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Theme="minorEastAsia" w:hAnsiTheme="minorEastAsia" w:eastAsiaTheme="minorEastAsia" w:cstheme="minorEastAsia"/>
        </w:rPr>
      </w:pPr>
      <w:bookmarkStart w:id="0" w:name="_Toc281574833"/>
    </w:p>
    <w:p>
      <w:pPr>
        <w:pStyle w:val="3"/>
        <w:rPr>
          <w:rFonts w:asciiTheme="minorEastAsia" w:hAnsiTheme="minorEastAsia" w:eastAsiaTheme="minorEastAsia" w:cstheme="minorEastAsia"/>
        </w:rPr>
      </w:pP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博爱县人民医院康复医疗设备技术升级改造</w:t>
      </w: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采购项目</w:t>
      </w:r>
    </w:p>
    <w:p>
      <w:pPr>
        <w:spacing w:line="360" w:lineRule="auto"/>
        <w:jc w:val="center"/>
        <w:rPr>
          <w:rFonts w:asciiTheme="minorEastAsia" w:hAnsiTheme="minorEastAsia" w:eastAsiaTheme="minorEastAsia" w:cstheme="minorEastAsia"/>
          <w:sz w:val="28"/>
        </w:rPr>
      </w:pPr>
    </w:p>
    <w:p>
      <w:pPr>
        <w:pStyle w:val="106"/>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7"/>
      </w:pPr>
      <w:r>
        <w:rPr>
          <w:rFonts w:hint="eastAsia"/>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博政采购(2021)114</w:t>
      </w:r>
      <w:r>
        <w:rPr>
          <w:rFonts w:hint="eastAsia" w:asciiTheme="minorEastAsia" w:hAnsiTheme="minorEastAsia" w:eastAsiaTheme="minorEastAsia" w:cstheme="minorEastAsia"/>
          <w:b/>
          <w:bCs/>
          <w:sz w:val="36"/>
          <w:szCs w:val="36"/>
        </w:rPr>
        <w:t>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博爱县人民医院</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w:t>
      </w:r>
      <w:r>
        <w:rPr>
          <w:rFonts w:hint="eastAsia" w:asciiTheme="minorEastAsia" w:hAnsiTheme="minorEastAsia" w:eastAsiaTheme="minorEastAsia" w:cstheme="minorEastAsia"/>
          <w:b/>
          <w:bCs/>
          <w:sz w:val="32"/>
          <w:szCs w:val="32"/>
          <w:lang w:val="en-US" w:eastAsia="zh-CN"/>
        </w:rPr>
        <w:t>11</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28"/>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- 6 -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- 18 -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- 23 -</w:t>
      </w:r>
      <w:r>
        <w:rPr>
          <w:b/>
          <w:bCs/>
        </w:rPr>
        <w:fldChar w:fldCharType="end"/>
      </w:r>
      <w:r>
        <w:rPr>
          <w:b/>
          <w:bCs/>
        </w:rPr>
        <w:fldChar w:fldCharType="end"/>
      </w:r>
    </w:p>
    <w:p>
      <w:pPr>
        <w:pStyle w:val="28"/>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6"/>
        <w:spacing w:line="360" w:lineRule="auto"/>
        <w:ind w:right="-63" w:rightChars="-30"/>
        <w:rPr>
          <w:rFonts w:asciiTheme="minorEastAsia" w:hAnsiTheme="minorEastAsia" w:eastAsiaTheme="minorEastAsia" w:cstheme="minorEastAsia"/>
          <w:bCs/>
        </w:rPr>
      </w:pPr>
      <w:bookmarkStart w:id="1" w:name="_Toc9243"/>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jc w:val="both"/>
        <w:rPr>
          <w:rFonts w:asciiTheme="minorEastAsia" w:hAnsiTheme="minorEastAsia" w:eastAsiaTheme="minorEastAsia" w:cstheme="minorEastAsia"/>
          <w:bCs/>
        </w:rPr>
      </w:pPr>
    </w:p>
    <w:p>
      <w:pPr>
        <w:pStyle w:val="36"/>
        <w:numPr>
          <w:ilvl w:val="0"/>
          <w:numId w:val="2"/>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博爱县人民医院康复医疗设备技术升级改造采购项目</w:t>
      </w:r>
    </w:p>
    <w:tbl>
      <w:tblPr>
        <w:tblStyle w:val="4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39"/>
              <w:spacing w:line="440" w:lineRule="exact"/>
              <w:ind w:firstLine="480"/>
              <w:rPr>
                <w:rFonts w:ascii="宋体" w:hAnsi="宋体" w:cs="宋体"/>
                <w:color w:val="auto"/>
                <w:sz w:val="24"/>
              </w:rPr>
            </w:pPr>
            <w:bookmarkStart w:id="2" w:name="_Toc25354"/>
            <w:r>
              <w:rPr>
                <w:rFonts w:hint="eastAsia" w:ascii="宋体" w:hAnsi="宋体" w:cs="宋体"/>
                <w:color w:val="auto"/>
                <w:sz w:val="24"/>
              </w:rPr>
              <w:t>项目概况：</w:t>
            </w:r>
            <w:r>
              <w:rPr>
                <w:rFonts w:hint="eastAsia" w:ascii="宋体" w:hAnsi="宋体" w:cs="宋体"/>
                <w:color w:val="auto"/>
                <w:sz w:val="24"/>
                <w:lang w:eastAsia="zh-CN"/>
              </w:rPr>
              <w:t>博爱县人民医院康复医疗设备技术升级改造采购项目</w:t>
            </w:r>
            <w:r>
              <w:rPr>
                <w:rFonts w:hint="eastAsia" w:ascii="宋体" w:hAnsi="宋体" w:cs="宋体"/>
                <w:color w:val="auto"/>
                <w:sz w:val="24"/>
              </w:rPr>
              <w:t>的潜在供应商应在焦作市公共资源交易中心网站获取采购文件，并于</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cs="宋体"/>
                <w:color w:val="auto"/>
                <w:sz w:val="24"/>
                <w:u w:val="single"/>
              </w:rPr>
              <w:t>日上午9点 00分（北京时间）</w:t>
            </w:r>
            <w:r>
              <w:rPr>
                <w:rFonts w:hint="eastAsia" w:ascii="宋体" w:hAnsi="宋体" w:cs="宋体"/>
                <w:color w:val="auto"/>
                <w:sz w:val="24"/>
              </w:rPr>
              <w:t>前提交响应文件。</w:t>
            </w:r>
          </w:p>
        </w:tc>
      </w:tr>
    </w:tbl>
    <w:p>
      <w:pPr>
        <w:pStyle w:val="113"/>
        <w:spacing w:line="440" w:lineRule="exact"/>
        <w:ind w:left="0" w:firstLine="0"/>
        <w:rPr>
          <w:b/>
          <w:bCs/>
          <w:color w:val="auto"/>
          <w:sz w:val="24"/>
          <w:lang w:eastAsia="zh-CN"/>
        </w:rPr>
      </w:pPr>
      <w:r>
        <w:rPr>
          <w:rFonts w:hint="eastAsia"/>
          <w:b/>
          <w:bCs/>
          <w:color w:val="auto"/>
          <w:sz w:val="24"/>
          <w:lang w:eastAsia="zh-CN"/>
        </w:rPr>
        <w:t>一、项目基本情况</w:t>
      </w:r>
    </w:p>
    <w:p>
      <w:pPr>
        <w:pStyle w:val="113"/>
        <w:spacing w:line="440" w:lineRule="exact"/>
        <w:ind w:left="0" w:firstLine="480" w:firstLineChars="200"/>
        <w:rPr>
          <w:color w:val="auto"/>
          <w:sz w:val="24"/>
          <w:lang w:eastAsia="zh-CN"/>
        </w:rPr>
      </w:pPr>
      <w:r>
        <w:rPr>
          <w:rFonts w:hint="eastAsia"/>
          <w:color w:val="auto"/>
          <w:sz w:val="24"/>
          <w:lang w:eastAsia="zh-CN"/>
        </w:rPr>
        <w:t>项目编号：博政采购(2021)114号</w:t>
      </w:r>
    </w:p>
    <w:p>
      <w:pPr>
        <w:pStyle w:val="113"/>
        <w:spacing w:line="440" w:lineRule="exact"/>
        <w:ind w:left="0" w:firstLine="480" w:firstLineChars="200"/>
        <w:rPr>
          <w:color w:val="auto"/>
          <w:sz w:val="24"/>
          <w:lang w:eastAsia="zh-CN"/>
        </w:rPr>
      </w:pPr>
      <w:r>
        <w:rPr>
          <w:rFonts w:hint="eastAsia"/>
          <w:color w:val="auto"/>
          <w:sz w:val="24"/>
          <w:lang w:eastAsia="zh-CN"/>
        </w:rPr>
        <w:t>项目名称：博爱县人民医院康复医疗设备技术升级改造采购项目</w:t>
      </w:r>
    </w:p>
    <w:p>
      <w:pPr>
        <w:pStyle w:val="113"/>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预算金额：</w:t>
      </w:r>
      <w:r>
        <w:rPr>
          <w:rFonts w:hint="eastAsia" w:ascii="宋体" w:hAnsi="宋体" w:cs="宋体"/>
          <w:color w:val="auto"/>
          <w:kern w:val="0"/>
          <w:sz w:val="24"/>
          <w:lang w:eastAsia="zh-CN"/>
        </w:rPr>
        <w:t>3496980</w:t>
      </w:r>
      <w:r>
        <w:rPr>
          <w:rFonts w:hint="eastAsia" w:ascii="宋体" w:hAnsi="宋体" w:cs="宋体"/>
          <w:color w:val="auto"/>
          <w:kern w:val="0"/>
          <w:sz w:val="24"/>
        </w:rPr>
        <w:t>元</w:t>
      </w:r>
    </w:p>
    <w:p>
      <w:pPr>
        <w:widowControl/>
        <w:spacing w:line="440" w:lineRule="exact"/>
        <w:ind w:firstLine="480" w:firstLineChars="200"/>
        <w:jc w:val="left"/>
        <w:rPr>
          <w:rFonts w:asciiTheme="minorEastAsia" w:hAnsiTheme="minorEastAsia" w:cstheme="minorEastAsia"/>
          <w:color w:val="auto"/>
          <w:kern w:val="0"/>
          <w:sz w:val="24"/>
        </w:rPr>
      </w:pPr>
      <w:r>
        <w:rPr>
          <w:rFonts w:hint="eastAsia" w:ascii="宋体" w:hAnsi="宋体" w:cs="宋体"/>
          <w:color w:val="auto"/>
          <w:kern w:val="0"/>
          <w:sz w:val="24"/>
        </w:rPr>
        <w:t>采购内容：采购</w:t>
      </w:r>
      <w:r>
        <w:rPr>
          <w:rFonts w:hint="eastAsia" w:ascii="宋体" w:hAnsi="宋体" w:cs="宋体"/>
          <w:color w:val="auto"/>
          <w:kern w:val="0"/>
          <w:sz w:val="24"/>
          <w:lang w:eastAsia="zh-CN"/>
        </w:rPr>
        <w:t>认知能力测试训练仪、儿童认知能力测试与训练仪、脑电仿生电刺激仪、体外冲击波治疗</w:t>
      </w:r>
      <w:r>
        <w:rPr>
          <w:rFonts w:hint="eastAsia" w:ascii="宋体" w:hAnsi="宋体" w:cs="宋体"/>
          <w:color w:val="auto"/>
          <w:kern w:val="0"/>
          <w:sz w:val="24"/>
          <w:highlight w:val="none"/>
          <w:lang w:eastAsia="zh-CN"/>
        </w:rPr>
        <w:t>仪等</w:t>
      </w:r>
      <w:r>
        <w:rPr>
          <w:rFonts w:hint="eastAsia"/>
          <w:color w:val="auto"/>
          <w:sz w:val="24"/>
          <w:highlight w:val="none"/>
          <w:lang w:eastAsia="zh-CN"/>
        </w:rPr>
        <w:t>康复医疗设备</w:t>
      </w:r>
      <w:r>
        <w:rPr>
          <w:rFonts w:hint="eastAsia" w:ascii="宋体" w:hAnsi="宋体" w:cs="宋体"/>
          <w:color w:val="auto"/>
          <w:kern w:val="0"/>
          <w:sz w:val="24"/>
          <w:highlight w:val="none"/>
          <w:lang w:eastAsia="zh-CN"/>
        </w:rPr>
        <w:t>及技术升级改造</w:t>
      </w:r>
      <w:r>
        <w:rPr>
          <w:rFonts w:hint="eastAsia" w:ascii="宋体" w:hAnsi="宋体" w:cs="宋体"/>
          <w:color w:val="auto"/>
          <w:kern w:val="0"/>
          <w:sz w:val="24"/>
        </w:rPr>
        <w:t>（详见招标文件）</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供货及安装期：</w:t>
      </w:r>
      <w:r>
        <w:rPr>
          <w:rFonts w:hint="eastAsia" w:ascii="宋体" w:hAnsi="宋体" w:cs="宋体"/>
          <w:color w:val="auto"/>
          <w:kern w:val="0"/>
          <w:sz w:val="24"/>
          <w:lang w:val="en-US" w:eastAsia="zh-CN"/>
        </w:rPr>
        <w:t>40</w:t>
      </w:r>
      <w:r>
        <w:rPr>
          <w:rFonts w:hint="eastAsia" w:ascii="宋体" w:hAnsi="宋体" w:cs="宋体"/>
          <w:color w:val="auto"/>
          <w:kern w:val="0"/>
          <w:sz w:val="24"/>
        </w:rPr>
        <w:t>日历天</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35"/>
        <w:shd w:val="clear" w:color="auto" w:fill="FFFFFF"/>
        <w:autoSpaceDE w:val="0"/>
        <w:spacing w:before="0" w:beforeAutospacing="0" w:after="0" w:afterAutospacing="0" w:line="440" w:lineRule="atLeast"/>
        <w:ind w:firstLine="480" w:firstLineChars="200"/>
        <w:rPr>
          <w:color w:val="auto"/>
        </w:rPr>
      </w:pPr>
      <w:r>
        <w:rPr>
          <w:rFonts w:hint="eastAsia"/>
          <w:color w:val="auto"/>
        </w:rPr>
        <w:t>1.时间：2021年</w:t>
      </w:r>
      <w:r>
        <w:rPr>
          <w:rFonts w:hint="eastAsia"/>
          <w:color w:val="auto"/>
          <w:lang w:val="en-US" w:eastAsia="zh-CN"/>
        </w:rPr>
        <w:t>11</w:t>
      </w:r>
      <w:r>
        <w:rPr>
          <w:rFonts w:hint="eastAsia"/>
          <w:color w:val="auto"/>
        </w:rPr>
        <w:t>月</w:t>
      </w:r>
      <w:r>
        <w:rPr>
          <w:rFonts w:hint="eastAsia"/>
          <w:color w:val="auto"/>
          <w:lang w:val="en-US" w:eastAsia="zh-CN"/>
        </w:rPr>
        <w:t>26</w:t>
      </w:r>
      <w:r>
        <w:rPr>
          <w:rFonts w:hint="eastAsia"/>
          <w:color w:val="auto"/>
        </w:rPr>
        <w:t>日至2021年</w:t>
      </w:r>
      <w:r>
        <w:rPr>
          <w:rFonts w:hint="eastAsia"/>
          <w:color w:val="auto"/>
          <w:lang w:val="en-US" w:eastAsia="zh-CN"/>
        </w:rPr>
        <w:t>12</w:t>
      </w:r>
      <w:r>
        <w:rPr>
          <w:rFonts w:hint="eastAsia"/>
          <w:color w:val="auto"/>
        </w:rPr>
        <w:t>月</w:t>
      </w:r>
      <w:r>
        <w:rPr>
          <w:rFonts w:hint="eastAsia"/>
          <w:color w:val="auto"/>
          <w:lang w:val="en-US" w:eastAsia="zh-CN"/>
        </w:rPr>
        <w:t>2</w:t>
      </w:r>
      <w:r>
        <w:rPr>
          <w:rFonts w:hint="eastAsia"/>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5"/>
        <w:shd w:val="clear" w:color="auto" w:fill="FFFFFF"/>
        <w:autoSpaceDE w:val="0"/>
        <w:spacing w:before="0" w:beforeAutospacing="0" w:after="0" w:afterAutospacing="0" w:line="440" w:lineRule="atLeast"/>
        <w:rPr>
          <w:color w:val="auto"/>
        </w:rPr>
      </w:pPr>
      <w:r>
        <w:rPr>
          <w:rFonts w:hint="eastAsia"/>
          <w:color w:val="auto"/>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1.截止时间：2021年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日9点00分（北京时间）；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1.时间：2021年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日9点00分（北京时间）；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35"/>
        <w:numPr>
          <w:ilvl w:val="0"/>
          <w:numId w:val="3"/>
        </w:numPr>
        <w:shd w:val="clear" w:color="auto" w:fill="FFFFFF"/>
        <w:autoSpaceDE w:val="0"/>
        <w:spacing w:before="0" w:beforeAutospacing="0" w:after="0" w:afterAutospacing="0" w:line="440" w:lineRule="exact"/>
        <w:rPr>
          <w:b/>
          <w:color w:val="auto"/>
          <w:shd w:val="clear" w:color="auto" w:fill="FFFFFF"/>
        </w:rPr>
      </w:pPr>
      <w:r>
        <w:rPr>
          <w:rFonts w:hint="eastAsia"/>
          <w:b/>
          <w:color w:val="auto"/>
          <w:shd w:val="clear" w:color="auto" w:fill="FFFFFF"/>
        </w:rPr>
        <w:t>其他补充事宜</w:t>
      </w:r>
    </w:p>
    <w:p>
      <w:pPr>
        <w:pStyle w:val="35"/>
        <w:shd w:val="clear" w:color="auto" w:fill="FFFFFF"/>
        <w:autoSpaceDE w:val="0"/>
        <w:spacing w:before="0" w:beforeAutospacing="0" w:after="0" w:afterAutospacing="0" w:line="440" w:lineRule="exact"/>
        <w:ind w:firstLine="480" w:firstLineChars="200"/>
        <w:rPr>
          <w:rFonts w:hint="eastAsia" w:eastAsia="宋体"/>
          <w:color w:val="auto"/>
          <w:shd w:val="clear" w:color="auto" w:fill="FFFFFF"/>
          <w:lang w:eastAsia="zh-CN"/>
        </w:rPr>
      </w:pPr>
      <w:r>
        <w:rPr>
          <w:rFonts w:hint="eastAsia"/>
          <w:color w:val="auto"/>
          <w:shd w:val="clear" w:color="auto" w:fill="FFFFFF"/>
        </w:rPr>
        <w:t>1.本次本公告在《河南省政府采购网》、《焦作市政府采购网》、《焦作市公共资源交易中心网》、《博爱县人民政府网》、《博爱县公共资源交易中心网》上发布</w:t>
      </w:r>
      <w:r>
        <w:rPr>
          <w:rFonts w:hint="eastAsia"/>
          <w:color w:val="auto"/>
          <w:shd w:val="clear" w:color="auto" w:fill="FFFFFF"/>
          <w:lang w:eastAsia="zh-CN"/>
        </w:rPr>
        <w:t>。</w:t>
      </w:r>
    </w:p>
    <w:p>
      <w:pPr>
        <w:pStyle w:val="35"/>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5"/>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5"/>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w:t>
      </w:r>
      <w:r>
        <w:rPr>
          <w:rFonts w:hint="eastAsia" w:ascii="宋体" w:hAnsi="宋体" w:cs="宋体"/>
          <w:color w:val="auto"/>
          <w:kern w:val="0"/>
          <w:sz w:val="24"/>
          <w:lang w:eastAsia="zh-CN"/>
        </w:rPr>
        <w:t>博爱县人民医院</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bCs/>
          <w:color w:val="auto"/>
          <w:sz w:val="24"/>
          <w:lang w:eastAsia="zh-CN"/>
        </w:rPr>
        <w:t>博爱县滨河路</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rPr>
        <w:t>电话：</w:t>
      </w:r>
      <w:r>
        <w:rPr>
          <w:rFonts w:hint="eastAsia" w:ascii="宋体" w:hAnsi="宋体" w:cs="宋体"/>
          <w:bCs/>
          <w:color w:val="auto"/>
          <w:sz w:val="24"/>
          <w:lang w:eastAsia="zh-CN"/>
        </w:rPr>
        <w:t>15978760197</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博爱县中山路东段</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bCs/>
          <w:color w:val="auto"/>
          <w:sz w:val="24"/>
          <w:lang w:eastAsia="zh-CN"/>
        </w:rPr>
        <w:t>秦先生</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bCs/>
          <w:color w:val="auto"/>
          <w:sz w:val="24"/>
          <w:lang w:eastAsia="zh-CN"/>
        </w:rPr>
        <w:t>15978760197</w:t>
      </w:r>
    </w:p>
    <w:p>
      <w:pPr>
        <w:pStyle w:val="14"/>
        <w:rPr>
          <w:color w:val="auto"/>
        </w:rPr>
      </w:pPr>
    </w:p>
    <w:p>
      <w:pPr>
        <w:widowControl/>
        <w:spacing w:line="440" w:lineRule="exact"/>
        <w:ind w:left="2940" w:firstLine="420"/>
        <w:rPr>
          <w:rFonts w:hint="eastAsia" w:ascii="宋体" w:hAnsi="宋体" w:eastAsia="宋体" w:cs="宋体"/>
          <w:color w:val="auto"/>
          <w:sz w:val="24"/>
          <w:shd w:val="clear" w:color="auto" w:fill="FFFFFF"/>
          <w:lang w:eastAsia="zh-CN"/>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博爱县人民医院</w:t>
      </w:r>
    </w:p>
    <w:p>
      <w:pPr>
        <w:widowControl/>
        <w:spacing w:line="440" w:lineRule="exact"/>
        <w:ind w:firstLine="2880" w:firstLineChars="1200"/>
        <w:jc w:val="lef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widowControl/>
        <w:spacing w:line="440" w:lineRule="exact"/>
        <w:ind w:left="2940" w:firstLine="420"/>
        <w:rPr>
          <w:color w:val="auto"/>
        </w:rPr>
      </w:pPr>
      <w:r>
        <w:rPr>
          <w:rFonts w:hint="eastAsia" w:ascii="宋体" w:hAnsi="宋体" w:cs="宋体"/>
          <w:color w:val="auto"/>
          <w:sz w:val="24"/>
        </w:rPr>
        <w:t>发布时间：2021年</w:t>
      </w:r>
      <w:r>
        <w:rPr>
          <w:rFonts w:hint="eastAsia" w:ascii="宋体" w:hAnsi="宋体" w:cs="宋体"/>
          <w:color w:val="auto"/>
          <w:sz w:val="24"/>
          <w:lang w:val="en-US" w:eastAsia="zh-CN"/>
        </w:rPr>
        <w:t>11</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p>
    <w:p>
      <w:pPr>
        <w:rPr>
          <w:rFonts w:asciiTheme="minorEastAsia" w:hAnsiTheme="minorEastAsia" w:eastAsiaTheme="minorEastAsia" w:cstheme="minorEastAsia"/>
          <w:b/>
          <w:sz w:val="32"/>
          <w:szCs w:val="32"/>
        </w:rPr>
      </w:pPr>
    </w:p>
    <w:p>
      <w:pPr>
        <w:pStyle w:val="2"/>
        <w:rPr>
          <w:rFonts w:asciiTheme="minorEastAsia" w:hAnsiTheme="minorEastAsia" w:eastAsiaTheme="minorEastAsia" w:cstheme="minorEastAsia"/>
          <w:b/>
          <w:sz w:val="32"/>
          <w:szCs w:val="32"/>
        </w:rPr>
      </w:pPr>
    </w:p>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6"/>
        <w:spacing w:before="0" w:after="0" w:line="360" w:lineRule="auto"/>
        <w:ind w:right="-23" w:rightChars="-11"/>
        <w:rPr>
          <w:rFonts w:asciiTheme="minorEastAsia" w:hAnsiTheme="minorEastAsia" w:eastAsiaTheme="minorEastAsia" w:cstheme="minorEastAsia"/>
          <w:sz w:val="30"/>
          <w:szCs w:val="30"/>
        </w:rPr>
      </w:pPr>
      <w:bookmarkStart w:id="3" w:name="_Toc32497"/>
      <w:bookmarkStart w:id="4" w:name="_Toc9161"/>
      <w:bookmarkStart w:id="5" w:name="_Toc426369478"/>
      <w:bookmarkStart w:id="6" w:name="_Toc403122490"/>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2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博爱县人民医院</w:t>
            </w:r>
          </w:p>
          <w:p>
            <w:pPr>
              <w:pStyle w:val="2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hAnsi="宋体" w:cs="宋体" w:eastAsiaTheme="minorEastAsia"/>
                <w:bCs/>
                <w:lang w:eastAsia="zh-CN"/>
              </w:rPr>
              <w:t>秦先生</w:t>
            </w:r>
          </w:p>
          <w:p>
            <w:pPr>
              <w:pStyle w:val="2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电话：</w:t>
            </w:r>
            <w:r>
              <w:rPr>
                <w:rFonts w:hint="eastAsia" w:hAnsi="宋体" w:cs="宋体" w:eastAsiaTheme="minorEastAsia"/>
                <w:bCs/>
                <w:lang w:eastAsia="zh-CN"/>
              </w:rPr>
              <w:t>15978760197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博爱县人民医院康复医疗设备技术升级改造采购项目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21"/>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lang w:eastAsia="zh-CN"/>
              </w:rPr>
              <w:t>自筹资金</w:t>
            </w:r>
            <w:r>
              <w:rPr>
                <w:rFonts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21"/>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bCs/>
                <w:iCs/>
                <w:kern w:val="2"/>
                <w:sz w:val="21"/>
                <w:szCs w:val="21"/>
                <w:lang w:val="en-US" w:eastAsia="zh-CN" w:bidi="ar-SA"/>
              </w:rPr>
              <w:t>采购认知能力测试训练仪、儿童认知能力测试与训练仪、脑电仿生电刺激仪、体外冲击波治疗仪等康复医疗设备及技术升级改造（详见招标文件第五章）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1"/>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ascii="宋体" w:hAnsi="宋体" w:cs="宋体"/>
                <w:kern w:val="0"/>
                <w:szCs w:val="21"/>
                <w:lang w:val="en-US" w:eastAsia="zh-CN"/>
              </w:rPr>
              <w:t>40</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1"/>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21"/>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color w:val="auto"/>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rPr>
            </w:pPr>
            <w:r>
              <w:rPr>
                <w:rFonts w:hint="eastAsia" w:ascii="宋体" w:hAnsi="宋体" w:cs="宋体"/>
                <w:color w:val="auto"/>
                <w:kern w:val="0"/>
                <w:sz w:val="21"/>
                <w:szCs w:val="21"/>
              </w:rPr>
              <w:t>2021年</w:t>
            </w:r>
            <w:r>
              <w:rPr>
                <w:rFonts w:hint="eastAsia" w:ascii="宋体" w:hAnsi="宋体" w:cs="宋体"/>
                <w:color w:val="auto"/>
                <w:kern w:val="0"/>
                <w:sz w:val="21"/>
                <w:szCs w:val="21"/>
                <w:lang w:val="en-US" w:eastAsia="zh-CN"/>
              </w:rPr>
              <w:t>12</w:t>
            </w:r>
            <w:r>
              <w:rPr>
                <w:rFonts w:hint="eastAsia" w:ascii="宋体" w:hAnsi="宋体" w:cs="宋体"/>
                <w:color w:val="auto"/>
                <w:kern w:val="0"/>
                <w:sz w:val="21"/>
                <w:szCs w:val="21"/>
              </w:rPr>
              <w:t>月</w:t>
            </w:r>
            <w:r>
              <w:rPr>
                <w:rFonts w:hint="eastAsia" w:ascii="宋体" w:hAnsi="宋体" w:cs="宋体"/>
                <w:color w:val="auto"/>
                <w:kern w:val="0"/>
                <w:sz w:val="21"/>
                <w:szCs w:val="21"/>
                <w:lang w:val="en-US" w:eastAsia="zh-CN"/>
              </w:rPr>
              <w:t>16</w:t>
            </w:r>
            <w:r>
              <w:rPr>
                <w:rFonts w:hint="eastAsia" w:ascii="宋体" w:hAnsi="宋体" w:cs="宋体"/>
                <w:color w:val="auto"/>
                <w:kern w:val="0"/>
                <w:sz w:val="21"/>
                <w:szCs w:val="21"/>
              </w:rPr>
              <w:t>日9点00分（北京时间）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21"/>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14:textFill>
                  <w14:solidFill>
                    <w14:schemeClr w14:val="tx1"/>
                  </w14:solidFill>
                </w14:textFill>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szCs w:val="21"/>
              </w:rPr>
            </w:pPr>
            <w:r>
              <w:rPr>
                <w:rFonts w:hint="eastAsia" w:ascii="宋体" w:hAnsi="宋体" w:cs="宋体"/>
                <w:szCs w:val="21"/>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rPr>
            </w:pPr>
            <w:r>
              <w:rPr>
                <w:rFonts w:hAnsi="宋体" w:cs="宋体"/>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21"/>
              <w:spacing w:line="360" w:lineRule="exact"/>
              <w:rPr>
                <w:rFonts w:hint="default" w:asciiTheme="minorEastAsia" w:hAnsiTheme="minorEastAsia" w:cstheme="minorEastAsia"/>
              </w:rPr>
            </w:pPr>
            <w: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21"/>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default" w:hAnsi="宋体"/>
              </w:rPr>
            </w:pPr>
            <w:r>
              <w:rPr>
                <w:rFonts w:hAnsi="宋体"/>
              </w:rPr>
              <w:t>（1）电子投标文件的递交</w:t>
            </w:r>
          </w:p>
          <w:p>
            <w:pPr>
              <w:pStyle w:val="21"/>
              <w:spacing w:line="400" w:lineRule="exact"/>
              <w:rPr>
                <w:rFonts w:hint="default" w:hAnsi="宋体"/>
              </w:rPr>
            </w:pPr>
            <w:r>
              <w:rPr>
                <w:rFonts w:hAnsi="宋体"/>
              </w:rPr>
              <w:t>a、各投标人应在投标截止时间前上传加密的电子投标文件</w:t>
            </w:r>
          </w:p>
          <w:p>
            <w:pPr>
              <w:pStyle w:val="21"/>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21"/>
              <w:spacing w:line="400" w:lineRule="exact"/>
              <w:rPr>
                <w:rFonts w:hint="default" w:hAnsi="宋体"/>
              </w:rPr>
            </w:pPr>
            <w:r>
              <w:rPr>
                <w:rFonts w:hAnsi="宋体"/>
              </w:rPr>
              <w:t>b、如系统故故障需上传非加密文件时，投标人应按照招标人指示将非加密文件递交给招标人。</w:t>
            </w:r>
          </w:p>
          <w:p>
            <w:pPr>
              <w:pStyle w:val="21"/>
              <w:spacing w:line="360" w:lineRule="exact"/>
              <w:rPr>
                <w:rFonts w:hint="default"/>
                <w:color w:val="0000FF"/>
              </w:rPr>
            </w:pPr>
            <w:r>
              <w:rPr>
                <w:rFonts w:hAnsi="宋体"/>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rPr>
              <w:t>7.3</w:t>
            </w:r>
            <w:r>
              <w:rPr>
                <w:rFonts w:hint="eastAsia" w:asciiTheme="minorEastAsia" w:hAnsiTheme="minorEastAsia" w:eastAsiaTheme="minorEastAsia" w:cstheme="minorEastAsia"/>
                <w:lang w:val="en-US" w:eastAsia="zh-CN"/>
              </w:rPr>
              <w:t>.1</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w:t>
            </w:r>
            <w:r>
              <w:rPr>
                <w:rFonts w:hint="eastAsia" w:asciiTheme="minorEastAsia" w:hAnsiTheme="minorEastAsia" w:eastAsiaTheme="minorEastAsia" w:cstheme="minorEastAsia"/>
                <w:szCs w:val="21"/>
                <w:lang w:eastAsia="zh-CN"/>
              </w:rPr>
              <w:t>3496980</w:t>
            </w:r>
            <w:r>
              <w:rPr>
                <w:rFonts w:hint="eastAsia" w:asciiTheme="minorEastAsia" w:hAnsiTheme="minorEastAsia" w:eastAsiaTheme="minorEastAsia" w:cstheme="minorEastAsia"/>
                <w:szCs w:val="21"/>
              </w:rPr>
              <w:t>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kern w:val="0"/>
                <w:szCs w:val="21"/>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440" w:lineRule="exac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付款方式</w:t>
            </w:r>
          </w:p>
        </w:tc>
        <w:tc>
          <w:tcPr>
            <w:tcW w:w="6112" w:type="dxa"/>
            <w:vAlign w:val="center"/>
          </w:tcPr>
          <w:p>
            <w:pPr>
              <w:spacing w:line="440" w:lineRule="exact"/>
              <w:rPr>
                <w:rFonts w:hint="default"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供货安装完毕</w:t>
            </w:r>
            <w:r>
              <w:rPr>
                <w:rFonts w:hint="eastAsia" w:ascii="宋体" w:hAnsi="宋体" w:cs="宋体"/>
                <w:bCs/>
                <w:color w:val="000000" w:themeColor="text1"/>
                <w:lang w:val="en-US" w:eastAsia="zh-CN"/>
                <w14:textFill>
                  <w14:solidFill>
                    <w14:schemeClr w14:val="tx1"/>
                  </w14:solidFill>
                </w14:textFill>
              </w:rPr>
              <w:t>后两个月内</w:t>
            </w:r>
            <w:r>
              <w:rPr>
                <w:rFonts w:hint="eastAsia" w:ascii="宋体" w:hAnsi="宋体" w:cs="宋体"/>
                <w:bCs/>
                <w:color w:val="000000" w:themeColor="text1"/>
                <w14:textFill>
                  <w14:solidFill>
                    <w14:schemeClr w14:val="tx1"/>
                  </w14:solidFill>
                </w14:textFill>
              </w:rPr>
              <w:t>付合同金额的</w:t>
            </w:r>
            <w:r>
              <w:rPr>
                <w:rFonts w:hint="eastAsia" w:ascii="宋体" w:hAnsi="宋体" w:cs="宋体"/>
                <w:bCs/>
                <w:color w:val="000000" w:themeColor="text1"/>
                <w:lang w:val="en-US" w:eastAsia="zh-CN"/>
                <w14:textFill>
                  <w14:solidFill>
                    <w14:schemeClr w14:val="tx1"/>
                  </w14:solidFill>
                </w14:textFill>
              </w:rPr>
              <w:t>2</w:t>
            </w:r>
            <w:r>
              <w:rPr>
                <w:rFonts w:hint="eastAsia" w:ascii="宋体" w:hAnsi="宋体" w:cs="宋体"/>
                <w:bCs/>
                <w:color w:val="000000" w:themeColor="text1"/>
                <w14:textFill>
                  <w14:solidFill>
                    <w14:schemeClr w14:val="tx1"/>
                  </w14:solidFill>
                </w14:textFill>
              </w:rPr>
              <w:t>0%，经验收合格后</w:t>
            </w:r>
            <w:r>
              <w:rPr>
                <w:rFonts w:hint="eastAsia" w:ascii="宋体" w:hAnsi="宋体" w:cs="宋体"/>
                <w:bCs/>
                <w:color w:val="000000" w:themeColor="text1"/>
                <w:lang w:val="en-US" w:eastAsia="zh-CN"/>
                <w14:textFill>
                  <w14:solidFill>
                    <w14:schemeClr w14:val="tx1"/>
                  </w14:solidFill>
                </w14:textFill>
              </w:rPr>
              <w:t>剩余80%按照科室收入的增长按比例分60个月付款。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pPr>
            <w:r>
              <w:rPr>
                <w:rFonts w:hint="eastAsia"/>
              </w:rPr>
              <w:t>1、招标</w:t>
            </w:r>
            <w:r>
              <w:rPr>
                <w:rFonts w:hint="eastAsia" w:asciiTheme="minorEastAsia" w:hAnsiTheme="minorEastAsia" w:eastAsiaTheme="minorEastAsia" w:cstheme="minorEastAsia"/>
                <w:szCs w:val="21"/>
              </w:rPr>
              <w:t>代理服务费参照（国家计委（计价格[2002]1980号）文件、国家发改委（发改办价格[2003]857号）文件及国家发改委（发改价格[2011]534号）文件）的收费标准，向中标人收取</w:t>
            </w:r>
            <w:r>
              <w:rPr>
                <w:rFonts w:hint="eastAsia"/>
              </w:rPr>
              <w:t>。</w:t>
            </w:r>
          </w:p>
          <w:p>
            <w:pPr>
              <w:pStyle w:val="56"/>
            </w:pPr>
            <w:r>
              <w:rPr>
                <w:rFonts w:hint="eastAsia" w:asciiTheme="minorEastAsia" w:hAnsiTheme="minorEastAsia" w:eastAsiaTheme="minorEastAsia" w:cstheme="minorEastAsia"/>
              </w:rPr>
              <w:t>2、</w:t>
            </w:r>
            <w:r>
              <w:rPr>
                <w:rFonts w:asciiTheme="minorEastAsia" w:hAnsiTheme="minorEastAsia" w:eastAsiaTheme="minorEastAsia" w:cstheme="minorEastAsia"/>
              </w:rPr>
              <w:t>中标人在</w:t>
            </w:r>
            <w:r>
              <w:rPr>
                <w:rFonts w:hint="eastAsia" w:asciiTheme="minorEastAsia" w:hAnsiTheme="minorEastAsia" w:eastAsiaTheme="minorEastAsia" w:cstheme="minorEastAsia"/>
              </w:rPr>
              <w:t>领取中标通知书时，将</w:t>
            </w:r>
            <w:r>
              <w:rPr>
                <w:rFonts w:asciiTheme="minorEastAsia" w:hAnsiTheme="minorEastAsia" w:eastAsiaTheme="minorEastAsia" w:cstheme="minorEastAsia"/>
              </w:rPr>
              <w:t>投标文件纸质版</w:t>
            </w:r>
            <w:r>
              <w:rPr>
                <w:rFonts w:hint="eastAsia" w:asciiTheme="minorEastAsia" w:hAnsiTheme="minorEastAsia" w:eastAsiaTheme="minorEastAsia" w:cstheme="minorEastAsia"/>
              </w:rPr>
              <w:t>打印</w:t>
            </w:r>
            <w:r>
              <w:rPr>
                <w:rFonts w:asciiTheme="minorEastAsia" w:hAnsiTheme="minorEastAsia" w:eastAsiaTheme="minorEastAsia" w:cstheme="minorEastAsia"/>
              </w:rPr>
              <w:t>装订</w:t>
            </w:r>
            <w:r>
              <w:rPr>
                <w:rFonts w:hint="eastAsia" w:asciiTheme="minorEastAsia" w:hAnsiTheme="minorEastAsia" w:eastAsiaTheme="minorEastAsia" w:cstheme="minorEastAsia"/>
              </w:rPr>
              <w:t>（</w:t>
            </w:r>
            <w:r>
              <w:rPr>
                <w:rFonts w:asciiTheme="minorEastAsia" w:hAnsiTheme="minorEastAsia" w:eastAsiaTheme="minorEastAsia" w:cstheme="minorEastAsia"/>
              </w:rPr>
              <w:t>投标文件正本</w:t>
            </w:r>
            <w:r>
              <w:rPr>
                <w:rFonts w:hint="eastAsia" w:asciiTheme="minorEastAsia" w:hAnsiTheme="minorEastAsia" w:eastAsiaTheme="minorEastAsia" w:cstheme="minorEastAsia"/>
              </w:rPr>
              <w:t>壹份和</w:t>
            </w:r>
            <w:r>
              <w:rPr>
                <w:rFonts w:asciiTheme="minorEastAsia" w:hAnsiTheme="minorEastAsia" w:eastAsiaTheme="minorEastAsia" w:cstheme="minorEastAsia"/>
              </w:rPr>
              <w:t>副本</w:t>
            </w:r>
            <w:r>
              <w:rPr>
                <w:rFonts w:hint="eastAsia" w:asciiTheme="minorEastAsia" w:hAnsiTheme="minorEastAsia" w:eastAsiaTheme="minorEastAsia" w:cstheme="minorEastAsia"/>
              </w:rPr>
              <w:t>肆份，</w:t>
            </w:r>
            <w:r>
              <w:rPr>
                <w:rFonts w:asciiTheme="minorEastAsia" w:hAnsiTheme="minorEastAsia" w:eastAsiaTheme="minorEastAsia" w:cstheme="minorEastAsia"/>
              </w:rPr>
              <w:t>每册应采用左侧粘贴方式</w:t>
            </w:r>
            <w:r>
              <w:rPr>
                <w:rFonts w:hint="eastAsia" w:asciiTheme="minorEastAsia" w:hAnsiTheme="minorEastAsia" w:eastAsiaTheme="minorEastAsia" w:cstheme="minorEastAsia"/>
              </w:rPr>
              <w:t>，</w:t>
            </w:r>
            <w:r>
              <w:rPr>
                <w:rFonts w:asciiTheme="minorEastAsia" w:hAnsiTheme="minorEastAsia" w:eastAsiaTheme="minorEastAsia" w:cstheme="minorEastAsia"/>
              </w:rPr>
              <w:t>不得采用活页装订</w:t>
            </w:r>
            <w:r>
              <w:rPr>
                <w:rFonts w:hint="eastAsia" w:asciiTheme="minorEastAsia" w:hAnsiTheme="minorEastAsia" w:eastAsiaTheme="minorEastAsia" w:cstheme="minorEastAsia"/>
              </w:rPr>
              <w:t>）递交采购人</w:t>
            </w:r>
            <w:r>
              <w:rPr>
                <w:rFonts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1、未按招标文件明示的规定签字盖章的；</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2、投标文件的关键内容（投标报价、供货及安装期、质量等）未填写或填写字迹模糊、达不到采购要求的；</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3、投标报价超出招标控制价的；</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4、供应商递交两份或多份内容不同的投标文件，或在一份投标文件中对同一招标项目有两个或多个报价，且未声明哪一个有效的；</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、相关资格证明文件不合格的；</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、未按要求提供相关证件的；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、附有采购人不能接受的条件的；</w:t>
            </w:r>
          </w:p>
          <w:p>
            <w:pPr>
              <w:pStyle w:val="39"/>
              <w:ind w:left="0" w:leftChars="0" w:firstLine="0" w:firstLineChars="0"/>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、投标文件有明显不符合招标文件其它要求和有关法律法规的。</w:t>
            </w:r>
          </w:p>
          <w:p>
            <w:pPr>
              <w:pStyle w:val="39"/>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403122491"/>
      <w:bookmarkStart w:id="8" w:name="_Toc23576"/>
      <w:bookmarkStart w:id="9" w:name="_Toc9048"/>
      <w:bookmarkStart w:id="10" w:name="_Toc426369479"/>
      <w:bookmarkStart w:id="11" w:name="_Toc426369491"/>
      <w:bookmarkStart w:id="12" w:name="_Toc26894"/>
      <w:bookmarkStart w:id="13" w:name="_Toc403122503"/>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426369480"/>
      <w:bookmarkStart w:id="15" w:name="_Toc274249575"/>
      <w:bookmarkStart w:id="16" w:name="_Toc403122492"/>
      <w:bookmarkStart w:id="17" w:name="_Toc279599771"/>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274249576"/>
      <w:bookmarkStart w:id="19" w:name="_Toc403122493"/>
      <w:bookmarkStart w:id="20" w:name="_Toc279599772"/>
      <w:bookmarkStart w:id="21" w:name="_Toc426369481"/>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274249577"/>
      <w:bookmarkStart w:id="23" w:name="_Toc426369482"/>
      <w:bookmarkStart w:id="24" w:name="_Toc279599773"/>
      <w:bookmarkStart w:id="25" w:name="_Toc403122494"/>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9599774"/>
      <w:bookmarkStart w:id="27" w:name="_Toc426369483"/>
      <w:bookmarkStart w:id="28" w:name="_Toc403122495"/>
      <w:bookmarkStart w:id="29" w:name="_Toc274249578"/>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9599775"/>
      <w:bookmarkStart w:id="31" w:name="_Toc403122496"/>
      <w:bookmarkStart w:id="32" w:name="_Toc274249579"/>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9599777"/>
      <w:bookmarkStart w:id="37" w:name="_Toc403122498"/>
      <w:bookmarkStart w:id="38" w:name="_Toc274249581"/>
      <w:bookmarkStart w:id="39" w:name="_Toc426369486"/>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26369487"/>
      <w:bookmarkStart w:id="41" w:name="_Toc403122499"/>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274249583"/>
      <w:bookmarkStart w:id="43" w:name="_Toc426369488"/>
      <w:bookmarkStart w:id="44" w:name="_Toc403122500"/>
      <w:bookmarkStart w:id="45" w:name="_Toc279599779"/>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03122501"/>
      <w:bookmarkStart w:id="47" w:name="_Toc426369489"/>
      <w:bookmarkStart w:id="48" w:name="_Toc279599780"/>
      <w:bookmarkStart w:id="49" w:name="_Toc274249584"/>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274249585"/>
      <w:bookmarkStart w:id="51" w:name="_Toc426369490"/>
      <w:bookmarkStart w:id="52" w:name="_Toc279599781"/>
      <w:bookmarkStart w:id="53" w:name="_Toc403122502"/>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403122504"/>
      <w:bookmarkStart w:id="56" w:name="_Toc279599783"/>
      <w:bookmarkStart w:id="57" w:name="_Toc426369492"/>
      <w:bookmarkStart w:id="58" w:name="_Toc274249587"/>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26369493"/>
      <w:bookmarkStart w:id="60" w:name="_Toc403122505"/>
      <w:bookmarkStart w:id="61" w:name="_Toc279599784"/>
      <w:bookmarkStart w:id="62" w:name="_Toc274249588"/>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r>
        <w:rPr>
          <w:rFonts w:hint="eastAsia" w:asciiTheme="minorEastAsia" w:hAnsiTheme="minorEastAsia" w:eastAsiaTheme="minorEastAsia" w:cstheme="minorEastAsia"/>
          <w:szCs w:val="21"/>
          <w:lang w:val="en-US" w:eastAsia="zh-CN"/>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274249589"/>
      <w:bookmarkStart w:id="64" w:name="_Toc403122506"/>
      <w:bookmarkStart w:id="65" w:name="_Toc279599785"/>
      <w:bookmarkStart w:id="66" w:name="_Toc426369494"/>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03122507"/>
      <w:bookmarkStart w:id="68" w:name="_Toc23265"/>
      <w:bookmarkStart w:id="69" w:name="_Toc426369495"/>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403122508"/>
      <w:bookmarkStart w:id="72" w:name="_Toc279599787"/>
      <w:bookmarkStart w:id="73" w:name="_Toc426369496"/>
      <w:bookmarkStart w:id="74" w:name="_Toc274249591"/>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403122509"/>
      <w:bookmarkStart w:id="76" w:name="_Toc274249592"/>
      <w:bookmarkStart w:id="77" w:name="_Toc426369497"/>
      <w:bookmarkStart w:id="78" w:name="_Toc279599788"/>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38"/>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3.2.1投标报价包括：供应商的投标报价应包括设备、劳务、材料、管理、利润、税金、政策性规费等所有费用。 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4249593"/>
      <w:bookmarkStart w:id="80" w:name="_Toc279599789"/>
      <w:bookmarkStart w:id="81" w:name="_Toc403122510"/>
      <w:bookmarkStart w:id="82" w:name="_Toc426369498"/>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26369501"/>
      <w:bookmarkStart w:id="84" w:name="_Toc403122512"/>
      <w:bookmarkStart w:id="85" w:name="_Toc274249595"/>
      <w:bookmarkStart w:id="86" w:name="_Toc279599791"/>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279599792"/>
      <w:bookmarkStart w:id="88" w:name="_Toc426369502"/>
      <w:bookmarkStart w:id="89" w:name="_Toc274249596"/>
      <w:bookmarkStart w:id="90" w:name="_Toc403122513"/>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03122514"/>
      <w:bookmarkStart w:id="92" w:name="_Toc274249597"/>
      <w:bookmarkStart w:id="93" w:name="_Toc279599793"/>
      <w:bookmarkStart w:id="94" w:name="_Toc426369503"/>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26998"/>
      <w:bookmarkStart w:id="96" w:name="_Toc30100"/>
      <w:bookmarkStart w:id="97" w:name="_Toc426369504"/>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279599795"/>
      <w:bookmarkStart w:id="100" w:name="_Toc403122516"/>
      <w:bookmarkStart w:id="101" w:name="_Toc274249599"/>
      <w:bookmarkStart w:id="102" w:name="_Toc426369505"/>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403122517"/>
      <w:bookmarkStart w:id="104" w:name="_Toc426369506"/>
      <w:bookmarkStart w:id="105" w:name="_Toc279599796"/>
      <w:bookmarkStart w:id="106" w:name="_Toc274249600"/>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754"/>
      <w:bookmarkEnd w:id="107"/>
      <w:bookmarkStart w:id="108" w:name="_Hlt26954862"/>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426369507"/>
      <w:bookmarkStart w:id="110" w:name="_Toc274249601"/>
      <w:bookmarkStart w:id="111" w:name="_Toc279599797"/>
      <w:bookmarkStart w:id="112" w:name="_Toc403122518"/>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6"/>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426369508"/>
      <w:bookmarkStart w:id="114" w:name="_Toc18170"/>
      <w:bookmarkStart w:id="115" w:name="_Toc403122519"/>
      <w:bookmarkStart w:id="116" w:name="_Toc32449"/>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03122520"/>
      <w:bookmarkStart w:id="118" w:name="_Toc279599799"/>
      <w:bookmarkStart w:id="119" w:name="_Toc426369509"/>
      <w:bookmarkStart w:id="120" w:name="_Toc274249603"/>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403122521"/>
      <w:bookmarkStart w:id="122" w:name="_Toc426369510"/>
      <w:bookmarkStart w:id="123" w:name="_Toc279599800"/>
      <w:bookmarkStart w:id="124" w:name="_Toc274249604"/>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12881"/>
      <w:bookmarkStart w:id="127" w:name="_Toc426369512"/>
      <w:bookmarkStart w:id="128" w:name="_Toc403122522"/>
      <w:bookmarkStart w:id="129" w:name="_Toc2166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13445"/>
      <w:bookmarkStart w:id="131" w:name="_Toc9927"/>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8806"/>
      <w:bookmarkStart w:id="133" w:name="_Toc22488"/>
      <w:bookmarkStart w:id="134" w:name="_Toc18888"/>
      <w:bookmarkStart w:id="135" w:name="_Toc15919"/>
      <w:bookmarkStart w:id="136" w:name="_Toc25275"/>
      <w:bookmarkStart w:id="137" w:name="_Toc18803"/>
      <w:bookmarkStart w:id="138" w:name="_Toc2544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426369513"/>
      <w:bookmarkStart w:id="140" w:name="_Toc279599802"/>
      <w:bookmarkStart w:id="141" w:name="_Toc403122523"/>
      <w:bookmarkStart w:id="142" w:name="_Toc274249606"/>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03122524"/>
      <w:bookmarkStart w:id="144" w:name="_Toc274249607"/>
      <w:bookmarkStart w:id="145" w:name="_Toc426369514"/>
      <w:bookmarkStart w:id="146" w:name="_Toc279599803"/>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274249608"/>
      <w:bookmarkStart w:id="148" w:name="_Toc403122525"/>
      <w:bookmarkStart w:id="149" w:name="_Toc426369515"/>
      <w:bookmarkStart w:id="150" w:name="_Toc279599804"/>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36"/>
        <w:spacing w:before="120" w:after="120" w:line="500" w:lineRule="exact"/>
        <w:ind w:right="-1029" w:rightChars="-490" w:firstLine="482" w:firstLineChars="200"/>
        <w:jc w:val="both"/>
      </w:pPr>
      <w:bookmarkStart w:id="151" w:name="_Toc26569"/>
      <w:bookmarkStart w:id="152" w:name="_Toc426369516"/>
      <w:bookmarkStart w:id="153" w:name="_Toc403122526"/>
      <w:bookmarkStart w:id="154" w:name="_Toc17811"/>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403122527"/>
      <w:bookmarkStart w:id="156" w:name="_Toc426369517"/>
      <w:bookmarkStart w:id="157" w:name="_Toc279599806"/>
      <w:bookmarkStart w:id="158" w:name="_Toc274249610"/>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403122528"/>
      <w:bookmarkStart w:id="160" w:name="_Toc279599807"/>
      <w:bookmarkStart w:id="161" w:name="_Toc274249611"/>
      <w:bookmarkStart w:id="162" w:name="_Toc426369518"/>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3" w:name="_Toc311550376"/>
      <w:bookmarkStart w:id="164" w:name="_Toc274249612"/>
      <w:bookmarkStart w:id="165" w:name="_Toc279599808"/>
      <w:bookmarkStart w:id="166" w:name="_Toc403122529"/>
      <w:bookmarkStart w:id="167" w:name="_Toc426369519"/>
      <w:r>
        <w:rPr>
          <w:rFonts w:hint="eastAsia" w:asciiTheme="minorEastAsia" w:hAnsiTheme="minorEastAsia" w:eastAsiaTheme="minorEastAsia" w:cstheme="minorEastAsia"/>
          <w:b/>
          <w:bCs/>
          <w:color w:val="auto"/>
          <w:sz w:val="24"/>
          <w:highlight w:val="none"/>
        </w:rPr>
        <w:t>7.3</w:t>
      </w:r>
      <w:bookmarkEnd w:id="163"/>
      <w:bookmarkEnd w:id="164"/>
      <w:bookmarkEnd w:id="165"/>
      <w:r>
        <w:rPr>
          <w:rFonts w:hint="eastAsia" w:asciiTheme="minorEastAsia" w:hAnsiTheme="minorEastAsia" w:eastAsiaTheme="minorEastAsia" w:cstheme="minorEastAsia"/>
          <w:b/>
          <w:bCs/>
          <w:color w:val="auto"/>
          <w:sz w:val="24"/>
          <w:highlight w:val="none"/>
          <w:lang w:val="en-US" w:eastAsia="zh-CN"/>
        </w:rPr>
        <w:t>投标</w:t>
      </w:r>
      <w:r>
        <w:rPr>
          <w:rFonts w:hint="eastAsia" w:asciiTheme="minorEastAsia" w:hAnsiTheme="minorEastAsia" w:eastAsiaTheme="minorEastAsia" w:cstheme="minorEastAsia"/>
          <w:b/>
          <w:bCs/>
          <w:color w:val="auto"/>
          <w:sz w:val="24"/>
          <w:highlight w:val="none"/>
        </w:rPr>
        <w:t>保证金</w:t>
      </w:r>
      <w:bookmarkEnd w:id="166"/>
      <w:bookmarkEnd w:id="167"/>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7.3.1</w:t>
      </w:r>
      <w:r>
        <w:rPr>
          <w:rFonts w:hint="eastAsia" w:asciiTheme="minorEastAsia" w:hAnsiTheme="minorEastAsia" w:eastAsiaTheme="minorEastAsia" w:cstheme="minorEastAsia"/>
          <w:szCs w:val="21"/>
        </w:rPr>
        <w:t>投标保证金</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无</w:t>
      </w:r>
    </w:p>
    <w:p>
      <w:pPr>
        <w:spacing w:line="500" w:lineRule="exact"/>
        <w:ind w:firstLine="482" w:firstLineChars="200"/>
        <w:rPr>
          <w:rFonts w:asciiTheme="minorEastAsia" w:hAnsiTheme="minorEastAsia" w:eastAsiaTheme="minorEastAsia" w:cstheme="minorEastAsia"/>
          <w:b/>
          <w:bCs/>
          <w:color w:val="auto"/>
          <w:sz w:val="24"/>
        </w:rPr>
      </w:pPr>
      <w:bookmarkStart w:id="168" w:name="_Toc274249613"/>
      <w:bookmarkStart w:id="169" w:name="_Toc403122530"/>
      <w:bookmarkStart w:id="170" w:name="_Toc279599809"/>
      <w:bookmarkStart w:id="171" w:name="_Toc426369520"/>
      <w:r>
        <w:rPr>
          <w:rFonts w:hint="eastAsia" w:asciiTheme="minorEastAsia" w:hAnsiTheme="minorEastAsia" w:eastAsiaTheme="minorEastAsia" w:cstheme="minorEastAsia"/>
          <w:b/>
          <w:bCs/>
          <w:color w:val="auto"/>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03122531"/>
      <w:bookmarkStart w:id="173" w:name="_Toc10541"/>
      <w:bookmarkStart w:id="174" w:name="_Toc30009"/>
      <w:bookmarkStart w:id="175" w:name="_Toc42636952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426369522"/>
      <w:bookmarkStart w:id="177" w:name="_Toc274249615"/>
      <w:bookmarkStart w:id="178" w:name="_Toc279599811"/>
      <w:bookmarkStart w:id="179" w:name="_Toc403122532"/>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3760"/>
      <w:bookmarkStart w:id="181" w:name="_Toc426369523"/>
      <w:bookmarkStart w:id="182" w:name="_Toc403122533"/>
      <w:bookmarkStart w:id="183" w:name="_Toc10372"/>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403122534"/>
      <w:bookmarkStart w:id="185" w:name="_Toc426369524"/>
      <w:bookmarkStart w:id="186" w:name="_Toc279599814"/>
      <w:bookmarkStart w:id="187" w:name="_Toc274249618"/>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03122535"/>
      <w:bookmarkStart w:id="189" w:name="_Toc279599815"/>
      <w:bookmarkStart w:id="190" w:name="_Toc274249619"/>
      <w:bookmarkStart w:id="191" w:name="_Toc42636952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279599816"/>
      <w:bookmarkStart w:id="193" w:name="_Toc403122536"/>
      <w:bookmarkStart w:id="194" w:name="_Toc426369526"/>
      <w:bookmarkStart w:id="195" w:name="_Toc274249620"/>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9599817"/>
      <w:bookmarkStart w:id="197" w:name="_Toc426369527"/>
      <w:bookmarkStart w:id="198" w:name="_Toc403122537"/>
      <w:bookmarkStart w:id="199" w:name="_Toc274249621"/>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274249622"/>
      <w:bookmarkStart w:id="201" w:name="_Toc403122538"/>
      <w:bookmarkStart w:id="202" w:name="_Toc279599818"/>
      <w:bookmarkStart w:id="203" w:name="_Toc426369528"/>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13281"/>
      <w:bookmarkStart w:id="205" w:name="_Toc426369529"/>
      <w:bookmarkStart w:id="206" w:name="_Toc403122539"/>
      <w:bookmarkStart w:id="207" w:name="_Toc10880"/>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56"/>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6"/>
        <w:numPr>
          <w:ilvl w:val="0"/>
          <w:numId w:val="5"/>
        </w:numPr>
        <w:spacing w:line="600" w:lineRule="exact"/>
        <w:ind w:right="-63" w:rightChars="-30"/>
        <w:rPr>
          <w:rFonts w:asciiTheme="minorEastAsia" w:hAnsiTheme="minorEastAsia" w:eastAsiaTheme="minorEastAsia" w:cstheme="minorEastAsia"/>
          <w:sz w:val="36"/>
          <w:szCs w:val="36"/>
        </w:rPr>
      </w:pPr>
      <w:bookmarkStart w:id="208" w:name="_Toc403122540"/>
      <w:bookmarkStart w:id="209" w:name="_Toc28433"/>
      <w:bookmarkStart w:id="210" w:name="_Toc42636953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107"/>
        <w:spacing w:line="540" w:lineRule="exact"/>
        <w:outlineLvl w:val="2"/>
        <w:rPr>
          <w:rFonts w:asciiTheme="minorEastAsia" w:hAnsiTheme="minorEastAsia" w:eastAsiaTheme="minorEastAsia" w:cstheme="minorEastAsia"/>
          <w:b/>
          <w:bCs/>
          <w:sz w:val="28"/>
          <w:szCs w:val="28"/>
        </w:rPr>
      </w:pPr>
      <w:bookmarkStart w:id="212" w:name="_Toc30933"/>
      <w:bookmarkStart w:id="213" w:name="_Toc21885"/>
      <w:bookmarkStart w:id="214" w:name="_Toc29947"/>
      <w:bookmarkStart w:id="215" w:name="_Toc17859"/>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40"/>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szCs w:val="21"/>
              </w:rPr>
            </w:pPr>
            <w:bookmarkStart w:id="218" w:name="_Toc471"/>
            <w:bookmarkStart w:id="219" w:name="_Toc28874"/>
            <w:bookmarkStart w:id="220" w:name="_Toc13389"/>
            <w:bookmarkStart w:id="221" w:name="_Toc26394"/>
            <w:r>
              <w:rPr>
                <w:rFonts w:hint="eastAsia" w:ascii="宋体" w:hAnsi="宋体" w:cs="宋体"/>
                <w:b/>
                <w:bCs/>
                <w:kern w:val="0"/>
                <w:szCs w:val="21"/>
              </w:rPr>
              <w:t>审查主体</w:t>
            </w:r>
          </w:p>
        </w:tc>
        <w:tc>
          <w:tcPr>
            <w:tcW w:w="3179" w:type="dxa"/>
            <w:gridSpan w:val="2"/>
            <w:vAlign w:val="center"/>
          </w:tcPr>
          <w:p>
            <w:pPr>
              <w:spacing w:line="440" w:lineRule="exact"/>
              <w:jc w:val="center"/>
              <w:rPr>
                <w:rFonts w:ascii="宋体" w:hAnsi="宋体" w:cs="宋体"/>
                <w:b/>
                <w:szCs w:val="21"/>
              </w:rPr>
            </w:pPr>
            <w:r>
              <w:rPr>
                <w:rFonts w:hint="eastAsia" w:ascii="宋体" w:hAnsi="宋体" w:cs="宋体"/>
                <w:b/>
                <w:szCs w:val="21"/>
              </w:rPr>
              <w:t>评审因素</w:t>
            </w:r>
          </w:p>
        </w:tc>
        <w:tc>
          <w:tcPr>
            <w:tcW w:w="5602" w:type="dxa"/>
            <w:vAlign w:val="center"/>
          </w:tcPr>
          <w:p>
            <w:pPr>
              <w:tabs>
                <w:tab w:val="left" w:pos="417"/>
                <w:tab w:val="center" w:pos="2999"/>
              </w:tabs>
              <w:spacing w:line="440" w:lineRule="exact"/>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95" w:type="dxa"/>
            <w:vMerge w:val="restart"/>
            <w:vAlign w:val="center"/>
          </w:tcPr>
          <w:p>
            <w:pPr>
              <w:spacing w:line="360" w:lineRule="exact"/>
              <w:jc w:val="center"/>
              <w:rPr>
                <w:rFonts w:ascii="宋体" w:hAnsi="宋体" w:cs="宋体"/>
                <w:szCs w:val="21"/>
              </w:rPr>
            </w:pPr>
            <w:r>
              <w:rPr>
                <w:rFonts w:hint="eastAsia" w:ascii="宋体" w:hAnsi="宋体" w:cs="宋体"/>
                <w:szCs w:val="21"/>
              </w:rPr>
              <w:t>资格审查小组</w:t>
            </w:r>
          </w:p>
        </w:tc>
        <w:tc>
          <w:tcPr>
            <w:tcW w:w="1095" w:type="dxa"/>
            <w:vMerge w:val="restart"/>
            <w:vAlign w:val="center"/>
          </w:tcPr>
          <w:p>
            <w:pPr>
              <w:spacing w:line="360" w:lineRule="exact"/>
              <w:jc w:val="center"/>
              <w:rPr>
                <w:rFonts w:ascii="宋体" w:hAnsi="宋体" w:cs="宋体"/>
                <w:szCs w:val="21"/>
              </w:rPr>
            </w:pPr>
            <w:r>
              <w:rPr>
                <w:rFonts w:hint="eastAsia" w:ascii="宋体" w:hAnsi="宋体" w:cs="宋体"/>
                <w:szCs w:val="21"/>
              </w:rPr>
              <w:t>一、资格评审标准</w:t>
            </w:r>
          </w:p>
        </w:tc>
        <w:tc>
          <w:tcPr>
            <w:tcW w:w="2084" w:type="dxa"/>
            <w:vAlign w:val="center"/>
          </w:tcPr>
          <w:p>
            <w:pPr>
              <w:spacing w:line="320" w:lineRule="exact"/>
              <w:jc w:val="center"/>
              <w:rPr>
                <w:rFonts w:ascii="宋体" w:hAnsi="宋体" w:cs="宋体"/>
                <w:szCs w:val="21"/>
              </w:rPr>
            </w:pPr>
            <w:r>
              <w:rPr>
                <w:rFonts w:hint="eastAsia" w:ascii="宋体" w:hAnsi="宋体" w:cs="宋体"/>
                <w:szCs w:val="21"/>
              </w:rPr>
              <w:t>营业执照、税务登记证、组织机构代码证</w:t>
            </w:r>
          </w:p>
        </w:tc>
        <w:tc>
          <w:tcPr>
            <w:tcW w:w="5602" w:type="dxa"/>
            <w:vAlign w:val="center"/>
          </w:tcPr>
          <w:p>
            <w:pPr>
              <w:spacing w:line="320" w:lineRule="exact"/>
              <w:rPr>
                <w:rFonts w:ascii="宋体" w:hAnsi="宋体" w:cs="宋体"/>
                <w:szCs w:val="21"/>
              </w:rPr>
            </w:pPr>
            <w:r>
              <w:rPr>
                <w:rFonts w:hint="eastAsia" w:ascii="宋体" w:hAnsi="宋体" w:cs="宋体"/>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095" w:type="dxa"/>
            <w:vMerge w:val="continue"/>
            <w:vAlign w:val="center"/>
          </w:tcPr>
          <w:p>
            <w:pPr>
              <w:spacing w:line="440" w:lineRule="exact"/>
              <w:jc w:val="center"/>
              <w:rPr>
                <w:rFonts w:ascii="宋体" w:hAnsi="宋体" w:cs="宋体"/>
                <w:szCs w:val="21"/>
              </w:rPr>
            </w:pPr>
          </w:p>
        </w:tc>
        <w:tc>
          <w:tcPr>
            <w:tcW w:w="1095" w:type="dxa"/>
            <w:vMerge w:val="continue"/>
            <w:vAlign w:val="center"/>
          </w:tcPr>
          <w:p>
            <w:pPr>
              <w:spacing w:line="440" w:lineRule="exact"/>
              <w:jc w:val="center"/>
              <w:rPr>
                <w:rFonts w:ascii="宋体" w:hAnsi="宋体" w:cs="宋体"/>
                <w:szCs w:val="21"/>
              </w:rPr>
            </w:pPr>
          </w:p>
        </w:tc>
        <w:tc>
          <w:tcPr>
            <w:tcW w:w="2084" w:type="dxa"/>
            <w:vAlign w:val="center"/>
          </w:tcPr>
          <w:p>
            <w:pPr>
              <w:spacing w:line="360" w:lineRule="exact"/>
              <w:jc w:val="center"/>
              <w:rPr>
                <w:rFonts w:ascii="宋体" w:hAnsi="宋体" w:cs="宋体"/>
                <w:szCs w:val="21"/>
              </w:rPr>
            </w:pPr>
            <w:r>
              <w:rPr>
                <w:rFonts w:hint="eastAsia" w:ascii="宋体" w:hAnsi="宋体" w:cs="宋体"/>
                <w:szCs w:val="21"/>
              </w:rPr>
              <w:t>法人代表证明或法人授权委托书</w:t>
            </w:r>
          </w:p>
        </w:tc>
        <w:tc>
          <w:tcPr>
            <w:tcW w:w="5602" w:type="dxa"/>
            <w:vAlign w:val="center"/>
          </w:tcPr>
          <w:p>
            <w:pPr>
              <w:spacing w:line="360" w:lineRule="exact"/>
              <w:rPr>
                <w:rFonts w:ascii="宋体" w:hAnsi="宋体" w:cs="宋体"/>
                <w:szCs w:val="21"/>
              </w:rPr>
            </w:pPr>
            <w:r>
              <w:rPr>
                <w:rFonts w:hint="eastAsia" w:ascii="宋体" w:hAnsi="宋体" w:cs="宋体"/>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095" w:type="dxa"/>
            <w:vMerge w:val="continue"/>
            <w:vAlign w:val="center"/>
          </w:tcPr>
          <w:p>
            <w:pPr>
              <w:spacing w:line="440" w:lineRule="exact"/>
              <w:jc w:val="center"/>
              <w:rPr>
                <w:rFonts w:ascii="宋体" w:hAnsi="宋体" w:cs="宋体"/>
                <w:szCs w:val="21"/>
              </w:rPr>
            </w:pPr>
          </w:p>
        </w:tc>
        <w:tc>
          <w:tcPr>
            <w:tcW w:w="1095" w:type="dxa"/>
            <w:vMerge w:val="continue"/>
            <w:vAlign w:val="center"/>
          </w:tcPr>
          <w:p>
            <w:pPr>
              <w:spacing w:line="440" w:lineRule="exact"/>
              <w:jc w:val="center"/>
              <w:rPr>
                <w:rFonts w:ascii="宋体" w:hAnsi="宋体" w:cs="宋体"/>
                <w:szCs w:val="21"/>
              </w:rPr>
            </w:pPr>
          </w:p>
        </w:tc>
        <w:tc>
          <w:tcPr>
            <w:tcW w:w="2084" w:type="dxa"/>
            <w:vAlign w:val="center"/>
          </w:tcPr>
          <w:p>
            <w:pPr>
              <w:spacing w:line="360" w:lineRule="exact"/>
              <w:jc w:val="center"/>
              <w:rPr>
                <w:rFonts w:ascii="宋体" w:hAnsi="宋体" w:cs="宋体"/>
                <w:szCs w:val="21"/>
              </w:rPr>
            </w:pPr>
            <w:r>
              <w:rPr>
                <w:rFonts w:hint="eastAsia" w:ascii="宋体" w:hAnsi="宋体" w:cs="宋体"/>
                <w:szCs w:val="21"/>
              </w:rPr>
              <w:t>信誉要求</w:t>
            </w:r>
          </w:p>
        </w:tc>
        <w:tc>
          <w:tcPr>
            <w:tcW w:w="5602" w:type="dxa"/>
            <w:vAlign w:val="center"/>
          </w:tcPr>
          <w:p>
            <w:pPr>
              <w:spacing w:line="360" w:lineRule="exact"/>
              <w:rPr>
                <w:rFonts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1095" w:type="dxa"/>
            <w:vMerge w:val="continue"/>
            <w:tcBorders>
              <w:bottom w:val="single" w:color="auto" w:sz="4" w:space="0"/>
            </w:tcBorders>
            <w:vAlign w:val="center"/>
          </w:tcPr>
          <w:p>
            <w:pPr>
              <w:spacing w:line="440" w:lineRule="exact"/>
              <w:jc w:val="center"/>
              <w:rPr>
                <w:rFonts w:ascii="宋体" w:hAnsi="宋体" w:cs="宋体"/>
                <w:szCs w:val="21"/>
              </w:rPr>
            </w:pPr>
          </w:p>
        </w:tc>
        <w:tc>
          <w:tcPr>
            <w:tcW w:w="1095" w:type="dxa"/>
            <w:vMerge w:val="continue"/>
            <w:tcBorders>
              <w:bottom w:val="single" w:color="auto" w:sz="4" w:space="0"/>
            </w:tcBorders>
            <w:vAlign w:val="center"/>
          </w:tcPr>
          <w:p>
            <w:pPr>
              <w:spacing w:line="440" w:lineRule="exact"/>
              <w:jc w:val="center"/>
              <w:rPr>
                <w:rFonts w:ascii="宋体" w:hAnsi="宋体" w:cs="宋体"/>
                <w:szCs w:val="21"/>
              </w:rPr>
            </w:pPr>
          </w:p>
        </w:tc>
        <w:tc>
          <w:tcPr>
            <w:tcW w:w="2084" w:type="dxa"/>
            <w:tcBorders>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其他要求</w:t>
            </w:r>
          </w:p>
        </w:tc>
        <w:tc>
          <w:tcPr>
            <w:tcW w:w="5602" w:type="dxa"/>
            <w:tcBorders>
              <w:bottom w:val="single" w:color="auto" w:sz="4" w:space="0"/>
            </w:tcBorders>
            <w:vAlign w:val="center"/>
          </w:tcPr>
          <w:p>
            <w:pPr>
              <w:spacing w:line="360" w:lineRule="exact"/>
              <w:rPr>
                <w:rFonts w:ascii="宋体" w:hAnsi="宋体" w:cs="宋体"/>
                <w:szCs w:val="21"/>
              </w:rPr>
            </w:pPr>
            <w:r>
              <w:rPr>
                <w:rFonts w:hint="eastAsia" w:ascii="宋体" w:hAnsi="宋体" w:cs="宋体"/>
                <w:szCs w:val="21"/>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bCs/>
                <w:iCs/>
                <w:sz w:val="20"/>
                <w:szCs w:val="20"/>
              </w:rPr>
              <w:t>供货及安装期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 w:val="20"/>
                <w:szCs w:val="20"/>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 w:val="20"/>
                <w:szCs w:val="20"/>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符合第五章“</w:t>
            </w:r>
            <w:r>
              <w:rPr>
                <w:rFonts w:hint="eastAsia" w:ascii="宋体" w:hAnsi="宋体" w:cs="宋体"/>
                <w:bCs/>
                <w:szCs w:val="21"/>
              </w:rPr>
              <w:t>采购内容及需求</w:t>
            </w:r>
            <w:r>
              <w:rPr>
                <w:rFonts w:hint="eastAsia" w:ascii="宋体" w:hAnsi="宋体" w:cs="宋体"/>
                <w:szCs w:val="21"/>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符合法律、法规和招标文件中规定的其他实质性要求的</w:t>
            </w:r>
          </w:p>
        </w:tc>
      </w:tr>
    </w:tbl>
    <w:p>
      <w:pPr>
        <w:pStyle w:val="107"/>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pStyle w:val="39"/>
        <w:ind w:firstLine="0" w:firstLineChars="0"/>
        <w:rPr>
          <w:rFonts w:asciiTheme="minorEastAsia" w:hAnsiTheme="minorEastAsia" w:eastAsiaTheme="minorEastAsia" w:cstheme="minorEastAsia"/>
          <w:b/>
          <w:bCs/>
          <w:sz w:val="28"/>
          <w:szCs w:val="28"/>
        </w:rPr>
      </w:pPr>
      <w:bookmarkStart w:id="222" w:name="_Toc403122541"/>
      <w:bookmarkStart w:id="223" w:name="_Toc31084"/>
      <w:bookmarkStart w:id="224" w:name="_Toc426369531"/>
    </w:p>
    <w:tbl>
      <w:tblPr>
        <w:tblStyle w:val="40"/>
        <w:tblpPr w:leftFromText="180" w:rightFromText="180" w:vertAnchor="text" w:horzAnchor="page" w:tblpX="1337" w:tblpY="893"/>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trPr>
        <w:tc>
          <w:tcPr>
            <w:tcW w:w="2794" w:type="dxa"/>
            <w:vAlign w:val="center"/>
          </w:tcPr>
          <w:p>
            <w:pPr>
              <w:pStyle w:val="117"/>
              <w:adjustRightInd w:val="0"/>
              <w:snapToGrid w:val="0"/>
              <w:jc w:val="center"/>
              <w:rPr>
                <w:rFonts w:hint="eastAsia" w:ascii="宋体" w:hAnsi="宋体" w:eastAsia="宋体" w:cs="宋体"/>
                <w:color w:val="auto"/>
                <w:kern w:val="2"/>
                <w:sz w:val="20"/>
                <w:szCs w:val="20"/>
                <w:lang w:val="en-US" w:eastAsia="zh-CN" w:bidi="ar-SA"/>
              </w:rPr>
            </w:pPr>
            <w:bookmarkStart w:id="225" w:name="_Toc23606"/>
            <w:bookmarkStart w:id="226" w:name="_Toc25111"/>
            <w:bookmarkStart w:id="227" w:name="_Toc8263"/>
            <w:r>
              <w:rPr>
                <w:rFonts w:hint="eastAsia" w:ascii="宋体" w:hAnsi="宋体" w:eastAsia="宋体" w:cs="宋体"/>
                <w:color w:val="auto"/>
                <w:kern w:val="2"/>
                <w:sz w:val="20"/>
                <w:szCs w:val="20"/>
                <w:lang w:val="en-US" w:eastAsia="zh-CN" w:bidi="ar-SA"/>
              </w:rPr>
              <w:t>分值构成</w:t>
            </w:r>
          </w:p>
          <w:p>
            <w:pPr>
              <w:pStyle w:val="117"/>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(总分100分）</w:t>
            </w:r>
          </w:p>
        </w:tc>
        <w:tc>
          <w:tcPr>
            <w:tcW w:w="6826" w:type="dxa"/>
            <w:vAlign w:val="center"/>
          </w:tcPr>
          <w:p>
            <w:pPr>
              <w:pStyle w:val="117"/>
              <w:adjustRightInd w:val="0"/>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报价部分（30分）</w:t>
            </w:r>
          </w:p>
          <w:p>
            <w:pPr>
              <w:pStyle w:val="117"/>
              <w:adjustRightInd w:val="0"/>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商务部分（20</w:t>
            </w:r>
            <w:r>
              <w:rPr>
                <w:rFonts w:hint="eastAsia" w:ascii="宋体" w:hAnsi="宋体" w:eastAsia="宋体" w:cs="宋体"/>
                <w:color w:val="auto"/>
                <w:kern w:val="2"/>
                <w:sz w:val="20"/>
                <w:szCs w:val="20"/>
                <w:lang w:val="zh-TW" w:eastAsia="zh-TW" w:bidi="ar-SA"/>
              </w:rPr>
              <w:t>分</w:t>
            </w:r>
            <w:r>
              <w:rPr>
                <w:rFonts w:hint="eastAsia" w:ascii="宋体" w:hAnsi="宋体" w:eastAsia="宋体" w:cs="宋体"/>
                <w:color w:val="auto"/>
                <w:kern w:val="2"/>
                <w:sz w:val="20"/>
                <w:szCs w:val="20"/>
                <w:lang w:val="en-US" w:eastAsia="zh-CN" w:bidi="ar-SA"/>
              </w:rPr>
              <w:t>）</w:t>
            </w:r>
          </w:p>
          <w:p>
            <w:pPr>
              <w:pStyle w:val="117"/>
              <w:adjustRightInd w:val="0"/>
              <w:snapToGrid w:val="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技术部分（50分）</w:t>
            </w:r>
          </w:p>
        </w:tc>
      </w:tr>
    </w:tbl>
    <w:p>
      <w:pPr>
        <w:pStyle w:val="39"/>
        <w:widowControl/>
        <w:tabs>
          <w:tab w:val="left" w:pos="945"/>
          <w:tab w:val="left" w:pos="1155"/>
        </w:tabs>
        <w:ind w:left="420" w:firstLine="0" w:firstLineChars="0"/>
        <w:jc w:val="center"/>
        <w:rPr>
          <w:rFonts w:ascii="宋体" w:hAnsi="宋体" w:cs="宋体"/>
          <w:b/>
          <w:sz w:val="36"/>
          <w:szCs w:val="36"/>
        </w:rPr>
      </w:pPr>
      <w:r>
        <w:rPr>
          <w:rFonts w:hint="eastAsia" w:ascii="宋体" w:hAnsi="宋体" w:cs="宋体"/>
          <w:b/>
          <w:sz w:val="36"/>
          <w:szCs w:val="36"/>
        </w:rPr>
        <w:t xml:space="preserve"> 评标办法</w:t>
      </w:r>
      <w:bookmarkEnd w:id="225"/>
      <w:bookmarkEnd w:id="226"/>
      <w:bookmarkEnd w:id="227"/>
    </w:p>
    <w:tbl>
      <w:tblPr>
        <w:tblStyle w:val="40"/>
        <w:tblpPr w:leftFromText="180" w:rightFromText="180" w:vertAnchor="text" w:horzAnchor="page" w:tblpX="1397" w:tblpY="222"/>
        <w:tblOverlap w:val="never"/>
        <w:tblW w:w="965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996"/>
        <w:gridCol w:w="1729"/>
        <w:gridCol w:w="57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133" w:type="dxa"/>
            <w:tcBorders>
              <w:top w:val="double" w:color="auto" w:sz="4" w:space="0"/>
              <w:left w:val="double" w:color="auto" w:sz="4"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内容</w:t>
            </w:r>
          </w:p>
        </w:tc>
        <w:tc>
          <w:tcPr>
            <w:tcW w:w="996" w:type="dxa"/>
            <w:tcBorders>
              <w:top w:val="double" w:color="auto" w:sz="4"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分值</w:t>
            </w:r>
          </w:p>
        </w:tc>
        <w:tc>
          <w:tcPr>
            <w:tcW w:w="1729" w:type="dxa"/>
            <w:tcBorders>
              <w:top w:val="double" w:color="auto" w:sz="4"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评分因素分项</w:t>
            </w:r>
          </w:p>
        </w:tc>
        <w:tc>
          <w:tcPr>
            <w:tcW w:w="5792" w:type="dxa"/>
            <w:tcBorders>
              <w:top w:val="double" w:color="auto" w:sz="4" w:space="0"/>
              <w:left w:val="single" w:color="auto" w:sz="6" w:space="0"/>
              <w:bottom w:val="single" w:color="auto" w:sz="6" w:space="0"/>
              <w:right w:val="double" w:color="auto" w:sz="4"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3" w:hRule="atLeast"/>
        </w:trPr>
        <w:tc>
          <w:tcPr>
            <w:tcW w:w="1133" w:type="dxa"/>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before="156" w:beforeLines="50" w:line="36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价格部分</w:t>
            </w:r>
          </w:p>
        </w:tc>
        <w:tc>
          <w:tcPr>
            <w:tcW w:w="99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30</w:t>
            </w:r>
            <w:r>
              <w:rPr>
                <w:rFonts w:hint="eastAsia" w:ascii="宋体" w:hAnsi="宋体" w:cs="宋体"/>
                <w:kern w:val="0"/>
                <w:sz w:val="20"/>
                <w:szCs w:val="20"/>
                <w:lang w:val="en-US" w:eastAsia="zh-CN" w:bidi="ar-SA"/>
              </w:rPr>
              <w:t>分</w:t>
            </w:r>
          </w:p>
        </w:tc>
        <w:tc>
          <w:tcPr>
            <w:tcW w:w="172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评标价格</w:t>
            </w:r>
          </w:p>
        </w:tc>
        <w:tc>
          <w:tcPr>
            <w:tcW w:w="5792" w:type="dxa"/>
            <w:tcBorders>
              <w:top w:val="single" w:color="auto" w:sz="6" w:space="0"/>
              <w:left w:val="single" w:color="auto" w:sz="6" w:space="0"/>
              <w:bottom w:val="single" w:color="auto" w:sz="6" w:space="0"/>
              <w:right w:val="double" w:color="auto" w:sz="4" w:space="0"/>
            </w:tcBorders>
            <w:shd w:val="clear" w:color="auto" w:fill="auto"/>
            <w:vAlign w:val="center"/>
          </w:tcPr>
          <w:p>
            <w:pPr>
              <w:rPr>
                <w:rFonts w:ascii="宋体" w:hAnsi="宋体"/>
                <w:color w:val="000000"/>
                <w:sz w:val="20"/>
                <w:szCs w:val="20"/>
              </w:rPr>
            </w:pPr>
            <w:r>
              <w:rPr>
                <w:rFonts w:hint="eastAsia" w:ascii="宋体" w:hAnsi="宋体"/>
                <w:color w:val="000000"/>
                <w:sz w:val="20"/>
                <w:szCs w:val="20"/>
              </w:rPr>
              <w:t>投标价格最低的投标报价为评标基准价，其价格分为满分</w:t>
            </w:r>
            <w:r>
              <w:rPr>
                <w:rFonts w:hint="eastAsia" w:ascii="宋体" w:hAnsi="宋体"/>
                <w:color w:val="000000"/>
                <w:sz w:val="20"/>
                <w:szCs w:val="20"/>
                <w:lang w:val="en-US" w:eastAsia="zh-CN"/>
              </w:rPr>
              <w:t>30</w:t>
            </w:r>
            <w:r>
              <w:rPr>
                <w:rFonts w:hint="eastAsia" w:ascii="宋体" w:hAnsi="宋体"/>
                <w:color w:val="000000"/>
                <w:sz w:val="20"/>
                <w:szCs w:val="20"/>
              </w:rPr>
              <w:t>分。</w:t>
            </w:r>
          </w:p>
          <w:p>
            <w:pPr>
              <w:rPr>
                <w:rFonts w:ascii="宋体" w:hAnsi="宋体"/>
                <w:color w:val="000000"/>
                <w:sz w:val="20"/>
                <w:szCs w:val="20"/>
              </w:rPr>
            </w:pPr>
            <w:r>
              <w:rPr>
                <w:rFonts w:hint="eastAsia" w:ascii="宋体" w:hAnsi="宋体"/>
                <w:color w:val="000000"/>
                <w:sz w:val="20"/>
                <w:szCs w:val="20"/>
              </w:rPr>
              <w:t>投标报价得分=（评标基准价/投标报价）×</w:t>
            </w:r>
            <w:r>
              <w:rPr>
                <w:rFonts w:hint="eastAsia" w:ascii="宋体" w:hAnsi="宋体"/>
                <w:color w:val="000000"/>
                <w:sz w:val="20"/>
                <w:szCs w:val="20"/>
                <w:lang w:val="en-US" w:eastAsia="zh-CN"/>
              </w:rPr>
              <w:t>3</w:t>
            </w:r>
            <w:r>
              <w:rPr>
                <w:rFonts w:hint="eastAsia" w:ascii="宋体" w:hAnsi="宋体"/>
                <w:color w:val="000000"/>
                <w:sz w:val="20"/>
                <w:szCs w:val="20"/>
              </w:rPr>
              <w:t>0</w:t>
            </w:r>
          </w:p>
          <w:p>
            <w:pPr>
              <w:tabs>
                <w:tab w:val="left" w:pos="654"/>
              </w:tabs>
              <w:ind w:left="-73" w:leftChars="-35" w:right="-34" w:rightChars="-16"/>
              <w:rPr>
                <w:rFonts w:ascii="宋体" w:hAnsi="宋体"/>
                <w:color w:val="000000"/>
                <w:sz w:val="20"/>
                <w:szCs w:val="20"/>
              </w:rPr>
            </w:pPr>
            <w:r>
              <w:rPr>
                <w:rFonts w:hint="eastAsia" w:ascii="宋体" w:hAnsi="宋体"/>
                <w:color w:val="000000"/>
                <w:sz w:val="20"/>
                <w:szCs w:val="20"/>
              </w:rPr>
              <w:t>（价格分计算保留小数点后两位）</w:t>
            </w:r>
          </w:p>
          <w:p>
            <w:pPr>
              <w:rPr>
                <w:rFonts w:ascii="宋体" w:hAnsi="宋体"/>
                <w:color w:val="000000"/>
                <w:sz w:val="20"/>
                <w:szCs w:val="20"/>
              </w:rPr>
            </w:pPr>
            <w:r>
              <w:rPr>
                <w:rFonts w:hint="eastAsia" w:ascii="宋体" w:hAnsi="宋体"/>
                <w:color w:val="000000"/>
                <w:sz w:val="20"/>
                <w:szCs w:val="20"/>
              </w:rPr>
              <w:t>投标报价分采用低价优先法计算，即满足招标文件要求且投标报价最低的为评审基准价，其价格分为满分（即</w:t>
            </w:r>
            <w:r>
              <w:rPr>
                <w:rFonts w:hint="eastAsia" w:ascii="宋体" w:hAnsi="宋体"/>
                <w:color w:val="000000"/>
                <w:sz w:val="20"/>
                <w:szCs w:val="20"/>
                <w:lang w:val="en-US" w:eastAsia="zh-CN"/>
              </w:rPr>
              <w:t>3</w:t>
            </w:r>
            <w:r>
              <w:rPr>
                <w:rFonts w:hint="eastAsia" w:ascii="宋体" w:hAnsi="宋体"/>
                <w:color w:val="000000"/>
                <w:sz w:val="20"/>
                <w:szCs w:val="20"/>
              </w:rPr>
              <w:t>0分）。其他投标人的价格分统一按照下列公式计算：</w:t>
            </w:r>
          </w:p>
          <w:p>
            <w:pPr>
              <w:rPr>
                <w:rFonts w:ascii="宋体" w:hAnsi="宋体"/>
                <w:color w:val="000000"/>
                <w:sz w:val="20"/>
                <w:szCs w:val="20"/>
              </w:rPr>
            </w:pPr>
            <w:r>
              <w:rPr>
                <w:rFonts w:hint="eastAsia" w:ascii="宋体" w:hAnsi="宋体"/>
                <w:color w:val="000000"/>
                <w:sz w:val="20"/>
                <w:szCs w:val="20"/>
              </w:rPr>
              <w:t>报价得分=(评标基准价／投标报价)×价格权值（</w:t>
            </w:r>
            <w:r>
              <w:rPr>
                <w:rFonts w:hint="eastAsia" w:ascii="宋体" w:hAnsi="宋体"/>
                <w:color w:val="000000"/>
                <w:sz w:val="20"/>
                <w:szCs w:val="20"/>
                <w:lang w:val="en-US" w:eastAsia="zh-CN"/>
              </w:rPr>
              <w:t>3</w:t>
            </w:r>
            <w:r>
              <w:rPr>
                <w:rFonts w:hint="eastAsia" w:ascii="宋体" w:hAnsi="宋体"/>
                <w:color w:val="000000"/>
                <w:sz w:val="20"/>
                <w:szCs w:val="20"/>
              </w:rPr>
              <w:t>0分）</w:t>
            </w:r>
          </w:p>
          <w:p>
            <w:pPr>
              <w:rPr>
                <w:rFonts w:ascii="宋体" w:hAnsi="宋体"/>
                <w:color w:val="000000"/>
                <w:sz w:val="20"/>
                <w:szCs w:val="20"/>
              </w:rPr>
            </w:pPr>
            <w:r>
              <w:rPr>
                <w:rFonts w:hint="eastAsia" w:ascii="宋体" w:hAnsi="宋体"/>
                <w:color w:val="000000"/>
                <w:sz w:val="20"/>
                <w:szCs w:val="20"/>
              </w:rPr>
              <w:t>（1）价格分计算保留小数点后两位。</w:t>
            </w:r>
          </w:p>
          <w:p>
            <w:pPr>
              <w:rPr>
                <w:rFonts w:ascii="宋体" w:hAnsi="宋体"/>
                <w:color w:val="000000"/>
                <w:sz w:val="20"/>
                <w:szCs w:val="20"/>
              </w:rPr>
            </w:pPr>
            <w:r>
              <w:rPr>
                <w:rFonts w:hint="eastAsia" w:ascii="宋体" w:hAnsi="宋体"/>
                <w:color w:val="000000"/>
                <w:sz w:val="20"/>
                <w:szCs w:val="20"/>
              </w:rPr>
              <w:t>（2）为了促进中小企业发展，根据《中华人民共和国政府采购法实施条例》第六条和财库[2011]181 号的规定，给予小型和微型企业产品（投标人为小微企业且提供的所有投标产品均为小微企业生产产品）价格6%的扣除，用扣除后的价格参与评审，小微企业产品投标报价=小微企业产品报价×（1-6%）。中小企业划型标准见《关于印发中小企业划型标准规定的通知》（工信部联企业[2011]300号）。</w:t>
            </w:r>
          </w:p>
          <w:p>
            <w:pPr>
              <w:rPr>
                <w:rFonts w:ascii="宋体" w:hAnsi="宋体"/>
                <w:color w:val="000000"/>
                <w:sz w:val="20"/>
                <w:szCs w:val="20"/>
              </w:rPr>
            </w:pPr>
            <w:r>
              <w:rPr>
                <w:rFonts w:hint="eastAsia" w:ascii="宋体" w:hAnsi="宋体"/>
                <w:color w:val="000000"/>
                <w:sz w:val="20"/>
                <w:szCs w:val="20"/>
              </w:rPr>
              <w:t>（3）为了发挥政府采购促进残疾人就业的作用，进一步保障残疾人权益，根据财库【2017】141号的规定，给予残疾人福利性单位（投标人为残疾人福利性单位且提供的所有投标产品均为残疾人福利性单位产品）价格6%的扣除，用扣除后的价格参与评审，残疾人福利性单位投标报价=残疾人福利性单位报价×（1-6%）。</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0"/>
                <w:szCs w:val="20"/>
                <w:lang w:val="en-US" w:eastAsia="zh-CN" w:bidi="ar-SA"/>
              </w:rPr>
            </w:pPr>
            <w:r>
              <w:rPr>
                <w:rFonts w:hint="eastAsia" w:ascii="宋体" w:hAnsi="宋体"/>
                <w:color w:val="000000"/>
                <w:sz w:val="20"/>
                <w:szCs w:val="20"/>
              </w:rPr>
              <w:t>（4）残疾人福利性单位属于小型、微型企业的，不重复享受政策。仅给予一次价格6%的扣除。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1133" w:type="dxa"/>
            <w:vMerge w:val="restart"/>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商务部分</w:t>
            </w:r>
          </w:p>
        </w:tc>
        <w:tc>
          <w:tcPr>
            <w:tcW w:w="99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13分</w:t>
            </w:r>
          </w:p>
        </w:tc>
        <w:tc>
          <w:tcPr>
            <w:tcW w:w="172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业绩（</w:t>
            </w:r>
            <w:r>
              <w:rPr>
                <w:rFonts w:hint="eastAsia" w:ascii="宋体" w:hAnsi="宋体" w:cs="宋体"/>
                <w:kern w:val="0"/>
                <w:sz w:val="20"/>
                <w:szCs w:val="20"/>
                <w:lang w:val="en-US" w:eastAsia="zh-CN" w:bidi="ar-SA"/>
              </w:rPr>
              <w:t>6</w:t>
            </w:r>
            <w:r>
              <w:rPr>
                <w:rFonts w:hint="eastAsia" w:ascii="宋体" w:hAnsi="宋体" w:eastAsia="宋体" w:cs="宋体"/>
                <w:kern w:val="0"/>
                <w:sz w:val="20"/>
                <w:szCs w:val="20"/>
                <w:lang w:val="en-US" w:eastAsia="zh-CN" w:bidi="ar-SA"/>
              </w:rPr>
              <w:t>分）</w:t>
            </w:r>
          </w:p>
        </w:tc>
        <w:tc>
          <w:tcPr>
            <w:tcW w:w="5792" w:type="dxa"/>
            <w:tcBorders>
              <w:top w:val="single" w:color="auto" w:sz="6" w:space="0"/>
              <w:left w:val="single" w:color="auto" w:sz="6" w:space="0"/>
              <w:bottom w:val="single" w:color="auto" w:sz="6" w:space="0"/>
              <w:right w:val="double" w:color="auto" w:sz="4" w:space="0"/>
            </w:tcBorders>
            <w:shd w:val="clear" w:color="auto" w:fill="auto"/>
            <w:vAlign w:val="center"/>
          </w:tcPr>
          <w:p>
            <w:pPr>
              <w:widowControl/>
              <w:spacing w:before="156" w:beforeLines="50" w:line="360" w:lineRule="auto"/>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bidi="ar-SA"/>
              </w:rPr>
              <w:t>提供2019年1月1日以来完成的同类型项目的业绩，每个业绩得2分，最高6分（需提供完整合同）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1133" w:type="dxa"/>
            <w:vMerge w:val="continue"/>
            <w:tcBorders>
              <w:left w:val="double" w:color="auto" w:sz="4"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p>
        </w:tc>
        <w:tc>
          <w:tcPr>
            <w:tcW w:w="996" w:type="dxa"/>
            <w:vMerge w:val="continue"/>
            <w:tcBorders>
              <w:left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p>
        </w:tc>
        <w:tc>
          <w:tcPr>
            <w:tcW w:w="172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康复团队运营及技术支持（7分）</w:t>
            </w:r>
          </w:p>
        </w:tc>
        <w:tc>
          <w:tcPr>
            <w:tcW w:w="579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3"/>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根据本项目实际提供的康复团队运营及技术支持方案，需包含</w:t>
            </w:r>
          </w:p>
          <w:p>
            <w:pPr>
              <w:pStyle w:val="3"/>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服务内容、服务措施和服务保障，方案优秀得5-7分；</w:t>
            </w:r>
            <w:r>
              <w:rPr>
                <w:rFonts w:hint="eastAsia" w:ascii="宋体" w:hAnsi="宋体" w:cs="宋体"/>
                <w:kern w:val="0"/>
                <w:sz w:val="20"/>
                <w:szCs w:val="20"/>
                <w:highlight w:val="none"/>
                <w:lang w:val="en-US" w:eastAsia="zh-CN" w:bidi="ar-SA"/>
              </w:rPr>
              <w:t>方</w:t>
            </w:r>
            <w:r>
              <w:rPr>
                <w:rFonts w:hint="eastAsia" w:ascii="宋体" w:hAnsi="宋体" w:eastAsia="宋体" w:cs="宋体"/>
                <w:kern w:val="0"/>
                <w:sz w:val="20"/>
                <w:szCs w:val="20"/>
                <w:highlight w:val="none"/>
                <w:lang w:val="en-US" w:eastAsia="zh-CN" w:bidi="ar-SA"/>
              </w:rPr>
              <w:t>案较完整良好的得2-4分；方案内容一般得1分；未提供不得分</w:t>
            </w:r>
            <w:r>
              <w:rPr>
                <w:rFonts w:hint="eastAsia" w:ascii="宋体" w:hAnsi="宋体" w:eastAsia="宋体" w:cs="宋体"/>
                <w:kern w:val="0"/>
                <w:sz w:val="20"/>
                <w:szCs w:val="20"/>
                <w:lang w:val="en-US" w:eastAsia="zh-CN" w:bidi="ar-SA"/>
              </w:rPr>
              <w:t xml:space="preserve">。 </w:t>
            </w:r>
          </w:p>
          <w:p>
            <w:pPr>
              <w:pStyle w:val="117"/>
              <w:adjustRightInd w:val="0"/>
              <w:snapToGrid w:val="0"/>
              <w:ind w:firstLine="400" w:firstLineChars="200"/>
              <w:jc w:val="left"/>
              <w:rPr>
                <w:rFonts w:hint="eastAsia" w:ascii="宋体" w:hAnsi="宋体" w:eastAsia="宋体" w:cs="宋体"/>
                <w:kern w:val="0"/>
                <w:sz w:val="20"/>
                <w:szCs w:val="20"/>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61" w:hRule="atLeast"/>
        </w:trPr>
        <w:tc>
          <w:tcPr>
            <w:tcW w:w="1133" w:type="dxa"/>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line="400" w:lineRule="exac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技术部分</w:t>
            </w:r>
          </w:p>
        </w:tc>
        <w:tc>
          <w:tcPr>
            <w:tcW w:w="99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50</w:t>
            </w:r>
            <w:r>
              <w:rPr>
                <w:rFonts w:hint="eastAsia" w:ascii="宋体" w:hAnsi="宋体" w:cs="宋体"/>
                <w:kern w:val="0"/>
                <w:sz w:val="20"/>
                <w:szCs w:val="20"/>
                <w:lang w:val="en-US" w:eastAsia="zh-CN" w:bidi="ar-SA"/>
              </w:rPr>
              <w:t>分</w:t>
            </w:r>
          </w:p>
        </w:tc>
        <w:tc>
          <w:tcPr>
            <w:tcW w:w="172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before="156" w:beforeLines="50" w:line="360" w:lineRule="auto"/>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技术参数（50分）</w:t>
            </w:r>
          </w:p>
        </w:tc>
        <w:tc>
          <w:tcPr>
            <w:tcW w:w="5792" w:type="dxa"/>
            <w:tcBorders>
              <w:top w:val="single" w:color="auto" w:sz="6" w:space="0"/>
              <w:left w:val="single" w:color="auto" w:sz="6" w:space="0"/>
              <w:bottom w:val="single" w:color="auto" w:sz="6" w:space="0"/>
              <w:right w:val="double" w:color="auto" w:sz="4" w:space="0"/>
            </w:tcBorders>
            <w:shd w:val="clear" w:color="auto" w:fill="FFFFFF"/>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(1)根据招标文件技术要求，如果供应商所有条款均符合招标文件技术参数与要求，得基本分40分；</w:t>
            </w:r>
          </w:p>
          <w:p>
            <w:pPr>
              <w:widowControl/>
              <w:spacing w:before="156" w:beforeLines="50" w:line="360" w:lineRule="auto"/>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(2)带★号的技术参数为关键性技术参数，每一项优于招标文件，在基本分40分的基础上加2分，以此累计，最多不超过10分;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6" w:hRule="atLeast"/>
        </w:trPr>
        <w:tc>
          <w:tcPr>
            <w:tcW w:w="1133" w:type="dxa"/>
            <w:tcBorders>
              <w:top w:val="single" w:color="auto" w:sz="6" w:space="0"/>
              <w:left w:val="double" w:color="auto" w:sz="4" w:space="0"/>
              <w:right w:val="single" w:color="auto" w:sz="6" w:space="0"/>
            </w:tcBorders>
            <w:shd w:val="clear" w:color="auto" w:fill="auto"/>
            <w:vAlign w:val="center"/>
          </w:tcPr>
          <w:p>
            <w:pPr>
              <w:widowControl/>
              <w:spacing w:line="400" w:lineRule="exact"/>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售后</w:t>
            </w:r>
            <w:r>
              <w:rPr>
                <w:rFonts w:hint="eastAsia" w:ascii="宋体" w:hAnsi="宋体" w:cs="宋体"/>
                <w:kern w:val="0"/>
                <w:sz w:val="20"/>
                <w:szCs w:val="20"/>
                <w:highlight w:val="none"/>
                <w:lang w:val="en-US" w:eastAsia="zh-CN" w:bidi="ar-SA"/>
              </w:rPr>
              <w:t>服务</w:t>
            </w:r>
            <w:r>
              <w:rPr>
                <w:rFonts w:hint="eastAsia" w:ascii="宋体" w:hAnsi="宋体" w:eastAsia="宋体" w:cs="宋体"/>
                <w:kern w:val="0"/>
                <w:sz w:val="20"/>
                <w:szCs w:val="20"/>
                <w:highlight w:val="none"/>
                <w:lang w:val="en-US" w:eastAsia="zh-CN" w:bidi="ar-SA"/>
              </w:rPr>
              <w:t>部分</w:t>
            </w:r>
          </w:p>
        </w:tc>
        <w:tc>
          <w:tcPr>
            <w:tcW w:w="996" w:type="dxa"/>
            <w:tcBorders>
              <w:top w:val="single" w:color="auto" w:sz="6" w:space="0"/>
              <w:left w:val="single" w:color="auto" w:sz="6" w:space="0"/>
              <w:right w:val="single" w:color="auto" w:sz="6" w:space="0"/>
            </w:tcBorders>
            <w:shd w:val="clear" w:color="auto" w:fill="auto"/>
            <w:vAlign w:val="center"/>
          </w:tcPr>
          <w:p>
            <w:pPr>
              <w:widowControl/>
              <w:spacing w:line="400" w:lineRule="exact"/>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7分</w:t>
            </w:r>
          </w:p>
        </w:tc>
        <w:tc>
          <w:tcPr>
            <w:tcW w:w="172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售后服务（7分）</w:t>
            </w:r>
          </w:p>
        </w:tc>
        <w:tc>
          <w:tcPr>
            <w:tcW w:w="5792" w:type="dxa"/>
            <w:tcBorders>
              <w:top w:val="single" w:color="auto" w:sz="6" w:space="0"/>
              <w:left w:val="single" w:color="auto" w:sz="6" w:space="0"/>
              <w:bottom w:val="single" w:color="auto" w:sz="6" w:space="0"/>
              <w:right w:val="double" w:color="auto" w:sz="4" w:space="0"/>
            </w:tcBorders>
            <w:shd w:val="clear" w:color="auto" w:fill="FFFFFF"/>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1、投标人承诺故障响应时间小于2小时，上门时间小于8小时，解决问题时间小于24小时；如24小时未能解决，2天内能更换配件或提供备用机的得1分，不满足不得分。</w:t>
            </w:r>
          </w:p>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2、投标人在符合免费质保期一年的基础上，每增加一年加1分，最高得2分。</w:t>
            </w:r>
          </w:p>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3、投标人提供送货、安装等计划和人员培训方案，方案优秀得4分；</w:t>
            </w:r>
            <w:r>
              <w:rPr>
                <w:rFonts w:hint="eastAsia" w:ascii="宋体" w:hAnsi="宋体" w:cs="宋体"/>
                <w:kern w:val="0"/>
                <w:sz w:val="20"/>
                <w:szCs w:val="20"/>
                <w:highlight w:val="none"/>
                <w:lang w:val="en-US" w:eastAsia="zh-CN" w:bidi="ar-SA"/>
              </w:rPr>
              <w:t>方</w:t>
            </w:r>
            <w:r>
              <w:rPr>
                <w:rFonts w:hint="eastAsia" w:ascii="宋体" w:hAnsi="宋体" w:eastAsia="宋体" w:cs="宋体"/>
                <w:kern w:val="0"/>
                <w:sz w:val="20"/>
                <w:szCs w:val="20"/>
                <w:highlight w:val="none"/>
                <w:lang w:val="en-US" w:eastAsia="zh-CN" w:bidi="ar-SA"/>
              </w:rPr>
              <w:t>案较完整</w:t>
            </w:r>
            <w:r>
              <w:rPr>
                <w:rFonts w:hint="eastAsia" w:ascii="宋体" w:hAnsi="宋体" w:eastAsia="宋体" w:cs="宋体"/>
                <w:kern w:val="0"/>
                <w:sz w:val="20"/>
                <w:szCs w:val="20"/>
                <w:lang w:val="en-US" w:eastAsia="zh-CN" w:bidi="ar-SA"/>
              </w:rPr>
              <w:t xml:space="preserve">良好的得2-3分；方案内容一般得1分；未提供不得分。 </w:t>
            </w:r>
          </w:p>
        </w:tc>
      </w:tr>
    </w:tbl>
    <w:p>
      <w:pPr>
        <w:tabs>
          <w:tab w:val="left" w:pos="420"/>
        </w:tabs>
        <w:spacing w:line="360" w:lineRule="auto"/>
        <w:ind w:left="420" w:hanging="420"/>
        <w:rPr>
          <w:rFonts w:ascii="Arial" w:hAnsi="Arial" w:cs="Arial"/>
          <w:szCs w:val="21"/>
          <w:lang w:bidi="ar"/>
        </w:rPr>
      </w:pPr>
    </w:p>
    <w:p>
      <w:pPr>
        <w:pStyle w:val="39"/>
      </w:pPr>
    </w:p>
    <w:p>
      <w:pPr>
        <w:pStyle w:val="2"/>
      </w:pP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28" w:name="_Toc19403"/>
      <w:bookmarkStart w:id="229" w:name="_Toc21064"/>
      <w:bookmarkStart w:id="230" w:name="_Toc465502579"/>
      <w:bookmarkStart w:id="231" w:name="_Toc454147538"/>
      <w:bookmarkStart w:id="232" w:name="_Toc466017207"/>
      <w:r>
        <w:rPr>
          <w:rFonts w:hint="eastAsia" w:ascii="宋体" w:hAnsi="宋体" w:cs="仿宋_GB2312"/>
          <w:b/>
          <w:sz w:val="28"/>
          <w:szCs w:val="28"/>
        </w:rPr>
        <w:t xml:space="preserve"> 评标准则和评标方法</w:t>
      </w:r>
      <w:bookmarkEnd w:id="228"/>
      <w:bookmarkEnd w:id="229"/>
      <w:bookmarkEnd w:id="230"/>
      <w:bookmarkEnd w:id="231"/>
      <w:bookmarkEnd w:id="232"/>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3" w:name="_Toc13195"/>
      <w:bookmarkStart w:id="234" w:name="_Toc15449"/>
      <w:bookmarkStart w:id="235" w:name="_Toc465502580"/>
      <w:bookmarkStart w:id="236" w:name="_Toc454147539"/>
      <w:bookmarkStart w:id="237" w:name="_Toc466017208"/>
      <w:r>
        <w:rPr>
          <w:rFonts w:hint="eastAsia" w:ascii="宋体" w:hAnsi="宋体" w:cs="仿宋_GB2312"/>
          <w:b/>
          <w:sz w:val="28"/>
          <w:szCs w:val="28"/>
        </w:rPr>
        <w:t>评审标准</w:t>
      </w:r>
      <w:bookmarkEnd w:id="233"/>
      <w:bookmarkEnd w:id="234"/>
      <w:bookmarkEnd w:id="235"/>
      <w:bookmarkEnd w:id="236"/>
      <w:bookmarkEnd w:id="237"/>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8" w:name="_Toc11065"/>
      <w:r>
        <w:rPr>
          <w:rFonts w:hint="eastAsia" w:ascii="宋体" w:hAnsi="宋体" w:cs="仿宋_GB2312"/>
          <w:b/>
          <w:sz w:val="28"/>
          <w:szCs w:val="28"/>
        </w:rPr>
        <w:t>评标程序</w:t>
      </w:r>
      <w:bookmarkEnd w:id="238"/>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hint="eastAsia" w:eastAsia="宋体"/>
          <w:lang w:val="en-US" w:eastAsia="zh-CN"/>
        </w:rPr>
      </w:pPr>
      <w:r>
        <w:rPr>
          <w:rFonts w:hint="eastAsia"/>
        </w:rPr>
        <w:t xml:space="preserve">3.4.1 </w:t>
      </w:r>
      <w:r>
        <w:rPr>
          <w:rFonts w:hint="eastAsia"/>
          <w:lang w:val="zh-CN"/>
        </w:rPr>
        <w:t>投标人得分=投标报价得分+</w:t>
      </w:r>
      <w:r>
        <w:rPr>
          <w:rFonts w:hint="eastAsia"/>
          <w:lang w:eastAsia="zh-CN"/>
        </w:rPr>
        <w:t>商务</w:t>
      </w:r>
      <w:r>
        <w:rPr>
          <w:rFonts w:hint="eastAsia"/>
        </w:rPr>
        <w:t>得分</w:t>
      </w:r>
      <w:r>
        <w:rPr>
          <w:rFonts w:hint="eastAsia"/>
          <w:lang w:val="zh-CN"/>
        </w:rPr>
        <w:t>+</w:t>
      </w:r>
      <w:r>
        <w:rPr>
          <w:rFonts w:hint="eastAsia"/>
          <w:lang w:eastAsia="zh-CN"/>
        </w:rPr>
        <w:t>技术</w:t>
      </w:r>
      <w:r>
        <w:rPr>
          <w:rFonts w:hint="eastAsia"/>
        </w:rPr>
        <w:t>得分</w:t>
      </w:r>
      <w:r>
        <w:rPr>
          <w:rFonts w:hint="eastAsia"/>
          <w:lang w:val="en-US" w:eastAsia="zh-CN"/>
        </w:rPr>
        <w:t>+售后服务得分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9" w:name="_Toc7468"/>
      <w:bookmarkStart w:id="240" w:name="_Toc11630"/>
      <w:bookmarkStart w:id="241" w:name="_Toc19590"/>
      <w:bookmarkStart w:id="242" w:name="_Toc28863"/>
      <w:bookmarkStart w:id="243" w:name="_Toc54"/>
      <w:bookmarkStart w:id="244" w:name="_Toc17922"/>
      <w:bookmarkStart w:id="245" w:name="_Toc16293"/>
      <w:r>
        <w:rPr>
          <w:rFonts w:hint="eastAsia"/>
          <w:b/>
          <w:bCs/>
          <w:sz w:val="24"/>
        </w:rPr>
        <w:t>3.6 保密及其他注意事项</w:t>
      </w:r>
      <w:bookmarkEnd w:id="239"/>
      <w:bookmarkEnd w:id="240"/>
      <w:bookmarkEnd w:id="241"/>
      <w:bookmarkEnd w:id="242"/>
      <w:bookmarkEnd w:id="243"/>
      <w:bookmarkEnd w:id="244"/>
      <w:bookmarkEnd w:id="245"/>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6"/>
        <w:spacing w:line="600" w:lineRule="exact"/>
        <w:ind w:right="-63" w:rightChars="-30"/>
        <w:rPr>
          <w:rFonts w:asciiTheme="minorEastAsia" w:hAnsiTheme="minorEastAsia" w:eastAsiaTheme="minorEastAsia" w:cstheme="minorEastAsia"/>
          <w:sz w:val="36"/>
          <w:szCs w:val="36"/>
        </w:rPr>
      </w:pPr>
      <w:bookmarkStart w:id="246"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6"/>
    </w:p>
    <w:p>
      <w:pPr>
        <w:spacing w:line="440" w:lineRule="exact"/>
        <w:ind w:firstLine="482"/>
        <w:rPr>
          <w:rFonts w:asciiTheme="minorEastAsia" w:hAnsiTheme="minorEastAsia" w:eastAsiaTheme="minorEastAsia" w:cstheme="minorEastAsia"/>
          <w:szCs w:val="21"/>
        </w:rPr>
      </w:pPr>
      <w:bookmarkStart w:id="247"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2"/>
        <w:ind w:firstLine="420" w:firstLineChars="200"/>
        <w:rPr>
          <w:rFonts w:hint="default"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kern w:val="2"/>
          <w:sz w:val="21"/>
          <w:szCs w:val="21"/>
          <w:lang w:val="en-US" w:eastAsia="zh-CN" w:bidi="ar-SA"/>
        </w:rPr>
        <w:t>.2 付款方式：供货安装完毕后两个月内付合同金额的20%，经验收合格后剩余80%按照科室收入的增长按比例分60个月付款。</w:t>
      </w:r>
    </w:p>
    <w:p>
      <w:pPr>
        <w:spacing w:line="440" w:lineRule="exact"/>
        <w:ind w:firstLine="482"/>
        <w:rPr>
          <w:rFonts w:hint="eastAsia" w:asciiTheme="minorEastAsia" w:hAnsiTheme="minorEastAsia" w:eastAsiaTheme="minorEastAsia" w:cstheme="minorEastAsia"/>
          <w:szCs w:val="21"/>
        </w:rPr>
      </w:pPr>
      <w:r>
        <w:rPr>
          <w:rFonts w:hint="eastAsia" w:ascii="宋体" w:hAnsi="宋体" w:eastAsia="宋体" w:cs="宋体"/>
          <w:color w:val="000000"/>
          <w:szCs w:val="21"/>
        </w:rPr>
        <w:t>六、合同主要条款</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pStyle w:val="2"/>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6.7履约保证金</w:t>
      </w:r>
      <w:r>
        <w:rPr>
          <w:rFonts w:hint="eastAsia" w:ascii="宋体" w:hAnsi="宋体" w:eastAsia="宋体" w:cs="宋体"/>
          <w:color w:val="000000"/>
          <w:szCs w:val="21"/>
        </w:rPr>
        <w:tab/>
      </w:r>
      <w:r>
        <w:rPr>
          <w:rFonts w:hint="eastAsia" w:ascii="宋体" w:hAnsi="宋体" w:eastAsia="宋体" w:cs="宋体"/>
          <w:color w:val="000000"/>
          <w:szCs w:val="21"/>
        </w:rPr>
        <w:t>履约保证金为中标价的5%。</w:t>
      </w:r>
    </w:p>
    <w:p>
      <w:pPr>
        <w:pStyle w:val="2"/>
        <w:ind w:firstLine="420" w:firstLineChars="200"/>
        <w:rPr>
          <w:rFonts w:eastAsia="宋体"/>
          <w:color w:val="000000"/>
        </w:rPr>
      </w:pPr>
      <w:r>
        <w:rPr>
          <w:rFonts w:hint="eastAsia" w:ascii="宋体" w:hAnsi="宋体" w:eastAsia="宋体" w:cs="宋体"/>
          <w:color w:val="000000"/>
          <w:szCs w:val="21"/>
        </w:rPr>
        <w:t>履约保证金的形式包括：现金、转账和银行保函。</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8" w:name="page"/>
      <w:bookmarkEnd w:id="248"/>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发包人：(盖公章)  承包人：(盖公章)</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账号：                                         账号：</w:t>
      </w:r>
    </w:p>
    <w:p>
      <w:pPr>
        <w:spacing w:line="440" w:lineRule="exact"/>
        <w:ind w:right="42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签字日期:   年   月   日</w:t>
      </w:r>
    </w:p>
    <w:p>
      <w:pPr>
        <w:pStyle w:val="16"/>
        <w:jc w:val="center"/>
        <w:rPr>
          <w:rFonts w:hint="eastAsia"/>
          <w:b/>
          <w:bCs/>
          <w:sz w:val="32"/>
          <w:szCs w:val="32"/>
        </w:rPr>
      </w:pPr>
      <w:r>
        <w:rPr>
          <w:rFonts w:hint="eastAsia"/>
          <w:b/>
          <w:bCs/>
          <w:sz w:val="32"/>
          <w:szCs w:val="32"/>
        </w:rPr>
        <w:t>第五章 采购内容及需求</w:t>
      </w:r>
    </w:p>
    <w:tbl>
      <w:tblPr>
        <w:tblStyle w:val="40"/>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692"/>
        <w:gridCol w:w="2075"/>
        <w:gridCol w:w="126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369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类别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采购内容及要求</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数量</w:t>
            </w:r>
          </w:p>
        </w:tc>
        <w:tc>
          <w:tcPr>
            <w:tcW w:w="77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p>
        </w:tc>
        <w:tc>
          <w:tcPr>
            <w:tcW w:w="3692"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宋体" w:hAnsi="宋体" w:eastAsia="宋体" w:cs="宋体"/>
                <w:color w:val="000000"/>
                <w:kern w:val="0"/>
                <w:sz w:val="20"/>
                <w:szCs w:val="20"/>
              </w:rPr>
              <w:t>儿童综合康复脑功能评估训练系统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2</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音乐训练仪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3</w:t>
            </w:r>
          </w:p>
        </w:tc>
        <w:tc>
          <w:tcPr>
            <w:tcW w:w="3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2"/>
                <w:sz w:val="20"/>
                <w:szCs w:val="20"/>
                <w:lang w:val="en-US" w:eastAsia="zh-CN" w:bidi="ar-SA"/>
              </w:rPr>
            </w:pPr>
            <w:r>
              <w:rPr>
                <w:rFonts w:hint="eastAsia" w:ascii="宋体" w:hAnsi="宋体"/>
                <w:sz w:val="18"/>
                <w:szCs w:val="18"/>
              </w:rPr>
              <w:t>儿童认知能力测试与训练仪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4</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引导式教育小组训练仪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5</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多感官训练系统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6</w:t>
            </w:r>
          </w:p>
        </w:tc>
        <w:tc>
          <w:tcPr>
            <w:tcW w:w="3692"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体外冲击波治疗仪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7</w:t>
            </w:r>
          </w:p>
        </w:tc>
        <w:tc>
          <w:tcPr>
            <w:tcW w:w="3692"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脑电仿生电刺激仪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8</w:t>
            </w:r>
          </w:p>
        </w:tc>
        <w:tc>
          <w:tcPr>
            <w:tcW w:w="3692"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生物反馈神经功能重建治疗</w:t>
            </w:r>
            <w:r>
              <w:rPr>
                <w:rFonts w:hint="eastAsia" w:ascii="宋体" w:hAnsi="宋体" w:cs="宋体"/>
                <w:color w:val="000000"/>
                <w:kern w:val="0"/>
                <w:sz w:val="20"/>
                <w:szCs w:val="20"/>
                <w:lang w:eastAsia="zh-CN"/>
              </w:rPr>
              <w:t>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rPr>
              <w:t>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9</w:t>
            </w:r>
          </w:p>
        </w:tc>
        <w:tc>
          <w:tcPr>
            <w:tcW w:w="3692"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eastAsia="zh-CN"/>
              </w:rPr>
              <w:t>高压</w:t>
            </w:r>
            <w:r>
              <w:rPr>
                <w:rFonts w:hint="eastAsia" w:ascii="宋体" w:hAnsi="宋体" w:eastAsia="宋体" w:cs="宋体"/>
                <w:color w:val="000000"/>
                <w:kern w:val="0"/>
                <w:sz w:val="20"/>
                <w:szCs w:val="20"/>
              </w:rPr>
              <w:t>低频脉冲治疗</w:t>
            </w:r>
            <w:r>
              <w:rPr>
                <w:rFonts w:hint="eastAsia" w:ascii="宋体" w:hAnsi="宋体" w:cs="宋体"/>
                <w:color w:val="000000"/>
                <w:kern w:val="0"/>
                <w:sz w:val="20"/>
                <w:szCs w:val="20"/>
                <w:lang w:eastAsia="zh-CN"/>
              </w:rPr>
              <w:t>机</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bottom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10</w:t>
            </w:r>
          </w:p>
        </w:tc>
        <w:tc>
          <w:tcPr>
            <w:tcW w:w="3692" w:type="dxa"/>
            <w:tcBorders>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毫米波治疗仪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11</w:t>
            </w:r>
          </w:p>
        </w:tc>
        <w:tc>
          <w:tcPr>
            <w:tcW w:w="3692" w:type="dxa"/>
            <w:tcBorders>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上肢关节训练系统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12</w:t>
            </w:r>
          </w:p>
        </w:tc>
        <w:tc>
          <w:tcPr>
            <w:tcW w:w="3692" w:type="dxa"/>
            <w:tcBorders>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2"/>
              </w:rPr>
            </w:pPr>
            <w:r>
              <w:rPr>
                <w:rFonts w:hint="eastAsia" w:ascii="宋体" w:hAnsi="宋体" w:eastAsia="宋体" w:cs="宋体"/>
                <w:color w:val="000000"/>
                <w:kern w:val="0"/>
                <w:sz w:val="20"/>
                <w:szCs w:val="20"/>
              </w:rPr>
              <w:t>上下肢主被动训练系统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rPr>
              <w:t>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8" w:type="dxa"/>
            <w:tcBorders>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13</w:t>
            </w:r>
          </w:p>
        </w:tc>
        <w:tc>
          <w:tcPr>
            <w:tcW w:w="3692" w:type="dxa"/>
            <w:tcBorders>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波波池</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bl>
    <w:p>
      <w:pPr>
        <w:pStyle w:val="16"/>
        <w:jc w:val="center"/>
        <w:rPr>
          <w:rFonts w:hint="eastAsia"/>
          <w:b/>
          <w:bCs/>
          <w:sz w:val="32"/>
          <w:szCs w:val="32"/>
        </w:rPr>
      </w:pPr>
    </w:p>
    <w:p>
      <w:pPr>
        <w:pStyle w:val="16"/>
        <w:jc w:val="center"/>
        <w:rPr>
          <w:rFonts w:hint="eastAsia"/>
          <w:b/>
          <w:bCs/>
          <w:sz w:val="32"/>
          <w:szCs w:val="32"/>
        </w:rPr>
      </w:pPr>
    </w:p>
    <w:p>
      <w:pPr>
        <w:pStyle w:val="16"/>
        <w:jc w:val="center"/>
        <w:rPr>
          <w:rFonts w:hint="eastAsia"/>
          <w:b/>
          <w:bCs/>
          <w:sz w:val="32"/>
          <w:szCs w:val="32"/>
        </w:rPr>
      </w:pPr>
    </w:p>
    <w:p>
      <w:pPr>
        <w:pStyle w:val="16"/>
        <w:jc w:val="center"/>
        <w:rPr>
          <w:rFonts w:hint="eastAsia"/>
          <w:b/>
          <w:bCs/>
          <w:sz w:val="32"/>
          <w:szCs w:val="32"/>
        </w:rPr>
      </w:pPr>
    </w:p>
    <w:p>
      <w:pPr>
        <w:pStyle w:val="16"/>
        <w:jc w:val="center"/>
        <w:rPr>
          <w:rFonts w:hint="eastAsia"/>
          <w:b/>
          <w:bCs/>
          <w:sz w:val="32"/>
          <w:szCs w:val="32"/>
        </w:rPr>
      </w:pPr>
    </w:p>
    <w:p>
      <w:pPr>
        <w:pStyle w:val="16"/>
        <w:jc w:val="center"/>
        <w:rPr>
          <w:rFonts w:hint="eastAsia"/>
          <w:b/>
          <w:bCs/>
          <w:sz w:val="32"/>
          <w:szCs w:val="32"/>
        </w:rPr>
      </w:pPr>
    </w:p>
    <w:bookmarkEnd w:id="247"/>
    <w:tbl>
      <w:tblPr>
        <w:tblStyle w:val="40"/>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27"/>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bookmarkStart w:id="249" w:name="_Toc26235"/>
            <w:bookmarkStart w:id="250" w:name="_Toc403122572"/>
            <w:bookmarkStart w:id="251" w:name="_Toc7906"/>
            <w:bookmarkStart w:id="252" w:name="_Toc426369533"/>
            <w:r>
              <w:rPr>
                <w:rFonts w:hint="eastAsia" w:ascii="宋体" w:hAnsi="宋体" w:eastAsia="宋体" w:cs="宋体"/>
                <w:color w:val="000000"/>
                <w:kern w:val="0"/>
                <w:sz w:val="20"/>
                <w:szCs w:val="20"/>
              </w:rPr>
              <w:t>设备名称</w:t>
            </w:r>
          </w:p>
        </w:tc>
        <w:tc>
          <w:tcPr>
            <w:tcW w:w="8308"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技术参数及要求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儿童综合康复脑功能评估训练系统</w:t>
            </w:r>
          </w:p>
        </w:tc>
        <w:tc>
          <w:tcPr>
            <w:tcW w:w="8308" w:type="dxa"/>
            <w:tcBorders>
              <w:tl2br w:val="nil"/>
              <w:tr2bl w:val="nil"/>
            </w:tcBorders>
            <w:shd w:val="clear" w:color="auto" w:fill="auto"/>
            <w:vAlign w:val="center"/>
          </w:tcPr>
          <w:p>
            <w:pPr>
              <w:widowControl/>
              <w:numPr>
                <w:ilvl w:val="0"/>
                <w:numId w:val="9"/>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评定量表</w:t>
            </w:r>
            <w:r>
              <w:rPr>
                <w:rFonts w:hint="eastAsia" w:ascii="宋体" w:hAnsi="宋体" w:cs="宋体"/>
                <w:color w:val="000000"/>
                <w:kern w:val="0"/>
                <w:sz w:val="20"/>
                <w:szCs w:val="20"/>
                <w:lang w:val="en-US" w:eastAsia="zh-CN"/>
              </w:rPr>
              <w:t>至少包含</w:t>
            </w:r>
            <w:r>
              <w:rPr>
                <w:rFonts w:hint="eastAsia" w:ascii="宋体" w:hAnsi="宋体" w:eastAsia="宋体" w:cs="宋体"/>
                <w:color w:val="000000"/>
                <w:kern w:val="0"/>
                <w:sz w:val="20"/>
                <w:szCs w:val="20"/>
              </w:rPr>
              <w:t>认知评定、心理评定</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注意评定、记忆评定等。</w:t>
            </w:r>
          </w:p>
          <w:p>
            <w:pPr>
              <w:widowControl/>
              <w:jc w:val="both"/>
              <w:textAlignment w:val="center"/>
              <w:rPr>
                <w:rFonts w:hint="eastAsia" w:ascii="宋体" w:hAnsi="宋体" w:cs="宋体"/>
                <w:color w:val="000000"/>
                <w:kern w:val="0"/>
                <w:sz w:val="20"/>
                <w:szCs w:val="20"/>
                <w:lang w:eastAsia="zh-CN"/>
              </w:rPr>
            </w:pPr>
            <w:r>
              <w:rPr>
                <w:rFonts w:hint="eastAsia" w:ascii="宋体" w:hAnsi="宋体" w:eastAsia="宋体" w:cs="宋体"/>
                <w:color w:val="000000"/>
                <w:kern w:val="0"/>
                <w:sz w:val="20"/>
                <w:szCs w:val="20"/>
              </w:rPr>
              <w:t>2．认知训练模块</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种，训练模式</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种</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双屏分控模式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内含</w:t>
            </w:r>
            <w:r>
              <w:rPr>
                <w:rFonts w:hint="eastAsia" w:ascii="宋体" w:hAnsi="宋体" w:eastAsia="宋体" w:cs="宋体"/>
                <w:color w:val="000000"/>
                <w:kern w:val="0"/>
                <w:sz w:val="20"/>
                <w:szCs w:val="20"/>
              </w:rPr>
              <w:t>现场数据录像化，</w:t>
            </w:r>
            <w:r>
              <w:rPr>
                <w:rFonts w:hint="eastAsia" w:ascii="宋体" w:hAnsi="宋体" w:cs="宋体"/>
                <w:color w:val="000000"/>
                <w:kern w:val="0"/>
                <w:sz w:val="20"/>
                <w:szCs w:val="20"/>
                <w:lang w:val="en-US" w:eastAsia="zh-CN"/>
              </w:rPr>
              <w:t>可</w:t>
            </w:r>
            <w:r>
              <w:rPr>
                <w:rFonts w:hint="eastAsia" w:ascii="宋体" w:hAnsi="宋体" w:eastAsia="宋体" w:cs="宋体"/>
                <w:color w:val="000000"/>
                <w:kern w:val="0"/>
                <w:sz w:val="20"/>
                <w:szCs w:val="20"/>
              </w:rPr>
              <w:t>全方位现场数据保留</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4、支持多语音平台</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适用普通话及各类方言</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cs="宋体"/>
                <w:color w:val="000000"/>
                <w:kern w:val="0"/>
                <w:sz w:val="20"/>
                <w:szCs w:val="20"/>
                <w:lang w:val="en-US" w:eastAsia="zh-CN"/>
              </w:rPr>
              <w:t>支持</w:t>
            </w:r>
            <w:r>
              <w:rPr>
                <w:rFonts w:hint="eastAsia" w:ascii="宋体" w:hAnsi="宋体" w:eastAsia="宋体" w:cs="宋体"/>
                <w:color w:val="000000"/>
                <w:kern w:val="0"/>
                <w:sz w:val="20"/>
                <w:szCs w:val="20"/>
              </w:rPr>
              <w:t>各阶段</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不同种类的多个评定自动综合到同一报告单上，方便</w:t>
            </w:r>
            <w:r>
              <w:rPr>
                <w:rFonts w:hint="eastAsia" w:ascii="宋体" w:hAnsi="宋体" w:cs="宋体"/>
                <w:color w:val="000000"/>
                <w:kern w:val="0"/>
                <w:sz w:val="20"/>
                <w:szCs w:val="20"/>
                <w:lang w:val="en-US" w:eastAsia="zh-CN"/>
              </w:rPr>
              <w:t>医</w:t>
            </w:r>
            <w:r>
              <w:rPr>
                <w:rFonts w:hint="eastAsia" w:ascii="宋体" w:hAnsi="宋体" w:eastAsia="宋体" w:cs="宋体"/>
                <w:color w:val="000000"/>
                <w:kern w:val="0"/>
                <w:sz w:val="20"/>
                <w:szCs w:val="20"/>
              </w:rPr>
              <w:t xml:space="preserve">患交流。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6．训练难度自动匹配，自动适应患者的认知水平无须治疗师人工干预。</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支持忽视症训练，保证偏侧忽略患者最大程度参与训练</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 xml:space="preserve"> 支持视听觉反馈组合，方便视觉或听觉障碍患者训练。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音乐训练仪</w:t>
            </w:r>
          </w:p>
        </w:tc>
        <w:tc>
          <w:tcPr>
            <w:tcW w:w="8308" w:type="dxa"/>
            <w:tcBorders>
              <w:tl2br w:val="nil"/>
              <w:tr2bl w:val="nil"/>
            </w:tcBorders>
            <w:shd w:val="clear" w:color="auto" w:fill="auto"/>
            <w:vAlign w:val="center"/>
          </w:tcPr>
          <w:p>
            <w:pPr>
              <w:widowControl/>
              <w:numPr>
                <w:ilvl w:val="0"/>
                <w:numId w:val="1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支持蓝牙连接和音频播放功能</w:t>
            </w:r>
          </w:p>
          <w:p>
            <w:pPr>
              <w:pStyle w:val="2"/>
              <w:numPr>
                <w:ilvl w:val="0"/>
                <w:numId w:val="10"/>
              </w:numPr>
              <w:rPr>
                <w:rFonts w:hint="default"/>
                <w:lang w:val="en-US" w:eastAsia="zh-CN"/>
              </w:rPr>
            </w:pPr>
            <w:r>
              <w:rPr>
                <w:rFonts w:hint="eastAsia" w:ascii="宋体" w:hAnsi="宋体" w:eastAsia="宋体" w:cs="宋体"/>
                <w:color w:val="000000"/>
                <w:kern w:val="0"/>
                <w:sz w:val="20"/>
                <w:szCs w:val="20"/>
              </w:rPr>
              <w:t>识别人体杂波发声</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支持双手触摸发声</w:t>
            </w:r>
          </w:p>
          <w:p>
            <w:pPr>
              <w:widowControl/>
              <w:numPr>
                <w:ilvl w:val="0"/>
                <w:numId w:val="10"/>
              </w:numPr>
              <w:ind w:left="0" w:leftChars="0" w:firstLine="0" w:firstLineChars="0"/>
              <w:jc w:val="both"/>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可模仿</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种旋律乐器音色与音阶，可模仿架子鼓、康加鼓、桑巴鼓等打击乐器音色</w:t>
            </w:r>
          </w:p>
          <w:p>
            <w:pPr>
              <w:widowControl/>
              <w:numPr>
                <w:ilvl w:val="0"/>
                <w:numId w:val="10"/>
              </w:numPr>
              <w:ind w:left="0" w:leftChars="0" w:firstLine="0" w:firstLineChars="0"/>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触控方式</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双脚踩踏和金属感应区双手</w:t>
            </w:r>
            <w:r>
              <w:rPr>
                <w:rFonts w:hint="eastAsia" w:ascii="宋体" w:hAnsi="宋体" w:cs="宋体"/>
                <w:color w:val="000000"/>
                <w:kern w:val="0"/>
                <w:sz w:val="20"/>
                <w:szCs w:val="20"/>
                <w:lang w:val="en-US" w:eastAsia="zh-CN"/>
              </w:rPr>
              <w:t>演奏，</w:t>
            </w:r>
            <w:r>
              <w:rPr>
                <w:rFonts w:hint="eastAsia" w:ascii="宋体" w:hAnsi="宋体" w:eastAsia="宋体" w:cs="宋体"/>
                <w:color w:val="000000"/>
                <w:kern w:val="0"/>
                <w:sz w:val="20"/>
                <w:szCs w:val="20"/>
              </w:rPr>
              <w:t>可演奏</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个音级。</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操作延时:触摸操作连续两次操作反应延迟≤100ms:</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音符时值：双手按住触摸操作部位，可不间断演奏出拍速速度≥75的4/4拍歌曲全音音符</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记忆回放功能;可按照操作者操作的音符顺序和时间间隔，记录并回放演奏者所演奏的音乐，回放最多可记录</w:t>
            </w:r>
            <w:r>
              <w:rPr>
                <w:rFonts w:hint="eastAsia" w:ascii="宋体" w:hAnsi="宋体" w:cs="宋体"/>
                <w:color w:val="000000"/>
                <w:kern w:val="0"/>
                <w:sz w:val="20"/>
                <w:szCs w:val="20"/>
                <w:lang w:val="en-US" w:eastAsia="zh-CN"/>
              </w:rPr>
              <w:t>≥100</w:t>
            </w:r>
            <w:r>
              <w:rPr>
                <w:rFonts w:hint="eastAsia" w:ascii="宋体" w:hAnsi="宋体" w:eastAsia="宋体" w:cs="宋体"/>
                <w:color w:val="000000"/>
                <w:kern w:val="0"/>
                <w:sz w:val="20"/>
                <w:szCs w:val="20"/>
              </w:rPr>
              <w:t>个音符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jc w:val="center"/>
              <w:rPr>
                <w:rFonts w:ascii="宋体" w:hAnsi="宋体" w:eastAsia="宋体" w:cs="宋体"/>
                <w:color w:val="000000"/>
                <w:sz w:val="20"/>
                <w:szCs w:val="20"/>
              </w:rPr>
            </w:pPr>
            <w:r>
              <w:rPr>
                <w:rFonts w:hint="eastAsia" w:ascii="宋体" w:hAnsi="宋体"/>
                <w:sz w:val="18"/>
                <w:szCs w:val="18"/>
              </w:rPr>
              <w:t>儿童认知能力测试与训练仪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智能评测儿童各项认知能力所对应的能力数值及其所处阶段，并根据评测结果自动导入个体化训练方案。</w:t>
            </w:r>
          </w:p>
          <w:p>
            <w:pPr>
              <w:widowControl/>
              <w:jc w:val="both"/>
              <w:textAlignment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评测结果自动保存，结果报表可直接打印</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软件包括测试平台与学习平台。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1）认知能力测试</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根据不同儿童的认知发展水平差异，自动导入相应的等级甄别题和等级测试题。该平台还提供自录音功能，可根据实际情况录制地方方言，使被测者的检测结果不受语言地区差异的束缚。</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2）认知能力学习平台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针对五项认知能力：感知觉、注意、观察、记忆、思维（推理）等进行学习训练；并根据儿童认知能力发展阶段分为五个难度级别。每一个认知级别对五项认知能力及语言交流进行训练。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3）个性化学习平台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需提供开放性训练</w:t>
            </w:r>
            <w:r>
              <w:rPr>
                <w:rFonts w:hint="eastAsia" w:ascii="宋体" w:hAnsi="宋体" w:eastAsia="宋体" w:cs="宋体"/>
                <w:color w:val="000000"/>
                <w:kern w:val="0"/>
                <w:sz w:val="20"/>
                <w:szCs w:val="20"/>
              </w:rPr>
              <w:t>平台，</w:t>
            </w:r>
            <w:r>
              <w:rPr>
                <w:rFonts w:hint="eastAsia" w:ascii="宋体" w:hAnsi="宋体" w:eastAsia="宋体" w:cs="宋体"/>
                <w:color w:val="000000"/>
                <w:kern w:val="0"/>
                <w:sz w:val="20"/>
                <w:szCs w:val="20"/>
                <w:lang w:val="en-US" w:eastAsia="zh-CN"/>
              </w:rPr>
              <w:t>治疗师</w:t>
            </w:r>
            <w:r>
              <w:rPr>
                <w:rFonts w:hint="eastAsia" w:ascii="宋体" w:hAnsi="宋体" w:eastAsia="宋体" w:cs="宋体"/>
                <w:color w:val="000000"/>
                <w:kern w:val="0"/>
                <w:sz w:val="20"/>
                <w:szCs w:val="20"/>
              </w:rPr>
              <w:t>可根据</w:t>
            </w:r>
            <w:r>
              <w:rPr>
                <w:rFonts w:hint="eastAsia" w:ascii="宋体" w:hAnsi="宋体" w:eastAsia="宋体" w:cs="宋体"/>
                <w:color w:val="000000"/>
                <w:kern w:val="0"/>
                <w:sz w:val="20"/>
                <w:szCs w:val="20"/>
                <w:lang w:val="en-US" w:eastAsia="zh-CN"/>
              </w:rPr>
              <w:t>患者</w:t>
            </w:r>
            <w:r>
              <w:rPr>
                <w:rFonts w:hint="eastAsia" w:ascii="宋体" w:hAnsi="宋体" w:eastAsia="宋体" w:cs="宋体"/>
                <w:color w:val="000000"/>
                <w:kern w:val="0"/>
                <w:sz w:val="20"/>
                <w:szCs w:val="20"/>
              </w:rPr>
              <w:t>的实际需要和自己的经验设计针对性的个体化康复方案，无限拓展。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引导式教育小组训练仪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LED 液晶屏(16:9)，显示分辨率不低于1920×1080；全屏幕防水，全触控操作区防水</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屏幕</w:t>
            </w:r>
            <w:r>
              <w:rPr>
                <w:rFonts w:hint="eastAsia" w:ascii="宋体" w:hAnsi="宋体" w:eastAsia="宋体" w:cs="宋体"/>
                <w:color w:val="000000"/>
                <w:kern w:val="0"/>
                <w:sz w:val="20"/>
                <w:szCs w:val="20"/>
                <w:lang w:eastAsia="zh-CN"/>
              </w:rPr>
              <w:t>需</w:t>
            </w:r>
            <w:r>
              <w:rPr>
                <w:rFonts w:hint="eastAsia" w:ascii="宋体" w:hAnsi="宋体" w:eastAsia="宋体" w:cs="宋体"/>
                <w:color w:val="000000"/>
                <w:kern w:val="0"/>
                <w:sz w:val="20"/>
                <w:szCs w:val="20"/>
              </w:rPr>
              <w:t>采用投射式电容感应数字触控技术，实现高精度多点触控操作,设备屏幕纯平设计；</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屏幕触摸响应，非人体皮肤触摸不响应，从而有效避免误操作；</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触摸精度直径≥1mm物体；</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训练软件包括：互动协作训练、互动对抗训练两个方面，其中互动协作训练不少于12个训练软件，互动对抗训练不少于20个训练软件；</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软件</w:t>
            </w:r>
            <w:r>
              <w:rPr>
                <w:rFonts w:hint="eastAsia" w:ascii="宋体" w:hAnsi="宋体" w:cs="宋体"/>
                <w:color w:val="000000"/>
                <w:kern w:val="0"/>
                <w:sz w:val="20"/>
                <w:szCs w:val="20"/>
                <w:lang w:val="en-US" w:eastAsia="zh-CN"/>
              </w:rPr>
              <w:t>支持</w:t>
            </w:r>
            <w:r>
              <w:rPr>
                <w:rFonts w:hint="eastAsia" w:ascii="宋体" w:hAnsi="宋体" w:eastAsia="宋体" w:cs="宋体"/>
                <w:color w:val="000000"/>
                <w:kern w:val="0"/>
                <w:sz w:val="20"/>
                <w:szCs w:val="20"/>
              </w:rPr>
              <w:t>本地U盘升级更新</w:t>
            </w:r>
            <w:r>
              <w:rPr>
                <w:rFonts w:hint="eastAsia" w:ascii="宋体" w:hAnsi="宋体" w:cs="宋体"/>
                <w:color w:val="000000"/>
                <w:kern w:val="0"/>
                <w:sz w:val="20"/>
                <w:szCs w:val="20"/>
                <w:lang w:val="en-US" w:eastAsia="zh-CN"/>
              </w:rPr>
              <w:t>功能</w:t>
            </w:r>
            <w:r>
              <w:rPr>
                <w:rFonts w:hint="eastAsia" w:ascii="宋体" w:hAnsi="宋体" w:eastAsia="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多感官训练系统</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b/>
                <w:bCs/>
                <w:color w:val="000000"/>
                <w:kern w:val="0"/>
                <w:sz w:val="20"/>
                <w:szCs w:val="20"/>
              </w:rPr>
            </w:pPr>
            <w:r>
              <w:rPr>
                <w:rFonts w:hint="eastAsia" w:ascii="宋体" w:hAnsi="宋体" w:cs="宋体"/>
                <w:b/>
                <w:bCs/>
                <w:color w:val="000000"/>
                <w:kern w:val="0"/>
                <w:sz w:val="20"/>
                <w:szCs w:val="20"/>
                <w:lang w:val="en-US" w:eastAsia="zh-CN"/>
              </w:rPr>
              <w:t>1.</w:t>
            </w:r>
            <w:r>
              <w:rPr>
                <w:rFonts w:hint="eastAsia" w:ascii="宋体" w:hAnsi="宋体" w:eastAsia="宋体" w:cs="宋体"/>
                <w:b/>
                <w:bCs/>
                <w:color w:val="000000"/>
                <w:kern w:val="0"/>
                <w:sz w:val="20"/>
                <w:szCs w:val="20"/>
              </w:rPr>
              <w:t>多感官音色互动训练器（互动钢琴水柱）</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幻彩水柱-8PCS，幻彩水柱 8 个音阶按键,每个按键对应 8 种声音,每个模式同个按键声音不同,</w:t>
            </w:r>
            <w:r>
              <w:rPr>
                <w:rFonts w:hint="eastAsia" w:ascii="宋体" w:hAnsi="宋体" w:eastAsia="宋体" w:cs="宋体"/>
                <w:color w:val="000000"/>
                <w:kern w:val="0"/>
                <w:sz w:val="20"/>
                <w:szCs w:val="20"/>
                <w:lang w:eastAsia="zh-CN"/>
              </w:rPr>
              <w:t>不低于</w:t>
            </w:r>
            <w:r>
              <w:rPr>
                <w:rFonts w:hint="eastAsia" w:ascii="宋体" w:hAnsi="宋体" w:eastAsia="宋体" w:cs="宋体"/>
                <w:color w:val="000000"/>
                <w:kern w:val="0"/>
                <w:sz w:val="20"/>
                <w:szCs w:val="20"/>
              </w:rPr>
              <w:t>64 种声音。</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★1、背景镜面1套。</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★2、幻彩有机玻璃水柱8根。</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3、换水水泵一台及换水软管1根。</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4、输入电压:220VAC 工作电压:12VDC、AC220V 。</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、支持USB热插拔，教师可根据训练内容更换音乐。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、阻燃符合于GB 6675-2014标准；环保符合于GB 18584-2001、GB 21550标准；</w:t>
            </w:r>
          </w:p>
          <w:p>
            <w:pPr>
              <w:widowControl/>
              <w:jc w:val="both"/>
              <w:textAlignment w:val="center"/>
              <w:rPr>
                <w:rFonts w:hint="eastAsia" w:ascii="宋体" w:hAnsi="宋体" w:cs="宋体"/>
                <w:color w:val="000000"/>
                <w:kern w:val="0"/>
                <w:sz w:val="20"/>
                <w:szCs w:val="20"/>
                <w:lang w:eastAsia="zh-CN"/>
              </w:rPr>
            </w:pP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eastAsia="zh-CN"/>
              </w:rPr>
              <w:t>质量要求符合于JY0001－2003标准。</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2、</w:t>
            </w:r>
            <w:r>
              <w:rPr>
                <w:rFonts w:hint="eastAsia" w:ascii="宋体" w:hAnsi="宋体" w:eastAsia="宋体" w:cs="宋体"/>
                <w:b/>
                <w:bCs/>
                <w:color w:val="000000"/>
                <w:kern w:val="0"/>
                <w:sz w:val="20"/>
                <w:szCs w:val="20"/>
              </w:rPr>
              <w:t>多感官触感训练组合（手掌感知声光游戏箱）</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、额定功率：小于40W</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1200*750*120mm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支持USB热插拔，教师可根据训练内容更换音乐。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jc w:val="both"/>
              <w:textAlignment w:val="center"/>
              <w:rPr>
                <w:rFonts w:hint="eastAsia" w:ascii="宋体" w:hAnsi="宋体" w:eastAsia="宋体" w:cs="宋体"/>
                <w:b/>
                <w:bCs/>
                <w:color w:val="000000"/>
                <w:kern w:val="0"/>
                <w:sz w:val="20"/>
                <w:szCs w:val="20"/>
                <w:highlight w:val="red"/>
              </w:rPr>
            </w:pPr>
            <w:r>
              <w:rPr>
                <w:rFonts w:hint="eastAsia" w:ascii="宋体" w:hAnsi="宋体" w:cs="宋体"/>
                <w:b/>
                <w:bCs/>
                <w:color w:val="000000"/>
                <w:kern w:val="0"/>
                <w:sz w:val="20"/>
                <w:szCs w:val="20"/>
                <w:lang w:val="en-US" w:eastAsia="zh-CN"/>
              </w:rPr>
              <w:t>3、</w:t>
            </w:r>
            <w:r>
              <w:rPr>
                <w:rFonts w:hint="eastAsia" w:ascii="宋体" w:hAnsi="宋体" w:eastAsia="宋体" w:cs="宋体"/>
                <w:b/>
                <w:bCs/>
                <w:color w:val="000000"/>
                <w:kern w:val="0"/>
                <w:sz w:val="20"/>
                <w:szCs w:val="20"/>
              </w:rPr>
              <w:t>无尽深度镜</w:t>
            </w:r>
            <w:r>
              <w:rPr>
                <w:rFonts w:hint="eastAsia" w:ascii="宋体" w:hAnsi="宋体" w:eastAsia="宋体" w:cs="宋体"/>
                <w:b/>
                <w:bCs/>
                <w:color w:val="000000"/>
                <w:kern w:val="0"/>
                <w:sz w:val="20"/>
                <w:szCs w:val="20"/>
                <w:highlight w:val="none"/>
              </w:rPr>
              <w:t>灯</w:t>
            </w:r>
            <w:r>
              <w:rPr>
                <w:rFonts w:hint="eastAsia" w:ascii="宋体" w:hAnsi="宋体" w:eastAsia="宋体" w:cs="宋体"/>
                <w:b/>
                <w:bCs/>
                <w:color w:val="000000"/>
                <w:kern w:val="0"/>
                <w:sz w:val="20"/>
                <w:szCs w:val="20"/>
                <w:highlight w:val="none"/>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2，规格尺寸：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600*900*120mm。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3，模式；具有 4 种颜色变换，4 种模式变换功能由小类灯泡与简片组合而成，透过灯光与镜片的反射效果，产生大小不同层次的圆形灯点圆案，镜内灯泡具闪烁功能，产生幻彩的视觉效果。</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★4、具有声控功能，控制声音的变化。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★5、四色按钮分别为：模式、速度、暂停、渐近四种功能控制。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★6、支持USB热插拔，教师可根据训练内容更换音乐。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4、</w:t>
            </w:r>
            <w:r>
              <w:rPr>
                <w:rFonts w:hint="eastAsia" w:ascii="宋体" w:hAnsi="宋体" w:eastAsia="宋体" w:cs="宋体"/>
                <w:b/>
                <w:bCs/>
                <w:color w:val="000000"/>
                <w:kern w:val="0"/>
                <w:sz w:val="20"/>
                <w:szCs w:val="20"/>
              </w:rPr>
              <w:t>视觉、注意力训练模块</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本体：采用ＡＢＳ工程环保塑料及亚克力结合制作；</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配件：不少于6张亚克力训练卡片；</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2、规格：</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本体：500*400*70MM；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配件：210*210*3MM；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★3、操作控制面板采用7''触摸LCD液晶屏；训练面板采用12''触摸屏；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★4、训练面板采用多点触摸控制；LED多点显示，可显示矩阵数为3*3；4*4；5*5；</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、功率：小于50W；</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、输入电压：220VAC；</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、信噪比：大于85DB；</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、产品分为视觉训练模式和注意力训模式。注意力训练模式不少于3种训练层级；</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、注意力训练模式每个层次对应一张舒尔特训练</w:t>
            </w:r>
            <w:r>
              <w:rPr>
                <w:rFonts w:hint="eastAsia" w:ascii="宋体" w:hAnsi="宋体" w:eastAsia="宋体" w:cs="宋体"/>
                <w:color w:val="auto"/>
                <w:kern w:val="0"/>
                <w:sz w:val="20"/>
                <w:szCs w:val="20"/>
              </w:rPr>
              <w:t>卡片。</w:t>
            </w:r>
            <w:r>
              <w:rPr>
                <w:rFonts w:hint="eastAsia" w:ascii="宋体" w:hAnsi="宋体" w:eastAsia="宋体" w:cs="宋体"/>
                <w:color w:val="auto"/>
                <w:kern w:val="0"/>
                <w:sz w:val="20"/>
                <w:szCs w:val="20"/>
                <w:lang w:eastAsia="zh-CN"/>
              </w:rPr>
              <w:t>不低于</w:t>
            </w:r>
            <w:r>
              <w:rPr>
                <w:rFonts w:hint="eastAsia" w:ascii="宋体" w:hAnsi="宋体" w:eastAsia="宋体" w:cs="宋体"/>
                <w:color w:val="000000"/>
                <w:kern w:val="0"/>
                <w:sz w:val="20"/>
                <w:szCs w:val="20"/>
              </w:rPr>
              <w:t xml:space="preserve">6张。  </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 并提供样品进行现场训练模式功能演示。</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5</w:t>
            </w:r>
            <w:r>
              <w:rPr>
                <w:rFonts w:hint="eastAsia" w:ascii="宋体" w:hAnsi="宋体" w:cs="宋体"/>
                <w:b/>
                <w:bCs/>
                <w:color w:val="000000"/>
                <w:kern w:val="0"/>
                <w:sz w:val="20"/>
                <w:szCs w:val="20"/>
                <w:lang w:eastAsia="zh-CN"/>
              </w:rPr>
              <w:t>、</w:t>
            </w:r>
            <w:r>
              <w:rPr>
                <w:rFonts w:hint="eastAsia" w:ascii="宋体" w:hAnsi="宋体" w:eastAsia="宋体" w:cs="宋体"/>
                <w:b/>
                <w:bCs/>
                <w:color w:val="000000"/>
                <w:kern w:val="0"/>
                <w:sz w:val="20"/>
                <w:szCs w:val="20"/>
              </w:rPr>
              <w:t>圆环投射灯光音乐跳（地垫式）</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导师可根据游戏者的体能及智能选择不同的游戏及时间调节模式，以视及听觉刺激吸引游戏者的身体移动，逹至训练游戏者的大肌肉活动、空间控制及身体平衡等能力。圆环式方位设置可训练游戏者对身体四周的空间感。</w:t>
            </w:r>
            <w:bookmarkStart w:id="286" w:name="_GoBack"/>
            <w:bookmarkEnd w:id="286"/>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参数：</w:t>
            </w:r>
          </w:p>
          <w:p>
            <w:pPr>
              <w:widowControl/>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★2、4种游戏模式 包括:顺序模式、全亮模式、全灭模式、自由模式。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★3、可速度调节，音量调节</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★4、支持USB热插拔，可更换音乐。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★5、内置无线接收及发射装置。</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7、圆环尺寸：直径1600mm，地垫尺寸：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2000*2000*50mm。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6、</w:t>
            </w:r>
            <w:r>
              <w:rPr>
                <w:rFonts w:hint="eastAsia" w:ascii="宋体" w:hAnsi="宋体" w:eastAsia="宋体" w:cs="宋体"/>
                <w:b/>
                <w:bCs/>
                <w:color w:val="000000"/>
                <w:kern w:val="0"/>
                <w:sz w:val="20"/>
                <w:szCs w:val="20"/>
              </w:rPr>
              <w:t>动视觉多功能训练系统</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模式一：上肢协调性训练模式，训练时8个不同区域目标将发出不同的灯光颜色，学生对在规定时间内对目标进行捕捉，专门性对上肢系统能力及空间感知能力进行训练。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模式二：下肢协调性训练模式，训练时根据屏幕显示的颜色，学生需要利用下肢踩踏对应的地面颜色模块，专门性对下肢系统能力及空间感知能力进行训练。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模式三：视觉识别训练模式，训练学生通过对目标的触摸，目标小鱼将发出不同的灯光颜色，学生对颜色进行辨识，并回答颜色，系统将对回答进行判断，并提示正确或者错误，如果错误将提示正确颜色。</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模式四：动视觉被动训练模式，目标按键按照音乐节奏顺序进行亮灯，学生须对亮灯目标进行触摸，系统对结果进行判断并提示。可训练学生的动视觉的上下感知能力。</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模式五：动视觉互动训练模式，目标按键自由随机顺序进行亮灯，学生须对亮灯目标进行触摸，系统对结果进行判断并提示。可训练学生的动视觉的空间感知能力。</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模式六：多人训练模式，两个目标按键将随机进行亮灯，学生须同时用左右手分别对亮灯目标进行触摸，系统对结果进行判断并提示。可训练学生的左右手协调能力。</w:t>
            </w:r>
          </w:p>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eastAsia="宋体" w:cs="宋体"/>
                <w:color w:val="000000"/>
                <w:kern w:val="0"/>
                <w:sz w:val="20"/>
                <w:szCs w:val="20"/>
              </w:rPr>
              <w:t>参数：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.ABS医疗塑胶机壳材质，防潮耐磨损。</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.7寸彩色触摸显示电容屏，触摸灵敏。</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.管理员在控制屏上可设置开机密码，</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.触摸控制屏对训练历史数据进行记录，可随时对前五次训练数据进行查阅比较。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.表面海洋背景，可针对不同训练学生视觉的反馈能力，对背景灯光的强度进行调节。                                    </w:t>
            </w: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jc w:val="both"/>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7</w:t>
            </w:r>
            <w:r>
              <w:rPr>
                <w:rFonts w:hint="eastAsia" w:ascii="宋体" w:hAnsi="宋体" w:cs="宋体"/>
                <w:b/>
                <w:bCs/>
                <w:color w:val="000000"/>
                <w:kern w:val="0"/>
                <w:sz w:val="20"/>
                <w:szCs w:val="20"/>
                <w:lang w:eastAsia="zh-CN"/>
              </w:rPr>
              <w:t>、</w:t>
            </w:r>
            <w:r>
              <w:rPr>
                <w:rFonts w:hint="eastAsia" w:ascii="宋体" w:hAnsi="宋体" w:eastAsia="宋体" w:cs="宋体"/>
                <w:b/>
                <w:bCs/>
                <w:color w:val="000000"/>
                <w:kern w:val="0"/>
                <w:sz w:val="20"/>
                <w:szCs w:val="20"/>
              </w:rPr>
              <w:t>钢琴地垫</w:t>
            </w:r>
            <w:r>
              <w:rPr>
                <w:rFonts w:hint="eastAsia" w:ascii="宋体" w:hAnsi="宋体" w:eastAsia="宋体" w:cs="宋体"/>
                <w:b/>
                <w:bCs/>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★产品共3种模式，代表钢琴音高、低、中的三个音阶；通过踩踏琴键就会有相应的琴音响起；</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1、控制箱1件</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2、琴键地垫1套(长方形地垫2块共8键)</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3、AC220V电源线1根</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5、额定功率：小于40W</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★6、支持USB热插拔，教师可根据训练内容更换音乐。</w:t>
            </w:r>
          </w:p>
          <w:p>
            <w:pPr>
              <w:widowControl/>
              <w:numPr>
                <w:ilvl w:val="0"/>
                <w:numId w:val="11"/>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尺寸：地垫：1500*400*50mm(2块)，主控箱</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400*30</w:t>
            </w:r>
            <w:r>
              <w:rPr>
                <w:rFonts w:hint="eastAsia" w:ascii="宋体" w:hAnsi="宋体" w:eastAsia="宋体" w:cs="宋体"/>
                <w:color w:val="000000"/>
                <w:kern w:val="0"/>
                <w:sz w:val="20"/>
                <w:szCs w:val="20"/>
              </w:rPr>
              <w:t>0*80mm。</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numPr>
                <w:ilvl w:val="0"/>
                <w:numId w:val="0"/>
              </w:numPr>
              <w:jc w:val="both"/>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8</w:t>
            </w:r>
            <w:r>
              <w:rPr>
                <w:rFonts w:hint="eastAsia" w:ascii="宋体" w:hAnsi="宋体" w:cs="宋体"/>
                <w:b/>
                <w:bCs/>
                <w:color w:val="000000"/>
                <w:kern w:val="0"/>
                <w:sz w:val="20"/>
                <w:szCs w:val="20"/>
                <w:lang w:eastAsia="zh-CN"/>
              </w:rPr>
              <w:t>、</w:t>
            </w:r>
            <w:r>
              <w:rPr>
                <w:rFonts w:hint="eastAsia" w:ascii="宋体" w:hAnsi="宋体" w:eastAsia="宋体" w:cs="宋体"/>
                <w:b/>
                <w:bCs/>
                <w:color w:val="000000"/>
                <w:kern w:val="0"/>
                <w:sz w:val="20"/>
                <w:szCs w:val="20"/>
              </w:rPr>
              <w:t>嗅觉感知训练器</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1，输入电压:220VAC 工作电压:12VDC。</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2，规格尺寸：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600×900×120mm。</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3.含各种香精油 4-6 种，和操控系统联动，可以控制电脑、投影之间切换。</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4、产品有无声模式和有声模式，共4种声音。</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5、支持USB热插拔，教师可根据训练内容更换音乐。  ★按钮点亮后对应此按钮的预置气味将通过飘香器散发出来，刺激学生的嗅觉，引起他（她）的兴趣。同时在投影仪上显示与此香味相关的图片声音或视频。★产品共有2种模式，有声模式和无声模式，共4个按键，每个按键控制一种飘香器的开与关。★内置无线接收及发射装置。</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配合联动多媒体感官控制系统软件使用，采用无线通讯技术。12V 安全电压。</w:t>
            </w:r>
          </w:p>
          <w:p>
            <w:pPr>
              <w:widowControl/>
              <w:numPr>
                <w:ilvl w:val="0"/>
                <w:numId w:val="0"/>
              </w:numPr>
              <w:jc w:val="both"/>
              <w:textAlignment w:val="center"/>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highlight w:val="none"/>
              </w:rPr>
              <w:t>阻燃符合于GB 6675-2014标准；环保符合于GB 18584-2001、GB 21550-2008标准；质量要求符合于JY0001－2003标准。</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numPr>
                <w:ilvl w:val="0"/>
                <w:numId w:val="0"/>
              </w:numPr>
              <w:ind w:leftChars="0"/>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9、配备</w:t>
            </w:r>
            <w:r>
              <w:rPr>
                <w:rFonts w:hint="eastAsia" w:ascii="宋体" w:hAnsi="宋体" w:eastAsia="宋体" w:cs="宋体"/>
                <w:b/>
                <w:bCs/>
                <w:color w:val="000000"/>
                <w:kern w:val="0"/>
                <w:sz w:val="20"/>
                <w:szCs w:val="20"/>
              </w:rPr>
              <w:t>旋转镜球</w:t>
            </w:r>
            <w:r>
              <w:rPr>
                <w:rFonts w:hint="eastAsia" w:ascii="宋体" w:hAnsi="宋体" w:eastAsia="宋体" w:cs="宋体"/>
                <w:color w:val="000000"/>
                <w:kern w:val="0"/>
                <w:sz w:val="20"/>
                <w:szCs w:val="20"/>
              </w:rPr>
              <w:tab/>
            </w:r>
          </w:p>
          <w:p>
            <w:pPr>
              <w:widowControl/>
              <w:numPr>
                <w:ilvl w:val="0"/>
                <w:numId w:val="0"/>
              </w:numPr>
              <w:jc w:val="both"/>
              <w:textAlignment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000000"/>
                <w:kern w:val="0"/>
                <w:sz w:val="20"/>
                <w:szCs w:val="20"/>
                <w:highlight w:val="none"/>
              </w:rPr>
              <w:t>1</w:t>
            </w:r>
            <w:r>
              <w:rPr>
                <w:rFonts w:hint="eastAsia" w:ascii="宋体" w:hAnsi="宋体" w:eastAsia="宋体" w:cs="宋体"/>
                <w:b/>
                <w:bCs/>
                <w:color w:val="auto"/>
                <w:kern w:val="0"/>
                <w:sz w:val="20"/>
                <w:szCs w:val="20"/>
                <w:highlight w:val="none"/>
              </w:rPr>
              <w:t>0</w:t>
            </w:r>
            <w:r>
              <w:rPr>
                <w:rFonts w:hint="eastAsia" w:ascii="宋体" w:hAnsi="宋体" w:cs="宋体"/>
                <w:b/>
                <w:bCs/>
                <w:color w:val="auto"/>
                <w:kern w:val="0"/>
                <w:sz w:val="20"/>
                <w:szCs w:val="20"/>
                <w:highlight w:val="none"/>
                <w:lang w:eastAsia="zh-CN"/>
              </w:rPr>
              <w:t>、配备</w:t>
            </w:r>
            <w:r>
              <w:rPr>
                <w:rFonts w:hint="eastAsia" w:ascii="宋体" w:hAnsi="宋体" w:eastAsia="宋体" w:cs="宋体"/>
                <w:b/>
                <w:bCs/>
                <w:color w:val="auto"/>
                <w:kern w:val="0"/>
                <w:sz w:val="20"/>
                <w:szCs w:val="20"/>
                <w:highlight w:val="none"/>
              </w:rPr>
              <w:tab/>
            </w:r>
            <w:r>
              <w:rPr>
                <w:rFonts w:hint="eastAsia" w:ascii="宋体" w:hAnsi="宋体" w:eastAsia="宋体" w:cs="宋体"/>
                <w:b/>
                <w:bCs/>
                <w:color w:val="auto"/>
                <w:kern w:val="0"/>
                <w:sz w:val="20"/>
                <w:szCs w:val="20"/>
                <w:highlight w:val="none"/>
              </w:rPr>
              <w:t>4色射灯（七彩射灯）</w:t>
            </w:r>
          </w:p>
          <w:p>
            <w:pPr>
              <w:widowControl/>
              <w:numPr>
                <w:ilvl w:val="0"/>
                <w:numId w:val="0"/>
              </w:numPr>
              <w:jc w:val="both"/>
              <w:textAlignment w:val="center"/>
              <w:rPr>
                <w:rFonts w:hint="eastAsia" w:ascii="宋体" w:hAnsi="宋体" w:eastAsia="宋体" w:cs="宋体"/>
                <w:color w:val="auto"/>
                <w:kern w:val="0"/>
                <w:sz w:val="20"/>
                <w:szCs w:val="20"/>
                <w:highlight w:val="none"/>
              </w:rPr>
            </w:pPr>
            <w:r>
              <w:rPr>
                <w:rFonts w:hint="eastAsia" w:ascii="宋体" w:hAnsi="宋体" w:cs="宋体"/>
                <w:b/>
                <w:bCs/>
                <w:color w:val="auto"/>
                <w:kern w:val="0"/>
                <w:sz w:val="20"/>
                <w:szCs w:val="20"/>
                <w:highlight w:val="none"/>
                <w:lang w:val="en-US" w:eastAsia="zh-CN"/>
              </w:rPr>
              <w:t>11、配备</w:t>
            </w:r>
            <w:r>
              <w:rPr>
                <w:rFonts w:hint="eastAsia" w:ascii="宋体" w:hAnsi="宋体" w:eastAsia="宋体" w:cs="宋体"/>
                <w:b/>
                <w:bCs/>
                <w:color w:val="auto"/>
                <w:kern w:val="0"/>
                <w:sz w:val="20"/>
                <w:szCs w:val="20"/>
                <w:highlight w:val="none"/>
              </w:rPr>
              <w:t>卡通墙体彩绘</w:t>
            </w:r>
            <w:r>
              <w:rPr>
                <w:rFonts w:hint="eastAsia" w:ascii="宋体" w:hAnsi="宋体" w:eastAsia="宋体" w:cs="宋体"/>
                <w:color w:val="auto"/>
                <w:kern w:val="0"/>
                <w:sz w:val="20"/>
                <w:szCs w:val="20"/>
                <w:highlight w:val="none"/>
              </w:rPr>
              <w:tab/>
            </w:r>
          </w:p>
          <w:p>
            <w:pPr>
              <w:widowControl/>
              <w:numPr>
                <w:ilvl w:val="0"/>
                <w:numId w:val="0"/>
              </w:numPr>
              <w:jc w:val="both"/>
              <w:textAlignment w:val="center"/>
              <w:rPr>
                <w:rFonts w:hint="eastAsia" w:ascii="宋体" w:hAnsi="宋体" w:eastAsia="宋体" w:cs="宋体"/>
                <w:color w:val="auto"/>
                <w:kern w:val="0"/>
                <w:sz w:val="20"/>
                <w:szCs w:val="20"/>
                <w:highlight w:val="none"/>
              </w:rPr>
            </w:pPr>
            <w:r>
              <w:rPr>
                <w:rFonts w:hint="eastAsia" w:ascii="宋体" w:hAnsi="宋体" w:cs="宋体"/>
                <w:b/>
                <w:bCs/>
                <w:color w:val="auto"/>
                <w:kern w:val="0"/>
                <w:sz w:val="20"/>
                <w:szCs w:val="20"/>
                <w:highlight w:val="none"/>
                <w:lang w:val="en-US" w:eastAsia="zh-CN"/>
              </w:rPr>
              <w:t>12</w:t>
            </w:r>
            <w:r>
              <w:rPr>
                <w:rFonts w:hint="eastAsia" w:ascii="宋体" w:hAnsi="宋体" w:eastAsia="宋体" w:cs="宋体"/>
                <w:b/>
                <w:bCs/>
                <w:color w:val="auto"/>
                <w:kern w:val="0"/>
                <w:sz w:val="20"/>
                <w:szCs w:val="20"/>
                <w:highlight w:val="none"/>
              </w:rPr>
              <w:t>单色墙垫</w:t>
            </w:r>
            <w:r>
              <w:rPr>
                <w:rFonts w:hint="eastAsia" w:ascii="宋体" w:hAnsi="宋体" w:eastAsia="宋体" w:cs="宋体"/>
                <w:color w:val="auto"/>
                <w:kern w:val="0"/>
                <w:sz w:val="20"/>
                <w:szCs w:val="20"/>
                <w:highlight w:val="none"/>
              </w:rPr>
              <w:tab/>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、材质：外层：PU皮革，软体：EPE高分子发泡棉和海绵组成；</w:t>
            </w:r>
          </w:p>
          <w:p>
            <w:pPr>
              <w:widowControl/>
              <w:numPr>
                <w:ilvl w:val="0"/>
                <w:numId w:val="0"/>
              </w:numPr>
              <w:ind w:firstLine="200" w:firstLineChars="100"/>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阻燃符合于GB 6675-2014标准；环保符合于GB 18584-2001、GB 21550-2008标准；质量要求符合于JY0001－2003标准。</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13、</w:t>
            </w:r>
            <w:r>
              <w:rPr>
                <w:rFonts w:hint="eastAsia" w:ascii="宋体" w:hAnsi="宋体" w:eastAsia="宋体" w:cs="宋体"/>
                <w:b/>
                <w:bCs/>
                <w:color w:val="000000"/>
                <w:kern w:val="0"/>
                <w:sz w:val="20"/>
                <w:szCs w:val="20"/>
              </w:rPr>
              <w:t>单色地垫</w:t>
            </w:r>
            <w:r>
              <w:rPr>
                <w:rFonts w:hint="eastAsia" w:ascii="宋体" w:hAnsi="宋体" w:eastAsia="宋体" w:cs="宋体"/>
                <w:color w:val="000000"/>
                <w:kern w:val="0"/>
                <w:sz w:val="20"/>
                <w:szCs w:val="20"/>
              </w:rPr>
              <w:tab/>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1、规格：</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1000*1000*50；</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★2、材质：外层：PU皮革，软体：EPE高分子发泡棉和海绵组成；</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★阻燃符合于GB 6675-2014标准；环保符合于GB 18584-2001、GB 21550-2008标准；质量要求符合于JY0001－2003标准。</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注：</w:t>
            </w:r>
            <w:r>
              <w:rPr>
                <w:rFonts w:hint="eastAsia" w:ascii="宋体" w:hAnsi="宋体" w:eastAsia="宋体" w:cs="宋体"/>
                <w:color w:val="000000"/>
                <w:kern w:val="0"/>
                <w:sz w:val="20"/>
                <w:szCs w:val="20"/>
              </w:rPr>
              <w:t>提供省级或以上国家检测机构出具合格的检验报告原件，报告中须含有“★”号中的所有内容。</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14、</w:t>
            </w:r>
            <w:r>
              <w:rPr>
                <w:rFonts w:hint="eastAsia" w:ascii="宋体" w:hAnsi="宋体" w:eastAsia="宋体" w:cs="宋体"/>
                <w:b/>
                <w:bCs/>
                <w:color w:val="000000"/>
                <w:kern w:val="0"/>
                <w:sz w:val="20"/>
                <w:szCs w:val="20"/>
              </w:rPr>
              <w:t>音律可视化训练器</w:t>
            </w:r>
            <w:r>
              <w:rPr>
                <w:rFonts w:hint="eastAsia" w:ascii="宋体" w:hAnsi="宋体" w:eastAsia="宋体" w:cs="宋体"/>
                <w:color w:val="000000"/>
                <w:kern w:val="0"/>
                <w:sz w:val="20"/>
                <w:szCs w:val="20"/>
              </w:rPr>
              <w:tab/>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.尺寸：不小于60*16*5cm</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2.至少</w:t>
            </w:r>
            <w:r>
              <w:rPr>
                <w:rFonts w:hint="eastAsia" w:ascii="宋体" w:hAnsi="宋体" w:eastAsia="宋体" w:cs="宋体"/>
                <w:color w:val="000000"/>
                <w:kern w:val="0"/>
                <w:sz w:val="20"/>
                <w:szCs w:val="20"/>
              </w:rPr>
              <w:t xml:space="preserve">具有8种音轨显示模式，每种显示模式可进行8种颜色的转换，共64种模式+颜色的变换组合，                                    </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 xml:space="preserve">.按键功能转换：按键一：音律模式转换键，可进行同一种音律颜色下，不同音律模式的转换；按键二：音律颜色转换键，可进行同一音律模式下，不同音律颜色的转换。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体外冲击波治疗仪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可移动式柜式主机系统（包括：主机、台车、空气压缩机），主机与空气压缩机分离。</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工作压力：1bar - 4bar 治疗时连续可调</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工作频率：4、8、12、20Hz</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手柄治疗头可伸缩，有施压指示器，带压力刻度</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手柄有计数器，记录手柄累计使用次数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6.配备疼痛治疗手柄一把，配专用软把手和移动运输盒。</w:t>
            </w:r>
          </w:p>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能流密度：0～0.31mJ/mm2（标准能量手柄）</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lang w:eastAsia="zh-CN"/>
              </w:rPr>
              <w:t>至少配备</w:t>
            </w:r>
            <w:r>
              <w:rPr>
                <w:rFonts w:hint="eastAsia" w:ascii="宋体" w:hAnsi="宋体" w:cs="宋体"/>
                <w:color w:val="000000"/>
                <w:kern w:val="0"/>
                <w:sz w:val="20"/>
                <w:szCs w:val="20"/>
                <w:lang w:val="en-US" w:eastAsia="zh-CN"/>
              </w:rPr>
              <w:t>4个治疗头，</w:t>
            </w:r>
            <w:r>
              <w:rPr>
                <w:rFonts w:hint="eastAsia" w:ascii="宋体" w:hAnsi="宋体" w:eastAsia="宋体" w:cs="宋体"/>
                <w:color w:val="000000"/>
                <w:kern w:val="0"/>
                <w:sz w:val="20"/>
                <w:szCs w:val="20"/>
              </w:rPr>
              <w:tab/>
            </w:r>
            <w:r>
              <w:rPr>
                <w:rFonts w:hint="eastAsia" w:ascii="宋体" w:hAnsi="宋体" w:cs="宋体"/>
                <w:color w:val="000000"/>
                <w:kern w:val="0"/>
                <w:sz w:val="20"/>
                <w:szCs w:val="20"/>
                <w:lang w:eastAsia="zh-CN"/>
              </w:rPr>
              <w:t>具体如下：</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Æ6mm  放散状冲击头</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Æ10mm放散状冲击头</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Æ15mm 标准放散状冲击头</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Æ15mm 放散状冲击头 </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均可+135℃高温高压消毒</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10.生产厂商需在河南省有定点培训机构，能提供完善的技术培训方案和售后维修方案。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脑电仿生电刺激仪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eastAsia="宋体" w:cs="宋体"/>
                <w:color w:val="000000"/>
                <w:kern w:val="0"/>
                <w:sz w:val="20"/>
                <w:szCs w:val="20"/>
              </w:rPr>
              <w:t>★1. 生物电输出特性，由α、β、θ脑电成份数字频率合成仿脑电波生物电自颅外无创电刺激。</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刺激电流（仿脑电波）具有超慢波及智能诱导波成份。</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输出特性, 输出电流均方根(r.m.s)值≤18.01mA。</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 增强输出最大输出电流峰-峰值≤25.74mA。</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输出开路最大电压峰-峰值不大于100V。</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频谱范围:0∽100Hz。</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 液晶显示屏、数字显字、中文界面、即时输出频段同步显示（便于临床动态观察病人情况）。</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 五路独立输出（物理隔离）可以同时治疗五个患者。</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 强度显示按实际强度增强等分表示，采用LCD图腾柱显示，强度调节分32级。</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 机车一体化。</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 具有软硬件升级功能，可在本机上直接升级。</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★12．内置数字音乐播放器，在输出电刺激电流期间，可以同时提供音频信号。</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 </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种治疗模式，</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治疗类型。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生物反馈神经功能重建治疗</w:t>
            </w:r>
            <w:r>
              <w:rPr>
                <w:rFonts w:hint="eastAsia" w:ascii="宋体" w:hAnsi="宋体" w:cs="宋体"/>
                <w:color w:val="000000"/>
                <w:kern w:val="0"/>
                <w:sz w:val="20"/>
                <w:szCs w:val="20"/>
                <w:lang w:eastAsia="zh-CN"/>
              </w:rPr>
              <w:t>系统</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两种治疗模式：儿童快速治疗和生物反馈治疗。</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电刺激治疗波形分为三种：单向波、双向波和交互波。</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治疗部位：头颈部、肩部和上肢、胸腹部、腰背部和下肢共五个部位。</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治疗方案：内置</w:t>
            </w:r>
            <w:r>
              <w:rPr>
                <w:rFonts w:hint="eastAsia" w:ascii="宋体" w:hAnsi="宋体" w:cs="宋体"/>
                <w:color w:val="000000"/>
                <w:kern w:val="0"/>
                <w:sz w:val="20"/>
                <w:szCs w:val="20"/>
                <w:lang w:eastAsia="zh-CN"/>
              </w:rPr>
              <w:t>至少</w:t>
            </w:r>
            <w:r>
              <w:rPr>
                <w:rFonts w:hint="eastAsia" w:ascii="宋体" w:hAnsi="宋体" w:eastAsia="宋体" w:cs="宋体"/>
                <w:color w:val="000000"/>
                <w:kern w:val="0"/>
                <w:sz w:val="20"/>
                <w:szCs w:val="20"/>
              </w:rPr>
              <w:t>十种常用治疗方案，包括关节屈曲和伸展、关节旋转、 手指训练、步态训练和肌肉力量训练等。</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双通道独立进行治疗，互不干涉，可单独设置治疗参数。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电极脱落保护：在进行电刺激治疗的过程中，当电极从人体表面脱时，刺 激电流自动停止，避免电流对人体皮肤造成意外伤害。。。</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.EMG 每个通道单独采集肌电信号，采样频率高不低于 2500Hz。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高压</w:t>
            </w:r>
            <w:r>
              <w:rPr>
                <w:rFonts w:hint="eastAsia" w:ascii="宋体" w:hAnsi="宋体" w:eastAsia="宋体" w:cs="宋体"/>
                <w:color w:val="000000"/>
                <w:kern w:val="0"/>
                <w:sz w:val="20"/>
                <w:szCs w:val="20"/>
              </w:rPr>
              <w:t>低频脉冲治疗</w:t>
            </w:r>
            <w:r>
              <w:rPr>
                <w:rFonts w:hint="eastAsia" w:ascii="宋体" w:hAnsi="宋体" w:cs="宋体"/>
                <w:color w:val="000000"/>
                <w:kern w:val="0"/>
                <w:sz w:val="20"/>
                <w:szCs w:val="20"/>
                <w:lang w:eastAsia="zh-CN"/>
              </w:rPr>
              <w:t>机</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1、输出电压及治疗频率</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1.1电压：0-2000V</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1.2频率：0.5-60Hz（0.5、10、60三档位可调）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2、脉宽：0.4-2.2ms  （0.4 ms  0.8 ms  1.6 ms三档固定）</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3、自增功能：每24秒自动增加强度一级，共99级可调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4、治疗部位：头面、肢体、躯干</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5、输出通道：5组10个独立通道</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6、治疗模式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 模拟针灸</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 水浴疗法</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7、浪涌：长浪：6秒一个周期；短浪：3秒一个周期</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8、治疗时间：0-60min，5分钟为一步进</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9、入选国家中医药管</w:t>
            </w:r>
            <w:r>
              <w:rPr>
                <w:rFonts w:hint="eastAsia" w:ascii="宋体" w:hAnsi="宋体" w:eastAsia="宋体" w:cs="宋体"/>
                <w:color w:val="000000"/>
                <w:kern w:val="0"/>
                <w:sz w:val="20"/>
                <w:szCs w:val="20"/>
                <w:highlight w:val="none"/>
              </w:rPr>
              <w:t>理局诊疗设备推荐目录（</w:t>
            </w:r>
            <w:r>
              <w:rPr>
                <w:rFonts w:hint="eastAsia" w:ascii="宋体" w:hAnsi="宋体" w:eastAsia="宋体" w:cs="宋体"/>
                <w:color w:val="000000"/>
                <w:kern w:val="0"/>
                <w:sz w:val="20"/>
                <w:szCs w:val="20"/>
              </w:rPr>
              <w:t>提供相关文件）；</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10、极性：正极性、负极性</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11、微电脑自动化控制，LED数码显示</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12、具有超压供电、上电、断电、开机等各种保护电路</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14、额定电流电压：220V±22V  50Hz±1H</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15、额定功耗：≤40W</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16、输出波形：可控脉冲方波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毫米波治疗仪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输出功率密度：(3.9∽7.5)mW/cm2，</w:t>
            </w:r>
            <w:r>
              <w:rPr>
                <w:rFonts w:hint="eastAsia" w:ascii="宋体" w:hAnsi="宋体" w:cs="宋体"/>
                <w:color w:val="000000"/>
                <w:kern w:val="0"/>
                <w:sz w:val="20"/>
                <w:szCs w:val="20"/>
                <w:lang w:val="en-US" w:eastAsia="zh-CN"/>
              </w:rPr>
              <w:t>能提供</w:t>
            </w:r>
            <w:r>
              <w:rPr>
                <w:rFonts w:hint="eastAsia" w:ascii="宋体" w:hAnsi="宋体" w:eastAsia="宋体" w:cs="宋体"/>
                <w:color w:val="000000"/>
                <w:kern w:val="0"/>
                <w:sz w:val="20"/>
                <w:szCs w:val="20"/>
              </w:rPr>
              <w:t>极低能量工作方式</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无任何有害电磁辐射，无需在高频室进行治疗，提供更安全的治疗方式。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振荡源工作频率:36GHz±5%，能量集中于人体组织固有频率范围，保证疗效;</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 xml:space="preserve">立体定向活动曲臂，准确定位辐射头，保证治疗的有效性；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具备红色引导光，及时指示治疗范围；</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振荡源输出功率:(80±20)mW；</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定时选择：10、20、30、40、50、60min,到时声音提示；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上肢关节训练系统</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highlight w:val="none"/>
                <w:lang w:eastAsia="zh-CN"/>
              </w:rPr>
              <w:t>核心力反馈技术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力反馈传感器精度0.1公斤, 范围0-10公斤，反馈数值可以实时显示，即时计算运动控制主动占比，训练参数均可调节。</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提供等速和等长力量测试与训练,可以模拟不同阻尼，不同质量的力学效果。</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提供不少于10款3D和2D的多元化的交互体验场景，包含视、听、触觉交互反馈训练，训练过程具有趣味性和沉浸感, 虚拟现实技术使用户身临其境。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具有示教模式，提供自定义轨迹设置，可以自由带动机械臂进行轨迹记录和回放训练，支持针对性运动处方订制。</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三重安全保护：设备具备急停开关，电子围栏，并且具备过载检测提供痉挛保护。</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运动速度0-35cm/s，控制精度为1mm，连续可调。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运动范围≥570mm*400mm，连续可调。</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控制方式：结合全伺服电机控制和电脑控制，训练时间、运动范围，运动速度均可电脑调节。</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软件预留多种接口，例如EMG信号，EEG信号接口，扩展设备功能。</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机械结构：采用同步带联动导轨设计。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上下肢主被动训练系统</w:t>
            </w:r>
          </w:p>
          <w:p>
            <w:pPr>
              <w:widowControl/>
              <w:jc w:val="center"/>
              <w:textAlignment w:val="center"/>
              <w:rPr>
                <w:rFonts w:ascii="宋体" w:hAnsi="宋体" w:eastAsia="宋体" w:cs="宋体"/>
                <w:color w:val="000000"/>
                <w:sz w:val="20"/>
                <w:szCs w:val="20"/>
              </w:rPr>
            </w:pP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具有主动训练、被动训练、主被动训练模式；</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.定时时间：设定范围0-99min；旋转角度：水平：180°，垂直：90°（上肢）；</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上肢多角度、多维度训练模式</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eastAsia="zh-CN"/>
              </w:rPr>
              <w:t>具备</w:t>
            </w:r>
            <w:r>
              <w:rPr>
                <w:rFonts w:hint="eastAsia" w:ascii="宋体" w:hAnsi="宋体" w:eastAsia="宋体" w:cs="宋体"/>
                <w:color w:val="000000"/>
                <w:kern w:val="0"/>
                <w:sz w:val="20"/>
                <w:szCs w:val="20"/>
              </w:rPr>
              <w:t>语音提示功能；急停按键控制的急停功能；</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.上肢或下肢左右对称训练功能；</w:t>
            </w:r>
          </w:p>
          <w:p>
            <w:pPr>
              <w:widowControl/>
              <w:jc w:val="both"/>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能够智能探测痉挛并自动缓解痉挛（识别痉挛后自动反转，防止关节肌肉的损伤）；</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.配备</w:t>
            </w:r>
            <w:r>
              <w:rPr>
                <w:rFonts w:hint="eastAsia" w:ascii="宋体" w:hAnsi="宋体" w:cs="宋体"/>
                <w:color w:val="000000"/>
                <w:kern w:val="0"/>
                <w:sz w:val="20"/>
                <w:szCs w:val="20"/>
                <w:lang w:eastAsia="zh-CN"/>
              </w:rPr>
              <w:t>不小于</w:t>
            </w:r>
            <w:r>
              <w:rPr>
                <w:rFonts w:hint="eastAsia" w:ascii="宋体" w:hAnsi="宋体" w:eastAsia="宋体" w:cs="宋体"/>
                <w:color w:val="000000"/>
                <w:kern w:val="0"/>
                <w:sz w:val="20"/>
                <w:szCs w:val="20"/>
              </w:rPr>
              <w:t>10寸触屏工作台，内置多款游戏，可以在主动模式下与用户互动；</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.辅助脚踏板调节功能</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.开机自检功能，可以自动检测可能存在的问题，并把自检问题返回在显示器上；</w:t>
            </w:r>
          </w:p>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程序更新功能。程序版本更新可以直接功过U盘自动更新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eastAsia="宋体" w:cs="宋体"/>
                <w:color w:val="000000"/>
                <w:kern w:val="0"/>
                <w:sz w:val="20"/>
                <w:szCs w:val="20"/>
              </w:rPr>
              <w:t>.训练数据实时反馈</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12</w:t>
            </w:r>
            <w:r>
              <w:rPr>
                <w:rFonts w:hint="eastAsia" w:ascii="宋体" w:hAnsi="宋体" w:eastAsia="宋体" w:cs="宋体"/>
                <w:color w:val="000000"/>
                <w:kern w:val="0"/>
                <w:sz w:val="20"/>
                <w:szCs w:val="20"/>
              </w:rPr>
              <w:t>.训练结果可量化、评估、报告输出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波波池</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一、产品组成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由塑料球、球池组成。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二、主要技术指标和参数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外形尺寸（长×宽×高）：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2000mm×2000mm×600mm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小球直径：ф55mm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小球数量：8000个</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p>
        </w:tc>
      </w:tr>
    </w:tbl>
    <w:p>
      <w:pPr>
        <w:widowControl/>
        <w:spacing w:line="560" w:lineRule="exact"/>
        <w:ind w:firstLine="422" w:firstLineChars="200"/>
        <w:jc w:val="left"/>
        <w:rPr>
          <w:rFonts w:hint="eastAsia" w:ascii="宋体" w:hAnsi="宋体" w:cs="宋体"/>
          <w:b/>
          <w:bCs/>
          <w:kern w:val="0"/>
          <w:szCs w:val="21"/>
        </w:rPr>
      </w:pPr>
    </w:p>
    <w:p>
      <w:pPr>
        <w:widowControl/>
        <w:spacing w:line="560" w:lineRule="exact"/>
        <w:ind w:firstLine="422" w:firstLineChars="200"/>
        <w:jc w:val="left"/>
        <w:rPr>
          <w:rFonts w:ascii="宋体" w:hAnsi="宋体" w:cs="宋体"/>
          <w:b/>
          <w:bCs/>
          <w:kern w:val="0"/>
          <w:szCs w:val="21"/>
        </w:rPr>
      </w:pPr>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10" w:type="first"/>
          <w:footerReference r:id="rId9"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36"/>
        <w:spacing w:line="600" w:lineRule="exact"/>
        <w:ind w:right="-63" w:rightChars="-30"/>
        <w:rPr>
          <w:rFonts w:asciiTheme="minorEastAsia" w:hAnsiTheme="minorEastAsia" w:eastAsiaTheme="minorEastAsia" w:cstheme="minorEastAsia"/>
          <w:sz w:val="36"/>
          <w:szCs w:val="36"/>
        </w:rPr>
      </w:pPr>
    </w:p>
    <w:p>
      <w:pPr>
        <w:pStyle w:val="36"/>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9"/>
      <w:bookmarkEnd w:id="250"/>
      <w:bookmarkEnd w:id="251"/>
      <w:bookmarkEnd w:id="252"/>
    </w:p>
    <w:p>
      <w:pPr>
        <w:rPr>
          <w:rFonts w:asciiTheme="minorEastAsia" w:hAnsiTheme="minorEastAsia" w:eastAsiaTheme="minorEastAsia" w:cstheme="minorEastAsia"/>
        </w:rPr>
      </w:pPr>
      <w:bookmarkStart w:id="253" w:name="_Toc403122573"/>
      <w:bookmarkStart w:id="254" w:name="_Toc402961301"/>
      <w:bookmarkStart w:id="255" w:name="_Toc27452"/>
      <w:bookmarkStart w:id="256" w:name="_Toc18905"/>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3"/>
      <w:bookmarkEnd w:id="254"/>
      <w:bookmarkEnd w:id="255"/>
      <w:bookmarkEnd w:id="256"/>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39"/>
      </w:pPr>
    </w:p>
    <w:p>
      <w:pPr>
        <w:pStyle w:val="39"/>
      </w:pPr>
    </w:p>
    <w:p>
      <w:pPr>
        <w:pStyle w:val="39"/>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1"/>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21"/>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7"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8" w:name="_Toc1921"/>
      <w:r>
        <w:rPr>
          <w:rFonts w:hint="eastAsia" w:asciiTheme="minorEastAsia" w:hAnsiTheme="minorEastAsia" w:eastAsiaTheme="minorEastAsia" w:cstheme="minorEastAsia"/>
          <w:b/>
          <w:bCs/>
          <w:sz w:val="30"/>
          <w:szCs w:val="30"/>
        </w:rPr>
        <w:t>一、投标函</w:t>
      </w:r>
      <w:bookmarkEnd w:id="257"/>
      <w:r>
        <w:rPr>
          <w:rFonts w:hint="eastAsia" w:asciiTheme="minorEastAsia" w:hAnsiTheme="minorEastAsia" w:eastAsiaTheme="minorEastAsia" w:cstheme="minorEastAsia"/>
          <w:b/>
          <w:bCs/>
          <w:sz w:val="30"/>
          <w:szCs w:val="30"/>
        </w:rPr>
        <w:t>及开标一览表</w:t>
      </w:r>
      <w:bookmarkEnd w:id="258"/>
    </w:p>
    <w:p>
      <w:pPr>
        <w:jc w:val="center"/>
        <w:outlineLvl w:val="2"/>
        <w:rPr>
          <w:rFonts w:asciiTheme="minorEastAsia" w:hAnsiTheme="minorEastAsia" w:eastAsiaTheme="minorEastAsia" w:cstheme="minorEastAsia"/>
          <w:b/>
          <w:bCs/>
          <w:sz w:val="28"/>
        </w:rPr>
      </w:pPr>
      <w:bookmarkStart w:id="259" w:name="_Toc27218"/>
      <w:bookmarkStart w:id="260" w:name="_Toc12044"/>
      <w:bookmarkStart w:id="261" w:name="_Toc600"/>
      <w:r>
        <w:rPr>
          <w:rFonts w:hint="eastAsia" w:asciiTheme="minorEastAsia" w:hAnsiTheme="minorEastAsia" w:eastAsiaTheme="minorEastAsia" w:cstheme="minorEastAsia"/>
          <w:b/>
          <w:sz w:val="28"/>
          <w:szCs w:val="28"/>
        </w:rPr>
        <w:t>（一）投标函</w:t>
      </w:r>
      <w:bookmarkEnd w:id="259"/>
      <w:bookmarkEnd w:id="260"/>
      <w:bookmarkEnd w:id="261"/>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2"/>
        </w:numPr>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2"/>
        </w:numPr>
        <w:tabs>
          <w:tab w:val="left" w:pos="840"/>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2"/>
        </w:numPr>
        <w:tabs>
          <w:tab w:val="left" w:pos="840"/>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2"/>
        </w:numPr>
        <w:tabs>
          <w:tab w:val="left" w:pos="840"/>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12"/>
        </w:numPr>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62" w:name="_Toc208"/>
      <w:bookmarkStart w:id="263" w:name="_Toc14778"/>
      <w:bookmarkStart w:id="264" w:name="_Toc9543"/>
      <w:r>
        <w:rPr>
          <w:rFonts w:hint="eastAsia" w:asciiTheme="minorEastAsia" w:hAnsiTheme="minorEastAsia" w:eastAsiaTheme="minorEastAsia" w:cstheme="minorEastAsia"/>
          <w:b/>
          <w:bCs/>
          <w:sz w:val="28"/>
          <w:szCs w:val="28"/>
        </w:rPr>
        <w:t>（二） 开标一览表</w:t>
      </w:r>
      <w:bookmarkEnd w:id="262"/>
      <w:bookmarkEnd w:id="263"/>
      <w:bookmarkEnd w:id="264"/>
    </w:p>
    <w:p>
      <w:pPr>
        <w:jc w:val="center"/>
        <w:rPr>
          <w:rFonts w:asciiTheme="minorEastAsia" w:hAnsiTheme="minorEastAsia" w:eastAsiaTheme="minorEastAsia" w:cstheme="minorEastAsia"/>
          <w:b/>
          <w:bCs/>
          <w:sz w:val="28"/>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1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7"/>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7"/>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spacing w:line="440" w:lineRule="exact"/>
        <w:ind w:firstLine="443" w:firstLineChars="147"/>
        <w:jc w:val="center"/>
        <w:rPr>
          <w:rFonts w:ascii="宋体" w:hAnsi="宋体" w:cs="宋体"/>
          <w:b/>
          <w:sz w:val="30"/>
          <w:szCs w:val="30"/>
        </w:rPr>
      </w:pPr>
      <w:r>
        <w:rPr>
          <w:rFonts w:hint="eastAsia" w:ascii="宋体" w:hAnsi="宋体" w:cs="宋体"/>
          <w:b/>
          <w:sz w:val="30"/>
          <w:szCs w:val="30"/>
        </w:rPr>
        <w:t>（三）报价明细表</w:t>
      </w:r>
    </w:p>
    <w:p>
      <w:pPr>
        <w:spacing w:line="440" w:lineRule="exact"/>
        <w:ind w:firstLine="310" w:firstLineChars="147"/>
        <w:rPr>
          <w:rFonts w:ascii="宋体" w:hAnsi="宋体" w:cs="宋体"/>
          <w:b/>
          <w:szCs w:val="21"/>
        </w:rPr>
      </w:pPr>
    </w:p>
    <w:tbl>
      <w:tblPr>
        <w:tblStyle w:val="40"/>
        <w:tblW w:w="93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164"/>
        <w:gridCol w:w="1155"/>
        <w:gridCol w:w="945"/>
        <w:gridCol w:w="1515"/>
        <w:gridCol w:w="133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73" w:hRule="atLeast"/>
        </w:trPr>
        <w:tc>
          <w:tcPr>
            <w:tcW w:w="1226"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widowControl w:val="0"/>
              <w:suppressLineNumbers w:val="0"/>
              <w:adjustRightInd w:val="0"/>
              <w:spacing w:before="0" w:beforeAutospacing="0" w:after="0" w:afterAutospacing="0" w:line="480" w:lineRule="exact"/>
              <w:ind w:left="0" w:right="0"/>
              <w:jc w:val="both"/>
              <w:rPr>
                <w:rFonts w:hint="default"/>
                <w:b/>
              </w:rPr>
            </w:pPr>
            <w:r>
              <w:rPr>
                <w:rFonts w:hint="eastAsia"/>
                <w:b/>
              </w:rPr>
              <w:t>货物名称</w:t>
            </w:r>
          </w:p>
        </w:tc>
        <w:tc>
          <w:tcPr>
            <w:tcW w:w="2164"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投标货物</w:t>
            </w:r>
          </w:p>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品牌、型号、技术参数</w:t>
            </w:r>
          </w:p>
        </w:tc>
        <w:tc>
          <w:tcPr>
            <w:tcW w:w="115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单位</w:t>
            </w:r>
          </w:p>
        </w:tc>
        <w:tc>
          <w:tcPr>
            <w:tcW w:w="94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widowControl w:val="0"/>
              <w:suppressLineNumbers w:val="0"/>
              <w:adjustRightInd w:val="0"/>
              <w:spacing w:before="0" w:beforeAutospacing="0" w:after="0" w:afterAutospacing="0" w:line="480" w:lineRule="exact"/>
              <w:ind w:left="0" w:right="0" w:firstLine="236" w:firstLineChars="98"/>
              <w:jc w:val="center"/>
              <w:rPr>
                <w:rFonts w:hint="default"/>
                <w:b/>
              </w:rPr>
            </w:pPr>
          </w:p>
          <w:p>
            <w:pPr>
              <w:pStyle w:val="35"/>
              <w:keepNext w:val="0"/>
              <w:keepLines w:val="0"/>
              <w:widowControl w:val="0"/>
              <w:suppressLineNumbers w:val="0"/>
              <w:adjustRightInd w:val="0"/>
              <w:spacing w:before="0" w:beforeAutospacing="0" w:after="0" w:afterAutospacing="0" w:line="480" w:lineRule="exact"/>
              <w:ind w:left="0" w:right="0"/>
              <w:jc w:val="center"/>
              <w:rPr>
                <w:rFonts w:hint="default"/>
                <w:b/>
              </w:rPr>
            </w:pPr>
            <w:r>
              <w:rPr>
                <w:rFonts w:hint="eastAsia"/>
                <w:b/>
              </w:rPr>
              <w:t>单价（元）</w:t>
            </w:r>
          </w:p>
          <w:p>
            <w:pPr>
              <w:pStyle w:val="35"/>
              <w:keepNext w:val="0"/>
              <w:keepLines w:val="0"/>
              <w:widowControl w:val="0"/>
              <w:suppressLineNumbers w:val="0"/>
              <w:adjustRightInd w:val="0"/>
              <w:spacing w:before="0" w:beforeAutospacing="0" w:after="0" w:afterAutospacing="0" w:line="480" w:lineRule="exact"/>
              <w:ind w:left="0" w:right="0" w:firstLine="236" w:firstLineChars="98"/>
              <w:jc w:val="center"/>
              <w:rPr>
                <w:rFonts w:hint="default"/>
                <w:b/>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widowControl w:val="0"/>
              <w:suppressLineNumbers w:val="0"/>
              <w:adjustRightInd w:val="0"/>
              <w:spacing w:before="0" w:beforeAutospacing="0" w:after="0" w:afterAutospacing="0" w:line="480" w:lineRule="exact"/>
              <w:ind w:left="0" w:right="0"/>
              <w:jc w:val="both"/>
              <w:rPr>
                <w:rFonts w:hint="default"/>
                <w:b/>
              </w:rPr>
            </w:pPr>
            <w:r>
              <w:rPr>
                <w:rFonts w:hint="eastAsia"/>
                <w:b/>
              </w:rPr>
              <w:t>合价（元）</w:t>
            </w:r>
          </w:p>
        </w:tc>
        <w:tc>
          <w:tcPr>
            <w:tcW w:w="960" w:type="dxa"/>
            <w:tcBorders>
              <w:top w:val="single" w:color="auto" w:sz="4" w:space="0"/>
              <w:left w:val="single" w:color="auto" w:sz="4" w:space="0"/>
              <w:bottom w:val="single" w:color="auto" w:sz="4" w:space="0"/>
              <w:right w:val="single" w:color="auto" w:sz="4" w:space="0"/>
            </w:tcBorders>
            <w:vAlign w:val="top"/>
          </w:tcPr>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default"/>
                <w:b/>
              </w:rPr>
            </w:pPr>
          </w:p>
          <w:p>
            <w:pPr>
              <w:pStyle w:val="35"/>
              <w:keepNext w:val="0"/>
              <w:keepLines w:val="0"/>
              <w:widowControl w:val="0"/>
              <w:suppressLineNumbers w:val="0"/>
              <w:adjustRightInd w:val="0"/>
              <w:spacing w:before="0" w:beforeAutospacing="0" w:after="0" w:afterAutospacing="0" w:line="480" w:lineRule="exact"/>
              <w:ind w:left="105" w:leftChars="50" w:right="0" w:firstLine="116" w:firstLineChars="48"/>
              <w:jc w:val="center"/>
              <w:rPr>
                <w:rFonts w:hint="default"/>
                <w:b/>
              </w:rPr>
            </w:pPr>
            <w:r>
              <w:rPr>
                <w:rFonts w:hint="eastAsia"/>
                <w:b/>
              </w:rPr>
              <w:t>备注</w:t>
            </w:r>
            <w:r>
              <w:rPr>
                <w:rFonts w:hint="eastAsia"/>
                <w:b/>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r>
              <w:rPr>
                <w:rFonts w:hint="eastAsia" w:ascii="宋体" w:hAnsi="宋体" w:cs="宋体"/>
                <w:sz w:val="24"/>
              </w:rPr>
              <w:t>...........</w:t>
            </w:r>
          </w:p>
        </w:tc>
        <w:tc>
          <w:tcPr>
            <w:tcW w:w="216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51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13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rPr>
                <w:rFonts w:hint="default" w:ascii="宋体" w:hAnsi="宋体" w:cs="宋体"/>
                <w:b/>
                <w:sz w:val="24"/>
              </w:rPr>
            </w:pPr>
            <w:r>
              <w:rPr>
                <w:rFonts w:hint="eastAsia" w:ascii="宋体" w:hAnsi="宋体" w:cs="宋体"/>
                <w:b/>
                <w:sz w:val="24"/>
              </w:rPr>
              <w:t>合计（元）</w:t>
            </w:r>
          </w:p>
        </w:tc>
        <w:tc>
          <w:tcPr>
            <w:tcW w:w="8078" w:type="dxa"/>
            <w:gridSpan w:val="6"/>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right="0"/>
              <w:rPr>
                <w:rFonts w:hint="default" w:ascii="宋体" w:hAnsi="宋体" w:cs="宋体"/>
                <w:sz w:val="24"/>
              </w:rPr>
            </w:pPr>
            <w:r>
              <w:rPr>
                <w:rFonts w:hint="eastAsia" w:ascii="宋体" w:hAnsi="宋体" w:cs="宋体"/>
                <w:sz w:val="24"/>
              </w:rPr>
              <w:t>大写：                                 小写：</w:t>
            </w:r>
          </w:p>
        </w:tc>
      </w:tr>
    </w:tbl>
    <w:p>
      <w:pPr>
        <w:spacing w:line="480" w:lineRule="exact"/>
        <w:rPr>
          <w:rFonts w:ascii="宋体" w:hAnsi="宋体" w:cs="宋体"/>
          <w:sz w:val="24"/>
        </w:rPr>
      </w:pPr>
      <w:r>
        <w:rPr>
          <w:rFonts w:hint="eastAsia" w:ascii="宋体" w:hAnsi="宋体" w:cs="宋体"/>
          <w:sz w:val="24"/>
        </w:rPr>
        <w:t xml:space="preserve"> </w:t>
      </w:r>
    </w:p>
    <w:p>
      <w:pPr>
        <w:spacing w:line="480" w:lineRule="exact"/>
        <w:ind w:left="6660" w:hanging="6660" w:hangingChars="2775"/>
        <w:rPr>
          <w:rFonts w:ascii="宋体" w:hAnsi="宋体" w:cs="宋体"/>
          <w:sz w:val="24"/>
        </w:rPr>
      </w:pPr>
      <w:r>
        <w:rPr>
          <w:rFonts w:hint="eastAsia" w:ascii="宋体" w:hAnsi="宋体" w:cs="宋体"/>
          <w:sz w:val="24"/>
        </w:rPr>
        <w:t xml:space="preserve">                               </w:t>
      </w:r>
    </w:p>
    <w:p>
      <w:pPr>
        <w:ind w:firstLine="3240" w:firstLineChars="1350"/>
        <w:rPr>
          <w:rFonts w:ascii="宋体" w:hAnsi="宋体" w:eastAsia="宋体" w:cs="宋体"/>
          <w:sz w:val="24"/>
        </w:rPr>
      </w:pPr>
      <w:r>
        <w:rPr>
          <w:rFonts w:hint="eastAsia" w:ascii="宋体" w:hAnsi="宋体" w:eastAsia="宋体" w:cs="宋体"/>
          <w:sz w:val="24"/>
        </w:rPr>
        <w:t>供应商：（单位公章）</w:t>
      </w:r>
    </w:p>
    <w:p>
      <w:pPr>
        <w:ind w:left="1050" w:leftChars="500"/>
        <w:jc w:val="center"/>
        <w:rPr>
          <w:rFonts w:ascii="宋体" w:hAnsi="宋体" w:eastAsia="宋体" w:cs="宋体"/>
          <w:sz w:val="24"/>
        </w:rPr>
      </w:pPr>
      <w:r>
        <w:rPr>
          <w:rFonts w:hint="eastAsia" w:ascii="宋体" w:hAnsi="宋体" w:eastAsia="宋体" w:cs="宋体"/>
          <w:sz w:val="24"/>
        </w:rPr>
        <w:t xml:space="preserve">    </w:t>
      </w:r>
    </w:p>
    <w:p>
      <w:pPr>
        <w:ind w:left="1050" w:leftChars="500"/>
        <w:jc w:val="center"/>
        <w:rPr>
          <w:rFonts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szCs w:val="20"/>
        </w:rPr>
        <w:t>或其委托代理人</w:t>
      </w:r>
      <w:r>
        <w:rPr>
          <w:rFonts w:hint="eastAsia" w:ascii="宋体" w:hAnsi="宋体" w:eastAsia="宋体" w:cs="宋体"/>
          <w:sz w:val="24"/>
        </w:rPr>
        <w:t>：（签字或盖章）</w:t>
      </w:r>
    </w:p>
    <w:p>
      <w:pPr>
        <w:ind w:left="1050" w:leftChars="500"/>
        <w:jc w:val="center"/>
        <w:rPr>
          <w:rFonts w:ascii="宋体" w:hAnsi="宋体" w:eastAsia="宋体" w:cs="宋体"/>
          <w:sz w:val="24"/>
        </w:rPr>
      </w:pPr>
    </w:p>
    <w:p>
      <w:pPr>
        <w:ind w:left="1050" w:leftChars="500"/>
        <w:jc w:val="center"/>
        <w:rPr>
          <w:rFonts w:ascii="宋体" w:hAnsi="宋体" w:eastAsia="宋体" w:cs="宋体"/>
          <w:sz w:val="24"/>
        </w:rPr>
      </w:pPr>
      <w:r>
        <w:rPr>
          <w:rFonts w:hint="eastAsia" w:ascii="宋体" w:hAnsi="宋体" w:eastAsia="宋体" w:cs="宋体"/>
          <w:sz w:val="24"/>
        </w:rPr>
        <w:t xml:space="preserve">                日  期：     年   月   日</w:t>
      </w:r>
    </w:p>
    <w:p>
      <w:pPr>
        <w:pStyle w:val="36"/>
        <w:spacing w:before="120" w:after="120" w:line="500" w:lineRule="exact"/>
        <w:ind w:right="29" w:rightChars="14"/>
        <w:outlineLvl w:val="1"/>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四</w:t>
      </w:r>
      <w:r>
        <w:rPr>
          <w:rFonts w:hint="eastAsia" w:ascii="宋体" w:hAnsi="宋体" w:cs="宋体"/>
          <w:b/>
          <w:sz w:val="30"/>
          <w:szCs w:val="30"/>
          <w:lang w:eastAsia="zh-CN"/>
        </w:rPr>
        <w:t>）</w:t>
      </w:r>
      <w:r>
        <w:rPr>
          <w:rFonts w:hint="eastAsia" w:ascii="宋体" w:hAnsi="宋体" w:cs="宋体"/>
          <w:b/>
          <w:sz w:val="30"/>
          <w:szCs w:val="30"/>
        </w:rPr>
        <w:t>技术偏离表</w:t>
      </w:r>
    </w:p>
    <w:p>
      <w:pPr>
        <w:spacing w:line="440" w:lineRule="exact"/>
        <w:rPr>
          <w:rFonts w:ascii="宋体" w:hAnsi="宋体" w:cs="宋体"/>
          <w:sz w:val="32"/>
        </w:rPr>
      </w:pPr>
    </w:p>
    <w:tbl>
      <w:tblPr>
        <w:tblStyle w:val="40"/>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886"/>
        <w:gridCol w:w="2010"/>
        <w:gridCol w:w="2135"/>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5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141" w:right="0"/>
              <w:rPr>
                <w:rFonts w:hint="default" w:ascii="宋体" w:hAnsi="宋体" w:cs="宋体"/>
                <w:b/>
                <w:sz w:val="24"/>
              </w:rPr>
            </w:pPr>
            <w:r>
              <w:rPr>
                <w:rFonts w:hint="eastAsia" w:ascii="宋体" w:hAnsi="宋体" w:cs="宋体"/>
                <w:b/>
                <w:sz w:val="24"/>
              </w:rPr>
              <w:t xml:space="preserve">  序号</w:t>
            </w:r>
          </w:p>
        </w:tc>
        <w:tc>
          <w:tcPr>
            <w:tcW w:w="1886"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货物名称</w:t>
            </w:r>
          </w:p>
        </w:tc>
        <w:tc>
          <w:tcPr>
            <w:tcW w:w="2010"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招标技术要求</w:t>
            </w:r>
          </w:p>
        </w:tc>
        <w:tc>
          <w:tcPr>
            <w:tcW w:w="2135" w:type="dxa"/>
            <w:tcBorders>
              <w:top w:val="single" w:color="auto" w:sz="12"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投标货物实际技术规格</w:t>
            </w:r>
          </w:p>
        </w:tc>
        <w:tc>
          <w:tcPr>
            <w:tcW w:w="2556" w:type="dxa"/>
            <w:tcBorders>
              <w:top w:val="single" w:color="auto" w:sz="12" w:space="0"/>
              <w:left w:val="single" w:color="auto" w:sz="6" w:space="0"/>
              <w:bottom w:val="single" w:color="auto" w:sz="6" w:space="0"/>
              <w:right w:val="single" w:color="auto" w:sz="12"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偏离说明</w:t>
            </w:r>
          </w:p>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pStyle w:val="35"/>
              <w:keepNext w:val="0"/>
              <w:keepLines w:val="0"/>
              <w:widowControl w:val="0"/>
              <w:suppressLineNumbers w:val="0"/>
              <w:tabs>
                <w:tab w:val="left" w:pos="420"/>
              </w:tabs>
              <w:spacing w:before="0" w:beforeAutospacing="0" w:after="0" w:afterAutospacing="0" w:line="440" w:lineRule="exact"/>
              <w:ind w:left="0" w:right="0"/>
              <w:jc w:val="both"/>
              <w:rPr>
                <w:rFonts w:hint="default"/>
                <w:bCs/>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3"/>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3"/>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eastAsia="宋体" w:cs="宋体"/>
          <w:sz w:val="24"/>
        </w:rPr>
      </w:pPr>
    </w:p>
    <w:p>
      <w:pPr>
        <w:spacing w:line="600" w:lineRule="exact"/>
        <w:rPr>
          <w:rFonts w:ascii="宋体" w:hAnsi="宋体" w:eastAsia="宋体" w:cs="宋体"/>
          <w:sz w:val="24"/>
          <w:u w:val="single"/>
        </w:rPr>
      </w:pPr>
      <w:r>
        <w:rPr>
          <w:rFonts w:hint="eastAsia" w:ascii="宋体" w:hAnsi="宋体" w:eastAsia="宋体" w:cs="宋体"/>
          <w:sz w:val="24"/>
        </w:rPr>
        <w:t>投标单位名称（盖章）：</w:t>
      </w:r>
      <w:r>
        <w:rPr>
          <w:rFonts w:hint="eastAsia" w:ascii="宋体" w:hAnsi="宋体" w:eastAsia="宋体" w:cs="宋体"/>
          <w:sz w:val="24"/>
          <w:u w:val="single"/>
        </w:rPr>
        <w:t xml:space="preserve">                              </w:t>
      </w:r>
    </w:p>
    <w:p>
      <w:pPr>
        <w:spacing w:line="600" w:lineRule="exact"/>
        <w:rPr>
          <w:rFonts w:ascii="宋体" w:hAnsi="宋体" w:eastAsia="宋体" w:cs="宋体"/>
          <w:sz w:val="24"/>
        </w:rPr>
      </w:pPr>
      <w:r>
        <w:rPr>
          <w:rFonts w:hint="eastAsia" w:ascii="宋体" w:hAnsi="宋体" w:eastAsia="宋体" w:cs="宋体"/>
          <w:sz w:val="24"/>
        </w:rPr>
        <w:t>法人代表或授权委托人（签字或盖章）：</w:t>
      </w:r>
      <w:r>
        <w:rPr>
          <w:rFonts w:hint="eastAsia" w:ascii="宋体" w:hAnsi="宋体" w:eastAsia="宋体" w:cs="宋体"/>
          <w:sz w:val="24"/>
          <w:u w:val="single"/>
        </w:rPr>
        <w:t xml:space="preserve">                 </w:t>
      </w:r>
    </w:p>
    <w:p>
      <w:pPr>
        <w:ind w:firstLine="480"/>
        <w:rPr>
          <w:rFonts w:ascii="宋体" w:hAnsi="宋体" w:eastAsia="宋体" w:cs="宋体"/>
        </w:rPr>
      </w:pPr>
      <w:r>
        <w:rPr>
          <w:rFonts w:hint="eastAsia" w:ascii="宋体" w:hAnsi="宋体" w:eastAsia="宋体" w:cs="宋体"/>
          <w:sz w:val="24"/>
        </w:rPr>
        <w:t xml:space="preserve">                                         年    月    日  </w:t>
      </w: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9"/>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65" w:name="_Toc5614"/>
      <w:bookmarkStart w:id="266" w:name="_Toc2213"/>
      <w:r>
        <w:rPr>
          <w:rFonts w:hint="eastAsia" w:asciiTheme="minorEastAsia" w:hAnsiTheme="minorEastAsia" w:eastAsiaTheme="minorEastAsia" w:cstheme="minorEastAsia"/>
          <w:sz w:val="30"/>
          <w:szCs w:val="30"/>
        </w:rPr>
        <w:t>二、法定代表人身份证明书</w:t>
      </w:r>
      <w:bookmarkEnd w:id="265"/>
      <w:bookmarkEnd w:id="266"/>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bookmarkStart w:id="267" w:name="_Toc6009"/>
    </w:p>
    <w:p>
      <w:pPr>
        <w:pStyle w:val="36"/>
        <w:spacing w:before="120" w:after="120" w:line="500" w:lineRule="exact"/>
        <w:ind w:right="29" w:rightChars="14"/>
        <w:jc w:val="center"/>
        <w:outlineLvl w:val="1"/>
        <w:rPr>
          <w:rFonts w:asciiTheme="minorEastAsia" w:hAnsiTheme="minorEastAsia" w:eastAsiaTheme="minorEastAsia" w:cstheme="minorEastAsia"/>
          <w:sz w:val="30"/>
          <w:szCs w:val="30"/>
        </w:rPr>
      </w:pPr>
      <w:bookmarkStart w:id="268" w:name="_Toc15395"/>
      <w:r>
        <w:rPr>
          <w:rFonts w:hint="eastAsia" w:asciiTheme="minorEastAsia" w:hAnsiTheme="minorEastAsia" w:eastAsiaTheme="minorEastAsia" w:cstheme="minorEastAsia"/>
          <w:sz w:val="30"/>
          <w:szCs w:val="30"/>
        </w:rPr>
        <w:t>三、授权委托书</w:t>
      </w:r>
      <w:bookmarkEnd w:id="267"/>
      <w:bookmarkEnd w:id="268"/>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9" w:name="_Toc19057"/>
      <w:r>
        <w:rPr>
          <w:rFonts w:hint="eastAsia" w:asciiTheme="minorEastAsia" w:hAnsiTheme="minorEastAsia" w:eastAsiaTheme="minorEastAsia" w:cstheme="minorEastAsia"/>
          <w:b/>
          <w:sz w:val="32"/>
          <w:szCs w:val="32"/>
        </w:rPr>
        <w:t>四、投标承诺函</w:t>
      </w:r>
      <w:bookmarkEnd w:id="269"/>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val="0"/>
          <w:sz w:val="30"/>
          <w:szCs w:val="30"/>
        </w:rPr>
      </w:pPr>
      <w:bookmarkStart w:id="270" w:name="_Toc8304"/>
      <w:r>
        <w:rPr>
          <w:rFonts w:hint="eastAsia" w:asciiTheme="minorEastAsia" w:hAnsiTheme="minorEastAsia" w:eastAsiaTheme="minorEastAsia" w:cstheme="minorEastAsia"/>
          <w:b/>
          <w:bCs w:val="0"/>
          <w:kern w:val="2"/>
          <w:sz w:val="30"/>
          <w:szCs w:val="30"/>
        </w:rPr>
        <w:t>五、项目供货及安装保证措施、售后服务方案</w:t>
      </w:r>
      <w:bookmarkEnd w:id="270"/>
      <w:r>
        <w:rPr>
          <w:rFonts w:hint="eastAsia" w:asciiTheme="minorEastAsia" w:hAnsiTheme="minorEastAsia" w:eastAsiaTheme="minorEastAsia" w:cstheme="minorEastAsia"/>
          <w:b/>
          <w:bCs w:val="0"/>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71" w:name="_Toc10043"/>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2" w:name="_Toc29492"/>
      <w:bookmarkStart w:id="273" w:name="_Toc20650"/>
      <w:r>
        <w:rPr>
          <w:rFonts w:hint="eastAsia" w:asciiTheme="minorEastAsia" w:hAnsiTheme="minorEastAsia" w:eastAsiaTheme="minorEastAsia" w:cstheme="minorEastAsia"/>
          <w:b/>
          <w:kern w:val="2"/>
          <w:sz w:val="30"/>
          <w:szCs w:val="30"/>
        </w:rPr>
        <w:t>六、资格证明文件</w:t>
      </w:r>
      <w:bookmarkEnd w:id="271"/>
      <w:bookmarkEnd w:id="272"/>
      <w:bookmarkEnd w:id="273"/>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39"/>
        <w:ind w:firstLine="482"/>
        <w:jc w:val="left"/>
        <w:rPr>
          <w:b/>
          <w:bCs/>
        </w:rPr>
      </w:pPr>
      <w:r>
        <w:rPr>
          <w:rFonts w:hint="eastAsia"/>
          <w:b/>
          <w:bCs/>
          <w:sz w:val="24"/>
        </w:rPr>
        <w:t>备注：以上资格证明文件须提供原件的扫描件。</w:t>
      </w:r>
    </w:p>
    <w:p>
      <w:pPr>
        <w:pStyle w:val="39"/>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8"/>
        <w:ind w:firstLine="281"/>
        <w:rPr>
          <w:rFonts w:hint="default"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4" w:name="_Toc8330"/>
      <w:bookmarkStart w:id="275" w:name="_Toc6465"/>
      <w:bookmarkStart w:id="276" w:name="_Toc31553"/>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numPr>
          <w:ilvl w:val="0"/>
          <w:numId w:val="14"/>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4"/>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7" w:name="_Toc18925"/>
      <w:bookmarkStart w:id="278" w:name="_Toc28422"/>
      <w:bookmarkStart w:id="279" w:name="_Toc24210"/>
      <w:r>
        <w:rPr>
          <w:rFonts w:hint="eastAsia" w:asciiTheme="minorEastAsia" w:hAnsiTheme="minorEastAsia" w:eastAsiaTheme="minorEastAsia" w:cstheme="minorEastAsia"/>
          <w:b/>
          <w:kern w:val="2"/>
          <w:sz w:val="30"/>
          <w:szCs w:val="30"/>
        </w:rPr>
        <w:t>证明材料</w:t>
      </w:r>
      <w:bookmarkEnd w:id="275"/>
      <w:bookmarkEnd w:id="277"/>
      <w:bookmarkEnd w:id="278"/>
      <w:bookmarkEnd w:id="279"/>
      <w:r>
        <w:rPr>
          <w:rFonts w:hint="eastAsia" w:asciiTheme="minorEastAsia" w:hAnsiTheme="minorEastAsia" w:eastAsiaTheme="minorEastAsia" w:cstheme="minorEastAsia"/>
          <w:b/>
          <w:kern w:val="2"/>
          <w:sz w:val="30"/>
          <w:szCs w:val="30"/>
        </w:rPr>
        <w:t>（如有）</w:t>
      </w: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80" w:name="_Toc23227"/>
      <w:bookmarkStart w:id="281" w:name="_Toc10717"/>
      <w:r>
        <w:rPr>
          <w:rFonts w:hint="eastAsia" w:asciiTheme="minorEastAsia" w:hAnsiTheme="minorEastAsia" w:eastAsiaTheme="minorEastAsia" w:cstheme="minorEastAsia"/>
          <w:b/>
          <w:kern w:val="2"/>
          <w:sz w:val="30"/>
          <w:szCs w:val="30"/>
        </w:rPr>
        <w:t>九、中小企业声明函（如有）</w:t>
      </w:r>
      <w:bookmarkEnd w:id="280"/>
      <w:bookmarkEnd w:id="281"/>
    </w:p>
    <w:p>
      <w:pPr>
        <w:pStyle w:val="3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82" w:name="_Toc20881"/>
      <w:bookmarkStart w:id="283" w:name="_Toc14292"/>
      <w:bookmarkStart w:id="284" w:name="_Toc30170"/>
      <w:r>
        <w:rPr>
          <w:rFonts w:hint="eastAsia" w:asciiTheme="minorEastAsia" w:hAnsiTheme="minorEastAsia" w:eastAsiaTheme="minorEastAsia" w:cstheme="minorEastAsia"/>
          <w:b/>
          <w:kern w:val="2"/>
          <w:sz w:val="30"/>
          <w:szCs w:val="30"/>
        </w:rPr>
        <w:t>十、残疾人福利性单位声明函（如有）</w:t>
      </w:r>
      <w:bookmarkEnd w:id="282"/>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76"/>
    <w:bookmarkEnd w:id="283"/>
    <w:bookmarkEnd w:id="284"/>
    <w:p>
      <w:pPr>
        <w:rPr>
          <w:rFonts w:ascii="Times New Roman" w:hAnsi="Times New Roman" w:eastAsia="仿宋"/>
          <w:sz w:val="32"/>
          <w:szCs w:val="32"/>
          <w:shd w:val="clear" w:color="FFFFFF" w:fill="D9D9D9"/>
        </w:rPr>
      </w:pPr>
    </w:p>
    <w:p>
      <w:pPr>
        <w:pStyle w:val="7"/>
        <w:rPr>
          <w:shd w:val="clear" w:color="FFFFFF" w:fill="D9D9D9"/>
        </w:rPr>
      </w:pPr>
    </w:p>
    <w:p>
      <w:pPr>
        <w:pStyle w:val="3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3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5"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5"/>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40"/>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1876"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187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footerReference r:id="rId11"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moder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a:effectLst/>
                    </wps:spPr>
                    <wps:txbx>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RQ+FNoAAAAKAQAADwAAAAAAAAABACAAAAAiAAAAZHJz&#10;L2Rvd25yZXYueG1sUEsBAhQAFAAAAAgAh07iQAwH3vgCAgAAEQQAAA4AAAAAAAAAAQAgAAAAKQEA&#10;AGRycy9lMm9Eb2MueG1sUEsFBgAAAAAGAAYAWQEAAJ0FAAAAAA==&#10;">
              <v:fill on="f" focussize="0,0"/>
              <v:stroke on="f"/>
              <v:imagedata o:title=""/>
              <o:lock v:ext="edit" aspectratio="f"/>
              <v:textbox inset="0mm,0mm,0mm,0mm">
                <w:txbxContent>
                  <w:p>
                    <w:pPr>
                      <w:pStyle w:val="2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Ax1vjx+QEAABEEAAAOAAAAAAAAAAEAIAAAAB4BAABkcnMvZTJvRG9jLnhtbFBLBQYA&#10;AAAABgAGAFkBAACJ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89205907"/>
    <w:multiLevelType w:val="singleLevel"/>
    <w:tmpl w:val="89205907"/>
    <w:lvl w:ilvl="0" w:tentative="0">
      <w:start w:val="1"/>
      <w:numFmt w:val="decimal"/>
      <w:suff w:val="space"/>
      <w:lvlText w:val="%1."/>
      <w:lvlJc w:val="left"/>
    </w:lvl>
  </w:abstractNum>
  <w:abstractNum w:abstractNumId="2">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6A8FD69"/>
    <w:multiLevelType w:val="singleLevel"/>
    <w:tmpl w:val="D6A8FD69"/>
    <w:lvl w:ilvl="0" w:tentative="0">
      <w:start w:val="7"/>
      <w:numFmt w:val="chineseCounting"/>
      <w:suff w:val="nothing"/>
      <w:lvlText w:val="%1、"/>
      <w:lvlJc w:val="left"/>
      <w:rPr>
        <w:rFonts w:hint="eastAsia"/>
      </w:r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4"/>
    <w:multiLevelType w:val="multilevel"/>
    <w:tmpl w:val="00000004"/>
    <w:lvl w:ilvl="0" w:tentative="0">
      <w:start w:val="1"/>
      <w:numFmt w:val="decimal"/>
      <w:pStyle w:val="110"/>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B4CEF91"/>
    <w:multiLevelType w:val="singleLevel"/>
    <w:tmpl w:val="0B4CEF91"/>
    <w:lvl w:ilvl="0" w:tentative="0">
      <w:start w:val="1"/>
      <w:numFmt w:val="decimal"/>
      <w:lvlText w:val="%1."/>
      <w:lvlJc w:val="left"/>
      <w:pPr>
        <w:tabs>
          <w:tab w:val="left" w:pos="312"/>
        </w:tabs>
      </w:p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3372C185"/>
    <w:multiLevelType w:val="singleLevel"/>
    <w:tmpl w:val="3372C185"/>
    <w:lvl w:ilvl="0" w:tentative="0">
      <w:start w:val="7"/>
      <w:numFmt w:val="decimal"/>
      <w:suff w:val="nothing"/>
      <w:lvlText w:val="%1、"/>
      <w:lvlJc w:val="left"/>
      <w:rPr>
        <w:rFonts w:hint="default"/>
        <w:b/>
        <w:bCs/>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13"/>
  </w:num>
  <w:num w:numId="3">
    <w:abstractNumId w:val="0"/>
  </w:num>
  <w:num w:numId="4">
    <w:abstractNumId w:val="6"/>
  </w:num>
  <w:num w:numId="5">
    <w:abstractNumId w:val="12"/>
  </w:num>
  <w:num w:numId="6">
    <w:abstractNumId w:val="2"/>
  </w:num>
  <w:num w:numId="7">
    <w:abstractNumId w:val="9"/>
  </w:num>
  <w:num w:numId="8">
    <w:abstractNumId w:val="4"/>
  </w:num>
  <w:num w:numId="9">
    <w:abstractNumId w:val="1"/>
  </w:num>
  <w:num w:numId="10">
    <w:abstractNumId w:val="8"/>
  </w:num>
  <w:num w:numId="11">
    <w:abstractNumId w:val="10"/>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1DB6127"/>
    <w:rsid w:val="02AE1565"/>
    <w:rsid w:val="02EE394E"/>
    <w:rsid w:val="04445A6F"/>
    <w:rsid w:val="047143D2"/>
    <w:rsid w:val="04B50786"/>
    <w:rsid w:val="0576381C"/>
    <w:rsid w:val="058218A3"/>
    <w:rsid w:val="05D003A1"/>
    <w:rsid w:val="05F652DD"/>
    <w:rsid w:val="069065B0"/>
    <w:rsid w:val="06ED1FEA"/>
    <w:rsid w:val="081E0A3F"/>
    <w:rsid w:val="08A21808"/>
    <w:rsid w:val="08D35DAA"/>
    <w:rsid w:val="09652EA6"/>
    <w:rsid w:val="09BC72E8"/>
    <w:rsid w:val="0A5E12A9"/>
    <w:rsid w:val="0ADD2DCB"/>
    <w:rsid w:val="0AE978F9"/>
    <w:rsid w:val="0B04224A"/>
    <w:rsid w:val="0B0A2060"/>
    <w:rsid w:val="0B2951FF"/>
    <w:rsid w:val="0B4170A8"/>
    <w:rsid w:val="0B4E0653"/>
    <w:rsid w:val="0B73403D"/>
    <w:rsid w:val="0C8F4EFE"/>
    <w:rsid w:val="0CD86A66"/>
    <w:rsid w:val="0CFE1D49"/>
    <w:rsid w:val="0D7F4A6C"/>
    <w:rsid w:val="0D9C0264"/>
    <w:rsid w:val="0DB43078"/>
    <w:rsid w:val="0E0C2192"/>
    <w:rsid w:val="0F0D7248"/>
    <w:rsid w:val="0F11475A"/>
    <w:rsid w:val="0F1B3720"/>
    <w:rsid w:val="0F5B7462"/>
    <w:rsid w:val="10953E1F"/>
    <w:rsid w:val="114E7AAC"/>
    <w:rsid w:val="11562B0A"/>
    <w:rsid w:val="11A42091"/>
    <w:rsid w:val="12763E2B"/>
    <w:rsid w:val="12C42210"/>
    <w:rsid w:val="13092A1A"/>
    <w:rsid w:val="133E2C29"/>
    <w:rsid w:val="135A2F84"/>
    <w:rsid w:val="13A93528"/>
    <w:rsid w:val="13C77543"/>
    <w:rsid w:val="14290222"/>
    <w:rsid w:val="15283D98"/>
    <w:rsid w:val="15463B6C"/>
    <w:rsid w:val="15E3035A"/>
    <w:rsid w:val="16937591"/>
    <w:rsid w:val="16B03348"/>
    <w:rsid w:val="16EF159D"/>
    <w:rsid w:val="172209D0"/>
    <w:rsid w:val="1820744D"/>
    <w:rsid w:val="19631FB6"/>
    <w:rsid w:val="197C682C"/>
    <w:rsid w:val="1A006299"/>
    <w:rsid w:val="1A1F7191"/>
    <w:rsid w:val="1A2510C9"/>
    <w:rsid w:val="1ADE5238"/>
    <w:rsid w:val="1B4562C1"/>
    <w:rsid w:val="1B700604"/>
    <w:rsid w:val="1B7D6D4E"/>
    <w:rsid w:val="1C562EDE"/>
    <w:rsid w:val="1CF95EE9"/>
    <w:rsid w:val="1E2F2D92"/>
    <w:rsid w:val="1EF94C8B"/>
    <w:rsid w:val="1F3A1336"/>
    <w:rsid w:val="1F523D26"/>
    <w:rsid w:val="1F847E78"/>
    <w:rsid w:val="20AD2DAB"/>
    <w:rsid w:val="20AF1CC3"/>
    <w:rsid w:val="225E003A"/>
    <w:rsid w:val="23EC33B3"/>
    <w:rsid w:val="245F009A"/>
    <w:rsid w:val="24680923"/>
    <w:rsid w:val="253C7BA7"/>
    <w:rsid w:val="25F614A6"/>
    <w:rsid w:val="268C5940"/>
    <w:rsid w:val="26AB105A"/>
    <w:rsid w:val="271E36CB"/>
    <w:rsid w:val="29026BDF"/>
    <w:rsid w:val="291C5FBB"/>
    <w:rsid w:val="292E546E"/>
    <w:rsid w:val="29496A52"/>
    <w:rsid w:val="2A9071FF"/>
    <w:rsid w:val="2AA24B72"/>
    <w:rsid w:val="2AC17834"/>
    <w:rsid w:val="2B092000"/>
    <w:rsid w:val="2B0D5125"/>
    <w:rsid w:val="2B2A1401"/>
    <w:rsid w:val="2B9920E3"/>
    <w:rsid w:val="2BE5451B"/>
    <w:rsid w:val="2D0D1776"/>
    <w:rsid w:val="2D114C8E"/>
    <w:rsid w:val="2D152317"/>
    <w:rsid w:val="2D65425F"/>
    <w:rsid w:val="2E9056A7"/>
    <w:rsid w:val="2EE50335"/>
    <w:rsid w:val="2F550E93"/>
    <w:rsid w:val="2FE8185A"/>
    <w:rsid w:val="30387C7D"/>
    <w:rsid w:val="313F54DB"/>
    <w:rsid w:val="314431C2"/>
    <w:rsid w:val="317F2F66"/>
    <w:rsid w:val="31A250D5"/>
    <w:rsid w:val="3201312E"/>
    <w:rsid w:val="32737303"/>
    <w:rsid w:val="32C24E2D"/>
    <w:rsid w:val="338D077F"/>
    <w:rsid w:val="33EB7154"/>
    <w:rsid w:val="33F15DD4"/>
    <w:rsid w:val="348D1324"/>
    <w:rsid w:val="34AA319E"/>
    <w:rsid w:val="34BD2B9F"/>
    <w:rsid w:val="353D694F"/>
    <w:rsid w:val="361F2A08"/>
    <w:rsid w:val="36374EF3"/>
    <w:rsid w:val="36972C30"/>
    <w:rsid w:val="377D2C70"/>
    <w:rsid w:val="37FD624C"/>
    <w:rsid w:val="38422D98"/>
    <w:rsid w:val="38495F7C"/>
    <w:rsid w:val="38AD2459"/>
    <w:rsid w:val="38C459D3"/>
    <w:rsid w:val="39E32A71"/>
    <w:rsid w:val="3AB46B78"/>
    <w:rsid w:val="3B2E25BB"/>
    <w:rsid w:val="3BDE757E"/>
    <w:rsid w:val="3BE67BDB"/>
    <w:rsid w:val="3C312620"/>
    <w:rsid w:val="3C425AC0"/>
    <w:rsid w:val="3C521F1F"/>
    <w:rsid w:val="3C972765"/>
    <w:rsid w:val="3D3D120C"/>
    <w:rsid w:val="3D693636"/>
    <w:rsid w:val="3D9028E8"/>
    <w:rsid w:val="3DA90777"/>
    <w:rsid w:val="3DF020B6"/>
    <w:rsid w:val="3E44484D"/>
    <w:rsid w:val="3E4A5E23"/>
    <w:rsid w:val="3E7C2BFA"/>
    <w:rsid w:val="3F057D0A"/>
    <w:rsid w:val="3F266A69"/>
    <w:rsid w:val="3F80118C"/>
    <w:rsid w:val="3F830615"/>
    <w:rsid w:val="3FCD30FD"/>
    <w:rsid w:val="3FE204BF"/>
    <w:rsid w:val="40490F85"/>
    <w:rsid w:val="40C56269"/>
    <w:rsid w:val="41897C56"/>
    <w:rsid w:val="419C3B9D"/>
    <w:rsid w:val="41A34B74"/>
    <w:rsid w:val="41C302E1"/>
    <w:rsid w:val="42BA1E87"/>
    <w:rsid w:val="42C70355"/>
    <w:rsid w:val="43317379"/>
    <w:rsid w:val="43443E7F"/>
    <w:rsid w:val="44A936AB"/>
    <w:rsid w:val="44DC2CEC"/>
    <w:rsid w:val="44DC435C"/>
    <w:rsid w:val="44FC3702"/>
    <w:rsid w:val="454E447C"/>
    <w:rsid w:val="45FA2757"/>
    <w:rsid w:val="461F68EC"/>
    <w:rsid w:val="46357A2A"/>
    <w:rsid w:val="46401681"/>
    <w:rsid w:val="470962D2"/>
    <w:rsid w:val="4777736C"/>
    <w:rsid w:val="48103D33"/>
    <w:rsid w:val="48165964"/>
    <w:rsid w:val="48227F5A"/>
    <w:rsid w:val="498673D2"/>
    <w:rsid w:val="49C90449"/>
    <w:rsid w:val="4B096F1D"/>
    <w:rsid w:val="4BDA1D7E"/>
    <w:rsid w:val="4BF3412D"/>
    <w:rsid w:val="4C39729F"/>
    <w:rsid w:val="4C4923B9"/>
    <w:rsid w:val="4CD84652"/>
    <w:rsid w:val="4D9A55F4"/>
    <w:rsid w:val="4DE8259F"/>
    <w:rsid w:val="4EEC23A6"/>
    <w:rsid w:val="50215CD4"/>
    <w:rsid w:val="505607A6"/>
    <w:rsid w:val="50982AAA"/>
    <w:rsid w:val="50F72D1E"/>
    <w:rsid w:val="50F814D6"/>
    <w:rsid w:val="511A77AA"/>
    <w:rsid w:val="5170331B"/>
    <w:rsid w:val="526E16F1"/>
    <w:rsid w:val="52CD2504"/>
    <w:rsid w:val="532B5264"/>
    <w:rsid w:val="535D34C4"/>
    <w:rsid w:val="53791202"/>
    <w:rsid w:val="53802A3B"/>
    <w:rsid w:val="53A73B65"/>
    <w:rsid w:val="53B05F34"/>
    <w:rsid w:val="546A6089"/>
    <w:rsid w:val="54720DB2"/>
    <w:rsid w:val="551B6C77"/>
    <w:rsid w:val="55C55D4B"/>
    <w:rsid w:val="56483449"/>
    <w:rsid w:val="564F0B7D"/>
    <w:rsid w:val="56694C24"/>
    <w:rsid w:val="567C55B4"/>
    <w:rsid w:val="57215150"/>
    <w:rsid w:val="57F56734"/>
    <w:rsid w:val="57FE699C"/>
    <w:rsid w:val="583E24A9"/>
    <w:rsid w:val="59391C7F"/>
    <w:rsid w:val="59830E9E"/>
    <w:rsid w:val="59BA5D29"/>
    <w:rsid w:val="5AD6734C"/>
    <w:rsid w:val="5B294FC7"/>
    <w:rsid w:val="5B8B46C1"/>
    <w:rsid w:val="5C6C0FCA"/>
    <w:rsid w:val="5E25434C"/>
    <w:rsid w:val="5E7E0E34"/>
    <w:rsid w:val="5E8C7702"/>
    <w:rsid w:val="5F794779"/>
    <w:rsid w:val="60327E35"/>
    <w:rsid w:val="606C1599"/>
    <w:rsid w:val="614E0E3D"/>
    <w:rsid w:val="615333D3"/>
    <w:rsid w:val="61772E14"/>
    <w:rsid w:val="61883013"/>
    <w:rsid w:val="61E11D31"/>
    <w:rsid w:val="61F53810"/>
    <w:rsid w:val="62401092"/>
    <w:rsid w:val="62B362AA"/>
    <w:rsid w:val="631F289D"/>
    <w:rsid w:val="63A63B3F"/>
    <w:rsid w:val="64D94D23"/>
    <w:rsid w:val="65A036E9"/>
    <w:rsid w:val="65F06C9F"/>
    <w:rsid w:val="6699467E"/>
    <w:rsid w:val="66CA4FB7"/>
    <w:rsid w:val="66D90EB9"/>
    <w:rsid w:val="66E622F4"/>
    <w:rsid w:val="674457E3"/>
    <w:rsid w:val="6798197B"/>
    <w:rsid w:val="68310FA5"/>
    <w:rsid w:val="69BD2D3B"/>
    <w:rsid w:val="69F442AF"/>
    <w:rsid w:val="6A0E30DC"/>
    <w:rsid w:val="6A424CF1"/>
    <w:rsid w:val="6ADC5089"/>
    <w:rsid w:val="6B142F59"/>
    <w:rsid w:val="6B7A07A7"/>
    <w:rsid w:val="6BA53A5A"/>
    <w:rsid w:val="6C014247"/>
    <w:rsid w:val="6C957CB4"/>
    <w:rsid w:val="6CA7784E"/>
    <w:rsid w:val="6CF62E72"/>
    <w:rsid w:val="6D0324C0"/>
    <w:rsid w:val="6D556A52"/>
    <w:rsid w:val="6D6444CB"/>
    <w:rsid w:val="6F5E2B52"/>
    <w:rsid w:val="70420AF8"/>
    <w:rsid w:val="70455963"/>
    <w:rsid w:val="71153B74"/>
    <w:rsid w:val="712216DB"/>
    <w:rsid w:val="715E1779"/>
    <w:rsid w:val="72142713"/>
    <w:rsid w:val="726D5BAE"/>
    <w:rsid w:val="730200F1"/>
    <w:rsid w:val="739C06B8"/>
    <w:rsid w:val="75294A12"/>
    <w:rsid w:val="75820774"/>
    <w:rsid w:val="75DD55C7"/>
    <w:rsid w:val="76FB60A2"/>
    <w:rsid w:val="7770408A"/>
    <w:rsid w:val="78CF314E"/>
    <w:rsid w:val="78FB36EA"/>
    <w:rsid w:val="7BA24414"/>
    <w:rsid w:val="7BBB3515"/>
    <w:rsid w:val="7BC47911"/>
    <w:rsid w:val="7BDF7259"/>
    <w:rsid w:val="7C077878"/>
    <w:rsid w:val="7C991592"/>
    <w:rsid w:val="7CE3278B"/>
    <w:rsid w:val="7CF45685"/>
    <w:rsid w:val="7CF87660"/>
    <w:rsid w:val="7D4D3289"/>
    <w:rsid w:val="7DDA586C"/>
    <w:rsid w:val="7E16619A"/>
    <w:rsid w:val="7E282897"/>
    <w:rsid w:val="7FDF4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link w:val="94"/>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5">
    <w:name w:val="heading 2"/>
    <w:basedOn w:val="1"/>
    <w:next w:val="1"/>
    <w:link w:val="99"/>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100"/>
    <w:qFormat/>
    <w:uiPriority w:val="0"/>
    <w:pPr>
      <w:keepNext/>
      <w:keepLines/>
      <w:spacing w:line="360" w:lineRule="auto"/>
      <w:outlineLvl w:val="2"/>
    </w:pPr>
    <w:rPr>
      <w:rFonts w:ascii="Times New Roman" w:hAnsi="Times New Roman"/>
      <w:b/>
      <w:sz w:val="32"/>
      <w:szCs w:val="20"/>
    </w:rPr>
  </w:style>
  <w:style w:type="paragraph" w:styleId="7">
    <w:name w:val="heading 4"/>
    <w:basedOn w:val="1"/>
    <w:next w:val="1"/>
    <w:link w:val="86"/>
    <w:qFormat/>
    <w:uiPriority w:val="0"/>
    <w:pPr>
      <w:keepNext/>
      <w:keepLines/>
      <w:spacing w:before="280" w:after="290" w:line="376" w:lineRule="auto"/>
      <w:outlineLvl w:val="3"/>
    </w:pPr>
    <w:rPr>
      <w:rFonts w:ascii="Times New Roman" w:hAnsi="Times New Roman"/>
      <w:sz w:val="32"/>
      <w:szCs w:val="20"/>
    </w:rPr>
  </w:style>
  <w:style w:type="paragraph" w:styleId="8">
    <w:name w:val="heading 5"/>
    <w:basedOn w:val="1"/>
    <w:next w:val="1"/>
    <w:link w:val="65"/>
    <w:qFormat/>
    <w:uiPriority w:val="0"/>
    <w:pPr>
      <w:keepNext/>
      <w:keepLines/>
      <w:spacing w:before="280" w:after="290" w:line="372" w:lineRule="auto"/>
      <w:outlineLvl w:val="4"/>
    </w:pPr>
    <w:rPr>
      <w:rFonts w:ascii="Times New Roman" w:hAnsi="Times New Roman"/>
      <w:b/>
      <w:sz w:val="28"/>
      <w:szCs w:val="28"/>
    </w:rPr>
  </w:style>
  <w:style w:type="paragraph" w:styleId="9">
    <w:name w:val="heading 6"/>
    <w:basedOn w:val="1"/>
    <w:next w:val="1"/>
    <w:link w:val="89"/>
    <w:qFormat/>
    <w:uiPriority w:val="0"/>
    <w:pPr>
      <w:keepNext/>
      <w:keepLines/>
      <w:spacing w:before="240" w:after="64" w:line="317" w:lineRule="auto"/>
      <w:outlineLvl w:val="5"/>
    </w:pPr>
    <w:rPr>
      <w:rFonts w:hint="eastAsia" w:ascii="宋体" w:hAnsi="宋体"/>
      <w:b/>
      <w:kern w:val="0"/>
      <w:sz w:val="24"/>
      <w:lang w:eastAsia="en-US"/>
    </w:rPr>
  </w:style>
  <w:style w:type="paragraph" w:styleId="10">
    <w:name w:val="heading 7"/>
    <w:basedOn w:val="1"/>
    <w:next w:val="1"/>
    <w:link w:val="69"/>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Times New Roman" w:hAnsi="Times New Roman"/>
    </w:rPr>
  </w:style>
  <w:style w:type="paragraph" w:styleId="3">
    <w:name w:val="Body Text 2"/>
    <w:basedOn w:val="1"/>
    <w:next w:val="2"/>
    <w:link w:val="84"/>
    <w:unhideWhenUsed/>
    <w:qFormat/>
    <w:uiPriority w:val="0"/>
    <w:pPr>
      <w:spacing w:after="120" w:line="480" w:lineRule="auto"/>
    </w:pPr>
    <w:rPr>
      <w:rFonts w:ascii="Times New Roman" w:hAnsi="Times New Roman"/>
    </w:rPr>
  </w:style>
  <w:style w:type="paragraph" w:styleId="11">
    <w:name w:val="toc 7"/>
    <w:basedOn w:val="1"/>
    <w:next w:val="1"/>
    <w:qFormat/>
    <w:uiPriority w:val="0"/>
    <w:pPr>
      <w:ind w:left="2520" w:leftChars="1200"/>
    </w:pPr>
    <w:rPr>
      <w:rFonts w:ascii="Times New Roman" w:hAnsi="Times New Roman"/>
    </w:rPr>
  </w:style>
  <w:style w:type="paragraph" w:styleId="12">
    <w:name w:val="Normal Indent"/>
    <w:basedOn w:val="1"/>
    <w:unhideWhenUsed/>
    <w:qFormat/>
    <w:uiPriority w:val="99"/>
    <w:pPr>
      <w:ind w:firstLine="420"/>
    </w:pPr>
    <w:rPr>
      <w:rFonts w:ascii="Calibri" w:hAnsi="Calibri"/>
      <w:szCs w:val="20"/>
    </w:rPr>
  </w:style>
  <w:style w:type="paragraph" w:styleId="13">
    <w:name w:val="Document Map"/>
    <w:basedOn w:val="1"/>
    <w:link w:val="81"/>
    <w:unhideWhenUsed/>
    <w:qFormat/>
    <w:uiPriority w:val="0"/>
    <w:pPr>
      <w:shd w:val="clear" w:color="auto" w:fill="000080"/>
    </w:pPr>
    <w:rPr>
      <w:rFonts w:ascii="Times New Roman" w:hAnsi="Times New Roman"/>
    </w:rPr>
  </w:style>
  <w:style w:type="paragraph" w:styleId="14">
    <w:name w:val="toa heading"/>
    <w:basedOn w:val="1"/>
    <w:next w:val="1"/>
    <w:unhideWhenUsed/>
    <w:qFormat/>
    <w:uiPriority w:val="99"/>
    <w:pPr>
      <w:spacing w:before="120"/>
    </w:pPr>
    <w:rPr>
      <w:rFonts w:ascii="Arial" w:hAnsi="Arial" w:cs="Arial"/>
      <w:sz w:val="24"/>
    </w:rPr>
  </w:style>
  <w:style w:type="paragraph" w:styleId="15">
    <w:name w:val="annotation text"/>
    <w:basedOn w:val="1"/>
    <w:link w:val="80"/>
    <w:unhideWhenUsed/>
    <w:qFormat/>
    <w:uiPriority w:val="0"/>
    <w:pPr>
      <w:jc w:val="left"/>
    </w:pPr>
    <w:rPr>
      <w:rFonts w:ascii="Times New Roman" w:hAnsi="Times New Roman"/>
    </w:rPr>
  </w:style>
  <w:style w:type="paragraph" w:styleId="16">
    <w:name w:val="Body Text 3"/>
    <w:basedOn w:val="1"/>
    <w:link w:val="59"/>
    <w:unhideWhenUsed/>
    <w:qFormat/>
    <w:uiPriority w:val="0"/>
    <w:pPr>
      <w:spacing w:after="120"/>
    </w:pPr>
    <w:rPr>
      <w:rFonts w:ascii="Times New Roman" w:hAnsi="Times New Roman"/>
      <w:sz w:val="16"/>
      <w:szCs w:val="16"/>
    </w:rPr>
  </w:style>
  <w:style w:type="paragraph" w:styleId="17">
    <w:name w:val="Body Text Indent"/>
    <w:basedOn w:val="1"/>
    <w:next w:val="18"/>
    <w:link w:val="103"/>
    <w:qFormat/>
    <w:uiPriority w:val="0"/>
    <w:pPr>
      <w:ind w:firstLine="560" w:firstLineChars="200"/>
    </w:pPr>
    <w:rPr>
      <w:rFonts w:ascii="Times New Roman" w:hAnsi="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1"/>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4"/>
    <w:unhideWhenUsed/>
    <w:qFormat/>
    <w:uiPriority w:val="0"/>
    <w:pPr>
      <w:ind w:left="100" w:leftChars="2500"/>
    </w:pPr>
    <w:rPr>
      <w:rFonts w:ascii="Times New Roman" w:hAnsi="Times New Roman"/>
      <w:kern w:val="0"/>
      <w:sz w:val="28"/>
      <w:szCs w:val="20"/>
    </w:rPr>
  </w:style>
  <w:style w:type="paragraph" w:styleId="24">
    <w:name w:val="Body Text Indent 2"/>
    <w:basedOn w:val="1"/>
    <w:link w:val="83"/>
    <w:unhideWhenUsed/>
    <w:qFormat/>
    <w:uiPriority w:val="0"/>
    <w:pPr>
      <w:spacing w:after="120" w:line="480" w:lineRule="auto"/>
      <w:ind w:left="420" w:leftChars="200"/>
    </w:pPr>
    <w:rPr>
      <w:rFonts w:ascii="Times New Roman" w:hAnsi="Times New Roman"/>
    </w:rPr>
  </w:style>
  <w:style w:type="paragraph" w:styleId="25">
    <w:name w:val="Balloon Text"/>
    <w:basedOn w:val="1"/>
    <w:link w:val="91"/>
    <w:unhideWhenUsed/>
    <w:qFormat/>
    <w:uiPriority w:val="0"/>
    <w:rPr>
      <w:rFonts w:ascii="Times New Roman" w:hAnsi="Times New Roman"/>
      <w:sz w:val="18"/>
      <w:szCs w:val="18"/>
    </w:rPr>
  </w:style>
  <w:style w:type="paragraph" w:styleId="26">
    <w:name w:val="footer"/>
    <w:basedOn w:val="1"/>
    <w:link w:val="97"/>
    <w:qFormat/>
    <w:uiPriority w:val="0"/>
    <w:pPr>
      <w:tabs>
        <w:tab w:val="center" w:pos="4153"/>
        <w:tab w:val="right" w:pos="8306"/>
      </w:tabs>
      <w:snapToGrid w:val="0"/>
      <w:jc w:val="left"/>
    </w:pPr>
    <w:rPr>
      <w:rFonts w:ascii="Times New Roman" w:hAnsi="Times New Roman"/>
      <w:sz w:val="18"/>
      <w:szCs w:val="18"/>
    </w:rPr>
  </w:style>
  <w:style w:type="paragraph" w:styleId="27">
    <w:name w:val="header"/>
    <w:basedOn w:val="1"/>
    <w:link w:val="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0"/>
    <w:rPr>
      <w:rFonts w:ascii="Times New Roman" w:hAnsi="Times New Roman"/>
    </w:rPr>
  </w:style>
  <w:style w:type="paragraph" w:styleId="29">
    <w:name w:val="toc 4"/>
    <w:basedOn w:val="1"/>
    <w:next w:val="1"/>
    <w:qFormat/>
    <w:uiPriority w:val="0"/>
    <w:pPr>
      <w:ind w:left="1260" w:leftChars="600"/>
    </w:pPr>
    <w:rPr>
      <w:rFonts w:ascii="Times New Roman" w:hAnsi="Times New Roman"/>
    </w:rPr>
  </w:style>
  <w:style w:type="paragraph" w:styleId="30">
    <w:name w:val="toc 6"/>
    <w:basedOn w:val="1"/>
    <w:next w:val="1"/>
    <w:qFormat/>
    <w:uiPriority w:val="0"/>
    <w:pPr>
      <w:ind w:left="2100" w:leftChars="1000"/>
    </w:pPr>
    <w:rPr>
      <w:rFonts w:ascii="Times New Roman" w:hAnsi="Times New Roman"/>
    </w:rPr>
  </w:style>
  <w:style w:type="paragraph" w:styleId="31">
    <w:name w:val="Body Text Indent 3"/>
    <w:basedOn w:val="1"/>
    <w:link w:val="73"/>
    <w:qFormat/>
    <w:uiPriority w:val="0"/>
    <w:pPr>
      <w:ind w:firstLine="420" w:firstLineChars="200"/>
    </w:pPr>
    <w:rPr>
      <w:rFonts w:ascii="Times New Roman" w:hAnsi="Times New Roman"/>
      <w:sz w:val="16"/>
      <w:szCs w:val="16"/>
    </w:rPr>
  </w:style>
  <w:style w:type="paragraph" w:styleId="32">
    <w:name w:val="toc 2"/>
    <w:basedOn w:val="1"/>
    <w:next w:val="1"/>
    <w:qFormat/>
    <w:uiPriority w:val="0"/>
    <w:pPr>
      <w:ind w:left="420" w:leftChars="200"/>
    </w:pPr>
    <w:rPr>
      <w:rFonts w:ascii="Times New Roman" w:hAnsi="Times New Roman"/>
    </w:rPr>
  </w:style>
  <w:style w:type="paragraph" w:styleId="33">
    <w:name w:val="toc 9"/>
    <w:basedOn w:val="1"/>
    <w:next w:val="1"/>
    <w:qFormat/>
    <w:uiPriority w:val="0"/>
    <w:pPr>
      <w:ind w:left="3360" w:leftChars="1600"/>
    </w:pPr>
    <w:rPr>
      <w:rFonts w:ascii="Times New Roman" w:hAnsi="Times New Roman"/>
    </w:rPr>
  </w:style>
  <w:style w:type="paragraph" w:styleId="34">
    <w:name w:val="HTML Preformatted"/>
    <w:basedOn w:val="1"/>
    <w:link w:val="79"/>
    <w:unhideWhenUsed/>
    <w:qFormat/>
    <w:uiPriority w:val="0"/>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7"/>
    <w:qFormat/>
    <w:uiPriority w:val="0"/>
    <w:pPr>
      <w:spacing w:before="240" w:after="60"/>
      <w:jc w:val="center"/>
      <w:outlineLvl w:val="0"/>
    </w:pPr>
    <w:rPr>
      <w:rFonts w:ascii="Calibri Light" w:hAnsi="Calibri Light" w:eastAsia="Calibri Light"/>
      <w:b/>
      <w:sz w:val="32"/>
      <w:szCs w:val="32"/>
    </w:rPr>
  </w:style>
  <w:style w:type="paragraph" w:styleId="37">
    <w:name w:val="annotation subject"/>
    <w:basedOn w:val="15"/>
    <w:next w:val="15"/>
    <w:link w:val="71"/>
    <w:unhideWhenUsed/>
    <w:qFormat/>
    <w:uiPriority w:val="0"/>
    <w:rPr>
      <w:b/>
    </w:rPr>
  </w:style>
  <w:style w:type="paragraph" w:styleId="38">
    <w:name w:val="Body Text First Indent"/>
    <w:basedOn w:val="2"/>
    <w:next w:val="39"/>
    <w:link w:val="104"/>
    <w:unhideWhenUsed/>
    <w:qFormat/>
    <w:uiPriority w:val="0"/>
    <w:pPr>
      <w:ind w:firstLine="420" w:firstLineChars="100"/>
    </w:pPr>
    <w:rPr>
      <w:rFonts w:hint="eastAsia" w:ascii="楷体_GB2312" w:eastAsia="楷体_GB2312"/>
      <w:sz w:val="32"/>
    </w:rPr>
  </w:style>
  <w:style w:type="paragraph" w:styleId="39">
    <w:name w:val="Body Text First Indent 2"/>
    <w:basedOn w:val="17"/>
    <w:next w:val="12"/>
    <w:qFormat/>
    <w:uiPriority w:val="0"/>
    <w:pPr>
      <w:ind w:firstLine="42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HTML Definition"/>
    <w:basedOn w:val="42"/>
    <w:unhideWhenUsed/>
    <w:qFormat/>
    <w:uiPriority w:val="99"/>
  </w:style>
  <w:style w:type="character" w:styleId="46">
    <w:name w:val="HTML Typewriter"/>
    <w:basedOn w:val="42"/>
    <w:unhideWhenUsed/>
    <w:qFormat/>
    <w:uiPriority w:val="99"/>
    <w:rPr>
      <w:rFonts w:hint="default" w:ascii="monospace" w:hAnsi="monospace" w:eastAsia="monospace" w:cs="monospace"/>
      <w:sz w:val="20"/>
    </w:rPr>
  </w:style>
  <w:style w:type="character" w:styleId="47">
    <w:name w:val="HTML Acronym"/>
    <w:basedOn w:val="42"/>
    <w:unhideWhenUsed/>
    <w:qFormat/>
    <w:uiPriority w:val="99"/>
  </w:style>
  <w:style w:type="character" w:styleId="48">
    <w:name w:val="HTML Variable"/>
    <w:basedOn w:val="42"/>
    <w:unhideWhenUsed/>
    <w:qFormat/>
    <w:uiPriority w:val="99"/>
  </w:style>
  <w:style w:type="character" w:styleId="49">
    <w:name w:val="Hyperlink"/>
    <w:qFormat/>
    <w:uiPriority w:val="0"/>
    <w:rPr>
      <w:rFonts w:ascii="Times New Roman" w:hAnsi="Times New Roman" w:eastAsia="宋体" w:cs="Times New Roman"/>
      <w:color w:val="0000FF"/>
      <w:u w:val="single"/>
    </w:rPr>
  </w:style>
  <w:style w:type="character" w:styleId="50">
    <w:name w:val="HTML Code"/>
    <w:basedOn w:val="42"/>
    <w:unhideWhenUsed/>
    <w:qFormat/>
    <w:uiPriority w:val="99"/>
    <w:rPr>
      <w:rFonts w:ascii="monospace" w:hAnsi="monospace" w:eastAsia="monospace" w:cs="monospace"/>
      <w:sz w:val="20"/>
    </w:rPr>
  </w:style>
  <w:style w:type="character" w:styleId="51">
    <w:name w:val="annotation reference"/>
    <w:unhideWhenUsed/>
    <w:qFormat/>
    <w:uiPriority w:val="99"/>
    <w:rPr>
      <w:rFonts w:ascii="Times New Roman" w:hAnsi="Times New Roman" w:eastAsia="宋体" w:cs="Times New Roman"/>
      <w:sz w:val="21"/>
      <w:szCs w:val="21"/>
    </w:rPr>
  </w:style>
  <w:style w:type="character" w:styleId="52">
    <w:name w:val="HTML Cite"/>
    <w:basedOn w:val="42"/>
    <w:unhideWhenUsed/>
    <w:qFormat/>
    <w:uiPriority w:val="99"/>
    <w:rPr>
      <w:vanish/>
    </w:rPr>
  </w:style>
  <w:style w:type="character" w:styleId="53">
    <w:name w:val="HTML Keyboard"/>
    <w:basedOn w:val="42"/>
    <w:unhideWhenUsed/>
    <w:qFormat/>
    <w:uiPriority w:val="99"/>
    <w:rPr>
      <w:rFonts w:hint="default" w:ascii="monospace" w:hAnsi="monospace" w:eastAsia="monospace" w:cs="monospace"/>
      <w:sz w:val="20"/>
    </w:rPr>
  </w:style>
  <w:style w:type="character" w:styleId="54">
    <w:name w:val="HTML Sample"/>
    <w:basedOn w:val="42"/>
    <w:unhideWhenUsed/>
    <w:qFormat/>
    <w:uiPriority w:val="99"/>
    <w:rPr>
      <w:rFonts w:hint="default" w:ascii="monospace" w:hAnsi="monospace" w:eastAsia="monospace" w:cs="monospace"/>
    </w:rPr>
  </w:style>
  <w:style w:type="paragraph" w:customStyle="1" w:styleId="55">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6">
    <w:name w:val="表格文字"/>
    <w:basedOn w:val="1"/>
    <w:next w:val="2"/>
    <w:qFormat/>
    <w:uiPriority w:val="0"/>
    <w:pPr>
      <w:adjustRightInd w:val="0"/>
      <w:spacing w:line="420" w:lineRule="atLeast"/>
      <w:jc w:val="left"/>
      <w:textAlignment w:val="baseline"/>
    </w:pPr>
    <w:rPr>
      <w:kern w:val="0"/>
    </w:rPr>
  </w:style>
  <w:style w:type="paragraph" w:customStyle="1" w:styleId="57">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8">
    <w:name w:val="font1"/>
    <w:qFormat/>
    <w:uiPriority w:val="0"/>
    <w:rPr>
      <w:rFonts w:ascii="Times New Roman" w:hAnsi="Times New Roman" w:eastAsia="宋体" w:cs="Times New Roman"/>
      <w:color w:val="999999"/>
      <w:sz w:val="18"/>
      <w:szCs w:val="18"/>
      <w:u w:val="none"/>
    </w:rPr>
  </w:style>
  <w:style w:type="character" w:customStyle="1" w:styleId="59">
    <w:name w:val="正文文本 3 Char"/>
    <w:link w:val="16"/>
    <w:qFormat/>
    <w:uiPriority w:val="0"/>
    <w:rPr>
      <w:rFonts w:ascii="Times New Roman" w:hAnsi="Times New Roman" w:eastAsia="宋体" w:cs="Times New Roman"/>
      <w:kern w:val="2"/>
      <w:sz w:val="16"/>
      <w:szCs w:val="16"/>
    </w:rPr>
  </w:style>
  <w:style w:type="character" w:customStyle="1" w:styleId="60">
    <w:name w:val="pt91"/>
    <w:qFormat/>
    <w:uiPriority w:val="0"/>
    <w:rPr>
      <w:rFonts w:hint="default" w:ascii="_x000B__x000C_" w:hAnsi="_x000B__x000C_" w:eastAsia="_x000B__x000C_" w:cs="_x000B__x000C_"/>
      <w:color w:val="333333"/>
      <w:sz w:val="18"/>
      <w:szCs w:val="18"/>
    </w:rPr>
  </w:style>
  <w:style w:type="character" w:customStyle="1" w:styleId="61">
    <w:name w:val="纯文本 Char"/>
    <w:link w:val="21"/>
    <w:qFormat/>
    <w:uiPriority w:val="0"/>
    <w:rPr>
      <w:rFonts w:hint="eastAsia" w:ascii="宋体" w:hAnsi="Courier New" w:eastAsia="宋体" w:cs="Courier New"/>
      <w:kern w:val="2"/>
      <w:sz w:val="21"/>
      <w:szCs w:val="21"/>
    </w:rPr>
  </w:style>
  <w:style w:type="character" w:customStyle="1" w:styleId="62">
    <w:name w:val="fontstyle01"/>
    <w:qFormat/>
    <w:uiPriority w:val="0"/>
    <w:rPr>
      <w:rFonts w:hint="default" w:ascii="FZSSK--GBK1-0" w:hAnsi="FZSSK--GBK1-0" w:eastAsia="FZSSK--GBK1-0" w:cs="FZSSK--GBK1-0"/>
      <w:color w:val="000000"/>
      <w:sz w:val="20"/>
      <w:szCs w:val="20"/>
    </w:rPr>
  </w:style>
  <w:style w:type="character" w:customStyle="1" w:styleId="63">
    <w:name w:val="Char Char15"/>
    <w:qFormat/>
    <w:uiPriority w:val="0"/>
    <w:rPr>
      <w:rFonts w:ascii="Times New Roman" w:hAnsi="Times New Roman" w:eastAsia="宋体" w:cs="Times New Roman"/>
      <w:kern w:val="2"/>
      <w:sz w:val="32"/>
    </w:rPr>
  </w:style>
  <w:style w:type="character" w:customStyle="1" w:styleId="64">
    <w:name w:val="纯文本 Char1"/>
    <w:qFormat/>
    <w:uiPriority w:val="0"/>
    <w:rPr>
      <w:rFonts w:hint="eastAsia" w:ascii="宋体" w:hAnsi="Courier New" w:eastAsia="宋体" w:cs="宋体"/>
      <w:kern w:val="2"/>
      <w:sz w:val="21"/>
      <w:lang w:eastAsia="zh-CN"/>
    </w:rPr>
  </w:style>
  <w:style w:type="character" w:customStyle="1" w:styleId="65">
    <w:name w:val="标题 5 Char"/>
    <w:link w:val="8"/>
    <w:qFormat/>
    <w:uiPriority w:val="0"/>
    <w:rPr>
      <w:rFonts w:ascii="Times New Roman" w:hAnsi="Times New Roman" w:eastAsia="宋体" w:cs="Times New Roman"/>
      <w:b/>
      <w:kern w:val="2"/>
      <w:sz w:val="28"/>
      <w:szCs w:val="28"/>
    </w:rPr>
  </w:style>
  <w:style w:type="character" w:customStyle="1" w:styleId="66">
    <w:name w:val="wen11"/>
    <w:qFormat/>
    <w:uiPriority w:val="0"/>
    <w:rPr>
      <w:rFonts w:ascii="Times New Roman" w:hAnsi="Times New Roman" w:eastAsia="宋体" w:cs="Times New Roman"/>
      <w:color w:val="000000"/>
      <w:sz w:val="21"/>
      <w:szCs w:val="21"/>
    </w:rPr>
  </w:style>
  <w:style w:type="character" w:customStyle="1" w:styleId="67">
    <w:name w:val="标题 Char"/>
    <w:link w:val="36"/>
    <w:qFormat/>
    <w:uiPriority w:val="0"/>
    <w:rPr>
      <w:rFonts w:hint="default" w:ascii="Calibri Light" w:hAnsi="Calibri Light" w:eastAsia="Calibri Light" w:cs="Calibri Light"/>
      <w:b/>
      <w:kern w:val="2"/>
      <w:sz w:val="32"/>
      <w:szCs w:val="32"/>
    </w:rPr>
  </w:style>
  <w:style w:type="character" w:customStyle="1" w:styleId="68">
    <w:name w:val="正文文本 Char"/>
    <w:link w:val="2"/>
    <w:qFormat/>
    <w:uiPriority w:val="0"/>
    <w:rPr>
      <w:rFonts w:ascii="Times New Roman" w:hAnsi="Times New Roman" w:eastAsia="宋体" w:cs="Times New Roman"/>
      <w:kern w:val="2"/>
      <w:sz w:val="21"/>
      <w:szCs w:val="24"/>
    </w:rPr>
  </w:style>
  <w:style w:type="character" w:customStyle="1" w:styleId="69">
    <w:name w:val="标题 7 Char"/>
    <w:link w:val="10"/>
    <w:qFormat/>
    <w:uiPriority w:val="0"/>
    <w:rPr>
      <w:rFonts w:hint="eastAsia" w:ascii="宋体" w:hAnsi="宋体" w:eastAsia="宋体" w:cs="宋体"/>
      <w:b/>
      <w:sz w:val="21"/>
      <w:szCs w:val="21"/>
      <w:lang w:eastAsia="en-US"/>
    </w:rPr>
  </w:style>
  <w:style w:type="character" w:customStyle="1" w:styleId="70">
    <w:name w:val="displayarti"/>
    <w:qFormat/>
    <w:uiPriority w:val="0"/>
    <w:rPr>
      <w:rFonts w:ascii="Times New Roman" w:hAnsi="Times New Roman" w:eastAsia="宋体" w:cs="Times New Roman"/>
      <w:color w:val="FFFFFF"/>
      <w:shd w:val="clear" w:color="auto" w:fill="A00000"/>
    </w:rPr>
  </w:style>
  <w:style w:type="character" w:customStyle="1" w:styleId="71">
    <w:name w:val="批注主题 Char"/>
    <w:link w:val="37"/>
    <w:qFormat/>
    <w:uiPriority w:val="0"/>
    <w:rPr>
      <w:rFonts w:ascii="Times New Roman" w:hAnsi="Times New Roman" w:eastAsia="宋体" w:cs="Times New Roman"/>
      <w:b/>
      <w:kern w:val="2"/>
      <w:sz w:val="21"/>
      <w:szCs w:val="24"/>
    </w:rPr>
  </w:style>
  <w:style w:type="character" w:customStyle="1" w:styleId="72">
    <w:name w:val="Table Text Char1"/>
    <w:qFormat/>
    <w:uiPriority w:val="0"/>
    <w:rPr>
      <w:rFonts w:hint="default" w:ascii="Arial" w:hAnsi="Arial" w:eastAsia="宋体" w:cs="Arial"/>
      <w:kern w:val="2"/>
      <w:sz w:val="18"/>
      <w:szCs w:val="24"/>
    </w:rPr>
  </w:style>
  <w:style w:type="character" w:customStyle="1" w:styleId="73">
    <w:name w:val="正文文本缩进 3 Char"/>
    <w:link w:val="31"/>
    <w:qFormat/>
    <w:uiPriority w:val="0"/>
    <w:rPr>
      <w:rFonts w:ascii="Times New Roman" w:hAnsi="Times New Roman" w:eastAsia="宋体" w:cs="Times New Roman"/>
      <w:kern w:val="2"/>
      <w:sz w:val="16"/>
      <w:szCs w:val="16"/>
    </w:rPr>
  </w:style>
  <w:style w:type="character" w:customStyle="1" w:styleId="74">
    <w:name w:val="日期 Char"/>
    <w:link w:val="23"/>
    <w:qFormat/>
    <w:uiPriority w:val="0"/>
    <w:rPr>
      <w:rFonts w:ascii="Times New Roman" w:hAnsi="Times New Roman" w:eastAsia="宋体" w:cs="Times New Roman"/>
      <w:sz w:val="28"/>
    </w:rPr>
  </w:style>
  <w:style w:type="character" w:customStyle="1" w:styleId="75">
    <w:name w:val="Char Char16"/>
    <w:qFormat/>
    <w:uiPriority w:val="0"/>
    <w:rPr>
      <w:rFonts w:ascii="Times New Roman" w:hAnsi="Times New Roman" w:eastAsia="宋体" w:cs="Times New Roman"/>
      <w:b/>
      <w:kern w:val="2"/>
      <w:sz w:val="32"/>
    </w:rPr>
  </w:style>
  <w:style w:type="character" w:customStyle="1" w:styleId="76">
    <w:name w:val="gpa"/>
    <w:qFormat/>
    <w:uiPriority w:val="0"/>
    <w:rPr>
      <w:rFonts w:hint="default" w:ascii="Arial" w:hAnsi="Arial" w:eastAsia="宋体" w:cs="Arial"/>
      <w:sz w:val="15"/>
      <w:szCs w:val="15"/>
    </w:rPr>
  </w:style>
  <w:style w:type="character" w:customStyle="1" w:styleId="77">
    <w:name w:val="p12h15"/>
    <w:basedOn w:val="42"/>
    <w:qFormat/>
    <w:uiPriority w:val="0"/>
  </w:style>
  <w:style w:type="character" w:customStyle="1" w:styleId="78">
    <w:name w:val="Char Char17"/>
    <w:qFormat/>
    <w:uiPriority w:val="0"/>
    <w:rPr>
      <w:rFonts w:hint="eastAsia" w:ascii="楷体_GB2312" w:hAnsi="Times New Roman" w:eastAsia="楷体_GB2312" w:cs="楷体_GB2312"/>
      <w:b/>
      <w:kern w:val="44"/>
      <w:sz w:val="44"/>
    </w:rPr>
  </w:style>
  <w:style w:type="character" w:customStyle="1" w:styleId="79">
    <w:name w:val="HTML 预设格式 Char"/>
    <w:link w:val="34"/>
    <w:qFormat/>
    <w:uiPriority w:val="0"/>
    <w:rPr>
      <w:rFonts w:hint="default" w:ascii="Arial" w:hAnsi="Arial" w:eastAsia="宋体" w:cs="Arial"/>
      <w:sz w:val="24"/>
      <w:szCs w:val="24"/>
    </w:rPr>
  </w:style>
  <w:style w:type="character" w:customStyle="1" w:styleId="80">
    <w:name w:val="批注文字 Char"/>
    <w:link w:val="15"/>
    <w:qFormat/>
    <w:uiPriority w:val="0"/>
    <w:rPr>
      <w:rFonts w:ascii="Times New Roman" w:hAnsi="Times New Roman" w:eastAsia="宋体" w:cs="Times New Roman"/>
      <w:kern w:val="2"/>
      <w:sz w:val="21"/>
      <w:szCs w:val="24"/>
    </w:rPr>
  </w:style>
  <w:style w:type="character" w:customStyle="1" w:styleId="81">
    <w:name w:val="文档结构图 Char"/>
    <w:link w:val="13"/>
    <w:qFormat/>
    <w:uiPriority w:val="0"/>
    <w:rPr>
      <w:rFonts w:ascii="Times New Roman" w:hAnsi="Times New Roman" w:eastAsia="宋体" w:cs="Times New Roman"/>
      <w:kern w:val="2"/>
      <w:sz w:val="21"/>
      <w:szCs w:val="24"/>
      <w:shd w:val="clear" w:color="auto" w:fill="000080"/>
    </w:rPr>
  </w:style>
  <w:style w:type="character" w:customStyle="1" w:styleId="82">
    <w:name w:val="Comment Text Char"/>
    <w:qFormat/>
    <w:uiPriority w:val="0"/>
    <w:rPr>
      <w:rFonts w:hint="default" w:ascii="Times New Roman" w:hAnsi="Times New Roman" w:eastAsia="宋体" w:cs="Times New Roman"/>
      <w:sz w:val="24"/>
    </w:rPr>
  </w:style>
  <w:style w:type="character" w:customStyle="1" w:styleId="83">
    <w:name w:val="正文文本缩进 2 Char"/>
    <w:link w:val="24"/>
    <w:qFormat/>
    <w:uiPriority w:val="0"/>
    <w:rPr>
      <w:rFonts w:ascii="Times New Roman" w:hAnsi="Times New Roman" w:eastAsia="宋体" w:cs="Times New Roman"/>
      <w:kern w:val="2"/>
      <w:sz w:val="21"/>
      <w:szCs w:val="24"/>
    </w:rPr>
  </w:style>
  <w:style w:type="character" w:customStyle="1" w:styleId="84">
    <w:name w:val="正文文本 2 Char"/>
    <w:link w:val="3"/>
    <w:qFormat/>
    <w:uiPriority w:val="0"/>
    <w:rPr>
      <w:rFonts w:ascii="Times New Roman" w:hAnsi="Times New Roman" w:eastAsia="宋体" w:cs="Times New Roman"/>
      <w:kern w:val="2"/>
      <w:sz w:val="21"/>
      <w:szCs w:val="24"/>
    </w:rPr>
  </w:style>
  <w:style w:type="character" w:customStyle="1" w:styleId="85">
    <w:name w:val="selected"/>
    <w:qFormat/>
    <w:uiPriority w:val="0"/>
    <w:rPr>
      <w:rFonts w:ascii="Times New Roman" w:hAnsi="Times New Roman" w:eastAsia="宋体" w:cs="Times New Roman"/>
      <w:shd w:val="clear" w:color="auto" w:fill="B00006"/>
    </w:rPr>
  </w:style>
  <w:style w:type="character" w:customStyle="1" w:styleId="86">
    <w:name w:val="标题 4 Char"/>
    <w:link w:val="7"/>
    <w:qFormat/>
    <w:uiPriority w:val="0"/>
    <w:rPr>
      <w:rFonts w:ascii="Times New Roman" w:hAnsi="Times New Roman" w:eastAsia="宋体" w:cs="Times New Roman"/>
      <w:kern w:val="2"/>
      <w:sz w:val="32"/>
    </w:rPr>
  </w:style>
  <w:style w:type="character" w:customStyle="1" w:styleId="87">
    <w:name w:val="Item List in Table Char Char"/>
    <w:qFormat/>
    <w:uiPriority w:val="0"/>
    <w:rPr>
      <w:rFonts w:hint="default" w:ascii="Arial" w:hAnsi="Arial" w:eastAsia="宋体" w:cs="Arial"/>
      <w:sz w:val="18"/>
      <w:szCs w:val="18"/>
    </w:rPr>
  </w:style>
  <w:style w:type="character" w:customStyle="1" w:styleId="88">
    <w:name w:val="标题 2 Char Char Char"/>
    <w:qFormat/>
    <w:uiPriority w:val="0"/>
    <w:rPr>
      <w:rFonts w:hint="default" w:ascii="Arial" w:hAnsi="Arial" w:eastAsia="黑体" w:cs="Arial"/>
      <w:b/>
      <w:kern w:val="2"/>
      <w:sz w:val="32"/>
      <w:szCs w:val="32"/>
      <w:lang w:val="en-US" w:eastAsia="zh-CN"/>
    </w:rPr>
  </w:style>
  <w:style w:type="character" w:customStyle="1" w:styleId="89">
    <w:name w:val="标题 6 Char"/>
    <w:link w:val="9"/>
    <w:qFormat/>
    <w:uiPriority w:val="0"/>
    <w:rPr>
      <w:rFonts w:hint="eastAsia" w:ascii="宋体" w:hAnsi="宋体" w:eastAsia="宋体" w:cs="宋体"/>
      <w:b/>
      <w:sz w:val="24"/>
      <w:szCs w:val="24"/>
      <w:lang w:eastAsia="en-US"/>
    </w:rPr>
  </w:style>
  <w:style w:type="character" w:customStyle="1" w:styleId="90">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1">
    <w:name w:val="批注框文本 Char"/>
    <w:link w:val="25"/>
    <w:qFormat/>
    <w:uiPriority w:val="0"/>
    <w:rPr>
      <w:rFonts w:ascii="Times New Roman" w:hAnsi="Times New Roman" w:eastAsia="宋体" w:cs="Times New Roman"/>
      <w:kern w:val="2"/>
      <w:sz w:val="18"/>
      <w:szCs w:val="18"/>
    </w:rPr>
  </w:style>
  <w:style w:type="character" w:customStyle="1" w:styleId="92">
    <w:name w:val="Balloon Text Char"/>
    <w:qFormat/>
    <w:uiPriority w:val="0"/>
    <w:rPr>
      <w:rFonts w:ascii="Times New Roman" w:hAnsi="Times New Roman" w:eastAsia="宋体" w:cs="Times New Roman"/>
      <w:sz w:val="18"/>
    </w:rPr>
  </w:style>
  <w:style w:type="character" w:customStyle="1" w:styleId="93">
    <w:name w:val="overfont"/>
    <w:basedOn w:val="42"/>
    <w:qFormat/>
    <w:uiPriority w:val="0"/>
  </w:style>
  <w:style w:type="character" w:customStyle="1" w:styleId="94">
    <w:name w:val="标题 1 Char"/>
    <w:link w:val="4"/>
    <w:qFormat/>
    <w:uiPriority w:val="0"/>
    <w:rPr>
      <w:rFonts w:hint="eastAsia" w:ascii="楷体_GB2312" w:hAnsi="Times New Roman" w:eastAsia="楷体_GB2312" w:cs="楷体_GB2312"/>
      <w:b/>
      <w:kern w:val="44"/>
      <w:sz w:val="44"/>
    </w:rPr>
  </w:style>
  <w:style w:type="character" w:customStyle="1" w:styleId="95">
    <w:name w:val="页眉 Char"/>
    <w:link w:val="27"/>
    <w:qFormat/>
    <w:uiPriority w:val="0"/>
    <w:rPr>
      <w:rFonts w:ascii="Times New Roman" w:hAnsi="Times New Roman" w:eastAsia="宋体" w:cs="Times New Roman"/>
      <w:kern w:val="2"/>
      <w:sz w:val="18"/>
      <w:szCs w:val="18"/>
    </w:rPr>
  </w:style>
  <w:style w:type="character" w:customStyle="1" w:styleId="96">
    <w:name w:val="Char Char11"/>
    <w:qFormat/>
    <w:uiPriority w:val="0"/>
    <w:rPr>
      <w:rFonts w:ascii="Times New Roman" w:hAnsi="Times New Roman" w:eastAsia="宋体" w:cs="Times New Roman"/>
      <w:kern w:val="2"/>
      <w:sz w:val="18"/>
      <w:szCs w:val="18"/>
    </w:rPr>
  </w:style>
  <w:style w:type="character" w:customStyle="1" w:styleId="97">
    <w:name w:val="页脚 Char"/>
    <w:link w:val="26"/>
    <w:qFormat/>
    <w:uiPriority w:val="0"/>
    <w:rPr>
      <w:rFonts w:ascii="Times New Roman" w:hAnsi="Times New Roman" w:eastAsia="宋体" w:cs="Times New Roman"/>
      <w:kern w:val="2"/>
      <w:sz w:val="18"/>
      <w:szCs w:val="18"/>
    </w:rPr>
  </w:style>
  <w:style w:type="character" w:customStyle="1" w:styleId="98">
    <w:name w:val="Char Char Char"/>
    <w:qFormat/>
    <w:uiPriority w:val="0"/>
    <w:rPr>
      <w:rFonts w:hint="eastAsia" w:ascii="宋体" w:hAnsi="Courier New" w:eastAsia="宋体" w:cs="宋体"/>
      <w:kern w:val="2"/>
      <w:sz w:val="21"/>
      <w:lang w:val="en-US" w:eastAsia="zh-CN"/>
    </w:rPr>
  </w:style>
  <w:style w:type="character" w:customStyle="1" w:styleId="99">
    <w:name w:val="标题 2 Char"/>
    <w:link w:val="5"/>
    <w:qFormat/>
    <w:uiPriority w:val="0"/>
    <w:rPr>
      <w:rFonts w:ascii="Arial" w:hAnsi="Arial" w:eastAsia="黑体" w:cs="Arial"/>
      <w:b/>
      <w:kern w:val="2"/>
      <w:sz w:val="32"/>
    </w:rPr>
  </w:style>
  <w:style w:type="character" w:customStyle="1" w:styleId="100">
    <w:name w:val="标题 3 Char"/>
    <w:link w:val="6"/>
    <w:qFormat/>
    <w:uiPriority w:val="0"/>
    <w:rPr>
      <w:rFonts w:ascii="Times New Roman" w:hAnsi="Times New Roman" w:eastAsia="宋体" w:cs="Times New Roman"/>
      <w:b/>
      <w:kern w:val="2"/>
      <w:sz w:val="32"/>
    </w:rPr>
  </w:style>
  <w:style w:type="character" w:customStyle="1" w:styleId="101">
    <w:name w:val="p0 Char Char"/>
    <w:qFormat/>
    <w:uiPriority w:val="0"/>
    <w:rPr>
      <w:rFonts w:ascii="Times New Roman" w:hAnsi="Times New Roman" w:eastAsia="宋体" w:cs="Times New Roman"/>
      <w:kern w:val="2"/>
      <w:sz w:val="21"/>
    </w:rPr>
  </w:style>
  <w:style w:type="character" w:customStyle="1" w:styleId="102">
    <w:name w:val="fontstyle11"/>
    <w:qFormat/>
    <w:uiPriority w:val="0"/>
    <w:rPr>
      <w:rFonts w:hint="default" w:ascii="E-BZ" w:hAnsi="E-BZ" w:eastAsia="E-BZ" w:cs="E-BZ"/>
      <w:color w:val="000000"/>
      <w:sz w:val="20"/>
      <w:szCs w:val="20"/>
    </w:rPr>
  </w:style>
  <w:style w:type="character" w:customStyle="1" w:styleId="103">
    <w:name w:val="正文文本缩进 Char"/>
    <w:link w:val="17"/>
    <w:qFormat/>
    <w:uiPriority w:val="0"/>
    <w:rPr>
      <w:rFonts w:ascii="Times New Roman" w:hAnsi="Times New Roman" w:eastAsia="宋体" w:cs="Times New Roman"/>
      <w:kern w:val="2"/>
      <w:sz w:val="21"/>
      <w:szCs w:val="24"/>
    </w:rPr>
  </w:style>
  <w:style w:type="character" w:customStyle="1" w:styleId="104">
    <w:name w:val="正文首行缩进 Char"/>
    <w:link w:val="38"/>
    <w:qFormat/>
    <w:uiPriority w:val="0"/>
    <w:rPr>
      <w:rFonts w:hint="eastAsia" w:ascii="楷体_GB2312" w:hAnsi="Times New Roman" w:eastAsia="楷体_GB2312" w:cs="楷体_GB2312"/>
      <w:kern w:val="2"/>
      <w:sz w:val="32"/>
      <w:szCs w:val="24"/>
    </w:rPr>
  </w:style>
  <w:style w:type="character" w:customStyle="1" w:styleId="105">
    <w:name w:val="font61"/>
    <w:basedOn w:val="42"/>
    <w:qFormat/>
    <w:uiPriority w:val="0"/>
    <w:rPr>
      <w:rFonts w:hint="eastAsia" w:ascii="宋体" w:hAnsi="宋体" w:eastAsia="宋体" w:cs="宋体"/>
      <w:color w:val="000000"/>
      <w:sz w:val="21"/>
      <w:szCs w:val="21"/>
      <w:u w:val="none"/>
    </w:rPr>
  </w:style>
  <w:style w:type="paragraph" w:customStyle="1" w:styleId="106">
    <w:name w:val="Body Text First Indent1"/>
    <w:basedOn w:val="2"/>
    <w:qFormat/>
    <w:uiPriority w:val="0"/>
    <w:pPr>
      <w:ind w:firstLine="420" w:firstLineChars="100"/>
    </w:pPr>
  </w:style>
  <w:style w:type="paragraph" w:customStyle="1" w:styleId="107">
    <w:name w:val="p0"/>
    <w:basedOn w:val="1"/>
    <w:qFormat/>
    <w:uiPriority w:val="0"/>
    <w:pPr>
      <w:widowControl/>
    </w:pPr>
    <w:rPr>
      <w:rFonts w:ascii="Times New Roman" w:hAnsi="Times New Roman"/>
      <w:kern w:val="0"/>
      <w:szCs w:val="21"/>
    </w:rPr>
  </w:style>
  <w:style w:type="paragraph" w:customStyle="1" w:styleId="108">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9">
    <w:name w:val="Char"/>
    <w:basedOn w:val="1"/>
    <w:qFormat/>
    <w:uiPriority w:val="0"/>
    <w:pPr>
      <w:snapToGrid w:val="0"/>
      <w:spacing w:line="360" w:lineRule="auto"/>
      <w:ind w:firstLine="200" w:firstLineChars="200"/>
    </w:pPr>
    <w:rPr>
      <w:rFonts w:ascii="Times New Roman" w:hAnsi="Times New Roman"/>
    </w:rPr>
  </w:style>
  <w:style w:type="paragraph" w:customStyle="1" w:styleId="110">
    <w:name w:val="标题3-1"/>
    <w:basedOn w:val="6"/>
    <w:qFormat/>
    <w:uiPriority w:val="0"/>
    <w:pPr>
      <w:numPr>
        <w:ilvl w:val="0"/>
        <w:numId w:val="1"/>
      </w:numPr>
    </w:pPr>
    <w:rPr>
      <w:sz w:val="24"/>
    </w:rPr>
  </w:style>
  <w:style w:type="paragraph" w:customStyle="1" w:styleId="111">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2">
    <w:name w:val="列出段落1"/>
    <w:basedOn w:val="1"/>
    <w:qFormat/>
    <w:uiPriority w:val="0"/>
    <w:pPr>
      <w:ind w:firstLine="420" w:firstLineChars="200"/>
    </w:pPr>
    <w:rPr>
      <w:rFonts w:ascii="Times New Roman" w:hAnsi="Times New Roman"/>
    </w:rPr>
  </w:style>
  <w:style w:type="paragraph" w:customStyle="1" w:styleId="11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4">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5">
    <w:name w:val="正文_13_0"/>
    <w:basedOn w:val="1"/>
    <w:qFormat/>
    <w:uiPriority w:val="0"/>
    <w:rPr>
      <w:rFonts w:ascii="Calibri" w:hAnsi="Calibri"/>
    </w:rPr>
  </w:style>
  <w:style w:type="paragraph" w:customStyle="1" w:styleId="116">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7">
    <w:name w:val="Table Paragraph"/>
    <w:basedOn w:val="1"/>
    <w:unhideWhenUsed/>
    <w:qFormat/>
    <w:uiPriority w:val="1"/>
    <w:rPr>
      <w:sz w:val="24"/>
    </w:rPr>
  </w:style>
  <w:style w:type="paragraph" w:customStyle="1" w:styleId="1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15"/>
    <w:basedOn w:val="1"/>
    <w:qFormat/>
    <w:uiPriority w:val="0"/>
    <w:pPr>
      <w:widowControl/>
      <w:spacing w:line="365" w:lineRule="atLeast"/>
      <w:ind w:left="1"/>
    </w:pPr>
    <w:rPr>
      <w:rFonts w:ascii="Times New Roman" w:hAnsi="Times New Roman"/>
      <w:kern w:val="0"/>
      <w:sz w:val="20"/>
    </w:rPr>
  </w:style>
  <w:style w:type="paragraph" w:customStyle="1" w:styleId="120">
    <w:name w:val="TOAHeading"/>
    <w:basedOn w:val="1"/>
    <w:next w:val="1"/>
    <w:qFormat/>
    <w:uiPriority w:val="0"/>
    <w:pPr>
      <w:spacing w:before="120"/>
      <w:textAlignment w:val="baseline"/>
    </w:pPr>
    <w:rPr>
      <w:rFonts w:ascii="Arial" w:hAnsi="Arial"/>
      <w:sz w:val="24"/>
      <w:szCs w:val="22"/>
    </w:rPr>
  </w:style>
  <w:style w:type="character" w:customStyle="1" w:styleId="121">
    <w:name w:val="NormalCharacter"/>
    <w:qFormat/>
    <w:uiPriority w:val="0"/>
    <w:rPr>
      <w:rFonts w:ascii="Book Antiqua" w:hAnsi="Book Antiqua" w:eastAsia="宋体" w:cs="Times New Roman"/>
      <w:kern w:val="2"/>
      <w:sz w:val="21"/>
      <w:szCs w:val="24"/>
      <w:lang w:val="en-US" w:eastAsia="zh-CN" w:bidi="ar-SA"/>
    </w:rPr>
  </w:style>
  <w:style w:type="paragraph" w:customStyle="1" w:styleId="122">
    <w:name w:val="BodyText1I"/>
    <w:basedOn w:val="123"/>
    <w:next w:val="125"/>
    <w:qFormat/>
    <w:uiPriority w:val="0"/>
    <w:pPr>
      <w:ind w:firstLine="420" w:firstLineChars="100"/>
    </w:pPr>
    <w:rPr>
      <w:rFonts w:ascii="楷体_GB2312"/>
      <w:sz w:val="32"/>
    </w:rPr>
  </w:style>
  <w:style w:type="paragraph" w:customStyle="1" w:styleId="123">
    <w:name w:val="BodyText"/>
    <w:basedOn w:val="1"/>
    <w:next w:val="124"/>
    <w:qFormat/>
    <w:uiPriority w:val="0"/>
    <w:pPr>
      <w:textAlignment w:val="baseline"/>
    </w:pPr>
    <w:rPr>
      <w:rFonts w:ascii="Calibri" w:hAnsi="Calibri" w:eastAsia="楷体_GB2312"/>
      <w:kern w:val="0"/>
      <w:sz w:val="28"/>
    </w:rPr>
  </w:style>
  <w:style w:type="paragraph" w:customStyle="1" w:styleId="124">
    <w:name w:val="BodyText2"/>
    <w:basedOn w:val="1"/>
    <w:next w:val="123"/>
    <w:qFormat/>
    <w:uiPriority w:val="0"/>
    <w:pPr>
      <w:spacing w:after="120" w:line="480" w:lineRule="auto"/>
      <w:textAlignment w:val="baseline"/>
    </w:pPr>
  </w:style>
  <w:style w:type="paragraph" w:customStyle="1" w:styleId="125">
    <w:name w:val="BodyText1I2"/>
    <w:basedOn w:val="126"/>
    <w:qFormat/>
    <w:uiPriority w:val="0"/>
    <w:pPr>
      <w:ind w:firstLine="420" w:firstLineChars="200"/>
    </w:pPr>
  </w:style>
  <w:style w:type="paragraph" w:customStyle="1" w:styleId="126">
    <w:name w:val="BodyTextIndent"/>
    <w:basedOn w:val="1"/>
    <w:qFormat/>
    <w:uiPriority w:val="0"/>
    <w:pPr>
      <w:spacing w:after="120"/>
      <w:ind w:left="420" w:leftChars="200"/>
      <w:textAlignment w:val="baseline"/>
    </w:pPr>
  </w:style>
  <w:style w:type="paragraph" w:customStyle="1" w:styleId="127">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8">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29">
    <w:name w:val="font3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3594</Words>
  <Characters>20489</Characters>
  <Lines>170</Lines>
  <Paragraphs>48</Paragraphs>
  <TotalTime>0</TotalTime>
  <ScaleCrop>false</ScaleCrop>
  <LinksUpToDate>false</LinksUpToDate>
  <CharactersWithSpaces>24035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DELL</cp:lastModifiedBy>
  <cp:lastPrinted>2021-08-06T00:56:00Z</cp:lastPrinted>
  <dcterms:modified xsi:type="dcterms:W3CDTF">2021-11-25T08:44:14Z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2996A49ED50D4B40B9D2EF3F03A5973A</vt:lpwstr>
  </property>
</Properties>
</file>