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heme="minorEastAsia" w:hAnsiTheme="minorEastAsia" w:eastAsiaTheme="minorEastAsia" w:cstheme="minorEastAsia"/>
          <w:color w:val="auto"/>
          <w:highlight w:val="none"/>
        </w:rPr>
      </w:pPr>
      <w:bookmarkStart w:id="0" w:name="_Toc281574833"/>
    </w:p>
    <w:p>
      <w:pPr>
        <w:pStyle w:val="3"/>
        <w:rPr>
          <w:rFonts w:asciiTheme="minorEastAsia" w:hAnsiTheme="minorEastAsia" w:eastAsiaTheme="minorEastAsia" w:cstheme="minorEastAsia"/>
          <w:color w:val="auto"/>
          <w:highlight w:val="none"/>
        </w:rPr>
      </w:pPr>
    </w:p>
    <w:p>
      <w:pPr>
        <w:spacing w:line="360" w:lineRule="auto"/>
        <w:jc w:val="center"/>
        <w:rPr>
          <w:rFonts w:hint="eastAsia" w:asciiTheme="majorEastAsia" w:hAnsiTheme="majorEastAsia" w:eastAsiaTheme="majorEastAsia" w:cstheme="majorEastAsia"/>
          <w:b/>
          <w:bCs/>
          <w:color w:val="auto"/>
          <w:kern w:val="2"/>
          <w:sz w:val="44"/>
          <w:szCs w:val="44"/>
          <w:highlight w:val="none"/>
          <w:lang w:val="en-US" w:eastAsia="zh-CN" w:bidi="ar-SA"/>
        </w:rPr>
      </w:pPr>
      <w:r>
        <w:rPr>
          <w:rFonts w:hint="eastAsia" w:asciiTheme="majorEastAsia" w:hAnsiTheme="majorEastAsia" w:eastAsiaTheme="majorEastAsia" w:cstheme="majorEastAsia"/>
          <w:b/>
          <w:bCs/>
          <w:color w:val="auto"/>
          <w:kern w:val="2"/>
          <w:sz w:val="44"/>
          <w:szCs w:val="44"/>
          <w:highlight w:val="none"/>
          <w:lang w:val="en-US" w:eastAsia="zh-CN" w:bidi="ar-SA"/>
        </w:rPr>
        <w:t>博爱县农业农村局移动卷盘式喷灌设备采购项目</w:t>
      </w: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ajorEastAsia" w:hAnsiTheme="majorEastAsia" w:eastAsiaTheme="majorEastAsia" w:cstheme="majorEastAsia"/>
          <w:b/>
          <w:bCs/>
          <w:color w:val="auto"/>
          <w:kern w:val="2"/>
          <w:sz w:val="44"/>
          <w:szCs w:val="44"/>
          <w:highlight w:val="none"/>
          <w:lang w:val="en-US" w:eastAsia="zh-CN" w:bidi="ar-SA"/>
        </w:rPr>
        <w:t xml:space="preserve"> </w:t>
      </w:r>
    </w:p>
    <w:p>
      <w:pPr>
        <w:pStyle w:val="2"/>
        <w:rPr>
          <w:color w:val="auto"/>
          <w:highlight w:val="none"/>
        </w:rPr>
      </w:pP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inorEastAsia" w:hAnsiTheme="minorEastAsia" w:eastAsiaTheme="minorEastAsia" w:cstheme="minorEastAsia"/>
          <w:b/>
          <w:color w:val="auto"/>
          <w:sz w:val="120"/>
          <w:szCs w:val="120"/>
          <w:highlight w:val="none"/>
        </w:rPr>
        <w:t>招 标 文 件</w:t>
      </w: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采购编号：博政采购</w:t>
      </w:r>
      <w:r>
        <w:rPr>
          <w:rFonts w:hint="eastAsia" w:ascii="宋体" w:hAnsi="宋体" w:cs="宋体"/>
          <w:b/>
          <w:bCs/>
          <w:color w:val="auto"/>
          <w:sz w:val="36"/>
          <w:szCs w:val="36"/>
          <w:highlight w:val="none"/>
        </w:rPr>
        <w:t>〔</w:t>
      </w:r>
      <w:r>
        <w:rPr>
          <w:rFonts w:hint="eastAsia" w:asciiTheme="minorEastAsia" w:hAnsiTheme="minorEastAsia" w:eastAsiaTheme="minorEastAsia" w:cstheme="minorEastAsia"/>
          <w:b/>
          <w:bCs/>
          <w:color w:val="auto"/>
          <w:sz w:val="36"/>
          <w:szCs w:val="36"/>
          <w:highlight w:val="none"/>
        </w:rPr>
        <w:t>202</w:t>
      </w:r>
      <w:r>
        <w:rPr>
          <w:rFonts w:hint="eastAsia" w:asciiTheme="minorEastAsia" w:hAnsiTheme="minorEastAsia" w:eastAsiaTheme="minorEastAsia" w:cstheme="minorEastAsia"/>
          <w:b/>
          <w:bCs/>
          <w:color w:val="auto"/>
          <w:sz w:val="36"/>
          <w:szCs w:val="36"/>
          <w:highlight w:val="none"/>
          <w:lang w:val="en-US" w:eastAsia="zh-CN"/>
        </w:rPr>
        <w:t>2</w:t>
      </w:r>
      <w:r>
        <w:rPr>
          <w:rFonts w:hint="eastAsia" w:ascii="宋体" w:hAnsi="宋体" w:cs="宋体"/>
          <w:b/>
          <w:bCs/>
          <w:color w:val="auto"/>
          <w:sz w:val="36"/>
          <w:szCs w:val="36"/>
          <w:highlight w:val="none"/>
        </w:rPr>
        <w:t>〕</w:t>
      </w:r>
      <w:r>
        <w:rPr>
          <w:rFonts w:hint="eastAsia" w:asciiTheme="minorEastAsia" w:hAnsiTheme="minorEastAsia" w:eastAsiaTheme="minorEastAsia" w:cstheme="minorEastAsia"/>
          <w:b/>
          <w:bCs/>
          <w:color w:val="auto"/>
          <w:sz w:val="36"/>
          <w:szCs w:val="36"/>
          <w:highlight w:val="none"/>
          <w:lang w:val="en-US" w:eastAsia="zh-CN"/>
        </w:rPr>
        <w:t>37-3</w:t>
      </w:r>
      <w:r>
        <w:rPr>
          <w:rFonts w:hint="eastAsia" w:asciiTheme="minorEastAsia" w:hAnsiTheme="minorEastAsia" w:eastAsiaTheme="minorEastAsia" w:cstheme="minorEastAsia"/>
          <w:b/>
          <w:bCs/>
          <w:color w:val="auto"/>
          <w:sz w:val="36"/>
          <w:szCs w:val="36"/>
          <w:highlight w:val="none"/>
        </w:rPr>
        <w:t>号</w:t>
      </w:r>
    </w:p>
    <w:p>
      <w:pPr>
        <w:jc w:val="cente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highlight w:val="none"/>
        </w:rPr>
      </w:pPr>
    </w:p>
    <w:p>
      <w:pPr>
        <w:pStyle w:val="2"/>
        <w:rPr>
          <w:rFonts w:asciiTheme="minorEastAsia" w:hAnsiTheme="minorEastAsia" w:eastAsiaTheme="minorEastAsia" w:cstheme="minorEastAsia"/>
          <w:color w:val="auto"/>
          <w:highlight w:val="none"/>
        </w:rPr>
      </w:pPr>
    </w:p>
    <w:p>
      <w:pPr>
        <w:pStyle w:val="3"/>
        <w:rPr>
          <w:rFonts w:asciiTheme="minorEastAsia" w:hAnsiTheme="minorEastAsia" w:eastAsiaTheme="minorEastAsia" w:cstheme="minorEastAsia"/>
          <w:color w:val="auto"/>
          <w:highlight w:val="none"/>
        </w:rPr>
      </w:pPr>
    </w:p>
    <w:p>
      <w:pPr>
        <w:pStyle w:val="2"/>
        <w:rPr>
          <w:color w:val="auto"/>
          <w:highlight w:val="none"/>
        </w:rPr>
      </w:pPr>
    </w:p>
    <w:p>
      <w:pPr>
        <w:ind w:firstLine="1928" w:firstLineChars="6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 xml:space="preserve"> 博爱县农业农村局</w:t>
      </w:r>
    </w:p>
    <w:p>
      <w:pPr>
        <w:ind w:firstLine="1928" w:firstLineChars="60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代理机构：博爱县城市建设项目管理有限公司</w:t>
      </w:r>
    </w:p>
    <w:p>
      <w:pPr>
        <w:ind w:firstLine="1928" w:firstLineChars="600"/>
        <w:rPr>
          <w:rFonts w:asciiTheme="minorEastAsia" w:hAnsiTheme="minorEastAsia" w:eastAsiaTheme="minorEastAsia" w:cstheme="minorEastAsia"/>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color w:val="auto"/>
          <w:sz w:val="32"/>
          <w:szCs w:val="32"/>
          <w:highlight w:val="none"/>
        </w:rPr>
        <w:t>日    期：2022年</w:t>
      </w:r>
      <w:r>
        <w:rPr>
          <w:rFonts w:hint="eastAsia" w:asciiTheme="minorEastAsia" w:hAnsiTheme="minorEastAsia" w:eastAsiaTheme="minorEastAsia" w:cstheme="minorEastAsia"/>
          <w:b/>
          <w:bCs/>
          <w:color w:val="auto"/>
          <w:sz w:val="32"/>
          <w:szCs w:val="32"/>
          <w:highlight w:val="none"/>
          <w:lang w:val="en-US" w:eastAsia="zh-CN"/>
        </w:rPr>
        <w:t>5</w:t>
      </w:r>
      <w:r>
        <w:rPr>
          <w:rFonts w:hint="eastAsia" w:asciiTheme="minorEastAsia" w:hAnsiTheme="minorEastAsia" w:eastAsiaTheme="minorEastAsia" w:cstheme="minorEastAsia"/>
          <w:b/>
          <w:bCs/>
          <w:color w:val="auto"/>
          <w:sz w:val="32"/>
          <w:szCs w:val="32"/>
          <w:highlight w:val="none"/>
        </w:rPr>
        <w:t>月</w:t>
      </w:r>
    </w:p>
    <w:p>
      <w:pPr>
        <w:jc w:val="center"/>
        <w:rPr>
          <w:rFonts w:hint="eastAsia" w:asciiTheme="minorEastAsia" w:hAnsiTheme="minorEastAsia" w:eastAsiaTheme="minorEastAsia" w:cstheme="minorEastAsia"/>
          <w:b/>
          <w:bCs/>
          <w:color w:val="auto"/>
          <w:sz w:val="32"/>
          <w:szCs w:val="32"/>
          <w:highlight w:val="none"/>
        </w:rPr>
      </w:pPr>
    </w:p>
    <w:p>
      <w:pPr>
        <w:jc w:val="center"/>
        <w:rPr>
          <w:rFonts w:hint="eastAsia" w:asciiTheme="minorEastAsia" w:hAnsiTheme="minorEastAsia" w:eastAsiaTheme="minorEastAsia" w:cstheme="minorEastAsia"/>
          <w:b/>
          <w:bCs/>
          <w:color w:val="auto"/>
          <w:kern w:val="2"/>
          <w:sz w:val="44"/>
          <w:szCs w:val="44"/>
          <w:highlight w:val="none"/>
          <w:lang w:val="en-US" w:eastAsia="zh-CN" w:bidi="ar-SA"/>
        </w:rPr>
      </w:pPr>
      <w:r>
        <w:rPr>
          <w:rFonts w:hint="eastAsia" w:asciiTheme="minorEastAsia" w:hAnsiTheme="minorEastAsia" w:eastAsiaTheme="minorEastAsia" w:cstheme="minorEastAsia"/>
          <w:b/>
          <w:bCs/>
          <w:color w:val="auto"/>
          <w:sz w:val="44"/>
          <w:szCs w:val="44"/>
          <w:highlight w:val="none"/>
        </w:rPr>
        <w:t>目     录</w:t>
      </w:r>
    </w:p>
    <w:p>
      <w:pPr>
        <w:pStyle w:val="16"/>
        <w:tabs>
          <w:tab w:val="right" w:leader="dot" w:pos="9880"/>
        </w:tabs>
        <w:rPr>
          <w:color w:val="auto"/>
          <w:highlight w:val="none"/>
        </w:rPr>
      </w:pPr>
      <w:r>
        <w:rPr>
          <w:rFonts w:hint="eastAsia" w:asciiTheme="minorEastAsia" w:hAnsiTheme="minorEastAsia" w:eastAsiaTheme="minorEastAsia" w:cstheme="minorEastAsia"/>
          <w:b/>
          <w:bCs/>
          <w:color w:val="auto"/>
          <w:szCs w:val="21"/>
          <w:highlight w:val="none"/>
          <w:lang w:val="zh-CN"/>
        </w:rPr>
        <w:fldChar w:fldCharType="begin"/>
      </w:r>
      <w:r>
        <w:rPr>
          <w:rFonts w:hint="eastAsia" w:asciiTheme="minorEastAsia" w:hAnsiTheme="minorEastAsia" w:eastAsiaTheme="minorEastAsia" w:cstheme="minorEastAsia"/>
          <w:b/>
          <w:bCs/>
          <w:color w:val="auto"/>
          <w:szCs w:val="21"/>
          <w:highlight w:val="none"/>
          <w:lang w:val="zh-CN"/>
        </w:rPr>
        <w:instrText xml:space="preserve"> TOC \o "1-3" \h \z \u </w:instrText>
      </w:r>
      <w:r>
        <w:rPr>
          <w:rFonts w:hint="eastAsia" w:asciiTheme="minorEastAsia" w:hAnsiTheme="minorEastAsia" w:eastAsiaTheme="minorEastAsia" w:cstheme="minorEastAsia"/>
          <w:b/>
          <w:bCs/>
          <w:color w:val="auto"/>
          <w:szCs w:val="21"/>
          <w:highlight w:val="none"/>
          <w:lang w:val="zh-CN"/>
        </w:rPr>
        <w:fldChar w:fldCharType="separate"/>
      </w:r>
      <w:r>
        <w:rPr>
          <w:rFonts w:hint="eastAsia" w:asciiTheme="minorEastAsia" w:hAnsiTheme="minorEastAsia" w:eastAsiaTheme="minorEastAsia" w:cstheme="minorEastAsia"/>
          <w:bCs/>
          <w:color w:val="auto"/>
          <w:szCs w:val="21"/>
          <w:highlight w:val="none"/>
          <w:lang w:val="zh-CN"/>
        </w:rPr>
        <w:fldChar w:fldCharType="begin"/>
      </w:r>
      <w:r>
        <w:rPr>
          <w:rFonts w:hint="eastAsia" w:asciiTheme="minorEastAsia" w:hAnsiTheme="minorEastAsia" w:eastAsiaTheme="minorEastAsia" w:cstheme="minorEastAsia"/>
          <w:bCs/>
          <w:color w:val="auto"/>
          <w:szCs w:val="21"/>
          <w:highlight w:val="none"/>
          <w:lang w:val="zh-CN"/>
        </w:rPr>
        <w:instrText xml:space="preserve"> HYPERLINK \l _Toc27735 </w:instrText>
      </w:r>
      <w:r>
        <w:rPr>
          <w:rFonts w:hint="eastAsia" w:asciiTheme="minorEastAsia" w:hAnsiTheme="minorEastAsia" w:eastAsiaTheme="minorEastAsia" w:cstheme="minorEastAsia"/>
          <w:bCs/>
          <w:color w:val="auto"/>
          <w:szCs w:val="21"/>
          <w:highlight w:val="none"/>
          <w:lang w:val="zh-CN"/>
        </w:rPr>
        <w:fldChar w:fldCharType="separate"/>
      </w:r>
      <w:r>
        <w:rPr>
          <w:rFonts w:hint="eastAsia"/>
          <w:color w:val="auto"/>
          <w:highlight w:val="none"/>
          <w:lang w:val="en-US" w:eastAsia="zh-CN"/>
        </w:rPr>
        <w:t>重要事项提示</w:t>
      </w:r>
      <w:r>
        <w:rPr>
          <w:color w:val="auto"/>
          <w:highlight w:val="none"/>
        </w:rPr>
        <w:tab/>
      </w:r>
      <w:r>
        <w:rPr>
          <w:color w:val="auto"/>
          <w:highlight w:val="none"/>
        </w:rPr>
        <w:fldChar w:fldCharType="begin"/>
      </w:r>
      <w:r>
        <w:rPr>
          <w:color w:val="auto"/>
          <w:highlight w:val="none"/>
        </w:rPr>
        <w:instrText xml:space="preserve"> PAGEREF _Toc27735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bCs/>
          <w:color w:val="auto"/>
          <w:szCs w:val="21"/>
          <w:highlight w:val="none"/>
          <w:lang w:val="zh-CN"/>
        </w:rPr>
        <w:fldChar w:fldCharType="end"/>
      </w:r>
    </w:p>
    <w:p>
      <w:pPr>
        <w:pStyle w:val="16"/>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_Toc23622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color w:val="auto"/>
          <w:highlight w:val="none"/>
        </w:rPr>
        <w:t xml:space="preserve">第一章 </w:t>
      </w:r>
      <w:r>
        <w:rPr>
          <w:rFonts w:hint="eastAsia" w:asciiTheme="minorEastAsia" w:hAnsiTheme="minorEastAsia" w:eastAsiaTheme="minorEastAsia" w:cstheme="minorEastAsia"/>
          <w:bCs/>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_Toc23622 \h </w:instrText>
      </w:r>
      <w:r>
        <w:rPr>
          <w:color w:val="auto"/>
          <w:highlight w:val="none"/>
        </w:rPr>
        <w:fldChar w:fldCharType="separate"/>
      </w:r>
      <w:r>
        <w:rPr>
          <w:color w:val="auto"/>
          <w:highlight w:val="none"/>
        </w:rPr>
        <w:t>- 5 -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6"/>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_Toc21974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_Toc21974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6"/>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_Toc8251 </w:instrText>
      </w:r>
      <w:r>
        <w:rPr>
          <w:rFonts w:hint="eastAsia" w:asciiTheme="minorEastAsia" w:hAnsiTheme="minorEastAsia" w:eastAsiaTheme="minorEastAsia" w:cstheme="minorEastAsia"/>
          <w:bCs/>
          <w:caps/>
          <w:color w:val="auto"/>
          <w:szCs w:val="21"/>
          <w:highlight w:val="none"/>
          <w:lang w:val="zh-CN"/>
        </w:rPr>
        <w:fldChar w:fldCharType="separate"/>
      </w:r>
      <w:r>
        <w:rPr>
          <w:rFonts w:asciiTheme="minorEastAsia" w:hAnsiTheme="minorEastAsia" w:eastAsiaTheme="minorEastAsia" w:cstheme="minorEastAsia"/>
          <w:color w:val="auto"/>
          <w:szCs w:val="36"/>
          <w:highlight w:val="none"/>
        </w:rPr>
        <w:t xml:space="preserve">第三章 </w:t>
      </w:r>
      <w:r>
        <w:rPr>
          <w:rFonts w:hint="eastAsia" w:asciiTheme="minorEastAsia" w:hAnsiTheme="minorEastAsia" w:eastAsiaTheme="minorEastAsia" w:cstheme="minorEastAsia"/>
          <w:color w:val="auto"/>
          <w:szCs w:val="36"/>
          <w:highlight w:val="none"/>
        </w:rPr>
        <w:t>评标办法（综合评分法）</w:t>
      </w:r>
      <w:r>
        <w:rPr>
          <w:color w:val="auto"/>
          <w:highlight w:val="none"/>
        </w:rPr>
        <w:tab/>
      </w:r>
      <w:r>
        <w:rPr>
          <w:color w:val="auto"/>
          <w:highlight w:val="none"/>
        </w:rPr>
        <w:fldChar w:fldCharType="begin"/>
      </w:r>
      <w:r>
        <w:rPr>
          <w:color w:val="auto"/>
          <w:highlight w:val="none"/>
        </w:rPr>
        <w:instrText xml:space="preserve"> PAGEREF _Toc8251 \h </w:instrText>
      </w:r>
      <w:r>
        <w:rPr>
          <w:color w:val="auto"/>
          <w:highlight w:val="none"/>
        </w:rPr>
        <w:fldChar w:fldCharType="separate"/>
      </w:r>
      <w:r>
        <w:rPr>
          <w:color w:val="auto"/>
          <w:highlight w:val="none"/>
        </w:rPr>
        <w:t>-</w:t>
      </w:r>
      <w:r>
        <w:rPr>
          <w:rFonts w:hint="eastAsia" w:asciiTheme="minorEastAsia" w:hAnsiTheme="minorEastAsia" w:eastAsiaTheme="minorEastAsia" w:cstheme="minorEastAsia"/>
          <w:bCs/>
          <w:caps/>
          <w:color w:val="auto"/>
          <w:szCs w:val="21"/>
          <w:highlight w:val="none"/>
          <w:lang w:val="zh-CN" w:eastAsia="zh-CN"/>
        </w:rPr>
        <w:t xml:space="preserve"> 21 </w:t>
      </w:r>
      <w:r>
        <w:rPr>
          <w:color w:val="auto"/>
          <w:highlight w:val="none"/>
        </w:rPr>
        <w:t>-</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6"/>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_Toc7325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color w:val="auto"/>
          <w:szCs w:val="36"/>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_Toc7325 \h </w:instrText>
      </w:r>
      <w:r>
        <w:rPr>
          <w:color w:val="auto"/>
          <w:highlight w:val="none"/>
        </w:rPr>
        <w:fldChar w:fldCharType="separate"/>
      </w:r>
      <w:r>
        <w:rPr>
          <w:color w:val="auto"/>
          <w:highlight w:val="none"/>
        </w:rPr>
        <w:t>- 27 -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6"/>
        <w:tabs>
          <w:tab w:val="right" w:leader="dot" w:pos="9880"/>
        </w:tabs>
        <w:rPr>
          <w:rFonts w:hint="eastAsia" w:asciiTheme="minorEastAsia" w:hAnsiTheme="minorEastAsia" w:eastAsiaTheme="minorEastAsia" w:cstheme="minorEastAsia"/>
          <w:bCs/>
          <w:caps/>
          <w:color w:val="auto"/>
          <w:szCs w:val="21"/>
          <w:highlight w:val="none"/>
          <w:lang w:val="zh-CN"/>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_Toc18967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bCs/>
          <w:caps/>
          <w:color w:val="auto"/>
          <w:szCs w:val="21"/>
          <w:highlight w:val="none"/>
          <w:lang w:val="zh-CN"/>
        </w:rPr>
        <w:t>第五章采购内容及需求</w:t>
      </w:r>
      <w:r>
        <w:rPr>
          <w:color w:val="auto"/>
          <w:highlight w:val="none"/>
        </w:rPr>
        <w:tab/>
      </w: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PAGEREF _Toc18967 \h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bCs/>
          <w:caps/>
          <w:color w:val="auto"/>
          <w:szCs w:val="21"/>
          <w:highlight w:val="none"/>
          <w:lang w:val="zh-CN"/>
        </w:rPr>
        <w:t>- 30 -</w:t>
      </w:r>
      <w:r>
        <w:rPr>
          <w:rFonts w:hint="eastAsia" w:asciiTheme="minorEastAsia" w:hAnsiTheme="minorEastAsia" w:eastAsiaTheme="minorEastAsia" w:cstheme="minorEastAsia"/>
          <w:bCs/>
          <w:caps/>
          <w:color w:val="auto"/>
          <w:szCs w:val="21"/>
          <w:highlight w:val="none"/>
          <w:lang w:val="zh-CN"/>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6"/>
        <w:keepNext w:val="0"/>
        <w:keepLines w:val="0"/>
        <w:pageBreakBefore w:val="0"/>
        <w:widowControl w:val="0"/>
        <w:tabs>
          <w:tab w:val="right" w:leader="dot" w:pos="9880"/>
        </w:tabs>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Cs/>
          <w:caps/>
          <w:color w:val="auto"/>
          <w:szCs w:val="21"/>
          <w:highlight w:val="none"/>
          <w:lang w:val="zh-CN" w:eastAsia="zh-CN"/>
        </w:rPr>
      </w:pPr>
      <w:r>
        <w:rPr>
          <w:rFonts w:hint="eastAsia" w:asciiTheme="minorEastAsia" w:hAnsiTheme="minorEastAsia" w:eastAsiaTheme="minorEastAsia" w:cstheme="minorEastAsia"/>
          <w:bCs/>
          <w:caps/>
          <w:color w:val="auto"/>
          <w:szCs w:val="21"/>
          <w:highlight w:val="none"/>
          <w:lang w:val="zh-CN" w:eastAsia="zh-CN"/>
        </w:rPr>
        <w:t>第六章 质疑与</w:t>
      </w:r>
      <w:r>
        <w:rPr>
          <w:rFonts w:hint="eastAsia" w:asciiTheme="minorEastAsia" w:hAnsiTheme="minorEastAsia" w:eastAsiaTheme="minorEastAsia" w:cstheme="minorEastAsia"/>
          <w:bCs/>
          <w:caps/>
          <w:color w:val="auto"/>
          <w:szCs w:val="21"/>
          <w:highlight w:val="none"/>
          <w:lang w:val="en-US" w:eastAsia="zh-CN"/>
        </w:rPr>
        <w:t>投诉</w:t>
      </w:r>
      <w:r>
        <w:rPr>
          <w:color w:val="auto"/>
          <w:highlight w:val="none"/>
        </w:rPr>
        <w:tab/>
      </w:r>
      <w:r>
        <w:rPr>
          <w:rFonts w:hint="eastAsia" w:asciiTheme="minorEastAsia" w:hAnsiTheme="minorEastAsia" w:eastAsiaTheme="minorEastAsia" w:cstheme="minorEastAsia"/>
          <w:bCs/>
          <w:caps/>
          <w:color w:val="auto"/>
          <w:szCs w:val="21"/>
          <w:highlight w:val="none"/>
          <w:lang w:val="en-US" w:eastAsia="zh-CN"/>
        </w:rPr>
        <w:t xml:space="preserve"> </w:t>
      </w:r>
      <w:r>
        <w:rPr>
          <w:rFonts w:hint="eastAsia" w:asciiTheme="minorEastAsia" w:hAnsiTheme="minorEastAsia" w:eastAsiaTheme="minorEastAsia" w:cstheme="minorEastAsia"/>
          <w:bCs/>
          <w:caps/>
          <w:color w:val="auto"/>
          <w:szCs w:val="21"/>
          <w:highlight w:val="none"/>
          <w:lang w:val="zh-CN" w:eastAsia="zh-CN"/>
        </w:rPr>
        <w:t>-34-</w:t>
      </w:r>
    </w:p>
    <w:p>
      <w:pPr>
        <w:pStyle w:val="16"/>
        <w:keepNext w:val="0"/>
        <w:keepLines w:val="0"/>
        <w:pageBreakBefore w:val="0"/>
        <w:widowControl w:val="0"/>
        <w:tabs>
          <w:tab w:val="right" w:leader="dot" w:pos="9880"/>
        </w:tabs>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Cs/>
          <w:caps/>
          <w:color w:val="auto"/>
          <w:szCs w:val="21"/>
          <w:highlight w:val="none"/>
          <w:lang w:val="zh-CN" w:eastAsia="zh-CN"/>
        </w:rPr>
      </w:pPr>
      <w:r>
        <w:rPr>
          <w:rFonts w:hint="eastAsia" w:asciiTheme="minorEastAsia" w:hAnsiTheme="minorEastAsia" w:eastAsiaTheme="minorEastAsia" w:cstheme="minorEastAsia"/>
          <w:bCs/>
          <w:caps/>
          <w:color w:val="auto"/>
          <w:szCs w:val="21"/>
          <w:highlight w:val="none"/>
          <w:lang w:val="zh-CN" w:eastAsia="zh-CN"/>
        </w:rPr>
        <w:t>第七章 履约</w:t>
      </w:r>
      <w:r>
        <w:rPr>
          <w:rFonts w:hint="eastAsia" w:asciiTheme="minorEastAsia" w:hAnsiTheme="minorEastAsia" w:eastAsiaTheme="minorEastAsia" w:cstheme="minorEastAsia"/>
          <w:bCs/>
          <w:caps/>
          <w:color w:val="auto"/>
          <w:szCs w:val="21"/>
          <w:highlight w:val="none"/>
          <w:lang w:val="en-US" w:eastAsia="zh-CN"/>
        </w:rPr>
        <w:t>验</w:t>
      </w:r>
      <w:r>
        <w:rPr>
          <w:rFonts w:hint="eastAsia" w:asciiTheme="minorEastAsia" w:hAnsiTheme="minorEastAsia" w:eastAsiaTheme="minorEastAsia" w:cstheme="minorEastAsia"/>
          <w:bCs/>
          <w:caps/>
          <w:color w:val="auto"/>
          <w:szCs w:val="21"/>
          <w:highlight w:val="none"/>
          <w:lang w:val="zh-CN" w:eastAsia="zh-CN"/>
        </w:rPr>
        <w:t>收</w:t>
      </w:r>
      <w:r>
        <w:rPr>
          <w:color w:val="auto"/>
          <w:highlight w:val="none"/>
        </w:rPr>
        <w:tab/>
      </w:r>
      <w:r>
        <w:rPr>
          <w:rFonts w:hint="eastAsia" w:asciiTheme="minorEastAsia" w:hAnsiTheme="minorEastAsia" w:eastAsiaTheme="minorEastAsia" w:cstheme="minorEastAsia"/>
          <w:bCs/>
          <w:caps/>
          <w:color w:val="auto"/>
          <w:szCs w:val="21"/>
          <w:highlight w:val="none"/>
          <w:lang w:val="zh-CN" w:eastAsia="zh-CN"/>
        </w:rPr>
        <w:t>-36-</w:t>
      </w:r>
    </w:p>
    <w:p>
      <w:pPr>
        <w:pStyle w:val="16"/>
        <w:keepNext w:val="0"/>
        <w:keepLines w:val="0"/>
        <w:pageBreakBefore w:val="0"/>
        <w:widowControl w:val="0"/>
        <w:tabs>
          <w:tab w:val="right" w:leader="dot" w:pos="9880"/>
        </w:tabs>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Cs/>
          <w:caps/>
          <w:color w:val="auto"/>
          <w:szCs w:val="21"/>
          <w:highlight w:val="none"/>
          <w:lang w:val="zh-CN"/>
        </w:rPr>
      </w:pPr>
      <w:r>
        <w:rPr>
          <w:rFonts w:hint="eastAsia" w:asciiTheme="minorEastAsia" w:hAnsiTheme="minorEastAsia" w:eastAsiaTheme="minorEastAsia" w:cstheme="minorEastAsia"/>
          <w:bCs/>
          <w:caps/>
          <w:color w:val="auto"/>
          <w:szCs w:val="21"/>
          <w:highlight w:val="none"/>
          <w:lang w:val="zh-CN"/>
        </w:rPr>
        <w:t>第</w:t>
      </w:r>
      <w:r>
        <w:rPr>
          <w:rFonts w:hint="eastAsia" w:asciiTheme="minorEastAsia" w:hAnsiTheme="minorEastAsia" w:eastAsiaTheme="minorEastAsia" w:cstheme="minorEastAsia"/>
          <w:bCs/>
          <w:caps/>
          <w:color w:val="auto"/>
          <w:szCs w:val="21"/>
          <w:highlight w:val="none"/>
          <w:lang w:val="zh-CN" w:eastAsia="zh-CN"/>
        </w:rPr>
        <w:t>八</w:t>
      </w:r>
      <w:r>
        <w:rPr>
          <w:rFonts w:hint="eastAsia" w:asciiTheme="minorEastAsia" w:hAnsiTheme="minorEastAsia" w:eastAsiaTheme="minorEastAsia" w:cstheme="minorEastAsia"/>
          <w:bCs/>
          <w:caps/>
          <w:color w:val="auto"/>
          <w:szCs w:val="21"/>
          <w:highlight w:val="none"/>
          <w:lang w:val="zh-CN"/>
        </w:rPr>
        <w:t>章  投标文件格式</w:t>
      </w:r>
      <w:r>
        <w:rPr>
          <w:color w:val="auto"/>
          <w:highlight w:val="none"/>
        </w:rPr>
        <w:tab/>
      </w: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PAGEREF _Toc12999 \h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bCs/>
          <w:caps/>
          <w:color w:val="auto"/>
          <w:szCs w:val="21"/>
          <w:highlight w:val="none"/>
          <w:lang w:val="zh-CN"/>
        </w:rPr>
        <w:t xml:space="preserve">- </w:t>
      </w:r>
      <w:r>
        <w:rPr>
          <w:rFonts w:hint="eastAsia" w:asciiTheme="minorEastAsia" w:hAnsiTheme="minorEastAsia" w:eastAsiaTheme="minorEastAsia" w:cstheme="minorEastAsia"/>
          <w:bCs/>
          <w:caps/>
          <w:color w:val="auto"/>
          <w:szCs w:val="21"/>
          <w:highlight w:val="none"/>
          <w:lang w:val="zh-CN" w:eastAsia="zh-CN"/>
        </w:rPr>
        <w:t>37</w:t>
      </w:r>
      <w:r>
        <w:rPr>
          <w:rFonts w:hint="eastAsia" w:asciiTheme="minorEastAsia" w:hAnsiTheme="minorEastAsia" w:eastAsiaTheme="minorEastAsia" w:cstheme="minorEastAsia"/>
          <w:bCs/>
          <w:caps/>
          <w:color w:val="auto"/>
          <w:szCs w:val="21"/>
          <w:highlight w:val="none"/>
          <w:lang w:val="zh-CN"/>
        </w:rPr>
        <w:t>-</w:t>
      </w:r>
      <w:r>
        <w:rPr>
          <w:rFonts w:hint="eastAsia" w:asciiTheme="minorEastAsia" w:hAnsiTheme="minorEastAsia" w:eastAsiaTheme="minorEastAsia" w:cstheme="minorEastAsia"/>
          <w:bCs/>
          <w:caps/>
          <w:color w:val="auto"/>
          <w:szCs w:val="21"/>
          <w:highlight w:val="none"/>
          <w:lang w:val="zh-CN"/>
        </w:rPr>
        <w:fldChar w:fldCharType="end"/>
      </w:r>
    </w:p>
    <w:p>
      <w:pPr>
        <w:rPr>
          <w:rFonts w:hint="eastAsia"/>
          <w:color w:val="auto"/>
          <w:highlight w:val="none"/>
          <w:lang w:val="zh-CN"/>
        </w:rPr>
      </w:pPr>
    </w:p>
    <w:p>
      <w:pPr>
        <w:rPr>
          <w:color w:val="auto"/>
          <w:highlight w:val="none"/>
        </w:rPr>
      </w:pPr>
    </w:p>
    <w:p>
      <w:pPr>
        <w:pStyle w:val="16"/>
        <w:tabs>
          <w:tab w:val="right" w:leader="dot" w:pos="9880"/>
        </w:tabs>
        <w:rPr>
          <w:rFonts w:hint="eastAsia" w:asciiTheme="minorEastAsia" w:hAnsiTheme="minorEastAsia" w:eastAsiaTheme="minorEastAsia" w:cstheme="minorEastAsia"/>
          <w:bCs/>
          <w:caps/>
          <w:color w:val="auto"/>
          <w:szCs w:val="21"/>
          <w:highlight w:val="none"/>
          <w:lang w:val="zh-CN"/>
        </w:rPr>
      </w:pPr>
    </w:p>
    <w:p>
      <w:pPr>
        <w:pStyle w:val="17"/>
        <w:tabs>
          <w:tab w:val="right" w:leader="dot" w:pos="9880"/>
        </w:tabs>
        <w:rPr>
          <w:color w:val="auto"/>
          <w:highlight w:val="none"/>
        </w:rPr>
      </w:pPr>
    </w:p>
    <w:p>
      <w:pPr>
        <w:spacing w:line="520" w:lineRule="exact"/>
        <w:ind w:right="-273" w:rightChars="-13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aps/>
          <w:color w:val="auto"/>
          <w:szCs w:val="21"/>
          <w:highlight w:val="none"/>
          <w:lang w:val="zh-CN"/>
        </w:rPr>
        <w:fldChar w:fldCharType="end"/>
      </w: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19"/>
        <w:spacing w:line="360" w:lineRule="auto"/>
        <w:ind w:right="-63" w:rightChars="-30"/>
        <w:rPr>
          <w:rFonts w:asciiTheme="minorEastAsia" w:hAnsiTheme="minorEastAsia" w:eastAsiaTheme="minorEastAsia" w:cstheme="minorEastAsia"/>
          <w:bCs/>
          <w:color w:val="auto"/>
          <w:highlight w:val="none"/>
        </w:rPr>
      </w:pPr>
    </w:p>
    <w:p>
      <w:pPr>
        <w:pStyle w:val="4"/>
        <w:bidi w:val="0"/>
        <w:rPr>
          <w:rFonts w:hint="eastAsia" w:ascii="宋体" w:hAnsi="宋体" w:eastAsia="宋体" w:cs="宋体"/>
          <w:b/>
          <w:bCs/>
          <w:color w:val="auto"/>
          <w:szCs w:val="44"/>
          <w:highlight w:val="none"/>
          <w:lang w:val="en-US" w:eastAsia="zh-CN"/>
        </w:rPr>
      </w:pPr>
      <w:bookmarkStart w:id="1" w:name="_Toc27735"/>
      <w:r>
        <w:rPr>
          <w:rFonts w:hint="eastAsia"/>
          <w:color w:val="auto"/>
          <w:highlight w:val="none"/>
          <w:lang w:val="en-US" w:eastAsia="zh-CN"/>
        </w:rPr>
        <w:t>重要事项提示</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各潜在投标人：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以下环节是此采购文件中需要重点关注的环节，对以下内容的忽视，可能是影响贵公司中标的重要因素。请在编制相应文件参与政府采购时高度重视。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1、采购文件应通过焦作市公共资源交易中心网站会员系统进行网上下载；未使用</w:t>
      </w:r>
      <w:r>
        <w:rPr>
          <w:rFonts w:hint="eastAsia" w:ascii="宋体" w:hAnsi="宋体" w:eastAsia="宋体" w:cs="Times New Roman"/>
          <w:b w:val="0"/>
          <w:bCs/>
          <w:color w:val="auto"/>
          <w:kern w:val="0"/>
          <w:sz w:val="24"/>
          <w:szCs w:val="24"/>
          <w:highlight w:val="none"/>
          <w:lang w:val="en-US" w:eastAsia="zh-CN" w:bidi="ar-SA"/>
        </w:rPr>
        <w:t>企业 CA 密匙</w:t>
      </w:r>
      <w:r>
        <w:rPr>
          <w:rFonts w:hint="eastAsia" w:ascii="宋体" w:hAnsi="宋体" w:eastAsia="宋体" w:cs="宋体"/>
          <w:color w:val="auto"/>
          <w:sz w:val="24"/>
          <w:szCs w:val="24"/>
          <w:highlight w:val="none"/>
          <w:lang w:val="en-US" w:eastAsia="zh-CN"/>
        </w:rPr>
        <w:t>登录焦作市公共资源交易中心网站会员系统进行网上下载文件的，投标视为无效；</w:t>
      </w:r>
    </w:p>
    <w:p>
      <w:pPr>
        <w:pStyle w:val="18"/>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18"/>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18"/>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18"/>
        <w:keepNext w:val="0"/>
        <w:keepLines w:val="0"/>
        <w:pageBreakBefore w:val="0"/>
        <w:numPr>
          <w:ilvl w:val="0"/>
          <w:numId w:val="2"/>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color w:val="auto"/>
          <w:kern w:val="0"/>
          <w:sz w:val="24"/>
          <w:highlight w:val="none"/>
        </w:rPr>
        <w:t>参加</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的投标人应按</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文件中提供的格式</w:t>
      </w:r>
      <w:r>
        <w:rPr>
          <w:rFonts w:hint="eastAsia" w:ascii="宋体" w:hAnsi="宋体"/>
          <w:color w:val="auto"/>
          <w:kern w:val="0"/>
          <w:sz w:val="24"/>
          <w:highlight w:val="none"/>
          <w:lang w:val="en-US" w:eastAsia="zh-CN"/>
        </w:rPr>
        <w:t>按要求编制、签章，并在</w:t>
      </w:r>
      <w:r>
        <w:rPr>
          <w:rFonts w:hint="eastAsia" w:ascii="宋体" w:eastAsia="宋体"/>
          <w:b w:val="0"/>
          <w:bCs w:val="0"/>
          <w:color w:val="auto"/>
          <w:sz w:val="24"/>
          <w:szCs w:val="24"/>
          <w:highlight w:val="none"/>
        </w:rPr>
        <w:t>响应文件递交截止时间</w:t>
      </w:r>
      <w:r>
        <w:rPr>
          <w:rFonts w:hint="eastAsia" w:ascii="宋体" w:eastAsia="宋体"/>
          <w:b w:val="0"/>
          <w:bCs w:val="0"/>
          <w:color w:val="auto"/>
          <w:sz w:val="24"/>
          <w:szCs w:val="24"/>
          <w:highlight w:val="none"/>
          <w:lang w:val="en-US" w:eastAsia="zh-CN"/>
        </w:rPr>
        <w:t>前提交。</w:t>
      </w:r>
      <w:r>
        <w:rPr>
          <w:rFonts w:hint="eastAsia" w:ascii="宋体" w:hAnsi="宋体"/>
          <w:color w:val="auto"/>
          <w:kern w:val="0"/>
          <w:sz w:val="24"/>
          <w:highlight w:val="none"/>
        </w:rPr>
        <w:t>在开标截止时间前</w:t>
      </w:r>
      <w:r>
        <w:rPr>
          <w:rFonts w:hint="eastAsia" w:ascii="宋体" w:hAnsi="宋体"/>
          <w:color w:val="auto"/>
          <w:kern w:val="0"/>
          <w:sz w:val="24"/>
          <w:highlight w:val="none"/>
          <w:lang w:eastAsia="zh-CN"/>
        </w:rPr>
        <w:t>，</w:t>
      </w:r>
      <w:r>
        <w:rPr>
          <w:rFonts w:hint="eastAsia" w:ascii="宋体" w:hAnsi="宋体"/>
          <w:color w:val="auto"/>
          <w:kern w:val="0"/>
          <w:sz w:val="24"/>
          <w:highlight w:val="none"/>
        </w:rPr>
        <w:t>登录不见面开标大厅进行签到，按要求解密</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color w:val="auto"/>
          <w:kern w:val="0"/>
          <w:sz w:val="24"/>
          <w:highlight w:val="none"/>
        </w:rPr>
        <w:t>文件，</w:t>
      </w:r>
      <w:r>
        <w:rPr>
          <w:rFonts w:hint="eastAsia" w:ascii="宋体" w:hAnsi="宋体"/>
          <w:b w:val="0"/>
          <w:bCs w:val="0"/>
          <w:color w:val="auto"/>
          <w:kern w:val="0"/>
          <w:sz w:val="24"/>
          <w:highlight w:val="none"/>
        </w:rPr>
        <w:t>在规定时间内</w:t>
      </w:r>
      <w:r>
        <w:rPr>
          <w:rFonts w:hint="eastAsia" w:ascii="宋体" w:hAnsi="宋体"/>
          <w:color w:val="auto"/>
          <w:kern w:val="0"/>
          <w:sz w:val="24"/>
          <w:highlight w:val="none"/>
        </w:rPr>
        <w:t>不能按时上传、签到、解密者视为自动放弃投标</w:t>
      </w:r>
      <w:r>
        <w:rPr>
          <w:rFonts w:hint="eastAsia" w:ascii="宋体" w:hAnsi="宋体"/>
          <w:color w:val="auto"/>
          <w:kern w:val="0"/>
          <w:sz w:val="24"/>
          <w:highlight w:val="none"/>
          <w:lang w:eastAsia="zh-CN"/>
        </w:rPr>
        <w:t>；</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color w:val="auto"/>
          <w:kern w:val="0"/>
          <w:sz w:val="24"/>
          <w:highlight w:val="none"/>
        </w:rPr>
        <w:t>与报价有关的所有文件</w:t>
      </w:r>
      <w:r>
        <w:rPr>
          <w:rFonts w:hint="eastAsia" w:ascii="宋体" w:hAnsi="宋体"/>
          <w:color w:val="auto"/>
          <w:kern w:val="0"/>
          <w:sz w:val="24"/>
          <w:highlight w:val="none"/>
          <w:lang w:val="en-US" w:eastAsia="zh-CN"/>
        </w:rPr>
        <w:t>未</w:t>
      </w:r>
      <w:r>
        <w:rPr>
          <w:rFonts w:hint="eastAsia" w:ascii="宋体" w:hAnsi="宋体"/>
          <w:color w:val="auto"/>
          <w:kern w:val="0"/>
          <w:sz w:val="24"/>
          <w:highlight w:val="none"/>
        </w:rPr>
        <w:t>使用中文</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lang w:eastAsia="zh-CN"/>
        </w:rPr>
        <w:t>；</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在响应文件中对同一采购项目有两个或多个报价，且未声明哪一个有效的；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响应文件的关键内容（采购报价、</w:t>
      </w:r>
      <w:r>
        <w:rPr>
          <w:rFonts w:hint="eastAsia" w:ascii="宋体" w:hAnsi="宋体" w:eastAsia="宋体" w:cs="宋体"/>
          <w:color w:val="auto"/>
          <w:kern w:val="0"/>
          <w:sz w:val="24"/>
          <w:highlight w:val="none"/>
          <w:lang w:val="en-US" w:eastAsia="zh-CN"/>
        </w:rPr>
        <w:t>供货及安装期</w:t>
      </w:r>
      <w:r>
        <w:rPr>
          <w:rFonts w:hint="eastAsia" w:ascii="宋体" w:hAnsi="宋体" w:eastAsia="宋体" w:cs="Times New Roman"/>
          <w:color w:val="auto"/>
          <w:kern w:val="0"/>
          <w:sz w:val="24"/>
          <w:highlight w:val="none"/>
          <w:lang w:val="en-US" w:eastAsia="zh-CN"/>
        </w:rPr>
        <w:t>、质量要求、品牌、型号等）未填写或填写字迹模糊无法辨认的；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相关资格证明文件不合格的；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采购报价超出控制价的；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响应文件中附有采购人不能接受的条件的；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color w:val="auto"/>
          <w:highlight w:val="none"/>
          <w:lang w:val="en-US" w:eastAsia="zh-CN"/>
        </w:rPr>
      </w:pPr>
      <w:r>
        <w:rPr>
          <w:rFonts w:hint="eastAsia" w:ascii="宋体" w:hAnsi="宋体" w:eastAsia="宋体" w:cs="Times New Roman"/>
          <w:color w:val="auto"/>
          <w:kern w:val="0"/>
          <w:sz w:val="24"/>
          <w:highlight w:val="none"/>
          <w:lang w:val="en-US" w:eastAsia="zh-CN"/>
        </w:rPr>
        <w:t>响应文件有明显不符合采购文件其它要求和有关法律法规的；</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18"/>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小组认定该投标单位以低于成本报价竞标</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rPr>
        <w:t>。</w:t>
      </w: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宋体" w:hAnsi="宋体" w:eastAsia="宋体" w:cs="宋体"/>
          <w:b/>
          <w:bCs/>
          <w:color w:val="auto"/>
          <w:sz w:val="32"/>
          <w:szCs w:val="32"/>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宋体" w:hAnsi="宋体" w:eastAsia="宋体" w:cs="宋体"/>
          <w:b/>
          <w:bCs/>
          <w:color w:val="auto"/>
          <w:sz w:val="32"/>
          <w:szCs w:val="32"/>
          <w:highlight w:val="none"/>
          <w:lang w:eastAsia="zh-CN"/>
        </w:rPr>
      </w:pPr>
    </w:p>
    <w:p>
      <w:pPr>
        <w:rPr>
          <w:rFonts w:hint="eastAsia" w:ascii="宋体" w:hAnsi="宋体" w:eastAsia="宋体" w:cs="宋体"/>
          <w:b/>
          <w:bCs/>
          <w:color w:val="auto"/>
          <w:sz w:val="32"/>
          <w:szCs w:val="32"/>
          <w:highlight w:val="none"/>
          <w:lang w:eastAsia="zh-CN"/>
        </w:rPr>
      </w:pPr>
    </w:p>
    <w:p>
      <w:pPr>
        <w:jc w:val="center"/>
        <w:rPr>
          <w:rFonts w:hint="eastAsia" w:asciiTheme="minorEastAsia" w:hAnsiTheme="minorEastAsia" w:eastAsiaTheme="minorEastAsia" w:cstheme="minorEastAsia"/>
          <w:b/>
          <w:bCs/>
          <w:color w:val="auto"/>
          <w:sz w:val="32"/>
          <w:szCs w:val="32"/>
          <w:highlight w:val="none"/>
        </w:rPr>
      </w:pPr>
    </w:p>
    <w:p>
      <w:pPr>
        <w:pStyle w:val="5"/>
        <w:rPr>
          <w:rFonts w:hint="eastAsia"/>
          <w:color w:val="auto"/>
          <w:highlight w:val="none"/>
        </w:rPr>
      </w:pPr>
    </w:p>
    <w:p>
      <w:pPr>
        <w:pStyle w:val="19"/>
        <w:spacing w:line="360" w:lineRule="auto"/>
        <w:ind w:right="-63" w:rightChars="-30"/>
        <w:jc w:val="both"/>
        <w:rPr>
          <w:rFonts w:asciiTheme="minorEastAsia" w:hAnsiTheme="minorEastAsia" w:eastAsiaTheme="minorEastAsia" w:cstheme="minorEastAsia"/>
          <w:bCs/>
          <w:color w:val="auto"/>
          <w:highlight w:val="none"/>
        </w:rPr>
      </w:pPr>
    </w:p>
    <w:p>
      <w:pPr>
        <w:pStyle w:val="19"/>
        <w:numPr>
          <w:ilvl w:val="0"/>
          <w:numId w:val="4"/>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w:t>
      </w:r>
      <w:bookmarkStart w:id="2" w:name="_Toc23622"/>
      <w:r>
        <w:rPr>
          <w:rFonts w:hint="eastAsia" w:asciiTheme="minorEastAsia" w:hAnsiTheme="minorEastAsia" w:eastAsiaTheme="minorEastAsia" w:cstheme="minorEastAsia"/>
          <w:bCs/>
          <w:color w:val="auto"/>
          <w:highlight w:val="none"/>
        </w:rPr>
        <w:t>招标公告</w:t>
      </w:r>
      <w:bookmarkEnd w:id="2"/>
    </w:p>
    <w:p>
      <w:pPr>
        <w:spacing w:line="360" w:lineRule="auto"/>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ajorEastAsia" w:hAnsiTheme="majorEastAsia" w:eastAsiaTheme="majorEastAsia" w:cstheme="majorEastAsia"/>
          <w:b/>
          <w:bCs/>
          <w:color w:val="auto"/>
          <w:kern w:val="2"/>
          <w:sz w:val="32"/>
          <w:szCs w:val="32"/>
          <w:highlight w:val="none"/>
          <w:lang w:val="en-US" w:eastAsia="zh-CN" w:bidi="ar-SA"/>
        </w:rPr>
        <w:t>博爱县农业农村局移动卷盘式喷灌设备采购项目</w:t>
      </w:r>
    </w:p>
    <w:tbl>
      <w:tblPr>
        <w:tblStyle w:val="22"/>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21"/>
              <w:spacing w:line="440" w:lineRule="exact"/>
              <w:ind w:firstLine="480"/>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博爱县农业农村局移动卷盘式喷灌设备采购项目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日上午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分（北京时间）</w:t>
            </w:r>
            <w:r>
              <w:rPr>
                <w:rFonts w:hint="eastAsia" w:ascii="宋体" w:hAnsi="宋体" w:cs="宋体"/>
                <w:color w:val="auto"/>
                <w:sz w:val="24"/>
                <w:highlight w:val="none"/>
              </w:rPr>
              <w:t>前提交响应文件。</w:t>
            </w:r>
          </w:p>
        </w:tc>
      </w:tr>
    </w:tbl>
    <w:p>
      <w:pPr>
        <w:pStyle w:val="32"/>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pStyle w:val="32"/>
        <w:spacing w:line="440" w:lineRule="exact"/>
        <w:ind w:left="0" w:firstLine="480" w:firstLineChars="200"/>
        <w:rPr>
          <w:color w:val="auto"/>
          <w:sz w:val="24"/>
          <w:highlight w:val="none"/>
          <w:lang w:eastAsia="zh-CN"/>
        </w:rPr>
      </w:pPr>
      <w:r>
        <w:rPr>
          <w:rFonts w:hint="eastAsia"/>
          <w:color w:val="auto"/>
          <w:sz w:val="24"/>
          <w:highlight w:val="none"/>
          <w:lang w:val="en-US" w:eastAsia="zh-CN"/>
        </w:rPr>
        <w:t>采购</w:t>
      </w:r>
      <w:r>
        <w:rPr>
          <w:rFonts w:hint="eastAsia"/>
          <w:color w:val="auto"/>
          <w:sz w:val="24"/>
          <w:highlight w:val="none"/>
          <w:lang w:eastAsia="zh-CN"/>
        </w:rPr>
        <w:t>编号：博政采购〔202</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lang w:val="en-US" w:eastAsia="zh-CN"/>
        </w:rPr>
        <w:t>37-3</w:t>
      </w:r>
      <w:r>
        <w:rPr>
          <w:rFonts w:hint="eastAsia"/>
          <w:color w:val="auto"/>
          <w:sz w:val="24"/>
          <w:highlight w:val="none"/>
          <w:lang w:eastAsia="zh-CN"/>
        </w:rPr>
        <w:t>号</w:t>
      </w:r>
    </w:p>
    <w:p>
      <w:pPr>
        <w:pStyle w:val="32"/>
        <w:spacing w:line="440" w:lineRule="exact"/>
        <w:ind w:left="0" w:firstLine="480" w:firstLineChars="200"/>
        <w:rPr>
          <w:color w:val="auto"/>
          <w:sz w:val="24"/>
          <w:highlight w:val="none"/>
          <w:lang w:eastAsia="zh-CN"/>
        </w:rPr>
      </w:pPr>
      <w:r>
        <w:rPr>
          <w:rFonts w:hint="eastAsia"/>
          <w:color w:val="auto"/>
          <w:sz w:val="24"/>
          <w:highlight w:val="none"/>
          <w:lang w:eastAsia="zh-CN"/>
        </w:rPr>
        <w:t>项目名称：博爱县农业农村局移动卷盘式喷灌设备采购项目</w:t>
      </w:r>
    </w:p>
    <w:p>
      <w:pPr>
        <w:pStyle w:val="32"/>
        <w:spacing w:line="440" w:lineRule="exact"/>
        <w:ind w:left="0" w:firstLine="480" w:firstLineChars="200"/>
        <w:rPr>
          <w:color w:val="auto"/>
          <w:sz w:val="24"/>
          <w:highlight w:val="none"/>
          <w:lang w:eastAsia="zh-CN"/>
        </w:rPr>
      </w:pPr>
      <w:r>
        <w:rPr>
          <w:rFonts w:hint="eastAsia"/>
          <w:color w:val="auto"/>
          <w:sz w:val="24"/>
          <w:highlight w:val="none"/>
          <w:lang w:eastAsia="zh-CN"/>
        </w:rPr>
        <w:t>采购方式：公开招标</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val="en-US" w:eastAsia="zh-CN"/>
        </w:rPr>
        <w:t xml:space="preserve">3206000.00 </w:t>
      </w:r>
      <w:r>
        <w:rPr>
          <w:rFonts w:hint="eastAsia" w:ascii="宋体" w:hAnsi="宋体" w:cs="宋体"/>
          <w:color w:val="auto"/>
          <w:kern w:val="0"/>
          <w:sz w:val="24"/>
          <w:highlight w:val="none"/>
        </w:rPr>
        <w:t>元。</w:t>
      </w:r>
    </w:p>
    <w:p>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采购内容：采购卷盘式喷灌机(含施肥系统)70套（详见招标文件）。</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供货及安装期：合同签订后 </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 xml:space="preserve"> 日历天内供货安装完毕。</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质量标准：合格，符合国家、行业规范标准。</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3、本项目的特定资格要求：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3.3本项目不接受联合体投标；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3.4资格审查方式：资格后审。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18"/>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1.时间：2022年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6</w:t>
      </w:r>
      <w:r>
        <w:rPr>
          <w:rFonts w:hint="eastAsia"/>
          <w:color w:val="auto"/>
          <w:highlight w:val="none"/>
        </w:rPr>
        <w:t>日至2022年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11</w:t>
      </w:r>
      <w:r>
        <w:rPr>
          <w:rFonts w:hint="eastAsia"/>
          <w:color w:val="auto"/>
          <w:highlight w:val="none"/>
        </w:rPr>
        <w:t>日（北京时间）；</w:t>
      </w:r>
      <w:r>
        <w:rPr>
          <w:rFonts w:hint="eastAsia"/>
          <w:color w:val="auto"/>
          <w:highlight w:val="none"/>
        </w:rPr>
        <w:br w:type="textWrapping"/>
      </w:r>
      <w:r>
        <w:rPr>
          <w:rFonts w:hint="eastAsia"/>
          <w:color w:val="auto"/>
          <w:highlight w:val="none"/>
        </w:rPr>
        <w:t>  2.地点：</w:t>
      </w:r>
      <w:r>
        <w:rPr>
          <w:rFonts w:hint="eastAsia"/>
          <w:color w:val="auto"/>
          <w:highlight w:val="none"/>
          <w:shd w:val="clear" w:color="auto" w:fill="FFFFFF"/>
        </w:rPr>
        <w:t>凡有意参加投标者，请登陆焦作市公共资源交易中心网站会员系统进行网上下载。（联系电话：0391-3568920，QQ：232850725、361532918（群）；</w:t>
      </w:r>
    </w:p>
    <w:p>
      <w:pPr>
        <w:pStyle w:val="18"/>
        <w:shd w:val="clear" w:color="auto" w:fill="FFFFFF"/>
        <w:autoSpaceDE w:val="0"/>
        <w:spacing w:before="0" w:beforeAutospacing="0" w:after="0" w:afterAutospacing="0" w:line="440" w:lineRule="atLeast"/>
        <w:rPr>
          <w:color w:val="auto"/>
          <w:highlight w:val="none"/>
        </w:rPr>
      </w:pPr>
      <w:r>
        <w:rPr>
          <w:rFonts w:hint="eastAsia"/>
          <w:color w:val="auto"/>
          <w:highlight w:val="none"/>
        </w:rPr>
        <w:t>  3.方式：</w:t>
      </w:r>
      <w:r>
        <w:rPr>
          <w:rFonts w:hint="eastAsia"/>
          <w:color w:val="auto"/>
          <w:sz w:val="24"/>
          <w:szCs w:val="24"/>
          <w:highlight w:val="none"/>
        </w:rPr>
        <w:t>网上下载</w:t>
      </w:r>
      <w:r>
        <w:rPr>
          <w:rFonts w:hint="eastAsia"/>
          <w:color w:val="auto"/>
          <w:highlight w:val="none"/>
        </w:rPr>
        <w:t>；</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四、响应文件提交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1.截止时间：2022年</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日上午</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1.时间：2022年</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日上午</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pStyle w:val="18"/>
        <w:numPr>
          <w:ilvl w:val="0"/>
          <w:numId w:val="5"/>
        </w:numPr>
        <w:shd w:val="clear" w:color="auto" w:fill="FFFFFF"/>
        <w:autoSpaceDE w:val="0"/>
        <w:spacing w:before="0" w:beforeAutospacing="0" w:after="0" w:afterAutospacing="0" w:line="440" w:lineRule="exact"/>
        <w:rPr>
          <w:b/>
          <w:color w:val="auto"/>
          <w:highlight w:val="none"/>
          <w:shd w:val="clear" w:color="auto" w:fill="FFFFFF"/>
        </w:rPr>
      </w:pPr>
      <w:r>
        <w:rPr>
          <w:rFonts w:hint="eastAsia"/>
          <w:b/>
          <w:color w:val="auto"/>
          <w:highlight w:val="none"/>
          <w:shd w:val="clear" w:color="auto" w:fill="FFFFFF"/>
        </w:rPr>
        <w:t>其他补充事宜</w:t>
      </w:r>
    </w:p>
    <w:p>
      <w:pPr>
        <w:pStyle w:val="18"/>
        <w:shd w:val="clear" w:color="auto" w:fill="FFFFFF"/>
        <w:autoSpaceDE w:val="0"/>
        <w:spacing w:before="0" w:beforeAutospacing="0" w:after="0" w:afterAutospacing="0" w:line="440" w:lineRule="exact"/>
        <w:ind w:firstLine="480" w:firstLineChars="200"/>
        <w:rPr>
          <w:color w:val="auto"/>
          <w:highlight w:val="none"/>
          <w:shd w:val="clear" w:color="auto" w:fill="FFFFFF"/>
        </w:rPr>
      </w:pPr>
      <w:r>
        <w:rPr>
          <w:rFonts w:hint="eastAsia"/>
          <w:color w:val="auto"/>
          <w:highlight w:val="none"/>
          <w:shd w:val="clear" w:color="auto" w:fill="FFFFFF"/>
        </w:rPr>
        <w:t>1.本次本公告在</w:t>
      </w:r>
      <w:r>
        <w:rPr>
          <w:rFonts w:hint="eastAsia" w:ascii="宋体" w:hAnsi="宋体" w:eastAsia="宋体" w:cs="宋体"/>
          <w:bCs/>
          <w:color w:val="auto"/>
          <w:sz w:val="24"/>
          <w:szCs w:val="24"/>
          <w:highlight w:val="none"/>
        </w:rPr>
        <w:t>中国招标投标公共服务平台、</w:t>
      </w:r>
      <w:r>
        <w:rPr>
          <w:rFonts w:hint="eastAsia"/>
          <w:color w:val="auto"/>
          <w:highlight w:val="none"/>
          <w:shd w:val="clear" w:color="auto" w:fill="FFFFFF"/>
        </w:rPr>
        <w:t>河南省政府采购网、焦作市政府采购网、焦作市公共资源交易中心网、博爱县人民政府网、博爱县公共资源交易中心网http://www.baxggzyjyzx.cn/上发布。</w:t>
      </w:r>
    </w:p>
    <w:p>
      <w:pPr>
        <w:pStyle w:val="18"/>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18"/>
        <w:spacing w:beforeAutospacing="0" w:afterAutospacing="0" w:line="440" w:lineRule="exact"/>
        <w:ind w:firstLine="468" w:firstLineChars="195"/>
        <w:jc w:val="both"/>
        <w:rPr>
          <w:color w:val="auto"/>
          <w:highlight w:val="none"/>
        </w:rPr>
      </w:pPr>
      <w:r>
        <w:rPr>
          <w:rFonts w:hint="eastAsia"/>
          <w:color w:val="auto"/>
          <w:highlight w:val="none"/>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18"/>
        <w:spacing w:beforeAutospacing="0" w:afterAutospacing="0" w:line="440" w:lineRule="exact"/>
        <w:ind w:firstLine="468" w:firstLineChars="195"/>
        <w:jc w:val="both"/>
        <w:rPr>
          <w:color w:val="auto"/>
          <w:highlight w:val="none"/>
        </w:rPr>
      </w:pPr>
      <w:r>
        <w:rPr>
          <w:rFonts w:hint="eastAsia"/>
          <w:color w:val="auto"/>
          <w:highlight w:val="none"/>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采购人：博爱县农业农村局</w:t>
      </w:r>
      <w:r>
        <w:rPr>
          <w:rFonts w:hint="eastAsia" w:ascii="宋体" w:hAnsi="宋体" w:cs="宋体"/>
          <w:color w:val="auto"/>
          <w:kern w:val="0"/>
          <w:sz w:val="24"/>
          <w:highlight w:val="none"/>
          <w:lang w:val="en-US" w:eastAsia="zh-CN"/>
        </w:rPr>
        <w:t xml:space="preserve"> </w:t>
      </w:r>
    </w:p>
    <w:p>
      <w:pPr>
        <w:adjustRightInd w:val="0"/>
        <w:snapToGrid w:val="0"/>
        <w:spacing w:line="44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rPr>
        <w:t>地址：博爱县发展大道188号机关办公楼东配楼7楼</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韩先生</w:t>
      </w:r>
      <w:r>
        <w:rPr>
          <w:rFonts w:hint="eastAsia" w:ascii="宋体" w:hAnsi="宋体" w:cs="宋体"/>
          <w:bCs/>
          <w:color w:val="auto"/>
          <w:sz w:val="24"/>
          <w:highlight w:val="none"/>
          <w:lang w:val="en-US" w:eastAsia="zh-CN"/>
        </w:rPr>
        <w:t xml:space="preserve"> </w:t>
      </w:r>
    </w:p>
    <w:p>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电话：0391--8625286</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trike w:val="0"/>
          <w:dstrike w:val="0"/>
          <w:color w:val="auto"/>
          <w:sz w:val="24"/>
          <w:highlight w:val="none"/>
          <w:shd w:val="clear" w:color="auto" w:fill="FFFFFF"/>
          <w:lang w:val="en-US" w:eastAsia="zh-CN"/>
        </w:rPr>
        <w:t>博爱县发展大道188号机关办公楼东配楼806室</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电话：0391-8690958</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p>
    <w:p>
      <w:pPr>
        <w:adjustRightInd w:val="0"/>
        <w:snapToGrid w:val="0"/>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kern w:val="0"/>
          <w:sz w:val="24"/>
          <w:highlight w:val="none"/>
          <w:lang w:val="en-US" w:eastAsia="zh-CN"/>
        </w:rPr>
        <w:t>韩先生</w:t>
      </w:r>
      <w:r>
        <w:rPr>
          <w:rFonts w:hint="eastAsia" w:ascii="宋体" w:hAnsi="宋体" w:cs="宋体"/>
          <w:bCs/>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电话：0391--8625286</w:t>
      </w:r>
    </w:p>
    <w:p>
      <w:pPr>
        <w:widowControl/>
        <w:spacing w:line="440" w:lineRule="exact"/>
        <w:ind w:left="2940" w:firstLine="420"/>
        <w:rPr>
          <w:rFonts w:ascii="宋体" w:hAnsi="宋体" w:cs="宋体"/>
          <w:color w:val="auto"/>
          <w:sz w:val="24"/>
          <w:highlight w:val="none"/>
        </w:rPr>
      </w:pPr>
      <w:bookmarkStart w:id="309" w:name="_GoBack"/>
      <w:bookmarkEnd w:id="309"/>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博爱县农业农村局</w:t>
      </w:r>
    </w:p>
    <w:p>
      <w:pPr>
        <w:widowControl/>
        <w:spacing w:line="440" w:lineRule="exact"/>
        <w:ind w:firstLine="2880" w:firstLineChars="1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采购代理机构：博爱县城市建设项目管理有限公司</w:t>
      </w:r>
    </w:p>
    <w:p>
      <w:pPr>
        <w:widowControl/>
        <w:spacing w:line="440" w:lineRule="exact"/>
        <w:ind w:left="2940" w:firstLine="420"/>
        <w:rPr>
          <w:color w:val="auto"/>
          <w:highlight w:val="none"/>
        </w:rPr>
      </w:pPr>
      <w:r>
        <w:rPr>
          <w:rFonts w:hint="eastAsia" w:ascii="宋体" w:hAnsi="宋体" w:cs="宋体"/>
          <w:color w:val="auto"/>
          <w:sz w:val="24"/>
          <w:highlight w:val="none"/>
        </w:rPr>
        <w:t>发布时间：2022年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w:t>
      </w:r>
    </w:p>
    <w:p>
      <w:pPr>
        <w:rPr>
          <w:color w:val="auto"/>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pStyle w:val="2"/>
        <w:rPr>
          <w:rFonts w:hint="eastAsia" w:asciiTheme="minorEastAsia" w:hAnsiTheme="minorEastAsia" w:eastAsiaTheme="minorEastAsia" w:cstheme="minorEastAsia"/>
          <w:b/>
          <w:color w:val="auto"/>
          <w:sz w:val="32"/>
          <w:szCs w:val="32"/>
          <w:highlight w:val="none"/>
        </w:rPr>
      </w:pPr>
    </w:p>
    <w:p>
      <w:pPr>
        <w:pStyle w:val="3"/>
        <w:rPr>
          <w:rFonts w:hint="eastAsia" w:asciiTheme="minorEastAsia" w:hAnsiTheme="minorEastAsia" w:eastAsiaTheme="minorEastAsia" w:cstheme="minorEastAsia"/>
          <w:b/>
          <w:color w:val="auto"/>
          <w:sz w:val="32"/>
          <w:szCs w:val="32"/>
          <w:highlight w:val="none"/>
        </w:rPr>
      </w:pPr>
    </w:p>
    <w:p>
      <w:pPr>
        <w:pStyle w:val="2"/>
        <w:rPr>
          <w:rFonts w:hint="eastAsia" w:asciiTheme="minorEastAsia" w:hAnsiTheme="minorEastAsia" w:eastAsiaTheme="minorEastAsia" w:cstheme="minorEastAsia"/>
          <w:b/>
          <w:color w:val="auto"/>
          <w:sz w:val="32"/>
          <w:szCs w:val="32"/>
          <w:highlight w:val="none"/>
        </w:rPr>
      </w:pPr>
    </w:p>
    <w:p>
      <w:pPr>
        <w:pStyle w:val="26"/>
        <w:rPr>
          <w:rFonts w:hint="eastAsia"/>
          <w:color w:val="auto"/>
          <w:highlight w:val="none"/>
        </w:rPr>
      </w:pPr>
    </w:p>
    <w:p>
      <w:pPr>
        <w:pStyle w:val="2"/>
        <w:rPr>
          <w:rFonts w:hint="eastAsia"/>
          <w:color w:val="auto"/>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bookmarkStart w:id="3" w:name="_Toc21974"/>
      <w:r>
        <w:rPr>
          <w:rFonts w:hint="eastAsia" w:asciiTheme="minorEastAsia" w:hAnsiTheme="minorEastAsia" w:eastAsiaTheme="minorEastAsia" w:cstheme="minorEastAsia"/>
          <w:b/>
          <w:color w:val="auto"/>
          <w:sz w:val="32"/>
          <w:szCs w:val="32"/>
          <w:highlight w:val="none"/>
        </w:rPr>
        <w:t>第二章  供应商须知</w:t>
      </w:r>
      <w:bookmarkEnd w:id="3"/>
    </w:p>
    <w:bookmarkEnd w:id="0"/>
    <w:p>
      <w:pPr>
        <w:pStyle w:val="19"/>
        <w:spacing w:before="0" w:after="0" w:line="360" w:lineRule="auto"/>
        <w:ind w:right="-23" w:rightChars="-11"/>
        <w:rPr>
          <w:rFonts w:asciiTheme="minorEastAsia" w:hAnsiTheme="minorEastAsia" w:eastAsiaTheme="minorEastAsia" w:cstheme="minorEastAsia"/>
          <w:color w:val="auto"/>
          <w:sz w:val="30"/>
          <w:szCs w:val="30"/>
          <w:highlight w:val="none"/>
        </w:rPr>
      </w:pPr>
      <w:bookmarkStart w:id="4" w:name="_Toc426369478"/>
      <w:bookmarkStart w:id="5" w:name="_Toc9161"/>
      <w:bookmarkStart w:id="6" w:name="_Toc14655"/>
      <w:bookmarkStart w:id="7" w:name="_Toc32497"/>
      <w:bookmarkStart w:id="8" w:name="_Toc403122490"/>
      <w:r>
        <w:rPr>
          <w:rFonts w:hint="eastAsia" w:asciiTheme="minorEastAsia" w:hAnsiTheme="minorEastAsia" w:eastAsiaTheme="minorEastAsia" w:cstheme="minorEastAsia"/>
          <w:color w:val="auto"/>
          <w:sz w:val="30"/>
          <w:szCs w:val="30"/>
          <w:highlight w:val="none"/>
        </w:rPr>
        <w:t>供应商须知前附表</w:t>
      </w:r>
      <w:bookmarkEnd w:id="4"/>
      <w:bookmarkEnd w:id="5"/>
      <w:bookmarkEnd w:id="6"/>
      <w:bookmarkEnd w:id="7"/>
      <w:bookmarkEnd w:id="8"/>
    </w:p>
    <w:tbl>
      <w:tblPr>
        <w:tblStyle w:val="22"/>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12"/>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12"/>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12"/>
              <w:spacing w:line="360" w:lineRule="exact"/>
              <w:jc w:val="center"/>
              <w:rPr>
                <w:rFonts w:hint="default" w:asciiTheme="minorEastAsia" w:hAnsiTheme="minorEastAsia" w:eastAsiaTheme="minorEastAsia" w:cstheme="minorEastAsia"/>
                <w:b w:val="0"/>
                <w:bCs w:val="0"/>
                <w:color w:val="auto"/>
                <w:highlight w:val="none"/>
              </w:rPr>
            </w:pPr>
            <w:r>
              <w:rPr>
                <w:rFonts w:asciiTheme="minorEastAsia" w:hAnsiTheme="minorEastAsia" w:eastAsiaTheme="minorEastAsia" w:cstheme="minorEastAsia"/>
                <w:b w:val="0"/>
                <w:bCs w:val="0"/>
                <w:color w:val="auto"/>
                <w:highlight w:val="none"/>
              </w:rPr>
              <w:t>采购人</w:t>
            </w:r>
          </w:p>
        </w:tc>
        <w:tc>
          <w:tcPr>
            <w:tcW w:w="6112" w:type="dxa"/>
            <w:vAlign w:val="center"/>
          </w:tcPr>
          <w:p>
            <w:pPr>
              <w:pStyle w:val="12"/>
              <w:spacing w:line="360" w:lineRule="exact"/>
              <w:rPr>
                <w:rFonts w:hint="eastAsia" w:asciiTheme="minorEastAsia" w:hAnsiTheme="minorEastAsia" w:eastAsiaTheme="minorEastAsia" w:cstheme="minorEastAsia"/>
                <w:b w:val="0"/>
                <w:bCs w:val="0"/>
                <w:color w:val="auto"/>
                <w:highlight w:val="none"/>
                <w:lang w:eastAsia="zh-CN"/>
              </w:rPr>
            </w:pPr>
            <w:r>
              <w:rPr>
                <w:rFonts w:asciiTheme="minorEastAsia" w:hAnsiTheme="minorEastAsia" w:eastAsiaTheme="minorEastAsia" w:cstheme="minorEastAsia"/>
                <w:b w:val="0"/>
                <w:bCs w:val="0"/>
                <w:color w:val="auto"/>
                <w:highlight w:val="none"/>
              </w:rPr>
              <w:t>名称：</w:t>
            </w:r>
            <w:r>
              <w:rPr>
                <w:rFonts w:hint="eastAsia" w:asciiTheme="minorEastAsia" w:hAnsiTheme="minorEastAsia" w:eastAsiaTheme="minorEastAsia" w:cstheme="minorEastAsia"/>
                <w:b w:val="0"/>
                <w:bCs w:val="0"/>
                <w:color w:val="auto"/>
                <w:highlight w:val="none"/>
                <w:lang w:eastAsia="zh-CN"/>
              </w:rPr>
              <w:t>博爱县农业农村局</w:t>
            </w:r>
          </w:p>
          <w:p>
            <w:pPr>
              <w:pStyle w:val="12"/>
              <w:spacing w:line="360" w:lineRule="exact"/>
              <w:rPr>
                <w:rFonts w:hint="eastAsia" w:asciiTheme="minorEastAsia" w:hAnsiTheme="minorEastAsia" w:eastAsiaTheme="minorEastAsia" w:cstheme="minorEastAsia"/>
                <w:b w:val="0"/>
                <w:bCs w:val="0"/>
                <w:color w:val="auto"/>
                <w:szCs w:val="24"/>
                <w:highlight w:val="none"/>
                <w:lang w:eastAsia="zh-CN"/>
              </w:rPr>
            </w:pPr>
            <w:r>
              <w:rPr>
                <w:rFonts w:asciiTheme="minorEastAsia" w:hAnsiTheme="minorEastAsia" w:eastAsiaTheme="minorEastAsia" w:cstheme="minorEastAsia"/>
                <w:b w:val="0"/>
                <w:bCs w:val="0"/>
                <w:color w:val="auto"/>
                <w:highlight w:val="none"/>
              </w:rPr>
              <w:t>联系</w:t>
            </w:r>
            <w:r>
              <w:rPr>
                <w:rFonts w:asciiTheme="minorEastAsia" w:hAnsiTheme="minorEastAsia" w:eastAsiaTheme="minorEastAsia" w:cstheme="minorEastAsia"/>
                <w:b w:val="0"/>
                <w:bCs w:val="0"/>
                <w:color w:val="auto"/>
                <w:szCs w:val="24"/>
                <w:highlight w:val="none"/>
              </w:rPr>
              <w:t>人：</w:t>
            </w:r>
            <w:r>
              <w:rPr>
                <w:rFonts w:hint="eastAsia" w:asciiTheme="minorEastAsia" w:hAnsiTheme="minorEastAsia" w:eastAsiaTheme="minorEastAsia" w:cstheme="minorEastAsia"/>
                <w:b w:val="0"/>
                <w:bCs w:val="0"/>
                <w:color w:val="auto"/>
                <w:szCs w:val="24"/>
                <w:highlight w:val="none"/>
                <w:lang w:val="en-US" w:eastAsia="zh-CN"/>
              </w:rPr>
              <w:t xml:space="preserve">韩先生  </w:t>
            </w:r>
          </w:p>
          <w:p>
            <w:pPr>
              <w:pStyle w:val="12"/>
              <w:spacing w:line="360" w:lineRule="exact"/>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szCs w:val="24"/>
                <w:highlight w:val="none"/>
              </w:rPr>
              <w:t>电话：0391--8625286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 xml:space="preserve">采购代理机构：博爱县城市建设项目管理有限公司  </w:t>
            </w:r>
          </w:p>
          <w:p>
            <w:pPr>
              <w:pStyle w:val="12"/>
              <w:spacing w:line="360" w:lineRule="exact"/>
              <w:rPr>
                <w:rFonts w:hint="default" w:asciiTheme="minorEastAsia" w:hAnsiTheme="minorEastAsia" w:eastAsiaTheme="minorEastAsia" w:cstheme="minorEastAsia"/>
                <w:bCs/>
                <w:iCs/>
                <w:color w:val="auto"/>
                <w:highlight w:val="none"/>
              </w:rPr>
            </w:pPr>
            <w:r>
              <w:rPr>
                <w:rFonts w:asciiTheme="minorEastAsia" w:hAnsiTheme="minorEastAsia" w:eastAsiaTheme="minorEastAsia" w:cstheme="minorEastAsia"/>
                <w:color w:val="auto"/>
                <w:highlight w:val="none"/>
              </w:rPr>
              <w:t>联</w:t>
            </w:r>
            <w:r>
              <w:rPr>
                <w:rFonts w:asciiTheme="minorEastAsia" w:hAnsiTheme="minorEastAsia" w:eastAsiaTheme="minorEastAsia" w:cstheme="minorEastAsia"/>
                <w:bCs/>
                <w:iCs/>
                <w:color w:val="auto"/>
                <w:highlight w:val="none"/>
              </w:rPr>
              <w:t xml:space="preserve">系人：张先生      </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vAlign w:val="center"/>
          </w:tcPr>
          <w:p>
            <w:pPr>
              <w:adjustRightInd w:val="0"/>
              <w:snapToGrid w:val="0"/>
              <w:spacing w:line="4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iCs/>
                <w:color w:val="auto"/>
                <w:szCs w:val="21"/>
                <w:highlight w:val="none"/>
                <w:lang w:eastAsia="zh-CN"/>
              </w:rPr>
              <w:t>博爱县农业农村局移动卷盘式喷灌设备采购项目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上级</w:t>
            </w:r>
            <w:r>
              <w:rPr>
                <w:rFonts w:hint="default" w:asciiTheme="minorEastAsia" w:hAnsiTheme="minorEastAsia" w:eastAsiaTheme="minorEastAsia" w:cstheme="minorEastAsia"/>
                <w:color w:val="auto"/>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资金落实情况</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pStyle w:val="12"/>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采购内容</w:t>
            </w:r>
          </w:p>
        </w:tc>
        <w:tc>
          <w:tcPr>
            <w:tcW w:w="6112" w:type="dxa"/>
          </w:tcPr>
          <w:p>
            <w:pPr>
              <w:pStyle w:val="12"/>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采购卷盘式喷灌机(含施肥系统)70套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12"/>
              <w:spacing w:line="360" w:lineRule="exact"/>
              <w:jc w:val="center"/>
              <w:rPr>
                <w:rFonts w:hint="default" w:hAnsi="宋体" w:cs="宋体"/>
                <w:color w:val="auto"/>
                <w:kern w:val="0"/>
                <w:highlight w:val="none"/>
              </w:rPr>
            </w:pPr>
            <w:r>
              <w:rPr>
                <w:rFonts w:hAnsi="宋体" w:cs="宋体"/>
                <w:color w:val="auto"/>
                <w:kern w:val="0"/>
                <w:highlight w:val="none"/>
              </w:rPr>
              <w:t>供货及安装期</w:t>
            </w:r>
          </w:p>
        </w:tc>
        <w:tc>
          <w:tcPr>
            <w:tcW w:w="6112" w:type="dxa"/>
            <w:vAlign w:val="center"/>
          </w:tcPr>
          <w:p>
            <w:pPr>
              <w:adjustRightInd w:val="0"/>
              <w:snapToGrid w:val="0"/>
              <w:spacing w:line="560" w:lineRule="exact"/>
              <w:rPr>
                <w:rFonts w:ascii="宋体" w:hAnsi="宋体" w:cs="宋体"/>
                <w:color w:val="auto"/>
                <w:kern w:val="0"/>
                <w:szCs w:val="21"/>
                <w:highlight w:val="none"/>
              </w:rPr>
            </w:pPr>
            <w:r>
              <w:rPr>
                <w:rFonts w:hint="eastAsia"/>
                <w:color w:val="auto"/>
                <w:highlight w:val="none"/>
              </w:rPr>
              <w:t xml:space="preserve">合同签订后 </w:t>
            </w:r>
            <w:r>
              <w:rPr>
                <w:rFonts w:hint="eastAsia"/>
                <w:color w:val="auto"/>
                <w:highlight w:val="none"/>
                <w:lang w:val="en-US" w:eastAsia="zh-CN"/>
              </w:rPr>
              <w:t>30</w:t>
            </w:r>
            <w:r>
              <w:rPr>
                <w:rFonts w:hint="eastAsia"/>
                <w:color w:val="auto"/>
                <w:highlight w:val="none"/>
              </w:rPr>
              <w:t xml:space="preserve"> 日历天内供货安装完毕。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12"/>
              <w:spacing w:line="360" w:lineRule="exact"/>
              <w:jc w:val="center"/>
              <w:rPr>
                <w:rFonts w:hint="default" w:hAnsi="宋体" w:cs="宋体"/>
                <w:color w:val="auto"/>
                <w:kern w:val="0"/>
                <w:highlight w:val="none"/>
              </w:rPr>
            </w:pPr>
            <w:r>
              <w:rPr>
                <w:rFonts w:hint="default" w:hAnsi="宋体" w:cs="宋体"/>
                <w:color w:val="auto"/>
                <w:kern w:val="0"/>
                <w:highlight w:val="none"/>
              </w:rPr>
              <w:t>质量标准</w:t>
            </w:r>
          </w:p>
        </w:tc>
        <w:tc>
          <w:tcPr>
            <w:tcW w:w="6112" w:type="dxa"/>
            <w:vAlign w:val="center"/>
          </w:tcPr>
          <w:p>
            <w:pPr>
              <w:spacing w:line="400" w:lineRule="exact"/>
              <w:rPr>
                <w:rFonts w:ascii="宋体" w:hAnsi="宋体" w:cs="宋体"/>
                <w:color w:val="auto"/>
                <w:kern w:val="0"/>
                <w:szCs w:val="21"/>
                <w:highlight w:val="none"/>
              </w:rPr>
            </w:pPr>
            <w:r>
              <w:rPr>
                <w:rFonts w:ascii="宋体" w:hAnsi="宋体" w:cs="宋体"/>
                <w:color w:val="auto"/>
                <w:kern w:val="0"/>
                <w:szCs w:val="21"/>
                <w:highlight w:val="none"/>
              </w:rPr>
              <w:t>合格，符合国家、行业规范标准。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12"/>
              <w:spacing w:line="360" w:lineRule="exact"/>
              <w:jc w:val="center"/>
              <w:rPr>
                <w:rFonts w:hint="default" w:hAnsi="宋体" w:cs="宋体"/>
                <w:color w:val="auto"/>
                <w:kern w:val="0"/>
                <w:highlight w:val="none"/>
              </w:rPr>
            </w:pPr>
            <w:r>
              <w:rPr>
                <w:rFonts w:hAnsi="宋体" w:cs="宋体"/>
                <w:color w:val="auto"/>
                <w:kern w:val="0"/>
                <w:highlight w:val="none"/>
              </w:rPr>
              <w:t>质保期</w:t>
            </w:r>
          </w:p>
        </w:tc>
        <w:tc>
          <w:tcPr>
            <w:tcW w:w="6112" w:type="dxa"/>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1、符合《中华人民共和国政府采购法》第二十二条之规定；</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2、落实政府采购政策需满足的资格要求：促进中小企业和监狱企业发展扶持政策、政府强制采购节能产品、节能产品及环境标志产品优先采购。</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3、本项目的特定资格要求：</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3.1供应商须具有有效的营业执照，并具有实施完成本项目的经营实力和完善的售后服务体系；</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3.3本项目不接受联合体投标；</w:t>
            </w:r>
          </w:p>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12"/>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b/>
                <w:bCs/>
                <w:color w:val="auto"/>
                <w:kern w:val="0"/>
                <w:szCs w:val="21"/>
                <w:highlight w:val="none"/>
              </w:rPr>
              <w:t>2022年</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lang w:val="en-US" w:eastAsia="zh-CN"/>
              </w:rPr>
              <w:t>26</w:t>
            </w:r>
            <w:r>
              <w:rPr>
                <w:rFonts w:hint="eastAsia" w:ascii="宋体" w:hAnsi="宋体" w:cs="宋体"/>
                <w:b/>
                <w:bCs/>
                <w:color w:val="auto"/>
                <w:kern w:val="0"/>
                <w:szCs w:val="21"/>
                <w:highlight w:val="none"/>
              </w:rPr>
              <w:t>日上午</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点</w:t>
            </w:r>
            <w:r>
              <w:rPr>
                <w:rFonts w:hint="eastAsia" w:ascii="宋体" w:hAnsi="宋体" w:cs="宋体"/>
                <w:b/>
                <w:bCs/>
                <w:color w:val="auto"/>
                <w:kern w:val="0"/>
                <w:szCs w:val="21"/>
                <w:highlight w:val="none"/>
                <w:lang w:val="en-US" w:eastAsia="zh-CN"/>
              </w:rPr>
              <w:t>30</w:t>
            </w:r>
            <w:r>
              <w:rPr>
                <w:rFonts w:hint="eastAsia" w:ascii="宋体" w:hAnsi="宋体" w:cs="宋体"/>
                <w:b/>
                <w:bCs/>
                <w:color w:val="auto"/>
                <w:kern w:val="0"/>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pPr>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（1）所有要求投标人加盖公章的地方都须加盖投标人单位的 CA 印章。</w:t>
            </w:r>
          </w:p>
          <w:p>
            <w:pPr>
              <w:pStyle w:val="12"/>
              <w:spacing w:line="360" w:lineRule="exact"/>
              <w:rPr>
                <w:rFonts w:hint="default" w:asciiTheme="minorEastAsia" w:hAnsiTheme="minorEastAsia" w:eastAsiaTheme="minorEastAsia" w:cstheme="minorEastAsia"/>
                <w:color w:val="auto"/>
                <w:highlight w:val="none"/>
              </w:rPr>
            </w:pPr>
            <w:r>
              <w:rPr>
                <w:rFonts w:hAnsi="宋体" w:cs="宋体"/>
                <w:b/>
                <w:bCs/>
                <w:color w:val="auto"/>
                <w:highlight w:val="none"/>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pPr>
              <w:pStyle w:val="12"/>
              <w:spacing w:line="360" w:lineRule="exact"/>
              <w:rPr>
                <w:rFonts w:hint="default" w:asciiTheme="minorEastAsia" w:hAnsiTheme="minorEastAsia" w:cstheme="minorEastAsia"/>
                <w:color w:val="auto"/>
                <w:highlight w:val="none"/>
              </w:rPr>
            </w:pPr>
            <w:r>
              <w:rPr>
                <w:b/>
                <w:bCs/>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pPr>
              <w:pStyle w:val="12"/>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本项目采用“远程不见面”开标方式，远程开标大厅网址为http://122.112.246.33/BidOpening/bidopeninghallaction/hall/login。投标人不需到开标现场参加开标会议，不需提交原件资料等。 </w:t>
            </w:r>
          </w:p>
          <w:p>
            <w:pPr>
              <w:pStyle w:val="12"/>
              <w:spacing w:line="400" w:lineRule="exact"/>
              <w:rPr>
                <w:rFonts w:hint="default" w:hAnsi="宋体"/>
                <w:color w:val="auto"/>
                <w:highlight w:val="none"/>
              </w:rPr>
            </w:pPr>
            <w:r>
              <w:rPr>
                <w:rFonts w:hAnsi="宋体"/>
                <w:color w:val="auto"/>
                <w:highlight w:val="none"/>
              </w:rPr>
              <w:t>（1）电子投标文件的递交</w:t>
            </w:r>
          </w:p>
          <w:p>
            <w:pPr>
              <w:pStyle w:val="12"/>
              <w:spacing w:line="400" w:lineRule="exact"/>
              <w:rPr>
                <w:rFonts w:hint="default" w:hAnsi="宋体"/>
                <w:color w:val="auto"/>
                <w:highlight w:val="none"/>
              </w:rPr>
            </w:pPr>
            <w:r>
              <w:rPr>
                <w:rFonts w:hAnsi="宋体"/>
                <w:color w:val="auto"/>
                <w:highlight w:val="none"/>
              </w:rPr>
              <w:t>a、各投标人应在投标截止时间前上传加密的电子投标文件</w:t>
            </w:r>
          </w:p>
          <w:p>
            <w:pPr>
              <w:pStyle w:val="12"/>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格式）到会员系统的指定位置。上传时必须得到电脑“上传成功”的确认回复。请投标人在上传时认真检查上传投标文件是否完整、正确。</w:t>
            </w:r>
          </w:p>
          <w:p>
            <w:pPr>
              <w:pStyle w:val="12"/>
              <w:spacing w:line="400" w:lineRule="exact"/>
              <w:rPr>
                <w:rFonts w:hint="default" w:hAnsi="宋体"/>
                <w:color w:val="auto"/>
                <w:highlight w:val="none"/>
              </w:rPr>
            </w:pPr>
            <w:r>
              <w:rPr>
                <w:rFonts w:hAnsi="宋体"/>
                <w:color w:val="auto"/>
                <w:highlight w:val="none"/>
              </w:rPr>
              <w:t>b、如系统故故障需上传非加密文件时，投标人应按照</w:t>
            </w:r>
            <w:r>
              <w:rPr>
                <w:rFonts w:hint="eastAsia" w:hAnsi="宋体"/>
                <w:color w:val="auto"/>
                <w:highlight w:val="none"/>
                <w:lang w:eastAsia="zh-CN"/>
              </w:rPr>
              <w:t>采购人</w:t>
            </w:r>
            <w:r>
              <w:rPr>
                <w:rFonts w:hAnsi="宋体"/>
                <w:color w:val="auto"/>
                <w:highlight w:val="none"/>
              </w:rPr>
              <w:t>指示将非加密文件递交给</w:t>
            </w:r>
            <w:r>
              <w:rPr>
                <w:rFonts w:hint="eastAsia" w:hAnsi="宋体"/>
                <w:color w:val="auto"/>
                <w:highlight w:val="none"/>
                <w:lang w:eastAsia="zh-CN"/>
              </w:rPr>
              <w:t>采购人</w:t>
            </w:r>
            <w:r>
              <w:rPr>
                <w:rFonts w:hAnsi="宋体"/>
                <w:color w:val="auto"/>
                <w:highlight w:val="none"/>
              </w:rPr>
              <w:t>。</w:t>
            </w:r>
          </w:p>
          <w:p>
            <w:pPr>
              <w:pStyle w:val="12"/>
              <w:spacing w:line="360" w:lineRule="exact"/>
              <w:rPr>
                <w:rFonts w:hint="default"/>
                <w:color w:val="auto"/>
                <w:highlight w:val="none"/>
              </w:rPr>
            </w:pPr>
            <w:r>
              <w:rPr>
                <w:rFonts w:hAnsi="宋体"/>
                <w:color w:val="auto"/>
                <w:highlight w:val="none"/>
              </w:rPr>
              <w:t>C、投标人因交易中心投标系统无法上传电子投标文件时， 请在工作时间与博爱县公共资源交易中心联系，联系电话：0391-8623196。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pPr>
              <w:pStyle w:val="12"/>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取的评审专家4名共5人组成。</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2"/>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112" w:type="dxa"/>
            <w:vAlign w:val="bottom"/>
          </w:tcPr>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1、本项目预算金额为：</w:t>
            </w:r>
            <w:r>
              <w:rPr>
                <w:rFonts w:hint="eastAsia" w:ascii="宋体" w:hAnsi="宋体" w:cs="宋体"/>
                <w:color w:val="auto"/>
                <w:kern w:val="0"/>
                <w:sz w:val="24"/>
                <w:highlight w:val="none"/>
                <w:lang w:val="en-US" w:eastAsia="zh-CN"/>
              </w:rPr>
              <w:t>3206000.00</w:t>
            </w:r>
            <w:r>
              <w:rPr>
                <w:rFonts w:hint="eastAsia" w:asciiTheme="minorEastAsia" w:hAnsiTheme="minorEastAsia" w:eastAsiaTheme="minorEastAsia" w:cstheme="minorEastAsia"/>
                <w:color w:val="auto"/>
                <w:szCs w:val="21"/>
                <w:highlight w:val="none"/>
              </w:rPr>
              <w:t>元</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小微企业应当列明本项目中所投的“小型和微型企业产品的清单”并提供《中小企业声明函》（见格式）。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1.2按照</w:t>
            </w:r>
            <w:r>
              <w:rPr>
                <w:rFonts w:hint="eastAsia" w:ascii="宋体" w:hAnsi="宋体" w:cs="宋体"/>
                <w:color w:val="auto"/>
                <w:kern w:val="0"/>
                <w:sz w:val="24"/>
                <w:szCs w:val="22"/>
                <w:highlight w:val="none"/>
              </w:rPr>
              <w:t>《</w:t>
            </w:r>
            <w:r>
              <w:rPr>
                <w:rFonts w:hint="eastAsia" w:ascii="宋体" w:hAnsi="宋体" w:cs="宋体"/>
                <w:color w:val="auto"/>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highlight w:val="none"/>
              </w:rPr>
            </w:pPr>
            <w:r>
              <w:rPr>
                <w:rFonts w:hint="eastAsia" w:ascii="宋体" w:hAnsi="宋体" w:cs="宋体"/>
                <w:bCs/>
                <w:color w:val="auto"/>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bCs/>
                <w:color w:val="auto"/>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36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6112" w:type="dxa"/>
            <w:vAlign w:val="center"/>
          </w:tcPr>
          <w:p>
            <w:pPr>
              <w:pStyle w:val="33"/>
              <w:snapToGrid w:val="0"/>
              <w:spacing w:line="560" w:lineRule="exact"/>
              <w:rPr>
                <w:rFonts w:hint="eastAsia" w:eastAsia="宋体" w:asciiTheme="minorEastAsia" w:hAnsiTheme="minorEastAsia" w:cstheme="minorEastAsia"/>
                <w:b/>
                <w:bCs/>
                <w:color w:val="auto"/>
                <w:szCs w:val="21"/>
                <w:highlight w:val="none"/>
                <w:lang w:eastAsia="zh-CN"/>
              </w:rPr>
            </w:pPr>
            <w:r>
              <w:rPr>
                <w:rFonts w:hint="eastAsia" w:hAnsi="宋体" w:cs="宋体"/>
                <w:bCs/>
                <w:color w:val="auto"/>
                <w:kern w:val="2"/>
                <w:sz w:val="21"/>
                <w:highlight w:val="none"/>
                <w:lang w:val="en-US" w:eastAsia="zh-CN"/>
              </w:rPr>
              <w:t xml:space="preserve"> </w:t>
            </w:r>
            <w:r>
              <w:rPr>
                <w:rFonts w:hint="eastAsia" w:ascii="宋体" w:hAnsi="宋体" w:eastAsia="宋体" w:cs="宋体"/>
                <w:bCs/>
                <w:color w:val="auto"/>
                <w:kern w:val="2"/>
                <w:sz w:val="21"/>
                <w:szCs w:val="24"/>
                <w:highlight w:val="none"/>
                <w:lang w:val="en-US" w:eastAsia="zh-CN" w:bidi="ar-SA"/>
              </w:rPr>
              <w:t>项目经过上级验收合格后，支付总价款的95%，剩余5%作为质保金，1年后无任何质量问题一次性无息支付。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10.4</w:t>
            </w:r>
          </w:p>
        </w:tc>
        <w:tc>
          <w:tcPr>
            <w:tcW w:w="2318" w:type="dxa"/>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供货要求</w:t>
            </w:r>
          </w:p>
        </w:tc>
        <w:tc>
          <w:tcPr>
            <w:tcW w:w="6112" w:type="dxa"/>
            <w:vAlign w:val="center"/>
          </w:tcPr>
          <w:p>
            <w:pPr>
              <w:pStyle w:val="33"/>
              <w:snapToGrid w:val="0"/>
              <w:spacing w:line="560" w:lineRule="exact"/>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若因中标人（成交人）原因不能按期按质供货的，将扣除中标人（成交人）2万元的违约金，同时每超过一天另扣除合同金额的千分之一。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spacing w:line="440" w:lineRule="exact"/>
              <w:rPr>
                <w:rFonts w:ascii="宋体" w:hAnsi="宋体" w:cs="宋体"/>
                <w:bCs/>
                <w:color w:val="auto"/>
                <w:highlight w:val="none"/>
              </w:rPr>
            </w:pPr>
            <w:r>
              <w:rPr>
                <w:rFonts w:hint="eastAsia" w:ascii="宋体" w:hAnsi="宋体" w:cs="宋体"/>
                <w:bCs/>
                <w:color w:val="auto"/>
                <w:highlight w:val="none"/>
              </w:rPr>
              <w:t>1、招标代理服务费依据国家发展改革委发改价格[2015]299号文件的规定收取，由中标人支付。招标代理费由招标代理机构通知中标企业结清后，领取中标通知书。</w:t>
            </w:r>
          </w:p>
          <w:p>
            <w:pPr>
              <w:pStyle w:val="34"/>
              <w:rPr>
                <w:color w:val="auto"/>
                <w:highlight w:val="none"/>
              </w:rPr>
            </w:pPr>
            <w:r>
              <w:rPr>
                <w:rFonts w:hint="eastAsia" w:ascii="宋体" w:hAnsi="宋体" w:cs="宋体"/>
                <w:bCs/>
                <w:color w:val="auto"/>
                <w:kern w:val="2"/>
                <w:highlight w:val="none"/>
              </w:rPr>
              <w:t>2、中标人在领取中标通知书时，将投标文件纸质版打印装订（投标文件正本壹份和副本肆份，每册应采用左侧粘贴方式，不得采用活页装订）递交采购人。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认定为不响应招标文件的其它条件</w:t>
            </w:r>
          </w:p>
        </w:tc>
        <w:tc>
          <w:tcPr>
            <w:tcW w:w="6112" w:type="dxa"/>
            <w:vAlign w:val="center"/>
          </w:tcPr>
          <w:p>
            <w:pPr>
              <w:spacing w:line="440" w:lineRule="exact"/>
              <w:rPr>
                <w:rFonts w:hint="eastAsia" w:ascii="宋体" w:hAnsi="宋体" w:cs="宋体"/>
                <w:bCs/>
                <w:color w:val="auto"/>
                <w:highlight w:val="none"/>
              </w:rPr>
            </w:pPr>
            <w:r>
              <w:rPr>
                <w:rFonts w:hint="eastAsia" w:ascii="宋体" w:hAnsi="宋体" w:cs="宋体"/>
                <w:bCs/>
                <w:color w:val="auto"/>
                <w:highlight w:val="none"/>
              </w:rPr>
              <w:t>1、未按招标文件明示的规定签字盖章的；</w:t>
            </w:r>
          </w:p>
          <w:p>
            <w:pPr>
              <w:spacing w:line="440" w:lineRule="exact"/>
              <w:rPr>
                <w:rFonts w:hint="eastAsia" w:ascii="宋体" w:hAnsi="宋体" w:cs="宋体"/>
                <w:bCs/>
                <w:color w:val="auto"/>
                <w:highlight w:val="none"/>
              </w:rPr>
            </w:pPr>
            <w:r>
              <w:rPr>
                <w:rFonts w:hint="eastAsia" w:ascii="宋体" w:hAnsi="宋体" w:cs="宋体"/>
                <w:bCs/>
                <w:color w:val="auto"/>
                <w:highlight w:val="none"/>
              </w:rPr>
              <w:t>2、投标文件的关键内容（</w:t>
            </w:r>
            <w:r>
              <w:rPr>
                <w:rFonts w:hint="eastAsia" w:ascii="宋体" w:hAnsi="宋体" w:cs="宋体"/>
                <w:bCs/>
                <w:color w:val="auto"/>
                <w:highlight w:val="none"/>
                <w:lang w:val="en-US" w:eastAsia="zh-CN"/>
              </w:rPr>
              <w:t>供货及安装期、质量标准、品牌、型号</w:t>
            </w:r>
            <w:r>
              <w:rPr>
                <w:rFonts w:hint="eastAsia" w:ascii="宋体" w:hAnsi="宋体" w:cs="宋体"/>
                <w:bCs/>
                <w:color w:val="auto"/>
                <w:highlight w:val="none"/>
              </w:rPr>
              <w:t>等）未填写或填写字迹模糊、达不到采购要求的；</w:t>
            </w:r>
          </w:p>
          <w:p>
            <w:pPr>
              <w:spacing w:line="440" w:lineRule="exact"/>
              <w:rPr>
                <w:rFonts w:hint="eastAsia" w:ascii="宋体" w:hAnsi="宋体" w:cs="宋体"/>
                <w:bCs/>
                <w:color w:val="auto"/>
                <w:highlight w:val="none"/>
              </w:rPr>
            </w:pPr>
            <w:r>
              <w:rPr>
                <w:rFonts w:hint="eastAsia" w:ascii="宋体" w:hAnsi="宋体" w:cs="宋体"/>
                <w:bCs/>
                <w:color w:val="auto"/>
                <w:highlight w:val="none"/>
              </w:rPr>
              <w:t>3、投标报价超出招标控制价的；</w:t>
            </w:r>
          </w:p>
          <w:p>
            <w:pPr>
              <w:spacing w:line="440" w:lineRule="exact"/>
              <w:rPr>
                <w:rFonts w:hint="eastAsia" w:ascii="宋体" w:hAnsi="宋体" w:cs="宋体"/>
                <w:bCs/>
                <w:color w:val="auto"/>
                <w:highlight w:val="none"/>
              </w:rPr>
            </w:pPr>
            <w:r>
              <w:rPr>
                <w:rFonts w:hint="eastAsia" w:ascii="宋体" w:hAnsi="宋体" w:cs="宋体"/>
                <w:bCs/>
                <w:color w:val="auto"/>
                <w:highlight w:val="none"/>
              </w:rPr>
              <w:t>4、供应商递交两份或多份内容不同的投标文件，或在一份投标文件中对同一招标项目有两个或多个报价，且未声明哪一个有效的；</w:t>
            </w:r>
          </w:p>
          <w:p>
            <w:pPr>
              <w:spacing w:line="440" w:lineRule="exact"/>
              <w:rPr>
                <w:rFonts w:hint="eastAsia" w:ascii="宋体" w:hAnsi="宋体" w:cs="宋体"/>
                <w:bCs/>
                <w:color w:val="auto"/>
                <w:highlight w:val="none"/>
              </w:rPr>
            </w:pPr>
            <w:r>
              <w:rPr>
                <w:rFonts w:hint="eastAsia" w:ascii="宋体" w:hAnsi="宋体" w:cs="宋体"/>
                <w:bCs/>
                <w:color w:val="auto"/>
                <w:highlight w:val="none"/>
              </w:rPr>
              <w:t>5、相关资格证明文件不合格的；</w:t>
            </w:r>
          </w:p>
          <w:p>
            <w:pPr>
              <w:spacing w:line="440" w:lineRule="exact"/>
              <w:rPr>
                <w:rFonts w:hint="eastAsia" w:ascii="宋体" w:hAnsi="宋体" w:cs="宋体"/>
                <w:bCs/>
                <w:color w:val="auto"/>
                <w:highlight w:val="none"/>
              </w:rPr>
            </w:pPr>
            <w:r>
              <w:rPr>
                <w:rFonts w:hint="eastAsia" w:ascii="宋体" w:hAnsi="宋体" w:cs="宋体"/>
                <w:bCs/>
                <w:color w:val="auto"/>
                <w:highlight w:val="none"/>
                <w:lang w:val="en-US" w:eastAsia="zh-CN"/>
              </w:rPr>
              <w:t>6</w:t>
            </w:r>
            <w:r>
              <w:rPr>
                <w:rFonts w:hint="eastAsia" w:ascii="宋体" w:hAnsi="宋体" w:cs="宋体"/>
                <w:bCs/>
                <w:color w:val="auto"/>
                <w:highlight w:val="none"/>
              </w:rPr>
              <w:t>、未按要求在报价明细表中标明品牌、型号及技术参数的。</w:t>
            </w:r>
          </w:p>
          <w:p>
            <w:pPr>
              <w:spacing w:line="440" w:lineRule="exact"/>
              <w:rPr>
                <w:rFonts w:hint="eastAsia" w:ascii="宋体" w:hAnsi="宋体" w:cs="宋体"/>
                <w:bCs/>
                <w:color w:val="auto"/>
                <w:highlight w:val="none"/>
              </w:rPr>
            </w:pPr>
            <w:r>
              <w:rPr>
                <w:rFonts w:hint="eastAsia" w:ascii="宋体" w:hAnsi="宋体" w:cs="宋体"/>
                <w:bCs/>
                <w:color w:val="auto"/>
                <w:highlight w:val="none"/>
                <w:lang w:val="en-US" w:eastAsia="zh-CN"/>
              </w:rPr>
              <w:t>7</w:t>
            </w:r>
            <w:r>
              <w:rPr>
                <w:rFonts w:hint="eastAsia" w:ascii="宋体" w:hAnsi="宋体" w:cs="宋体"/>
                <w:bCs/>
                <w:color w:val="auto"/>
                <w:highlight w:val="none"/>
              </w:rPr>
              <w:t>、附有采购人不能接受的条件的；</w:t>
            </w:r>
          </w:p>
          <w:p>
            <w:pPr>
              <w:spacing w:line="440" w:lineRule="exact"/>
              <w:rPr>
                <w:rFonts w:hint="eastAsia" w:ascii="宋体" w:hAnsi="宋体" w:cs="宋体"/>
                <w:bCs/>
                <w:color w:val="auto"/>
                <w:highlight w:val="none"/>
              </w:rPr>
            </w:pPr>
            <w:r>
              <w:rPr>
                <w:rFonts w:hint="eastAsia" w:ascii="宋体" w:hAnsi="宋体" w:cs="宋体"/>
                <w:bCs/>
                <w:color w:val="auto"/>
                <w:highlight w:val="none"/>
                <w:lang w:val="en-US" w:eastAsia="zh-CN"/>
              </w:rPr>
              <w:t>8</w:t>
            </w:r>
            <w:r>
              <w:rPr>
                <w:rFonts w:hint="eastAsia" w:ascii="宋体" w:hAnsi="宋体" w:cs="宋体"/>
                <w:bCs/>
                <w:color w:val="auto"/>
                <w:highlight w:val="none"/>
              </w:rPr>
              <w:t>、评标过程中，</w:t>
            </w:r>
            <w:r>
              <w:rPr>
                <w:rFonts w:hint="eastAsia" w:ascii="宋体" w:hAnsi="宋体" w:cs="宋体"/>
                <w:bCs/>
                <w:color w:val="auto"/>
                <w:highlight w:val="none"/>
                <w:lang w:val="en-US" w:eastAsia="zh-CN"/>
              </w:rPr>
              <w:t>如因两个或两个以上投标人在同一台计算或同一个IP上传响应文件，而被不见面开标系统提示为“投标文件制作机器码一致”的，则视其投标无效</w:t>
            </w:r>
            <w:r>
              <w:rPr>
                <w:rFonts w:hint="eastAsia" w:ascii="宋体" w:hAnsi="宋体" w:cs="宋体"/>
                <w:bCs/>
                <w:color w:val="auto"/>
                <w:highlight w:val="none"/>
              </w:rPr>
              <w:t>。</w:t>
            </w:r>
          </w:p>
          <w:p>
            <w:pPr>
              <w:spacing w:line="440" w:lineRule="exact"/>
              <w:rPr>
                <w:b/>
                <w:bCs/>
                <w:color w:val="auto"/>
                <w:highlight w:val="none"/>
              </w:rPr>
            </w:pPr>
            <w:r>
              <w:rPr>
                <w:rFonts w:hint="eastAsia" w:ascii="宋体" w:hAnsi="宋体" w:cs="宋体"/>
                <w:bCs/>
                <w:color w:val="auto"/>
                <w:highlight w:val="none"/>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本招标文件解释权归采购人</w:t>
            </w:r>
          </w:p>
        </w:tc>
      </w:tr>
    </w:tbl>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9" w:name="_Toc23082"/>
      <w:bookmarkStart w:id="10" w:name="_Toc23576"/>
      <w:bookmarkStart w:id="11" w:name="_Toc426369479"/>
      <w:bookmarkStart w:id="12" w:name="_Toc9048"/>
      <w:bookmarkStart w:id="13" w:name="_Toc403122491"/>
      <w:bookmarkStart w:id="14" w:name="_Toc403122503"/>
      <w:bookmarkStart w:id="15" w:name="_Toc26894"/>
      <w:bookmarkStart w:id="16" w:name="_Toc426369491"/>
      <w:r>
        <w:rPr>
          <w:rFonts w:hint="eastAsia" w:asciiTheme="minorEastAsia" w:hAnsiTheme="minorEastAsia" w:eastAsiaTheme="minorEastAsia" w:cstheme="minorEastAsia"/>
          <w:color w:val="auto"/>
          <w:sz w:val="24"/>
          <w:szCs w:val="24"/>
          <w:highlight w:val="none"/>
        </w:rPr>
        <w:t>1. 总则</w:t>
      </w:r>
      <w:bookmarkEnd w:id="9"/>
      <w:bookmarkEnd w:id="10"/>
      <w:bookmarkEnd w:id="11"/>
      <w:bookmarkEnd w:id="12"/>
      <w:bookmarkEnd w:id="1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 w:name="_Toc274249575"/>
      <w:bookmarkStart w:id="18" w:name="_Toc403122492"/>
      <w:bookmarkStart w:id="19" w:name="_Toc279599771"/>
      <w:bookmarkStart w:id="20" w:name="_Toc426369480"/>
      <w:r>
        <w:rPr>
          <w:rFonts w:hint="eastAsia" w:asciiTheme="minorEastAsia" w:hAnsiTheme="minorEastAsia" w:eastAsiaTheme="minorEastAsia" w:cstheme="minorEastAsia"/>
          <w:b/>
          <w:bCs/>
          <w:color w:val="auto"/>
          <w:sz w:val="24"/>
          <w:highlight w:val="none"/>
        </w:rPr>
        <w:t>1.1 项目概况</w:t>
      </w:r>
      <w:bookmarkEnd w:id="17"/>
      <w:bookmarkEnd w:id="18"/>
      <w:bookmarkEnd w:id="19"/>
      <w:bookmarkEnd w:id="2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 w:name="_Toc274249576"/>
      <w:bookmarkStart w:id="22" w:name="_Toc279599772"/>
      <w:bookmarkStart w:id="23" w:name="_Toc426369481"/>
      <w:bookmarkStart w:id="24" w:name="_Toc403122493"/>
      <w:r>
        <w:rPr>
          <w:rFonts w:hint="eastAsia" w:asciiTheme="minorEastAsia" w:hAnsiTheme="minorEastAsia" w:eastAsiaTheme="minorEastAsia" w:cstheme="minorEastAsia"/>
          <w:b/>
          <w:bCs/>
          <w:color w:val="auto"/>
          <w:sz w:val="24"/>
          <w:highlight w:val="none"/>
        </w:rPr>
        <w:t>1.2 资金来源和落实情况</w:t>
      </w:r>
      <w:bookmarkEnd w:id="21"/>
      <w:bookmarkEnd w:id="22"/>
      <w:bookmarkEnd w:id="23"/>
      <w:bookmarkEnd w:id="2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hint="eastAsia" w:asciiTheme="minorEastAsia" w:hAnsiTheme="minorEastAsia" w:eastAsiaTheme="minorEastAsia" w:cstheme="minorEastAsia"/>
          <w:b/>
          <w:bCs/>
          <w:color w:val="auto"/>
          <w:sz w:val="24"/>
          <w:highlight w:val="none"/>
          <w:lang w:eastAsia="zh-CN"/>
        </w:rPr>
      </w:pPr>
      <w:bookmarkStart w:id="25" w:name="_Toc279599773"/>
      <w:bookmarkStart w:id="26" w:name="_Toc426369482"/>
      <w:bookmarkStart w:id="27" w:name="_Toc274249577"/>
      <w:bookmarkStart w:id="28" w:name="_Toc403122494"/>
      <w:r>
        <w:rPr>
          <w:rFonts w:hint="eastAsia" w:asciiTheme="minorEastAsia" w:hAnsiTheme="minorEastAsia" w:eastAsiaTheme="minorEastAsia" w:cstheme="minorEastAsia"/>
          <w:b/>
          <w:bCs/>
          <w:color w:val="auto"/>
          <w:sz w:val="24"/>
          <w:highlight w:val="none"/>
        </w:rPr>
        <w:t>1.3 采购内容、</w:t>
      </w:r>
      <w:r>
        <w:rPr>
          <w:rFonts w:hint="eastAsia" w:asciiTheme="minorEastAsia" w:hAnsiTheme="minorEastAsia" w:eastAsiaTheme="minorEastAsia" w:cstheme="minorEastAsia"/>
          <w:b/>
          <w:bCs/>
          <w:color w:val="auto"/>
          <w:sz w:val="24"/>
          <w:highlight w:val="none"/>
          <w:lang w:val="en-US" w:eastAsia="zh-CN"/>
        </w:rPr>
        <w:t>供货安装期</w:t>
      </w:r>
      <w:r>
        <w:rPr>
          <w:rFonts w:hint="eastAsia" w:asciiTheme="minorEastAsia" w:hAnsiTheme="minorEastAsia" w:eastAsiaTheme="minorEastAsia" w:cstheme="minorEastAsia"/>
          <w:b/>
          <w:bCs/>
          <w:color w:val="auto"/>
          <w:sz w:val="24"/>
          <w:highlight w:val="none"/>
        </w:rPr>
        <w:t>和质量</w:t>
      </w:r>
      <w:bookmarkEnd w:id="25"/>
      <w:bookmarkEnd w:id="26"/>
      <w:bookmarkEnd w:id="27"/>
      <w:bookmarkEnd w:id="28"/>
      <w:r>
        <w:rPr>
          <w:rFonts w:hint="eastAsia" w:asciiTheme="minorEastAsia" w:hAnsiTheme="minorEastAsia" w:eastAsiaTheme="minorEastAsia" w:cstheme="minorEastAsia"/>
          <w:b/>
          <w:bCs/>
          <w:color w:val="auto"/>
          <w:sz w:val="24"/>
          <w:highlight w:val="none"/>
          <w:lang w:val="en-US" w:eastAsia="zh-CN"/>
        </w:rPr>
        <w:t>标准</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9" w:name="_Toc274249578"/>
      <w:bookmarkStart w:id="30" w:name="_Toc279599774"/>
      <w:bookmarkStart w:id="31" w:name="_Toc426369483"/>
      <w:bookmarkStart w:id="32" w:name="_Toc403122495"/>
      <w:r>
        <w:rPr>
          <w:rFonts w:hint="eastAsia" w:asciiTheme="minorEastAsia" w:hAnsiTheme="minorEastAsia" w:eastAsiaTheme="minorEastAsia" w:cstheme="minorEastAsia"/>
          <w:b/>
          <w:bCs/>
          <w:color w:val="auto"/>
          <w:sz w:val="24"/>
          <w:highlight w:val="none"/>
        </w:rPr>
        <w:t>1.4 供应商资格要求</w:t>
      </w:r>
      <w:bookmarkEnd w:id="29"/>
      <w:bookmarkEnd w:id="30"/>
      <w:bookmarkEnd w:id="31"/>
      <w:bookmarkEnd w:id="3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3" w:name="_Toc279599775"/>
      <w:bookmarkStart w:id="34" w:name="_Toc274249579"/>
      <w:bookmarkStart w:id="35" w:name="_Toc403122496"/>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6" w:name="_Toc426369484"/>
      <w:r>
        <w:rPr>
          <w:rFonts w:hint="eastAsia" w:asciiTheme="minorEastAsia" w:hAnsiTheme="minorEastAsia" w:eastAsiaTheme="minorEastAsia" w:cstheme="minorEastAsia"/>
          <w:b/>
          <w:bCs/>
          <w:color w:val="auto"/>
          <w:sz w:val="24"/>
          <w:highlight w:val="none"/>
        </w:rPr>
        <w:t>1.5 费用承担</w:t>
      </w:r>
      <w:bookmarkEnd w:id="33"/>
      <w:bookmarkEnd w:id="34"/>
      <w:bookmarkEnd w:id="35"/>
      <w:bookmarkEnd w:id="3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7" w:name="_Toc426369485"/>
      <w:bookmarkStart w:id="38" w:name="_Toc403122497"/>
      <w:r>
        <w:rPr>
          <w:rFonts w:hint="eastAsia" w:asciiTheme="minorEastAsia" w:hAnsiTheme="minorEastAsia" w:eastAsiaTheme="minorEastAsia" w:cstheme="minorEastAsia"/>
          <w:b/>
          <w:bCs/>
          <w:color w:val="auto"/>
          <w:sz w:val="24"/>
          <w:highlight w:val="none"/>
        </w:rPr>
        <w:t>1.6 保密</w:t>
      </w:r>
      <w:bookmarkEnd w:id="37"/>
      <w:bookmarkEnd w:id="3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hint="eastAsia" w:asciiTheme="minorEastAsia" w:hAnsiTheme="minorEastAsia" w:eastAsiaTheme="minorEastAsia" w:cstheme="minorEastAsia"/>
          <w:b/>
          <w:bCs/>
          <w:color w:val="auto"/>
          <w:sz w:val="24"/>
          <w:highlight w:val="none"/>
          <w:lang w:val="en-US" w:eastAsia="zh-CN"/>
        </w:rPr>
      </w:pPr>
      <w:bookmarkStart w:id="39" w:name="_Toc274249581"/>
      <w:bookmarkStart w:id="40" w:name="_Toc279599777"/>
      <w:bookmarkStart w:id="41" w:name="_Toc426369486"/>
      <w:bookmarkStart w:id="42" w:name="_Toc403122498"/>
      <w:r>
        <w:rPr>
          <w:rFonts w:hint="eastAsia" w:asciiTheme="minorEastAsia" w:hAnsiTheme="minorEastAsia" w:eastAsiaTheme="minorEastAsia" w:cstheme="minorEastAsia"/>
          <w:b/>
          <w:bCs/>
          <w:color w:val="auto"/>
          <w:sz w:val="24"/>
          <w:highlight w:val="none"/>
        </w:rPr>
        <w:t>1.7 语言文字</w:t>
      </w:r>
      <w:bookmarkEnd w:id="39"/>
      <w:bookmarkEnd w:id="40"/>
      <w:bookmarkEnd w:id="41"/>
      <w:bookmarkEnd w:id="42"/>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1.7.1 采购文件以及投标人与采购人、采购代理机构就有关投标事宜的所有来往函电均应使用简体中文书写。</w:t>
      </w:r>
    </w:p>
    <w:p>
      <w:pPr>
        <w:pStyle w:val="5"/>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3" w:name="_Toc426369487"/>
      <w:bookmarkStart w:id="44" w:name="_Toc403122499"/>
    </w:p>
    <w:p>
      <w:pPr>
        <w:pStyle w:val="5"/>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 计量单位</w:t>
      </w:r>
      <w:bookmarkEnd w:id="43"/>
      <w:bookmarkEnd w:id="44"/>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1.8.2本响应性文件所表述的时间均为北京时间。</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5" w:name="_Toc426369488"/>
      <w:bookmarkStart w:id="46" w:name="_Toc274249583"/>
      <w:bookmarkStart w:id="47" w:name="_Toc403122500"/>
      <w:bookmarkStart w:id="48" w:name="_Toc279599779"/>
      <w:r>
        <w:rPr>
          <w:rFonts w:hint="eastAsia" w:asciiTheme="minorEastAsia" w:hAnsiTheme="minorEastAsia" w:eastAsiaTheme="minorEastAsia" w:cstheme="minorEastAsia"/>
          <w:b/>
          <w:bCs/>
          <w:color w:val="auto"/>
          <w:sz w:val="24"/>
          <w:highlight w:val="none"/>
        </w:rPr>
        <w:t>1.9 踏勘现场</w:t>
      </w:r>
      <w:bookmarkEnd w:id="45"/>
      <w:bookmarkEnd w:id="46"/>
      <w:bookmarkEnd w:id="47"/>
      <w:bookmarkEnd w:id="4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9" w:name="_Toc403122501"/>
      <w:bookmarkStart w:id="50" w:name="_Toc279599780"/>
      <w:bookmarkStart w:id="51" w:name="_Toc426369489"/>
      <w:bookmarkStart w:id="52" w:name="_Toc274249584"/>
      <w:r>
        <w:rPr>
          <w:rFonts w:hint="eastAsia" w:asciiTheme="minorEastAsia" w:hAnsiTheme="minorEastAsia" w:eastAsiaTheme="minorEastAsia" w:cstheme="minorEastAsia"/>
          <w:b/>
          <w:bCs/>
          <w:color w:val="auto"/>
          <w:sz w:val="24"/>
          <w:highlight w:val="none"/>
        </w:rPr>
        <w:t>1.10 投标预备会</w:t>
      </w:r>
      <w:bookmarkEnd w:id="49"/>
      <w:bookmarkEnd w:id="50"/>
      <w:bookmarkEnd w:id="51"/>
      <w:bookmarkEnd w:id="5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3" w:name="_Toc426369490"/>
      <w:bookmarkStart w:id="54" w:name="_Toc403122502"/>
      <w:bookmarkStart w:id="55" w:name="_Toc279599781"/>
      <w:bookmarkStart w:id="56" w:name="_Toc274249585"/>
      <w:r>
        <w:rPr>
          <w:rFonts w:hint="eastAsia" w:asciiTheme="minorEastAsia" w:hAnsiTheme="minorEastAsia" w:eastAsiaTheme="minorEastAsia" w:cstheme="minorEastAsia"/>
          <w:b/>
          <w:bCs/>
          <w:color w:val="auto"/>
          <w:sz w:val="24"/>
          <w:highlight w:val="none"/>
        </w:rPr>
        <w:t>1.11 分包</w:t>
      </w:r>
      <w:bookmarkEnd w:id="53"/>
      <w:bookmarkEnd w:id="54"/>
      <w:bookmarkEnd w:id="55"/>
      <w:bookmarkEnd w:id="5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57" w:name="_Toc28663"/>
      <w:bookmarkStart w:id="58" w:name="_Toc9121"/>
      <w:r>
        <w:rPr>
          <w:rFonts w:hint="eastAsia" w:asciiTheme="minorEastAsia" w:hAnsiTheme="minorEastAsia" w:eastAsiaTheme="minorEastAsia" w:cstheme="minorEastAsia"/>
          <w:color w:val="auto"/>
          <w:sz w:val="24"/>
          <w:szCs w:val="24"/>
          <w:highlight w:val="none"/>
        </w:rPr>
        <w:t>2. 招标文件</w:t>
      </w:r>
      <w:bookmarkEnd w:id="14"/>
      <w:bookmarkEnd w:id="15"/>
      <w:bookmarkEnd w:id="16"/>
      <w:bookmarkEnd w:id="57"/>
      <w:bookmarkEnd w:id="5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279599783"/>
      <w:bookmarkStart w:id="60" w:name="_Toc403122504"/>
      <w:bookmarkStart w:id="61" w:name="_Toc426369492"/>
      <w:bookmarkStart w:id="62" w:name="_Toc274249587"/>
      <w:r>
        <w:rPr>
          <w:rFonts w:hint="eastAsia" w:asciiTheme="minorEastAsia" w:hAnsiTheme="minorEastAsia" w:eastAsiaTheme="minorEastAsia" w:cstheme="minorEastAsia"/>
          <w:b/>
          <w:bCs/>
          <w:color w:val="auto"/>
          <w:sz w:val="24"/>
          <w:highlight w:val="none"/>
        </w:rPr>
        <w:t>2.1 招标文件的组成</w:t>
      </w:r>
      <w:bookmarkEnd w:id="59"/>
      <w:bookmarkEnd w:id="60"/>
      <w:bookmarkEnd w:id="61"/>
      <w:bookmarkEnd w:id="6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3" w:name="_Toc274249588"/>
      <w:bookmarkStart w:id="64" w:name="_Toc279599784"/>
      <w:bookmarkStart w:id="65" w:name="_Toc403122505"/>
      <w:bookmarkStart w:id="66" w:name="_Toc426369493"/>
      <w:r>
        <w:rPr>
          <w:rFonts w:hint="eastAsia" w:asciiTheme="minorEastAsia" w:hAnsiTheme="minorEastAsia" w:eastAsiaTheme="minorEastAsia" w:cstheme="minorEastAsia"/>
          <w:b/>
          <w:bCs/>
          <w:color w:val="auto"/>
          <w:sz w:val="24"/>
          <w:highlight w:val="none"/>
        </w:rPr>
        <w:t>2.2 招标文件的澄清</w:t>
      </w:r>
      <w:bookmarkEnd w:id="63"/>
      <w:bookmarkEnd w:id="64"/>
      <w:bookmarkEnd w:id="65"/>
      <w:bookmarkEnd w:id="6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7" w:name="_Toc426369494"/>
      <w:bookmarkStart w:id="68" w:name="_Toc279599785"/>
      <w:bookmarkStart w:id="69" w:name="_Toc274249589"/>
      <w:bookmarkStart w:id="70" w:name="_Toc403122506"/>
      <w:r>
        <w:rPr>
          <w:rFonts w:hint="eastAsia" w:asciiTheme="minorEastAsia" w:hAnsiTheme="minorEastAsia" w:eastAsiaTheme="minorEastAsia" w:cstheme="minorEastAsia"/>
          <w:b/>
          <w:bCs/>
          <w:color w:val="auto"/>
          <w:sz w:val="24"/>
          <w:highlight w:val="none"/>
        </w:rPr>
        <w:t>2.3 招标文件的修改</w:t>
      </w:r>
      <w:bookmarkEnd w:id="67"/>
      <w:bookmarkEnd w:id="68"/>
      <w:bookmarkEnd w:id="69"/>
      <w:bookmarkEnd w:id="7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71" w:name="_Toc23265"/>
      <w:bookmarkStart w:id="72" w:name="_Toc403122507"/>
      <w:bookmarkStart w:id="73" w:name="_Toc426369495"/>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4" w:name="_Toc22914"/>
      <w:bookmarkStart w:id="75" w:name="_Toc13865"/>
      <w:r>
        <w:rPr>
          <w:rFonts w:hint="eastAsia" w:asciiTheme="minorEastAsia" w:hAnsiTheme="minorEastAsia" w:eastAsiaTheme="minorEastAsia" w:cstheme="minorEastAsia"/>
          <w:color w:val="auto"/>
          <w:sz w:val="24"/>
          <w:szCs w:val="24"/>
          <w:highlight w:val="none"/>
        </w:rPr>
        <w:t>3. 投标文件</w:t>
      </w:r>
      <w:bookmarkEnd w:id="71"/>
      <w:bookmarkEnd w:id="72"/>
      <w:bookmarkEnd w:id="73"/>
      <w:bookmarkEnd w:id="74"/>
      <w:bookmarkEnd w:id="7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6" w:name="_Toc279599787"/>
      <w:bookmarkStart w:id="77" w:name="_Toc403122508"/>
      <w:bookmarkStart w:id="78" w:name="_Toc274249591"/>
      <w:bookmarkStart w:id="79" w:name="_Toc426369496"/>
      <w:r>
        <w:rPr>
          <w:rFonts w:hint="eastAsia" w:asciiTheme="minorEastAsia" w:hAnsiTheme="minorEastAsia" w:eastAsiaTheme="minorEastAsia" w:cstheme="minorEastAsia"/>
          <w:b/>
          <w:bCs/>
          <w:color w:val="auto"/>
          <w:sz w:val="24"/>
          <w:highlight w:val="none"/>
        </w:rPr>
        <w:t>3.1 投标文件的组成</w:t>
      </w:r>
      <w:bookmarkEnd w:id="76"/>
      <w:bookmarkEnd w:id="77"/>
      <w:bookmarkEnd w:id="78"/>
      <w:bookmarkEnd w:id="7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ascii="宋体" w:hAnsi="宋体" w:cs="宋体"/>
          <w:color w:val="auto"/>
          <w:szCs w:val="21"/>
          <w:highlight w:val="none"/>
        </w:rPr>
      </w:pPr>
      <w:bookmarkStart w:id="80" w:name="_Toc426369497"/>
      <w:bookmarkStart w:id="81" w:name="_Toc403122509"/>
      <w:bookmarkStart w:id="82" w:name="_Toc274249592"/>
      <w:bookmarkStart w:id="83" w:name="_Toc279599788"/>
      <w:r>
        <w:rPr>
          <w:rFonts w:hint="eastAsia" w:ascii="宋体" w:hAnsi="宋体" w:cs="宋体"/>
          <w:color w:val="auto"/>
          <w:szCs w:val="21"/>
          <w:highlight w:val="none"/>
        </w:rPr>
        <w:t>一、投标函及开标一览表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（三）报价明细表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、项目供货及安装保证措施、售后服务方案等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、资格证明文件；</w:t>
      </w:r>
    </w:p>
    <w:p>
      <w:pPr>
        <w:pStyle w:val="20"/>
        <w:spacing w:line="440" w:lineRule="exact"/>
        <w:ind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ascii="宋体" w:hAnsi="宋体" w:eastAsia="宋体" w:cs="宋体"/>
          <w:color w:val="auto"/>
          <w:sz w:val="21"/>
          <w:szCs w:val="21"/>
          <w:highlight w:val="none"/>
        </w:rPr>
        <w:t>、供应商服务承诺和优惠承诺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0"/>
      <w:bookmarkEnd w:id="81"/>
      <w:bookmarkEnd w:id="82"/>
      <w:bookmarkEnd w:id="83"/>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4" w:name="_Toc426369498"/>
      <w:bookmarkStart w:id="85" w:name="_Toc279599789"/>
      <w:bookmarkStart w:id="86" w:name="_Toc274249593"/>
      <w:bookmarkStart w:id="87" w:name="_Toc403122510"/>
      <w:r>
        <w:rPr>
          <w:rFonts w:hint="eastAsia" w:asciiTheme="minorEastAsia" w:hAnsiTheme="minorEastAsia" w:eastAsiaTheme="minorEastAsia" w:cstheme="minorEastAsia"/>
          <w:b/>
          <w:bCs/>
          <w:color w:val="auto"/>
          <w:sz w:val="24"/>
          <w:highlight w:val="none"/>
        </w:rPr>
        <w:t>3.3 投标有效期</w:t>
      </w:r>
      <w:bookmarkEnd w:id="84"/>
      <w:bookmarkEnd w:id="85"/>
      <w:bookmarkEnd w:id="86"/>
      <w:bookmarkEnd w:id="87"/>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8" w:name="_Toc426369501"/>
      <w:bookmarkStart w:id="89" w:name="_Toc274249595"/>
      <w:bookmarkStart w:id="90" w:name="_Toc403122512"/>
      <w:bookmarkStart w:id="91" w:name="_Toc279599791"/>
      <w:r>
        <w:rPr>
          <w:rFonts w:hint="eastAsia" w:asciiTheme="minorEastAsia" w:hAnsiTheme="minorEastAsia" w:eastAsiaTheme="minorEastAsia" w:cstheme="minorEastAsia"/>
          <w:b/>
          <w:bCs/>
          <w:color w:val="auto"/>
          <w:sz w:val="24"/>
          <w:highlight w:val="none"/>
        </w:rPr>
        <w:t>3.5 资格审查资料</w:t>
      </w:r>
      <w:bookmarkEnd w:id="88"/>
      <w:bookmarkEnd w:id="89"/>
      <w:bookmarkEnd w:id="90"/>
      <w:bookmarkEnd w:id="91"/>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2" w:name="_Toc426369502"/>
      <w:bookmarkStart w:id="93" w:name="_Toc279599792"/>
      <w:bookmarkStart w:id="94" w:name="_Toc403122513"/>
      <w:bookmarkStart w:id="95" w:name="_Toc274249596"/>
      <w:r>
        <w:rPr>
          <w:rFonts w:hint="eastAsia" w:asciiTheme="minorEastAsia" w:hAnsiTheme="minorEastAsia" w:eastAsiaTheme="minorEastAsia" w:cstheme="minorEastAsia"/>
          <w:b/>
          <w:bCs/>
          <w:color w:val="auto"/>
          <w:sz w:val="24"/>
          <w:highlight w:val="none"/>
        </w:rPr>
        <w:t>3.6 备选投标方案</w:t>
      </w:r>
      <w:bookmarkEnd w:id="92"/>
      <w:bookmarkEnd w:id="93"/>
      <w:bookmarkEnd w:id="94"/>
      <w:bookmarkEnd w:id="95"/>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6" w:name="_Toc274249597"/>
      <w:bookmarkStart w:id="97" w:name="_Toc403122514"/>
      <w:bookmarkStart w:id="98" w:name="_Toc279599793"/>
      <w:bookmarkStart w:id="99" w:name="_Toc426369503"/>
      <w:r>
        <w:rPr>
          <w:rFonts w:hint="eastAsia" w:asciiTheme="minorEastAsia" w:hAnsiTheme="minorEastAsia" w:eastAsiaTheme="minorEastAsia" w:cstheme="minorEastAsia"/>
          <w:b/>
          <w:bCs/>
          <w:color w:val="auto"/>
          <w:sz w:val="24"/>
          <w:highlight w:val="none"/>
        </w:rPr>
        <w:t>3.7 投标文件的编制</w:t>
      </w:r>
      <w:bookmarkEnd w:id="96"/>
      <w:bookmarkEnd w:id="97"/>
      <w:bookmarkEnd w:id="98"/>
      <w:bookmarkEnd w:id="9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w:t>
      </w:r>
      <w:r>
        <w:rPr>
          <w:rFonts w:hint="eastAsia" w:asciiTheme="minorEastAsia" w:hAnsiTheme="minorEastAsia" w:eastAsiaTheme="minorEastAsia" w:cstheme="minorEastAsia"/>
          <w:color w:val="auto"/>
          <w:szCs w:val="21"/>
          <w:highlight w:val="none"/>
          <w:lang w:val="en-US" w:eastAsia="zh-CN"/>
        </w:rPr>
        <w:t>供货安装期</w:t>
      </w:r>
      <w:r>
        <w:rPr>
          <w:rFonts w:hint="eastAsia" w:asciiTheme="minorEastAsia" w:hAnsiTheme="minorEastAsia" w:eastAsiaTheme="minorEastAsia" w:cstheme="minorEastAsia"/>
          <w:color w:val="auto"/>
          <w:szCs w:val="21"/>
          <w:highlight w:val="none"/>
        </w:rPr>
        <w:t>、投标有效期、质量要求、采购要求及服务内容、等实质性内容作出响应。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00" w:name="_Toc30100"/>
      <w:bookmarkStart w:id="101" w:name="_Toc403122515"/>
      <w:bookmarkStart w:id="102" w:name="_Toc26998"/>
      <w:bookmarkStart w:id="103" w:name="_Toc31809"/>
      <w:bookmarkStart w:id="104" w:name="_Toc426369504"/>
      <w:r>
        <w:rPr>
          <w:rFonts w:hint="eastAsia" w:asciiTheme="minorEastAsia" w:hAnsiTheme="minorEastAsia" w:eastAsiaTheme="minorEastAsia" w:cstheme="minorEastAsia"/>
          <w:color w:val="auto"/>
          <w:sz w:val="24"/>
          <w:szCs w:val="24"/>
          <w:highlight w:val="none"/>
        </w:rPr>
        <w:t>4. 投标</w:t>
      </w:r>
      <w:bookmarkEnd w:id="100"/>
      <w:bookmarkEnd w:id="101"/>
      <w:bookmarkEnd w:id="102"/>
      <w:bookmarkEnd w:id="103"/>
      <w:bookmarkEnd w:id="10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5" w:name="_Toc403122516"/>
      <w:bookmarkStart w:id="106" w:name="_Toc279599795"/>
      <w:bookmarkStart w:id="107" w:name="_Toc426369505"/>
      <w:bookmarkStart w:id="108" w:name="_Toc274249599"/>
      <w:r>
        <w:rPr>
          <w:rFonts w:hint="eastAsia" w:asciiTheme="minorEastAsia" w:hAnsiTheme="minorEastAsia" w:eastAsiaTheme="minorEastAsia" w:cstheme="minorEastAsia"/>
          <w:b/>
          <w:bCs/>
          <w:color w:val="auto"/>
          <w:sz w:val="24"/>
          <w:highlight w:val="none"/>
        </w:rPr>
        <w:t>4.1 投标文件的密封和标记</w:t>
      </w:r>
      <w:bookmarkEnd w:id="105"/>
      <w:bookmarkEnd w:id="106"/>
      <w:bookmarkEnd w:id="107"/>
      <w:bookmarkEnd w:id="108"/>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9" w:name="_Toc274249600"/>
      <w:bookmarkStart w:id="110" w:name="_Toc426369506"/>
      <w:bookmarkStart w:id="111" w:name="_Toc279599796"/>
      <w:bookmarkStart w:id="112" w:name="_Toc403122517"/>
      <w:r>
        <w:rPr>
          <w:rFonts w:hint="eastAsia" w:asciiTheme="minorEastAsia" w:hAnsiTheme="minorEastAsia" w:eastAsiaTheme="minorEastAsia" w:cstheme="minorEastAsia"/>
          <w:b/>
          <w:bCs/>
          <w:color w:val="auto"/>
          <w:sz w:val="24"/>
          <w:highlight w:val="none"/>
        </w:rPr>
        <w:t>4.2 投标文件的递交</w:t>
      </w:r>
      <w:bookmarkEnd w:id="109"/>
      <w:bookmarkEnd w:id="110"/>
      <w:bookmarkEnd w:id="111"/>
      <w:bookmarkEnd w:id="112"/>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不能按时上传、签到、解密者视为自动放弃投标。</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13" w:name="_Hlt26954754"/>
      <w:bookmarkEnd w:id="113"/>
      <w:bookmarkStart w:id="114" w:name="_Hlt26954862"/>
      <w:bookmarkEnd w:id="114"/>
    </w:p>
    <w:p>
      <w:pPr>
        <w:spacing w:line="400" w:lineRule="exact"/>
        <w:ind w:firstLine="420" w:firstLineChars="200"/>
        <w:rPr>
          <w:rFonts w:asciiTheme="minorEastAsia" w:hAnsiTheme="minorEastAsia" w:eastAsiaTheme="minorEastAsia" w:cstheme="minorEastAsia"/>
          <w:color w:val="auto"/>
          <w:szCs w:val="21"/>
          <w:highlight w:val="none"/>
        </w:rPr>
      </w:pP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5" w:name="_Toc426369507"/>
      <w:bookmarkStart w:id="116" w:name="_Toc274249601"/>
      <w:bookmarkStart w:id="117" w:name="_Toc403122518"/>
      <w:bookmarkStart w:id="118" w:name="_Toc279599797"/>
      <w:r>
        <w:rPr>
          <w:rFonts w:hint="eastAsia" w:asciiTheme="minorEastAsia" w:hAnsiTheme="minorEastAsia" w:eastAsiaTheme="minorEastAsia" w:cstheme="minorEastAsia"/>
          <w:b/>
          <w:bCs/>
          <w:color w:val="auto"/>
          <w:sz w:val="24"/>
          <w:highlight w:val="none"/>
        </w:rPr>
        <w:t>4.3 投标文件的修改与撤回</w:t>
      </w:r>
      <w:bookmarkEnd w:id="115"/>
      <w:bookmarkEnd w:id="116"/>
      <w:bookmarkEnd w:id="117"/>
      <w:bookmarkEnd w:id="11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19"/>
        <w:spacing w:before="120" w:after="120" w:line="500" w:lineRule="exact"/>
        <w:ind w:right="-1029" w:rightChars="-490" w:firstLine="482" w:firstLineChars="200"/>
        <w:jc w:val="left"/>
        <w:rPr>
          <w:rFonts w:asciiTheme="minorEastAsia" w:hAnsiTheme="minorEastAsia" w:eastAsiaTheme="minorEastAsia" w:cstheme="minorEastAsia"/>
          <w:color w:val="auto"/>
          <w:sz w:val="24"/>
          <w:szCs w:val="24"/>
          <w:highlight w:val="none"/>
        </w:rPr>
      </w:pPr>
      <w:bookmarkStart w:id="119" w:name="_Toc403122519"/>
      <w:bookmarkStart w:id="120" w:name="_Toc5457"/>
      <w:bookmarkStart w:id="121" w:name="_Toc426369508"/>
      <w:bookmarkStart w:id="122" w:name="_Toc18170"/>
      <w:bookmarkStart w:id="123" w:name="_Toc32449"/>
      <w:r>
        <w:rPr>
          <w:rFonts w:hint="eastAsia" w:asciiTheme="minorEastAsia" w:hAnsiTheme="minorEastAsia" w:eastAsiaTheme="minorEastAsia" w:cstheme="minorEastAsia"/>
          <w:color w:val="auto"/>
          <w:sz w:val="24"/>
          <w:szCs w:val="24"/>
          <w:highlight w:val="none"/>
        </w:rPr>
        <w:t>5. 开标</w:t>
      </w:r>
      <w:bookmarkEnd w:id="119"/>
      <w:bookmarkEnd w:id="120"/>
      <w:bookmarkEnd w:id="121"/>
      <w:bookmarkEnd w:id="122"/>
      <w:bookmarkEnd w:id="12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5.1.2投标人不足3家的，不得开标。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4" w:name="_Toc274249603"/>
      <w:bookmarkStart w:id="125" w:name="_Toc403122520"/>
      <w:bookmarkStart w:id="126" w:name="_Toc426369509"/>
      <w:bookmarkStart w:id="127" w:name="_Toc279599799"/>
      <w:r>
        <w:rPr>
          <w:rFonts w:hint="eastAsia" w:asciiTheme="minorEastAsia" w:hAnsiTheme="minorEastAsia" w:eastAsiaTheme="minorEastAsia" w:cstheme="minorEastAsia"/>
          <w:b/>
          <w:bCs/>
          <w:color w:val="auto"/>
          <w:sz w:val="24"/>
          <w:highlight w:val="none"/>
        </w:rPr>
        <w:t>5.2 开标时间和地点</w:t>
      </w:r>
      <w:bookmarkEnd w:id="124"/>
      <w:bookmarkEnd w:id="125"/>
      <w:bookmarkEnd w:id="126"/>
      <w:bookmarkEnd w:id="12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8" w:name="_Toc403122521"/>
      <w:bookmarkStart w:id="129" w:name="_Toc279599800"/>
      <w:bookmarkStart w:id="130" w:name="_Toc274249604"/>
      <w:bookmarkStart w:id="131" w:name="_Toc426369510"/>
      <w:r>
        <w:rPr>
          <w:rFonts w:hint="eastAsia" w:asciiTheme="minorEastAsia" w:hAnsiTheme="minorEastAsia" w:eastAsiaTheme="minorEastAsia" w:cstheme="minorEastAsia"/>
          <w:b/>
          <w:bCs/>
          <w:color w:val="auto"/>
          <w:sz w:val="24"/>
          <w:highlight w:val="none"/>
        </w:rPr>
        <w:t>5.3开标程序</w:t>
      </w:r>
      <w:bookmarkEnd w:id="128"/>
      <w:bookmarkEnd w:id="129"/>
      <w:bookmarkEnd w:id="130"/>
      <w:bookmarkEnd w:id="131"/>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32"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val="zh-CN"/>
        </w:rPr>
        <w:t>）投标人代表、采购人、监标人等有关人员在开标记录上签字确认；</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val="zh-CN"/>
        </w:rPr>
        <w:t>）开标结束。</w:t>
      </w:r>
    </w:p>
    <w:p>
      <w:pPr>
        <w:spacing w:line="400" w:lineRule="exact"/>
        <w:ind w:firstLine="630" w:firstLineChars="3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color w:val="auto"/>
          <w:szCs w:val="21"/>
          <w:highlight w:val="none"/>
          <w:lang w:val="zh-CN"/>
        </w:rPr>
      </w:pP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32"/>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bookmarkStart w:id="133" w:name="_Toc12881"/>
      <w:bookmarkStart w:id="134" w:name="_Toc403122522"/>
      <w:bookmarkStart w:id="135" w:name="_Toc426369512"/>
      <w:bookmarkStart w:id="136" w:name="_Toc21662"/>
      <w:r>
        <w:rPr>
          <w:rFonts w:hint="eastAsia" w:asciiTheme="minorEastAsia" w:hAnsiTheme="minorEastAsia" w:eastAsiaTheme="minorEastAsia" w:cstheme="minorEastAsia"/>
          <w:color w:val="auto"/>
          <w:szCs w:val="21"/>
          <w:highlight w:val="none"/>
          <w:lang w:val="en-US" w:eastAsia="zh-CN"/>
        </w:rPr>
        <w:t>5.4.1</w:t>
      </w:r>
      <w:r>
        <w:rPr>
          <w:rFonts w:hint="eastAsia" w:asciiTheme="minorEastAsia" w:hAnsiTheme="minorEastAsia" w:eastAsiaTheme="minorEastAsia" w:cstheme="minorEastAsia"/>
          <w:color w:val="auto"/>
          <w:szCs w:val="21"/>
          <w:highlight w:val="none"/>
          <w:lang w:val="zh-CN"/>
        </w:rPr>
        <w:t>投标人对开标有异议的，应当在开标现场提出（</w:t>
      </w:r>
      <w:bookmarkStart w:id="137" w:name="_Toc12998"/>
      <w:r>
        <w:rPr>
          <w:rFonts w:hint="eastAsia" w:asciiTheme="minorEastAsia" w:hAnsiTheme="minorEastAsia" w:eastAsiaTheme="minorEastAsia" w:cstheme="minorEastAsia"/>
          <w:color w:val="auto"/>
          <w:szCs w:val="21"/>
          <w:highlight w:val="none"/>
          <w:lang w:val="zh-CN"/>
        </w:rPr>
        <w:t>语音异议</w:t>
      </w:r>
      <w:bookmarkEnd w:id="137"/>
      <w:r>
        <w:rPr>
          <w:rFonts w:hint="eastAsia" w:asciiTheme="minorEastAsia" w:hAnsiTheme="minorEastAsia" w:eastAsiaTheme="minorEastAsia" w:cstheme="minorEastAsia"/>
          <w:color w:val="auto"/>
          <w:szCs w:val="21"/>
          <w:highlight w:val="none"/>
          <w:lang w:val="zh-CN"/>
        </w:rPr>
        <w:t>、</w:t>
      </w:r>
      <w:bookmarkStart w:id="138" w:name="_Toc20745"/>
      <w:r>
        <w:rPr>
          <w:rFonts w:hint="eastAsia" w:asciiTheme="minorEastAsia" w:hAnsiTheme="minorEastAsia" w:eastAsiaTheme="minorEastAsia" w:cstheme="minorEastAsia"/>
          <w:color w:val="auto"/>
          <w:szCs w:val="21"/>
          <w:highlight w:val="none"/>
          <w:lang w:val="zh-CN"/>
        </w:rPr>
        <w:t>文字异议</w:t>
      </w:r>
      <w:bookmarkEnd w:id="138"/>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lang w:val="zh-CN"/>
        </w:rPr>
        <w:t>人当场作出答复，并制作记录。</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5.4.2</w:t>
      </w:r>
      <w:r>
        <w:rPr>
          <w:rFonts w:hint="eastAsia" w:asciiTheme="minorEastAsia" w:hAnsiTheme="minorEastAsia" w:eastAsiaTheme="minorEastAsia" w:cstheme="minorEastAsia"/>
          <w:color w:val="auto"/>
          <w:szCs w:val="21"/>
          <w:highlight w:val="none"/>
          <w:lang w:val="zh-CN"/>
        </w:rPr>
        <w:t>开标异常处理</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(l）系统服务器发生故障，无法访问或无法使用系统；</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(2） </w:t>
      </w:r>
      <w:r>
        <w:rPr>
          <w:rFonts w:hint="eastAsia" w:asciiTheme="minorEastAsia" w:hAnsiTheme="minorEastAsia" w:eastAsiaTheme="minorEastAsia" w:cstheme="minorEastAsia"/>
          <w:color w:val="auto"/>
          <w:szCs w:val="21"/>
          <w:highlight w:val="none"/>
          <w:lang w:val="zh-CN"/>
        </w:rPr>
        <w:t>系统的软件或数据库出现错误，不能进行正常操作；</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）系统发现有安全漏洞，有潜在的泄密危险；</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）出现断电事故且短时间内无法恢复供电；</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（5） </w:t>
      </w:r>
      <w:r>
        <w:rPr>
          <w:rFonts w:hint="eastAsia" w:asciiTheme="minorEastAsia" w:hAnsiTheme="minorEastAsia" w:eastAsiaTheme="minorEastAsia" w:cstheme="minorEastAsia"/>
          <w:color w:val="auto"/>
          <w:szCs w:val="21"/>
          <w:highlight w:val="none"/>
          <w:lang w:val="zh-CN"/>
        </w:rPr>
        <w:t>其他无法保证招投标过程正常进行的情形</w:t>
      </w:r>
      <w:r>
        <w:rPr>
          <w:rFonts w:hint="eastAsia" w:asciiTheme="minorEastAsia" w:hAnsiTheme="minorEastAsia" w:eastAsiaTheme="minorEastAsia" w:cstheme="minorEastAsia"/>
          <w:color w:val="auto"/>
          <w:szCs w:val="21"/>
          <w:highlight w:val="none"/>
          <w:lang w:val="zh-CN" w:eastAsia="zh-CN"/>
        </w:rPr>
        <w:t>；</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39" w:name="_Toc9927"/>
      <w:bookmarkStart w:id="140" w:name="_Toc13445"/>
      <w:r>
        <w:rPr>
          <w:rFonts w:hint="eastAsia" w:asciiTheme="minorEastAsia" w:hAnsiTheme="minorEastAsia" w:eastAsiaTheme="minorEastAsia" w:cstheme="minorEastAsia"/>
          <w:b/>
          <w:bCs/>
          <w:color w:val="auto"/>
          <w:szCs w:val="21"/>
          <w:highlight w:val="none"/>
        </w:rPr>
        <w:t>5.资格审查工作</w:t>
      </w:r>
      <w:bookmarkEnd w:id="139"/>
      <w:bookmarkEnd w:id="140"/>
    </w:p>
    <w:p>
      <w:pPr>
        <w:spacing w:line="400" w:lineRule="exact"/>
        <w:ind w:firstLine="420" w:firstLineChars="200"/>
        <w:rPr>
          <w:rFonts w:asciiTheme="minorEastAsia" w:hAnsiTheme="minorEastAsia" w:eastAsiaTheme="minorEastAsia" w:cstheme="minorEastAsia"/>
          <w:color w:val="auto"/>
          <w:szCs w:val="21"/>
          <w:highlight w:val="none"/>
        </w:rPr>
      </w:pPr>
      <w:bookmarkStart w:id="141" w:name="_Toc18888"/>
      <w:bookmarkStart w:id="142" w:name="_Toc18803"/>
      <w:bookmarkStart w:id="143" w:name="_Toc22488"/>
      <w:bookmarkStart w:id="144" w:name="_Toc25448"/>
      <w:bookmarkStart w:id="145" w:name="_Toc15919"/>
      <w:bookmarkStart w:id="146" w:name="_Toc25275"/>
      <w:bookmarkStart w:id="147" w:name="_Toc18806"/>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1"/>
      <w:bookmarkEnd w:id="142"/>
      <w:bookmarkEnd w:id="143"/>
      <w:bookmarkEnd w:id="144"/>
      <w:bookmarkEnd w:id="145"/>
      <w:bookmarkEnd w:id="146"/>
      <w:bookmarkEnd w:id="147"/>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48" w:name="_Toc6889"/>
      <w:r>
        <w:rPr>
          <w:rFonts w:hint="eastAsia" w:asciiTheme="minorEastAsia" w:hAnsiTheme="minorEastAsia" w:eastAsiaTheme="minorEastAsia" w:cstheme="minorEastAsia"/>
          <w:color w:val="auto"/>
          <w:sz w:val="24"/>
          <w:szCs w:val="24"/>
          <w:highlight w:val="none"/>
        </w:rPr>
        <w:t>6. 评标</w:t>
      </w:r>
      <w:bookmarkEnd w:id="133"/>
      <w:bookmarkEnd w:id="134"/>
      <w:bookmarkEnd w:id="135"/>
      <w:bookmarkEnd w:id="136"/>
      <w:bookmarkEnd w:id="14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9" w:name="_Toc274249606"/>
      <w:bookmarkStart w:id="150" w:name="_Toc426369513"/>
      <w:bookmarkStart w:id="151" w:name="_Toc279599802"/>
      <w:bookmarkStart w:id="152" w:name="_Toc403122523"/>
      <w:r>
        <w:rPr>
          <w:rFonts w:hint="eastAsia" w:asciiTheme="minorEastAsia" w:hAnsiTheme="minorEastAsia" w:eastAsiaTheme="minorEastAsia" w:cstheme="minorEastAsia"/>
          <w:b/>
          <w:bCs/>
          <w:color w:val="auto"/>
          <w:sz w:val="24"/>
          <w:highlight w:val="none"/>
        </w:rPr>
        <w:t>6.1 评标委员会</w:t>
      </w:r>
      <w:bookmarkEnd w:id="149"/>
      <w:bookmarkEnd w:id="150"/>
      <w:bookmarkEnd w:id="151"/>
      <w:bookmarkEnd w:id="15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3" w:name="_Toc274249607"/>
      <w:bookmarkStart w:id="154" w:name="_Toc279599803"/>
      <w:bookmarkStart w:id="155" w:name="_Toc403122524"/>
      <w:bookmarkStart w:id="156" w:name="_Toc426369514"/>
      <w:r>
        <w:rPr>
          <w:rFonts w:hint="eastAsia" w:asciiTheme="minorEastAsia" w:hAnsiTheme="minorEastAsia" w:eastAsiaTheme="minorEastAsia" w:cstheme="minorEastAsia"/>
          <w:b/>
          <w:bCs/>
          <w:color w:val="auto"/>
          <w:sz w:val="24"/>
          <w:highlight w:val="none"/>
        </w:rPr>
        <w:t>6.2 评标原则</w:t>
      </w:r>
      <w:bookmarkEnd w:id="153"/>
      <w:bookmarkEnd w:id="154"/>
      <w:bookmarkEnd w:id="155"/>
      <w:bookmarkEnd w:id="15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400" w:lineRule="exact"/>
        <w:ind w:firstLine="482" w:firstLineChars="200"/>
        <w:rPr>
          <w:rFonts w:hint="eastAsia" w:asciiTheme="minorEastAsia" w:hAnsiTheme="minorEastAsia" w:eastAsiaTheme="minorEastAsia" w:cstheme="minorEastAsia"/>
          <w:color w:val="auto"/>
          <w:szCs w:val="21"/>
          <w:highlight w:val="none"/>
        </w:rPr>
      </w:pPr>
      <w:bookmarkStart w:id="157" w:name="_Toc403122525"/>
      <w:bookmarkStart w:id="158" w:name="_Toc426369515"/>
      <w:bookmarkStart w:id="159" w:name="_Toc274249608"/>
      <w:bookmarkStart w:id="160" w:name="_Toc279599804"/>
      <w:r>
        <w:rPr>
          <w:rFonts w:hint="eastAsia" w:asciiTheme="minorEastAsia" w:hAnsiTheme="minorEastAsia" w:eastAsiaTheme="minorEastAsia" w:cstheme="minorEastAsia"/>
          <w:b/>
          <w:bCs/>
          <w:color w:val="auto"/>
          <w:sz w:val="24"/>
          <w:highlight w:val="none"/>
        </w:rPr>
        <w:t>6.3 评标</w:t>
      </w:r>
      <w:bookmarkEnd w:id="157"/>
      <w:bookmarkEnd w:id="158"/>
      <w:bookmarkEnd w:id="159"/>
      <w:bookmarkEnd w:id="160"/>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6.3.1</w:t>
      </w:r>
      <w:r>
        <w:rPr>
          <w:rFonts w:hint="eastAsia" w:asciiTheme="minorEastAsia" w:hAnsiTheme="minorEastAsia" w:eastAsiaTheme="minorEastAsia" w:cstheme="minorEastAsia"/>
          <w:color w:val="auto"/>
          <w:szCs w:val="21"/>
          <w:highlight w:val="none"/>
        </w:rPr>
        <w:t>在评审过程中，评标委员会发现投标人有下列情形之一的，视为投标人相互串通投标，按照无效投标处理并依据法律、法规追究其相关责任。具体表现形式如下：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同投标人的投标文件由同一单位或者个人编制；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（3）不同投标人的投标文件载明的项目管理成员或者联系人员为同一人；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）不同投标人的投标文件相互混装；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）有证据证明投标人与</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、采购代理机构或者其他投标人串通的其他情形；</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（4）因重大变故，采购任务取消的。废标后，采购人应当将废标理由通知所有投标人。</w:t>
      </w:r>
    </w:p>
    <w:p>
      <w:pPr>
        <w:pStyle w:val="19"/>
        <w:spacing w:before="120" w:after="120" w:line="500" w:lineRule="exact"/>
        <w:ind w:right="-1029" w:rightChars="-490" w:firstLine="482" w:firstLineChars="200"/>
        <w:jc w:val="both"/>
        <w:rPr>
          <w:color w:val="auto"/>
          <w:highlight w:val="none"/>
        </w:rPr>
      </w:pPr>
      <w:bookmarkStart w:id="161" w:name="_Toc403122526"/>
      <w:bookmarkStart w:id="162" w:name="_Toc17811"/>
      <w:bookmarkStart w:id="163" w:name="_Toc26569"/>
      <w:bookmarkStart w:id="164" w:name="_Toc426369516"/>
      <w:bookmarkStart w:id="165" w:name="_Toc22968"/>
      <w:r>
        <w:rPr>
          <w:rFonts w:hint="eastAsia" w:asciiTheme="minorEastAsia" w:hAnsiTheme="minorEastAsia" w:eastAsiaTheme="minorEastAsia" w:cstheme="minorEastAsia"/>
          <w:color w:val="auto"/>
          <w:sz w:val="24"/>
          <w:szCs w:val="24"/>
          <w:highlight w:val="none"/>
        </w:rPr>
        <w:t>7. 合同授予</w:t>
      </w:r>
      <w:bookmarkEnd w:id="161"/>
      <w:bookmarkEnd w:id="162"/>
      <w:bookmarkEnd w:id="163"/>
      <w:bookmarkEnd w:id="164"/>
      <w:bookmarkEnd w:id="16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6" w:name="_Toc279599806"/>
      <w:bookmarkStart w:id="167" w:name="_Toc403122527"/>
      <w:bookmarkStart w:id="168" w:name="_Toc426369517"/>
      <w:bookmarkStart w:id="169" w:name="_Toc274249610"/>
      <w:r>
        <w:rPr>
          <w:rFonts w:hint="eastAsia" w:asciiTheme="minorEastAsia" w:hAnsiTheme="minorEastAsia" w:eastAsiaTheme="minorEastAsia" w:cstheme="minorEastAsia"/>
          <w:b/>
          <w:bCs/>
          <w:color w:val="auto"/>
          <w:sz w:val="24"/>
          <w:highlight w:val="none"/>
        </w:rPr>
        <w:t>7.1 定标方式</w:t>
      </w:r>
      <w:bookmarkEnd w:id="166"/>
      <w:bookmarkEnd w:id="167"/>
      <w:bookmarkEnd w:id="168"/>
      <w:bookmarkEnd w:id="16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0" w:name="_Toc279599807"/>
      <w:bookmarkStart w:id="171" w:name="_Toc274249611"/>
      <w:bookmarkStart w:id="172" w:name="_Toc426369518"/>
      <w:bookmarkStart w:id="173" w:name="_Toc403122528"/>
      <w:r>
        <w:rPr>
          <w:rFonts w:hint="eastAsia" w:asciiTheme="minorEastAsia" w:hAnsiTheme="minorEastAsia" w:eastAsiaTheme="minorEastAsia" w:cstheme="minorEastAsia"/>
          <w:b/>
          <w:bCs/>
          <w:color w:val="auto"/>
          <w:sz w:val="24"/>
          <w:highlight w:val="none"/>
        </w:rPr>
        <w:t>7.2 中标通知</w:t>
      </w:r>
      <w:bookmarkEnd w:id="170"/>
      <w:bookmarkEnd w:id="171"/>
      <w:bookmarkEnd w:id="172"/>
      <w:bookmarkEnd w:id="17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4" w:name="_Toc274249612"/>
      <w:bookmarkStart w:id="175" w:name="_Toc279599808"/>
      <w:bookmarkStart w:id="176" w:name="_Toc311550376"/>
      <w:bookmarkStart w:id="177" w:name="_Toc403122529"/>
      <w:bookmarkStart w:id="178" w:name="_Toc426369519"/>
      <w:r>
        <w:rPr>
          <w:rFonts w:hint="eastAsia" w:asciiTheme="minorEastAsia" w:hAnsiTheme="minorEastAsia" w:eastAsiaTheme="minorEastAsia" w:cstheme="minorEastAsia"/>
          <w:b/>
          <w:bCs/>
          <w:color w:val="auto"/>
          <w:sz w:val="24"/>
          <w:highlight w:val="none"/>
        </w:rPr>
        <w:t>7.3履约</w:t>
      </w:r>
      <w:bookmarkEnd w:id="174"/>
      <w:bookmarkEnd w:id="175"/>
      <w:bookmarkEnd w:id="176"/>
      <w:r>
        <w:rPr>
          <w:rFonts w:hint="eastAsia" w:asciiTheme="minorEastAsia" w:hAnsiTheme="minorEastAsia" w:eastAsiaTheme="minorEastAsia" w:cstheme="minorEastAsia"/>
          <w:b/>
          <w:bCs/>
          <w:color w:val="auto"/>
          <w:sz w:val="24"/>
          <w:highlight w:val="none"/>
        </w:rPr>
        <w:t>保证金</w:t>
      </w:r>
      <w:bookmarkEnd w:id="177"/>
      <w:bookmarkEnd w:id="178"/>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7.3.1履约保证金：无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7.3.2投标保证金：无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9" w:name="_Toc279599809"/>
      <w:bookmarkStart w:id="180" w:name="_Toc403122530"/>
      <w:bookmarkStart w:id="181" w:name="_Toc274249613"/>
      <w:bookmarkStart w:id="182" w:name="_Toc426369520"/>
      <w:r>
        <w:rPr>
          <w:rFonts w:hint="eastAsia" w:asciiTheme="minorEastAsia" w:hAnsiTheme="minorEastAsia" w:eastAsiaTheme="minorEastAsia" w:cstheme="minorEastAsia"/>
          <w:b/>
          <w:bCs/>
          <w:color w:val="auto"/>
          <w:sz w:val="24"/>
          <w:highlight w:val="none"/>
        </w:rPr>
        <w:t>7.4 签订合同</w:t>
      </w:r>
      <w:bookmarkEnd w:id="179"/>
      <w:bookmarkEnd w:id="180"/>
      <w:bookmarkEnd w:id="181"/>
      <w:bookmarkEnd w:id="18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83" w:name="_Toc403122531"/>
      <w:bookmarkStart w:id="184" w:name="_Toc10541"/>
      <w:bookmarkStart w:id="185" w:name="_Toc10417"/>
      <w:bookmarkStart w:id="186" w:name="_Toc30009"/>
      <w:bookmarkStart w:id="187" w:name="_Toc426369521"/>
      <w:r>
        <w:rPr>
          <w:rFonts w:hint="eastAsia" w:asciiTheme="minorEastAsia" w:hAnsiTheme="minorEastAsia" w:eastAsiaTheme="minorEastAsia" w:cstheme="minorEastAsia"/>
          <w:color w:val="auto"/>
          <w:sz w:val="24"/>
          <w:szCs w:val="24"/>
          <w:highlight w:val="none"/>
        </w:rPr>
        <w:t>8. 重新招标</w:t>
      </w:r>
      <w:bookmarkEnd w:id="183"/>
      <w:bookmarkEnd w:id="184"/>
      <w:bookmarkEnd w:id="185"/>
      <w:bookmarkEnd w:id="186"/>
      <w:bookmarkEnd w:id="187"/>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8" w:name="_Toc274249615"/>
      <w:bookmarkStart w:id="189" w:name="_Toc403122532"/>
      <w:bookmarkStart w:id="190" w:name="_Toc426369522"/>
      <w:bookmarkStart w:id="191" w:name="_Toc279599811"/>
      <w:r>
        <w:rPr>
          <w:rFonts w:hint="eastAsia" w:asciiTheme="minorEastAsia" w:hAnsiTheme="minorEastAsia" w:eastAsiaTheme="minorEastAsia" w:cstheme="minorEastAsia"/>
          <w:b/>
          <w:bCs/>
          <w:color w:val="auto"/>
          <w:sz w:val="24"/>
          <w:highlight w:val="none"/>
        </w:rPr>
        <w:t>8.1 重新招标</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92" w:name="_Toc426369523"/>
      <w:bookmarkStart w:id="193" w:name="_Toc10372"/>
      <w:bookmarkStart w:id="194" w:name="_Toc3760"/>
      <w:bookmarkStart w:id="195" w:name="_Toc27398"/>
      <w:bookmarkStart w:id="196" w:name="_Toc403122533"/>
      <w:r>
        <w:rPr>
          <w:rFonts w:hint="eastAsia" w:asciiTheme="minorEastAsia" w:hAnsiTheme="minorEastAsia" w:eastAsiaTheme="minorEastAsia" w:cstheme="minorEastAsia"/>
          <w:color w:val="auto"/>
          <w:sz w:val="24"/>
          <w:szCs w:val="24"/>
          <w:highlight w:val="none"/>
        </w:rPr>
        <w:t>9. 纪律和监督</w:t>
      </w:r>
      <w:bookmarkEnd w:id="192"/>
      <w:bookmarkEnd w:id="193"/>
      <w:bookmarkEnd w:id="194"/>
      <w:bookmarkEnd w:id="195"/>
      <w:bookmarkEnd w:id="196"/>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7" w:name="_Toc279599814"/>
      <w:bookmarkStart w:id="198" w:name="_Toc403122534"/>
      <w:bookmarkStart w:id="199" w:name="_Toc426369524"/>
      <w:bookmarkStart w:id="200" w:name="_Toc274249618"/>
      <w:r>
        <w:rPr>
          <w:rFonts w:hint="eastAsia" w:asciiTheme="minorEastAsia" w:hAnsiTheme="minorEastAsia" w:eastAsiaTheme="minorEastAsia" w:cstheme="minorEastAsia"/>
          <w:b/>
          <w:bCs/>
          <w:color w:val="auto"/>
          <w:sz w:val="24"/>
          <w:highlight w:val="none"/>
        </w:rPr>
        <w:t>9.1 对采购人的纪律要求</w:t>
      </w:r>
      <w:bookmarkEnd w:id="197"/>
      <w:bookmarkEnd w:id="198"/>
      <w:bookmarkEnd w:id="199"/>
      <w:bookmarkEnd w:id="20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1" w:name="_Toc403122535"/>
      <w:bookmarkStart w:id="202" w:name="_Toc279599815"/>
      <w:bookmarkStart w:id="203" w:name="_Toc274249619"/>
      <w:bookmarkStart w:id="204" w:name="_Toc426369525"/>
      <w:r>
        <w:rPr>
          <w:rFonts w:hint="eastAsia" w:asciiTheme="minorEastAsia" w:hAnsiTheme="minorEastAsia" w:eastAsiaTheme="minorEastAsia" w:cstheme="minorEastAsia"/>
          <w:b/>
          <w:bCs/>
          <w:color w:val="auto"/>
          <w:sz w:val="24"/>
          <w:highlight w:val="none"/>
        </w:rPr>
        <w:t>9.2 对投标人的纪律要求</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5" w:name="_Toc279599816"/>
      <w:bookmarkStart w:id="206" w:name="_Toc426369526"/>
      <w:bookmarkStart w:id="207" w:name="_Toc403122536"/>
      <w:bookmarkStart w:id="208" w:name="_Toc274249620"/>
      <w:r>
        <w:rPr>
          <w:rFonts w:hint="eastAsia" w:asciiTheme="minorEastAsia" w:hAnsiTheme="minorEastAsia" w:eastAsiaTheme="minorEastAsia" w:cstheme="minorEastAsia"/>
          <w:b/>
          <w:bCs/>
          <w:color w:val="auto"/>
          <w:sz w:val="24"/>
          <w:highlight w:val="none"/>
        </w:rPr>
        <w:t>9.3 对评标委员会成员的纪律要求</w:t>
      </w:r>
      <w:bookmarkEnd w:id="205"/>
      <w:bookmarkEnd w:id="206"/>
      <w:bookmarkEnd w:id="207"/>
      <w:bookmarkEnd w:id="20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9" w:name="_Toc279599817"/>
      <w:bookmarkStart w:id="210" w:name="_Toc274249621"/>
      <w:bookmarkStart w:id="211" w:name="_Toc426369527"/>
      <w:bookmarkStart w:id="212" w:name="_Toc403122537"/>
      <w:r>
        <w:rPr>
          <w:rFonts w:hint="eastAsia" w:asciiTheme="minorEastAsia" w:hAnsiTheme="minorEastAsia" w:eastAsiaTheme="minorEastAsia" w:cstheme="minorEastAsia"/>
          <w:b/>
          <w:bCs/>
          <w:color w:val="auto"/>
          <w:sz w:val="24"/>
          <w:highlight w:val="none"/>
        </w:rPr>
        <w:t>9.4 对与评标活动有关的工作人员的纪律要求</w:t>
      </w:r>
      <w:bookmarkEnd w:id="209"/>
      <w:bookmarkEnd w:id="210"/>
      <w:bookmarkEnd w:id="211"/>
      <w:bookmarkEnd w:id="21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3" w:name="_Toc403122538"/>
      <w:bookmarkStart w:id="214" w:name="_Toc426369528"/>
      <w:bookmarkStart w:id="215" w:name="_Toc279599818"/>
      <w:bookmarkStart w:id="216" w:name="_Toc274249622"/>
      <w:r>
        <w:rPr>
          <w:rFonts w:hint="eastAsia" w:asciiTheme="minorEastAsia" w:hAnsiTheme="minorEastAsia" w:eastAsiaTheme="minorEastAsia" w:cstheme="minorEastAsia"/>
          <w:b/>
          <w:bCs/>
          <w:color w:val="auto"/>
          <w:sz w:val="24"/>
          <w:highlight w:val="none"/>
        </w:rPr>
        <w:t>9.5 投诉</w:t>
      </w:r>
      <w:bookmarkEnd w:id="213"/>
      <w:bookmarkEnd w:id="214"/>
      <w:bookmarkEnd w:id="215"/>
      <w:bookmarkEnd w:id="21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19"/>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217" w:name="_Toc13281"/>
      <w:bookmarkStart w:id="218" w:name="_Toc10880"/>
      <w:bookmarkStart w:id="219" w:name="_Toc25080"/>
      <w:bookmarkStart w:id="220" w:name="_Toc426369529"/>
      <w:bookmarkStart w:id="221" w:name="_Toc403122539"/>
      <w:r>
        <w:rPr>
          <w:rFonts w:hint="eastAsia" w:asciiTheme="minorEastAsia" w:hAnsiTheme="minorEastAsia" w:eastAsiaTheme="minorEastAsia" w:cstheme="minorEastAsia"/>
          <w:color w:val="auto"/>
          <w:sz w:val="24"/>
          <w:szCs w:val="24"/>
          <w:highlight w:val="none"/>
        </w:rPr>
        <w:t>10. 需要补充的其他内容</w:t>
      </w:r>
      <w:bookmarkEnd w:id="217"/>
      <w:bookmarkEnd w:id="218"/>
      <w:bookmarkEnd w:id="219"/>
      <w:bookmarkEnd w:id="220"/>
      <w:bookmarkEnd w:id="221"/>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34"/>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10.2本招标文件未尽事宜，按《中华人民共和国政府采购法》等法律法规的有关规定执行。</w:t>
      </w:r>
    </w:p>
    <w:p>
      <w:pPr>
        <w:pStyle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19"/>
        <w:numPr>
          <w:ilvl w:val="0"/>
          <w:numId w:val="7"/>
        </w:numPr>
        <w:spacing w:line="600" w:lineRule="exact"/>
        <w:ind w:right="-63" w:rightChars="-30"/>
        <w:rPr>
          <w:rFonts w:asciiTheme="minorEastAsia" w:hAnsiTheme="minorEastAsia" w:eastAsiaTheme="minorEastAsia" w:cstheme="minorEastAsia"/>
          <w:color w:val="auto"/>
          <w:sz w:val="36"/>
          <w:szCs w:val="36"/>
          <w:highlight w:val="none"/>
        </w:rPr>
      </w:pPr>
      <w:bookmarkStart w:id="222" w:name="_Toc403122540"/>
      <w:bookmarkStart w:id="223" w:name="_Toc426369530"/>
      <w:bookmarkStart w:id="224" w:name="_Toc28433"/>
      <w:bookmarkStart w:id="225" w:name="_Toc8251"/>
      <w:r>
        <w:rPr>
          <w:rFonts w:hint="eastAsia" w:asciiTheme="minorEastAsia" w:hAnsiTheme="minorEastAsia" w:eastAsiaTheme="minorEastAsia" w:cstheme="minorEastAsia"/>
          <w:color w:val="auto"/>
          <w:sz w:val="36"/>
          <w:szCs w:val="36"/>
          <w:highlight w:val="none"/>
        </w:rPr>
        <w:t>评标办法</w:t>
      </w:r>
      <w:bookmarkEnd w:id="222"/>
      <w:bookmarkEnd w:id="223"/>
      <w:bookmarkEnd w:id="224"/>
      <w:r>
        <w:rPr>
          <w:rFonts w:hint="eastAsia" w:asciiTheme="minorEastAsia" w:hAnsiTheme="minorEastAsia" w:eastAsiaTheme="minorEastAsia" w:cstheme="minorEastAsia"/>
          <w:color w:val="auto"/>
          <w:sz w:val="36"/>
          <w:szCs w:val="36"/>
          <w:highlight w:val="none"/>
        </w:rPr>
        <w:t>（综合评分法）</w:t>
      </w:r>
      <w:bookmarkEnd w:id="225"/>
    </w:p>
    <w:p>
      <w:pPr>
        <w:pStyle w:val="35"/>
        <w:spacing w:line="540" w:lineRule="exact"/>
        <w:jc w:val="center"/>
        <w:outlineLvl w:val="2"/>
        <w:rPr>
          <w:rFonts w:asciiTheme="minorEastAsia" w:hAnsiTheme="minorEastAsia" w:eastAsiaTheme="minorEastAsia" w:cstheme="minorEastAsia"/>
          <w:b/>
          <w:bCs/>
          <w:color w:val="auto"/>
          <w:sz w:val="28"/>
          <w:szCs w:val="28"/>
          <w:highlight w:val="none"/>
        </w:rPr>
      </w:pPr>
      <w:bookmarkStart w:id="226" w:name="_Toc21885"/>
      <w:bookmarkStart w:id="227" w:name="_Toc17859"/>
      <w:bookmarkStart w:id="228" w:name="_Toc30933"/>
      <w:bookmarkStart w:id="229" w:name="_Toc9561"/>
      <w:bookmarkStart w:id="230" w:name="_Toc29947"/>
      <w:bookmarkStart w:id="231" w:name="_Toc16529"/>
      <w:bookmarkStart w:id="232" w:name="_Toc2761070"/>
      <w:r>
        <w:rPr>
          <w:rFonts w:hint="eastAsia" w:asciiTheme="minorEastAsia" w:hAnsiTheme="minorEastAsia" w:eastAsiaTheme="minorEastAsia" w:cstheme="minorEastAsia"/>
          <w:b/>
          <w:bCs/>
          <w:color w:val="auto"/>
          <w:sz w:val="28"/>
          <w:szCs w:val="28"/>
          <w:highlight w:val="none"/>
        </w:rPr>
        <w:t>评分办法前附表</w:t>
      </w:r>
      <w:bookmarkEnd w:id="226"/>
      <w:bookmarkEnd w:id="227"/>
      <w:bookmarkEnd w:id="228"/>
      <w:bookmarkEnd w:id="229"/>
      <w:bookmarkEnd w:id="230"/>
    </w:p>
    <w:bookmarkEnd w:id="231"/>
    <w:p>
      <w:pPr>
        <w:pStyle w:val="2"/>
        <w:rPr>
          <w:rFonts w:hint="eastAsia" w:asciiTheme="minorEastAsia" w:hAnsiTheme="minorEastAsia" w:eastAsiaTheme="minorEastAsia" w:cstheme="minorEastAsia"/>
          <w:color w:val="auto"/>
          <w:sz w:val="24"/>
          <w:szCs w:val="24"/>
          <w:highlight w:val="none"/>
        </w:rPr>
      </w:pPr>
      <w:bookmarkStart w:id="233" w:name="_Toc403122541"/>
      <w:bookmarkStart w:id="234" w:name="_Toc426369531"/>
      <w:bookmarkStart w:id="235" w:name="_Toc31084"/>
    </w:p>
    <w:tbl>
      <w:tblPr>
        <w:tblStyle w:val="22"/>
        <w:tblpPr w:leftFromText="180" w:rightFromText="180" w:vertAnchor="text" w:horzAnchor="page" w:tblpX="996" w:tblpY="363"/>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exact"/>
        </w:trPr>
        <w:tc>
          <w:tcPr>
            <w:tcW w:w="1254" w:type="dxa"/>
            <w:noWrap w:val="0"/>
            <w:vAlign w:val="center"/>
          </w:tcPr>
          <w:p>
            <w:pPr>
              <w:spacing w:line="560" w:lineRule="exact"/>
              <w:ind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审查</w:t>
            </w:r>
          </w:p>
          <w:p>
            <w:pPr>
              <w:spacing w:line="560" w:lineRule="exact"/>
              <w:ind w:firstLine="0" w:firstLine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主体</w:t>
            </w:r>
          </w:p>
        </w:tc>
        <w:tc>
          <w:tcPr>
            <w:tcW w:w="3179" w:type="dxa"/>
            <w:gridSpan w:val="2"/>
            <w:noWrap w:val="0"/>
            <w:vAlign w:val="center"/>
          </w:tcPr>
          <w:p>
            <w:pPr>
              <w:spacing w:line="560" w:lineRule="exact"/>
              <w:ind w:firstLine="56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评审因素</w:t>
            </w:r>
          </w:p>
        </w:tc>
        <w:tc>
          <w:tcPr>
            <w:tcW w:w="5602" w:type="dxa"/>
            <w:noWrap w:val="0"/>
            <w:vAlign w:val="center"/>
          </w:tcPr>
          <w:p>
            <w:pPr>
              <w:tabs>
                <w:tab w:val="left" w:pos="417"/>
                <w:tab w:val="center" w:pos="2999"/>
              </w:tabs>
              <w:spacing w:line="560" w:lineRule="exact"/>
              <w:ind w:firstLine="56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exact"/>
        </w:trPr>
        <w:tc>
          <w:tcPr>
            <w:tcW w:w="1254" w:type="dxa"/>
            <w:vMerge w:val="restart"/>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资格审查小组</w:t>
            </w:r>
          </w:p>
        </w:tc>
        <w:tc>
          <w:tcPr>
            <w:tcW w:w="1095" w:type="dxa"/>
            <w:vMerge w:val="restart"/>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一、资格评审标准</w:t>
            </w:r>
          </w:p>
        </w:tc>
        <w:tc>
          <w:tcPr>
            <w:tcW w:w="208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营业执照、税务登记证、组织机构代码证</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trPr>
        <w:tc>
          <w:tcPr>
            <w:tcW w:w="1254"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法定代表人证明或法人授权委托书</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信誉要求</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continue"/>
            <w:tcBorders>
              <w:bottom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bottom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bottom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其他要求</w:t>
            </w:r>
          </w:p>
        </w:tc>
        <w:tc>
          <w:tcPr>
            <w:tcW w:w="5602" w:type="dxa"/>
            <w:tcBorders>
              <w:bottom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投标文件格式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采购内容</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54"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iCs/>
                <w:color w:val="auto"/>
                <w:sz w:val="24"/>
                <w:szCs w:val="24"/>
                <w:highlight w:val="none"/>
              </w:rPr>
              <w:t>供货安装期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质量</w:t>
            </w:r>
            <w:r>
              <w:rPr>
                <w:rFonts w:hint="eastAsia" w:asciiTheme="minorEastAsia" w:hAnsiTheme="minorEastAsia" w:eastAsiaTheme="minorEastAsia" w:cstheme="minorEastAsia"/>
                <w:color w:val="auto"/>
                <w:sz w:val="24"/>
                <w:szCs w:val="24"/>
                <w:highlight w:val="none"/>
                <w:lang w:val="en-US" w:eastAsia="zh-CN"/>
              </w:rPr>
              <w:t>标准</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商务报价</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权利义务</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exact"/>
        </w:trPr>
        <w:tc>
          <w:tcPr>
            <w:tcW w:w="1254"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符合第五章“采购需求及参数”规定，若不符合第五章技术标准和要求规定，将不再进行评审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trPr>
        <w:tc>
          <w:tcPr>
            <w:tcW w:w="1254"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符合法律、法规和招标文件中规定的其他实质性要求的</w:t>
            </w:r>
          </w:p>
        </w:tc>
      </w:tr>
    </w:tbl>
    <w:p>
      <w:pPr>
        <w:spacing w:before="66" w:line="560" w:lineRule="exact"/>
        <w:ind w:right="2211" w:firstLine="0" w:firstLineChars="0"/>
        <w:rPr>
          <w:rFonts w:hint="eastAsia" w:asciiTheme="minorEastAsia" w:hAnsiTheme="minorEastAsia" w:eastAsiaTheme="minorEastAsia" w:cstheme="minorEastAsia"/>
          <w:b/>
          <w:color w:val="auto"/>
          <w:sz w:val="24"/>
          <w:szCs w:val="24"/>
          <w:highlight w:val="none"/>
        </w:rPr>
      </w:pPr>
    </w:p>
    <w:tbl>
      <w:tblPr>
        <w:tblStyle w:val="22"/>
        <w:tblW w:w="9900"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1530"/>
        <w:gridCol w:w="6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31" w:type="dxa"/>
            <w:gridSpan w:val="2"/>
            <w:noWrap w:val="0"/>
            <w:vAlign w:val="top"/>
          </w:tcPr>
          <w:p>
            <w:pPr>
              <w:pStyle w:val="45"/>
              <w:spacing w:before="82" w:line="560" w:lineRule="exact"/>
              <w:ind w:right="954"/>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6969" w:type="dxa"/>
            <w:noWrap w:val="0"/>
            <w:vAlign w:val="top"/>
          </w:tcPr>
          <w:p>
            <w:pPr>
              <w:pStyle w:val="45"/>
              <w:spacing w:before="82" w:line="560" w:lineRule="exact"/>
              <w:ind w:right="3183"/>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trPr>
        <w:tc>
          <w:tcPr>
            <w:tcW w:w="2931" w:type="dxa"/>
            <w:gridSpan w:val="2"/>
            <w:noWrap w:val="0"/>
            <w:vAlign w:val="top"/>
          </w:tcPr>
          <w:p>
            <w:pPr>
              <w:pStyle w:val="45"/>
              <w:spacing w:line="560" w:lineRule="exact"/>
              <w:rPr>
                <w:rFonts w:hint="eastAsia" w:asciiTheme="minorEastAsia" w:hAnsiTheme="minorEastAsia" w:eastAsiaTheme="minorEastAsia" w:cstheme="minorEastAsia"/>
                <w:b/>
                <w:color w:val="auto"/>
                <w:sz w:val="24"/>
                <w:szCs w:val="24"/>
                <w:highlight w:val="none"/>
              </w:rPr>
            </w:pPr>
          </w:p>
          <w:p>
            <w:pPr>
              <w:pStyle w:val="45"/>
              <w:spacing w:line="560" w:lineRule="exact"/>
              <w:rPr>
                <w:rFonts w:hint="eastAsia" w:asciiTheme="minorEastAsia" w:hAnsiTheme="minorEastAsia" w:eastAsiaTheme="minorEastAsia" w:cstheme="minorEastAsia"/>
                <w:b/>
                <w:color w:val="auto"/>
                <w:sz w:val="24"/>
                <w:szCs w:val="24"/>
                <w:highlight w:val="none"/>
              </w:rPr>
            </w:pPr>
          </w:p>
          <w:p>
            <w:pPr>
              <w:pStyle w:val="45"/>
              <w:spacing w:line="560" w:lineRule="exact"/>
              <w:rPr>
                <w:rFonts w:hint="eastAsia" w:asciiTheme="minorEastAsia" w:hAnsiTheme="minorEastAsia" w:eastAsiaTheme="minorEastAsia" w:cstheme="minorEastAsia"/>
                <w:b/>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rPr>
                <w:rFonts w:hint="eastAsia" w:asciiTheme="minorEastAsia" w:hAnsiTheme="minorEastAsia" w:eastAsiaTheme="minorEastAsia" w:cstheme="minorEastAsia"/>
                <w:color w:val="auto"/>
                <w:sz w:val="24"/>
                <w:szCs w:val="24"/>
                <w:highlight w:val="none"/>
              </w:rPr>
            </w:pPr>
          </w:p>
          <w:p>
            <w:pPr>
              <w:pStyle w:val="45"/>
              <w:spacing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投标报价（30 分）</w:t>
            </w:r>
          </w:p>
        </w:tc>
        <w:tc>
          <w:tcPr>
            <w:tcW w:w="6969" w:type="dxa"/>
            <w:noWrap w:val="0"/>
            <w:vAlign w:val="top"/>
          </w:tcPr>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投标报价分采用低价优先法计算，即满足招标文件要求且投标报价</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最低的为评标基准价，其价格分为满分（即30分）。其他投标人</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的价格分统一按照下列公式计算：</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报价得分=(评标基准价／投标报价)×价格权值（30分）。</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注：以上计算过程中按四舍五入保留两位小数。</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2</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pacing w:val="-2"/>
                <w:sz w:val="24"/>
                <w:szCs w:val="24"/>
                <w:highlight w:val="none"/>
                <w:lang w:eastAsia="zh-CN"/>
              </w:rPr>
              <w:t>对小型或微型企业投标的扶持：（如有）</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2.1投标供应商为小型或微型企业时，报价给予C1的价格扣除（C1的取值为6%），即：评标价＝投标报价（最后报价）×(1－C1）；</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小微企业应当列明本项目中所投的“小型和微型企业产品的清单”并提供《中小企业声明函》（见格式）。</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2.2按照《政府采购促进中小企业发展管理办法》有关规定，中小企业的标准为：</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2.2.1提供本企业制造的货物、承担的工程或者服务，或者提供其他中小企业制造的货物，不包括提供或使用大型企业注册商标的货物；</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2.2.2本规定所称中小企业划分标准，是指国务院有关部门根据企业从业人员、营业收入、资产总额等指标制定的中小企业划型标准（工信部联企业[2011]300号）；</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2.2.3小型、微型企业提供有中型企业制造的货物的，视同为中型企业；小型、微型、中型企业提供有大型企业制造的货物的，视同为大型企业。</w:t>
            </w:r>
          </w:p>
          <w:p>
            <w:pPr>
              <w:pStyle w:val="45"/>
              <w:spacing w:before="24" w:line="560" w:lineRule="exact"/>
              <w:ind w:left="107" w:right="69"/>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pStyle w:val="45"/>
              <w:spacing w:before="24" w:line="560" w:lineRule="exact"/>
              <w:ind w:left="107" w:right="6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同一投标人，小微企业、监狱、残疾人福利性企业同一产品价格扣除优惠只享受一次，不得重复享受。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401" w:type="dxa"/>
            <w:vMerge w:val="restart"/>
            <w:tcBorders>
              <w:right w:val="single" w:color="auto" w:sz="4" w:space="0"/>
            </w:tcBorders>
            <w:noWrap w:val="0"/>
            <w:vAlign w:val="center"/>
          </w:tcPr>
          <w:p>
            <w:pPr>
              <w:spacing w:line="5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技术部分（40分）</w:t>
            </w:r>
          </w:p>
        </w:tc>
        <w:tc>
          <w:tcPr>
            <w:tcW w:w="1530" w:type="dxa"/>
            <w:tcBorders>
              <w:lef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技术参数（25分）</w:t>
            </w:r>
          </w:p>
        </w:tc>
        <w:tc>
          <w:tcPr>
            <w:tcW w:w="6969" w:type="dxa"/>
            <w:noWrap w:val="0"/>
            <w:vAlign w:val="center"/>
          </w:tcPr>
          <w:p>
            <w:pPr>
              <w:spacing w:line="560" w:lineRule="exact"/>
              <w:ind w:firstLine="56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z w:val="24"/>
                <w:szCs w:val="24"/>
                <w:highlight w:val="none"/>
              </w:rPr>
              <w:t>投标技术参数完全满足招标文件技术参数要求或优于招标文件中技术参数要求的，得满分25分。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3" w:hRule="atLeast"/>
        </w:trPr>
        <w:tc>
          <w:tcPr>
            <w:tcW w:w="1401" w:type="dxa"/>
            <w:vMerge w:val="continue"/>
            <w:tcBorders>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530" w:type="dxa"/>
            <w:tcBorders>
              <w:lef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进度计划及工期保证措施</w:t>
            </w:r>
            <w:r>
              <w:rPr>
                <w:rFonts w:hint="eastAsia" w:asciiTheme="minorEastAsia" w:hAnsiTheme="minorEastAsia" w:eastAsiaTheme="minorEastAsia" w:cstheme="minorEastAsia"/>
                <w:color w:val="auto"/>
                <w:sz w:val="24"/>
                <w:szCs w:val="24"/>
                <w:highlight w:val="none"/>
              </w:rPr>
              <w:t>（10分）</w:t>
            </w:r>
          </w:p>
        </w:tc>
        <w:tc>
          <w:tcPr>
            <w:tcW w:w="6969"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1、评标委员会根据投标人提供的供货组织方案</w:t>
            </w:r>
            <w:r>
              <w:rPr>
                <w:rFonts w:hint="eastAsia" w:asciiTheme="minorEastAsia" w:hAnsiTheme="minorEastAsia" w:eastAsiaTheme="minorEastAsia" w:cstheme="minorEastAsia"/>
                <w:color w:val="auto"/>
                <w:sz w:val="24"/>
                <w:szCs w:val="24"/>
                <w:highlight w:val="none"/>
              </w:rPr>
              <w:t>及供货时间</w:t>
            </w:r>
            <w:r>
              <w:rPr>
                <w:rFonts w:hint="eastAsia" w:asciiTheme="minorEastAsia" w:hAnsiTheme="minorEastAsia" w:eastAsiaTheme="minorEastAsia" w:cstheme="minorEastAsia"/>
                <w:color w:val="auto"/>
                <w:sz w:val="24"/>
                <w:szCs w:val="24"/>
                <w:highlight w:val="none"/>
                <w:lang w:val="zh-CN"/>
              </w:rPr>
              <w:t>进行综合打分，优者得</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分，良好者</w:t>
            </w:r>
            <w:r>
              <w:rPr>
                <w:rFonts w:hint="eastAsia" w:asciiTheme="minorEastAsia" w:hAnsiTheme="minorEastAsia" w:eastAsiaTheme="minorEastAsia" w:cstheme="minorEastAsia"/>
                <w:color w:val="auto"/>
                <w:sz w:val="24"/>
                <w:szCs w:val="24"/>
                <w:highlight w:val="none"/>
              </w:rPr>
              <w:t>得3</w:t>
            </w:r>
            <w:r>
              <w:rPr>
                <w:rFonts w:hint="eastAsia" w:asciiTheme="minorEastAsia" w:hAnsiTheme="minorEastAsia" w:eastAsiaTheme="minorEastAsia" w:cstheme="minorEastAsia"/>
                <w:color w:val="auto"/>
                <w:sz w:val="24"/>
                <w:szCs w:val="24"/>
                <w:highlight w:val="none"/>
                <w:lang w:val="zh-CN"/>
              </w:rPr>
              <w:t>分，一般者得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分，不提供不得分。</w:t>
            </w:r>
          </w:p>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2、评标委员会根据投标人提供的运输、安装和调试等主要技术保障措施、应用技术支持等进行分析、比较综合打分，优者得</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分，良好者</w:t>
            </w:r>
            <w:r>
              <w:rPr>
                <w:rFonts w:hint="eastAsia" w:asciiTheme="minorEastAsia" w:hAnsiTheme="minorEastAsia" w:eastAsiaTheme="minorEastAsia" w:cstheme="minorEastAsia"/>
                <w:color w:val="auto"/>
                <w:sz w:val="24"/>
                <w:szCs w:val="24"/>
                <w:highlight w:val="none"/>
              </w:rPr>
              <w:t>得3</w:t>
            </w:r>
            <w:r>
              <w:rPr>
                <w:rFonts w:hint="eastAsia" w:asciiTheme="minorEastAsia" w:hAnsiTheme="minorEastAsia" w:eastAsiaTheme="minorEastAsia" w:cstheme="minorEastAsia"/>
                <w:color w:val="auto"/>
                <w:sz w:val="24"/>
                <w:szCs w:val="24"/>
                <w:highlight w:val="none"/>
                <w:lang w:val="zh-CN"/>
              </w:rPr>
              <w:t>分，一般者得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1401" w:type="dxa"/>
            <w:vMerge w:val="continue"/>
            <w:tcBorders>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p>
        </w:tc>
        <w:tc>
          <w:tcPr>
            <w:tcW w:w="1530" w:type="dxa"/>
            <w:tcBorders>
              <w:lef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质量检测方案（5分）</w:t>
            </w:r>
          </w:p>
        </w:tc>
        <w:tc>
          <w:tcPr>
            <w:tcW w:w="6969" w:type="dxa"/>
            <w:noWrap w:val="0"/>
            <w:vAlign w:val="center"/>
          </w:tcPr>
          <w:p>
            <w:pPr>
              <w:spacing w:line="5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评标委员会根据投标人提供的质量检测仪器和方法等进行分析、比较综合打分，优者得</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分，良好者</w:t>
            </w:r>
            <w:r>
              <w:rPr>
                <w:rFonts w:hint="eastAsia" w:asciiTheme="minorEastAsia" w:hAnsiTheme="minorEastAsia" w:eastAsiaTheme="minorEastAsia" w:cstheme="minorEastAsia"/>
                <w:color w:val="auto"/>
                <w:sz w:val="24"/>
                <w:szCs w:val="24"/>
                <w:highlight w:val="none"/>
              </w:rPr>
              <w:t>得2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zh-CN"/>
              </w:rPr>
              <w:t>分，一般者得1-2分，不提供不得分。投标人提供设备质量检测仪器及组装配套设备图片跟购置发票。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401" w:type="dxa"/>
            <w:vMerge w:val="restart"/>
            <w:noWrap w:val="0"/>
            <w:vAlign w:val="top"/>
          </w:tcPr>
          <w:p>
            <w:pPr>
              <w:pStyle w:val="45"/>
              <w:spacing w:before="10" w:line="560" w:lineRule="exact"/>
              <w:rPr>
                <w:rFonts w:hint="eastAsia" w:asciiTheme="minorEastAsia" w:hAnsiTheme="minorEastAsia" w:eastAsiaTheme="minorEastAsia" w:cstheme="minorEastAsia"/>
                <w:b/>
                <w:color w:val="auto"/>
                <w:sz w:val="24"/>
                <w:szCs w:val="24"/>
                <w:highlight w:val="none"/>
                <w:lang w:eastAsia="zh-CN"/>
              </w:rPr>
            </w:pPr>
          </w:p>
          <w:p>
            <w:pPr>
              <w:pStyle w:val="45"/>
              <w:tabs>
                <w:tab w:val="left" w:pos="569"/>
              </w:tabs>
              <w:spacing w:line="560" w:lineRule="exact"/>
              <w:ind w:left="1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务</w:t>
            </w:r>
          </w:p>
          <w:p>
            <w:pPr>
              <w:pStyle w:val="45"/>
              <w:tabs>
                <w:tab w:val="left" w:pos="569"/>
              </w:tabs>
              <w:spacing w:before="161" w:line="560" w:lineRule="exact"/>
              <w:ind w:left="1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分</w:t>
            </w:r>
          </w:p>
          <w:p>
            <w:pPr>
              <w:pStyle w:val="45"/>
              <w:tabs>
                <w:tab w:val="left" w:pos="572"/>
              </w:tabs>
              <w:spacing w:before="160" w:line="560" w:lineRule="exact"/>
              <w:ind w:left="106" w:right="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9"/>
                <w:sz w:val="24"/>
                <w:szCs w:val="24"/>
                <w:highlight w:val="none"/>
                <w:lang w:eastAsia="zh-CN"/>
              </w:rPr>
              <w:t>20</w:t>
            </w:r>
            <w:r>
              <w:rPr>
                <w:rFonts w:hint="eastAsia" w:asciiTheme="minorEastAsia" w:hAnsiTheme="minorEastAsia" w:eastAsiaTheme="minorEastAsia" w:cstheme="minorEastAsia"/>
                <w:color w:val="auto"/>
                <w:sz w:val="24"/>
                <w:szCs w:val="24"/>
                <w:highlight w:val="none"/>
              </w:rPr>
              <w:t>分）</w:t>
            </w:r>
          </w:p>
        </w:tc>
        <w:tc>
          <w:tcPr>
            <w:tcW w:w="1530" w:type="dxa"/>
            <w:noWrap w:val="0"/>
            <w:vAlign w:val="top"/>
          </w:tcPr>
          <w:p>
            <w:pPr>
              <w:pStyle w:val="45"/>
              <w:spacing w:before="120"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eastAsia="zh-CN"/>
              </w:rPr>
              <w:t>6</w:t>
            </w:r>
            <w:r>
              <w:rPr>
                <w:rFonts w:hint="eastAsia" w:asciiTheme="minorEastAsia" w:hAnsiTheme="minorEastAsia" w:eastAsiaTheme="minorEastAsia" w:cstheme="minorEastAsia"/>
                <w:color w:val="auto"/>
                <w:spacing w:val="-30"/>
                <w:sz w:val="24"/>
                <w:szCs w:val="24"/>
                <w:highlight w:val="none"/>
              </w:rPr>
              <w:t>分</w:t>
            </w:r>
            <w:r>
              <w:rPr>
                <w:rFonts w:hint="eastAsia" w:asciiTheme="minorEastAsia" w:hAnsiTheme="minorEastAsia" w:eastAsiaTheme="minorEastAsia" w:cstheme="minorEastAsia"/>
                <w:color w:val="auto"/>
                <w:sz w:val="24"/>
                <w:szCs w:val="24"/>
                <w:highlight w:val="none"/>
              </w:rPr>
              <w:t>）</w:t>
            </w:r>
          </w:p>
        </w:tc>
        <w:tc>
          <w:tcPr>
            <w:tcW w:w="6969" w:type="dxa"/>
            <w:noWrap w:val="0"/>
            <w:vAlign w:val="top"/>
          </w:tcPr>
          <w:p>
            <w:pPr>
              <w:pStyle w:val="45"/>
              <w:spacing w:line="560" w:lineRule="exact"/>
              <w:ind w:left="107"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投标人</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lang w:val="zh-CN" w:eastAsia="zh-CN"/>
              </w:rPr>
              <w:t>近三年</w:t>
            </w:r>
            <w:r>
              <w:rPr>
                <w:rFonts w:hint="eastAsia" w:asciiTheme="minorEastAsia" w:hAnsiTheme="minorEastAsia" w:eastAsiaTheme="minorEastAsia" w:cstheme="minorEastAsia"/>
                <w:color w:val="auto"/>
                <w:sz w:val="24"/>
                <w:szCs w:val="24"/>
                <w:highlight w:val="none"/>
                <w:lang w:eastAsia="zh-CN"/>
              </w:rPr>
              <w:t>类似项目业绩</w:t>
            </w:r>
            <w:r>
              <w:rPr>
                <w:rFonts w:hint="eastAsia" w:asciiTheme="minorEastAsia" w:hAnsiTheme="minorEastAsia" w:eastAsiaTheme="minorEastAsia" w:cstheme="minorEastAsia"/>
                <w:color w:val="auto"/>
                <w:sz w:val="24"/>
                <w:szCs w:val="24"/>
                <w:highlight w:val="none"/>
                <w:lang w:val="zh-CN" w:eastAsia="zh-CN"/>
              </w:rPr>
              <w:t>，每提供一项得</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zh-CN" w:eastAsia="zh-CN"/>
              </w:rPr>
              <w:t>分，最多得</w:t>
            </w:r>
            <w:r>
              <w:rPr>
                <w:rFonts w:hint="eastAsia" w:asciiTheme="minorEastAsia" w:hAnsiTheme="minorEastAsia" w:eastAsiaTheme="minorEastAsia" w:cstheme="minorEastAsia"/>
                <w:color w:val="auto"/>
                <w:sz w:val="24"/>
                <w:szCs w:val="24"/>
                <w:highlight w:val="none"/>
                <w:lang w:eastAsia="zh-CN"/>
              </w:rPr>
              <w:t>6</w:t>
            </w:r>
            <w:r>
              <w:rPr>
                <w:rFonts w:hint="eastAsia" w:asciiTheme="minorEastAsia" w:hAnsiTheme="minorEastAsia" w:eastAsiaTheme="minorEastAsia" w:cstheme="minorEastAsia"/>
                <w:color w:val="auto"/>
                <w:sz w:val="24"/>
                <w:szCs w:val="24"/>
                <w:highlight w:val="none"/>
                <w:lang w:val="zh-CN" w:eastAsia="zh-CN"/>
              </w:rPr>
              <w:t>分（</w:t>
            </w:r>
            <w:r>
              <w:rPr>
                <w:rFonts w:hint="eastAsia" w:asciiTheme="minorEastAsia" w:hAnsiTheme="minorEastAsia" w:eastAsiaTheme="minorEastAsia" w:cstheme="minorEastAsia"/>
                <w:color w:val="auto"/>
                <w:sz w:val="24"/>
                <w:szCs w:val="24"/>
                <w:highlight w:val="none"/>
                <w:lang w:eastAsia="zh-CN"/>
              </w:rPr>
              <w:t>须</w:t>
            </w:r>
            <w:r>
              <w:rPr>
                <w:rFonts w:hint="eastAsia" w:asciiTheme="minorEastAsia" w:hAnsiTheme="minorEastAsia" w:eastAsiaTheme="minorEastAsia" w:cstheme="minorEastAsia"/>
                <w:color w:val="auto"/>
                <w:sz w:val="24"/>
                <w:szCs w:val="24"/>
                <w:highlight w:val="none"/>
                <w:lang w:val="zh-CN" w:eastAsia="zh-CN"/>
              </w:rPr>
              <w:t>提供网页版中标公示、</w:t>
            </w:r>
            <w:r>
              <w:rPr>
                <w:rFonts w:hint="eastAsia" w:asciiTheme="minorEastAsia" w:hAnsiTheme="minorEastAsia" w:eastAsiaTheme="minorEastAsia" w:cstheme="minorEastAsia"/>
                <w:color w:val="auto"/>
                <w:sz w:val="24"/>
                <w:szCs w:val="24"/>
                <w:highlight w:val="none"/>
                <w:lang w:eastAsia="zh-CN"/>
              </w:rPr>
              <w:t>中标通知书、</w:t>
            </w:r>
            <w:r>
              <w:rPr>
                <w:rFonts w:hint="eastAsia" w:asciiTheme="minorEastAsia" w:hAnsiTheme="minorEastAsia" w:eastAsiaTheme="minorEastAsia" w:cstheme="minorEastAsia"/>
                <w:color w:val="auto"/>
                <w:sz w:val="24"/>
                <w:szCs w:val="24"/>
                <w:highlight w:val="none"/>
                <w:lang w:val="zh-CN" w:eastAsia="zh-CN"/>
              </w:rPr>
              <w:t>合同原件扫描件，不提供不得分。</w:t>
            </w:r>
            <w:r>
              <w:rPr>
                <w:rFonts w:hint="eastAsia" w:asciiTheme="minorEastAsia" w:hAnsiTheme="minorEastAsia" w:eastAsiaTheme="minorEastAsia" w:cstheme="minorEastAsia"/>
                <w:color w:val="auto"/>
                <w:sz w:val="24"/>
                <w:szCs w:val="24"/>
                <w:highlight w:val="non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vMerge w:val="continue"/>
            <w:noWrap w:val="0"/>
            <w:vAlign w:val="top"/>
          </w:tcPr>
          <w:p>
            <w:pPr>
              <w:pStyle w:val="45"/>
              <w:spacing w:line="560" w:lineRule="exact"/>
              <w:rPr>
                <w:rFonts w:hint="eastAsia" w:asciiTheme="minorEastAsia" w:hAnsiTheme="minorEastAsia" w:eastAsiaTheme="minorEastAsia" w:cstheme="minorEastAsia"/>
                <w:color w:val="auto"/>
                <w:sz w:val="24"/>
                <w:szCs w:val="24"/>
                <w:highlight w:val="none"/>
              </w:rPr>
            </w:pPr>
          </w:p>
        </w:tc>
        <w:tc>
          <w:tcPr>
            <w:tcW w:w="1530" w:type="dxa"/>
            <w:noWrap w:val="0"/>
            <w:vAlign w:val="top"/>
          </w:tcPr>
          <w:p>
            <w:pPr>
              <w:pStyle w:val="45"/>
              <w:spacing w:line="560" w:lineRule="exact"/>
              <w:jc w:val="center"/>
              <w:rPr>
                <w:rFonts w:hint="eastAsia" w:asciiTheme="minorEastAsia" w:hAnsiTheme="minorEastAsia" w:eastAsiaTheme="minorEastAsia" w:cstheme="minorEastAsia"/>
                <w:b/>
                <w:color w:val="auto"/>
                <w:sz w:val="24"/>
                <w:szCs w:val="24"/>
                <w:highlight w:val="none"/>
              </w:rPr>
            </w:pPr>
          </w:p>
          <w:p>
            <w:pPr>
              <w:pStyle w:val="45"/>
              <w:spacing w:line="560" w:lineRule="exact"/>
              <w:jc w:val="center"/>
              <w:rPr>
                <w:rFonts w:hint="eastAsia" w:asciiTheme="minorEastAsia" w:hAnsiTheme="minorEastAsia" w:eastAsiaTheme="minorEastAsia" w:cstheme="minorEastAsia"/>
                <w:b/>
                <w:color w:val="auto"/>
                <w:sz w:val="24"/>
                <w:szCs w:val="24"/>
                <w:highlight w:val="none"/>
              </w:rPr>
            </w:pPr>
          </w:p>
          <w:p>
            <w:pPr>
              <w:pStyle w:val="45"/>
              <w:spacing w:line="560" w:lineRule="exact"/>
              <w:jc w:val="center"/>
              <w:rPr>
                <w:rFonts w:hint="eastAsia" w:asciiTheme="minorEastAsia" w:hAnsiTheme="minorEastAsia" w:eastAsiaTheme="minorEastAsia" w:cstheme="minorEastAsia"/>
                <w:b/>
                <w:color w:val="auto"/>
                <w:sz w:val="24"/>
                <w:szCs w:val="24"/>
                <w:highlight w:val="none"/>
              </w:rPr>
            </w:pPr>
          </w:p>
          <w:p>
            <w:pPr>
              <w:pStyle w:val="45"/>
              <w:spacing w:line="560" w:lineRule="exact"/>
              <w:jc w:val="center"/>
              <w:rPr>
                <w:rFonts w:hint="eastAsia" w:asciiTheme="minorEastAsia" w:hAnsiTheme="minorEastAsia" w:eastAsiaTheme="minorEastAsia" w:cstheme="minorEastAsia"/>
                <w:b/>
                <w:color w:val="auto"/>
                <w:sz w:val="24"/>
                <w:szCs w:val="24"/>
                <w:highlight w:val="none"/>
              </w:rPr>
            </w:pPr>
          </w:p>
          <w:p>
            <w:pPr>
              <w:pStyle w:val="45"/>
              <w:spacing w:before="11" w:line="560" w:lineRule="exact"/>
              <w:jc w:val="center"/>
              <w:rPr>
                <w:rFonts w:hint="eastAsia" w:asciiTheme="minorEastAsia" w:hAnsiTheme="minorEastAsia" w:eastAsiaTheme="minorEastAsia" w:cstheme="minorEastAsia"/>
                <w:b/>
                <w:color w:val="auto"/>
                <w:sz w:val="24"/>
                <w:szCs w:val="24"/>
                <w:highlight w:val="none"/>
              </w:rPr>
            </w:pPr>
          </w:p>
          <w:p>
            <w:pPr>
              <w:pStyle w:val="45"/>
              <w:spacing w:before="1" w:line="560" w:lineRule="exact"/>
              <w:ind w:left="283"/>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w:t>
            </w:r>
            <w:r>
              <w:rPr>
                <w:rFonts w:hint="eastAsia" w:asciiTheme="minorEastAsia" w:hAnsiTheme="minorEastAsia" w:eastAsiaTheme="minorEastAsia" w:cstheme="minorEastAsia"/>
                <w:color w:val="auto"/>
                <w:sz w:val="24"/>
                <w:szCs w:val="24"/>
                <w:highlight w:val="none"/>
                <w:lang w:eastAsia="zh-CN"/>
              </w:rPr>
              <w:t>实力</w:t>
            </w:r>
          </w:p>
          <w:p>
            <w:pPr>
              <w:pStyle w:val="45"/>
              <w:spacing w:before="160" w:line="560" w:lineRule="exact"/>
              <w:ind w:left="2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12</w:t>
            </w:r>
            <w:r>
              <w:rPr>
                <w:rFonts w:hint="eastAsia" w:asciiTheme="minorEastAsia" w:hAnsiTheme="minorEastAsia" w:eastAsiaTheme="minorEastAsia" w:cstheme="minorEastAsia"/>
                <w:color w:val="auto"/>
                <w:spacing w:val="-30"/>
                <w:sz w:val="24"/>
                <w:szCs w:val="24"/>
                <w:highlight w:val="none"/>
              </w:rPr>
              <w:t>分</w:t>
            </w:r>
            <w:r>
              <w:rPr>
                <w:rFonts w:hint="eastAsia" w:asciiTheme="minorEastAsia" w:hAnsiTheme="minorEastAsia" w:eastAsiaTheme="minorEastAsia" w:cstheme="minorEastAsia"/>
                <w:color w:val="auto"/>
                <w:sz w:val="24"/>
                <w:szCs w:val="24"/>
                <w:highlight w:val="none"/>
              </w:rPr>
              <w:t>）</w:t>
            </w:r>
          </w:p>
        </w:tc>
        <w:tc>
          <w:tcPr>
            <w:tcW w:w="6969" w:type="dxa"/>
            <w:noWrap w:val="0"/>
            <w:vAlign w:val="top"/>
          </w:tcPr>
          <w:p>
            <w:pPr>
              <w:spacing w:line="560" w:lineRule="exact"/>
              <w:ind w:firstLine="0" w:firstLineChars="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1.企业通过售后服务认证五星级得2分；</w:t>
            </w:r>
          </w:p>
          <w:p>
            <w:pPr>
              <w:spacing w:line="560" w:lineRule="exact"/>
              <w:ind w:firstLine="0" w:firstLineChars="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提供所投</w:t>
            </w:r>
            <w:r>
              <w:rPr>
                <w:rFonts w:hint="eastAsia" w:asciiTheme="minorEastAsia" w:hAnsiTheme="minorEastAsia" w:eastAsiaTheme="minorEastAsia" w:cstheme="minorEastAsia"/>
                <w:color w:val="auto"/>
                <w:sz w:val="24"/>
                <w:szCs w:val="24"/>
                <w:highlight w:val="none"/>
                <w:lang w:val="zh-CN"/>
              </w:rPr>
              <w:t>产品节水认证证书</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zh-CN"/>
              </w:rPr>
              <w:t>得1分；</w:t>
            </w:r>
          </w:p>
          <w:p>
            <w:pPr>
              <w:spacing w:line="560" w:lineRule="exact"/>
              <w:ind w:firstLine="0" w:firstLineChars="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zh-CN"/>
              </w:rPr>
              <w:t>企业资信等级AAA证书得</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zh-CN"/>
              </w:rPr>
              <w:t>分；企业资信等级AA证书得</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分；企业资信等级A证书得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分；</w:t>
            </w:r>
          </w:p>
          <w:p>
            <w:pPr>
              <w:pStyle w:val="45"/>
              <w:spacing w:before="160" w:line="5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lang w:val="zh-CN" w:eastAsia="zh-CN"/>
              </w:rPr>
              <w:t>.投标人通过 ISO9001 质量管理体系认证、ISO14001 环境管理体系认证、 OHSAS18001 职业健康安全管理体系认证，每项得 2 分，最高 6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vMerge w:val="continue"/>
            <w:noWrap w:val="0"/>
            <w:vAlign w:val="top"/>
          </w:tcPr>
          <w:p>
            <w:pPr>
              <w:pStyle w:val="45"/>
              <w:spacing w:line="560" w:lineRule="exact"/>
              <w:rPr>
                <w:rFonts w:hint="eastAsia" w:asciiTheme="minorEastAsia" w:hAnsiTheme="minorEastAsia" w:eastAsiaTheme="minorEastAsia" w:cstheme="minorEastAsia"/>
                <w:color w:val="auto"/>
                <w:sz w:val="24"/>
                <w:szCs w:val="24"/>
                <w:highlight w:val="none"/>
                <w:lang w:eastAsia="zh-CN"/>
              </w:rPr>
            </w:pPr>
          </w:p>
        </w:tc>
        <w:tc>
          <w:tcPr>
            <w:tcW w:w="1530" w:type="dxa"/>
            <w:noWrap w:val="0"/>
            <w:vAlign w:val="top"/>
          </w:tcPr>
          <w:p>
            <w:pPr>
              <w:pStyle w:val="45"/>
              <w:spacing w:before="160" w:line="560" w:lineRule="exact"/>
              <w:ind w:left="2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项目负责人（2分）</w:t>
            </w:r>
          </w:p>
        </w:tc>
        <w:tc>
          <w:tcPr>
            <w:tcW w:w="6969" w:type="dxa"/>
            <w:noWrap w:val="0"/>
            <w:vAlign w:val="top"/>
          </w:tcPr>
          <w:p>
            <w:pPr>
              <w:pStyle w:val="45"/>
              <w:spacing w:before="160" w:line="560" w:lineRule="exact"/>
              <w:ind w:left="10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投标人拟投入本项目负责人具有相关专业中级及以上技术职称的，得 2分</w:t>
            </w:r>
            <w:r>
              <w:rPr>
                <w:rFonts w:hint="eastAsia" w:asciiTheme="minorEastAsia" w:hAnsiTheme="minorEastAsia" w:eastAsiaTheme="minorEastAsia" w:cstheme="minorEastAsia"/>
                <w:bCs/>
                <w:color w:val="auto"/>
                <w:spacing w:val="-10"/>
                <w:sz w:val="24"/>
                <w:szCs w:val="24"/>
                <w:highlight w:val="none"/>
                <w:lang w:eastAsia="zh-CN"/>
              </w:rPr>
              <w:t xml:space="preserve">（须提供人员证书及其在本单位开标前近 </w:t>
            </w:r>
            <w:r>
              <w:rPr>
                <w:rFonts w:hint="eastAsia" w:asciiTheme="minorEastAsia" w:hAnsiTheme="minorEastAsia" w:eastAsiaTheme="minorEastAsia" w:cstheme="minorEastAsia"/>
                <w:bCs/>
                <w:color w:val="auto"/>
                <w:sz w:val="24"/>
                <w:szCs w:val="24"/>
                <w:highlight w:val="none"/>
                <w:lang w:eastAsia="zh-CN"/>
              </w:rPr>
              <w:t>3</w:t>
            </w:r>
            <w:r>
              <w:rPr>
                <w:rFonts w:hint="eastAsia" w:asciiTheme="minorEastAsia" w:hAnsiTheme="minorEastAsia" w:eastAsiaTheme="minorEastAsia" w:cstheme="minorEastAsia"/>
                <w:bCs/>
                <w:color w:val="auto"/>
                <w:spacing w:val="-12"/>
                <w:sz w:val="24"/>
                <w:szCs w:val="24"/>
                <w:highlight w:val="none"/>
                <w:lang w:eastAsia="zh-CN"/>
              </w:rPr>
              <w:t xml:space="preserve"> 个月任意</w:t>
            </w:r>
            <w:r>
              <w:rPr>
                <w:rFonts w:hint="eastAsia" w:asciiTheme="minorEastAsia" w:hAnsiTheme="minorEastAsia" w:eastAsiaTheme="minorEastAsia" w:cstheme="minorEastAsia"/>
                <w:bCs/>
                <w:color w:val="auto"/>
                <w:spacing w:val="-15"/>
                <w:sz w:val="24"/>
                <w:szCs w:val="24"/>
                <w:highlight w:val="none"/>
                <w:lang w:eastAsia="zh-CN"/>
              </w:rPr>
              <w:t>一个月缴纳社会保障资金的证明，缴费记录须体现人员姓名及缴纳时</w:t>
            </w:r>
            <w:r>
              <w:rPr>
                <w:rFonts w:hint="eastAsia" w:asciiTheme="minorEastAsia" w:hAnsiTheme="minorEastAsia" w:eastAsiaTheme="minorEastAsia" w:cstheme="minorEastAsia"/>
                <w:bCs/>
                <w:color w:val="auto"/>
                <w:spacing w:val="-10"/>
                <w:sz w:val="24"/>
                <w:szCs w:val="24"/>
                <w:highlight w:val="none"/>
                <w:lang w:eastAsia="zh-CN"/>
              </w:rPr>
              <w:t>间为准，</w:t>
            </w:r>
            <w:r>
              <w:rPr>
                <w:rFonts w:hint="eastAsia" w:asciiTheme="minorEastAsia" w:hAnsiTheme="minorEastAsia" w:eastAsiaTheme="minorEastAsia" w:cstheme="minorEastAsia"/>
                <w:bCs/>
                <w:color w:val="auto"/>
                <w:sz w:val="24"/>
                <w:szCs w:val="24"/>
                <w:highlight w:val="none"/>
                <w:lang w:eastAsia="zh-CN"/>
              </w:rPr>
              <w:t>否则不得分</w:t>
            </w:r>
            <w:r>
              <w:rPr>
                <w:rFonts w:hint="eastAsia" w:asciiTheme="minorEastAsia" w:hAnsiTheme="minorEastAsia" w:eastAsiaTheme="minorEastAsia" w:cstheme="minorEastAsia"/>
                <w:bCs/>
                <w:color w:val="auto"/>
                <w:spacing w:val="-1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31" w:type="dxa"/>
            <w:gridSpan w:val="2"/>
            <w:noWrap w:val="0"/>
            <w:vAlign w:val="top"/>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lang w:val="zh-CN"/>
              </w:rPr>
            </w:pPr>
          </w:p>
          <w:p>
            <w:pPr>
              <w:spacing w:line="560" w:lineRule="exact"/>
              <w:ind w:firstLine="0" w:firstLineChars="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售后服务</w:t>
            </w:r>
          </w:p>
          <w:p>
            <w:pPr>
              <w:pStyle w:val="45"/>
              <w:spacing w:before="160" w:line="560" w:lineRule="exact"/>
              <w:ind w:left="2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eastAsia="zh-CN"/>
              </w:rPr>
              <w:t>10</w:t>
            </w:r>
            <w:r>
              <w:rPr>
                <w:rFonts w:hint="eastAsia" w:asciiTheme="minorEastAsia" w:hAnsiTheme="minorEastAsia" w:eastAsiaTheme="minorEastAsia" w:cstheme="minorEastAsia"/>
                <w:color w:val="auto"/>
                <w:sz w:val="24"/>
                <w:szCs w:val="24"/>
                <w:highlight w:val="none"/>
                <w:lang w:val="zh-CN"/>
              </w:rPr>
              <w:t>分）</w:t>
            </w:r>
          </w:p>
        </w:tc>
        <w:tc>
          <w:tcPr>
            <w:tcW w:w="6969" w:type="dxa"/>
            <w:noWrap w:val="0"/>
            <w:vAlign w:val="top"/>
          </w:tcPr>
          <w:p>
            <w:pPr>
              <w:spacing w:line="560" w:lineRule="exact"/>
              <w:ind w:left="40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1.投标人详细说明免费维修时间、响应时间及解决问题时间，根据描述详细、可行情况，得1-4分；</w:t>
            </w:r>
          </w:p>
          <w:p>
            <w:pPr>
              <w:spacing w:line="560" w:lineRule="exact"/>
              <w:ind w:left="400" w:firstLine="0" w:firstLineChars="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2.投标人详细说明技术保障、人员培训等，根据描述详细、可行情况，得1-4分；</w:t>
            </w:r>
          </w:p>
          <w:p>
            <w:pPr>
              <w:pStyle w:val="45"/>
              <w:spacing w:before="160" w:line="560" w:lineRule="exact"/>
              <w:ind w:left="107" w:firstLine="240" w:firstLineChars="1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3.投标人具有24小时服务热线；得2分；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00" w:type="dxa"/>
            <w:gridSpan w:val="3"/>
            <w:noWrap w:val="0"/>
            <w:vAlign w:val="top"/>
          </w:tcPr>
          <w:p>
            <w:pPr>
              <w:pStyle w:val="45"/>
              <w:spacing w:before="160" w:line="560" w:lineRule="exact"/>
              <w:ind w:left="107" w:firstLine="227" w:firstLineChars="1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pacing w:val="-7"/>
                <w:sz w:val="24"/>
                <w:szCs w:val="24"/>
                <w:highlight w:val="none"/>
                <w:lang w:eastAsia="zh-CN"/>
              </w:rPr>
              <w:t>注：以上证明材料以有效期内的证书原件扫描件为准，</w:t>
            </w:r>
            <w:r>
              <w:rPr>
                <w:rFonts w:hint="eastAsia" w:asciiTheme="minorEastAsia" w:hAnsiTheme="minorEastAsia" w:eastAsiaTheme="minorEastAsia" w:cstheme="minorEastAsia"/>
                <w:b/>
                <w:color w:val="auto"/>
                <w:spacing w:val="-9"/>
                <w:sz w:val="24"/>
                <w:szCs w:val="24"/>
                <w:highlight w:val="none"/>
                <w:lang w:eastAsia="zh-CN"/>
              </w:rPr>
              <w:t>否则不得分。</w:t>
            </w:r>
          </w:p>
        </w:tc>
      </w:tr>
    </w:tbl>
    <w:p>
      <w:pPr>
        <w:spacing w:line="560" w:lineRule="exact"/>
        <w:ind w:firstLine="0" w:firstLineChars="0"/>
        <w:rPr>
          <w:rFonts w:hint="eastAsia" w:asciiTheme="minorEastAsia" w:hAnsiTheme="minorEastAsia" w:eastAsiaTheme="minorEastAsia" w:cstheme="minorEastAsia"/>
          <w:color w:val="auto"/>
          <w:sz w:val="24"/>
          <w:szCs w:val="24"/>
          <w:highlight w:val="none"/>
        </w:rPr>
        <w:sectPr>
          <w:headerReference r:id="rId11" w:type="first"/>
          <w:footerReference r:id="rId14" w:type="first"/>
          <w:headerReference r:id="rId9" w:type="default"/>
          <w:footerReference r:id="rId12" w:type="default"/>
          <w:headerReference r:id="rId10" w:type="even"/>
          <w:footerReference r:id="rId13" w:type="even"/>
          <w:pgSz w:w="11910" w:h="16840"/>
          <w:pgMar w:top="2098" w:right="1474" w:bottom="1985" w:left="1474" w:header="0" w:footer="862" w:gutter="0"/>
          <w:cols w:space="720" w:num="1"/>
          <w:docGrid w:linePitch="272" w:charSpace="0"/>
        </w:sectPr>
      </w:pPr>
    </w:p>
    <w:p>
      <w:pPr>
        <w:pStyle w:val="3"/>
        <w:rPr>
          <w:rFonts w:hint="eastAsia" w:asciiTheme="minorEastAsia" w:hAnsiTheme="minorEastAsia" w:eastAsiaTheme="minorEastAsia" w:cstheme="minorEastAsia"/>
          <w:color w:val="auto"/>
          <w:sz w:val="24"/>
          <w:szCs w:val="24"/>
          <w:highlight w:val="none"/>
        </w:rPr>
      </w:pP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36" w:name="_Toc465502579"/>
      <w:bookmarkStart w:id="237" w:name="_Toc454147538"/>
      <w:bookmarkStart w:id="238" w:name="_Toc19403"/>
      <w:bookmarkStart w:id="239" w:name="_Toc466017207"/>
      <w:bookmarkStart w:id="240" w:name="_Toc21064"/>
      <w:r>
        <w:rPr>
          <w:rFonts w:hint="eastAsia" w:ascii="宋体" w:hAnsi="宋体" w:cs="仿宋_GB2312"/>
          <w:b/>
          <w:color w:val="auto"/>
          <w:sz w:val="28"/>
          <w:szCs w:val="28"/>
          <w:highlight w:val="none"/>
        </w:rPr>
        <w:t xml:space="preserve"> </w:t>
      </w:r>
      <w:bookmarkStart w:id="241" w:name="_Toc6843"/>
      <w:r>
        <w:rPr>
          <w:rFonts w:hint="eastAsia" w:ascii="宋体" w:hAnsi="宋体" w:cs="仿宋_GB2312"/>
          <w:b/>
          <w:color w:val="auto"/>
          <w:sz w:val="28"/>
          <w:szCs w:val="28"/>
          <w:highlight w:val="none"/>
        </w:rPr>
        <w:t>评标准则和评标方法</w:t>
      </w:r>
      <w:bookmarkEnd w:id="236"/>
      <w:bookmarkEnd w:id="237"/>
      <w:bookmarkEnd w:id="238"/>
      <w:bookmarkEnd w:id="239"/>
      <w:bookmarkEnd w:id="240"/>
      <w:bookmarkEnd w:id="241"/>
    </w:p>
    <w:p>
      <w:pPr>
        <w:adjustRightInd w:val="0"/>
        <w:snapToGrid w:val="0"/>
        <w:spacing w:line="560" w:lineRule="exact"/>
        <w:rPr>
          <w:color w:val="auto"/>
          <w:szCs w:val="21"/>
          <w:highlight w:val="none"/>
        </w:rPr>
      </w:pPr>
      <w:r>
        <w:rPr>
          <w:rFonts w:hint="eastAsia"/>
          <w:color w:val="auto"/>
          <w:szCs w:val="21"/>
          <w:highlight w:val="none"/>
        </w:rPr>
        <w:t>1.1 评标过程将遵循“公平、公正、科学、择优”的原则进行。</w:t>
      </w:r>
    </w:p>
    <w:p>
      <w:pPr>
        <w:adjustRightInd w:val="0"/>
        <w:snapToGrid w:val="0"/>
        <w:spacing w:line="560" w:lineRule="exact"/>
        <w:rPr>
          <w:color w:val="auto"/>
          <w:szCs w:val="21"/>
          <w:highlight w:val="none"/>
        </w:rPr>
      </w:pPr>
      <w:r>
        <w:rPr>
          <w:rFonts w:hint="eastAsia"/>
          <w:color w:val="auto"/>
          <w:szCs w:val="21"/>
          <w:highlight w:val="none"/>
        </w:rPr>
        <w:t>1.2 评标将严格按照招标文件的要求和条件进行。</w:t>
      </w:r>
    </w:p>
    <w:p>
      <w:pPr>
        <w:adjustRightInd w:val="0"/>
        <w:snapToGrid w:val="0"/>
        <w:spacing w:line="560" w:lineRule="exact"/>
        <w:rPr>
          <w:color w:val="auto"/>
          <w:szCs w:val="21"/>
          <w:highlight w:val="none"/>
        </w:rPr>
      </w:pPr>
      <w:r>
        <w:rPr>
          <w:rFonts w:hint="eastAsia"/>
          <w:color w:val="auto"/>
          <w:szCs w:val="21"/>
          <w:highlight w:val="none"/>
        </w:rPr>
        <w:t>1.3 本次评标采用综合评分法。</w:t>
      </w: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42" w:name="_Toc466017208"/>
      <w:bookmarkStart w:id="243" w:name="_Toc465502580"/>
      <w:bookmarkStart w:id="244" w:name="_Toc15449"/>
      <w:bookmarkStart w:id="245" w:name="_Toc7951"/>
      <w:bookmarkStart w:id="246" w:name="_Toc13195"/>
      <w:bookmarkStart w:id="247" w:name="_Toc454147539"/>
      <w:r>
        <w:rPr>
          <w:rFonts w:hint="eastAsia" w:ascii="宋体" w:hAnsi="宋体" w:cs="仿宋_GB2312"/>
          <w:b/>
          <w:color w:val="auto"/>
          <w:sz w:val="28"/>
          <w:szCs w:val="28"/>
          <w:highlight w:val="none"/>
        </w:rPr>
        <w:t>评审标准</w:t>
      </w:r>
      <w:bookmarkEnd w:id="242"/>
      <w:bookmarkEnd w:id="243"/>
      <w:bookmarkEnd w:id="244"/>
      <w:bookmarkEnd w:id="245"/>
      <w:bookmarkEnd w:id="246"/>
      <w:bookmarkEnd w:id="247"/>
    </w:p>
    <w:p>
      <w:pPr>
        <w:adjustRightInd w:val="0"/>
        <w:snapToGrid w:val="0"/>
        <w:spacing w:line="560" w:lineRule="exact"/>
        <w:rPr>
          <w:color w:val="auto"/>
          <w:szCs w:val="21"/>
          <w:highlight w:val="none"/>
        </w:rPr>
      </w:pPr>
      <w:r>
        <w:rPr>
          <w:rFonts w:hint="eastAsia"/>
          <w:color w:val="auto"/>
          <w:szCs w:val="21"/>
          <w:highlight w:val="none"/>
        </w:rPr>
        <w:t>2.1 资格评审标准：详见《评分办法前附表》中资格评审标准。</w:t>
      </w:r>
    </w:p>
    <w:p>
      <w:pPr>
        <w:adjustRightInd w:val="0"/>
        <w:snapToGrid w:val="0"/>
        <w:spacing w:line="560" w:lineRule="exact"/>
        <w:rPr>
          <w:color w:val="auto"/>
          <w:szCs w:val="21"/>
          <w:highlight w:val="none"/>
        </w:rPr>
      </w:pPr>
      <w:r>
        <w:rPr>
          <w:rFonts w:hint="eastAsia"/>
          <w:color w:val="auto"/>
          <w:szCs w:val="21"/>
          <w:highlight w:val="none"/>
        </w:rPr>
        <w:t>2.2 评分标准：详见《评分办法前附表》报价部分、技术部分、商务部分</w:t>
      </w:r>
      <w:r>
        <w:rPr>
          <w:rFonts w:hint="eastAsia"/>
          <w:color w:val="auto"/>
          <w:szCs w:val="21"/>
          <w:highlight w:val="none"/>
          <w:lang w:eastAsia="zh-CN"/>
        </w:rPr>
        <w:t>、</w:t>
      </w:r>
      <w:r>
        <w:rPr>
          <w:rFonts w:hint="eastAsia"/>
          <w:color w:val="auto"/>
          <w:szCs w:val="21"/>
          <w:highlight w:val="none"/>
          <w:lang w:val="zh-CN" w:eastAsia="zh-CN"/>
        </w:rPr>
        <w:t>售后服务</w:t>
      </w:r>
      <w:r>
        <w:rPr>
          <w:rFonts w:hint="eastAsia"/>
          <w:color w:val="auto"/>
          <w:szCs w:val="21"/>
          <w:highlight w:val="none"/>
          <w:lang w:val="en-US" w:eastAsia="zh-CN"/>
        </w:rPr>
        <w:t>部分</w:t>
      </w:r>
      <w:r>
        <w:rPr>
          <w:rFonts w:hint="eastAsia"/>
          <w:color w:val="auto"/>
          <w:szCs w:val="21"/>
          <w:highlight w:val="none"/>
        </w:rPr>
        <w:t>评审因素。</w:t>
      </w: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48" w:name="_Toc11065"/>
      <w:bookmarkStart w:id="249" w:name="_Toc19609"/>
      <w:r>
        <w:rPr>
          <w:rFonts w:hint="eastAsia" w:ascii="宋体" w:hAnsi="宋体" w:cs="仿宋_GB2312"/>
          <w:b/>
          <w:color w:val="auto"/>
          <w:sz w:val="28"/>
          <w:szCs w:val="28"/>
          <w:highlight w:val="none"/>
        </w:rPr>
        <w:t>评标程序</w:t>
      </w:r>
      <w:bookmarkEnd w:id="248"/>
      <w:bookmarkEnd w:id="249"/>
    </w:p>
    <w:p>
      <w:pPr>
        <w:adjustRightInd w:val="0"/>
        <w:snapToGrid w:val="0"/>
        <w:spacing w:line="560" w:lineRule="exact"/>
        <w:rPr>
          <w:b/>
          <w:bCs/>
          <w:color w:val="auto"/>
          <w:sz w:val="24"/>
          <w:highlight w:val="none"/>
        </w:rPr>
      </w:pPr>
      <w:r>
        <w:rPr>
          <w:rFonts w:hint="eastAsia"/>
          <w:b/>
          <w:bCs/>
          <w:color w:val="auto"/>
          <w:sz w:val="24"/>
          <w:highlight w:val="none"/>
        </w:rPr>
        <w:t>3.1初步评审</w:t>
      </w:r>
    </w:p>
    <w:p>
      <w:pPr>
        <w:adjustRightInd w:val="0"/>
        <w:snapToGrid w:val="0"/>
        <w:spacing w:line="560" w:lineRule="exact"/>
        <w:rPr>
          <w:color w:val="auto"/>
          <w:highlight w:val="none"/>
          <w:lang w:val="zh-CN"/>
        </w:rPr>
      </w:pPr>
      <w:r>
        <w:rPr>
          <w:rFonts w:hint="eastAsia" w:ascii="Times New Roman" w:hAnsi="Times New Roman"/>
          <w:color w:val="auto"/>
          <w:szCs w:val="21"/>
          <w:highlight w:val="none"/>
        </w:rPr>
        <w:t xml:space="preserve">3.11 </w:t>
      </w:r>
      <w:r>
        <w:rPr>
          <w:rFonts w:hint="eastAsia" w:ascii="Times New Roman" w:hAnsi="Times New Roman"/>
          <w:color w:val="auto"/>
          <w:szCs w:val="21"/>
          <w:highlight w:val="none"/>
          <w:lang w:val="zh-CN"/>
        </w:rPr>
        <w:t>采购人或代理机构可以要求投标人提交第二章“投标人须知”规定的有关证明。采购人或代理机构依据本章第2.1款规定的标准对投标文件进行资格评审。有一项</w:t>
      </w:r>
      <w:r>
        <w:rPr>
          <w:rFonts w:hint="eastAsia"/>
          <w:color w:val="auto"/>
          <w:highlight w:val="none"/>
          <w:lang w:val="zh-CN"/>
        </w:rPr>
        <w:t>不符合资格评审标准的，作无效投标处理。</w:t>
      </w:r>
    </w:p>
    <w:p>
      <w:pPr>
        <w:adjustRightInd w:val="0"/>
        <w:snapToGrid w:val="0"/>
        <w:spacing w:line="560" w:lineRule="exact"/>
        <w:rPr>
          <w:color w:val="auto"/>
          <w:highlight w:val="none"/>
          <w:lang w:val="zh-CN"/>
        </w:rPr>
      </w:pPr>
      <w:r>
        <w:rPr>
          <w:rFonts w:hint="eastAsia"/>
          <w:color w:val="auto"/>
          <w:highlight w:val="none"/>
        </w:rPr>
        <w:t xml:space="preserve">3.12 </w:t>
      </w:r>
      <w:r>
        <w:rPr>
          <w:rFonts w:hint="eastAsia"/>
          <w:color w:val="auto"/>
          <w:highlight w:val="none"/>
          <w:lang w:val="zh-CN"/>
        </w:rPr>
        <w:t>投标文件属下列情况之一的，应当在资格性、符合性检查时按照无效投标处理：</w:t>
      </w:r>
    </w:p>
    <w:p>
      <w:pPr>
        <w:numPr>
          <w:ilvl w:val="0"/>
          <w:numId w:val="9"/>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未按照招标文件规定要求签署、盖章的；</w:t>
      </w:r>
    </w:p>
    <w:p>
      <w:pPr>
        <w:numPr>
          <w:ilvl w:val="0"/>
          <w:numId w:val="9"/>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不具备招标文件中规定资格要求的；</w:t>
      </w:r>
    </w:p>
    <w:p>
      <w:pPr>
        <w:numPr>
          <w:ilvl w:val="0"/>
          <w:numId w:val="9"/>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不符合法律、法规和招标文件中规定的其他实质性要求的。</w:t>
      </w:r>
    </w:p>
    <w:p>
      <w:pPr>
        <w:adjustRightInd w:val="0"/>
        <w:snapToGrid w:val="0"/>
        <w:spacing w:line="560" w:lineRule="exact"/>
        <w:rPr>
          <w:color w:val="auto"/>
          <w:highlight w:val="none"/>
          <w:lang w:val="zh-CN"/>
        </w:rPr>
      </w:pPr>
      <w:r>
        <w:rPr>
          <w:rFonts w:hint="eastAsia"/>
          <w:color w:val="auto"/>
          <w:highlight w:val="none"/>
        </w:rPr>
        <w:t xml:space="preserve">3.13 </w:t>
      </w:r>
      <w:r>
        <w:rPr>
          <w:rFonts w:hint="eastAsia"/>
          <w:color w:val="auto"/>
          <w:highlight w:val="none"/>
          <w:lang w:val="zh-CN"/>
        </w:rPr>
        <w:t>投标报价有算数错误的，评标委员会按以下原则对投标报价进行修正，修正的价格经投标人书面确认后具有约束力。投标人不接受修正价格的，其投标作无效投标处理。</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投标文件中的大写金额与小写金额不一致的，以大写金额为准；</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投标文件中开标一览表内容与投标文件中明细表内容不一致的，以开标一览表为准。</w:t>
      </w:r>
    </w:p>
    <w:p>
      <w:pPr>
        <w:adjustRightInd w:val="0"/>
        <w:snapToGrid w:val="0"/>
        <w:spacing w:line="560" w:lineRule="exact"/>
        <w:rPr>
          <w:b/>
          <w:bCs/>
          <w:color w:val="auto"/>
          <w:sz w:val="24"/>
          <w:highlight w:val="none"/>
        </w:rPr>
      </w:pPr>
      <w:r>
        <w:rPr>
          <w:rFonts w:hint="eastAsia"/>
          <w:b/>
          <w:bCs/>
          <w:color w:val="auto"/>
          <w:sz w:val="24"/>
          <w:highlight w:val="none"/>
        </w:rPr>
        <w:t>3.2 详细评审</w:t>
      </w:r>
    </w:p>
    <w:p>
      <w:pPr>
        <w:adjustRightInd w:val="0"/>
        <w:snapToGrid w:val="0"/>
        <w:spacing w:line="560" w:lineRule="exact"/>
        <w:rPr>
          <w:color w:val="auto"/>
          <w:highlight w:val="none"/>
          <w:lang w:val="zh-CN"/>
        </w:rPr>
      </w:pPr>
      <w:r>
        <w:rPr>
          <w:rFonts w:hint="eastAsia"/>
          <w:color w:val="auto"/>
          <w:highlight w:val="none"/>
        </w:rPr>
        <w:t xml:space="preserve">3.2.1 </w:t>
      </w:r>
      <w:r>
        <w:rPr>
          <w:rFonts w:hint="eastAsia"/>
          <w:color w:val="auto"/>
          <w:highlight w:val="none"/>
          <w:lang w:val="zh-CN"/>
        </w:rPr>
        <w:t>评标委员会按本章第2.2款的评分标准进行打分，并计算出综合评审得分。</w:t>
      </w:r>
    </w:p>
    <w:p>
      <w:pPr>
        <w:adjustRightInd w:val="0"/>
        <w:snapToGrid w:val="0"/>
        <w:spacing w:line="560" w:lineRule="exact"/>
        <w:rPr>
          <w:color w:val="auto"/>
          <w:highlight w:val="none"/>
          <w:lang w:val="zh-CN"/>
        </w:rPr>
      </w:pPr>
      <w:r>
        <w:rPr>
          <w:rFonts w:hint="eastAsia"/>
          <w:color w:val="auto"/>
          <w:highlight w:val="none"/>
        </w:rPr>
        <w:t xml:space="preserve">3.2.2 </w:t>
      </w:r>
      <w:r>
        <w:rPr>
          <w:rFonts w:hint="eastAsia"/>
          <w:color w:val="auto"/>
          <w:highlight w:val="none"/>
          <w:lang w:val="zh-CN"/>
        </w:rPr>
        <w:t>评标委员会发现投标人的投标总报价</w:t>
      </w:r>
      <w:r>
        <w:rPr>
          <w:rFonts w:hint="eastAsia"/>
          <w:color w:val="auto"/>
          <w:highlight w:val="none"/>
        </w:rPr>
        <w:t>高</w:t>
      </w:r>
      <w:r>
        <w:rPr>
          <w:rFonts w:hint="eastAsia"/>
          <w:color w:val="auto"/>
          <w:highlight w:val="none"/>
          <w:lang w:val="zh-CN"/>
        </w:rPr>
        <w:t>于</w:t>
      </w:r>
      <w:r>
        <w:rPr>
          <w:rFonts w:hint="eastAsia"/>
          <w:color w:val="auto"/>
          <w:highlight w:val="none"/>
        </w:rPr>
        <w:t>招标文件规定的控制价</w:t>
      </w:r>
      <w:r>
        <w:rPr>
          <w:rFonts w:hint="eastAsia"/>
          <w:color w:val="auto"/>
          <w:highlight w:val="none"/>
          <w:lang w:val="zh-CN"/>
        </w:rPr>
        <w:t>，评标委员会应按无效投标处理。</w:t>
      </w:r>
    </w:p>
    <w:p>
      <w:pPr>
        <w:adjustRightInd w:val="0"/>
        <w:snapToGrid w:val="0"/>
        <w:spacing w:line="560" w:lineRule="exact"/>
        <w:rPr>
          <w:b/>
          <w:bCs/>
          <w:color w:val="auto"/>
          <w:sz w:val="24"/>
          <w:highlight w:val="none"/>
        </w:rPr>
      </w:pPr>
      <w:r>
        <w:rPr>
          <w:rFonts w:hint="eastAsia"/>
          <w:b/>
          <w:bCs/>
          <w:color w:val="auto"/>
          <w:sz w:val="24"/>
          <w:highlight w:val="none"/>
        </w:rPr>
        <w:t>3.3 投标文件的澄清和补正</w:t>
      </w:r>
    </w:p>
    <w:p>
      <w:pPr>
        <w:adjustRightInd w:val="0"/>
        <w:snapToGrid w:val="0"/>
        <w:spacing w:line="560" w:lineRule="exact"/>
        <w:rPr>
          <w:color w:val="auto"/>
          <w:highlight w:val="none"/>
          <w:lang w:val="zh-CN"/>
        </w:rPr>
      </w:pPr>
      <w:r>
        <w:rPr>
          <w:rFonts w:hint="eastAsia"/>
          <w:color w:val="auto"/>
          <w:highlight w:val="none"/>
        </w:rPr>
        <w:t xml:space="preserve">3.3.1 </w:t>
      </w:r>
      <w:r>
        <w:rPr>
          <w:rFonts w:hint="eastAsia"/>
          <w:color w:val="auto"/>
          <w:highlight w:val="none"/>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color w:val="auto"/>
          <w:highlight w:val="none"/>
          <w:lang w:val="zh-CN"/>
        </w:rPr>
      </w:pPr>
      <w:r>
        <w:rPr>
          <w:rFonts w:hint="eastAsia"/>
          <w:color w:val="auto"/>
          <w:highlight w:val="none"/>
        </w:rPr>
        <w:t xml:space="preserve">3.3.2 </w:t>
      </w:r>
      <w:r>
        <w:rPr>
          <w:rFonts w:hint="eastAsia"/>
          <w:color w:val="auto"/>
          <w:highlight w:val="none"/>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color w:val="auto"/>
          <w:sz w:val="24"/>
          <w:highlight w:val="none"/>
        </w:rPr>
      </w:pPr>
      <w:r>
        <w:rPr>
          <w:rFonts w:hint="eastAsia"/>
          <w:b/>
          <w:bCs/>
          <w:color w:val="auto"/>
          <w:sz w:val="24"/>
          <w:highlight w:val="none"/>
        </w:rPr>
        <w:t>3.4 评标结果</w:t>
      </w:r>
    </w:p>
    <w:p>
      <w:pPr>
        <w:adjustRightInd w:val="0"/>
        <w:snapToGrid w:val="0"/>
        <w:spacing w:line="560" w:lineRule="exact"/>
        <w:rPr>
          <w:color w:val="auto"/>
          <w:highlight w:val="none"/>
        </w:rPr>
      </w:pPr>
      <w:r>
        <w:rPr>
          <w:rFonts w:hint="eastAsia"/>
          <w:color w:val="auto"/>
          <w:highlight w:val="none"/>
        </w:rPr>
        <w:t xml:space="preserve">3.4.1 </w:t>
      </w:r>
      <w:r>
        <w:rPr>
          <w:rFonts w:hint="eastAsia"/>
          <w:color w:val="auto"/>
          <w:highlight w:val="none"/>
          <w:lang w:val="zh-CN"/>
        </w:rPr>
        <w:t>投标人得分=投标报价得分+</w:t>
      </w:r>
      <w:r>
        <w:rPr>
          <w:rFonts w:hint="eastAsia"/>
          <w:color w:val="auto"/>
          <w:highlight w:val="none"/>
        </w:rPr>
        <w:t>技术部分得分</w:t>
      </w:r>
      <w:r>
        <w:rPr>
          <w:rFonts w:hint="eastAsia"/>
          <w:color w:val="auto"/>
          <w:highlight w:val="none"/>
          <w:lang w:val="zh-CN"/>
        </w:rPr>
        <w:t>+</w:t>
      </w:r>
      <w:r>
        <w:rPr>
          <w:rFonts w:hint="eastAsia"/>
          <w:color w:val="auto"/>
          <w:highlight w:val="none"/>
        </w:rPr>
        <w:t>商务部分得分+售后服务部分得分</w:t>
      </w:r>
    </w:p>
    <w:p>
      <w:pPr>
        <w:adjustRightInd w:val="0"/>
        <w:snapToGrid w:val="0"/>
        <w:spacing w:line="560" w:lineRule="exact"/>
        <w:rPr>
          <w:color w:val="auto"/>
          <w:highlight w:val="none"/>
          <w:lang w:val="zh-CN"/>
        </w:rPr>
      </w:pPr>
      <w:r>
        <w:rPr>
          <w:rFonts w:hint="eastAsia"/>
          <w:color w:val="auto"/>
          <w:highlight w:val="none"/>
        </w:rPr>
        <w:t>+3.4.2</w:t>
      </w:r>
      <w:r>
        <w:rPr>
          <w:rFonts w:hint="eastAsia"/>
          <w:color w:val="auto"/>
          <w:highlight w:val="none"/>
          <w:lang w:val="zh-CN"/>
        </w:rPr>
        <w:t>投标人最终得分为评标委员会完成评审后所有评分的算术平均值，作为该投标人最终得分。</w:t>
      </w:r>
    </w:p>
    <w:p>
      <w:pPr>
        <w:adjustRightInd w:val="0"/>
        <w:snapToGrid w:val="0"/>
        <w:spacing w:line="560" w:lineRule="exact"/>
        <w:rPr>
          <w:color w:val="auto"/>
          <w:highlight w:val="none"/>
          <w:lang w:val="zh-CN"/>
        </w:rPr>
      </w:pPr>
      <w:r>
        <w:rPr>
          <w:rFonts w:hint="eastAsia"/>
          <w:color w:val="auto"/>
          <w:highlight w:val="none"/>
        </w:rPr>
        <w:t xml:space="preserve">3.4.3 </w:t>
      </w:r>
      <w:r>
        <w:rPr>
          <w:rFonts w:hint="eastAsia"/>
          <w:color w:val="auto"/>
          <w:highlight w:val="none"/>
          <w:lang w:val="zh-CN"/>
        </w:rPr>
        <w:t>投标人最终得分相同的，投标报价</w:t>
      </w:r>
      <w:r>
        <w:rPr>
          <w:rFonts w:hint="eastAsia"/>
          <w:color w:val="auto"/>
          <w:highlight w:val="none"/>
        </w:rPr>
        <w:t>低</w:t>
      </w:r>
      <w:r>
        <w:rPr>
          <w:rFonts w:hint="eastAsia"/>
          <w:color w:val="auto"/>
          <w:highlight w:val="none"/>
          <w:lang w:val="zh-CN"/>
        </w:rPr>
        <w:t>的优先，</w:t>
      </w:r>
      <w:r>
        <w:rPr>
          <w:rFonts w:hint="eastAsia"/>
          <w:color w:val="auto"/>
          <w:highlight w:val="none"/>
        </w:rPr>
        <w:t>投标报价也相同的以技术得分高的优先，技术得分也相同的由采购人自行确定</w:t>
      </w:r>
      <w:r>
        <w:rPr>
          <w:rFonts w:hint="eastAsia"/>
          <w:color w:val="auto"/>
          <w:highlight w:val="none"/>
          <w:lang w:val="zh-CN"/>
        </w:rPr>
        <w:t>。</w:t>
      </w:r>
    </w:p>
    <w:p>
      <w:pPr>
        <w:adjustRightInd w:val="0"/>
        <w:snapToGrid w:val="0"/>
        <w:spacing w:line="560" w:lineRule="exact"/>
        <w:rPr>
          <w:color w:val="auto"/>
          <w:highlight w:val="none"/>
          <w:lang w:val="zh-CN"/>
        </w:rPr>
      </w:pPr>
      <w:r>
        <w:rPr>
          <w:rFonts w:hint="eastAsia"/>
          <w:color w:val="auto"/>
          <w:highlight w:val="none"/>
        </w:rPr>
        <w:t xml:space="preserve">3.4.4 </w:t>
      </w:r>
      <w:r>
        <w:rPr>
          <w:rFonts w:hint="eastAsia"/>
          <w:color w:val="auto"/>
          <w:highlight w:val="none"/>
          <w:lang w:val="zh-CN"/>
        </w:rPr>
        <w:t>计分过程中按四舍五入的法则，最终结果取至小数点后两位。</w:t>
      </w:r>
    </w:p>
    <w:p>
      <w:pPr>
        <w:adjustRightInd w:val="0"/>
        <w:snapToGrid w:val="0"/>
        <w:spacing w:line="560" w:lineRule="exact"/>
        <w:rPr>
          <w:color w:val="auto"/>
          <w:highlight w:val="none"/>
          <w:lang w:val="zh-CN"/>
        </w:rPr>
      </w:pPr>
      <w:r>
        <w:rPr>
          <w:rFonts w:hint="eastAsia"/>
          <w:color w:val="auto"/>
          <w:highlight w:val="none"/>
        </w:rPr>
        <w:t xml:space="preserve">3.4.5 </w:t>
      </w:r>
      <w:r>
        <w:rPr>
          <w:rFonts w:hint="eastAsia"/>
          <w:color w:val="auto"/>
          <w:highlight w:val="none"/>
          <w:lang w:val="zh-CN"/>
        </w:rPr>
        <w:t>评标委员会按照得分由高到低的顺序推荐</w:t>
      </w:r>
      <w:r>
        <w:rPr>
          <w:rFonts w:hint="eastAsia"/>
          <w:color w:val="auto"/>
          <w:highlight w:val="none"/>
        </w:rPr>
        <w:t>1-3名</w:t>
      </w:r>
      <w:r>
        <w:rPr>
          <w:rFonts w:hint="eastAsia"/>
          <w:color w:val="auto"/>
          <w:highlight w:val="none"/>
          <w:lang w:val="zh-CN"/>
        </w:rPr>
        <w:t>中标候选人。</w:t>
      </w:r>
    </w:p>
    <w:p>
      <w:pPr>
        <w:adjustRightInd w:val="0"/>
        <w:snapToGrid w:val="0"/>
        <w:spacing w:line="560" w:lineRule="exact"/>
        <w:rPr>
          <w:color w:val="auto"/>
          <w:highlight w:val="none"/>
          <w:lang w:val="zh-CN"/>
        </w:rPr>
      </w:pPr>
      <w:r>
        <w:rPr>
          <w:rFonts w:hint="eastAsia"/>
          <w:color w:val="auto"/>
          <w:highlight w:val="none"/>
        </w:rPr>
        <w:t xml:space="preserve">3.4.6 </w:t>
      </w:r>
      <w:r>
        <w:rPr>
          <w:rFonts w:hint="eastAsia"/>
          <w:color w:val="auto"/>
          <w:highlight w:val="none"/>
          <w:lang w:val="zh-CN"/>
        </w:rPr>
        <w:t>评标委员会完成评标后，应当向采购人提交书面评标报告。</w:t>
      </w:r>
    </w:p>
    <w:p>
      <w:pPr>
        <w:adjustRightInd w:val="0"/>
        <w:snapToGrid w:val="0"/>
        <w:spacing w:line="560" w:lineRule="exact"/>
        <w:rPr>
          <w:b/>
          <w:bCs/>
          <w:color w:val="auto"/>
          <w:sz w:val="24"/>
          <w:highlight w:val="none"/>
          <w:lang w:val="zh-CN"/>
        </w:rPr>
      </w:pPr>
      <w:r>
        <w:rPr>
          <w:rFonts w:hint="eastAsia"/>
          <w:b/>
          <w:bCs/>
          <w:color w:val="auto"/>
          <w:sz w:val="24"/>
          <w:highlight w:val="none"/>
        </w:rPr>
        <w:t xml:space="preserve">3.5 </w:t>
      </w:r>
      <w:r>
        <w:rPr>
          <w:rFonts w:hint="eastAsia"/>
          <w:b/>
          <w:bCs/>
          <w:color w:val="auto"/>
          <w:sz w:val="24"/>
          <w:highlight w:val="none"/>
          <w:lang w:val="zh-CN"/>
        </w:rPr>
        <w:t>顺延中标人或重新招标</w:t>
      </w:r>
    </w:p>
    <w:p>
      <w:pPr>
        <w:adjustRightInd w:val="0"/>
        <w:snapToGrid w:val="0"/>
        <w:spacing w:line="560" w:lineRule="exact"/>
        <w:rPr>
          <w:color w:val="auto"/>
          <w:highlight w:val="none"/>
          <w:lang w:val="zh-CN"/>
        </w:rPr>
      </w:pPr>
      <w:r>
        <w:rPr>
          <w:rFonts w:hint="eastAsia"/>
          <w:color w:val="auto"/>
          <w:highlight w:val="none"/>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color w:val="auto"/>
          <w:sz w:val="24"/>
          <w:highlight w:val="none"/>
        </w:rPr>
      </w:pPr>
      <w:bookmarkStart w:id="250" w:name="_Toc16293"/>
      <w:bookmarkStart w:id="251" w:name="_Toc17922"/>
      <w:bookmarkStart w:id="252" w:name="_Toc28863"/>
      <w:bookmarkStart w:id="253" w:name="_Toc54"/>
      <w:bookmarkStart w:id="254" w:name="_Toc7468"/>
      <w:bookmarkStart w:id="255" w:name="_Toc19590"/>
      <w:bookmarkStart w:id="256" w:name="_Toc11630"/>
      <w:r>
        <w:rPr>
          <w:rFonts w:hint="eastAsia"/>
          <w:b/>
          <w:bCs/>
          <w:color w:val="auto"/>
          <w:sz w:val="24"/>
          <w:highlight w:val="none"/>
        </w:rPr>
        <w:t>3.6 保密及其他注意事项</w:t>
      </w:r>
      <w:bookmarkEnd w:id="250"/>
      <w:bookmarkEnd w:id="251"/>
      <w:bookmarkEnd w:id="252"/>
      <w:bookmarkEnd w:id="253"/>
      <w:bookmarkEnd w:id="254"/>
      <w:bookmarkEnd w:id="255"/>
      <w:bookmarkEnd w:id="256"/>
    </w:p>
    <w:p>
      <w:pPr>
        <w:adjustRightInd w:val="0"/>
        <w:snapToGrid w:val="0"/>
        <w:spacing w:line="560" w:lineRule="exact"/>
        <w:rPr>
          <w:color w:val="auto"/>
          <w:highlight w:val="none"/>
          <w:lang w:val="zh-CN"/>
        </w:rPr>
      </w:pPr>
      <w:r>
        <w:rPr>
          <w:rFonts w:hint="eastAsia"/>
          <w:color w:val="auto"/>
          <w:highlight w:val="none"/>
        </w:rPr>
        <w:t xml:space="preserve">3.6.1 </w:t>
      </w:r>
      <w:r>
        <w:rPr>
          <w:rFonts w:hint="eastAsia"/>
          <w:color w:val="auto"/>
          <w:highlight w:val="none"/>
          <w:lang w:val="zh-CN"/>
        </w:rPr>
        <w:t>在评标期间，投标企业不得向评标委员会成员询问评标情况，不得进行旨在影响中标结果的活动。</w:t>
      </w:r>
    </w:p>
    <w:p>
      <w:pPr>
        <w:adjustRightInd w:val="0"/>
        <w:snapToGrid w:val="0"/>
        <w:spacing w:line="560" w:lineRule="exact"/>
        <w:rPr>
          <w:color w:val="auto"/>
          <w:highlight w:val="none"/>
          <w:lang w:val="zh-CN"/>
        </w:rPr>
      </w:pPr>
      <w:r>
        <w:rPr>
          <w:rFonts w:hint="eastAsia"/>
          <w:color w:val="auto"/>
          <w:highlight w:val="none"/>
        </w:rPr>
        <w:t xml:space="preserve">3.6.2 </w:t>
      </w:r>
      <w:r>
        <w:rPr>
          <w:rFonts w:hint="eastAsia"/>
          <w:color w:val="auto"/>
          <w:highlight w:val="none"/>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color w:val="auto"/>
          <w:sz w:val="44"/>
          <w:szCs w:val="44"/>
          <w:highlight w:val="none"/>
        </w:rPr>
      </w:pPr>
      <w:r>
        <w:rPr>
          <w:rFonts w:hint="eastAsia"/>
          <w:color w:val="auto"/>
          <w:highlight w:val="none"/>
        </w:rPr>
        <w:t>3.6.3</w:t>
      </w:r>
      <w:r>
        <w:rPr>
          <w:rFonts w:hint="eastAsia"/>
          <w:color w:val="auto"/>
          <w:highlight w:val="none"/>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Cs/>
          <w:color w:val="auto"/>
          <w:kern w:val="0"/>
          <w:szCs w:val="21"/>
          <w:highlight w:val="none"/>
        </w:rPr>
        <w:br w:type="page"/>
      </w:r>
    </w:p>
    <w:p>
      <w:pPr>
        <w:pStyle w:val="19"/>
        <w:numPr>
          <w:ilvl w:val="0"/>
          <w:numId w:val="7"/>
        </w:numPr>
        <w:spacing w:line="600" w:lineRule="exact"/>
        <w:ind w:left="0" w:leftChars="0" w:right="-63" w:rightChars="-30" w:firstLine="0" w:firstLineChars="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 </w:t>
      </w:r>
      <w:bookmarkStart w:id="257" w:name="_Toc7325"/>
      <w:r>
        <w:rPr>
          <w:rFonts w:hint="eastAsia" w:asciiTheme="minorEastAsia" w:hAnsiTheme="minorEastAsia" w:eastAsiaTheme="minorEastAsia" w:cstheme="minorEastAsia"/>
          <w:color w:val="auto"/>
          <w:sz w:val="36"/>
          <w:szCs w:val="36"/>
          <w:highlight w:val="none"/>
        </w:rPr>
        <w:t>合同条款及格式</w:t>
      </w:r>
      <w:bookmarkEnd w:id="233"/>
      <w:bookmarkEnd w:id="234"/>
      <w:bookmarkEnd w:id="235"/>
      <w:bookmarkEnd w:id="257"/>
    </w:p>
    <w:p>
      <w:pPr>
        <w:numPr>
          <w:ilvl w:val="0"/>
          <w:numId w:val="0"/>
        </w:numPr>
        <w:ind w:leftChars="0"/>
        <w:rPr>
          <w:rFonts w:hint="default" w:eastAsia="宋体"/>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 xml:space="preserve">  （仅供参考）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bookmarkStart w:id="258" w:name="_Toc12807"/>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甲方：（采购单位）</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甲、乙双方持采购人、采购代理公司签发的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采购项目成交通知书，根据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文件、响应性文件的内容，并经双方协商一致，达成以下合同条款：</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一、本合同所指货物为此次采购的货物（注明品名、规格、数量、单价等技术要求），合同总价款为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二、货物质量要求及乙方对质量负责条件和期限：</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乙方提供的货物达到乙方响应文件及澄清中的技术标准。（售后服务要求按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文件及响应性文件相应条款制订）</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三、交货时间、地点、方式、验收：</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乙方应于202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 月 日前按甲方要求在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（甲方指定地点）将货物运送达到验收条件。货物运送产生的费用由乙方负责。由甲方组织相关人员进行验收。</w:t>
      </w:r>
    </w:p>
    <w:p>
      <w:pPr>
        <w:pageBreakBefore w:val="0"/>
        <w:numPr>
          <w:ilvl w:val="0"/>
          <w:numId w:val="11"/>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val="en-US" w:eastAsia="zh-CN"/>
        </w:rPr>
        <w:t>：项目经过上级验收合格后</w:t>
      </w:r>
      <w:r>
        <w:rPr>
          <w:rFonts w:hint="eastAsia" w:ascii="宋体" w:hAnsi="宋体"/>
          <w:color w:val="auto"/>
          <w:kern w:val="0"/>
          <w:sz w:val="24"/>
          <w:highlight w:val="none"/>
        </w:rPr>
        <w:t>，付合同款的</w:t>
      </w:r>
      <w:r>
        <w:rPr>
          <w:rFonts w:hint="eastAsia" w:ascii="宋体" w:hAnsi="宋体"/>
          <w:color w:val="auto"/>
          <w:kern w:val="0"/>
          <w:sz w:val="24"/>
          <w:highlight w:val="none"/>
          <w:u w:val="single"/>
        </w:rPr>
        <w:t>95%</w:t>
      </w:r>
      <w:r>
        <w:rPr>
          <w:rFonts w:hint="eastAsia" w:ascii="宋体" w:hAnsi="宋体"/>
          <w:color w:val="auto"/>
          <w:kern w:val="0"/>
          <w:sz w:val="24"/>
          <w:highlight w:val="none"/>
        </w:rPr>
        <w:t>，剩余</w:t>
      </w:r>
      <w:r>
        <w:rPr>
          <w:rFonts w:hint="eastAsia" w:ascii="宋体" w:hAnsi="宋体"/>
          <w:color w:val="auto"/>
          <w:kern w:val="0"/>
          <w:sz w:val="24"/>
          <w:highlight w:val="none"/>
          <w:u w:val="single"/>
        </w:rPr>
        <w:t>5%</w:t>
      </w:r>
      <w:r>
        <w:rPr>
          <w:rFonts w:hint="eastAsia" w:ascii="宋体" w:hAnsi="宋体"/>
          <w:color w:val="auto"/>
          <w:kern w:val="0"/>
          <w:sz w:val="24"/>
          <w:highlight w:val="none"/>
        </w:rPr>
        <w:t>作为质保金，一年后无质量问题无息付至合同款的100%</w:t>
      </w:r>
      <w:r>
        <w:rPr>
          <w:rFonts w:hint="eastAsia" w:ascii="宋体" w:hAnsi="宋体" w:eastAsia="宋体" w:cs="宋体"/>
          <w:color w:val="auto"/>
          <w:sz w:val="24"/>
          <w:szCs w:val="24"/>
          <w:highlight w:val="none"/>
          <w:lang w:val="en-US" w:eastAsia="zh-CN"/>
        </w:rPr>
        <w:t>。</w:t>
      </w:r>
    </w:p>
    <w:p>
      <w:pPr>
        <w:pageBreakBefore w:val="0"/>
        <w:numPr>
          <w:ilvl w:val="0"/>
          <w:numId w:val="11"/>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违约责任：甲方无正当理由拒收货物、拒付货款的，向乙方偿付拒收拒付部分货物款总额的________违约金。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乙方不能交付货物的，乙方向甲方支付未交付部分货物款总额____违约金。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若因中标人（成交人）原因不能按期按质供货的，将扣除中标人（成交人）2万元的违约金，同时每超过一天另扣除合同金额的千分之一。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十、合同生效及其它：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本合同经甲、乙双方代表签字、加盖公章和骑缝章后生效。本合同一式五份，甲乙双方各持两份。</w:t>
      </w:r>
      <w:r>
        <w:rPr>
          <w:rFonts w:hint="eastAsia" w:ascii="宋体" w:hAnsi="宋体" w:eastAsia="宋体" w:cs="宋体"/>
          <w:color w:val="auto"/>
          <w:sz w:val="24"/>
          <w:szCs w:val="24"/>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甲方：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地址：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电话：</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开户银行：</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银行账号：</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                     签约地点：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黑体" w:hAnsi="黑体" w:eastAsia="黑体" w:cs="黑体"/>
          <w:color w:val="auto"/>
          <w:sz w:val="24"/>
          <w:szCs w:val="24"/>
          <w:highlight w:val="none"/>
          <w:lang w:val="en-US" w:eastAsia="zh-CN"/>
        </w:rPr>
        <w:t>重要提示</w:t>
      </w:r>
      <w:r>
        <w:rPr>
          <w:rFonts w:hint="eastAsia" w:ascii="黑体" w:hAnsi="黑体" w:eastAsia="黑体" w:cs="黑体"/>
          <w:color w:val="auto"/>
          <w:sz w:val="24"/>
          <w:szCs w:val="24"/>
          <w:highlight w:val="none"/>
        </w:rPr>
        <w:t>：</w:t>
      </w:r>
      <w:r>
        <w:rPr>
          <w:rFonts w:hint="eastAsia" w:ascii="宋体" w:hAnsi="宋体" w:eastAsia="宋体" w:cs="宋体"/>
          <w:b/>
          <w:bCs/>
          <w:color w:val="auto"/>
          <w:sz w:val="24"/>
          <w:szCs w:val="24"/>
          <w:highlight w:val="none"/>
        </w:rPr>
        <w:t>以上合同文本</w:t>
      </w:r>
      <w:r>
        <w:rPr>
          <w:rFonts w:hint="eastAsia" w:ascii="宋体" w:hAnsi="宋体" w:eastAsia="宋体" w:cs="宋体"/>
          <w:b/>
          <w:bCs/>
          <w:color w:val="auto"/>
          <w:sz w:val="24"/>
          <w:szCs w:val="24"/>
          <w:highlight w:val="none"/>
          <w:lang w:val="en-US" w:eastAsia="zh-CN"/>
        </w:rPr>
        <w:t>作为签订合同的重要依据，涉及付款方式、供应商名称等实质性内容不得变更。</w:t>
      </w:r>
    </w:p>
    <w:p>
      <w:pPr>
        <w:pStyle w:val="9"/>
        <w:jc w:val="center"/>
        <w:outlineLvl w:val="0"/>
        <w:rPr>
          <w:rFonts w:hint="eastAsia"/>
          <w:b/>
          <w:bCs/>
          <w:color w:val="auto"/>
          <w:sz w:val="32"/>
          <w:szCs w:val="32"/>
          <w:highlight w:val="none"/>
        </w:rPr>
      </w:pPr>
    </w:p>
    <w:p>
      <w:pPr>
        <w:pStyle w:val="9"/>
        <w:jc w:val="center"/>
        <w:outlineLvl w:val="0"/>
        <w:rPr>
          <w:rFonts w:hint="eastAsia"/>
          <w:b/>
          <w:bCs/>
          <w:color w:val="auto"/>
          <w:sz w:val="32"/>
          <w:szCs w:val="32"/>
          <w:highlight w:val="none"/>
        </w:rPr>
      </w:pPr>
    </w:p>
    <w:p>
      <w:pPr>
        <w:pStyle w:val="9"/>
        <w:jc w:val="center"/>
        <w:outlineLvl w:val="0"/>
        <w:rPr>
          <w:rFonts w:hint="eastAsia"/>
          <w:b/>
          <w:bCs/>
          <w:color w:val="auto"/>
          <w:sz w:val="32"/>
          <w:szCs w:val="32"/>
          <w:highlight w:val="none"/>
        </w:rPr>
      </w:pPr>
    </w:p>
    <w:p>
      <w:pPr>
        <w:pStyle w:val="9"/>
        <w:jc w:val="center"/>
        <w:outlineLvl w:val="0"/>
        <w:rPr>
          <w:rFonts w:hint="eastAsia"/>
          <w:b/>
          <w:bCs/>
          <w:color w:val="auto"/>
          <w:sz w:val="32"/>
          <w:szCs w:val="32"/>
          <w:highlight w:val="none"/>
        </w:rPr>
      </w:pPr>
    </w:p>
    <w:p>
      <w:pPr>
        <w:pStyle w:val="9"/>
        <w:jc w:val="center"/>
        <w:outlineLvl w:val="0"/>
        <w:rPr>
          <w:rFonts w:hint="eastAsia"/>
          <w:b/>
          <w:bCs/>
          <w:color w:val="auto"/>
          <w:sz w:val="32"/>
          <w:szCs w:val="32"/>
          <w:highlight w:val="none"/>
        </w:rPr>
      </w:pPr>
    </w:p>
    <w:p>
      <w:pPr>
        <w:pStyle w:val="9"/>
        <w:jc w:val="center"/>
        <w:outlineLvl w:val="0"/>
        <w:rPr>
          <w:b/>
          <w:bCs/>
          <w:color w:val="auto"/>
          <w:sz w:val="32"/>
          <w:szCs w:val="32"/>
          <w:highlight w:val="none"/>
        </w:rPr>
      </w:pPr>
      <w:bookmarkStart w:id="259" w:name="_Toc18967"/>
      <w:r>
        <w:rPr>
          <w:rFonts w:hint="eastAsia"/>
          <w:b/>
          <w:bCs/>
          <w:color w:val="auto"/>
          <w:sz w:val="32"/>
          <w:szCs w:val="32"/>
          <w:highlight w:val="none"/>
        </w:rPr>
        <w:t>第五章采购内容及需求</w:t>
      </w:r>
      <w:bookmarkEnd w:id="259"/>
    </w:p>
    <w:bookmarkEnd w:id="258"/>
    <w:p>
      <w:pPr>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Theme="minorEastAsia" w:hAnsiTheme="minorEastAsia" w:eastAsiaTheme="minorEastAsia" w:cstheme="minorEastAsia"/>
          <w:color w:val="auto"/>
          <w:sz w:val="24"/>
          <w:szCs w:val="24"/>
          <w:highlight w:val="none"/>
        </w:rPr>
      </w:pPr>
      <w:bookmarkStart w:id="260" w:name="_Toc403122572"/>
      <w:bookmarkStart w:id="261" w:name="_Toc7906"/>
      <w:bookmarkStart w:id="262" w:name="_Toc426369533"/>
      <w:r>
        <w:rPr>
          <w:rFonts w:hint="eastAsia" w:asciiTheme="minorEastAsia" w:hAnsiTheme="minorEastAsia" w:eastAsiaTheme="minorEastAsia" w:cstheme="minorEastAsia"/>
          <w:color w:val="auto"/>
          <w:sz w:val="24"/>
          <w:szCs w:val="24"/>
          <w:highlight w:val="none"/>
          <w:lang w:val="en-US" w:eastAsia="zh-CN"/>
        </w:rPr>
        <w:t>一、采购内容：</w:t>
      </w:r>
      <w:r>
        <w:rPr>
          <w:rFonts w:hint="eastAsia" w:asciiTheme="minorEastAsia" w:hAnsiTheme="minorEastAsia" w:eastAsiaTheme="minorEastAsia" w:cstheme="minorEastAsia"/>
          <w:color w:val="auto"/>
          <w:highlight w:val="none"/>
          <w:lang w:val="en-US" w:eastAsia="zh-CN"/>
        </w:rPr>
        <w:t>采购卷盘式喷灌机(含施肥系统)70套</w:t>
      </w:r>
      <w:r>
        <w:rPr>
          <w:rFonts w:hint="eastAsia" w:asciiTheme="minorEastAsia" w:hAnsiTheme="minorEastAsia" w:eastAsiaTheme="minorEastAsia" w:cstheme="minorEastAsia"/>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 xml:space="preserve">供货及安装期：合同签订后 </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 xml:space="preserve"> 日历天内供货安装完毕。</w:t>
      </w:r>
    </w:p>
    <w:p>
      <w:pPr>
        <w:pStyle w:val="2"/>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质量标准：合格，符合国家及行业规范标准。</w:t>
      </w:r>
    </w:p>
    <w:p>
      <w:pPr>
        <w:pStyle w:val="2"/>
        <w:rPr>
          <w:rFonts w:hint="eastAsia" w:asciiTheme="minorEastAsia" w:hAnsiTheme="minorEastAsia" w:eastAsiaTheme="minorEastAsia" w:cstheme="minorEastAsia"/>
          <w:color w:val="auto"/>
          <w:sz w:val="24"/>
          <w:szCs w:val="24"/>
          <w:highlight w:val="none"/>
        </w:rPr>
      </w:pPr>
    </w:p>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移动卷盘式喷灌机设备技术参数及要求</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2"/>
        <w:gridCol w:w="6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供水PE管径、管长、壁厚</w:t>
            </w:r>
          </w:p>
        </w:tc>
        <w:tc>
          <w:tcPr>
            <w:tcW w:w="6818" w:type="dxa"/>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管径≥75mm，管长≥300m，单侧壁厚≥6.8mm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喷头射程</w:t>
            </w:r>
          </w:p>
        </w:tc>
        <w:tc>
          <w:tcPr>
            <w:tcW w:w="6818" w:type="dxa"/>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30-42m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2242"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喷头工作压力</w:t>
            </w:r>
          </w:p>
        </w:tc>
        <w:tc>
          <w:tcPr>
            <w:tcW w:w="6818" w:type="dxa"/>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0.35-0.55Mpa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有效喷幅</w:t>
            </w:r>
          </w:p>
        </w:tc>
        <w:tc>
          <w:tcPr>
            <w:tcW w:w="6818" w:type="dxa"/>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46-70m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入机流量</w:t>
            </w:r>
          </w:p>
        </w:tc>
        <w:tc>
          <w:tcPr>
            <w:tcW w:w="6818" w:type="dxa"/>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20-40m</w:t>
            </w:r>
            <w:r>
              <w:rPr>
                <w:rFonts w:hint="eastAsia" w:asciiTheme="minorEastAsia" w:hAnsiTheme="minorEastAsia" w:eastAsiaTheme="minorEastAsia" w:cstheme="minorEastAsia"/>
                <w:color w:val="auto"/>
                <w:sz w:val="24"/>
                <w:szCs w:val="24"/>
                <w:highlight w:val="none"/>
                <w:vertAlign w:val="superscript"/>
              </w:rPr>
              <w:t>3</w:t>
            </w:r>
            <w:r>
              <w:rPr>
                <w:rFonts w:hint="eastAsia" w:asciiTheme="minorEastAsia" w:hAnsiTheme="minorEastAsia" w:eastAsiaTheme="minorEastAsia" w:cstheme="minorEastAsia"/>
                <w:color w:val="auto"/>
                <w:sz w:val="24"/>
                <w:szCs w:val="24"/>
                <w:highlight w:val="none"/>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功能</w:t>
            </w:r>
          </w:p>
        </w:tc>
        <w:tc>
          <w:tcPr>
            <w:tcW w:w="6818" w:type="dxa"/>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配备施肥装置（塑料混肥桶不小于200L），可实现水肥一体化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42" w:type="dxa"/>
            <w:noWrap w:val="0"/>
            <w:vAlign w:val="center"/>
          </w:tcPr>
          <w:p>
            <w:pPr>
              <w:spacing w:line="5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增压泵</w:t>
            </w:r>
          </w:p>
        </w:tc>
        <w:tc>
          <w:tcPr>
            <w:tcW w:w="6818" w:type="dxa"/>
            <w:noWrap w:val="0"/>
            <w:vAlign w:val="center"/>
          </w:tcPr>
          <w:p>
            <w:pPr>
              <w:spacing w:line="560" w:lineRule="exact"/>
              <w:ind w:firstLine="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扬程25-30m，流量20-40m</w:t>
            </w:r>
            <w:r>
              <w:rPr>
                <w:rFonts w:hint="eastAsia" w:asciiTheme="minorEastAsia" w:hAnsiTheme="minorEastAsia" w:eastAsiaTheme="minorEastAsia" w:cstheme="minorEastAsia"/>
                <w:color w:val="auto"/>
                <w:sz w:val="24"/>
                <w:szCs w:val="24"/>
                <w:highlight w:val="none"/>
                <w:vertAlign w:val="superscript"/>
              </w:rPr>
              <w:t>3</w:t>
            </w:r>
            <w:r>
              <w:rPr>
                <w:rFonts w:hint="eastAsia" w:asciiTheme="minorEastAsia" w:hAnsiTheme="minorEastAsia" w:eastAsiaTheme="minorEastAsia" w:cstheme="minorEastAsia"/>
                <w:color w:val="auto"/>
                <w:sz w:val="24"/>
                <w:szCs w:val="24"/>
                <w:highlight w:val="none"/>
              </w:rPr>
              <w:t>/h</w:t>
            </w:r>
          </w:p>
        </w:tc>
      </w:tr>
    </w:tbl>
    <w:p>
      <w:pPr>
        <w:widowControl/>
        <w:spacing w:line="560" w:lineRule="exact"/>
        <w:ind w:firstLine="0" w:firstLineChars="0"/>
        <w:rPr>
          <w:b/>
          <w:bCs/>
          <w:color w:val="auto"/>
          <w:sz w:val="24"/>
          <w:szCs w:val="24"/>
          <w:highlight w:val="none"/>
        </w:rPr>
      </w:pPr>
    </w:p>
    <w:p>
      <w:pPr>
        <w:widowControl/>
        <w:spacing w:line="560" w:lineRule="exact"/>
        <w:ind w:firstLine="482"/>
        <w:rPr>
          <w:b/>
          <w:bCs/>
          <w:color w:val="auto"/>
          <w:sz w:val="24"/>
          <w:szCs w:val="24"/>
          <w:highlight w:val="none"/>
        </w:rPr>
      </w:pPr>
      <w:r>
        <w:rPr>
          <w:b/>
          <w:bCs/>
          <w:color w:val="auto"/>
          <w:sz w:val="24"/>
          <w:szCs w:val="24"/>
          <w:highlight w:val="none"/>
        </w:rPr>
        <w:t>注：本招标项目必须要实质性满足技术要求和商务要求：</w:t>
      </w:r>
    </w:p>
    <w:p>
      <w:pPr>
        <w:pStyle w:val="2"/>
        <w:spacing w:line="560" w:lineRule="exact"/>
        <w:ind w:firstLine="482"/>
        <w:rPr>
          <w:rFonts w:ascii="Times New Roman" w:hAnsi="Times New Roman"/>
          <w:b/>
          <w:bCs/>
          <w:color w:val="auto"/>
          <w:sz w:val="24"/>
          <w:szCs w:val="24"/>
          <w:highlight w:val="none"/>
        </w:rPr>
      </w:pPr>
      <w:r>
        <w:rPr>
          <w:rFonts w:ascii="Times New Roman" w:hAnsi="Times New Roman"/>
          <w:b/>
          <w:bCs/>
          <w:color w:val="auto"/>
          <w:sz w:val="24"/>
          <w:szCs w:val="24"/>
          <w:highlight w:val="none"/>
        </w:rPr>
        <w:t>1、投标人提供国家认定的具有第三方检测资质的检测机构出具合格的卷盘式喷灌机检测报告。</w:t>
      </w:r>
    </w:p>
    <w:p>
      <w:pPr>
        <w:widowControl/>
        <w:spacing w:line="560" w:lineRule="exact"/>
        <w:ind w:firstLine="482"/>
        <w:rPr>
          <w:b/>
          <w:bCs/>
          <w:color w:val="auto"/>
          <w:sz w:val="24"/>
          <w:szCs w:val="24"/>
          <w:highlight w:val="none"/>
        </w:rPr>
      </w:pPr>
      <w:r>
        <w:rPr>
          <w:b/>
          <w:bCs/>
          <w:color w:val="auto"/>
          <w:sz w:val="24"/>
          <w:szCs w:val="24"/>
          <w:highlight w:val="none"/>
        </w:rPr>
        <w:t>2、投标人提供的货物必须是原装全新、高于或等于招标文件规定技术参数的产品。</w:t>
      </w:r>
    </w:p>
    <w:p>
      <w:pPr>
        <w:widowControl/>
        <w:spacing w:line="560" w:lineRule="exact"/>
        <w:ind w:firstLine="482"/>
        <w:rPr>
          <w:b/>
          <w:bCs/>
          <w:color w:val="auto"/>
          <w:sz w:val="24"/>
          <w:szCs w:val="24"/>
          <w:highlight w:val="none"/>
        </w:rPr>
      </w:pPr>
      <w:r>
        <w:rPr>
          <w:b/>
          <w:bCs/>
          <w:color w:val="auto"/>
          <w:sz w:val="24"/>
          <w:szCs w:val="24"/>
          <w:highlight w:val="none"/>
        </w:rPr>
        <w:t>3、属于节能产品政府采购清单规定必须强制采购的,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2"/>
        <w:rPr>
          <w:color w:val="auto"/>
          <w:highlight w:val="none"/>
        </w:rPr>
      </w:pPr>
    </w:p>
    <w:p>
      <w:pPr>
        <w:pStyle w:val="4"/>
        <w:pageBreakBefore w:val="0"/>
        <w:numPr>
          <w:ilvl w:val="0"/>
          <w:numId w:val="0"/>
        </w:numPr>
        <w:kinsoku/>
        <w:wordWrap/>
        <w:overflowPunct/>
        <w:topLinePunct w:val="0"/>
        <w:bidi w:val="0"/>
        <w:spacing w:before="0" w:beforeAutospacing="0" w:after="0" w:afterAutospacing="0" w:line="360" w:lineRule="auto"/>
        <w:ind w:firstLine="643" w:firstLineChars="200"/>
        <w:jc w:val="center"/>
        <w:rPr>
          <w:rFonts w:hint="eastAsia"/>
          <w:color w:val="auto"/>
          <w:sz w:val="32"/>
          <w:szCs w:val="32"/>
          <w:highlight w:val="none"/>
          <w:lang w:val="en-US" w:eastAsia="zh-CN"/>
        </w:rPr>
      </w:pPr>
      <w:r>
        <w:rPr>
          <w:rFonts w:hint="eastAsia"/>
          <w:color w:val="auto"/>
          <w:sz w:val="32"/>
          <w:szCs w:val="32"/>
          <w:highlight w:val="none"/>
          <w:lang w:eastAsia="zh-CN"/>
        </w:rPr>
        <w:t>第</w:t>
      </w:r>
      <w:r>
        <w:rPr>
          <w:rFonts w:hint="eastAsia"/>
          <w:color w:val="auto"/>
          <w:sz w:val="32"/>
          <w:szCs w:val="32"/>
          <w:highlight w:val="none"/>
          <w:lang w:val="en-US" w:eastAsia="zh-CN"/>
        </w:rPr>
        <w:t>六章 质疑与投诉</w:t>
      </w:r>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pStyle w:val="20"/>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参与政府采购活动的</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21"/>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应商提出质疑应当提交质疑函和必要的证明材料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政府采购供应商质疑函范本下载地址：</w:t>
      </w:r>
    </w:p>
    <w:p>
      <w:pPr>
        <w:pStyle w:val="21"/>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"http://download.ccgp.gov.cn/2018/zhiyihanfanben.zip；" </w:instrText>
      </w:r>
      <w:r>
        <w:rPr>
          <w:rFonts w:hint="eastAsia" w:ascii="宋体" w:hAnsi="宋体" w:eastAsia="宋体" w:cs="宋体"/>
          <w:color w:val="auto"/>
          <w:sz w:val="24"/>
          <w:szCs w:val="24"/>
          <w:highlight w:val="none"/>
          <w:lang w:val="en-US" w:eastAsia="zh-CN"/>
        </w:rPr>
        <w:fldChar w:fldCharType="separate"/>
      </w:r>
      <w:r>
        <w:rPr>
          <w:rStyle w:val="25"/>
          <w:rFonts w:hint="eastAsia" w:ascii="宋体" w:hAnsi="宋体" w:eastAsia="宋体" w:cs="宋体"/>
          <w:color w:val="auto"/>
          <w:sz w:val="24"/>
          <w:szCs w:val="24"/>
          <w:highlight w:val="none"/>
          <w:lang w:val="en-US" w:eastAsia="zh-CN"/>
        </w:rPr>
        <w:t>http://download.ccgp.gov.cn/2018/zhiyihanfanben.zip；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12"/>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12"/>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获取招标文件的凭证；</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以上资料一式二份（</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、采购代理机构各执一份）。</w:t>
      </w:r>
    </w:p>
    <w:p>
      <w:pPr>
        <w:keepNext w:val="0"/>
        <w:keepLines w:val="0"/>
        <w:pageBreakBefore w:val="0"/>
        <w:widowControl w:val="0"/>
        <w:numPr>
          <w:ilvl w:val="0"/>
          <w:numId w:val="12"/>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二、投诉与处理</w:t>
      </w:r>
    </w:p>
    <w:p>
      <w:pPr>
        <w:pStyle w:val="20"/>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质疑供应商对采购人、采购代理机构的答复不满意，或者采购人、采购代理机构未在规定时间内作出答复的，可以在答复期满后15个工作日内向财政部门提起投诉。</w:t>
      </w:r>
    </w:p>
    <w:p>
      <w:pPr>
        <w:pStyle w:val="20"/>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4"/>
          <w:szCs w:val="24"/>
          <w:highlight w:val="none"/>
          <w:lang w:val="en-US" w:eastAsia="zh-CN"/>
        </w:rPr>
        <w:t>政府采购供应商投诉书范本下载地址：</w:t>
      </w:r>
    </w:p>
    <w:p>
      <w:pPr>
        <w:pStyle w:val="20"/>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"http://download.ccgp.gov.cn/2018/tousushufanben.zip" </w:instrText>
      </w:r>
      <w:r>
        <w:rPr>
          <w:rFonts w:hint="eastAsia" w:ascii="宋体" w:hAnsi="宋体" w:eastAsia="宋体" w:cs="宋体"/>
          <w:color w:val="auto"/>
          <w:sz w:val="24"/>
          <w:szCs w:val="24"/>
          <w:highlight w:val="none"/>
          <w:lang w:val="en-US" w:eastAsia="zh-CN"/>
        </w:rPr>
        <w:fldChar w:fldCharType="separate"/>
      </w:r>
      <w:r>
        <w:rPr>
          <w:rStyle w:val="25"/>
          <w:rFonts w:hint="eastAsia" w:ascii="宋体" w:hAnsi="宋体" w:eastAsia="宋体" w:cs="宋体"/>
          <w:color w:val="auto"/>
          <w:sz w:val="24"/>
          <w:szCs w:val="24"/>
          <w:highlight w:val="none"/>
          <w:lang w:val="en-US" w:eastAsia="zh-CN"/>
        </w:rPr>
        <w:t>http://download.ccgp.gov.cn/2018/tousushufanben.zip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财政部门自收到投诉之日起30个工作日内，对投诉事项作出处理决定</w:t>
      </w:r>
      <w:r>
        <w:rPr>
          <w:rFonts w:hint="eastAsia" w:ascii="宋体" w:hAnsi="宋体" w:eastAsia="宋体" w:cs="宋体"/>
          <w:color w:val="auto"/>
          <w:sz w:val="24"/>
          <w:szCs w:val="24"/>
          <w:highlight w:val="none"/>
          <w:lang w:val="en-US" w:eastAsia="zh-CN"/>
        </w:rPr>
        <w:t>并公示</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投诉人有财政部94号令第三十七条情形的，属于虚假、恶意投诉，由财政部门列入不良行为记录名单，禁止其1至3年内参加政府采购活动。</w:t>
      </w:r>
    </w:p>
    <w:p>
      <w:pPr>
        <w:pStyle w:val="21"/>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投诉联系电话：0391-8683273  地址：博爱县机关综合办公楼主楼1213室 </w:t>
      </w:r>
    </w:p>
    <w:p>
      <w:pPr>
        <w:rPr>
          <w:rFonts w:hint="eastAsia" w:ascii="宋体" w:hAnsi="宋体" w:eastAsia="宋体" w:cs="宋体"/>
          <w:b w:val="0"/>
          <w:bCs w:val="0"/>
          <w:color w:val="auto"/>
          <w:sz w:val="24"/>
          <w:szCs w:val="24"/>
          <w:highlight w:val="none"/>
          <w:lang w:val="en-US" w:eastAsia="zh-CN"/>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3"/>
        <w:rPr>
          <w:color w:val="auto"/>
          <w:highlight w:val="none"/>
        </w:rPr>
      </w:pPr>
    </w:p>
    <w:p>
      <w:pPr>
        <w:pStyle w:val="20"/>
        <w:pageBreakBefore w:val="0"/>
        <w:kinsoku/>
        <w:wordWrap/>
        <w:overflowPunct/>
        <w:topLinePunct w:val="0"/>
        <w:bidi w:val="0"/>
        <w:spacing w:beforeAutospacing="0" w:after="0" w:afterAutospacing="0" w:line="360" w:lineRule="auto"/>
        <w:ind w:firstLine="643" w:firstLineChars="200"/>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第七章 履约验收</w:t>
      </w:r>
    </w:p>
    <w:p>
      <w:pPr>
        <w:pStyle w:val="21"/>
        <w:rPr>
          <w:rFonts w:hint="eastAsia"/>
          <w:color w:val="auto"/>
          <w:highlight w:val="none"/>
          <w:lang w:val="en-US" w:eastAsia="zh-CN"/>
        </w:rPr>
      </w:pPr>
    </w:p>
    <w:p>
      <w:pPr>
        <w:pStyle w:val="20"/>
        <w:pageBreakBefore w:val="0"/>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供</w:t>
      </w:r>
      <w:r>
        <w:rPr>
          <w:rFonts w:hint="eastAsia" w:ascii="Times New Roman" w:hAnsi="Times New Roman" w:eastAsia="宋体" w:cs="Times New Roman"/>
          <w:color w:val="auto"/>
          <w:sz w:val="24"/>
          <w:szCs w:val="24"/>
          <w:highlight w:val="none"/>
          <w:lang w:val="en-US" w:eastAsia="zh-CN"/>
        </w:rPr>
        <w:t>应商履约完成后，向采购人提出验收建议，采购人自收到验收建议之日起五个工作日内，采购人组织供应商参与，共同完成验收。技术复杂、专业性强等项目可适当延长验收时间。验收流程如下：</w:t>
      </w:r>
    </w:p>
    <w:p>
      <w:pPr>
        <w:pStyle w:val="20"/>
        <w:pageBreakBefore w:val="0"/>
        <w:numPr>
          <w:ilvl w:val="0"/>
          <w:numId w:val="13"/>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0"/>
        <w:pageBreakBefore w:val="0"/>
        <w:numPr>
          <w:ilvl w:val="0"/>
          <w:numId w:val="13"/>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0"/>
        <w:pageBreakBefore w:val="0"/>
        <w:numPr>
          <w:ilvl w:val="0"/>
          <w:numId w:val="13"/>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0"/>
        <w:pageBreakBefore w:val="0"/>
        <w:numPr>
          <w:ilvl w:val="0"/>
          <w:numId w:val="13"/>
        </w:numPr>
        <w:kinsoku/>
        <w:wordWrap/>
        <w:overflowPunct/>
        <w:topLinePunct w:val="0"/>
        <w:bidi w:val="0"/>
        <w:spacing w:beforeAutospacing="0" w:after="0" w:afterAutospacing="0" w:line="360" w:lineRule="auto"/>
        <w:ind w:left="0" w:leftChars="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2"/>
        <w:rPr>
          <w:color w:val="auto"/>
          <w:highlight w:val="none"/>
        </w:rPr>
      </w:pPr>
    </w:p>
    <w:p>
      <w:pPr>
        <w:pStyle w:val="3"/>
        <w:rPr>
          <w:color w:val="auto"/>
          <w:highlight w:val="none"/>
        </w:rPr>
      </w:pPr>
    </w:p>
    <w:p>
      <w:pPr>
        <w:pStyle w:val="2"/>
        <w:rPr>
          <w:color w:val="auto"/>
          <w:highlight w:val="none"/>
        </w:rPr>
      </w:pPr>
    </w:p>
    <w:p>
      <w:pPr>
        <w:pStyle w:val="19"/>
        <w:spacing w:line="600" w:lineRule="exact"/>
        <w:ind w:right="-63" w:rightChars="-30"/>
        <w:rPr>
          <w:rFonts w:asciiTheme="minorEastAsia" w:hAnsiTheme="minorEastAsia" w:eastAsiaTheme="minorEastAsia" w:cstheme="minorEastAsia"/>
          <w:color w:val="auto"/>
          <w:sz w:val="36"/>
          <w:szCs w:val="36"/>
          <w:highlight w:val="none"/>
        </w:rPr>
      </w:pPr>
      <w:bookmarkStart w:id="263" w:name="_Toc12999"/>
      <w:r>
        <w:rPr>
          <w:rFonts w:hint="eastAsia" w:asciiTheme="minorEastAsia" w:hAnsiTheme="minorEastAsia" w:eastAsiaTheme="minorEastAsia" w:cstheme="minorEastAsia"/>
          <w:color w:val="auto"/>
          <w:sz w:val="36"/>
          <w:szCs w:val="36"/>
          <w:highlight w:val="none"/>
        </w:rPr>
        <w:t>第</w:t>
      </w:r>
      <w:r>
        <w:rPr>
          <w:rFonts w:hint="eastAsia" w:asciiTheme="minorEastAsia" w:hAnsiTheme="minorEastAsia" w:eastAsiaTheme="minorEastAsia" w:cstheme="minorEastAsia"/>
          <w:color w:val="auto"/>
          <w:sz w:val="36"/>
          <w:szCs w:val="36"/>
          <w:highlight w:val="none"/>
          <w:lang w:val="en-US" w:eastAsia="zh-CN"/>
        </w:rPr>
        <w:t>八</w:t>
      </w:r>
      <w:r>
        <w:rPr>
          <w:rFonts w:hint="eastAsia" w:asciiTheme="minorEastAsia" w:hAnsiTheme="minorEastAsia" w:eastAsiaTheme="minorEastAsia" w:cstheme="minorEastAsia"/>
          <w:color w:val="auto"/>
          <w:sz w:val="36"/>
          <w:szCs w:val="36"/>
          <w:highlight w:val="none"/>
        </w:rPr>
        <w:t>章  投标文件格式</w:t>
      </w:r>
      <w:bookmarkEnd w:id="260"/>
      <w:bookmarkEnd w:id="261"/>
      <w:bookmarkEnd w:id="262"/>
      <w:bookmarkEnd w:id="263"/>
    </w:p>
    <w:p>
      <w:pPr>
        <w:rPr>
          <w:rFonts w:asciiTheme="minorEastAsia" w:hAnsiTheme="minorEastAsia" w:eastAsiaTheme="minorEastAsia" w:cstheme="minorEastAsia"/>
          <w:color w:val="auto"/>
          <w:highlight w:val="none"/>
        </w:rPr>
      </w:pPr>
      <w:bookmarkStart w:id="264" w:name="_Toc402961301"/>
      <w:bookmarkStart w:id="265" w:name="_Toc403122573"/>
      <w:bookmarkStart w:id="266" w:name="_Toc18905"/>
      <w:bookmarkStart w:id="267" w:name="_Toc27452"/>
    </w:p>
    <w:bookmarkEnd w:id="264"/>
    <w:bookmarkEnd w:id="265"/>
    <w:bookmarkEnd w:id="266"/>
    <w:bookmarkEnd w:id="267"/>
    <w:p>
      <w:pPr>
        <w:ind w:firstLine="2891" w:firstLineChars="8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21"/>
        <w:rPr>
          <w:color w:val="auto"/>
          <w:highlight w:val="none"/>
        </w:rPr>
      </w:pPr>
    </w:p>
    <w:p>
      <w:pPr>
        <w:pStyle w:val="21"/>
        <w:rPr>
          <w:color w:val="auto"/>
          <w:highlight w:val="none"/>
        </w:rPr>
      </w:pPr>
    </w:p>
    <w:p>
      <w:pPr>
        <w:pStyle w:val="21"/>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pStyle w:val="8"/>
        <w:rPr>
          <w:rFonts w:hint="eastAsia"/>
          <w:color w:val="auto"/>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 </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12"/>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12"/>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12"/>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pStyle w:val="5"/>
        <w:rPr>
          <w:color w:val="auto"/>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spacing w:line="500" w:lineRule="exact"/>
        <w:jc w:val="center"/>
        <w:outlineLvl w:val="1"/>
        <w:rPr>
          <w:rFonts w:asciiTheme="minorEastAsia" w:hAnsiTheme="minorEastAsia" w:eastAsiaTheme="minorEastAsia" w:cstheme="minorEastAsia"/>
          <w:b/>
          <w:bCs/>
          <w:color w:val="auto"/>
          <w:sz w:val="28"/>
          <w:szCs w:val="28"/>
          <w:highlight w:val="none"/>
        </w:rPr>
      </w:pPr>
      <w:bookmarkStart w:id="268" w:name="_Toc31547"/>
      <w:bookmarkStart w:id="269" w:name="_Toc2130"/>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70" w:name="_Toc1921"/>
      <w:r>
        <w:rPr>
          <w:rFonts w:hint="eastAsia" w:asciiTheme="minorEastAsia" w:hAnsiTheme="minorEastAsia" w:eastAsiaTheme="minorEastAsia" w:cstheme="minorEastAsia"/>
          <w:b/>
          <w:bCs/>
          <w:color w:val="auto"/>
          <w:sz w:val="30"/>
          <w:szCs w:val="30"/>
          <w:highlight w:val="none"/>
        </w:rPr>
        <w:t>一、投标函</w:t>
      </w:r>
      <w:bookmarkEnd w:id="268"/>
      <w:r>
        <w:rPr>
          <w:rFonts w:hint="eastAsia" w:asciiTheme="minorEastAsia" w:hAnsiTheme="minorEastAsia" w:eastAsiaTheme="minorEastAsia" w:cstheme="minorEastAsia"/>
          <w:b/>
          <w:bCs/>
          <w:color w:val="auto"/>
          <w:sz w:val="30"/>
          <w:szCs w:val="30"/>
          <w:highlight w:val="none"/>
        </w:rPr>
        <w:t>及开标一览表</w:t>
      </w:r>
      <w:bookmarkEnd w:id="269"/>
      <w:bookmarkEnd w:id="270"/>
    </w:p>
    <w:p>
      <w:pPr>
        <w:jc w:val="center"/>
        <w:outlineLvl w:val="2"/>
        <w:rPr>
          <w:rFonts w:asciiTheme="minorEastAsia" w:hAnsiTheme="minorEastAsia" w:eastAsiaTheme="minorEastAsia" w:cstheme="minorEastAsia"/>
          <w:b/>
          <w:bCs/>
          <w:color w:val="auto"/>
          <w:sz w:val="28"/>
          <w:highlight w:val="none"/>
        </w:rPr>
      </w:pPr>
      <w:bookmarkStart w:id="271" w:name="_Toc28684"/>
      <w:bookmarkStart w:id="272" w:name="_Toc27218"/>
      <w:bookmarkStart w:id="273" w:name="_Toc12044"/>
      <w:bookmarkStart w:id="274" w:name="_Toc600"/>
      <w:r>
        <w:rPr>
          <w:rFonts w:hint="eastAsia" w:asciiTheme="minorEastAsia" w:hAnsiTheme="minorEastAsia" w:eastAsiaTheme="minorEastAsia" w:cstheme="minorEastAsia"/>
          <w:b/>
          <w:color w:val="auto"/>
          <w:sz w:val="28"/>
          <w:szCs w:val="28"/>
          <w:highlight w:val="none"/>
        </w:rPr>
        <w:t>（一）投标函</w:t>
      </w:r>
      <w:bookmarkEnd w:id="271"/>
      <w:bookmarkEnd w:id="272"/>
      <w:bookmarkEnd w:id="273"/>
      <w:bookmarkEnd w:id="274"/>
    </w:p>
    <w:p>
      <w:pPr>
        <w:pageBreakBefore w:val="0"/>
        <w:widowControl/>
        <w:kinsoku/>
        <w:wordWrap/>
        <w:overflowPunct/>
        <w:topLinePunct w:val="0"/>
        <w:bidi w:val="0"/>
        <w:spacing w:beforeAutospacing="0" w:afterAutospacing="0" w:line="360" w:lineRule="auto"/>
        <w:ind w:firstLine="562"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0"/>
        <w:pageBreakBefore w:val="0"/>
        <w:kinsoku/>
        <w:wordWrap/>
        <w:overflowPunct/>
        <w:topLinePunct w:val="0"/>
        <w:bidi w:val="0"/>
        <w:spacing w:beforeAutospacing="0" w:after="0" w:afterAutospacing="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我单位已收到的</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项目（采购编号：</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）采购文件及有关纪要通知，现对参与投标及中标后工作，做出如下郑重承诺：</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1、我方愿以总价为人民币（大写）</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（小写）￥ </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元，供货及安装期：</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2、</w:t>
      </w:r>
      <w:r>
        <w:rPr>
          <w:rFonts w:hint="eastAsia" w:ascii="宋体" w:hAnsi="宋体"/>
          <w:strike w:val="0"/>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4、我方参与本项目投标的所有资料</w:t>
      </w:r>
      <w:r>
        <w:rPr>
          <w:rFonts w:hint="eastAsia" w:ascii="宋体" w:hAnsi="宋体" w:cs="宋体"/>
          <w:color w:val="auto"/>
          <w:kern w:val="2"/>
          <w:sz w:val="24"/>
          <w:szCs w:val="24"/>
          <w:highlight w:val="none"/>
          <w:lang w:val="en-US" w:eastAsia="zh-CN" w:bidi="ar-SA"/>
        </w:rPr>
        <w:t>真实</w:t>
      </w:r>
      <w:r>
        <w:rPr>
          <w:rFonts w:hint="eastAsia" w:ascii="宋体" w:hAnsi="宋体" w:eastAsia="宋体" w:cs="宋体"/>
          <w:color w:val="auto"/>
          <w:kern w:val="2"/>
          <w:sz w:val="24"/>
          <w:szCs w:val="24"/>
          <w:highlight w:val="none"/>
          <w:lang w:val="en-US" w:eastAsia="zh-CN" w:bidi="ar-SA"/>
        </w:rPr>
        <w:t>有效，未在响应文件中提供虚假材料，无陪标、串标等违法行为。若相关部门查实或被不见面开标系统提示为“投标文件制作机器码一致”的，同意被视为投标无效，接受报监管部门依法作出的处理。</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75" w:name="_Toc14778"/>
      <w:bookmarkStart w:id="276" w:name="_Toc9543"/>
      <w:bookmarkStart w:id="277" w:name="_Toc208"/>
      <w:bookmarkStart w:id="278" w:name="_Toc31291"/>
      <w:r>
        <w:rPr>
          <w:rFonts w:hint="eastAsia" w:asciiTheme="minorEastAsia" w:hAnsiTheme="minorEastAsia" w:eastAsiaTheme="minorEastAsia" w:cstheme="minorEastAsia"/>
          <w:b/>
          <w:bCs/>
          <w:color w:val="auto"/>
          <w:sz w:val="28"/>
          <w:szCs w:val="28"/>
          <w:highlight w:val="none"/>
        </w:rPr>
        <w:t>（二） 开标一览表</w:t>
      </w:r>
      <w:bookmarkEnd w:id="275"/>
      <w:bookmarkEnd w:id="276"/>
      <w:bookmarkEnd w:id="277"/>
      <w:bookmarkEnd w:id="278"/>
    </w:p>
    <w:p>
      <w:pPr>
        <w:jc w:val="center"/>
        <w:rPr>
          <w:rFonts w:asciiTheme="minorEastAsia" w:hAnsiTheme="minorEastAsia" w:eastAsiaTheme="minorEastAsia" w:cstheme="minorEastAsia"/>
          <w:b/>
          <w:bCs/>
          <w:color w:val="auto"/>
          <w:sz w:val="28"/>
          <w:highlight w:val="none"/>
        </w:rPr>
      </w:pPr>
    </w:p>
    <w:tbl>
      <w:tblPr>
        <w:tblStyle w:val="22"/>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投标总报价</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p>
          <w:p>
            <w:pPr>
              <w:pStyle w:val="10"/>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iCs/>
                <w:color w:val="auto"/>
                <w:sz w:val="24"/>
                <w:highlight w:val="none"/>
              </w:rPr>
              <w:t>供货及安装期</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Theme="minorEastAsia" w:hAnsiTheme="minorEastAsia" w:eastAsiaTheme="minorEastAsia" w:cstheme="minorEastAsia"/>
                <w:bCs/>
                <w:iCs/>
                <w:color w:val="auto"/>
                <w:sz w:val="24"/>
                <w:highlight w:val="none"/>
                <w:lang w:val="en-US" w:eastAsia="zh-CN"/>
              </w:rPr>
            </w:pPr>
            <w:r>
              <w:rPr>
                <w:rFonts w:hint="eastAsia" w:asciiTheme="minorEastAsia" w:hAnsiTheme="minorEastAsia" w:eastAsiaTheme="minorEastAsia" w:cstheme="minorEastAsia"/>
                <w:bCs/>
                <w:iCs/>
                <w:color w:val="auto"/>
                <w:sz w:val="24"/>
                <w:highlight w:val="none"/>
                <w:lang w:val="en-US" w:eastAsia="zh-CN"/>
              </w:rPr>
              <w:t>质保期</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0"/>
              <w:spacing w:line="400" w:lineRule="exact"/>
              <w:ind w:firstLine="480"/>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color w:val="auto"/>
                <w:sz w:val="24"/>
                <w:szCs w:val="20"/>
                <w:highlight w:val="none"/>
              </w:rPr>
              <w:t>备注：</w:t>
            </w:r>
          </w:p>
        </w:tc>
        <w:tc>
          <w:tcPr>
            <w:tcW w:w="5898" w:type="dxa"/>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0"/>
              <w:spacing w:line="400" w:lineRule="exact"/>
              <w:ind w:firstLine="480"/>
              <w:rPr>
                <w:rFonts w:asciiTheme="minorEastAsia" w:hAnsiTheme="minorEastAsia" w:eastAsiaTheme="minorEastAsia" w:cstheme="minorEastAsia"/>
                <w:color w:val="auto"/>
                <w:sz w:val="24"/>
                <w:szCs w:val="20"/>
                <w:highlight w:val="none"/>
              </w:rPr>
            </w:pPr>
          </w:p>
        </w:tc>
      </w:tr>
    </w:tbl>
    <w:p>
      <w:pPr>
        <w:spacing w:line="360" w:lineRule="exact"/>
        <w:jc w:val="right"/>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供应商：（单位公章）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2"/>
        <w:rPr>
          <w:rFonts w:asciiTheme="minorEastAsia" w:hAnsiTheme="minorEastAsia" w:eastAsiaTheme="minorEastAsia" w:cstheme="minorEastAsia"/>
          <w:color w:val="auto"/>
          <w:sz w:val="24"/>
          <w:highlight w:val="none"/>
        </w:rPr>
      </w:pPr>
    </w:p>
    <w:p>
      <w:pPr>
        <w:pStyle w:val="19"/>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19"/>
        <w:spacing w:before="120" w:after="120" w:line="500" w:lineRule="exact"/>
        <w:ind w:right="29" w:rightChars="14"/>
        <w:outlineLvl w:val="1"/>
        <w:rPr>
          <w:rFonts w:asciiTheme="minorEastAsia" w:hAnsiTheme="minorEastAsia" w:eastAsiaTheme="minorEastAsia" w:cstheme="minorEastAsia"/>
          <w:color w:val="auto"/>
          <w:sz w:val="24"/>
          <w:highlight w:val="none"/>
        </w:rPr>
        <w:sectPr>
          <w:footerReference r:id="rId15" w:type="default"/>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（三）报价明细表</w:t>
      </w:r>
    </w:p>
    <w:p>
      <w:pPr>
        <w:spacing w:line="440" w:lineRule="exact"/>
        <w:ind w:firstLine="308" w:firstLineChars="147"/>
        <w:rPr>
          <w:rFonts w:ascii="宋体" w:hAnsi="宋体" w:cs="宋体"/>
          <w:bCs/>
          <w:color w:val="auto"/>
          <w:szCs w:val="21"/>
          <w:highlight w:val="none"/>
        </w:rPr>
      </w:pPr>
    </w:p>
    <w:tbl>
      <w:tblPr>
        <w:tblStyle w:val="22"/>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881"/>
        <w:gridCol w:w="614"/>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所投设备</w:t>
            </w:r>
          </w:p>
        </w:tc>
        <w:tc>
          <w:tcPr>
            <w:tcW w:w="881"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单位</w:t>
            </w:r>
          </w:p>
        </w:tc>
        <w:tc>
          <w:tcPr>
            <w:tcW w:w="614"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数量</w:t>
            </w:r>
          </w:p>
        </w:tc>
        <w:tc>
          <w:tcPr>
            <w:tcW w:w="818"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ind w:firstLine="235" w:firstLineChars="98"/>
              <w:jc w:val="center"/>
              <w:rPr>
                <w:bCs/>
                <w:color w:val="auto"/>
                <w:highlight w:val="none"/>
              </w:rPr>
            </w:pPr>
          </w:p>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单价（元）</w:t>
            </w:r>
          </w:p>
          <w:p>
            <w:pPr>
              <w:pStyle w:val="18"/>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restart"/>
            <w:tcBorders>
              <w:top w:val="single" w:color="auto" w:sz="4" w:space="0"/>
              <w:left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合价（元）</w:t>
            </w:r>
          </w:p>
        </w:tc>
        <w:tc>
          <w:tcPr>
            <w:tcW w:w="1142" w:type="dxa"/>
            <w:vMerge w:val="restart"/>
            <w:tcBorders>
              <w:top w:val="single" w:color="auto" w:sz="4" w:space="0"/>
              <w:left w:val="single" w:color="auto" w:sz="4" w:space="0"/>
              <w:right w:val="single" w:color="auto" w:sz="4" w:space="0"/>
            </w:tcBorders>
            <w:noWrap/>
          </w:tcPr>
          <w:p>
            <w:pPr>
              <w:pStyle w:val="18"/>
              <w:widowControl w:val="0"/>
              <w:adjustRightInd w:val="0"/>
              <w:spacing w:before="0" w:beforeAutospacing="0" w:after="0" w:afterAutospacing="0" w:line="480" w:lineRule="exact"/>
              <w:jc w:val="both"/>
              <w:rPr>
                <w:bCs/>
                <w:color w:val="auto"/>
                <w:highlight w:val="none"/>
              </w:rPr>
            </w:pPr>
            <w:r>
              <w:rPr>
                <w:rFonts w:hint="eastAsia"/>
                <w:bCs/>
                <w:color w:val="auto"/>
                <w:highlight w:val="none"/>
                <w:lang w:val="en-US" w:eastAsia="zh-CN"/>
              </w:rPr>
              <w:t xml:space="preserve"> </w:t>
            </w:r>
            <w:r>
              <w:rPr>
                <w:rFonts w:hint="eastAsia"/>
                <w:bCs/>
                <w:color w:val="auto"/>
                <w:highlight w:val="none"/>
              </w:rPr>
              <w:br w:type="textWrapping"/>
            </w: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技术参数</w:t>
            </w:r>
          </w:p>
        </w:tc>
        <w:tc>
          <w:tcPr>
            <w:tcW w:w="881"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p>
        </w:tc>
        <w:tc>
          <w:tcPr>
            <w:tcW w:w="614"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p>
        </w:tc>
        <w:tc>
          <w:tcPr>
            <w:tcW w:w="818"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continue"/>
            <w:tcBorders>
              <w:left w:val="single" w:color="auto" w:sz="4" w:space="0"/>
              <w:bottom w:val="single" w:color="auto" w:sz="4" w:space="0"/>
              <w:right w:val="single" w:color="auto" w:sz="4" w:space="0"/>
            </w:tcBorders>
            <w:noWrap/>
            <w:vAlign w:val="center"/>
          </w:tcPr>
          <w:p>
            <w:pPr>
              <w:pStyle w:val="18"/>
              <w:widowControl w:val="0"/>
              <w:adjustRightInd w:val="0"/>
              <w:spacing w:before="0" w:beforeAutospacing="0" w:after="0" w:afterAutospacing="0" w:line="480" w:lineRule="exact"/>
              <w:jc w:val="center"/>
              <w:rPr>
                <w:bCs/>
                <w:color w:val="auto"/>
                <w:highlight w:val="none"/>
              </w:rPr>
            </w:pPr>
          </w:p>
        </w:tc>
        <w:tc>
          <w:tcPr>
            <w:tcW w:w="1142" w:type="dxa"/>
            <w:vMerge w:val="continue"/>
            <w:tcBorders>
              <w:left w:val="single" w:color="auto" w:sz="4" w:space="0"/>
              <w:bottom w:val="single" w:color="auto" w:sz="4" w:space="0"/>
              <w:right w:val="single" w:color="auto" w:sz="4" w:space="0"/>
            </w:tcBorders>
            <w:noWrap/>
          </w:tcPr>
          <w:p>
            <w:pPr>
              <w:pStyle w:val="18"/>
              <w:widowControl w:val="0"/>
              <w:adjustRightInd w:val="0"/>
              <w:spacing w:before="0" w:beforeAutospacing="0" w:after="0" w:afterAutospacing="0" w:line="480" w:lineRule="exact"/>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61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供应商：（单位公章）</w:t>
      </w:r>
    </w:p>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 xml:space="preserve">     法定代表人</w:t>
      </w:r>
      <w:r>
        <w:rPr>
          <w:rFonts w:hint="eastAsia" w:ascii="宋体" w:hAnsi="宋体" w:cs="宋体"/>
          <w:bCs/>
          <w:color w:val="auto"/>
          <w:sz w:val="24"/>
          <w:szCs w:val="20"/>
          <w:highlight w:val="none"/>
        </w:rPr>
        <w:t>或其委托代理人</w:t>
      </w:r>
      <w:r>
        <w:rPr>
          <w:rFonts w:hint="eastAsia" w:ascii="宋体" w:hAnsi="宋体" w:cs="宋体"/>
          <w:bCs/>
          <w:color w:val="auto"/>
          <w:sz w:val="24"/>
          <w:highlight w:val="none"/>
        </w:rPr>
        <w:t>：（签字或盖章）</w:t>
      </w:r>
    </w:p>
    <w:p>
      <w:pPr>
        <w:ind w:left="1050" w:leftChars="500"/>
        <w:jc w:val="right"/>
        <w:rPr>
          <w:rFonts w:ascii="宋体" w:hAnsi="宋体" w:cs="宋体"/>
          <w:bCs/>
          <w:color w:val="auto"/>
          <w:sz w:val="24"/>
          <w:highlight w:val="none"/>
        </w:rPr>
      </w:pPr>
      <w:r>
        <w:rPr>
          <w:rFonts w:hint="eastAsia" w:ascii="宋体" w:hAnsi="宋体" w:cs="宋体"/>
          <w:bCs/>
          <w:color w:val="auto"/>
          <w:sz w:val="24"/>
          <w:highlight w:val="none"/>
        </w:rPr>
        <w:t xml:space="preserve">                日  期：     年   月   日</w:t>
      </w:r>
    </w:p>
    <w:p>
      <w:pPr>
        <w:autoSpaceDE w:val="0"/>
        <w:autoSpaceDN w:val="0"/>
        <w:adjustRightInd w:val="0"/>
        <w:spacing w:line="440" w:lineRule="exact"/>
        <w:jc w:val="right"/>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hint="eastAsia"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（四）技术偏离表</w:t>
      </w:r>
    </w:p>
    <w:p>
      <w:pPr>
        <w:spacing w:line="440" w:lineRule="exact"/>
        <w:rPr>
          <w:rFonts w:ascii="宋体" w:hAnsi="宋体" w:cs="宋体"/>
          <w:color w:val="auto"/>
          <w:sz w:val="32"/>
          <w:highlight w:val="none"/>
        </w:rPr>
      </w:pPr>
    </w:p>
    <w:tbl>
      <w:tblPr>
        <w:tblStyle w:val="22"/>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偏离说明</w:t>
            </w:r>
          </w:p>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18"/>
              <w:widowControl w:val="0"/>
              <w:tabs>
                <w:tab w:val="left" w:pos="420"/>
              </w:tabs>
              <w:spacing w:before="0" w:beforeAutospacing="0" w:after="0" w:afterAutospacing="0" w:line="440" w:lineRule="exact"/>
              <w:jc w:val="both"/>
              <w:rPr>
                <w:bCs/>
                <w:color w:val="auto"/>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bl>
    <w:p>
      <w:pPr>
        <w:ind w:firstLine="420" w:firstLineChars="200"/>
        <w:rPr>
          <w:rFonts w:ascii="宋体" w:hAnsi="宋体"/>
          <w:color w:val="auto"/>
          <w:szCs w:val="21"/>
          <w:highlight w:val="none"/>
        </w:rPr>
      </w:pPr>
      <w:r>
        <w:rPr>
          <w:rFonts w:hint="eastAsia" w:ascii="宋体" w:hAnsi="宋体"/>
          <w:color w:val="auto"/>
          <w:szCs w:val="21"/>
          <w:highlight w:val="none"/>
        </w:rPr>
        <w:t>注：投标人须对照招标文件技术规格，将自己所投的所有货物的功能、技术性能、配置等内容按照上表格式与招标文件要求逐条填写，</w:t>
      </w:r>
      <w:r>
        <w:rPr>
          <w:rFonts w:hint="eastAsia" w:ascii="宋体" w:hAnsi="宋体"/>
          <w:b/>
          <w:bCs/>
          <w:color w:val="auto"/>
          <w:szCs w:val="21"/>
          <w:highlight w:val="none"/>
        </w:rPr>
        <w:t>供应商必须提供所投设备的具体参数值，并在偏离说明栏中标明技术及配置的实际响应情况</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1、偏离说明栏中必须标明技术及配置的响应情况，整项货物及该项货物各部分相应情况须按下列要求填写，任何不真实响应都将按无效投标处理：</w:t>
      </w:r>
    </w:p>
    <w:p>
      <w:pPr>
        <w:numPr>
          <w:ilvl w:val="0"/>
          <w:numId w:val="14"/>
        </w:numPr>
        <w:ind w:firstLine="420" w:firstLineChars="200"/>
        <w:rPr>
          <w:rFonts w:ascii="宋体" w:hAnsi="宋体"/>
          <w:color w:val="auto"/>
          <w:szCs w:val="21"/>
          <w:highlight w:val="none"/>
        </w:rPr>
      </w:pPr>
      <w:r>
        <w:rPr>
          <w:rFonts w:hint="eastAsia" w:ascii="宋体" w:hAnsi="宋体"/>
          <w:color w:val="auto"/>
          <w:szCs w:val="21"/>
          <w:highlight w:val="none"/>
        </w:rPr>
        <w:t>对应项中的所有技术参数、性能和配置全部符合招标文件要求的才能填写“符合”；</w:t>
      </w:r>
    </w:p>
    <w:p>
      <w:pPr>
        <w:numPr>
          <w:ilvl w:val="0"/>
          <w:numId w:val="14"/>
        </w:numPr>
        <w:ind w:firstLine="420" w:firstLineChars="200"/>
        <w:rPr>
          <w:rFonts w:ascii="宋体" w:hAnsi="宋体"/>
          <w:color w:val="auto"/>
          <w:szCs w:val="21"/>
          <w:highlight w:val="none"/>
        </w:rPr>
      </w:pPr>
      <w:r>
        <w:rPr>
          <w:rFonts w:hint="eastAsia" w:ascii="宋体" w:hAnsi="宋体"/>
          <w:color w:val="auto"/>
          <w:szCs w:val="21"/>
          <w:highlight w:val="none"/>
        </w:rPr>
        <w:t>对应项中的所有技术参数、性能和配置全部符合招标文件要求并且其中有一个或以上指标优于招标文件要求的，可填写“正偏离”；</w:t>
      </w:r>
    </w:p>
    <w:p>
      <w:pPr>
        <w:spacing w:line="600" w:lineRule="exact"/>
        <w:rPr>
          <w:rFonts w:ascii="宋体" w:hAnsi="宋体" w:cs="宋体"/>
          <w:color w:val="auto"/>
          <w:sz w:val="24"/>
          <w:highlight w:val="none"/>
        </w:rPr>
      </w:pPr>
    </w:p>
    <w:p>
      <w:pPr>
        <w:spacing w:line="600" w:lineRule="exact"/>
        <w:rPr>
          <w:rFonts w:ascii="宋体" w:hAnsi="宋体" w:cs="宋体"/>
          <w:color w:val="auto"/>
          <w:sz w:val="24"/>
          <w:highlight w:val="none"/>
          <w:u w:val="single"/>
        </w:rPr>
      </w:pPr>
      <w:r>
        <w:rPr>
          <w:rFonts w:hint="eastAsia" w:ascii="宋体" w:hAnsi="宋体" w:cs="宋体"/>
          <w:color w:val="auto"/>
          <w:sz w:val="24"/>
          <w:highlight w:val="none"/>
        </w:rPr>
        <w:t>投标单位名称（盖章）：</w:t>
      </w:r>
    </w:p>
    <w:p>
      <w:pPr>
        <w:spacing w:line="600" w:lineRule="exact"/>
        <w:rPr>
          <w:rFonts w:ascii="宋体" w:hAnsi="宋体" w:cs="宋体"/>
          <w:color w:val="auto"/>
          <w:sz w:val="24"/>
          <w:highlight w:val="none"/>
        </w:rPr>
      </w:pPr>
      <w:r>
        <w:rPr>
          <w:rFonts w:hint="eastAsia" w:ascii="宋体" w:hAnsi="宋体" w:cs="宋体"/>
          <w:color w:val="auto"/>
          <w:sz w:val="24"/>
          <w:highlight w:val="none"/>
        </w:rPr>
        <w:t>法人代表或授权委托人（签字或盖章）：</w:t>
      </w:r>
    </w:p>
    <w:p>
      <w:pPr>
        <w:ind w:firstLine="480"/>
        <w:rPr>
          <w:rFonts w:ascii="宋体" w:hAnsi="宋体" w:cs="宋体"/>
          <w:color w:val="auto"/>
          <w:sz w:val="24"/>
          <w:highlight w:val="none"/>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color w:val="auto"/>
          <w:sz w:val="24"/>
          <w:highlight w:val="none"/>
        </w:rPr>
        <w:t xml:space="preserve">                                         年    月    日  </w:t>
      </w:r>
    </w:p>
    <w:p>
      <w:pPr>
        <w:pStyle w:val="21"/>
        <w:ind w:firstLine="480"/>
        <w:rPr>
          <w:rFonts w:asciiTheme="minorEastAsia" w:hAnsiTheme="minorEastAsia" w:eastAsiaTheme="minorEastAsia" w:cstheme="minorEastAsia"/>
          <w:color w:val="auto"/>
          <w:sz w:val="24"/>
          <w:highlight w:val="none"/>
        </w:rPr>
      </w:pPr>
    </w:p>
    <w:p>
      <w:pPr>
        <w:pStyle w:val="19"/>
        <w:numPr>
          <w:ilvl w:val="0"/>
          <w:numId w:val="15"/>
        </w:numPr>
        <w:spacing w:before="120" w:after="120" w:line="500" w:lineRule="exact"/>
        <w:ind w:right="29" w:rightChars="14"/>
        <w:outlineLvl w:val="1"/>
        <w:rPr>
          <w:rFonts w:hint="eastAsia" w:asciiTheme="minorEastAsia" w:hAnsiTheme="minorEastAsia" w:eastAsiaTheme="minorEastAsia" w:cstheme="minorEastAsia"/>
          <w:color w:val="auto"/>
          <w:sz w:val="30"/>
          <w:szCs w:val="30"/>
          <w:highlight w:val="none"/>
        </w:rPr>
      </w:pPr>
      <w:bookmarkStart w:id="279" w:name="_Toc5614"/>
      <w:bookmarkStart w:id="280" w:name="_Toc26698"/>
      <w:bookmarkStart w:id="281" w:name="_Toc2213"/>
      <w:r>
        <w:rPr>
          <w:rFonts w:hint="eastAsia" w:asciiTheme="minorEastAsia" w:hAnsiTheme="minorEastAsia" w:eastAsiaTheme="minorEastAsia" w:cstheme="minorEastAsia"/>
          <w:color w:val="auto"/>
          <w:sz w:val="30"/>
          <w:szCs w:val="30"/>
          <w:highlight w:val="none"/>
        </w:rPr>
        <w:t>法定代表人身份证明书</w:t>
      </w:r>
      <w:bookmarkEnd w:id="279"/>
      <w:bookmarkEnd w:id="280"/>
      <w:bookmarkEnd w:id="281"/>
    </w:p>
    <w:p>
      <w:pPr>
        <w:numPr>
          <w:ilvl w:val="0"/>
          <w:numId w:val="0"/>
        </w:numPr>
        <w:rPr>
          <w:color w:val="auto"/>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5"/>
        <w:rPr>
          <w:rFonts w:hint="eastAsia" w:ascii="宋体" w:hAnsi="宋体"/>
          <w:color w:val="auto"/>
          <w:sz w:val="24"/>
          <w:highlight w:val="none"/>
        </w:rPr>
      </w:pPr>
      <w:r>
        <w:rPr>
          <w:color w:val="auto"/>
          <w:sz w:val="24"/>
          <w:highlight w:val="none"/>
        </w:rPr>
        <w:pict>
          <v:shape id="_x0000_s2050" o:spid="_x0000_s2050" o:spt="176" type="#_x0000_t176" style="position:absolute;left:0pt;margin-left:208.6pt;margin-top:27.3pt;height:166pt;width:246.8pt;z-index:251661312;mso-width-relative:page;mso-height-relative:page;" fillcolor="#FFFFFF" filled="t" stroked="t" coordsize="21600,21600" adj="2700">
            <v:path/>
            <v:fill on="t" color2="#FFFFFF" focussize="0,0"/>
            <v:stroke color="#000000" joinstyle="miter"/>
            <v:imagedata o:title=""/>
            <o:lock v:ext="edit" aspectratio="f"/>
            <v:textbox>
              <w:txbxContent>
                <w:p/>
              </w:txbxContent>
            </v:textbox>
          </v:shape>
        </w:pict>
      </w:r>
      <w:r>
        <w:rPr>
          <w:color w:val="auto"/>
          <w:sz w:val="24"/>
          <w:highlight w:val="none"/>
        </w:rPr>
        <w:pict>
          <v:shape id="_x0000_s2051" o:spid="_x0000_s2051" o:spt="176" type="#_x0000_t176" style="position:absolute;left:0pt;margin-left:-23.4pt;margin-top:21.65pt;height:176pt;width:229.35pt;z-index:251659264;mso-width-relative:page;mso-height-relative:page;" fillcolor="#FFFFFF" filled="t" stroked="t" coordsize="21600,21600" adj="2700">
            <v:path/>
            <v:fill on="t" color2="#FFFFFF" focussize="0,0"/>
            <v:stroke color="#000000" joinstyle="miter"/>
            <v:imagedata o:title=""/>
            <o:lock v:ext="edit" aspectratio="f"/>
            <v:textbox>
              <w:txbxContent>
                <w:p/>
              </w:txbxContent>
            </v:textbox>
          </v:shape>
        </w:pict>
      </w:r>
    </w:p>
    <w:p>
      <w:pPr>
        <w:rPr>
          <w:rFonts w:hint="eastAsia" w:ascii="宋体" w:hAnsi="宋体"/>
          <w:color w:val="auto"/>
          <w:sz w:val="24"/>
          <w:highlight w:val="none"/>
        </w:rPr>
      </w:pPr>
    </w:p>
    <w:p>
      <w:pPr>
        <w:pStyle w:val="5"/>
        <w:rPr>
          <w:rFonts w:hint="eastAsia" w:ascii="宋体" w:hAnsi="宋体"/>
          <w:color w:val="auto"/>
          <w:sz w:val="24"/>
          <w:highlight w:val="none"/>
        </w:rPr>
      </w:pPr>
      <w:r>
        <w:rPr>
          <w:color w:val="auto"/>
          <w:sz w:val="24"/>
          <w:highlight w:val="none"/>
        </w:rPr>
        <w:pict>
          <v:shape id="_x0000_s2052" o:spid="_x0000_s2052" o:spt="202" type="#_x0000_t202" style="position:absolute;left:0pt;margin-left:219pt;margin-top:28.45pt;height:23.35pt;width:221.3pt;z-index:251662336;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w:r>
      <w:r>
        <w:rPr>
          <w:color w:val="auto"/>
          <w:sz w:val="24"/>
          <w:highlight w:val="none"/>
        </w:rPr>
        <w:pict>
          <v:shape id="_x0000_s2053" o:spid="_x0000_s2053" o:spt="202" type="#_x0000_t202" style="position:absolute;left:0pt;margin-left:-33.5pt;margin-top:29.35pt;height:23.35pt;width:221.3pt;z-index:251660288;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w:r>
    </w:p>
    <w:p>
      <w:pPr>
        <w:rPr>
          <w:rFonts w:hint="eastAsia" w:ascii="宋体" w:hAnsi="宋体"/>
          <w:color w:val="auto"/>
          <w:sz w:val="24"/>
          <w:highlight w:val="none"/>
        </w:rPr>
      </w:pPr>
    </w:p>
    <w:p>
      <w:pPr>
        <w:pStyle w:val="5"/>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spacing w:line="440" w:lineRule="exact"/>
        <w:rPr>
          <w:rFonts w:asciiTheme="minorEastAsia" w:hAnsiTheme="minorEastAsia" w:eastAsiaTheme="minorEastAsia" w:cstheme="minorEastAsia"/>
          <w:color w:val="auto"/>
          <w:highlight w:val="none"/>
        </w:rPr>
      </w:pPr>
    </w:p>
    <w:p>
      <w:pPr>
        <w:pStyle w:val="19"/>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82" w:name="_Toc15395"/>
      <w:bookmarkStart w:id="283" w:name="_Toc6009"/>
    </w:p>
    <w:p>
      <w:pPr>
        <w:pStyle w:val="19"/>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84" w:name="_Toc17980"/>
      <w:r>
        <w:rPr>
          <w:rFonts w:hint="eastAsia" w:asciiTheme="minorEastAsia" w:hAnsiTheme="minorEastAsia" w:eastAsiaTheme="minorEastAsia" w:cstheme="minorEastAsia"/>
          <w:color w:val="auto"/>
          <w:sz w:val="30"/>
          <w:szCs w:val="30"/>
          <w:highlight w:val="none"/>
        </w:rPr>
        <w:t>三、授权委托书</w:t>
      </w:r>
      <w:bookmarkEnd w:id="282"/>
      <w:bookmarkEnd w:id="283"/>
      <w:bookmarkEnd w:id="284"/>
    </w:p>
    <w:p>
      <w:pPr>
        <w:pStyle w:val="5"/>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w:pict>
          <v:shape id="_x0000_s2055" o:spid="_x0000_s2055" o:spt="176" type="#_x0000_t176" style="position:absolute;left:0pt;margin-left:-28.65pt;margin-top:12.5pt;height:176pt;width:240.2pt;z-index:251663360;mso-width-relative:page;mso-height-relative:page;" fillcolor="#FFFFFF" filled="t" stroked="t" coordsize="21600,21600" adj="2700">
            <v:path/>
            <v:fill on="t" color2="#FFFFFF" focussize="0,0"/>
            <v:stroke color="#000000" joinstyle="miter"/>
            <v:imagedata o:title=""/>
            <o:lock v:ext="edit" aspectratio="f"/>
            <v:textbox>
              <w:txbxContent>
                <w:p/>
              </w:txbxContent>
            </v:textbox>
          </v:shape>
        </w:pict>
      </w:r>
      <w:r>
        <w:rPr>
          <w:color w:val="auto"/>
          <w:sz w:val="24"/>
          <w:highlight w:val="none"/>
        </w:rPr>
        <w:pict>
          <v:shape id="_x0000_s2054" o:spid="_x0000_s2054" o:spt="176" type="#_x0000_t176" style="position:absolute;left:0pt;margin-left:212.25pt;margin-top:14.15pt;height:176pt;width:246.8pt;z-index:251664384;mso-width-relative:page;mso-height-relative:page;" fillcolor="#FFFFFF" filled="t" stroked="t" coordsize="21600,21600" adj="2700">
            <v:path/>
            <v:fill on="t" focussize="0,0"/>
            <v:stroke/>
            <v:imagedata o:title=""/>
            <o:lock v:ext="edit" aspectratio="f"/>
          </v:shape>
        </w:pic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w:pict>
          <v:shape id="_x0000_s2056" o:spid="_x0000_s2056" o:spt="202" type="#_x0000_t202" style="position:absolute;left:0pt;margin-left:-20.9pt;margin-top:21.5pt;height:23.35pt;width:221.3pt;z-index:251665408;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w:r>
      <w:r>
        <w:rPr>
          <w:color w:val="auto"/>
          <w:sz w:val="24"/>
          <w:highlight w:val="none"/>
        </w:rPr>
        <w:pict>
          <v:shape id="_x0000_s2057" o:spid="_x0000_s2057" o:spt="202" type="#_x0000_t202" style="position:absolute;left:0pt;margin-left:222.45pt;margin-top:18.5pt;height:23.35pt;width:221.3pt;z-index:251666432;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asciiTheme="minorEastAsia" w:hAnsiTheme="minorEastAsia" w:eastAsiaTheme="minorEastAsia" w:cstheme="minorEastAsia"/>
          <w:color w:val="auto"/>
          <w:kern w:val="2"/>
          <w:sz w:val="30"/>
          <w:szCs w:val="30"/>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232"/>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color w:val="auto"/>
          <w:kern w:val="2"/>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sz w:val="30"/>
          <w:szCs w:val="30"/>
          <w:highlight w:val="none"/>
        </w:rPr>
      </w:pPr>
      <w:bookmarkStart w:id="285" w:name="_Toc8304"/>
      <w:bookmarkStart w:id="286" w:name="_Toc25161"/>
      <w:r>
        <w:rPr>
          <w:rFonts w:hint="eastAsia" w:asciiTheme="minorEastAsia" w:hAnsiTheme="minorEastAsia" w:eastAsiaTheme="minorEastAsia" w:cstheme="minorEastAsia"/>
          <w:b/>
          <w:color w:val="auto"/>
          <w:kern w:val="2"/>
          <w:sz w:val="30"/>
          <w:szCs w:val="30"/>
          <w:highlight w:val="none"/>
          <w:lang w:val="en-US" w:eastAsia="zh-CN"/>
        </w:rPr>
        <w:t>四</w:t>
      </w:r>
      <w:r>
        <w:rPr>
          <w:rFonts w:hint="eastAsia" w:asciiTheme="minorEastAsia" w:hAnsiTheme="minorEastAsia" w:eastAsiaTheme="minorEastAsia" w:cstheme="minorEastAsia"/>
          <w:b/>
          <w:color w:val="auto"/>
          <w:kern w:val="2"/>
          <w:sz w:val="30"/>
          <w:szCs w:val="30"/>
          <w:highlight w:val="none"/>
        </w:rPr>
        <w:t>、项目供货及安装保证措施、售后服务方案</w:t>
      </w:r>
      <w:bookmarkEnd w:id="285"/>
      <w:r>
        <w:rPr>
          <w:rFonts w:hint="eastAsia" w:asciiTheme="minorEastAsia" w:hAnsiTheme="minorEastAsia" w:eastAsiaTheme="minorEastAsia" w:cstheme="minorEastAsia"/>
          <w:b/>
          <w:color w:val="auto"/>
          <w:kern w:val="2"/>
          <w:sz w:val="30"/>
          <w:szCs w:val="30"/>
          <w:highlight w:val="none"/>
        </w:rPr>
        <w:t>等</w:t>
      </w:r>
      <w:bookmarkEnd w:id="286"/>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bookmarkStart w:id="287" w:name="_Toc10043"/>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88" w:name="_Toc30146"/>
      <w:bookmarkStart w:id="289" w:name="_Toc20650"/>
      <w:bookmarkStart w:id="290" w:name="_Toc29492"/>
      <w:r>
        <w:rPr>
          <w:rFonts w:hint="eastAsia" w:asciiTheme="minorEastAsia" w:hAnsiTheme="minorEastAsia" w:eastAsiaTheme="minorEastAsia" w:cstheme="minorEastAsia"/>
          <w:b/>
          <w:color w:val="auto"/>
          <w:kern w:val="2"/>
          <w:sz w:val="30"/>
          <w:szCs w:val="30"/>
          <w:highlight w:val="none"/>
          <w:lang w:val="en-US" w:eastAsia="zh-CN"/>
        </w:rPr>
        <w:t>五</w:t>
      </w:r>
      <w:r>
        <w:rPr>
          <w:rFonts w:hint="eastAsia" w:asciiTheme="minorEastAsia" w:hAnsiTheme="minorEastAsia" w:eastAsiaTheme="minorEastAsia" w:cstheme="minorEastAsia"/>
          <w:b/>
          <w:color w:val="auto"/>
          <w:kern w:val="2"/>
          <w:sz w:val="30"/>
          <w:szCs w:val="30"/>
          <w:highlight w:val="none"/>
        </w:rPr>
        <w:t>、资格证明文件</w:t>
      </w:r>
      <w:bookmarkEnd w:id="287"/>
      <w:bookmarkEnd w:id="288"/>
      <w:bookmarkEnd w:id="289"/>
      <w:bookmarkEnd w:id="290"/>
    </w:p>
    <w:p>
      <w:pPr>
        <w:spacing w:line="400" w:lineRule="exact"/>
        <w:jc w:val="left"/>
        <w:rPr>
          <w:rFonts w:asciiTheme="minorEastAsia" w:hAnsiTheme="minorEastAsia" w:eastAsiaTheme="minorEastAsia" w:cstheme="minorEastAsia"/>
          <w:bCs/>
          <w:color w:val="auto"/>
          <w:sz w:val="24"/>
          <w:highlight w:val="none"/>
        </w:rPr>
      </w:pPr>
    </w:p>
    <w:p>
      <w:pPr>
        <w:spacing w:line="400" w:lineRule="exact"/>
        <w:jc w:val="left"/>
        <w:rPr>
          <w:color w:val="auto"/>
          <w:sz w:val="24"/>
          <w:highlight w:val="none"/>
        </w:rPr>
      </w:pPr>
    </w:p>
    <w:p>
      <w:pPr>
        <w:spacing w:line="400" w:lineRule="exact"/>
        <w:jc w:val="left"/>
        <w:rPr>
          <w:color w:val="auto"/>
          <w:sz w:val="24"/>
          <w:highlight w:val="none"/>
        </w:rPr>
      </w:pPr>
      <w:r>
        <w:rPr>
          <w:rFonts w:hint="eastAsia"/>
          <w:color w:val="auto"/>
          <w:sz w:val="24"/>
          <w:highlight w:val="none"/>
        </w:rPr>
        <w:t>一、 供应商营业执照副本（三证合一）；</w:t>
      </w:r>
    </w:p>
    <w:p>
      <w:pPr>
        <w:spacing w:line="400" w:lineRule="exact"/>
        <w:jc w:val="left"/>
        <w:rPr>
          <w:color w:val="auto"/>
          <w:sz w:val="24"/>
          <w:highlight w:val="none"/>
        </w:rPr>
      </w:pPr>
      <w:r>
        <w:rPr>
          <w:rFonts w:hint="eastAsia"/>
          <w:color w:val="auto"/>
          <w:sz w:val="24"/>
          <w:highlight w:val="none"/>
        </w:rPr>
        <w:t>二、符合《中华人民共和国政府采购法》第二十二条规定:</w:t>
      </w:r>
    </w:p>
    <w:p>
      <w:pPr>
        <w:spacing w:line="400" w:lineRule="exact"/>
        <w:ind w:firstLine="480" w:firstLineChars="200"/>
        <w:jc w:val="left"/>
        <w:rPr>
          <w:color w:val="auto"/>
          <w:sz w:val="24"/>
          <w:highlight w:val="none"/>
        </w:rPr>
      </w:pPr>
      <w:r>
        <w:rPr>
          <w:rFonts w:hint="eastAsia"/>
          <w:color w:val="auto"/>
          <w:sz w:val="24"/>
          <w:highlight w:val="none"/>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color w:val="auto"/>
          <w:sz w:val="24"/>
          <w:highlight w:val="none"/>
        </w:rPr>
      </w:pPr>
      <w:r>
        <w:rPr>
          <w:rFonts w:hint="eastAsia"/>
          <w:color w:val="auto"/>
          <w:sz w:val="24"/>
          <w:highlight w:val="none"/>
        </w:rPr>
        <w:t>2.2.参加政府采购活动前三年内无重大违法记录的书面声明；</w:t>
      </w:r>
    </w:p>
    <w:p>
      <w:pPr>
        <w:spacing w:line="400" w:lineRule="exact"/>
        <w:jc w:val="left"/>
        <w:rPr>
          <w:color w:val="auto"/>
          <w:sz w:val="24"/>
          <w:highlight w:val="none"/>
        </w:rPr>
      </w:pPr>
      <w:r>
        <w:rPr>
          <w:rFonts w:hint="eastAsia"/>
          <w:color w:val="auto"/>
          <w:sz w:val="24"/>
          <w:highlight w:val="none"/>
        </w:rPr>
        <w:t>三、招标文件中要求的其他资格证明材料。</w:t>
      </w:r>
    </w:p>
    <w:p>
      <w:pPr>
        <w:pStyle w:val="21"/>
        <w:ind w:firstLine="482"/>
        <w:rPr>
          <w:b/>
          <w:bCs/>
          <w:color w:val="auto"/>
          <w:highlight w:val="none"/>
        </w:rPr>
      </w:pPr>
      <w:r>
        <w:rPr>
          <w:rFonts w:hint="eastAsia"/>
          <w:b/>
          <w:bCs/>
          <w:color w:val="auto"/>
          <w:sz w:val="24"/>
          <w:highlight w:val="none"/>
        </w:rPr>
        <w:t>备注：以上资格证明文件须提供原件的扫描件。</w:t>
      </w:r>
    </w:p>
    <w:p>
      <w:pPr>
        <w:pStyle w:val="21"/>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20"/>
        <w:ind w:firstLine="281"/>
        <w:rPr>
          <w:rFonts w:hint="default" w:asciiTheme="minorEastAsia" w:hAnsiTheme="minorEastAsia" w:eastAsiaTheme="minorEastAsia" w:cstheme="minorEastAsia"/>
          <w:b/>
          <w:color w:val="auto"/>
          <w:sz w:val="28"/>
          <w:highlight w:val="none"/>
        </w:rPr>
      </w:pPr>
    </w:p>
    <w:p>
      <w:pPr>
        <w:pStyle w:val="21"/>
        <w:ind w:firstLine="562"/>
        <w:rPr>
          <w:rFonts w:asciiTheme="minorEastAsia" w:hAnsiTheme="minorEastAsia" w:eastAsiaTheme="minorEastAsia" w:cstheme="minorEastAsia"/>
          <w:b/>
          <w:color w:val="auto"/>
          <w:sz w:val="28"/>
          <w:highlight w:val="none"/>
        </w:rPr>
      </w:pPr>
    </w:p>
    <w:p>
      <w:pPr>
        <w:pStyle w:val="21"/>
        <w:ind w:firstLine="562"/>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bookmarkStart w:id="291" w:name="_Toc8330"/>
      <w:bookmarkStart w:id="292" w:name="_Toc6465"/>
      <w:bookmarkStart w:id="293" w:name="_Toc31553"/>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8"/>
        <w:widowControl w:val="0"/>
        <w:numPr>
          <w:ilvl w:val="0"/>
          <w:numId w:val="0"/>
        </w:numPr>
        <w:tabs>
          <w:tab w:val="left" w:pos="0"/>
        </w:tabs>
        <w:spacing w:before="120" w:beforeAutospacing="0" w:after="120" w:afterAutospacing="0" w:line="500" w:lineRule="exact"/>
        <w:ind w:right="29" w:rightChars="14" w:firstLine="3313" w:firstLineChars="1100"/>
        <w:jc w:val="left"/>
        <w:outlineLvl w:val="1"/>
        <w:rPr>
          <w:rFonts w:asciiTheme="minorEastAsia" w:hAnsiTheme="minorEastAsia" w:eastAsiaTheme="minorEastAsia" w:cstheme="minorEastAsia"/>
          <w:b/>
          <w:color w:val="auto"/>
          <w:kern w:val="2"/>
          <w:sz w:val="30"/>
          <w:szCs w:val="30"/>
          <w:highlight w:val="none"/>
        </w:rPr>
      </w:pPr>
      <w:bookmarkStart w:id="294" w:name="_Toc4390"/>
      <w:r>
        <w:rPr>
          <w:rFonts w:hint="eastAsia" w:asciiTheme="minorEastAsia" w:hAnsiTheme="minorEastAsia" w:eastAsiaTheme="minorEastAsia" w:cstheme="minorEastAsia"/>
          <w:b/>
          <w:color w:val="auto"/>
          <w:kern w:val="2"/>
          <w:sz w:val="30"/>
          <w:szCs w:val="30"/>
          <w:highlight w:val="none"/>
          <w:lang w:val="en-US" w:eastAsia="zh-CN"/>
        </w:rPr>
        <w:t>六、</w:t>
      </w:r>
      <w:r>
        <w:rPr>
          <w:rFonts w:hint="eastAsia" w:asciiTheme="minorEastAsia" w:hAnsiTheme="minorEastAsia" w:eastAsiaTheme="minorEastAsia" w:cstheme="minorEastAsia"/>
          <w:b/>
          <w:color w:val="auto"/>
          <w:kern w:val="2"/>
          <w:sz w:val="30"/>
          <w:szCs w:val="30"/>
          <w:highlight w:val="none"/>
        </w:rPr>
        <w:t>供应商服务承诺和优惠承诺</w:t>
      </w:r>
      <w:bookmarkEnd w:id="294"/>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8"/>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color w:val="auto"/>
          <w:sz w:val="30"/>
          <w:szCs w:val="30"/>
          <w:highlight w:val="none"/>
        </w:rPr>
      </w:pPr>
      <w:bookmarkStart w:id="295" w:name="_Toc700"/>
      <w:r>
        <w:rPr>
          <w:rFonts w:hint="eastAsia" w:asciiTheme="minorEastAsia" w:hAnsiTheme="minorEastAsia" w:eastAsiaTheme="minorEastAsia" w:cstheme="minorEastAsia"/>
          <w:b/>
          <w:color w:val="auto"/>
          <w:kern w:val="2"/>
          <w:sz w:val="30"/>
          <w:szCs w:val="30"/>
          <w:highlight w:val="none"/>
          <w:lang w:val="en-US" w:eastAsia="zh-CN"/>
        </w:rPr>
        <w:t>七</w:t>
      </w:r>
      <w:r>
        <w:rPr>
          <w:rFonts w:hint="eastAsia" w:asciiTheme="minorEastAsia" w:hAnsiTheme="minorEastAsia" w:eastAsiaTheme="minorEastAsia" w:cstheme="minorEastAsia"/>
          <w:b/>
          <w:color w:val="auto"/>
          <w:kern w:val="2"/>
          <w:sz w:val="30"/>
          <w:szCs w:val="30"/>
          <w:highlight w:val="none"/>
        </w:rPr>
        <w:t>、供应商所投产品属于当期政府采购清单规定的节能环保产品的</w:t>
      </w:r>
      <w:bookmarkEnd w:id="291"/>
      <w:bookmarkEnd w:id="295"/>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6" w:name="_Toc24210"/>
      <w:bookmarkStart w:id="297" w:name="_Toc28422"/>
      <w:bookmarkStart w:id="298" w:name="_Toc18925"/>
      <w:bookmarkStart w:id="299" w:name="_Toc21287"/>
      <w:r>
        <w:rPr>
          <w:rFonts w:hint="eastAsia" w:asciiTheme="minorEastAsia" w:hAnsiTheme="minorEastAsia" w:eastAsiaTheme="minorEastAsia" w:cstheme="minorEastAsia"/>
          <w:b/>
          <w:color w:val="auto"/>
          <w:kern w:val="2"/>
          <w:sz w:val="30"/>
          <w:szCs w:val="30"/>
          <w:highlight w:val="none"/>
        </w:rPr>
        <w:t>证明材料</w:t>
      </w:r>
      <w:bookmarkEnd w:id="292"/>
      <w:bookmarkEnd w:id="296"/>
      <w:bookmarkEnd w:id="297"/>
      <w:bookmarkEnd w:id="298"/>
      <w:r>
        <w:rPr>
          <w:rFonts w:hint="eastAsia" w:asciiTheme="minorEastAsia" w:hAnsiTheme="minorEastAsia" w:eastAsiaTheme="minorEastAsia" w:cstheme="minorEastAsia"/>
          <w:b/>
          <w:color w:val="auto"/>
          <w:kern w:val="2"/>
          <w:sz w:val="30"/>
          <w:szCs w:val="30"/>
          <w:highlight w:val="none"/>
        </w:rPr>
        <w:t>（如有）</w:t>
      </w:r>
      <w:bookmarkEnd w:id="299"/>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300" w:name="_Toc10717"/>
      <w:bookmarkStart w:id="301" w:name="_Toc23227"/>
      <w:bookmarkStart w:id="302" w:name="_Toc24850"/>
      <w:r>
        <w:rPr>
          <w:rFonts w:hint="eastAsia" w:asciiTheme="minorEastAsia" w:hAnsiTheme="minorEastAsia" w:eastAsiaTheme="minorEastAsia" w:cstheme="minorEastAsia"/>
          <w:b/>
          <w:color w:val="auto"/>
          <w:kern w:val="2"/>
          <w:sz w:val="30"/>
          <w:szCs w:val="30"/>
          <w:highlight w:val="none"/>
          <w:lang w:val="en-US" w:eastAsia="zh-CN"/>
        </w:rPr>
        <w:t>八</w:t>
      </w:r>
      <w:r>
        <w:rPr>
          <w:rFonts w:hint="eastAsia" w:asciiTheme="minorEastAsia" w:hAnsiTheme="minorEastAsia" w:eastAsiaTheme="minorEastAsia" w:cstheme="minorEastAsia"/>
          <w:b/>
          <w:color w:val="auto"/>
          <w:kern w:val="2"/>
          <w:sz w:val="30"/>
          <w:szCs w:val="30"/>
          <w:highlight w:val="none"/>
        </w:rPr>
        <w:t>、中小企业声明函（如有）</w:t>
      </w:r>
      <w:bookmarkEnd w:id="300"/>
      <w:bookmarkEnd w:id="301"/>
      <w:bookmarkEnd w:id="302"/>
    </w:p>
    <w:p>
      <w:pPr>
        <w:pStyle w:val="18"/>
        <w:shd w:val="clear" w:color="auto" w:fill="FFFFFF"/>
        <w:spacing w:line="315" w:lineRule="atLeast"/>
        <w:ind w:firstLine="42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企业名称（</w:t>
      </w:r>
      <w:r>
        <w:rPr>
          <w:rFonts w:hint="eastAsia" w:asciiTheme="minorEastAsia" w:hAnsiTheme="minorEastAsia" w:eastAsiaTheme="minorEastAsia" w:cstheme="minorEastAsia"/>
          <w:bCs/>
          <w:color w:val="auto"/>
          <w:sz w:val="24"/>
          <w:highlight w:val="none"/>
        </w:rPr>
        <w:t>盖单位公章</w:t>
      </w:r>
      <w:r>
        <w:rPr>
          <w:rFonts w:hint="eastAsia" w:asciiTheme="minorEastAsia" w:hAnsiTheme="minorEastAsia" w:eastAsiaTheme="minorEastAsia" w:cstheme="minorEastAsia"/>
          <w:color w:val="auto"/>
          <w:kern w:val="0"/>
          <w:sz w:val="24"/>
          <w:highlight w:val="none"/>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日期：</w:t>
      </w:r>
    </w:p>
    <w:p>
      <w:pPr>
        <w:spacing w:line="600" w:lineRule="exact"/>
        <w:rPr>
          <w:rFonts w:asciiTheme="minorEastAsia" w:hAnsiTheme="minorEastAsia" w:eastAsiaTheme="minorEastAsia" w:cstheme="minorEastAsia"/>
          <w:color w:val="auto"/>
          <w:sz w:val="30"/>
          <w:szCs w:val="30"/>
          <w:highlight w:val="none"/>
        </w:rPr>
      </w:pPr>
    </w:p>
    <w:p>
      <w:pPr>
        <w:pStyle w:val="18"/>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303" w:name="_Toc11708"/>
      <w:bookmarkStart w:id="304" w:name="_Toc20881"/>
      <w:bookmarkStart w:id="305" w:name="_Toc14292"/>
      <w:bookmarkStart w:id="306" w:name="_Toc30170"/>
      <w:r>
        <w:rPr>
          <w:rFonts w:hint="eastAsia" w:asciiTheme="minorEastAsia" w:hAnsiTheme="minorEastAsia" w:eastAsiaTheme="minorEastAsia" w:cstheme="minorEastAsia"/>
          <w:b/>
          <w:color w:val="auto"/>
          <w:kern w:val="2"/>
          <w:sz w:val="30"/>
          <w:szCs w:val="30"/>
          <w:highlight w:val="none"/>
          <w:lang w:val="en-US" w:eastAsia="zh-CN"/>
        </w:rPr>
        <w:t>九</w:t>
      </w:r>
      <w:r>
        <w:rPr>
          <w:rFonts w:hint="eastAsia" w:asciiTheme="minorEastAsia" w:hAnsiTheme="minorEastAsia" w:eastAsiaTheme="minorEastAsia" w:cstheme="minorEastAsia"/>
          <w:b/>
          <w:color w:val="auto"/>
          <w:kern w:val="2"/>
          <w:sz w:val="30"/>
          <w:szCs w:val="30"/>
          <w:highlight w:val="none"/>
        </w:rPr>
        <w:t>、残疾人福利性单位声明函（如有）</w:t>
      </w:r>
      <w:bookmarkEnd w:id="303"/>
      <w:bookmarkEnd w:id="304"/>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bookmarkEnd w:id="293"/>
    <w:bookmarkEnd w:id="305"/>
    <w:bookmarkEnd w:id="306"/>
    <w:p>
      <w:pPr>
        <w:rPr>
          <w:rFonts w:ascii="Times New Roman" w:hAnsi="Times New Roman" w:eastAsia="仿宋"/>
          <w:color w:val="auto"/>
          <w:sz w:val="32"/>
          <w:szCs w:val="32"/>
          <w:highlight w:val="none"/>
          <w:shd w:val="clear" w:color="FFFFFF" w:fill="D9D9D9"/>
        </w:rPr>
      </w:pPr>
    </w:p>
    <w:p>
      <w:pPr>
        <w:pStyle w:val="6"/>
        <w:rPr>
          <w:color w:val="auto"/>
          <w:highlight w:val="none"/>
          <w:shd w:val="clear" w:color="FFFFFF" w:fill="D9D9D9"/>
        </w:rPr>
      </w:pPr>
    </w:p>
    <w:p>
      <w:pPr>
        <w:pStyle w:val="18"/>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color w:val="auto"/>
          <w:kern w:val="2"/>
          <w:sz w:val="30"/>
          <w:szCs w:val="30"/>
          <w:highlight w:val="none"/>
          <w:shd w:val="clear" w:color="FFFFFF" w:fill="D9D9D9"/>
        </w:rPr>
      </w:pPr>
    </w:p>
    <w:p>
      <w:pPr>
        <w:pStyle w:val="18"/>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307" w:name="_Toc18605"/>
      <w:bookmarkStart w:id="308" w:name="_Toc16608"/>
      <w:r>
        <w:rPr>
          <w:rFonts w:hint="eastAsia" w:asciiTheme="minorEastAsia" w:hAnsiTheme="minorEastAsia" w:eastAsiaTheme="minorEastAsia" w:cstheme="minorEastAsia"/>
          <w:b/>
          <w:color w:val="auto"/>
          <w:kern w:val="2"/>
          <w:sz w:val="30"/>
          <w:szCs w:val="30"/>
          <w:highlight w:val="none"/>
        </w:rPr>
        <w:t>十、招标文件要求的或供应商认为须提交的其他材料</w:t>
      </w:r>
      <w:bookmarkEnd w:id="307"/>
      <w:bookmarkEnd w:id="308"/>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r>
        <w:rPr>
          <w:rFonts w:ascii="宋体" w:hAnsi="宋体" w:cs="宋体"/>
          <w:color w:val="auto"/>
          <w:kern w:val="0"/>
          <w:sz w:val="24"/>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r>
        <w:rPr>
          <w:rFonts w:hint="eastAsia" w:ascii="方正小标宋简体" w:hAnsi="方正小标宋简体" w:eastAsia="方正小标宋简体" w:cs="方正小标宋简体"/>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三、评标结果确认时限。自评标（评审）结束后应2个工作日内确定中标（成交）供应商，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四、合同签订时限。自中标（成交）通知书发出之日起</w:t>
      </w:r>
      <w:r>
        <w:rPr>
          <w:rFonts w:hint="eastAsia" w:asciiTheme="minorEastAsia" w:hAnsiTheme="minorEastAsia" w:eastAsiaTheme="minorEastAsia" w:cstheme="minorEastAsia"/>
          <w:color w:val="auto"/>
          <w:sz w:val="24"/>
          <w:szCs w:val="24"/>
          <w:highlight w:val="none"/>
          <w:u w:val="single"/>
          <w:lang w:val="en-US" w:eastAsia="zh-CN"/>
        </w:rPr>
        <w:t>15</w:t>
      </w:r>
      <w:r>
        <w:rPr>
          <w:rFonts w:hint="eastAsia" w:asciiTheme="minorEastAsia" w:hAnsiTheme="minorEastAsia" w:eastAsiaTheme="minorEastAsia" w:cstheme="minorEastAsia"/>
          <w:color w:val="auto"/>
          <w:sz w:val="24"/>
          <w:szCs w:val="24"/>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七、资金支付。按照合同约定的条件及时支付资金，不得因机构变更、人员更替、政策调整等原因拒绝或延迟资金支付。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监督单位：</w:t>
      </w:r>
      <w:r>
        <w:rPr>
          <w:rFonts w:hint="eastAsia" w:asciiTheme="minorEastAsia" w:hAnsiTheme="minorEastAsia" w:eastAsiaTheme="minorEastAsia" w:cstheme="minorEastAsia"/>
          <w:color w:val="auto"/>
          <w:sz w:val="24"/>
          <w:szCs w:val="24"/>
          <w:highlight w:val="none"/>
          <w:shd w:val="clear" w:color="auto" w:fill="FFFFFF"/>
          <w:lang w:eastAsia="zh-CN"/>
        </w:rPr>
        <w:t>博爱县</w:t>
      </w:r>
      <w:r>
        <w:rPr>
          <w:rFonts w:hint="eastAsia" w:asciiTheme="minorEastAsia" w:hAnsiTheme="minorEastAsia" w:eastAsiaTheme="minorEastAsia" w:cstheme="minorEastAsia"/>
          <w:color w:val="auto"/>
          <w:sz w:val="24"/>
          <w:szCs w:val="24"/>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地址：博爱县发展大道188号机关综合办公楼主楼1213室</w:t>
      </w: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pStyle w:val="5"/>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各供应商：</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欢迎贵公司参与河南省政府采购活动！</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贷款渠道和提供贷款的金融机构，可在河南省政府采购网“河南省政府采购合同融资平台”查询联系。</w:t>
      </w:r>
    </w:p>
    <w:p>
      <w:pPr>
        <w:jc w:val="center"/>
        <w:rPr>
          <w:rFonts w:ascii="宋体" w:hAnsi="宋体"/>
          <w:b/>
          <w:color w:val="auto"/>
          <w:sz w:val="32"/>
          <w:szCs w:val="32"/>
          <w:highlight w:val="none"/>
        </w:rPr>
      </w:pPr>
      <w:r>
        <w:rPr>
          <w:rFonts w:hint="eastAsia" w:ascii="宋体" w:hAnsi="宋体"/>
          <w:b/>
          <w:color w:val="auto"/>
          <w:sz w:val="32"/>
          <w:szCs w:val="32"/>
          <w:highlight w:val="none"/>
        </w:rPr>
        <w:t>焦作市政府采购合同融资合作企业</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35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2064"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558"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w:t>
            </w:r>
          </w:p>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2064"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2064"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pPr>
        <w:rPr>
          <w:rFonts w:ascii="宋体" w:hAnsi="宋体" w:cs="宋体"/>
          <w:color w:val="auto"/>
          <w:sz w:val="24"/>
          <w:highlight w:val="none"/>
        </w:rPr>
      </w:pPr>
    </w:p>
    <w:p>
      <w:pPr>
        <w:rPr>
          <w:color w:val="auto"/>
          <w:highlight w:val="none"/>
        </w:rPr>
      </w:pP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w:r>
    <w:r>
      <w:pict>
        <v:shape id="_x0000_s1031" o:spid="_x0000_s1031"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Cetyl5sQEAAF0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
      <w:jc w:val="center"/>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r>
      <w:rPr>
        <w:rFonts w:hint="eastAsia"/>
        <w:sz w:val="21"/>
        <w:szCs w:val="21"/>
      </w:rPr>
      <w:t>-</w:t>
    </w:r>
  </w:p>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16"/>
        <w:szCs w:val="22"/>
      </w:rPr>
    </w:pPr>
    <w:r>
      <w:rPr>
        <w:sz w:val="20"/>
        <w:szCs w:val="22"/>
      </w:rPr>
      <w:pict>
        <v:shape id="_x0000_s1027" o:spid="_x0000_s1027"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W9GljSAQAApQMAAA4AAABkcnMvZTJvRG9jLnhtbK1TzY7TMBC+I/EO&#10;lu80yXY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LimxzODAT79+nn7/Pf35&#10;QZZJnt5DjVm3HvPi8N4NuDSzH9CZWA8ymPRFPgTjKO7xLK4YIuHp0dvyqsQIx1C1r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hb0aWNIBAAClAwAADgAAAAAAAAABACAAAAAfAQAA&#10;ZHJzL2Uyb0RvYy54bWxQSwUGAAAAAAYABgBZAQAAYwU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- 34 -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FB039FA"/>
    <w:multiLevelType w:val="singleLevel"/>
    <w:tmpl w:val="9FB039FA"/>
    <w:lvl w:ilvl="0" w:tentative="0">
      <w:start w:val="2"/>
      <w:numFmt w:val="chineseCounting"/>
      <w:suff w:val="nothing"/>
      <w:lvlText w:val="%1、"/>
      <w:lvlJc w:val="left"/>
      <w:rPr>
        <w:rFonts w:hint="eastAsia"/>
      </w:rPr>
    </w:lvl>
  </w:abstractNum>
  <w:abstractNum w:abstractNumId="3">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4">
    <w:nsid w:val="A58974FB"/>
    <w:multiLevelType w:val="singleLevel"/>
    <w:tmpl w:val="A58974FB"/>
    <w:lvl w:ilvl="0" w:tentative="0">
      <w:start w:val="1"/>
      <w:numFmt w:val="decimal"/>
      <w:suff w:val="space"/>
      <w:lvlText w:val="%1."/>
      <w:lvlJc w:val="left"/>
    </w:lvl>
  </w:abstractNum>
  <w:abstractNum w:abstractNumId="5">
    <w:nsid w:val="B940B7CB"/>
    <w:multiLevelType w:val="singleLevel"/>
    <w:tmpl w:val="B940B7CB"/>
    <w:lvl w:ilvl="0" w:tentative="0">
      <w:start w:val="3"/>
      <w:numFmt w:val="decimal"/>
      <w:suff w:val="nothing"/>
      <w:lvlText w:val="%1、"/>
      <w:lvlJc w:val="left"/>
    </w:lvl>
  </w:abstractNum>
  <w:abstractNum w:abstractNumId="6">
    <w:nsid w:val="E25B3C03"/>
    <w:multiLevelType w:val="singleLevel"/>
    <w:tmpl w:val="E25B3C03"/>
    <w:lvl w:ilvl="0" w:tentative="0">
      <w:start w:val="1"/>
      <w:numFmt w:val="decimal"/>
      <w:suff w:val="nothing"/>
      <w:lvlText w:val="（%1）"/>
      <w:lvlJc w:val="left"/>
    </w:lvl>
  </w:abstractNum>
  <w:abstractNum w:abstractNumId="7">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4054F6"/>
    <w:multiLevelType w:val="multilevel"/>
    <w:tmpl w:val="074054F6"/>
    <w:lvl w:ilvl="0" w:tentative="0">
      <w:start w:val="1"/>
      <w:numFmt w:val="decimal"/>
      <w:pStyle w:val="29"/>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59CCA2E1"/>
    <w:multiLevelType w:val="singleLevel"/>
    <w:tmpl w:val="59CCA2E1"/>
    <w:lvl w:ilvl="0" w:tentative="0">
      <w:start w:val="1"/>
      <w:numFmt w:val="decimal"/>
      <w:suff w:val="nothing"/>
      <w:lvlText w:val="（%1）"/>
      <w:lvlJc w:val="left"/>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4">
    <w:nsid w:val="768FB672"/>
    <w:multiLevelType w:val="singleLevel"/>
    <w:tmpl w:val="768FB672"/>
    <w:lvl w:ilvl="0" w:tentative="0">
      <w:start w:val="4"/>
      <w:numFmt w:val="chineseCounting"/>
      <w:suff w:val="nothing"/>
      <w:lvlText w:val="%1、"/>
      <w:lvlJc w:val="left"/>
      <w:rPr>
        <w:rFonts w:hint="eastAsia"/>
      </w:rPr>
    </w:lvl>
  </w:abstractNum>
  <w:num w:numId="1">
    <w:abstractNumId w:val="8"/>
  </w:num>
  <w:num w:numId="2">
    <w:abstractNumId w:val="5"/>
  </w:num>
  <w:num w:numId="3">
    <w:abstractNumId w:val="3"/>
  </w:num>
  <w:num w:numId="4">
    <w:abstractNumId w:val="13"/>
  </w:num>
  <w:num w:numId="5">
    <w:abstractNumId w:val="0"/>
  </w:num>
  <w:num w:numId="6">
    <w:abstractNumId w:val="7"/>
  </w:num>
  <w:num w:numId="7">
    <w:abstractNumId w:val="12"/>
  </w:num>
  <w:num w:numId="8">
    <w:abstractNumId w:val="1"/>
  </w:num>
  <w:num w:numId="9">
    <w:abstractNumId w:val="9"/>
  </w:num>
  <w:num w:numId="10">
    <w:abstractNumId w:val="6"/>
  </w:num>
  <w:num w:numId="11">
    <w:abstractNumId w:val="14"/>
  </w:num>
  <w:num w:numId="12">
    <w:abstractNumId w:val="10"/>
  </w:num>
  <w:num w:numId="13">
    <w:abstractNumId w:val="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9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F3BAF"/>
    <w:rsid w:val="00281BCC"/>
    <w:rsid w:val="0034193D"/>
    <w:rsid w:val="00382698"/>
    <w:rsid w:val="00666E50"/>
    <w:rsid w:val="006B2CA3"/>
    <w:rsid w:val="00C94A06"/>
    <w:rsid w:val="00C94AF7"/>
    <w:rsid w:val="00CF3BAF"/>
    <w:rsid w:val="00E61A34"/>
    <w:rsid w:val="00FB3E02"/>
    <w:rsid w:val="019C74BD"/>
    <w:rsid w:val="01A249C3"/>
    <w:rsid w:val="01CD0413"/>
    <w:rsid w:val="02534437"/>
    <w:rsid w:val="02A079AD"/>
    <w:rsid w:val="02AD7AC3"/>
    <w:rsid w:val="04351B1E"/>
    <w:rsid w:val="049A5F70"/>
    <w:rsid w:val="04A265F5"/>
    <w:rsid w:val="064B3EA8"/>
    <w:rsid w:val="06F1337E"/>
    <w:rsid w:val="074D4119"/>
    <w:rsid w:val="078C004C"/>
    <w:rsid w:val="07997BA5"/>
    <w:rsid w:val="083A174E"/>
    <w:rsid w:val="08B6562F"/>
    <w:rsid w:val="0C076843"/>
    <w:rsid w:val="0C2D57D1"/>
    <w:rsid w:val="0CD05128"/>
    <w:rsid w:val="0D792EC2"/>
    <w:rsid w:val="0D81592D"/>
    <w:rsid w:val="0EA33B28"/>
    <w:rsid w:val="0EDE6CBA"/>
    <w:rsid w:val="0F0410E0"/>
    <w:rsid w:val="1012372A"/>
    <w:rsid w:val="10544429"/>
    <w:rsid w:val="11A25357"/>
    <w:rsid w:val="11B34CF4"/>
    <w:rsid w:val="144162BD"/>
    <w:rsid w:val="14860849"/>
    <w:rsid w:val="16997753"/>
    <w:rsid w:val="169D288C"/>
    <w:rsid w:val="179C380B"/>
    <w:rsid w:val="196A7BE4"/>
    <w:rsid w:val="19EF2318"/>
    <w:rsid w:val="1A913822"/>
    <w:rsid w:val="1B33310F"/>
    <w:rsid w:val="1BD529D4"/>
    <w:rsid w:val="1BE9127A"/>
    <w:rsid w:val="1CD57C9C"/>
    <w:rsid w:val="1CEE68B6"/>
    <w:rsid w:val="1D5A65E9"/>
    <w:rsid w:val="1D9D734A"/>
    <w:rsid w:val="1E212A6F"/>
    <w:rsid w:val="1E360353"/>
    <w:rsid w:val="1EB33136"/>
    <w:rsid w:val="1EE937D9"/>
    <w:rsid w:val="23C21A0E"/>
    <w:rsid w:val="24581EC9"/>
    <w:rsid w:val="245D7AC3"/>
    <w:rsid w:val="2671382C"/>
    <w:rsid w:val="26AF355A"/>
    <w:rsid w:val="28BD1C36"/>
    <w:rsid w:val="29AD1F3E"/>
    <w:rsid w:val="2A334727"/>
    <w:rsid w:val="2D4759F0"/>
    <w:rsid w:val="2D4B17C9"/>
    <w:rsid w:val="2E7164C1"/>
    <w:rsid w:val="2ED80964"/>
    <w:rsid w:val="30204B81"/>
    <w:rsid w:val="3054090C"/>
    <w:rsid w:val="307D7835"/>
    <w:rsid w:val="32AC094E"/>
    <w:rsid w:val="343D132C"/>
    <w:rsid w:val="34BF0E0C"/>
    <w:rsid w:val="356103C1"/>
    <w:rsid w:val="36F2243E"/>
    <w:rsid w:val="3AC405E4"/>
    <w:rsid w:val="3B680882"/>
    <w:rsid w:val="3C5740DD"/>
    <w:rsid w:val="3C875BD5"/>
    <w:rsid w:val="3D3F6549"/>
    <w:rsid w:val="3DA476DF"/>
    <w:rsid w:val="3E8E1D06"/>
    <w:rsid w:val="3F51170A"/>
    <w:rsid w:val="3FD66319"/>
    <w:rsid w:val="407C1AED"/>
    <w:rsid w:val="40AE6405"/>
    <w:rsid w:val="417B430D"/>
    <w:rsid w:val="41A82C28"/>
    <w:rsid w:val="420C4EF5"/>
    <w:rsid w:val="42181E5B"/>
    <w:rsid w:val="42F65BA4"/>
    <w:rsid w:val="4453447A"/>
    <w:rsid w:val="486E372E"/>
    <w:rsid w:val="49BF0A58"/>
    <w:rsid w:val="4C4814B5"/>
    <w:rsid w:val="4D8C494F"/>
    <w:rsid w:val="50530248"/>
    <w:rsid w:val="51B11685"/>
    <w:rsid w:val="51D25C28"/>
    <w:rsid w:val="51F82BBB"/>
    <w:rsid w:val="522B7DE8"/>
    <w:rsid w:val="52DC6BD6"/>
    <w:rsid w:val="52EB6588"/>
    <w:rsid w:val="5549056E"/>
    <w:rsid w:val="55C81AB9"/>
    <w:rsid w:val="5664557C"/>
    <w:rsid w:val="56BB3C75"/>
    <w:rsid w:val="56DE7067"/>
    <w:rsid w:val="570955B4"/>
    <w:rsid w:val="57527C3E"/>
    <w:rsid w:val="5783793E"/>
    <w:rsid w:val="57CC2BA0"/>
    <w:rsid w:val="599F77C9"/>
    <w:rsid w:val="59C95F43"/>
    <w:rsid w:val="5A93268F"/>
    <w:rsid w:val="5AB2046A"/>
    <w:rsid w:val="5AE6318E"/>
    <w:rsid w:val="5C8E651C"/>
    <w:rsid w:val="5CC73186"/>
    <w:rsid w:val="5D120EE1"/>
    <w:rsid w:val="5DB443B5"/>
    <w:rsid w:val="5E313880"/>
    <w:rsid w:val="5E803BCC"/>
    <w:rsid w:val="5EAE4FD3"/>
    <w:rsid w:val="5EE60767"/>
    <w:rsid w:val="5F09244A"/>
    <w:rsid w:val="5F9177D9"/>
    <w:rsid w:val="60B25AEA"/>
    <w:rsid w:val="615C6151"/>
    <w:rsid w:val="615E1291"/>
    <w:rsid w:val="62047871"/>
    <w:rsid w:val="622B3906"/>
    <w:rsid w:val="62EF46F3"/>
    <w:rsid w:val="637D010E"/>
    <w:rsid w:val="64CA3CB4"/>
    <w:rsid w:val="65EF7DA6"/>
    <w:rsid w:val="66F10A4A"/>
    <w:rsid w:val="67477DD7"/>
    <w:rsid w:val="67923FAF"/>
    <w:rsid w:val="67AB689B"/>
    <w:rsid w:val="682E6AFE"/>
    <w:rsid w:val="68B476C6"/>
    <w:rsid w:val="69AE1092"/>
    <w:rsid w:val="6D0A63C2"/>
    <w:rsid w:val="6D2917A9"/>
    <w:rsid w:val="6D4E6E2B"/>
    <w:rsid w:val="6F33431F"/>
    <w:rsid w:val="6FE0340A"/>
    <w:rsid w:val="70822713"/>
    <w:rsid w:val="70B46F74"/>
    <w:rsid w:val="726522EC"/>
    <w:rsid w:val="73900C02"/>
    <w:rsid w:val="73BE334D"/>
    <w:rsid w:val="755744A6"/>
    <w:rsid w:val="77463913"/>
    <w:rsid w:val="79797E6F"/>
    <w:rsid w:val="7A921700"/>
    <w:rsid w:val="7C1A207B"/>
    <w:rsid w:val="7C537629"/>
    <w:rsid w:val="7CC83F86"/>
    <w:rsid w:val="7CCA3711"/>
    <w:rsid w:val="7EF95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宋体"/>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rPr>
  </w:style>
  <w:style w:type="paragraph" w:styleId="3">
    <w:name w:val="Body Text 2"/>
    <w:basedOn w:val="1"/>
    <w:next w:val="2"/>
    <w:unhideWhenUsed/>
    <w:qFormat/>
    <w:uiPriority w:val="0"/>
    <w:pPr>
      <w:spacing w:after="120" w:line="480" w:lineRule="auto"/>
    </w:pPr>
    <w:rPr>
      <w:rFonts w:ascii="Times New Roman" w:hAnsi="Times New Roman"/>
    </w:rPr>
  </w:style>
  <w:style w:type="paragraph" w:styleId="7">
    <w:name w:val="caption"/>
    <w:basedOn w:val="1"/>
    <w:next w:val="1"/>
    <w:qFormat/>
    <w:uiPriority w:val="0"/>
    <w:rPr>
      <w:rFonts w:ascii="Arial" w:hAnsi="Arial" w:eastAsia="黑体" w:cstheme="minorBidi"/>
      <w:sz w:val="20"/>
    </w:rPr>
  </w:style>
  <w:style w:type="paragraph" w:styleId="8">
    <w:name w:val="toa heading"/>
    <w:basedOn w:val="1"/>
    <w:next w:val="1"/>
    <w:unhideWhenUsed/>
    <w:qFormat/>
    <w:uiPriority w:val="99"/>
    <w:pPr>
      <w:spacing w:before="120"/>
    </w:pPr>
    <w:rPr>
      <w:rFonts w:ascii="Arial" w:hAnsi="Arial" w:cs="Arial"/>
      <w:sz w:val="24"/>
    </w:rPr>
  </w:style>
  <w:style w:type="paragraph" w:styleId="9">
    <w:name w:val="Body Text 3"/>
    <w:basedOn w:val="1"/>
    <w:unhideWhenUsed/>
    <w:qFormat/>
    <w:uiPriority w:val="0"/>
    <w:pPr>
      <w:spacing w:after="120"/>
    </w:pPr>
    <w:rPr>
      <w:rFonts w:ascii="Times New Roman" w:hAnsi="Times New Roman"/>
      <w:sz w:val="16"/>
      <w:szCs w:val="16"/>
    </w:rPr>
  </w:style>
  <w:style w:type="paragraph" w:styleId="10">
    <w:name w:val="Body Text Indent"/>
    <w:basedOn w:val="1"/>
    <w:next w:val="1"/>
    <w:qFormat/>
    <w:uiPriority w:val="0"/>
    <w:pPr>
      <w:ind w:firstLine="560" w:firstLineChars="200"/>
    </w:pPr>
    <w:rPr>
      <w:rFonts w:ascii="Times New Roman" w:hAnsi="Times New Roman"/>
    </w:rPr>
  </w:style>
  <w:style w:type="paragraph" w:styleId="11">
    <w:name w:val="toc 3"/>
    <w:basedOn w:val="1"/>
    <w:next w:val="1"/>
    <w:qFormat/>
    <w:uiPriority w:val="0"/>
    <w:pPr>
      <w:ind w:left="840" w:leftChars="400"/>
    </w:pPr>
  </w:style>
  <w:style w:type="paragraph" w:styleId="12">
    <w:name w:val="Plain Text"/>
    <w:basedOn w:val="1"/>
    <w:qFormat/>
    <w:uiPriority w:val="0"/>
    <w:rPr>
      <w:rFonts w:hint="eastAsia" w:ascii="宋体" w:hAnsi="Courier New"/>
      <w:szCs w:val="21"/>
    </w:rPr>
  </w:style>
  <w:style w:type="paragraph" w:styleId="1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4">
    <w:name w:val="envelope return"/>
    <w:basedOn w:val="1"/>
    <w:qFormat/>
    <w:uiPriority w:val="99"/>
    <w:pPr>
      <w:snapToGrid w:val="0"/>
    </w:pPr>
    <w:rPr>
      <w:rFonts w:ascii="Arial" w:hAnsi="Arial" w:cs="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6">
    <w:name w:val="toc 1"/>
    <w:basedOn w:val="1"/>
    <w:next w:val="1"/>
    <w:qFormat/>
    <w:uiPriority w:val="0"/>
    <w:rPr>
      <w:rFonts w:ascii="Times New Roman" w:hAnsi="Times New Roman"/>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0">
    <w:name w:val="Body Text First Indent"/>
    <w:basedOn w:val="2"/>
    <w:next w:val="21"/>
    <w:unhideWhenUsed/>
    <w:qFormat/>
    <w:uiPriority w:val="0"/>
    <w:pPr>
      <w:ind w:firstLine="420" w:firstLineChars="100"/>
    </w:pPr>
    <w:rPr>
      <w:rFonts w:hint="eastAsia" w:ascii="楷体_GB2312" w:eastAsia="楷体_GB2312"/>
      <w:sz w:val="32"/>
    </w:rPr>
  </w:style>
  <w:style w:type="paragraph" w:styleId="21">
    <w:name w:val="Body Text First Indent 2"/>
    <w:basedOn w:val="10"/>
    <w:next w:val="1"/>
    <w:qFormat/>
    <w:uiPriority w:val="0"/>
    <w:pPr>
      <w:ind w:firstLine="42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99"/>
    <w:rPr>
      <w:rFonts w:cs="Times New Roman"/>
      <w:color w:val="0000FF"/>
      <w:u w:val="single"/>
    </w:rPr>
  </w:style>
  <w:style w:type="paragraph" w:customStyle="1" w:styleId="26">
    <w:name w:val="style4"/>
    <w:basedOn w:val="27"/>
    <w:next w:val="28"/>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27">
    <w:name w:val="正文_0"/>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Style1"/>
    <w:next w:val="30"/>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0">
    <w:name w:val="*正文"/>
    <w:basedOn w:val="1"/>
    <w:qFormat/>
    <w:uiPriority w:val="0"/>
    <w:pPr>
      <w:ind w:firstLine="200" w:firstLineChars="200"/>
    </w:pPr>
    <w:rPr>
      <w:rFonts w:ascii="宋体" w:hAnsi="宋体"/>
      <w:szCs w:val="22"/>
    </w:rPr>
  </w:style>
  <w:style w:type="paragraph" w:customStyle="1" w:styleId="31">
    <w:name w:val="Body Text First Indent1"/>
    <w:basedOn w:val="2"/>
    <w:qFormat/>
    <w:uiPriority w:val="0"/>
    <w:pPr>
      <w:ind w:firstLine="420" w:firstLineChars="100"/>
    </w:pPr>
  </w:style>
  <w:style w:type="paragraph" w:customStyle="1" w:styleId="32">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33">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34">
    <w:name w:val="表格文字"/>
    <w:basedOn w:val="1"/>
    <w:next w:val="2"/>
    <w:qFormat/>
    <w:uiPriority w:val="0"/>
    <w:pPr>
      <w:adjustRightInd w:val="0"/>
      <w:spacing w:line="420" w:lineRule="atLeast"/>
      <w:jc w:val="left"/>
      <w:textAlignment w:val="baseline"/>
    </w:pPr>
    <w:rPr>
      <w:kern w:val="0"/>
    </w:rPr>
  </w:style>
  <w:style w:type="paragraph" w:customStyle="1" w:styleId="35">
    <w:name w:val="p0"/>
    <w:basedOn w:val="36"/>
    <w:qFormat/>
    <w:uiPriority w:val="0"/>
    <w:pPr>
      <w:widowControl/>
    </w:pPr>
    <w:rPr>
      <w:rFonts w:ascii="Times New Roman" w:hAnsi="Times New Roman"/>
      <w:kern w:val="0"/>
      <w:szCs w:val="21"/>
    </w:rPr>
  </w:style>
  <w:style w:type="paragraph" w:customStyle="1" w:styleId="36">
    <w:name w:val="正文1"/>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文本1"/>
    <w:basedOn w:val="36"/>
    <w:qFormat/>
    <w:uiPriority w:val="99"/>
    <w:rPr>
      <w:rFonts w:eastAsia="楷体_GB2312"/>
      <w:sz w:val="28"/>
    </w:rPr>
  </w:style>
  <w:style w:type="character" w:customStyle="1" w:styleId="38">
    <w:name w:val="NormalCharacter"/>
    <w:qFormat/>
    <w:uiPriority w:val="0"/>
    <w:rPr>
      <w:rFonts w:ascii="Book Antiqua" w:hAnsi="Book Antiqua" w:eastAsia="宋体" w:cs="Times New Roman"/>
      <w:kern w:val="2"/>
      <w:sz w:val="21"/>
      <w:szCs w:val="24"/>
      <w:lang w:val="en-US" w:eastAsia="zh-CN" w:bidi="ar-SA"/>
    </w:rPr>
  </w:style>
  <w:style w:type="paragraph" w:customStyle="1" w:styleId="39">
    <w:name w:val="BodyText1I"/>
    <w:basedOn w:val="40"/>
    <w:next w:val="42"/>
    <w:qFormat/>
    <w:uiPriority w:val="0"/>
    <w:pPr>
      <w:ind w:firstLine="420" w:firstLineChars="100"/>
    </w:pPr>
    <w:rPr>
      <w:rFonts w:ascii="楷体_GB2312"/>
      <w:sz w:val="32"/>
    </w:rPr>
  </w:style>
  <w:style w:type="paragraph" w:customStyle="1" w:styleId="40">
    <w:name w:val="BodyText"/>
    <w:basedOn w:val="1"/>
    <w:next w:val="41"/>
    <w:qFormat/>
    <w:uiPriority w:val="0"/>
    <w:pPr>
      <w:textAlignment w:val="baseline"/>
    </w:pPr>
    <w:rPr>
      <w:rFonts w:ascii="Calibri" w:hAnsi="Calibri" w:eastAsia="楷体_GB2312"/>
      <w:kern w:val="0"/>
      <w:sz w:val="28"/>
    </w:rPr>
  </w:style>
  <w:style w:type="paragraph" w:customStyle="1" w:styleId="41">
    <w:name w:val="BodyText2"/>
    <w:basedOn w:val="1"/>
    <w:next w:val="40"/>
    <w:qFormat/>
    <w:uiPriority w:val="0"/>
    <w:pPr>
      <w:spacing w:after="120" w:line="480" w:lineRule="auto"/>
      <w:textAlignment w:val="baseline"/>
    </w:pPr>
  </w:style>
  <w:style w:type="paragraph" w:customStyle="1" w:styleId="42">
    <w:name w:val="BodyText1I2"/>
    <w:basedOn w:val="43"/>
    <w:qFormat/>
    <w:uiPriority w:val="0"/>
    <w:pPr>
      <w:ind w:firstLine="420" w:firstLineChars="200"/>
    </w:pPr>
  </w:style>
  <w:style w:type="paragraph" w:customStyle="1" w:styleId="43">
    <w:name w:val="BodyTextIndent"/>
    <w:basedOn w:val="1"/>
    <w:qFormat/>
    <w:uiPriority w:val="0"/>
    <w:pPr>
      <w:spacing w:after="120"/>
      <w:ind w:left="420" w:leftChars="200"/>
      <w:textAlignment w:val="baseline"/>
    </w:pPr>
  </w:style>
  <w:style w:type="paragraph" w:customStyle="1" w:styleId="44">
    <w:name w:val="TOAHeading"/>
    <w:basedOn w:val="1"/>
    <w:next w:val="1"/>
    <w:qFormat/>
    <w:uiPriority w:val="0"/>
    <w:pPr>
      <w:spacing w:before="120"/>
      <w:textAlignment w:val="baseline"/>
    </w:pPr>
    <w:rPr>
      <w:rFonts w:ascii="Arial" w:hAnsi="Arial"/>
      <w:sz w:val="24"/>
      <w:szCs w:val="22"/>
    </w:rPr>
  </w:style>
  <w:style w:type="paragraph" w:customStyle="1" w:styleId="45">
    <w:name w:val="Table Paragraph"/>
    <w:basedOn w:val="1"/>
    <w:qFormat/>
    <w:uiPriority w:val="1"/>
    <w:rPr>
      <w:rFonts w:ascii="宋体" w:hAnsi="宋体" w:cs="宋体"/>
      <w:lang w:val="zh-CN" w:bidi="zh-CN"/>
    </w:rPr>
  </w:style>
  <w:style w:type="paragraph" w:styleId="46">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47">
    <w:name w:val="_Style 41"/>
    <w:basedOn w:val="1"/>
    <w:next w:val="46"/>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6"/>
    <customShpInfo spid="_x0000_s1031"/>
    <customShpInfo spid="_x0000_s1027"/>
    <customShpInfo spid="_x0000_s2050"/>
    <customShpInfo spid="_x0000_s2051"/>
    <customShpInfo spid="_x0000_s2052"/>
    <customShpInfo spid="_x0000_s2053"/>
    <customShpInfo spid="_x0000_s2055"/>
    <customShpInfo spid="_x0000_s2054"/>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4203</Words>
  <Characters>23960</Characters>
  <Lines>199</Lines>
  <Paragraphs>56</Paragraphs>
  <TotalTime>0</TotalTime>
  <ScaleCrop>false</ScaleCrop>
  <LinksUpToDate>false</LinksUpToDate>
  <CharactersWithSpaces>28107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2022-03-04T08:07:00Z</dcterms:created>
  <dc:creator>DELL</dc:creator>
  <cp:lastModifiedBy>DELL</cp:lastModifiedBy>
  <cp:lastPrinted>2021-12-29T10:01:00Z</cp:lastPrinted>
  <dcterms:modified xsi:type="dcterms:W3CDTF">2022-05-05T04:09:14Z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4232ED472E1C4CA09004CBEC284CE638</vt:lpwstr>
  </property>
</Properties>
</file>