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cstheme="minorEastAsia"/>
          <w:color w:val="auto"/>
          <w:highlight w:val="none"/>
        </w:rPr>
      </w:pPr>
      <w:bookmarkStart w:id="0" w:name="_Toc281574833"/>
    </w:p>
    <w:p>
      <w:pPr>
        <w:pStyle w:val="3"/>
        <w:rPr>
          <w:rFonts w:asciiTheme="minorEastAsia" w:hAnsiTheme="minorEastAsia" w:eastAsiaTheme="minorEastAsia" w:cstheme="minorEastAsia"/>
          <w:color w:val="auto"/>
          <w:highlight w:val="none"/>
        </w:rPr>
      </w:pP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博爱县农业农村局有机肥、保水剂采购项目 </w:t>
      </w: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pStyle w:val="2"/>
        <w:rPr>
          <w:color w:val="auto"/>
          <w:highlight w:val="none"/>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采购编号：博政采购</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rPr>
        <w:t>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lang w:val="en-US" w:eastAsia="zh-CN"/>
        </w:rPr>
        <w:t>37-4</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highlight w:val="none"/>
        </w:rPr>
      </w:pPr>
    </w:p>
    <w:p>
      <w:pPr>
        <w:pStyle w:val="3"/>
        <w:rPr>
          <w:rFonts w:asciiTheme="minorEastAsia" w:hAnsiTheme="minorEastAsia" w:eastAsiaTheme="minorEastAsia" w:cstheme="minorEastAsia"/>
          <w:color w:val="auto"/>
          <w:highlight w:val="none"/>
        </w:rPr>
      </w:pPr>
    </w:p>
    <w:p>
      <w:pPr>
        <w:pStyle w:val="2"/>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博爱县农业农村局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期：2022年</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kern w:val="2"/>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880"/>
        </w:tabs>
        <w:rPr>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HYPERLINK \l _Toc27735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color w:val="auto"/>
          <w:highlight w:val="none"/>
          <w:lang w:val="en-US" w:eastAsia="zh-CN"/>
        </w:rPr>
        <w:t>重要事项提示</w:t>
      </w:r>
      <w:r>
        <w:rPr>
          <w:color w:val="auto"/>
          <w:highlight w:val="none"/>
        </w:rPr>
        <w:tab/>
      </w:r>
      <w:r>
        <w:rPr>
          <w:color w:val="auto"/>
          <w:highlight w:val="none"/>
        </w:rPr>
        <w:fldChar w:fldCharType="begin"/>
      </w:r>
      <w:r>
        <w:rPr>
          <w:color w:val="auto"/>
          <w:highlight w:val="none"/>
        </w:rPr>
        <w:instrText xml:space="preserve"> PAGEREF _Toc27735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bC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_Toc23622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_Toc21974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_Toc21974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_Toc8251 </w:instrText>
      </w:r>
      <w:r>
        <w:rPr>
          <w:rFonts w:hint="eastAsia" w:asciiTheme="minorEastAsia" w:hAnsiTheme="minorEastAsia" w:eastAsiaTheme="minorEastAsia" w:cstheme="minorEastAsia"/>
          <w:bCs/>
          <w:caps/>
          <w:color w:val="auto"/>
          <w:szCs w:val="21"/>
          <w:highlight w:val="none"/>
          <w:lang w:val="zh-CN"/>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_Toc8251 \h </w:instrText>
      </w:r>
      <w:r>
        <w:rPr>
          <w:color w:val="auto"/>
          <w:highlight w:val="none"/>
        </w:rPr>
        <w:fldChar w:fldCharType="separate"/>
      </w:r>
      <w:r>
        <w:rPr>
          <w:color w:val="auto"/>
          <w:highlight w:val="none"/>
        </w:rPr>
        <w:t>- 21 -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_Toc7325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_Toc7325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rFonts w:hint="eastAsia" w:asciiTheme="minorEastAsia" w:hAnsiTheme="minorEastAsia" w:eastAsiaTheme="minorEastAsia" w:cstheme="minorEastAsia"/>
          <w:bCs/>
          <w:caps/>
          <w:color w:val="auto"/>
          <w:szCs w:val="21"/>
          <w:highlight w:val="none"/>
          <w:lang w:val="zh-CN"/>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_Toc18967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bCs/>
          <w:color w:val="auto"/>
          <w:szCs w:val="32"/>
          <w:highlight w:val="none"/>
        </w:rPr>
        <w:t>第五章采购内容及需求</w:t>
      </w:r>
      <w:r>
        <w:rPr>
          <w:color w:val="auto"/>
          <w:highlight w:val="none"/>
        </w:rPr>
        <w:tab/>
      </w:r>
      <w:r>
        <w:rPr>
          <w:color w:val="auto"/>
          <w:highlight w:val="none"/>
        </w:rPr>
        <w:fldChar w:fldCharType="begin"/>
      </w:r>
      <w:r>
        <w:rPr>
          <w:color w:val="auto"/>
          <w:highlight w:val="none"/>
        </w:rPr>
        <w:instrText xml:space="preserve"> PAGEREF _Toc18967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rPr>
          <w:rFonts w:hint="eastAsia"/>
          <w:color w:val="auto"/>
          <w:highlight w:val="none"/>
          <w:lang w:val="en-US" w:eastAsia="zh-CN"/>
        </w:rPr>
      </w:pPr>
      <w:r>
        <w:rPr>
          <w:rFonts w:hint="eastAsia"/>
          <w:color w:val="auto"/>
          <w:highlight w:val="none"/>
          <w:lang w:eastAsia="zh-CN"/>
        </w:rPr>
        <w:t>第</w:t>
      </w:r>
      <w:r>
        <w:rPr>
          <w:rFonts w:hint="eastAsia"/>
          <w:color w:val="auto"/>
          <w:highlight w:val="none"/>
          <w:lang w:val="en-US" w:eastAsia="zh-CN"/>
        </w:rPr>
        <w:t>六章 质疑与投诉...................................................................................................................................................-34-</w:t>
      </w:r>
    </w:p>
    <w:p>
      <w:pPr>
        <w:rPr>
          <w:rFonts w:hint="default"/>
          <w:color w:val="auto"/>
          <w:highlight w:val="none"/>
          <w:lang w:val="en-US" w:eastAsia="zh-CN"/>
        </w:rPr>
      </w:pPr>
      <w:r>
        <w:rPr>
          <w:rFonts w:hint="eastAsia"/>
          <w:color w:val="auto"/>
          <w:highlight w:val="none"/>
          <w:lang w:val="en-US" w:eastAsia="zh-CN"/>
        </w:rPr>
        <w:t>第七章 履约验收................................................................................................................................................. .....-36-</w:t>
      </w:r>
    </w:p>
    <w:p>
      <w:pPr>
        <w:rPr>
          <w:color w:val="auto"/>
          <w:highlight w:val="none"/>
        </w:rPr>
      </w:pP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八</w:t>
      </w:r>
      <w:r>
        <w:rPr>
          <w:rFonts w:hint="eastAsia" w:asciiTheme="minorEastAsia" w:hAnsiTheme="minorEastAsia" w:eastAsiaTheme="minorEastAsia" w:cstheme="minorEastAsia"/>
          <w:color w:val="auto"/>
          <w:szCs w:val="36"/>
          <w:highlight w:val="none"/>
        </w:rPr>
        <w:t>章  投标文件格式</w:t>
      </w:r>
      <w:r>
        <w:rPr>
          <w:rFonts w:hint="eastAsia"/>
          <w:color w:val="auto"/>
          <w:highlight w:val="none"/>
          <w:lang w:val="en-US" w:eastAsia="zh-CN"/>
        </w:rPr>
        <w:t>.......................................................................................................................... ................</w:t>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 xml:space="preserve">- </w:t>
      </w:r>
      <w:r>
        <w:rPr>
          <w:rFonts w:hint="eastAsia"/>
          <w:color w:val="auto"/>
          <w:highlight w:val="none"/>
          <w:lang w:val="en-US" w:eastAsia="zh-CN"/>
        </w:rPr>
        <w:t>37</w:t>
      </w:r>
      <w:r>
        <w:rPr>
          <w:color w:val="auto"/>
          <w:highlight w:val="none"/>
        </w:rPr>
        <w:t>-</w:t>
      </w:r>
      <w:r>
        <w:rPr>
          <w:color w:val="auto"/>
          <w:highlight w:val="none"/>
        </w:rPr>
        <w:fldChar w:fldCharType="end"/>
      </w:r>
    </w:p>
    <w:p>
      <w:pPr>
        <w:pStyle w:val="17"/>
        <w:tabs>
          <w:tab w:val="right" w:leader="dot" w:pos="9880"/>
        </w:tabs>
        <w:rPr>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aps/>
          <w:color w:val="auto"/>
          <w:szCs w:val="21"/>
          <w:highlight w:val="none"/>
          <w:lang w:val="zh-CN"/>
        </w:rPr>
        <w:fldChar w:fldCharType="end"/>
      </w: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4"/>
        <w:bidi w:val="0"/>
        <w:rPr>
          <w:rFonts w:hint="eastAsia" w:ascii="宋体" w:hAnsi="宋体" w:eastAsia="宋体" w:cs="宋体"/>
          <w:b/>
          <w:bCs/>
          <w:color w:val="auto"/>
          <w:szCs w:val="44"/>
          <w:highlight w:val="none"/>
          <w:lang w:val="en-US" w:eastAsia="zh-CN"/>
        </w:rPr>
      </w:pPr>
      <w:bookmarkStart w:id="1" w:name="_Toc2773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8"/>
        <w:keepNext w:val="0"/>
        <w:keepLines w:val="0"/>
        <w:pageBreakBefore w:val="0"/>
        <w:numPr>
          <w:ilvl w:val="0"/>
          <w:numId w:val="2"/>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参加</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的投标人应按</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文件中提供的格式</w:t>
      </w:r>
      <w:r>
        <w:rPr>
          <w:rFonts w:hint="eastAsia" w:ascii="宋体" w:hAnsi="宋体"/>
          <w:color w:val="auto"/>
          <w:kern w:val="0"/>
          <w:sz w:val="24"/>
          <w:highlight w:val="none"/>
          <w:lang w:val="en-US" w:eastAsia="zh-CN"/>
        </w:rPr>
        <w:t>按要求编制、签章，并在</w:t>
      </w:r>
      <w:r>
        <w:rPr>
          <w:rFonts w:hint="eastAsia" w:ascii="宋体" w:eastAsia="宋体"/>
          <w:b w:val="0"/>
          <w:bCs w:val="0"/>
          <w:color w:val="auto"/>
          <w:sz w:val="24"/>
          <w:szCs w:val="24"/>
          <w:highlight w:val="none"/>
        </w:rPr>
        <w:t>响应文件递交截止时间</w:t>
      </w:r>
      <w:r>
        <w:rPr>
          <w:rFonts w:hint="eastAsia" w:ascii="宋体" w:eastAsia="宋体"/>
          <w:b w:val="0"/>
          <w:bCs w:val="0"/>
          <w:color w:val="auto"/>
          <w:sz w:val="24"/>
          <w:szCs w:val="24"/>
          <w:highlight w:val="none"/>
          <w:lang w:val="en-US" w:eastAsia="zh-CN"/>
        </w:rPr>
        <w:t>前提交。</w:t>
      </w:r>
      <w:r>
        <w:rPr>
          <w:rFonts w:hint="eastAsia" w:ascii="宋体" w:hAnsi="宋体"/>
          <w:color w:val="auto"/>
          <w:kern w:val="0"/>
          <w:sz w:val="24"/>
          <w:highlight w:val="none"/>
        </w:rPr>
        <w:t>在开标截止时间前</w:t>
      </w:r>
      <w:r>
        <w:rPr>
          <w:rFonts w:hint="eastAsia" w:ascii="宋体" w:hAnsi="宋体"/>
          <w:color w:val="auto"/>
          <w:kern w:val="0"/>
          <w:sz w:val="24"/>
          <w:highlight w:val="none"/>
          <w:lang w:eastAsia="zh-CN"/>
        </w:rPr>
        <w:t>，</w:t>
      </w:r>
      <w:r>
        <w:rPr>
          <w:rFonts w:hint="eastAsia" w:ascii="宋体" w:hAnsi="宋体"/>
          <w:color w:val="auto"/>
          <w:kern w:val="0"/>
          <w:sz w:val="24"/>
          <w:highlight w:val="none"/>
        </w:rPr>
        <w:t>登录不见面开标大厅进行签到，按要求解密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w:t>
      </w:r>
      <w:r>
        <w:rPr>
          <w:rFonts w:hint="eastAsia" w:ascii="宋体" w:hAnsi="宋体"/>
          <w:b w:val="0"/>
          <w:bCs w:val="0"/>
          <w:color w:val="auto"/>
          <w:kern w:val="0"/>
          <w:sz w:val="24"/>
          <w:highlight w:val="none"/>
        </w:rPr>
        <w:t>在规定时间内</w:t>
      </w:r>
      <w:r>
        <w:rPr>
          <w:rFonts w:hint="eastAsia" w:ascii="宋体" w:hAnsi="宋体"/>
          <w:color w:val="auto"/>
          <w:kern w:val="0"/>
          <w:sz w:val="24"/>
          <w:highlight w:val="none"/>
        </w:rPr>
        <w:t>不能按时上传、签到、解密者视为自动放弃投标</w:t>
      </w:r>
      <w:r>
        <w:rPr>
          <w:rFonts w:hint="eastAsia" w:ascii="宋体" w:hAnsi="宋体"/>
          <w:color w:val="auto"/>
          <w:kern w:val="0"/>
          <w:sz w:val="24"/>
          <w:highlight w:val="none"/>
          <w:lang w:eastAsia="zh-CN"/>
        </w:rPr>
        <w:t>；</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与报价有关的所有文件</w:t>
      </w:r>
      <w:r>
        <w:rPr>
          <w:rFonts w:hint="eastAsia" w:ascii="宋体" w:hAnsi="宋体"/>
          <w:color w:val="auto"/>
          <w:kern w:val="0"/>
          <w:sz w:val="24"/>
          <w:highlight w:val="none"/>
          <w:lang w:val="en-US" w:eastAsia="zh-CN"/>
        </w:rPr>
        <w:t>未</w:t>
      </w:r>
      <w:r>
        <w:rPr>
          <w:rFonts w:hint="eastAsia" w:ascii="宋体" w:hAnsi="宋体"/>
          <w:color w:val="auto"/>
          <w:kern w:val="0"/>
          <w:sz w:val="24"/>
          <w:highlight w:val="none"/>
        </w:rPr>
        <w:t>使用中文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lang w:eastAsia="zh-CN"/>
        </w:rPr>
        <w:t>；</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在响应文件中对同一采购项目有两个或多个报价，且未声明哪一个有效的；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响应文件的关键内容（采购报价、</w:t>
      </w:r>
      <w:r>
        <w:rPr>
          <w:rFonts w:hint="eastAsia" w:ascii="宋体" w:hAnsi="宋体" w:eastAsia="宋体" w:cs="宋体"/>
          <w:color w:val="auto"/>
          <w:kern w:val="0"/>
          <w:sz w:val="24"/>
          <w:highlight w:val="none"/>
          <w:lang w:val="en-US" w:eastAsia="zh-CN"/>
        </w:rPr>
        <w:t>供货及安装期</w:t>
      </w:r>
      <w:r>
        <w:rPr>
          <w:rFonts w:hint="eastAsia" w:ascii="宋体" w:hAnsi="宋体" w:eastAsia="宋体" w:cs="Times New Roman"/>
          <w:color w:val="auto"/>
          <w:kern w:val="0"/>
          <w:sz w:val="24"/>
          <w:highlight w:val="none"/>
          <w:lang w:val="en-US" w:eastAsia="zh-CN"/>
        </w:rPr>
        <w:t>、质量要求、品牌、型号等）未填写或填写字迹模糊无法辨认的；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采购报价超出控制价的；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响应文件中附有采购人不能接受的条件的；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ascii="宋体" w:hAnsi="宋体" w:eastAsia="宋体" w:cs="Times New Roman"/>
          <w:color w:val="auto"/>
          <w:kern w:val="0"/>
          <w:sz w:val="24"/>
          <w:highlight w:val="none"/>
          <w:lang w:val="en-US" w:eastAsia="zh-CN"/>
        </w:rPr>
        <w:t>响应文件有明显不符合采购文件其它要求和有关法律法规的；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小组认定该投标单位以低于成本报价竞标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jc w:val="center"/>
        <w:rPr>
          <w:rFonts w:hint="eastAsia" w:asciiTheme="minorEastAsia" w:hAnsiTheme="minorEastAsia" w:eastAsiaTheme="minorEastAsia" w:cstheme="minorEastAsia"/>
          <w:b/>
          <w:bCs/>
          <w:color w:val="auto"/>
          <w:sz w:val="32"/>
          <w:szCs w:val="32"/>
          <w:highlight w:val="none"/>
        </w:rPr>
      </w:pPr>
    </w:p>
    <w:p>
      <w:pPr>
        <w:pStyle w:val="19"/>
        <w:spacing w:line="360" w:lineRule="auto"/>
        <w:ind w:right="-63" w:rightChars="-30"/>
        <w:jc w:val="both"/>
        <w:rPr>
          <w:rFonts w:asciiTheme="minorEastAsia" w:hAnsiTheme="minorEastAsia" w:eastAsiaTheme="minorEastAsia" w:cstheme="minorEastAsia"/>
          <w:bCs/>
          <w:color w:val="auto"/>
          <w:highlight w:val="none"/>
        </w:rPr>
      </w:pPr>
    </w:p>
    <w:p>
      <w:pPr>
        <w:pStyle w:val="19"/>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23622"/>
      <w:r>
        <w:rPr>
          <w:rFonts w:hint="eastAsia" w:asciiTheme="minorEastAsia" w:hAnsiTheme="minorEastAsia" w:eastAsiaTheme="minorEastAsia" w:cstheme="minorEastAsia"/>
          <w:bCs/>
          <w:color w:val="auto"/>
          <w:highlight w:val="none"/>
        </w:rPr>
        <w:t>招标公告</w:t>
      </w:r>
      <w:bookmarkEnd w:id="2"/>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博爱县农业农村局有机肥、保水剂采购项目</w:t>
      </w:r>
      <w:r>
        <w:rPr>
          <w:rFonts w:hint="eastAsia" w:asciiTheme="minorEastAsia" w:hAnsiTheme="minorEastAsia" w:eastAsiaTheme="minorEastAsia" w:cstheme="minorEastAsia"/>
          <w:b/>
          <w:bCs/>
          <w:color w:val="auto"/>
          <w:sz w:val="32"/>
          <w:szCs w:val="32"/>
          <w:highlight w:val="none"/>
          <w:lang w:val="en-US" w:eastAsia="zh-CN"/>
        </w:rPr>
        <w:t xml:space="preserve"> </w:t>
      </w:r>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1"/>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博爱县农业农村局有机肥、保水剂采购项目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分（北京时间）</w:t>
            </w:r>
            <w:r>
              <w:rPr>
                <w:rFonts w:hint="eastAsia" w:ascii="宋体" w:hAnsi="宋体" w:cs="宋体"/>
                <w:color w:val="auto"/>
                <w:sz w:val="24"/>
                <w:highlight w:val="none"/>
              </w:rPr>
              <w:t>前提交响应文件。</w:t>
            </w:r>
          </w:p>
        </w:tc>
      </w:tr>
    </w:tbl>
    <w:p>
      <w:pPr>
        <w:pStyle w:val="32"/>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32"/>
        <w:spacing w:line="440" w:lineRule="exact"/>
        <w:ind w:left="0" w:firstLine="480" w:firstLineChars="200"/>
        <w:rPr>
          <w:color w:val="auto"/>
          <w:sz w:val="24"/>
          <w:highlight w:val="none"/>
          <w:lang w:eastAsia="zh-CN"/>
        </w:rPr>
      </w:pPr>
      <w:r>
        <w:rPr>
          <w:rFonts w:hint="eastAsia"/>
          <w:color w:val="auto"/>
          <w:sz w:val="24"/>
          <w:highlight w:val="none"/>
          <w:lang w:val="en-US" w:eastAsia="zh-CN"/>
        </w:rPr>
        <w:t>采购</w:t>
      </w:r>
      <w:r>
        <w:rPr>
          <w:rFonts w:hint="eastAsia"/>
          <w:color w:val="auto"/>
          <w:sz w:val="24"/>
          <w:highlight w:val="none"/>
          <w:lang w:eastAsia="zh-CN"/>
        </w:rPr>
        <w:t>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37-4</w:t>
      </w:r>
      <w:r>
        <w:rPr>
          <w:rFonts w:hint="eastAsia"/>
          <w:color w:val="auto"/>
          <w:sz w:val="24"/>
          <w:highlight w:val="none"/>
          <w:lang w:eastAsia="zh-CN"/>
        </w:rPr>
        <w:t>号</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项目名称：博爱县农业农村局有机肥、保水剂采购项目</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1365000.00</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采购内容：采购有机肥1500吨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保水剂9吨（详见招标文件）。</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供货期：根据采购人通知15个日历天内供货完毕。</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质量标准：合格，符合国家、行业规范标准。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18"/>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w:t>
      </w:r>
      <w:r>
        <w:rPr>
          <w:rFonts w:hint="eastAsia"/>
          <w:color w:val="auto"/>
          <w:highlight w:val="none"/>
          <w:u w:val="single"/>
        </w:rPr>
        <w:t>2022年</w:t>
      </w:r>
      <w:r>
        <w:rPr>
          <w:rFonts w:hint="eastAsia"/>
          <w:color w:val="auto"/>
          <w:highlight w:val="none"/>
          <w:u w:val="single"/>
          <w:lang w:val="en-US" w:eastAsia="zh-CN"/>
        </w:rPr>
        <w:t>5</w:t>
      </w:r>
      <w:r>
        <w:rPr>
          <w:rFonts w:hint="eastAsia"/>
          <w:color w:val="auto"/>
          <w:highlight w:val="none"/>
          <w:u w:val="single"/>
        </w:rPr>
        <w:t>月</w:t>
      </w:r>
      <w:r>
        <w:rPr>
          <w:rFonts w:hint="eastAsia"/>
          <w:color w:val="auto"/>
          <w:highlight w:val="none"/>
          <w:u w:val="single"/>
          <w:lang w:val="en-US" w:eastAsia="zh-CN"/>
        </w:rPr>
        <w:t>6</w:t>
      </w:r>
      <w:r>
        <w:rPr>
          <w:rFonts w:hint="eastAsia"/>
          <w:color w:val="auto"/>
          <w:highlight w:val="none"/>
          <w:u w:val="single"/>
        </w:rPr>
        <w:t>日至2022年</w:t>
      </w:r>
      <w:r>
        <w:rPr>
          <w:rFonts w:hint="eastAsia"/>
          <w:color w:val="auto"/>
          <w:highlight w:val="none"/>
          <w:u w:val="single"/>
          <w:lang w:val="en-US" w:eastAsia="zh-CN"/>
        </w:rPr>
        <w:t>5</w:t>
      </w:r>
      <w:r>
        <w:rPr>
          <w:rFonts w:hint="eastAsia"/>
          <w:color w:val="auto"/>
          <w:highlight w:val="none"/>
          <w:u w:val="single"/>
        </w:rPr>
        <w:t>月</w:t>
      </w:r>
      <w:r>
        <w:rPr>
          <w:rFonts w:hint="eastAsia"/>
          <w:color w:val="auto"/>
          <w:highlight w:val="none"/>
          <w:u w:val="single"/>
          <w:lang w:val="en-US" w:eastAsia="zh-CN"/>
        </w:rPr>
        <w:t>11</w:t>
      </w:r>
      <w:r>
        <w:rPr>
          <w:rFonts w:hint="eastAsia"/>
          <w:color w:val="auto"/>
          <w:highlight w:val="none"/>
          <w:u w:val="single"/>
        </w:rPr>
        <w:t>日（北</w:t>
      </w:r>
      <w:r>
        <w:rPr>
          <w:rFonts w:hint="eastAsia"/>
          <w:color w:val="auto"/>
          <w:highlight w:val="none"/>
        </w:rPr>
        <w:t>京时间）；</w:t>
      </w:r>
      <w:r>
        <w:rPr>
          <w:rFonts w:hint="eastAsia"/>
          <w:color w:val="auto"/>
          <w:highlight w:val="none"/>
        </w:rPr>
        <w:br w:type="textWrapping"/>
      </w:r>
      <w:r>
        <w:rPr>
          <w:rFonts w:hint="eastAsia"/>
          <w:color w:val="auto"/>
          <w:highlight w:val="none"/>
        </w:rPr>
        <w:t>  2.地点：</w:t>
      </w:r>
      <w:r>
        <w:rPr>
          <w:rFonts w:hint="eastAsia"/>
          <w:color w:val="auto"/>
          <w:highlight w:val="none"/>
          <w:shd w:val="clear" w:color="auto" w:fill="FFFFFF"/>
        </w:rPr>
        <w:t>凡有意参加投标者，请登陆焦作市公共资源交易中心网站会员系统进行网上下载。（联系电话：0391-3568920，QQ：232850725、361532918（群）；</w:t>
      </w:r>
    </w:p>
    <w:p>
      <w:pPr>
        <w:pStyle w:val="18"/>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w:t>
      </w:r>
      <w:r>
        <w:rPr>
          <w:rFonts w:hint="eastAsia"/>
          <w:color w:val="auto"/>
          <w:sz w:val="24"/>
          <w:szCs w:val="24"/>
          <w:highlight w:val="none"/>
        </w:rPr>
        <w:t>网上下载</w:t>
      </w:r>
      <w:r>
        <w:rPr>
          <w:rFonts w:hint="eastAsia"/>
          <w:color w:val="auto"/>
          <w:highlight w:val="none"/>
        </w:rPr>
        <w:t>；</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2022年</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26</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2022年</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26</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18"/>
        <w:numPr>
          <w:ilvl w:val="0"/>
          <w:numId w:val="5"/>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18"/>
        <w:shd w:val="clear" w:color="auto" w:fill="FFFFFF"/>
        <w:autoSpaceDE w:val="0"/>
        <w:spacing w:before="0" w:beforeAutospacing="0" w:after="0" w:afterAutospacing="0" w:line="440" w:lineRule="exact"/>
        <w:ind w:firstLine="480" w:firstLineChars="200"/>
        <w:rPr>
          <w:color w:val="auto"/>
          <w:highlight w:val="none"/>
          <w:shd w:val="clear" w:color="auto" w:fill="FFFFFF"/>
        </w:rPr>
      </w:pPr>
      <w:r>
        <w:rPr>
          <w:rFonts w:hint="eastAsia"/>
          <w:color w:val="auto"/>
          <w:highlight w:val="none"/>
          <w:shd w:val="clear" w:color="auto" w:fill="FFFFFF"/>
        </w:rPr>
        <w:t>1.本次本公告在</w:t>
      </w:r>
      <w:r>
        <w:rPr>
          <w:rFonts w:hint="eastAsia" w:ascii="宋体" w:hAnsi="宋体" w:eastAsia="宋体" w:cs="宋体"/>
          <w:bCs/>
          <w:color w:val="auto"/>
          <w:sz w:val="24"/>
          <w:szCs w:val="24"/>
          <w:highlight w:val="none"/>
        </w:rPr>
        <w:t>中国招标投标公共服务平台、</w:t>
      </w:r>
      <w:r>
        <w:rPr>
          <w:rFonts w:hint="eastAsia"/>
          <w:color w:val="auto"/>
          <w:highlight w:val="none"/>
          <w:shd w:val="clear" w:color="auto" w:fill="FFFFFF"/>
        </w:rPr>
        <w:t>河南省政府采购网、焦作市政府采购网、焦作市公共资源交易中心网、博爱县人民政府网、博爱县公共资源交易中心网http://www.baxggzyjyzx.cn/上发布。</w:t>
      </w:r>
    </w:p>
    <w:p>
      <w:pPr>
        <w:pStyle w:val="18"/>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8"/>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8"/>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采购人：博爱县农业农村局</w:t>
      </w:r>
      <w:r>
        <w:rPr>
          <w:rFonts w:hint="eastAsia" w:ascii="宋体" w:hAnsi="宋体" w:cs="宋体"/>
          <w:color w:val="auto"/>
          <w:kern w:val="0"/>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rPr>
        <w:t>地址：博爱县发展大道188号机关办公楼东配楼7楼</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韩先生</w:t>
      </w:r>
      <w:r>
        <w:rPr>
          <w:rFonts w:hint="eastAsia" w:ascii="宋体" w:hAnsi="宋体" w:cs="宋体"/>
          <w:bCs/>
          <w:color w:val="auto"/>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电话：0391--8625286</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trike w:val="0"/>
          <w:dstrike w:val="0"/>
          <w:color w:val="auto"/>
          <w:sz w:val="24"/>
          <w:highlight w:val="none"/>
          <w:shd w:val="clear" w:color="auto" w:fill="FFFFFF"/>
          <w:lang w:val="en-US" w:eastAsia="zh-CN"/>
        </w:rPr>
        <w:t>博爱县发展大道188号机关办公楼东配楼806室</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kern w:val="0"/>
          <w:sz w:val="24"/>
          <w:highlight w:val="none"/>
          <w:lang w:val="en-US" w:eastAsia="zh-CN"/>
        </w:rPr>
        <w:t>韩先生</w:t>
      </w:r>
      <w:r>
        <w:rPr>
          <w:rFonts w:hint="eastAsia" w:ascii="宋体" w:hAnsi="宋体" w:cs="宋体"/>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color w:val="auto"/>
          <w:kern w:val="0"/>
          <w:sz w:val="24"/>
          <w:highlight w:val="none"/>
        </w:rPr>
        <w:t>0391--8625286</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博爱县农业农村局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发布时间：2022年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2"/>
        <w:rPr>
          <w:rFonts w:hint="eastAsia" w:asciiTheme="minorEastAsia" w:hAnsiTheme="minorEastAsia" w:eastAsiaTheme="minorEastAsia" w:cstheme="minorEastAsia"/>
          <w:b/>
          <w:color w:val="auto"/>
          <w:sz w:val="32"/>
          <w:szCs w:val="32"/>
          <w:highlight w:val="none"/>
        </w:rPr>
      </w:pPr>
    </w:p>
    <w:p>
      <w:pPr>
        <w:pStyle w:val="3"/>
        <w:rPr>
          <w:rFonts w:hint="eastAsia" w:asciiTheme="minorEastAsia" w:hAnsiTheme="minorEastAsia" w:eastAsiaTheme="minorEastAsia" w:cstheme="minorEastAsia"/>
          <w:b/>
          <w:color w:val="auto"/>
          <w:sz w:val="32"/>
          <w:szCs w:val="32"/>
          <w:highlight w:val="none"/>
        </w:rPr>
      </w:pPr>
    </w:p>
    <w:p>
      <w:pPr>
        <w:pStyle w:val="2"/>
        <w:rPr>
          <w:rFonts w:hint="eastAsia" w:asciiTheme="minorEastAsia" w:hAnsiTheme="minorEastAsia" w:eastAsiaTheme="minorEastAsia" w:cstheme="minorEastAsia"/>
          <w:b/>
          <w:color w:val="auto"/>
          <w:sz w:val="32"/>
          <w:szCs w:val="32"/>
          <w:highlight w:val="none"/>
        </w:rPr>
      </w:pPr>
    </w:p>
    <w:p>
      <w:pPr>
        <w:pStyle w:val="3"/>
        <w:rPr>
          <w:rFonts w:hint="eastAsia" w:asciiTheme="minorEastAsia" w:hAnsiTheme="minorEastAsia" w:eastAsiaTheme="minorEastAsia" w:cstheme="minorEastAsia"/>
          <w:b/>
          <w:color w:val="auto"/>
          <w:sz w:val="32"/>
          <w:szCs w:val="32"/>
          <w:highlight w:val="none"/>
        </w:rPr>
      </w:pPr>
    </w:p>
    <w:p>
      <w:pPr>
        <w:pStyle w:val="2"/>
        <w:rPr>
          <w:rFonts w:hint="eastAsia"/>
          <w:color w:val="auto"/>
          <w:highlight w:val="none"/>
        </w:rPr>
      </w:pPr>
    </w:p>
    <w:p>
      <w:pPr>
        <w:pStyle w:val="26"/>
        <w:rPr>
          <w:rFonts w:hint="eastAsia"/>
          <w:color w:val="auto"/>
          <w:highlight w:val="none"/>
        </w:rPr>
      </w:pPr>
    </w:p>
    <w:p>
      <w:pPr>
        <w:pStyle w:val="2"/>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1974"/>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19"/>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426369478"/>
      <w:bookmarkStart w:id="5" w:name="_Toc9161"/>
      <w:bookmarkStart w:id="6" w:name="_Toc32497"/>
      <w:bookmarkStart w:id="7" w:name="_Toc403122490"/>
      <w:bookmarkStart w:id="8" w:name="_Toc14655"/>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tbl>
      <w:tblPr>
        <w:tblStyle w:val="2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2"/>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vAlign w:val="center"/>
          </w:tcPr>
          <w:p>
            <w:pPr>
              <w:pStyle w:val="12"/>
              <w:spacing w:line="360" w:lineRule="exact"/>
              <w:rPr>
                <w:rFonts w:hint="eastAsia" w:asciiTheme="minorEastAsia" w:hAnsiTheme="minorEastAsia" w:eastAsiaTheme="minorEastAsia" w:cstheme="minorEastAsia"/>
                <w:b w:val="0"/>
                <w:bCs w:val="0"/>
                <w:color w:val="auto"/>
                <w:highlight w:val="none"/>
                <w:lang w:eastAsia="zh-CN"/>
              </w:rPr>
            </w:pPr>
            <w:r>
              <w:rPr>
                <w:rFonts w:asciiTheme="minorEastAsia" w:hAnsiTheme="minorEastAsia" w:eastAsiaTheme="minorEastAsia" w:cstheme="minorEastAsia"/>
                <w:b w:val="0"/>
                <w:bCs w:val="0"/>
                <w:color w:val="auto"/>
                <w:highlight w:val="none"/>
              </w:rPr>
              <w:t>名称：</w:t>
            </w:r>
            <w:r>
              <w:rPr>
                <w:rFonts w:hint="eastAsia" w:asciiTheme="minorEastAsia" w:hAnsiTheme="minorEastAsia" w:eastAsiaTheme="minorEastAsia" w:cstheme="minorEastAsia"/>
                <w:b w:val="0"/>
                <w:bCs w:val="0"/>
                <w:color w:val="auto"/>
                <w:highlight w:val="none"/>
                <w:lang w:eastAsia="zh-CN"/>
              </w:rPr>
              <w:t>博爱县农业农村局</w:t>
            </w:r>
          </w:p>
          <w:p>
            <w:pPr>
              <w:pStyle w:val="12"/>
              <w:spacing w:line="360" w:lineRule="exact"/>
              <w:rPr>
                <w:rFonts w:hint="eastAsia" w:asciiTheme="minorEastAsia" w:hAnsiTheme="minorEastAsia" w:eastAsiaTheme="minorEastAsia" w:cstheme="minorEastAsia"/>
                <w:b w:val="0"/>
                <w:bCs w:val="0"/>
                <w:color w:val="auto"/>
                <w:szCs w:val="24"/>
                <w:highlight w:val="none"/>
                <w:lang w:eastAsia="zh-CN"/>
              </w:rPr>
            </w:pPr>
            <w:r>
              <w:rPr>
                <w:rFonts w:asciiTheme="minorEastAsia" w:hAnsiTheme="minorEastAsia" w:eastAsiaTheme="minorEastAsia" w:cstheme="minorEastAsia"/>
                <w:b w:val="0"/>
                <w:bCs w:val="0"/>
                <w:color w:val="auto"/>
                <w:highlight w:val="none"/>
              </w:rPr>
              <w:t>联系</w:t>
            </w:r>
            <w:r>
              <w:rPr>
                <w:rFonts w:asciiTheme="minorEastAsia" w:hAnsiTheme="minorEastAsia" w:eastAsiaTheme="minorEastAsia" w:cstheme="minorEastAsia"/>
                <w:b w:val="0"/>
                <w:bCs w:val="0"/>
                <w:color w:val="auto"/>
                <w:szCs w:val="24"/>
                <w:highlight w:val="none"/>
              </w:rPr>
              <w:t>人：</w:t>
            </w:r>
            <w:r>
              <w:rPr>
                <w:rFonts w:hint="eastAsia" w:asciiTheme="minorEastAsia" w:hAnsiTheme="minorEastAsia" w:eastAsiaTheme="minorEastAsia" w:cstheme="minorEastAsia"/>
                <w:b w:val="0"/>
                <w:bCs w:val="0"/>
                <w:color w:val="auto"/>
                <w:szCs w:val="24"/>
                <w:highlight w:val="none"/>
                <w:lang w:val="en-US" w:eastAsia="zh-CN"/>
              </w:rPr>
              <w:t xml:space="preserve">韩先生  </w:t>
            </w:r>
          </w:p>
          <w:p>
            <w:pPr>
              <w:pStyle w:val="12"/>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szCs w:val="24"/>
                <w:highlight w:val="none"/>
              </w:rPr>
              <w:t>电话：0391--8625286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12"/>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szCs w:val="21"/>
                <w:highlight w:val="none"/>
                <w:lang w:eastAsia="zh-CN"/>
              </w:rPr>
              <w:t>博爱县农业农村局有机肥、保水剂采购项目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上级</w:t>
            </w:r>
            <w:r>
              <w:rPr>
                <w:rFonts w:hint="default" w:asciiTheme="minorEastAsia" w:hAnsiTheme="minorEastAsia" w:eastAsiaTheme="minorEastAsia" w:cstheme="minorEastAsia"/>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2"/>
              <w:spacing w:line="360" w:lineRule="exact"/>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6112" w:type="dxa"/>
          </w:tcPr>
          <w:p>
            <w:pPr>
              <w:pStyle w:val="12"/>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采购有机肥1500吨、保水剂9吨。</w:t>
            </w:r>
            <w:r>
              <w:rPr>
                <w:rFonts w:hint="eastAsia" w:asciiTheme="minorEastAsia" w:hAnsiTheme="minorEastAsia" w:eastAsiaTheme="minorEastAsia" w:cstheme="minor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2"/>
              <w:spacing w:line="360" w:lineRule="exact"/>
              <w:jc w:val="center"/>
              <w:rPr>
                <w:rFonts w:hint="default" w:hAnsi="宋体" w:cs="宋体"/>
                <w:color w:val="auto"/>
                <w:kern w:val="0"/>
                <w:highlight w:val="none"/>
              </w:rPr>
            </w:pPr>
            <w:r>
              <w:rPr>
                <w:rFonts w:hAnsi="宋体" w:cs="宋体"/>
                <w:color w:val="auto"/>
                <w:kern w:val="0"/>
                <w:highlight w:val="none"/>
              </w:rPr>
              <w:t>供货期</w:t>
            </w:r>
          </w:p>
        </w:tc>
        <w:tc>
          <w:tcPr>
            <w:tcW w:w="6112" w:type="dxa"/>
            <w:vAlign w:val="center"/>
          </w:tcPr>
          <w:p>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rPr>
              <w:t>根据采购人通知15个日历天内供货完毕。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2"/>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2"/>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1、符合《中华人民共和国政府采购法》第二十二条之规定；</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3、本项目的特定资格要求：</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3.3本项目不接受联合体投标；</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2"/>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color w:val="auto"/>
                <w:kern w:val="0"/>
                <w:sz w:val="24"/>
                <w:highlight w:val="none"/>
                <w:u w:val="single"/>
              </w:rPr>
              <w:t>2022年</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26</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w:t>
            </w:r>
            <w:r>
              <w:rPr>
                <w:rFonts w:hint="eastAsia" w:ascii="宋体" w:hAnsi="宋体" w:cs="宋体"/>
                <w:b/>
                <w:bCs/>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（1）所有要求投标人加盖公章的地方都须加盖投标人单位的 CA 印章。</w:t>
            </w:r>
          </w:p>
          <w:p>
            <w:pPr>
              <w:pStyle w:val="12"/>
              <w:spacing w:line="360" w:lineRule="exact"/>
              <w:rPr>
                <w:rFonts w:hint="default" w:asciiTheme="minorEastAsia" w:hAnsiTheme="minorEastAsia" w:eastAsiaTheme="minorEastAsia" w:cstheme="minorEastAsia"/>
                <w:color w:val="auto"/>
                <w:highlight w:val="none"/>
              </w:rPr>
            </w:pPr>
            <w:r>
              <w:rPr>
                <w:rFonts w:hAnsi="宋体" w:cs="宋体"/>
                <w:b/>
                <w:bCs/>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2"/>
              <w:spacing w:line="360" w:lineRule="exact"/>
              <w:rPr>
                <w:rFonts w:hint="default" w:asciiTheme="minorEastAsia" w:hAnsiTheme="minorEastAsia" w:cstheme="minorEastAsia"/>
                <w:color w:val="auto"/>
                <w:highlight w:val="none"/>
              </w:rPr>
            </w:pPr>
            <w:r>
              <w:rPr>
                <w:b/>
                <w:bCs/>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2"/>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2"/>
              <w:spacing w:line="400" w:lineRule="exact"/>
              <w:rPr>
                <w:rFonts w:hint="default" w:hAnsi="宋体"/>
                <w:color w:val="auto"/>
                <w:highlight w:val="none"/>
              </w:rPr>
            </w:pPr>
            <w:r>
              <w:rPr>
                <w:rFonts w:hAnsi="宋体"/>
                <w:color w:val="auto"/>
                <w:highlight w:val="none"/>
              </w:rPr>
              <w:t>（1）电子投标文件的递交</w:t>
            </w:r>
          </w:p>
          <w:p>
            <w:pPr>
              <w:pStyle w:val="12"/>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2"/>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2"/>
              <w:spacing w:line="400" w:lineRule="exact"/>
              <w:rPr>
                <w:rFonts w:hint="default" w:hAnsi="宋体"/>
                <w:color w:val="auto"/>
                <w:highlight w:val="none"/>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r>
              <w:rPr>
                <w:rFonts w:hAnsi="宋体"/>
                <w:color w:val="auto"/>
                <w:highlight w:val="none"/>
              </w:rPr>
              <w:t>。</w:t>
            </w:r>
          </w:p>
          <w:p>
            <w:pPr>
              <w:pStyle w:val="12"/>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Theme="minorEastAsia" w:hAnsiTheme="minorEastAsia" w:eastAsiaTheme="minorEastAsia" w:cstheme="minorEastAsia"/>
                <w:color w:val="auto"/>
                <w:szCs w:val="21"/>
                <w:highlight w:val="none"/>
                <w:lang w:val="en-US" w:eastAsia="zh-CN"/>
              </w:rPr>
              <w:t>1365000.00</w:t>
            </w:r>
            <w:r>
              <w:rPr>
                <w:rFonts w:hint="eastAsia" w:asciiTheme="minorEastAsia" w:hAnsiTheme="minorEastAsia" w:eastAsiaTheme="minorEastAsia" w:cstheme="minorEastAsia"/>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小微企业应当列明本项目中所投的“小型和微型企业产品的清单”并提供《中小企业声明函》（见格式）。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36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6112" w:type="dxa"/>
            <w:vAlign w:val="center"/>
          </w:tcPr>
          <w:p>
            <w:pPr>
              <w:pStyle w:val="33"/>
              <w:snapToGrid w:val="0"/>
              <w:spacing w:line="560" w:lineRule="exact"/>
              <w:rPr>
                <w:rFonts w:hint="eastAsia" w:eastAsia="宋体" w:asciiTheme="minorEastAsia" w:hAnsiTheme="minorEastAsia" w:cstheme="minorEastAsia"/>
                <w:b/>
                <w:bCs/>
                <w:color w:val="auto"/>
                <w:szCs w:val="21"/>
                <w:highlight w:val="none"/>
                <w:lang w:eastAsia="zh-CN"/>
              </w:rPr>
            </w:pPr>
            <w:r>
              <w:rPr>
                <w:rFonts w:hint="eastAsia" w:hAnsi="宋体" w:cs="宋体"/>
                <w:bCs/>
                <w:color w:val="auto"/>
                <w:kern w:val="2"/>
                <w:sz w:val="21"/>
                <w:highlight w:val="none"/>
                <w:lang w:val="en-US" w:eastAsia="zh-CN"/>
              </w:rPr>
              <w:t xml:space="preserve"> </w:t>
            </w:r>
            <w:r>
              <w:rPr>
                <w:rFonts w:hint="eastAsia" w:ascii="宋体" w:hAnsi="宋体" w:eastAsia="宋体" w:cs="宋体"/>
                <w:bCs/>
                <w:color w:val="auto"/>
                <w:kern w:val="2"/>
                <w:sz w:val="21"/>
                <w:szCs w:val="24"/>
                <w:highlight w:val="none"/>
                <w:lang w:val="en-US" w:eastAsia="zh-CN" w:bidi="ar-SA"/>
              </w:rPr>
              <w:t>项目经过上级验收合格后，支付总价款的95%，剩余5%作为质保金，1年后无任何质量问题一次性无息支付。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10.4</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供货要求</w:t>
            </w:r>
          </w:p>
        </w:tc>
        <w:tc>
          <w:tcPr>
            <w:tcW w:w="6112" w:type="dxa"/>
            <w:vAlign w:val="center"/>
          </w:tcPr>
          <w:p>
            <w:pPr>
              <w:pStyle w:val="33"/>
              <w:snapToGrid w:val="0"/>
              <w:spacing w:line="560" w:lineRule="exac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若因中标人（成交人）原因不能按期按质供货的，将扣除中标人（成交人）2万元的违约金，同时每超过一天另扣除合同金额的千分之一。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rFonts w:ascii="宋体" w:hAnsi="宋体" w:cs="宋体"/>
                <w:bCs/>
                <w:color w:val="auto"/>
                <w:highlight w:val="none"/>
              </w:rPr>
            </w:pPr>
            <w:r>
              <w:rPr>
                <w:rFonts w:hint="eastAsia" w:ascii="宋体" w:hAnsi="宋体" w:cs="宋体"/>
                <w:bCs/>
                <w:color w:val="auto"/>
                <w:highlight w:val="none"/>
              </w:rPr>
              <w:t>1、招标代理服务费依据国家发展改革委发改价格[2015]299号文件的规定收取，由中标人支付。招标代理费由招标代理机构通知中标企业结清后，领取中标通知书。</w:t>
            </w:r>
          </w:p>
          <w:p>
            <w:pPr>
              <w:pStyle w:val="34"/>
              <w:rPr>
                <w:color w:val="auto"/>
                <w:highlight w:val="none"/>
              </w:rPr>
            </w:pPr>
            <w:r>
              <w:rPr>
                <w:rFonts w:hint="eastAsia" w:ascii="宋体" w:hAnsi="宋体" w:cs="宋体"/>
                <w:bCs/>
                <w:color w:val="auto"/>
                <w:kern w:val="2"/>
                <w:highlight w:val="none"/>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认定为不响应招标文件的其它条件</w:t>
            </w:r>
          </w:p>
        </w:tc>
        <w:tc>
          <w:tcPr>
            <w:tcW w:w="6112" w:type="dxa"/>
            <w:vAlign w:val="center"/>
          </w:tcPr>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1、未按招标文件明示的规定签字盖章的；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2、投标文件的关键内容（供货期、质量标准、品牌、型号等）未填写或填写字迹模糊、达不到采购要求的；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3、投标报价超出招标控制价的；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4、供应商递交两份或多份内容不同的投标文件，或在一份投标文件中对同一招标项目有两个或多个报价，且未声明哪一个有效的；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5、相关资格证明文件不合格的；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6、未按要求在报价明细表中标明品牌、型号及技术参数的。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7、附有采购人不能接受的条件的；</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8、评标过程中，如因两个或两个以上投标人在同一台计算或同一个IP上传响应文件，而被不见面开标系统提示为“投标文件制作机器码一致”的，则视其投标无效。</w:t>
            </w:r>
          </w:p>
          <w:p>
            <w:pPr>
              <w:pStyle w:val="21"/>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 w:name="_Toc403122491"/>
      <w:bookmarkStart w:id="10" w:name="_Toc426369479"/>
      <w:bookmarkStart w:id="11" w:name="_Toc23082"/>
      <w:bookmarkStart w:id="12" w:name="_Toc9048"/>
      <w:bookmarkStart w:id="13" w:name="_Toc23576"/>
      <w:bookmarkStart w:id="14" w:name="_Toc426369491"/>
      <w:bookmarkStart w:id="15" w:name="_Toc26894"/>
      <w:bookmarkStart w:id="16" w:name="_Toc403122503"/>
      <w:r>
        <w:rPr>
          <w:rFonts w:hint="eastAsia" w:asciiTheme="minorEastAsia" w:hAnsiTheme="minorEastAsia" w:eastAsiaTheme="minorEastAsia" w:cstheme="minorEastAsia"/>
          <w:color w:val="auto"/>
          <w:sz w:val="24"/>
          <w:szCs w:val="24"/>
          <w:highlight w:val="none"/>
        </w:rPr>
        <w:t>1. 总则</w:t>
      </w:r>
      <w:bookmarkEnd w:id="9"/>
      <w:bookmarkEnd w:id="10"/>
      <w:bookmarkEnd w:id="11"/>
      <w:bookmarkEnd w:id="12"/>
      <w:bookmarkEnd w:id="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 w:name="_Toc279599771"/>
      <w:bookmarkStart w:id="18" w:name="_Toc426369480"/>
      <w:bookmarkStart w:id="19" w:name="_Toc403122492"/>
      <w:bookmarkStart w:id="20" w:name="_Toc274249575"/>
      <w:r>
        <w:rPr>
          <w:rFonts w:hint="eastAsia" w:asciiTheme="minorEastAsia" w:hAnsiTheme="minorEastAsia" w:eastAsiaTheme="minorEastAsia" w:cstheme="minorEastAsia"/>
          <w:b/>
          <w:bCs/>
          <w:color w:val="auto"/>
          <w:sz w:val="24"/>
          <w:highlight w:val="none"/>
        </w:rPr>
        <w:t>1.1 项目概况</w:t>
      </w:r>
      <w:bookmarkEnd w:id="17"/>
      <w:bookmarkEnd w:id="18"/>
      <w:bookmarkEnd w:id="19"/>
      <w:bookmarkEnd w:id="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 w:name="_Toc279599772"/>
      <w:bookmarkStart w:id="22" w:name="_Toc426369481"/>
      <w:bookmarkStart w:id="23" w:name="_Toc403122493"/>
      <w:bookmarkStart w:id="24" w:name="_Toc274249576"/>
      <w:r>
        <w:rPr>
          <w:rFonts w:hint="eastAsia" w:asciiTheme="minorEastAsia" w:hAnsiTheme="minorEastAsia" w:eastAsiaTheme="minorEastAsia" w:cstheme="minorEastAsia"/>
          <w:b/>
          <w:bCs/>
          <w:color w:val="auto"/>
          <w:sz w:val="24"/>
          <w:highlight w:val="none"/>
        </w:rPr>
        <w:t>1.2 资金来源和落实情况</w:t>
      </w:r>
      <w:bookmarkEnd w:id="21"/>
      <w:bookmarkEnd w:id="22"/>
      <w:bookmarkEnd w:id="23"/>
      <w:bookmarkEnd w:id="2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5" w:name="_Toc403122494"/>
      <w:bookmarkStart w:id="26" w:name="_Toc274249577"/>
      <w:bookmarkStart w:id="27" w:name="_Toc426369482"/>
      <w:bookmarkStart w:id="28" w:name="_Toc279599773"/>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供货期</w:t>
      </w:r>
      <w:r>
        <w:rPr>
          <w:rFonts w:hint="eastAsia" w:asciiTheme="minorEastAsia" w:hAnsiTheme="minorEastAsia" w:eastAsiaTheme="minorEastAsia" w:cstheme="minorEastAsia"/>
          <w:b/>
          <w:bCs/>
          <w:color w:val="auto"/>
          <w:sz w:val="24"/>
          <w:highlight w:val="none"/>
        </w:rPr>
        <w:t>和质量</w:t>
      </w:r>
      <w:bookmarkEnd w:id="25"/>
      <w:bookmarkEnd w:id="26"/>
      <w:bookmarkEnd w:id="27"/>
      <w:bookmarkEnd w:id="28"/>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9" w:name="_Toc274249578"/>
      <w:bookmarkStart w:id="30" w:name="_Toc403122495"/>
      <w:bookmarkStart w:id="31" w:name="_Toc279599774"/>
      <w:bookmarkStart w:id="32" w:name="_Toc426369483"/>
      <w:r>
        <w:rPr>
          <w:rFonts w:hint="eastAsia" w:asciiTheme="minorEastAsia" w:hAnsiTheme="minorEastAsia" w:eastAsiaTheme="minorEastAsia" w:cstheme="minorEastAsia"/>
          <w:b/>
          <w:bCs/>
          <w:color w:val="auto"/>
          <w:sz w:val="24"/>
          <w:highlight w:val="none"/>
        </w:rPr>
        <w:t>1.4 供应商资格要求</w:t>
      </w:r>
      <w:bookmarkEnd w:id="29"/>
      <w:bookmarkEnd w:id="30"/>
      <w:bookmarkEnd w:id="31"/>
      <w:bookmarkEnd w:id="3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3" w:name="_Toc279599775"/>
      <w:bookmarkStart w:id="34" w:name="_Toc403122496"/>
      <w:bookmarkStart w:id="35" w:name="_Toc274249579"/>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4"/>
      <w:r>
        <w:rPr>
          <w:rFonts w:hint="eastAsia" w:asciiTheme="minorEastAsia" w:hAnsiTheme="minorEastAsia" w:eastAsiaTheme="minorEastAsia" w:cstheme="minorEastAsia"/>
          <w:b/>
          <w:bCs/>
          <w:color w:val="auto"/>
          <w:sz w:val="24"/>
          <w:highlight w:val="none"/>
        </w:rPr>
        <w:t>1.5 费用承担</w:t>
      </w:r>
      <w:bookmarkEnd w:id="33"/>
      <w:bookmarkEnd w:id="34"/>
      <w:bookmarkEnd w:id="35"/>
      <w:bookmarkEnd w:id="3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7" w:name="_Toc426369485"/>
      <w:bookmarkStart w:id="38" w:name="_Toc403122497"/>
      <w:r>
        <w:rPr>
          <w:rFonts w:hint="eastAsia" w:asciiTheme="minorEastAsia" w:hAnsiTheme="minorEastAsia" w:eastAsiaTheme="minorEastAsia" w:cstheme="minorEastAsia"/>
          <w:b/>
          <w:bCs/>
          <w:color w:val="auto"/>
          <w:sz w:val="24"/>
          <w:highlight w:val="none"/>
        </w:rPr>
        <w:t>1.6 保密</w:t>
      </w:r>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39" w:name="_Toc426369486"/>
      <w:bookmarkStart w:id="40" w:name="_Toc403122498"/>
      <w:bookmarkStart w:id="41" w:name="_Toc274249581"/>
      <w:bookmarkStart w:id="42" w:name="_Toc279599777"/>
      <w:r>
        <w:rPr>
          <w:rFonts w:hint="eastAsia" w:asciiTheme="minorEastAsia" w:hAnsiTheme="minorEastAsia" w:eastAsiaTheme="minorEastAsia" w:cstheme="minorEastAsia"/>
          <w:b/>
          <w:bCs/>
          <w:color w:val="auto"/>
          <w:sz w:val="24"/>
          <w:highlight w:val="none"/>
        </w:rPr>
        <w:t>1.7 语言文字</w:t>
      </w:r>
      <w:bookmarkEnd w:id="39"/>
      <w:bookmarkEnd w:id="40"/>
      <w:bookmarkEnd w:id="41"/>
      <w:bookmarkEnd w:id="42"/>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pStyle w:val="5"/>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3" w:name="_Toc403122499"/>
      <w:bookmarkStart w:id="44" w:name="_Toc426369487"/>
    </w:p>
    <w:p>
      <w:pPr>
        <w:pStyle w:val="5"/>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3"/>
      <w:bookmarkEnd w:id="44"/>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279599779"/>
      <w:bookmarkStart w:id="46" w:name="_Toc426369488"/>
      <w:bookmarkStart w:id="47" w:name="_Toc274249583"/>
      <w:bookmarkStart w:id="48" w:name="_Toc403122500"/>
      <w:r>
        <w:rPr>
          <w:rFonts w:hint="eastAsia" w:asciiTheme="minorEastAsia" w:hAnsiTheme="minorEastAsia" w:eastAsiaTheme="minorEastAsia" w:cstheme="minorEastAsia"/>
          <w:b/>
          <w:bCs/>
          <w:color w:val="auto"/>
          <w:sz w:val="24"/>
          <w:highlight w:val="none"/>
        </w:rPr>
        <w:t>1.9 踏勘现场</w:t>
      </w:r>
      <w:bookmarkEnd w:id="45"/>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403122501"/>
      <w:bookmarkStart w:id="50" w:name="_Toc279599780"/>
      <w:bookmarkStart w:id="51" w:name="_Toc274249584"/>
      <w:bookmarkStart w:id="52" w:name="_Toc426369489"/>
      <w:r>
        <w:rPr>
          <w:rFonts w:hint="eastAsia" w:asciiTheme="minorEastAsia" w:hAnsiTheme="minorEastAsia" w:eastAsiaTheme="minorEastAsia" w:cstheme="minorEastAsia"/>
          <w:b/>
          <w:bCs/>
          <w:color w:val="auto"/>
          <w:sz w:val="24"/>
          <w:highlight w:val="none"/>
        </w:rPr>
        <w:t>1.10 投标预备会</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403122502"/>
      <w:bookmarkStart w:id="54" w:name="_Toc426369490"/>
      <w:bookmarkStart w:id="55" w:name="_Toc274249585"/>
      <w:bookmarkStart w:id="56" w:name="_Toc279599781"/>
      <w:r>
        <w:rPr>
          <w:rFonts w:hint="eastAsia" w:asciiTheme="minorEastAsia" w:hAnsiTheme="minorEastAsia" w:eastAsiaTheme="minorEastAsia" w:cstheme="minorEastAsia"/>
          <w:b/>
          <w:bCs/>
          <w:color w:val="auto"/>
          <w:sz w:val="24"/>
          <w:highlight w:val="none"/>
        </w:rPr>
        <w:t>1.11 分包</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7" w:name="_Toc28663"/>
      <w:bookmarkStart w:id="58" w:name="_Toc9121"/>
      <w:r>
        <w:rPr>
          <w:rFonts w:hint="eastAsia" w:asciiTheme="minorEastAsia" w:hAnsiTheme="minorEastAsia" w:eastAsiaTheme="minorEastAsia" w:cstheme="minorEastAsia"/>
          <w:color w:val="auto"/>
          <w:sz w:val="24"/>
          <w:szCs w:val="24"/>
          <w:highlight w:val="none"/>
        </w:rPr>
        <w:t>2. 招标文件</w:t>
      </w:r>
      <w:bookmarkEnd w:id="14"/>
      <w:bookmarkEnd w:id="15"/>
      <w:bookmarkEnd w:id="16"/>
      <w:bookmarkEnd w:id="57"/>
      <w:bookmarkEnd w:id="5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4"/>
      <w:bookmarkStart w:id="60" w:name="_Toc274249587"/>
      <w:bookmarkStart w:id="61" w:name="_Toc279599783"/>
      <w:bookmarkStart w:id="62" w:name="_Toc426369492"/>
      <w:r>
        <w:rPr>
          <w:rFonts w:hint="eastAsia" w:asciiTheme="minorEastAsia" w:hAnsiTheme="minorEastAsia" w:eastAsiaTheme="minorEastAsia" w:cstheme="minorEastAsia"/>
          <w:b/>
          <w:bCs/>
          <w:color w:val="auto"/>
          <w:sz w:val="24"/>
          <w:highlight w:val="none"/>
        </w:rPr>
        <w:t>2.1 招标文件的组成</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279599784"/>
      <w:bookmarkStart w:id="64" w:name="_Toc426369493"/>
      <w:bookmarkStart w:id="65" w:name="_Toc403122505"/>
      <w:bookmarkStart w:id="66" w:name="_Toc274249588"/>
      <w:r>
        <w:rPr>
          <w:rFonts w:hint="eastAsia" w:asciiTheme="minorEastAsia" w:hAnsiTheme="minorEastAsia" w:eastAsiaTheme="minorEastAsia" w:cstheme="minorEastAsia"/>
          <w:b/>
          <w:bCs/>
          <w:color w:val="auto"/>
          <w:sz w:val="24"/>
          <w:highlight w:val="none"/>
        </w:rPr>
        <w:t>2.2 招标文件的澄清</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7" w:name="_Toc403122506"/>
      <w:bookmarkStart w:id="68" w:name="_Toc426369494"/>
      <w:bookmarkStart w:id="69" w:name="_Toc279599785"/>
      <w:bookmarkStart w:id="70" w:name="_Toc274249589"/>
      <w:r>
        <w:rPr>
          <w:rFonts w:hint="eastAsia" w:asciiTheme="minorEastAsia" w:hAnsiTheme="minorEastAsia" w:eastAsiaTheme="minorEastAsia" w:cstheme="minorEastAsia"/>
          <w:b/>
          <w:bCs/>
          <w:color w:val="auto"/>
          <w:sz w:val="24"/>
          <w:highlight w:val="none"/>
        </w:rPr>
        <w:t>2.3 招标文件的修改</w:t>
      </w:r>
      <w:bookmarkEnd w:id="67"/>
      <w:bookmarkEnd w:id="68"/>
      <w:bookmarkEnd w:id="69"/>
      <w:bookmarkEnd w:id="7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1" w:name="_Toc23265"/>
      <w:bookmarkStart w:id="72" w:name="_Toc426369495"/>
      <w:bookmarkStart w:id="73" w:name="_Toc403122507"/>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4" w:name="_Toc22914"/>
      <w:bookmarkStart w:id="75" w:name="_Toc13865"/>
      <w:r>
        <w:rPr>
          <w:rFonts w:hint="eastAsia" w:asciiTheme="minorEastAsia" w:hAnsiTheme="minorEastAsia" w:eastAsiaTheme="minorEastAsia" w:cstheme="minorEastAsia"/>
          <w:color w:val="auto"/>
          <w:sz w:val="24"/>
          <w:szCs w:val="24"/>
          <w:highlight w:val="none"/>
        </w:rPr>
        <w:t>3. 投标文件</w:t>
      </w:r>
      <w:bookmarkEnd w:id="71"/>
      <w:bookmarkEnd w:id="72"/>
      <w:bookmarkEnd w:id="73"/>
      <w:bookmarkEnd w:id="74"/>
      <w:bookmarkEnd w:id="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6" w:name="_Toc274249591"/>
      <w:bookmarkStart w:id="77" w:name="_Toc403122508"/>
      <w:bookmarkStart w:id="78" w:name="_Toc426369496"/>
      <w:bookmarkStart w:id="79" w:name="_Toc279599787"/>
      <w:r>
        <w:rPr>
          <w:rFonts w:hint="eastAsia" w:asciiTheme="minorEastAsia" w:hAnsiTheme="minorEastAsia" w:eastAsiaTheme="minorEastAsia" w:cstheme="minorEastAsia"/>
          <w:b/>
          <w:bCs/>
          <w:color w:val="auto"/>
          <w:sz w:val="24"/>
          <w:highlight w:val="none"/>
        </w:rPr>
        <w:t>3.1 投标文件的组成</w:t>
      </w:r>
      <w:bookmarkEnd w:id="76"/>
      <w:bookmarkEnd w:id="77"/>
      <w:bookmarkEnd w:id="78"/>
      <w:bookmarkEnd w:id="7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0" w:name="_Toc403122509"/>
      <w:bookmarkStart w:id="81" w:name="_Toc274249592"/>
      <w:bookmarkStart w:id="82" w:name="_Toc426369497"/>
      <w:bookmarkStart w:id="83" w:name="_Toc279599788"/>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、项目供货及安装保证措施、售后服务方案等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、资格证明文件；</w:t>
      </w:r>
    </w:p>
    <w:p>
      <w:pPr>
        <w:pStyle w:val="20"/>
        <w:spacing w:line="440" w:lineRule="exact"/>
        <w:ind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ascii="宋体" w:hAnsi="宋体" w:eastAsia="宋体" w:cs="宋体"/>
          <w:color w:val="auto"/>
          <w:sz w:val="21"/>
          <w:szCs w:val="21"/>
          <w:highlight w:val="none"/>
        </w:rPr>
        <w:t>、供应商服务承诺和优惠承诺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0"/>
      <w:bookmarkEnd w:id="81"/>
      <w:bookmarkEnd w:id="82"/>
      <w:bookmarkEnd w:id="8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color w:val="auto"/>
          <w:szCs w:val="21"/>
          <w:highlight w:val="none"/>
          <w:lang w:val="en-US" w:eastAsia="zh-CN"/>
        </w:rPr>
        <w:t>第三方检测验收费、</w:t>
      </w:r>
      <w:r>
        <w:rPr>
          <w:rFonts w:hint="eastAsia" w:asciiTheme="minorEastAsia" w:hAnsiTheme="minorEastAsia" w:eastAsiaTheme="minorEastAsia" w:cstheme="minorEastAsia"/>
          <w:color w:val="auto"/>
          <w:szCs w:val="21"/>
          <w:highlight w:val="none"/>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9599789"/>
      <w:bookmarkStart w:id="85" w:name="_Toc274249593"/>
      <w:bookmarkStart w:id="86" w:name="_Toc403122510"/>
      <w:bookmarkStart w:id="87" w:name="_Toc426369498"/>
      <w:r>
        <w:rPr>
          <w:rFonts w:hint="eastAsia" w:asciiTheme="minorEastAsia" w:hAnsiTheme="minorEastAsia" w:eastAsiaTheme="minorEastAsia" w:cstheme="minorEastAsia"/>
          <w:b/>
          <w:bCs/>
          <w:color w:val="auto"/>
          <w:sz w:val="24"/>
          <w:highlight w:val="none"/>
        </w:rPr>
        <w:t>3.3 投标有效期</w:t>
      </w:r>
      <w:bookmarkEnd w:id="84"/>
      <w:bookmarkEnd w:id="85"/>
      <w:bookmarkEnd w:id="86"/>
      <w:bookmarkEnd w:id="8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8" w:name="_Toc274249595"/>
      <w:bookmarkStart w:id="89" w:name="_Toc403122512"/>
      <w:bookmarkStart w:id="90" w:name="_Toc279599791"/>
      <w:bookmarkStart w:id="91" w:name="_Toc426369501"/>
      <w:r>
        <w:rPr>
          <w:rFonts w:hint="eastAsia" w:asciiTheme="minorEastAsia" w:hAnsiTheme="minorEastAsia" w:eastAsiaTheme="minorEastAsia" w:cstheme="minorEastAsia"/>
          <w:b/>
          <w:bCs/>
          <w:color w:val="auto"/>
          <w:sz w:val="24"/>
          <w:highlight w:val="none"/>
        </w:rPr>
        <w:t>3.5 资格审查资料</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403122513"/>
      <w:bookmarkStart w:id="93" w:name="_Toc426369502"/>
      <w:bookmarkStart w:id="94" w:name="_Toc274249596"/>
      <w:bookmarkStart w:id="95" w:name="_Toc279599792"/>
      <w:r>
        <w:rPr>
          <w:rFonts w:hint="eastAsia" w:asciiTheme="minorEastAsia" w:hAnsiTheme="minorEastAsia" w:eastAsiaTheme="minorEastAsia" w:cstheme="minorEastAsia"/>
          <w:b/>
          <w:bCs/>
          <w:color w:val="auto"/>
          <w:sz w:val="24"/>
          <w:highlight w:val="none"/>
        </w:rPr>
        <w:t>3.6 备选投标方案</w:t>
      </w:r>
      <w:bookmarkEnd w:id="92"/>
      <w:bookmarkEnd w:id="93"/>
      <w:bookmarkEnd w:id="94"/>
      <w:bookmarkEnd w:id="95"/>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03122514"/>
      <w:bookmarkStart w:id="97" w:name="_Toc279599793"/>
      <w:bookmarkStart w:id="98" w:name="_Toc274249597"/>
      <w:bookmarkStart w:id="99" w:name="_Toc426369503"/>
      <w:r>
        <w:rPr>
          <w:rFonts w:hint="eastAsia" w:asciiTheme="minorEastAsia" w:hAnsiTheme="minorEastAsia" w:eastAsiaTheme="minorEastAsia" w:cstheme="minorEastAsia"/>
          <w:b/>
          <w:bCs/>
          <w:color w:val="auto"/>
          <w:sz w:val="24"/>
          <w:highlight w:val="none"/>
        </w:rPr>
        <w:t>3.7 投标文件的编制</w:t>
      </w:r>
      <w:bookmarkEnd w:id="96"/>
      <w:bookmarkEnd w:id="97"/>
      <w:bookmarkEnd w:id="98"/>
      <w:bookmarkEnd w:id="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供货安装期</w:t>
      </w:r>
      <w:r>
        <w:rPr>
          <w:rFonts w:hint="eastAsia" w:asciiTheme="minorEastAsia" w:hAnsiTheme="minorEastAsia" w:eastAsiaTheme="minorEastAsia" w:cstheme="minorEastAsia"/>
          <w:color w:val="auto"/>
          <w:szCs w:val="21"/>
          <w:highlight w:val="none"/>
        </w:rPr>
        <w:t>、投标有效期、质量要求、采购要求及服务内容、等实质性内容作出响应。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0" w:name="_Toc31809"/>
      <w:bookmarkStart w:id="101" w:name="_Toc426369504"/>
      <w:bookmarkStart w:id="102" w:name="_Toc30100"/>
      <w:bookmarkStart w:id="103" w:name="_Toc403122515"/>
      <w:bookmarkStart w:id="104" w:name="_Toc26998"/>
      <w:r>
        <w:rPr>
          <w:rFonts w:hint="eastAsia" w:asciiTheme="minorEastAsia" w:hAnsiTheme="minorEastAsia" w:eastAsiaTheme="minorEastAsia" w:cstheme="minorEastAsia"/>
          <w:color w:val="auto"/>
          <w:sz w:val="24"/>
          <w:szCs w:val="24"/>
          <w:highlight w:val="none"/>
        </w:rPr>
        <w:t>4. 投标</w:t>
      </w:r>
      <w:bookmarkEnd w:id="100"/>
      <w:bookmarkEnd w:id="101"/>
      <w:bookmarkEnd w:id="102"/>
      <w:bookmarkEnd w:id="103"/>
      <w:bookmarkEnd w:id="10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5" w:name="_Toc279599795"/>
      <w:bookmarkStart w:id="106" w:name="_Toc274249599"/>
      <w:bookmarkStart w:id="107" w:name="_Toc426369505"/>
      <w:bookmarkStart w:id="108" w:name="_Toc403122516"/>
      <w:r>
        <w:rPr>
          <w:rFonts w:hint="eastAsia" w:asciiTheme="minorEastAsia" w:hAnsiTheme="minorEastAsia" w:eastAsiaTheme="minorEastAsia" w:cstheme="minorEastAsia"/>
          <w:b/>
          <w:bCs/>
          <w:color w:val="auto"/>
          <w:sz w:val="24"/>
          <w:highlight w:val="none"/>
        </w:rPr>
        <w:t>4.1 投标文件的密封和标记</w:t>
      </w:r>
      <w:bookmarkEnd w:id="105"/>
      <w:bookmarkEnd w:id="106"/>
      <w:bookmarkEnd w:id="107"/>
      <w:bookmarkEnd w:id="108"/>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0"/>
      <w:bookmarkStart w:id="110" w:name="_Toc279599796"/>
      <w:bookmarkStart w:id="111" w:name="_Toc403122517"/>
      <w:bookmarkStart w:id="112" w:name="_Toc426369506"/>
      <w:r>
        <w:rPr>
          <w:rFonts w:hint="eastAsia" w:asciiTheme="minorEastAsia" w:hAnsiTheme="minorEastAsia" w:eastAsiaTheme="minorEastAsia" w:cstheme="minorEastAsia"/>
          <w:b/>
          <w:bCs/>
          <w:color w:val="auto"/>
          <w:sz w:val="24"/>
          <w:highlight w:val="none"/>
        </w:rPr>
        <w:t>4.2 投标文件的递交</w:t>
      </w:r>
      <w:bookmarkEnd w:id="109"/>
      <w:bookmarkEnd w:id="110"/>
      <w:bookmarkEnd w:id="111"/>
      <w:bookmarkEnd w:id="112"/>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13" w:name="_Hlt26954862"/>
      <w:bookmarkEnd w:id="113"/>
      <w:bookmarkStart w:id="114" w:name="_Hlt26954754"/>
      <w:bookmarkEnd w:id="114"/>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5" w:name="_Toc279599797"/>
      <w:bookmarkStart w:id="116" w:name="_Toc403122518"/>
      <w:bookmarkStart w:id="117" w:name="_Toc426369507"/>
      <w:bookmarkStart w:id="118" w:name="_Toc274249601"/>
      <w:r>
        <w:rPr>
          <w:rFonts w:hint="eastAsia" w:asciiTheme="minorEastAsia" w:hAnsiTheme="minorEastAsia" w:eastAsiaTheme="minorEastAsia" w:cstheme="minorEastAsia"/>
          <w:b/>
          <w:bCs/>
          <w:color w:val="auto"/>
          <w:sz w:val="24"/>
          <w:highlight w:val="none"/>
        </w:rPr>
        <w:t>4.3 投标文件的修改与撤回</w:t>
      </w:r>
      <w:bookmarkEnd w:id="115"/>
      <w:bookmarkEnd w:id="116"/>
      <w:bookmarkEnd w:id="117"/>
      <w:bookmarkEnd w:id="1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19"/>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9" w:name="_Toc32449"/>
      <w:bookmarkStart w:id="120" w:name="_Toc5457"/>
      <w:bookmarkStart w:id="121" w:name="_Toc403122519"/>
      <w:bookmarkStart w:id="122" w:name="_Toc18170"/>
      <w:bookmarkStart w:id="123" w:name="_Toc426369508"/>
      <w:r>
        <w:rPr>
          <w:rFonts w:hint="eastAsia" w:asciiTheme="minorEastAsia" w:hAnsiTheme="minorEastAsia" w:eastAsiaTheme="minorEastAsia" w:cstheme="minorEastAsia"/>
          <w:color w:val="auto"/>
          <w:sz w:val="24"/>
          <w:szCs w:val="24"/>
          <w:highlight w:val="none"/>
        </w:rPr>
        <w:t>5. 开标</w:t>
      </w:r>
      <w:bookmarkEnd w:id="119"/>
      <w:bookmarkEnd w:id="120"/>
      <w:bookmarkEnd w:id="121"/>
      <w:bookmarkEnd w:id="122"/>
      <w:bookmarkEnd w:id="12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4249603"/>
      <w:bookmarkStart w:id="125" w:name="_Toc279599799"/>
      <w:bookmarkStart w:id="126" w:name="_Toc403122520"/>
      <w:bookmarkStart w:id="127" w:name="_Toc426369509"/>
      <w:r>
        <w:rPr>
          <w:rFonts w:hint="eastAsia" w:asciiTheme="minorEastAsia" w:hAnsiTheme="minorEastAsia" w:eastAsiaTheme="minorEastAsia" w:cstheme="minorEastAsia"/>
          <w:b/>
          <w:bCs/>
          <w:color w:val="auto"/>
          <w:sz w:val="24"/>
          <w:highlight w:val="none"/>
        </w:rPr>
        <w:t>5.2 开标时间和地点</w:t>
      </w:r>
      <w:bookmarkEnd w:id="124"/>
      <w:bookmarkEnd w:id="125"/>
      <w:bookmarkEnd w:id="126"/>
      <w:bookmarkEnd w:id="12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8" w:name="_Toc279599800"/>
      <w:bookmarkStart w:id="129" w:name="_Toc426369510"/>
      <w:bookmarkStart w:id="130" w:name="_Toc403122521"/>
      <w:bookmarkStart w:id="131" w:name="_Toc274249604"/>
      <w:r>
        <w:rPr>
          <w:rFonts w:hint="eastAsia" w:asciiTheme="minorEastAsia" w:hAnsiTheme="minorEastAsia" w:eastAsiaTheme="minorEastAsia" w:cstheme="minorEastAsia"/>
          <w:b/>
          <w:bCs/>
          <w:color w:val="auto"/>
          <w:sz w:val="24"/>
          <w:highlight w:val="none"/>
        </w:rPr>
        <w:t>5.3开标程序</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3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color w:val="auto"/>
          <w:szCs w:val="21"/>
          <w:highlight w:val="none"/>
          <w:lang w:val="zh-CN"/>
        </w:rPr>
      </w:pP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32"/>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33" w:name="_Toc21662"/>
      <w:bookmarkStart w:id="134" w:name="_Toc426369512"/>
      <w:bookmarkStart w:id="135" w:name="_Toc12881"/>
      <w:bookmarkStart w:id="136" w:name="_Toc403122522"/>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37" w:name="_Toc12998"/>
      <w:r>
        <w:rPr>
          <w:rFonts w:hint="eastAsia" w:asciiTheme="minorEastAsia" w:hAnsiTheme="minorEastAsia" w:eastAsiaTheme="minorEastAsia" w:cstheme="minorEastAsia"/>
          <w:color w:val="auto"/>
          <w:szCs w:val="21"/>
          <w:highlight w:val="none"/>
          <w:lang w:val="zh-CN"/>
        </w:rPr>
        <w:t>语音异议</w:t>
      </w:r>
      <w:bookmarkEnd w:id="137"/>
      <w:r>
        <w:rPr>
          <w:rFonts w:hint="eastAsia" w:asciiTheme="minorEastAsia" w:hAnsiTheme="minorEastAsia" w:eastAsiaTheme="minorEastAsia" w:cstheme="minorEastAsia"/>
          <w:color w:val="auto"/>
          <w:szCs w:val="21"/>
          <w:highlight w:val="none"/>
          <w:lang w:val="zh-CN"/>
        </w:rPr>
        <w:t>、</w:t>
      </w:r>
      <w:bookmarkStart w:id="138" w:name="_Toc20745"/>
      <w:r>
        <w:rPr>
          <w:rFonts w:hint="eastAsia" w:asciiTheme="minorEastAsia" w:hAnsiTheme="minorEastAsia" w:eastAsiaTheme="minorEastAsia" w:cstheme="minorEastAsia"/>
          <w:color w:val="auto"/>
          <w:szCs w:val="21"/>
          <w:highlight w:val="none"/>
          <w:lang w:val="zh-CN"/>
        </w:rPr>
        <w:t>文字异议</w:t>
      </w:r>
      <w:bookmarkEnd w:id="13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9" w:name="_Toc9927"/>
      <w:bookmarkStart w:id="140" w:name="_Toc13445"/>
      <w:r>
        <w:rPr>
          <w:rFonts w:hint="eastAsia" w:asciiTheme="minorEastAsia" w:hAnsiTheme="minorEastAsia" w:eastAsiaTheme="minorEastAsia" w:cstheme="minorEastAsia"/>
          <w:b/>
          <w:bCs/>
          <w:color w:val="auto"/>
          <w:szCs w:val="21"/>
          <w:highlight w:val="none"/>
        </w:rPr>
        <w:t>5.资格审查工作</w:t>
      </w:r>
      <w:bookmarkEnd w:id="139"/>
      <w:bookmarkEnd w:id="140"/>
    </w:p>
    <w:p>
      <w:pPr>
        <w:spacing w:line="400" w:lineRule="exact"/>
        <w:ind w:firstLine="420" w:firstLineChars="200"/>
        <w:rPr>
          <w:rFonts w:asciiTheme="minorEastAsia" w:hAnsiTheme="minorEastAsia" w:eastAsiaTheme="minorEastAsia" w:cstheme="minorEastAsia"/>
          <w:color w:val="auto"/>
          <w:szCs w:val="21"/>
          <w:highlight w:val="none"/>
        </w:rPr>
      </w:pPr>
      <w:bookmarkStart w:id="141" w:name="_Toc22488"/>
      <w:bookmarkStart w:id="142" w:name="_Toc25275"/>
      <w:bookmarkStart w:id="143" w:name="_Toc15919"/>
      <w:bookmarkStart w:id="144" w:name="_Toc18888"/>
      <w:bookmarkStart w:id="145" w:name="_Toc18806"/>
      <w:bookmarkStart w:id="146" w:name="_Toc18803"/>
      <w:bookmarkStart w:id="147" w:name="_Toc2544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1"/>
      <w:bookmarkEnd w:id="142"/>
      <w:bookmarkEnd w:id="143"/>
      <w:bookmarkEnd w:id="144"/>
      <w:bookmarkEnd w:id="145"/>
      <w:bookmarkEnd w:id="146"/>
      <w:bookmarkEnd w:id="147"/>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48" w:name="_Toc6889"/>
      <w:r>
        <w:rPr>
          <w:rFonts w:hint="eastAsia" w:asciiTheme="minorEastAsia" w:hAnsiTheme="minorEastAsia" w:eastAsiaTheme="minorEastAsia" w:cstheme="minorEastAsia"/>
          <w:color w:val="auto"/>
          <w:sz w:val="24"/>
          <w:szCs w:val="24"/>
          <w:highlight w:val="none"/>
        </w:rPr>
        <w:t>6. 评标</w:t>
      </w:r>
      <w:bookmarkEnd w:id="133"/>
      <w:bookmarkEnd w:id="134"/>
      <w:bookmarkEnd w:id="135"/>
      <w:bookmarkEnd w:id="136"/>
      <w:bookmarkEnd w:id="14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9" w:name="_Toc426369513"/>
      <w:bookmarkStart w:id="150" w:name="_Toc403122523"/>
      <w:bookmarkStart w:id="151" w:name="_Toc279599802"/>
      <w:bookmarkStart w:id="152" w:name="_Toc274249606"/>
      <w:r>
        <w:rPr>
          <w:rFonts w:hint="eastAsia" w:asciiTheme="minorEastAsia" w:hAnsiTheme="minorEastAsia" w:eastAsiaTheme="minorEastAsia" w:cstheme="minorEastAsia"/>
          <w:b/>
          <w:bCs/>
          <w:color w:val="auto"/>
          <w:sz w:val="24"/>
          <w:highlight w:val="none"/>
        </w:rPr>
        <w:t>6.1 评标委员会</w:t>
      </w:r>
      <w:bookmarkEnd w:id="149"/>
      <w:bookmarkEnd w:id="150"/>
      <w:bookmarkEnd w:id="151"/>
      <w:bookmarkEnd w:id="15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3" w:name="_Toc279599803"/>
      <w:bookmarkStart w:id="154" w:name="_Toc426369514"/>
      <w:bookmarkStart w:id="155" w:name="_Toc274249607"/>
      <w:bookmarkStart w:id="156" w:name="_Toc403122524"/>
      <w:r>
        <w:rPr>
          <w:rFonts w:hint="eastAsia" w:asciiTheme="minorEastAsia" w:hAnsiTheme="minorEastAsia" w:eastAsiaTheme="minorEastAsia" w:cstheme="minorEastAsia"/>
          <w:b/>
          <w:bCs/>
          <w:color w:val="auto"/>
          <w:sz w:val="24"/>
          <w:highlight w:val="none"/>
        </w:rPr>
        <w:t>6.2 评标原则</w:t>
      </w:r>
      <w:bookmarkEnd w:id="153"/>
      <w:bookmarkEnd w:id="154"/>
      <w:bookmarkEnd w:id="155"/>
      <w:bookmarkEnd w:id="15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57" w:name="_Toc274249608"/>
      <w:bookmarkStart w:id="158" w:name="_Toc279599804"/>
      <w:bookmarkStart w:id="159" w:name="_Toc426369515"/>
      <w:bookmarkStart w:id="160" w:name="_Toc403122525"/>
      <w:r>
        <w:rPr>
          <w:rFonts w:hint="eastAsia" w:asciiTheme="minorEastAsia" w:hAnsiTheme="minorEastAsia" w:eastAsiaTheme="minorEastAsia" w:cstheme="minorEastAsia"/>
          <w:b/>
          <w:bCs/>
          <w:color w:val="auto"/>
          <w:sz w:val="24"/>
          <w:highlight w:val="none"/>
        </w:rPr>
        <w:t>6.3 评标</w:t>
      </w:r>
      <w:bookmarkEnd w:id="157"/>
      <w:bookmarkEnd w:id="158"/>
      <w:bookmarkEnd w:id="159"/>
      <w:bookmarkEnd w:id="160"/>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19"/>
        <w:spacing w:before="120" w:after="120" w:line="500" w:lineRule="exact"/>
        <w:ind w:right="-1029" w:rightChars="-490" w:firstLine="482" w:firstLineChars="200"/>
        <w:jc w:val="both"/>
        <w:rPr>
          <w:color w:val="auto"/>
          <w:highlight w:val="none"/>
        </w:rPr>
      </w:pPr>
      <w:bookmarkStart w:id="161" w:name="_Toc22968"/>
      <w:bookmarkStart w:id="162" w:name="_Toc426369516"/>
      <w:bookmarkStart w:id="163" w:name="_Toc403122526"/>
      <w:bookmarkStart w:id="164" w:name="_Toc17811"/>
      <w:bookmarkStart w:id="165" w:name="_Toc26569"/>
      <w:r>
        <w:rPr>
          <w:rFonts w:hint="eastAsia" w:asciiTheme="minorEastAsia" w:hAnsiTheme="minorEastAsia" w:eastAsiaTheme="minorEastAsia" w:cstheme="minorEastAsia"/>
          <w:color w:val="auto"/>
          <w:sz w:val="24"/>
          <w:szCs w:val="24"/>
          <w:highlight w:val="none"/>
        </w:rPr>
        <w:t>7. 合同授予</w:t>
      </w:r>
      <w:bookmarkEnd w:id="161"/>
      <w:bookmarkEnd w:id="162"/>
      <w:bookmarkEnd w:id="163"/>
      <w:bookmarkEnd w:id="164"/>
      <w:bookmarkEnd w:id="1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6" w:name="_Toc403122527"/>
      <w:bookmarkStart w:id="167" w:name="_Toc279599806"/>
      <w:bookmarkStart w:id="168" w:name="_Toc426369517"/>
      <w:bookmarkStart w:id="169" w:name="_Toc274249610"/>
      <w:r>
        <w:rPr>
          <w:rFonts w:hint="eastAsia" w:asciiTheme="minorEastAsia" w:hAnsiTheme="minorEastAsia" w:eastAsiaTheme="minorEastAsia" w:cstheme="minorEastAsia"/>
          <w:b/>
          <w:bCs/>
          <w:color w:val="auto"/>
          <w:sz w:val="24"/>
          <w:highlight w:val="none"/>
        </w:rPr>
        <w:t>7.1 定标方式</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0" w:name="_Toc274249611"/>
      <w:bookmarkStart w:id="171" w:name="_Toc279599807"/>
      <w:bookmarkStart w:id="172" w:name="_Toc403122528"/>
      <w:bookmarkStart w:id="173" w:name="_Toc426369518"/>
      <w:r>
        <w:rPr>
          <w:rFonts w:hint="eastAsia" w:asciiTheme="minorEastAsia" w:hAnsiTheme="minorEastAsia" w:eastAsiaTheme="minorEastAsia" w:cstheme="minorEastAsia"/>
          <w:b/>
          <w:bCs/>
          <w:color w:val="auto"/>
          <w:sz w:val="24"/>
          <w:highlight w:val="none"/>
        </w:rPr>
        <w:t>7.2 中标通知</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4" w:name="_Toc279599808"/>
      <w:bookmarkStart w:id="175" w:name="_Toc311550376"/>
      <w:bookmarkStart w:id="176" w:name="_Toc274249612"/>
      <w:bookmarkStart w:id="177" w:name="_Toc426369519"/>
      <w:bookmarkStart w:id="178" w:name="_Toc403122529"/>
      <w:r>
        <w:rPr>
          <w:rFonts w:hint="eastAsia" w:asciiTheme="minorEastAsia" w:hAnsiTheme="minorEastAsia" w:eastAsiaTheme="minorEastAsia" w:cstheme="minorEastAsia"/>
          <w:b/>
          <w:bCs/>
          <w:color w:val="auto"/>
          <w:sz w:val="24"/>
          <w:highlight w:val="none"/>
        </w:rPr>
        <w:t>7.3履约</w:t>
      </w:r>
      <w:bookmarkEnd w:id="174"/>
      <w:bookmarkEnd w:id="175"/>
      <w:bookmarkEnd w:id="176"/>
      <w:r>
        <w:rPr>
          <w:rFonts w:hint="eastAsia" w:asciiTheme="minorEastAsia" w:hAnsiTheme="minorEastAsia" w:eastAsiaTheme="minorEastAsia" w:cstheme="minorEastAsia"/>
          <w:b/>
          <w:bCs/>
          <w:color w:val="auto"/>
          <w:sz w:val="24"/>
          <w:highlight w:val="none"/>
        </w:rPr>
        <w:t>保证金</w:t>
      </w:r>
      <w:bookmarkEnd w:id="177"/>
      <w:bookmarkEnd w:id="17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9" w:name="_Toc426369520"/>
      <w:bookmarkStart w:id="180" w:name="_Toc274249613"/>
      <w:bookmarkStart w:id="181" w:name="_Toc403122530"/>
      <w:bookmarkStart w:id="182" w:name="_Toc279599809"/>
      <w:r>
        <w:rPr>
          <w:rFonts w:hint="eastAsia" w:asciiTheme="minorEastAsia" w:hAnsiTheme="minorEastAsia" w:eastAsiaTheme="minorEastAsia" w:cstheme="minorEastAsia"/>
          <w:b/>
          <w:bCs/>
          <w:color w:val="auto"/>
          <w:sz w:val="24"/>
          <w:highlight w:val="none"/>
        </w:rPr>
        <w:t>7.4 签订合同</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3" w:name="_Toc403122531"/>
      <w:bookmarkStart w:id="184" w:name="_Toc30009"/>
      <w:bookmarkStart w:id="185" w:name="_Toc10541"/>
      <w:bookmarkStart w:id="186" w:name="_Toc426369521"/>
      <w:bookmarkStart w:id="187" w:name="_Toc10417"/>
      <w:r>
        <w:rPr>
          <w:rFonts w:hint="eastAsia" w:asciiTheme="minorEastAsia" w:hAnsiTheme="minorEastAsia" w:eastAsiaTheme="minorEastAsia" w:cstheme="minorEastAsia"/>
          <w:color w:val="auto"/>
          <w:sz w:val="24"/>
          <w:szCs w:val="24"/>
          <w:highlight w:val="none"/>
        </w:rPr>
        <w:t>8. 重新招标</w:t>
      </w:r>
      <w:bookmarkEnd w:id="183"/>
      <w:bookmarkEnd w:id="184"/>
      <w:bookmarkEnd w:id="185"/>
      <w:bookmarkEnd w:id="186"/>
      <w:bookmarkEnd w:id="18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03122532"/>
      <w:bookmarkStart w:id="189" w:name="_Toc426369522"/>
      <w:bookmarkStart w:id="190" w:name="_Toc279599811"/>
      <w:bookmarkStart w:id="191" w:name="_Toc274249615"/>
      <w:r>
        <w:rPr>
          <w:rFonts w:hint="eastAsia" w:asciiTheme="minorEastAsia" w:hAnsiTheme="minorEastAsia" w:eastAsiaTheme="minorEastAsia" w:cstheme="minorEastAsia"/>
          <w:b/>
          <w:bCs/>
          <w:color w:val="auto"/>
          <w:sz w:val="24"/>
          <w:highlight w:val="none"/>
        </w:rPr>
        <w:t>8.1 重新招标</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2" w:name="_Toc426369523"/>
      <w:bookmarkStart w:id="193" w:name="_Toc27398"/>
      <w:bookmarkStart w:id="194" w:name="_Toc10372"/>
      <w:bookmarkStart w:id="195" w:name="_Toc403122533"/>
      <w:bookmarkStart w:id="196" w:name="_Toc3760"/>
      <w:r>
        <w:rPr>
          <w:rFonts w:hint="eastAsia" w:asciiTheme="minorEastAsia" w:hAnsiTheme="minorEastAsia" w:eastAsiaTheme="minorEastAsia" w:cstheme="minorEastAsia"/>
          <w:color w:val="auto"/>
          <w:sz w:val="24"/>
          <w:szCs w:val="24"/>
          <w:highlight w:val="none"/>
        </w:rPr>
        <w:t>9. 纪律和监督</w:t>
      </w:r>
      <w:bookmarkEnd w:id="192"/>
      <w:bookmarkEnd w:id="193"/>
      <w:bookmarkEnd w:id="194"/>
      <w:bookmarkEnd w:id="195"/>
      <w:bookmarkEnd w:id="196"/>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7" w:name="_Toc403122534"/>
      <w:bookmarkStart w:id="198" w:name="_Toc426369524"/>
      <w:bookmarkStart w:id="199" w:name="_Toc274249618"/>
      <w:bookmarkStart w:id="200" w:name="_Toc279599814"/>
      <w:r>
        <w:rPr>
          <w:rFonts w:hint="eastAsia" w:asciiTheme="minorEastAsia" w:hAnsiTheme="minorEastAsia" w:eastAsiaTheme="minorEastAsia" w:cstheme="minorEastAsia"/>
          <w:b/>
          <w:bCs/>
          <w:color w:val="auto"/>
          <w:sz w:val="24"/>
          <w:highlight w:val="none"/>
        </w:rPr>
        <w:t>9.1 对采购人的纪律要求</w:t>
      </w:r>
      <w:bookmarkEnd w:id="197"/>
      <w:bookmarkEnd w:id="198"/>
      <w:bookmarkEnd w:id="199"/>
      <w:bookmarkEnd w:id="20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403122535"/>
      <w:bookmarkStart w:id="202" w:name="_Toc274249619"/>
      <w:bookmarkStart w:id="203" w:name="_Toc279599815"/>
      <w:bookmarkStart w:id="204" w:name="_Toc426369525"/>
      <w:r>
        <w:rPr>
          <w:rFonts w:hint="eastAsia" w:asciiTheme="minorEastAsia" w:hAnsiTheme="minorEastAsia" w:eastAsiaTheme="minorEastAsia" w:cstheme="minorEastAsia"/>
          <w:b/>
          <w:bCs/>
          <w:color w:val="auto"/>
          <w:sz w:val="24"/>
          <w:highlight w:val="none"/>
        </w:rPr>
        <w:t>9.2 对投标人的纪律要求</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5" w:name="_Toc279599816"/>
      <w:bookmarkStart w:id="206" w:name="_Toc274249620"/>
      <w:bookmarkStart w:id="207" w:name="_Toc426369526"/>
      <w:bookmarkStart w:id="208" w:name="_Toc403122536"/>
      <w:r>
        <w:rPr>
          <w:rFonts w:hint="eastAsia" w:asciiTheme="minorEastAsia" w:hAnsiTheme="minorEastAsia" w:eastAsiaTheme="minorEastAsia" w:cstheme="minorEastAsia"/>
          <w:b/>
          <w:bCs/>
          <w:color w:val="auto"/>
          <w:sz w:val="24"/>
          <w:highlight w:val="none"/>
        </w:rPr>
        <w:t>9.3 对评标委员会成员的纪律要求</w:t>
      </w:r>
      <w:bookmarkEnd w:id="205"/>
      <w:bookmarkEnd w:id="206"/>
      <w:bookmarkEnd w:id="207"/>
      <w:bookmarkEnd w:id="20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403122537"/>
      <w:bookmarkStart w:id="210" w:name="_Toc426369527"/>
      <w:bookmarkStart w:id="211" w:name="_Toc274249621"/>
      <w:bookmarkStart w:id="212" w:name="_Toc279599817"/>
      <w:r>
        <w:rPr>
          <w:rFonts w:hint="eastAsia" w:asciiTheme="minorEastAsia" w:hAnsiTheme="minorEastAsia" w:eastAsiaTheme="minorEastAsia" w:cstheme="minorEastAsia"/>
          <w:b/>
          <w:bCs/>
          <w:color w:val="auto"/>
          <w:sz w:val="24"/>
          <w:highlight w:val="none"/>
        </w:rPr>
        <w:t>9.4 对与评标活动有关的工作人员的纪律要求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403122538"/>
      <w:bookmarkStart w:id="214" w:name="_Toc426369528"/>
      <w:bookmarkStart w:id="215" w:name="_Toc279599818"/>
      <w:bookmarkStart w:id="216" w:name="_Toc274249622"/>
      <w:r>
        <w:rPr>
          <w:rFonts w:hint="eastAsia" w:asciiTheme="minorEastAsia" w:hAnsiTheme="minorEastAsia" w:eastAsiaTheme="minorEastAsia" w:cstheme="minorEastAsia"/>
          <w:b/>
          <w:bCs/>
          <w:color w:val="auto"/>
          <w:sz w:val="24"/>
          <w:highlight w:val="none"/>
        </w:rPr>
        <w:t>9.5 投诉</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17" w:name="_Toc426369529"/>
      <w:bookmarkStart w:id="218" w:name="_Toc25080"/>
      <w:bookmarkStart w:id="219" w:name="_Toc10880"/>
      <w:bookmarkStart w:id="220" w:name="_Toc403122539"/>
      <w:bookmarkStart w:id="221" w:name="_Toc13281"/>
      <w:r>
        <w:rPr>
          <w:rFonts w:hint="eastAsia" w:asciiTheme="minorEastAsia" w:hAnsiTheme="minorEastAsia" w:eastAsiaTheme="minorEastAsia" w:cstheme="minorEastAsia"/>
          <w:color w:val="auto"/>
          <w:sz w:val="24"/>
          <w:szCs w:val="24"/>
          <w:highlight w:val="none"/>
        </w:rPr>
        <w:t>10. 需要补充的其他内容</w:t>
      </w:r>
      <w:bookmarkEnd w:id="217"/>
      <w:bookmarkEnd w:id="218"/>
      <w:bookmarkEnd w:id="219"/>
      <w:bookmarkEnd w:id="220"/>
      <w:bookmarkEnd w:id="221"/>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4"/>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9"/>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22" w:name="_Toc28433"/>
      <w:bookmarkStart w:id="223" w:name="_Toc426369530"/>
      <w:bookmarkStart w:id="224" w:name="_Toc403122540"/>
      <w:bookmarkStart w:id="225" w:name="_Toc8251"/>
      <w:r>
        <w:rPr>
          <w:rFonts w:hint="eastAsia" w:asciiTheme="minorEastAsia" w:hAnsiTheme="minorEastAsia" w:eastAsiaTheme="minorEastAsia" w:cstheme="minorEastAsia"/>
          <w:color w:val="auto"/>
          <w:sz w:val="36"/>
          <w:szCs w:val="36"/>
          <w:highlight w:val="none"/>
        </w:rPr>
        <w:t>评标办法</w:t>
      </w:r>
      <w:bookmarkEnd w:id="222"/>
      <w:bookmarkEnd w:id="223"/>
      <w:bookmarkEnd w:id="224"/>
      <w:r>
        <w:rPr>
          <w:rFonts w:hint="eastAsia" w:asciiTheme="minorEastAsia" w:hAnsiTheme="minorEastAsia" w:eastAsiaTheme="minorEastAsia" w:cstheme="minorEastAsia"/>
          <w:color w:val="auto"/>
          <w:sz w:val="36"/>
          <w:szCs w:val="36"/>
          <w:highlight w:val="none"/>
        </w:rPr>
        <w:t>（综合评分法）</w:t>
      </w:r>
      <w:bookmarkEnd w:id="225"/>
    </w:p>
    <w:p>
      <w:pPr>
        <w:pStyle w:val="35"/>
        <w:spacing w:line="540" w:lineRule="exact"/>
        <w:jc w:val="center"/>
        <w:outlineLvl w:val="2"/>
        <w:rPr>
          <w:rFonts w:asciiTheme="minorEastAsia" w:hAnsiTheme="minorEastAsia" w:eastAsiaTheme="minorEastAsia" w:cstheme="minorEastAsia"/>
          <w:b/>
          <w:bCs/>
          <w:color w:val="auto"/>
          <w:sz w:val="28"/>
          <w:szCs w:val="28"/>
          <w:highlight w:val="none"/>
        </w:rPr>
      </w:pPr>
      <w:bookmarkStart w:id="226" w:name="_Toc29947"/>
      <w:bookmarkStart w:id="227" w:name="_Toc17859"/>
      <w:bookmarkStart w:id="228" w:name="_Toc21885"/>
      <w:bookmarkStart w:id="229" w:name="_Toc9561"/>
      <w:bookmarkStart w:id="230" w:name="_Toc30933"/>
      <w:bookmarkStart w:id="231" w:name="_Toc16529"/>
      <w:bookmarkStart w:id="232" w:name="_Toc2761070"/>
      <w:r>
        <w:rPr>
          <w:rFonts w:hint="eastAsia" w:asciiTheme="minorEastAsia" w:hAnsiTheme="minorEastAsia" w:eastAsiaTheme="minorEastAsia" w:cstheme="minorEastAsia"/>
          <w:b/>
          <w:bCs/>
          <w:color w:val="auto"/>
          <w:sz w:val="28"/>
          <w:szCs w:val="28"/>
          <w:highlight w:val="none"/>
        </w:rPr>
        <w:t>（一）评分办法前附表</w:t>
      </w:r>
      <w:bookmarkEnd w:id="226"/>
      <w:bookmarkEnd w:id="227"/>
      <w:bookmarkEnd w:id="228"/>
      <w:bookmarkEnd w:id="229"/>
      <w:bookmarkEnd w:id="230"/>
    </w:p>
    <w:bookmarkEnd w:id="231"/>
    <w:p>
      <w:pPr>
        <w:pStyle w:val="21"/>
        <w:ind w:firstLine="0" w:firstLineChars="0"/>
        <w:rPr>
          <w:rFonts w:hint="eastAsia" w:asciiTheme="minorEastAsia" w:hAnsiTheme="minorEastAsia" w:eastAsiaTheme="minorEastAsia" w:cstheme="minorEastAsia"/>
          <w:b/>
          <w:bCs/>
          <w:color w:val="auto"/>
          <w:sz w:val="24"/>
          <w:szCs w:val="24"/>
          <w:highlight w:val="none"/>
        </w:rPr>
      </w:pPr>
      <w:bookmarkStart w:id="233" w:name="_Toc31084"/>
      <w:bookmarkStart w:id="234" w:name="_Toc426369531"/>
      <w:bookmarkStart w:id="235" w:name="_Toc403122541"/>
    </w:p>
    <w:tbl>
      <w:tblPr>
        <w:tblStyle w:val="22"/>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1095" w:type="dxa"/>
            <w:noWrap w:val="0"/>
            <w:vAlign w:val="center"/>
          </w:tcPr>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审查主体</w:t>
            </w:r>
          </w:p>
        </w:tc>
        <w:tc>
          <w:tcPr>
            <w:tcW w:w="3179" w:type="dxa"/>
            <w:gridSpan w:val="2"/>
            <w:noWrap w:val="0"/>
            <w:vAlign w:val="center"/>
          </w:tcPr>
          <w:p>
            <w:pPr>
              <w:spacing w:line="560" w:lineRule="exact"/>
              <w:ind w:firstLine="56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5602" w:type="dxa"/>
            <w:noWrap w:val="0"/>
            <w:vAlign w:val="center"/>
          </w:tcPr>
          <w:p>
            <w:pPr>
              <w:tabs>
                <w:tab w:val="left" w:pos="417"/>
                <w:tab w:val="center" w:pos="2999"/>
              </w:tabs>
              <w:spacing w:line="560" w:lineRule="exact"/>
              <w:ind w:firstLine="56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exact"/>
        </w:trPr>
        <w:tc>
          <w:tcPr>
            <w:tcW w:w="1095" w:type="dxa"/>
            <w:vMerge w:val="restart"/>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资格审查小组</w:t>
            </w:r>
          </w:p>
        </w:tc>
        <w:tc>
          <w:tcPr>
            <w:tcW w:w="1095" w:type="dxa"/>
            <w:vMerge w:val="restart"/>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一、资格评审标准</w:t>
            </w: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营业执照、税务登记证、组织机构代码证</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exact"/>
        </w:trPr>
        <w:tc>
          <w:tcPr>
            <w:tcW w:w="1095" w:type="dxa"/>
            <w:vMerge w:val="continue"/>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法定代表人证明或法人授权委托书</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bottom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602" w:type="dxa"/>
            <w:tcBorders>
              <w:bottom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iCs/>
                <w:color w:val="auto"/>
                <w:sz w:val="24"/>
                <w:szCs w:val="24"/>
                <w:highlight w:val="none"/>
              </w:rPr>
              <w:t>供货期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质量</w:t>
            </w:r>
            <w:r>
              <w:rPr>
                <w:rFonts w:hint="eastAsia" w:asciiTheme="minorEastAsia" w:hAnsiTheme="minorEastAsia" w:eastAsiaTheme="minorEastAsia" w:cstheme="minorEastAsia"/>
                <w:color w:val="auto"/>
                <w:sz w:val="24"/>
                <w:szCs w:val="24"/>
                <w:highlight w:val="none"/>
                <w:lang w:val="en-US" w:eastAsia="zh-CN"/>
              </w:rPr>
              <w:t>标准</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符合法律、法规和招标文件中规定的其他实质性要求的</w:t>
            </w:r>
          </w:p>
        </w:tc>
      </w:tr>
    </w:tbl>
    <w:p>
      <w:pPr>
        <w:spacing w:line="560" w:lineRule="exact"/>
        <w:ind w:firstLine="560"/>
        <w:rPr>
          <w:rFonts w:hint="eastAsia" w:asciiTheme="minorEastAsia" w:hAnsiTheme="minorEastAsia" w:eastAsiaTheme="minorEastAsia" w:cstheme="minorEastAsia"/>
          <w:vanish/>
          <w:color w:val="auto"/>
          <w:sz w:val="24"/>
          <w:szCs w:val="24"/>
          <w:highlight w:val="none"/>
        </w:rPr>
      </w:pPr>
    </w:p>
    <w:tbl>
      <w:tblPr>
        <w:tblStyle w:val="22"/>
        <w:tblpPr w:leftFromText="180" w:rightFromText="180" w:vertAnchor="text" w:horzAnchor="page" w:tblpX="1144" w:tblpY="453"/>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396"/>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13" w:type="dxa"/>
            <w:noWrap w:val="0"/>
            <w:vAlign w:val="center"/>
          </w:tcPr>
          <w:p>
            <w:pPr>
              <w:autoSpaceDE w:val="0"/>
              <w:autoSpaceDN w:val="0"/>
              <w:adjustRightInd w:val="0"/>
              <w:spacing w:line="560" w:lineRule="exact"/>
              <w:ind w:left="38" w:leftChars="18" w:firstLine="56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项目</w:t>
            </w:r>
          </w:p>
        </w:tc>
        <w:tc>
          <w:tcPr>
            <w:tcW w:w="1396" w:type="dxa"/>
            <w:noWrap w:val="0"/>
            <w:vAlign w:val="center"/>
          </w:tcPr>
          <w:p>
            <w:pPr>
              <w:autoSpaceDE w:val="0"/>
              <w:autoSpaceDN w:val="0"/>
              <w:adjustRightInd w:val="0"/>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评分因素</w:t>
            </w:r>
          </w:p>
        </w:tc>
        <w:tc>
          <w:tcPr>
            <w:tcW w:w="6253" w:type="dxa"/>
            <w:noWrap w:val="0"/>
            <w:vAlign w:val="center"/>
          </w:tcPr>
          <w:p>
            <w:pPr>
              <w:autoSpaceDE w:val="0"/>
              <w:autoSpaceDN w:val="0"/>
              <w:adjustRightInd w:val="0"/>
              <w:spacing w:line="560" w:lineRule="exact"/>
              <w:ind w:left="38" w:leftChars="18" w:firstLine="56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报价得分（30分）</w:t>
            </w:r>
          </w:p>
        </w:tc>
        <w:tc>
          <w:tcPr>
            <w:tcW w:w="1396"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投标报价评分标准</w:t>
            </w:r>
          </w:p>
        </w:tc>
        <w:tc>
          <w:tcPr>
            <w:tcW w:w="6253" w:type="dxa"/>
            <w:noWrap w:val="0"/>
            <w:vAlign w:val="center"/>
          </w:tcPr>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投标报价分采用低价优先法计算，即满足招标文件要求且投标报价最低的为评标基准价，其价格分为满分（即30分）。其他投标人的价格分统一按照下列公式计算：</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报价得分=(评标基准价／投标报价)×价格权值（30分）。</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注：以上计算过程中按四舍五入保留两位小数。</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对小型或微型企业投标的扶持：（如有）</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2.1投标供应商为小型或微型企业时，报价给予C1的价格扣除（C1的取值为6%），即：评标价＝投标报价（最后报价）×(1－C1）；</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小微企业应当列明本项目中所投的“小型和微型企业产品的清单”并提供《中小企业声明函》（见格式）。</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2.2按照《政府采购促进中小企业发展管理办法》有关规定，中小企业的标准为：</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2.2.1提供本企业制造的货物、承担的工程或者服务，或者提供其他中小企业制造的货物，不包括提供或使用大型企业注册商标的货物；</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2.2.2本规定所称中小企业划分标准，是指国务院有关部门根据企业从业人员、营业收入、资产总额等指标制定的中小企业划型标准（工信部联企业[2011]300号）；</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2.2.3小型、微型企业提供有中型企业制造的货物的，视同为中型企业；小型、微型、中型企业提供有大型企业制造的货物的，视同为大型企业。</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同一投标人，小微企业、监狱、残疾人福利性企业同一产品价格扣除优惠只享受一次，不得重复享受。</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13" w:type="dxa"/>
            <w:vMerge w:val="restart"/>
            <w:noWrap w:val="0"/>
            <w:vAlign w:val="center"/>
          </w:tcPr>
          <w:p>
            <w:pPr>
              <w:widowControl/>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技术部分（44分）</w:t>
            </w:r>
          </w:p>
        </w:tc>
        <w:tc>
          <w:tcPr>
            <w:tcW w:w="1396" w:type="dxa"/>
            <w:noWrap w:val="0"/>
            <w:vAlign w:val="center"/>
          </w:tcPr>
          <w:p>
            <w:pPr>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6253" w:type="dxa"/>
            <w:vMerge w:val="restart"/>
            <w:noWrap w:val="0"/>
            <w:vAlign w:val="center"/>
          </w:tcPr>
          <w:p>
            <w:pPr>
              <w:autoSpaceDE w:val="0"/>
              <w:autoSpaceDN w:val="0"/>
              <w:adjustRightInd w:val="0"/>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投标技术参数完全满足招标文件技术参数要求或优于招标文件中技术参数要求的，得满分24分。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13" w:type="dxa"/>
            <w:vMerge w:val="continue"/>
            <w:noWrap w:val="0"/>
            <w:vAlign w:val="center"/>
          </w:tcPr>
          <w:p>
            <w:pPr>
              <w:widowControl/>
              <w:spacing w:line="560" w:lineRule="exact"/>
              <w:ind w:firstLine="0" w:firstLineChars="0"/>
              <w:jc w:val="center"/>
              <w:rPr>
                <w:rFonts w:hint="eastAsia" w:asciiTheme="minorEastAsia" w:hAnsiTheme="minorEastAsia" w:eastAsiaTheme="minorEastAsia" w:cstheme="minorEastAsia"/>
                <w:bCs/>
                <w:color w:val="auto"/>
                <w:sz w:val="24"/>
                <w:szCs w:val="24"/>
                <w:highlight w:val="none"/>
              </w:rPr>
            </w:pPr>
          </w:p>
        </w:tc>
        <w:tc>
          <w:tcPr>
            <w:tcW w:w="1396" w:type="dxa"/>
            <w:vMerge w:val="restart"/>
            <w:noWrap w:val="0"/>
            <w:vAlign w:val="center"/>
          </w:tcPr>
          <w:p>
            <w:pPr>
              <w:widowControl/>
              <w:spacing w:line="560" w:lineRule="exact"/>
              <w:ind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项目供货方案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20分）</w:t>
            </w:r>
          </w:p>
          <w:p>
            <w:pPr>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6253" w:type="dxa"/>
            <w:vMerge w:val="continue"/>
            <w:noWrap w:val="0"/>
            <w:vAlign w:val="center"/>
          </w:tcPr>
          <w:p>
            <w:pPr>
              <w:autoSpaceDE w:val="0"/>
              <w:autoSpaceDN w:val="0"/>
              <w:adjustRightInd w:val="0"/>
              <w:spacing w:line="560" w:lineRule="exact"/>
              <w:ind w:firstLine="0" w:firstLineChars="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vMerge w:val="continue"/>
            <w:noWrap w:val="0"/>
            <w:vAlign w:val="center"/>
          </w:tcPr>
          <w:p>
            <w:pPr>
              <w:autoSpaceDE w:val="0"/>
              <w:autoSpaceDN w:val="0"/>
              <w:adjustRightInd w:val="0"/>
              <w:spacing w:line="560" w:lineRule="exact"/>
              <w:ind w:firstLine="0" w:firstLineChars="0"/>
              <w:jc w:val="both"/>
              <w:rPr>
                <w:rFonts w:hint="eastAsia" w:asciiTheme="minorEastAsia" w:hAnsiTheme="minorEastAsia" w:eastAsiaTheme="minorEastAsia" w:cstheme="minorEastAsia"/>
                <w:color w:val="auto"/>
                <w:sz w:val="24"/>
                <w:szCs w:val="24"/>
                <w:highlight w:val="none"/>
              </w:rPr>
            </w:pPr>
          </w:p>
        </w:tc>
        <w:tc>
          <w:tcPr>
            <w:tcW w:w="6253" w:type="dxa"/>
            <w:noWrap w:val="0"/>
            <w:vAlign w:val="center"/>
          </w:tcPr>
          <w:p>
            <w:pPr>
              <w:autoSpaceDE w:val="0"/>
              <w:autoSpaceDN w:val="0"/>
              <w:adjustRightInd w:val="0"/>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1.提供将采购内容统一送货到指定地点的配送实施方案。优者的得8-10分，良好者的5-7分，一般者得1-4分，不提供不得分。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vMerge w:val="continue"/>
            <w:noWrap w:val="0"/>
            <w:vAlign w:val="center"/>
          </w:tcPr>
          <w:p>
            <w:pPr>
              <w:widowControl/>
              <w:spacing w:line="560" w:lineRule="exact"/>
              <w:ind w:firstLine="0" w:firstLineChars="0"/>
              <w:jc w:val="both"/>
              <w:rPr>
                <w:rFonts w:hint="eastAsia" w:asciiTheme="minorEastAsia" w:hAnsiTheme="minorEastAsia" w:eastAsiaTheme="minorEastAsia" w:cstheme="minorEastAsia"/>
                <w:color w:val="auto"/>
                <w:sz w:val="24"/>
                <w:szCs w:val="24"/>
                <w:highlight w:val="none"/>
              </w:rPr>
            </w:pPr>
          </w:p>
        </w:tc>
        <w:tc>
          <w:tcPr>
            <w:tcW w:w="6253"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2.人员配备计划、组织技术培训计划等措施方案。优者的得8-10分，良好者的5-7分，一般者得1-4分，不提供不得分。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restart"/>
            <w:noWrap w:val="0"/>
            <w:vAlign w:val="center"/>
          </w:tcPr>
          <w:p>
            <w:pPr>
              <w:widowControl/>
              <w:spacing w:line="560" w:lineRule="exact"/>
              <w:ind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商务部分（26分）</w:t>
            </w:r>
          </w:p>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企业业绩（6分）</w:t>
            </w:r>
          </w:p>
        </w:tc>
        <w:tc>
          <w:tcPr>
            <w:tcW w:w="6253"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zh-CN"/>
              </w:rPr>
              <w:t>近三年</w:t>
            </w:r>
            <w:r>
              <w:rPr>
                <w:rFonts w:hint="eastAsia" w:asciiTheme="minorEastAsia" w:hAnsiTheme="minorEastAsia" w:eastAsiaTheme="minorEastAsia" w:cstheme="minorEastAsia"/>
                <w:color w:val="auto"/>
                <w:sz w:val="24"/>
                <w:szCs w:val="24"/>
                <w:highlight w:val="none"/>
              </w:rPr>
              <w:t>类似项目业绩</w:t>
            </w:r>
            <w:r>
              <w:rPr>
                <w:rFonts w:hint="eastAsia" w:asciiTheme="minorEastAsia" w:hAnsiTheme="minorEastAsia" w:eastAsiaTheme="minorEastAsia" w:cstheme="minorEastAsia"/>
                <w:color w:val="auto"/>
                <w:sz w:val="24"/>
                <w:szCs w:val="24"/>
                <w:highlight w:val="none"/>
                <w:lang w:val="zh-CN"/>
              </w:rPr>
              <w:t>，每提供一项得</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分，最多得</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分（</w:t>
            </w:r>
            <w:r>
              <w:rPr>
                <w:rFonts w:hint="eastAsia" w:asciiTheme="minorEastAsia" w:hAnsiTheme="minorEastAsia" w:eastAsiaTheme="minorEastAsia" w:cstheme="minorEastAsia"/>
                <w:color w:val="auto"/>
                <w:sz w:val="24"/>
                <w:szCs w:val="24"/>
                <w:highlight w:val="none"/>
              </w:rPr>
              <w:t>须</w:t>
            </w:r>
            <w:r>
              <w:rPr>
                <w:rFonts w:hint="eastAsia" w:asciiTheme="minorEastAsia" w:hAnsiTheme="minorEastAsia" w:eastAsiaTheme="minorEastAsia" w:cstheme="minorEastAsia"/>
                <w:color w:val="auto"/>
                <w:sz w:val="24"/>
                <w:szCs w:val="24"/>
                <w:highlight w:val="none"/>
                <w:lang w:val="zh-CN"/>
              </w:rPr>
              <w:t>提供网页版中标公示、</w:t>
            </w:r>
            <w:r>
              <w:rPr>
                <w:rFonts w:hint="eastAsia" w:asciiTheme="minorEastAsia" w:hAnsiTheme="minorEastAsia" w:eastAsiaTheme="minorEastAsia" w:cstheme="minorEastAsia"/>
                <w:color w:val="auto"/>
                <w:sz w:val="24"/>
                <w:szCs w:val="24"/>
                <w:highlight w:val="none"/>
              </w:rPr>
              <w:t>中标通知书、</w:t>
            </w:r>
            <w:r>
              <w:rPr>
                <w:rFonts w:hint="eastAsia" w:asciiTheme="minorEastAsia" w:hAnsiTheme="minorEastAsia" w:eastAsiaTheme="minorEastAsia" w:cstheme="minorEastAsia"/>
                <w:color w:val="auto"/>
                <w:sz w:val="24"/>
                <w:szCs w:val="24"/>
                <w:highlight w:val="none"/>
                <w:lang w:val="zh-CN"/>
              </w:rPr>
              <w:t>合同原件扫描件，不提供不得分。）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noWrap w:val="0"/>
            <w:vAlign w:val="center"/>
          </w:tcPr>
          <w:p>
            <w:pPr>
              <w:pStyle w:val="45"/>
              <w:spacing w:before="1"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w:t>
            </w:r>
            <w:r>
              <w:rPr>
                <w:rFonts w:hint="eastAsia" w:asciiTheme="minorEastAsia" w:hAnsiTheme="minorEastAsia" w:eastAsiaTheme="minorEastAsia" w:cstheme="minorEastAsia"/>
                <w:color w:val="auto"/>
                <w:sz w:val="24"/>
                <w:szCs w:val="24"/>
                <w:highlight w:val="none"/>
                <w:lang w:eastAsia="zh-CN"/>
              </w:rPr>
              <w:t>实力</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pacing w:val="-30"/>
                <w:sz w:val="24"/>
                <w:szCs w:val="24"/>
                <w:highlight w:val="none"/>
              </w:rPr>
              <w:t>分</w:t>
            </w:r>
            <w:r>
              <w:rPr>
                <w:rFonts w:hint="eastAsia" w:asciiTheme="minorEastAsia" w:hAnsiTheme="minorEastAsia" w:eastAsiaTheme="minorEastAsia" w:cstheme="minorEastAsia"/>
                <w:color w:val="auto"/>
                <w:sz w:val="24"/>
                <w:szCs w:val="24"/>
                <w:highlight w:val="none"/>
              </w:rPr>
              <w:t>）</w:t>
            </w:r>
          </w:p>
        </w:tc>
        <w:tc>
          <w:tcPr>
            <w:tcW w:w="6253" w:type="dxa"/>
            <w:noWrap w:val="0"/>
            <w:vAlign w:val="center"/>
          </w:tcPr>
          <w:p>
            <w:pPr>
              <w:pStyle w:val="45"/>
              <w:spacing w:before="81" w:line="560" w:lineRule="exact"/>
              <w:ind w:left="107" w:right="-29"/>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zh-CN" w:eastAsia="zh-CN"/>
              </w:rPr>
              <w:t>企业资信等级AAA证书得</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lang w:val="zh-CN" w:eastAsia="zh-CN"/>
              </w:rPr>
              <w:t>分；企业资信等级AA证书得</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zh-CN" w:eastAsia="zh-CN"/>
              </w:rPr>
              <w:t>分；企业资信等级A证书得</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zh-CN" w:eastAsia="zh-CN"/>
              </w:rPr>
              <w:t>分；</w:t>
            </w:r>
          </w:p>
          <w:p>
            <w:pPr>
              <w:widowControl/>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2.投标人为省级及以上高新技术企业的，得 2 分；市级高新技术企业的，得1分。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noWrap w:val="0"/>
            <w:vAlign w:val="center"/>
          </w:tcPr>
          <w:p>
            <w:pPr>
              <w:pStyle w:val="45"/>
              <w:spacing w:before="1" w:line="56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质保期（5分）</w:t>
            </w:r>
          </w:p>
        </w:tc>
        <w:tc>
          <w:tcPr>
            <w:tcW w:w="6253" w:type="dxa"/>
            <w:noWrap w:val="0"/>
            <w:vAlign w:val="center"/>
          </w:tcPr>
          <w:p>
            <w:pPr>
              <w:widowControl/>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1.产品质保严格按照国家规定执行，供应商必须详细阐明质保内容及保质期限。优者的得 5 分，良好的得 3 分，一般的得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4"/>
                <w:szCs w:val="24"/>
                <w:highlight w:val="none"/>
              </w:rPr>
            </w:pPr>
          </w:p>
        </w:tc>
        <w:tc>
          <w:tcPr>
            <w:tcW w:w="139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售后服务</w:t>
            </w: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zh-CN"/>
              </w:rPr>
              <w:t>分）</w:t>
            </w:r>
          </w:p>
        </w:tc>
        <w:tc>
          <w:tcPr>
            <w:tcW w:w="6253" w:type="dxa"/>
            <w:noWrap w:val="0"/>
            <w:vAlign w:val="center"/>
          </w:tcPr>
          <w:p>
            <w:pPr>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1.投标人详细说明供货时间、响应时间及解决问题时间，根据描述详细、可行情况，得1-4分；</w:t>
            </w:r>
          </w:p>
          <w:p>
            <w:pPr>
              <w:spacing w:line="560" w:lineRule="exact"/>
              <w:ind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2.投标人详细说明供货保障、人员培训等，根据描述详细、可行情况，得1-4分；</w:t>
            </w:r>
          </w:p>
          <w:p>
            <w:pPr>
              <w:widowControl/>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3.投标人具有24小时服务热线；得2分。</w:t>
            </w:r>
          </w:p>
        </w:tc>
      </w:tr>
    </w:tbl>
    <w:p>
      <w:pPr>
        <w:pStyle w:val="2"/>
        <w:rPr>
          <w:rFonts w:hint="eastAsia" w:asciiTheme="minorEastAsia" w:hAnsiTheme="minorEastAsia" w:eastAsiaTheme="minorEastAsia" w:cstheme="minorEastAsia"/>
          <w:color w:val="auto"/>
          <w:sz w:val="24"/>
          <w:szCs w:val="24"/>
          <w:highlight w:val="none"/>
        </w:rPr>
      </w:pPr>
    </w:p>
    <w:p>
      <w:pPr>
        <w:pStyle w:val="3"/>
        <w:rPr>
          <w:rFonts w:hint="eastAsia" w:asciiTheme="minorEastAsia" w:hAnsiTheme="minorEastAsia" w:eastAsiaTheme="minorEastAsia" w:cstheme="minorEastAsia"/>
          <w:color w:val="auto"/>
          <w:sz w:val="24"/>
          <w:szCs w:val="24"/>
          <w:highlight w:val="none"/>
        </w:rPr>
      </w:pP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6" w:name="_Toc465502579"/>
      <w:bookmarkStart w:id="237" w:name="_Toc454147538"/>
      <w:bookmarkStart w:id="238" w:name="_Toc466017207"/>
      <w:bookmarkStart w:id="239" w:name="_Toc21064"/>
      <w:bookmarkStart w:id="240" w:name="_Toc19403"/>
      <w:r>
        <w:rPr>
          <w:rFonts w:hint="eastAsia" w:ascii="宋体" w:hAnsi="宋体" w:cs="仿宋_GB2312"/>
          <w:b/>
          <w:color w:val="auto"/>
          <w:sz w:val="28"/>
          <w:szCs w:val="28"/>
          <w:highlight w:val="none"/>
        </w:rPr>
        <w:t xml:space="preserve"> </w:t>
      </w:r>
      <w:bookmarkStart w:id="241" w:name="_Toc6843"/>
      <w:r>
        <w:rPr>
          <w:rFonts w:hint="eastAsia" w:ascii="宋体" w:hAnsi="宋体" w:cs="仿宋_GB2312"/>
          <w:b/>
          <w:color w:val="auto"/>
          <w:sz w:val="28"/>
          <w:szCs w:val="28"/>
          <w:highlight w:val="none"/>
        </w:rPr>
        <w:t>评标准则和评标方法</w:t>
      </w:r>
      <w:bookmarkEnd w:id="236"/>
      <w:bookmarkEnd w:id="237"/>
      <w:bookmarkEnd w:id="238"/>
      <w:bookmarkEnd w:id="239"/>
      <w:bookmarkEnd w:id="240"/>
      <w:bookmarkEnd w:id="241"/>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2" w:name="_Toc15449"/>
      <w:bookmarkStart w:id="243" w:name="_Toc465502580"/>
      <w:bookmarkStart w:id="244" w:name="_Toc13195"/>
      <w:bookmarkStart w:id="245" w:name="_Toc454147539"/>
      <w:bookmarkStart w:id="246" w:name="_Toc7951"/>
      <w:bookmarkStart w:id="247" w:name="_Toc466017208"/>
      <w:r>
        <w:rPr>
          <w:rFonts w:hint="eastAsia" w:ascii="宋体" w:hAnsi="宋体" w:cs="仿宋_GB2312"/>
          <w:b/>
          <w:color w:val="auto"/>
          <w:sz w:val="28"/>
          <w:szCs w:val="28"/>
          <w:highlight w:val="none"/>
        </w:rPr>
        <w:t>评审标准</w:t>
      </w:r>
      <w:bookmarkEnd w:id="242"/>
      <w:bookmarkEnd w:id="243"/>
      <w:bookmarkEnd w:id="244"/>
      <w:bookmarkEnd w:id="245"/>
      <w:bookmarkEnd w:id="246"/>
      <w:bookmarkEnd w:id="247"/>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评分标准：详见《评分办法前附表》报价部分、技术部分、商务部分评审因素。</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8" w:name="_Toc11065"/>
      <w:bookmarkStart w:id="249" w:name="_Toc19609"/>
      <w:r>
        <w:rPr>
          <w:rFonts w:hint="eastAsia" w:ascii="宋体" w:hAnsi="宋体" w:cs="仿宋_GB2312"/>
          <w:b/>
          <w:color w:val="auto"/>
          <w:sz w:val="28"/>
          <w:szCs w:val="28"/>
          <w:highlight w:val="none"/>
        </w:rPr>
        <w:t>评标程序</w:t>
      </w:r>
      <w:bookmarkEnd w:id="248"/>
      <w:bookmarkEnd w:id="249"/>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未按照招标文件规定要求签署、盖章的；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w:t>
      </w:r>
      <w:r>
        <w:rPr>
          <w:rFonts w:hint="eastAsia"/>
          <w:color w:val="auto"/>
          <w:highlight w:val="none"/>
          <w:lang w:val="en-US" w:eastAsia="zh-CN"/>
        </w:rPr>
        <w:t>的</w:t>
      </w:r>
      <w:r>
        <w:rPr>
          <w:rFonts w:hint="eastAsia"/>
          <w:color w:val="auto"/>
          <w:highlight w:val="none"/>
          <w:lang w:val="zh-CN"/>
        </w:rPr>
        <w:t>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color w:val="auto"/>
          <w:highlight w:val="none"/>
        </w:rPr>
      </w:pPr>
      <w:r>
        <w:rPr>
          <w:rFonts w:hint="eastAsia"/>
          <w:color w:val="auto"/>
          <w:highlight w:val="none"/>
        </w:rPr>
        <w:t xml:space="preserve">3.4.1 </w:t>
      </w:r>
      <w:r>
        <w:rPr>
          <w:rFonts w:hint="eastAsia"/>
          <w:color w:val="auto"/>
          <w:highlight w:val="none"/>
          <w:lang w:val="zh-CN"/>
        </w:rPr>
        <w:t>投标人得分=投标报价得分+</w:t>
      </w:r>
      <w:r>
        <w:rPr>
          <w:rFonts w:hint="eastAsia"/>
          <w:color w:val="auto"/>
          <w:highlight w:val="none"/>
        </w:rPr>
        <w:t>技术部分得分</w:t>
      </w:r>
      <w:r>
        <w:rPr>
          <w:rFonts w:hint="eastAsia"/>
          <w:color w:val="auto"/>
          <w:highlight w:val="none"/>
          <w:lang w:val="zh-CN"/>
        </w:rPr>
        <w:t>+</w:t>
      </w:r>
      <w:r>
        <w:rPr>
          <w:rFonts w:hint="eastAsia"/>
          <w:color w:val="auto"/>
          <w:highlight w:val="none"/>
        </w:rPr>
        <w:t>商务部分得分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50" w:name="_Toc28863"/>
      <w:bookmarkStart w:id="251" w:name="_Toc17922"/>
      <w:bookmarkStart w:id="252" w:name="_Toc11630"/>
      <w:bookmarkStart w:id="253" w:name="_Toc7468"/>
      <w:bookmarkStart w:id="254" w:name="_Toc16293"/>
      <w:bookmarkStart w:id="255" w:name="_Toc19590"/>
      <w:bookmarkStart w:id="256" w:name="_Toc54"/>
      <w:r>
        <w:rPr>
          <w:rFonts w:hint="eastAsia"/>
          <w:b/>
          <w:bCs/>
          <w:color w:val="auto"/>
          <w:sz w:val="24"/>
          <w:highlight w:val="none"/>
        </w:rPr>
        <w:t>3.6 保密及其他注意事项</w:t>
      </w:r>
      <w:bookmarkEnd w:id="250"/>
      <w:bookmarkEnd w:id="251"/>
      <w:bookmarkEnd w:id="252"/>
      <w:bookmarkEnd w:id="253"/>
      <w:bookmarkEnd w:id="254"/>
      <w:bookmarkEnd w:id="255"/>
      <w:bookmarkEnd w:id="256"/>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19"/>
        <w:numPr>
          <w:ilvl w:val="0"/>
          <w:numId w:val="7"/>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7" w:name="_Toc7325"/>
      <w:r>
        <w:rPr>
          <w:rFonts w:hint="eastAsia" w:asciiTheme="minorEastAsia" w:hAnsiTheme="minorEastAsia" w:eastAsiaTheme="minorEastAsia" w:cstheme="minorEastAsia"/>
          <w:color w:val="auto"/>
          <w:sz w:val="36"/>
          <w:szCs w:val="36"/>
          <w:highlight w:val="none"/>
        </w:rPr>
        <w:t>合同条款及格式</w:t>
      </w:r>
      <w:bookmarkEnd w:id="233"/>
      <w:bookmarkEnd w:id="234"/>
      <w:bookmarkEnd w:id="235"/>
      <w:bookmarkEnd w:id="257"/>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58" w:name="_Toc12807"/>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甲、乙双方持采购人、采购代理公司签发的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采购项目成交通知书，根据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一、本合同所指货物为此次采购的货物（注明品名、规格、数量、单价等技术要求），合同总价款为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乙方提供的货物达到乙方响应文件及澄清中的技术标准。（售后服务要求按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 月 日前按甲方要求在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（甲方指定地点）将货物运送达到验收条件。货物运送产生的费用由乙方负责。由甲方组织相关人员进行验收。</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eastAsia="zh-CN"/>
        </w:rPr>
        <w:t>：项目经过上级验收合格后</w:t>
      </w:r>
      <w:r>
        <w:rPr>
          <w:rFonts w:hint="eastAsia" w:ascii="宋体" w:hAnsi="宋体"/>
          <w:color w:val="auto"/>
          <w:kern w:val="0"/>
          <w:sz w:val="24"/>
          <w:highlight w:val="none"/>
        </w:rPr>
        <w:t>，付合同款的</w:t>
      </w:r>
      <w:r>
        <w:rPr>
          <w:rFonts w:hint="eastAsia" w:ascii="宋体" w:hAnsi="宋体"/>
          <w:color w:val="auto"/>
          <w:kern w:val="0"/>
          <w:sz w:val="24"/>
          <w:highlight w:val="none"/>
          <w:u w:val="single"/>
        </w:rPr>
        <w:t>95%</w:t>
      </w:r>
      <w:r>
        <w:rPr>
          <w:rFonts w:hint="eastAsia" w:ascii="宋体" w:hAnsi="宋体"/>
          <w:color w:val="auto"/>
          <w:kern w:val="0"/>
          <w:sz w:val="24"/>
          <w:highlight w:val="none"/>
        </w:rPr>
        <w:t>，剩余</w:t>
      </w:r>
      <w:r>
        <w:rPr>
          <w:rFonts w:hint="eastAsia" w:ascii="宋体" w:hAnsi="宋体"/>
          <w:color w:val="auto"/>
          <w:kern w:val="0"/>
          <w:sz w:val="24"/>
          <w:highlight w:val="none"/>
          <w:u w:val="single"/>
        </w:rPr>
        <w:t>5%</w:t>
      </w:r>
      <w:r>
        <w:rPr>
          <w:rFonts w:hint="eastAsia" w:ascii="宋体" w:hAnsi="宋体"/>
          <w:color w:val="auto"/>
          <w:kern w:val="0"/>
          <w:sz w:val="24"/>
          <w:highlight w:val="none"/>
        </w:rPr>
        <w:t>作为质保金，一年后无质量问题无息付至合同款的100%</w:t>
      </w:r>
      <w:r>
        <w:rPr>
          <w:rFonts w:hint="eastAsia" w:ascii="宋体" w:hAnsi="宋体" w:eastAsia="宋体" w:cs="宋体"/>
          <w:color w:val="auto"/>
          <w:sz w:val="24"/>
          <w:szCs w:val="24"/>
          <w:highlight w:val="none"/>
          <w:lang w:val="en-US" w:eastAsia="zh-CN"/>
        </w:rPr>
        <w:t>。</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本合同经甲、乙双方代表签字、加盖公章和骑缝章后生效。本合同一式五份，甲乙双方各持两份。</w:t>
      </w:r>
      <w:r>
        <w:rPr>
          <w:rFonts w:hint="eastAsia" w:ascii="宋体" w:hAnsi="宋体" w:eastAsia="宋体" w:cs="宋体"/>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黑体" w:hAnsi="黑体" w:eastAsia="黑体" w:cs="黑体"/>
          <w:color w:val="auto"/>
          <w:sz w:val="24"/>
          <w:szCs w:val="24"/>
          <w:highlight w:val="none"/>
          <w:lang w:val="en-US" w:eastAsia="zh-CN"/>
        </w:rPr>
        <w:t>重要提示</w:t>
      </w:r>
      <w:r>
        <w:rPr>
          <w:rFonts w:hint="eastAsia" w:ascii="黑体" w:hAnsi="黑体" w:eastAsia="黑体" w:cs="黑体"/>
          <w:color w:val="auto"/>
          <w:sz w:val="24"/>
          <w:szCs w:val="24"/>
          <w:highlight w:val="none"/>
        </w:rPr>
        <w:t>：</w:t>
      </w:r>
      <w:r>
        <w:rPr>
          <w:rFonts w:hint="eastAsia" w:ascii="宋体" w:hAnsi="宋体" w:eastAsia="宋体" w:cs="宋体"/>
          <w:b/>
          <w:bCs/>
          <w:color w:val="auto"/>
          <w:sz w:val="24"/>
          <w:szCs w:val="24"/>
          <w:highlight w:val="none"/>
        </w:rPr>
        <w:t>以上合同文本</w:t>
      </w:r>
      <w:r>
        <w:rPr>
          <w:rFonts w:hint="eastAsia" w:ascii="宋体" w:hAnsi="宋体" w:eastAsia="宋体" w:cs="宋体"/>
          <w:b/>
          <w:bCs/>
          <w:color w:val="auto"/>
          <w:sz w:val="24"/>
          <w:szCs w:val="24"/>
          <w:highlight w:val="none"/>
          <w:lang w:val="en-US" w:eastAsia="zh-CN"/>
        </w:rPr>
        <w:t>作为签订合同的重要依据，涉及付款方式、供应商名称等实质性内容不得变更。</w:t>
      </w: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b/>
          <w:bCs/>
          <w:color w:val="auto"/>
          <w:sz w:val="32"/>
          <w:szCs w:val="32"/>
          <w:highlight w:val="none"/>
        </w:rPr>
      </w:pPr>
      <w:bookmarkStart w:id="259" w:name="_Toc18967"/>
      <w:r>
        <w:rPr>
          <w:rFonts w:hint="eastAsia"/>
          <w:b/>
          <w:bCs/>
          <w:color w:val="auto"/>
          <w:sz w:val="32"/>
          <w:szCs w:val="32"/>
          <w:highlight w:val="none"/>
        </w:rPr>
        <w:t>第五章采购内容及需求</w:t>
      </w:r>
      <w:bookmarkEnd w:id="259"/>
    </w:p>
    <w:bookmarkEnd w:id="258"/>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auto"/>
          <w:sz w:val="24"/>
          <w:szCs w:val="24"/>
          <w:highlight w:val="none"/>
        </w:rPr>
      </w:pPr>
      <w:bookmarkStart w:id="260" w:name="_Toc426369533"/>
      <w:bookmarkStart w:id="261" w:name="_Toc403122572"/>
      <w:bookmarkStart w:id="262" w:name="_Toc7906"/>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采购内容：采购有机肥料1500吨、保水剂9吨。</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供货期：根据采购人通知15个日历天内供货完毕。</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质量标准：合格，符合国家、行业规范标准</w:t>
      </w:r>
      <w:r>
        <w:rPr>
          <w:rFonts w:hint="eastAsia" w:asciiTheme="minorEastAsia" w:hAnsiTheme="minorEastAsia" w:eastAsiaTheme="minorEastAsia" w:cstheme="minorEastAsia"/>
          <w:color w:val="auto"/>
          <w:sz w:val="24"/>
          <w:szCs w:val="24"/>
          <w:highlight w:val="none"/>
          <w:lang w:eastAsia="zh-CN"/>
        </w:rPr>
        <w:t>。</w:t>
      </w:r>
    </w:p>
    <w:p>
      <w:pPr>
        <w:pStyle w:val="2"/>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有机肥料技术参数及要求</w:t>
      </w:r>
    </w:p>
    <w:tbl>
      <w:tblPr>
        <w:tblStyle w:val="22"/>
        <w:tblW w:w="8850" w:type="dxa"/>
        <w:tblInd w:w="-176" w:type="dxa"/>
        <w:tblLayout w:type="fixed"/>
        <w:tblCellMar>
          <w:top w:w="0" w:type="dxa"/>
          <w:left w:w="108" w:type="dxa"/>
          <w:bottom w:w="0" w:type="dxa"/>
          <w:right w:w="108" w:type="dxa"/>
        </w:tblCellMar>
      </w:tblPr>
      <w:tblGrid>
        <w:gridCol w:w="1845"/>
        <w:gridCol w:w="5295"/>
        <w:gridCol w:w="1710"/>
      </w:tblGrid>
      <w:tr>
        <w:tblPrEx>
          <w:tblCellMar>
            <w:top w:w="0" w:type="dxa"/>
            <w:left w:w="108" w:type="dxa"/>
            <w:bottom w:w="0" w:type="dxa"/>
            <w:right w:w="108" w:type="dxa"/>
          </w:tblCellMar>
        </w:tblPrEx>
        <w:trPr>
          <w:trHeight w:val="499" w:hRule="atLeast"/>
        </w:trPr>
        <w:tc>
          <w:tcPr>
            <w:tcW w:w="184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p>
        </w:tc>
        <w:tc>
          <w:tcPr>
            <w:tcW w:w="5295" w:type="dxa"/>
            <w:tcBorders>
              <w:top w:val="single" w:color="auto" w:sz="4" w:space="0"/>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技术参数及要求</w:t>
            </w:r>
          </w:p>
        </w:tc>
        <w:tc>
          <w:tcPr>
            <w:tcW w:w="1710" w:type="dxa"/>
            <w:tcBorders>
              <w:top w:val="single" w:color="auto" w:sz="4" w:space="0"/>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指标</w:t>
            </w:r>
          </w:p>
        </w:tc>
      </w:tr>
      <w:tr>
        <w:tblPrEx>
          <w:tblCellMar>
            <w:top w:w="0" w:type="dxa"/>
            <w:left w:w="108" w:type="dxa"/>
            <w:bottom w:w="0" w:type="dxa"/>
            <w:right w:w="108" w:type="dxa"/>
          </w:tblCellMar>
        </w:tblPrEx>
        <w:trPr>
          <w:trHeight w:val="499" w:hRule="atLeast"/>
        </w:trPr>
        <w:tc>
          <w:tcPr>
            <w:tcW w:w="1845" w:type="dxa"/>
            <w:vMerge w:val="restart"/>
            <w:tcBorders>
              <w:top w:val="nil"/>
              <w:left w:val="single" w:color="auto" w:sz="4" w:space="0"/>
              <w:bottom w:val="nil"/>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技术指标</w:t>
            </w: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有机质的质量分数（以烘干基计），％</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tblPrEx>
          <w:tblCellMar>
            <w:top w:w="0" w:type="dxa"/>
            <w:left w:w="108" w:type="dxa"/>
            <w:bottom w:w="0" w:type="dxa"/>
            <w:right w:w="108" w:type="dxa"/>
          </w:tblCellMar>
        </w:tblPrEx>
        <w:trPr>
          <w:trHeight w:val="499" w:hRule="atLeast"/>
        </w:trPr>
        <w:tc>
          <w:tcPr>
            <w:tcW w:w="1845" w:type="dxa"/>
            <w:vMerge w:val="continue"/>
            <w:tcBorders>
              <w:top w:val="nil"/>
              <w:left w:val="single" w:color="auto" w:sz="4" w:space="0"/>
              <w:bottom w:val="nil"/>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总养分（N+P</w:t>
            </w:r>
            <w:r>
              <w:rPr>
                <w:rFonts w:hint="eastAsia" w:asciiTheme="minorEastAsia" w:hAnsiTheme="minorEastAsia" w:eastAsiaTheme="minorEastAsia" w:cstheme="minorEastAsia"/>
                <w:color w:val="auto"/>
                <w:sz w:val="24"/>
                <w:szCs w:val="24"/>
                <w:highlight w:val="none"/>
                <w:vertAlign w:val="subscript"/>
              </w:rPr>
              <w:t>2</w:t>
            </w:r>
            <w:r>
              <w:rPr>
                <w:rFonts w:hint="eastAsia" w:asciiTheme="minorEastAsia" w:hAnsiTheme="minorEastAsia" w:eastAsiaTheme="minorEastAsia" w:cstheme="minorEastAsia"/>
                <w:color w:val="auto"/>
                <w:sz w:val="24"/>
                <w:szCs w:val="24"/>
                <w:highlight w:val="none"/>
              </w:rPr>
              <w:t>O</w:t>
            </w:r>
            <w:r>
              <w:rPr>
                <w:rFonts w:hint="eastAsia" w:asciiTheme="minorEastAsia" w:hAnsiTheme="minorEastAsia" w:eastAsiaTheme="minorEastAsia" w:cstheme="minorEastAsia"/>
                <w:color w:val="auto"/>
                <w:sz w:val="24"/>
                <w:szCs w:val="24"/>
                <w:highlight w:val="none"/>
                <w:vertAlign w:val="subscript"/>
              </w:rPr>
              <w:t>5</w:t>
            </w:r>
            <w:r>
              <w:rPr>
                <w:rFonts w:hint="eastAsia" w:asciiTheme="minorEastAsia" w:hAnsiTheme="minorEastAsia" w:eastAsiaTheme="minorEastAsia" w:cstheme="minorEastAsia"/>
                <w:color w:val="auto"/>
                <w:sz w:val="24"/>
                <w:szCs w:val="24"/>
                <w:highlight w:val="none"/>
              </w:rPr>
              <w:t>+K</w:t>
            </w:r>
            <w:r>
              <w:rPr>
                <w:rFonts w:hint="eastAsia" w:asciiTheme="minorEastAsia" w:hAnsiTheme="minorEastAsia" w:eastAsiaTheme="minorEastAsia" w:cstheme="minorEastAsia"/>
                <w:color w:val="auto"/>
                <w:sz w:val="24"/>
                <w:szCs w:val="24"/>
                <w:highlight w:val="none"/>
                <w:vertAlign w:val="subscript"/>
              </w:rPr>
              <w:t>2</w:t>
            </w:r>
            <w:r>
              <w:rPr>
                <w:rFonts w:hint="eastAsia" w:asciiTheme="minorEastAsia" w:hAnsiTheme="minorEastAsia" w:eastAsiaTheme="minorEastAsia" w:cstheme="minorEastAsia"/>
                <w:color w:val="auto"/>
                <w:sz w:val="24"/>
                <w:szCs w:val="24"/>
                <w:highlight w:val="none"/>
              </w:rPr>
              <w:t>O）的质量分数（以烘干基计），％</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r>
      <w:tr>
        <w:tblPrEx>
          <w:tblCellMar>
            <w:top w:w="0" w:type="dxa"/>
            <w:left w:w="108" w:type="dxa"/>
            <w:bottom w:w="0" w:type="dxa"/>
            <w:right w:w="108" w:type="dxa"/>
          </w:tblCellMar>
        </w:tblPrEx>
        <w:trPr>
          <w:trHeight w:val="555" w:hRule="atLeast"/>
        </w:trPr>
        <w:tc>
          <w:tcPr>
            <w:tcW w:w="1845" w:type="dxa"/>
            <w:vMerge w:val="continue"/>
            <w:tcBorders>
              <w:top w:val="nil"/>
              <w:left w:val="single" w:color="auto" w:sz="4" w:space="0"/>
              <w:bottom w:val="nil"/>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水分（鲜样）的质量分数，％</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tblPrEx>
          <w:tblCellMar>
            <w:top w:w="0" w:type="dxa"/>
            <w:left w:w="108" w:type="dxa"/>
            <w:bottom w:w="0" w:type="dxa"/>
            <w:right w:w="108" w:type="dxa"/>
          </w:tblCellMar>
        </w:tblPrEx>
        <w:trPr>
          <w:trHeight w:val="465" w:hRule="atLeast"/>
        </w:trPr>
        <w:tc>
          <w:tcPr>
            <w:tcW w:w="1845" w:type="dxa"/>
            <w:vMerge w:val="continue"/>
            <w:tcBorders>
              <w:top w:val="nil"/>
              <w:left w:val="single" w:color="auto" w:sz="4" w:space="0"/>
              <w:bottom w:val="nil"/>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酸碱度（PH）</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5.5～8.5</w:t>
            </w:r>
          </w:p>
        </w:tc>
      </w:tr>
      <w:tr>
        <w:tblPrEx>
          <w:tblCellMar>
            <w:top w:w="0" w:type="dxa"/>
            <w:left w:w="108" w:type="dxa"/>
            <w:bottom w:w="0" w:type="dxa"/>
            <w:right w:w="108" w:type="dxa"/>
          </w:tblCellMar>
        </w:tblPrEx>
        <w:trPr>
          <w:trHeight w:val="499" w:hRule="atLeast"/>
        </w:trPr>
        <w:tc>
          <w:tcPr>
            <w:tcW w:w="1845" w:type="dxa"/>
            <w:vMerge w:val="continue"/>
            <w:tcBorders>
              <w:top w:val="nil"/>
              <w:left w:val="single" w:color="auto" w:sz="4" w:space="0"/>
              <w:bottom w:val="nil"/>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种子发芽指数（GI），％</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w:t>
            </w:r>
          </w:p>
        </w:tc>
      </w:tr>
      <w:tr>
        <w:tblPrEx>
          <w:tblCellMar>
            <w:top w:w="0" w:type="dxa"/>
            <w:left w:w="108" w:type="dxa"/>
            <w:bottom w:w="0" w:type="dxa"/>
            <w:right w:w="108" w:type="dxa"/>
          </w:tblCellMar>
        </w:tblPrEx>
        <w:trPr>
          <w:trHeight w:val="499" w:hRule="atLeast"/>
        </w:trPr>
        <w:tc>
          <w:tcPr>
            <w:tcW w:w="1845" w:type="dxa"/>
            <w:vMerge w:val="continue"/>
            <w:tcBorders>
              <w:top w:val="nil"/>
              <w:left w:val="single" w:color="auto" w:sz="4" w:space="0"/>
              <w:bottom w:val="nil"/>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机械杂质的质量分数，％</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w:t>
            </w:r>
          </w:p>
        </w:tc>
      </w:tr>
      <w:tr>
        <w:tblPrEx>
          <w:tblCellMar>
            <w:top w:w="0" w:type="dxa"/>
            <w:left w:w="108" w:type="dxa"/>
            <w:bottom w:w="0" w:type="dxa"/>
            <w:right w:w="108" w:type="dxa"/>
          </w:tblCellMar>
        </w:tblPrEx>
        <w:trPr>
          <w:trHeight w:val="499" w:hRule="atLeast"/>
        </w:trPr>
        <w:tc>
          <w:tcPr>
            <w:tcW w:w="184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限量指标</w:t>
            </w: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总砷（As），mg/kg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总汞（Hg），mg/kg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总铅（Pb），mg/kg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总镉（Cd），mg/kg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总铬（Cr），mg/kg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≤150</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粪大肠菌群数，个/g</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r>
      <w:tr>
        <w:tblPrEx>
          <w:tblCellMar>
            <w:top w:w="0" w:type="dxa"/>
            <w:left w:w="108" w:type="dxa"/>
            <w:bottom w:w="0" w:type="dxa"/>
            <w:right w:w="108" w:type="dxa"/>
          </w:tblCellMar>
        </w:tblPrEx>
        <w:trPr>
          <w:trHeight w:val="499" w:hRule="atLeast"/>
        </w:trPr>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c>
          <w:tcPr>
            <w:tcW w:w="5295"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蛔虫卵死亡率，％</w:t>
            </w:r>
          </w:p>
        </w:tc>
        <w:tc>
          <w:tcPr>
            <w:tcW w:w="1710" w:type="dxa"/>
            <w:tcBorders>
              <w:top w:val="nil"/>
              <w:left w:val="nil"/>
              <w:bottom w:val="single" w:color="auto" w:sz="4" w:space="0"/>
              <w:right w:val="single" w:color="auto" w:sz="4" w:space="0"/>
            </w:tcBorders>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w:t>
            </w:r>
          </w:p>
        </w:tc>
      </w:tr>
      <w:tr>
        <w:tblPrEx>
          <w:tblCellMar>
            <w:top w:w="0" w:type="dxa"/>
            <w:left w:w="108" w:type="dxa"/>
            <w:bottom w:w="0" w:type="dxa"/>
            <w:right w:w="108" w:type="dxa"/>
          </w:tblCellMar>
        </w:tblPrEx>
        <w:trPr>
          <w:trHeight w:val="499" w:hRule="atLeast"/>
        </w:trPr>
        <w:tc>
          <w:tcPr>
            <w:tcW w:w="88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bookmarkStart w:id="309" w:name="_GoBack"/>
            <w:r>
              <w:rPr>
                <w:rFonts w:hint="eastAsia" w:asciiTheme="minorEastAsia" w:hAnsiTheme="minorEastAsia" w:eastAsiaTheme="minorEastAsia" w:cstheme="minorEastAsia"/>
                <w:b/>
                <w:bCs/>
                <w:color w:val="auto"/>
                <w:sz w:val="24"/>
                <w:szCs w:val="24"/>
                <w:highlight w:val="none"/>
              </w:rPr>
              <w:t>投标人须提供所投产品肥料登记证。</w:t>
            </w:r>
            <w:bookmarkEnd w:id="309"/>
          </w:p>
        </w:tc>
      </w:tr>
      <w:tr>
        <w:tblPrEx>
          <w:tblCellMar>
            <w:top w:w="0" w:type="dxa"/>
            <w:left w:w="108" w:type="dxa"/>
            <w:bottom w:w="0" w:type="dxa"/>
            <w:right w:w="108" w:type="dxa"/>
          </w:tblCellMar>
        </w:tblPrEx>
        <w:trPr>
          <w:trHeight w:val="2884" w:hRule="atLeast"/>
        </w:trPr>
        <w:tc>
          <w:tcPr>
            <w:tcW w:w="88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备注：1.粉状剂型，无恶臭。</w:t>
            </w:r>
          </w:p>
          <w:p>
            <w:pPr>
              <w:widowControl/>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2.包装50kg/袋。</w:t>
            </w:r>
          </w:p>
          <w:p>
            <w:pPr>
              <w:widowControl/>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3.原料为养殖业废弃物或种植业废弃物。</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xml:space="preserve">    4.供应商须接受第三方对每批次货物的抽检，费用由供应商承担。</w:t>
            </w:r>
          </w:p>
          <w:p>
            <w:pPr>
              <w:pStyle w:val="2"/>
              <w:ind w:firstLine="400"/>
              <w:rPr>
                <w:rFonts w:hint="eastAsia" w:asciiTheme="minorEastAsia" w:hAnsiTheme="minorEastAsia" w:eastAsiaTheme="minorEastAsia" w:cstheme="minorEastAsia"/>
                <w:color w:val="auto"/>
                <w:sz w:val="24"/>
                <w:szCs w:val="24"/>
                <w:highlight w:val="none"/>
              </w:rPr>
            </w:pPr>
          </w:p>
        </w:tc>
      </w:tr>
    </w:tbl>
    <w:p>
      <w:pPr>
        <w:pStyle w:val="9"/>
        <w:jc w:val="center"/>
        <w:outlineLvl w:val="0"/>
        <w:rPr>
          <w:rFonts w:hint="eastAsia" w:asciiTheme="minorEastAsia" w:hAnsiTheme="minorEastAsia" w:eastAsiaTheme="minorEastAsia" w:cstheme="minorEastAsia"/>
          <w:b/>
          <w:bCs/>
          <w:color w:val="auto"/>
          <w:sz w:val="24"/>
          <w:szCs w:val="24"/>
          <w:highlight w:val="none"/>
          <w:lang w:val="en-US" w:eastAsia="zh-CN"/>
        </w:rPr>
      </w:pPr>
    </w:p>
    <w:p>
      <w:pPr>
        <w:pStyle w:val="9"/>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保水剂技术参数及要求</w:t>
      </w:r>
    </w:p>
    <w:tbl>
      <w:tblPr>
        <w:tblStyle w:val="22"/>
        <w:tblpPr w:leftFromText="180" w:rightFromText="180" w:vertAnchor="text" w:horzAnchor="page" w:tblpXSpec="center" w:tblpY="722"/>
        <w:tblOverlap w:val="never"/>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98"/>
        <w:gridCol w:w="592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44" w:type="dxa"/>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198" w:type="dxa"/>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w:t>
            </w:r>
          </w:p>
        </w:tc>
        <w:tc>
          <w:tcPr>
            <w:tcW w:w="5928" w:type="dxa"/>
            <w:noWrap/>
            <w:vAlign w:val="center"/>
          </w:tcPr>
          <w:p>
            <w:pPr>
              <w:widowControl/>
              <w:spacing w:line="560" w:lineRule="exact"/>
              <w:ind w:firstLine="56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技术参数要求</w:t>
            </w:r>
          </w:p>
        </w:tc>
        <w:tc>
          <w:tcPr>
            <w:tcW w:w="1321" w:type="dxa"/>
            <w:noWrap/>
            <w:vAlign w:val="center"/>
          </w:tcPr>
          <w:p>
            <w:pPr>
              <w:widowControl/>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44" w:type="dxa"/>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98" w:type="dxa"/>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w:t>
            </w: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产品等级为一等品或以上</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4" w:type="dxa"/>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198" w:type="dxa"/>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本次采购农林保水剂为颗粒状</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44" w:type="dxa"/>
            <w:vMerge w:val="restart"/>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198" w:type="dxa"/>
            <w:vMerge w:val="restart"/>
            <w:noWrap/>
            <w:vAlign w:val="center"/>
          </w:tcPr>
          <w:p>
            <w:pPr>
              <w:widowControl/>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重金属指标及其他</w:t>
            </w: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吸水倍数：100～700g/g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吸盐水（0.9%NaCL）倍数：≥30g/g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水份（H₂O）含量：≤8%</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PH(1:1000倍稀释):6.0～8.0</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粒度（0.18mm～2.00mm）:≥90%</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汞（Hg）（以元素计）：≤5mg/kg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砷（As）（以元素计）：≤5mg/kg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镉（Cd）（以元素计）：≤5mg/kg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铅（Pb）（以元素计）：≤25mg/kg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44"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198" w:type="dxa"/>
            <w:vMerge w:val="continue"/>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5928"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铬（Cr）（以元素计）：≤25mg/kg</w:t>
            </w:r>
          </w:p>
        </w:tc>
        <w:tc>
          <w:tcPr>
            <w:tcW w:w="1321" w:type="dxa"/>
            <w:noWrap/>
            <w:vAlign w:val="center"/>
          </w:tcPr>
          <w:p>
            <w:pPr>
              <w:widowControl/>
              <w:spacing w:line="560" w:lineRule="exact"/>
              <w:ind w:firstLine="56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91" w:type="dxa"/>
            <w:gridSpan w:val="4"/>
            <w:noWrap/>
            <w:vAlign w:val="center"/>
          </w:tcPr>
          <w:p>
            <w:pPr>
              <w:widowControl/>
              <w:spacing w:line="560" w:lineRule="exact"/>
              <w:ind w:firstLine="5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投标人须提供所投产品肥料登记证。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691" w:type="dxa"/>
            <w:gridSpan w:val="4"/>
            <w:noWrap/>
            <w:vAlign w:val="center"/>
          </w:tcPr>
          <w:p>
            <w:pPr>
              <w:widowControl/>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备注：供应商须接受第三方对每批次货物的抽检，费用由供应商承担。</w:t>
            </w:r>
          </w:p>
        </w:tc>
      </w:tr>
    </w:tbl>
    <w:p>
      <w:pPr>
        <w:pStyle w:val="2"/>
        <w:rPr>
          <w:color w:val="auto"/>
          <w:highlight w:val="none"/>
        </w:rPr>
      </w:pPr>
    </w:p>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六章 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0"/>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5"/>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、采购代理机构各执一份）。</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5"/>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p>
    <w:p>
      <w:pPr>
        <w:pStyle w:val="2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p>
    <w:p>
      <w:pPr>
        <w:rPr>
          <w:rFonts w:hint="eastAsia" w:ascii="宋体" w:hAnsi="宋体" w:eastAsia="宋体" w:cs="宋体"/>
          <w:b w:val="0"/>
          <w:bCs w:val="0"/>
          <w:color w:val="auto"/>
          <w:sz w:val="24"/>
          <w:szCs w:val="24"/>
          <w:highlight w:val="none"/>
          <w:lang w:val="en-US" w:eastAsia="zh-CN"/>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pStyle w:val="3"/>
        <w:rPr>
          <w:color w:val="auto"/>
          <w:highlight w:val="none"/>
        </w:rPr>
      </w:pPr>
    </w:p>
    <w:p>
      <w:pPr>
        <w:pStyle w:val="20"/>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第七章 履约验收</w:t>
      </w:r>
    </w:p>
    <w:p>
      <w:pPr>
        <w:pStyle w:val="21"/>
        <w:rPr>
          <w:rFonts w:hint="eastAsia"/>
          <w:color w:val="auto"/>
          <w:highlight w:val="none"/>
          <w:lang w:val="en-US" w:eastAsia="zh-CN"/>
        </w:rPr>
      </w:pPr>
    </w:p>
    <w:p>
      <w:pPr>
        <w:pStyle w:val="20"/>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2"/>
        <w:rPr>
          <w:color w:val="auto"/>
          <w:highlight w:val="none"/>
        </w:rPr>
      </w:pPr>
    </w:p>
    <w:p>
      <w:pPr>
        <w:pStyle w:val="3"/>
        <w:rPr>
          <w:color w:val="auto"/>
          <w:highlight w:val="none"/>
        </w:rPr>
      </w:pPr>
    </w:p>
    <w:p>
      <w:pPr>
        <w:pStyle w:val="2"/>
        <w:rPr>
          <w:color w:val="auto"/>
          <w:highlight w:val="none"/>
        </w:rPr>
      </w:pPr>
    </w:p>
    <w:p>
      <w:pPr>
        <w:pStyle w:val="19"/>
        <w:spacing w:line="600" w:lineRule="exact"/>
        <w:ind w:right="-63" w:rightChars="-30"/>
        <w:rPr>
          <w:rFonts w:asciiTheme="minorEastAsia" w:hAnsiTheme="minorEastAsia" w:eastAsiaTheme="minorEastAsia" w:cstheme="minorEastAsia"/>
          <w:color w:val="auto"/>
          <w:sz w:val="36"/>
          <w:szCs w:val="36"/>
          <w:highlight w:val="none"/>
        </w:rPr>
      </w:pPr>
      <w:bookmarkStart w:id="263" w:name="_Toc12999"/>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章  投标文件格式</w:t>
      </w:r>
      <w:bookmarkEnd w:id="260"/>
      <w:bookmarkEnd w:id="261"/>
      <w:bookmarkEnd w:id="262"/>
      <w:bookmarkEnd w:id="263"/>
    </w:p>
    <w:p>
      <w:pPr>
        <w:rPr>
          <w:rFonts w:asciiTheme="minorEastAsia" w:hAnsiTheme="minorEastAsia" w:eastAsiaTheme="minorEastAsia" w:cstheme="minorEastAsia"/>
          <w:color w:val="auto"/>
          <w:highlight w:val="none"/>
        </w:rPr>
      </w:pPr>
      <w:bookmarkStart w:id="264" w:name="_Toc27452"/>
      <w:bookmarkStart w:id="265" w:name="_Toc18905"/>
      <w:bookmarkStart w:id="266" w:name="_Toc403122573"/>
      <w:bookmarkStart w:id="267" w:name="_Toc402961301"/>
    </w:p>
    <w:bookmarkEnd w:id="264"/>
    <w:bookmarkEnd w:id="265"/>
    <w:bookmarkEnd w:id="266"/>
    <w:bookmarkEnd w:id="267"/>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8"/>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2"/>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2"/>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2"/>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68" w:name="_Toc31547"/>
      <w:bookmarkStart w:id="269"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70" w:name="_Toc1921"/>
      <w:r>
        <w:rPr>
          <w:rFonts w:hint="eastAsia" w:asciiTheme="minorEastAsia" w:hAnsiTheme="minorEastAsia" w:eastAsiaTheme="minorEastAsia" w:cstheme="minorEastAsia"/>
          <w:b/>
          <w:bCs/>
          <w:color w:val="auto"/>
          <w:sz w:val="30"/>
          <w:szCs w:val="30"/>
          <w:highlight w:val="none"/>
        </w:rPr>
        <w:t>一、投标函</w:t>
      </w:r>
      <w:bookmarkEnd w:id="268"/>
      <w:r>
        <w:rPr>
          <w:rFonts w:hint="eastAsia" w:asciiTheme="minorEastAsia" w:hAnsiTheme="minorEastAsia" w:eastAsiaTheme="minorEastAsia" w:cstheme="minorEastAsia"/>
          <w:b/>
          <w:bCs/>
          <w:color w:val="auto"/>
          <w:sz w:val="30"/>
          <w:szCs w:val="30"/>
          <w:highlight w:val="none"/>
        </w:rPr>
        <w:t>及开标一览表</w:t>
      </w:r>
      <w:bookmarkEnd w:id="269"/>
      <w:bookmarkEnd w:id="270"/>
    </w:p>
    <w:p>
      <w:pPr>
        <w:jc w:val="center"/>
        <w:outlineLvl w:val="2"/>
        <w:rPr>
          <w:rFonts w:asciiTheme="minorEastAsia" w:hAnsiTheme="minorEastAsia" w:eastAsiaTheme="minorEastAsia" w:cstheme="minorEastAsia"/>
          <w:b/>
          <w:bCs/>
          <w:color w:val="auto"/>
          <w:sz w:val="28"/>
          <w:highlight w:val="none"/>
        </w:rPr>
      </w:pPr>
      <w:bookmarkStart w:id="271" w:name="_Toc600"/>
      <w:bookmarkStart w:id="272" w:name="_Toc12044"/>
      <w:bookmarkStart w:id="273" w:name="_Toc27218"/>
      <w:bookmarkStart w:id="274" w:name="_Toc28684"/>
      <w:r>
        <w:rPr>
          <w:rFonts w:hint="eastAsia" w:asciiTheme="minorEastAsia" w:hAnsiTheme="minorEastAsia" w:eastAsiaTheme="minorEastAsia" w:cstheme="minorEastAsia"/>
          <w:b/>
          <w:color w:val="auto"/>
          <w:sz w:val="28"/>
          <w:szCs w:val="28"/>
          <w:highlight w:val="none"/>
        </w:rPr>
        <w:t>（一）投标函</w:t>
      </w:r>
      <w:bookmarkEnd w:id="271"/>
      <w:bookmarkEnd w:id="272"/>
      <w:bookmarkEnd w:id="273"/>
      <w:bookmarkEnd w:id="274"/>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0"/>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元，供货期：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w:t>
      </w:r>
      <w:r>
        <w:rPr>
          <w:rFonts w:hint="eastAsia" w:ascii="宋体" w:hAnsi="宋体" w:cs="宋体"/>
          <w:color w:val="auto"/>
          <w:kern w:val="2"/>
          <w:sz w:val="24"/>
          <w:szCs w:val="24"/>
          <w:highlight w:val="none"/>
          <w:lang w:val="en-US" w:eastAsia="zh-CN" w:bidi="ar-SA"/>
        </w:rPr>
        <w:t>真实</w:t>
      </w:r>
      <w:r>
        <w:rPr>
          <w:rFonts w:hint="eastAsia" w:ascii="宋体" w:hAnsi="宋体" w:eastAsia="宋体" w:cs="宋体"/>
          <w:color w:val="auto"/>
          <w:kern w:val="2"/>
          <w:sz w:val="24"/>
          <w:szCs w:val="24"/>
          <w:highlight w:val="none"/>
          <w:lang w:val="en-US" w:eastAsia="zh-CN" w:bidi="ar-SA"/>
        </w:rPr>
        <w:t>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5" w:name="_Toc208"/>
      <w:bookmarkStart w:id="276" w:name="_Toc9543"/>
      <w:bookmarkStart w:id="277" w:name="_Toc31291"/>
      <w:bookmarkStart w:id="278" w:name="_Toc14778"/>
      <w:r>
        <w:rPr>
          <w:rFonts w:hint="eastAsia" w:asciiTheme="minorEastAsia" w:hAnsiTheme="minorEastAsia" w:eastAsiaTheme="minorEastAsia" w:cstheme="minorEastAsia"/>
          <w:b/>
          <w:bCs/>
          <w:color w:val="auto"/>
          <w:sz w:val="28"/>
          <w:szCs w:val="28"/>
          <w:highlight w:val="none"/>
        </w:rPr>
        <w:t>（二） 开标一览表</w:t>
      </w:r>
      <w:bookmarkEnd w:id="275"/>
      <w:bookmarkEnd w:id="276"/>
      <w:bookmarkEnd w:id="277"/>
      <w:bookmarkEnd w:id="278"/>
    </w:p>
    <w:p>
      <w:pPr>
        <w:jc w:val="center"/>
        <w:rPr>
          <w:rFonts w:asciiTheme="minorEastAsia" w:hAnsiTheme="minorEastAsia" w:eastAsiaTheme="minorEastAsia" w:cstheme="minorEastAsia"/>
          <w:b/>
          <w:bCs/>
          <w:color w:val="auto"/>
          <w:sz w:val="28"/>
          <w:highlight w:val="none"/>
        </w:rPr>
      </w:pPr>
    </w:p>
    <w:tbl>
      <w:tblPr>
        <w:tblStyle w:val="2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0"/>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iCs/>
                <w:color w:val="auto"/>
                <w:sz w:val="24"/>
                <w:highlight w:val="none"/>
              </w:rPr>
              <w:t>供货期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none"/>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0"/>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sz w:val="24"/>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24"/>
          <w:highlight w:val="none"/>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2"/>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color w:val="auto"/>
                <w:highlight w:val="none"/>
              </w:rPr>
            </w:pPr>
          </w:p>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18"/>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8"/>
              <w:widowControl w:val="0"/>
              <w:adjustRightInd w:val="0"/>
              <w:spacing w:before="0" w:beforeAutospacing="0" w:after="0" w:afterAutospacing="0" w:line="480" w:lineRule="exact"/>
              <w:jc w:val="both"/>
              <w:rPr>
                <w:bCs/>
                <w:color w:val="auto"/>
                <w:highlight w:val="none"/>
              </w:rPr>
            </w:pPr>
            <w:r>
              <w:rPr>
                <w:rFonts w:hint="eastAsia"/>
                <w:bCs/>
                <w:color w:val="auto"/>
                <w:highlight w:val="none"/>
                <w:lang w:val="en-US" w:eastAsia="zh-CN"/>
              </w:rPr>
              <w:t xml:space="preserve"> </w:t>
            </w:r>
            <w:r>
              <w:rPr>
                <w:rFonts w:hint="eastAsia"/>
                <w:bCs/>
                <w:color w:val="auto"/>
                <w:highlight w:val="none"/>
              </w:rPr>
              <w:br w:type="textWrapping"/>
            </w: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18"/>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2"/>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8"/>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20" w:firstLineChars="200"/>
        <w:rPr>
          <w:rFonts w:ascii="宋体" w:hAnsi="宋体"/>
          <w:color w:val="auto"/>
          <w:szCs w:val="21"/>
          <w:highlight w:val="none"/>
        </w:rPr>
      </w:pPr>
      <w:r>
        <w:rPr>
          <w:rFonts w:hint="eastAsia" w:ascii="宋体" w:hAnsi="宋体"/>
          <w:color w:val="auto"/>
          <w:szCs w:val="21"/>
          <w:highlight w:val="none"/>
        </w:rPr>
        <w:t>注：投标人须对照招标文件技术规格，将自己所投的所有货物的功能、技术性能、配置等内容按照上表格式与招标文件要求逐条填写，</w:t>
      </w:r>
      <w:r>
        <w:rPr>
          <w:rFonts w:hint="eastAsia" w:ascii="宋体" w:hAnsi="宋体"/>
          <w:b/>
          <w:bCs/>
          <w:color w:val="auto"/>
          <w:szCs w:val="21"/>
          <w:highlight w:val="none"/>
        </w:rPr>
        <w:t>供应商必须提供所投设备的具体参数值，并在偏离说明栏中标明技术及配置的实际响应情况</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1、偏离说明栏中必须标明技术及配置的响应情况，整项货物及该项货物各部分相应情况须按下列要求填写，任何不真实响应都将按无效投标处理：</w:t>
      </w:r>
    </w:p>
    <w:p>
      <w:pPr>
        <w:numPr>
          <w:ilvl w:val="0"/>
          <w:numId w:val="14"/>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对应项中的所有技术参数、性能和配置全部符合招标文件要求的才能填写“符合”；</w:t>
      </w:r>
    </w:p>
    <w:p>
      <w:pPr>
        <w:numPr>
          <w:ilvl w:val="0"/>
          <w:numId w:val="14"/>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宋体" w:hAnsi="宋体" w:cs="宋体"/>
          <w:color w:val="auto"/>
          <w:sz w:val="24"/>
          <w:highlight w:val="none"/>
        </w:rPr>
        <w:t>投标单位名称（盖章）：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1"/>
        <w:ind w:firstLine="480"/>
        <w:rPr>
          <w:rFonts w:asciiTheme="minorEastAsia" w:hAnsiTheme="minorEastAsia" w:eastAsiaTheme="minorEastAsia" w:cstheme="minorEastAsia"/>
          <w:color w:val="auto"/>
          <w:sz w:val="24"/>
          <w:highlight w:val="none"/>
        </w:rPr>
      </w:pPr>
    </w:p>
    <w:p>
      <w:pPr>
        <w:pStyle w:val="19"/>
        <w:numPr>
          <w:ilvl w:val="0"/>
          <w:numId w:val="15"/>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279" w:name="_Toc5614"/>
      <w:bookmarkStart w:id="280" w:name="_Toc26698"/>
      <w:bookmarkStart w:id="281" w:name="_Toc2213"/>
      <w:r>
        <w:rPr>
          <w:rFonts w:hint="eastAsia" w:asciiTheme="minorEastAsia" w:hAnsiTheme="minorEastAsia" w:eastAsiaTheme="minorEastAsia" w:cstheme="minorEastAsia"/>
          <w:color w:val="auto"/>
          <w:sz w:val="30"/>
          <w:szCs w:val="30"/>
          <w:highlight w:val="none"/>
        </w:rPr>
        <w:t>法定代表人身份证明书</w:t>
      </w:r>
      <w:bookmarkEnd w:id="279"/>
      <w:bookmarkEnd w:id="280"/>
      <w:bookmarkEnd w:id="281"/>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5"/>
        <w:rPr>
          <w:rFonts w:hint="eastAsia" w:ascii="宋体" w:hAnsi="宋体"/>
          <w:color w:val="auto"/>
          <w:sz w:val="24"/>
          <w:highlight w:val="none"/>
        </w:rPr>
      </w:pPr>
      <w:r>
        <w:rPr>
          <w:color w:val="auto"/>
          <w:sz w:val="24"/>
          <w:highlight w:val="none"/>
        </w:rPr>
        <w:pict>
          <v:shape id="_x0000_s2050" o:spid="_x0000_s2050" o:spt="176" type="#_x0000_t176" style="position:absolute;left:0pt;margin-left:208.6pt;margin-top:27.3pt;height:166pt;width:246.8pt;z-index:251661312;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1" o:spid="_x0000_s2051" o:spt="176" type="#_x0000_t176" style="position:absolute;left:0pt;margin-left:-23.4pt;margin-top:21.65pt;height:176pt;width:229.35pt;z-index:251659264;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p>
    <w:p>
      <w:pPr>
        <w:rPr>
          <w:rFonts w:hint="eastAsia" w:ascii="宋体" w:hAnsi="宋体"/>
          <w:color w:val="auto"/>
          <w:sz w:val="24"/>
          <w:highlight w:val="none"/>
        </w:rPr>
      </w:pPr>
    </w:p>
    <w:p>
      <w:pPr>
        <w:pStyle w:val="5"/>
        <w:rPr>
          <w:rFonts w:hint="eastAsia" w:ascii="宋体" w:hAnsi="宋体"/>
          <w:color w:val="auto"/>
          <w:sz w:val="24"/>
          <w:highlight w:val="none"/>
        </w:rPr>
      </w:pPr>
      <w:r>
        <w:rPr>
          <w:color w:val="auto"/>
          <w:sz w:val="24"/>
          <w:highlight w:val="none"/>
        </w:rPr>
        <w:pict>
          <v:shape id="_x0000_s2052" o:spid="_x0000_s2052" o:spt="202" type="#_x0000_t202" style="position:absolute;left:0pt;margin-left:219pt;margin-top:28.45pt;height:23.35pt;width:221.3pt;z-index:251662336;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w:r>
      <w:r>
        <w:rPr>
          <w:color w:val="auto"/>
          <w:sz w:val="24"/>
          <w:highlight w:val="none"/>
        </w:rPr>
        <w:pict>
          <v:shape id="_x0000_s2053" o:spid="_x0000_s2053" o:spt="202" type="#_x0000_t202" style="position:absolute;left:0pt;margin-left:-33.5pt;margin-top:29.35pt;height:23.35pt;width:221.3pt;z-index:25166028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w:r>
    </w:p>
    <w:p>
      <w:pPr>
        <w:rPr>
          <w:rFonts w:hint="eastAsia" w:ascii="宋体" w:hAnsi="宋体"/>
          <w:color w:val="auto"/>
          <w:sz w:val="24"/>
          <w:highlight w:val="none"/>
        </w:rPr>
      </w:pPr>
    </w:p>
    <w:p>
      <w:pPr>
        <w:pStyle w:val="5"/>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2" w:name="_Toc6009"/>
      <w:bookmarkStart w:id="283" w:name="_Toc15395"/>
    </w:p>
    <w:p>
      <w:pPr>
        <w:pStyle w:val="19"/>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4" w:name="_Toc17980"/>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p>
    <w:p>
      <w:pPr>
        <w:pStyle w:val="5"/>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w:pict>
          <v:shape id="_x0000_s2055" o:spid="_x0000_s2055" o:spt="176" type="#_x0000_t176" style="position:absolute;left:0pt;margin-left:-28.65pt;margin-top:12.5pt;height:176pt;width:240.2pt;z-index:251663360;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4" o:spid="_x0000_s2054" o:spt="176" type="#_x0000_t176" style="position:absolute;left:0pt;margin-left:212.25pt;margin-top:14.15pt;height:176pt;width:246.8pt;z-index:251664384;mso-width-relative:page;mso-height-relative:page;" fillcolor="#FFFFFF" filled="t" stroked="t" coordsize="21600,21600" adj="2700">
            <v:path/>
            <v:fill on="t" focussize="0,0"/>
            <v:stroke/>
            <v:imagedata o:title=""/>
            <o:lock v:ext="edit" aspectratio="f"/>
          </v:shape>
        </w:pic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w:pict>
          <v:shape id="_x0000_s2056" o:spid="_x0000_s2056" o:spt="202" type="#_x0000_t202" style="position:absolute;left:0pt;margin-left:-20.9pt;margin-top:21.5pt;height:23.35pt;width:221.3pt;z-index:25166540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w:r>
      <w:r>
        <w:rPr>
          <w:color w:val="auto"/>
          <w:sz w:val="24"/>
          <w:highlight w:val="none"/>
        </w:rPr>
        <w:pict>
          <v:shape id="_x0000_s2057" o:spid="_x0000_s2057" o:spt="202" type="#_x0000_t202" style="position:absolute;left:0pt;margin-left:222.45pt;margin-top:18.5pt;height:23.35pt;width:221.3pt;z-index:251666432;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asciiTheme="minorEastAsia" w:hAnsiTheme="minorEastAsia" w:eastAsiaTheme="minorEastAsia" w:cstheme="minorEastAsia"/>
          <w:color w:val="auto"/>
          <w:kern w:val="2"/>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32"/>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285" w:name="_Toc8304"/>
      <w:bookmarkStart w:id="286" w:name="_Toc25161"/>
      <w:r>
        <w:rPr>
          <w:rFonts w:hint="eastAsia" w:asciiTheme="minorEastAsia" w:hAnsiTheme="minorEastAsia" w:eastAsiaTheme="minorEastAsia" w:cstheme="minorEastAsia"/>
          <w:b/>
          <w:color w:val="auto"/>
          <w:kern w:val="2"/>
          <w:sz w:val="30"/>
          <w:szCs w:val="30"/>
          <w:highlight w:val="none"/>
          <w:lang w:val="en-US" w:eastAsia="zh-CN"/>
        </w:rPr>
        <w:t>四</w:t>
      </w:r>
      <w:r>
        <w:rPr>
          <w:rFonts w:hint="eastAsia" w:asciiTheme="minorEastAsia" w:hAnsiTheme="minorEastAsia" w:eastAsiaTheme="minorEastAsia" w:cstheme="minorEastAsia"/>
          <w:b/>
          <w:color w:val="auto"/>
          <w:kern w:val="2"/>
          <w:sz w:val="30"/>
          <w:szCs w:val="30"/>
          <w:highlight w:val="none"/>
        </w:rPr>
        <w:t>、项目供货保证措施、售后服务方案</w:t>
      </w:r>
      <w:bookmarkEnd w:id="285"/>
      <w:r>
        <w:rPr>
          <w:rFonts w:hint="eastAsia" w:asciiTheme="minorEastAsia" w:hAnsiTheme="minorEastAsia" w:eastAsiaTheme="minorEastAsia" w:cstheme="minorEastAsia"/>
          <w:b/>
          <w:color w:val="auto"/>
          <w:kern w:val="2"/>
          <w:sz w:val="30"/>
          <w:szCs w:val="30"/>
          <w:highlight w:val="none"/>
        </w:rPr>
        <w:t>等</w:t>
      </w:r>
      <w:bookmarkEnd w:id="286"/>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7" w:name="_Toc10043"/>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88" w:name="_Toc30146"/>
      <w:bookmarkStart w:id="289" w:name="_Toc29492"/>
      <w:bookmarkStart w:id="290" w:name="_Toc20650"/>
      <w:r>
        <w:rPr>
          <w:rFonts w:hint="eastAsia" w:asciiTheme="minorEastAsia" w:hAnsiTheme="minorEastAsia" w:eastAsiaTheme="minorEastAsia" w:cstheme="minorEastAsia"/>
          <w:b/>
          <w:color w:val="auto"/>
          <w:kern w:val="2"/>
          <w:sz w:val="30"/>
          <w:szCs w:val="30"/>
          <w:highlight w:val="none"/>
          <w:lang w:val="en-US" w:eastAsia="zh-CN"/>
        </w:rPr>
        <w:t>五</w:t>
      </w:r>
      <w:r>
        <w:rPr>
          <w:rFonts w:hint="eastAsia" w:asciiTheme="minorEastAsia" w:hAnsiTheme="minorEastAsia" w:eastAsiaTheme="minorEastAsia" w:cstheme="minorEastAsia"/>
          <w:b/>
          <w:color w:val="auto"/>
          <w:kern w:val="2"/>
          <w:sz w:val="30"/>
          <w:szCs w:val="30"/>
          <w:highlight w:val="none"/>
        </w:rPr>
        <w:t>、资格证明文件</w:t>
      </w:r>
      <w:bookmarkEnd w:id="287"/>
      <w:bookmarkEnd w:id="288"/>
      <w:bookmarkEnd w:id="289"/>
      <w:bookmarkEnd w:id="290"/>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21"/>
        <w:ind w:firstLine="482"/>
        <w:rPr>
          <w:b/>
          <w:bCs/>
          <w:color w:val="auto"/>
          <w:highlight w:val="none"/>
        </w:rPr>
      </w:pPr>
      <w:r>
        <w:rPr>
          <w:rFonts w:hint="eastAsia"/>
          <w:b/>
          <w:bCs/>
          <w:color w:val="auto"/>
          <w:sz w:val="24"/>
          <w:highlight w:val="none"/>
        </w:rPr>
        <w:t>备注：以上资格证明文件须提供原件的扫描件。</w:t>
      </w:r>
    </w:p>
    <w:p>
      <w:pPr>
        <w:pStyle w:val="21"/>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0"/>
        <w:ind w:firstLine="281"/>
        <w:rPr>
          <w:rFonts w:hint="default" w:asciiTheme="minorEastAsia" w:hAnsiTheme="minorEastAsia" w:eastAsiaTheme="minorEastAsia" w:cstheme="minorEastAsia"/>
          <w:b/>
          <w:color w:val="auto"/>
          <w:sz w:val="28"/>
          <w:highlight w:val="none"/>
        </w:rPr>
      </w:pPr>
    </w:p>
    <w:p>
      <w:pPr>
        <w:pStyle w:val="21"/>
        <w:ind w:firstLine="562"/>
        <w:rPr>
          <w:rFonts w:asciiTheme="minorEastAsia" w:hAnsiTheme="minorEastAsia" w:eastAsiaTheme="minorEastAsia" w:cstheme="minorEastAsia"/>
          <w:b/>
          <w:color w:val="auto"/>
          <w:sz w:val="28"/>
          <w:highlight w:val="none"/>
        </w:rPr>
      </w:pPr>
    </w:p>
    <w:p>
      <w:pPr>
        <w:pStyle w:val="21"/>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91" w:name="_Toc8330"/>
      <w:bookmarkStart w:id="292" w:name="_Toc6465"/>
      <w:bookmarkStart w:id="293" w:name="_Toc31553"/>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numPr>
          <w:ilvl w:val="0"/>
          <w:numId w:val="0"/>
        </w:numPr>
        <w:tabs>
          <w:tab w:val="left" w:pos="0"/>
        </w:tabs>
        <w:spacing w:before="120" w:beforeAutospacing="0" w:after="120" w:afterAutospacing="0" w:line="500" w:lineRule="exact"/>
        <w:ind w:right="29" w:rightChars="14" w:firstLine="3313" w:firstLineChars="1100"/>
        <w:jc w:val="left"/>
        <w:outlineLvl w:val="1"/>
        <w:rPr>
          <w:rFonts w:asciiTheme="minorEastAsia" w:hAnsiTheme="minorEastAsia" w:eastAsiaTheme="minorEastAsia" w:cstheme="minorEastAsia"/>
          <w:b/>
          <w:color w:val="auto"/>
          <w:kern w:val="2"/>
          <w:sz w:val="30"/>
          <w:szCs w:val="30"/>
          <w:highlight w:val="none"/>
        </w:rPr>
      </w:pPr>
      <w:bookmarkStart w:id="294" w:name="_Toc4390"/>
      <w:r>
        <w:rPr>
          <w:rFonts w:hint="eastAsia" w:asciiTheme="minorEastAsia" w:hAnsiTheme="minorEastAsia" w:eastAsiaTheme="minorEastAsia" w:cstheme="minorEastAsia"/>
          <w:b/>
          <w:color w:val="auto"/>
          <w:kern w:val="2"/>
          <w:sz w:val="30"/>
          <w:szCs w:val="30"/>
          <w:highlight w:val="none"/>
          <w:lang w:val="en-US" w:eastAsia="zh-CN"/>
        </w:rPr>
        <w:t>六、</w:t>
      </w:r>
      <w:r>
        <w:rPr>
          <w:rFonts w:hint="eastAsia" w:asciiTheme="minorEastAsia" w:hAnsiTheme="minorEastAsia" w:eastAsiaTheme="minorEastAsia" w:cstheme="minorEastAsia"/>
          <w:b/>
          <w:color w:val="auto"/>
          <w:kern w:val="2"/>
          <w:sz w:val="30"/>
          <w:szCs w:val="30"/>
          <w:highlight w:val="none"/>
        </w:rPr>
        <w:t>供应商服务承诺和优惠承诺</w:t>
      </w:r>
      <w:bookmarkEnd w:id="294"/>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295" w:name="_Toc700"/>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、供应商所投产品属于当期政府采购清单规定的节能环保产品的</w:t>
      </w:r>
      <w:bookmarkEnd w:id="291"/>
      <w:bookmarkEnd w:id="295"/>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18925"/>
      <w:bookmarkStart w:id="297" w:name="_Toc24210"/>
      <w:bookmarkStart w:id="298" w:name="_Toc28422"/>
      <w:bookmarkStart w:id="299" w:name="_Toc21287"/>
      <w:r>
        <w:rPr>
          <w:rFonts w:hint="eastAsia" w:asciiTheme="minorEastAsia" w:hAnsiTheme="minorEastAsia" w:eastAsiaTheme="minorEastAsia" w:cstheme="minorEastAsia"/>
          <w:b/>
          <w:color w:val="auto"/>
          <w:kern w:val="2"/>
          <w:sz w:val="30"/>
          <w:szCs w:val="30"/>
          <w:highlight w:val="none"/>
        </w:rPr>
        <w:t>证明材料</w:t>
      </w:r>
      <w:bookmarkEnd w:id="292"/>
      <w:bookmarkEnd w:id="296"/>
      <w:bookmarkEnd w:id="297"/>
      <w:bookmarkEnd w:id="298"/>
      <w:r>
        <w:rPr>
          <w:rFonts w:hint="eastAsia" w:asciiTheme="minorEastAsia" w:hAnsiTheme="minorEastAsia" w:eastAsiaTheme="minorEastAsia" w:cstheme="minorEastAsia"/>
          <w:b/>
          <w:color w:val="auto"/>
          <w:kern w:val="2"/>
          <w:sz w:val="30"/>
          <w:szCs w:val="30"/>
          <w:highlight w:val="none"/>
        </w:rPr>
        <w:t>（如有）</w:t>
      </w:r>
      <w:bookmarkEnd w:id="299"/>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00" w:name="_Toc10717"/>
      <w:bookmarkStart w:id="301" w:name="_Toc24850"/>
      <w:bookmarkStart w:id="302" w:name="_Toc23227"/>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、中小企业声明函（如有）</w:t>
      </w:r>
      <w:bookmarkEnd w:id="300"/>
      <w:bookmarkEnd w:id="301"/>
      <w:bookmarkEnd w:id="302"/>
    </w:p>
    <w:p>
      <w:pPr>
        <w:pStyle w:val="18"/>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3" w:name="_Toc11708"/>
      <w:bookmarkStart w:id="304" w:name="_Toc20881"/>
      <w:bookmarkStart w:id="305" w:name="_Toc14292"/>
      <w:bookmarkStart w:id="306" w:name="_Toc30170"/>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、残疾人福利性单位声明函（如有）</w:t>
      </w:r>
      <w:bookmarkEnd w:id="303"/>
      <w:bookmarkEnd w:id="304"/>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93"/>
    <w:bookmarkEnd w:id="305"/>
    <w:bookmarkEnd w:id="306"/>
    <w:p>
      <w:pPr>
        <w:rPr>
          <w:rFonts w:ascii="Times New Roman" w:hAnsi="Times New Roman" w:eastAsia="仿宋"/>
          <w:color w:val="auto"/>
          <w:sz w:val="32"/>
          <w:szCs w:val="32"/>
          <w:highlight w:val="none"/>
          <w:shd w:val="clear" w:color="FFFFFF" w:fill="D9D9D9"/>
        </w:rPr>
      </w:pPr>
    </w:p>
    <w:p>
      <w:pPr>
        <w:pStyle w:val="6"/>
        <w:rPr>
          <w:color w:val="auto"/>
          <w:highlight w:val="none"/>
          <w:shd w:val="clear" w:color="FFFFFF" w:fill="D9D9D9"/>
        </w:rPr>
      </w:pPr>
    </w:p>
    <w:p>
      <w:pPr>
        <w:pStyle w:val="18"/>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18"/>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07" w:name="_Toc18605"/>
      <w:bookmarkStart w:id="308" w:name="_Toc16608"/>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07"/>
      <w:bookmarkEnd w:id="308"/>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Theme="majorEastAsia" w:hAnsiTheme="majorEastAsia" w:eastAsiaTheme="majorEastAsia" w:cstheme="majorEastAsia"/>
          <w:b/>
          <w:bCs w:val="0"/>
          <w:color w:val="auto"/>
          <w:sz w:val="36"/>
          <w:szCs w:val="36"/>
          <w:highlight w:val="none"/>
        </w:rPr>
      </w:pPr>
      <w:r>
        <w:rPr>
          <w:rFonts w:hint="eastAsia" w:asciiTheme="majorEastAsia" w:hAnsiTheme="majorEastAsia" w:eastAsiaTheme="majorEastAsia" w:cstheme="majorEastAsia"/>
          <w:b/>
          <w:bCs w:val="0"/>
          <w:color w:val="auto"/>
          <w:sz w:val="36"/>
          <w:szCs w:val="36"/>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三、评标结果确认时限。自评标（评审）结束后应2个工作日内确定中标（成交）供应商，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四、合同签订时限。自中标（成交）通知书发出之日起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5"/>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054F6"/>
    <w:multiLevelType w:val="multilevel"/>
    <w:tmpl w:val="074054F6"/>
    <w:lvl w:ilvl="0" w:tentative="0">
      <w:start w:val="1"/>
      <w:numFmt w:val="decimal"/>
      <w:pStyle w:val="29"/>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rPr>
        <w:rFonts w:hint="eastAsia"/>
      </w:rPr>
    </w:lvl>
  </w:abstractNum>
  <w:num w:numId="1">
    <w:abstractNumId w:val="8"/>
  </w:num>
  <w:num w:numId="2">
    <w:abstractNumId w:val="5"/>
  </w:num>
  <w:num w:numId="3">
    <w:abstractNumId w:val="3"/>
  </w:num>
  <w:num w:numId="4">
    <w:abstractNumId w:val="13"/>
  </w:num>
  <w:num w:numId="5">
    <w:abstractNumId w:val="0"/>
  </w:num>
  <w:num w:numId="6">
    <w:abstractNumId w:val="7"/>
  </w:num>
  <w:num w:numId="7">
    <w:abstractNumId w:val="12"/>
  </w:num>
  <w:num w:numId="8">
    <w:abstractNumId w:val="1"/>
  </w:num>
  <w:num w:numId="9">
    <w:abstractNumId w:val="9"/>
  </w:num>
  <w:num w:numId="10">
    <w:abstractNumId w:val="6"/>
  </w:num>
  <w:num w:numId="11">
    <w:abstractNumId w:val="14"/>
  </w:num>
  <w:num w:numId="12">
    <w:abstractNumId w:val="10"/>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3BAF"/>
    <w:rsid w:val="00281BCC"/>
    <w:rsid w:val="0034193D"/>
    <w:rsid w:val="00382698"/>
    <w:rsid w:val="00666E50"/>
    <w:rsid w:val="006B2CA3"/>
    <w:rsid w:val="00C94A06"/>
    <w:rsid w:val="00C94AF7"/>
    <w:rsid w:val="00CF3BAF"/>
    <w:rsid w:val="00E61A34"/>
    <w:rsid w:val="00FB3E02"/>
    <w:rsid w:val="019C74BD"/>
    <w:rsid w:val="01A249C3"/>
    <w:rsid w:val="01CD0413"/>
    <w:rsid w:val="02534437"/>
    <w:rsid w:val="02A079AD"/>
    <w:rsid w:val="02AD7AC3"/>
    <w:rsid w:val="02D346FD"/>
    <w:rsid w:val="04351B1E"/>
    <w:rsid w:val="049A5F70"/>
    <w:rsid w:val="064B3EA8"/>
    <w:rsid w:val="06F1337E"/>
    <w:rsid w:val="074D4119"/>
    <w:rsid w:val="07997BA5"/>
    <w:rsid w:val="083A174E"/>
    <w:rsid w:val="08B6562F"/>
    <w:rsid w:val="0A645EB1"/>
    <w:rsid w:val="0C076843"/>
    <w:rsid w:val="0C2D57D1"/>
    <w:rsid w:val="0CD05128"/>
    <w:rsid w:val="0D792EC2"/>
    <w:rsid w:val="0D81592D"/>
    <w:rsid w:val="0EA33B28"/>
    <w:rsid w:val="0EDC105C"/>
    <w:rsid w:val="0EDE6CBA"/>
    <w:rsid w:val="0F0410E0"/>
    <w:rsid w:val="0FE73EE9"/>
    <w:rsid w:val="1012372A"/>
    <w:rsid w:val="10544429"/>
    <w:rsid w:val="11A25357"/>
    <w:rsid w:val="11B34CF4"/>
    <w:rsid w:val="143C687A"/>
    <w:rsid w:val="144162BD"/>
    <w:rsid w:val="14860849"/>
    <w:rsid w:val="14E629C1"/>
    <w:rsid w:val="16997753"/>
    <w:rsid w:val="169D288C"/>
    <w:rsid w:val="179C380B"/>
    <w:rsid w:val="196A7BE4"/>
    <w:rsid w:val="19EF2318"/>
    <w:rsid w:val="1A913822"/>
    <w:rsid w:val="1B33310F"/>
    <w:rsid w:val="1BD529D4"/>
    <w:rsid w:val="1BE9127A"/>
    <w:rsid w:val="1CD57C9C"/>
    <w:rsid w:val="1D5A65E9"/>
    <w:rsid w:val="1E212A6F"/>
    <w:rsid w:val="1E360353"/>
    <w:rsid w:val="1EB33136"/>
    <w:rsid w:val="1EE937D9"/>
    <w:rsid w:val="22851F14"/>
    <w:rsid w:val="23C21A0E"/>
    <w:rsid w:val="24581EC9"/>
    <w:rsid w:val="245D7AC3"/>
    <w:rsid w:val="2671382C"/>
    <w:rsid w:val="26AF355A"/>
    <w:rsid w:val="287019A1"/>
    <w:rsid w:val="28BD1C36"/>
    <w:rsid w:val="29AD1F3E"/>
    <w:rsid w:val="2A334727"/>
    <w:rsid w:val="2D4759F0"/>
    <w:rsid w:val="2D4B17C9"/>
    <w:rsid w:val="2E7164C1"/>
    <w:rsid w:val="2ED80964"/>
    <w:rsid w:val="30204B81"/>
    <w:rsid w:val="3054090C"/>
    <w:rsid w:val="315E08FB"/>
    <w:rsid w:val="32AC094E"/>
    <w:rsid w:val="34BF0E0C"/>
    <w:rsid w:val="356103C1"/>
    <w:rsid w:val="36F2243E"/>
    <w:rsid w:val="38C56745"/>
    <w:rsid w:val="3AC405E4"/>
    <w:rsid w:val="3B680882"/>
    <w:rsid w:val="3C5740DD"/>
    <w:rsid w:val="3C875BD5"/>
    <w:rsid w:val="3D3F6549"/>
    <w:rsid w:val="3D6E3B32"/>
    <w:rsid w:val="3DA476DF"/>
    <w:rsid w:val="3E8E1D06"/>
    <w:rsid w:val="3F51170A"/>
    <w:rsid w:val="3FD66319"/>
    <w:rsid w:val="407C1AED"/>
    <w:rsid w:val="40AE6405"/>
    <w:rsid w:val="40E2372C"/>
    <w:rsid w:val="417B430D"/>
    <w:rsid w:val="41A82C28"/>
    <w:rsid w:val="420C4EF5"/>
    <w:rsid w:val="42181E5B"/>
    <w:rsid w:val="42F65BA4"/>
    <w:rsid w:val="4453447A"/>
    <w:rsid w:val="486E372E"/>
    <w:rsid w:val="495261A3"/>
    <w:rsid w:val="4C4814B5"/>
    <w:rsid w:val="4D8C494F"/>
    <w:rsid w:val="4E7C3AE4"/>
    <w:rsid w:val="4FDA48F5"/>
    <w:rsid w:val="51B11685"/>
    <w:rsid w:val="51F82BBB"/>
    <w:rsid w:val="522B7DE8"/>
    <w:rsid w:val="52DC6BD6"/>
    <w:rsid w:val="52EB6588"/>
    <w:rsid w:val="5549056E"/>
    <w:rsid w:val="55C81AB9"/>
    <w:rsid w:val="5664557C"/>
    <w:rsid w:val="56BB3C75"/>
    <w:rsid w:val="56DE7067"/>
    <w:rsid w:val="570955B4"/>
    <w:rsid w:val="57527C3E"/>
    <w:rsid w:val="5783793E"/>
    <w:rsid w:val="57CC2BA0"/>
    <w:rsid w:val="599F77C9"/>
    <w:rsid w:val="59C95F43"/>
    <w:rsid w:val="5A93268F"/>
    <w:rsid w:val="5AB2046A"/>
    <w:rsid w:val="5AE6318E"/>
    <w:rsid w:val="5C8E651C"/>
    <w:rsid w:val="5D120EE1"/>
    <w:rsid w:val="5D7C6FEB"/>
    <w:rsid w:val="5DB443B5"/>
    <w:rsid w:val="5E313880"/>
    <w:rsid w:val="5E803BCC"/>
    <w:rsid w:val="5EAE4FD3"/>
    <w:rsid w:val="5F09244A"/>
    <w:rsid w:val="5F9177D9"/>
    <w:rsid w:val="60B25AEA"/>
    <w:rsid w:val="615C6151"/>
    <w:rsid w:val="62047871"/>
    <w:rsid w:val="622B3906"/>
    <w:rsid w:val="62EF46F3"/>
    <w:rsid w:val="64CA3CB4"/>
    <w:rsid w:val="65EF7DA6"/>
    <w:rsid w:val="66F10A4A"/>
    <w:rsid w:val="67477DD7"/>
    <w:rsid w:val="67923FAF"/>
    <w:rsid w:val="67AB689B"/>
    <w:rsid w:val="682E6AFE"/>
    <w:rsid w:val="68B476C6"/>
    <w:rsid w:val="69676C0C"/>
    <w:rsid w:val="69AE1092"/>
    <w:rsid w:val="6BD36CF4"/>
    <w:rsid w:val="6D0A63C2"/>
    <w:rsid w:val="6D2917A9"/>
    <w:rsid w:val="6D4E6E2B"/>
    <w:rsid w:val="6F33431F"/>
    <w:rsid w:val="6FE0340A"/>
    <w:rsid w:val="70822713"/>
    <w:rsid w:val="70B46F74"/>
    <w:rsid w:val="72FD1EE3"/>
    <w:rsid w:val="73900C02"/>
    <w:rsid w:val="73BE334D"/>
    <w:rsid w:val="75F6021B"/>
    <w:rsid w:val="77463913"/>
    <w:rsid w:val="79992F3A"/>
    <w:rsid w:val="79EC68CF"/>
    <w:rsid w:val="7A921700"/>
    <w:rsid w:val="7C1A207B"/>
    <w:rsid w:val="7C537629"/>
    <w:rsid w:val="7CC83F86"/>
    <w:rsid w:val="7CCA3711"/>
    <w:rsid w:val="7EF9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2"/>
    <w:basedOn w:val="1"/>
    <w:next w:val="2"/>
    <w:unhideWhenUsed/>
    <w:qFormat/>
    <w:uiPriority w:val="0"/>
    <w:pPr>
      <w:spacing w:after="120" w:line="480" w:lineRule="auto"/>
    </w:pPr>
    <w:rPr>
      <w:rFonts w:ascii="Times New Roman" w:hAnsi="Times New Roman"/>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Body Text 3"/>
    <w:basedOn w:val="1"/>
    <w:unhideWhenUsed/>
    <w:qFormat/>
    <w:uiPriority w:val="0"/>
    <w:pPr>
      <w:spacing w:after="120"/>
    </w:pPr>
    <w:rPr>
      <w:rFonts w:ascii="Times New Roman" w:hAnsi="Times New Roman"/>
      <w:sz w:val="16"/>
      <w:szCs w:val="16"/>
    </w:rPr>
  </w:style>
  <w:style w:type="paragraph" w:styleId="10">
    <w:name w:val="Body Text Indent"/>
    <w:basedOn w:val="1"/>
    <w:next w:val="1"/>
    <w:qFormat/>
    <w:uiPriority w:val="0"/>
    <w:pPr>
      <w:ind w:firstLine="560" w:firstLineChars="200"/>
    </w:pPr>
    <w:rPr>
      <w:rFonts w:ascii="Times New Roman" w:hAnsi="Times New Roman"/>
    </w:rPr>
  </w:style>
  <w:style w:type="paragraph" w:styleId="11">
    <w:name w:val="toc 3"/>
    <w:basedOn w:val="1"/>
    <w:next w:val="1"/>
    <w:qFormat/>
    <w:uiPriority w:val="0"/>
    <w:pPr>
      <w:ind w:left="840" w:leftChars="400"/>
    </w:pPr>
  </w:style>
  <w:style w:type="paragraph" w:styleId="12">
    <w:name w:val="Plain Text"/>
    <w:basedOn w:val="1"/>
    <w:qFormat/>
    <w:uiPriority w:val="0"/>
    <w:rPr>
      <w:rFonts w:hint="eastAsia" w:ascii="宋体" w:hAnsi="Courier New"/>
      <w:szCs w:val="21"/>
    </w:r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6">
    <w:name w:val="toc 1"/>
    <w:basedOn w:val="1"/>
    <w:next w:val="1"/>
    <w:qFormat/>
    <w:uiPriority w:val="0"/>
    <w:rPr>
      <w:rFonts w:ascii="Times New Roman" w:hAnsi="Times New Roman"/>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0">
    <w:name w:val="Body Text First Indent"/>
    <w:basedOn w:val="2"/>
    <w:next w:val="21"/>
    <w:unhideWhenUsed/>
    <w:qFormat/>
    <w:uiPriority w:val="0"/>
    <w:pPr>
      <w:ind w:firstLine="420" w:firstLineChars="100"/>
    </w:pPr>
    <w:rPr>
      <w:rFonts w:hint="eastAsia" w:ascii="楷体_GB2312" w:eastAsia="楷体_GB2312"/>
      <w:sz w:val="32"/>
    </w:rPr>
  </w:style>
  <w:style w:type="paragraph" w:styleId="21">
    <w:name w:val="Body Text First Indent 2"/>
    <w:basedOn w:val="10"/>
    <w:next w:val="1"/>
    <w:qFormat/>
    <w:uiPriority w:val="0"/>
    <w:pPr>
      <w:ind w:firstLine="42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rFonts w:cs="Times New Roman"/>
      <w:color w:val="0000FF"/>
      <w:u w:val="single"/>
    </w:rPr>
  </w:style>
  <w:style w:type="paragraph" w:customStyle="1" w:styleId="26">
    <w:name w:val="style4"/>
    <w:basedOn w:val="27"/>
    <w:next w:val="28"/>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27">
    <w:name w:val="正文_0"/>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1"/>
    <w:next w:val="30"/>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0">
    <w:name w:val="*正文"/>
    <w:basedOn w:val="1"/>
    <w:qFormat/>
    <w:uiPriority w:val="0"/>
    <w:pPr>
      <w:ind w:firstLine="200" w:firstLineChars="200"/>
    </w:pPr>
    <w:rPr>
      <w:rFonts w:ascii="宋体" w:hAnsi="宋体"/>
      <w:szCs w:val="22"/>
    </w:rPr>
  </w:style>
  <w:style w:type="paragraph" w:customStyle="1" w:styleId="31">
    <w:name w:val="Body Text First Indent1"/>
    <w:basedOn w:val="2"/>
    <w:qFormat/>
    <w:uiPriority w:val="0"/>
    <w:pPr>
      <w:ind w:firstLine="420" w:firstLineChars="100"/>
    </w:pPr>
  </w:style>
  <w:style w:type="paragraph" w:customStyle="1" w:styleId="32">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表格文字"/>
    <w:basedOn w:val="1"/>
    <w:next w:val="2"/>
    <w:qFormat/>
    <w:uiPriority w:val="0"/>
    <w:pPr>
      <w:adjustRightInd w:val="0"/>
      <w:spacing w:line="420" w:lineRule="atLeast"/>
      <w:jc w:val="left"/>
      <w:textAlignment w:val="baseline"/>
    </w:pPr>
    <w:rPr>
      <w:kern w:val="0"/>
    </w:rPr>
  </w:style>
  <w:style w:type="paragraph" w:customStyle="1" w:styleId="35">
    <w:name w:val="p0"/>
    <w:basedOn w:val="36"/>
    <w:qFormat/>
    <w:uiPriority w:val="0"/>
    <w:pPr>
      <w:widowControl/>
    </w:pPr>
    <w:rPr>
      <w:rFonts w:ascii="Times New Roman" w:hAnsi="Times New Roman"/>
      <w:kern w:val="0"/>
      <w:szCs w:val="21"/>
    </w:rPr>
  </w:style>
  <w:style w:type="paragraph" w:customStyle="1" w:styleId="36">
    <w:name w:val="正文1"/>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1"/>
    <w:basedOn w:val="36"/>
    <w:qFormat/>
    <w:uiPriority w:val="99"/>
    <w:rPr>
      <w:rFonts w:eastAsia="楷体_GB2312"/>
      <w:sz w:val="28"/>
    </w:rPr>
  </w:style>
  <w:style w:type="character" w:customStyle="1" w:styleId="38">
    <w:name w:val="NormalCharacter"/>
    <w:qFormat/>
    <w:uiPriority w:val="0"/>
    <w:rPr>
      <w:rFonts w:ascii="Book Antiqua" w:hAnsi="Book Antiqua" w:eastAsia="宋体" w:cs="Times New Roman"/>
      <w:kern w:val="2"/>
      <w:sz w:val="21"/>
      <w:szCs w:val="24"/>
      <w:lang w:val="en-US" w:eastAsia="zh-CN" w:bidi="ar-SA"/>
    </w:rPr>
  </w:style>
  <w:style w:type="paragraph" w:customStyle="1" w:styleId="39">
    <w:name w:val="BodyText1I"/>
    <w:basedOn w:val="40"/>
    <w:next w:val="42"/>
    <w:qFormat/>
    <w:uiPriority w:val="0"/>
    <w:pPr>
      <w:ind w:firstLine="420" w:firstLineChars="100"/>
    </w:pPr>
    <w:rPr>
      <w:rFonts w:ascii="楷体_GB2312"/>
      <w:sz w:val="32"/>
    </w:rPr>
  </w:style>
  <w:style w:type="paragraph" w:customStyle="1" w:styleId="40">
    <w:name w:val="BodyText"/>
    <w:basedOn w:val="1"/>
    <w:next w:val="41"/>
    <w:qFormat/>
    <w:uiPriority w:val="0"/>
    <w:pPr>
      <w:textAlignment w:val="baseline"/>
    </w:pPr>
    <w:rPr>
      <w:rFonts w:ascii="Calibri" w:hAnsi="Calibri" w:eastAsia="楷体_GB2312"/>
      <w:kern w:val="0"/>
      <w:sz w:val="28"/>
    </w:rPr>
  </w:style>
  <w:style w:type="paragraph" w:customStyle="1" w:styleId="41">
    <w:name w:val="BodyText2"/>
    <w:basedOn w:val="1"/>
    <w:next w:val="40"/>
    <w:qFormat/>
    <w:uiPriority w:val="0"/>
    <w:pPr>
      <w:spacing w:after="120" w:line="480" w:lineRule="auto"/>
      <w:textAlignment w:val="baseline"/>
    </w:p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spacing w:after="120"/>
      <w:ind w:left="420" w:leftChars="200"/>
      <w:textAlignment w:val="baseline"/>
    </w:pPr>
  </w:style>
  <w:style w:type="paragraph" w:customStyle="1" w:styleId="44">
    <w:name w:val="TOAHeading"/>
    <w:basedOn w:val="1"/>
    <w:next w:val="1"/>
    <w:qFormat/>
    <w:uiPriority w:val="0"/>
    <w:pPr>
      <w:spacing w:before="120"/>
      <w:textAlignment w:val="baseline"/>
    </w:pPr>
    <w:rPr>
      <w:rFonts w:ascii="Arial" w:hAnsi="Arial"/>
      <w:sz w:val="24"/>
      <w:szCs w:val="22"/>
    </w:rPr>
  </w:style>
  <w:style w:type="paragraph" w:customStyle="1" w:styleId="45">
    <w:name w:val="Table Paragraph"/>
    <w:basedOn w:val="1"/>
    <w:qFormat/>
    <w:uiPriority w:val="1"/>
    <w:rPr>
      <w:rFonts w:ascii="宋体" w:hAnsi="宋体" w:cs="宋体"/>
      <w:lang w:val="zh-CN" w:bidi="zh-CN"/>
    </w:rPr>
  </w:style>
  <w:style w:type="paragraph" w:styleId="4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47">
    <w:name w:val="_Style 41"/>
    <w:basedOn w:val="1"/>
    <w:next w:val="46"/>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8"/>
    <customShpInfo spid="_x0000_s1029"/>
    <customShpInfo spid="_x0000_s1027"/>
    <customShpInfo spid="_x0000_s2050"/>
    <customShpInfo spid="_x0000_s2051"/>
    <customShpInfo spid="_x0000_s2052"/>
    <customShpInfo spid="_x0000_s2053"/>
    <customShpInfo spid="_x0000_s2055"/>
    <customShpInfo spid="_x0000_s2054"/>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4203</Words>
  <Characters>23960</Characters>
  <Lines>199</Lines>
  <Paragraphs>56</Paragraphs>
  <TotalTime>2</TotalTime>
  <ScaleCrop>false</ScaleCrop>
  <LinksUpToDate>false</LinksUpToDate>
  <CharactersWithSpaces>28107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DELL</cp:lastModifiedBy>
  <cp:lastPrinted>2021-12-29T10:01:00Z</cp:lastPrinted>
  <dcterms:modified xsi:type="dcterms:W3CDTF">2022-05-05T06:11:15Z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4232ED472E1C4CA09004CBEC284CE638</vt:lpwstr>
  </property>
</Properties>
</file>