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44"/>
          <w:szCs w:val="44"/>
          <w:highlight w:val="none"/>
        </w:rPr>
      </w:pPr>
    </w:p>
    <w:p>
      <w:pPr>
        <w:spacing w:line="360" w:lineRule="auto"/>
        <w:jc w:val="center"/>
        <w:rPr>
          <w:rFonts w:hint="eastAsia" w:ascii="宋体" w:hAnsi="宋体"/>
          <w:b/>
          <w:color w:val="auto"/>
          <w:sz w:val="44"/>
          <w:szCs w:val="44"/>
          <w:highlight w:val="none"/>
          <w:lang w:eastAsia="zh-CN"/>
        </w:rPr>
      </w:pPr>
      <w:r>
        <w:rPr>
          <w:rFonts w:hint="eastAsia" w:ascii="宋体" w:hAnsi="宋体"/>
          <w:b/>
          <w:color w:val="auto"/>
          <w:sz w:val="44"/>
          <w:szCs w:val="44"/>
          <w:highlight w:val="none"/>
          <w:lang w:eastAsia="zh-CN"/>
        </w:rPr>
        <w:t>博爱县金城乡南水北调（中线工程）保护区划内村庄生活污水项目EPC工程</w:t>
      </w: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rPr>
          <w:rFonts w:hint="eastAsia"/>
          <w:color w:val="auto"/>
          <w:highlight w:val="none"/>
        </w:rPr>
      </w:pPr>
    </w:p>
    <w:p>
      <w:pPr>
        <w:jc w:val="center"/>
        <w:rPr>
          <w:rFonts w:hint="eastAsia" w:ascii="宋体" w:hAnsi="宋体"/>
          <w:b/>
          <w:color w:val="auto"/>
          <w:sz w:val="52"/>
          <w:szCs w:val="52"/>
          <w:highlight w:val="none"/>
        </w:rPr>
      </w:pPr>
    </w:p>
    <w:p>
      <w:pPr>
        <w:jc w:val="center"/>
        <w:rPr>
          <w:rFonts w:hint="eastAsia" w:ascii="宋体" w:hAnsi="宋体"/>
          <w:b/>
          <w:color w:val="auto"/>
          <w:sz w:val="96"/>
          <w:szCs w:val="96"/>
          <w:highlight w:val="none"/>
        </w:rPr>
      </w:pPr>
      <w:r>
        <w:rPr>
          <w:rFonts w:hint="eastAsia" w:ascii="宋体" w:hAnsi="宋体"/>
          <w:b/>
          <w:color w:val="auto"/>
          <w:sz w:val="96"/>
          <w:szCs w:val="96"/>
          <w:highlight w:val="none"/>
        </w:rPr>
        <w:t>招标文件</w:t>
      </w:r>
    </w:p>
    <w:p>
      <w:pPr>
        <w:rPr>
          <w:rFonts w:hint="eastAsia" w:ascii="宋体" w:hAnsi="宋体"/>
          <w:bCs/>
          <w:color w:val="auto"/>
          <w:sz w:val="24"/>
          <w:highlight w:val="none"/>
        </w:rPr>
      </w:pPr>
      <w:r>
        <w:rPr>
          <w:rFonts w:hint="eastAsia" w:ascii="宋体" w:hAnsi="宋体"/>
          <w:bCs/>
          <w:color w:val="auto"/>
          <w:sz w:val="24"/>
          <w:highlight w:val="none"/>
        </w:rPr>
        <w:t xml:space="preserve">                      </w:t>
      </w:r>
    </w:p>
    <w:p>
      <w:pPr>
        <w:jc w:val="center"/>
        <w:rPr>
          <w:rFonts w:hint="eastAsia" w:ascii="宋体" w:hAnsi="宋体"/>
          <w:b/>
          <w:color w:val="auto"/>
          <w:sz w:val="28"/>
          <w:szCs w:val="28"/>
          <w:highlight w:val="none"/>
        </w:rPr>
      </w:pPr>
      <w:r>
        <w:rPr>
          <w:rFonts w:hint="eastAsia" w:ascii="宋体" w:hAnsi="宋体"/>
          <w:b/>
          <w:color w:val="auto"/>
          <w:sz w:val="28"/>
          <w:szCs w:val="28"/>
          <w:highlight w:val="none"/>
        </w:rPr>
        <w:t xml:space="preserve"> 采购编号：博政采购〔202</w:t>
      </w:r>
      <w:r>
        <w:rPr>
          <w:rFonts w:hint="eastAsia" w:ascii="宋体" w:hAnsi="宋体"/>
          <w:b/>
          <w:color w:val="auto"/>
          <w:sz w:val="28"/>
          <w:szCs w:val="28"/>
          <w:highlight w:val="none"/>
          <w:lang w:val="en-US" w:eastAsia="zh-CN"/>
        </w:rPr>
        <w:t>2</w:t>
      </w: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122</w:t>
      </w:r>
      <w:r>
        <w:rPr>
          <w:rFonts w:hint="eastAsia" w:ascii="宋体" w:hAnsi="宋体"/>
          <w:b/>
          <w:color w:val="auto"/>
          <w:sz w:val="28"/>
          <w:szCs w:val="28"/>
          <w:highlight w:val="none"/>
        </w:rPr>
        <w:t xml:space="preserve">号  </w:t>
      </w:r>
    </w:p>
    <w:p>
      <w:pPr>
        <w:jc w:val="center"/>
        <w:rPr>
          <w:rFonts w:hint="eastAsia" w:ascii="宋体" w:hAnsi="宋体"/>
          <w:b/>
          <w:color w:val="auto"/>
          <w:sz w:val="28"/>
          <w:szCs w:val="28"/>
          <w:highlight w:val="none"/>
        </w:rPr>
      </w:pPr>
      <w:r>
        <w:rPr>
          <w:rFonts w:hint="eastAsia" w:ascii="宋体" w:hAnsi="宋体"/>
          <w:b/>
          <w:color w:val="auto"/>
          <w:sz w:val="28"/>
          <w:szCs w:val="28"/>
          <w:highlight w:val="none"/>
        </w:rPr>
        <w:t xml:space="preserve"> </w:t>
      </w:r>
    </w:p>
    <w:p>
      <w:pPr>
        <w:pStyle w:val="17"/>
        <w:rPr>
          <w:rFonts w:ascii="宋体" w:hAnsi="宋体"/>
          <w:b/>
          <w:bCs/>
          <w:color w:val="auto"/>
          <w:highlight w:val="none"/>
        </w:rPr>
      </w:pPr>
      <w:r>
        <w:rPr>
          <w:rFonts w:hint="eastAsia" w:ascii="宋体" w:hAnsi="宋体"/>
          <w:b/>
          <w:color w:val="auto"/>
          <w:sz w:val="28"/>
          <w:szCs w:val="28"/>
          <w:highlight w:val="none"/>
        </w:rPr>
        <w:t xml:space="preserve"> </w:t>
      </w:r>
    </w:p>
    <w:p>
      <w:pPr>
        <w:pStyle w:val="5"/>
        <w:ind w:firstLine="463"/>
        <w:rPr>
          <w:rFonts w:hint="eastAsia" w:ascii="宋体" w:hAnsi="宋体"/>
          <w:b/>
          <w:bCs/>
          <w:color w:val="auto"/>
          <w:sz w:val="24"/>
          <w:highlight w:val="none"/>
        </w:rPr>
      </w:pPr>
    </w:p>
    <w:p>
      <w:pPr>
        <w:pStyle w:val="5"/>
        <w:ind w:firstLine="463"/>
        <w:rPr>
          <w:rFonts w:hint="eastAsia" w:ascii="宋体" w:hAnsi="宋体"/>
          <w:b/>
          <w:bCs/>
          <w:color w:val="auto"/>
          <w:sz w:val="24"/>
          <w:highlight w:val="none"/>
        </w:rPr>
      </w:pPr>
    </w:p>
    <w:p>
      <w:pPr>
        <w:pStyle w:val="5"/>
        <w:rPr>
          <w:rFonts w:hint="eastAsia" w:ascii="宋体" w:hAnsi="宋体"/>
          <w:b/>
          <w:bCs/>
          <w:color w:val="auto"/>
          <w:sz w:val="24"/>
          <w:highlight w:val="none"/>
        </w:rPr>
      </w:pPr>
      <w:r>
        <w:rPr>
          <w:rFonts w:hint="eastAsia" w:ascii="宋体" w:hAnsi="宋体" w:cs="宋体"/>
          <w:color w:val="auto"/>
          <w:highlight w:val="none"/>
        </w:rPr>
        <w:t xml:space="preserve">             </w:t>
      </w:r>
    </w:p>
    <w:p>
      <w:pPr>
        <w:pStyle w:val="5"/>
        <w:ind w:firstLine="463"/>
        <w:rPr>
          <w:rFonts w:hint="eastAsia" w:ascii="宋体" w:hAnsi="宋体"/>
          <w:b/>
          <w:bCs/>
          <w:color w:val="auto"/>
          <w:sz w:val="24"/>
          <w:highlight w:val="none"/>
        </w:rPr>
      </w:pPr>
    </w:p>
    <w:p>
      <w:pPr>
        <w:pStyle w:val="5"/>
        <w:ind w:firstLine="463"/>
        <w:rPr>
          <w:rFonts w:hint="eastAsia" w:ascii="宋体" w:hAnsi="宋体"/>
          <w:b/>
          <w:bCs/>
          <w:color w:val="auto"/>
          <w:sz w:val="24"/>
          <w:highlight w:val="none"/>
        </w:rPr>
      </w:pPr>
    </w:p>
    <w:p>
      <w:pPr>
        <w:pStyle w:val="5"/>
        <w:ind w:firstLine="463"/>
        <w:rPr>
          <w:rFonts w:hint="eastAsia" w:ascii="宋体" w:hAnsi="宋体"/>
          <w:b/>
          <w:bCs/>
          <w:color w:val="auto"/>
          <w:sz w:val="24"/>
          <w:highlight w:val="none"/>
        </w:rPr>
      </w:pPr>
    </w:p>
    <w:p>
      <w:pPr>
        <w:spacing w:line="440" w:lineRule="exact"/>
        <w:jc w:val="center"/>
        <w:rPr>
          <w:rFonts w:hint="eastAsia" w:ascii="宋体" w:hAnsi="宋体"/>
          <w:b/>
          <w:bCs/>
          <w:color w:val="auto"/>
          <w:sz w:val="24"/>
          <w:highlight w:val="none"/>
        </w:rPr>
      </w:pPr>
    </w:p>
    <w:p>
      <w:pPr>
        <w:spacing w:line="440" w:lineRule="exact"/>
        <w:rPr>
          <w:rFonts w:hint="eastAsia" w:ascii="宋体" w:hAnsi="宋体"/>
          <w:b/>
          <w:bCs/>
          <w:color w:val="auto"/>
          <w:sz w:val="32"/>
          <w:szCs w:val="32"/>
          <w:highlight w:val="none"/>
        </w:rPr>
      </w:pPr>
    </w:p>
    <w:p>
      <w:pPr>
        <w:tabs>
          <w:tab w:val="left" w:pos="-1155"/>
          <w:tab w:val="left" w:pos="-1050"/>
        </w:tabs>
        <w:spacing w:line="360" w:lineRule="auto"/>
        <w:ind w:right="-334" w:rightChars="-159" w:firstLine="1856" w:firstLineChars="600"/>
        <w:rPr>
          <w:rFonts w:hint="eastAsia" w:ascii="宋体" w:hAnsi="宋体"/>
          <w:b/>
          <w:color w:val="auto"/>
          <w:spacing w:val="-6"/>
          <w:sz w:val="32"/>
          <w:szCs w:val="32"/>
          <w:highlight w:val="none"/>
          <w:lang w:val="en-US" w:eastAsia="zh-CN"/>
        </w:rPr>
      </w:pPr>
      <w:r>
        <w:rPr>
          <w:rFonts w:hint="eastAsia" w:ascii="宋体" w:hAnsi="宋体"/>
          <w:b/>
          <w:color w:val="auto"/>
          <w:spacing w:val="-6"/>
          <w:sz w:val="32"/>
          <w:szCs w:val="32"/>
          <w:highlight w:val="none"/>
        </w:rPr>
        <w:t>招 标 人：</w:t>
      </w:r>
      <w:r>
        <w:rPr>
          <w:rFonts w:hint="eastAsia" w:ascii="宋体" w:hAnsi="宋体"/>
          <w:b/>
          <w:color w:val="auto"/>
          <w:spacing w:val="-6"/>
          <w:sz w:val="32"/>
          <w:szCs w:val="32"/>
          <w:highlight w:val="none"/>
          <w:lang w:eastAsia="zh-CN"/>
        </w:rPr>
        <w:t>博爱县</w:t>
      </w:r>
      <w:r>
        <w:rPr>
          <w:rFonts w:hint="eastAsia" w:ascii="宋体" w:hAnsi="宋体"/>
          <w:b/>
          <w:color w:val="auto"/>
          <w:spacing w:val="-6"/>
          <w:sz w:val="32"/>
          <w:szCs w:val="32"/>
          <w:highlight w:val="none"/>
          <w:lang w:val="en-US" w:eastAsia="zh-CN"/>
        </w:rPr>
        <w:t>金城乡人民政府</w:t>
      </w:r>
    </w:p>
    <w:p>
      <w:pPr>
        <w:tabs>
          <w:tab w:val="left" w:pos="-1155"/>
          <w:tab w:val="left" w:pos="-1050"/>
        </w:tabs>
        <w:spacing w:line="360" w:lineRule="auto"/>
        <w:ind w:right="-334" w:rightChars="-159" w:firstLine="1856" w:firstLineChars="600"/>
        <w:rPr>
          <w:rFonts w:ascii="宋体" w:hAnsi="宋体"/>
          <w:b/>
          <w:color w:val="auto"/>
          <w:spacing w:val="-6"/>
          <w:sz w:val="32"/>
          <w:szCs w:val="32"/>
          <w:highlight w:val="none"/>
        </w:rPr>
      </w:pPr>
      <w:r>
        <w:rPr>
          <w:rFonts w:hint="eastAsia" w:ascii="宋体" w:hAnsi="宋体"/>
          <w:b/>
          <w:color w:val="auto"/>
          <w:spacing w:val="-6"/>
          <w:sz w:val="32"/>
          <w:szCs w:val="32"/>
          <w:highlight w:val="none"/>
        </w:rPr>
        <w:t>代理机构：博爱县城市建设项目管理有限公司</w:t>
      </w:r>
    </w:p>
    <w:p>
      <w:pPr>
        <w:ind w:right="-1031" w:rightChars="-491"/>
        <w:rPr>
          <w:rFonts w:hint="eastAsia" w:ascii="宋体" w:hAnsi="宋体"/>
          <w:b/>
          <w:bCs/>
          <w:color w:val="auto"/>
          <w:sz w:val="32"/>
          <w:szCs w:val="32"/>
          <w:highlight w:val="none"/>
        </w:rPr>
      </w:pPr>
      <w:r>
        <w:rPr>
          <w:rFonts w:hint="eastAsia" w:ascii="宋体" w:hAnsi="宋体"/>
          <w:b/>
          <w:bCs/>
          <w:color w:val="auto"/>
          <w:sz w:val="32"/>
          <w:szCs w:val="32"/>
          <w:highlight w:val="none"/>
        </w:rPr>
        <w:t xml:space="preserve">           </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日   期：二零二</w:t>
      </w:r>
      <w:r>
        <w:rPr>
          <w:rFonts w:hint="eastAsia" w:ascii="宋体" w:hAnsi="宋体"/>
          <w:b/>
          <w:bCs/>
          <w:color w:val="auto"/>
          <w:sz w:val="32"/>
          <w:szCs w:val="32"/>
          <w:highlight w:val="none"/>
          <w:lang w:eastAsia="zh-CN"/>
        </w:rPr>
        <w:t>二</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十二</w:t>
      </w:r>
      <w:r>
        <w:rPr>
          <w:rFonts w:hint="eastAsia" w:ascii="宋体" w:hAnsi="宋体"/>
          <w:b/>
          <w:bCs/>
          <w:color w:val="auto"/>
          <w:sz w:val="32"/>
          <w:szCs w:val="32"/>
          <w:highlight w:val="none"/>
        </w:rPr>
        <w:t>月</w:t>
      </w:r>
    </w:p>
    <w:p>
      <w:pPr>
        <w:ind w:right="-1031" w:rightChars="-491"/>
        <w:rPr>
          <w:rFonts w:hint="eastAsia" w:ascii="宋体" w:hAnsi="宋体"/>
          <w:b/>
          <w:bCs/>
          <w:color w:val="auto"/>
          <w:sz w:val="32"/>
          <w:szCs w:val="32"/>
          <w:highlight w:val="none"/>
        </w:rPr>
      </w:pPr>
    </w:p>
    <w:p>
      <w:pPr>
        <w:ind w:right="-1031" w:rightChars="-491"/>
        <w:jc w:val="center"/>
        <w:rPr>
          <w:rFonts w:hint="eastAsia" w:ascii="宋体" w:hAnsi="宋体"/>
          <w:b/>
          <w:bCs/>
          <w:color w:val="auto"/>
          <w:sz w:val="32"/>
          <w:szCs w:val="32"/>
          <w:highlight w:val="none"/>
        </w:rPr>
      </w:pPr>
    </w:p>
    <w:p>
      <w:pPr>
        <w:ind w:right="-1031" w:rightChars="-491"/>
        <w:rPr>
          <w:rFonts w:hint="eastAsia" w:ascii="宋体" w:hAnsi="宋体"/>
          <w:b/>
          <w:bCs/>
          <w:color w:val="auto"/>
          <w:sz w:val="32"/>
          <w:szCs w:val="32"/>
          <w:highlight w:val="none"/>
        </w:rPr>
        <w:sectPr>
          <w:headerReference r:id="rId3" w:type="default"/>
          <w:pgSz w:w="11907" w:h="16839"/>
          <w:pgMar w:top="1440" w:right="1443" w:bottom="1440" w:left="1644" w:header="1134" w:footer="1134" w:gutter="0"/>
          <w:pgNumType w:start="1"/>
          <w:cols w:space="720" w:num="1"/>
        </w:sectPr>
      </w:pPr>
    </w:p>
    <w:p>
      <w:pPr>
        <w:ind w:right="-1031" w:rightChars="-491" w:firstLine="3614" w:firstLineChars="1000"/>
        <w:jc w:val="both"/>
        <w:rPr>
          <w:rFonts w:hint="eastAsia" w:hAnsi="宋体"/>
          <w:b/>
          <w:bCs/>
          <w:color w:val="auto"/>
          <w:sz w:val="32"/>
          <w:szCs w:val="32"/>
          <w:highlight w:val="none"/>
        </w:rPr>
      </w:pPr>
      <w:r>
        <w:rPr>
          <w:rFonts w:hint="eastAsia" w:ascii="宋体" w:hAnsi="宋体"/>
          <w:b/>
          <w:bCs/>
          <w:color w:val="auto"/>
          <w:sz w:val="36"/>
          <w:szCs w:val="36"/>
          <w:highlight w:val="none"/>
        </w:rPr>
        <w:t>目     录</w:t>
      </w:r>
    </w:p>
    <w:p>
      <w:pPr>
        <w:rPr>
          <w:rFonts w:hint="eastAsia"/>
          <w:color w:val="auto"/>
          <w:highlight w:val="none"/>
        </w:rPr>
      </w:pPr>
    </w:p>
    <w:p>
      <w:pPr>
        <w:jc w:val="center"/>
        <w:rPr>
          <w:color w:val="auto"/>
          <w:sz w:val="28"/>
          <w:szCs w:val="28"/>
          <w:highlight w:val="none"/>
        </w:rPr>
      </w:pPr>
    </w:p>
    <w:p>
      <w:pPr>
        <w:pStyle w:val="18"/>
        <w:tabs>
          <w:tab w:val="right" w:leader="dot" w:pos="8820"/>
        </w:tabs>
        <w:spacing w:line="480" w:lineRule="auto"/>
        <w:rPr>
          <w:color w:val="auto"/>
          <w:sz w:val="28"/>
          <w:szCs w:val="28"/>
          <w:highlight w:val="none"/>
        </w:rPr>
      </w:pPr>
      <w:r>
        <w:rPr>
          <w:rFonts w:hint="eastAsia" w:ascii="宋体" w:hAnsi="宋体"/>
          <w:b/>
          <w:bCs/>
          <w:color w:val="auto"/>
          <w:sz w:val="28"/>
          <w:szCs w:val="28"/>
          <w:highlight w:val="none"/>
        </w:rPr>
        <w:fldChar w:fldCharType="begin"/>
      </w:r>
      <w:r>
        <w:rPr>
          <w:rFonts w:hint="eastAsia" w:ascii="宋体" w:hAnsi="宋体"/>
          <w:b/>
          <w:bCs/>
          <w:color w:val="auto"/>
          <w:sz w:val="28"/>
          <w:szCs w:val="28"/>
          <w:highlight w:val="none"/>
        </w:rPr>
        <w:instrText xml:space="preserve">TOC \o "1-1" \h \u </w:instrText>
      </w:r>
      <w:r>
        <w:rPr>
          <w:rFonts w:hint="eastAsia" w:ascii="宋体" w:hAnsi="宋体"/>
          <w:b/>
          <w:bCs/>
          <w:color w:val="auto"/>
          <w:sz w:val="28"/>
          <w:szCs w:val="28"/>
          <w:highlight w:val="none"/>
        </w:rPr>
        <w:fldChar w:fldCharType="separate"/>
      </w:r>
      <w:r>
        <w:rPr>
          <w:rFonts w:hint="eastAsia" w:ascii="宋体" w:hAnsi="宋体"/>
          <w:bCs/>
          <w:color w:val="auto"/>
          <w:sz w:val="28"/>
          <w:szCs w:val="28"/>
          <w:highlight w:val="none"/>
        </w:rPr>
        <w:fldChar w:fldCharType="begin"/>
      </w:r>
      <w:r>
        <w:rPr>
          <w:rFonts w:hint="eastAsia" w:ascii="宋体" w:hAnsi="宋体"/>
          <w:bCs/>
          <w:color w:val="auto"/>
          <w:sz w:val="28"/>
          <w:szCs w:val="28"/>
          <w:highlight w:val="none"/>
        </w:rPr>
        <w:instrText xml:space="preserve"> HYPERLINK \l _Toc18091 </w:instrText>
      </w:r>
      <w:r>
        <w:rPr>
          <w:rFonts w:hint="eastAsia" w:ascii="宋体" w:hAnsi="宋体"/>
          <w:bCs/>
          <w:color w:val="auto"/>
          <w:sz w:val="28"/>
          <w:szCs w:val="28"/>
          <w:highlight w:val="none"/>
        </w:rPr>
        <w:fldChar w:fldCharType="separate"/>
      </w:r>
      <w:r>
        <w:rPr>
          <w:rFonts w:hint="eastAsia" w:ascii="宋体" w:hAnsi="宋体"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_Toc18091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宋体" w:hAnsi="宋体"/>
          <w:bCs/>
          <w:color w:val="auto"/>
          <w:sz w:val="28"/>
          <w:szCs w:val="28"/>
          <w:highlight w:val="none"/>
        </w:rPr>
        <w:fldChar w:fldCharType="end"/>
      </w:r>
    </w:p>
    <w:p>
      <w:pPr>
        <w:pStyle w:val="18"/>
        <w:tabs>
          <w:tab w:val="right" w:leader="dot" w:pos="8820"/>
        </w:tabs>
        <w:spacing w:line="480" w:lineRule="auto"/>
        <w:rPr>
          <w:color w:val="auto"/>
          <w:sz w:val="28"/>
          <w:szCs w:val="28"/>
          <w:highlight w:val="none"/>
        </w:rPr>
      </w:pPr>
      <w:r>
        <w:rPr>
          <w:rFonts w:hint="eastAsia" w:ascii="宋体" w:hAnsi="宋体"/>
          <w:bCs/>
          <w:color w:val="auto"/>
          <w:sz w:val="28"/>
          <w:szCs w:val="28"/>
          <w:highlight w:val="none"/>
        </w:rPr>
        <w:fldChar w:fldCharType="begin"/>
      </w:r>
      <w:r>
        <w:rPr>
          <w:rFonts w:hint="eastAsia" w:ascii="宋体" w:hAnsi="宋体"/>
          <w:bCs/>
          <w:color w:val="auto"/>
          <w:sz w:val="28"/>
          <w:szCs w:val="28"/>
          <w:highlight w:val="none"/>
        </w:rPr>
        <w:instrText xml:space="preserve"> HYPERLINK \l _Toc31163 </w:instrText>
      </w:r>
      <w:r>
        <w:rPr>
          <w:rFonts w:hint="eastAsia" w:ascii="宋体" w:hAnsi="宋体"/>
          <w:bCs/>
          <w:color w:val="auto"/>
          <w:sz w:val="28"/>
          <w:szCs w:val="28"/>
          <w:highlight w:val="none"/>
        </w:rPr>
        <w:fldChar w:fldCharType="separate"/>
      </w:r>
      <w:r>
        <w:rPr>
          <w:rFonts w:hint="eastAsia" w:ascii="宋体" w:hAnsi="宋体"/>
          <w:color w:val="auto"/>
          <w:sz w:val="28"/>
          <w:szCs w:val="2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_Toc31163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ascii="宋体" w:hAnsi="宋体"/>
          <w:bCs/>
          <w:color w:val="auto"/>
          <w:sz w:val="28"/>
          <w:szCs w:val="28"/>
          <w:highlight w:val="none"/>
        </w:rPr>
        <w:fldChar w:fldCharType="end"/>
      </w:r>
    </w:p>
    <w:p>
      <w:pPr>
        <w:pStyle w:val="18"/>
        <w:tabs>
          <w:tab w:val="right" w:leader="dot" w:pos="8820"/>
        </w:tabs>
        <w:spacing w:line="480" w:lineRule="auto"/>
        <w:rPr>
          <w:color w:val="auto"/>
          <w:sz w:val="28"/>
          <w:szCs w:val="28"/>
          <w:highlight w:val="none"/>
        </w:rPr>
      </w:pPr>
      <w:r>
        <w:rPr>
          <w:rFonts w:hint="eastAsia" w:ascii="宋体" w:hAnsi="宋体"/>
          <w:bCs/>
          <w:color w:val="auto"/>
          <w:sz w:val="28"/>
          <w:szCs w:val="28"/>
          <w:highlight w:val="none"/>
        </w:rPr>
        <w:fldChar w:fldCharType="begin"/>
      </w:r>
      <w:r>
        <w:rPr>
          <w:rFonts w:hint="eastAsia" w:ascii="宋体" w:hAnsi="宋体"/>
          <w:bCs/>
          <w:color w:val="auto"/>
          <w:sz w:val="28"/>
          <w:szCs w:val="28"/>
          <w:highlight w:val="none"/>
        </w:rPr>
        <w:instrText xml:space="preserve"> HYPERLINK \l _Toc9081 </w:instrText>
      </w:r>
      <w:r>
        <w:rPr>
          <w:rFonts w:hint="eastAsia" w:ascii="宋体" w:hAnsi="宋体"/>
          <w:bCs/>
          <w:color w:val="auto"/>
          <w:sz w:val="28"/>
          <w:szCs w:val="28"/>
          <w:highlight w:val="none"/>
        </w:rPr>
        <w:fldChar w:fldCharType="separate"/>
      </w:r>
      <w:r>
        <w:rPr>
          <w:rFonts w:hint="eastAsia"/>
          <w:color w:val="auto"/>
          <w:sz w:val="28"/>
          <w:szCs w:val="28"/>
          <w:highlight w:val="none"/>
        </w:rPr>
        <w:t>第三章   评标办法（综合评分法）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_Toc9081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rFonts w:hint="eastAsia" w:ascii="宋体" w:hAnsi="宋体"/>
          <w:bCs/>
          <w:color w:val="auto"/>
          <w:sz w:val="28"/>
          <w:szCs w:val="28"/>
          <w:highlight w:val="none"/>
        </w:rPr>
        <w:fldChar w:fldCharType="end"/>
      </w:r>
    </w:p>
    <w:p>
      <w:pPr>
        <w:pStyle w:val="18"/>
        <w:tabs>
          <w:tab w:val="right" w:leader="dot" w:pos="8820"/>
        </w:tabs>
        <w:spacing w:line="480" w:lineRule="auto"/>
        <w:rPr>
          <w:color w:val="auto"/>
          <w:sz w:val="28"/>
          <w:szCs w:val="28"/>
          <w:highlight w:val="none"/>
        </w:rPr>
      </w:pPr>
      <w:r>
        <w:rPr>
          <w:rFonts w:hint="eastAsia" w:ascii="宋体" w:hAnsi="宋体"/>
          <w:bCs/>
          <w:color w:val="auto"/>
          <w:sz w:val="28"/>
          <w:szCs w:val="28"/>
          <w:highlight w:val="none"/>
        </w:rPr>
        <w:fldChar w:fldCharType="begin"/>
      </w:r>
      <w:r>
        <w:rPr>
          <w:rFonts w:hint="eastAsia" w:ascii="宋体" w:hAnsi="宋体"/>
          <w:bCs/>
          <w:color w:val="auto"/>
          <w:sz w:val="28"/>
          <w:szCs w:val="28"/>
          <w:highlight w:val="none"/>
        </w:rPr>
        <w:instrText xml:space="preserve"> HYPERLINK \l _Toc3744 </w:instrText>
      </w:r>
      <w:r>
        <w:rPr>
          <w:rFonts w:hint="eastAsia" w:ascii="宋体" w:hAnsi="宋体"/>
          <w:bCs/>
          <w:color w:val="auto"/>
          <w:sz w:val="28"/>
          <w:szCs w:val="28"/>
          <w:highlight w:val="none"/>
        </w:rPr>
        <w:fldChar w:fldCharType="separate"/>
      </w:r>
      <w:r>
        <w:rPr>
          <w:rFonts w:hint="eastAsia" w:ascii="宋体" w:hAnsi="宋体"/>
          <w:color w:val="auto"/>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_Toc3744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rFonts w:hint="eastAsia" w:ascii="宋体" w:hAnsi="宋体"/>
          <w:bCs/>
          <w:color w:val="auto"/>
          <w:sz w:val="28"/>
          <w:szCs w:val="28"/>
          <w:highlight w:val="none"/>
        </w:rPr>
        <w:fldChar w:fldCharType="end"/>
      </w:r>
    </w:p>
    <w:p>
      <w:pPr>
        <w:pStyle w:val="18"/>
        <w:tabs>
          <w:tab w:val="right" w:leader="dot" w:pos="8820"/>
        </w:tabs>
        <w:spacing w:line="480" w:lineRule="auto"/>
        <w:rPr>
          <w:color w:val="auto"/>
          <w:sz w:val="28"/>
          <w:szCs w:val="28"/>
          <w:highlight w:val="none"/>
        </w:rPr>
      </w:pPr>
      <w:r>
        <w:rPr>
          <w:rFonts w:hint="eastAsia" w:ascii="宋体" w:hAnsi="宋体"/>
          <w:bCs/>
          <w:color w:val="auto"/>
          <w:sz w:val="28"/>
          <w:szCs w:val="28"/>
          <w:highlight w:val="none"/>
        </w:rPr>
        <w:fldChar w:fldCharType="begin"/>
      </w:r>
      <w:r>
        <w:rPr>
          <w:rFonts w:hint="eastAsia" w:ascii="宋体" w:hAnsi="宋体"/>
          <w:bCs/>
          <w:color w:val="auto"/>
          <w:sz w:val="28"/>
          <w:szCs w:val="28"/>
          <w:highlight w:val="none"/>
        </w:rPr>
        <w:instrText xml:space="preserve"> HYPERLINK \l _Toc30009 </w:instrText>
      </w:r>
      <w:r>
        <w:rPr>
          <w:rFonts w:hint="eastAsia" w:ascii="宋体" w:hAnsi="宋体"/>
          <w:bCs/>
          <w:color w:val="auto"/>
          <w:sz w:val="28"/>
          <w:szCs w:val="28"/>
          <w:highlight w:val="none"/>
        </w:rPr>
        <w:fldChar w:fldCharType="separate"/>
      </w:r>
      <w:r>
        <w:rPr>
          <w:rFonts w:hint="eastAsia" w:ascii="宋体" w:hAnsi="宋体"/>
          <w:color w:val="auto"/>
          <w:sz w:val="28"/>
          <w:szCs w:val="28"/>
          <w:highlight w:val="none"/>
        </w:rPr>
        <w:t>第五章  技术标准及要求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_Toc30009 </w:instrText>
      </w:r>
      <w:r>
        <w:rPr>
          <w:color w:val="auto"/>
          <w:sz w:val="28"/>
          <w:szCs w:val="28"/>
          <w:highlight w:val="none"/>
        </w:rPr>
        <w:fldChar w:fldCharType="separate"/>
      </w:r>
      <w:r>
        <w:rPr>
          <w:color w:val="auto"/>
          <w:sz w:val="28"/>
          <w:szCs w:val="28"/>
          <w:highlight w:val="none"/>
        </w:rPr>
        <w:t>66</w:t>
      </w:r>
      <w:r>
        <w:rPr>
          <w:color w:val="auto"/>
          <w:sz w:val="28"/>
          <w:szCs w:val="28"/>
          <w:highlight w:val="none"/>
        </w:rPr>
        <w:fldChar w:fldCharType="end"/>
      </w:r>
      <w:r>
        <w:rPr>
          <w:rFonts w:hint="eastAsia" w:ascii="宋体" w:hAnsi="宋体"/>
          <w:bCs/>
          <w:color w:val="auto"/>
          <w:sz w:val="28"/>
          <w:szCs w:val="28"/>
          <w:highlight w:val="none"/>
        </w:rPr>
        <w:fldChar w:fldCharType="end"/>
      </w:r>
    </w:p>
    <w:p>
      <w:pPr>
        <w:pStyle w:val="18"/>
        <w:tabs>
          <w:tab w:val="right" w:leader="dot" w:pos="8820"/>
        </w:tabs>
        <w:spacing w:line="480" w:lineRule="auto"/>
        <w:rPr>
          <w:color w:val="auto"/>
          <w:sz w:val="28"/>
          <w:szCs w:val="28"/>
          <w:highlight w:val="none"/>
        </w:rPr>
      </w:pPr>
      <w:r>
        <w:rPr>
          <w:rFonts w:hint="eastAsia" w:ascii="宋体" w:hAnsi="宋体"/>
          <w:bCs/>
          <w:color w:val="auto"/>
          <w:sz w:val="28"/>
          <w:szCs w:val="28"/>
          <w:highlight w:val="none"/>
        </w:rPr>
        <w:fldChar w:fldCharType="begin"/>
      </w:r>
      <w:r>
        <w:rPr>
          <w:rFonts w:hint="eastAsia" w:ascii="宋体" w:hAnsi="宋体"/>
          <w:bCs/>
          <w:color w:val="auto"/>
          <w:sz w:val="28"/>
          <w:szCs w:val="28"/>
          <w:highlight w:val="none"/>
        </w:rPr>
        <w:instrText xml:space="preserve"> HYPERLINK \l _Toc29595 </w:instrText>
      </w:r>
      <w:r>
        <w:rPr>
          <w:rFonts w:hint="eastAsia" w:ascii="宋体" w:hAnsi="宋体"/>
          <w:bCs/>
          <w:color w:val="auto"/>
          <w:sz w:val="28"/>
          <w:szCs w:val="28"/>
          <w:highlight w:val="none"/>
        </w:rPr>
        <w:fldChar w:fldCharType="separate"/>
      </w:r>
      <w:r>
        <w:rPr>
          <w:rFonts w:hint="eastAsia" w:ascii="宋体" w:hAnsi="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_Toc29595 </w:instrText>
      </w:r>
      <w:r>
        <w:rPr>
          <w:color w:val="auto"/>
          <w:sz w:val="28"/>
          <w:szCs w:val="28"/>
          <w:highlight w:val="none"/>
        </w:rPr>
        <w:fldChar w:fldCharType="separate"/>
      </w:r>
      <w:r>
        <w:rPr>
          <w:color w:val="auto"/>
          <w:sz w:val="28"/>
          <w:szCs w:val="28"/>
          <w:highlight w:val="none"/>
        </w:rPr>
        <w:t>67</w:t>
      </w:r>
      <w:r>
        <w:rPr>
          <w:color w:val="auto"/>
          <w:sz w:val="28"/>
          <w:szCs w:val="28"/>
          <w:highlight w:val="none"/>
        </w:rPr>
        <w:fldChar w:fldCharType="end"/>
      </w:r>
      <w:r>
        <w:rPr>
          <w:rFonts w:hint="eastAsia" w:ascii="宋体" w:hAnsi="宋体"/>
          <w:bCs/>
          <w:color w:val="auto"/>
          <w:sz w:val="28"/>
          <w:szCs w:val="28"/>
          <w:highlight w:val="none"/>
        </w:rPr>
        <w:fldChar w:fldCharType="end"/>
      </w:r>
    </w:p>
    <w:p>
      <w:pPr>
        <w:spacing w:line="600" w:lineRule="auto"/>
        <w:ind w:right="-273" w:rightChars="-130"/>
        <w:rPr>
          <w:rFonts w:hint="eastAsia" w:ascii="宋体" w:hAnsi="宋体"/>
          <w:b/>
          <w:bCs/>
          <w:color w:val="auto"/>
          <w:sz w:val="24"/>
          <w:highlight w:val="none"/>
        </w:rPr>
      </w:pPr>
      <w:r>
        <w:rPr>
          <w:rFonts w:hint="eastAsia" w:ascii="宋体" w:hAnsi="宋体"/>
          <w:bCs/>
          <w:color w:val="auto"/>
          <w:sz w:val="28"/>
          <w:szCs w:val="28"/>
          <w:highlight w:val="none"/>
        </w:rPr>
        <w:fldChar w:fldCharType="end"/>
      </w:r>
    </w:p>
    <w:p>
      <w:pPr>
        <w:pStyle w:val="9"/>
        <w:ind w:right="-63" w:rightChars="-30"/>
        <w:outlineLvl w:val="9"/>
        <w:rPr>
          <w:rFonts w:hint="eastAsia" w:ascii="宋体" w:hAnsi="宋体"/>
          <w:color w:val="auto"/>
          <w:sz w:val="28"/>
          <w:szCs w:val="28"/>
          <w:highlight w:val="none"/>
        </w:rPr>
      </w:pPr>
    </w:p>
    <w:p>
      <w:pPr>
        <w:pStyle w:val="9"/>
        <w:ind w:right="-63" w:rightChars="-30"/>
        <w:outlineLvl w:val="9"/>
        <w:rPr>
          <w:rFonts w:hint="eastAsia" w:ascii="宋体" w:hAnsi="宋体"/>
          <w:color w:val="auto"/>
          <w:sz w:val="28"/>
          <w:szCs w:val="28"/>
          <w:highlight w:val="none"/>
        </w:rPr>
      </w:pPr>
    </w:p>
    <w:p>
      <w:pPr>
        <w:pStyle w:val="9"/>
        <w:ind w:right="-63" w:rightChars="-30"/>
        <w:outlineLvl w:val="9"/>
        <w:rPr>
          <w:rFonts w:hint="eastAsia" w:ascii="宋体" w:hAnsi="宋体"/>
          <w:color w:val="auto"/>
          <w:sz w:val="28"/>
          <w:szCs w:val="28"/>
          <w:highlight w:val="none"/>
        </w:rPr>
      </w:pPr>
    </w:p>
    <w:p>
      <w:pPr>
        <w:pStyle w:val="9"/>
        <w:ind w:right="-63" w:rightChars="-30"/>
        <w:outlineLvl w:val="9"/>
        <w:rPr>
          <w:rFonts w:hint="eastAsia" w:ascii="宋体" w:hAnsi="宋体"/>
          <w:color w:val="auto"/>
          <w:sz w:val="28"/>
          <w:szCs w:val="28"/>
          <w:highlight w:val="none"/>
        </w:rPr>
      </w:pPr>
    </w:p>
    <w:p>
      <w:pPr>
        <w:pStyle w:val="9"/>
        <w:ind w:right="-63" w:rightChars="-30"/>
        <w:outlineLvl w:val="9"/>
        <w:rPr>
          <w:rFonts w:hint="eastAsia" w:ascii="宋体" w:hAnsi="宋体"/>
          <w:color w:val="auto"/>
          <w:sz w:val="28"/>
          <w:szCs w:val="28"/>
          <w:highlight w:val="none"/>
        </w:rPr>
      </w:pPr>
    </w:p>
    <w:p>
      <w:pPr>
        <w:pStyle w:val="9"/>
        <w:ind w:right="-63" w:rightChars="-30"/>
        <w:outlineLvl w:val="9"/>
        <w:rPr>
          <w:rFonts w:hint="eastAsia" w:ascii="宋体" w:hAnsi="宋体"/>
          <w:color w:val="auto"/>
          <w:sz w:val="28"/>
          <w:szCs w:val="28"/>
          <w:highlight w:val="none"/>
        </w:rPr>
      </w:pPr>
    </w:p>
    <w:p>
      <w:pPr>
        <w:pStyle w:val="9"/>
        <w:ind w:right="-63" w:rightChars="-30"/>
        <w:outlineLvl w:val="9"/>
        <w:rPr>
          <w:rFonts w:hint="eastAsia" w:ascii="宋体" w:hAnsi="宋体"/>
          <w:color w:val="auto"/>
          <w:sz w:val="28"/>
          <w:szCs w:val="28"/>
          <w:highlight w:val="none"/>
        </w:rPr>
      </w:pPr>
    </w:p>
    <w:p>
      <w:pPr>
        <w:pStyle w:val="9"/>
        <w:ind w:right="-63" w:rightChars="-30"/>
        <w:outlineLvl w:val="9"/>
        <w:rPr>
          <w:rFonts w:hint="eastAsia" w:ascii="宋体" w:hAnsi="宋体"/>
          <w:color w:val="auto"/>
          <w:sz w:val="28"/>
          <w:szCs w:val="28"/>
          <w:highlight w:val="none"/>
        </w:rPr>
      </w:pPr>
    </w:p>
    <w:p>
      <w:pPr>
        <w:pStyle w:val="9"/>
        <w:ind w:right="-63" w:rightChars="-30"/>
        <w:outlineLvl w:val="9"/>
        <w:rPr>
          <w:rFonts w:hint="eastAsia" w:ascii="宋体" w:hAnsi="宋体"/>
          <w:color w:val="auto"/>
          <w:sz w:val="28"/>
          <w:szCs w:val="28"/>
          <w:highlight w:val="none"/>
        </w:rPr>
      </w:pPr>
    </w:p>
    <w:p>
      <w:pPr>
        <w:pStyle w:val="9"/>
        <w:ind w:right="-63" w:rightChars="-30"/>
        <w:outlineLvl w:val="9"/>
        <w:rPr>
          <w:rFonts w:hint="eastAsia" w:ascii="宋体" w:hAnsi="宋体"/>
          <w:color w:val="auto"/>
          <w:sz w:val="28"/>
          <w:szCs w:val="28"/>
          <w:highlight w:val="none"/>
        </w:rPr>
      </w:pPr>
    </w:p>
    <w:p>
      <w:pPr>
        <w:pStyle w:val="9"/>
        <w:ind w:right="-63" w:rightChars="-30"/>
        <w:outlineLvl w:val="9"/>
        <w:rPr>
          <w:rFonts w:hint="eastAsia" w:ascii="宋体" w:hAnsi="宋体"/>
          <w:color w:val="auto"/>
          <w:sz w:val="28"/>
          <w:szCs w:val="28"/>
          <w:highlight w:val="none"/>
        </w:rPr>
      </w:pPr>
    </w:p>
    <w:p>
      <w:pPr>
        <w:pStyle w:val="9"/>
        <w:ind w:right="-63" w:rightChars="-30"/>
        <w:outlineLvl w:val="9"/>
        <w:rPr>
          <w:rFonts w:hint="eastAsia" w:ascii="宋体" w:hAnsi="宋体"/>
          <w:color w:val="auto"/>
          <w:sz w:val="28"/>
          <w:szCs w:val="28"/>
          <w:highlight w:val="none"/>
        </w:rPr>
      </w:pPr>
    </w:p>
    <w:p>
      <w:pPr>
        <w:pStyle w:val="9"/>
        <w:ind w:right="-63" w:rightChars="-30"/>
        <w:outlineLvl w:val="9"/>
        <w:rPr>
          <w:rFonts w:hint="eastAsia" w:ascii="宋体" w:hAnsi="宋体"/>
          <w:color w:val="auto"/>
          <w:sz w:val="28"/>
          <w:szCs w:val="28"/>
          <w:highlight w:val="none"/>
        </w:rPr>
      </w:pPr>
    </w:p>
    <w:p>
      <w:pPr>
        <w:keepNext w:val="0"/>
        <w:keepLines w:val="0"/>
        <w:pageBreakBefore w:val="0"/>
        <w:widowControl/>
        <w:shd w:val="clear" w:color="auto" w:fill="FFFFFF"/>
        <w:kinsoku/>
        <w:wordWrap/>
        <w:overflowPunct/>
        <w:topLinePunct w:val="0"/>
        <w:bidi w:val="0"/>
        <w:snapToGrid/>
        <w:spacing w:line="420" w:lineRule="exact"/>
        <w:jc w:val="center"/>
        <w:textAlignment w:val="auto"/>
        <w:outlineLvl w:val="0"/>
        <w:rPr>
          <w:rFonts w:hint="eastAsia" w:ascii="宋体" w:hAnsi="宋体" w:cs="宋体"/>
          <w:b/>
          <w:color w:val="auto"/>
          <w:sz w:val="32"/>
          <w:szCs w:val="32"/>
          <w:highlight w:val="none"/>
        </w:rPr>
      </w:pPr>
      <w:bookmarkStart w:id="0" w:name="_Toc18091"/>
      <w:bookmarkStart w:id="1" w:name="_Toc2761024"/>
      <w:r>
        <w:rPr>
          <w:rFonts w:hint="eastAsia" w:ascii="宋体" w:hAnsi="宋体" w:cs="宋体"/>
          <w:b/>
          <w:color w:val="auto"/>
          <w:sz w:val="32"/>
          <w:szCs w:val="32"/>
          <w:highlight w:val="none"/>
        </w:rPr>
        <w:t>第一章  招标公告</w:t>
      </w:r>
      <w:bookmarkEnd w:id="0"/>
    </w:p>
    <w:p>
      <w:pPr>
        <w:keepNext w:val="0"/>
        <w:keepLines w:val="0"/>
        <w:pageBreakBefore w:val="0"/>
        <w:widowControl/>
        <w:kinsoku/>
        <w:wordWrap/>
        <w:overflowPunct/>
        <w:topLinePunct w:val="0"/>
        <w:bidi w:val="0"/>
        <w:snapToGrid/>
        <w:spacing w:line="420" w:lineRule="exact"/>
        <w:jc w:val="center"/>
        <w:textAlignment w:val="auto"/>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博爱县金城乡南水北调（中线工程）保护区划内村庄生活污水项目EPC工程</w:t>
      </w:r>
    </w:p>
    <w:p>
      <w:pPr>
        <w:pStyle w:val="16"/>
        <w:keepNext w:val="0"/>
        <w:keepLines w:val="0"/>
        <w:pageBreakBefore w:val="0"/>
        <w:kinsoku/>
        <w:wordWrap/>
        <w:overflowPunct/>
        <w:topLinePunct w:val="0"/>
        <w:bidi w:val="0"/>
        <w:snapToGrid/>
        <w:spacing w:line="420" w:lineRule="exact"/>
        <w:textAlignment w:val="auto"/>
        <w:rPr>
          <w:rFonts w:hint="eastAsia" w:ascii="宋体" w:hAnsi="宋体" w:eastAsia="宋体" w:cs="Times New Roman"/>
          <w:b/>
          <w:bCs w:val="0"/>
          <w:color w:val="auto"/>
          <w:kern w:val="2"/>
          <w:sz w:val="21"/>
          <w:szCs w:val="21"/>
          <w:highlight w:val="none"/>
          <w:lang w:val="en-US" w:eastAsia="zh-CN" w:bidi="ar-SA"/>
        </w:rPr>
      </w:pP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jc w:val="both"/>
        <w:textAlignment w:val="auto"/>
      </w:pPr>
      <w:r>
        <w:rPr>
          <w:rStyle w:val="14"/>
          <w:rFonts w:hint="eastAsia" w:ascii="宋体" w:hAnsi="宋体" w:eastAsia="宋体" w:cs="宋体"/>
          <w:b/>
          <w:bCs/>
          <w:i w:val="0"/>
          <w:iCs w:val="0"/>
          <w:color w:val="000000"/>
          <w:sz w:val="24"/>
          <w:szCs w:val="24"/>
          <w:shd w:val="clear" w:color="auto" w:fill="FFFFFF"/>
        </w:rPr>
        <w:t>采购编号：博政采购〔2022〕</w:t>
      </w:r>
      <w:r>
        <w:rPr>
          <w:rStyle w:val="14"/>
          <w:rFonts w:hint="eastAsia" w:ascii="宋体" w:hAnsi="宋体" w:cs="宋体"/>
          <w:b/>
          <w:bCs/>
          <w:i w:val="0"/>
          <w:iCs w:val="0"/>
          <w:color w:val="000000"/>
          <w:sz w:val="24"/>
          <w:szCs w:val="24"/>
          <w:shd w:val="clear" w:color="auto" w:fill="FFFFFF"/>
          <w:lang w:val="en-US" w:eastAsia="zh-CN"/>
        </w:rPr>
        <w:t>122</w:t>
      </w:r>
      <w:r>
        <w:rPr>
          <w:rStyle w:val="14"/>
          <w:rFonts w:hint="eastAsia" w:ascii="宋体" w:hAnsi="宋体" w:eastAsia="宋体" w:cs="宋体"/>
          <w:b/>
          <w:bCs/>
          <w:i w:val="0"/>
          <w:iCs w:val="0"/>
          <w:color w:val="000000"/>
          <w:sz w:val="24"/>
          <w:szCs w:val="24"/>
          <w:shd w:val="clear" w:color="auto" w:fill="FFFFFF"/>
        </w:rPr>
        <w:t xml:space="preserve">号     </w:t>
      </w:r>
      <w:r>
        <w:rPr>
          <w:rStyle w:val="14"/>
          <w:rFonts w:hint="eastAsia" w:ascii="宋体" w:hAnsi="宋体" w:eastAsia="宋体" w:cs="宋体"/>
          <w:b/>
          <w:bCs/>
          <w:i w:val="0"/>
          <w:iCs w:val="0"/>
          <w:color w:val="000000"/>
          <w:sz w:val="21"/>
          <w:szCs w:val="21"/>
          <w:shd w:val="clear" w:color="auto" w:fill="FFFFFF"/>
        </w:rPr>
        <w:t> </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Style w:val="14"/>
          <w:rFonts w:hint="eastAsia" w:ascii="宋体" w:hAnsi="宋体" w:eastAsia="宋体" w:cs="宋体"/>
          <w:b/>
          <w:bCs/>
          <w:i w:val="0"/>
          <w:iCs w:val="0"/>
          <w:color w:val="000000"/>
          <w:sz w:val="24"/>
          <w:szCs w:val="24"/>
          <w:shd w:val="clear" w:color="auto" w:fill="FFFFFF"/>
        </w:rPr>
        <w:t>1、招标条件</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Fonts w:hint="eastAsia" w:ascii="宋体" w:hAnsi="宋体" w:eastAsia="宋体" w:cs="宋体"/>
          <w:color w:val="000000"/>
          <w:sz w:val="24"/>
          <w:szCs w:val="24"/>
          <w:shd w:val="clear" w:color="auto" w:fill="FFFFFF"/>
          <w:lang w:eastAsia="zh-CN"/>
        </w:rPr>
        <w:t>博爱县金城乡南水北调（中线工程）保护区划内村庄生活污水项目EPC工程</w:t>
      </w:r>
      <w:r>
        <w:rPr>
          <w:rFonts w:hint="eastAsia" w:ascii="宋体" w:hAnsi="宋体" w:eastAsia="宋体" w:cs="宋体"/>
          <w:color w:val="000000"/>
          <w:sz w:val="24"/>
          <w:szCs w:val="24"/>
          <w:shd w:val="clear" w:color="auto" w:fill="FFFFFF"/>
        </w:rPr>
        <w:t>经相关部门批准建设，招标人为</w:t>
      </w:r>
      <w:r>
        <w:rPr>
          <w:rFonts w:hint="eastAsia" w:ascii="宋体" w:hAnsi="宋体" w:eastAsia="宋体" w:cs="宋体"/>
          <w:color w:val="000000"/>
          <w:sz w:val="24"/>
          <w:szCs w:val="24"/>
          <w:shd w:val="clear" w:color="auto" w:fill="FFFFFF"/>
          <w:lang w:val="en-US" w:eastAsia="zh-CN"/>
        </w:rPr>
        <w:t>博爱县金城乡人民政府</w:t>
      </w:r>
      <w:r>
        <w:rPr>
          <w:rFonts w:hint="eastAsia" w:ascii="宋体" w:hAnsi="宋体" w:eastAsia="宋体" w:cs="宋体"/>
          <w:color w:val="000000"/>
          <w:sz w:val="24"/>
          <w:szCs w:val="24"/>
          <w:shd w:val="clear" w:color="auto" w:fill="FFFFFF"/>
        </w:rPr>
        <w:t>，建设资金为中央财政资金和地方配套资金。项目已具备招标条件，博爱县城市建设项目管理有限公司受招标人委托，现对该项目进行公开招标。</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Style w:val="14"/>
          <w:rFonts w:hint="eastAsia" w:ascii="宋体" w:hAnsi="宋体" w:eastAsia="宋体" w:cs="宋体"/>
          <w:b/>
          <w:bCs/>
          <w:i w:val="0"/>
          <w:iCs w:val="0"/>
          <w:color w:val="000000"/>
          <w:sz w:val="24"/>
          <w:szCs w:val="24"/>
          <w:shd w:val="clear" w:color="auto" w:fill="FFFFFF"/>
        </w:rPr>
        <w:t>2、项目概况及标段划分</w:t>
      </w:r>
    </w:p>
    <w:p>
      <w:pPr>
        <w:pStyle w:val="8"/>
        <w:keepNext w:val="0"/>
        <w:keepLines w:val="0"/>
        <w:pageBreakBefore w:val="0"/>
        <w:widowControl/>
        <w:suppressLineNumbers w:val="0"/>
        <w:kinsoku/>
        <w:wordWrap/>
        <w:overflowPunct/>
        <w:topLinePunct w:val="0"/>
        <w:bidi w:val="0"/>
        <w:snapToGrid/>
        <w:spacing w:before="210" w:beforeAutospacing="0" w:after="210" w:afterAutospacing="0" w:line="420" w:lineRule="exact"/>
        <w:ind w:left="0" w:right="0" w:firstLine="480"/>
        <w:textAlignment w:val="auto"/>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rPr>
        <w:t>2.1 项目概况：南水北调中线工程焦作市博爱县金城乡段总干渠长9.4千米，沿途经过西金城村、东碑村、南庄村、史庄村、东金城村、秦庄村、东良仕村、西张茹村、白马沟村、韩庄村等10个村，涉及人口1.9万。项目建设内容为在西金城村、东碑村、南庄村、史庄村、东金城村、秦庄村、东良仕村、西张茹村、白马沟村、韩庄村等10个村建设园林式全地埋式污水处理站和铺设污水管网，对村庄生活污水以及农村黑臭水体进行治理。项目拟建设污水处理站10个及其配套污水收集管网。预计项目投资控制价4477.55万元</w:t>
      </w:r>
      <w:r>
        <w:rPr>
          <w:rFonts w:hint="eastAsia" w:ascii="宋体" w:hAnsi="宋体" w:eastAsia="宋体" w:cs="宋体"/>
          <w:color w:val="000000"/>
          <w:sz w:val="24"/>
          <w:szCs w:val="24"/>
          <w:shd w:val="clear" w:color="auto" w:fill="FFFFFF"/>
          <w:lang w:eastAsia="zh-CN"/>
        </w:rPr>
        <w:t>。</w:t>
      </w:r>
    </w:p>
    <w:p>
      <w:pPr>
        <w:pStyle w:val="8"/>
        <w:keepNext w:val="0"/>
        <w:keepLines w:val="0"/>
        <w:pageBreakBefore w:val="0"/>
        <w:widowControl/>
        <w:suppressLineNumbers w:val="0"/>
        <w:kinsoku/>
        <w:wordWrap/>
        <w:overflowPunct/>
        <w:topLinePunct w:val="0"/>
        <w:bidi w:val="0"/>
        <w:snapToGrid/>
        <w:spacing w:before="210" w:beforeAutospacing="0" w:after="210" w:afterAutospacing="0" w:line="420" w:lineRule="exact"/>
        <w:ind w:left="0" w:right="0" w:firstLine="480"/>
        <w:textAlignment w:val="auto"/>
      </w:pPr>
      <w:r>
        <w:rPr>
          <w:rFonts w:hint="eastAsia" w:ascii="宋体" w:hAnsi="宋体" w:eastAsia="宋体" w:cs="宋体"/>
          <w:color w:val="000000"/>
          <w:sz w:val="24"/>
          <w:szCs w:val="24"/>
          <w:shd w:val="clear" w:color="auto" w:fill="FFFFFF"/>
        </w:rPr>
        <w:t>2.2招标范围:包含与本项目相关的勘察、设计（包含方案设计、初步设计、施工图设计等所有费用）、不可竞争费（不可竞争费=安全文明施工费+规费+税金）、预算编制、材料和设备采购、施工、调试、验收、保修、检测、试运行及配合招标人对手续办理等全过程即交钥匙工程产生的一切费用（监理费除外）。</w:t>
      </w:r>
    </w:p>
    <w:p>
      <w:pPr>
        <w:pStyle w:val="8"/>
        <w:keepNext w:val="0"/>
        <w:keepLines w:val="0"/>
        <w:pageBreakBefore w:val="0"/>
        <w:widowControl/>
        <w:suppressLineNumbers w:val="0"/>
        <w:kinsoku/>
        <w:wordWrap/>
        <w:overflowPunct/>
        <w:topLinePunct w:val="0"/>
        <w:bidi w:val="0"/>
        <w:snapToGrid/>
        <w:spacing w:before="210" w:beforeAutospacing="0" w:after="210" w:afterAutospacing="0" w:line="420" w:lineRule="exact"/>
        <w:ind w:left="0" w:right="0" w:firstLine="480"/>
        <w:textAlignment w:val="auto"/>
      </w:pPr>
      <w:r>
        <w:rPr>
          <w:rFonts w:hint="eastAsia" w:ascii="宋体" w:hAnsi="宋体" w:eastAsia="宋体" w:cs="宋体"/>
          <w:color w:val="000000"/>
          <w:sz w:val="24"/>
          <w:szCs w:val="24"/>
          <w:shd w:val="clear" w:color="auto" w:fill="FFFFFF"/>
        </w:rPr>
        <w:t>2.3资金来源：中央财政资金和地方配套资金；</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Fonts w:hint="eastAsia" w:ascii="宋体" w:hAnsi="宋体" w:eastAsia="宋体" w:cs="宋体"/>
          <w:color w:val="000000"/>
          <w:sz w:val="24"/>
          <w:szCs w:val="24"/>
          <w:shd w:val="clear" w:color="auto" w:fill="FFFFFF"/>
        </w:rPr>
        <w:t>2.4工期：</w:t>
      </w:r>
      <w:r>
        <w:rPr>
          <w:rFonts w:hint="eastAsia" w:ascii="宋体" w:hAnsi="宋体" w:eastAsia="宋体" w:cs="宋体"/>
          <w:color w:val="000000"/>
          <w:sz w:val="24"/>
          <w:szCs w:val="24"/>
          <w:shd w:val="clear" w:color="auto" w:fill="FFFFFF"/>
          <w:lang w:val="en-US" w:eastAsia="zh-CN"/>
        </w:rPr>
        <w:t>180</w:t>
      </w:r>
      <w:r>
        <w:rPr>
          <w:rFonts w:hint="eastAsia" w:ascii="宋体" w:hAnsi="宋体" w:eastAsia="宋体" w:cs="宋体"/>
          <w:color w:val="000000"/>
          <w:sz w:val="24"/>
          <w:szCs w:val="24"/>
          <w:shd w:val="clear" w:color="auto" w:fill="FFFFFF"/>
        </w:rPr>
        <w:t>日历天；</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Fonts w:hint="eastAsia" w:ascii="宋体" w:hAnsi="宋体" w:eastAsia="宋体" w:cs="宋体"/>
          <w:color w:val="000000"/>
          <w:sz w:val="24"/>
          <w:szCs w:val="24"/>
          <w:shd w:val="clear" w:color="auto" w:fill="FFFFFF"/>
        </w:rPr>
        <w:t>2.5质量标准：符合国家相关技术规范要求；</w:t>
      </w:r>
    </w:p>
    <w:p>
      <w:pPr>
        <w:pStyle w:val="8"/>
        <w:keepNext w:val="0"/>
        <w:keepLines w:val="0"/>
        <w:pageBreakBefore w:val="0"/>
        <w:widowControl/>
        <w:suppressLineNumbers w:val="0"/>
        <w:kinsoku/>
        <w:wordWrap/>
        <w:overflowPunct/>
        <w:topLinePunct w:val="0"/>
        <w:bidi w:val="0"/>
        <w:snapToGrid/>
        <w:spacing w:before="210" w:beforeAutospacing="0" w:after="210" w:afterAutospacing="0" w:line="420" w:lineRule="exact"/>
        <w:ind w:left="0" w:right="0" w:firstLine="480"/>
        <w:textAlignment w:val="auto"/>
      </w:pPr>
      <w:r>
        <w:rPr>
          <w:rFonts w:hint="eastAsia" w:ascii="宋体" w:hAnsi="宋体" w:eastAsia="宋体" w:cs="宋体"/>
          <w:color w:val="000000"/>
          <w:sz w:val="24"/>
          <w:szCs w:val="24"/>
          <w:shd w:val="clear" w:color="auto" w:fill="FFFFFF"/>
        </w:rPr>
        <w:t>2.6标段划分：本项目设一个标段。</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Style w:val="14"/>
          <w:rFonts w:hint="eastAsia" w:ascii="宋体" w:hAnsi="宋体" w:eastAsia="宋体" w:cs="宋体"/>
          <w:b/>
          <w:bCs/>
          <w:i w:val="0"/>
          <w:iCs w:val="0"/>
          <w:color w:val="000000"/>
          <w:sz w:val="24"/>
          <w:szCs w:val="24"/>
          <w:shd w:val="clear" w:color="auto" w:fill="FFFFFF"/>
        </w:rPr>
        <w:t>3、投标人资格要求</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3.1投标人须具有独立法人资格，须同时具备市政公用工程施工总承包叁级及以上资质和环保工程专业承包贰级及以上资质，具有有效的《安全生产许可证》，并在人员、设备、资金等方面具有相应的能力；</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3.2投标人须具备建设行政主管部门颁发的工程设计市政行业（排水工程）乙级及以上资质或工程设计综合甲级资质；</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textAlignment w:val="auto"/>
      </w:pPr>
      <w:r>
        <w:rPr>
          <w:rFonts w:hint="eastAsia" w:ascii="宋体" w:hAnsi="宋体" w:eastAsia="宋体" w:cs="宋体"/>
          <w:color w:val="000000"/>
          <w:sz w:val="24"/>
          <w:szCs w:val="24"/>
          <w:shd w:val="clear" w:color="auto" w:fill="FFFFFF"/>
        </w:rPr>
        <w:t>3.3投标人拟派设计负责人须具有给水排水专业注册公用设备工程师证书，或具备排水工程相关专业中级及以上技术职称资格；项目经理须具备市政工程专业贰级及以上注册建造师资格（须注册在本单位，不含临时）、具备有效的安全生产考核合格证书；技术负责人具备相关专业中级（含中级）及以上技术职称；项目经理不得有在建工程；</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3.4财务要求：提供（2019年-2021年）财务审计报告，财务状况良好，没有处于被责令停业或破产状态，且资产未被重组、接管和冻结；（如投标单位为新成立企业，提供自注册年度后的经审计的可查询的财务会计报表）；</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3.5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w:t>
      </w:r>
      <w:r>
        <w:rPr>
          <w:rFonts w:hint="eastAsia" w:ascii="宋体" w:hAnsi="宋体" w:eastAsia="宋体" w:cs="宋体"/>
          <w:color w:val="000000"/>
          <w:sz w:val="24"/>
          <w:szCs w:val="24"/>
          <w:shd w:val="clear" w:color="auto" w:fill="FFFFFF"/>
          <w:lang w:val="en-US" w:eastAsia="zh-CN"/>
        </w:rPr>
        <w:t>6本次招标接受联合体投标</w:t>
      </w:r>
      <w:r>
        <w:rPr>
          <w:rFonts w:hint="eastAsia" w:ascii="宋体" w:hAnsi="宋体" w:eastAsia="宋体" w:cs="宋体"/>
          <w:color w:val="000000"/>
          <w:sz w:val="24"/>
          <w:szCs w:val="24"/>
          <w:shd w:val="clear" w:color="auto" w:fill="FFFFFF"/>
        </w:rPr>
        <w:t>。</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Fonts w:hint="eastAsia" w:ascii="宋体" w:hAnsi="宋体" w:eastAsia="宋体" w:cs="宋体"/>
          <w:color w:val="000000"/>
          <w:sz w:val="24"/>
          <w:szCs w:val="24"/>
          <w:shd w:val="clear" w:color="auto" w:fill="FFFFFF"/>
          <w:lang w:val="en-US" w:eastAsia="zh-CN"/>
        </w:rPr>
        <w:t>备注：联合体成员数不得超过2家，联合体协议应明确联合体的牵头人和各方权利义务，联合体牵头人必须是施工企业。联合体两家单位需同时授权同一代理人为本项目的合法代理人。</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Style w:val="14"/>
          <w:rFonts w:hint="eastAsia" w:ascii="宋体" w:hAnsi="宋体" w:eastAsia="宋体" w:cs="宋体"/>
          <w:b/>
          <w:bCs/>
          <w:i w:val="0"/>
          <w:iCs w:val="0"/>
          <w:color w:val="000000"/>
          <w:sz w:val="24"/>
          <w:szCs w:val="24"/>
          <w:shd w:val="clear" w:color="auto" w:fill="FFFFFF"/>
        </w:rPr>
        <w:t>4、招标文件的获取   </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textAlignment w:val="auto"/>
      </w:pPr>
      <w:r>
        <w:rPr>
          <w:rFonts w:hint="eastAsia" w:ascii="宋体" w:hAnsi="宋体" w:eastAsia="宋体" w:cs="宋体"/>
          <w:color w:val="000000"/>
          <w:sz w:val="24"/>
          <w:szCs w:val="24"/>
          <w:shd w:val="clear" w:color="auto" w:fill="FFFFFF"/>
        </w:rPr>
        <w:t>4.1招标文件获取方式：网上获取，凡有意参加投标者，请登录焦作市公共资源交易中心官网进行网上下载招标文件。</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textAlignment w:val="auto"/>
      </w:pPr>
      <w:r>
        <w:rPr>
          <w:rFonts w:hint="eastAsia" w:ascii="宋体" w:hAnsi="宋体" w:eastAsia="宋体" w:cs="宋体"/>
          <w:color w:val="000000"/>
          <w:sz w:val="24"/>
          <w:szCs w:val="24"/>
          <w:shd w:val="clear" w:color="auto" w:fill="FFFFFF"/>
        </w:rPr>
        <w:t>4.2下载招标文件时间：</w:t>
      </w:r>
      <w:r>
        <w:rPr>
          <w:rFonts w:hint="eastAsia" w:ascii="宋体" w:hAnsi="宋体" w:eastAsia="宋体" w:cs="宋体"/>
          <w:color w:val="auto"/>
          <w:sz w:val="24"/>
          <w:szCs w:val="24"/>
          <w:shd w:val="clear" w:color="auto" w:fill="FFFFFF"/>
        </w:rPr>
        <w:t>2022年</w:t>
      </w:r>
      <w:r>
        <w:rPr>
          <w:rFonts w:hint="eastAsia" w:ascii="宋体" w:hAnsi="宋体" w:cs="宋体"/>
          <w:color w:val="auto"/>
          <w:sz w:val="24"/>
          <w:szCs w:val="24"/>
          <w:shd w:val="clear" w:color="auto" w:fill="FFFFFF"/>
          <w:lang w:val="en-US" w:eastAsia="zh-CN"/>
        </w:rPr>
        <w:t>12</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shd w:val="clear" w:color="auto" w:fill="FFFFFF"/>
          <w:lang w:val="en-US" w:eastAsia="zh-CN"/>
        </w:rPr>
        <w:t>15</w:t>
      </w:r>
      <w:r>
        <w:rPr>
          <w:rFonts w:hint="eastAsia" w:ascii="宋体" w:hAnsi="宋体" w:eastAsia="宋体" w:cs="宋体"/>
          <w:color w:val="auto"/>
          <w:sz w:val="24"/>
          <w:szCs w:val="24"/>
          <w:shd w:val="clear" w:color="auto" w:fill="FFFFFF"/>
        </w:rPr>
        <w:t>日至2022年</w:t>
      </w:r>
      <w:r>
        <w:rPr>
          <w:rFonts w:hint="eastAsia" w:ascii="宋体" w:hAnsi="宋体" w:cs="宋体"/>
          <w:color w:val="auto"/>
          <w:sz w:val="24"/>
          <w:szCs w:val="24"/>
          <w:shd w:val="clear" w:color="auto" w:fill="FFFFFF"/>
          <w:lang w:val="en-US" w:eastAsia="zh-CN"/>
        </w:rPr>
        <w:t>12</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shd w:val="clear" w:color="auto" w:fill="FFFFFF"/>
          <w:lang w:val="en-US" w:eastAsia="zh-CN"/>
        </w:rPr>
        <w:t>21</w:t>
      </w:r>
      <w:r>
        <w:rPr>
          <w:rFonts w:hint="eastAsia" w:ascii="宋体" w:hAnsi="宋体" w:eastAsia="宋体" w:cs="宋体"/>
          <w:color w:val="auto"/>
          <w:sz w:val="24"/>
          <w:szCs w:val="24"/>
          <w:shd w:val="clear" w:color="auto" w:fill="FFFFFF"/>
        </w:rPr>
        <w:t>日。</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Style w:val="14"/>
          <w:rFonts w:hint="eastAsia" w:ascii="宋体" w:hAnsi="宋体" w:eastAsia="宋体" w:cs="宋体"/>
          <w:b/>
          <w:bCs/>
          <w:i w:val="0"/>
          <w:iCs w:val="0"/>
          <w:color w:val="000000"/>
          <w:sz w:val="24"/>
          <w:szCs w:val="24"/>
          <w:shd w:val="clear" w:color="auto" w:fill="FFFFFF"/>
        </w:rPr>
        <w:t>5、投标文件的递交</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Fonts w:hint="eastAsia" w:ascii="宋体" w:hAnsi="宋体" w:eastAsia="宋体" w:cs="宋体"/>
          <w:color w:val="000000"/>
          <w:sz w:val="24"/>
          <w:szCs w:val="24"/>
          <w:shd w:val="clear" w:color="auto" w:fill="FFFFFF"/>
        </w:rPr>
        <w:t>5.1投标文件递交的截止时间：</w:t>
      </w:r>
      <w:r>
        <w:rPr>
          <w:rFonts w:hint="eastAsia" w:ascii="宋体" w:hAnsi="宋体" w:eastAsia="宋体" w:cs="宋体"/>
          <w:color w:val="auto"/>
          <w:sz w:val="24"/>
          <w:szCs w:val="24"/>
          <w:shd w:val="clear" w:color="auto" w:fill="FFFFFF"/>
        </w:rPr>
        <w:t>202</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年</w:t>
      </w:r>
      <w:r>
        <w:rPr>
          <w:rFonts w:hint="eastAsia" w:ascii="宋体" w:hAnsi="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日</w:t>
      </w:r>
      <w:r>
        <w:rPr>
          <w:rFonts w:hint="eastAsia" w:ascii="宋体" w:hAnsi="宋体" w:cs="宋体"/>
          <w:color w:val="auto"/>
          <w:sz w:val="24"/>
          <w:szCs w:val="24"/>
          <w:shd w:val="clear" w:color="auto" w:fill="FFFFFF"/>
          <w:lang w:val="en-US" w:eastAsia="zh-CN"/>
        </w:rPr>
        <w:t>9</w:t>
      </w:r>
      <w:r>
        <w:rPr>
          <w:rFonts w:hint="eastAsia" w:ascii="宋体" w:hAnsi="宋体" w:eastAsia="宋体" w:cs="宋体"/>
          <w:color w:val="auto"/>
          <w:sz w:val="24"/>
          <w:szCs w:val="24"/>
          <w:shd w:val="clear" w:color="auto" w:fill="FFFFFF"/>
        </w:rPr>
        <w:t>时</w:t>
      </w:r>
      <w:r>
        <w:rPr>
          <w:rFonts w:hint="eastAsia" w:ascii="宋体" w:hAnsi="宋体" w:cs="宋体"/>
          <w:color w:val="auto"/>
          <w:sz w:val="24"/>
          <w:szCs w:val="24"/>
          <w:shd w:val="clear" w:color="auto" w:fill="FFFFFF"/>
          <w:lang w:val="en-US" w:eastAsia="zh-CN"/>
        </w:rPr>
        <w:t>00</w:t>
      </w:r>
      <w:r>
        <w:rPr>
          <w:rFonts w:hint="eastAsia" w:ascii="宋体" w:hAnsi="宋体" w:eastAsia="宋体" w:cs="宋体"/>
          <w:color w:val="auto"/>
          <w:sz w:val="24"/>
          <w:szCs w:val="24"/>
          <w:shd w:val="clear" w:color="auto" w:fill="FFFFFF"/>
        </w:rPr>
        <w:t>分（</w:t>
      </w:r>
      <w:r>
        <w:rPr>
          <w:rFonts w:hint="eastAsia" w:ascii="宋体" w:hAnsi="宋体" w:eastAsia="宋体" w:cs="宋体"/>
          <w:color w:val="000000"/>
          <w:sz w:val="24"/>
          <w:szCs w:val="24"/>
          <w:shd w:val="clear" w:color="auto" w:fill="FFFFFF"/>
        </w:rPr>
        <w:t>北京时间）。</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textAlignment w:val="auto"/>
      </w:pPr>
      <w:r>
        <w:rPr>
          <w:rFonts w:hint="eastAsia" w:ascii="宋体" w:hAnsi="宋体" w:eastAsia="宋体" w:cs="宋体"/>
          <w:color w:val="000000"/>
          <w:sz w:val="24"/>
          <w:szCs w:val="24"/>
          <w:shd w:val="clear" w:color="auto" w:fill="FFFFFF"/>
        </w:rPr>
        <w:t>5.2提交方式：网上提交。加密电子投标文件须在焦作市公共资源交易中心电子交易平台中加密上传，上传时必须得到电脑“上传成功”的确认回复后方为上传成功。</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textAlignment w:val="auto"/>
      </w:pPr>
      <w:r>
        <w:rPr>
          <w:rStyle w:val="14"/>
          <w:rFonts w:hint="eastAsia" w:ascii="宋体" w:hAnsi="宋体" w:eastAsia="宋体" w:cs="宋体"/>
          <w:b/>
          <w:bCs/>
          <w:i w:val="0"/>
          <w:iCs w:val="0"/>
          <w:color w:val="000000"/>
          <w:sz w:val="24"/>
          <w:szCs w:val="24"/>
          <w:shd w:val="clear" w:color="auto" w:fill="FFFFFF"/>
        </w:rPr>
        <w:t>6. 开标时间及地点  </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textAlignment w:val="auto"/>
      </w:pPr>
      <w:r>
        <w:rPr>
          <w:rFonts w:hint="eastAsia" w:ascii="宋体" w:hAnsi="宋体" w:eastAsia="宋体" w:cs="宋体"/>
          <w:color w:val="000000"/>
          <w:sz w:val="24"/>
          <w:szCs w:val="24"/>
          <w:shd w:val="clear" w:color="auto" w:fill="FFFFFF"/>
        </w:rPr>
        <w:t>6.1开标时间</w:t>
      </w:r>
      <w:r>
        <w:rPr>
          <w:rFonts w:hint="eastAsia" w:ascii="宋体" w:hAnsi="宋体" w:eastAsia="宋体" w:cs="宋体"/>
          <w:color w:val="auto"/>
          <w:sz w:val="24"/>
          <w:szCs w:val="24"/>
          <w:shd w:val="clear" w:color="auto" w:fill="FFFFFF"/>
        </w:rPr>
        <w:t>：202</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年</w:t>
      </w:r>
      <w:r>
        <w:rPr>
          <w:rFonts w:hint="eastAsia" w:ascii="宋体" w:hAnsi="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月</w:t>
      </w: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日</w:t>
      </w:r>
      <w:r>
        <w:rPr>
          <w:rFonts w:hint="eastAsia" w:ascii="宋体" w:hAnsi="宋体" w:cs="宋体"/>
          <w:color w:val="auto"/>
          <w:sz w:val="24"/>
          <w:szCs w:val="24"/>
          <w:shd w:val="clear" w:color="auto" w:fill="FFFFFF"/>
          <w:lang w:val="en-US" w:eastAsia="zh-CN"/>
        </w:rPr>
        <w:t>9</w:t>
      </w:r>
      <w:r>
        <w:rPr>
          <w:rFonts w:hint="eastAsia" w:ascii="宋体" w:hAnsi="宋体" w:eastAsia="宋体" w:cs="宋体"/>
          <w:color w:val="auto"/>
          <w:sz w:val="24"/>
          <w:szCs w:val="24"/>
          <w:shd w:val="clear" w:color="auto" w:fill="FFFFFF"/>
        </w:rPr>
        <w:t>时</w:t>
      </w:r>
      <w:r>
        <w:rPr>
          <w:rFonts w:hint="eastAsia" w:ascii="宋体" w:hAnsi="宋体" w:cs="宋体"/>
          <w:color w:val="auto"/>
          <w:sz w:val="24"/>
          <w:szCs w:val="24"/>
          <w:shd w:val="clear" w:color="auto" w:fill="FFFFFF"/>
          <w:lang w:val="en-US" w:eastAsia="zh-CN"/>
        </w:rPr>
        <w:t>00</w:t>
      </w:r>
      <w:r>
        <w:rPr>
          <w:rFonts w:hint="eastAsia" w:ascii="宋体" w:hAnsi="宋体" w:eastAsia="宋体" w:cs="宋体"/>
          <w:color w:val="auto"/>
          <w:sz w:val="24"/>
          <w:szCs w:val="24"/>
          <w:shd w:val="clear" w:color="auto" w:fill="FFFFFF"/>
        </w:rPr>
        <w:t>分</w:t>
      </w:r>
      <w:r>
        <w:rPr>
          <w:rFonts w:hint="eastAsia" w:ascii="宋体" w:hAnsi="宋体" w:eastAsia="宋体" w:cs="宋体"/>
          <w:color w:val="000000"/>
          <w:sz w:val="24"/>
          <w:szCs w:val="24"/>
          <w:shd w:val="clear" w:color="auto" w:fill="FFFFFF"/>
        </w:rPr>
        <w:t>（北京时间）</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textAlignment w:val="auto"/>
      </w:pPr>
      <w:r>
        <w:rPr>
          <w:rFonts w:hint="eastAsia" w:ascii="宋体" w:hAnsi="宋体" w:eastAsia="宋体" w:cs="宋体"/>
          <w:color w:val="000000"/>
          <w:sz w:val="24"/>
          <w:szCs w:val="24"/>
          <w:shd w:val="clear" w:color="auto" w:fill="FFFFFF"/>
        </w:rPr>
        <w:t>6.2现场开标地点：博爱县公共资源交易中心二楼第二开标室。</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textAlignment w:val="auto"/>
      </w:pPr>
      <w:r>
        <w:rPr>
          <w:rFonts w:hint="eastAsia" w:ascii="宋体" w:hAnsi="宋体" w:eastAsia="宋体" w:cs="宋体"/>
          <w:color w:val="000000"/>
          <w:sz w:val="24"/>
          <w:szCs w:val="24"/>
          <w:shd w:val="clear" w:color="auto" w:fill="FFFFFF"/>
        </w:rPr>
        <w:t>6.3中标结果请登录发布本招标公告的媒介查看中标结果公示栏，中标结果不再另行通知。</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Style w:val="14"/>
          <w:rFonts w:hint="eastAsia" w:ascii="宋体" w:hAnsi="宋体" w:eastAsia="宋体" w:cs="宋体"/>
          <w:b/>
          <w:bCs/>
          <w:i w:val="0"/>
          <w:iCs w:val="0"/>
          <w:color w:val="000000"/>
          <w:sz w:val="24"/>
          <w:szCs w:val="24"/>
          <w:shd w:val="clear" w:color="auto" w:fill="FFFFFF"/>
        </w:rPr>
        <w:t>7、发布公告的媒介</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Fonts w:hint="eastAsia" w:ascii="宋体" w:hAnsi="宋体" w:eastAsia="宋体" w:cs="宋体"/>
          <w:color w:val="000000"/>
          <w:sz w:val="24"/>
          <w:szCs w:val="24"/>
          <w:shd w:val="clear" w:color="auto" w:fill="FFFFFF"/>
        </w:rPr>
        <w:t>本次招标公告在中国招标投标公共服务平台、河南省政府采购网、焦作市政府采购网、焦作市公共资源交易中心网、博爱县人民政府网、博爱县公共资源交易中心网站上http://www.baxggzyjyzx.cn/发布。</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Style w:val="14"/>
          <w:rFonts w:hint="eastAsia" w:ascii="宋体" w:hAnsi="宋体" w:eastAsia="宋体" w:cs="宋体"/>
          <w:b/>
          <w:bCs/>
          <w:i w:val="0"/>
          <w:iCs w:val="0"/>
          <w:color w:val="000000"/>
          <w:sz w:val="24"/>
          <w:szCs w:val="24"/>
          <w:shd w:val="clear" w:color="auto" w:fill="FFFFFF"/>
        </w:rPr>
        <w:t>8、特别提醒</w:t>
      </w:r>
      <w:r>
        <w:rPr>
          <w:rFonts w:hint="eastAsia" w:ascii="宋体" w:hAnsi="宋体" w:eastAsia="宋体" w:cs="宋体"/>
          <w:color w:val="000000"/>
          <w:sz w:val="24"/>
          <w:szCs w:val="24"/>
          <w:shd w:val="clear" w:color="auto" w:fill="FFFFFF"/>
        </w:rPr>
        <w:t>：本项目采用不见面开标方式（不见面开标大厅网址：</w:t>
      </w:r>
      <w:r>
        <w:rPr>
          <w:rFonts w:hint="default" w:ascii="Arial" w:hAnsi="Arial" w:cs="Arial"/>
          <w:color w:val="5C5C5C"/>
          <w:sz w:val="21"/>
          <w:szCs w:val="21"/>
          <w:u w:val="none"/>
          <w:shd w:val="clear" w:color="auto" w:fill="FFFFFF"/>
        </w:rPr>
        <w:fldChar w:fldCharType="begin"/>
      </w:r>
      <w:r>
        <w:rPr>
          <w:rFonts w:hint="default" w:ascii="Arial" w:hAnsi="Arial" w:cs="Arial"/>
          <w:color w:val="5C5C5C"/>
          <w:sz w:val="21"/>
          <w:szCs w:val="21"/>
          <w:u w:val="none"/>
          <w:shd w:val="clear" w:color="auto" w:fill="FFFFFF"/>
        </w:rPr>
        <w:instrText xml:space="preserve"> HYPERLINK "http://122.112.246.33/BidOpening/bidopeninghallaction/hall/login" </w:instrText>
      </w:r>
      <w:r>
        <w:rPr>
          <w:rFonts w:hint="default" w:ascii="Arial" w:hAnsi="Arial" w:cs="Arial"/>
          <w:color w:val="5C5C5C"/>
          <w:sz w:val="21"/>
          <w:szCs w:val="21"/>
          <w:u w:val="none"/>
          <w:shd w:val="clear" w:color="auto" w:fill="FFFFFF"/>
        </w:rPr>
        <w:fldChar w:fldCharType="separate"/>
      </w:r>
      <w:r>
        <w:rPr>
          <w:rStyle w:val="15"/>
          <w:rFonts w:hint="eastAsia" w:ascii="宋体" w:hAnsi="宋体" w:eastAsia="宋体" w:cs="宋体"/>
          <w:color w:val="0066CC"/>
          <w:sz w:val="24"/>
          <w:szCs w:val="24"/>
          <w:u w:val="single"/>
          <w:shd w:val="clear" w:color="auto" w:fill="FFFFFF"/>
        </w:rPr>
        <w:t>http://122.112.246.33/BidOpening/bidopeninghallaction/hall/login</w:t>
      </w:r>
      <w:r>
        <w:rPr>
          <w:rFonts w:hint="default" w:ascii="Arial" w:hAnsi="Arial" w:cs="Arial"/>
          <w:color w:val="5C5C5C"/>
          <w:sz w:val="21"/>
          <w:szCs w:val="21"/>
          <w:u w:val="none"/>
          <w:shd w:val="clear" w:color="auto" w:fill="FFFFFF"/>
        </w:rPr>
        <w:fldChar w:fldCharType="end"/>
      </w:r>
      <w:r>
        <w:rPr>
          <w:rFonts w:hint="eastAsia" w:ascii="宋体" w:hAnsi="宋体" w:eastAsia="宋体" w:cs="宋体"/>
          <w:color w:val="000000"/>
          <w:sz w:val="24"/>
          <w:szCs w:val="24"/>
          <w:shd w:val="clear" w:color="auto" w:fill="FFFFFF"/>
        </w:rPr>
        <w:t>）和全程电子化评标的方式进行，潜在投标人可提前在焦作市交易中心官网首页---下载中心--下载《焦作市电子招投标系统操作手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具体要求详见招标文件。</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Fonts w:hint="eastAsia" w:ascii="宋体" w:hAnsi="宋体" w:eastAsia="宋体" w:cs="宋体"/>
          <w:color w:val="000000"/>
          <w:sz w:val="24"/>
          <w:szCs w:val="24"/>
          <w:shd w:val="clear" w:color="auto" w:fill="FFFFFF"/>
        </w:rPr>
        <w:t>平台统一技术服务电话：400-998-0000；      服务QQ：4008503300；</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Fonts w:hint="eastAsia" w:ascii="宋体" w:hAnsi="宋体" w:eastAsia="宋体" w:cs="宋体"/>
          <w:color w:val="000000"/>
          <w:sz w:val="24"/>
          <w:szCs w:val="24"/>
          <w:shd w:val="clear" w:color="auto" w:fill="FFFFFF"/>
        </w:rPr>
        <w:t>清单造价技术问题请联系人刘工：13721426615；</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Fonts w:hint="eastAsia" w:ascii="宋体" w:hAnsi="宋体" w:eastAsia="宋体" w:cs="宋体"/>
          <w:color w:val="000000"/>
          <w:sz w:val="24"/>
          <w:szCs w:val="24"/>
          <w:shd w:val="clear" w:color="auto" w:fill="FFFFFF"/>
        </w:rPr>
        <w:t>服务时间：周一至周日8：00-17：30。</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Style w:val="14"/>
          <w:rFonts w:hint="eastAsia" w:ascii="宋体" w:hAnsi="宋体" w:eastAsia="宋体" w:cs="宋体"/>
          <w:b/>
          <w:bCs/>
          <w:i w:val="0"/>
          <w:iCs w:val="0"/>
          <w:color w:val="000000"/>
          <w:sz w:val="24"/>
          <w:szCs w:val="24"/>
          <w:shd w:val="clear" w:color="auto" w:fill="FFFFFF"/>
        </w:rPr>
        <w:t>9、联系方式</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rPr>
          <w:rFonts w:hint="default" w:ascii="宋体" w:hAnsi="宋体" w:eastAsia="宋体" w:cs="宋体"/>
          <w:color w:val="000000"/>
          <w:sz w:val="24"/>
          <w:szCs w:val="24"/>
          <w:shd w:val="clear" w:color="auto" w:fill="FFFFFF"/>
          <w:lang w:val="en-US" w:eastAsia="zh-CN"/>
        </w:rPr>
      </w:pPr>
      <w:r>
        <w:rPr>
          <w:rFonts w:hint="default" w:ascii="宋体" w:hAnsi="宋体" w:eastAsia="宋体" w:cs="宋体"/>
          <w:color w:val="000000"/>
          <w:sz w:val="24"/>
          <w:szCs w:val="24"/>
          <w:shd w:val="clear" w:color="auto" w:fill="FFFFFF"/>
        </w:rPr>
        <w:t>招标人：博爱县</w:t>
      </w:r>
      <w:r>
        <w:rPr>
          <w:rFonts w:hint="eastAsia" w:ascii="宋体" w:hAnsi="宋体" w:eastAsia="宋体" w:cs="宋体"/>
          <w:color w:val="000000"/>
          <w:sz w:val="24"/>
          <w:szCs w:val="24"/>
          <w:shd w:val="clear" w:color="auto" w:fill="FFFFFF"/>
          <w:lang w:val="en-US" w:eastAsia="zh-CN"/>
        </w:rPr>
        <w:t>金城乡人民政府</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联系人：</w:t>
      </w:r>
      <w:r>
        <w:rPr>
          <w:rFonts w:hint="eastAsia" w:ascii="宋体" w:hAnsi="宋体" w:eastAsia="宋体" w:cs="宋体"/>
          <w:color w:val="000000"/>
          <w:sz w:val="24"/>
          <w:szCs w:val="24"/>
          <w:shd w:val="clear" w:color="auto" w:fill="FFFFFF"/>
          <w:lang w:val="en-US" w:eastAsia="zh-CN"/>
        </w:rPr>
        <w:t xml:space="preserve">申女士 </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rPr>
        <w:t>电</w:t>
      </w:r>
      <w:r>
        <w:rPr>
          <w:rFonts w:hint="eastAsia" w:ascii="宋体" w:hAnsi="宋体" w:eastAsia="宋体" w:cs="宋体"/>
          <w:color w:val="FF0000"/>
          <w:sz w:val="24"/>
          <w:szCs w:val="24"/>
          <w:shd w:val="clear" w:color="auto" w:fill="FFFFFF"/>
        </w:rPr>
        <w:t xml:space="preserve"> </w:t>
      </w:r>
      <w:r>
        <w:rPr>
          <w:rFonts w:hint="eastAsia" w:ascii="宋体" w:hAnsi="宋体" w:eastAsia="宋体" w:cs="宋体"/>
          <w:color w:val="auto"/>
          <w:sz w:val="24"/>
          <w:szCs w:val="24"/>
          <w:shd w:val="clear" w:color="auto" w:fill="FFFFFF"/>
        </w:rPr>
        <w:t> 话：</w:t>
      </w:r>
      <w:r>
        <w:rPr>
          <w:rFonts w:hint="eastAsia" w:ascii="宋体" w:hAnsi="宋体" w:eastAsia="宋体" w:cs="宋体"/>
          <w:color w:val="auto"/>
          <w:sz w:val="24"/>
          <w:szCs w:val="24"/>
          <w:shd w:val="clear" w:color="auto" w:fill="FFFFFF"/>
          <w:lang w:val="en-US" w:eastAsia="zh-CN"/>
        </w:rPr>
        <w:t>15139116689</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地  址：博爱县</w:t>
      </w:r>
      <w:r>
        <w:rPr>
          <w:rFonts w:hint="eastAsia" w:ascii="宋体" w:hAnsi="宋体" w:eastAsia="宋体" w:cs="宋体"/>
          <w:color w:val="000000"/>
          <w:sz w:val="24"/>
          <w:szCs w:val="24"/>
          <w:shd w:val="clear" w:color="auto" w:fill="FFFFFF"/>
          <w:lang w:val="en-US" w:eastAsia="zh-CN"/>
        </w:rPr>
        <w:t>金城乡人民政府</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代理机构：博爱县城市建设项目管理有限公司</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联系人：张先生</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rPr>
        <w:t>电  话：1</w:t>
      </w:r>
      <w:r>
        <w:rPr>
          <w:rFonts w:hint="eastAsia" w:ascii="宋体" w:hAnsi="宋体" w:eastAsia="宋体" w:cs="宋体"/>
          <w:color w:val="000000"/>
          <w:sz w:val="24"/>
          <w:szCs w:val="24"/>
          <w:shd w:val="clear" w:color="auto" w:fill="FFFFFF"/>
          <w:lang w:val="en-US" w:eastAsia="zh-CN"/>
        </w:rPr>
        <w:t>3782768572</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地  址：博爱县清化镇街道办事处中山路东段</w:t>
      </w:r>
    </w:p>
    <w:p>
      <w:pPr>
        <w:pStyle w:val="8"/>
        <w:keepNext w:val="0"/>
        <w:keepLines w:val="0"/>
        <w:pageBreakBefore w:val="0"/>
        <w:widowControl/>
        <w:suppressLineNumbers w:val="0"/>
        <w:kinsoku/>
        <w:wordWrap/>
        <w:overflowPunct/>
        <w:topLinePunct w:val="0"/>
        <w:bidi w:val="0"/>
        <w:snapToGrid/>
        <w:spacing w:before="210" w:beforeAutospacing="0" w:after="210" w:afterAutospacing="0" w:line="420" w:lineRule="exact"/>
        <w:ind w:left="0" w:right="0" w:firstLine="480"/>
        <w:textAlignment w:val="auto"/>
      </w:pPr>
      <w:r>
        <w:rPr>
          <w:rStyle w:val="14"/>
          <w:rFonts w:hint="eastAsia" w:ascii="宋体" w:hAnsi="宋体" w:eastAsia="宋体" w:cs="宋体"/>
          <w:b/>
          <w:bCs/>
          <w:i w:val="0"/>
          <w:iCs w:val="0"/>
          <w:color w:val="000000"/>
          <w:sz w:val="24"/>
          <w:szCs w:val="24"/>
          <w:shd w:val="clear" w:color="auto" w:fill="FFFFFF"/>
        </w:rPr>
        <w:t>10、监督部门   </w:t>
      </w:r>
      <w:r>
        <w:rPr>
          <w:rStyle w:val="14"/>
          <w:rFonts w:hint="eastAsia" w:ascii="宋体" w:hAnsi="宋体" w:eastAsia="宋体" w:cs="宋体"/>
          <w:b/>
          <w:bCs/>
          <w:i w:val="0"/>
          <w:iCs w:val="0"/>
          <w:color w:val="000000"/>
          <w:sz w:val="21"/>
          <w:szCs w:val="21"/>
          <w:shd w:val="clear" w:color="auto" w:fill="FFFFFF"/>
        </w:rPr>
        <w:t>   </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80"/>
        <w:jc w:val="left"/>
        <w:textAlignment w:val="auto"/>
      </w:pPr>
      <w:r>
        <w:rPr>
          <w:rFonts w:hint="eastAsia" w:ascii="宋体" w:hAnsi="宋体" w:eastAsia="宋体" w:cs="宋体"/>
          <w:color w:val="000000"/>
          <w:sz w:val="24"/>
          <w:szCs w:val="24"/>
          <w:shd w:val="clear" w:color="auto" w:fill="FFFFFF"/>
        </w:rPr>
        <w:t>博爱县住房和城乡建设局          电话：0391-8682396</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420"/>
        <w:jc w:val="left"/>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                                     </w:t>
      </w:r>
    </w:p>
    <w:p>
      <w:pPr>
        <w:pStyle w:val="8"/>
        <w:keepNext w:val="0"/>
        <w:keepLines w:val="0"/>
        <w:pageBreakBefore w:val="0"/>
        <w:widowControl/>
        <w:suppressLineNumbers w:val="0"/>
        <w:kinsoku/>
        <w:wordWrap/>
        <w:overflowPunct/>
        <w:topLinePunct w:val="0"/>
        <w:bidi w:val="0"/>
        <w:snapToGrid/>
        <w:spacing w:before="210" w:beforeAutospacing="0" w:after="210" w:afterAutospacing="0" w:line="420" w:lineRule="exact"/>
        <w:ind w:left="0" w:right="0" w:firstLine="5280" w:firstLineChars="2200"/>
        <w:jc w:val="both"/>
        <w:textAlignment w:val="auto"/>
        <w:rPr>
          <w:rFonts w:hint="default" w:eastAsia="宋体"/>
          <w:lang w:val="en-US" w:eastAsia="zh-CN"/>
        </w:rPr>
      </w:pPr>
      <w:r>
        <w:rPr>
          <w:rFonts w:hint="eastAsia" w:ascii="宋体" w:hAnsi="宋体" w:eastAsia="宋体" w:cs="宋体"/>
          <w:color w:val="000000"/>
          <w:sz w:val="24"/>
          <w:szCs w:val="24"/>
          <w:shd w:val="clear" w:color="auto" w:fill="FFFFFF"/>
        </w:rPr>
        <w:t>博爱县</w:t>
      </w:r>
      <w:r>
        <w:rPr>
          <w:rFonts w:hint="eastAsia" w:ascii="宋体" w:hAnsi="宋体" w:cs="宋体"/>
          <w:color w:val="000000"/>
          <w:sz w:val="24"/>
          <w:szCs w:val="24"/>
          <w:shd w:val="clear" w:color="auto" w:fill="FFFFFF"/>
          <w:lang w:val="en-US" w:eastAsia="zh-CN"/>
        </w:rPr>
        <w:t>金城乡人民政府</w:t>
      </w:r>
    </w:p>
    <w:p>
      <w:pPr>
        <w:pStyle w:val="8"/>
        <w:keepNext w:val="0"/>
        <w:keepLines w:val="0"/>
        <w:pageBreakBefore w:val="0"/>
        <w:widowControl/>
        <w:suppressLineNumbers w:val="0"/>
        <w:kinsoku/>
        <w:wordWrap/>
        <w:overflowPunct/>
        <w:topLinePunct w:val="0"/>
        <w:bidi w:val="0"/>
        <w:snapToGrid/>
        <w:spacing w:before="106" w:beforeAutospacing="0" w:after="106" w:afterAutospacing="0" w:line="420" w:lineRule="exact"/>
        <w:ind w:left="0" w:right="0" w:firstLine="420"/>
        <w:jc w:val="right"/>
        <w:textAlignment w:val="auto"/>
      </w:pPr>
      <w:r>
        <w:rPr>
          <w:rFonts w:hint="eastAsia" w:ascii="宋体" w:hAnsi="宋体" w:eastAsia="宋体" w:cs="宋体"/>
          <w:color w:val="000000"/>
          <w:sz w:val="24"/>
          <w:szCs w:val="24"/>
          <w:shd w:val="clear" w:color="auto" w:fill="FFFFFF"/>
        </w:rPr>
        <w:t>              博爱县城市建设项目管理有限公司</w:t>
      </w:r>
      <w:r>
        <w:rPr>
          <w:rFonts w:hint="eastAsia" w:ascii="宋体" w:hAnsi="宋体" w:eastAsia="宋体" w:cs="宋体"/>
          <w:color w:val="5C5C5C"/>
          <w:sz w:val="24"/>
          <w:szCs w:val="24"/>
          <w:shd w:val="clear" w:color="auto" w:fill="FFFFFF"/>
        </w:rPr>
        <w:t xml:space="preserve"> </w:t>
      </w:r>
      <w:r>
        <w:rPr>
          <w:rFonts w:hint="eastAsia" w:ascii="宋体" w:hAnsi="宋体" w:eastAsia="宋体" w:cs="宋体"/>
          <w:color w:val="000000"/>
          <w:sz w:val="24"/>
          <w:szCs w:val="24"/>
          <w:shd w:val="clear" w:color="auto" w:fill="FFFFFF"/>
        </w:rPr>
        <w:t>  </w:t>
      </w:r>
    </w:p>
    <w:p>
      <w:pPr>
        <w:pStyle w:val="8"/>
        <w:keepNext w:val="0"/>
        <w:keepLines w:val="0"/>
        <w:pageBreakBefore w:val="0"/>
        <w:widowControl/>
        <w:suppressLineNumbers w:val="0"/>
        <w:kinsoku/>
        <w:wordWrap/>
        <w:overflowPunct/>
        <w:topLinePunct w:val="0"/>
        <w:bidi w:val="0"/>
        <w:snapToGrid/>
        <w:spacing w:before="0" w:beforeAutospacing="0" w:after="0" w:afterAutospacing="0" w:line="420" w:lineRule="exact"/>
        <w:ind w:left="0" w:right="0" w:firstLine="5760"/>
        <w:jc w:val="right"/>
        <w:textAlignment w:val="auto"/>
      </w:pPr>
      <w:r>
        <w:rPr>
          <w:rFonts w:hint="eastAsia" w:ascii="宋体" w:hAnsi="宋体" w:eastAsia="宋体" w:cs="宋体"/>
          <w:color w:val="000000"/>
          <w:sz w:val="24"/>
          <w:szCs w:val="24"/>
          <w:shd w:val="clear" w:color="auto" w:fill="FFFFFF"/>
        </w:rPr>
        <w:t>2022年</w:t>
      </w:r>
      <w:r>
        <w:rPr>
          <w:rFonts w:hint="eastAsia" w:ascii="宋体" w:hAnsi="宋体" w:cs="宋体"/>
          <w:color w:val="000000"/>
          <w:sz w:val="24"/>
          <w:szCs w:val="24"/>
          <w:shd w:val="clear" w:color="auto" w:fill="FFFFFF"/>
          <w:lang w:val="en-US" w:eastAsia="zh-CN"/>
        </w:rPr>
        <w:t>12</w:t>
      </w:r>
      <w:r>
        <w:rPr>
          <w:rFonts w:hint="eastAsia" w:ascii="宋体" w:hAnsi="宋体" w:eastAsia="宋体" w:cs="宋体"/>
          <w:color w:val="000000"/>
          <w:sz w:val="24"/>
          <w:szCs w:val="24"/>
          <w:shd w:val="clear" w:color="auto" w:fill="FFFFFF"/>
        </w:rPr>
        <w:t>月</w:t>
      </w:r>
      <w:r>
        <w:rPr>
          <w:rFonts w:hint="eastAsia" w:ascii="宋体" w:hAnsi="宋体" w:eastAsia="宋体" w:cs="宋体"/>
          <w:color w:val="000000"/>
          <w:sz w:val="24"/>
          <w:szCs w:val="24"/>
          <w:shd w:val="clear" w:color="auto" w:fill="FFFFFF"/>
          <w:lang w:val="en-US" w:eastAsia="zh-CN"/>
        </w:rPr>
        <w:t>14</w:t>
      </w:r>
      <w:r>
        <w:rPr>
          <w:rFonts w:hint="eastAsia" w:ascii="宋体" w:hAnsi="宋体" w:eastAsia="宋体" w:cs="宋体"/>
          <w:color w:val="000000"/>
          <w:sz w:val="24"/>
          <w:szCs w:val="24"/>
          <w:shd w:val="clear" w:color="auto" w:fill="FFFFFF"/>
        </w:rPr>
        <w:t>日</w:t>
      </w:r>
    </w:p>
    <w:p>
      <w:pPr>
        <w:rPr>
          <w:rFonts w:hint="eastAsia"/>
          <w:color w:val="auto"/>
          <w:highlight w:val="none"/>
        </w:rPr>
      </w:pPr>
    </w:p>
    <w:p>
      <w:pPr>
        <w:pStyle w:val="9"/>
        <w:spacing w:line="360" w:lineRule="auto"/>
        <w:ind w:right="-63" w:rightChars="-30"/>
        <w:rPr>
          <w:rFonts w:hint="eastAsia" w:ascii="宋体" w:hAnsi="宋体"/>
          <w:color w:val="auto"/>
          <w:highlight w:val="none"/>
        </w:rPr>
      </w:pPr>
      <w:bookmarkStart w:id="2" w:name="_Toc26029"/>
      <w:bookmarkStart w:id="3" w:name="_Toc31163"/>
      <w:r>
        <w:rPr>
          <w:rFonts w:hint="eastAsia" w:ascii="宋体" w:hAnsi="宋体"/>
          <w:color w:val="auto"/>
          <w:highlight w:val="none"/>
        </w:rPr>
        <w:t>第二章  投标人须知</w:t>
      </w:r>
      <w:bookmarkEnd w:id="2"/>
      <w:bookmarkEnd w:id="3"/>
    </w:p>
    <w:p>
      <w:pPr>
        <w:pStyle w:val="9"/>
        <w:spacing w:before="0" w:after="0" w:line="440" w:lineRule="exact"/>
        <w:ind w:right="-23" w:rightChars="-11"/>
        <w:outlineLvl w:val="9"/>
        <w:rPr>
          <w:rFonts w:hint="eastAsia" w:ascii="宋体" w:hAnsi="宋体"/>
          <w:color w:val="auto"/>
          <w:sz w:val="28"/>
          <w:szCs w:val="28"/>
          <w:highlight w:val="none"/>
        </w:rPr>
      </w:pPr>
      <w:bookmarkStart w:id="4" w:name="_Toc28324"/>
      <w:bookmarkStart w:id="5" w:name="_Toc15047"/>
      <w:bookmarkStart w:id="6" w:name="_Toc32658"/>
      <w:r>
        <w:rPr>
          <w:rFonts w:hint="eastAsia" w:ascii="宋体" w:hAnsi="宋体"/>
          <w:color w:val="auto"/>
          <w:sz w:val="28"/>
          <w:szCs w:val="28"/>
          <w:highlight w:val="none"/>
        </w:rPr>
        <w:t>投标人须知前附表</w:t>
      </w:r>
      <w:bookmarkEnd w:id="4"/>
      <w:bookmarkEnd w:id="5"/>
      <w:bookmarkEnd w:id="6"/>
    </w:p>
    <w:tbl>
      <w:tblPr>
        <w:tblStyle w:val="12"/>
        <w:tblW w:w="9578"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56"/>
        <w:gridCol w:w="655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pStyle w:val="6"/>
              <w:spacing w:line="440" w:lineRule="exact"/>
              <w:jc w:val="center"/>
              <w:rPr>
                <w:rFonts w:hint="eastAsia"/>
                <w:b/>
                <w:color w:val="auto"/>
                <w:szCs w:val="21"/>
                <w:highlight w:val="none"/>
              </w:rPr>
            </w:pPr>
            <w:r>
              <w:rPr>
                <w:rFonts w:hint="eastAsia"/>
                <w:b/>
                <w:color w:val="auto"/>
                <w:szCs w:val="21"/>
                <w:highlight w:val="none"/>
              </w:rPr>
              <w:t>条款号</w:t>
            </w:r>
          </w:p>
        </w:tc>
        <w:tc>
          <w:tcPr>
            <w:tcW w:w="2056" w:type="dxa"/>
            <w:noWrap w:val="0"/>
            <w:vAlign w:val="center"/>
          </w:tcPr>
          <w:p>
            <w:pPr>
              <w:pStyle w:val="6"/>
              <w:spacing w:line="440" w:lineRule="exact"/>
              <w:jc w:val="center"/>
              <w:rPr>
                <w:rFonts w:hint="eastAsia"/>
                <w:b/>
                <w:color w:val="auto"/>
                <w:szCs w:val="21"/>
                <w:highlight w:val="none"/>
              </w:rPr>
            </w:pPr>
            <w:r>
              <w:rPr>
                <w:rFonts w:hint="eastAsia"/>
                <w:b/>
                <w:color w:val="auto"/>
                <w:szCs w:val="21"/>
                <w:highlight w:val="none"/>
              </w:rPr>
              <w:t>条款名称</w:t>
            </w:r>
          </w:p>
        </w:tc>
        <w:tc>
          <w:tcPr>
            <w:tcW w:w="6557" w:type="dxa"/>
            <w:noWrap w:val="0"/>
            <w:vAlign w:val="center"/>
          </w:tcPr>
          <w:p>
            <w:pPr>
              <w:pStyle w:val="6"/>
              <w:spacing w:line="440" w:lineRule="exact"/>
              <w:jc w:val="center"/>
              <w:rPr>
                <w:rFonts w:hint="eastAsia"/>
                <w:b/>
                <w:color w:val="auto"/>
                <w:szCs w:val="21"/>
                <w:highlight w:val="none"/>
              </w:rPr>
            </w:pPr>
            <w:r>
              <w:rPr>
                <w:rFonts w:hint="eastAsia"/>
                <w:b/>
                <w:color w:val="auto"/>
                <w:szCs w:val="21"/>
                <w:highlight w:val="none"/>
              </w:rPr>
              <w:t>编列内容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65" w:type="dxa"/>
            <w:noWrap w:val="0"/>
            <w:vAlign w:val="center"/>
          </w:tcPr>
          <w:p>
            <w:pPr>
              <w:pStyle w:val="6"/>
              <w:spacing w:line="440" w:lineRule="exact"/>
              <w:jc w:val="center"/>
              <w:rPr>
                <w:rFonts w:hint="eastAsia"/>
                <w:color w:val="auto"/>
                <w:szCs w:val="21"/>
                <w:highlight w:val="none"/>
              </w:rPr>
            </w:pPr>
            <w:r>
              <w:rPr>
                <w:rFonts w:hint="eastAsia"/>
                <w:color w:val="auto"/>
                <w:szCs w:val="21"/>
                <w:highlight w:val="none"/>
              </w:rPr>
              <w:t>1.1.2</w:t>
            </w:r>
          </w:p>
        </w:tc>
        <w:tc>
          <w:tcPr>
            <w:tcW w:w="2056" w:type="dxa"/>
            <w:noWrap w:val="0"/>
            <w:vAlign w:val="center"/>
          </w:tcPr>
          <w:p>
            <w:pPr>
              <w:pStyle w:val="6"/>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招标人</w:t>
            </w:r>
          </w:p>
        </w:tc>
        <w:tc>
          <w:tcPr>
            <w:tcW w:w="6557" w:type="dxa"/>
            <w:noWrap w:val="0"/>
            <w:vAlign w:val="center"/>
          </w:tcPr>
          <w:p>
            <w:pPr>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招标人：</w:t>
            </w:r>
            <w:r>
              <w:rPr>
                <w:rFonts w:hint="eastAsia" w:ascii="宋体" w:hAnsi="宋体" w:cs="Times New Roman"/>
                <w:color w:val="auto"/>
                <w:kern w:val="2"/>
                <w:sz w:val="21"/>
                <w:szCs w:val="21"/>
                <w:highlight w:val="none"/>
                <w:lang w:val="en-US" w:eastAsia="zh-CN" w:bidi="ar-SA"/>
              </w:rPr>
              <w:t>博爱县金城乡人民政府</w:t>
            </w:r>
          </w:p>
          <w:p>
            <w:pPr>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联系人：</w:t>
            </w:r>
            <w:r>
              <w:rPr>
                <w:rFonts w:hint="eastAsia" w:ascii="宋体" w:hAnsi="宋体" w:cs="Times New Roman"/>
                <w:color w:val="auto"/>
                <w:kern w:val="2"/>
                <w:sz w:val="21"/>
                <w:szCs w:val="21"/>
                <w:highlight w:val="none"/>
                <w:lang w:val="en-US" w:eastAsia="zh-CN" w:bidi="ar-SA"/>
              </w:rPr>
              <w:t>申女士</w:t>
            </w:r>
            <w:r>
              <w:rPr>
                <w:rFonts w:hint="eastAsia" w:ascii="宋体" w:hAnsi="宋体" w:eastAsia="宋体" w:cs="Times New Roman"/>
                <w:color w:val="auto"/>
                <w:kern w:val="2"/>
                <w:sz w:val="21"/>
                <w:szCs w:val="21"/>
                <w:highlight w:val="none"/>
                <w:lang w:val="en-US" w:eastAsia="zh-CN" w:bidi="ar-SA"/>
              </w:rPr>
              <w:t xml:space="preserve"> </w:t>
            </w:r>
          </w:p>
          <w:p>
            <w:pPr>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电  话：</w:t>
            </w:r>
            <w:r>
              <w:rPr>
                <w:rFonts w:hint="eastAsia" w:ascii="宋体" w:hAnsi="宋体" w:cs="宋体"/>
                <w:color w:val="auto"/>
                <w:sz w:val="24"/>
                <w:szCs w:val="24"/>
                <w:shd w:val="clear" w:color="auto" w:fill="FFFFFF"/>
                <w:lang w:val="en-US" w:eastAsia="zh-CN"/>
              </w:rPr>
              <w:t>15139116689</w:t>
            </w:r>
            <w:r>
              <w:rPr>
                <w:rFonts w:hint="eastAsia" w:ascii="宋体" w:hAnsi="宋体" w:eastAsia="宋体" w:cs="Times New Roman"/>
                <w:color w:val="auto"/>
                <w:kern w:val="2"/>
                <w:sz w:val="21"/>
                <w:szCs w:val="21"/>
                <w:highlight w:val="none"/>
                <w:lang w:val="en-US" w:eastAsia="zh-CN" w:bidi="ar-SA"/>
              </w:rPr>
              <w:t xml:space="preserve"> </w:t>
            </w:r>
          </w:p>
          <w:p>
            <w:pPr>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地  址：博爱县金城乡人民政府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pStyle w:val="6"/>
              <w:spacing w:line="440" w:lineRule="exact"/>
              <w:jc w:val="center"/>
              <w:rPr>
                <w:rFonts w:hint="eastAsia"/>
                <w:color w:val="auto"/>
                <w:szCs w:val="21"/>
                <w:highlight w:val="none"/>
              </w:rPr>
            </w:pPr>
            <w:r>
              <w:rPr>
                <w:rFonts w:hint="eastAsia"/>
                <w:color w:val="auto"/>
                <w:szCs w:val="21"/>
                <w:highlight w:val="none"/>
              </w:rPr>
              <w:t>1.1.3</w:t>
            </w:r>
          </w:p>
        </w:tc>
        <w:tc>
          <w:tcPr>
            <w:tcW w:w="2056" w:type="dxa"/>
            <w:noWrap w:val="0"/>
            <w:vAlign w:val="center"/>
          </w:tcPr>
          <w:p>
            <w:pPr>
              <w:pStyle w:val="6"/>
              <w:spacing w:line="440" w:lineRule="exact"/>
              <w:jc w:val="center"/>
              <w:rPr>
                <w:rFonts w:hint="eastAsia"/>
                <w:color w:val="auto"/>
                <w:szCs w:val="21"/>
                <w:highlight w:val="none"/>
              </w:rPr>
            </w:pPr>
            <w:r>
              <w:rPr>
                <w:rFonts w:hint="eastAsia"/>
                <w:color w:val="auto"/>
                <w:szCs w:val="21"/>
                <w:highlight w:val="none"/>
              </w:rPr>
              <w:t>招标代理机构</w:t>
            </w:r>
          </w:p>
        </w:tc>
        <w:tc>
          <w:tcPr>
            <w:tcW w:w="6557" w:type="dxa"/>
            <w:noWrap w:val="0"/>
            <w:vAlign w:val="center"/>
          </w:tcPr>
          <w:p>
            <w:pPr>
              <w:spacing w:line="440" w:lineRule="exact"/>
              <w:jc w:val="left"/>
              <w:rPr>
                <w:rFonts w:hint="eastAsia" w:ascii="宋体" w:hAnsi="宋体"/>
                <w:color w:val="auto"/>
                <w:szCs w:val="21"/>
                <w:highlight w:val="none"/>
              </w:rPr>
            </w:pPr>
            <w:r>
              <w:rPr>
                <w:rFonts w:hint="eastAsia" w:ascii="宋体" w:hAnsi="宋体"/>
                <w:color w:val="auto"/>
                <w:szCs w:val="21"/>
                <w:highlight w:val="none"/>
              </w:rPr>
              <w:t>招标代理：博爱县城市建设项目管理有限公司</w:t>
            </w:r>
          </w:p>
          <w:p>
            <w:pPr>
              <w:spacing w:line="440" w:lineRule="exact"/>
              <w:jc w:val="left"/>
              <w:rPr>
                <w:rFonts w:hint="eastAsia" w:ascii="宋体" w:hAnsi="宋体" w:cs="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rPr>
              <w:t xml:space="preserve">张先生 </w:t>
            </w:r>
          </w:p>
          <w:p>
            <w:pPr>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   话：</w:t>
            </w:r>
            <w:r>
              <w:rPr>
                <w:rFonts w:hint="eastAsia" w:ascii="宋体" w:hAnsi="宋体" w:eastAsia="宋体" w:cs="宋体"/>
                <w:color w:val="000000"/>
                <w:sz w:val="24"/>
                <w:szCs w:val="24"/>
                <w:shd w:val="clear" w:color="auto" w:fill="FFFFFF"/>
              </w:rPr>
              <w:t>1</w:t>
            </w:r>
            <w:r>
              <w:rPr>
                <w:rFonts w:hint="eastAsia" w:ascii="宋体" w:hAnsi="宋体" w:cs="宋体"/>
                <w:color w:val="000000"/>
                <w:sz w:val="24"/>
                <w:szCs w:val="24"/>
                <w:shd w:val="clear" w:color="auto" w:fill="FFFFFF"/>
                <w:lang w:val="en-US" w:eastAsia="zh-CN"/>
              </w:rPr>
              <w:t>3782768572</w:t>
            </w:r>
          </w:p>
          <w:p>
            <w:pPr>
              <w:spacing w:line="440" w:lineRule="exact"/>
              <w:jc w:val="left"/>
              <w:rPr>
                <w:rFonts w:hint="eastAsia" w:ascii="宋体" w:hAnsi="宋体"/>
                <w:color w:val="auto"/>
                <w:szCs w:val="21"/>
                <w:highlight w:val="none"/>
              </w:rPr>
            </w:pPr>
            <w:r>
              <w:rPr>
                <w:rFonts w:hint="eastAsia" w:hAnsi="宋体" w:cs="宋体"/>
                <w:color w:val="auto"/>
                <w:szCs w:val="21"/>
                <w:highlight w:val="none"/>
              </w:rPr>
              <w:t>地   址：</w:t>
            </w:r>
            <w:r>
              <w:rPr>
                <w:rFonts w:hint="eastAsia" w:hAnsi="宋体" w:cs="宋体"/>
                <w:color w:val="auto"/>
                <w:szCs w:val="21"/>
                <w:highlight w:val="none"/>
                <w:lang w:val="en-US" w:eastAsia="zh-CN"/>
              </w:rPr>
              <w:t>博爱县清化镇街道办事处中山路东段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spacing w:line="440" w:lineRule="exact"/>
              <w:jc w:val="center"/>
              <w:rPr>
                <w:rFonts w:hint="eastAsia" w:ascii="宋体" w:hAnsi="Courier New"/>
                <w:color w:val="auto"/>
                <w:szCs w:val="21"/>
                <w:highlight w:val="none"/>
              </w:rPr>
            </w:pPr>
            <w:r>
              <w:rPr>
                <w:rFonts w:hint="eastAsia" w:ascii="宋体" w:hAnsi="Courier New"/>
                <w:color w:val="auto"/>
                <w:szCs w:val="21"/>
                <w:highlight w:val="none"/>
              </w:rPr>
              <w:t>1.1.4</w:t>
            </w:r>
          </w:p>
        </w:tc>
        <w:tc>
          <w:tcPr>
            <w:tcW w:w="2056" w:type="dxa"/>
            <w:noWrap w:val="0"/>
            <w:vAlign w:val="center"/>
          </w:tcPr>
          <w:p>
            <w:pPr>
              <w:spacing w:line="440" w:lineRule="exact"/>
              <w:jc w:val="center"/>
              <w:rPr>
                <w:rFonts w:hint="eastAsia"/>
                <w:color w:val="auto"/>
                <w:szCs w:val="21"/>
                <w:highlight w:val="none"/>
              </w:rPr>
            </w:pPr>
            <w:r>
              <w:rPr>
                <w:rFonts w:hint="eastAsia"/>
                <w:color w:val="auto"/>
                <w:szCs w:val="21"/>
                <w:highlight w:val="none"/>
              </w:rPr>
              <w:t>项目名称</w:t>
            </w:r>
          </w:p>
        </w:tc>
        <w:tc>
          <w:tcPr>
            <w:tcW w:w="6557" w:type="dxa"/>
            <w:noWrap w:val="0"/>
            <w:vAlign w:val="center"/>
          </w:tcPr>
          <w:p>
            <w:pPr>
              <w:pStyle w:val="6"/>
              <w:spacing w:line="440" w:lineRule="exact"/>
              <w:ind w:hanging="10"/>
              <w:jc w:val="left"/>
              <w:rPr>
                <w:rFonts w:hint="eastAsia" w:hAnsi="宋体" w:eastAsia="宋体"/>
                <w:color w:val="auto"/>
                <w:szCs w:val="21"/>
                <w:highlight w:val="none"/>
                <w:lang w:eastAsia="zh-CN"/>
              </w:rPr>
            </w:pPr>
            <w:r>
              <w:rPr>
                <w:rFonts w:hint="eastAsia" w:hAnsi="宋体"/>
                <w:color w:val="auto"/>
                <w:szCs w:val="21"/>
                <w:highlight w:val="none"/>
                <w:lang w:eastAsia="zh-CN"/>
              </w:rPr>
              <w:t>博爱县金城乡南水北调（中线工程）保护区划内村庄生活污水项目EPC工程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spacing w:line="440" w:lineRule="exact"/>
              <w:jc w:val="center"/>
              <w:rPr>
                <w:rFonts w:hint="eastAsia" w:ascii="宋体" w:hAnsi="Courier New"/>
                <w:color w:val="auto"/>
                <w:szCs w:val="21"/>
                <w:highlight w:val="none"/>
              </w:rPr>
            </w:pPr>
            <w:r>
              <w:rPr>
                <w:rFonts w:hint="eastAsia" w:ascii="宋体" w:hAnsi="Courier New"/>
                <w:color w:val="auto"/>
                <w:szCs w:val="21"/>
                <w:highlight w:val="none"/>
              </w:rPr>
              <w:t>1.1.5</w:t>
            </w:r>
          </w:p>
        </w:tc>
        <w:tc>
          <w:tcPr>
            <w:tcW w:w="2056" w:type="dxa"/>
            <w:noWrap w:val="0"/>
            <w:vAlign w:val="center"/>
          </w:tcPr>
          <w:p>
            <w:pPr>
              <w:spacing w:line="440" w:lineRule="exact"/>
              <w:jc w:val="center"/>
              <w:rPr>
                <w:rFonts w:hint="eastAsia"/>
                <w:color w:val="auto"/>
                <w:szCs w:val="21"/>
                <w:highlight w:val="none"/>
              </w:rPr>
            </w:pPr>
            <w:r>
              <w:rPr>
                <w:rFonts w:hint="eastAsia"/>
                <w:color w:val="auto"/>
                <w:szCs w:val="21"/>
                <w:highlight w:val="none"/>
              </w:rPr>
              <w:t>建设地点</w:t>
            </w:r>
          </w:p>
        </w:tc>
        <w:tc>
          <w:tcPr>
            <w:tcW w:w="6557" w:type="dxa"/>
            <w:noWrap w:val="0"/>
            <w:vAlign w:val="center"/>
          </w:tcPr>
          <w:p>
            <w:pPr>
              <w:pStyle w:val="6"/>
              <w:spacing w:line="440" w:lineRule="exact"/>
              <w:rPr>
                <w:rFonts w:hint="eastAsia" w:hAnsi="宋体" w:eastAsia="宋体"/>
                <w:color w:val="auto"/>
                <w:szCs w:val="21"/>
                <w:highlight w:val="none"/>
                <w:lang w:eastAsia="zh-CN"/>
              </w:rPr>
            </w:pPr>
            <w:r>
              <w:rPr>
                <w:rFonts w:hint="eastAsia" w:hAnsi="宋体"/>
                <w:color w:val="auto"/>
                <w:szCs w:val="21"/>
                <w:highlight w:val="none"/>
              </w:rPr>
              <w:t>博爱县</w:t>
            </w:r>
            <w:r>
              <w:rPr>
                <w:rFonts w:hint="eastAsia" w:hAnsi="宋体"/>
                <w:color w:val="auto"/>
                <w:szCs w:val="21"/>
                <w:highlight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965" w:type="dxa"/>
            <w:noWrap w:val="0"/>
            <w:vAlign w:val="center"/>
          </w:tcPr>
          <w:p>
            <w:pPr>
              <w:spacing w:line="440" w:lineRule="exact"/>
              <w:jc w:val="center"/>
              <w:rPr>
                <w:rFonts w:hint="eastAsia" w:ascii="宋体" w:hAnsi="Courier New"/>
                <w:color w:val="auto"/>
                <w:szCs w:val="21"/>
                <w:highlight w:val="none"/>
              </w:rPr>
            </w:pPr>
            <w:r>
              <w:rPr>
                <w:rFonts w:hint="eastAsia" w:ascii="宋体" w:hAnsi="Courier New"/>
                <w:color w:val="auto"/>
                <w:szCs w:val="21"/>
                <w:highlight w:val="none"/>
              </w:rPr>
              <w:t>1.1.6</w:t>
            </w:r>
          </w:p>
        </w:tc>
        <w:tc>
          <w:tcPr>
            <w:tcW w:w="2056" w:type="dxa"/>
            <w:noWrap w:val="0"/>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项目概况</w:t>
            </w:r>
          </w:p>
          <w:p>
            <w:pPr>
              <w:spacing w:line="440" w:lineRule="exact"/>
              <w:jc w:val="center"/>
              <w:rPr>
                <w:rFonts w:hint="eastAsia" w:ascii="宋体" w:hAnsi="宋体"/>
                <w:color w:val="auto"/>
                <w:szCs w:val="21"/>
                <w:highlight w:val="none"/>
              </w:rPr>
            </w:pPr>
          </w:p>
        </w:tc>
        <w:tc>
          <w:tcPr>
            <w:tcW w:w="6557" w:type="dxa"/>
            <w:noWrap w:val="0"/>
            <w:vAlign w:val="center"/>
          </w:tcPr>
          <w:p>
            <w:pPr>
              <w:pStyle w:val="19"/>
              <w:keepNext w:val="0"/>
              <w:keepLines w:val="0"/>
              <w:pageBreakBefore w:val="0"/>
              <w:widowControl/>
              <w:kinsoku/>
              <w:wordWrap/>
              <w:overflowPunct/>
              <w:topLinePunct w:val="0"/>
              <w:autoSpaceDE/>
              <w:autoSpaceDN/>
              <w:bidi w:val="0"/>
              <w:adjustRightInd/>
              <w:snapToGrid/>
              <w:ind w:left="0" w:right="0" w:rightChars="0"/>
              <w:jc w:val="left"/>
              <w:textAlignment w:val="auto"/>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南水北调中线工程焦作市博爱县金城乡段总干渠长9.4千米，沿途经过西金城村、东碑村、南庄村、史庄村、东金城村、秦庄村、东良仕村、西张茹村、白马沟村、韩庄村等10个村，涉及人口1.9万。项目建设内容为在西金城村、东碑村、南庄村、史庄村、东金城村、秦庄村、东良仕村、西张茹村、白马沟村、韩庄村等10个村建设园林式全地埋式污水处理站和铺设污水管网，对村庄生活污水以及农村黑臭水体进行治理。项目拟建设污水处理站10个及其配套污水收集管网。预计项目投资控制价4477.55万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1.2.1</w:t>
            </w:r>
          </w:p>
        </w:tc>
        <w:tc>
          <w:tcPr>
            <w:tcW w:w="2056" w:type="dxa"/>
            <w:noWrap w:val="0"/>
            <w:vAlign w:val="center"/>
          </w:tcPr>
          <w:p>
            <w:pPr>
              <w:pStyle w:val="6"/>
              <w:spacing w:line="360" w:lineRule="exact"/>
              <w:jc w:val="center"/>
              <w:rPr>
                <w:rFonts w:hint="eastAsia" w:hAnsi="宋体"/>
                <w:color w:val="auto"/>
                <w:szCs w:val="21"/>
                <w:highlight w:val="none"/>
              </w:rPr>
            </w:pPr>
            <w:r>
              <w:rPr>
                <w:rFonts w:hint="eastAsia" w:hAnsi="宋体"/>
                <w:color w:val="auto"/>
                <w:szCs w:val="21"/>
                <w:highlight w:val="none"/>
              </w:rPr>
              <w:t>资金来源</w:t>
            </w:r>
          </w:p>
        </w:tc>
        <w:tc>
          <w:tcPr>
            <w:tcW w:w="6557" w:type="dxa"/>
            <w:noWrap w:val="0"/>
            <w:vAlign w:val="center"/>
          </w:tcPr>
          <w:p>
            <w:pPr>
              <w:pStyle w:val="6"/>
              <w:spacing w:line="360" w:lineRule="exact"/>
              <w:rPr>
                <w:rFonts w:hint="eastAsia" w:hAnsi="宋体"/>
                <w:color w:val="auto"/>
                <w:szCs w:val="21"/>
                <w:highlight w:val="none"/>
              </w:rPr>
            </w:pPr>
            <w:r>
              <w:rPr>
                <w:rFonts w:hint="eastAsia" w:hAnsi="宋体"/>
                <w:color w:val="auto"/>
                <w:szCs w:val="21"/>
                <w:highlight w:val="none"/>
              </w:rPr>
              <w:t>中央财政资金和地方配套资金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1.2.2</w:t>
            </w:r>
          </w:p>
        </w:tc>
        <w:tc>
          <w:tcPr>
            <w:tcW w:w="2056" w:type="dxa"/>
            <w:noWrap w:val="0"/>
            <w:vAlign w:val="center"/>
          </w:tcPr>
          <w:p>
            <w:pPr>
              <w:pStyle w:val="6"/>
              <w:spacing w:line="360" w:lineRule="exact"/>
              <w:jc w:val="center"/>
              <w:rPr>
                <w:rFonts w:hint="eastAsia" w:hAnsi="宋体"/>
                <w:color w:val="auto"/>
                <w:szCs w:val="21"/>
                <w:highlight w:val="none"/>
              </w:rPr>
            </w:pPr>
            <w:r>
              <w:rPr>
                <w:rFonts w:hint="eastAsia" w:hAnsi="宋体"/>
                <w:color w:val="auto"/>
                <w:szCs w:val="21"/>
                <w:highlight w:val="none"/>
              </w:rPr>
              <w:t>资金落实情况</w:t>
            </w:r>
          </w:p>
        </w:tc>
        <w:tc>
          <w:tcPr>
            <w:tcW w:w="6557" w:type="dxa"/>
            <w:noWrap w:val="0"/>
            <w:vAlign w:val="center"/>
          </w:tcPr>
          <w:p>
            <w:pPr>
              <w:pStyle w:val="6"/>
              <w:spacing w:line="360" w:lineRule="exact"/>
              <w:rPr>
                <w:rFonts w:hint="eastAsia" w:hAnsi="宋体"/>
                <w:color w:val="auto"/>
                <w:szCs w:val="21"/>
                <w:highlight w:val="none"/>
              </w:rPr>
            </w:pPr>
            <w:r>
              <w:rPr>
                <w:rFonts w:hint="eastAsia" w:hAnsi="宋体"/>
                <w:color w:val="auto"/>
                <w:szCs w:val="21"/>
                <w:highlight w:val="none"/>
              </w:rPr>
              <w:t>已落实</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454"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1.3.1</w:t>
            </w:r>
          </w:p>
        </w:tc>
        <w:tc>
          <w:tcPr>
            <w:tcW w:w="2056" w:type="dxa"/>
            <w:noWrap w:val="0"/>
            <w:vAlign w:val="center"/>
          </w:tcPr>
          <w:p>
            <w:pPr>
              <w:pStyle w:val="6"/>
              <w:spacing w:line="360" w:lineRule="exact"/>
              <w:jc w:val="center"/>
              <w:rPr>
                <w:rFonts w:hint="eastAsia" w:hAnsi="宋体"/>
                <w:color w:val="auto"/>
                <w:szCs w:val="21"/>
                <w:highlight w:val="none"/>
              </w:rPr>
            </w:pPr>
            <w:r>
              <w:rPr>
                <w:rFonts w:hint="eastAsia" w:hAnsi="宋体"/>
                <w:color w:val="auto"/>
                <w:szCs w:val="21"/>
                <w:highlight w:val="none"/>
              </w:rPr>
              <w:t>招标范围</w:t>
            </w:r>
          </w:p>
        </w:tc>
        <w:tc>
          <w:tcPr>
            <w:tcW w:w="6557" w:type="dxa"/>
            <w:noWrap w:val="0"/>
            <w:vAlign w:val="center"/>
          </w:tcPr>
          <w:p>
            <w:pPr>
              <w:pStyle w:val="6"/>
              <w:spacing w:line="360" w:lineRule="exact"/>
              <w:rPr>
                <w:rFonts w:hint="eastAsia" w:hAnsi="宋体" w:eastAsia="宋体"/>
                <w:color w:val="auto"/>
                <w:szCs w:val="21"/>
                <w:highlight w:val="none"/>
                <w:lang w:val="en-US" w:eastAsia="zh-CN"/>
              </w:rPr>
            </w:pPr>
            <w:r>
              <w:rPr>
                <w:rFonts w:hint="eastAsia" w:hAnsi="宋体"/>
                <w:color w:val="auto"/>
                <w:szCs w:val="21"/>
                <w:highlight w:val="none"/>
              </w:rPr>
              <w:t>包含与本项目相关的勘察、设计（包含方案设计、初步设计、施工图设计等所有费用）、不可竞争费（不可竞争费=安全文明施工费+规费+税金）、预算编制、材料和设备采购、施工、调试、验收、保修、试运行及配合招标人对手续办理等全过程即交钥匙工程产生的一切费用（监理费除外）</w:t>
            </w:r>
            <w:r>
              <w:rPr>
                <w:rFonts w:hint="eastAsia" w:hAnsi="宋体"/>
                <w:color w:val="auto"/>
                <w:szCs w:val="21"/>
                <w:highlight w:val="none"/>
                <w:lang w:eastAsia="zh-CN"/>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1.3.2</w:t>
            </w:r>
          </w:p>
        </w:tc>
        <w:tc>
          <w:tcPr>
            <w:tcW w:w="2056" w:type="dxa"/>
            <w:noWrap w:val="0"/>
            <w:vAlign w:val="center"/>
          </w:tcPr>
          <w:p>
            <w:pPr>
              <w:pStyle w:val="6"/>
              <w:spacing w:line="360" w:lineRule="exact"/>
              <w:jc w:val="center"/>
              <w:rPr>
                <w:rFonts w:hint="eastAsia" w:hAnsi="宋体"/>
                <w:color w:val="auto"/>
                <w:szCs w:val="21"/>
                <w:highlight w:val="none"/>
              </w:rPr>
            </w:pPr>
            <w:r>
              <w:rPr>
                <w:rFonts w:hint="eastAsia" w:hAnsi="宋体"/>
                <w:color w:val="auto"/>
                <w:szCs w:val="21"/>
                <w:highlight w:val="none"/>
              </w:rPr>
              <w:t>工期</w:t>
            </w:r>
          </w:p>
        </w:tc>
        <w:tc>
          <w:tcPr>
            <w:tcW w:w="6557" w:type="dxa"/>
            <w:noWrap w:val="0"/>
            <w:vAlign w:val="center"/>
          </w:tcPr>
          <w:p>
            <w:pPr>
              <w:pStyle w:val="6"/>
              <w:spacing w:line="360" w:lineRule="exact"/>
              <w:rPr>
                <w:rFonts w:hint="default" w:hAnsi="宋体"/>
                <w:color w:val="auto"/>
                <w:szCs w:val="21"/>
                <w:highlight w:val="none"/>
                <w:lang w:val="en-US"/>
              </w:rPr>
            </w:pPr>
            <w:r>
              <w:rPr>
                <w:rFonts w:hint="eastAsia" w:hAnsi="宋体"/>
                <w:color w:val="auto"/>
                <w:szCs w:val="21"/>
                <w:highlight w:val="none"/>
                <w:lang w:val="en-US" w:eastAsia="zh-CN"/>
              </w:rPr>
              <w:t>180日历天。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1.3.3</w:t>
            </w:r>
          </w:p>
        </w:tc>
        <w:tc>
          <w:tcPr>
            <w:tcW w:w="2056"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质量标准</w:t>
            </w:r>
          </w:p>
        </w:tc>
        <w:tc>
          <w:tcPr>
            <w:tcW w:w="6557" w:type="dxa"/>
            <w:noWrap w:val="0"/>
            <w:vAlign w:val="center"/>
          </w:tcPr>
          <w:p>
            <w:pPr>
              <w:pStyle w:val="6"/>
              <w:spacing w:line="360" w:lineRule="exact"/>
              <w:jc w:val="left"/>
              <w:rPr>
                <w:rFonts w:hint="eastAsia" w:hAnsi="宋体"/>
                <w:color w:val="auto"/>
                <w:szCs w:val="21"/>
                <w:highlight w:val="none"/>
              </w:rPr>
            </w:pPr>
            <w:r>
              <w:rPr>
                <w:rFonts w:hint="eastAsia" w:hAnsi="宋体"/>
                <w:color w:val="auto"/>
                <w:szCs w:val="21"/>
                <w:highlight w:val="none"/>
                <w:lang w:eastAsia="zh-CN"/>
              </w:rPr>
              <w:t>符合国家相关技术规范要求</w:t>
            </w:r>
            <w:r>
              <w:rPr>
                <w:rFonts w:hint="eastAsia" w:hAnsi="宋体"/>
                <w:color w:val="auto"/>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pStyle w:val="6"/>
              <w:spacing w:line="400" w:lineRule="exact"/>
              <w:jc w:val="center"/>
              <w:rPr>
                <w:rFonts w:hint="default" w:eastAsia="宋体"/>
                <w:color w:val="auto"/>
                <w:szCs w:val="21"/>
                <w:highlight w:val="none"/>
                <w:lang w:val="en-US" w:eastAsia="zh-CN"/>
              </w:rPr>
            </w:pPr>
            <w:r>
              <w:rPr>
                <w:rFonts w:hint="eastAsia"/>
                <w:color w:val="auto"/>
                <w:szCs w:val="21"/>
                <w:highlight w:val="none"/>
                <w:lang w:val="en-US" w:eastAsia="zh-CN"/>
              </w:rPr>
              <w:t>1.3.4</w:t>
            </w:r>
          </w:p>
        </w:tc>
        <w:tc>
          <w:tcPr>
            <w:tcW w:w="2056"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质量要求</w:t>
            </w:r>
          </w:p>
        </w:tc>
        <w:tc>
          <w:tcPr>
            <w:tcW w:w="6557" w:type="dxa"/>
            <w:noWrap w:val="0"/>
            <w:vAlign w:val="center"/>
          </w:tcPr>
          <w:p>
            <w:pPr>
              <w:pStyle w:val="6"/>
              <w:spacing w:line="360" w:lineRule="exact"/>
              <w:jc w:val="left"/>
              <w:rPr>
                <w:rFonts w:hint="eastAsia" w:hAnsi="宋体"/>
                <w:color w:val="auto"/>
                <w:szCs w:val="21"/>
                <w:highlight w:val="none"/>
                <w:lang w:eastAsia="zh-CN"/>
              </w:rPr>
            </w:pPr>
            <w:r>
              <w:rPr>
                <w:rFonts w:hint="eastAsia" w:hAnsi="宋体"/>
                <w:color w:val="auto"/>
                <w:szCs w:val="21"/>
                <w:highlight w:val="none"/>
                <w:lang w:eastAsia="zh-CN"/>
              </w:rPr>
              <w:t>工程质量等级标准为合格。若因承包人原因造成质量达不到合格等级及标准的，应无条件无偿整改至合格等级。并对承包人处以工程总造价3%的违约金。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pStyle w:val="6"/>
              <w:spacing w:line="400" w:lineRule="exact"/>
              <w:jc w:val="center"/>
              <w:rPr>
                <w:rFonts w:hint="default"/>
                <w:color w:val="auto"/>
                <w:szCs w:val="21"/>
                <w:highlight w:val="none"/>
                <w:lang w:val="en-US" w:eastAsia="zh-CN"/>
              </w:rPr>
            </w:pPr>
            <w:r>
              <w:rPr>
                <w:rFonts w:hint="eastAsia"/>
                <w:color w:val="auto"/>
                <w:szCs w:val="21"/>
                <w:highlight w:val="none"/>
                <w:lang w:val="en-US" w:eastAsia="zh-CN"/>
              </w:rPr>
              <w:t>1.3.5</w:t>
            </w:r>
          </w:p>
        </w:tc>
        <w:tc>
          <w:tcPr>
            <w:tcW w:w="2056"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质保运维要求</w:t>
            </w:r>
          </w:p>
        </w:tc>
        <w:tc>
          <w:tcPr>
            <w:tcW w:w="6557" w:type="dxa"/>
            <w:noWrap w:val="0"/>
            <w:vAlign w:val="center"/>
          </w:tcPr>
          <w:p>
            <w:pPr>
              <w:pStyle w:val="6"/>
              <w:spacing w:line="360" w:lineRule="exact"/>
              <w:jc w:val="left"/>
              <w:rPr>
                <w:rFonts w:hint="eastAsia" w:hAnsi="宋体"/>
                <w:color w:val="auto"/>
                <w:szCs w:val="21"/>
                <w:highlight w:val="none"/>
                <w:lang w:eastAsia="zh-CN"/>
              </w:rPr>
            </w:pPr>
            <w:r>
              <w:rPr>
                <w:rFonts w:hint="eastAsia" w:hAnsi="宋体"/>
                <w:color w:val="auto"/>
                <w:szCs w:val="21"/>
                <w:highlight w:val="none"/>
                <w:lang w:eastAsia="zh-CN"/>
              </w:rPr>
              <w:t>1、提供的所有设备及配件均享受10年免费质保，该质保期自整体项目验收合格之日起计算。如设备在质保期内出现使用故障问题，中标方在接到通知后，12小时内给予回复，48小时内赶到现场服务。2、项目质保期生效之日起，中标人应提供为期5年的免费运维服务，即中标人应承担项目全部设备在该5年期内正常运营所需的电费、保养费和维护维修费等所有费用。3、为业主用户提供终身免费的设备保养服务、操作培训指导，并协助招标人制订设备操作规程。4、终身提供技术服务；建立设备安装、日常运行、维修维护服务档案，详细记录设备的使用、维修、维护情况。5、质保期内设备及设备配件如因非人为原因损坏，由中标人免费维修或更换并负责免费安装，直至正常运行；质保期满后设备及设备配件如因非人为原因损坏，中标人须免费提供现场维修指导，维修保养材料及备件备品应以最优惠价格提供。6、招标人负责项目所涉地上园林的保洁、修整和维护，并负责协调设备维修、保养、运维过程中的用水、用电事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1.4.1</w:t>
            </w:r>
          </w:p>
        </w:tc>
        <w:tc>
          <w:tcPr>
            <w:tcW w:w="2056" w:type="dxa"/>
            <w:noWrap w:val="0"/>
            <w:vAlign w:val="center"/>
          </w:tcPr>
          <w:p>
            <w:pPr>
              <w:pStyle w:val="6"/>
              <w:spacing w:line="400" w:lineRule="exact"/>
              <w:jc w:val="center"/>
              <w:rPr>
                <w:rFonts w:hint="eastAsia"/>
                <w:color w:val="auto"/>
                <w:sz w:val="21"/>
                <w:szCs w:val="21"/>
                <w:highlight w:val="none"/>
              </w:rPr>
            </w:pPr>
            <w:r>
              <w:rPr>
                <w:rFonts w:hint="eastAsia" w:hAnsi="宋体"/>
                <w:color w:val="auto"/>
                <w:sz w:val="21"/>
                <w:szCs w:val="21"/>
                <w:highlight w:val="none"/>
              </w:rPr>
              <w:t>投标人资质条件</w:t>
            </w:r>
          </w:p>
        </w:tc>
        <w:tc>
          <w:tcPr>
            <w:tcW w:w="6557" w:type="dxa"/>
            <w:noWrap w:val="0"/>
            <w:vAlign w:val="center"/>
          </w:tcPr>
          <w:p>
            <w:pPr>
              <w:spacing w:line="440" w:lineRule="exact"/>
              <w:ind w:firstLine="420" w:firstLineChars="200"/>
              <w:jc w:val="left"/>
              <w:rPr>
                <w:rFonts w:hint="eastAsia" w:ascii="宋体" w:hAnsi="Courier New"/>
                <w:color w:val="auto"/>
                <w:sz w:val="21"/>
                <w:szCs w:val="21"/>
                <w:highlight w:val="none"/>
              </w:rPr>
            </w:pPr>
            <w:r>
              <w:rPr>
                <w:rFonts w:hint="eastAsia" w:ascii="宋体" w:hAnsi="Courier New"/>
                <w:color w:val="auto"/>
                <w:sz w:val="21"/>
                <w:szCs w:val="21"/>
                <w:highlight w:val="none"/>
              </w:rPr>
              <w:t>1</w:t>
            </w:r>
            <w:r>
              <w:rPr>
                <w:rFonts w:hint="eastAsia" w:ascii="宋体" w:hAnsi="Courier New"/>
                <w:color w:val="auto"/>
                <w:sz w:val="21"/>
                <w:szCs w:val="21"/>
                <w:highlight w:val="none"/>
                <w:lang w:val="en-US" w:eastAsia="zh-CN"/>
              </w:rPr>
              <w:t>.</w:t>
            </w:r>
            <w:r>
              <w:rPr>
                <w:rFonts w:hint="eastAsia" w:ascii="宋体" w:hAnsi="Courier New"/>
                <w:color w:val="auto"/>
                <w:sz w:val="21"/>
                <w:szCs w:val="21"/>
                <w:highlight w:val="none"/>
              </w:rPr>
              <w:t>投标人须具有独立法人资格，须同时具备市政公用工程施工总承包叁级及以上资质和环保工程专业承包贰级及以上资质，具有有效的《安全生产许可证》，并在人员、设备、资金等方面具有相应的能力；</w:t>
            </w:r>
          </w:p>
          <w:p>
            <w:pPr>
              <w:spacing w:line="440" w:lineRule="exact"/>
              <w:ind w:firstLine="420" w:firstLineChars="200"/>
              <w:jc w:val="left"/>
              <w:rPr>
                <w:rFonts w:hint="eastAsia" w:ascii="宋体" w:hAnsi="Courier New"/>
                <w:color w:val="auto"/>
                <w:sz w:val="21"/>
                <w:szCs w:val="21"/>
                <w:highlight w:val="none"/>
              </w:rPr>
            </w:pPr>
            <w:r>
              <w:rPr>
                <w:rFonts w:hint="eastAsia" w:ascii="宋体" w:hAnsi="Courier New"/>
                <w:color w:val="auto"/>
                <w:sz w:val="21"/>
                <w:szCs w:val="21"/>
                <w:highlight w:val="none"/>
              </w:rPr>
              <w:t>2</w:t>
            </w:r>
            <w:r>
              <w:rPr>
                <w:rFonts w:hint="eastAsia" w:ascii="宋体" w:hAnsi="Courier New"/>
                <w:color w:val="auto"/>
                <w:sz w:val="21"/>
                <w:szCs w:val="21"/>
                <w:highlight w:val="none"/>
                <w:lang w:val="en-US" w:eastAsia="zh-CN"/>
              </w:rPr>
              <w:t>.</w:t>
            </w:r>
            <w:r>
              <w:rPr>
                <w:rFonts w:hint="eastAsia" w:ascii="宋体" w:hAnsi="Courier New"/>
                <w:color w:val="auto"/>
                <w:sz w:val="21"/>
                <w:szCs w:val="21"/>
                <w:highlight w:val="none"/>
              </w:rPr>
              <w:t>投标人须具备建设行政主管部门颁发的工程设计市政行业（排水工程）乙级及以上资质或工程设计综合甲级资质；</w:t>
            </w:r>
          </w:p>
          <w:p>
            <w:pPr>
              <w:spacing w:line="440" w:lineRule="exact"/>
              <w:ind w:firstLine="420" w:firstLineChars="200"/>
              <w:jc w:val="left"/>
              <w:rPr>
                <w:rFonts w:hint="eastAsia" w:ascii="宋体" w:hAnsi="Courier New"/>
                <w:color w:val="auto"/>
                <w:sz w:val="21"/>
                <w:szCs w:val="21"/>
                <w:highlight w:val="none"/>
              </w:rPr>
            </w:pPr>
            <w:r>
              <w:rPr>
                <w:rFonts w:hint="eastAsia" w:ascii="宋体" w:hAnsi="Courier New"/>
                <w:color w:val="auto"/>
                <w:sz w:val="21"/>
                <w:szCs w:val="21"/>
                <w:highlight w:val="none"/>
              </w:rPr>
              <w:t>3</w:t>
            </w:r>
            <w:r>
              <w:rPr>
                <w:rFonts w:hint="eastAsia" w:ascii="宋体" w:hAnsi="Courier New"/>
                <w:color w:val="auto"/>
                <w:sz w:val="21"/>
                <w:szCs w:val="21"/>
                <w:highlight w:val="none"/>
                <w:lang w:val="en-US" w:eastAsia="zh-CN"/>
              </w:rPr>
              <w:t>.</w:t>
            </w:r>
            <w:r>
              <w:rPr>
                <w:rFonts w:hint="eastAsia" w:ascii="宋体" w:hAnsi="Courier New"/>
                <w:color w:val="auto"/>
                <w:sz w:val="21"/>
                <w:szCs w:val="21"/>
                <w:highlight w:val="none"/>
              </w:rPr>
              <w:t>投标人拟派设计负责人须具有给水排水专业注册公用设备工程师证书，或具备排水工程相关专业中级及以上技术职称资格；项目经理须具备市政工程专业贰级及以上注册建造师资格（须注册在本单位，不含临时）、具备有效的安全生产考核合格证书；技术负责人具备相关专业中级（含中级）及以上技术职称；项目经理不得有在建工程；</w:t>
            </w:r>
          </w:p>
          <w:p>
            <w:pPr>
              <w:spacing w:line="440" w:lineRule="exact"/>
              <w:ind w:firstLine="420" w:firstLineChars="200"/>
              <w:jc w:val="left"/>
              <w:rPr>
                <w:rFonts w:hint="eastAsia" w:ascii="宋体" w:hAnsi="Courier New"/>
                <w:color w:val="auto"/>
                <w:sz w:val="21"/>
                <w:szCs w:val="21"/>
                <w:highlight w:val="none"/>
              </w:rPr>
            </w:pPr>
            <w:r>
              <w:rPr>
                <w:rFonts w:hint="eastAsia" w:ascii="宋体" w:hAnsi="Courier New"/>
                <w:color w:val="auto"/>
                <w:sz w:val="21"/>
                <w:szCs w:val="21"/>
                <w:highlight w:val="none"/>
              </w:rPr>
              <w:t>4</w:t>
            </w:r>
            <w:r>
              <w:rPr>
                <w:rFonts w:hint="eastAsia" w:ascii="宋体" w:hAnsi="Courier New"/>
                <w:color w:val="auto"/>
                <w:sz w:val="21"/>
                <w:szCs w:val="21"/>
                <w:highlight w:val="none"/>
                <w:lang w:val="en-US" w:eastAsia="zh-CN"/>
              </w:rPr>
              <w:t>.</w:t>
            </w:r>
            <w:r>
              <w:rPr>
                <w:rFonts w:hint="eastAsia" w:ascii="宋体" w:hAnsi="Courier New"/>
                <w:color w:val="auto"/>
                <w:sz w:val="21"/>
                <w:szCs w:val="21"/>
                <w:highlight w:val="none"/>
              </w:rPr>
              <w:t>财务要求：提供（2019年-2021年）财务审计报告，财务状况良好，没有处于被责令停业或破产状态，且资产未被重组、接管和冻结；（如投标单位为新成立企业，提供自注册年度后的经审计的可查询的财务会计报表）；</w:t>
            </w:r>
          </w:p>
          <w:p>
            <w:pPr>
              <w:spacing w:line="440" w:lineRule="exact"/>
              <w:ind w:firstLine="420" w:firstLineChars="200"/>
              <w:jc w:val="left"/>
              <w:rPr>
                <w:rFonts w:hint="eastAsia" w:ascii="宋体" w:hAnsi="Courier New"/>
                <w:color w:val="auto"/>
                <w:sz w:val="21"/>
                <w:szCs w:val="21"/>
                <w:highlight w:val="none"/>
                <w:lang w:val="en-US" w:eastAsia="zh-CN"/>
              </w:rPr>
            </w:pPr>
            <w:r>
              <w:rPr>
                <w:rFonts w:hint="eastAsia" w:ascii="宋体" w:hAnsi="Courier New"/>
                <w:color w:val="auto"/>
                <w:sz w:val="21"/>
                <w:szCs w:val="21"/>
                <w:highlight w:val="none"/>
                <w:lang w:val="en-US" w:eastAsia="zh-CN"/>
              </w:rPr>
              <w:t>5.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spacing w:line="440" w:lineRule="exact"/>
              <w:ind w:firstLine="420" w:firstLineChars="200"/>
              <w:jc w:val="left"/>
              <w:rPr>
                <w:rFonts w:hint="eastAsia" w:ascii="宋体" w:hAnsi="Courier New"/>
                <w:color w:val="auto"/>
                <w:sz w:val="21"/>
                <w:szCs w:val="21"/>
                <w:highlight w:val="none"/>
              </w:rPr>
            </w:pPr>
            <w:r>
              <w:rPr>
                <w:rFonts w:hint="eastAsia" w:ascii="宋体" w:hAnsi="Courier New"/>
                <w:color w:val="auto"/>
                <w:sz w:val="21"/>
                <w:szCs w:val="21"/>
                <w:highlight w:val="none"/>
                <w:lang w:val="en-US" w:eastAsia="zh-CN"/>
              </w:rPr>
              <w:t>6.本次招标接受联合体投标</w:t>
            </w:r>
            <w:r>
              <w:rPr>
                <w:rFonts w:hint="eastAsia" w:ascii="宋体" w:hAnsi="Courier New"/>
                <w:color w:val="auto"/>
                <w:sz w:val="21"/>
                <w:szCs w:val="21"/>
                <w:highlight w:val="none"/>
              </w:rPr>
              <w:t>。</w:t>
            </w:r>
          </w:p>
          <w:p>
            <w:pPr>
              <w:spacing w:line="440" w:lineRule="exact"/>
              <w:ind w:firstLine="420" w:firstLineChars="200"/>
              <w:jc w:val="left"/>
              <w:rPr>
                <w:rFonts w:hint="eastAsia" w:ascii="宋体" w:hAnsi="Courier New"/>
                <w:color w:val="auto"/>
                <w:sz w:val="21"/>
                <w:szCs w:val="21"/>
                <w:highlight w:val="none"/>
              </w:rPr>
            </w:pPr>
            <w:r>
              <w:rPr>
                <w:rFonts w:hint="eastAsia" w:ascii="宋体" w:hAnsi="Courier New"/>
                <w:color w:val="auto"/>
                <w:sz w:val="21"/>
                <w:szCs w:val="21"/>
                <w:highlight w:val="none"/>
                <w:lang w:val="en-US" w:eastAsia="zh-CN"/>
              </w:rPr>
              <w:t>备注：联合体成员数不得超过2家，联合体协议应明确联合体的牵头人和各方权利义务，联合体牵头人必须是施工企业。联合体两家单位需同时授权同一代理人为本项目的合法代理人。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1.4.2</w:t>
            </w:r>
          </w:p>
        </w:tc>
        <w:tc>
          <w:tcPr>
            <w:tcW w:w="2056"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是否接受联合体</w:t>
            </w:r>
          </w:p>
        </w:tc>
        <w:tc>
          <w:tcPr>
            <w:tcW w:w="6557" w:type="dxa"/>
            <w:noWrap w:val="0"/>
            <w:vAlign w:val="center"/>
          </w:tcPr>
          <w:p>
            <w:pPr>
              <w:pStyle w:val="6"/>
              <w:spacing w:line="400" w:lineRule="exact"/>
              <w:rPr>
                <w:rFonts w:hint="eastAsia"/>
                <w:color w:val="auto"/>
                <w:szCs w:val="21"/>
                <w:highlight w:val="none"/>
              </w:rPr>
            </w:pPr>
            <w:r>
              <w:rPr>
                <w:rFonts w:hint="eastAsia"/>
                <w:color w:val="auto"/>
                <w:szCs w:val="21"/>
                <w:highlight w:val="none"/>
              </w:rPr>
              <w:t>接受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1.9.1</w:t>
            </w:r>
          </w:p>
        </w:tc>
        <w:tc>
          <w:tcPr>
            <w:tcW w:w="2056"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踏勘现场</w:t>
            </w:r>
          </w:p>
        </w:tc>
        <w:tc>
          <w:tcPr>
            <w:tcW w:w="6557" w:type="dxa"/>
            <w:noWrap w:val="0"/>
            <w:vAlign w:val="center"/>
          </w:tcPr>
          <w:p>
            <w:pPr>
              <w:pStyle w:val="6"/>
              <w:spacing w:line="400" w:lineRule="exact"/>
              <w:rPr>
                <w:rFonts w:hint="eastAsia"/>
                <w:color w:val="auto"/>
                <w:szCs w:val="21"/>
                <w:highlight w:val="none"/>
              </w:rPr>
            </w:pPr>
            <w:r>
              <w:rPr>
                <w:rFonts w:hint="eastAsia"/>
                <w:color w:val="auto"/>
                <w:szCs w:val="21"/>
                <w:highlight w:val="none"/>
              </w:rPr>
              <w:t>不组织，由投标人自行踏勘。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1.10.1</w:t>
            </w:r>
          </w:p>
        </w:tc>
        <w:tc>
          <w:tcPr>
            <w:tcW w:w="2056"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投标预备会</w:t>
            </w:r>
          </w:p>
        </w:tc>
        <w:tc>
          <w:tcPr>
            <w:tcW w:w="6557" w:type="dxa"/>
            <w:noWrap w:val="0"/>
            <w:vAlign w:val="center"/>
          </w:tcPr>
          <w:p>
            <w:pPr>
              <w:pStyle w:val="6"/>
              <w:spacing w:line="400" w:lineRule="exact"/>
              <w:rPr>
                <w:rFonts w:hint="eastAsia"/>
                <w:color w:val="auto"/>
                <w:szCs w:val="21"/>
                <w:highlight w:val="none"/>
              </w:rPr>
            </w:pPr>
            <w:r>
              <w:rPr>
                <w:rFonts w:hint="eastAsia"/>
                <w:color w:val="auto"/>
                <w:szCs w:val="21"/>
                <w:highlight w:val="none"/>
              </w:rPr>
              <w:t>不召开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1.10.2</w:t>
            </w:r>
          </w:p>
        </w:tc>
        <w:tc>
          <w:tcPr>
            <w:tcW w:w="2056"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投标人提出问题的</w:t>
            </w:r>
          </w:p>
          <w:p>
            <w:pPr>
              <w:pStyle w:val="6"/>
              <w:spacing w:line="400" w:lineRule="exact"/>
              <w:jc w:val="center"/>
              <w:rPr>
                <w:rFonts w:hint="eastAsia"/>
                <w:color w:val="auto"/>
                <w:szCs w:val="21"/>
                <w:highlight w:val="none"/>
              </w:rPr>
            </w:pPr>
            <w:r>
              <w:rPr>
                <w:rFonts w:hint="eastAsia"/>
                <w:color w:val="auto"/>
                <w:szCs w:val="21"/>
                <w:highlight w:val="none"/>
              </w:rPr>
              <w:t>截止时间</w:t>
            </w:r>
          </w:p>
        </w:tc>
        <w:tc>
          <w:tcPr>
            <w:tcW w:w="6557" w:type="dxa"/>
            <w:noWrap w:val="0"/>
            <w:vAlign w:val="center"/>
          </w:tcPr>
          <w:p>
            <w:pPr>
              <w:pStyle w:val="6"/>
              <w:spacing w:line="400" w:lineRule="exact"/>
              <w:rPr>
                <w:rFonts w:hint="eastAsia"/>
                <w:color w:val="auto"/>
                <w:szCs w:val="21"/>
                <w:highlight w:val="none"/>
              </w:rPr>
            </w:pPr>
            <w:r>
              <w:rPr>
                <w:rFonts w:hint="eastAsia"/>
                <w:color w:val="auto"/>
                <w:szCs w:val="21"/>
                <w:highlight w:val="none"/>
              </w:rPr>
              <w:t>递交投标文件截止时间10天前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1.10.3</w:t>
            </w:r>
          </w:p>
        </w:tc>
        <w:tc>
          <w:tcPr>
            <w:tcW w:w="2056"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招标人书面澄清的时间</w:t>
            </w:r>
          </w:p>
        </w:tc>
        <w:tc>
          <w:tcPr>
            <w:tcW w:w="6557" w:type="dxa"/>
            <w:noWrap w:val="0"/>
            <w:vAlign w:val="center"/>
          </w:tcPr>
          <w:p>
            <w:pPr>
              <w:pStyle w:val="6"/>
              <w:spacing w:line="400" w:lineRule="exact"/>
              <w:rPr>
                <w:rFonts w:hint="eastAsia"/>
                <w:color w:val="auto"/>
                <w:szCs w:val="21"/>
                <w:highlight w:val="none"/>
              </w:rPr>
            </w:pPr>
            <w:r>
              <w:rPr>
                <w:rFonts w:hint="eastAsia"/>
                <w:color w:val="auto"/>
                <w:szCs w:val="21"/>
                <w:highlight w:val="none"/>
              </w:rPr>
              <w:t>递交投标文件截止时间15天前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1.11</w:t>
            </w:r>
          </w:p>
        </w:tc>
        <w:tc>
          <w:tcPr>
            <w:tcW w:w="2056"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分包</w:t>
            </w:r>
          </w:p>
        </w:tc>
        <w:tc>
          <w:tcPr>
            <w:tcW w:w="6557" w:type="dxa"/>
            <w:noWrap w:val="0"/>
            <w:vAlign w:val="center"/>
          </w:tcPr>
          <w:p>
            <w:pPr>
              <w:pStyle w:val="6"/>
              <w:spacing w:line="400" w:lineRule="exact"/>
              <w:rPr>
                <w:rFonts w:hint="eastAsia"/>
                <w:color w:val="auto"/>
                <w:szCs w:val="21"/>
                <w:highlight w:val="none"/>
              </w:rPr>
            </w:pPr>
            <w:r>
              <w:rPr>
                <w:rFonts w:hint="eastAsia"/>
                <w:color w:val="auto"/>
                <w:szCs w:val="21"/>
                <w:highlight w:val="none"/>
              </w:rPr>
              <w:t>不允许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1.12</w:t>
            </w:r>
          </w:p>
        </w:tc>
        <w:tc>
          <w:tcPr>
            <w:tcW w:w="2056"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偏离</w:t>
            </w:r>
          </w:p>
        </w:tc>
        <w:tc>
          <w:tcPr>
            <w:tcW w:w="6557" w:type="dxa"/>
            <w:noWrap w:val="0"/>
            <w:vAlign w:val="center"/>
          </w:tcPr>
          <w:p>
            <w:pPr>
              <w:spacing w:line="400" w:lineRule="exact"/>
              <w:rPr>
                <w:rFonts w:hint="eastAsia" w:ascii="宋体" w:hAnsi="Courier New"/>
                <w:color w:val="auto"/>
                <w:szCs w:val="21"/>
                <w:highlight w:val="none"/>
              </w:rPr>
            </w:pPr>
            <w:r>
              <w:rPr>
                <w:rFonts w:hint="eastAsia" w:ascii="宋体" w:hAnsi="Courier New"/>
                <w:color w:val="auto"/>
                <w:szCs w:val="21"/>
                <w:highlight w:val="none"/>
              </w:rPr>
              <w:t>不允许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2.2.1</w:t>
            </w:r>
          </w:p>
        </w:tc>
        <w:tc>
          <w:tcPr>
            <w:tcW w:w="2056"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投标人要求澄清招标文件的截止时间</w:t>
            </w:r>
          </w:p>
        </w:tc>
        <w:tc>
          <w:tcPr>
            <w:tcW w:w="6557" w:type="dxa"/>
            <w:noWrap w:val="0"/>
            <w:vAlign w:val="center"/>
          </w:tcPr>
          <w:p>
            <w:pPr>
              <w:pStyle w:val="6"/>
              <w:spacing w:line="400" w:lineRule="exact"/>
              <w:rPr>
                <w:rFonts w:hint="eastAsia"/>
                <w:color w:val="auto"/>
                <w:szCs w:val="21"/>
                <w:highlight w:val="none"/>
              </w:rPr>
            </w:pPr>
            <w:r>
              <w:rPr>
                <w:rFonts w:hint="eastAsia"/>
                <w:color w:val="auto"/>
                <w:szCs w:val="21"/>
                <w:highlight w:val="none"/>
              </w:rPr>
              <w:t>递交投标文件截止时间10天前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2.2.2</w:t>
            </w:r>
          </w:p>
        </w:tc>
        <w:tc>
          <w:tcPr>
            <w:tcW w:w="2056" w:type="dxa"/>
            <w:noWrap w:val="0"/>
            <w:vAlign w:val="center"/>
          </w:tcPr>
          <w:p>
            <w:pPr>
              <w:pStyle w:val="6"/>
              <w:spacing w:line="400" w:lineRule="exact"/>
              <w:ind w:firstLine="210" w:firstLineChars="100"/>
              <w:rPr>
                <w:rFonts w:hint="eastAsia" w:ascii="宋体" w:hAnsi="Courier New" w:eastAsia="宋体" w:cs="Times New Roman"/>
                <w:color w:val="auto"/>
                <w:szCs w:val="21"/>
                <w:highlight w:val="none"/>
              </w:rPr>
            </w:pPr>
            <w:r>
              <w:rPr>
                <w:rFonts w:hint="eastAsia" w:ascii="宋体" w:hAnsi="Courier New" w:eastAsia="宋体" w:cs="Times New Roman"/>
                <w:color w:val="auto"/>
                <w:szCs w:val="21"/>
                <w:highlight w:val="none"/>
              </w:rPr>
              <w:t>投标截止时间</w:t>
            </w:r>
          </w:p>
        </w:tc>
        <w:tc>
          <w:tcPr>
            <w:tcW w:w="6557" w:type="dxa"/>
            <w:noWrap w:val="0"/>
            <w:vAlign w:val="center"/>
          </w:tcPr>
          <w:p>
            <w:pPr>
              <w:pStyle w:val="6"/>
              <w:spacing w:line="400" w:lineRule="exact"/>
              <w:rPr>
                <w:rFonts w:hint="eastAsia" w:ascii="宋体" w:hAnsi="Courier New" w:eastAsia="宋体" w:cs="Times New Roman"/>
                <w:color w:val="auto"/>
                <w:szCs w:val="21"/>
                <w:highlight w:val="none"/>
                <w:lang w:eastAsia="zh-CN"/>
              </w:rPr>
            </w:pPr>
            <w:r>
              <w:rPr>
                <w:rFonts w:hint="eastAsia" w:ascii="宋体" w:hAnsi="Courier New" w:eastAsia="宋体" w:cs="Times New Roman"/>
                <w:b/>
                <w:bCs/>
                <w:color w:val="auto"/>
                <w:szCs w:val="21"/>
                <w:highlight w:val="none"/>
              </w:rPr>
              <w:t>202</w:t>
            </w:r>
            <w:r>
              <w:rPr>
                <w:rFonts w:hint="eastAsia" w:cs="Times New Roman"/>
                <w:b/>
                <w:bCs/>
                <w:color w:val="auto"/>
                <w:szCs w:val="21"/>
                <w:highlight w:val="none"/>
                <w:lang w:val="en-US" w:eastAsia="zh-CN"/>
              </w:rPr>
              <w:t>3</w:t>
            </w:r>
            <w:r>
              <w:rPr>
                <w:rFonts w:hint="eastAsia" w:ascii="宋体" w:hAnsi="Courier New" w:eastAsia="宋体" w:cs="Times New Roman"/>
                <w:b/>
                <w:bCs/>
                <w:color w:val="auto"/>
                <w:szCs w:val="21"/>
                <w:highlight w:val="none"/>
              </w:rPr>
              <w:t>年</w:t>
            </w:r>
            <w:r>
              <w:rPr>
                <w:rFonts w:hint="eastAsia" w:ascii="宋体" w:hAnsi="Courier New" w:eastAsia="宋体" w:cs="Times New Roman"/>
                <w:b/>
                <w:bCs/>
                <w:color w:val="auto"/>
                <w:szCs w:val="21"/>
                <w:highlight w:val="none"/>
                <w:lang w:val="en-US" w:eastAsia="zh-CN"/>
              </w:rPr>
              <w:t>1</w:t>
            </w:r>
            <w:r>
              <w:rPr>
                <w:rFonts w:hint="eastAsia" w:ascii="宋体" w:hAnsi="Courier New" w:eastAsia="宋体" w:cs="Times New Roman"/>
                <w:b/>
                <w:bCs/>
                <w:color w:val="auto"/>
                <w:szCs w:val="21"/>
                <w:highlight w:val="none"/>
              </w:rPr>
              <w:t>月</w:t>
            </w:r>
            <w:r>
              <w:rPr>
                <w:rFonts w:hint="eastAsia" w:cs="Times New Roman"/>
                <w:b/>
                <w:bCs/>
                <w:color w:val="auto"/>
                <w:szCs w:val="21"/>
                <w:highlight w:val="none"/>
                <w:lang w:val="en-US" w:eastAsia="zh-CN"/>
              </w:rPr>
              <w:t>4</w:t>
            </w:r>
            <w:r>
              <w:rPr>
                <w:rFonts w:hint="eastAsia" w:ascii="宋体" w:hAnsi="Courier New" w:eastAsia="宋体" w:cs="Times New Roman"/>
                <w:b/>
                <w:bCs/>
                <w:color w:val="auto"/>
                <w:szCs w:val="21"/>
                <w:highlight w:val="none"/>
              </w:rPr>
              <w:t>日</w:t>
            </w:r>
            <w:r>
              <w:rPr>
                <w:rFonts w:hint="eastAsia" w:ascii="宋体" w:hAnsi="Courier New" w:eastAsia="宋体" w:cs="Times New Roman"/>
                <w:b/>
                <w:bCs/>
                <w:color w:val="auto"/>
                <w:szCs w:val="21"/>
                <w:highlight w:val="none"/>
                <w:lang w:val="en-US" w:eastAsia="zh-CN"/>
              </w:rPr>
              <w:t>9</w:t>
            </w:r>
            <w:r>
              <w:rPr>
                <w:rFonts w:hint="eastAsia" w:ascii="宋体" w:hAnsi="Courier New" w:eastAsia="宋体" w:cs="Times New Roman"/>
                <w:b/>
                <w:bCs/>
                <w:color w:val="auto"/>
                <w:szCs w:val="21"/>
                <w:highlight w:val="none"/>
              </w:rPr>
              <w:t>时</w:t>
            </w:r>
            <w:r>
              <w:rPr>
                <w:rFonts w:hint="eastAsia" w:ascii="宋体" w:hAnsi="Courier New" w:eastAsia="宋体" w:cs="Times New Roman"/>
                <w:b/>
                <w:bCs/>
                <w:color w:val="auto"/>
                <w:szCs w:val="21"/>
                <w:highlight w:val="none"/>
                <w:lang w:val="en-US" w:eastAsia="zh-CN"/>
              </w:rPr>
              <w:t>00</w:t>
            </w:r>
            <w:r>
              <w:rPr>
                <w:rFonts w:hint="eastAsia" w:ascii="宋体" w:hAnsi="Courier New" w:eastAsia="宋体" w:cs="Times New Roman"/>
                <w:b/>
                <w:bCs/>
                <w:color w:val="auto"/>
                <w:szCs w:val="21"/>
                <w:highlight w:val="none"/>
              </w:rPr>
              <w:t>分（北京时间）</w:t>
            </w:r>
            <w:r>
              <w:rPr>
                <w:rFonts w:hint="eastAsia" w:ascii="宋体" w:hAnsi="Courier New" w:eastAsia="宋体" w:cs="Times New Roman"/>
                <w:b/>
                <w:bCs/>
                <w:color w:val="auto"/>
                <w:szCs w:val="21"/>
                <w:highlight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2.2.3</w:t>
            </w:r>
          </w:p>
        </w:tc>
        <w:tc>
          <w:tcPr>
            <w:tcW w:w="2056"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投标人确认收到招标文件澄清的时间</w:t>
            </w:r>
          </w:p>
        </w:tc>
        <w:tc>
          <w:tcPr>
            <w:tcW w:w="6557"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招标文件澄清文件发出后24小时内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2.3.2</w:t>
            </w:r>
          </w:p>
        </w:tc>
        <w:tc>
          <w:tcPr>
            <w:tcW w:w="2056"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投标人确认收到招标文件修改的时间</w:t>
            </w:r>
          </w:p>
        </w:tc>
        <w:tc>
          <w:tcPr>
            <w:tcW w:w="6557"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招标文件修改文件发出后24小时内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3.1.1</w:t>
            </w:r>
          </w:p>
        </w:tc>
        <w:tc>
          <w:tcPr>
            <w:tcW w:w="2056"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构成投标文件的</w:t>
            </w:r>
          </w:p>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其他材料</w:t>
            </w:r>
          </w:p>
        </w:tc>
        <w:tc>
          <w:tcPr>
            <w:tcW w:w="6557" w:type="dxa"/>
            <w:noWrap w:val="0"/>
            <w:vAlign w:val="center"/>
          </w:tcPr>
          <w:p>
            <w:pPr>
              <w:spacing w:line="400" w:lineRule="exact"/>
              <w:rPr>
                <w:rFonts w:hint="eastAsia" w:ascii="宋体" w:hAnsi="宋体" w:eastAsia="宋体" w:cs="宋体"/>
                <w:bCs/>
                <w:color w:val="auto"/>
                <w:szCs w:val="21"/>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投标保证金交付证明或保函证明，作为其投标文件的组成部分。</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2、不拖欠农民工工资承诺，施工企业在竞标时必须承诺中标后能够按要求，及时、足额提交农民工工资保障金。</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3、施工企业在竞标时必须在标书中承诺：一旦其承建的工程项目中出现拖欠农民工工资情况的，可由建设行政主管部门从工资保障金中先予划支。</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4、有扬尘、噪声污染等防治内容和责任承诺。</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5、认真执行《河南省建筑工程安全文明标准化示范工地管理办法》豫建质安【2020】93号通知，做好文明施工、争创安全文明标准化示范工地。</w:t>
            </w:r>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6、承诺不挂靠资质承包工程、不围标串标承接工程，一旦发生，招标人可以中止中标资格。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bottom w:val="single" w:color="auto" w:sz="12" w:space="0"/>
            </w:tcBorders>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3.3.1</w:t>
            </w:r>
          </w:p>
        </w:tc>
        <w:tc>
          <w:tcPr>
            <w:tcW w:w="2056" w:type="dxa"/>
            <w:tcBorders>
              <w:bottom w:val="single" w:color="auto" w:sz="12" w:space="0"/>
            </w:tcBorders>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投标有效期</w:t>
            </w:r>
          </w:p>
        </w:tc>
        <w:tc>
          <w:tcPr>
            <w:tcW w:w="6557" w:type="dxa"/>
            <w:tcBorders>
              <w:bottom w:val="single" w:color="auto" w:sz="12" w:space="0"/>
            </w:tcBorders>
            <w:noWrap w:val="0"/>
            <w:vAlign w:val="center"/>
          </w:tcPr>
          <w:p>
            <w:pPr>
              <w:pStyle w:val="6"/>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60天（从投标截止之日算起）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tcBorders>
              <w:top w:val="single" w:color="auto" w:sz="12" w:space="0"/>
              <w:left w:val="single" w:color="auto" w:sz="12" w:space="0"/>
              <w:bottom w:val="single" w:color="auto" w:sz="4" w:space="0"/>
            </w:tcBorders>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3.4.1</w:t>
            </w:r>
          </w:p>
        </w:tc>
        <w:tc>
          <w:tcPr>
            <w:tcW w:w="2056" w:type="dxa"/>
            <w:tcBorders>
              <w:top w:val="single" w:color="auto" w:sz="12" w:space="0"/>
              <w:bottom w:val="single" w:color="auto" w:sz="4" w:space="0"/>
              <w:right w:val="single" w:color="auto" w:sz="2" w:space="0"/>
            </w:tcBorders>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投标保证金</w:t>
            </w:r>
          </w:p>
        </w:tc>
        <w:tc>
          <w:tcPr>
            <w:tcW w:w="6557" w:type="dxa"/>
            <w:tcBorders>
              <w:top w:val="single" w:color="auto" w:sz="12" w:space="0"/>
              <w:left w:val="single" w:color="auto" w:sz="2" w:space="0"/>
              <w:bottom w:val="single" w:color="auto" w:sz="4" w:space="0"/>
              <w:right w:val="single" w:color="auto" w:sz="12" w:space="0"/>
            </w:tcBorders>
            <w:noWrap w:val="0"/>
            <w:vAlign w:val="center"/>
          </w:tcPr>
          <w:p>
            <w:pPr>
              <w:spacing w:line="44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是否要求投标人递交投标保证金：</w:t>
            </w:r>
          </w:p>
          <w:p>
            <w:pPr>
              <w:keepNext w:val="0"/>
              <w:keepLines w:val="0"/>
              <w:widowControl/>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kern w:val="0"/>
                <w:sz w:val="21"/>
                <w:szCs w:val="21"/>
                <w:lang w:val="en-US" w:eastAsia="zh-CN" w:bidi="ar"/>
              </w:rPr>
              <w:t>□</w:t>
            </w:r>
            <w:r>
              <w:rPr>
                <w:rFonts w:hint="eastAsia" w:ascii="宋体" w:hAnsi="宋体" w:eastAsia="宋体" w:cs="宋体"/>
                <w:b w:val="0"/>
                <w:bCs w:val="0"/>
                <w:color w:val="auto"/>
                <w:sz w:val="21"/>
                <w:szCs w:val="21"/>
                <w:highlight w:val="none"/>
                <w:lang w:val="en-US" w:eastAsia="zh-CN"/>
              </w:rPr>
              <w:t xml:space="preserve">不要求   </w:t>
            </w:r>
            <w:r>
              <w:rPr>
                <w:rFonts w:hint="eastAsia" w:ascii="宋体" w:hAnsi="宋体" w:eastAsia="宋体" w:cs="宋体"/>
                <w:b/>
                <w:bCs/>
                <w:color w:val="000000"/>
                <w:kern w:val="0"/>
                <w:sz w:val="21"/>
                <w:szCs w:val="21"/>
                <w:lang w:val="en-US" w:eastAsia="zh-CN" w:bidi="ar"/>
              </w:rPr>
              <w:sym w:font="Wingdings 2" w:char="0052"/>
            </w:r>
            <w:r>
              <w:rPr>
                <w:rFonts w:hint="eastAsia" w:ascii="宋体" w:hAnsi="宋体" w:eastAsia="宋体" w:cs="宋体"/>
                <w:b/>
                <w:bCs/>
                <w:color w:val="auto"/>
                <w:sz w:val="21"/>
                <w:szCs w:val="21"/>
                <w:highlight w:val="none"/>
                <w:lang w:val="en-US" w:eastAsia="zh-CN"/>
              </w:rPr>
              <w:t xml:space="preserve"> 要求</w:t>
            </w:r>
          </w:p>
          <w:p>
            <w:pPr>
              <w:pStyle w:val="11"/>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投标保证金的形式：</w:t>
            </w: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第一类：☑银行转账 </w:t>
            </w: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第二类：☑银行保函 ☑担保机构担保 ☑保证保险</w:t>
            </w:r>
          </w:p>
          <w:p>
            <w:pPr>
              <w:keepNext w:val="0"/>
              <w:keepLines w:val="0"/>
              <w:widowControl/>
              <w:suppressLineNumbers w:val="0"/>
              <w:jc w:val="left"/>
              <w:rPr>
                <w:b/>
                <w:bCs/>
              </w:rPr>
            </w:pPr>
            <w:r>
              <w:rPr>
                <w:rFonts w:hint="eastAsia" w:ascii="宋体" w:hAnsi="宋体" w:eastAsia="宋体" w:cs="宋体"/>
                <w:b/>
                <w:bCs/>
                <w:color w:val="000000"/>
                <w:kern w:val="0"/>
                <w:sz w:val="21"/>
                <w:szCs w:val="21"/>
                <w:lang w:val="en-US" w:eastAsia="zh-CN" w:bidi="ar"/>
              </w:rPr>
              <w:t>第三类：</w:t>
            </w:r>
            <w:r>
              <w:rPr>
                <w:rFonts w:ascii="Segoe UI Symbol" w:hAnsi="Segoe UI Symbol" w:eastAsia="Segoe UI Symbol" w:cs="Segoe UI Symbol"/>
                <w:b/>
                <w:bCs/>
                <w:color w:val="000000"/>
                <w:kern w:val="0"/>
                <w:sz w:val="21"/>
                <w:szCs w:val="21"/>
                <w:lang w:val="en-US" w:eastAsia="zh-CN" w:bidi="ar"/>
              </w:rPr>
              <w:t>☑</w:t>
            </w:r>
            <w:r>
              <w:rPr>
                <w:rFonts w:hint="eastAsia" w:ascii="宋体" w:hAnsi="宋体" w:eastAsia="宋体" w:cs="宋体"/>
                <w:b/>
                <w:bCs/>
                <w:color w:val="000000"/>
                <w:kern w:val="0"/>
                <w:sz w:val="21"/>
                <w:szCs w:val="21"/>
                <w:lang w:val="en-US" w:eastAsia="zh-CN" w:bidi="ar"/>
              </w:rPr>
              <w:t xml:space="preserve">电子保函 </w:t>
            </w:r>
          </w:p>
          <w:p>
            <w:pPr>
              <w:keepNext w:val="0"/>
              <w:keepLines w:val="0"/>
              <w:widowControl/>
              <w:suppressLineNumbers w:val="0"/>
              <w:jc w:val="left"/>
              <w:rPr>
                <w:rFonts w:hint="default"/>
                <w:b/>
                <w:bCs/>
                <w:lang w:val="en-US" w:eastAsia="zh-CN"/>
              </w:rPr>
            </w:pPr>
            <w:r>
              <w:rPr>
                <w:rFonts w:hint="eastAsia" w:ascii="宋体" w:hAnsi="宋体" w:eastAsia="宋体" w:cs="宋体"/>
                <w:b/>
                <w:bCs/>
                <w:color w:val="000000"/>
                <w:kern w:val="0"/>
                <w:sz w:val="21"/>
                <w:szCs w:val="21"/>
                <w:lang w:val="en-US" w:eastAsia="zh-CN" w:bidi="ar"/>
              </w:rPr>
              <w:t>注：为减轻投标人负担，鼓励优先使用电子保函形式。</w:t>
            </w:r>
          </w:p>
          <w:p>
            <w:pPr>
              <w:spacing w:line="44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投标保证金</w:t>
            </w:r>
            <w:r>
              <w:rPr>
                <w:rFonts w:hint="eastAsia" w:ascii="宋体" w:hAnsi="宋体" w:eastAsia="宋体" w:cs="宋体"/>
                <w:b w:val="0"/>
                <w:bCs w:val="0"/>
                <w:color w:val="auto"/>
                <w:sz w:val="21"/>
                <w:szCs w:val="21"/>
                <w:highlight w:val="none"/>
                <w:lang w:val="en-US" w:eastAsia="zh-CN"/>
              </w:rPr>
              <w:t>的金额</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lang w:val="en-US" w:eastAsia="zh-CN"/>
              </w:rPr>
              <w:t>人民币</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lang w:val="en-US" w:eastAsia="zh-CN"/>
              </w:rPr>
              <w:t>00000.00</w:t>
            </w:r>
            <w:r>
              <w:rPr>
                <w:rFonts w:hint="eastAsia" w:ascii="宋体" w:hAnsi="宋体" w:eastAsia="宋体" w:cs="宋体"/>
                <w:b/>
                <w:bCs/>
                <w:color w:val="auto"/>
                <w:sz w:val="21"/>
                <w:szCs w:val="21"/>
                <w:highlight w:val="none"/>
                <w:u w:val="single"/>
              </w:rPr>
              <w:t>元。</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递交要求：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w:t>
            </w:r>
            <w:r>
              <w:rPr>
                <w:rFonts w:hint="default" w:ascii="Times New Roman" w:hAnsi="Times New Roman" w:eastAsia="宋体" w:cs="Times New Roman"/>
                <w:b/>
                <w:bCs/>
                <w:color w:val="000000"/>
                <w:kern w:val="0"/>
                <w:sz w:val="21"/>
                <w:szCs w:val="21"/>
                <w:lang w:val="en-US" w:eastAsia="zh-CN" w:bidi="ar"/>
              </w:rPr>
              <w:t>1</w:t>
            </w:r>
            <w:r>
              <w:rPr>
                <w:rFonts w:hint="eastAsia" w:ascii="宋体" w:hAnsi="宋体" w:eastAsia="宋体" w:cs="宋体"/>
                <w:b/>
                <w:bCs/>
                <w:color w:val="000000"/>
                <w:kern w:val="0"/>
                <w:sz w:val="21"/>
                <w:szCs w:val="21"/>
                <w:lang w:val="en-US" w:eastAsia="zh-CN" w:bidi="ar"/>
              </w:rPr>
              <w:t>）如采用第一类形式：</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highlight w:val="yellow"/>
              </w:rPr>
            </w:pPr>
            <w:r>
              <w:rPr>
                <w:rFonts w:hint="eastAsia" w:ascii="宋体" w:hAnsi="宋体" w:eastAsia="宋体" w:cs="宋体"/>
                <w:color w:val="000000"/>
                <w:kern w:val="0"/>
                <w:sz w:val="21"/>
                <w:szCs w:val="21"/>
                <w:lang w:val="en-US" w:eastAsia="zh-CN" w:bidi="ar"/>
              </w:rPr>
              <w:t>①投标保证金的到账截</w:t>
            </w:r>
            <w:r>
              <w:rPr>
                <w:rFonts w:hint="eastAsia" w:ascii="宋体" w:hAnsi="宋体" w:eastAsia="宋体" w:cs="宋体"/>
                <w:color w:val="000000"/>
                <w:kern w:val="0"/>
                <w:sz w:val="21"/>
                <w:szCs w:val="21"/>
                <w:highlight w:val="none"/>
                <w:lang w:val="en-US" w:eastAsia="zh-CN" w:bidi="ar"/>
              </w:rPr>
              <w:t>止时间：</w:t>
            </w:r>
            <w:r>
              <w:rPr>
                <w:rFonts w:hint="eastAsia" w:ascii="宋体" w:hAnsi="Courier New" w:eastAsia="宋体" w:cs="Times New Roman"/>
                <w:color w:val="auto"/>
                <w:sz w:val="21"/>
                <w:szCs w:val="21"/>
                <w:highlight w:val="none"/>
                <w:lang w:val="en-US" w:eastAsia="zh-CN"/>
              </w:rPr>
              <w:t>202</w:t>
            </w:r>
            <w:r>
              <w:rPr>
                <w:rFonts w:hint="eastAsia" w:ascii="宋体" w:hAnsi="Courier New" w:cs="Times New Roman"/>
                <w:color w:val="auto"/>
                <w:sz w:val="21"/>
                <w:szCs w:val="21"/>
                <w:highlight w:val="none"/>
                <w:lang w:val="en-US" w:eastAsia="zh-CN"/>
              </w:rPr>
              <w:t>3</w:t>
            </w:r>
            <w:r>
              <w:rPr>
                <w:rFonts w:hint="eastAsia" w:ascii="宋体" w:hAnsi="Courier New" w:eastAsia="宋体" w:cs="Times New Roman"/>
                <w:color w:val="auto"/>
                <w:sz w:val="21"/>
                <w:szCs w:val="21"/>
                <w:highlight w:val="none"/>
                <w:lang w:val="en-US" w:eastAsia="zh-CN"/>
              </w:rPr>
              <w:t>年</w:t>
            </w:r>
            <w:r>
              <w:rPr>
                <w:rFonts w:hint="eastAsia" w:ascii="宋体" w:hAnsi="Courier New" w:cs="Times New Roman"/>
                <w:color w:val="auto"/>
                <w:sz w:val="21"/>
                <w:szCs w:val="21"/>
                <w:highlight w:val="none"/>
                <w:lang w:val="en-US" w:eastAsia="zh-CN"/>
              </w:rPr>
              <w:t>1</w:t>
            </w:r>
            <w:r>
              <w:rPr>
                <w:rFonts w:hint="eastAsia" w:ascii="宋体" w:hAnsi="Courier New" w:eastAsia="宋体" w:cs="Times New Roman"/>
                <w:color w:val="auto"/>
                <w:sz w:val="21"/>
                <w:szCs w:val="21"/>
                <w:highlight w:val="none"/>
                <w:lang w:val="en-US" w:eastAsia="zh-CN"/>
              </w:rPr>
              <w:t>月</w:t>
            </w:r>
            <w:r>
              <w:rPr>
                <w:rFonts w:hint="eastAsia" w:ascii="宋体" w:hAnsi="Courier New" w:cs="Times New Roman"/>
                <w:color w:val="auto"/>
                <w:sz w:val="21"/>
                <w:szCs w:val="21"/>
                <w:highlight w:val="none"/>
                <w:lang w:val="en-US" w:eastAsia="zh-CN"/>
              </w:rPr>
              <w:t>3</w:t>
            </w:r>
            <w:r>
              <w:rPr>
                <w:rFonts w:hint="eastAsia" w:ascii="宋体" w:hAnsi="Courier New" w:eastAsia="宋体" w:cs="Times New Roman"/>
                <w:color w:val="auto"/>
                <w:sz w:val="21"/>
                <w:szCs w:val="21"/>
                <w:highlight w:val="none"/>
                <w:lang w:val="en-US" w:eastAsia="zh-CN"/>
              </w:rPr>
              <w:t>日17时</w:t>
            </w:r>
            <w:r>
              <w:rPr>
                <w:rFonts w:hint="eastAsia" w:ascii="宋体" w:hAnsi="宋体" w:eastAsia="宋体" w:cs="宋体"/>
                <w:color w:val="000000"/>
                <w:kern w:val="0"/>
                <w:sz w:val="21"/>
                <w:szCs w:val="21"/>
                <w:highlight w:val="none"/>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②投标保证金应当从投标人基本账户转出，转出保证金的账户与投标人投标文件提供的基本账户不一致的，视为未按招标文件规定要求递交投标保证金。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③转入的开户银行及账号：</w:t>
            </w:r>
          </w:p>
          <w:p>
            <w:pPr>
              <w:pStyle w:val="6"/>
              <w:spacing w:line="400" w:lineRule="exact"/>
              <w:rPr>
                <w:rFonts w:hint="eastAsia" w:ascii="宋体" w:hAnsi="Courier New" w:eastAsia="宋体" w:cs="Times New Roman"/>
                <w:color w:val="auto"/>
                <w:sz w:val="21"/>
                <w:szCs w:val="21"/>
                <w:highlight w:val="none"/>
                <w:lang w:val="en-US" w:eastAsia="zh-CN"/>
              </w:rPr>
            </w:pPr>
            <w:r>
              <w:rPr>
                <w:rFonts w:hint="eastAsia" w:ascii="宋体" w:hAnsi="Courier New" w:eastAsia="宋体" w:cs="Times New Roman"/>
                <w:color w:val="auto"/>
                <w:sz w:val="21"/>
                <w:szCs w:val="21"/>
                <w:highlight w:val="none"/>
                <w:lang w:val="en-US" w:eastAsia="zh-CN"/>
              </w:rPr>
              <w:t>收款人名称: 博爱县公共资源交易中心。</w:t>
            </w:r>
          </w:p>
          <w:p>
            <w:pPr>
              <w:pStyle w:val="6"/>
              <w:spacing w:line="400" w:lineRule="exact"/>
              <w:rPr>
                <w:rFonts w:hint="eastAsia" w:ascii="宋体" w:hAnsi="Courier New" w:eastAsia="宋体" w:cs="Times New Roman"/>
                <w:color w:val="auto"/>
                <w:sz w:val="21"/>
                <w:szCs w:val="21"/>
                <w:highlight w:val="none"/>
                <w:lang w:val="en-US" w:eastAsia="zh-CN"/>
              </w:rPr>
            </w:pPr>
            <w:r>
              <w:rPr>
                <w:rFonts w:hint="eastAsia" w:ascii="宋体" w:hAnsi="Courier New" w:eastAsia="宋体" w:cs="Times New Roman"/>
                <w:color w:val="auto"/>
                <w:sz w:val="21"/>
                <w:szCs w:val="21"/>
                <w:highlight w:val="none"/>
                <w:lang w:val="en-US" w:eastAsia="zh-CN"/>
              </w:rPr>
              <w:t>开户行1：中国邮政储蓄银行股份有限公司博爱县清化镇支行</w:t>
            </w:r>
          </w:p>
          <w:p>
            <w:pPr>
              <w:pStyle w:val="6"/>
              <w:spacing w:line="400" w:lineRule="exact"/>
              <w:rPr>
                <w:rFonts w:hint="eastAsia" w:ascii="宋体" w:hAnsi="Courier New" w:eastAsia="宋体" w:cs="Times New Roman"/>
                <w:color w:val="auto"/>
                <w:sz w:val="21"/>
                <w:szCs w:val="21"/>
                <w:highlight w:val="none"/>
                <w:lang w:val="en-US" w:eastAsia="zh-CN"/>
              </w:rPr>
            </w:pPr>
            <w:r>
              <w:rPr>
                <w:rFonts w:hint="eastAsia" w:ascii="宋体" w:hAnsi="Courier New" w:eastAsia="宋体" w:cs="Times New Roman"/>
                <w:color w:val="auto"/>
                <w:sz w:val="21"/>
                <w:szCs w:val="21"/>
                <w:highlight w:val="none"/>
                <w:lang w:val="en-US" w:eastAsia="zh-CN"/>
              </w:rPr>
              <w:t>银行账号：100549513510010002</w:t>
            </w:r>
          </w:p>
          <w:p>
            <w:pPr>
              <w:pStyle w:val="6"/>
              <w:spacing w:line="400" w:lineRule="exact"/>
              <w:rPr>
                <w:rFonts w:hint="eastAsia" w:ascii="宋体" w:hAnsi="Courier New" w:eastAsia="宋体" w:cs="Times New Roman"/>
                <w:color w:val="auto"/>
                <w:sz w:val="21"/>
                <w:szCs w:val="21"/>
                <w:highlight w:val="none"/>
                <w:lang w:val="en-US" w:eastAsia="zh-CN"/>
              </w:rPr>
            </w:pPr>
            <w:r>
              <w:rPr>
                <w:rFonts w:hint="eastAsia" w:ascii="宋体" w:hAnsi="Courier New" w:eastAsia="宋体" w:cs="Times New Roman"/>
                <w:color w:val="auto"/>
                <w:sz w:val="21"/>
                <w:szCs w:val="21"/>
                <w:highlight w:val="none"/>
                <w:lang w:val="en-US" w:eastAsia="zh-CN"/>
              </w:rPr>
              <w:t>开户行2：中国银行股份有限公司博爱支行</w:t>
            </w:r>
          </w:p>
          <w:p>
            <w:pPr>
              <w:pStyle w:val="6"/>
              <w:spacing w:line="400" w:lineRule="exact"/>
              <w:rPr>
                <w:rFonts w:hint="eastAsia" w:ascii="宋体" w:hAnsi="Courier New" w:eastAsia="宋体" w:cs="Times New Roman"/>
                <w:color w:val="auto"/>
                <w:sz w:val="21"/>
                <w:szCs w:val="21"/>
                <w:highlight w:val="none"/>
                <w:lang w:val="en-US" w:eastAsia="zh-CN"/>
              </w:rPr>
            </w:pPr>
            <w:r>
              <w:rPr>
                <w:rFonts w:hint="eastAsia" w:ascii="宋体" w:hAnsi="Courier New" w:eastAsia="宋体" w:cs="Times New Roman"/>
                <w:color w:val="auto"/>
                <w:sz w:val="21"/>
                <w:szCs w:val="21"/>
                <w:highlight w:val="none"/>
                <w:lang w:val="en-US" w:eastAsia="zh-CN"/>
              </w:rPr>
              <w:t>银行帐号：262419116795</w:t>
            </w:r>
          </w:p>
          <w:p>
            <w:pPr>
              <w:pStyle w:val="6"/>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④保证金退还方式：</w:t>
            </w:r>
          </w:p>
          <w:p>
            <w:pPr>
              <w:keepNext w:val="0"/>
              <w:keepLines w:val="0"/>
              <w:widowControl/>
              <w:numPr>
                <w:ilvl w:val="0"/>
                <w:numId w:val="0"/>
              </w:numPr>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1.对未中标人保证金的退还：在中标结果公示期满后，一个工作日内原路退还未中标人的投标保证金。</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对中标人保证金的退还：中标人签订合同后，一个工作日内原路退还中标人的投标保证金。</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2.投标人退还保证金咨询电话0391-3859600。</w:t>
            </w:r>
          </w:p>
          <w:p>
            <w:pPr>
              <w:keepNext w:val="0"/>
              <w:keepLines w:val="0"/>
              <w:widowControl/>
              <w:suppressLineNumbers w:val="0"/>
              <w:jc w:val="left"/>
              <w:rPr>
                <w:color w:val="auto"/>
              </w:rPr>
            </w:pPr>
            <w:r>
              <w:rPr>
                <w:rFonts w:hint="eastAsia" w:ascii="Times New Roman" w:hAnsi="Times New Roman" w:eastAsia="宋体" w:cs="Times New Roman"/>
                <w:b/>
                <w:bCs/>
                <w:color w:val="000000"/>
                <w:kern w:val="0"/>
                <w:sz w:val="21"/>
                <w:szCs w:val="21"/>
                <w:lang w:val="en-US" w:eastAsia="zh-CN" w:bidi="ar"/>
              </w:rPr>
              <w:t>（</w:t>
            </w:r>
            <w:r>
              <w:rPr>
                <w:rFonts w:hint="default" w:ascii="Times New Roman" w:hAnsi="Times New Roman" w:eastAsia="宋体" w:cs="Times New Roman"/>
                <w:b/>
                <w:bCs/>
                <w:color w:val="000000"/>
                <w:kern w:val="0"/>
                <w:sz w:val="21"/>
                <w:szCs w:val="21"/>
                <w:lang w:val="en-US" w:eastAsia="zh-CN" w:bidi="ar"/>
              </w:rPr>
              <w:t>2</w:t>
            </w:r>
            <w:r>
              <w:rPr>
                <w:rFonts w:hint="eastAsia" w:ascii="宋体" w:hAnsi="宋体" w:eastAsia="宋体" w:cs="宋体"/>
                <w:b/>
                <w:bCs/>
                <w:color w:val="auto"/>
                <w:kern w:val="0"/>
                <w:sz w:val="21"/>
                <w:szCs w:val="21"/>
                <w:lang w:val="en-US" w:eastAsia="zh-CN" w:bidi="ar"/>
              </w:rPr>
              <w:t>）如采用第二类形式</w:t>
            </w:r>
            <w:r>
              <w:rPr>
                <w:rFonts w:hint="eastAsia" w:ascii="宋体" w:hAnsi="宋体" w:eastAsia="宋体" w:cs="宋体"/>
                <w:color w:val="auto"/>
                <w:kern w:val="0"/>
                <w:sz w:val="21"/>
                <w:szCs w:val="21"/>
                <w:lang w:val="en-US" w:eastAsia="zh-CN" w:bidi="ar"/>
              </w:rPr>
              <w:t xml:space="preserve">：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①采用保函形式提交保证金的须将扫描件做入投标文件，作为其投标文件的组成部分。</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②如中标单位保证金以保函形式提交的，须在领取中标通知书时，将保函证明材料交于招标人或代理机构，且原件须与投标文件中提供的扫描件一致，如存在未按规定提交或提交内容不一致，或发现弄虚作假的，招标人应当报监管部门依法处理。 </w:t>
            </w:r>
          </w:p>
          <w:p>
            <w:pPr>
              <w:keepNext w:val="0"/>
              <w:keepLines w:val="0"/>
              <w:widowControl/>
              <w:suppressLineNumbers w:val="0"/>
              <w:jc w:val="left"/>
              <w:rPr>
                <w:b/>
                <w:bCs/>
              </w:rPr>
            </w:pPr>
            <w:r>
              <w:rPr>
                <w:rFonts w:hint="eastAsia" w:ascii="宋体" w:hAnsi="宋体" w:eastAsia="宋体" w:cs="宋体"/>
                <w:b/>
                <w:bCs/>
                <w:color w:val="000000"/>
                <w:kern w:val="0"/>
                <w:sz w:val="21"/>
                <w:szCs w:val="21"/>
                <w:lang w:val="en-US" w:eastAsia="zh-CN" w:bidi="ar"/>
              </w:rPr>
              <w:t>（</w:t>
            </w:r>
            <w:r>
              <w:rPr>
                <w:rFonts w:hint="default" w:ascii="Times New Roman" w:hAnsi="Times New Roman" w:eastAsia="宋体" w:cs="Times New Roman"/>
                <w:b/>
                <w:bCs/>
                <w:color w:val="000000"/>
                <w:kern w:val="0"/>
                <w:sz w:val="21"/>
                <w:szCs w:val="21"/>
                <w:lang w:val="en-US" w:eastAsia="zh-CN" w:bidi="ar"/>
              </w:rPr>
              <w:t>3</w:t>
            </w:r>
            <w:r>
              <w:rPr>
                <w:rFonts w:hint="eastAsia" w:ascii="宋体" w:hAnsi="宋体" w:eastAsia="宋体" w:cs="宋体"/>
                <w:b/>
                <w:bCs/>
                <w:color w:val="000000"/>
                <w:kern w:val="0"/>
                <w:sz w:val="21"/>
                <w:szCs w:val="21"/>
                <w:lang w:val="en-US" w:eastAsia="zh-CN" w:bidi="ar"/>
              </w:rPr>
              <w:t xml:space="preserve">）如采用第三类形式： </w:t>
            </w:r>
          </w:p>
          <w:p>
            <w:pPr>
              <w:pStyle w:val="20"/>
              <w:tabs>
                <w:tab w:val="left" w:pos="720"/>
              </w:tabs>
              <w:spacing w:line="440" w:lineRule="exact"/>
              <w:rPr>
                <w:rFonts w:hint="eastAsia" w:ascii="宋体" w:hAnsi="宋体"/>
                <w:b/>
                <w:color w:val="auto"/>
                <w:kern w:val="0"/>
                <w:szCs w:val="21"/>
                <w:highlight w:val="none"/>
              </w:rPr>
            </w:pPr>
            <w:r>
              <w:rPr>
                <w:rFonts w:hint="eastAsia" w:ascii="宋体" w:hAnsi="宋体" w:eastAsia="宋体" w:cs="宋体"/>
                <w:color w:val="000000"/>
                <w:kern w:val="0"/>
                <w:sz w:val="21"/>
                <w:szCs w:val="21"/>
                <w:lang w:val="en-US" w:eastAsia="zh-CN" w:bidi="ar"/>
              </w:rPr>
              <w:t>投标人自行登录博爱县公共资源交易中心网站（http://www.baxggzyjyzx.cn/），参照《博爱县公共资源交易中心关于推行电子投标保函的通知》，下载《电子保函申请操作手册》操作。</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3.6</w:t>
            </w:r>
          </w:p>
        </w:tc>
        <w:tc>
          <w:tcPr>
            <w:tcW w:w="2056"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是否允许递交备选</w:t>
            </w:r>
          </w:p>
          <w:p>
            <w:pPr>
              <w:pStyle w:val="6"/>
              <w:spacing w:line="400" w:lineRule="exact"/>
              <w:jc w:val="center"/>
              <w:rPr>
                <w:rFonts w:hint="eastAsia"/>
                <w:color w:val="auto"/>
                <w:szCs w:val="21"/>
                <w:highlight w:val="none"/>
              </w:rPr>
            </w:pPr>
            <w:r>
              <w:rPr>
                <w:rFonts w:hint="eastAsia"/>
                <w:color w:val="auto"/>
                <w:szCs w:val="21"/>
                <w:highlight w:val="none"/>
              </w:rPr>
              <w:t>投标方案</w:t>
            </w:r>
          </w:p>
        </w:tc>
        <w:tc>
          <w:tcPr>
            <w:tcW w:w="6557" w:type="dxa"/>
            <w:noWrap w:val="0"/>
            <w:vAlign w:val="center"/>
          </w:tcPr>
          <w:p>
            <w:pPr>
              <w:spacing w:line="440" w:lineRule="exact"/>
              <w:rPr>
                <w:rFonts w:hint="eastAsia" w:hAnsi="宋体" w:cs="宋体"/>
                <w:color w:val="auto"/>
                <w:kern w:val="2"/>
                <w:sz w:val="21"/>
                <w:szCs w:val="21"/>
                <w:highlight w:val="none"/>
                <w:lang w:val="en-US" w:eastAsia="zh-CN" w:bidi="ar-SA"/>
              </w:rPr>
            </w:pPr>
            <w:r>
              <w:rPr>
                <w:rFonts w:hint="eastAsia"/>
                <w:color w:val="auto"/>
                <w:szCs w:val="21"/>
                <w:highlight w:val="none"/>
              </w:rPr>
              <w:t>不允许</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65"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3.7.3</w:t>
            </w:r>
          </w:p>
        </w:tc>
        <w:tc>
          <w:tcPr>
            <w:tcW w:w="2056"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签字或盖章要求</w:t>
            </w:r>
          </w:p>
        </w:tc>
        <w:tc>
          <w:tcPr>
            <w:tcW w:w="6557" w:type="dxa"/>
            <w:noWrap w:val="0"/>
            <w:vAlign w:val="center"/>
          </w:tcPr>
          <w:p>
            <w:pPr>
              <w:pStyle w:val="6"/>
              <w:spacing w:line="400" w:lineRule="exact"/>
              <w:rPr>
                <w:rFonts w:hint="eastAsia"/>
                <w:color w:val="auto"/>
                <w:szCs w:val="21"/>
                <w:highlight w:val="none"/>
              </w:rPr>
            </w:pPr>
            <w:r>
              <w:rPr>
                <w:rFonts w:hint="eastAsia"/>
                <w:color w:val="auto"/>
                <w:szCs w:val="21"/>
                <w:highlight w:val="none"/>
              </w:rPr>
              <w:t>1、 电子投标文件</w:t>
            </w:r>
          </w:p>
          <w:p>
            <w:pPr>
              <w:pStyle w:val="6"/>
              <w:spacing w:line="400" w:lineRule="exact"/>
              <w:rPr>
                <w:rFonts w:hint="eastAsia"/>
                <w:color w:val="auto"/>
                <w:szCs w:val="21"/>
                <w:highlight w:val="none"/>
              </w:rPr>
            </w:pPr>
            <w:r>
              <w:rPr>
                <w:rFonts w:hint="eastAsia"/>
                <w:color w:val="auto"/>
                <w:szCs w:val="21"/>
                <w:highlight w:val="none"/>
              </w:rPr>
              <w:t>（1）所有要求投标人加盖公章的地方都应加盖投标人单位的企业 CA 签章。</w:t>
            </w:r>
          </w:p>
          <w:p>
            <w:pPr>
              <w:pStyle w:val="6"/>
              <w:spacing w:line="400" w:lineRule="exact"/>
              <w:rPr>
                <w:rFonts w:hint="eastAsia"/>
                <w:color w:val="auto"/>
                <w:szCs w:val="21"/>
                <w:highlight w:val="none"/>
              </w:rPr>
            </w:pPr>
            <w:r>
              <w:rPr>
                <w:rFonts w:hint="eastAsia"/>
                <w:color w:val="auto"/>
                <w:szCs w:val="21"/>
                <w:highlight w:val="none"/>
              </w:rPr>
              <w:t>（2）所有要求法定代表人签字的地方都应用法定代表人个人 CA 印章。</w:t>
            </w:r>
          </w:p>
          <w:p>
            <w:pPr>
              <w:pStyle w:val="6"/>
              <w:spacing w:line="400" w:lineRule="exact"/>
              <w:rPr>
                <w:rFonts w:hint="eastAsia" w:eastAsia="宋体"/>
                <w:color w:val="auto"/>
                <w:szCs w:val="21"/>
                <w:highlight w:val="none"/>
                <w:lang w:eastAsia="zh-CN"/>
              </w:rPr>
            </w:pPr>
            <w:r>
              <w:rPr>
                <w:rFonts w:hint="eastAsia"/>
                <w:color w:val="auto"/>
                <w:szCs w:val="21"/>
                <w:highlight w:val="none"/>
              </w:rPr>
              <w:t>（3）所有要求其委托代理人签字的地方可以用授权委托人手写签字的扫描件。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3.7.4</w:t>
            </w:r>
          </w:p>
        </w:tc>
        <w:tc>
          <w:tcPr>
            <w:tcW w:w="2056"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投标文件份数</w:t>
            </w:r>
          </w:p>
        </w:tc>
        <w:tc>
          <w:tcPr>
            <w:tcW w:w="6557" w:type="dxa"/>
            <w:noWrap w:val="0"/>
            <w:vAlign w:val="center"/>
          </w:tcPr>
          <w:p>
            <w:pPr>
              <w:pStyle w:val="6"/>
              <w:spacing w:line="400" w:lineRule="exact"/>
              <w:rPr>
                <w:rFonts w:hint="eastAsia"/>
                <w:color w:val="auto"/>
                <w:szCs w:val="21"/>
                <w:highlight w:val="none"/>
              </w:rPr>
            </w:pPr>
            <w:r>
              <w:rPr>
                <w:rFonts w:hint="eastAsia"/>
                <w:color w:val="auto"/>
                <w:szCs w:val="21"/>
                <w:highlight w:val="none"/>
              </w:rPr>
              <w:t>加密的电子投标文件壹份（.jztf 格式在会员系统指定位置上传）；自备非加密的电子投标文件一份，如有紧急情况，在不见面开标按要求上传。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4.2.2</w:t>
            </w:r>
          </w:p>
        </w:tc>
        <w:tc>
          <w:tcPr>
            <w:tcW w:w="2056"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递交投标文件</w:t>
            </w:r>
          </w:p>
        </w:tc>
        <w:tc>
          <w:tcPr>
            <w:tcW w:w="6557" w:type="dxa"/>
            <w:noWrap w:val="0"/>
            <w:vAlign w:val="center"/>
          </w:tcPr>
          <w:p>
            <w:pPr>
              <w:pStyle w:val="6"/>
              <w:spacing w:line="400" w:lineRule="exact"/>
              <w:rPr>
                <w:rFonts w:hint="eastAsia" w:hAnsi="宋体"/>
                <w:color w:val="auto"/>
                <w:szCs w:val="21"/>
                <w:highlight w:val="none"/>
              </w:rPr>
            </w:pPr>
            <w:r>
              <w:rPr>
                <w:rFonts w:hint="eastAsia" w:hAnsi="宋体"/>
                <w:color w:val="auto"/>
                <w:szCs w:val="21"/>
                <w:highlight w:val="none"/>
              </w:rPr>
              <w:t xml:space="preserve">本项目采用“远程不见面”开标方式，远程开标大厅网址为http://122.112.246.33/BidOpening/bidopeninghallaction/hall/login。投标人不需到开标现场参加开标会议，不需提交原件资料等，投标人应及时完善诚信库信息。 </w:t>
            </w:r>
          </w:p>
          <w:p>
            <w:pPr>
              <w:pStyle w:val="6"/>
              <w:spacing w:line="400" w:lineRule="exact"/>
              <w:rPr>
                <w:rFonts w:hint="eastAsia" w:hAnsi="宋体"/>
                <w:color w:val="auto"/>
                <w:szCs w:val="21"/>
                <w:highlight w:val="none"/>
              </w:rPr>
            </w:pPr>
            <w:r>
              <w:rPr>
                <w:rFonts w:hint="eastAsia" w:hAnsi="宋体"/>
                <w:color w:val="auto"/>
                <w:szCs w:val="21"/>
                <w:highlight w:val="none"/>
              </w:rPr>
              <w:t>（1）电子投标文件的递交</w:t>
            </w:r>
          </w:p>
          <w:p>
            <w:pPr>
              <w:pStyle w:val="6"/>
              <w:spacing w:line="400" w:lineRule="exact"/>
              <w:rPr>
                <w:rFonts w:hint="eastAsia" w:hAnsi="宋体"/>
                <w:color w:val="auto"/>
                <w:szCs w:val="21"/>
                <w:highlight w:val="none"/>
              </w:rPr>
            </w:pPr>
            <w:r>
              <w:rPr>
                <w:rFonts w:hint="eastAsia" w:hAnsi="宋体"/>
                <w:color w:val="auto"/>
                <w:szCs w:val="21"/>
                <w:highlight w:val="none"/>
              </w:rPr>
              <w:t>a、各投标人应在投标截止时间前上传加密的电子投标文件</w:t>
            </w:r>
          </w:p>
          <w:p>
            <w:pPr>
              <w:pStyle w:val="6"/>
              <w:spacing w:line="400" w:lineRule="exact"/>
              <w:rPr>
                <w:rFonts w:hint="eastAsia" w:hAnsi="宋体"/>
                <w:color w:val="auto"/>
                <w:szCs w:val="21"/>
                <w:highlight w:val="none"/>
              </w:rPr>
            </w:pPr>
            <w:r>
              <w:rPr>
                <w:rFonts w:hint="eastAsia" w:hAnsi="宋体"/>
                <w:color w:val="auto"/>
                <w:szCs w:val="21"/>
                <w:highlight w:val="none"/>
              </w:rPr>
              <w:t>（.jztf 格式）到会员系统的指定位置。上传时必须得到电脑“上传成功”的确认回复。请投标人在上传时认真检查上传投标文件是否完整、正确。</w:t>
            </w:r>
          </w:p>
          <w:p>
            <w:pPr>
              <w:pStyle w:val="6"/>
              <w:spacing w:line="400" w:lineRule="exact"/>
              <w:rPr>
                <w:rFonts w:hint="eastAsia"/>
                <w:color w:val="auto"/>
                <w:szCs w:val="21"/>
                <w:highlight w:val="none"/>
              </w:rPr>
            </w:pPr>
            <w:r>
              <w:rPr>
                <w:rFonts w:hint="eastAsia" w:hAnsi="宋体"/>
                <w:color w:val="auto"/>
                <w:szCs w:val="21"/>
                <w:highlight w:val="none"/>
              </w:rPr>
              <w:t>b、如系统故故障需上传非加密文件时，投标人应按照招标人指示将非加密文件递交给招标人。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4.2.3</w:t>
            </w:r>
          </w:p>
        </w:tc>
        <w:tc>
          <w:tcPr>
            <w:tcW w:w="2056"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是否退还投标文件</w:t>
            </w:r>
          </w:p>
        </w:tc>
        <w:tc>
          <w:tcPr>
            <w:tcW w:w="6557" w:type="dxa"/>
            <w:noWrap w:val="0"/>
            <w:vAlign w:val="center"/>
          </w:tcPr>
          <w:p>
            <w:pPr>
              <w:pStyle w:val="6"/>
              <w:spacing w:line="400" w:lineRule="exact"/>
              <w:rPr>
                <w:rFonts w:hint="eastAsia"/>
                <w:color w:val="auto"/>
                <w:szCs w:val="21"/>
                <w:highlight w:val="none"/>
              </w:rPr>
            </w:pPr>
            <w:r>
              <w:rPr>
                <w:rFonts w:hint="eastAsia"/>
                <w:color w:val="auto"/>
                <w:szCs w:val="21"/>
                <w:highlight w:val="none"/>
              </w:rPr>
              <w:t>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5.1</w:t>
            </w:r>
          </w:p>
        </w:tc>
        <w:tc>
          <w:tcPr>
            <w:tcW w:w="2056"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开标时间和地点</w:t>
            </w:r>
          </w:p>
        </w:tc>
        <w:tc>
          <w:tcPr>
            <w:tcW w:w="6557" w:type="dxa"/>
            <w:noWrap w:val="0"/>
            <w:vAlign w:val="center"/>
          </w:tcPr>
          <w:p>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开标时间：同投标截止时间。投标人应当在投标截止时间前，登录远程开标大厅，凭制作投标文件所用的企业 CA 密匙在线签到、解密文件等，解密时间为投标截止时后30分钟内。</w:t>
            </w:r>
          </w:p>
          <w:p>
            <w:pPr>
              <w:pStyle w:val="6"/>
              <w:spacing w:line="400" w:lineRule="exact"/>
              <w:rPr>
                <w:rFonts w:hint="eastAsia"/>
                <w:color w:val="auto"/>
                <w:szCs w:val="21"/>
                <w:highlight w:val="none"/>
              </w:rPr>
            </w:pPr>
            <w:r>
              <w:rPr>
                <w:rFonts w:hint="eastAsia" w:hAnsi="宋体"/>
                <w:color w:val="auto"/>
                <w:szCs w:val="21"/>
                <w:highlight w:val="none"/>
              </w:rPr>
              <w:t>现场开标地点：博爱县公共资源交易中心二楼第</w:t>
            </w:r>
            <w:r>
              <w:rPr>
                <w:rFonts w:hint="eastAsia" w:hAnsi="宋体"/>
                <w:color w:val="auto"/>
                <w:szCs w:val="21"/>
                <w:highlight w:val="none"/>
                <w:lang w:val="en-US" w:eastAsia="zh-CN"/>
              </w:rPr>
              <w:t>二</w:t>
            </w:r>
            <w:r>
              <w:rPr>
                <w:rFonts w:hint="eastAsia" w:hAnsi="宋体"/>
                <w:color w:val="auto"/>
                <w:szCs w:val="21"/>
                <w:highlight w:val="none"/>
              </w:rPr>
              <w:t xml:space="preserve">开标室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5.2</w:t>
            </w:r>
          </w:p>
        </w:tc>
        <w:tc>
          <w:tcPr>
            <w:tcW w:w="2056"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开标程序</w:t>
            </w:r>
          </w:p>
        </w:tc>
        <w:tc>
          <w:tcPr>
            <w:tcW w:w="6557" w:type="dxa"/>
            <w:noWrap w:val="0"/>
            <w:vAlign w:val="center"/>
          </w:tcPr>
          <w:p>
            <w:pPr>
              <w:adjustRightInd w:val="0"/>
              <w:snapToGrid w:val="0"/>
              <w:spacing w:line="400" w:lineRule="exact"/>
              <w:ind w:left="174" w:leftChars="83"/>
              <w:rPr>
                <w:rFonts w:hint="eastAsia" w:ascii="宋体" w:hAnsi="宋体"/>
                <w:color w:val="auto"/>
                <w:szCs w:val="21"/>
                <w:highlight w:val="none"/>
              </w:rPr>
            </w:pPr>
            <w:r>
              <w:rPr>
                <w:rFonts w:hint="eastAsia" w:ascii="宋体" w:hAnsi="宋体"/>
                <w:color w:val="auto"/>
                <w:szCs w:val="21"/>
                <w:highlight w:val="none"/>
              </w:rPr>
              <w:t>（l）登录焦作市公共资源交易中心电子交易平台；</w:t>
            </w:r>
          </w:p>
          <w:p>
            <w:pPr>
              <w:adjustRightInd w:val="0"/>
              <w:snapToGrid w:val="0"/>
              <w:spacing w:line="400" w:lineRule="exact"/>
              <w:ind w:left="174" w:leftChars="83"/>
              <w:rPr>
                <w:rFonts w:hint="eastAsia" w:ascii="宋体" w:hAnsi="宋体"/>
                <w:color w:val="auto"/>
                <w:szCs w:val="21"/>
                <w:highlight w:val="none"/>
              </w:rPr>
            </w:pPr>
            <w:r>
              <w:rPr>
                <w:rFonts w:hint="eastAsia" w:ascii="宋体" w:hAnsi="宋体"/>
                <w:color w:val="auto"/>
                <w:szCs w:val="21"/>
                <w:highlight w:val="none"/>
              </w:rPr>
              <w:t>（2）公布投标人；</w:t>
            </w:r>
          </w:p>
          <w:p>
            <w:pPr>
              <w:adjustRightInd w:val="0"/>
              <w:snapToGrid w:val="0"/>
              <w:spacing w:line="400" w:lineRule="exact"/>
              <w:ind w:left="174" w:leftChars="83"/>
              <w:rPr>
                <w:rFonts w:hint="eastAsia" w:ascii="宋体" w:hAnsi="宋体"/>
                <w:color w:val="auto"/>
                <w:szCs w:val="21"/>
                <w:highlight w:val="none"/>
              </w:rPr>
            </w:pPr>
            <w:r>
              <w:rPr>
                <w:rFonts w:hint="eastAsia" w:ascii="宋体" w:hAnsi="宋体"/>
                <w:color w:val="auto"/>
                <w:szCs w:val="21"/>
                <w:highlight w:val="none"/>
              </w:rPr>
              <w:t>（3）在监督人监督下进行投标文件现场解密。</w:t>
            </w:r>
          </w:p>
          <w:p>
            <w:pPr>
              <w:adjustRightInd w:val="0"/>
              <w:snapToGrid w:val="0"/>
              <w:spacing w:line="400" w:lineRule="exact"/>
              <w:ind w:left="174" w:leftChars="83"/>
              <w:rPr>
                <w:rFonts w:hint="eastAsia" w:ascii="宋体" w:hAnsi="宋体"/>
                <w:color w:val="auto"/>
                <w:szCs w:val="21"/>
                <w:highlight w:val="none"/>
              </w:rPr>
            </w:pPr>
            <w:r>
              <w:rPr>
                <w:rFonts w:hint="eastAsia" w:ascii="宋体" w:hAnsi="宋体"/>
                <w:color w:val="auto"/>
                <w:szCs w:val="21"/>
                <w:highlight w:val="none"/>
              </w:rPr>
              <w:t>（4）电子投标文件必须凭制作投标文件所用的企业 CA 密匙在 30 分钟内完成解密。因加密电子投标文件未能成功上传或误传等自身原因而导致的解密失败,投标将被拒绝。</w:t>
            </w:r>
          </w:p>
          <w:p>
            <w:pPr>
              <w:spacing w:line="400" w:lineRule="exact"/>
              <w:jc w:val="left"/>
              <w:rPr>
                <w:rFonts w:hint="eastAsia" w:ascii="宋体" w:hAnsi="宋体"/>
                <w:color w:val="auto"/>
                <w:szCs w:val="21"/>
                <w:highlight w:val="none"/>
                <w:u w:val="single"/>
              </w:rPr>
            </w:pPr>
            <w:r>
              <w:rPr>
                <w:rFonts w:hint="eastAsia" w:ascii="宋体" w:hAnsi="宋体"/>
                <w:color w:val="auto"/>
                <w:szCs w:val="21"/>
                <w:highlight w:val="none"/>
              </w:rPr>
              <w:t>本工程采用电子开标，解密完成后各投标人的电子投标文件的实质性内容将自动显示在网页中。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6.1.1</w:t>
            </w:r>
          </w:p>
        </w:tc>
        <w:tc>
          <w:tcPr>
            <w:tcW w:w="2056"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评标委员会的组建</w:t>
            </w:r>
          </w:p>
        </w:tc>
        <w:tc>
          <w:tcPr>
            <w:tcW w:w="6557"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本项目评标委员会在开标前按照有关法律法规规定组建，人数共7人，由2名业主代表和相关专家库中随机抽取5名相关技术、经济类专家组成。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7.1</w:t>
            </w:r>
          </w:p>
        </w:tc>
        <w:tc>
          <w:tcPr>
            <w:tcW w:w="2056"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是否授权评标委员会确定中标人</w:t>
            </w:r>
          </w:p>
        </w:tc>
        <w:tc>
          <w:tcPr>
            <w:tcW w:w="6557" w:type="dxa"/>
            <w:noWrap w:val="0"/>
            <w:vAlign w:val="center"/>
          </w:tcPr>
          <w:p>
            <w:pPr>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否√</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评标委员会按得分由高到低顺序，依次推荐1～3名中标候选人，并标明排序。</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非因不可抗力因素放弃中标的，或排名第一的中标候选人未按规定期限与招标人签订合同的，该中标候选人的投标保证金不予退还</w:t>
            </w:r>
            <w:r>
              <w:rPr>
                <w:rFonts w:hint="eastAsia" w:ascii="宋体" w:hAnsi="宋体"/>
                <w:color w:val="auto"/>
                <w:szCs w:val="21"/>
                <w:highlight w:val="none"/>
                <w:lang w:eastAsia="zh-CN"/>
              </w:rPr>
              <w:t>，还将由相关行政监督部门按规定处理。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7.3.1</w:t>
            </w:r>
          </w:p>
        </w:tc>
        <w:tc>
          <w:tcPr>
            <w:tcW w:w="2056" w:type="dxa"/>
            <w:noWrap w:val="0"/>
            <w:vAlign w:val="center"/>
          </w:tcPr>
          <w:p>
            <w:pPr>
              <w:spacing w:line="400" w:lineRule="exact"/>
              <w:jc w:val="center"/>
              <w:rPr>
                <w:rFonts w:hint="eastAsia" w:ascii="宋体" w:hAnsi="Courier New"/>
                <w:color w:val="auto"/>
                <w:szCs w:val="21"/>
                <w:highlight w:val="none"/>
              </w:rPr>
            </w:pPr>
            <w:r>
              <w:rPr>
                <w:rFonts w:hint="eastAsia" w:ascii="宋体" w:hAnsi="Courier New"/>
                <w:color w:val="auto"/>
                <w:szCs w:val="21"/>
                <w:highlight w:val="none"/>
              </w:rPr>
              <w:t>履约保证金</w:t>
            </w:r>
          </w:p>
        </w:tc>
        <w:tc>
          <w:tcPr>
            <w:tcW w:w="6557" w:type="dxa"/>
            <w:noWrap w:val="0"/>
            <w:vAlign w:val="center"/>
          </w:tcPr>
          <w:p>
            <w:pPr>
              <w:spacing w:line="400" w:lineRule="exact"/>
              <w:rPr>
                <w:rFonts w:hint="eastAsia"/>
                <w:color w:val="auto"/>
                <w:highlight w:val="none"/>
              </w:rPr>
            </w:pPr>
            <w:r>
              <w:rPr>
                <w:rFonts w:hint="eastAsia"/>
                <w:color w:val="auto"/>
                <w:highlight w:val="none"/>
              </w:rPr>
              <w:t>履约保证金为中标价的</w:t>
            </w:r>
            <w:r>
              <w:rPr>
                <w:rFonts w:hint="eastAsia"/>
                <w:color w:val="auto"/>
                <w:highlight w:val="none"/>
                <w:lang w:val="en-US" w:eastAsia="zh-CN"/>
              </w:rPr>
              <w:t>10</w:t>
            </w:r>
            <w:r>
              <w:rPr>
                <w:rFonts w:hint="eastAsia"/>
                <w:color w:val="auto"/>
                <w:highlight w:val="none"/>
              </w:rPr>
              <w:t>%。</w:t>
            </w:r>
          </w:p>
          <w:p>
            <w:pPr>
              <w:spacing w:line="400" w:lineRule="exact"/>
              <w:rPr>
                <w:rFonts w:hint="eastAsia"/>
                <w:color w:val="auto"/>
                <w:kern w:val="2"/>
                <w:sz w:val="21"/>
                <w:szCs w:val="24"/>
                <w:highlight w:val="none"/>
                <w:lang w:val="en-US" w:eastAsia="zh-CN" w:bidi="ar-SA"/>
              </w:rPr>
            </w:pPr>
            <w:r>
              <w:rPr>
                <w:rFonts w:hint="eastAsia"/>
                <w:color w:val="auto"/>
                <w:highlight w:val="none"/>
              </w:rPr>
              <w:t>履约保证金的形式包括：银行保函。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5" w:type="dxa"/>
            <w:noWrap w:val="0"/>
            <w:vAlign w:val="center"/>
          </w:tcPr>
          <w:p>
            <w:pPr>
              <w:pStyle w:val="6"/>
              <w:spacing w:line="400" w:lineRule="exact"/>
              <w:jc w:val="center"/>
              <w:rPr>
                <w:rFonts w:hint="eastAsia"/>
                <w:color w:val="auto"/>
                <w:szCs w:val="21"/>
                <w:highlight w:val="none"/>
              </w:rPr>
            </w:pPr>
            <w:r>
              <w:rPr>
                <w:rFonts w:hint="eastAsia"/>
                <w:color w:val="auto"/>
                <w:szCs w:val="21"/>
                <w:highlight w:val="none"/>
              </w:rPr>
              <w:t>7.4</w:t>
            </w:r>
          </w:p>
        </w:tc>
        <w:tc>
          <w:tcPr>
            <w:tcW w:w="2056" w:type="dxa"/>
            <w:noWrap w:val="0"/>
            <w:vAlign w:val="center"/>
          </w:tcPr>
          <w:p>
            <w:pPr>
              <w:spacing w:line="400" w:lineRule="exact"/>
              <w:jc w:val="center"/>
              <w:rPr>
                <w:rFonts w:hint="eastAsia" w:ascii="宋体" w:hAnsi="Courier New"/>
                <w:color w:val="auto"/>
                <w:szCs w:val="21"/>
                <w:highlight w:val="none"/>
              </w:rPr>
            </w:pPr>
            <w:r>
              <w:rPr>
                <w:rFonts w:hint="eastAsia" w:ascii="宋体" w:hAnsi="Courier New"/>
                <w:color w:val="auto"/>
                <w:szCs w:val="21"/>
                <w:highlight w:val="none"/>
              </w:rPr>
              <w:t>签订合同</w:t>
            </w:r>
          </w:p>
        </w:tc>
        <w:tc>
          <w:tcPr>
            <w:tcW w:w="6557" w:type="dxa"/>
            <w:noWrap w:val="0"/>
            <w:vAlign w:val="center"/>
          </w:tcPr>
          <w:p>
            <w:pPr>
              <w:spacing w:line="400" w:lineRule="exact"/>
              <w:rPr>
                <w:rFonts w:hint="eastAsia" w:ascii="宋体" w:hAnsi="Courier New"/>
                <w:color w:val="auto"/>
                <w:szCs w:val="21"/>
                <w:highlight w:val="none"/>
              </w:rPr>
            </w:pPr>
            <w:r>
              <w:rPr>
                <w:rFonts w:hint="eastAsia" w:ascii="宋体" w:hAnsi="宋体"/>
                <w:color w:val="auto"/>
                <w:szCs w:val="21"/>
                <w:highlight w:val="none"/>
              </w:rPr>
              <w:t>自中标通知书发出之日起三十日内，招标人和中标人订立合同。</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5" w:type="dxa"/>
            <w:noWrap w:val="0"/>
            <w:vAlign w:val="center"/>
          </w:tcPr>
          <w:p>
            <w:pPr>
              <w:pStyle w:val="6"/>
              <w:spacing w:line="400" w:lineRule="exact"/>
              <w:jc w:val="center"/>
              <w:rPr>
                <w:rFonts w:hint="default" w:eastAsia="宋体"/>
                <w:color w:val="auto"/>
                <w:szCs w:val="21"/>
                <w:highlight w:val="none"/>
                <w:lang w:val="en-US" w:eastAsia="zh-CN"/>
              </w:rPr>
            </w:pPr>
            <w:r>
              <w:rPr>
                <w:rFonts w:hint="eastAsia"/>
                <w:color w:val="auto"/>
                <w:szCs w:val="21"/>
                <w:highlight w:val="none"/>
                <w:lang w:val="en-US" w:eastAsia="zh-CN"/>
              </w:rPr>
              <w:t>7.5</w:t>
            </w:r>
          </w:p>
        </w:tc>
        <w:tc>
          <w:tcPr>
            <w:tcW w:w="2056" w:type="dxa"/>
            <w:noWrap w:val="0"/>
            <w:vAlign w:val="center"/>
          </w:tcPr>
          <w:p>
            <w:pPr>
              <w:spacing w:line="400" w:lineRule="exact"/>
              <w:jc w:val="center"/>
              <w:rPr>
                <w:rFonts w:hint="eastAsia" w:ascii="宋体" w:hAnsi="Courier New" w:eastAsia="宋体"/>
                <w:color w:val="auto"/>
                <w:szCs w:val="21"/>
                <w:highlight w:val="none"/>
                <w:lang w:eastAsia="zh-CN"/>
              </w:rPr>
            </w:pPr>
            <w:r>
              <w:rPr>
                <w:rFonts w:hint="eastAsia" w:ascii="宋体" w:hAnsi="Courier New"/>
                <w:color w:val="auto"/>
                <w:szCs w:val="21"/>
                <w:highlight w:val="none"/>
                <w:lang w:eastAsia="zh-CN"/>
              </w:rPr>
              <w:t>付款方式</w:t>
            </w:r>
          </w:p>
        </w:tc>
        <w:tc>
          <w:tcPr>
            <w:tcW w:w="6557" w:type="dxa"/>
            <w:noWrap w:val="0"/>
            <w:vAlign w:val="center"/>
          </w:tcPr>
          <w:p>
            <w:pPr>
              <w:spacing w:line="400" w:lineRule="exact"/>
              <w:rPr>
                <w:rFonts w:hint="eastAsia" w:ascii="宋体" w:hAnsi="宋体"/>
                <w:color w:val="auto"/>
                <w:szCs w:val="21"/>
                <w:highlight w:val="none"/>
              </w:rPr>
            </w:pPr>
            <w:r>
              <w:rPr>
                <w:rFonts w:hint="eastAsia" w:ascii="宋体" w:hAnsi="宋体"/>
                <w:color w:val="auto"/>
                <w:szCs w:val="21"/>
                <w:highlight w:val="none"/>
              </w:rPr>
              <w:t>本工程签订合同10天内，支付合同总价款的30%作为预付款，承包人完成污水处理站土建池体及主体设备进场后，10日内支付至合同总价款的50%，承包人提交工程竣工报告30天内支付至合同总价款的70%；经最终验收合格后，完成资料汇交、竣工决算经财政、审计部门审定后付至结算价的9</w:t>
            </w:r>
            <w:r>
              <w:rPr>
                <w:rFonts w:hint="eastAsia" w:ascii="宋体" w:hAnsi="宋体"/>
                <w:color w:val="auto"/>
                <w:szCs w:val="21"/>
                <w:highlight w:val="none"/>
                <w:lang w:val="en-US" w:eastAsia="zh-CN"/>
              </w:rPr>
              <w:t>7</w:t>
            </w:r>
            <w:r>
              <w:rPr>
                <w:rFonts w:hint="eastAsia" w:ascii="宋体" w:hAnsi="宋体"/>
                <w:color w:val="auto"/>
                <w:szCs w:val="21"/>
                <w:highlight w:val="none"/>
              </w:rPr>
              <w:t>%，剩余</w:t>
            </w:r>
            <w:r>
              <w:rPr>
                <w:rFonts w:hint="eastAsia" w:ascii="宋体" w:hAnsi="宋体"/>
                <w:color w:val="auto"/>
                <w:szCs w:val="21"/>
                <w:highlight w:val="none"/>
                <w:lang w:val="en-US" w:eastAsia="zh-CN"/>
              </w:rPr>
              <w:t>3</w:t>
            </w:r>
            <w:r>
              <w:rPr>
                <w:rFonts w:hint="eastAsia" w:ascii="宋体" w:hAnsi="宋体"/>
                <w:color w:val="auto"/>
                <w:szCs w:val="21"/>
                <w:highlight w:val="none"/>
              </w:rPr>
              <w:t>%作为质保金，质保期限为十年；工程完成验收并投入运行后的第一个5年期内，工程运维由承包人全额承担；质保期满后经有资质的第三方对工程质量验收合格后30天内一次性付清质保金，验收费用由承包人承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65" w:type="dxa"/>
            <w:noWrap w:val="0"/>
            <w:vAlign w:val="bottom"/>
          </w:tcPr>
          <w:p>
            <w:pPr>
              <w:spacing w:line="360" w:lineRule="auto"/>
              <w:jc w:val="center"/>
              <w:rPr>
                <w:rFonts w:hint="eastAsia" w:ascii="宋体" w:hAnsi="宋体"/>
                <w:b/>
                <w:color w:val="auto"/>
                <w:szCs w:val="21"/>
                <w:highlight w:val="none"/>
              </w:rPr>
            </w:pPr>
            <w:r>
              <w:rPr>
                <w:rFonts w:hint="eastAsia" w:ascii="宋体" w:hAnsi="宋体"/>
                <w:color w:val="auto"/>
                <w:szCs w:val="21"/>
                <w:highlight w:val="none"/>
              </w:rPr>
              <w:t>10</w:t>
            </w:r>
          </w:p>
        </w:tc>
        <w:tc>
          <w:tcPr>
            <w:tcW w:w="8613" w:type="dxa"/>
            <w:gridSpan w:val="2"/>
            <w:noWrap w:val="0"/>
            <w:vAlign w:val="bottom"/>
          </w:tcPr>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需要补充的其他内容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65"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10.1</w:t>
            </w:r>
          </w:p>
        </w:tc>
        <w:tc>
          <w:tcPr>
            <w:tcW w:w="2056"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最高限价</w:t>
            </w:r>
          </w:p>
        </w:tc>
        <w:tc>
          <w:tcPr>
            <w:tcW w:w="6557" w:type="dxa"/>
            <w:noWrap w:val="0"/>
            <w:vAlign w:val="top"/>
          </w:tcPr>
          <w:p>
            <w:pPr>
              <w:numPr>
                <w:ilvl w:val="0"/>
                <w:numId w:val="0"/>
              </w:numPr>
              <w:spacing w:line="380" w:lineRule="exact"/>
              <w:jc w:val="left"/>
              <w:rPr>
                <w:rFonts w:hint="eastAsia"/>
              </w:rPr>
            </w:pPr>
            <w:r>
              <w:rPr>
                <w:rFonts w:hint="eastAsia"/>
              </w:rPr>
              <w:t>本次工程总承包采用费率报价模式，招标控制价综合费率为100%。</w:t>
            </w:r>
          </w:p>
          <w:p>
            <w:pPr>
              <w:numPr>
                <w:ilvl w:val="0"/>
                <w:numId w:val="0"/>
              </w:numPr>
              <w:spacing w:line="380" w:lineRule="exact"/>
              <w:jc w:val="left"/>
              <w:rPr>
                <w:rFonts w:hint="eastAsia"/>
              </w:rPr>
            </w:pPr>
            <w:r>
              <w:rPr>
                <w:rFonts w:hint="eastAsia"/>
              </w:rPr>
              <w:t>本工程招标控制价包含与本项目相关的勘察、设计（包含方案设计、初步设计、施工图设计等所有费用）、不可竞争费（不可竞争费=安全文明施工费+规费+税金）、预算编制、材料和设备采购、施工、调试、验收、保修、检测、试运行及配合招标人对手续办理等全过程即交钥匙工程产生的一切费用（监理费除外）。</w:t>
            </w:r>
          </w:p>
          <w:p>
            <w:pPr>
              <w:numPr>
                <w:ilvl w:val="0"/>
                <w:numId w:val="0"/>
              </w:numPr>
              <w:spacing w:line="380" w:lineRule="exact"/>
              <w:jc w:val="left"/>
              <w:rPr>
                <w:rFonts w:hint="eastAsia" w:eastAsia="宋体"/>
                <w:lang w:val="en-US" w:eastAsia="zh-CN"/>
              </w:rPr>
            </w:pPr>
            <w:r>
              <w:rPr>
                <w:rFonts w:hint="eastAsia"/>
              </w:rPr>
              <w:t>注：投标报价应包含与本项目相关的勘察、设计（包含方案设计、初步设计、施工图设计等所有费用）、不可竞争费（不可竞争费=安全文明施工费+规费+税金）、预算编制、材料和设备采购、施工、调试、验收、保修、检测、试运行及配合招标人对手续办理等全过程即交钥匙工程产生的一切费用（监理费除外）。</w:t>
            </w:r>
          </w:p>
          <w:p>
            <w:pPr>
              <w:pStyle w:val="17"/>
              <w:rPr>
                <w:rFonts w:hint="default" w:eastAsia="宋体"/>
                <w:lang w:val="en-US" w:eastAsia="zh-CN"/>
              </w:rPr>
            </w:pPr>
            <w:r>
              <w:rPr>
                <w:rFonts w:hint="eastAsia" w:ascii="Times New Roman" w:hAnsi="Times New Roman" w:eastAsia="宋体" w:cs="Times New Roman"/>
                <w:kern w:val="2"/>
                <w:sz w:val="21"/>
                <w:szCs w:val="24"/>
                <w:lang w:val="en-US" w:eastAsia="zh-CN" w:bidi="ar-SA"/>
              </w:rPr>
              <w:t>当投标人的投标费率超过招标控制价费率的，招标人不予接受；当中标人投标费率高于招标控制价费率的99%时，中标费率按照招标控制价费率的99%执行。施工总承包费=县财政预算评审价×中标费率。</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10.2</w:t>
            </w:r>
          </w:p>
        </w:tc>
        <w:tc>
          <w:tcPr>
            <w:tcW w:w="2056" w:type="dxa"/>
            <w:noWrap w:val="0"/>
            <w:vAlign w:val="center"/>
          </w:tcPr>
          <w:p>
            <w:pPr>
              <w:spacing w:line="440" w:lineRule="exact"/>
              <w:jc w:val="center"/>
              <w:rPr>
                <w:rFonts w:hint="eastAsia" w:hAnsi="宋体"/>
                <w:color w:val="auto"/>
                <w:szCs w:val="21"/>
                <w:highlight w:val="none"/>
              </w:rPr>
            </w:pPr>
            <w:r>
              <w:rPr>
                <w:rFonts w:hint="eastAsia" w:hAnsi="宋体"/>
                <w:color w:val="auto"/>
                <w:szCs w:val="21"/>
                <w:highlight w:val="none"/>
              </w:rPr>
              <w:t>中标公示</w:t>
            </w:r>
          </w:p>
        </w:tc>
        <w:tc>
          <w:tcPr>
            <w:tcW w:w="6557" w:type="dxa"/>
            <w:noWrap w:val="0"/>
            <w:vAlign w:val="center"/>
          </w:tcPr>
          <w:p>
            <w:pPr>
              <w:spacing w:line="380" w:lineRule="exact"/>
              <w:rPr>
                <w:rFonts w:hint="eastAsia" w:hAnsi="宋体"/>
                <w:color w:val="auto"/>
                <w:szCs w:val="21"/>
                <w:highlight w:val="none"/>
              </w:rPr>
            </w:pPr>
            <w:r>
              <w:rPr>
                <w:rFonts w:hint="eastAsia" w:ascii="宋体" w:hAnsi="宋体"/>
                <w:color w:val="auto"/>
                <w:szCs w:val="21"/>
                <w:highlight w:val="none"/>
              </w:rPr>
              <w:t>中标公示在发布招标公告的媒体上发布，公示期为3日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65"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10.3</w:t>
            </w:r>
          </w:p>
        </w:tc>
        <w:tc>
          <w:tcPr>
            <w:tcW w:w="2056" w:type="dxa"/>
            <w:noWrap w:val="0"/>
            <w:vAlign w:val="center"/>
          </w:tcPr>
          <w:p>
            <w:pPr>
              <w:spacing w:line="440" w:lineRule="exact"/>
              <w:jc w:val="center"/>
              <w:rPr>
                <w:rFonts w:hint="eastAsia" w:hAnsi="宋体"/>
                <w:color w:val="auto"/>
                <w:szCs w:val="21"/>
                <w:highlight w:val="none"/>
              </w:rPr>
            </w:pPr>
            <w:r>
              <w:rPr>
                <w:rFonts w:hint="eastAsia" w:hAnsi="宋体"/>
                <w:color w:val="auto"/>
                <w:szCs w:val="21"/>
                <w:highlight w:val="none"/>
              </w:rPr>
              <w:t>招标代理服务费</w:t>
            </w:r>
          </w:p>
        </w:tc>
        <w:tc>
          <w:tcPr>
            <w:tcW w:w="6557" w:type="dxa"/>
            <w:noWrap w:val="0"/>
            <w:vAlign w:val="center"/>
          </w:tcPr>
          <w:p>
            <w:pPr>
              <w:spacing w:line="380" w:lineRule="exact"/>
              <w:rPr>
                <w:rFonts w:hint="eastAsia" w:ascii="宋体" w:hAnsi="宋体" w:eastAsia="宋体"/>
                <w:color w:val="auto"/>
                <w:szCs w:val="21"/>
                <w:highlight w:val="none"/>
                <w:lang w:eastAsia="zh-CN"/>
              </w:rPr>
            </w:pPr>
            <w:r>
              <w:rPr>
                <w:rFonts w:hint="eastAsia" w:hAnsi="宋体" w:cs="宋体"/>
                <w:color w:val="auto"/>
                <w:szCs w:val="21"/>
                <w:highlight w:val="none"/>
                <w:lang w:val="en-US" w:eastAsia="zh-CN"/>
              </w:rPr>
              <w:t>代理服务费：参照原国家计委《招标代理服务收费管理暂行办法》（计价格【2002】1980号）和《国家发展和改革委员会办公厅关于招标代理服务费有关问题的通知》（发改办价格【2003】857号）以及《国家发展改革委关于降低部分建设项目收费标准规范收费行为等有关问题的通知》（发改价格[2011]534号），由中标人支付。</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65" w:type="dxa"/>
            <w:noWrap w:val="0"/>
            <w:vAlign w:val="center"/>
          </w:tcPr>
          <w:p>
            <w:pPr>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10.</w:t>
            </w:r>
            <w:r>
              <w:rPr>
                <w:rFonts w:hint="eastAsia" w:ascii="宋体" w:hAnsi="宋体"/>
                <w:color w:val="auto"/>
                <w:szCs w:val="21"/>
                <w:highlight w:val="none"/>
                <w:lang w:val="en-US" w:eastAsia="zh-CN"/>
              </w:rPr>
              <w:t>5</w:t>
            </w:r>
          </w:p>
        </w:tc>
        <w:tc>
          <w:tcPr>
            <w:tcW w:w="2056" w:type="dxa"/>
            <w:noWrap w:val="0"/>
            <w:vAlign w:val="center"/>
          </w:tcPr>
          <w:p>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废标的其它条件</w:t>
            </w:r>
          </w:p>
        </w:tc>
        <w:tc>
          <w:tcPr>
            <w:tcW w:w="6557" w:type="dxa"/>
            <w:noWrap w:val="0"/>
            <w:vAlign w:val="center"/>
          </w:tcPr>
          <w:p>
            <w:pPr>
              <w:adjustRightInd w:val="0"/>
              <w:snapToGrid w:val="0"/>
              <w:spacing w:line="400" w:lineRule="exact"/>
              <w:rPr>
                <w:rFonts w:hint="eastAsia"/>
                <w:color w:val="auto"/>
                <w:szCs w:val="21"/>
                <w:highlight w:val="none"/>
              </w:rPr>
            </w:pPr>
            <w:r>
              <w:rPr>
                <w:rFonts w:hint="eastAsia"/>
                <w:color w:val="auto"/>
                <w:szCs w:val="21"/>
                <w:highlight w:val="none"/>
              </w:rPr>
              <w:t>（1）</w:t>
            </w:r>
            <w:r>
              <w:rPr>
                <w:rFonts w:hint="eastAsia" w:ascii="宋体" w:hAnsi="宋体"/>
                <w:color w:val="auto"/>
                <w:szCs w:val="21"/>
                <w:highlight w:val="none"/>
              </w:rPr>
              <w:t>未按招标文件的规定签字或盖章的</w:t>
            </w:r>
            <w:r>
              <w:rPr>
                <w:rFonts w:hint="eastAsia"/>
                <w:color w:val="auto"/>
                <w:szCs w:val="21"/>
                <w:highlight w:val="none"/>
              </w:rPr>
              <w:t>；</w:t>
            </w:r>
          </w:p>
          <w:p>
            <w:pPr>
              <w:adjustRightInd w:val="0"/>
              <w:snapToGrid w:val="0"/>
              <w:spacing w:line="400" w:lineRule="exact"/>
              <w:rPr>
                <w:rFonts w:hint="eastAsia" w:eastAsia="宋体"/>
                <w:color w:val="auto"/>
                <w:szCs w:val="21"/>
                <w:highlight w:val="none"/>
                <w:lang w:eastAsia="zh-CN"/>
              </w:rPr>
            </w:pPr>
            <w:r>
              <w:rPr>
                <w:rFonts w:hint="eastAsia"/>
                <w:color w:val="auto"/>
                <w:szCs w:val="21"/>
                <w:highlight w:val="none"/>
              </w:rPr>
              <w:t>（2）</w:t>
            </w:r>
            <w:r>
              <w:rPr>
                <w:rFonts w:hint="eastAsia" w:ascii="宋体" w:hAnsi="宋体"/>
                <w:color w:val="auto"/>
                <w:szCs w:val="21"/>
                <w:highlight w:val="none"/>
              </w:rPr>
              <w:t>未能通过投标人须知前附表1.4.1款资格审查的按废标处理；</w:t>
            </w:r>
            <w:r>
              <w:rPr>
                <w:rFonts w:hint="eastAsia"/>
                <w:color w:val="auto"/>
                <w:szCs w:val="21"/>
                <w:highlight w:val="none"/>
                <w:lang w:val="en-US" w:eastAsia="zh-CN"/>
              </w:rPr>
              <w:t xml:space="preserve"> </w:t>
            </w:r>
          </w:p>
          <w:p>
            <w:pPr>
              <w:adjustRightInd w:val="0"/>
              <w:snapToGrid w:val="0"/>
              <w:spacing w:line="400" w:lineRule="exac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）附有招标人不能接受的条件的；</w:t>
            </w:r>
          </w:p>
          <w:p>
            <w:pPr>
              <w:adjustRightInd w:val="0"/>
              <w:snapToGrid w:val="0"/>
              <w:spacing w:line="400" w:lineRule="exac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）超过招标文件规定的工期或质量等级达不到招标文件规定的等级的；</w:t>
            </w:r>
          </w:p>
          <w:p>
            <w:pPr>
              <w:adjustRightInd w:val="0"/>
              <w:snapToGrid w:val="0"/>
              <w:spacing w:line="400" w:lineRule="exac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）投标报价超出招标控制价的；</w:t>
            </w:r>
          </w:p>
          <w:p>
            <w:pPr>
              <w:adjustRightInd w:val="0"/>
              <w:snapToGrid w:val="0"/>
              <w:spacing w:line="400" w:lineRule="exac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）投标文件的组成内容不符合招标文件要求的；</w:t>
            </w:r>
          </w:p>
          <w:p>
            <w:pPr>
              <w:adjustRightInd w:val="0"/>
              <w:snapToGrid w:val="0"/>
              <w:spacing w:line="400" w:lineRule="exac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7</w:t>
            </w:r>
            <w:r>
              <w:rPr>
                <w:rFonts w:hint="eastAsia"/>
                <w:color w:val="auto"/>
                <w:szCs w:val="21"/>
                <w:highlight w:val="none"/>
              </w:rPr>
              <w:t>）以他人名义投标或以不正当手段谋取中标的；</w:t>
            </w:r>
          </w:p>
          <w:p>
            <w:pPr>
              <w:adjustRightInd w:val="0"/>
              <w:snapToGrid w:val="0"/>
              <w:spacing w:line="400" w:lineRule="exac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8</w:t>
            </w:r>
            <w:r>
              <w:rPr>
                <w:rFonts w:hint="eastAsia"/>
                <w:color w:val="auto"/>
                <w:szCs w:val="21"/>
                <w:highlight w:val="none"/>
              </w:rPr>
              <w:t>）</w:t>
            </w:r>
            <w:r>
              <w:rPr>
                <w:rFonts w:hint="eastAsia"/>
                <w:color w:val="auto"/>
                <w:szCs w:val="21"/>
                <w:highlight w:val="none"/>
                <w:lang w:val="en-US" w:eastAsia="zh-CN"/>
              </w:rPr>
              <w:t>未按招标文件规定缴纳</w:t>
            </w:r>
            <w:r>
              <w:rPr>
                <w:rFonts w:hint="eastAsia"/>
                <w:color w:val="auto"/>
                <w:szCs w:val="21"/>
                <w:highlight w:val="none"/>
              </w:rPr>
              <w:t>投标保证金</w:t>
            </w:r>
            <w:r>
              <w:rPr>
                <w:rFonts w:hint="eastAsia"/>
                <w:color w:val="auto"/>
                <w:szCs w:val="21"/>
                <w:highlight w:val="none"/>
                <w:lang w:val="en-US" w:eastAsia="zh-CN"/>
              </w:rPr>
              <w:t>的</w:t>
            </w:r>
            <w:r>
              <w:rPr>
                <w:rFonts w:hint="eastAsia"/>
                <w:color w:val="auto"/>
                <w:szCs w:val="21"/>
                <w:highlight w:val="none"/>
              </w:rPr>
              <w:t>；</w:t>
            </w:r>
          </w:p>
          <w:p>
            <w:pPr>
              <w:adjustRightInd w:val="0"/>
              <w:snapToGrid w:val="0"/>
              <w:spacing w:line="400" w:lineRule="exact"/>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9</w:t>
            </w:r>
            <w:r>
              <w:rPr>
                <w:rFonts w:hint="eastAsia"/>
                <w:color w:val="auto"/>
                <w:szCs w:val="21"/>
                <w:highlight w:val="none"/>
              </w:rPr>
              <w:t>）未附农民工工资保证金承诺的；</w:t>
            </w:r>
          </w:p>
          <w:p>
            <w:pPr>
              <w:adjustRightInd w:val="0"/>
              <w:snapToGrid w:val="0"/>
              <w:spacing w:line="400" w:lineRule="exact"/>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0</w:t>
            </w:r>
            <w:r>
              <w:rPr>
                <w:rFonts w:hint="eastAsia"/>
                <w:color w:val="auto"/>
                <w:szCs w:val="21"/>
                <w:highlight w:val="none"/>
              </w:rPr>
              <w:t>）投标人递交两份或多份内容不同的投标文件，或在投标文件中对同一招标项目报有两个或多个报价，且未声明哪一个有效的</w:t>
            </w:r>
          </w:p>
          <w:p>
            <w:pPr>
              <w:adjustRightInd w:val="0"/>
              <w:snapToGrid w:val="0"/>
              <w:spacing w:line="400" w:lineRule="exact"/>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1</w:t>
            </w:r>
            <w:r>
              <w:rPr>
                <w:rFonts w:hint="eastAsia"/>
                <w:color w:val="auto"/>
                <w:szCs w:val="21"/>
                <w:highlight w:val="none"/>
              </w:rPr>
              <w:t>）明显不符合技术规格、技术标准要求的；</w:t>
            </w:r>
          </w:p>
          <w:p>
            <w:pPr>
              <w:adjustRightInd w:val="0"/>
              <w:snapToGrid w:val="0"/>
              <w:spacing w:line="400" w:lineRule="exact"/>
              <w:rPr>
                <w:rFonts w:hint="eastAsia" w:ascii="宋体" w:hAnsi="宋体"/>
                <w:color w:val="auto"/>
                <w:szCs w:val="21"/>
                <w:highlight w:val="none"/>
              </w:rPr>
            </w:pPr>
            <w:r>
              <w:rPr>
                <w:rFonts w:hint="eastAsia"/>
                <w:color w:val="auto"/>
                <w:szCs w:val="21"/>
                <w:highlight w:val="none"/>
              </w:rPr>
              <w:t>（1</w:t>
            </w:r>
            <w:r>
              <w:rPr>
                <w:rFonts w:hint="eastAsia"/>
                <w:color w:val="auto"/>
                <w:szCs w:val="21"/>
                <w:highlight w:val="none"/>
                <w:lang w:val="en-US" w:eastAsia="zh-CN"/>
              </w:rPr>
              <w:t>2</w:t>
            </w:r>
            <w:r>
              <w:rPr>
                <w:rFonts w:hint="eastAsia"/>
                <w:color w:val="auto"/>
                <w:szCs w:val="21"/>
                <w:highlight w:val="none"/>
              </w:rPr>
              <w:t>）其它由评标委员会认定不符合招标文件实质性要求的。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65" w:type="dxa"/>
            <w:noWrap w:val="0"/>
            <w:vAlign w:val="center"/>
          </w:tcPr>
          <w:p>
            <w:pPr>
              <w:spacing w:line="400" w:lineRule="exact"/>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10.6</w:t>
            </w:r>
          </w:p>
        </w:tc>
        <w:tc>
          <w:tcPr>
            <w:tcW w:w="8613" w:type="dxa"/>
            <w:gridSpan w:val="2"/>
            <w:noWrap w:val="0"/>
            <w:vAlign w:val="center"/>
          </w:tcPr>
          <w:p>
            <w:pPr>
              <w:adjustRightInd w:val="0"/>
              <w:snapToGrid w:val="0"/>
              <w:spacing w:line="400" w:lineRule="exact"/>
              <w:rPr>
                <w:rFonts w:hint="eastAsia"/>
                <w:color w:val="auto"/>
                <w:sz w:val="21"/>
                <w:szCs w:val="21"/>
                <w:highlight w:val="none"/>
              </w:rPr>
            </w:pPr>
            <w:bookmarkStart w:id="7" w:name="_Toc11933"/>
            <w:bookmarkStart w:id="8" w:name="_Toc8346"/>
            <w:r>
              <w:rPr>
                <w:rFonts w:hint="eastAsia" w:hAnsi="宋体"/>
                <w:color w:val="auto"/>
                <w:kern w:val="0"/>
                <w:sz w:val="21"/>
                <w:szCs w:val="21"/>
                <w:highlight w:val="none"/>
              </w:rPr>
              <w:t>如中标单位保证金以保函形式提交的，须在领取中标通知书时，将保函原件交于招标人或代理机构。</w:t>
            </w:r>
            <w:bookmarkEnd w:id="7"/>
            <w:bookmarkEnd w:id="8"/>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65" w:type="dxa"/>
            <w:noWrap w:val="0"/>
            <w:vAlign w:val="center"/>
          </w:tcPr>
          <w:p>
            <w:pPr>
              <w:spacing w:line="400" w:lineRule="exact"/>
              <w:jc w:val="center"/>
              <w:rPr>
                <w:rFonts w:ascii="宋体" w:hAnsi="宋体"/>
                <w:color w:val="auto"/>
                <w:sz w:val="21"/>
                <w:szCs w:val="21"/>
                <w:highlight w:val="none"/>
              </w:rPr>
            </w:pPr>
            <w:r>
              <w:rPr>
                <w:rFonts w:hint="eastAsia" w:ascii="宋体" w:hAnsi="宋体"/>
                <w:color w:val="auto"/>
                <w:sz w:val="21"/>
                <w:szCs w:val="21"/>
                <w:highlight w:val="none"/>
              </w:rPr>
              <w:t>10.7</w:t>
            </w:r>
          </w:p>
        </w:tc>
        <w:tc>
          <w:tcPr>
            <w:tcW w:w="2056" w:type="dxa"/>
            <w:noWrap w:val="0"/>
            <w:vAlign w:val="center"/>
          </w:tcPr>
          <w:p>
            <w:pPr>
              <w:adjustRightInd w:val="0"/>
              <w:snapToGrid w:val="0"/>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rPr>
              <w:t>小型或微型企业</w:t>
            </w:r>
          </w:p>
          <w:p>
            <w:pPr>
              <w:adjustRightInd w:val="0"/>
              <w:snapToGrid w:val="0"/>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rPr>
              <w:t>（含监狱企业）</w:t>
            </w:r>
          </w:p>
        </w:tc>
        <w:tc>
          <w:tcPr>
            <w:tcW w:w="6557" w:type="dxa"/>
            <w:noWrap w:val="0"/>
            <w:vAlign w:val="center"/>
          </w:tcPr>
          <w:p>
            <w:pPr>
              <w:adjustRightInd w:val="0"/>
              <w:snapToGrid w:val="0"/>
              <w:spacing w:line="400" w:lineRule="exact"/>
              <w:ind w:firstLine="420" w:firstLineChars="200"/>
              <w:rPr>
                <w:color w:val="auto"/>
                <w:sz w:val="21"/>
                <w:szCs w:val="21"/>
                <w:highlight w:val="none"/>
              </w:rPr>
            </w:pPr>
            <w:r>
              <w:rPr>
                <w:rFonts w:hint="eastAsia"/>
                <w:color w:val="auto"/>
                <w:sz w:val="21"/>
                <w:szCs w:val="21"/>
                <w:highlight w:val="none"/>
              </w:rPr>
              <w:t>按照《政府采购促进中小企业发展管理办法》有关规定，小微企业需提供中小企业声明函。如是联合体投标联合体双方均需提供，否则不享受小型或微型企业政策。详见附件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65" w:type="dxa"/>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10.8</w:t>
            </w:r>
          </w:p>
        </w:tc>
        <w:tc>
          <w:tcPr>
            <w:tcW w:w="8613" w:type="dxa"/>
            <w:gridSpan w:val="2"/>
            <w:noWrap w:val="0"/>
            <w:vAlign w:val="center"/>
          </w:tcPr>
          <w:p>
            <w:pPr>
              <w:rPr>
                <w:rFonts w:hint="eastAsia"/>
                <w:color w:val="auto"/>
                <w:sz w:val="21"/>
                <w:szCs w:val="21"/>
                <w:highlight w:val="none"/>
              </w:rPr>
            </w:pPr>
            <w:r>
              <w:rPr>
                <w:rFonts w:hint="eastAsia" w:ascii="宋体" w:hAnsi="宋体"/>
                <w:color w:val="auto"/>
                <w:sz w:val="21"/>
                <w:szCs w:val="21"/>
                <w:highlight w:val="none"/>
              </w:rPr>
              <w:t>本项目采用“远程不见面”开标方式，电子投标文件格式文件必须使用焦作市公共资源交易系统指定的投标文件制作工具进行制作，投标文件为“.jztf” 格式。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5" w:type="dxa"/>
            <w:noWrap w:val="0"/>
            <w:vAlign w:val="center"/>
          </w:tcPr>
          <w:p>
            <w:pPr>
              <w:spacing w:line="400" w:lineRule="exact"/>
              <w:jc w:val="center"/>
              <w:rPr>
                <w:rFonts w:hint="eastAsia" w:ascii="宋体" w:hAnsi="宋体"/>
                <w:color w:val="auto"/>
                <w:sz w:val="21"/>
                <w:szCs w:val="21"/>
                <w:highlight w:val="none"/>
              </w:rPr>
            </w:pPr>
            <w:r>
              <w:rPr>
                <w:rFonts w:hint="eastAsia" w:ascii="宋体" w:hAnsi="宋体"/>
                <w:color w:val="auto"/>
                <w:sz w:val="21"/>
                <w:szCs w:val="21"/>
                <w:highlight w:val="none"/>
              </w:rPr>
              <w:t>10.9</w:t>
            </w:r>
          </w:p>
        </w:tc>
        <w:tc>
          <w:tcPr>
            <w:tcW w:w="8613" w:type="dxa"/>
            <w:gridSpan w:val="2"/>
            <w:noWrap w:val="0"/>
            <w:vAlign w:val="center"/>
          </w:tcPr>
          <w:p>
            <w:pPr>
              <w:rPr>
                <w:rFonts w:hint="eastAsia"/>
                <w:color w:val="auto"/>
                <w:sz w:val="21"/>
                <w:szCs w:val="21"/>
                <w:highlight w:val="none"/>
              </w:rPr>
            </w:pPr>
            <w:r>
              <w:rPr>
                <w:rFonts w:hint="eastAsia"/>
                <w:color w:val="auto"/>
                <w:sz w:val="21"/>
                <w:szCs w:val="21"/>
                <w:highlight w:val="none"/>
              </w:rPr>
              <w:t>本招标文件解释权归招标人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578" w:type="dxa"/>
            <w:gridSpan w:val="3"/>
            <w:noWrap w:val="0"/>
            <w:vAlign w:val="center"/>
          </w:tcPr>
          <w:p>
            <w:pPr>
              <w:rPr>
                <w:rFonts w:hint="eastAsia" w:ascii="宋体" w:hAnsi="宋体"/>
                <w:b/>
                <w:bCs/>
                <w:color w:val="auto"/>
                <w:szCs w:val="21"/>
                <w:highlight w:val="none"/>
              </w:rPr>
            </w:pPr>
            <w:r>
              <w:rPr>
                <w:rFonts w:hint="eastAsia" w:ascii="宋体" w:hAnsi="宋体"/>
                <w:b/>
                <w:bCs/>
                <w:color w:val="auto"/>
                <w:szCs w:val="21"/>
                <w:highlight w:val="none"/>
              </w:rPr>
              <w:t>招标文件前后不一致处，以前附表为准。</w:t>
            </w:r>
          </w:p>
        </w:tc>
      </w:tr>
    </w:tbl>
    <w:p>
      <w:pPr>
        <w:pStyle w:val="9"/>
        <w:spacing w:before="120" w:after="120" w:line="360" w:lineRule="auto"/>
        <w:ind w:right="-1031" w:rightChars="-491"/>
        <w:jc w:val="both"/>
        <w:outlineLvl w:val="9"/>
        <w:rPr>
          <w:rFonts w:hint="eastAsia" w:ascii="宋体" w:hAnsi="宋体"/>
          <w:color w:val="auto"/>
          <w:sz w:val="21"/>
          <w:szCs w:val="21"/>
          <w:highlight w:val="none"/>
        </w:rPr>
      </w:pPr>
      <w:bookmarkStart w:id="9" w:name="_Toc21315"/>
    </w:p>
    <w:p>
      <w:pPr>
        <w:pStyle w:val="9"/>
        <w:spacing w:before="120" w:after="120" w:line="360" w:lineRule="auto"/>
        <w:ind w:right="-1031" w:rightChars="-491"/>
        <w:jc w:val="both"/>
        <w:outlineLvl w:val="9"/>
        <w:rPr>
          <w:rFonts w:hint="eastAsia" w:ascii="宋体" w:hAnsi="宋体"/>
          <w:color w:val="auto"/>
          <w:sz w:val="21"/>
          <w:szCs w:val="21"/>
          <w:highlight w:val="none"/>
        </w:rPr>
      </w:pPr>
      <w:bookmarkStart w:id="10" w:name="_Toc22506"/>
      <w:bookmarkStart w:id="11" w:name="_Toc2717"/>
      <w:r>
        <w:rPr>
          <w:rFonts w:hint="eastAsia" w:ascii="宋体" w:hAnsi="宋体"/>
          <w:color w:val="auto"/>
          <w:sz w:val="21"/>
          <w:szCs w:val="21"/>
          <w:highlight w:val="none"/>
        </w:rPr>
        <w:t>1. 总则</w:t>
      </w:r>
      <w:bookmarkEnd w:id="9"/>
      <w:bookmarkEnd w:id="10"/>
      <w:bookmarkEnd w:id="11"/>
      <w:r>
        <w:rPr>
          <w:rFonts w:hint="eastAsia" w:ascii="宋体" w:hAnsi="宋体"/>
          <w:color w:val="auto"/>
          <w:sz w:val="21"/>
          <w:szCs w:val="21"/>
          <w:highlight w:val="none"/>
        </w:rPr>
        <w:t xml:space="preserve">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2" w:name="_Toc15646"/>
      <w:bookmarkStart w:id="13" w:name="_Toc279599771"/>
      <w:bookmarkStart w:id="14" w:name="_Toc10890"/>
      <w:bookmarkStart w:id="15" w:name="_Toc274249575"/>
      <w:bookmarkStart w:id="16" w:name="_Toc13178"/>
      <w:r>
        <w:rPr>
          <w:rFonts w:hint="eastAsia" w:ascii="宋体" w:hAnsi="宋体"/>
          <w:color w:val="auto"/>
          <w:sz w:val="21"/>
          <w:szCs w:val="21"/>
          <w:highlight w:val="none"/>
        </w:rPr>
        <w:t>1.1 项目概况</w:t>
      </w:r>
      <w:bookmarkEnd w:id="12"/>
      <w:bookmarkEnd w:id="13"/>
      <w:bookmarkEnd w:id="14"/>
      <w:bookmarkEnd w:id="15"/>
      <w:bookmarkEnd w:id="16"/>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1.1.1 根据《中华人民共和国招标投标法》等有关法律、法规和规章的规定，本招标项目已具备招标条件，现对本招标项目施工进行招标。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1.1.2 本招标项目招标人：见投标人须知前附表。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1.1.3 本招标项目招标代理机构：见投标人须知前附表。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1.1.4 本招标项目名称：见投标人须知前附表。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1.1.5 本招标项目建设地点：见投标人须知前附表。 </w:t>
      </w:r>
    </w:p>
    <w:p>
      <w:pPr>
        <w:spacing w:line="360" w:lineRule="auto"/>
        <w:rPr>
          <w:rFonts w:hint="eastAsia" w:ascii="宋体" w:hAnsi="宋体"/>
          <w:color w:val="auto"/>
          <w:szCs w:val="21"/>
          <w:highlight w:val="none"/>
        </w:rPr>
      </w:pPr>
      <w:r>
        <w:rPr>
          <w:rFonts w:hint="eastAsia" w:ascii="宋体" w:hAnsi="宋体"/>
          <w:color w:val="auto"/>
          <w:szCs w:val="21"/>
          <w:highlight w:val="none"/>
        </w:rPr>
        <w:t>1.1.6 本招标项目</w:t>
      </w:r>
      <w:r>
        <w:rPr>
          <w:rFonts w:hint="eastAsia"/>
          <w:color w:val="auto"/>
          <w:szCs w:val="21"/>
          <w:highlight w:val="none"/>
        </w:rPr>
        <w:t>建设内容</w:t>
      </w:r>
      <w:r>
        <w:rPr>
          <w:rFonts w:hint="eastAsia" w:ascii="宋体" w:hAnsi="宋体"/>
          <w:color w:val="auto"/>
          <w:szCs w:val="21"/>
          <w:highlight w:val="none"/>
        </w:rPr>
        <w:t>：见投标人须知前附表。</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7" w:name="_Toc30340"/>
      <w:bookmarkStart w:id="18" w:name="_Toc279599772"/>
      <w:bookmarkStart w:id="19" w:name="_Toc274249576"/>
      <w:bookmarkStart w:id="20" w:name="_Toc23204"/>
      <w:bookmarkStart w:id="21" w:name="_Toc28356"/>
      <w:r>
        <w:rPr>
          <w:rFonts w:hint="eastAsia" w:ascii="宋体" w:hAnsi="宋体"/>
          <w:color w:val="auto"/>
          <w:sz w:val="21"/>
          <w:szCs w:val="21"/>
          <w:highlight w:val="none"/>
        </w:rPr>
        <w:t>1.2 资金来源和落实情况</w:t>
      </w:r>
      <w:bookmarkEnd w:id="17"/>
      <w:bookmarkEnd w:id="18"/>
      <w:bookmarkEnd w:id="19"/>
      <w:bookmarkEnd w:id="20"/>
      <w:bookmarkEnd w:id="21"/>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1.2.1 本招标项目的资金来源：见投标人须知前附表。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1.2.2 本招标项目的资金落实情况：见投标人须知前附表。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22" w:name="_Toc274249577"/>
      <w:bookmarkStart w:id="23" w:name="_Toc16550"/>
      <w:bookmarkStart w:id="24" w:name="_Toc12483"/>
      <w:bookmarkStart w:id="25" w:name="_Toc279599773"/>
      <w:bookmarkStart w:id="26" w:name="_Toc14713"/>
      <w:r>
        <w:rPr>
          <w:rFonts w:hint="eastAsia" w:ascii="宋体" w:hAnsi="宋体"/>
          <w:color w:val="auto"/>
          <w:sz w:val="21"/>
          <w:szCs w:val="21"/>
          <w:highlight w:val="none"/>
        </w:rPr>
        <w:t>1.3 招标范围、计划工期和质量要求</w:t>
      </w:r>
      <w:bookmarkEnd w:id="22"/>
      <w:bookmarkEnd w:id="23"/>
      <w:bookmarkEnd w:id="24"/>
      <w:bookmarkEnd w:id="25"/>
      <w:bookmarkEnd w:id="26"/>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1.3.1 本次招标范围：见投标人须知前附表。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1.3.2 本次招标的计划工期：见投标人须知前附表。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1.3.3 本次招标的质量要求：见投标人须知前附表。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27" w:name="_Toc25761"/>
      <w:bookmarkStart w:id="28" w:name="_Toc3742"/>
      <w:bookmarkStart w:id="29" w:name="_Toc274249578"/>
      <w:bookmarkStart w:id="30" w:name="_Toc279599774"/>
      <w:bookmarkStart w:id="31" w:name="_Toc9039"/>
      <w:r>
        <w:rPr>
          <w:rFonts w:hint="eastAsia" w:ascii="宋体" w:hAnsi="宋体"/>
          <w:color w:val="auto"/>
          <w:sz w:val="21"/>
          <w:szCs w:val="21"/>
          <w:highlight w:val="none"/>
        </w:rPr>
        <w:t>1.4 投标人资格要求</w:t>
      </w:r>
      <w:bookmarkEnd w:id="27"/>
      <w:bookmarkEnd w:id="28"/>
      <w:bookmarkEnd w:id="29"/>
      <w:bookmarkEnd w:id="30"/>
      <w:bookmarkEnd w:id="31"/>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1.4.1 投标人应具备承担本招标项目施工的资质条件、能力和信誉。 见投标人须知前附表；</w:t>
      </w:r>
    </w:p>
    <w:p>
      <w:pPr>
        <w:spacing w:line="360" w:lineRule="auto"/>
        <w:rPr>
          <w:rFonts w:hint="eastAsia" w:ascii="宋体" w:hAnsi="宋体"/>
          <w:color w:val="auto"/>
          <w:szCs w:val="21"/>
          <w:highlight w:val="none"/>
        </w:rPr>
      </w:pPr>
      <w:r>
        <w:rPr>
          <w:rFonts w:hint="eastAsia" w:ascii="宋体" w:hAnsi="宋体"/>
          <w:color w:val="auto"/>
          <w:szCs w:val="21"/>
          <w:highlight w:val="none"/>
        </w:rPr>
        <w:t>1.4.2本次招标接受联合体投标。</w:t>
      </w:r>
    </w:p>
    <w:p>
      <w:pPr>
        <w:spacing w:line="360" w:lineRule="auto"/>
        <w:rPr>
          <w:rFonts w:ascii="宋体" w:hAnsi="宋体"/>
          <w:color w:val="auto"/>
          <w:szCs w:val="21"/>
          <w:highlight w:val="none"/>
        </w:rPr>
      </w:pPr>
      <w:r>
        <w:rPr>
          <w:rFonts w:hint="eastAsia" w:ascii="宋体" w:hAnsi="宋体"/>
          <w:color w:val="auto"/>
          <w:szCs w:val="21"/>
          <w:highlight w:val="none"/>
        </w:rPr>
        <w:t>1.4.3 投标人不得存在下列情形之一：</w:t>
      </w:r>
    </w:p>
    <w:p>
      <w:pPr>
        <w:numPr>
          <w:ilvl w:val="0"/>
          <w:numId w:val="1"/>
        </w:numPr>
        <w:tabs>
          <w:tab w:val="left" w:pos="525"/>
          <w:tab w:val="clear" w:pos="0"/>
        </w:tabs>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为招标人不具有独立法人资格的附属机构（单位）；</w:t>
      </w:r>
    </w:p>
    <w:p>
      <w:pPr>
        <w:numPr>
          <w:ilvl w:val="0"/>
          <w:numId w:val="1"/>
        </w:numPr>
        <w:tabs>
          <w:tab w:val="left" w:pos="525"/>
          <w:tab w:val="clear" w:pos="0"/>
        </w:tabs>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为本招标项目前期准备提供设计或咨询服务的；</w:t>
      </w:r>
    </w:p>
    <w:p>
      <w:pPr>
        <w:numPr>
          <w:ilvl w:val="0"/>
          <w:numId w:val="1"/>
        </w:numPr>
        <w:tabs>
          <w:tab w:val="left" w:pos="525"/>
          <w:tab w:val="clear" w:pos="0"/>
        </w:tabs>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为本招标项目的监理人；</w:t>
      </w:r>
    </w:p>
    <w:p>
      <w:pPr>
        <w:numPr>
          <w:ilvl w:val="0"/>
          <w:numId w:val="1"/>
        </w:numPr>
        <w:tabs>
          <w:tab w:val="left" w:pos="525"/>
          <w:tab w:val="clear" w:pos="0"/>
        </w:tabs>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为本招标项目的代建人；</w:t>
      </w:r>
    </w:p>
    <w:p>
      <w:pPr>
        <w:numPr>
          <w:ilvl w:val="0"/>
          <w:numId w:val="1"/>
        </w:numPr>
        <w:tabs>
          <w:tab w:val="left" w:pos="525"/>
          <w:tab w:val="clear" w:pos="0"/>
        </w:tabs>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为本招标项目提供招标代理服务的；</w:t>
      </w:r>
    </w:p>
    <w:p>
      <w:pPr>
        <w:numPr>
          <w:ilvl w:val="0"/>
          <w:numId w:val="1"/>
        </w:numPr>
        <w:tabs>
          <w:tab w:val="left" w:pos="525"/>
          <w:tab w:val="clear" w:pos="0"/>
        </w:tabs>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与本招标项目的监理人或代建人或招标代理机构同为一个法定代表人的；</w:t>
      </w:r>
    </w:p>
    <w:p>
      <w:pPr>
        <w:numPr>
          <w:ilvl w:val="0"/>
          <w:numId w:val="1"/>
        </w:numPr>
        <w:tabs>
          <w:tab w:val="left" w:pos="525"/>
          <w:tab w:val="clear" w:pos="0"/>
        </w:tabs>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与本招标项目的监理人或代建人或招标代理机构相互控股或参股的；</w:t>
      </w:r>
    </w:p>
    <w:p>
      <w:pPr>
        <w:numPr>
          <w:ilvl w:val="0"/>
          <w:numId w:val="1"/>
        </w:numPr>
        <w:tabs>
          <w:tab w:val="left" w:pos="525"/>
          <w:tab w:val="clear" w:pos="0"/>
        </w:tabs>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与本招标项目的监理人或代建人或招标代理机构相互任职或工作的；</w:t>
      </w:r>
    </w:p>
    <w:p>
      <w:pPr>
        <w:numPr>
          <w:ilvl w:val="0"/>
          <w:numId w:val="1"/>
        </w:numPr>
        <w:tabs>
          <w:tab w:val="left" w:pos="525"/>
          <w:tab w:val="clear" w:pos="0"/>
        </w:tabs>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被责令停业的；</w:t>
      </w:r>
    </w:p>
    <w:p>
      <w:pPr>
        <w:numPr>
          <w:ilvl w:val="0"/>
          <w:numId w:val="1"/>
        </w:numPr>
        <w:tabs>
          <w:tab w:val="left" w:pos="525"/>
          <w:tab w:val="clear" w:pos="0"/>
        </w:tabs>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被暂停或取消投标资格的；</w:t>
      </w:r>
    </w:p>
    <w:p>
      <w:pPr>
        <w:numPr>
          <w:ilvl w:val="0"/>
          <w:numId w:val="1"/>
        </w:numPr>
        <w:tabs>
          <w:tab w:val="left" w:pos="525"/>
          <w:tab w:val="clear" w:pos="0"/>
        </w:tabs>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财产被接管或冻结的；</w:t>
      </w:r>
    </w:p>
    <w:p>
      <w:pPr>
        <w:numPr>
          <w:ilvl w:val="0"/>
          <w:numId w:val="1"/>
        </w:numPr>
        <w:tabs>
          <w:tab w:val="left" w:pos="525"/>
          <w:tab w:val="clear" w:pos="0"/>
        </w:tabs>
        <w:spacing w:line="360" w:lineRule="auto"/>
        <w:ind w:firstLine="457" w:firstLineChars="218"/>
        <w:rPr>
          <w:rFonts w:hint="eastAsia" w:ascii="宋体" w:hAnsi="宋体"/>
          <w:color w:val="auto"/>
          <w:szCs w:val="21"/>
          <w:highlight w:val="none"/>
        </w:rPr>
      </w:pPr>
      <w:r>
        <w:rPr>
          <w:rFonts w:hint="eastAsia" w:ascii="宋体" w:hAnsi="宋体"/>
          <w:color w:val="auto"/>
          <w:szCs w:val="21"/>
          <w:highlight w:val="none"/>
        </w:rPr>
        <w:t>在最近三年内有骗取中标或严重违约或重大工程质量问题的；</w:t>
      </w:r>
    </w:p>
    <w:p>
      <w:pPr>
        <w:widowControl/>
        <w:spacing w:line="360" w:lineRule="auto"/>
        <w:rPr>
          <w:rFonts w:hint="eastAsia" w:ascii="宋体" w:hAnsi="宋体" w:cs="宋体"/>
          <w:color w:val="auto"/>
          <w:kern w:val="0"/>
          <w:szCs w:val="21"/>
          <w:highlight w:val="none"/>
        </w:rPr>
      </w:pPr>
      <w:r>
        <w:rPr>
          <w:rFonts w:hint="eastAsia" w:ascii="宋体" w:hAnsi="宋体"/>
          <w:color w:val="auto"/>
          <w:szCs w:val="21"/>
          <w:highlight w:val="none"/>
        </w:rPr>
        <w:t xml:space="preserve">1.4.4 </w:t>
      </w:r>
      <w:r>
        <w:rPr>
          <w:rFonts w:hint="eastAsia" w:hAnsi="宋体"/>
          <w:color w:val="auto"/>
          <w:kern w:val="0"/>
          <w:szCs w:val="21"/>
          <w:highlight w:val="none"/>
        </w:rPr>
        <w:t>单位</w:t>
      </w:r>
      <w:r>
        <w:rPr>
          <w:rFonts w:hint="eastAsia" w:ascii="宋体" w:hAnsi="宋体"/>
          <w:color w:val="auto"/>
          <w:szCs w:val="21"/>
          <w:highlight w:val="none"/>
        </w:rPr>
        <w:t>负责人为同一人或者存在控股、管理关系的不同单位，不得同时参加本招标项目投标。</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32" w:name="_Toc20339"/>
      <w:bookmarkStart w:id="33" w:name="_Toc274249579"/>
      <w:bookmarkStart w:id="34" w:name="_Toc1973"/>
      <w:bookmarkStart w:id="35" w:name="_Toc3327"/>
      <w:bookmarkStart w:id="36" w:name="_Toc279599775"/>
      <w:r>
        <w:rPr>
          <w:rFonts w:hint="eastAsia" w:ascii="宋体" w:hAnsi="宋体"/>
          <w:color w:val="auto"/>
          <w:sz w:val="21"/>
          <w:szCs w:val="21"/>
          <w:highlight w:val="none"/>
        </w:rPr>
        <w:t>1.5 费用承担</w:t>
      </w:r>
      <w:bookmarkEnd w:id="32"/>
      <w:bookmarkEnd w:id="33"/>
      <w:bookmarkEnd w:id="34"/>
      <w:bookmarkEnd w:id="35"/>
      <w:bookmarkEnd w:id="36"/>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投标人准备和参加投标活动发生的费用自理。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37" w:name="_Toc27635"/>
      <w:bookmarkStart w:id="38" w:name="_Toc5650"/>
      <w:bookmarkStart w:id="39" w:name="_Toc17556"/>
      <w:r>
        <w:rPr>
          <w:rFonts w:hint="eastAsia" w:ascii="宋体" w:hAnsi="宋体"/>
          <w:color w:val="auto"/>
          <w:sz w:val="21"/>
          <w:szCs w:val="21"/>
          <w:highlight w:val="none"/>
        </w:rPr>
        <w:t>1.6 保密</w:t>
      </w:r>
      <w:bookmarkEnd w:id="37"/>
      <w:bookmarkEnd w:id="38"/>
      <w:bookmarkEnd w:id="39"/>
    </w:p>
    <w:p>
      <w:pPr>
        <w:spacing w:line="360" w:lineRule="auto"/>
        <w:rPr>
          <w:rFonts w:hint="eastAsia" w:ascii="宋体" w:hAnsi="宋体"/>
          <w:color w:val="auto"/>
          <w:szCs w:val="21"/>
          <w:highlight w:val="none"/>
        </w:rPr>
      </w:pPr>
      <w:r>
        <w:rPr>
          <w:rFonts w:hint="eastAsia" w:ascii="宋体" w:hAnsi="宋体"/>
          <w:color w:val="auto"/>
          <w:szCs w:val="21"/>
          <w:highlight w:val="none"/>
        </w:rPr>
        <w:t>参与招标投标活动的各方应对招标文件和投标文件中的商业和技术等秘密保密，违者应对由此造成的后果承担法律责任。</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40" w:name="_Toc16696"/>
      <w:bookmarkStart w:id="41" w:name="_Toc22078"/>
      <w:bookmarkStart w:id="42" w:name="_Toc28393"/>
      <w:bookmarkStart w:id="43" w:name="_Toc279599777"/>
      <w:bookmarkStart w:id="44" w:name="_Toc274249581"/>
      <w:r>
        <w:rPr>
          <w:rFonts w:hint="eastAsia" w:ascii="宋体" w:hAnsi="宋体"/>
          <w:color w:val="auto"/>
          <w:sz w:val="21"/>
          <w:szCs w:val="21"/>
          <w:highlight w:val="none"/>
        </w:rPr>
        <w:t>1.7 语言文字</w:t>
      </w:r>
      <w:bookmarkEnd w:id="40"/>
      <w:bookmarkEnd w:id="41"/>
      <w:bookmarkEnd w:id="42"/>
      <w:bookmarkEnd w:id="43"/>
      <w:bookmarkEnd w:id="44"/>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除专用术语外，与招标投标有关的语言均使用中文。必要时专用术语应附有中文注释。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45" w:name="_Toc15450"/>
      <w:bookmarkStart w:id="46" w:name="_Toc14881"/>
      <w:bookmarkStart w:id="47" w:name="_Toc207"/>
      <w:r>
        <w:rPr>
          <w:rFonts w:hint="eastAsia" w:ascii="宋体" w:hAnsi="宋体"/>
          <w:color w:val="auto"/>
          <w:sz w:val="21"/>
          <w:szCs w:val="21"/>
          <w:highlight w:val="none"/>
        </w:rPr>
        <w:t>1.8 计量单位</w:t>
      </w:r>
      <w:bookmarkEnd w:id="45"/>
      <w:bookmarkEnd w:id="46"/>
      <w:bookmarkEnd w:id="47"/>
    </w:p>
    <w:p>
      <w:pPr>
        <w:spacing w:line="360" w:lineRule="auto"/>
        <w:rPr>
          <w:rFonts w:hint="eastAsia" w:ascii="宋体" w:hAnsi="宋体"/>
          <w:color w:val="auto"/>
          <w:szCs w:val="21"/>
          <w:highlight w:val="none"/>
        </w:rPr>
      </w:pPr>
      <w:r>
        <w:rPr>
          <w:rFonts w:hint="eastAsia" w:ascii="宋体" w:hAnsi="宋体"/>
          <w:color w:val="auto"/>
          <w:szCs w:val="21"/>
          <w:highlight w:val="none"/>
        </w:rPr>
        <w:t>所有计量均采用中华人民共和国法定计量单位。</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48" w:name="_Toc624"/>
      <w:bookmarkStart w:id="49" w:name="_Toc274249583"/>
      <w:bookmarkStart w:id="50" w:name="_Toc29180"/>
      <w:bookmarkStart w:id="51" w:name="_Toc279599779"/>
      <w:bookmarkStart w:id="52" w:name="_Toc11962"/>
      <w:r>
        <w:rPr>
          <w:rFonts w:hint="eastAsia" w:ascii="宋体" w:hAnsi="宋体"/>
          <w:color w:val="auto"/>
          <w:sz w:val="21"/>
          <w:szCs w:val="21"/>
          <w:highlight w:val="none"/>
        </w:rPr>
        <w:t>1.9 踏勘现场</w:t>
      </w:r>
      <w:bookmarkEnd w:id="48"/>
      <w:bookmarkEnd w:id="49"/>
      <w:bookmarkEnd w:id="50"/>
      <w:bookmarkEnd w:id="51"/>
      <w:bookmarkEnd w:id="52"/>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1.9.1 投标人自行踏勘项目现场。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1.9.2 投标人踏勘现场发生的费用自理。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1.9.3 除招标人的原因外，投标人自行负责在踏勘现场中所发生的人员伤亡和财产损失。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1.9.4 招标人在踏勘现场中获取的工程场地和相关的周边环境情况，供投标人在编制投标文件时参考，招标人不对投标人据此作出的判断和决策负责。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53" w:name="_Toc21604"/>
      <w:bookmarkStart w:id="54" w:name="_Toc274249584"/>
      <w:bookmarkStart w:id="55" w:name="_Toc279599780"/>
      <w:bookmarkStart w:id="56" w:name="_Toc22925"/>
      <w:bookmarkStart w:id="57" w:name="_Toc2007"/>
      <w:r>
        <w:rPr>
          <w:rFonts w:hint="eastAsia" w:ascii="宋体" w:hAnsi="宋体"/>
          <w:color w:val="auto"/>
          <w:sz w:val="21"/>
          <w:szCs w:val="21"/>
          <w:highlight w:val="none"/>
        </w:rPr>
        <w:t>1.10 投标预备会</w:t>
      </w:r>
      <w:bookmarkEnd w:id="53"/>
      <w:bookmarkEnd w:id="54"/>
      <w:bookmarkEnd w:id="55"/>
      <w:bookmarkEnd w:id="56"/>
      <w:bookmarkEnd w:id="57"/>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1.10.1 本次招标不召开投标预备会。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1.10.2 投标人应在投标人须知前附表规定的时间前，以书面形式将提出的问题送达招标代理人。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1.10.3 招标人在投标人须知前附表规定的时间内，将对投标人所提问题的澄清，以书面方式通知所有购买招标文件的投标人。该澄清内容为招标文件的组成部分。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58" w:name="_Toc20658"/>
      <w:bookmarkStart w:id="59" w:name="_Toc274249585"/>
      <w:bookmarkStart w:id="60" w:name="_Toc19374"/>
      <w:bookmarkStart w:id="61" w:name="_Toc279599781"/>
      <w:bookmarkStart w:id="62" w:name="_Toc10409"/>
      <w:r>
        <w:rPr>
          <w:rFonts w:hint="eastAsia" w:ascii="宋体" w:hAnsi="宋体"/>
          <w:color w:val="auto"/>
          <w:sz w:val="21"/>
          <w:szCs w:val="21"/>
          <w:highlight w:val="none"/>
        </w:rPr>
        <w:t>1.11 分包</w:t>
      </w:r>
      <w:bookmarkEnd w:id="58"/>
      <w:bookmarkEnd w:id="59"/>
      <w:bookmarkEnd w:id="60"/>
      <w:bookmarkEnd w:id="61"/>
      <w:bookmarkEnd w:id="62"/>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本次招标项目不允许分包。 </w:t>
      </w:r>
    </w:p>
    <w:p>
      <w:pPr>
        <w:pStyle w:val="9"/>
        <w:spacing w:before="120" w:after="120" w:line="360" w:lineRule="auto"/>
        <w:ind w:right="-1031" w:rightChars="-491"/>
        <w:jc w:val="both"/>
        <w:outlineLvl w:val="9"/>
        <w:rPr>
          <w:rFonts w:hint="eastAsia" w:ascii="宋体" w:hAnsi="宋体"/>
          <w:color w:val="auto"/>
          <w:sz w:val="21"/>
          <w:szCs w:val="21"/>
          <w:highlight w:val="none"/>
        </w:rPr>
      </w:pPr>
      <w:bookmarkStart w:id="63" w:name="_Toc20151"/>
      <w:bookmarkStart w:id="64" w:name="_Toc20731"/>
      <w:bookmarkStart w:id="65" w:name="_Toc17584"/>
      <w:r>
        <w:rPr>
          <w:rFonts w:hint="eastAsia" w:ascii="宋体" w:hAnsi="宋体"/>
          <w:color w:val="auto"/>
          <w:sz w:val="21"/>
          <w:szCs w:val="21"/>
          <w:highlight w:val="none"/>
        </w:rPr>
        <w:t>1.12 偏离</w:t>
      </w:r>
      <w:bookmarkEnd w:id="63"/>
      <w:bookmarkEnd w:id="64"/>
      <w:bookmarkEnd w:id="65"/>
    </w:p>
    <w:p>
      <w:pPr>
        <w:pStyle w:val="9"/>
        <w:spacing w:before="120" w:after="120" w:line="360" w:lineRule="auto"/>
        <w:ind w:right="-1031" w:rightChars="-491"/>
        <w:jc w:val="both"/>
        <w:outlineLvl w:val="9"/>
        <w:rPr>
          <w:rFonts w:hint="eastAsia" w:ascii="宋体" w:hAnsi="宋体" w:cs="Times New Roman"/>
          <w:b w:val="0"/>
          <w:bCs w:val="0"/>
          <w:color w:val="auto"/>
          <w:sz w:val="21"/>
          <w:szCs w:val="21"/>
          <w:highlight w:val="none"/>
        </w:rPr>
      </w:pPr>
      <w:bookmarkStart w:id="66" w:name="_Toc124"/>
      <w:bookmarkStart w:id="67" w:name="_Toc2906"/>
      <w:bookmarkStart w:id="68" w:name="_Toc7943"/>
      <w:bookmarkStart w:id="69" w:name="_Toc27527"/>
      <w:r>
        <w:rPr>
          <w:rFonts w:hint="eastAsia" w:ascii="宋体" w:hAnsi="宋体" w:cs="Times New Roman"/>
          <w:b w:val="0"/>
          <w:bCs w:val="0"/>
          <w:color w:val="auto"/>
          <w:sz w:val="21"/>
          <w:szCs w:val="21"/>
          <w:highlight w:val="none"/>
        </w:rPr>
        <w:t>本次招标项目不允许偏离。</w:t>
      </w:r>
      <w:bookmarkEnd w:id="66"/>
      <w:bookmarkEnd w:id="67"/>
      <w:bookmarkEnd w:id="68"/>
      <w:bookmarkEnd w:id="69"/>
    </w:p>
    <w:p>
      <w:pPr>
        <w:pStyle w:val="9"/>
        <w:spacing w:before="120" w:after="120" w:line="360" w:lineRule="auto"/>
        <w:ind w:right="-1031" w:rightChars="-491"/>
        <w:jc w:val="both"/>
        <w:outlineLvl w:val="9"/>
        <w:rPr>
          <w:rFonts w:hint="eastAsia" w:ascii="宋体" w:hAnsi="宋体"/>
          <w:color w:val="auto"/>
          <w:sz w:val="21"/>
          <w:szCs w:val="21"/>
          <w:highlight w:val="none"/>
        </w:rPr>
      </w:pPr>
      <w:bookmarkStart w:id="70" w:name="_Toc12304"/>
      <w:bookmarkStart w:id="71" w:name="_Toc6335"/>
      <w:bookmarkStart w:id="72" w:name="_Toc22948"/>
      <w:r>
        <w:rPr>
          <w:rFonts w:hint="eastAsia" w:ascii="宋体" w:hAnsi="宋体"/>
          <w:color w:val="auto"/>
          <w:sz w:val="21"/>
          <w:szCs w:val="21"/>
          <w:highlight w:val="none"/>
        </w:rPr>
        <w:t>2. 招标文件</w:t>
      </w:r>
      <w:bookmarkEnd w:id="70"/>
      <w:bookmarkEnd w:id="71"/>
      <w:bookmarkEnd w:id="72"/>
      <w:r>
        <w:rPr>
          <w:rFonts w:hint="eastAsia" w:ascii="宋体" w:hAnsi="宋体"/>
          <w:color w:val="auto"/>
          <w:sz w:val="21"/>
          <w:szCs w:val="21"/>
          <w:highlight w:val="none"/>
        </w:rPr>
        <w:t xml:space="preserve">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73" w:name="_Toc26098"/>
      <w:bookmarkStart w:id="74" w:name="_Toc13304"/>
      <w:bookmarkStart w:id="75" w:name="_Toc30205"/>
      <w:bookmarkStart w:id="76" w:name="_Toc279599783"/>
      <w:bookmarkStart w:id="77" w:name="_Toc274249587"/>
      <w:r>
        <w:rPr>
          <w:rFonts w:hint="eastAsia" w:ascii="宋体" w:hAnsi="宋体"/>
          <w:color w:val="auto"/>
          <w:sz w:val="21"/>
          <w:szCs w:val="21"/>
          <w:highlight w:val="none"/>
        </w:rPr>
        <w:t>2.1 招标文件的组成</w:t>
      </w:r>
      <w:bookmarkEnd w:id="73"/>
      <w:bookmarkEnd w:id="74"/>
      <w:bookmarkEnd w:id="75"/>
      <w:bookmarkEnd w:id="76"/>
      <w:bookmarkEnd w:id="77"/>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本招标文件包括： </w:t>
      </w:r>
    </w:p>
    <w:p>
      <w:pPr>
        <w:numPr>
          <w:ilvl w:val="0"/>
          <w:numId w:val="2"/>
        </w:numPr>
        <w:tabs>
          <w:tab w:val="left" w:pos="0"/>
          <w:tab w:val="left" w:pos="525"/>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招标公告；</w:t>
      </w:r>
    </w:p>
    <w:p>
      <w:pPr>
        <w:numPr>
          <w:ilvl w:val="0"/>
          <w:numId w:val="2"/>
        </w:numPr>
        <w:tabs>
          <w:tab w:val="left" w:pos="0"/>
          <w:tab w:val="left" w:pos="525"/>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 xml:space="preserve">投标人须知； </w:t>
      </w:r>
    </w:p>
    <w:p>
      <w:pPr>
        <w:numPr>
          <w:ilvl w:val="0"/>
          <w:numId w:val="2"/>
        </w:numPr>
        <w:tabs>
          <w:tab w:val="left" w:pos="0"/>
          <w:tab w:val="left" w:pos="525"/>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 xml:space="preserve">评标办法； </w:t>
      </w:r>
    </w:p>
    <w:p>
      <w:pPr>
        <w:numPr>
          <w:ilvl w:val="0"/>
          <w:numId w:val="2"/>
        </w:numPr>
        <w:tabs>
          <w:tab w:val="left" w:pos="0"/>
          <w:tab w:val="left" w:pos="525"/>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 xml:space="preserve">合同条款及格式； </w:t>
      </w:r>
    </w:p>
    <w:p>
      <w:pPr>
        <w:numPr>
          <w:ilvl w:val="0"/>
          <w:numId w:val="2"/>
        </w:numPr>
        <w:tabs>
          <w:tab w:val="left" w:pos="0"/>
          <w:tab w:val="left" w:pos="525"/>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 xml:space="preserve">技术标准和要求；  </w:t>
      </w:r>
    </w:p>
    <w:p>
      <w:pPr>
        <w:numPr>
          <w:ilvl w:val="0"/>
          <w:numId w:val="2"/>
        </w:numPr>
        <w:tabs>
          <w:tab w:val="left" w:pos="0"/>
          <w:tab w:val="left" w:pos="525"/>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 xml:space="preserve">投标文件格式；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根据本章第 1.10 款、第 2.2 款和第2.3款对招标文件所作的澄清、修改，构成招标文件的组成部分。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78" w:name="_Toc31801"/>
      <w:bookmarkStart w:id="79" w:name="_Toc23926"/>
      <w:bookmarkStart w:id="80" w:name="_Toc4424"/>
      <w:bookmarkStart w:id="81" w:name="_Toc279599784"/>
      <w:bookmarkStart w:id="82" w:name="_Toc274249588"/>
      <w:r>
        <w:rPr>
          <w:rFonts w:hint="eastAsia" w:ascii="宋体" w:hAnsi="宋体"/>
          <w:color w:val="auto"/>
          <w:sz w:val="21"/>
          <w:szCs w:val="21"/>
          <w:highlight w:val="none"/>
        </w:rPr>
        <w:t>2.2 招标文件的澄清</w:t>
      </w:r>
      <w:bookmarkEnd w:id="78"/>
      <w:bookmarkEnd w:id="79"/>
      <w:bookmarkEnd w:id="80"/>
      <w:bookmarkEnd w:id="81"/>
      <w:bookmarkEnd w:id="82"/>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2.2.2 招标文件的澄清将在投标人须知前附表规定的投标截止时间15天前以书面形式发给所有购买招标文件的投标人，但不指明澄清问题的来源。如果澄清发出的时间距投标截止时间不足 15 天，相应延长投标截止时间。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2.2.3 投标人在收到澄清后，应在投标人须知前附表规定的时间内以书面形式通知招标人，确认已收到该澄清。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83" w:name="_Toc130"/>
      <w:bookmarkStart w:id="84" w:name="_Toc274249589"/>
      <w:bookmarkStart w:id="85" w:name="_Toc7009"/>
      <w:bookmarkStart w:id="86" w:name="_Toc279599785"/>
      <w:bookmarkStart w:id="87" w:name="_Toc17645"/>
      <w:r>
        <w:rPr>
          <w:rFonts w:hint="eastAsia" w:ascii="宋体" w:hAnsi="宋体"/>
          <w:color w:val="auto"/>
          <w:sz w:val="21"/>
          <w:szCs w:val="21"/>
          <w:highlight w:val="none"/>
        </w:rPr>
        <w:t>2.3 招标文件的修改</w:t>
      </w:r>
      <w:bookmarkEnd w:id="83"/>
      <w:bookmarkEnd w:id="84"/>
      <w:bookmarkEnd w:id="85"/>
      <w:bookmarkEnd w:id="86"/>
      <w:bookmarkEnd w:id="87"/>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2.3.1 在投标截止时间 15天前，招标人可以书面形式修改招标文件，并通知所有已购买招标文件的投标人。如果修改招标文件的时间距投标截止时间不足 15 天，相应延长投标截止时间。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2.3.2 投标人收到修改内容后，应在投标人须知前附表规定的时间内以书面形式通知招标人，确认已收到该修改。 </w:t>
      </w:r>
    </w:p>
    <w:p>
      <w:pPr>
        <w:spacing w:line="360" w:lineRule="auto"/>
        <w:rPr>
          <w:rFonts w:hint="eastAsia" w:ascii="宋体" w:hAnsi="宋体"/>
          <w:color w:val="auto"/>
          <w:szCs w:val="21"/>
          <w:highlight w:val="none"/>
        </w:rPr>
      </w:pPr>
      <w:r>
        <w:rPr>
          <w:rFonts w:hint="eastAsia" w:ascii="宋体" w:hAnsi="宋体"/>
          <w:color w:val="auto"/>
          <w:szCs w:val="21"/>
          <w:highlight w:val="none"/>
        </w:rPr>
        <w:t>2.3.3 招标文件的澄清、修改、补充等内容均以书面形式明确的内容为准。当招标文件、招标的澄清、修改、补充等在同一内容表述上不一致的，以最后发出的书面文件为准。</w:t>
      </w:r>
    </w:p>
    <w:p>
      <w:pPr>
        <w:pStyle w:val="9"/>
        <w:spacing w:before="120" w:after="120" w:line="360" w:lineRule="auto"/>
        <w:ind w:right="-1031" w:rightChars="-491"/>
        <w:jc w:val="both"/>
        <w:outlineLvl w:val="9"/>
        <w:rPr>
          <w:rFonts w:hint="eastAsia" w:ascii="宋体" w:hAnsi="宋体"/>
          <w:color w:val="auto"/>
          <w:sz w:val="21"/>
          <w:szCs w:val="21"/>
          <w:highlight w:val="none"/>
        </w:rPr>
      </w:pPr>
      <w:bookmarkStart w:id="88" w:name="_Toc17861"/>
      <w:bookmarkStart w:id="89" w:name="_Toc28228"/>
      <w:bookmarkStart w:id="90" w:name="_Toc8746"/>
      <w:r>
        <w:rPr>
          <w:rFonts w:hint="eastAsia" w:ascii="宋体" w:hAnsi="宋体"/>
          <w:color w:val="auto"/>
          <w:sz w:val="21"/>
          <w:szCs w:val="21"/>
          <w:highlight w:val="none"/>
        </w:rPr>
        <w:t>3. 投标文件</w:t>
      </w:r>
      <w:bookmarkEnd w:id="88"/>
      <w:bookmarkEnd w:id="89"/>
      <w:bookmarkEnd w:id="90"/>
      <w:r>
        <w:rPr>
          <w:rFonts w:hint="eastAsia" w:ascii="宋体" w:hAnsi="宋体"/>
          <w:color w:val="auto"/>
          <w:sz w:val="21"/>
          <w:szCs w:val="21"/>
          <w:highlight w:val="none"/>
        </w:rPr>
        <w:t xml:space="preserve">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91" w:name="_Toc274249591"/>
      <w:bookmarkStart w:id="92" w:name="_Toc279599787"/>
      <w:bookmarkStart w:id="93" w:name="_Toc26326"/>
      <w:bookmarkStart w:id="94" w:name="_Toc15616"/>
      <w:bookmarkStart w:id="95" w:name="_Toc18749"/>
      <w:r>
        <w:rPr>
          <w:rFonts w:hint="eastAsia" w:ascii="宋体" w:hAnsi="宋体"/>
          <w:color w:val="auto"/>
          <w:sz w:val="21"/>
          <w:szCs w:val="21"/>
          <w:highlight w:val="none"/>
        </w:rPr>
        <w:t>3.1 投标文件的组成</w:t>
      </w:r>
      <w:bookmarkEnd w:id="91"/>
      <w:bookmarkEnd w:id="92"/>
      <w:bookmarkEnd w:id="93"/>
      <w:bookmarkEnd w:id="94"/>
      <w:bookmarkEnd w:id="95"/>
      <w:r>
        <w:rPr>
          <w:rFonts w:hint="eastAsia" w:ascii="宋体" w:hAnsi="宋体"/>
          <w:color w:val="auto"/>
          <w:sz w:val="21"/>
          <w:szCs w:val="21"/>
          <w:highlight w:val="none"/>
        </w:rPr>
        <w:t xml:space="preserve"> </w:t>
      </w:r>
    </w:p>
    <w:p>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 xml:space="preserve">3.1.1 投标文件应包括下列内容： </w:t>
      </w:r>
    </w:p>
    <w:p>
      <w:pPr>
        <w:numPr>
          <w:ilvl w:val="0"/>
          <w:numId w:val="3"/>
        </w:numPr>
        <w:tabs>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 xml:space="preserve">投标函及投标函附录 </w:t>
      </w:r>
    </w:p>
    <w:p>
      <w:pPr>
        <w:numPr>
          <w:ilvl w:val="0"/>
          <w:numId w:val="3"/>
        </w:numPr>
        <w:tabs>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法定代表人身份证明或附有法定代表人身份证明的授权委托书；</w:t>
      </w:r>
    </w:p>
    <w:p>
      <w:pPr>
        <w:numPr>
          <w:ilvl w:val="0"/>
          <w:numId w:val="3"/>
        </w:numPr>
        <w:tabs>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 xml:space="preserve">联合体协议书 </w:t>
      </w:r>
    </w:p>
    <w:p>
      <w:pPr>
        <w:numPr>
          <w:ilvl w:val="0"/>
          <w:numId w:val="3"/>
        </w:numPr>
        <w:tabs>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投标保证金</w:t>
      </w:r>
    </w:p>
    <w:p>
      <w:pPr>
        <w:numPr>
          <w:ilvl w:val="0"/>
          <w:numId w:val="3"/>
        </w:numPr>
        <w:tabs>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优惠及服务承诺</w:t>
      </w:r>
    </w:p>
    <w:p>
      <w:pPr>
        <w:numPr>
          <w:ilvl w:val="0"/>
          <w:numId w:val="3"/>
        </w:numPr>
        <w:tabs>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设计方案</w:t>
      </w:r>
    </w:p>
    <w:p>
      <w:pPr>
        <w:numPr>
          <w:ilvl w:val="0"/>
          <w:numId w:val="3"/>
        </w:numPr>
        <w:tabs>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施工组织设计</w:t>
      </w:r>
    </w:p>
    <w:p>
      <w:pPr>
        <w:numPr>
          <w:ilvl w:val="0"/>
          <w:numId w:val="3"/>
        </w:numPr>
        <w:tabs>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项目管理机构</w:t>
      </w:r>
    </w:p>
    <w:p>
      <w:pPr>
        <w:numPr>
          <w:ilvl w:val="0"/>
          <w:numId w:val="3"/>
        </w:numPr>
        <w:tabs>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资格审查资料</w:t>
      </w:r>
    </w:p>
    <w:p>
      <w:pPr>
        <w:numPr>
          <w:ilvl w:val="0"/>
          <w:numId w:val="3"/>
        </w:numPr>
        <w:tabs>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中小企业声明函（如有）</w:t>
      </w:r>
    </w:p>
    <w:p>
      <w:pPr>
        <w:numPr>
          <w:ilvl w:val="0"/>
          <w:numId w:val="3"/>
        </w:numPr>
        <w:tabs>
          <w:tab w:val="left" w:pos="630"/>
        </w:tabs>
        <w:spacing w:line="360" w:lineRule="auto"/>
        <w:rPr>
          <w:rFonts w:hint="eastAsia" w:ascii="宋体" w:hAnsi="宋体"/>
          <w:color w:val="auto"/>
          <w:szCs w:val="21"/>
          <w:highlight w:val="none"/>
        </w:rPr>
      </w:pPr>
      <w:r>
        <w:rPr>
          <w:rFonts w:hint="eastAsia" w:ascii="宋体" w:hAnsi="宋体"/>
          <w:color w:val="auto"/>
          <w:szCs w:val="21"/>
          <w:highlight w:val="none"/>
        </w:rPr>
        <w:t>投标人须提交的其他材料</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96" w:name="_Toc279599788"/>
      <w:bookmarkStart w:id="97" w:name="_Toc25229"/>
      <w:bookmarkStart w:id="98" w:name="_Toc274249592"/>
      <w:bookmarkStart w:id="99" w:name="_Toc17308"/>
      <w:bookmarkStart w:id="100" w:name="_Toc27073"/>
      <w:r>
        <w:rPr>
          <w:rFonts w:hint="eastAsia" w:ascii="宋体" w:hAnsi="宋体"/>
          <w:color w:val="auto"/>
          <w:sz w:val="21"/>
          <w:szCs w:val="21"/>
          <w:highlight w:val="none"/>
        </w:rPr>
        <w:t>3.2 投标报价</w:t>
      </w:r>
      <w:bookmarkEnd w:id="96"/>
      <w:bookmarkEnd w:id="97"/>
      <w:bookmarkEnd w:id="98"/>
      <w:bookmarkEnd w:id="99"/>
      <w:bookmarkEnd w:id="100"/>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3.2.1投标人应按要求填写相应表格。</w:t>
      </w:r>
    </w:p>
    <w:p>
      <w:pPr>
        <w:spacing w:line="360" w:lineRule="auto"/>
        <w:rPr>
          <w:rFonts w:hint="eastAsia" w:ascii="宋体" w:hAnsi="宋体"/>
          <w:color w:val="auto"/>
          <w:szCs w:val="21"/>
          <w:highlight w:val="none"/>
        </w:rPr>
      </w:pPr>
      <w:r>
        <w:rPr>
          <w:rFonts w:hint="eastAsia" w:ascii="宋体" w:hAnsi="宋体"/>
          <w:color w:val="auto"/>
          <w:szCs w:val="21"/>
          <w:highlight w:val="none"/>
        </w:rPr>
        <w:t>3.2.2投标人在投标截止时间前修改投标函中的投标报价，须符合本章第4.3款的有关要求，应将修改的投标报价和对应修改的内容一同递交。</w:t>
      </w:r>
    </w:p>
    <w:p>
      <w:pPr>
        <w:spacing w:line="360" w:lineRule="auto"/>
        <w:rPr>
          <w:rFonts w:hint="eastAsia" w:ascii="宋体" w:hAnsi="宋体"/>
          <w:color w:val="auto"/>
          <w:szCs w:val="21"/>
          <w:highlight w:val="none"/>
        </w:rPr>
      </w:pPr>
      <w:r>
        <w:rPr>
          <w:rFonts w:hint="eastAsia" w:ascii="宋体" w:hAnsi="宋体"/>
          <w:color w:val="auto"/>
          <w:szCs w:val="21"/>
          <w:highlight w:val="none"/>
        </w:rPr>
        <w:t>3.2.3本工程的投标报价应按照招标文件、招标文件的补充通知、答疑纪要、施工图纸、现场情况、承包范围并充分考虑施工期间各类建材市场风险和国家政策性调整等风险系数，各投标单位根据自身情况，在合理的范围内自主考虑，优惠报价，但不得低于企业成本.</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01" w:name="_Toc22882"/>
      <w:bookmarkStart w:id="102" w:name="_Toc13719"/>
      <w:bookmarkStart w:id="103" w:name="_Toc15460"/>
      <w:bookmarkStart w:id="104" w:name="_Toc274249593"/>
      <w:bookmarkStart w:id="105" w:name="_Toc279599789"/>
      <w:r>
        <w:rPr>
          <w:rFonts w:hint="eastAsia" w:ascii="宋体" w:hAnsi="宋体"/>
          <w:color w:val="auto"/>
          <w:sz w:val="21"/>
          <w:szCs w:val="21"/>
          <w:highlight w:val="none"/>
        </w:rPr>
        <w:t>3.3 投标有效期</w:t>
      </w:r>
      <w:bookmarkEnd w:id="101"/>
      <w:bookmarkEnd w:id="102"/>
      <w:bookmarkEnd w:id="103"/>
      <w:bookmarkEnd w:id="104"/>
      <w:bookmarkEnd w:id="105"/>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3.3.1 在投标人须知前附表规定的投标有效期内，投标人不得要求撤销或修改其投标文件。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06" w:name="_Toc279599790"/>
      <w:bookmarkStart w:id="107" w:name="_Toc13924"/>
      <w:bookmarkStart w:id="108" w:name="_Toc18074"/>
      <w:bookmarkStart w:id="109" w:name="_Toc311550358"/>
      <w:bookmarkStart w:id="110" w:name="_Toc24872"/>
      <w:bookmarkStart w:id="111" w:name="_Toc274249594"/>
      <w:r>
        <w:rPr>
          <w:rFonts w:hint="eastAsia" w:ascii="宋体" w:hAnsi="宋体"/>
          <w:color w:val="auto"/>
          <w:sz w:val="21"/>
          <w:szCs w:val="21"/>
          <w:highlight w:val="none"/>
        </w:rPr>
        <w:t>3.4 投标保证金</w:t>
      </w:r>
      <w:bookmarkEnd w:id="106"/>
      <w:bookmarkEnd w:id="107"/>
      <w:bookmarkEnd w:id="108"/>
      <w:bookmarkEnd w:id="109"/>
      <w:bookmarkEnd w:id="110"/>
      <w:bookmarkEnd w:id="111"/>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3.4.1 投标人应按投标人须知前附表的要求提供投标保证金；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3.4.2 投标人不按本章第 3.4.1 项要求提交投标保证金的，其投标文件作废标处理。 </w:t>
      </w:r>
    </w:p>
    <w:p>
      <w:pPr>
        <w:spacing w:line="360" w:lineRule="auto"/>
        <w:rPr>
          <w:rFonts w:hint="eastAsia" w:ascii="宋体" w:hAnsi="宋体"/>
          <w:b/>
          <w:color w:val="auto"/>
          <w:szCs w:val="21"/>
          <w:highlight w:val="none"/>
        </w:rPr>
      </w:pPr>
      <w:r>
        <w:rPr>
          <w:rFonts w:hint="eastAsia" w:ascii="宋体" w:hAnsi="宋体"/>
          <w:color w:val="auto"/>
          <w:szCs w:val="21"/>
          <w:highlight w:val="none"/>
        </w:rPr>
        <w:t xml:space="preserve">3.4.3 </w:t>
      </w:r>
      <w:r>
        <w:rPr>
          <w:rFonts w:hint="eastAsia" w:ascii="宋体" w:hAnsi="宋体"/>
          <w:b/>
          <w:color w:val="auto"/>
          <w:szCs w:val="21"/>
          <w:highlight w:val="none"/>
        </w:rPr>
        <w:t>有下列情形之一的，投标保证金将不予退还：</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12" w:name="_Toc10056"/>
      <w:bookmarkStart w:id="113" w:name="_Toc421800131"/>
      <w:bookmarkStart w:id="114" w:name="_Toc7964"/>
      <w:bookmarkStart w:id="115" w:name="_Toc15560"/>
      <w:bookmarkStart w:id="116" w:name="_Toc751"/>
      <w:bookmarkStart w:id="117" w:name="_Toc25849"/>
      <w:r>
        <w:rPr>
          <w:rFonts w:hint="eastAsia" w:ascii="宋体" w:hAnsi="宋体"/>
          <w:color w:val="auto"/>
          <w:sz w:val="21"/>
          <w:szCs w:val="21"/>
          <w:highlight w:val="none"/>
        </w:rPr>
        <w:t>（1）投标人在规定的投标有效期内撤销或修改其投标文件；</w:t>
      </w:r>
      <w:bookmarkEnd w:id="112"/>
      <w:bookmarkEnd w:id="113"/>
      <w:bookmarkEnd w:id="114"/>
      <w:bookmarkEnd w:id="115"/>
      <w:bookmarkEnd w:id="116"/>
      <w:bookmarkEnd w:id="117"/>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18" w:name="_Toc421800132"/>
      <w:bookmarkStart w:id="119" w:name="_Toc19179"/>
      <w:bookmarkStart w:id="120" w:name="_Toc16979"/>
      <w:bookmarkStart w:id="121" w:name="_Toc10273"/>
      <w:bookmarkStart w:id="122" w:name="_Toc13606"/>
      <w:bookmarkStart w:id="123" w:name="_Toc22592"/>
      <w:r>
        <w:rPr>
          <w:rFonts w:hint="eastAsia" w:ascii="宋体" w:hAnsi="宋体"/>
          <w:color w:val="auto"/>
          <w:sz w:val="21"/>
          <w:szCs w:val="21"/>
          <w:highlight w:val="none"/>
        </w:rPr>
        <w:t>（2）中标人在收到中标通知书后，无正当理由拒签合同协议书或未按招标文件规定提交履约担保；</w:t>
      </w:r>
      <w:bookmarkEnd w:id="118"/>
      <w:bookmarkEnd w:id="119"/>
      <w:bookmarkEnd w:id="120"/>
      <w:bookmarkEnd w:id="121"/>
      <w:bookmarkEnd w:id="122"/>
      <w:bookmarkEnd w:id="123"/>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24" w:name="_Toc3530"/>
      <w:bookmarkStart w:id="125" w:name="_Toc10222"/>
      <w:bookmarkStart w:id="126" w:name="_Toc421800133"/>
      <w:bookmarkStart w:id="127" w:name="_Toc10309"/>
      <w:bookmarkStart w:id="128" w:name="_Toc6004"/>
      <w:bookmarkStart w:id="129" w:name="_Toc28014"/>
      <w:r>
        <w:rPr>
          <w:rFonts w:hint="eastAsia" w:ascii="宋体" w:hAnsi="宋体"/>
          <w:color w:val="auto"/>
          <w:sz w:val="21"/>
          <w:szCs w:val="21"/>
          <w:highlight w:val="none"/>
        </w:rPr>
        <w:t>（3）投标人无故不参加投标且未书面通知招标人，给招标人造成损失的。</w:t>
      </w:r>
      <w:bookmarkEnd w:id="124"/>
      <w:bookmarkEnd w:id="125"/>
      <w:bookmarkEnd w:id="126"/>
      <w:bookmarkEnd w:id="127"/>
      <w:bookmarkEnd w:id="128"/>
      <w:bookmarkEnd w:id="129"/>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30" w:name="_Toc274249595"/>
      <w:bookmarkStart w:id="131" w:name="_Toc2208"/>
      <w:bookmarkStart w:id="132" w:name="_Toc1865"/>
      <w:bookmarkStart w:id="133" w:name="_Toc279599791"/>
      <w:bookmarkStart w:id="134" w:name="_Toc28311"/>
      <w:r>
        <w:rPr>
          <w:rFonts w:hint="eastAsia" w:ascii="宋体" w:hAnsi="宋体"/>
          <w:color w:val="auto"/>
          <w:sz w:val="21"/>
          <w:szCs w:val="21"/>
          <w:highlight w:val="none"/>
        </w:rPr>
        <w:t>3.5 资格审查资料</w:t>
      </w:r>
      <w:bookmarkEnd w:id="130"/>
      <w:bookmarkEnd w:id="131"/>
      <w:bookmarkEnd w:id="132"/>
      <w:bookmarkEnd w:id="133"/>
      <w:bookmarkEnd w:id="134"/>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3.5.1 “投标人基本情况表”应附投标人营业执照副本、资质证书副本、安全生产许可证等材料。</w:t>
      </w:r>
    </w:p>
    <w:p>
      <w:pPr>
        <w:spacing w:line="360" w:lineRule="auto"/>
        <w:rPr>
          <w:rFonts w:hint="eastAsia" w:ascii="宋体" w:hAnsi="宋体"/>
          <w:color w:val="auto"/>
          <w:szCs w:val="21"/>
          <w:highlight w:val="none"/>
        </w:rPr>
      </w:pPr>
      <w:r>
        <w:rPr>
          <w:rFonts w:hint="eastAsia" w:ascii="宋体" w:hAnsi="宋体"/>
          <w:color w:val="auto"/>
          <w:szCs w:val="21"/>
          <w:highlight w:val="none"/>
        </w:rPr>
        <w:t>3.5.2 “近年财务状况表”应附经会计师事务所或审计机构审计的财务会计报表，包括资产负债表、现金流量表、利润表和财务情况说明书，具体年份要求见投标人须知前附表。</w:t>
      </w:r>
    </w:p>
    <w:p>
      <w:pPr>
        <w:spacing w:line="360" w:lineRule="auto"/>
        <w:rPr>
          <w:rFonts w:hint="eastAsia" w:ascii="宋体" w:hAnsi="宋体"/>
          <w:color w:val="auto"/>
          <w:szCs w:val="21"/>
          <w:highlight w:val="none"/>
        </w:rPr>
      </w:pPr>
      <w:r>
        <w:rPr>
          <w:rFonts w:hint="eastAsia" w:ascii="宋体" w:hAnsi="宋体"/>
          <w:color w:val="auto"/>
          <w:szCs w:val="21"/>
          <w:highlight w:val="none"/>
        </w:rPr>
        <w:t>3.5.3 “近年完成的类似项目情况表”应附合同协议书等，具体年份要求见投标人须知前附表。每张表格只填写一个项目，并标明序号。</w:t>
      </w:r>
    </w:p>
    <w:p>
      <w:pPr>
        <w:spacing w:line="360" w:lineRule="auto"/>
        <w:rPr>
          <w:rFonts w:hint="eastAsia" w:ascii="宋体" w:hAnsi="宋体"/>
          <w:color w:val="auto"/>
          <w:szCs w:val="21"/>
          <w:highlight w:val="none"/>
        </w:rPr>
      </w:pPr>
      <w:r>
        <w:rPr>
          <w:rFonts w:hint="eastAsia" w:ascii="宋体" w:hAnsi="宋体"/>
          <w:color w:val="auto"/>
          <w:szCs w:val="21"/>
          <w:highlight w:val="none"/>
        </w:rPr>
        <w:t>3.5.4 “正在施工和新承接的项目情况表”应附合同协议书。每张表格只填写一个项目，并标明序号。</w:t>
      </w:r>
    </w:p>
    <w:p>
      <w:pPr>
        <w:spacing w:line="360" w:lineRule="auto"/>
        <w:rPr>
          <w:rFonts w:hint="eastAsia" w:ascii="宋体" w:hAnsi="宋体"/>
          <w:color w:val="auto"/>
          <w:szCs w:val="21"/>
          <w:highlight w:val="none"/>
        </w:rPr>
      </w:pPr>
      <w:r>
        <w:rPr>
          <w:rFonts w:hint="eastAsia" w:ascii="宋体" w:hAnsi="宋体"/>
          <w:color w:val="auto"/>
          <w:szCs w:val="21"/>
          <w:highlight w:val="none"/>
        </w:rPr>
        <w:t>3.5.5 “近年发生的诉讼及仲裁情况”应说明相关情况，并附法院或仲裁机构作出的判决、裁决等有关法律文书，具体年份要求见投标人须知前附表。</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35" w:name="_Toc21879"/>
      <w:bookmarkStart w:id="136" w:name="_Toc279599792"/>
      <w:bookmarkStart w:id="137" w:name="_Toc19135"/>
      <w:bookmarkStart w:id="138" w:name="_Toc3662"/>
      <w:bookmarkStart w:id="139" w:name="_Toc274249596"/>
      <w:r>
        <w:rPr>
          <w:rFonts w:hint="eastAsia" w:ascii="宋体" w:hAnsi="宋体"/>
          <w:color w:val="auto"/>
          <w:sz w:val="21"/>
          <w:szCs w:val="21"/>
          <w:highlight w:val="none"/>
        </w:rPr>
        <w:t>3.6 备选投标方案</w:t>
      </w:r>
      <w:bookmarkEnd w:id="135"/>
      <w:bookmarkEnd w:id="136"/>
      <w:bookmarkEnd w:id="137"/>
      <w:bookmarkEnd w:id="138"/>
      <w:bookmarkEnd w:id="139"/>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除投标人须知前附表另有规定外，投标人不得递交备选投标方案。</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40" w:name="_Toc11292"/>
      <w:bookmarkStart w:id="141" w:name="_Toc7552"/>
      <w:bookmarkStart w:id="142" w:name="_Toc279599793"/>
      <w:bookmarkStart w:id="143" w:name="_Toc274249597"/>
      <w:bookmarkStart w:id="144" w:name="_Toc17013"/>
      <w:r>
        <w:rPr>
          <w:rFonts w:hint="eastAsia" w:ascii="宋体" w:hAnsi="宋体"/>
          <w:color w:val="auto"/>
          <w:sz w:val="21"/>
          <w:szCs w:val="21"/>
          <w:highlight w:val="none"/>
        </w:rPr>
        <w:t>3.7 投标文件的编制</w:t>
      </w:r>
      <w:bookmarkEnd w:id="140"/>
      <w:bookmarkEnd w:id="141"/>
      <w:bookmarkEnd w:id="142"/>
      <w:bookmarkEnd w:id="143"/>
      <w:bookmarkEnd w:id="144"/>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3.7.1 投标文件应按第</w:t>
      </w:r>
      <w:r>
        <w:rPr>
          <w:rFonts w:hint="eastAsia" w:ascii="宋体" w:hAnsi="宋体"/>
          <w:color w:val="auto"/>
          <w:szCs w:val="21"/>
          <w:highlight w:val="none"/>
          <w:lang w:val="en-US" w:eastAsia="zh-CN"/>
        </w:rPr>
        <w:t>六</w:t>
      </w:r>
      <w:r>
        <w:rPr>
          <w:rFonts w:hint="eastAsia" w:ascii="宋体" w:hAnsi="宋体"/>
          <w:color w:val="auto"/>
          <w:szCs w:val="21"/>
          <w:highlight w:val="none"/>
        </w:rPr>
        <w:t xml:space="preserve">章“投标文件格式”使用焦作市公共资源交易系统投标文件制作专用工具软件编制。其中，投标函附录在满足招标文件实质性要求的基础上，可以提出比招标文件要求更有利于招标人的承诺。 </w:t>
      </w:r>
    </w:p>
    <w:p>
      <w:pPr>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rPr>
        <w:t>3.7.2 投标文件应当对招标文件有关工期、投标有效期、质量要求、技术标准和要求、招标范围等实质性内容作出响应。</w:t>
      </w:r>
    </w:p>
    <w:p>
      <w:pPr>
        <w:spacing w:line="400" w:lineRule="exact"/>
        <w:rPr>
          <w:rFonts w:hint="eastAsia" w:ascii="宋体" w:hAnsi="宋体"/>
          <w:color w:val="auto"/>
          <w:highlight w:val="none"/>
        </w:rPr>
      </w:pPr>
      <w:bookmarkStart w:id="145" w:name="_Toc20748"/>
      <w:bookmarkStart w:id="146" w:name="_Toc9226"/>
      <w:bookmarkStart w:id="147" w:name="_Toc20949"/>
      <w:r>
        <w:rPr>
          <w:rFonts w:hint="eastAsia" w:ascii="宋体" w:hAnsi="宋体"/>
          <w:color w:val="auto"/>
          <w:highlight w:val="none"/>
        </w:rPr>
        <w:t>3.7.3 电子投标文件的签字、盖章</w:t>
      </w:r>
    </w:p>
    <w:p>
      <w:pPr>
        <w:spacing w:line="400" w:lineRule="exact"/>
        <w:rPr>
          <w:rFonts w:hint="eastAsia" w:ascii="宋体" w:hAnsi="宋体"/>
          <w:color w:val="auto"/>
          <w:highlight w:val="none"/>
        </w:rPr>
      </w:pPr>
      <w:r>
        <w:rPr>
          <w:rFonts w:hint="eastAsia" w:ascii="宋体" w:hAnsi="宋体"/>
          <w:color w:val="auto"/>
          <w:highlight w:val="none"/>
        </w:rPr>
        <w:t>（1）所有要求投标人加盖公章的地方都应加盖投标人单位的企业 CA 签章。</w:t>
      </w:r>
    </w:p>
    <w:p>
      <w:pPr>
        <w:spacing w:line="400" w:lineRule="exact"/>
        <w:rPr>
          <w:rFonts w:hint="eastAsia" w:ascii="宋体" w:hAnsi="宋体"/>
          <w:color w:val="auto"/>
          <w:highlight w:val="none"/>
        </w:rPr>
      </w:pPr>
      <w:r>
        <w:rPr>
          <w:rFonts w:hint="eastAsia" w:ascii="宋体" w:hAnsi="宋体"/>
          <w:color w:val="auto"/>
          <w:highlight w:val="none"/>
        </w:rPr>
        <w:t>（2）所有要求法定代表人签字的地方都应用法定代表人个人 CA 印章。</w:t>
      </w:r>
    </w:p>
    <w:p>
      <w:pPr>
        <w:spacing w:line="400" w:lineRule="exact"/>
        <w:rPr>
          <w:rFonts w:hint="eastAsia" w:ascii="宋体" w:hAnsi="宋体"/>
          <w:color w:val="auto"/>
          <w:highlight w:val="none"/>
        </w:rPr>
      </w:pPr>
      <w:r>
        <w:rPr>
          <w:rFonts w:hint="eastAsia" w:ascii="宋体" w:hAnsi="宋体"/>
          <w:color w:val="auto"/>
          <w:highlight w:val="none"/>
        </w:rPr>
        <w:t>（3）所有要求其委托代理人签字的地方可以用授权委托人手写签字的扫描件。</w:t>
      </w:r>
    </w:p>
    <w:p>
      <w:pPr>
        <w:spacing w:line="400" w:lineRule="exact"/>
        <w:rPr>
          <w:rFonts w:hint="eastAsia" w:ascii="宋体" w:hAnsi="宋体"/>
          <w:color w:val="auto"/>
          <w:highlight w:val="none"/>
        </w:rPr>
      </w:pPr>
      <w:r>
        <w:rPr>
          <w:rFonts w:hint="eastAsia" w:ascii="宋体" w:hAnsi="宋体"/>
          <w:color w:val="auto"/>
          <w:highlight w:val="none"/>
        </w:rPr>
        <w:t>3.7.4加密的电子投标文件壹份（.jztf 格式在会员系统指定位置上传）；自备非加密的电子投标文件一份，如有紧急情况，在不见面开标按要求上传。</w:t>
      </w:r>
    </w:p>
    <w:p>
      <w:pPr>
        <w:pStyle w:val="9"/>
        <w:spacing w:before="120" w:after="120" w:line="360" w:lineRule="auto"/>
        <w:ind w:right="-1031" w:rightChars="-491"/>
        <w:jc w:val="both"/>
        <w:outlineLvl w:val="9"/>
        <w:rPr>
          <w:rFonts w:hint="eastAsia" w:ascii="宋体" w:hAnsi="宋体"/>
          <w:color w:val="auto"/>
          <w:sz w:val="21"/>
          <w:szCs w:val="21"/>
          <w:highlight w:val="none"/>
        </w:rPr>
      </w:pPr>
      <w:r>
        <w:rPr>
          <w:rFonts w:hint="eastAsia" w:ascii="宋体" w:hAnsi="宋体"/>
          <w:color w:val="auto"/>
          <w:sz w:val="21"/>
          <w:szCs w:val="21"/>
          <w:highlight w:val="none"/>
        </w:rPr>
        <w:t>4. 投标</w:t>
      </w:r>
      <w:bookmarkEnd w:id="145"/>
      <w:bookmarkEnd w:id="146"/>
      <w:bookmarkEnd w:id="147"/>
      <w:r>
        <w:rPr>
          <w:rFonts w:hint="eastAsia" w:ascii="宋体" w:hAnsi="宋体"/>
          <w:color w:val="auto"/>
          <w:sz w:val="21"/>
          <w:szCs w:val="21"/>
          <w:highlight w:val="none"/>
        </w:rPr>
        <w:t xml:space="preserve">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48" w:name="_Toc25167"/>
      <w:bookmarkStart w:id="149" w:name="_Toc1851"/>
      <w:bookmarkStart w:id="150" w:name="_Toc274249599"/>
      <w:bookmarkStart w:id="151" w:name="_Toc7522"/>
      <w:bookmarkStart w:id="152" w:name="_Toc279599795"/>
      <w:r>
        <w:rPr>
          <w:rFonts w:hint="eastAsia" w:ascii="宋体" w:hAnsi="宋体"/>
          <w:color w:val="auto"/>
          <w:sz w:val="21"/>
          <w:szCs w:val="21"/>
          <w:highlight w:val="none"/>
        </w:rPr>
        <w:t>4.1 投标文件的密封和标记</w:t>
      </w:r>
      <w:bookmarkEnd w:id="148"/>
      <w:bookmarkEnd w:id="149"/>
      <w:bookmarkEnd w:id="150"/>
      <w:bookmarkEnd w:id="151"/>
      <w:bookmarkEnd w:id="152"/>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bookmarkStart w:id="153" w:name="_Toc20100"/>
      <w:bookmarkStart w:id="154" w:name="_Toc274249600"/>
      <w:bookmarkStart w:id="155" w:name="_Toc279599796"/>
      <w:bookmarkStart w:id="156" w:name="_Toc32317"/>
      <w:bookmarkStart w:id="157" w:name="_Toc10053"/>
      <w:r>
        <w:rPr>
          <w:rFonts w:hint="eastAsia" w:ascii="宋体" w:hAnsi="宋体"/>
          <w:color w:val="auto"/>
          <w:szCs w:val="21"/>
          <w:highlight w:val="none"/>
        </w:rPr>
        <w:t>4.1.1 网上上传的电子投标文件应使用数字证书认证并加密。</w:t>
      </w:r>
    </w:p>
    <w:p>
      <w:pPr>
        <w:spacing w:line="360" w:lineRule="auto"/>
        <w:rPr>
          <w:rFonts w:hint="eastAsia" w:ascii="宋体" w:hAnsi="宋体"/>
          <w:color w:val="auto"/>
          <w:szCs w:val="21"/>
          <w:highlight w:val="none"/>
        </w:rPr>
      </w:pPr>
      <w:r>
        <w:rPr>
          <w:rFonts w:hint="eastAsia" w:ascii="宋体" w:hAnsi="宋体"/>
          <w:color w:val="auto"/>
          <w:szCs w:val="21"/>
          <w:highlight w:val="none"/>
        </w:rPr>
        <w:t>4.1.2自备非加密电子投标文件一份，如有紧急情况，在不见面开标按要求上传。</w:t>
      </w:r>
    </w:p>
    <w:p>
      <w:pPr>
        <w:pStyle w:val="9"/>
        <w:spacing w:before="144" w:beforeLines="60" w:line="360" w:lineRule="auto"/>
        <w:ind w:right="-1031" w:rightChars="-491"/>
        <w:jc w:val="both"/>
        <w:outlineLvl w:val="9"/>
        <w:rPr>
          <w:rFonts w:hint="eastAsia" w:ascii="宋体" w:hAnsi="宋体"/>
          <w:color w:val="auto"/>
          <w:sz w:val="21"/>
          <w:szCs w:val="21"/>
          <w:highlight w:val="none"/>
        </w:rPr>
      </w:pPr>
      <w:r>
        <w:rPr>
          <w:rFonts w:hint="eastAsia" w:ascii="宋体" w:hAnsi="宋体"/>
          <w:color w:val="auto"/>
          <w:sz w:val="21"/>
          <w:szCs w:val="21"/>
          <w:highlight w:val="none"/>
        </w:rPr>
        <w:t>4.2 投标文件的递交</w:t>
      </w:r>
      <w:bookmarkEnd w:id="153"/>
      <w:bookmarkEnd w:id="154"/>
      <w:bookmarkEnd w:id="155"/>
      <w:bookmarkEnd w:id="156"/>
      <w:bookmarkEnd w:id="157"/>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4.2.1各投标人应在投标截至时间前上传加密的电子投标文件（.jztf 格式）到会员系统的指定位置。上传时必须得到电脑“上传成功”的确认回复。请投标人在上传时认真检查上传投标文件是否完整、正确。</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4.2.2投标人因交易中心投标系统无法上传电子投标文件时， 请在工作时间与博爱县公共资源交易中心联系，联系电话：0391-8623196。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58" w:name="_Toc15693"/>
      <w:bookmarkStart w:id="159" w:name="_Toc8231"/>
      <w:bookmarkStart w:id="160" w:name="_Toc279599797"/>
      <w:bookmarkStart w:id="161" w:name="_Toc2946"/>
      <w:bookmarkStart w:id="162" w:name="_Toc274249601"/>
      <w:r>
        <w:rPr>
          <w:rFonts w:hint="eastAsia" w:ascii="宋体" w:hAnsi="宋体"/>
          <w:color w:val="auto"/>
          <w:sz w:val="21"/>
          <w:szCs w:val="21"/>
          <w:highlight w:val="none"/>
        </w:rPr>
        <w:t>4.3 投标文件的修改与撤回</w:t>
      </w:r>
      <w:bookmarkEnd w:id="158"/>
      <w:bookmarkEnd w:id="159"/>
      <w:bookmarkEnd w:id="160"/>
      <w:bookmarkEnd w:id="161"/>
      <w:bookmarkEnd w:id="162"/>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bookmarkStart w:id="163" w:name="_Toc4091"/>
      <w:bookmarkStart w:id="164" w:name="_Toc7536"/>
      <w:bookmarkStart w:id="165" w:name="_Toc7507"/>
      <w:r>
        <w:rPr>
          <w:rFonts w:hint="eastAsia" w:ascii="宋体" w:hAnsi="宋体"/>
          <w:color w:val="auto"/>
          <w:szCs w:val="21"/>
          <w:highlight w:val="none"/>
        </w:rPr>
        <w:t>4.3.1 在本章第2.2.2项规定的投标截止时间前，投标人可以多次修改或撤回已递交的投标文件，最终投标文件以投标截止时间前完成上传至焦作市公共资源交易中心交易系统最后一份投标文件为准。</w:t>
      </w:r>
    </w:p>
    <w:p>
      <w:pPr>
        <w:pStyle w:val="9"/>
        <w:spacing w:before="120" w:after="120" w:line="360" w:lineRule="auto"/>
        <w:ind w:right="-1031" w:rightChars="-491"/>
        <w:jc w:val="both"/>
        <w:outlineLvl w:val="9"/>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4.3.2 修改的投标文件应按照本章第3条、第4条规定进行编制和递交。</w:t>
      </w:r>
    </w:p>
    <w:p>
      <w:pPr>
        <w:pStyle w:val="9"/>
        <w:spacing w:before="120" w:after="120" w:line="360" w:lineRule="auto"/>
        <w:ind w:right="-1031" w:rightChars="-491"/>
        <w:jc w:val="both"/>
        <w:outlineLvl w:val="9"/>
        <w:rPr>
          <w:rFonts w:hint="eastAsia" w:ascii="宋体" w:hAnsi="宋体"/>
          <w:color w:val="auto"/>
          <w:sz w:val="21"/>
          <w:szCs w:val="21"/>
          <w:highlight w:val="none"/>
        </w:rPr>
      </w:pPr>
      <w:r>
        <w:rPr>
          <w:rFonts w:hint="eastAsia" w:ascii="宋体" w:hAnsi="宋体"/>
          <w:color w:val="auto"/>
          <w:sz w:val="21"/>
          <w:szCs w:val="21"/>
          <w:highlight w:val="none"/>
        </w:rPr>
        <w:t>5. 开标</w:t>
      </w:r>
      <w:bookmarkEnd w:id="163"/>
      <w:bookmarkEnd w:id="164"/>
      <w:bookmarkEnd w:id="165"/>
      <w:r>
        <w:rPr>
          <w:rFonts w:hint="eastAsia" w:ascii="宋体" w:hAnsi="宋体"/>
          <w:color w:val="auto"/>
          <w:sz w:val="21"/>
          <w:szCs w:val="21"/>
          <w:highlight w:val="none"/>
        </w:rPr>
        <w:t xml:space="preserve">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66" w:name="_Toc279599799"/>
      <w:bookmarkStart w:id="167" w:name="_Toc8016"/>
      <w:bookmarkStart w:id="168" w:name="_Toc20326"/>
      <w:bookmarkStart w:id="169" w:name="_Toc21749"/>
      <w:bookmarkStart w:id="170" w:name="_Toc274249603"/>
      <w:r>
        <w:rPr>
          <w:rFonts w:hint="eastAsia" w:ascii="宋体" w:hAnsi="宋体"/>
          <w:color w:val="auto"/>
          <w:sz w:val="21"/>
          <w:szCs w:val="21"/>
          <w:highlight w:val="none"/>
        </w:rPr>
        <w:t>5.1 开标时间和地点</w:t>
      </w:r>
      <w:bookmarkEnd w:id="166"/>
      <w:bookmarkEnd w:id="167"/>
      <w:bookmarkEnd w:id="168"/>
      <w:bookmarkEnd w:id="169"/>
      <w:bookmarkEnd w:id="170"/>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5.1.1招标人在本章规定的投标截止时间（开标时间）和投标人须知前附表规定的地点通过焦作市公共资源交易管理中心平台进行远程不见面开标，投标人应登</w:t>
      </w:r>
      <w:r>
        <w:rPr>
          <w:rFonts w:hint="eastAsia" w:ascii="宋体" w:hAnsi="宋体"/>
          <w:color w:val="auto"/>
          <w:szCs w:val="21"/>
          <w:highlight w:val="none"/>
          <w:lang w:eastAsia="zh-CN"/>
        </w:rPr>
        <w:t>录</w:t>
      </w:r>
      <w:r>
        <w:rPr>
          <w:rFonts w:hint="eastAsia" w:ascii="宋体" w:hAnsi="宋体"/>
          <w:color w:val="auto"/>
          <w:szCs w:val="21"/>
          <w:highlight w:val="none"/>
        </w:rPr>
        <w:t>远程开标大厅,网址：http://122.112.246.33/BidOpening/bidopeninghallaction/hall/login，远程在线准时参加开标活动并在规定时间内进行文件解密，答疑等。</w:t>
      </w:r>
    </w:p>
    <w:p>
      <w:pPr>
        <w:spacing w:line="360" w:lineRule="auto"/>
        <w:rPr>
          <w:rFonts w:hint="eastAsia" w:ascii="宋体" w:hAnsi="宋体"/>
          <w:color w:val="auto"/>
          <w:szCs w:val="21"/>
          <w:highlight w:val="none"/>
        </w:rPr>
      </w:pPr>
      <w:r>
        <w:rPr>
          <w:rFonts w:hint="eastAsia" w:ascii="宋体" w:hAnsi="宋体"/>
          <w:color w:val="auto"/>
          <w:szCs w:val="21"/>
          <w:highlight w:val="none"/>
        </w:rPr>
        <w:t>5.1.2投标人须在规定的时间内完成解密。</w:t>
      </w:r>
      <w:r>
        <w:rPr>
          <w:rFonts w:hint="eastAsia" w:ascii="宋体" w:hAnsi="宋体"/>
          <w:color w:val="auto"/>
          <w:highlight w:val="none"/>
        </w:rPr>
        <w:t>由于投标人的自身原因，在规定时间内解密不成功的，按无效投标处理。</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71" w:name="_Toc30098"/>
      <w:bookmarkStart w:id="172" w:name="_Toc10937"/>
      <w:bookmarkStart w:id="173" w:name="_Toc274249604"/>
      <w:bookmarkStart w:id="174" w:name="_Toc32153"/>
      <w:bookmarkStart w:id="175" w:name="_Toc279599800"/>
      <w:r>
        <w:rPr>
          <w:rFonts w:hint="eastAsia" w:ascii="宋体" w:hAnsi="宋体"/>
          <w:color w:val="auto"/>
          <w:sz w:val="21"/>
          <w:szCs w:val="21"/>
          <w:highlight w:val="none"/>
        </w:rPr>
        <w:t>5.2 开标程序</w:t>
      </w:r>
      <w:bookmarkEnd w:id="171"/>
      <w:bookmarkEnd w:id="172"/>
      <w:bookmarkEnd w:id="173"/>
      <w:bookmarkEnd w:id="174"/>
      <w:bookmarkEnd w:id="175"/>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5.2.1本项目采用电子开标。投标截止时间到达后，各投标人按电子投标文件递交的顺序对电子投标文件进行解密。解密完成后各投标人的电子投标文件的实质性内容将自动显示在网页中。投标人在投标截止时间前未上传电子投标文件的将被视为放弃投标。</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按下列程序进行开标：</w:t>
      </w:r>
    </w:p>
    <w:p>
      <w:pPr>
        <w:spacing w:line="360" w:lineRule="auto"/>
        <w:rPr>
          <w:rFonts w:hint="eastAsia" w:ascii="宋体" w:hAnsi="宋体"/>
          <w:color w:val="auto"/>
          <w:szCs w:val="21"/>
          <w:highlight w:val="none"/>
        </w:rPr>
      </w:pPr>
      <w:r>
        <w:rPr>
          <w:rFonts w:hint="eastAsia" w:ascii="宋体" w:hAnsi="宋体"/>
          <w:color w:val="auto"/>
          <w:szCs w:val="21"/>
          <w:highlight w:val="none"/>
        </w:rPr>
        <w:t>（l）公布投标人；</w:t>
      </w:r>
    </w:p>
    <w:p>
      <w:pPr>
        <w:spacing w:line="360" w:lineRule="auto"/>
        <w:rPr>
          <w:rFonts w:hint="eastAsia" w:ascii="宋体" w:hAnsi="宋体"/>
          <w:color w:val="auto"/>
          <w:szCs w:val="21"/>
          <w:highlight w:val="none"/>
        </w:rPr>
      </w:pPr>
      <w:r>
        <w:rPr>
          <w:rFonts w:hint="eastAsia" w:ascii="宋体" w:hAnsi="宋体"/>
          <w:color w:val="auto"/>
          <w:szCs w:val="21"/>
          <w:highlight w:val="none"/>
        </w:rPr>
        <w:t>（2）投标单位在线解密，电子投标文件必须凭制作投标文件所用的企业 CA 密匙在 30 分钟内完成解密。</w:t>
      </w:r>
    </w:p>
    <w:p>
      <w:pPr>
        <w:spacing w:line="360" w:lineRule="auto"/>
        <w:rPr>
          <w:rFonts w:hint="eastAsia" w:ascii="宋体" w:hAnsi="宋体"/>
          <w:color w:val="auto"/>
          <w:szCs w:val="21"/>
          <w:highlight w:val="none"/>
        </w:rPr>
      </w:pPr>
      <w:r>
        <w:rPr>
          <w:rFonts w:hint="eastAsia" w:ascii="宋体" w:hAnsi="宋体"/>
          <w:color w:val="auto"/>
          <w:szCs w:val="21"/>
          <w:highlight w:val="none"/>
        </w:rPr>
        <w:t>（3）招标人解密；</w:t>
      </w:r>
    </w:p>
    <w:p>
      <w:pPr>
        <w:spacing w:line="360" w:lineRule="auto"/>
        <w:rPr>
          <w:rFonts w:hint="eastAsia" w:ascii="宋体" w:hAnsi="宋体"/>
          <w:color w:val="auto"/>
          <w:szCs w:val="21"/>
          <w:highlight w:val="none"/>
        </w:rPr>
      </w:pPr>
      <w:r>
        <w:rPr>
          <w:rFonts w:hint="eastAsia" w:ascii="宋体" w:hAnsi="宋体"/>
          <w:color w:val="auto"/>
          <w:szCs w:val="21"/>
          <w:highlight w:val="none"/>
        </w:rPr>
        <w:t>（4）唱标；</w:t>
      </w:r>
    </w:p>
    <w:p>
      <w:pPr>
        <w:spacing w:line="360" w:lineRule="auto"/>
        <w:rPr>
          <w:rFonts w:hint="eastAsia" w:ascii="宋体" w:hAnsi="宋体"/>
          <w:color w:val="auto"/>
          <w:szCs w:val="21"/>
          <w:highlight w:val="none"/>
        </w:rPr>
      </w:pPr>
      <w:r>
        <w:rPr>
          <w:rFonts w:hint="eastAsia" w:ascii="宋体" w:hAnsi="宋体"/>
          <w:color w:val="auto"/>
          <w:szCs w:val="21"/>
          <w:highlight w:val="none"/>
        </w:rPr>
        <w:t>（5）招标人抽取K值；</w:t>
      </w:r>
    </w:p>
    <w:p>
      <w:pPr>
        <w:spacing w:line="360" w:lineRule="auto"/>
        <w:rPr>
          <w:rFonts w:hint="eastAsia" w:ascii="宋体" w:hAnsi="宋体"/>
          <w:color w:val="auto"/>
          <w:szCs w:val="21"/>
          <w:highlight w:val="none"/>
        </w:rPr>
      </w:pPr>
      <w:r>
        <w:rPr>
          <w:rFonts w:hint="eastAsia" w:ascii="宋体" w:hAnsi="宋体"/>
          <w:color w:val="auto"/>
          <w:szCs w:val="21"/>
          <w:highlight w:val="none"/>
        </w:rPr>
        <w:t>（6）开标结束。</w:t>
      </w:r>
    </w:p>
    <w:p>
      <w:pPr>
        <w:spacing w:line="360" w:lineRule="auto"/>
        <w:rPr>
          <w:rFonts w:hint="eastAsia" w:ascii="宋体" w:hAnsi="宋体"/>
          <w:color w:val="auto"/>
          <w:szCs w:val="21"/>
          <w:highlight w:val="none"/>
        </w:rPr>
      </w:pPr>
      <w:r>
        <w:rPr>
          <w:rFonts w:hint="eastAsia" w:ascii="宋体" w:hAnsi="宋体"/>
          <w:color w:val="auto"/>
          <w:szCs w:val="21"/>
          <w:highlight w:val="none"/>
        </w:rPr>
        <w:t>5.2.2 开标时出现下列情况的，招标人将拒绝其投标文件。</w:t>
      </w:r>
    </w:p>
    <w:p>
      <w:pPr>
        <w:spacing w:line="360" w:lineRule="auto"/>
        <w:rPr>
          <w:rFonts w:hint="eastAsia" w:ascii="宋体" w:hAnsi="宋体"/>
          <w:color w:val="auto"/>
          <w:szCs w:val="21"/>
          <w:highlight w:val="none"/>
        </w:rPr>
      </w:pPr>
      <w:r>
        <w:rPr>
          <w:rFonts w:hint="eastAsia" w:ascii="宋体" w:hAnsi="宋体"/>
          <w:color w:val="auto"/>
          <w:szCs w:val="21"/>
          <w:highlight w:val="none"/>
        </w:rPr>
        <w:t>经检查数字证书无效的投标文件；</w:t>
      </w:r>
      <w:r>
        <w:rPr>
          <w:rFonts w:hint="eastAsia" w:ascii="宋体" w:hAnsi="宋体"/>
          <w:color w:val="auto"/>
          <w:highlight w:val="none"/>
        </w:rPr>
        <w:t>投标人未按投标人须知表 5.1 项规定的时间内解密投标文件的。</w:t>
      </w:r>
    </w:p>
    <w:p>
      <w:pPr>
        <w:spacing w:line="360" w:lineRule="auto"/>
        <w:rPr>
          <w:rFonts w:hint="eastAsia" w:ascii="宋体" w:hAnsi="宋体"/>
          <w:b/>
          <w:color w:val="auto"/>
          <w:szCs w:val="21"/>
          <w:highlight w:val="none"/>
        </w:rPr>
      </w:pPr>
      <w:r>
        <w:rPr>
          <w:rFonts w:hint="eastAsia" w:ascii="宋体" w:hAnsi="宋体"/>
          <w:b/>
          <w:color w:val="auto"/>
          <w:szCs w:val="21"/>
          <w:highlight w:val="none"/>
        </w:rPr>
        <w:t>5.3开标异议</w:t>
      </w:r>
    </w:p>
    <w:p>
      <w:pPr>
        <w:spacing w:line="360" w:lineRule="auto"/>
        <w:ind w:firstLine="316" w:firstLineChars="150"/>
        <w:rPr>
          <w:rFonts w:hint="eastAsia" w:ascii="宋体" w:hAnsi="宋体"/>
          <w:color w:val="auto"/>
          <w:szCs w:val="21"/>
          <w:highlight w:val="none"/>
        </w:rPr>
      </w:pPr>
      <w:r>
        <w:rPr>
          <w:rFonts w:hint="eastAsia" w:ascii="宋体" w:hAnsi="宋体"/>
          <w:b/>
          <w:color w:val="auto"/>
          <w:szCs w:val="21"/>
          <w:highlight w:val="none"/>
        </w:rPr>
        <w:t>投标人对开标有异议的，应当在开标现场提出，招标人当场作出答复，并制作记录</w:t>
      </w:r>
    </w:p>
    <w:p>
      <w:pPr>
        <w:pStyle w:val="9"/>
        <w:spacing w:before="120" w:after="120" w:line="360" w:lineRule="auto"/>
        <w:ind w:right="-1031" w:rightChars="-491"/>
        <w:jc w:val="both"/>
        <w:outlineLvl w:val="9"/>
        <w:rPr>
          <w:rFonts w:hint="eastAsia" w:ascii="宋体" w:hAnsi="宋体"/>
          <w:color w:val="auto"/>
          <w:sz w:val="21"/>
          <w:szCs w:val="21"/>
          <w:highlight w:val="none"/>
        </w:rPr>
      </w:pPr>
      <w:bookmarkStart w:id="176" w:name="_Toc13556"/>
      <w:bookmarkStart w:id="177" w:name="_Toc21803"/>
      <w:bookmarkStart w:id="178" w:name="_Toc5807"/>
      <w:r>
        <w:rPr>
          <w:rFonts w:hint="eastAsia" w:ascii="宋体" w:hAnsi="宋体"/>
          <w:color w:val="auto"/>
          <w:sz w:val="21"/>
          <w:szCs w:val="21"/>
          <w:highlight w:val="none"/>
        </w:rPr>
        <w:t>6. 评标</w:t>
      </w:r>
      <w:bookmarkEnd w:id="176"/>
      <w:bookmarkEnd w:id="177"/>
      <w:bookmarkEnd w:id="178"/>
      <w:r>
        <w:rPr>
          <w:rFonts w:hint="eastAsia" w:ascii="宋体" w:hAnsi="宋体"/>
          <w:color w:val="auto"/>
          <w:sz w:val="21"/>
          <w:szCs w:val="21"/>
          <w:highlight w:val="none"/>
        </w:rPr>
        <w:t xml:space="preserve">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79" w:name="_Toc279599802"/>
      <w:bookmarkStart w:id="180" w:name="_Toc910"/>
      <w:bookmarkStart w:id="181" w:name="_Toc19857"/>
      <w:bookmarkStart w:id="182" w:name="_Toc274249606"/>
      <w:bookmarkStart w:id="183" w:name="_Toc12423"/>
      <w:r>
        <w:rPr>
          <w:rFonts w:hint="eastAsia" w:ascii="宋体" w:hAnsi="宋体"/>
          <w:color w:val="auto"/>
          <w:sz w:val="21"/>
          <w:szCs w:val="21"/>
          <w:highlight w:val="none"/>
        </w:rPr>
        <w:t>6.1 评标委员会</w:t>
      </w:r>
      <w:bookmarkEnd w:id="179"/>
      <w:bookmarkEnd w:id="180"/>
      <w:bookmarkEnd w:id="181"/>
      <w:bookmarkEnd w:id="182"/>
      <w:bookmarkEnd w:id="183"/>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6.1.1 评标由招标人依法组建的评标委员会负责。评标委员会由有关技术、经济等方面的专家组成。评标委员会成员人数以及技术、经济等方面专家的确定方式见投标人须知前附表。</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6.1.2 评标委员会成员有下列情形之一的，应当回避：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（1）招标人或投标人的主要负责人的近亲属；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（2）项目主管部门或者行政监督部门的人员；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（3）与投标人有经济利益关系，可能影响对投标公正评审的；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（4）曾因在招标、评标以及其他与招标投标有关活动中从事违法行为而受过行政处罚或刑事处罚的。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84" w:name="_Toc274249607"/>
      <w:bookmarkStart w:id="185" w:name="_Toc279599803"/>
      <w:bookmarkStart w:id="186" w:name="_Toc2222"/>
      <w:bookmarkStart w:id="187" w:name="_Toc13448"/>
      <w:bookmarkStart w:id="188" w:name="_Toc18996"/>
      <w:r>
        <w:rPr>
          <w:rFonts w:hint="eastAsia" w:ascii="宋体" w:hAnsi="宋体"/>
          <w:color w:val="auto"/>
          <w:sz w:val="21"/>
          <w:szCs w:val="21"/>
          <w:highlight w:val="none"/>
        </w:rPr>
        <w:t>6.2 评标原则</w:t>
      </w:r>
      <w:bookmarkEnd w:id="184"/>
      <w:bookmarkEnd w:id="185"/>
      <w:bookmarkEnd w:id="186"/>
      <w:bookmarkEnd w:id="187"/>
      <w:bookmarkEnd w:id="188"/>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评标活动遵循公平、公正、科学和择优的原则。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89" w:name="_Toc274249608"/>
      <w:bookmarkStart w:id="190" w:name="_Toc17785"/>
      <w:bookmarkStart w:id="191" w:name="_Toc5332"/>
      <w:bookmarkStart w:id="192" w:name="_Toc279599804"/>
      <w:bookmarkStart w:id="193" w:name="_Toc13239"/>
      <w:r>
        <w:rPr>
          <w:rFonts w:hint="eastAsia" w:ascii="宋体" w:hAnsi="宋体"/>
          <w:color w:val="auto"/>
          <w:sz w:val="21"/>
          <w:szCs w:val="21"/>
          <w:highlight w:val="none"/>
        </w:rPr>
        <w:t>6.3 评标</w:t>
      </w:r>
      <w:bookmarkEnd w:id="189"/>
      <w:bookmarkEnd w:id="190"/>
      <w:bookmarkEnd w:id="191"/>
      <w:bookmarkEnd w:id="192"/>
      <w:bookmarkEnd w:id="193"/>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评标委员会按照第三章“评标办法”规定的方法、评审因素、标准和程序对投标文件进行评审。第三章“评标办法”没有规定的方法、评审因素和标准，不作为评标依据。 </w:t>
      </w:r>
    </w:p>
    <w:p>
      <w:pPr>
        <w:pStyle w:val="9"/>
        <w:spacing w:before="120" w:after="120" w:line="360" w:lineRule="auto"/>
        <w:ind w:right="-1031" w:rightChars="-491"/>
        <w:jc w:val="both"/>
        <w:outlineLvl w:val="9"/>
        <w:rPr>
          <w:rFonts w:hint="eastAsia" w:ascii="宋体" w:hAnsi="宋体"/>
          <w:color w:val="auto"/>
          <w:sz w:val="21"/>
          <w:szCs w:val="21"/>
          <w:highlight w:val="none"/>
        </w:rPr>
      </w:pPr>
      <w:bookmarkStart w:id="194" w:name="_Toc30575"/>
      <w:bookmarkStart w:id="195" w:name="_Toc27715"/>
      <w:bookmarkStart w:id="196" w:name="_Toc23649"/>
      <w:r>
        <w:rPr>
          <w:rFonts w:hint="eastAsia" w:ascii="宋体" w:hAnsi="宋体"/>
          <w:color w:val="auto"/>
          <w:sz w:val="21"/>
          <w:szCs w:val="21"/>
          <w:highlight w:val="none"/>
        </w:rPr>
        <w:t>7. 合同授予</w:t>
      </w:r>
      <w:bookmarkEnd w:id="194"/>
      <w:bookmarkEnd w:id="195"/>
      <w:bookmarkEnd w:id="196"/>
      <w:r>
        <w:rPr>
          <w:rFonts w:hint="eastAsia" w:ascii="宋体" w:hAnsi="宋体"/>
          <w:color w:val="auto"/>
          <w:sz w:val="21"/>
          <w:szCs w:val="21"/>
          <w:highlight w:val="none"/>
        </w:rPr>
        <w:t xml:space="preserve">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197" w:name="_Toc10431"/>
      <w:bookmarkStart w:id="198" w:name="_Toc279599806"/>
      <w:bookmarkStart w:id="199" w:name="_Toc28061"/>
      <w:bookmarkStart w:id="200" w:name="_Toc274249610"/>
      <w:bookmarkStart w:id="201" w:name="_Toc22852"/>
      <w:r>
        <w:rPr>
          <w:rFonts w:hint="eastAsia" w:ascii="宋体" w:hAnsi="宋体"/>
          <w:color w:val="auto"/>
          <w:sz w:val="21"/>
          <w:szCs w:val="21"/>
          <w:highlight w:val="none"/>
        </w:rPr>
        <w:t>7.1 定标方式</w:t>
      </w:r>
      <w:bookmarkEnd w:id="197"/>
      <w:bookmarkEnd w:id="198"/>
      <w:bookmarkEnd w:id="199"/>
      <w:bookmarkEnd w:id="200"/>
      <w:bookmarkEnd w:id="201"/>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除投标人须知前附表规定评标委员会直接确定中标人外，招标人依据评标委员会推荐的中标候选人确定中标人，评标委员会推荐中标候选人的人数见投标人须知前附表。</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202" w:name="_Toc274249611"/>
      <w:bookmarkStart w:id="203" w:name="_Toc16578"/>
      <w:bookmarkStart w:id="204" w:name="_Toc279599807"/>
      <w:bookmarkStart w:id="205" w:name="_Toc26010"/>
      <w:bookmarkStart w:id="206" w:name="_Toc25477"/>
      <w:r>
        <w:rPr>
          <w:rFonts w:hint="eastAsia" w:ascii="宋体" w:hAnsi="宋体"/>
          <w:color w:val="auto"/>
          <w:sz w:val="21"/>
          <w:szCs w:val="21"/>
          <w:highlight w:val="none"/>
        </w:rPr>
        <w:t>7.2 中标通知</w:t>
      </w:r>
      <w:bookmarkEnd w:id="202"/>
      <w:bookmarkEnd w:id="203"/>
      <w:bookmarkEnd w:id="204"/>
      <w:bookmarkEnd w:id="205"/>
      <w:bookmarkEnd w:id="206"/>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7.2.1 在本章第 3.3款规定的投标有效期内，招标人以书面形式向中标人发出中标通知书，同时将中标结果通知未中标的投标人。 </w:t>
      </w:r>
    </w:p>
    <w:p>
      <w:pPr>
        <w:spacing w:line="360" w:lineRule="auto"/>
        <w:rPr>
          <w:rFonts w:hint="eastAsia" w:ascii="宋体" w:hAnsi="宋体"/>
          <w:color w:val="auto"/>
          <w:szCs w:val="21"/>
          <w:highlight w:val="none"/>
        </w:rPr>
      </w:pPr>
      <w:r>
        <w:rPr>
          <w:rFonts w:hint="eastAsia" w:ascii="宋体" w:hAnsi="宋体"/>
          <w:color w:val="auto"/>
          <w:szCs w:val="21"/>
          <w:highlight w:val="none"/>
        </w:rPr>
        <w:t>7.2.2中标单位在领取中标通知书后应及时到有关部门办理中标后的相关备案手续。</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207" w:name="_Toc2455"/>
      <w:bookmarkStart w:id="208" w:name="_Toc311550376"/>
      <w:bookmarkStart w:id="209" w:name="_Toc14134"/>
      <w:bookmarkStart w:id="210" w:name="_Toc20834"/>
      <w:bookmarkStart w:id="211" w:name="_Toc274249612"/>
      <w:bookmarkStart w:id="212" w:name="_Toc279599808"/>
      <w:r>
        <w:rPr>
          <w:rFonts w:hint="eastAsia" w:ascii="宋体" w:hAnsi="宋体"/>
          <w:color w:val="auto"/>
          <w:sz w:val="21"/>
          <w:szCs w:val="21"/>
          <w:highlight w:val="none"/>
        </w:rPr>
        <w:t>7.3 履约担保</w:t>
      </w:r>
      <w:bookmarkEnd w:id="207"/>
      <w:bookmarkEnd w:id="208"/>
      <w:bookmarkEnd w:id="209"/>
      <w:bookmarkEnd w:id="210"/>
      <w:bookmarkEnd w:id="211"/>
      <w:bookmarkEnd w:id="212"/>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7.3.1 在签订合同前，中标人应按投标人须知前附表规定的金额、担保形式向招标人提交履约担保。 </w:t>
      </w:r>
    </w:p>
    <w:p>
      <w:pPr>
        <w:spacing w:line="360" w:lineRule="auto"/>
        <w:rPr>
          <w:rFonts w:hint="eastAsia" w:ascii="宋体" w:hAnsi="宋体"/>
          <w:color w:val="auto"/>
          <w:szCs w:val="21"/>
          <w:highlight w:val="none"/>
        </w:rPr>
      </w:pPr>
      <w:r>
        <w:rPr>
          <w:rFonts w:hint="eastAsia" w:ascii="宋体" w:hAnsi="宋体"/>
          <w:color w:val="auto"/>
          <w:szCs w:val="21"/>
          <w:highlight w:val="none"/>
        </w:rPr>
        <w:t>7.3.2  中标人不能按本章第 7.3.1 项要求提交履约担保的，视为放弃中标，其投标保证金不予退还，给招标人造成的损失超过投标保证金数额的，中标人还应当对超过部分予以赔偿。</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213" w:name="_Toc4453"/>
      <w:bookmarkStart w:id="214" w:name="_Toc279599809"/>
      <w:bookmarkStart w:id="215" w:name="_Toc274249613"/>
      <w:bookmarkStart w:id="216" w:name="_Toc8347"/>
      <w:bookmarkStart w:id="217" w:name="_Toc3233"/>
      <w:r>
        <w:rPr>
          <w:rFonts w:hint="eastAsia" w:ascii="宋体" w:hAnsi="宋体"/>
          <w:color w:val="auto"/>
          <w:sz w:val="21"/>
          <w:szCs w:val="21"/>
          <w:highlight w:val="none"/>
        </w:rPr>
        <w:t>7.4 签订合同</w:t>
      </w:r>
      <w:bookmarkEnd w:id="213"/>
      <w:bookmarkEnd w:id="214"/>
      <w:bookmarkEnd w:id="215"/>
      <w:bookmarkEnd w:id="216"/>
      <w:bookmarkEnd w:id="217"/>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7.4.1 中标人确定后，招标人和中标人应在30日内签订施工合同。 </w:t>
      </w:r>
    </w:p>
    <w:p>
      <w:pPr>
        <w:pStyle w:val="9"/>
        <w:spacing w:before="120" w:after="120" w:line="360" w:lineRule="auto"/>
        <w:ind w:right="-1031" w:rightChars="-491"/>
        <w:jc w:val="both"/>
        <w:outlineLvl w:val="9"/>
        <w:rPr>
          <w:rFonts w:hint="eastAsia" w:ascii="宋体" w:hAnsi="宋体"/>
          <w:color w:val="auto"/>
          <w:sz w:val="21"/>
          <w:szCs w:val="21"/>
          <w:highlight w:val="none"/>
        </w:rPr>
      </w:pPr>
      <w:bookmarkStart w:id="218" w:name="_Toc27760"/>
      <w:bookmarkStart w:id="219" w:name="_Toc25252"/>
      <w:bookmarkStart w:id="220" w:name="_Toc31347"/>
      <w:r>
        <w:rPr>
          <w:rFonts w:hint="eastAsia" w:ascii="宋体" w:hAnsi="宋体"/>
          <w:color w:val="auto"/>
          <w:sz w:val="21"/>
          <w:szCs w:val="21"/>
          <w:highlight w:val="none"/>
        </w:rPr>
        <w:t>8. 重新招标和不再招标</w:t>
      </w:r>
      <w:bookmarkEnd w:id="218"/>
      <w:bookmarkEnd w:id="219"/>
      <w:bookmarkEnd w:id="220"/>
      <w:r>
        <w:rPr>
          <w:rFonts w:hint="eastAsia" w:ascii="宋体" w:hAnsi="宋体"/>
          <w:color w:val="auto"/>
          <w:sz w:val="21"/>
          <w:szCs w:val="21"/>
          <w:highlight w:val="none"/>
        </w:rPr>
        <w:t xml:space="preserve">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221" w:name="_Toc279599811"/>
      <w:bookmarkStart w:id="222" w:name="_Toc274249615"/>
      <w:bookmarkStart w:id="223" w:name="_Toc4260"/>
      <w:bookmarkStart w:id="224" w:name="_Toc17967"/>
      <w:bookmarkStart w:id="225" w:name="_Toc16477"/>
      <w:r>
        <w:rPr>
          <w:rFonts w:hint="eastAsia" w:ascii="宋体" w:hAnsi="宋体"/>
          <w:color w:val="auto"/>
          <w:sz w:val="21"/>
          <w:szCs w:val="21"/>
          <w:highlight w:val="none"/>
        </w:rPr>
        <w:t>8.1 重新招标</w:t>
      </w:r>
      <w:bookmarkEnd w:id="221"/>
      <w:bookmarkEnd w:id="222"/>
      <w:bookmarkEnd w:id="223"/>
      <w:bookmarkEnd w:id="224"/>
      <w:bookmarkEnd w:id="225"/>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有下列情形之一的，招标人将重新招标：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（1）投标截止时间止，投标人少于 3 个的；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（2）经评标委员会评审后否决所有投标的。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226" w:name="_Toc29098"/>
      <w:bookmarkStart w:id="227" w:name="_Toc12385"/>
      <w:bookmarkStart w:id="228" w:name="_Toc9194"/>
      <w:bookmarkStart w:id="229" w:name="_Toc279599812"/>
      <w:bookmarkStart w:id="230" w:name="_Toc274249616"/>
      <w:r>
        <w:rPr>
          <w:rFonts w:hint="eastAsia" w:ascii="宋体" w:hAnsi="宋体"/>
          <w:color w:val="auto"/>
          <w:sz w:val="21"/>
          <w:szCs w:val="21"/>
          <w:highlight w:val="none"/>
        </w:rPr>
        <w:t>8.2 不再招标</w:t>
      </w:r>
      <w:bookmarkEnd w:id="226"/>
      <w:bookmarkEnd w:id="227"/>
      <w:bookmarkEnd w:id="228"/>
      <w:bookmarkEnd w:id="229"/>
      <w:bookmarkEnd w:id="230"/>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重新招标后投标人仍少于 3 个或者所有投标被否决的，属于必须审批或核准的工程建设项目，经原审批或核准部门批准后不再进行招标。 </w:t>
      </w:r>
    </w:p>
    <w:p>
      <w:pPr>
        <w:pStyle w:val="9"/>
        <w:spacing w:before="120" w:after="120" w:line="360" w:lineRule="auto"/>
        <w:ind w:right="-1031" w:rightChars="-491"/>
        <w:jc w:val="both"/>
        <w:outlineLvl w:val="9"/>
        <w:rPr>
          <w:rFonts w:hint="eastAsia" w:ascii="宋体" w:hAnsi="宋体"/>
          <w:color w:val="auto"/>
          <w:sz w:val="21"/>
          <w:szCs w:val="21"/>
          <w:highlight w:val="none"/>
        </w:rPr>
      </w:pPr>
      <w:bookmarkStart w:id="231" w:name="_Toc460"/>
      <w:bookmarkStart w:id="232" w:name="_Toc6417"/>
      <w:bookmarkStart w:id="233" w:name="_Toc28438"/>
      <w:r>
        <w:rPr>
          <w:rFonts w:hint="eastAsia" w:ascii="宋体" w:hAnsi="宋体"/>
          <w:color w:val="auto"/>
          <w:sz w:val="21"/>
          <w:szCs w:val="21"/>
          <w:highlight w:val="none"/>
        </w:rPr>
        <w:t>9. 纪律和监督</w:t>
      </w:r>
      <w:bookmarkEnd w:id="231"/>
      <w:bookmarkEnd w:id="232"/>
      <w:bookmarkEnd w:id="233"/>
      <w:r>
        <w:rPr>
          <w:rFonts w:hint="eastAsia" w:ascii="宋体" w:hAnsi="宋体"/>
          <w:color w:val="auto"/>
          <w:sz w:val="21"/>
          <w:szCs w:val="21"/>
          <w:highlight w:val="none"/>
        </w:rPr>
        <w:t xml:space="preserve">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234" w:name="_Toc274249618"/>
      <w:bookmarkStart w:id="235" w:name="_Toc14995"/>
      <w:bookmarkStart w:id="236" w:name="_Toc11017"/>
      <w:bookmarkStart w:id="237" w:name="_Toc279599814"/>
      <w:bookmarkStart w:id="238" w:name="_Toc24772"/>
      <w:r>
        <w:rPr>
          <w:rFonts w:hint="eastAsia" w:ascii="宋体" w:hAnsi="宋体"/>
          <w:color w:val="auto"/>
          <w:sz w:val="21"/>
          <w:szCs w:val="21"/>
          <w:highlight w:val="none"/>
        </w:rPr>
        <w:t>9.1 对招标人的纪律要求</w:t>
      </w:r>
      <w:bookmarkEnd w:id="234"/>
      <w:bookmarkEnd w:id="235"/>
      <w:bookmarkEnd w:id="236"/>
      <w:bookmarkEnd w:id="237"/>
      <w:bookmarkEnd w:id="238"/>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招标人不得泄漏招标投标活动中应当保密的情况和资料，不得与投标人串通损害国家利益、社会公共利益或者他人合法权益。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239" w:name="_Toc274249619"/>
      <w:bookmarkStart w:id="240" w:name="_Toc25083"/>
      <w:bookmarkStart w:id="241" w:name="_Toc3160"/>
      <w:bookmarkStart w:id="242" w:name="_Toc23974"/>
      <w:bookmarkStart w:id="243" w:name="_Toc279599815"/>
      <w:r>
        <w:rPr>
          <w:rFonts w:hint="eastAsia" w:ascii="宋体" w:hAnsi="宋体"/>
          <w:color w:val="auto"/>
          <w:sz w:val="21"/>
          <w:szCs w:val="21"/>
          <w:highlight w:val="none"/>
        </w:rPr>
        <w:t>9.2 对投标人的纪律要求</w:t>
      </w:r>
      <w:bookmarkEnd w:id="239"/>
      <w:bookmarkEnd w:id="240"/>
      <w:bookmarkEnd w:id="241"/>
      <w:bookmarkEnd w:id="242"/>
      <w:bookmarkEnd w:id="243"/>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244" w:name="_Toc517"/>
      <w:bookmarkStart w:id="245" w:name="_Toc279599816"/>
      <w:bookmarkStart w:id="246" w:name="_Toc22824"/>
      <w:bookmarkStart w:id="247" w:name="_Toc29493"/>
      <w:bookmarkStart w:id="248" w:name="_Toc274249620"/>
      <w:r>
        <w:rPr>
          <w:rFonts w:hint="eastAsia" w:ascii="宋体" w:hAnsi="宋体"/>
          <w:color w:val="auto"/>
          <w:sz w:val="21"/>
          <w:szCs w:val="21"/>
          <w:highlight w:val="none"/>
        </w:rPr>
        <w:t>9.3 对评标委员会成员的纪律要求</w:t>
      </w:r>
      <w:bookmarkEnd w:id="244"/>
      <w:bookmarkEnd w:id="245"/>
      <w:bookmarkEnd w:id="246"/>
      <w:bookmarkEnd w:id="247"/>
      <w:bookmarkEnd w:id="248"/>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249" w:name="_Toc274249621"/>
      <w:bookmarkStart w:id="250" w:name="_Toc16137"/>
      <w:bookmarkStart w:id="251" w:name="_Toc18699"/>
      <w:bookmarkStart w:id="252" w:name="_Toc31239"/>
      <w:bookmarkStart w:id="253" w:name="_Toc279599817"/>
      <w:r>
        <w:rPr>
          <w:rFonts w:hint="eastAsia" w:ascii="宋体" w:hAnsi="宋体"/>
          <w:color w:val="auto"/>
          <w:sz w:val="21"/>
          <w:szCs w:val="21"/>
          <w:highlight w:val="none"/>
        </w:rPr>
        <w:t>9.4 对与评标活动有关的工作人员的纪律要求</w:t>
      </w:r>
      <w:bookmarkEnd w:id="249"/>
      <w:bookmarkEnd w:id="250"/>
      <w:bookmarkEnd w:id="251"/>
      <w:bookmarkEnd w:id="252"/>
      <w:bookmarkEnd w:id="253"/>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pStyle w:val="9"/>
        <w:spacing w:before="144" w:beforeLines="60" w:line="360" w:lineRule="auto"/>
        <w:ind w:right="-1031" w:rightChars="-491"/>
        <w:jc w:val="both"/>
        <w:outlineLvl w:val="9"/>
        <w:rPr>
          <w:rFonts w:hint="eastAsia" w:ascii="宋体" w:hAnsi="宋体"/>
          <w:color w:val="auto"/>
          <w:sz w:val="21"/>
          <w:szCs w:val="21"/>
          <w:highlight w:val="none"/>
        </w:rPr>
      </w:pPr>
      <w:bookmarkStart w:id="254" w:name="_Toc279599818"/>
      <w:bookmarkStart w:id="255" w:name="_Toc24669"/>
      <w:bookmarkStart w:id="256" w:name="_Toc22538"/>
      <w:bookmarkStart w:id="257" w:name="_Toc274249622"/>
      <w:bookmarkStart w:id="258" w:name="_Toc24574"/>
      <w:r>
        <w:rPr>
          <w:rFonts w:hint="eastAsia" w:ascii="宋体" w:hAnsi="宋体"/>
          <w:color w:val="auto"/>
          <w:sz w:val="21"/>
          <w:szCs w:val="21"/>
          <w:highlight w:val="none"/>
        </w:rPr>
        <w:t>9.5 投诉</w:t>
      </w:r>
      <w:bookmarkEnd w:id="254"/>
      <w:bookmarkEnd w:id="255"/>
      <w:bookmarkEnd w:id="256"/>
      <w:bookmarkEnd w:id="257"/>
      <w:bookmarkEnd w:id="258"/>
      <w:r>
        <w:rPr>
          <w:rFonts w:hint="eastAsia" w:ascii="宋体" w:hAnsi="宋体"/>
          <w:color w:val="auto"/>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投标人和其他利害关系人认为本次招标活动违反法律、法规和规章规定的，有权向有关行政监督部门投诉。 </w:t>
      </w:r>
    </w:p>
    <w:p>
      <w:pPr>
        <w:pStyle w:val="9"/>
        <w:spacing w:before="120" w:after="120" w:line="360" w:lineRule="auto"/>
        <w:ind w:right="-1031" w:rightChars="-491"/>
        <w:jc w:val="both"/>
        <w:outlineLvl w:val="9"/>
        <w:rPr>
          <w:rFonts w:hint="eastAsia" w:ascii="宋体" w:hAnsi="宋体"/>
          <w:color w:val="auto"/>
          <w:sz w:val="21"/>
          <w:szCs w:val="21"/>
          <w:highlight w:val="none"/>
        </w:rPr>
      </w:pPr>
      <w:bookmarkStart w:id="259" w:name="_Toc26535"/>
      <w:bookmarkStart w:id="260" w:name="_Toc264"/>
      <w:bookmarkStart w:id="261" w:name="_Toc29069"/>
      <w:r>
        <w:rPr>
          <w:rFonts w:hint="eastAsia" w:ascii="宋体" w:hAnsi="宋体"/>
          <w:color w:val="auto"/>
          <w:sz w:val="21"/>
          <w:szCs w:val="21"/>
          <w:highlight w:val="none"/>
        </w:rPr>
        <w:t>10. 需要补充的其他内容</w:t>
      </w:r>
      <w:bookmarkEnd w:id="259"/>
      <w:bookmarkEnd w:id="260"/>
      <w:bookmarkEnd w:id="261"/>
      <w:r>
        <w:rPr>
          <w:rFonts w:hint="eastAsia" w:ascii="宋体" w:hAnsi="宋体"/>
          <w:color w:val="auto"/>
          <w:sz w:val="21"/>
          <w:szCs w:val="21"/>
          <w:highlight w:val="none"/>
        </w:rPr>
        <w:t xml:space="preserve"> </w:t>
      </w:r>
    </w:p>
    <w:p>
      <w:pPr>
        <w:spacing w:line="360" w:lineRule="auto"/>
        <w:rPr>
          <w:rFonts w:hint="eastAsia" w:ascii="宋体" w:hAnsi="宋体" w:cs="宋体"/>
          <w:b/>
          <w:color w:val="auto"/>
          <w:kern w:val="0"/>
          <w:sz w:val="24"/>
          <w:highlight w:val="none"/>
        </w:rPr>
      </w:pPr>
      <w:r>
        <w:rPr>
          <w:rFonts w:hint="eastAsia" w:ascii="宋体" w:hAnsi="宋体"/>
          <w:bCs/>
          <w:color w:val="auto"/>
          <w:szCs w:val="21"/>
          <w:highlight w:val="none"/>
        </w:rPr>
        <w:t>需要补充的其他内容：见投标人须知前附表。</w:t>
      </w:r>
    </w:p>
    <w:p>
      <w:pPr>
        <w:autoSpaceDE w:val="0"/>
        <w:autoSpaceDN w:val="0"/>
        <w:spacing w:line="360" w:lineRule="auto"/>
        <w:rPr>
          <w:rFonts w:hint="eastAsia" w:ascii="宋体" w:hAnsi="宋体" w:cs="宋体"/>
          <w:b/>
          <w:color w:val="auto"/>
          <w:kern w:val="0"/>
          <w:sz w:val="24"/>
          <w:highlight w:val="none"/>
        </w:rPr>
      </w:pPr>
    </w:p>
    <w:p>
      <w:pPr>
        <w:pStyle w:val="10"/>
        <w:ind w:firstLine="241"/>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pStyle w:val="10"/>
        <w:ind w:firstLine="241"/>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pStyle w:val="10"/>
        <w:ind w:firstLine="241"/>
        <w:rPr>
          <w:rFonts w:hint="eastAsia" w:ascii="宋体" w:hAnsi="宋体" w:cs="宋体"/>
          <w:b/>
          <w:color w:val="auto"/>
          <w:kern w:val="0"/>
          <w:sz w:val="24"/>
          <w:highlight w:val="none"/>
        </w:rPr>
      </w:pPr>
    </w:p>
    <w:p>
      <w:pPr>
        <w:rPr>
          <w:rFonts w:hint="eastAsia" w:ascii="宋体" w:hAnsi="宋体" w:cs="宋体"/>
          <w:b/>
          <w:color w:val="auto"/>
          <w:kern w:val="0"/>
          <w:sz w:val="24"/>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rPr>
          <w:rFonts w:hint="eastAsia"/>
          <w:color w:val="auto"/>
          <w:highlight w:val="none"/>
        </w:rPr>
      </w:pPr>
    </w:p>
    <w:p>
      <w:pPr>
        <w:pStyle w:val="16"/>
        <w:rPr>
          <w:rFonts w:hint="eastAsia"/>
          <w:color w:val="auto"/>
          <w:highlight w:val="none"/>
        </w:rPr>
      </w:pPr>
    </w:p>
    <w:p>
      <w:pPr>
        <w:rPr>
          <w:rFonts w:hint="eastAsia"/>
          <w:color w:val="auto"/>
          <w:highlight w:val="none"/>
        </w:rPr>
      </w:pPr>
    </w:p>
    <w:p>
      <w:pPr>
        <w:pStyle w:val="16"/>
        <w:rPr>
          <w:rFonts w:hint="eastAsia"/>
          <w:color w:val="auto"/>
          <w:highlight w:val="none"/>
        </w:rPr>
      </w:pPr>
    </w:p>
    <w:p>
      <w:pPr>
        <w:rPr>
          <w:rFonts w:hint="eastAsia"/>
          <w:color w:val="auto"/>
          <w:highlight w:val="none"/>
        </w:rPr>
      </w:pPr>
    </w:p>
    <w:p>
      <w:pPr>
        <w:pStyle w:val="16"/>
        <w:rPr>
          <w:rFonts w:hint="eastAsia"/>
          <w:color w:val="auto"/>
          <w:highlight w:val="none"/>
        </w:rPr>
      </w:pPr>
    </w:p>
    <w:p>
      <w:pPr>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1"/>
        <w:ind w:firstLine="560"/>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3"/>
        <w:rPr>
          <w:rFonts w:hint="eastAsia"/>
          <w:color w:val="auto"/>
          <w:highlight w:val="none"/>
          <w:lang w:val="en-US" w:eastAsia="zh-CN"/>
        </w:rPr>
      </w:pPr>
    </w:p>
    <w:p>
      <w:pPr>
        <w:pStyle w:val="2"/>
        <w:rPr>
          <w:rFonts w:hint="eastAsia"/>
          <w:color w:val="auto"/>
          <w:highlight w:val="none"/>
          <w:lang w:val="en-US" w:eastAsia="zh-CN"/>
        </w:rPr>
      </w:pPr>
    </w:p>
    <w:p>
      <w:pPr>
        <w:pStyle w:val="3"/>
        <w:rPr>
          <w:rFonts w:hint="eastAsia"/>
          <w:color w:val="auto"/>
          <w:highlight w:val="none"/>
          <w:lang w:val="en-US" w:eastAsia="zh-CN"/>
        </w:rPr>
      </w:pPr>
    </w:p>
    <w:p>
      <w:pPr>
        <w:pStyle w:val="2"/>
        <w:rPr>
          <w:rFonts w:hint="eastAsia"/>
          <w:color w:val="auto"/>
          <w:highlight w:val="none"/>
          <w:lang w:val="en-US" w:eastAsia="zh-CN"/>
        </w:rPr>
      </w:pPr>
    </w:p>
    <w:p>
      <w:pPr>
        <w:pStyle w:val="3"/>
        <w:rPr>
          <w:rFonts w:hint="eastAsia"/>
          <w:color w:val="auto"/>
          <w:highlight w:val="none"/>
          <w:lang w:val="en-US" w:eastAsia="zh-CN"/>
        </w:rPr>
      </w:pPr>
    </w:p>
    <w:p>
      <w:pPr>
        <w:pStyle w:val="2"/>
        <w:rPr>
          <w:rFonts w:hint="eastAsia"/>
          <w:color w:val="auto"/>
          <w:highlight w:val="none"/>
          <w:lang w:val="en-US" w:eastAsia="zh-CN"/>
        </w:rPr>
      </w:pPr>
    </w:p>
    <w:p>
      <w:pPr>
        <w:pStyle w:val="3"/>
        <w:rPr>
          <w:rFonts w:hint="eastAsia"/>
          <w:color w:val="auto"/>
          <w:highlight w:val="none"/>
          <w:lang w:val="en-US" w:eastAsia="zh-CN"/>
        </w:rPr>
      </w:pPr>
    </w:p>
    <w:p>
      <w:pPr>
        <w:pStyle w:val="2"/>
        <w:rPr>
          <w:rFonts w:hint="eastAsia"/>
          <w:color w:val="auto"/>
          <w:highlight w:val="none"/>
          <w:lang w:val="en-US" w:eastAsia="zh-CN"/>
        </w:rPr>
      </w:pPr>
    </w:p>
    <w:p>
      <w:pPr>
        <w:pStyle w:val="3"/>
        <w:rPr>
          <w:rFonts w:hint="eastAsia"/>
          <w:lang w:val="en-US" w:eastAsia="zh-CN"/>
        </w:rPr>
      </w:pPr>
    </w:p>
    <w:p>
      <w:pPr>
        <w:rPr>
          <w:rFonts w:hint="eastAsia"/>
          <w:color w:val="auto"/>
          <w:highlight w:val="none"/>
          <w:lang w:val="en-US" w:eastAsia="zh-CN"/>
        </w:rPr>
      </w:pPr>
    </w:p>
    <w:p>
      <w:pPr>
        <w:pStyle w:val="2"/>
        <w:rPr>
          <w:rFonts w:hint="eastAsia"/>
          <w:lang w:val="en-US" w:eastAsia="zh-CN"/>
        </w:rPr>
      </w:pPr>
    </w:p>
    <w:p>
      <w:pPr>
        <w:rPr>
          <w:rFonts w:hint="eastAsia"/>
          <w:color w:val="auto"/>
          <w:highlight w:val="none"/>
        </w:rPr>
      </w:pPr>
    </w:p>
    <w:p>
      <w:pPr>
        <w:pStyle w:val="16"/>
        <w:rPr>
          <w:rFonts w:hint="eastAsia"/>
          <w:color w:val="auto"/>
          <w:highlight w:val="none"/>
        </w:rPr>
      </w:pPr>
    </w:p>
    <w:p>
      <w:pPr>
        <w:rPr>
          <w:rFonts w:hint="eastAsia"/>
          <w:color w:val="auto"/>
          <w:highlight w:val="none"/>
        </w:rPr>
      </w:pPr>
    </w:p>
    <w:p>
      <w:pPr>
        <w:pStyle w:val="16"/>
        <w:rPr>
          <w:rFonts w:hint="eastAsia"/>
          <w:color w:val="auto"/>
          <w:highlight w:val="none"/>
        </w:rPr>
      </w:pPr>
    </w:p>
    <w:p>
      <w:pPr>
        <w:rPr>
          <w:rFonts w:hint="eastAsia"/>
          <w:color w:val="auto"/>
          <w:highlight w:val="none"/>
        </w:rPr>
      </w:pPr>
    </w:p>
    <w:p>
      <w:pPr>
        <w:autoSpaceDE w:val="0"/>
        <w:autoSpaceDN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附表一：问题澄清通知</w:t>
      </w:r>
    </w:p>
    <w:p>
      <w:pPr>
        <w:autoSpaceDE w:val="0"/>
        <w:autoSpaceDN w:val="0"/>
        <w:spacing w:line="360" w:lineRule="auto"/>
        <w:ind w:firstLine="480"/>
        <w:jc w:val="left"/>
        <w:rPr>
          <w:rFonts w:ascii="宋体" w:hAnsi="宋体" w:cs="宋体"/>
          <w:color w:val="auto"/>
          <w:kern w:val="0"/>
          <w:sz w:val="24"/>
          <w:highlight w:val="none"/>
        </w:rPr>
      </w:pPr>
    </w:p>
    <w:p>
      <w:pPr>
        <w:autoSpaceDE w:val="0"/>
        <w:autoSpaceDN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问题澄清通知</w:t>
      </w:r>
    </w:p>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编号：</w:t>
      </w:r>
    </w:p>
    <w:p>
      <w:pPr>
        <w:autoSpaceDE w:val="0"/>
        <w:autoSpaceDN w:val="0"/>
        <w:spacing w:line="360" w:lineRule="auto"/>
        <w:ind w:firstLine="560"/>
        <w:jc w:val="left"/>
        <w:rPr>
          <w:rFonts w:ascii="宋体" w:hAnsi="宋体" w:cs="宋体"/>
          <w:color w:val="auto"/>
          <w:kern w:val="0"/>
          <w:sz w:val="24"/>
          <w:highlight w:val="none"/>
        </w:rPr>
      </w:pPr>
      <w:r>
        <w:rPr>
          <w:rFonts w:ascii="宋体" w:hAnsi="宋体" w:cs="宋体"/>
          <w:color w:val="auto"/>
          <w:kern w:val="0"/>
          <w:sz w:val="24"/>
          <w:highlight w:val="none"/>
        </w:rPr>
        <w:t xml:space="preserve"> </w:t>
      </w:r>
    </w:p>
    <w:p>
      <w:pPr>
        <w:autoSpaceDE w:val="0"/>
        <w:autoSpaceDN w:val="0"/>
        <w:spacing w:line="360" w:lineRule="auto"/>
        <w:jc w:val="left"/>
        <w:rPr>
          <w:rFonts w:ascii="宋体" w:hAnsi="宋体" w:cs="宋体"/>
          <w:color w:val="auto"/>
          <w:kern w:val="0"/>
          <w:szCs w:val="21"/>
          <w:highlight w:val="non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w:t>
      </w:r>
    </w:p>
    <w:p>
      <w:pPr>
        <w:autoSpaceDE w:val="0"/>
        <w:autoSpaceDN w:val="0"/>
        <w:spacing w:line="360" w:lineRule="auto"/>
        <w:ind w:firstLine="480"/>
        <w:jc w:val="left"/>
        <w:rPr>
          <w:rFonts w:ascii="宋体" w:hAnsi="宋体" w:cs="宋体"/>
          <w:color w:val="auto"/>
          <w:kern w:val="0"/>
          <w:szCs w:val="21"/>
          <w:highlight w:val="none"/>
        </w:rPr>
      </w:pPr>
    </w:p>
    <w:p>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（项目名称）施工招标的评标委员会，对你方的投标文件进行了仔细的审查，现需你方对下列问题以书面形式予以澄清：</w:t>
      </w:r>
    </w:p>
    <w:p>
      <w:pPr>
        <w:autoSpaceDE w:val="0"/>
        <w:autoSpaceDN w:val="0"/>
        <w:spacing w:line="360" w:lineRule="auto"/>
        <w:ind w:firstLine="560"/>
        <w:jc w:val="left"/>
        <w:rPr>
          <w:rFonts w:hint="eastAsia" w:ascii="宋体" w:hAnsi="宋体" w:cs="宋体"/>
          <w:color w:val="auto"/>
          <w:kern w:val="0"/>
          <w:szCs w:val="21"/>
          <w:highlight w:val="none"/>
        </w:rPr>
      </w:pPr>
    </w:p>
    <w:p>
      <w:pPr>
        <w:autoSpaceDE w:val="0"/>
        <w:autoSpaceDN w:val="0"/>
        <w:spacing w:line="360" w:lineRule="auto"/>
        <w:ind w:firstLine="560"/>
        <w:jc w:val="left"/>
        <w:rPr>
          <w:rFonts w:hint="eastAsia" w:ascii="宋体" w:hAnsi="宋体" w:cs="宋体"/>
          <w:color w:val="auto"/>
          <w:kern w:val="0"/>
          <w:szCs w:val="21"/>
          <w:highlight w:val="none"/>
        </w:rPr>
      </w:pPr>
    </w:p>
    <w:p>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1.</w:t>
      </w:r>
    </w:p>
    <w:p>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 xml:space="preserve">2. </w:t>
      </w:r>
    </w:p>
    <w:p>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 xml:space="preserve">......    </w:t>
      </w:r>
    </w:p>
    <w:p>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 xml:space="preserve">   </w:t>
      </w:r>
    </w:p>
    <w:p>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 xml:space="preserve"> </w:t>
      </w:r>
    </w:p>
    <w:p>
      <w:pPr>
        <w:autoSpaceDE w:val="0"/>
        <w:autoSpaceDN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请将上述问题的澄清于</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分前递交至</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（详细地址）或传真至</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（传真号码）。采用传真方式的，应在</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分前将原件递交至</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（详细地址）。</w:t>
      </w:r>
    </w:p>
    <w:p>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 xml:space="preserve">       </w:t>
      </w:r>
    </w:p>
    <w:p>
      <w:pPr>
        <w:autoSpaceDE w:val="0"/>
        <w:autoSpaceDN w:val="0"/>
        <w:spacing w:line="360" w:lineRule="auto"/>
        <w:jc w:val="left"/>
        <w:rPr>
          <w:rFonts w:hint="eastAsia" w:ascii="宋体" w:hAnsi="宋体" w:cs="宋体"/>
          <w:color w:val="auto"/>
          <w:kern w:val="0"/>
          <w:szCs w:val="21"/>
          <w:highlight w:val="none"/>
        </w:rPr>
      </w:pPr>
    </w:p>
    <w:p>
      <w:pPr>
        <w:autoSpaceDE w:val="0"/>
        <w:autoSpaceDN w:val="0"/>
        <w:spacing w:line="36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评标委员会负责人：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pPr>
        <w:autoSpaceDE w:val="0"/>
        <w:autoSpaceDN w:val="0"/>
        <w:spacing w:line="360" w:lineRule="auto"/>
        <w:ind w:firstLine="2100" w:firstLineChars="10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（经评标委员会授权的招标人代表签字或招标人加盖公章）</w:t>
      </w:r>
    </w:p>
    <w:p>
      <w:pPr>
        <w:autoSpaceDE w:val="0"/>
        <w:autoSpaceDN w:val="0"/>
        <w:spacing w:line="360" w:lineRule="auto"/>
        <w:ind w:firstLine="4082"/>
        <w:jc w:val="left"/>
        <w:rPr>
          <w:rFonts w:ascii="宋体" w:hAnsi="宋体" w:cs="宋体"/>
          <w:color w:val="auto"/>
          <w:kern w:val="0"/>
          <w:szCs w:val="21"/>
          <w:highlight w:val="non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autoSpaceDE w:val="0"/>
        <w:autoSpaceDN w:val="0"/>
        <w:spacing w:line="360" w:lineRule="auto"/>
        <w:ind w:firstLine="560"/>
        <w:jc w:val="left"/>
        <w:rPr>
          <w:rFonts w:hint="eastAsia" w:ascii="宋体" w:hAnsi="宋体" w:cs="宋体"/>
          <w:color w:val="auto"/>
          <w:kern w:val="0"/>
          <w:sz w:val="24"/>
          <w:highlight w:val="none"/>
        </w:rPr>
      </w:pPr>
      <w:r>
        <w:rPr>
          <w:rFonts w:ascii="宋体" w:hAnsi="宋体" w:cs="宋体"/>
          <w:color w:val="auto"/>
          <w:kern w:val="0"/>
          <w:sz w:val="24"/>
          <w:highlight w:val="none"/>
        </w:rPr>
        <w:t xml:space="preserve"> </w:t>
      </w:r>
    </w:p>
    <w:p>
      <w:pPr>
        <w:pStyle w:val="10"/>
        <w:ind w:firstLine="0" w:firstLineChars="0"/>
        <w:rPr>
          <w:rFonts w:hint="eastAsia"/>
          <w:color w:val="auto"/>
          <w:highlight w:val="none"/>
        </w:rPr>
      </w:pPr>
    </w:p>
    <w:p>
      <w:pPr>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autoSpaceDE w:val="0"/>
        <w:autoSpaceDN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附表二：问题的澄清</w:t>
      </w:r>
    </w:p>
    <w:p>
      <w:pPr>
        <w:autoSpaceDE w:val="0"/>
        <w:autoSpaceDN w:val="0"/>
        <w:spacing w:line="360" w:lineRule="auto"/>
        <w:jc w:val="center"/>
        <w:rPr>
          <w:rFonts w:hint="eastAsia" w:ascii="宋体" w:hAnsi="宋体" w:cs="宋体"/>
          <w:b/>
          <w:color w:val="auto"/>
          <w:kern w:val="0"/>
          <w:sz w:val="24"/>
          <w:highlight w:val="none"/>
        </w:rPr>
      </w:pPr>
    </w:p>
    <w:p>
      <w:pPr>
        <w:autoSpaceDE w:val="0"/>
        <w:autoSpaceDN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问题的澄清</w:t>
      </w:r>
    </w:p>
    <w:p>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编号：</w:t>
      </w:r>
    </w:p>
    <w:p>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 xml:space="preserve"> </w:t>
      </w:r>
    </w:p>
    <w:p>
      <w:pPr>
        <w:autoSpaceDE w:val="0"/>
        <w:autoSpaceDN w:val="0"/>
        <w:spacing w:line="360" w:lineRule="auto"/>
        <w:jc w:val="left"/>
        <w:rPr>
          <w:rFonts w:hint="eastAsia" w:ascii="宋体" w:hAnsi="宋体" w:cs="宋体"/>
          <w:color w:val="auto"/>
          <w:kern w:val="0"/>
          <w:szCs w:val="21"/>
          <w:highlight w:val="non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（项目名称）施工招标的评标委员会：</w:t>
      </w:r>
    </w:p>
    <w:p>
      <w:pPr>
        <w:autoSpaceDE w:val="0"/>
        <w:autoSpaceDN w:val="0"/>
        <w:spacing w:line="360" w:lineRule="auto"/>
        <w:jc w:val="left"/>
        <w:rPr>
          <w:rFonts w:ascii="宋体" w:hAnsi="宋体" w:cs="宋体"/>
          <w:color w:val="auto"/>
          <w:kern w:val="0"/>
          <w:szCs w:val="21"/>
          <w:highlight w:val="none"/>
        </w:rPr>
      </w:pPr>
    </w:p>
    <w:p>
      <w:pPr>
        <w:autoSpaceDE w:val="0"/>
        <w:autoSpaceDN w:val="0"/>
        <w:spacing w:line="360" w:lineRule="auto"/>
        <w:ind w:firstLine="560"/>
        <w:jc w:val="left"/>
        <w:rPr>
          <w:rFonts w:ascii="宋体" w:hAnsi="宋体" w:cs="宋体"/>
          <w:color w:val="auto"/>
          <w:kern w:val="0"/>
          <w:szCs w:val="21"/>
          <w:highlight w:val="none"/>
        </w:rPr>
      </w:pPr>
      <w:r>
        <w:rPr>
          <w:rFonts w:hint="eastAsia" w:ascii="宋体" w:hAnsi="宋体" w:cs="宋体"/>
          <w:color w:val="auto"/>
          <w:kern w:val="0"/>
          <w:szCs w:val="21"/>
          <w:highlight w:val="none"/>
        </w:rPr>
        <w:t>问题澄清通知（编号：</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）已收悉，现澄清如下：</w:t>
      </w:r>
    </w:p>
    <w:p>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1.</w:t>
      </w:r>
    </w:p>
    <w:p>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 xml:space="preserve">2. </w:t>
      </w:r>
    </w:p>
    <w:p>
      <w:pPr>
        <w:autoSpaceDE w:val="0"/>
        <w:autoSpaceDN w:val="0"/>
        <w:spacing w:line="360" w:lineRule="auto"/>
        <w:ind w:firstLine="560"/>
        <w:jc w:val="left"/>
        <w:rPr>
          <w:rFonts w:ascii="宋体" w:hAnsi="宋体" w:cs="宋体"/>
          <w:color w:val="auto"/>
          <w:kern w:val="0"/>
          <w:szCs w:val="21"/>
          <w:highlight w:val="none"/>
        </w:rPr>
      </w:pPr>
      <w:r>
        <w:rPr>
          <w:rFonts w:ascii="宋体" w:hAnsi="宋体" w:cs="宋体"/>
          <w:color w:val="auto"/>
          <w:kern w:val="0"/>
          <w:szCs w:val="21"/>
          <w:highlight w:val="none"/>
        </w:rPr>
        <w:t xml:space="preserve">......    </w:t>
      </w:r>
    </w:p>
    <w:p>
      <w:pPr>
        <w:autoSpaceDE w:val="0"/>
        <w:autoSpaceDN w:val="0"/>
        <w:spacing w:line="360" w:lineRule="auto"/>
        <w:ind w:firstLine="480"/>
        <w:jc w:val="left"/>
        <w:rPr>
          <w:rFonts w:ascii="宋体" w:hAnsi="宋体" w:cs="宋体"/>
          <w:color w:val="auto"/>
          <w:kern w:val="0"/>
          <w:szCs w:val="21"/>
          <w:highlight w:val="none"/>
        </w:rPr>
      </w:pPr>
    </w:p>
    <w:p>
      <w:pPr>
        <w:autoSpaceDE w:val="0"/>
        <w:autoSpaceDN w:val="0"/>
        <w:spacing w:line="360" w:lineRule="auto"/>
        <w:ind w:firstLine="480"/>
        <w:jc w:val="left"/>
        <w:rPr>
          <w:rFonts w:ascii="宋体" w:hAnsi="宋体" w:cs="宋体"/>
          <w:color w:val="auto"/>
          <w:kern w:val="0"/>
          <w:szCs w:val="21"/>
          <w:highlight w:val="none"/>
        </w:rPr>
      </w:pPr>
    </w:p>
    <w:p>
      <w:pPr>
        <w:autoSpaceDE w:val="0"/>
        <w:autoSpaceDN w:val="0"/>
        <w:spacing w:line="360" w:lineRule="auto"/>
        <w:ind w:firstLine="480"/>
        <w:jc w:val="left"/>
        <w:rPr>
          <w:rFonts w:ascii="宋体" w:hAnsi="宋体" w:cs="宋体"/>
          <w:color w:val="auto"/>
          <w:kern w:val="0"/>
          <w:szCs w:val="21"/>
          <w:highlight w:val="none"/>
        </w:rPr>
      </w:pPr>
    </w:p>
    <w:p>
      <w:pPr>
        <w:autoSpaceDE w:val="0"/>
        <w:autoSpaceDN w:val="0"/>
        <w:spacing w:line="360" w:lineRule="auto"/>
        <w:ind w:firstLine="480"/>
        <w:jc w:val="left"/>
        <w:rPr>
          <w:rFonts w:ascii="宋体" w:hAnsi="宋体" w:cs="宋体"/>
          <w:color w:val="auto"/>
          <w:kern w:val="0"/>
          <w:szCs w:val="21"/>
          <w:highlight w:val="none"/>
        </w:rPr>
      </w:pPr>
    </w:p>
    <w:p>
      <w:pPr>
        <w:autoSpaceDE w:val="0"/>
        <w:autoSpaceDN w:val="0"/>
        <w:spacing w:line="36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（盖单位章）</w:t>
      </w:r>
    </w:p>
    <w:p>
      <w:pPr>
        <w:autoSpaceDE w:val="0"/>
        <w:autoSpaceDN w:val="0"/>
        <w:spacing w:line="360" w:lineRule="auto"/>
        <w:jc w:val="right"/>
        <w:rPr>
          <w:rFonts w:ascii="宋体" w:hAnsi="宋体" w:cs="宋体"/>
          <w:color w:val="auto"/>
          <w:kern w:val="0"/>
          <w:szCs w:val="21"/>
          <w:highlight w:val="none"/>
        </w:rPr>
      </w:pPr>
    </w:p>
    <w:p>
      <w:pPr>
        <w:autoSpaceDE w:val="0"/>
        <w:autoSpaceDN w:val="0"/>
        <w:spacing w:line="36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pPr>
        <w:autoSpaceDE w:val="0"/>
        <w:autoSpaceDN w:val="0"/>
        <w:spacing w:line="360" w:lineRule="auto"/>
        <w:jc w:val="right"/>
        <w:rPr>
          <w:rFonts w:ascii="宋体" w:hAnsi="宋体" w:cs="宋体"/>
          <w:color w:val="auto"/>
          <w:kern w:val="0"/>
          <w:szCs w:val="21"/>
          <w:highlight w:val="none"/>
        </w:rPr>
      </w:pPr>
    </w:p>
    <w:p>
      <w:pPr>
        <w:spacing w:line="440" w:lineRule="exact"/>
        <w:jc w:val="right"/>
        <w:rPr>
          <w:rFonts w:hint="eastAsia" w:ascii="宋体" w:hAnsi="宋体" w:cs="宋体"/>
          <w:color w:val="auto"/>
          <w:kern w:val="0"/>
          <w:szCs w:val="21"/>
          <w:highlight w:val="non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pStyle w:val="16"/>
        <w:rPr>
          <w:rFonts w:hint="eastAsia"/>
          <w:color w:val="auto"/>
          <w:highlight w:val="none"/>
        </w:rPr>
      </w:pPr>
    </w:p>
    <w:p>
      <w:pPr>
        <w:rPr>
          <w:rFonts w:hint="eastAsia" w:ascii="宋体" w:hAnsi="宋体" w:cs="宋体"/>
          <w:color w:val="auto"/>
          <w:kern w:val="0"/>
          <w:sz w:val="24"/>
          <w:highlight w:val="none"/>
        </w:rPr>
      </w:pPr>
    </w:p>
    <w:p>
      <w:pPr>
        <w:pStyle w:val="2"/>
        <w:rPr>
          <w:rFonts w:hint="eastAsia" w:ascii="宋体" w:hAnsi="宋体" w:cs="宋体"/>
          <w:color w:val="auto"/>
          <w:kern w:val="0"/>
          <w:sz w:val="24"/>
          <w:highlight w:val="none"/>
        </w:rPr>
      </w:pPr>
    </w:p>
    <w:p>
      <w:pPr>
        <w:pStyle w:val="3"/>
        <w:rPr>
          <w:rFonts w:hint="eastAsia" w:ascii="宋体" w:hAnsi="宋体" w:cs="宋体"/>
          <w:color w:val="auto"/>
          <w:kern w:val="0"/>
          <w:sz w:val="24"/>
          <w:highlight w:val="none"/>
        </w:rPr>
      </w:pPr>
    </w:p>
    <w:p>
      <w:pPr>
        <w:pStyle w:val="2"/>
        <w:rPr>
          <w:rFonts w:hint="eastAsia" w:ascii="宋体" w:hAnsi="宋体" w:cs="宋体"/>
          <w:color w:val="auto"/>
          <w:kern w:val="0"/>
          <w:sz w:val="24"/>
          <w:highlight w:val="none"/>
        </w:rPr>
      </w:pPr>
    </w:p>
    <w:p>
      <w:pPr>
        <w:pStyle w:val="3"/>
        <w:rPr>
          <w:rFonts w:hint="eastAsia" w:ascii="宋体" w:hAnsi="宋体" w:cs="宋体"/>
          <w:color w:val="auto"/>
          <w:kern w:val="0"/>
          <w:sz w:val="24"/>
          <w:highlight w:val="none"/>
        </w:rPr>
      </w:pPr>
    </w:p>
    <w:p>
      <w:pPr>
        <w:pStyle w:val="2"/>
        <w:rPr>
          <w:rFonts w:hint="eastAsia" w:ascii="宋体" w:hAnsi="宋体" w:cs="宋体"/>
          <w:color w:val="auto"/>
          <w:kern w:val="0"/>
          <w:sz w:val="24"/>
          <w:highlight w:val="none"/>
        </w:rPr>
      </w:pPr>
    </w:p>
    <w:p>
      <w:pPr>
        <w:pStyle w:val="3"/>
        <w:rPr>
          <w:rFonts w:hint="eastAsia" w:ascii="宋体" w:hAnsi="宋体" w:cs="宋体"/>
          <w:color w:val="auto"/>
          <w:kern w:val="0"/>
          <w:sz w:val="24"/>
          <w:highlight w:val="none"/>
        </w:rPr>
      </w:pPr>
    </w:p>
    <w:p>
      <w:pPr>
        <w:pStyle w:val="2"/>
        <w:rPr>
          <w:rFonts w:hint="eastAsia" w:ascii="宋体" w:hAnsi="宋体" w:cs="宋体"/>
          <w:color w:val="auto"/>
          <w:kern w:val="0"/>
          <w:sz w:val="24"/>
          <w:highlight w:val="none"/>
        </w:rPr>
      </w:pPr>
    </w:p>
    <w:p>
      <w:pPr>
        <w:pStyle w:val="3"/>
        <w:rPr>
          <w:rFonts w:hint="eastAsia" w:ascii="宋体" w:hAnsi="宋体" w:cs="宋体"/>
          <w:color w:val="auto"/>
          <w:kern w:val="0"/>
          <w:sz w:val="24"/>
          <w:highlight w:val="none"/>
        </w:rPr>
      </w:pPr>
    </w:p>
    <w:p>
      <w:pPr>
        <w:pStyle w:val="2"/>
        <w:rPr>
          <w:rFonts w:hint="eastAsia" w:ascii="宋体" w:hAnsi="宋体" w:cs="宋体"/>
          <w:color w:val="auto"/>
          <w:kern w:val="0"/>
          <w:sz w:val="24"/>
          <w:highlight w:val="none"/>
        </w:rPr>
      </w:pPr>
    </w:p>
    <w:p>
      <w:pPr>
        <w:pStyle w:val="3"/>
        <w:rPr>
          <w:rFonts w:hint="eastAsia"/>
          <w:color w:val="auto"/>
          <w:highlight w:val="none"/>
        </w:rPr>
      </w:pPr>
    </w:p>
    <w:p>
      <w:pPr>
        <w:pStyle w:val="2"/>
        <w:rPr>
          <w:rFonts w:hint="eastAsia"/>
          <w:color w:val="auto"/>
          <w:highlight w:val="none"/>
        </w:rPr>
      </w:pPr>
    </w:p>
    <w:bookmarkEnd w:id="1"/>
    <w:p>
      <w:pPr>
        <w:ind w:firstLine="1928" w:firstLineChars="600"/>
        <w:outlineLvl w:val="0"/>
        <w:rPr>
          <w:rFonts w:hint="eastAsia"/>
          <w:b/>
          <w:bCs/>
          <w:color w:val="auto"/>
          <w:sz w:val="32"/>
          <w:szCs w:val="32"/>
          <w:highlight w:val="none"/>
        </w:rPr>
      </w:pPr>
      <w:bookmarkStart w:id="262" w:name="_Toc22091"/>
      <w:bookmarkStart w:id="263" w:name="_Toc9081"/>
      <w:bookmarkStart w:id="264" w:name="_Toc2761070"/>
    </w:p>
    <w:p>
      <w:pPr>
        <w:ind w:firstLine="1928" w:firstLineChars="600"/>
        <w:outlineLvl w:val="0"/>
        <w:rPr>
          <w:rFonts w:hint="eastAsia"/>
          <w:b/>
          <w:bCs/>
          <w:color w:val="auto"/>
          <w:sz w:val="32"/>
          <w:szCs w:val="32"/>
          <w:highlight w:val="none"/>
        </w:rPr>
      </w:pPr>
    </w:p>
    <w:p>
      <w:pPr>
        <w:pStyle w:val="2"/>
        <w:rPr>
          <w:rFonts w:hint="eastAsia"/>
          <w:b/>
          <w:bCs/>
          <w:color w:val="auto"/>
          <w:sz w:val="32"/>
          <w:szCs w:val="32"/>
          <w:highlight w:val="none"/>
        </w:rPr>
      </w:pPr>
    </w:p>
    <w:p>
      <w:pPr>
        <w:pStyle w:val="3"/>
        <w:rPr>
          <w:rFonts w:hint="eastAsia"/>
          <w:b/>
          <w:bCs/>
          <w:color w:val="auto"/>
          <w:sz w:val="32"/>
          <w:szCs w:val="32"/>
          <w:highlight w:val="none"/>
        </w:rPr>
      </w:pPr>
    </w:p>
    <w:p>
      <w:pPr>
        <w:pStyle w:val="2"/>
        <w:rPr>
          <w:rFonts w:hint="eastAsia"/>
          <w:b/>
          <w:bCs/>
          <w:color w:val="auto"/>
          <w:sz w:val="32"/>
          <w:szCs w:val="32"/>
          <w:highlight w:val="none"/>
        </w:rPr>
      </w:pPr>
    </w:p>
    <w:p>
      <w:pPr>
        <w:pStyle w:val="3"/>
        <w:rPr>
          <w:rFonts w:hint="eastAsia"/>
        </w:rPr>
      </w:pPr>
    </w:p>
    <w:p>
      <w:pPr>
        <w:ind w:firstLine="1928" w:firstLineChars="600"/>
        <w:outlineLvl w:val="0"/>
        <w:rPr>
          <w:rFonts w:hint="eastAsia"/>
          <w:b/>
          <w:bCs/>
          <w:color w:val="auto"/>
          <w:sz w:val="32"/>
          <w:szCs w:val="32"/>
          <w:highlight w:val="none"/>
        </w:rPr>
      </w:pPr>
    </w:p>
    <w:p>
      <w:pPr>
        <w:ind w:firstLine="1928" w:firstLineChars="600"/>
        <w:outlineLvl w:val="0"/>
        <w:rPr>
          <w:rFonts w:hint="eastAsia"/>
          <w:b/>
          <w:bCs/>
          <w:color w:val="auto"/>
          <w:sz w:val="32"/>
          <w:szCs w:val="32"/>
          <w:highlight w:val="none"/>
        </w:rPr>
      </w:pPr>
      <w:r>
        <w:rPr>
          <w:rFonts w:hint="eastAsia"/>
          <w:b/>
          <w:bCs/>
          <w:color w:val="auto"/>
          <w:sz w:val="32"/>
          <w:szCs w:val="32"/>
          <w:highlight w:val="none"/>
        </w:rPr>
        <w:t>第三章   评标办法</w:t>
      </w:r>
      <w:bookmarkEnd w:id="262"/>
      <w:r>
        <w:rPr>
          <w:rFonts w:hint="eastAsia"/>
          <w:b/>
          <w:bCs/>
          <w:color w:val="auto"/>
          <w:sz w:val="32"/>
          <w:szCs w:val="32"/>
          <w:highlight w:val="none"/>
        </w:rPr>
        <w:t>（综合评分法）</w:t>
      </w:r>
      <w:bookmarkEnd w:id="263"/>
    </w:p>
    <w:p>
      <w:pPr>
        <w:pStyle w:val="21"/>
        <w:spacing w:line="560" w:lineRule="exact"/>
        <w:ind w:right="-88" w:rightChars="-42" w:firstLine="843" w:firstLineChars="3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评标办法前附表</w:t>
      </w:r>
    </w:p>
    <w:tbl>
      <w:tblPr>
        <w:tblStyle w:val="12"/>
        <w:tblW w:w="9738" w:type="dxa"/>
        <w:tblInd w:w="-34"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823"/>
        <w:gridCol w:w="107"/>
        <w:gridCol w:w="1030"/>
        <w:gridCol w:w="2593"/>
        <w:gridCol w:w="5185"/>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60" w:type="dxa"/>
            <w:gridSpan w:val="3"/>
            <w:tcBorders>
              <w:top w:val="single" w:color="auto" w:sz="4" w:space="0"/>
              <w:left w:val="single" w:color="auto" w:sz="4" w:space="0"/>
              <w:bottom w:val="single" w:color="000000" w:sz="4" w:space="0"/>
              <w:right w:val="single" w:color="000000" w:sz="4" w:space="0"/>
            </w:tcBorders>
            <w:noWrap/>
            <w:vAlign w:val="center"/>
          </w:tcPr>
          <w:p>
            <w:pPr>
              <w:pStyle w:val="21"/>
              <w:snapToGrid w:val="0"/>
              <w:spacing w:line="440" w:lineRule="exact"/>
              <w:ind w:right="-83" w:firstLine="723" w:firstLineChars="300"/>
              <w:textAlignment w:val="baseline"/>
              <w:rPr>
                <w:b/>
                <w:color w:val="auto"/>
              </w:rPr>
            </w:pPr>
            <w:r>
              <w:rPr>
                <w:b/>
                <w:color w:val="auto"/>
              </w:rPr>
              <w:t>条款号</w:t>
            </w:r>
          </w:p>
        </w:tc>
        <w:tc>
          <w:tcPr>
            <w:tcW w:w="2593" w:type="dxa"/>
            <w:tcBorders>
              <w:top w:val="single" w:color="auto" w:sz="4" w:space="0"/>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b/>
                <w:color w:val="auto"/>
              </w:rPr>
            </w:pPr>
            <w:r>
              <w:rPr>
                <w:b/>
                <w:color w:val="auto"/>
              </w:rPr>
              <w:t>评审因素</w:t>
            </w:r>
          </w:p>
        </w:tc>
        <w:tc>
          <w:tcPr>
            <w:tcW w:w="5185" w:type="dxa"/>
            <w:tcBorders>
              <w:top w:val="single" w:color="auto" w:sz="4" w:space="0"/>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b/>
                <w:color w:val="auto"/>
              </w:rPr>
            </w:pPr>
            <w:r>
              <w:rPr>
                <w:b/>
                <w:color w:val="auto"/>
              </w:rPr>
              <w:t>评审标准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restart"/>
            <w:tcBorders>
              <w:top w:val="nil"/>
              <w:left w:val="single" w:color="auto" w:sz="4" w:space="0"/>
              <w:bottom w:val="single" w:color="000000" w:sz="4" w:space="0"/>
              <w:right w:val="single" w:color="000000" w:sz="4" w:space="0"/>
            </w:tcBorders>
            <w:noWrap/>
            <w:vAlign w:val="center"/>
          </w:tcPr>
          <w:p>
            <w:pPr>
              <w:pStyle w:val="21"/>
              <w:snapToGrid w:val="0"/>
              <w:spacing w:line="440" w:lineRule="exact"/>
              <w:ind w:left="0" w:leftChars="0" w:right="-83" w:firstLine="0" w:firstLineChars="0"/>
              <w:jc w:val="both"/>
              <w:textAlignment w:val="baseline"/>
              <w:rPr>
                <w:color w:val="auto"/>
              </w:rPr>
            </w:pPr>
            <w:r>
              <w:rPr>
                <w:color w:val="auto"/>
              </w:rPr>
              <w:t>2.1.1</w:t>
            </w:r>
          </w:p>
        </w:tc>
        <w:tc>
          <w:tcPr>
            <w:tcW w:w="1137" w:type="dxa"/>
            <w:gridSpan w:val="2"/>
            <w:vMerge w:val="restart"/>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形式</w:t>
            </w:r>
          </w:p>
          <w:p>
            <w:pPr>
              <w:pStyle w:val="21"/>
              <w:snapToGrid w:val="0"/>
              <w:spacing w:line="440" w:lineRule="exact"/>
              <w:ind w:right="-83"/>
              <w:jc w:val="center"/>
              <w:textAlignment w:val="baseline"/>
              <w:rPr>
                <w:color w:val="auto"/>
              </w:rPr>
            </w:pPr>
            <w:r>
              <w:rPr>
                <w:color w:val="auto"/>
              </w:rPr>
              <w:t>评审标准</w:t>
            </w:r>
          </w:p>
        </w:tc>
        <w:tc>
          <w:tcPr>
            <w:tcW w:w="2593" w:type="dxa"/>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投标人名称</w:t>
            </w:r>
          </w:p>
        </w:tc>
        <w:tc>
          <w:tcPr>
            <w:tcW w:w="5185" w:type="dxa"/>
            <w:tcBorders>
              <w:top w:val="nil"/>
              <w:left w:val="nil"/>
              <w:bottom w:val="single" w:color="000000" w:sz="4" w:space="0"/>
              <w:right w:val="single" w:color="000000" w:sz="4" w:space="0"/>
            </w:tcBorders>
            <w:noWrap/>
            <w:vAlign w:val="center"/>
          </w:tcPr>
          <w:p>
            <w:pPr>
              <w:pStyle w:val="21"/>
              <w:snapToGrid w:val="0"/>
              <w:spacing w:line="440" w:lineRule="exact"/>
              <w:ind w:right="-83"/>
              <w:jc w:val="left"/>
              <w:textAlignment w:val="baseline"/>
              <w:rPr>
                <w:color w:val="auto"/>
              </w:rPr>
            </w:pPr>
            <w:r>
              <w:rPr>
                <w:color w:val="auto"/>
              </w:rPr>
              <w:t>与营业执照、资质证书一致。</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continue"/>
            <w:tcBorders>
              <w:top w:val="nil"/>
              <w:left w:val="single" w:color="auto" w:sz="4" w:space="0"/>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1137" w:type="dxa"/>
            <w:gridSpan w:val="2"/>
            <w:vMerge w:val="continue"/>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2593" w:type="dxa"/>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投标函签字盖章</w:t>
            </w:r>
          </w:p>
        </w:tc>
        <w:tc>
          <w:tcPr>
            <w:tcW w:w="5185" w:type="dxa"/>
            <w:tcBorders>
              <w:top w:val="nil"/>
              <w:left w:val="nil"/>
              <w:bottom w:val="single" w:color="000000" w:sz="4" w:space="0"/>
              <w:right w:val="single" w:color="000000" w:sz="4" w:space="0"/>
            </w:tcBorders>
            <w:noWrap/>
            <w:vAlign w:val="center"/>
          </w:tcPr>
          <w:p>
            <w:pPr>
              <w:pStyle w:val="21"/>
              <w:snapToGrid w:val="0"/>
              <w:spacing w:line="440" w:lineRule="exact"/>
              <w:ind w:right="-83"/>
              <w:jc w:val="left"/>
              <w:textAlignment w:val="baseline"/>
              <w:rPr>
                <w:color w:val="auto"/>
              </w:rPr>
            </w:pPr>
            <w:r>
              <w:rPr>
                <w:rFonts w:hint="eastAsia"/>
                <w:color w:val="auto"/>
              </w:rPr>
              <w:t>符合招标文件签字盖章要求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continue"/>
            <w:tcBorders>
              <w:top w:val="nil"/>
              <w:left w:val="single" w:color="auto" w:sz="4" w:space="0"/>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1137" w:type="dxa"/>
            <w:gridSpan w:val="2"/>
            <w:vMerge w:val="continue"/>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2593" w:type="dxa"/>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投标文件格式</w:t>
            </w:r>
          </w:p>
        </w:tc>
        <w:tc>
          <w:tcPr>
            <w:tcW w:w="5185" w:type="dxa"/>
            <w:tcBorders>
              <w:top w:val="nil"/>
              <w:left w:val="nil"/>
              <w:bottom w:val="single" w:color="000000" w:sz="4" w:space="0"/>
              <w:right w:val="single" w:color="000000" w:sz="4" w:space="0"/>
            </w:tcBorders>
            <w:noWrap/>
            <w:vAlign w:val="center"/>
          </w:tcPr>
          <w:p>
            <w:pPr>
              <w:pStyle w:val="21"/>
              <w:snapToGrid w:val="0"/>
              <w:spacing w:line="440" w:lineRule="exact"/>
              <w:ind w:right="-83"/>
              <w:jc w:val="left"/>
              <w:textAlignment w:val="baseline"/>
              <w:rPr>
                <w:color w:val="auto"/>
              </w:rPr>
            </w:pPr>
            <w:r>
              <w:rPr>
                <w:rFonts w:hint="eastAsia"/>
                <w:color w:val="auto"/>
              </w:rPr>
              <w:t>符合招标文件格式的要求。</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continue"/>
            <w:tcBorders>
              <w:top w:val="nil"/>
              <w:left w:val="single" w:color="auto" w:sz="4" w:space="0"/>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1137" w:type="dxa"/>
            <w:gridSpan w:val="2"/>
            <w:vMerge w:val="continue"/>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2593" w:type="dxa"/>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报价唯一</w:t>
            </w:r>
          </w:p>
        </w:tc>
        <w:tc>
          <w:tcPr>
            <w:tcW w:w="5185" w:type="dxa"/>
            <w:tcBorders>
              <w:top w:val="nil"/>
              <w:left w:val="nil"/>
              <w:bottom w:val="single" w:color="000000" w:sz="4" w:space="0"/>
              <w:right w:val="single" w:color="000000" w:sz="4" w:space="0"/>
            </w:tcBorders>
            <w:noWrap/>
            <w:vAlign w:val="center"/>
          </w:tcPr>
          <w:p>
            <w:pPr>
              <w:pStyle w:val="21"/>
              <w:snapToGrid w:val="0"/>
              <w:spacing w:line="440" w:lineRule="exact"/>
              <w:ind w:right="-83"/>
              <w:jc w:val="left"/>
              <w:textAlignment w:val="baseline"/>
              <w:rPr>
                <w:color w:val="auto"/>
              </w:rPr>
            </w:pPr>
            <w:r>
              <w:rPr>
                <w:color w:val="auto"/>
              </w:rPr>
              <w:t>只能有一个有效报价。</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restart"/>
            <w:tcBorders>
              <w:top w:val="single" w:color="auto" w:sz="4" w:space="0"/>
              <w:left w:val="single" w:color="auto" w:sz="4" w:space="0"/>
              <w:bottom w:val="single" w:color="000000" w:sz="4" w:space="0"/>
              <w:right w:val="single" w:color="auto" w:sz="4" w:space="0"/>
            </w:tcBorders>
            <w:noWrap/>
            <w:vAlign w:val="center"/>
          </w:tcPr>
          <w:p>
            <w:pPr>
              <w:pStyle w:val="21"/>
              <w:snapToGrid w:val="0"/>
              <w:spacing w:line="440" w:lineRule="exact"/>
              <w:ind w:left="0" w:leftChars="0" w:right="-83" w:firstLine="0" w:firstLineChars="0"/>
              <w:jc w:val="both"/>
              <w:textAlignment w:val="baseline"/>
              <w:rPr>
                <w:color w:val="auto"/>
              </w:rPr>
            </w:pPr>
            <w:r>
              <w:rPr>
                <w:color w:val="auto"/>
              </w:rPr>
              <w:t>2.1.2</w:t>
            </w:r>
          </w:p>
        </w:tc>
        <w:tc>
          <w:tcPr>
            <w:tcW w:w="1137" w:type="dxa"/>
            <w:gridSpan w:val="2"/>
            <w:vMerge w:val="restart"/>
            <w:tcBorders>
              <w:top w:val="single" w:color="auto" w:sz="4" w:space="0"/>
              <w:left w:val="single" w:color="auto" w:sz="4" w:space="0"/>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资格</w:t>
            </w:r>
          </w:p>
          <w:p>
            <w:pPr>
              <w:pStyle w:val="21"/>
              <w:snapToGrid w:val="0"/>
              <w:spacing w:line="440" w:lineRule="exact"/>
              <w:ind w:right="-83"/>
              <w:jc w:val="center"/>
              <w:textAlignment w:val="baseline"/>
              <w:rPr>
                <w:color w:val="auto"/>
              </w:rPr>
            </w:pPr>
            <w:r>
              <w:rPr>
                <w:color w:val="auto"/>
              </w:rPr>
              <w:t>评审标准</w:t>
            </w:r>
          </w:p>
        </w:tc>
        <w:tc>
          <w:tcPr>
            <w:tcW w:w="2593" w:type="dxa"/>
            <w:tcBorders>
              <w:top w:val="single" w:color="auto" w:sz="4" w:space="0"/>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营业执照</w:t>
            </w:r>
          </w:p>
        </w:tc>
        <w:tc>
          <w:tcPr>
            <w:tcW w:w="5185" w:type="dxa"/>
            <w:tcBorders>
              <w:top w:val="single" w:color="auto" w:sz="4" w:space="0"/>
              <w:left w:val="nil"/>
              <w:bottom w:val="single" w:color="000000" w:sz="4" w:space="0"/>
              <w:right w:val="single" w:color="auto" w:sz="4" w:space="0"/>
            </w:tcBorders>
            <w:noWrap/>
            <w:vAlign w:val="center"/>
          </w:tcPr>
          <w:p>
            <w:pPr>
              <w:pStyle w:val="21"/>
              <w:snapToGrid w:val="0"/>
              <w:spacing w:line="440" w:lineRule="exact"/>
              <w:ind w:right="-83"/>
              <w:jc w:val="left"/>
              <w:textAlignment w:val="baseline"/>
              <w:rPr>
                <w:color w:val="auto"/>
              </w:rPr>
            </w:pPr>
            <w:r>
              <w:rPr>
                <w:color w:val="auto"/>
              </w:rPr>
              <w:t>具备有效的营业执照。</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continue"/>
            <w:tcBorders>
              <w:top w:val="nil"/>
              <w:left w:val="single" w:color="auto" w:sz="4" w:space="0"/>
              <w:bottom w:val="single" w:color="000000" w:sz="4" w:space="0"/>
              <w:right w:val="single" w:color="auto" w:sz="4" w:space="0"/>
            </w:tcBorders>
            <w:noWrap/>
            <w:vAlign w:val="center"/>
          </w:tcPr>
          <w:p>
            <w:pPr>
              <w:pStyle w:val="21"/>
              <w:snapToGrid w:val="0"/>
              <w:spacing w:line="440" w:lineRule="exact"/>
              <w:ind w:right="-83"/>
              <w:jc w:val="center"/>
              <w:textAlignment w:val="baseline"/>
              <w:rPr>
                <w:color w:val="auto"/>
              </w:rPr>
            </w:pPr>
          </w:p>
        </w:tc>
        <w:tc>
          <w:tcPr>
            <w:tcW w:w="1137" w:type="dxa"/>
            <w:gridSpan w:val="2"/>
            <w:vMerge w:val="continue"/>
            <w:tcBorders>
              <w:top w:val="nil"/>
              <w:left w:val="single" w:color="auto" w:sz="4" w:space="0"/>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2593" w:type="dxa"/>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资质等级</w:t>
            </w:r>
          </w:p>
        </w:tc>
        <w:tc>
          <w:tcPr>
            <w:tcW w:w="5185" w:type="dxa"/>
            <w:tcBorders>
              <w:top w:val="nil"/>
              <w:left w:val="nil"/>
              <w:bottom w:val="single" w:color="000000" w:sz="4" w:space="0"/>
              <w:right w:val="single" w:color="auto" w:sz="4" w:space="0"/>
            </w:tcBorders>
            <w:noWrap/>
            <w:vAlign w:val="center"/>
          </w:tcPr>
          <w:p>
            <w:pPr>
              <w:pStyle w:val="21"/>
              <w:snapToGrid w:val="0"/>
              <w:spacing w:line="440" w:lineRule="exact"/>
              <w:ind w:right="-83"/>
              <w:jc w:val="left"/>
              <w:textAlignment w:val="baseline"/>
              <w:rPr>
                <w:color w:val="auto"/>
              </w:rPr>
            </w:pPr>
            <w:r>
              <w:rPr>
                <w:rFonts w:hint="eastAsia"/>
                <w:color w:val="auto"/>
              </w:rPr>
              <w:t>符合招标文件资质要求的规定。</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continue"/>
            <w:tcBorders>
              <w:top w:val="single" w:color="auto" w:sz="4" w:space="0"/>
              <w:left w:val="single" w:color="auto" w:sz="4" w:space="0"/>
              <w:bottom w:val="single" w:color="000000" w:sz="4" w:space="0"/>
              <w:right w:val="single" w:color="auto" w:sz="4" w:space="0"/>
            </w:tcBorders>
            <w:noWrap/>
            <w:vAlign w:val="center"/>
          </w:tcPr>
          <w:p>
            <w:pPr>
              <w:pStyle w:val="21"/>
              <w:snapToGrid w:val="0"/>
              <w:spacing w:line="440" w:lineRule="exact"/>
              <w:ind w:right="-83"/>
              <w:jc w:val="center"/>
              <w:textAlignment w:val="baseline"/>
              <w:rPr>
                <w:color w:val="auto"/>
              </w:rPr>
            </w:pPr>
          </w:p>
        </w:tc>
        <w:tc>
          <w:tcPr>
            <w:tcW w:w="1137" w:type="dxa"/>
            <w:gridSpan w:val="2"/>
            <w:vMerge w:val="continue"/>
            <w:tcBorders>
              <w:top w:val="single" w:color="auto" w:sz="4" w:space="0"/>
              <w:left w:val="single" w:color="auto" w:sz="4" w:space="0"/>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2593" w:type="dxa"/>
            <w:tcBorders>
              <w:top w:val="single" w:color="auto" w:sz="4" w:space="0"/>
              <w:left w:val="nil"/>
              <w:bottom w:val="single" w:color="auto" w:sz="4" w:space="0"/>
              <w:right w:val="single" w:color="000000" w:sz="4" w:space="0"/>
            </w:tcBorders>
            <w:noWrap/>
            <w:vAlign w:val="center"/>
          </w:tcPr>
          <w:p>
            <w:pPr>
              <w:pStyle w:val="21"/>
              <w:snapToGrid w:val="0"/>
              <w:spacing w:line="440" w:lineRule="exact"/>
              <w:ind w:right="-83"/>
              <w:jc w:val="center"/>
              <w:textAlignment w:val="baseline"/>
              <w:rPr>
                <w:color w:val="auto"/>
                <w:lang w:eastAsia="en-US"/>
              </w:rPr>
            </w:pPr>
            <w:r>
              <w:rPr>
                <w:rFonts w:hint="eastAsia"/>
                <w:color w:val="auto"/>
              </w:rPr>
              <w:t>财务要求</w:t>
            </w:r>
          </w:p>
        </w:tc>
        <w:tc>
          <w:tcPr>
            <w:tcW w:w="5185" w:type="dxa"/>
            <w:tcBorders>
              <w:top w:val="single" w:color="auto" w:sz="4" w:space="0"/>
              <w:left w:val="nil"/>
              <w:bottom w:val="single" w:color="auto" w:sz="4" w:space="0"/>
              <w:right w:val="single" w:color="auto" w:sz="4" w:space="0"/>
            </w:tcBorders>
            <w:noWrap/>
            <w:vAlign w:val="center"/>
          </w:tcPr>
          <w:p>
            <w:pPr>
              <w:pStyle w:val="21"/>
              <w:snapToGrid w:val="0"/>
              <w:spacing w:line="440" w:lineRule="exact"/>
              <w:ind w:right="-83"/>
              <w:textAlignment w:val="baseline"/>
              <w:rPr>
                <w:color w:val="auto"/>
              </w:rPr>
            </w:pPr>
            <w:r>
              <w:rPr>
                <w:rFonts w:hint="eastAsia"/>
                <w:color w:val="auto"/>
              </w:rPr>
              <w:t>符合招标文件财务要求的规定。</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continue"/>
            <w:tcBorders>
              <w:top w:val="single" w:color="auto" w:sz="4" w:space="0"/>
              <w:left w:val="single" w:color="auto" w:sz="4" w:space="0"/>
              <w:bottom w:val="single" w:color="000000" w:sz="4" w:space="0"/>
              <w:right w:val="single" w:color="auto" w:sz="4" w:space="0"/>
            </w:tcBorders>
            <w:noWrap/>
            <w:vAlign w:val="center"/>
          </w:tcPr>
          <w:p>
            <w:pPr>
              <w:pStyle w:val="21"/>
              <w:snapToGrid w:val="0"/>
              <w:spacing w:line="440" w:lineRule="exact"/>
              <w:ind w:right="-83"/>
              <w:jc w:val="center"/>
              <w:textAlignment w:val="baseline"/>
              <w:rPr>
                <w:color w:val="auto"/>
              </w:rPr>
            </w:pPr>
          </w:p>
        </w:tc>
        <w:tc>
          <w:tcPr>
            <w:tcW w:w="1137" w:type="dxa"/>
            <w:gridSpan w:val="2"/>
            <w:vMerge w:val="continue"/>
            <w:tcBorders>
              <w:top w:val="single" w:color="auto" w:sz="4" w:space="0"/>
              <w:left w:val="single" w:color="auto" w:sz="4" w:space="0"/>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2593" w:type="dxa"/>
            <w:tcBorders>
              <w:top w:val="single" w:color="auto" w:sz="4" w:space="0"/>
              <w:left w:val="nil"/>
              <w:bottom w:val="single" w:color="auto"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信誉</w:t>
            </w:r>
            <w:r>
              <w:rPr>
                <w:rFonts w:hint="eastAsia"/>
                <w:color w:val="auto"/>
              </w:rPr>
              <w:t>要求</w:t>
            </w:r>
          </w:p>
        </w:tc>
        <w:tc>
          <w:tcPr>
            <w:tcW w:w="5185" w:type="dxa"/>
            <w:tcBorders>
              <w:top w:val="single" w:color="auto" w:sz="4" w:space="0"/>
              <w:left w:val="nil"/>
              <w:bottom w:val="single" w:color="auto" w:sz="4" w:space="0"/>
              <w:right w:val="single" w:color="auto" w:sz="4" w:space="0"/>
            </w:tcBorders>
            <w:noWrap/>
            <w:vAlign w:val="center"/>
          </w:tcPr>
          <w:p>
            <w:pPr>
              <w:pStyle w:val="21"/>
              <w:snapToGrid w:val="0"/>
              <w:spacing w:line="440" w:lineRule="exact"/>
              <w:ind w:right="-83"/>
              <w:jc w:val="left"/>
              <w:textAlignment w:val="baseline"/>
              <w:rPr>
                <w:color w:val="auto"/>
              </w:rPr>
            </w:pPr>
            <w:r>
              <w:rPr>
                <w:rFonts w:hint="eastAsia"/>
                <w:color w:val="auto"/>
              </w:rPr>
              <w:t>符合招标文件信誉要求的规定。</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continue"/>
            <w:tcBorders>
              <w:top w:val="nil"/>
              <w:left w:val="single" w:color="auto" w:sz="4" w:space="0"/>
              <w:bottom w:val="single" w:color="auto" w:sz="4" w:space="0"/>
              <w:right w:val="single" w:color="auto" w:sz="4" w:space="0"/>
            </w:tcBorders>
            <w:noWrap/>
            <w:vAlign w:val="center"/>
          </w:tcPr>
          <w:p>
            <w:pPr>
              <w:pStyle w:val="21"/>
              <w:snapToGrid w:val="0"/>
              <w:spacing w:line="440" w:lineRule="exact"/>
              <w:ind w:right="-83"/>
              <w:jc w:val="center"/>
              <w:textAlignment w:val="baseline"/>
              <w:rPr>
                <w:color w:val="auto"/>
              </w:rPr>
            </w:pPr>
          </w:p>
        </w:tc>
        <w:tc>
          <w:tcPr>
            <w:tcW w:w="1137" w:type="dxa"/>
            <w:gridSpan w:val="2"/>
            <w:vMerge w:val="continue"/>
            <w:tcBorders>
              <w:top w:val="nil"/>
              <w:left w:val="single" w:color="auto" w:sz="4" w:space="0"/>
              <w:bottom w:val="single" w:color="auto" w:sz="4" w:space="0"/>
              <w:right w:val="single" w:color="auto" w:sz="4" w:space="0"/>
            </w:tcBorders>
            <w:noWrap/>
            <w:vAlign w:val="center"/>
          </w:tcPr>
          <w:p>
            <w:pPr>
              <w:pStyle w:val="21"/>
              <w:snapToGrid w:val="0"/>
              <w:spacing w:line="440" w:lineRule="exact"/>
              <w:ind w:right="-83"/>
              <w:jc w:val="center"/>
              <w:textAlignment w:val="baseline"/>
              <w:rPr>
                <w:color w:val="auto"/>
              </w:rPr>
            </w:pPr>
          </w:p>
        </w:tc>
        <w:tc>
          <w:tcPr>
            <w:tcW w:w="2593" w:type="dxa"/>
            <w:tcBorders>
              <w:top w:val="single" w:color="auto" w:sz="4" w:space="0"/>
              <w:left w:val="single" w:color="auto" w:sz="4" w:space="0"/>
              <w:bottom w:val="single" w:color="auto"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项目经理</w:t>
            </w:r>
          </w:p>
        </w:tc>
        <w:tc>
          <w:tcPr>
            <w:tcW w:w="5185" w:type="dxa"/>
            <w:tcBorders>
              <w:top w:val="single" w:color="auto" w:sz="4" w:space="0"/>
              <w:left w:val="nil"/>
              <w:bottom w:val="single" w:color="auto" w:sz="4" w:space="0"/>
              <w:right w:val="single" w:color="auto" w:sz="4" w:space="0"/>
            </w:tcBorders>
            <w:noWrap/>
            <w:vAlign w:val="center"/>
          </w:tcPr>
          <w:p>
            <w:pPr>
              <w:pStyle w:val="21"/>
              <w:snapToGrid w:val="0"/>
              <w:spacing w:line="440" w:lineRule="exact"/>
              <w:ind w:right="-83"/>
              <w:jc w:val="left"/>
              <w:textAlignment w:val="baseline"/>
              <w:rPr>
                <w:color w:val="auto"/>
              </w:rPr>
            </w:pPr>
            <w:r>
              <w:rPr>
                <w:rFonts w:hint="eastAsia"/>
                <w:color w:val="auto"/>
              </w:rPr>
              <w:t>符合招标文件项目经理要求的规定。</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continue"/>
            <w:tcBorders>
              <w:top w:val="nil"/>
              <w:left w:val="single" w:color="auto" w:sz="4" w:space="0"/>
              <w:bottom w:val="single" w:color="auto" w:sz="4" w:space="0"/>
              <w:right w:val="single" w:color="auto" w:sz="4" w:space="0"/>
            </w:tcBorders>
            <w:noWrap/>
            <w:vAlign w:val="center"/>
          </w:tcPr>
          <w:p>
            <w:pPr>
              <w:pStyle w:val="21"/>
              <w:snapToGrid w:val="0"/>
              <w:spacing w:line="440" w:lineRule="exact"/>
              <w:ind w:right="-83"/>
              <w:jc w:val="center"/>
              <w:textAlignment w:val="baseline"/>
              <w:rPr>
                <w:color w:val="auto"/>
              </w:rPr>
            </w:pPr>
          </w:p>
        </w:tc>
        <w:tc>
          <w:tcPr>
            <w:tcW w:w="1137" w:type="dxa"/>
            <w:gridSpan w:val="2"/>
            <w:vMerge w:val="continue"/>
            <w:tcBorders>
              <w:top w:val="nil"/>
              <w:left w:val="single" w:color="auto" w:sz="4" w:space="0"/>
              <w:bottom w:val="single" w:color="auto" w:sz="4" w:space="0"/>
              <w:right w:val="single" w:color="auto" w:sz="4" w:space="0"/>
            </w:tcBorders>
            <w:noWrap/>
            <w:vAlign w:val="center"/>
          </w:tcPr>
          <w:p>
            <w:pPr>
              <w:pStyle w:val="21"/>
              <w:snapToGrid w:val="0"/>
              <w:spacing w:line="440" w:lineRule="exact"/>
              <w:ind w:right="-83"/>
              <w:jc w:val="center"/>
              <w:textAlignment w:val="baseline"/>
              <w:rPr>
                <w:color w:val="auto"/>
              </w:rPr>
            </w:pPr>
          </w:p>
        </w:tc>
        <w:tc>
          <w:tcPr>
            <w:tcW w:w="2593" w:type="dxa"/>
            <w:tcBorders>
              <w:top w:val="single" w:color="auto" w:sz="4" w:space="0"/>
              <w:left w:val="single" w:color="auto" w:sz="4" w:space="0"/>
              <w:bottom w:val="single" w:color="auto"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设计负责人</w:t>
            </w:r>
          </w:p>
        </w:tc>
        <w:tc>
          <w:tcPr>
            <w:tcW w:w="5185" w:type="dxa"/>
            <w:tcBorders>
              <w:top w:val="single" w:color="auto" w:sz="4" w:space="0"/>
              <w:left w:val="nil"/>
              <w:bottom w:val="single" w:color="auto" w:sz="4" w:space="0"/>
              <w:right w:val="single" w:color="auto" w:sz="4" w:space="0"/>
            </w:tcBorders>
            <w:noWrap/>
            <w:vAlign w:val="center"/>
          </w:tcPr>
          <w:p>
            <w:pPr>
              <w:pStyle w:val="21"/>
              <w:snapToGrid w:val="0"/>
              <w:spacing w:line="440" w:lineRule="exact"/>
              <w:ind w:right="-83"/>
              <w:jc w:val="left"/>
              <w:textAlignment w:val="baseline"/>
              <w:rPr>
                <w:color w:val="auto"/>
              </w:rPr>
            </w:pPr>
            <w:r>
              <w:rPr>
                <w:rFonts w:hint="eastAsia"/>
                <w:color w:val="auto"/>
              </w:rPr>
              <w:t>符合招标文件项目负责人要求的规定。</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continue"/>
            <w:tcBorders>
              <w:top w:val="single" w:color="auto" w:sz="4" w:space="0"/>
              <w:left w:val="single" w:color="auto" w:sz="4" w:space="0"/>
              <w:bottom w:val="single" w:color="auto" w:sz="4" w:space="0"/>
              <w:right w:val="single" w:color="auto" w:sz="4" w:space="0"/>
            </w:tcBorders>
            <w:noWrap/>
            <w:vAlign w:val="center"/>
          </w:tcPr>
          <w:p>
            <w:pPr>
              <w:pStyle w:val="21"/>
              <w:snapToGrid w:val="0"/>
              <w:spacing w:line="440" w:lineRule="exact"/>
              <w:ind w:right="-83"/>
              <w:jc w:val="center"/>
              <w:textAlignment w:val="baseline"/>
              <w:rPr>
                <w:color w:val="auto"/>
              </w:rPr>
            </w:pPr>
          </w:p>
        </w:tc>
        <w:tc>
          <w:tcPr>
            <w:tcW w:w="1137" w:type="dxa"/>
            <w:gridSpan w:val="2"/>
            <w:vMerge w:val="continue"/>
            <w:tcBorders>
              <w:top w:val="single" w:color="auto" w:sz="4" w:space="0"/>
              <w:left w:val="single" w:color="auto" w:sz="4" w:space="0"/>
              <w:bottom w:val="single" w:color="auto"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2593" w:type="dxa"/>
            <w:tcBorders>
              <w:top w:val="single" w:color="auto" w:sz="4" w:space="0"/>
              <w:left w:val="nil"/>
              <w:bottom w:val="single" w:color="auto"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其他要求</w:t>
            </w:r>
          </w:p>
        </w:tc>
        <w:tc>
          <w:tcPr>
            <w:tcW w:w="5185" w:type="dxa"/>
            <w:tcBorders>
              <w:top w:val="single" w:color="auto" w:sz="4" w:space="0"/>
              <w:left w:val="nil"/>
              <w:bottom w:val="single" w:color="auto" w:sz="4" w:space="0"/>
              <w:right w:val="single" w:color="auto" w:sz="4" w:space="0"/>
            </w:tcBorders>
            <w:noWrap/>
            <w:vAlign w:val="center"/>
          </w:tcPr>
          <w:p>
            <w:pPr>
              <w:pStyle w:val="21"/>
              <w:snapToGrid w:val="0"/>
              <w:spacing w:line="440" w:lineRule="exact"/>
              <w:ind w:right="-83"/>
              <w:jc w:val="left"/>
              <w:textAlignment w:val="baseline"/>
              <w:rPr>
                <w:color w:val="auto"/>
              </w:rPr>
            </w:pPr>
            <w:r>
              <w:rPr>
                <w:color w:val="auto"/>
              </w:rPr>
              <w:t>符合第二章“投标人须知前附表”第1.4.1项要求</w:t>
            </w:r>
            <w:r>
              <w:rPr>
                <w:rFonts w:hint="eastAsia"/>
                <w:color w:val="auto"/>
              </w:rPr>
              <w:t>。</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restart"/>
            <w:tcBorders>
              <w:top w:val="single" w:color="auto" w:sz="4" w:space="0"/>
              <w:left w:val="single" w:color="auto" w:sz="4" w:space="0"/>
              <w:bottom w:val="single" w:color="000000" w:sz="4" w:space="0"/>
              <w:right w:val="single" w:color="000000" w:sz="4" w:space="0"/>
            </w:tcBorders>
            <w:noWrap/>
            <w:vAlign w:val="center"/>
          </w:tcPr>
          <w:p>
            <w:pPr>
              <w:pStyle w:val="21"/>
              <w:snapToGrid w:val="0"/>
              <w:spacing w:line="440" w:lineRule="exact"/>
              <w:ind w:left="0" w:leftChars="0" w:right="-83" w:firstLine="0" w:firstLineChars="0"/>
              <w:jc w:val="both"/>
              <w:textAlignment w:val="baseline"/>
              <w:rPr>
                <w:color w:val="auto"/>
              </w:rPr>
            </w:pPr>
            <w:r>
              <w:rPr>
                <w:color w:val="auto"/>
              </w:rPr>
              <w:t>2.1.3</w:t>
            </w:r>
          </w:p>
        </w:tc>
        <w:tc>
          <w:tcPr>
            <w:tcW w:w="1137" w:type="dxa"/>
            <w:gridSpan w:val="2"/>
            <w:vMerge w:val="restart"/>
            <w:tcBorders>
              <w:top w:val="single" w:color="auto" w:sz="4" w:space="0"/>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响应性</w:t>
            </w:r>
          </w:p>
          <w:p>
            <w:pPr>
              <w:pStyle w:val="21"/>
              <w:snapToGrid w:val="0"/>
              <w:spacing w:line="440" w:lineRule="exact"/>
              <w:ind w:right="-83"/>
              <w:jc w:val="center"/>
              <w:textAlignment w:val="baseline"/>
              <w:rPr>
                <w:color w:val="auto"/>
              </w:rPr>
            </w:pPr>
            <w:r>
              <w:rPr>
                <w:color w:val="auto"/>
              </w:rPr>
              <w:t>评审标准</w:t>
            </w:r>
          </w:p>
        </w:tc>
        <w:tc>
          <w:tcPr>
            <w:tcW w:w="2593" w:type="dxa"/>
            <w:tcBorders>
              <w:top w:val="single" w:color="auto" w:sz="4" w:space="0"/>
              <w:left w:val="nil"/>
              <w:bottom w:val="single" w:color="000000" w:sz="4" w:space="0"/>
              <w:right w:val="single" w:color="000000" w:sz="4" w:space="0"/>
            </w:tcBorders>
            <w:noWrap/>
            <w:vAlign w:val="center"/>
          </w:tcPr>
          <w:p>
            <w:pPr>
              <w:snapToGrid w:val="0"/>
              <w:spacing w:line="540" w:lineRule="exact"/>
              <w:jc w:val="center"/>
              <w:textAlignment w:val="baseline"/>
              <w:rPr>
                <w:color w:val="auto"/>
                <w:szCs w:val="21"/>
              </w:rPr>
            </w:pPr>
            <w:r>
              <w:rPr>
                <w:color w:val="auto"/>
                <w:szCs w:val="21"/>
              </w:rPr>
              <w:t>投标报价</w:t>
            </w:r>
          </w:p>
        </w:tc>
        <w:tc>
          <w:tcPr>
            <w:tcW w:w="5185" w:type="dxa"/>
            <w:tcBorders>
              <w:top w:val="single" w:color="auto" w:sz="4" w:space="0"/>
              <w:left w:val="nil"/>
              <w:bottom w:val="single" w:color="000000" w:sz="4" w:space="0"/>
              <w:right w:val="single" w:color="000000" w:sz="4" w:space="0"/>
            </w:tcBorders>
            <w:noWrap/>
            <w:vAlign w:val="center"/>
          </w:tcPr>
          <w:p>
            <w:pPr>
              <w:snapToGrid w:val="0"/>
              <w:spacing w:line="540" w:lineRule="exact"/>
              <w:textAlignment w:val="baseline"/>
              <w:rPr>
                <w:color w:val="auto"/>
                <w:szCs w:val="21"/>
              </w:rPr>
            </w:pPr>
            <w:r>
              <w:rPr>
                <w:color w:val="auto"/>
              </w:rPr>
              <w:t>符</w:t>
            </w:r>
            <w:r>
              <w:rPr>
                <w:color w:val="auto"/>
                <w:szCs w:val="21"/>
              </w:rPr>
              <w:t>合第二章“投标人须知”费率报价规定</w:t>
            </w:r>
            <w:r>
              <w:rPr>
                <w:rFonts w:hint="eastAsia"/>
                <w:color w:val="auto"/>
                <w:szCs w:val="21"/>
              </w:rPr>
              <w:t>。</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continue"/>
            <w:tcBorders>
              <w:top w:val="single" w:color="000000" w:sz="4" w:space="0"/>
              <w:left w:val="single" w:color="auto" w:sz="4" w:space="0"/>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1137" w:type="dxa"/>
            <w:gridSpan w:val="2"/>
            <w:vMerge w:val="continue"/>
            <w:tcBorders>
              <w:left w:val="nil"/>
              <w:right w:val="single" w:color="000000" w:sz="4" w:space="0"/>
            </w:tcBorders>
            <w:noWrap/>
            <w:vAlign w:val="center"/>
          </w:tcPr>
          <w:p>
            <w:pPr>
              <w:pStyle w:val="21"/>
              <w:snapToGrid w:val="0"/>
              <w:spacing w:line="440" w:lineRule="exact"/>
              <w:ind w:right="-83"/>
              <w:jc w:val="center"/>
              <w:textAlignment w:val="baseline"/>
              <w:rPr>
                <w:color w:val="auto"/>
              </w:rPr>
            </w:pPr>
          </w:p>
        </w:tc>
        <w:tc>
          <w:tcPr>
            <w:tcW w:w="2593" w:type="dxa"/>
            <w:tcBorders>
              <w:top w:val="single" w:color="auto" w:sz="4" w:space="0"/>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投标内容</w:t>
            </w:r>
          </w:p>
        </w:tc>
        <w:tc>
          <w:tcPr>
            <w:tcW w:w="5185" w:type="dxa"/>
            <w:tcBorders>
              <w:top w:val="single" w:color="auto" w:sz="4" w:space="0"/>
              <w:left w:val="nil"/>
              <w:bottom w:val="single" w:color="000000" w:sz="4" w:space="0"/>
              <w:right w:val="single" w:color="000000" w:sz="4" w:space="0"/>
            </w:tcBorders>
            <w:noWrap/>
            <w:vAlign w:val="center"/>
          </w:tcPr>
          <w:p>
            <w:pPr>
              <w:pStyle w:val="21"/>
              <w:snapToGrid w:val="0"/>
              <w:spacing w:line="440" w:lineRule="exact"/>
              <w:ind w:right="-83"/>
              <w:jc w:val="left"/>
              <w:textAlignment w:val="baseline"/>
              <w:rPr>
                <w:color w:val="auto"/>
              </w:rPr>
            </w:pPr>
            <w:r>
              <w:rPr>
                <w:rFonts w:hint="eastAsia"/>
                <w:color w:val="auto"/>
              </w:rPr>
              <w:t>符合招标范围的规定。</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continue"/>
            <w:tcBorders>
              <w:top w:val="single" w:color="000000" w:sz="4" w:space="0"/>
              <w:left w:val="single" w:color="auto" w:sz="4" w:space="0"/>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1137" w:type="dxa"/>
            <w:gridSpan w:val="2"/>
            <w:vMerge w:val="continue"/>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2593" w:type="dxa"/>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工期</w:t>
            </w:r>
          </w:p>
        </w:tc>
        <w:tc>
          <w:tcPr>
            <w:tcW w:w="5185" w:type="dxa"/>
            <w:tcBorders>
              <w:top w:val="nil"/>
              <w:left w:val="nil"/>
              <w:bottom w:val="single" w:color="000000" w:sz="4" w:space="0"/>
              <w:right w:val="single" w:color="000000" w:sz="4" w:space="0"/>
            </w:tcBorders>
            <w:noWrap/>
            <w:vAlign w:val="center"/>
          </w:tcPr>
          <w:p>
            <w:pPr>
              <w:pStyle w:val="21"/>
              <w:snapToGrid w:val="0"/>
              <w:spacing w:line="440" w:lineRule="exact"/>
              <w:ind w:right="-83"/>
              <w:jc w:val="left"/>
              <w:textAlignment w:val="baseline"/>
              <w:rPr>
                <w:color w:val="auto"/>
              </w:rPr>
            </w:pPr>
            <w:r>
              <w:rPr>
                <w:rFonts w:hint="eastAsia"/>
                <w:color w:val="auto"/>
              </w:rPr>
              <w:t>180日历天。</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continue"/>
            <w:tcBorders>
              <w:top w:val="single" w:color="000000" w:sz="4" w:space="0"/>
              <w:left w:val="single" w:color="auto" w:sz="4" w:space="0"/>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1137" w:type="dxa"/>
            <w:gridSpan w:val="2"/>
            <w:vMerge w:val="continue"/>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2593" w:type="dxa"/>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质量标准</w:t>
            </w:r>
          </w:p>
        </w:tc>
        <w:tc>
          <w:tcPr>
            <w:tcW w:w="5185" w:type="dxa"/>
            <w:tcBorders>
              <w:top w:val="nil"/>
              <w:left w:val="nil"/>
              <w:bottom w:val="single" w:color="000000" w:sz="4" w:space="0"/>
              <w:right w:val="single" w:color="000000" w:sz="4" w:space="0"/>
            </w:tcBorders>
            <w:noWrap/>
            <w:vAlign w:val="center"/>
          </w:tcPr>
          <w:p>
            <w:pPr>
              <w:pStyle w:val="21"/>
              <w:snapToGrid w:val="0"/>
              <w:spacing w:line="440" w:lineRule="exact"/>
              <w:ind w:right="-83"/>
              <w:jc w:val="left"/>
              <w:textAlignment w:val="baseline"/>
              <w:rPr>
                <w:color w:val="auto"/>
              </w:rPr>
            </w:pPr>
            <w:r>
              <w:rPr>
                <w:rFonts w:hint="eastAsia"/>
                <w:color w:val="auto"/>
              </w:rPr>
              <w:t>符合国家相关技术规范要求。</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continue"/>
            <w:tcBorders>
              <w:top w:val="single" w:color="000000" w:sz="4" w:space="0"/>
              <w:left w:val="single" w:color="auto" w:sz="4" w:space="0"/>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1137" w:type="dxa"/>
            <w:gridSpan w:val="2"/>
            <w:vMerge w:val="continue"/>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2593" w:type="dxa"/>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投标有效期</w:t>
            </w:r>
          </w:p>
        </w:tc>
        <w:tc>
          <w:tcPr>
            <w:tcW w:w="5185" w:type="dxa"/>
            <w:tcBorders>
              <w:top w:val="nil"/>
              <w:left w:val="nil"/>
              <w:bottom w:val="single" w:color="000000" w:sz="4" w:space="0"/>
              <w:right w:val="single" w:color="000000" w:sz="4" w:space="0"/>
            </w:tcBorders>
            <w:noWrap/>
            <w:vAlign w:val="center"/>
          </w:tcPr>
          <w:p>
            <w:pPr>
              <w:pStyle w:val="21"/>
              <w:snapToGrid w:val="0"/>
              <w:spacing w:line="440" w:lineRule="exact"/>
              <w:ind w:right="-83"/>
              <w:jc w:val="left"/>
              <w:textAlignment w:val="baseline"/>
              <w:rPr>
                <w:color w:val="auto"/>
              </w:rPr>
            </w:pPr>
            <w:r>
              <w:rPr>
                <w:rFonts w:hint="eastAsia"/>
                <w:color w:val="auto"/>
              </w:rPr>
              <w:t>60日历天。</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823" w:type="dxa"/>
            <w:vMerge w:val="continue"/>
            <w:tcBorders>
              <w:top w:val="single" w:color="000000" w:sz="4" w:space="0"/>
              <w:left w:val="single" w:color="auto" w:sz="4" w:space="0"/>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1137" w:type="dxa"/>
            <w:gridSpan w:val="2"/>
            <w:vMerge w:val="continue"/>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p>
        </w:tc>
        <w:tc>
          <w:tcPr>
            <w:tcW w:w="2593" w:type="dxa"/>
            <w:tcBorders>
              <w:top w:val="nil"/>
              <w:left w:val="nil"/>
              <w:bottom w:val="single" w:color="000000" w:sz="4" w:space="0"/>
              <w:right w:val="single" w:color="000000" w:sz="4" w:space="0"/>
            </w:tcBorders>
            <w:noWrap/>
            <w:vAlign w:val="center"/>
          </w:tcPr>
          <w:p>
            <w:pPr>
              <w:pStyle w:val="21"/>
              <w:snapToGrid w:val="0"/>
              <w:spacing w:line="440" w:lineRule="exact"/>
              <w:ind w:right="-83"/>
              <w:jc w:val="center"/>
              <w:textAlignment w:val="baseline"/>
              <w:rPr>
                <w:color w:val="auto"/>
              </w:rPr>
            </w:pPr>
            <w:r>
              <w:rPr>
                <w:color w:val="auto"/>
              </w:rPr>
              <w:t>投标保证金</w:t>
            </w:r>
          </w:p>
        </w:tc>
        <w:tc>
          <w:tcPr>
            <w:tcW w:w="5185" w:type="dxa"/>
            <w:tcBorders>
              <w:top w:val="nil"/>
              <w:left w:val="nil"/>
              <w:bottom w:val="single" w:color="000000" w:sz="4" w:space="0"/>
              <w:right w:val="single" w:color="000000" w:sz="4" w:space="0"/>
            </w:tcBorders>
            <w:noWrap/>
            <w:vAlign w:val="center"/>
          </w:tcPr>
          <w:p>
            <w:pPr>
              <w:pStyle w:val="21"/>
              <w:snapToGrid w:val="0"/>
              <w:spacing w:line="440" w:lineRule="exact"/>
              <w:ind w:right="-83"/>
              <w:jc w:val="left"/>
              <w:textAlignment w:val="baseline"/>
              <w:rPr>
                <w:color w:val="auto"/>
              </w:rPr>
            </w:pPr>
            <w:r>
              <w:rPr>
                <w:color w:val="auto"/>
              </w:rPr>
              <w:t>符合第二章“投标人须知前附表”第3.4.1项要求</w:t>
            </w:r>
            <w:r>
              <w:rPr>
                <w:rFonts w:hint="eastAsia"/>
                <w:color w:val="auto"/>
              </w:rPr>
              <w:t>。</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60" w:type="dxa"/>
            <w:gridSpan w:val="3"/>
            <w:tcBorders>
              <w:top w:val="nil"/>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rPr>
            </w:pPr>
            <w:r>
              <w:rPr>
                <w:b/>
                <w:color w:val="auto"/>
                <w:szCs w:val="21"/>
              </w:rPr>
              <w:t>条款号</w:t>
            </w:r>
          </w:p>
        </w:tc>
        <w:tc>
          <w:tcPr>
            <w:tcW w:w="2593" w:type="dxa"/>
            <w:tcBorders>
              <w:top w:val="nil"/>
              <w:left w:val="single" w:color="auto" w:sz="4" w:space="0"/>
              <w:bottom w:val="single" w:color="auto" w:sz="4" w:space="0"/>
              <w:right w:val="single" w:color="000000" w:sz="4" w:space="0"/>
            </w:tcBorders>
            <w:noWrap/>
            <w:vAlign w:val="center"/>
          </w:tcPr>
          <w:p>
            <w:pPr>
              <w:snapToGrid w:val="0"/>
              <w:spacing w:line="520" w:lineRule="exact"/>
              <w:jc w:val="center"/>
              <w:textAlignment w:val="baseline"/>
              <w:rPr>
                <w:color w:val="auto"/>
              </w:rPr>
            </w:pPr>
            <w:r>
              <w:rPr>
                <w:b/>
                <w:color w:val="auto"/>
                <w:szCs w:val="21"/>
              </w:rPr>
              <w:t>条款内容</w:t>
            </w:r>
          </w:p>
        </w:tc>
        <w:tc>
          <w:tcPr>
            <w:tcW w:w="5185" w:type="dxa"/>
            <w:tcBorders>
              <w:top w:val="nil"/>
              <w:left w:val="nil"/>
              <w:bottom w:val="single" w:color="auto" w:sz="4" w:space="0"/>
              <w:right w:val="single" w:color="000000" w:sz="4" w:space="0"/>
            </w:tcBorders>
            <w:noWrap/>
            <w:vAlign w:val="center"/>
          </w:tcPr>
          <w:p>
            <w:pPr>
              <w:snapToGrid w:val="0"/>
              <w:spacing w:line="520" w:lineRule="exact"/>
              <w:jc w:val="center"/>
              <w:textAlignment w:val="baseline"/>
              <w:rPr>
                <w:color w:val="auto"/>
              </w:rPr>
            </w:pPr>
            <w:r>
              <w:rPr>
                <w:b/>
                <w:color w:val="auto"/>
                <w:szCs w:val="21"/>
              </w:rPr>
              <w:t>编列内容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60" w:type="dxa"/>
            <w:gridSpan w:val="3"/>
            <w:tcBorders>
              <w:top w:val="nil"/>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r>
              <w:rPr>
                <w:color w:val="auto"/>
                <w:szCs w:val="21"/>
              </w:rPr>
              <w:t>2.2.1</w:t>
            </w:r>
          </w:p>
        </w:tc>
        <w:tc>
          <w:tcPr>
            <w:tcW w:w="2593" w:type="dxa"/>
            <w:tcBorders>
              <w:top w:val="nil"/>
              <w:left w:val="single" w:color="auto" w:sz="4" w:space="0"/>
              <w:bottom w:val="single" w:color="auto" w:sz="4" w:space="0"/>
              <w:right w:val="single" w:color="000000" w:sz="4" w:space="0"/>
            </w:tcBorders>
            <w:noWrap/>
            <w:vAlign w:val="center"/>
          </w:tcPr>
          <w:p>
            <w:pPr>
              <w:snapToGrid w:val="0"/>
              <w:spacing w:line="520" w:lineRule="exact"/>
              <w:jc w:val="center"/>
              <w:textAlignment w:val="baseline"/>
              <w:rPr>
                <w:color w:val="auto"/>
                <w:szCs w:val="21"/>
              </w:rPr>
            </w:pPr>
            <w:r>
              <w:rPr>
                <w:color w:val="auto"/>
                <w:szCs w:val="21"/>
              </w:rPr>
              <w:t>分值构成</w:t>
            </w:r>
          </w:p>
          <w:p>
            <w:pPr>
              <w:snapToGrid w:val="0"/>
              <w:spacing w:line="520" w:lineRule="exact"/>
              <w:jc w:val="center"/>
              <w:textAlignment w:val="baseline"/>
              <w:rPr>
                <w:color w:val="auto"/>
                <w:szCs w:val="21"/>
              </w:rPr>
            </w:pPr>
            <w:r>
              <w:rPr>
                <w:color w:val="auto"/>
                <w:szCs w:val="21"/>
              </w:rPr>
              <w:t>(总分100分)</w:t>
            </w:r>
          </w:p>
        </w:tc>
        <w:tc>
          <w:tcPr>
            <w:tcW w:w="5185" w:type="dxa"/>
            <w:tcBorders>
              <w:top w:val="nil"/>
              <w:left w:val="nil"/>
              <w:bottom w:val="single" w:color="auto" w:sz="4" w:space="0"/>
              <w:right w:val="single" w:color="000000" w:sz="4" w:space="0"/>
            </w:tcBorders>
            <w:noWrap/>
            <w:vAlign w:val="center"/>
          </w:tcPr>
          <w:p>
            <w:pPr>
              <w:snapToGrid w:val="0"/>
              <w:spacing w:line="520" w:lineRule="exact"/>
              <w:textAlignment w:val="baseline"/>
              <w:rPr>
                <w:color w:val="auto"/>
                <w:szCs w:val="21"/>
              </w:rPr>
            </w:pPr>
            <w:r>
              <w:rPr>
                <w:color w:val="auto"/>
                <w:szCs w:val="21"/>
              </w:rPr>
              <w:t>本次评标共分以下方面对投标文件进行评价，其设置为：</w:t>
            </w:r>
          </w:p>
          <w:p>
            <w:pPr>
              <w:snapToGrid w:val="0"/>
              <w:spacing w:line="520" w:lineRule="exact"/>
              <w:jc w:val="center"/>
              <w:textAlignment w:val="baseline"/>
              <w:rPr>
                <w:color w:val="auto"/>
                <w:szCs w:val="21"/>
              </w:rPr>
            </w:pPr>
            <w:r>
              <w:rPr>
                <w:color w:val="auto"/>
                <w:szCs w:val="21"/>
              </w:rPr>
              <w:t>商务部分：35分</w:t>
            </w:r>
          </w:p>
          <w:p>
            <w:pPr>
              <w:snapToGrid w:val="0"/>
              <w:spacing w:line="520" w:lineRule="exact"/>
              <w:jc w:val="center"/>
              <w:textAlignment w:val="baseline"/>
              <w:rPr>
                <w:color w:val="auto"/>
                <w:szCs w:val="21"/>
              </w:rPr>
            </w:pPr>
            <w:r>
              <w:rPr>
                <w:color w:val="auto"/>
                <w:szCs w:val="21"/>
              </w:rPr>
              <w:t>技术部分：</w:t>
            </w:r>
            <w:r>
              <w:rPr>
                <w:rFonts w:hint="eastAsia"/>
                <w:color w:val="auto"/>
                <w:szCs w:val="21"/>
              </w:rPr>
              <w:t>30</w:t>
            </w:r>
            <w:r>
              <w:rPr>
                <w:color w:val="auto"/>
                <w:szCs w:val="21"/>
              </w:rPr>
              <w:t>分</w:t>
            </w:r>
          </w:p>
          <w:p>
            <w:pPr>
              <w:snapToGrid w:val="0"/>
              <w:spacing w:line="520" w:lineRule="exact"/>
              <w:jc w:val="center"/>
              <w:textAlignment w:val="baseline"/>
              <w:rPr>
                <w:color w:val="auto"/>
                <w:szCs w:val="21"/>
              </w:rPr>
            </w:pPr>
            <w:r>
              <w:rPr>
                <w:color w:val="auto"/>
                <w:szCs w:val="21"/>
              </w:rPr>
              <w:t>综合部分：</w:t>
            </w:r>
            <w:r>
              <w:rPr>
                <w:rFonts w:hint="eastAsia"/>
                <w:color w:val="auto"/>
                <w:szCs w:val="21"/>
              </w:rPr>
              <w:t>35</w:t>
            </w:r>
            <w:r>
              <w:rPr>
                <w:color w:val="auto"/>
                <w:szCs w:val="21"/>
              </w:rPr>
              <w:t>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60" w:type="dxa"/>
            <w:gridSpan w:val="3"/>
            <w:tcBorders>
              <w:top w:val="nil"/>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r>
              <w:rPr>
                <w:color w:val="auto"/>
                <w:szCs w:val="21"/>
              </w:rPr>
              <w:t>2.2.2</w:t>
            </w:r>
          </w:p>
        </w:tc>
        <w:tc>
          <w:tcPr>
            <w:tcW w:w="2593" w:type="dxa"/>
            <w:tcBorders>
              <w:top w:val="nil"/>
              <w:left w:val="single" w:color="auto" w:sz="4" w:space="0"/>
              <w:bottom w:val="single" w:color="auto" w:sz="4" w:space="0"/>
              <w:right w:val="single" w:color="000000" w:sz="4" w:space="0"/>
            </w:tcBorders>
            <w:noWrap/>
            <w:vAlign w:val="center"/>
          </w:tcPr>
          <w:p>
            <w:pPr>
              <w:snapToGrid w:val="0"/>
              <w:spacing w:line="520" w:lineRule="exact"/>
              <w:jc w:val="center"/>
              <w:textAlignment w:val="baseline"/>
              <w:rPr>
                <w:color w:val="auto"/>
                <w:szCs w:val="21"/>
              </w:rPr>
            </w:pPr>
            <w:r>
              <w:rPr>
                <w:color w:val="auto"/>
                <w:szCs w:val="21"/>
              </w:rPr>
              <w:t>评标基准价计算方法</w:t>
            </w:r>
          </w:p>
        </w:tc>
        <w:tc>
          <w:tcPr>
            <w:tcW w:w="5185" w:type="dxa"/>
            <w:tcBorders>
              <w:top w:val="nil"/>
              <w:left w:val="nil"/>
              <w:bottom w:val="single" w:color="auto" w:sz="4" w:space="0"/>
              <w:right w:val="single" w:color="000000" w:sz="4" w:space="0"/>
            </w:tcBorders>
            <w:noWrap/>
            <w:vAlign w:val="center"/>
          </w:tcPr>
          <w:p>
            <w:pPr>
              <w:snapToGrid w:val="0"/>
              <w:spacing w:line="520" w:lineRule="exact"/>
              <w:ind w:firstLine="420"/>
              <w:textAlignment w:val="baseline"/>
              <w:rPr>
                <w:rFonts w:ascii="宋体" w:hAnsi="宋体" w:cs="宋体"/>
                <w:color w:val="auto"/>
                <w:szCs w:val="21"/>
              </w:rPr>
            </w:pPr>
            <w:r>
              <w:rPr>
                <w:rFonts w:hint="eastAsia" w:ascii="宋体" w:hAnsi="宋体" w:cs="宋体"/>
                <w:color w:val="auto"/>
                <w:szCs w:val="21"/>
              </w:rPr>
              <w:t>评标基准价＝最高投标限价×K+投标报价×(1-K)</w:t>
            </w:r>
          </w:p>
          <w:p>
            <w:pPr>
              <w:snapToGrid w:val="0"/>
              <w:spacing w:line="520" w:lineRule="exact"/>
              <w:ind w:firstLine="420"/>
              <w:textAlignment w:val="baseline"/>
              <w:rPr>
                <w:rFonts w:ascii="宋体" w:hAnsi="宋体" w:cs="宋体"/>
                <w:color w:val="auto"/>
                <w:szCs w:val="21"/>
              </w:rPr>
            </w:pPr>
            <w:r>
              <w:rPr>
                <w:rFonts w:hint="eastAsia" w:ascii="宋体" w:hAnsi="宋体" w:cs="宋体"/>
                <w:color w:val="auto"/>
                <w:szCs w:val="21"/>
              </w:rPr>
              <w:t>其中:K为最高投标限价权重系数，取值范围为0.3≤K≤0.5，K值在取值区间内间隔为0.1，K值取值为0.3、0.4、0.5，在开标现场随机抽取。</w:t>
            </w:r>
          </w:p>
          <w:p>
            <w:pPr>
              <w:snapToGrid w:val="0"/>
              <w:spacing w:line="520" w:lineRule="exact"/>
              <w:ind w:firstLine="420"/>
              <w:textAlignment w:val="baseline"/>
              <w:rPr>
                <w:color w:val="auto"/>
                <w:szCs w:val="21"/>
              </w:rPr>
            </w:pPr>
            <w:r>
              <w:rPr>
                <w:rFonts w:hint="eastAsia" w:ascii="宋体" w:hAnsi="宋体" w:cs="宋体"/>
                <w:color w:val="auto"/>
                <w:szCs w:val="21"/>
              </w:rPr>
              <w:t>投标报价为各投标人有效投标报价去掉一个最高和一个最低报价后的算术平均值。当有效投标少于5家时(不含5家)，则以所有有效投标报价的算术平均值作为投标报价。</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60" w:type="dxa"/>
            <w:gridSpan w:val="3"/>
            <w:tcBorders>
              <w:top w:val="nil"/>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r>
              <w:rPr>
                <w:color w:val="auto"/>
                <w:szCs w:val="21"/>
              </w:rPr>
              <w:t>2.2.3</w:t>
            </w:r>
          </w:p>
        </w:tc>
        <w:tc>
          <w:tcPr>
            <w:tcW w:w="2593" w:type="dxa"/>
            <w:tcBorders>
              <w:top w:val="nil"/>
              <w:left w:val="single" w:color="auto" w:sz="4" w:space="0"/>
              <w:bottom w:val="single" w:color="auto" w:sz="4" w:space="0"/>
              <w:right w:val="single" w:color="000000" w:sz="4" w:space="0"/>
            </w:tcBorders>
            <w:noWrap/>
            <w:vAlign w:val="center"/>
          </w:tcPr>
          <w:p>
            <w:pPr>
              <w:snapToGrid w:val="0"/>
              <w:spacing w:line="520" w:lineRule="exact"/>
              <w:jc w:val="center"/>
              <w:textAlignment w:val="baseline"/>
              <w:rPr>
                <w:color w:val="auto"/>
                <w:szCs w:val="21"/>
              </w:rPr>
            </w:pPr>
            <w:r>
              <w:rPr>
                <w:color w:val="auto"/>
                <w:szCs w:val="21"/>
              </w:rPr>
              <w:t>投标报价的偏差率</w:t>
            </w:r>
          </w:p>
          <w:p>
            <w:pPr>
              <w:snapToGrid w:val="0"/>
              <w:spacing w:line="520" w:lineRule="exact"/>
              <w:jc w:val="center"/>
              <w:textAlignment w:val="baseline"/>
              <w:rPr>
                <w:color w:val="auto"/>
                <w:szCs w:val="21"/>
              </w:rPr>
            </w:pPr>
            <w:r>
              <w:rPr>
                <w:color w:val="auto"/>
                <w:szCs w:val="21"/>
              </w:rPr>
              <w:t>计算公式</w:t>
            </w:r>
          </w:p>
        </w:tc>
        <w:tc>
          <w:tcPr>
            <w:tcW w:w="5185" w:type="dxa"/>
            <w:tcBorders>
              <w:top w:val="nil"/>
              <w:left w:val="nil"/>
              <w:bottom w:val="single" w:color="auto" w:sz="4" w:space="0"/>
              <w:right w:val="single" w:color="000000" w:sz="4" w:space="0"/>
            </w:tcBorders>
            <w:noWrap/>
            <w:vAlign w:val="center"/>
          </w:tcPr>
          <w:p>
            <w:pPr>
              <w:snapToGrid w:val="0"/>
              <w:spacing w:line="520" w:lineRule="exact"/>
              <w:ind w:firstLine="420"/>
              <w:textAlignment w:val="baseline"/>
              <w:rPr>
                <w:color w:val="auto"/>
                <w:szCs w:val="21"/>
              </w:rPr>
            </w:pPr>
            <w:r>
              <w:rPr>
                <w:color w:val="auto"/>
                <w:szCs w:val="21"/>
              </w:rPr>
              <w:t>偏差率=100% ×（投标人报价－评标基准价）/评标基准价</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60" w:type="dxa"/>
            <w:gridSpan w:val="3"/>
            <w:tcBorders>
              <w:top w:val="nil"/>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r>
              <w:rPr>
                <w:b/>
                <w:color w:val="auto"/>
                <w:szCs w:val="21"/>
              </w:rPr>
              <w:t>条款号</w:t>
            </w:r>
          </w:p>
        </w:tc>
        <w:tc>
          <w:tcPr>
            <w:tcW w:w="2593" w:type="dxa"/>
            <w:tcBorders>
              <w:top w:val="nil"/>
              <w:left w:val="single" w:color="auto" w:sz="4" w:space="0"/>
              <w:bottom w:val="single" w:color="auto" w:sz="4" w:space="0"/>
              <w:right w:val="single" w:color="000000" w:sz="4" w:space="0"/>
            </w:tcBorders>
            <w:noWrap/>
            <w:vAlign w:val="center"/>
          </w:tcPr>
          <w:p>
            <w:pPr>
              <w:snapToGrid w:val="0"/>
              <w:spacing w:line="520" w:lineRule="exact"/>
              <w:jc w:val="center"/>
              <w:textAlignment w:val="baseline"/>
              <w:rPr>
                <w:color w:val="auto"/>
                <w:szCs w:val="21"/>
              </w:rPr>
            </w:pPr>
            <w:r>
              <w:rPr>
                <w:b/>
                <w:color w:val="auto"/>
                <w:szCs w:val="21"/>
              </w:rPr>
              <w:t>评分因素（偏差率）</w:t>
            </w:r>
          </w:p>
        </w:tc>
        <w:tc>
          <w:tcPr>
            <w:tcW w:w="5185" w:type="dxa"/>
            <w:tcBorders>
              <w:top w:val="nil"/>
              <w:left w:val="nil"/>
              <w:bottom w:val="single" w:color="auto" w:sz="4" w:space="0"/>
              <w:right w:val="single" w:color="000000" w:sz="4" w:space="0"/>
            </w:tcBorders>
            <w:noWrap/>
            <w:vAlign w:val="center"/>
          </w:tcPr>
          <w:p>
            <w:pPr>
              <w:snapToGrid w:val="0"/>
              <w:spacing w:line="520" w:lineRule="exact"/>
              <w:jc w:val="center"/>
              <w:textAlignment w:val="baseline"/>
              <w:rPr>
                <w:color w:val="auto"/>
                <w:szCs w:val="21"/>
              </w:rPr>
            </w:pPr>
            <w:r>
              <w:rPr>
                <w:b/>
                <w:color w:val="auto"/>
                <w:szCs w:val="21"/>
              </w:rPr>
              <w:t>评分标准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r>
              <w:rPr>
                <w:color w:val="auto"/>
                <w:szCs w:val="21"/>
              </w:rPr>
              <w:t>2.2.4（1）</w:t>
            </w:r>
          </w:p>
        </w:tc>
        <w:tc>
          <w:tcPr>
            <w:tcW w:w="1030" w:type="dxa"/>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r>
              <w:rPr>
                <w:b/>
                <w:color w:val="auto"/>
                <w:szCs w:val="21"/>
              </w:rPr>
              <w:t>商务部分(35分)</w:t>
            </w:r>
          </w:p>
        </w:tc>
        <w:tc>
          <w:tcPr>
            <w:tcW w:w="2593" w:type="dxa"/>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r>
              <w:rPr>
                <w:bCs/>
                <w:color w:val="auto"/>
                <w:szCs w:val="21"/>
              </w:rPr>
              <w:t>投标报价(35分)</w:t>
            </w:r>
          </w:p>
        </w:tc>
        <w:tc>
          <w:tcPr>
            <w:tcW w:w="5185"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atLeast"/>
              <w:rPr>
                <w:rFonts w:ascii="宋体" w:hAnsi="宋体" w:cs="宋体"/>
                <w:color w:val="auto"/>
              </w:rPr>
            </w:pPr>
            <w:r>
              <w:rPr>
                <w:rFonts w:hint="eastAsia" w:ascii="宋体" w:hAnsi="宋体" w:cs="宋体"/>
                <w:color w:val="auto"/>
              </w:rPr>
              <w:t>当投标报价与评标基准价相等时，得基本分30分。当投标报价低于评标基准价时，每低1％范围内在基本分的基础上加1分，最多加5分;当投标报价低于评标基准价5％以上(不含5％)时，每再低1％范围内在满分的基础上扣3分，扣完为止;当投标报价高于评标基准价时，每高1％范国内在基本分30分的基础上扣2分，扣完为止。（大于0％并小于等于1％之间范围均为1％）</w:t>
            </w:r>
          </w:p>
          <w:p>
            <w:pPr>
              <w:autoSpaceDE w:val="0"/>
              <w:spacing w:line="360" w:lineRule="atLeast"/>
              <w:rPr>
                <w:rFonts w:ascii="宋体" w:hAnsi="宋体" w:cs="宋体"/>
                <w:color w:val="auto"/>
              </w:rPr>
            </w:pPr>
            <w:r>
              <w:rPr>
                <w:rFonts w:hint="eastAsia" w:ascii="宋体" w:hAnsi="宋体" w:cs="宋体"/>
                <w:b/>
                <w:bCs/>
                <w:color w:val="auto"/>
              </w:rPr>
              <w:t>注：投标单位为小型或微型企业时，在原报价进行得分的基础上增加其价格得分的5%作为最终投标报价得分</w:t>
            </w:r>
            <w:r>
              <w:rPr>
                <w:rFonts w:hint="eastAsia" w:ascii="宋体" w:hAnsi="宋体" w:cs="宋体"/>
                <w:b/>
                <w:bCs/>
                <w:color w:val="auto"/>
                <w:lang w:eastAsia="zh-CN"/>
              </w:rPr>
              <w:t>，</w:t>
            </w:r>
            <w:r>
              <w:rPr>
                <w:rFonts w:hint="eastAsia" w:ascii="宋体" w:hAnsi="宋体" w:cs="宋体"/>
                <w:b/>
                <w:bCs/>
                <w:color w:val="auto"/>
                <w:lang w:val="en-US" w:eastAsia="zh-CN"/>
              </w:rPr>
              <w:t>最高加至35分</w:t>
            </w:r>
            <w:r>
              <w:rPr>
                <w:rFonts w:hint="eastAsia" w:ascii="宋体" w:hAnsi="宋体" w:cs="宋体"/>
                <w:b/>
                <w:bCs/>
                <w:color w:val="auto"/>
              </w:rPr>
              <w:t>。</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vMerge w:val="restart"/>
            <w:tcBorders>
              <w:top w:val="single" w:color="auto" w:sz="4" w:space="0"/>
              <w:left w:val="single" w:color="auto" w:sz="4" w:space="0"/>
              <w:right w:val="single" w:color="auto" w:sz="4" w:space="0"/>
            </w:tcBorders>
            <w:noWrap/>
            <w:vAlign w:val="center"/>
          </w:tcPr>
          <w:p>
            <w:pPr>
              <w:snapToGrid w:val="0"/>
              <w:spacing w:line="520" w:lineRule="exact"/>
              <w:jc w:val="center"/>
              <w:textAlignment w:val="baseline"/>
              <w:rPr>
                <w:color w:val="auto"/>
              </w:rPr>
            </w:pPr>
            <w:r>
              <w:rPr>
                <w:color w:val="auto"/>
                <w:szCs w:val="21"/>
              </w:rPr>
              <w:t>2.2.4（2）</w:t>
            </w:r>
          </w:p>
        </w:tc>
        <w:tc>
          <w:tcPr>
            <w:tcW w:w="1030" w:type="dxa"/>
            <w:vMerge w:val="restart"/>
            <w:tcBorders>
              <w:top w:val="single" w:color="auto" w:sz="4" w:space="0"/>
              <w:left w:val="single" w:color="auto" w:sz="4" w:space="0"/>
              <w:right w:val="single" w:color="auto" w:sz="4" w:space="0"/>
            </w:tcBorders>
            <w:noWrap/>
            <w:vAlign w:val="center"/>
          </w:tcPr>
          <w:p>
            <w:pPr>
              <w:snapToGrid w:val="0"/>
              <w:spacing w:line="520" w:lineRule="exact"/>
              <w:jc w:val="center"/>
              <w:textAlignment w:val="baseline"/>
              <w:rPr>
                <w:b/>
                <w:color w:val="auto"/>
                <w:szCs w:val="21"/>
              </w:rPr>
            </w:pPr>
            <w:r>
              <w:rPr>
                <w:b/>
                <w:color w:val="auto"/>
                <w:szCs w:val="21"/>
              </w:rPr>
              <w:t>技术部分</w:t>
            </w:r>
          </w:p>
          <w:p>
            <w:pPr>
              <w:snapToGrid w:val="0"/>
              <w:spacing w:line="520" w:lineRule="exact"/>
              <w:textAlignment w:val="baseline"/>
              <w:rPr>
                <w:color w:val="auto"/>
              </w:rPr>
            </w:pPr>
            <w:r>
              <w:rPr>
                <w:b/>
                <w:color w:val="auto"/>
                <w:szCs w:val="21"/>
              </w:rPr>
              <w:t>（</w:t>
            </w:r>
            <w:r>
              <w:rPr>
                <w:rFonts w:hint="eastAsia"/>
                <w:b/>
                <w:color w:val="auto"/>
                <w:szCs w:val="21"/>
              </w:rPr>
              <w:t>30</w:t>
            </w:r>
            <w:r>
              <w:rPr>
                <w:b/>
                <w:color w:val="auto"/>
                <w:szCs w:val="21"/>
              </w:rPr>
              <w:t>分）</w:t>
            </w:r>
          </w:p>
        </w:tc>
        <w:tc>
          <w:tcPr>
            <w:tcW w:w="2593" w:type="dxa"/>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r>
              <w:rPr>
                <w:rFonts w:hint="eastAsia"/>
                <w:color w:val="auto"/>
                <w:szCs w:val="21"/>
              </w:rPr>
              <w:t>工程总承包项目人员</w:t>
            </w:r>
          </w:p>
          <w:p>
            <w:pPr>
              <w:snapToGrid w:val="0"/>
              <w:spacing w:line="520" w:lineRule="exact"/>
              <w:jc w:val="center"/>
              <w:textAlignment w:val="baseline"/>
              <w:rPr>
                <w:color w:val="auto"/>
                <w:szCs w:val="21"/>
              </w:rPr>
            </w:pPr>
            <w:r>
              <w:rPr>
                <w:rFonts w:hint="eastAsia"/>
                <w:color w:val="auto"/>
                <w:szCs w:val="21"/>
              </w:rPr>
              <w:t>配备情况（7分）</w:t>
            </w:r>
          </w:p>
        </w:tc>
        <w:tc>
          <w:tcPr>
            <w:tcW w:w="5185"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atLeast"/>
              <w:rPr>
                <w:rFonts w:ascii="宋体" w:hAnsi="宋体" w:cs="宋体"/>
                <w:color w:val="auto"/>
              </w:rPr>
            </w:pPr>
            <w:r>
              <w:rPr>
                <w:rFonts w:hint="eastAsia" w:ascii="宋体" w:hAnsi="宋体" w:cs="宋体"/>
                <w:color w:val="auto"/>
              </w:rPr>
              <w:t>设计人员专业配备齐全，实力强，完全符合本项目需求得2分；基本满足要求得1分，不满足要求得0分。</w:t>
            </w:r>
          </w:p>
          <w:p>
            <w:pPr>
              <w:autoSpaceDE w:val="0"/>
              <w:spacing w:line="360" w:lineRule="atLeast"/>
              <w:rPr>
                <w:rFonts w:ascii="宋体" w:hAnsi="宋体" w:cs="宋体"/>
                <w:color w:val="auto"/>
              </w:rPr>
            </w:pPr>
            <w:r>
              <w:rPr>
                <w:rFonts w:hint="eastAsia" w:ascii="宋体" w:hAnsi="宋体" w:cs="宋体"/>
                <w:color w:val="auto"/>
              </w:rPr>
              <w:t>项目管理人员配备齐全，完全符合本项目需求得5分；基本满足要求得1-4分，不满足要求得0分。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vMerge w:val="continue"/>
            <w:tcBorders>
              <w:left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1030" w:type="dxa"/>
            <w:vMerge w:val="continue"/>
            <w:tcBorders>
              <w:left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2593" w:type="dxa"/>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r>
              <w:rPr>
                <w:rFonts w:hint="eastAsia"/>
                <w:color w:val="auto"/>
                <w:szCs w:val="21"/>
              </w:rPr>
              <w:t>总体设计方案（2分）</w:t>
            </w:r>
          </w:p>
        </w:tc>
        <w:tc>
          <w:tcPr>
            <w:tcW w:w="5185"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atLeast"/>
              <w:rPr>
                <w:rFonts w:ascii="宋体" w:hAnsi="宋体" w:cs="宋体"/>
                <w:color w:val="auto"/>
              </w:rPr>
            </w:pPr>
            <w:r>
              <w:rPr>
                <w:rFonts w:hint="eastAsia" w:ascii="宋体" w:hAnsi="宋体" w:cs="宋体"/>
                <w:color w:val="auto"/>
              </w:rPr>
              <w:t>总体设计方案符合实际情况，科学、合理，得2分，否则酌情扣分。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vMerge w:val="continue"/>
            <w:tcBorders>
              <w:left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1030" w:type="dxa"/>
            <w:vMerge w:val="continue"/>
            <w:tcBorders>
              <w:left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2593" w:type="dxa"/>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r>
              <w:rPr>
                <w:rFonts w:hint="eastAsia"/>
                <w:color w:val="auto"/>
                <w:szCs w:val="21"/>
              </w:rPr>
              <w:t>设计目标、质量、周期保证措施（3分）</w:t>
            </w:r>
          </w:p>
        </w:tc>
        <w:tc>
          <w:tcPr>
            <w:tcW w:w="5185"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atLeast"/>
              <w:rPr>
                <w:rFonts w:ascii="宋体" w:hAnsi="宋体" w:cs="宋体"/>
                <w:color w:val="auto"/>
              </w:rPr>
            </w:pPr>
            <w:r>
              <w:rPr>
                <w:rFonts w:hint="eastAsia" w:ascii="宋体" w:hAnsi="宋体" w:cs="宋体"/>
                <w:color w:val="auto"/>
              </w:rPr>
              <w:t>质量保证措施健全、完善、合理、可行，方案设计周期满足工程进度要求，得3分,基本满足要求得1-2分，不满足要求得0分。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vMerge w:val="continue"/>
            <w:tcBorders>
              <w:left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1030" w:type="dxa"/>
            <w:vMerge w:val="continue"/>
            <w:tcBorders>
              <w:left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2593" w:type="dxa"/>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r>
              <w:rPr>
                <w:rFonts w:hint="eastAsia"/>
                <w:color w:val="auto"/>
                <w:szCs w:val="21"/>
              </w:rPr>
              <w:t>出图计划及进度控制措施（3分）</w:t>
            </w:r>
          </w:p>
        </w:tc>
        <w:tc>
          <w:tcPr>
            <w:tcW w:w="5185"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atLeast"/>
              <w:rPr>
                <w:rFonts w:ascii="宋体" w:hAnsi="宋体" w:cs="宋体"/>
                <w:color w:val="auto"/>
              </w:rPr>
            </w:pPr>
            <w:r>
              <w:rPr>
                <w:rFonts w:hint="eastAsia" w:ascii="宋体" w:hAnsi="宋体" w:cs="宋体"/>
                <w:color w:val="auto"/>
              </w:rPr>
              <w:t>出图计划的合理，及时，进度控制合理，得3分，基本满足要求得1-2分，不满足要求得0分。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vMerge w:val="continue"/>
            <w:tcBorders>
              <w:left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1030" w:type="dxa"/>
            <w:vMerge w:val="continue"/>
            <w:tcBorders>
              <w:left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2593" w:type="dxa"/>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r>
              <w:rPr>
                <w:rFonts w:hint="eastAsia"/>
                <w:color w:val="auto"/>
                <w:szCs w:val="21"/>
              </w:rPr>
              <w:t>施工方案及主要技术措施（3分）</w:t>
            </w:r>
          </w:p>
        </w:tc>
        <w:tc>
          <w:tcPr>
            <w:tcW w:w="5185"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atLeast"/>
              <w:rPr>
                <w:rFonts w:ascii="宋体" w:hAnsi="宋体" w:cs="宋体"/>
                <w:color w:val="auto"/>
              </w:rPr>
            </w:pPr>
            <w:r>
              <w:rPr>
                <w:rFonts w:hint="eastAsia" w:ascii="宋体" w:hAnsi="宋体" w:cs="宋体"/>
                <w:color w:val="auto"/>
              </w:rPr>
              <w:t>施工方案与技术措施全面完整，针对性强，切实可行，得3分，基本满足要求得1-2分，不满足要求得0分。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vMerge w:val="continue"/>
            <w:tcBorders>
              <w:left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1030" w:type="dxa"/>
            <w:vMerge w:val="continue"/>
            <w:tcBorders>
              <w:left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2593" w:type="dxa"/>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r>
              <w:rPr>
                <w:rFonts w:hint="eastAsia"/>
                <w:color w:val="auto"/>
                <w:szCs w:val="21"/>
              </w:rPr>
              <w:t>施工工期、施工进度计划及保证措施（3分）</w:t>
            </w:r>
          </w:p>
        </w:tc>
        <w:tc>
          <w:tcPr>
            <w:tcW w:w="5185"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atLeast"/>
              <w:rPr>
                <w:rFonts w:ascii="宋体" w:hAnsi="宋体" w:cs="宋体"/>
                <w:color w:val="auto"/>
              </w:rPr>
            </w:pPr>
            <w:r>
              <w:rPr>
                <w:rFonts w:hint="eastAsia" w:ascii="宋体" w:hAnsi="宋体" w:cs="宋体"/>
                <w:color w:val="auto"/>
              </w:rPr>
              <w:t>工期、施工进度计划满足要求，布局合理，保证措施完善、可行，得3分，基本满足要求得1-2分，不满足要求得0分。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vMerge w:val="continue"/>
            <w:tcBorders>
              <w:left w:val="single" w:color="auto" w:sz="4" w:space="0"/>
              <w:right w:val="single" w:color="auto" w:sz="4" w:space="0"/>
            </w:tcBorders>
            <w:noWrap/>
          </w:tcPr>
          <w:p>
            <w:pPr>
              <w:snapToGrid w:val="0"/>
              <w:spacing w:line="520" w:lineRule="exact"/>
              <w:ind w:firstLine="420"/>
              <w:jc w:val="center"/>
              <w:textAlignment w:val="baseline"/>
              <w:rPr>
                <w:color w:val="auto"/>
              </w:rPr>
            </w:pPr>
          </w:p>
        </w:tc>
        <w:tc>
          <w:tcPr>
            <w:tcW w:w="1030" w:type="dxa"/>
            <w:vMerge w:val="continue"/>
            <w:tcBorders>
              <w:left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2593" w:type="dxa"/>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r>
              <w:rPr>
                <w:rFonts w:hint="eastAsia"/>
                <w:color w:val="auto"/>
                <w:szCs w:val="21"/>
              </w:rPr>
              <w:t>质量目标及保证措施</w:t>
            </w:r>
          </w:p>
          <w:p>
            <w:pPr>
              <w:snapToGrid w:val="0"/>
              <w:spacing w:line="520" w:lineRule="exact"/>
              <w:jc w:val="center"/>
              <w:textAlignment w:val="baseline"/>
              <w:rPr>
                <w:color w:val="auto"/>
                <w:szCs w:val="21"/>
              </w:rPr>
            </w:pPr>
            <w:r>
              <w:rPr>
                <w:rFonts w:hint="eastAsia"/>
                <w:color w:val="auto"/>
                <w:szCs w:val="21"/>
              </w:rPr>
              <w:t>（2分）</w:t>
            </w:r>
          </w:p>
        </w:tc>
        <w:tc>
          <w:tcPr>
            <w:tcW w:w="5185"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atLeast"/>
              <w:rPr>
                <w:rFonts w:ascii="宋体" w:hAnsi="宋体" w:cs="宋体"/>
                <w:color w:val="auto"/>
              </w:rPr>
            </w:pPr>
            <w:r>
              <w:rPr>
                <w:rFonts w:hint="eastAsia" w:ascii="宋体" w:hAnsi="宋体" w:cs="宋体"/>
                <w:color w:val="auto"/>
              </w:rPr>
              <w:t>质量目标明确，具有完善、可行的保证体系，对工程各部位有详细的措施及满足工程质量控制要求，得2分，基本满足要求得1分，不满足要求得0分。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vMerge w:val="continue"/>
            <w:tcBorders>
              <w:left w:val="single" w:color="auto" w:sz="4" w:space="0"/>
              <w:right w:val="single" w:color="auto" w:sz="4" w:space="0"/>
            </w:tcBorders>
            <w:noWrap/>
          </w:tcPr>
          <w:p>
            <w:pPr>
              <w:snapToGrid w:val="0"/>
              <w:spacing w:line="520" w:lineRule="exact"/>
              <w:ind w:firstLine="420"/>
              <w:jc w:val="center"/>
              <w:textAlignment w:val="baseline"/>
              <w:rPr>
                <w:color w:val="auto"/>
              </w:rPr>
            </w:pPr>
          </w:p>
        </w:tc>
        <w:tc>
          <w:tcPr>
            <w:tcW w:w="1030" w:type="dxa"/>
            <w:vMerge w:val="continue"/>
            <w:tcBorders>
              <w:left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2593" w:type="dxa"/>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r>
              <w:rPr>
                <w:rFonts w:hint="eastAsia"/>
                <w:color w:val="auto"/>
                <w:szCs w:val="21"/>
              </w:rPr>
              <w:t>安全生产及文明施工措施（3分）</w:t>
            </w:r>
          </w:p>
        </w:tc>
        <w:tc>
          <w:tcPr>
            <w:tcW w:w="5185"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atLeast"/>
              <w:rPr>
                <w:rFonts w:ascii="宋体" w:hAnsi="宋体" w:cs="宋体"/>
                <w:color w:val="auto"/>
              </w:rPr>
            </w:pPr>
            <w:r>
              <w:rPr>
                <w:rFonts w:hint="eastAsia" w:ascii="宋体" w:hAnsi="宋体" w:cs="宋体"/>
                <w:color w:val="auto"/>
              </w:rPr>
              <w:t>有完善的施工安全保证体系，有针对性的安全预防措施，措施完善、可行，得3分，基本满足要求得1-2分，不满足要求得0分。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vMerge w:val="continue"/>
            <w:tcBorders>
              <w:left w:val="single" w:color="auto" w:sz="4" w:space="0"/>
              <w:right w:val="single" w:color="auto" w:sz="4" w:space="0"/>
            </w:tcBorders>
            <w:noWrap/>
          </w:tcPr>
          <w:p>
            <w:pPr>
              <w:snapToGrid w:val="0"/>
              <w:spacing w:line="520" w:lineRule="exact"/>
              <w:ind w:firstLine="420"/>
              <w:jc w:val="center"/>
              <w:textAlignment w:val="baseline"/>
              <w:rPr>
                <w:color w:val="auto"/>
              </w:rPr>
            </w:pPr>
          </w:p>
        </w:tc>
        <w:tc>
          <w:tcPr>
            <w:tcW w:w="1030" w:type="dxa"/>
            <w:vMerge w:val="continue"/>
            <w:tcBorders>
              <w:left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2593" w:type="dxa"/>
            <w:tcBorders>
              <w:top w:val="single" w:color="auto" w:sz="4" w:space="0"/>
              <w:left w:val="single" w:color="auto" w:sz="4" w:space="0"/>
              <w:right w:val="single" w:color="auto" w:sz="4" w:space="0"/>
            </w:tcBorders>
            <w:noWrap/>
            <w:vAlign w:val="center"/>
          </w:tcPr>
          <w:p>
            <w:pPr>
              <w:snapToGrid w:val="0"/>
              <w:spacing w:line="520" w:lineRule="exact"/>
              <w:jc w:val="center"/>
              <w:textAlignment w:val="baseline"/>
              <w:rPr>
                <w:color w:val="auto"/>
                <w:szCs w:val="21"/>
              </w:rPr>
            </w:pPr>
            <w:r>
              <w:rPr>
                <w:rFonts w:hint="eastAsia"/>
                <w:color w:val="auto"/>
                <w:szCs w:val="21"/>
              </w:rPr>
              <w:t>文明施工、环境保护管理体系及施工现场扬尘治理措施（2分）</w:t>
            </w:r>
          </w:p>
        </w:tc>
        <w:tc>
          <w:tcPr>
            <w:tcW w:w="5185" w:type="dxa"/>
            <w:tcBorders>
              <w:top w:val="single" w:color="auto" w:sz="4" w:space="0"/>
              <w:left w:val="single" w:color="auto" w:sz="4" w:space="0"/>
              <w:bottom w:val="single" w:color="auto" w:sz="4" w:space="0"/>
              <w:right w:val="single" w:color="000000" w:sz="4" w:space="0"/>
            </w:tcBorders>
            <w:noWrap/>
            <w:vAlign w:val="center"/>
          </w:tcPr>
          <w:p>
            <w:pPr>
              <w:autoSpaceDE w:val="0"/>
              <w:spacing w:line="360" w:lineRule="atLeast"/>
              <w:rPr>
                <w:rFonts w:ascii="宋体" w:hAnsi="宋体" w:cs="宋体"/>
                <w:color w:val="auto"/>
              </w:rPr>
            </w:pPr>
            <w:r>
              <w:rPr>
                <w:rFonts w:hint="eastAsia" w:ascii="宋体" w:hAnsi="宋体" w:cs="宋体"/>
                <w:color w:val="auto"/>
              </w:rPr>
              <w:t>文明施工、环境保护管理体系及施工现场扬尘治理制定切实可行的措施，得2分，基本满足要求得1分，不满足要求得0分。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vMerge w:val="continue"/>
            <w:tcBorders>
              <w:left w:val="single" w:color="auto" w:sz="4" w:space="0"/>
              <w:bottom w:val="single" w:color="auto" w:sz="4" w:space="0"/>
              <w:right w:val="single" w:color="auto" w:sz="4" w:space="0"/>
            </w:tcBorders>
            <w:noWrap/>
          </w:tcPr>
          <w:p>
            <w:pPr>
              <w:snapToGrid w:val="0"/>
              <w:spacing w:line="520" w:lineRule="exact"/>
              <w:ind w:firstLine="420"/>
              <w:jc w:val="center"/>
              <w:textAlignment w:val="baseline"/>
              <w:rPr>
                <w:color w:val="auto"/>
              </w:rPr>
            </w:pPr>
          </w:p>
        </w:tc>
        <w:tc>
          <w:tcPr>
            <w:tcW w:w="1030" w:type="dxa"/>
            <w:vMerge w:val="continue"/>
            <w:tcBorders>
              <w:left w:val="single" w:color="auto" w:sz="4" w:space="0"/>
              <w:bottom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2593" w:type="dxa"/>
            <w:tcBorders>
              <w:top w:val="single" w:color="auto" w:sz="4" w:space="0"/>
              <w:left w:val="single" w:color="auto" w:sz="4" w:space="0"/>
              <w:right w:val="single" w:color="auto" w:sz="4" w:space="0"/>
            </w:tcBorders>
            <w:noWrap/>
            <w:vAlign w:val="center"/>
          </w:tcPr>
          <w:p>
            <w:pPr>
              <w:snapToGrid w:val="0"/>
              <w:spacing w:line="520" w:lineRule="exact"/>
              <w:jc w:val="center"/>
              <w:textAlignment w:val="baseline"/>
              <w:rPr>
                <w:color w:val="auto"/>
                <w:szCs w:val="21"/>
              </w:rPr>
            </w:pPr>
            <w:r>
              <w:rPr>
                <w:rFonts w:hint="eastAsia"/>
                <w:color w:val="auto"/>
                <w:szCs w:val="21"/>
              </w:rPr>
              <w:t>调试方案及保证措施</w:t>
            </w:r>
          </w:p>
          <w:p>
            <w:pPr>
              <w:snapToGrid w:val="0"/>
              <w:spacing w:line="520" w:lineRule="exact"/>
              <w:jc w:val="center"/>
              <w:textAlignment w:val="baseline"/>
              <w:rPr>
                <w:color w:val="auto"/>
                <w:szCs w:val="21"/>
              </w:rPr>
            </w:pPr>
            <w:r>
              <w:rPr>
                <w:rFonts w:hint="eastAsia"/>
                <w:color w:val="auto"/>
                <w:szCs w:val="21"/>
              </w:rPr>
              <w:t>（2分）</w:t>
            </w:r>
          </w:p>
        </w:tc>
        <w:tc>
          <w:tcPr>
            <w:tcW w:w="5185" w:type="dxa"/>
            <w:tcBorders>
              <w:top w:val="single" w:color="auto" w:sz="4" w:space="0"/>
              <w:left w:val="single" w:color="auto" w:sz="4" w:space="0"/>
              <w:bottom w:val="single" w:color="auto" w:sz="4" w:space="0"/>
              <w:right w:val="single" w:color="000000" w:sz="4" w:space="0"/>
            </w:tcBorders>
            <w:noWrap/>
            <w:vAlign w:val="center"/>
          </w:tcPr>
          <w:p>
            <w:pPr>
              <w:autoSpaceDE w:val="0"/>
              <w:spacing w:line="360" w:lineRule="atLeast"/>
              <w:rPr>
                <w:rFonts w:ascii="宋体" w:hAnsi="宋体" w:cs="宋体"/>
                <w:color w:val="auto"/>
                <w:sz w:val="21"/>
                <w:szCs w:val="21"/>
              </w:rPr>
            </w:pPr>
            <w:r>
              <w:rPr>
                <w:rFonts w:hint="eastAsia" w:ascii="宋体" w:hAnsi="宋体" w:cs="宋体"/>
                <w:color w:val="auto"/>
              </w:rPr>
              <w:t>调试方案及保证措施科学、完善、合理的，得2分，基本满足要求得1分，不满足要求得0分。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738" w:type="dxa"/>
            <w:gridSpan w:val="5"/>
            <w:tcBorders>
              <w:top w:val="single" w:color="auto" w:sz="4" w:space="0"/>
              <w:left w:val="single" w:color="auto" w:sz="4" w:space="0"/>
              <w:bottom w:val="single" w:color="auto" w:sz="4" w:space="0"/>
              <w:right w:val="single" w:color="000000" w:sz="4" w:space="0"/>
            </w:tcBorders>
            <w:noWrap/>
            <w:vAlign w:val="center"/>
          </w:tcPr>
          <w:p>
            <w:pPr>
              <w:snapToGrid w:val="0"/>
              <w:spacing w:line="520" w:lineRule="exact"/>
              <w:ind w:firstLine="422"/>
              <w:jc w:val="center"/>
              <w:textAlignment w:val="baseline"/>
              <w:rPr>
                <w:color w:val="auto"/>
              </w:rPr>
            </w:pPr>
            <w:r>
              <w:rPr>
                <w:b/>
                <w:bCs/>
                <w:color w:val="auto"/>
                <w:szCs w:val="21"/>
              </w:rPr>
              <w:t>注：以上项目若有缺项或不能满足施工要求或与该工程要求不相符，该项为0分。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vMerge w:val="restart"/>
            <w:tcBorders>
              <w:top w:val="nil"/>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p>
          <w:p>
            <w:pPr>
              <w:snapToGrid w:val="0"/>
              <w:spacing w:line="520" w:lineRule="exact"/>
              <w:jc w:val="center"/>
              <w:textAlignment w:val="baseline"/>
              <w:rPr>
                <w:color w:val="auto"/>
                <w:szCs w:val="21"/>
              </w:rPr>
            </w:pPr>
          </w:p>
          <w:p>
            <w:pPr>
              <w:snapToGrid w:val="0"/>
              <w:spacing w:line="520" w:lineRule="exact"/>
              <w:jc w:val="center"/>
              <w:textAlignment w:val="baseline"/>
              <w:rPr>
                <w:color w:val="auto"/>
                <w:szCs w:val="21"/>
              </w:rPr>
            </w:pPr>
          </w:p>
          <w:p>
            <w:pPr>
              <w:snapToGrid w:val="0"/>
              <w:spacing w:line="520" w:lineRule="exact"/>
              <w:jc w:val="center"/>
              <w:textAlignment w:val="baseline"/>
              <w:rPr>
                <w:color w:val="auto"/>
                <w:szCs w:val="21"/>
              </w:rPr>
            </w:pPr>
          </w:p>
          <w:p>
            <w:pPr>
              <w:snapToGrid w:val="0"/>
              <w:spacing w:line="520" w:lineRule="exact"/>
              <w:jc w:val="center"/>
              <w:textAlignment w:val="baseline"/>
              <w:rPr>
                <w:color w:val="auto"/>
                <w:szCs w:val="21"/>
              </w:rPr>
            </w:pPr>
          </w:p>
          <w:p>
            <w:pPr>
              <w:snapToGrid w:val="0"/>
              <w:spacing w:line="520" w:lineRule="exact"/>
              <w:jc w:val="center"/>
              <w:textAlignment w:val="baseline"/>
              <w:rPr>
                <w:color w:val="auto"/>
                <w:szCs w:val="21"/>
              </w:rPr>
            </w:pPr>
          </w:p>
          <w:p>
            <w:pPr>
              <w:snapToGrid w:val="0"/>
              <w:spacing w:line="520" w:lineRule="exact"/>
              <w:jc w:val="center"/>
              <w:textAlignment w:val="baseline"/>
              <w:rPr>
                <w:color w:val="auto"/>
              </w:rPr>
            </w:pPr>
            <w:r>
              <w:rPr>
                <w:color w:val="auto"/>
                <w:szCs w:val="21"/>
              </w:rPr>
              <w:t>2.2.4（3）</w:t>
            </w:r>
          </w:p>
        </w:tc>
        <w:tc>
          <w:tcPr>
            <w:tcW w:w="103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jc w:val="center"/>
              <w:textAlignment w:val="baseline"/>
              <w:rPr>
                <w:color w:val="auto"/>
                <w:szCs w:val="21"/>
              </w:rPr>
            </w:pPr>
          </w:p>
          <w:p>
            <w:pPr>
              <w:snapToGrid w:val="0"/>
              <w:spacing w:line="520" w:lineRule="exact"/>
              <w:jc w:val="center"/>
              <w:textAlignment w:val="baseline"/>
              <w:rPr>
                <w:color w:val="auto"/>
                <w:szCs w:val="21"/>
              </w:rPr>
            </w:pPr>
          </w:p>
          <w:p>
            <w:pPr>
              <w:snapToGrid w:val="0"/>
              <w:spacing w:line="520" w:lineRule="exact"/>
              <w:jc w:val="center"/>
              <w:textAlignment w:val="baseline"/>
              <w:rPr>
                <w:color w:val="auto"/>
                <w:szCs w:val="21"/>
              </w:rPr>
            </w:pPr>
          </w:p>
          <w:p>
            <w:pPr>
              <w:snapToGrid w:val="0"/>
              <w:spacing w:line="520" w:lineRule="exact"/>
              <w:jc w:val="center"/>
              <w:textAlignment w:val="baseline"/>
              <w:rPr>
                <w:color w:val="auto"/>
                <w:szCs w:val="21"/>
              </w:rPr>
            </w:pPr>
          </w:p>
          <w:p>
            <w:pPr>
              <w:snapToGrid w:val="0"/>
              <w:spacing w:line="520" w:lineRule="exact"/>
              <w:jc w:val="center"/>
              <w:textAlignment w:val="baseline"/>
              <w:rPr>
                <w:color w:val="auto"/>
                <w:szCs w:val="21"/>
              </w:rPr>
            </w:pPr>
          </w:p>
          <w:p>
            <w:pPr>
              <w:snapToGrid w:val="0"/>
              <w:spacing w:line="520" w:lineRule="exact"/>
              <w:jc w:val="center"/>
              <w:textAlignment w:val="baseline"/>
              <w:rPr>
                <w:color w:val="auto"/>
                <w:szCs w:val="21"/>
              </w:rPr>
            </w:pPr>
          </w:p>
          <w:p>
            <w:pPr>
              <w:snapToGrid w:val="0"/>
              <w:spacing w:line="520" w:lineRule="exact"/>
              <w:jc w:val="center"/>
              <w:textAlignment w:val="baseline"/>
              <w:rPr>
                <w:b/>
                <w:color w:val="auto"/>
                <w:szCs w:val="21"/>
              </w:rPr>
            </w:pPr>
            <w:r>
              <w:rPr>
                <w:b/>
                <w:color w:val="auto"/>
                <w:szCs w:val="21"/>
              </w:rPr>
              <w:t>综合部分</w:t>
            </w:r>
          </w:p>
          <w:p>
            <w:pPr>
              <w:snapToGrid w:val="0"/>
              <w:spacing w:line="520" w:lineRule="exact"/>
              <w:textAlignment w:val="baseline"/>
              <w:rPr>
                <w:color w:val="auto"/>
              </w:rPr>
            </w:pPr>
            <w:r>
              <w:rPr>
                <w:rFonts w:hint="eastAsia"/>
                <w:b/>
                <w:color w:val="auto"/>
                <w:szCs w:val="21"/>
              </w:rPr>
              <w:t>（35</w:t>
            </w:r>
            <w:r>
              <w:rPr>
                <w:b/>
                <w:color w:val="auto"/>
                <w:szCs w:val="21"/>
              </w:rPr>
              <w:t>分）</w:t>
            </w:r>
          </w:p>
        </w:tc>
        <w:tc>
          <w:tcPr>
            <w:tcW w:w="2593"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atLeast"/>
              <w:jc w:val="center"/>
              <w:rPr>
                <w:rFonts w:ascii="宋体" w:hAnsi="宋体" w:cs="宋体"/>
                <w:color w:val="auto"/>
              </w:rPr>
            </w:pPr>
            <w:r>
              <w:rPr>
                <w:rFonts w:hint="eastAsia" w:ascii="宋体" w:hAnsi="宋体" w:cs="宋体"/>
                <w:color w:val="auto"/>
              </w:rPr>
              <w:t>资质证书（18分）</w:t>
            </w:r>
          </w:p>
        </w:tc>
        <w:tc>
          <w:tcPr>
            <w:tcW w:w="5185"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atLeast"/>
              <w:rPr>
                <w:rFonts w:ascii="宋体" w:hAnsi="宋体" w:cs="宋体"/>
                <w:color w:val="auto"/>
              </w:rPr>
            </w:pPr>
            <w:r>
              <w:rPr>
                <w:rFonts w:hint="eastAsia" w:ascii="宋体" w:hAnsi="宋体" w:cs="宋体"/>
                <w:color w:val="auto"/>
              </w:rPr>
              <w:t>1、投标人（牵头方）获得ISO质量、环境、职业安全健康管理体系认证（认证范围需包含污水处理工程施工、污水处理技术的研发、设计和技术服务）且在有效期内得满分4分，每缺一项在满分基础上扣1分，扣完为止；（投标文件中附相关证明材料彩色扫描件，附网上截图，并加盖公章。）</w:t>
            </w:r>
          </w:p>
          <w:p>
            <w:pPr>
              <w:autoSpaceDE w:val="0"/>
              <w:spacing w:line="360" w:lineRule="atLeast"/>
              <w:rPr>
                <w:rFonts w:ascii="宋体" w:hAnsi="宋体" w:cs="宋体"/>
                <w:color w:val="auto"/>
              </w:rPr>
            </w:pPr>
            <w:r>
              <w:rPr>
                <w:rFonts w:hint="eastAsia" w:ascii="宋体" w:hAnsi="宋体" w:cs="宋体"/>
                <w:color w:val="auto"/>
              </w:rPr>
              <w:t>2、投标人（牵头方）获得高新技术企业证书的得3分；（投标文件中附相关证明材料彩色扫描件，并加盖公章。）</w:t>
            </w:r>
          </w:p>
          <w:p>
            <w:pPr>
              <w:autoSpaceDE w:val="0"/>
              <w:spacing w:line="360" w:lineRule="atLeast"/>
              <w:rPr>
                <w:rFonts w:ascii="宋体" w:hAnsi="宋体" w:cs="宋体"/>
                <w:color w:val="auto"/>
              </w:rPr>
            </w:pPr>
            <w:r>
              <w:rPr>
                <w:rFonts w:hint="eastAsia" w:ascii="宋体" w:hAnsi="宋体" w:cs="宋体"/>
                <w:color w:val="auto"/>
              </w:rPr>
              <w:t>3、投标人（牵头方）具有市级及以上膜技术研究与应用工程技术研究中心或国家认可实验室的得3分。提供行政主管部门颁布的相关证明材料，否则不得分；</w:t>
            </w:r>
          </w:p>
          <w:p>
            <w:pPr>
              <w:autoSpaceDE w:val="0"/>
              <w:spacing w:line="360" w:lineRule="atLeast"/>
              <w:rPr>
                <w:rFonts w:ascii="宋体" w:hAnsi="宋体" w:cs="宋体"/>
                <w:color w:val="auto"/>
              </w:rPr>
            </w:pPr>
            <w:r>
              <w:rPr>
                <w:rFonts w:hint="eastAsia" w:ascii="宋体" w:hAnsi="宋体" w:cs="宋体"/>
                <w:color w:val="auto"/>
              </w:rPr>
              <w:t xml:space="preserve">4、投标人（牵头方）获得发明专利证书（污水处理类）每提供1个得2分，最多得6分；（投标文件中附相关证明材料彩色扫描件，并加盖公章。）   </w:t>
            </w:r>
          </w:p>
          <w:p>
            <w:pPr>
              <w:autoSpaceDE w:val="0"/>
              <w:spacing w:line="360" w:lineRule="atLeast"/>
              <w:rPr>
                <w:rFonts w:ascii="宋体" w:hAnsi="宋体" w:cs="宋体"/>
                <w:color w:val="auto"/>
              </w:rPr>
            </w:pPr>
            <w:r>
              <w:rPr>
                <w:rFonts w:hint="eastAsia" w:ascii="宋体" w:hAnsi="宋体" w:cs="宋体"/>
                <w:color w:val="auto"/>
              </w:rPr>
              <w:t>5、投标人（牵头方）具备污水处理设备运行管理智慧平台能力的得2分，未提供证明材料不得分。</w:t>
            </w:r>
          </w:p>
          <w:p>
            <w:pPr>
              <w:autoSpaceDE w:val="0"/>
              <w:spacing w:line="360" w:lineRule="atLeast"/>
              <w:rPr>
                <w:color w:val="auto"/>
              </w:rPr>
            </w:pPr>
            <w:r>
              <w:rPr>
                <w:rFonts w:hint="eastAsia" w:ascii="宋体" w:hAnsi="宋体" w:cs="宋体"/>
                <w:color w:val="auto"/>
              </w:rPr>
              <w:t>（投标文件中附相关证明材料彩色扫描件，并加盖公章。）</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1030"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ind w:firstLine="422"/>
              <w:jc w:val="center"/>
              <w:textAlignment w:val="baseline"/>
              <w:rPr>
                <w:color w:val="auto"/>
              </w:rPr>
            </w:pPr>
          </w:p>
        </w:tc>
        <w:tc>
          <w:tcPr>
            <w:tcW w:w="2593"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atLeast"/>
              <w:jc w:val="center"/>
              <w:rPr>
                <w:rFonts w:ascii="宋体" w:hAnsi="宋体" w:cs="宋体"/>
                <w:color w:val="auto"/>
              </w:rPr>
            </w:pPr>
            <w:r>
              <w:rPr>
                <w:rFonts w:hint="eastAsia" w:ascii="宋体" w:hAnsi="宋体" w:cs="宋体"/>
                <w:color w:val="auto"/>
              </w:rPr>
              <w:t>设计业绩</w:t>
            </w:r>
          </w:p>
          <w:p>
            <w:pPr>
              <w:pStyle w:val="16"/>
              <w:spacing w:line="360" w:lineRule="atLeast"/>
              <w:jc w:val="center"/>
              <w:rPr>
                <w:color w:val="auto"/>
                <w:sz w:val="20"/>
                <w:szCs w:val="20"/>
              </w:rPr>
            </w:pPr>
            <w:r>
              <w:rPr>
                <w:rFonts w:hint="eastAsia"/>
                <w:color w:val="auto"/>
                <w:sz w:val="20"/>
                <w:szCs w:val="20"/>
              </w:rPr>
              <w:t>（5分）</w:t>
            </w:r>
          </w:p>
        </w:tc>
        <w:tc>
          <w:tcPr>
            <w:tcW w:w="5185" w:type="dxa"/>
            <w:tcBorders>
              <w:top w:val="single" w:color="auto" w:sz="4" w:space="0"/>
              <w:left w:val="single" w:color="auto" w:sz="4" w:space="0"/>
              <w:bottom w:val="single" w:color="auto" w:sz="4" w:space="0"/>
              <w:right w:val="single" w:color="000000" w:sz="4" w:space="0"/>
            </w:tcBorders>
            <w:noWrap/>
            <w:vAlign w:val="center"/>
          </w:tcPr>
          <w:p>
            <w:pPr>
              <w:autoSpaceDE w:val="0"/>
              <w:spacing w:line="360" w:lineRule="atLeast"/>
              <w:rPr>
                <w:rFonts w:ascii="宋体" w:hAnsi="宋体" w:cs="宋体"/>
                <w:color w:val="auto"/>
              </w:rPr>
            </w:pPr>
            <w:r>
              <w:rPr>
                <w:rFonts w:hint="eastAsia" w:ascii="宋体" w:hAnsi="宋体" w:cs="宋体"/>
                <w:color w:val="auto"/>
              </w:rPr>
              <w:t>投标人2018年以来（以合同签订时间为准）具有类似农村污水、环境治理项目设计业绩的，每提供一项加2.5分，最多得5分；</w:t>
            </w:r>
          </w:p>
          <w:p>
            <w:pPr>
              <w:autoSpaceDE w:val="0"/>
              <w:spacing w:line="360" w:lineRule="atLeast"/>
              <w:rPr>
                <w:color w:val="auto"/>
              </w:rPr>
            </w:pPr>
            <w:r>
              <w:rPr>
                <w:rFonts w:hint="eastAsia" w:ascii="宋体" w:hAnsi="宋体" w:cs="宋体"/>
                <w:color w:val="auto"/>
              </w:rPr>
              <w:t>（提供中标公示网上截图、中标通知书、合同，时间以签订合同时间为准，投标文件中附彩色扫描件）</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1030"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ind w:firstLine="422"/>
              <w:jc w:val="center"/>
              <w:textAlignment w:val="baseline"/>
              <w:rPr>
                <w:color w:val="auto"/>
              </w:rPr>
            </w:pPr>
          </w:p>
        </w:tc>
        <w:tc>
          <w:tcPr>
            <w:tcW w:w="2593"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atLeast"/>
              <w:jc w:val="center"/>
              <w:rPr>
                <w:rFonts w:ascii="宋体" w:hAnsi="宋体" w:cs="宋体"/>
                <w:color w:val="auto"/>
              </w:rPr>
            </w:pPr>
            <w:r>
              <w:rPr>
                <w:rFonts w:hint="eastAsia" w:ascii="宋体" w:hAnsi="宋体" w:cs="宋体"/>
                <w:color w:val="auto"/>
              </w:rPr>
              <w:t>施工业绩</w:t>
            </w:r>
          </w:p>
          <w:p>
            <w:pPr>
              <w:autoSpaceDE w:val="0"/>
              <w:spacing w:line="360" w:lineRule="atLeast"/>
              <w:jc w:val="center"/>
              <w:rPr>
                <w:rFonts w:ascii="宋体" w:hAnsi="宋体" w:cs="宋体"/>
                <w:color w:val="auto"/>
              </w:rPr>
            </w:pPr>
            <w:r>
              <w:rPr>
                <w:rFonts w:hint="eastAsia" w:ascii="宋体" w:hAnsi="宋体" w:cs="宋体"/>
                <w:color w:val="auto"/>
              </w:rPr>
              <w:t>（5分）</w:t>
            </w:r>
          </w:p>
        </w:tc>
        <w:tc>
          <w:tcPr>
            <w:tcW w:w="5185" w:type="dxa"/>
            <w:tcBorders>
              <w:top w:val="single" w:color="auto" w:sz="4" w:space="0"/>
              <w:left w:val="single" w:color="auto" w:sz="4" w:space="0"/>
              <w:bottom w:val="single" w:color="auto" w:sz="4" w:space="0"/>
              <w:right w:val="single" w:color="000000" w:sz="4" w:space="0"/>
            </w:tcBorders>
            <w:noWrap/>
            <w:vAlign w:val="center"/>
          </w:tcPr>
          <w:p>
            <w:pPr>
              <w:autoSpaceDE w:val="0"/>
              <w:spacing w:line="360" w:lineRule="atLeast"/>
              <w:rPr>
                <w:rFonts w:ascii="宋体" w:hAnsi="宋体" w:cs="宋体"/>
                <w:color w:val="auto"/>
              </w:rPr>
            </w:pPr>
            <w:r>
              <w:rPr>
                <w:rFonts w:hint="eastAsia" w:ascii="宋体" w:hAnsi="宋体" w:cs="宋体"/>
                <w:color w:val="auto"/>
              </w:rPr>
              <w:t>投标人2018年 1 月 1 日至今承接过污水处理EPC总承包项目业绩的，每提供一个得2.5分，最多得5分。（提供中标公示网上截图、中标通知书、合同，时间以签订合同时间为准，投标文件中附彩色扫描件）</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1030"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ind w:firstLine="422"/>
              <w:jc w:val="center"/>
              <w:textAlignment w:val="baseline"/>
              <w:rPr>
                <w:color w:val="auto"/>
              </w:rPr>
            </w:pPr>
          </w:p>
        </w:tc>
        <w:tc>
          <w:tcPr>
            <w:tcW w:w="2593"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atLeast"/>
              <w:jc w:val="center"/>
              <w:rPr>
                <w:rFonts w:ascii="宋体" w:hAnsi="宋体" w:cs="宋体"/>
                <w:color w:val="auto"/>
              </w:rPr>
            </w:pPr>
            <w:r>
              <w:rPr>
                <w:rFonts w:hint="eastAsia" w:ascii="宋体" w:hAnsi="宋体" w:cs="宋体"/>
                <w:color w:val="auto"/>
              </w:rPr>
              <w:t>调试负责人（4分）</w:t>
            </w:r>
          </w:p>
        </w:tc>
        <w:tc>
          <w:tcPr>
            <w:tcW w:w="5185" w:type="dxa"/>
            <w:tcBorders>
              <w:top w:val="single" w:color="auto" w:sz="4" w:space="0"/>
              <w:left w:val="single" w:color="auto" w:sz="4" w:space="0"/>
              <w:bottom w:val="single" w:color="auto" w:sz="4" w:space="0"/>
              <w:right w:val="single" w:color="000000" w:sz="4" w:space="0"/>
            </w:tcBorders>
            <w:noWrap/>
            <w:vAlign w:val="center"/>
          </w:tcPr>
          <w:p>
            <w:pPr>
              <w:autoSpaceDE w:val="0"/>
              <w:spacing w:line="360" w:lineRule="atLeast"/>
              <w:rPr>
                <w:rFonts w:ascii="宋体" w:hAnsi="宋体" w:cs="宋体"/>
                <w:color w:val="auto"/>
              </w:rPr>
            </w:pPr>
            <w:r>
              <w:rPr>
                <w:rFonts w:hint="eastAsia" w:ascii="宋体" w:hAnsi="宋体" w:cs="宋体"/>
                <w:color w:val="auto"/>
              </w:rPr>
              <w:t>投标人在调试期间，拟派调试培训负责人两名及所拟派的项目调试培训负责人同时具有环保专业中级及以上职称证书、污废水处理工证书，得4分；（须提供注册在本单位的环保专业工程师证书及污废水处理工证书原件，投标文件中附证书复印件、劳动合同复印件加盖公章，缺一项不得分。）</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30" w:type="dxa"/>
            <w:gridSpan w:val="2"/>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ind w:firstLine="420"/>
              <w:jc w:val="center"/>
              <w:textAlignment w:val="baseline"/>
              <w:rPr>
                <w:color w:val="auto"/>
              </w:rPr>
            </w:pPr>
          </w:p>
        </w:tc>
        <w:tc>
          <w:tcPr>
            <w:tcW w:w="1030"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520" w:lineRule="exact"/>
              <w:ind w:firstLine="422"/>
              <w:jc w:val="center"/>
              <w:textAlignment w:val="baseline"/>
              <w:rPr>
                <w:color w:val="auto"/>
              </w:rPr>
            </w:pPr>
          </w:p>
        </w:tc>
        <w:tc>
          <w:tcPr>
            <w:tcW w:w="2593" w:type="dxa"/>
            <w:tcBorders>
              <w:top w:val="single" w:color="auto" w:sz="4" w:space="0"/>
              <w:left w:val="single" w:color="auto" w:sz="4" w:space="0"/>
              <w:bottom w:val="single" w:color="auto" w:sz="4" w:space="0"/>
              <w:right w:val="single" w:color="auto" w:sz="4" w:space="0"/>
            </w:tcBorders>
            <w:noWrap/>
            <w:vAlign w:val="center"/>
          </w:tcPr>
          <w:p>
            <w:pPr>
              <w:autoSpaceDE w:val="0"/>
              <w:spacing w:line="360" w:lineRule="atLeast"/>
              <w:jc w:val="center"/>
              <w:rPr>
                <w:rFonts w:ascii="宋体" w:hAnsi="宋体" w:cs="宋体"/>
                <w:color w:val="auto"/>
                <w:sz w:val="21"/>
                <w:szCs w:val="21"/>
              </w:rPr>
            </w:pPr>
            <w:r>
              <w:rPr>
                <w:rFonts w:hint="eastAsia" w:ascii="宋体" w:hAnsi="宋体" w:cs="宋体"/>
                <w:color w:val="auto"/>
              </w:rPr>
              <w:t>信誉（3分）</w:t>
            </w:r>
          </w:p>
        </w:tc>
        <w:tc>
          <w:tcPr>
            <w:tcW w:w="5185" w:type="dxa"/>
            <w:tcBorders>
              <w:top w:val="single" w:color="auto" w:sz="4" w:space="0"/>
              <w:left w:val="single" w:color="auto" w:sz="4" w:space="0"/>
              <w:bottom w:val="single" w:color="auto" w:sz="4" w:space="0"/>
              <w:right w:val="single" w:color="000000" w:sz="4" w:space="0"/>
            </w:tcBorders>
            <w:noWrap/>
            <w:vAlign w:val="center"/>
          </w:tcPr>
          <w:p>
            <w:pPr>
              <w:autoSpaceDE w:val="0"/>
              <w:spacing w:line="360" w:lineRule="atLeast"/>
              <w:rPr>
                <w:rFonts w:ascii="宋体" w:hAnsi="宋体" w:cs="宋体"/>
                <w:color w:val="auto"/>
              </w:rPr>
            </w:pPr>
            <w:r>
              <w:rPr>
                <w:rFonts w:hint="eastAsia" w:ascii="宋体" w:hAnsi="宋体" w:cs="宋体"/>
                <w:color w:val="auto"/>
              </w:rPr>
              <w:t>投标人（牵头方）获得由具备相关资质的信用评估机构，颁发的售后服务认证证书（认证范围覆盖污水处理技术施工和运营维护）的，五星级得3分，三星级的2分，一星级得1分。</w:t>
            </w:r>
          </w:p>
          <w:p>
            <w:pPr>
              <w:autoSpaceDE w:val="0"/>
              <w:spacing w:line="360" w:lineRule="atLeast"/>
              <w:rPr>
                <w:color w:val="auto"/>
              </w:rPr>
            </w:pPr>
            <w:r>
              <w:rPr>
                <w:rFonts w:hint="eastAsia" w:ascii="宋体" w:hAnsi="宋体" w:cs="宋体"/>
                <w:color w:val="auto"/>
              </w:rPr>
              <w:t>（投标文件中附相关证明材料彩色扫描件，并加盖公章。）</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51" w:hRule="atLeast"/>
        </w:trPr>
        <w:tc>
          <w:tcPr>
            <w:tcW w:w="9738" w:type="dxa"/>
            <w:gridSpan w:val="5"/>
            <w:tcBorders>
              <w:top w:val="single" w:color="auto" w:sz="4" w:space="0"/>
              <w:left w:val="single" w:color="auto" w:sz="4" w:space="0"/>
              <w:bottom w:val="single" w:color="auto" w:sz="4" w:space="0"/>
              <w:right w:val="single" w:color="000000" w:sz="4" w:space="0"/>
            </w:tcBorders>
            <w:noWrap/>
            <w:vAlign w:val="center"/>
          </w:tcPr>
          <w:p>
            <w:pPr>
              <w:spacing w:line="560" w:lineRule="exact"/>
              <w:rPr>
                <w:rFonts w:hint="eastAsia"/>
                <w:color w:val="000000"/>
              </w:rPr>
            </w:pPr>
            <w:r>
              <w:rPr>
                <w:rFonts w:hint="eastAsia"/>
                <w:color w:val="000000"/>
                <w:lang w:val="en-US" w:eastAsia="zh-CN"/>
              </w:rPr>
              <w:t>备注：</w:t>
            </w:r>
            <w:r>
              <w:rPr>
                <w:color w:val="000000"/>
              </w:rPr>
              <w:t>投标</w:t>
            </w:r>
            <w:r>
              <w:rPr>
                <w:color w:val="000000"/>
                <w:highlight w:val="none"/>
              </w:rPr>
              <w:t>人综合得分=</w:t>
            </w:r>
            <w:r>
              <w:rPr>
                <w:rFonts w:hint="eastAsia"/>
                <w:color w:val="000000"/>
                <w:highlight w:val="none"/>
                <w:lang w:val="en-US" w:eastAsia="zh-CN"/>
              </w:rPr>
              <w:t>商务部分</w:t>
            </w:r>
            <w:r>
              <w:rPr>
                <w:color w:val="000000"/>
                <w:highlight w:val="none"/>
              </w:rPr>
              <w:t>得分+技术部分得分+</w:t>
            </w:r>
            <w:r>
              <w:rPr>
                <w:rFonts w:hint="eastAsia"/>
                <w:color w:val="000000"/>
                <w:highlight w:val="none"/>
                <w:lang w:val="en-US" w:eastAsia="zh-CN"/>
              </w:rPr>
              <w:t>综合</w:t>
            </w:r>
            <w:r>
              <w:rPr>
                <w:color w:val="000000"/>
                <w:highlight w:val="none"/>
              </w:rPr>
              <w:t>部分得分。</w:t>
            </w:r>
          </w:p>
          <w:p>
            <w:pPr>
              <w:spacing w:line="560" w:lineRule="exact"/>
              <w:rPr>
                <w:rFonts w:hint="eastAsia"/>
                <w:color w:val="000000"/>
              </w:rPr>
            </w:pPr>
            <w:r>
              <w:rPr>
                <w:color w:val="000000"/>
              </w:rPr>
              <w:t>本办法计算过程中分值按四舍五入保留二位小数。</w:t>
            </w:r>
          </w:p>
          <w:p>
            <w:pPr>
              <w:autoSpaceDE w:val="0"/>
              <w:spacing w:line="360" w:lineRule="atLeast"/>
              <w:rPr>
                <w:rFonts w:hint="eastAsia" w:ascii="宋体" w:hAnsi="宋体" w:cs="宋体"/>
                <w:color w:val="auto"/>
              </w:rPr>
            </w:pPr>
          </w:p>
        </w:tc>
      </w:tr>
    </w:tbl>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评标方法</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spacing w:line="600" w:lineRule="exact"/>
        <w:ind w:right="-88" w:rightChars="-42" w:firstLine="420" w:firstLineChars="200"/>
        <w:rPr>
          <w:rFonts w:hint="eastAsia" w:ascii="宋体" w:hAnsi="宋体" w:cs="宋体"/>
          <w:color w:val="auto"/>
          <w:szCs w:val="21"/>
          <w:highlight w:val="none"/>
        </w:rPr>
      </w:pPr>
      <w:bookmarkStart w:id="265" w:name="_Toc152042378"/>
      <w:bookmarkStart w:id="266" w:name="_Toc326853537"/>
      <w:bookmarkStart w:id="267" w:name="_Toc152045601"/>
      <w:bookmarkStart w:id="268" w:name="_Toc144974568"/>
      <w:r>
        <w:rPr>
          <w:rFonts w:hint="eastAsia" w:ascii="宋体" w:hAnsi="宋体" w:cs="宋体"/>
          <w:color w:val="auto"/>
          <w:szCs w:val="21"/>
          <w:highlight w:val="none"/>
        </w:rPr>
        <w:t>2. 评审标准</w:t>
      </w:r>
      <w:bookmarkEnd w:id="265"/>
      <w:bookmarkEnd w:id="266"/>
      <w:bookmarkEnd w:id="267"/>
      <w:bookmarkEnd w:id="268"/>
    </w:p>
    <w:p>
      <w:pPr>
        <w:spacing w:line="600" w:lineRule="exact"/>
        <w:ind w:right="-88" w:rightChars="-42" w:firstLine="420" w:firstLineChars="200"/>
        <w:rPr>
          <w:rFonts w:hint="eastAsia" w:ascii="宋体" w:hAnsi="宋体" w:cs="宋体"/>
          <w:color w:val="auto"/>
          <w:szCs w:val="21"/>
          <w:highlight w:val="none"/>
        </w:rPr>
      </w:pPr>
      <w:bookmarkStart w:id="269" w:name="_Toc152042379"/>
      <w:bookmarkStart w:id="270" w:name="_Toc326853538"/>
      <w:bookmarkStart w:id="271" w:name="_Toc144974569"/>
      <w:bookmarkStart w:id="272" w:name="_Toc152045602"/>
      <w:r>
        <w:rPr>
          <w:rFonts w:hint="eastAsia" w:ascii="宋体" w:hAnsi="宋体" w:cs="宋体"/>
          <w:color w:val="auto"/>
          <w:szCs w:val="21"/>
          <w:highlight w:val="none"/>
        </w:rPr>
        <w:t>2.1 初步评审标准</w:t>
      </w:r>
      <w:bookmarkEnd w:id="269"/>
      <w:bookmarkEnd w:id="270"/>
      <w:bookmarkEnd w:id="271"/>
      <w:bookmarkEnd w:id="272"/>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 形式评审标准：见评标办法前附表。</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资格评审标准：见评标办法前附表。</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spacing w:line="600" w:lineRule="exact"/>
        <w:ind w:right="-88" w:rightChars="-42" w:firstLine="420" w:firstLineChars="200"/>
        <w:rPr>
          <w:rFonts w:hint="eastAsia" w:ascii="宋体" w:hAnsi="宋体" w:cs="宋体"/>
          <w:color w:val="auto"/>
          <w:szCs w:val="21"/>
          <w:highlight w:val="none"/>
        </w:rPr>
      </w:pPr>
      <w:bookmarkStart w:id="273" w:name="_Toc152042380"/>
      <w:bookmarkStart w:id="274" w:name="_Toc144974570"/>
      <w:bookmarkStart w:id="275" w:name="_Toc326853539"/>
      <w:bookmarkStart w:id="276" w:name="_Toc152045603"/>
      <w:r>
        <w:rPr>
          <w:rFonts w:hint="eastAsia" w:ascii="宋体" w:hAnsi="宋体" w:cs="宋体"/>
          <w:color w:val="auto"/>
          <w:szCs w:val="21"/>
          <w:highlight w:val="none"/>
        </w:rPr>
        <w:t>2.2 分值构成与评分标准</w:t>
      </w:r>
      <w:bookmarkEnd w:id="273"/>
      <w:bookmarkEnd w:id="274"/>
      <w:bookmarkEnd w:id="275"/>
      <w:bookmarkEnd w:id="276"/>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分值构成</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（1）商务部分：见评标办法前附表；</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（2）技术部分：见评标办法前附表；</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（3）综合部分：见评标办法前附表。</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 评标基准价计算</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 投标报价的偏差率计算</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2.2.4 评分标准</w:t>
      </w:r>
    </w:p>
    <w:p>
      <w:pPr>
        <w:spacing w:line="600" w:lineRule="exact"/>
        <w:ind w:right="-88" w:rightChars="-42" w:firstLine="420" w:firstLineChars="200"/>
        <w:rPr>
          <w:rFonts w:hint="eastAsia" w:ascii="宋体" w:hAnsi="宋体" w:cs="宋体"/>
          <w:color w:val="auto"/>
          <w:szCs w:val="21"/>
          <w:highlight w:val="none"/>
        </w:rPr>
      </w:pPr>
      <w:bookmarkStart w:id="277" w:name="_Toc152042381"/>
      <w:bookmarkStart w:id="278" w:name="_Toc326853540"/>
      <w:bookmarkStart w:id="279" w:name="_Toc144974571"/>
      <w:bookmarkStart w:id="280" w:name="_Toc152045604"/>
      <w:r>
        <w:rPr>
          <w:rFonts w:hint="eastAsia" w:ascii="宋体" w:hAnsi="宋体" w:cs="宋体"/>
          <w:color w:val="auto"/>
          <w:szCs w:val="21"/>
          <w:highlight w:val="none"/>
        </w:rPr>
        <w:t>（1）商务部分评分标准：见评标办法前附表；</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（2）技术部分评分标准：见评标办法前附表；</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（3）综合部分评分标准：见评标办法前附表。</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评标程序</w:t>
      </w:r>
      <w:bookmarkEnd w:id="277"/>
      <w:bookmarkEnd w:id="278"/>
      <w:bookmarkEnd w:id="279"/>
      <w:bookmarkEnd w:id="280"/>
    </w:p>
    <w:p>
      <w:pPr>
        <w:spacing w:line="600" w:lineRule="exact"/>
        <w:ind w:right="-88" w:rightChars="-42" w:firstLine="420" w:firstLineChars="200"/>
        <w:rPr>
          <w:rFonts w:hint="eastAsia" w:ascii="宋体" w:hAnsi="宋体" w:cs="宋体"/>
          <w:color w:val="auto"/>
          <w:szCs w:val="21"/>
          <w:highlight w:val="none"/>
        </w:rPr>
      </w:pPr>
      <w:bookmarkStart w:id="281" w:name="_Toc326853541"/>
      <w:bookmarkStart w:id="282" w:name="_Toc152045605"/>
      <w:bookmarkStart w:id="283" w:name="_Toc144974572"/>
      <w:bookmarkStart w:id="284" w:name="_Toc152042382"/>
      <w:r>
        <w:rPr>
          <w:rFonts w:hint="eastAsia" w:ascii="宋体" w:hAnsi="宋体" w:cs="宋体"/>
          <w:color w:val="auto"/>
          <w:szCs w:val="21"/>
          <w:highlight w:val="none"/>
        </w:rPr>
        <w:t>3.1 初步评审</w:t>
      </w:r>
      <w:bookmarkEnd w:id="281"/>
      <w:bookmarkEnd w:id="282"/>
      <w:bookmarkEnd w:id="283"/>
      <w:bookmarkEnd w:id="284"/>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 评标委员会依据本章第2.1款规定的标准对投标文件进行初步评审。有一项不符合评审标准的，作废标处理。</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 投标人有以下情形之一的，其投标作废标处理：</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（1）第二章“投标人须知”第1.4.3项规定的任何一种情形的；</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（2）串通投标或弄虚作假或有其他违法行为的；</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（3）不按评标委员会要求澄清、说明或补正的。</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3.1.3投标报价有算术错误的，评标委员会按以下原则对投标报价进行修正，修正的价格经投标人确认后具有约束力。投标人不接受修正价格的，其投标作废标处理。</w:t>
      </w:r>
    </w:p>
    <w:p>
      <w:pPr>
        <w:spacing w:line="600" w:lineRule="exact"/>
        <w:ind w:right="-88" w:rightChars="-42" w:firstLine="420" w:firstLineChars="200"/>
        <w:rPr>
          <w:rFonts w:hint="eastAsia" w:ascii="宋体" w:hAnsi="宋体" w:cs="宋体"/>
          <w:color w:val="auto"/>
          <w:szCs w:val="21"/>
          <w:highlight w:val="none"/>
        </w:rPr>
      </w:pPr>
      <w:bookmarkStart w:id="285" w:name="_Toc152042383"/>
      <w:r>
        <w:rPr>
          <w:rFonts w:hint="eastAsia" w:ascii="宋体" w:hAnsi="宋体" w:cs="宋体"/>
          <w:color w:val="auto"/>
          <w:szCs w:val="21"/>
          <w:highlight w:val="none"/>
        </w:rPr>
        <w:t>（1）投标文件中的大写金额与小写金额不一致的，以大写金额为准；</w:t>
      </w:r>
      <w:bookmarkEnd w:id="285"/>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（2）总价金额与依据单价计算出的结果不一致的，以单价金额为准修正总价，但单价金额小数点有明显错误的除外。</w:t>
      </w:r>
    </w:p>
    <w:p>
      <w:pPr>
        <w:spacing w:line="600" w:lineRule="exact"/>
        <w:ind w:right="-88" w:rightChars="-42" w:firstLine="420" w:firstLineChars="200"/>
        <w:rPr>
          <w:rFonts w:hint="eastAsia" w:ascii="宋体" w:hAnsi="宋体" w:cs="宋体"/>
          <w:color w:val="auto"/>
          <w:szCs w:val="21"/>
          <w:highlight w:val="none"/>
        </w:rPr>
      </w:pPr>
      <w:bookmarkStart w:id="286" w:name="_Toc152045606"/>
      <w:bookmarkStart w:id="287" w:name="_Toc326853542"/>
      <w:bookmarkStart w:id="288" w:name="_Toc152042384"/>
      <w:bookmarkStart w:id="289" w:name="_Toc144974573"/>
      <w:r>
        <w:rPr>
          <w:rFonts w:hint="eastAsia" w:ascii="宋体" w:hAnsi="宋体" w:cs="宋体"/>
          <w:color w:val="auto"/>
          <w:szCs w:val="21"/>
          <w:highlight w:val="none"/>
        </w:rPr>
        <w:t>3.2 详细评审</w:t>
      </w:r>
      <w:bookmarkEnd w:id="286"/>
      <w:bookmarkEnd w:id="287"/>
      <w:bookmarkEnd w:id="288"/>
      <w:bookmarkEnd w:id="289"/>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评标委员会按本章第2.2款规定的量化因素和分值进行打分，并计算出综合评估得分。</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（1）按本章第2.2.4（1）目规定的评审因素和分值对商务部分计算出得分A；</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（2）按本章第2.2.4（2）目规定的评审因素和分值对投标人技术部分计算出得分B；</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（3）按本章第2.2.4（3）目规定的评审因素和分值对综合部分计算出得分C。</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 评分分值计算保留小数点后两位，小数点后第三位“四舍五入”。</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投标人得分=A+B+C。</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3.2.4 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作废标处理。</w:t>
      </w:r>
    </w:p>
    <w:p>
      <w:pPr>
        <w:spacing w:line="600" w:lineRule="exact"/>
        <w:ind w:right="-88" w:rightChars="-42" w:firstLine="420" w:firstLineChars="200"/>
        <w:rPr>
          <w:rFonts w:hint="eastAsia" w:ascii="宋体" w:hAnsi="宋体" w:cs="宋体"/>
          <w:color w:val="auto"/>
          <w:szCs w:val="21"/>
          <w:highlight w:val="none"/>
        </w:rPr>
      </w:pPr>
      <w:bookmarkStart w:id="290" w:name="_Toc144974575"/>
      <w:bookmarkStart w:id="291" w:name="_Toc152042385"/>
      <w:bookmarkStart w:id="292" w:name="_Toc152045607"/>
      <w:bookmarkStart w:id="293" w:name="_Toc326853543"/>
      <w:r>
        <w:rPr>
          <w:rFonts w:hint="eastAsia" w:ascii="宋体" w:hAnsi="宋体" w:cs="宋体"/>
          <w:color w:val="auto"/>
          <w:szCs w:val="21"/>
          <w:highlight w:val="none"/>
        </w:rPr>
        <w:t>3.3 投标文件的澄清</w:t>
      </w:r>
      <w:bookmarkEnd w:id="290"/>
      <w:r>
        <w:rPr>
          <w:rFonts w:hint="eastAsia" w:ascii="宋体" w:hAnsi="宋体" w:cs="宋体"/>
          <w:color w:val="auto"/>
          <w:szCs w:val="21"/>
          <w:highlight w:val="none"/>
        </w:rPr>
        <w:t>和补正</w:t>
      </w:r>
      <w:bookmarkEnd w:id="291"/>
      <w:bookmarkEnd w:id="292"/>
      <w:bookmarkEnd w:id="293"/>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3.3.1在评标过程中，评标委员会可以要求投标人对所提交投标文件中不明确的内容进行澄清或说明，或者对细微偏差进行补正。评标委员会不接受投标人主动提出的澄清、说明或补正。</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 澄清、说明和补正不得改变投标文件的实质性内容（算术性错误修正的除外）。投标人的澄清、说明和补正属于投标文件的组成部分。</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评标委员会对投标人提交的澄清、说明或补正有疑问的，可以要求投标人进一步澄清、说明或补正，直至满足评标委员会的要求。</w:t>
      </w:r>
    </w:p>
    <w:p>
      <w:pPr>
        <w:spacing w:line="600" w:lineRule="exact"/>
        <w:ind w:right="-88" w:rightChars="-42" w:firstLine="420" w:firstLineChars="200"/>
        <w:rPr>
          <w:rFonts w:hint="eastAsia" w:ascii="宋体" w:hAnsi="宋体" w:cs="宋体"/>
          <w:color w:val="auto"/>
          <w:szCs w:val="21"/>
          <w:highlight w:val="none"/>
        </w:rPr>
      </w:pPr>
      <w:bookmarkStart w:id="294" w:name="_Toc144974576"/>
      <w:bookmarkStart w:id="295" w:name="_Toc326853544"/>
      <w:bookmarkStart w:id="296" w:name="_Toc152042386"/>
      <w:bookmarkStart w:id="297" w:name="_Toc152045608"/>
      <w:r>
        <w:rPr>
          <w:rFonts w:hint="eastAsia" w:ascii="宋体" w:hAnsi="宋体" w:cs="宋体"/>
          <w:color w:val="auto"/>
          <w:szCs w:val="21"/>
          <w:highlight w:val="none"/>
        </w:rPr>
        <w:t>3.4 评标结果</w:t>
      </w:r>
      <w:bookmarkEnd w:id="294"/>
      <w:bookmarkEnd w:id="295"/>
      <w:bookmarkEnd w:id="296"/>
      <w:bookmarkEnd w:id="297"/>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3.4.1除第二章“投标人须知”前附表授权直接确定中标人外，评标委员会按照得分由高到低的顺序推荐中标候选人。</w:t>
      </w:r>
    </w:p>
    <w:p>
      <w:pPr>
        <w:spacing w:line="600" w:lineRule="exact"/>
        <w:ind w:right="-88" w:rightChars="-42"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评标委员会完成评标后，应当向招标人提交评标报告。</w:t>
      </w:r>
    </w:p>
    <w:p>
      <w:pPr>
        <w:pStyle w:val="9"/>
        <w:spacing w:line="440" w:lineRule="exact"/>
        <w:jc w:val="both"/>
        <w:outlineLvl w:val="9"/>
        <w:rPr>
          <w:rFonts w:hint="eastAsia" w:ascii="宋体" w:hAnsi="宋体" w:cs="宋体"/>
          <w:color w:val="auto"/>
          <w:sz w:val="21"/>
          <w:szCs w:val="21"/>
          <w:highlight w:val="none"/>
        </w:rPr>
      </w:pPr>
    </w:p>
    <w:p>
      <w:pPr>
        <w:pStyle w:val="9"/>
        <w:spacing w:line="440" w:lineRule="exact"/>
        <w:jc w:val="both"/>
        <w:outlineLvl w:val="9"/>
        <w:rPr>
          <w:rFonts w:hint="eastAsia" w:ascii="宋体" w:hAnsi="宋体" w:cs="宋体"/>
          <w:color w:val="auto"/>
          <w:sz w:val="21"/>
          <w:szCs w:val="21"/>
          <w:highlight w:val="none"/>
        </w:rPr>
      </w:pPr>
    </w:p>
    <w:p>
      <w:pPr>
        <w:pStyle w:val="9"/>
        <w:spacing w:line="440" w:lineRule="exact"/>
        <w:jc w:val="both"/>
        <w:outlineLvl w:val="9"/>
        <w:rPr>
          <w:rFonts w:hint="eastAsia" w:ascii="宋体" w:hAnsi="宋体" w:cs="宋体"/>
          <w:color w:val="auto"/>
          <w:sz w:val="21"/>
          <w:szCs w:val="21"/>
          <w:highlight w:val="none"/>
        </w:rPr>
      </w:pPr>
    </w:p>
    <w:p>
      <w:pPr>
        <w:pStyle w:val="9"/>
        <w:spacing w:line="440" w:lineRule="exact"/>
        <w:jc w:val="both"/>
        <w:outlineLvl w:val="9"/>
        <w:rPr>
          <w:rFonts w:hint="eastAsia" w:ascii="宋体" w:hAnsi="宋体" w:cs="宋体"/>
          <w:color w:val="auto"/>
          <w:sz w:val="21"/>
          <w:szCs w:val="21"/>
          <w:highlight w:val="none"/>
        </w:rPr>
      </w:pPr>
    </w:p>
    <w:p>
      <w:pPr>
        <w:pStyle w:val="9"/>
        <w:spacing w:line="440" w:lineRule="exact"/>
        <w:jc w:val="both"/>
        <w:rPr>
          <w:rFonts w:hint="eastAsia" w:ascii="宋体" w:hAnsi="宋体"/>
          <w:color w:val="auto"/>
          <w:highlight w:val="none"/>
        </w:rPr>
      </w:pPr>
      <w:bookmarkStart w:id="298" w:name="_Toc3744"/>
      <w:bookmarkStart w:id="299" w:name="_Toc7820"/>
    </w:p>
    <w:p>
      <w:pPr>
        <w:pStyle w:val="9"/>
        <w:spacing w:line="440" w:lineRule="exact"/>
        <w:rPr>
          <w:rFonts w:hint="eastAsia" w:ascii="宋体" w:hAnsi="宋体"/>
          <w:color w:val="auto"/>
          <w:highlight w:val="none"/>
        </w:rPr>
      </w:pPr>
    </w:p>
    <w:p>
      <w:pPr>
        <w:pStyle w:val="9"/>
        <w:spacing w:line="440" w:lineRule="exact"/>
        <w:rPr>
          <w:rFonts w:hint="eastAsia" w:ascii="宋体" w:hAnsi="宋体"/>
          <w:color w:val="auto"/>
          <w:highlight w:val="none"/>
        </w:rPr>
      </w:pPr>
      <w:r>
        <w:rPr>
          <w:rFonts w:hint="eastAsia" w:ascii="宋体" w:hAnsi="宋体"/>
          <w:color w:val="auto"/>
          <w:highlight w:val="none"/>
        </w:rPr>
        <w:t>第四章  合同条款及格式</w:t>
      </w:r>
      <w:bookmarkEnd w:id="298"/>
      <w:bookmarkEnd w:id="299"/>
    </w:p>
    <w:p>
      <w:pPr>
        <w:rPr>
          <w:rFonts w:hint="eastAsia" w:ascii="宋体" w:hAnsi="宋体"/>
          <w:color w:val="auto"/>
          <w:sz w:val="24"/>
          <w:highlight w:val="none"/>
        </w:rPr>
      </w:pPr>
    </w:p>
    <w:p>
      <w:pPr>
        <w:jc w:val="center"/>
        <w:rPr>
          <w:rFonts w:hint="eastAsia" w:eastAsia="仿宋_GB2312"/>
          <w:bCs/>
          <w:color w:val="auto"/>
          <w:sz w:val="28"/>
          <w:szCs w:val="28"/>
          <w:highlight w:val="none"/>
        </w:rPr>
      </w:pPr>
      <w:r>
        <w:rPr>
          <w:rFonts w:hint="eastAsia" w:eastAsia="仿宋_GB2312"/>
          <w:bCs/>
          <w:color w:val="auto"/>
          <w:sz w:val="28"/>
          <w:szCs w:val="28"/>
          <w:highlight w:val="none"/>
        </w:rPr>
        <w:t>（GF-2020-0216）</w:t>
      </w:r>
    </w:p>
    <w:p>
      <w:pPr>
        <w:pStyle w:val="17"/>
        <w:rPr>
          <w:rFonts w:hint="eastAsia" w:eastAsia="仿宋_GB2312"/>
          <w:bCs/>
          <w:color w:val="auto"/>
          <w:sz w:val="28"/>
          <w:szCs w:val="28"/>
          <w:highlight w:val="none"/>
        </w:rPr>
      </w:pPr>
    </w:p>
    <w:p>
      <w:pPr>
        <w:pStyle w:val="17"/>
        <w:rPr>
          <w:rFonts w:hint="eastAsia" w:eastAsia="仿宋_GB2312"/>
          <w:bCs/>
          <w:color w:val="auto"/>
          <w:sz w:val="28"/>
          <w:szCs w:val="28"/>
          <w:highlight w:val="none"/>
          <w:lang w:eastAsia="zh-CN"/>
        </w:rPr>
      </w:pPr>
    </w:p>
    <w:p>
      <w:pPr>
        <w:pStyle w:val="17"/>
        <w:rPr>
          <w:color w:val="auto"/>
          <w:highlight w:val="none"/>
        </w:rPr>
      </w:pPr>
    </w:p>
    <w:p>
      <w:pPr>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rPr>
        <w:t>建设工程施工合同</w:t>
      </w:r>
    </w:p>
    <w:p>
      <w:pPr>
        <w:jc w:val="center"/>
        <w:rPr>
          <w:rFonts w:hint="eastAsia" w:ascii="宋体" w:hAnsi="宋体" w:cs="宋体"/>
          <w:b/>
          <w:color w:val="auto"/>
          <w:sz w:val="72"/>
          <w:szCs w:val="72"/>
          <w:highlight w:val="none"/>
        </w:rPr>
      </w:pPr>
      <w:r>
        <w:rPr>
          <w:rFonts w:hint="eastAsia" w:ascii="宋体" w:hAnsi="宋体" w:cs="宋体"/>
          <w:b/>
          <w:color w:val="auto"/>
          <w:sz w:val="44"/>
          <w:szCs w:val="44"/>
          <w:highlight w:val="none"/>
        </w:rPr>
        <w:t>（示范文本）</w:t>
      </w:r>
    </w:p>
    <w:p>
      <w:pPr>
        <w:rPr>
          <w:rFonts w:hint="eastAsia" w:eastAsia="楷体_GB2312"/>
          <w:b/>
          <w:color w:val="auto"/>
          <w:sz w:val="72"/>
          <w:szCs w:val="72"/>
          <w:highlight w:val="none"/>
        </w:rPr>
      </w:pPr>
    </w:p>
    <w:p>
      <w:pPr>
        <w:rPr>
          <w:rFonts w:hint="eastAsia" w:eastAsia="楷体_GB2312"/>
          <w:b/>
          <w:color w:val="auto"/>
          <w:sz w:val="72"/>
          <w:szCs w:val="72"/>
          <w:highlight w:val="none"/>
        </w:rPr>
      </w:pPr>
    </w:p>
    <w:p>
      <w:pPr>
        <w:rPr>
          <w:rFonts w:hint="eastAsia" w:eastAsia="楷体_GB2312"/>
          <w:b/>
          <w:color w:val="auto"/>
          <w:sz w:val="72"/>
          <w:szCs w:val="72"/>
          <w:highlight w:val="none"/>
        </w:rPr>
      </w:pPr>
    </w:p>
    <w:p>
      <w:pPr>
        <w:rPr>
          <w:rFonts w:hint="eastAsia" w:eastAsia="楷体_GB2312"/>
          <w:b/>
          <w:color w:val="auto"/>
          <w:sz w:val="72"/>
          <w:szCs w:val="72"/>
          <w:highlight w:val="none"/>
        </w:rPr>
      </w:pPr>
    </w:p>
    <w:p>
      <w:pPr>
        <w:jc w:val="center"/>
        <w:rPr>
          <w:rFonts w:hint="eastAsia" w:eastAsia="楷体_GB2312"/>
          <w:b/>
          <w:color w:val="auto"/>
          <w:sz w:val="72"/>
          <w:szCs w:val="72"/>
          <w:highlight w:val="none"/>
        </w:rPr>
      </w:pPr>
    </w:p>
    <w:p>
      <w:pPr>
        <w:pStyle w:val="17"/>
        <w:rPr>
          <w:rFonts w:hint="eastAsia" w:eastAsia="楷体_GB2312"/>
          <w:b/>
          <w:color w:val="auto"/>
          <w:sz w:val="72"/>
          <w:szCs w:val="72"/>
          <w:highlight w:val="none"/>
        </w:rPr>
      </w:pPr>
    </w:p>
    <w:p>
      <w:pPr>
        <w:pStyle w:val="17"/>
        <w:rPr>
          <w:rFonts w:hint="eastAsia" w:eastAsia="楷体_GB2312"/>
          <w:b/>
          <w:color w:val="auto"/>
          <w:sz w:val="72"/>
          <w:szCs w:val="72"/>
          <w:highlight w:val="none"/>
        </w:rPr>
      </w:pPr>
    </w:p>
    <w:p>
      <w:pPr>
        <w:pStyle w:val="17"/>
        <w:rPr>
          <w:rFonts w:hint="eastAsia" w:eastAsia="楷体_GB2312"/>
          <w:b/>
          <w:color w:val="auto"/>
          <w:sz w:val="72"/>
          <w:szCs w:val="72"/>
          <w:highlight w:val="none"/>
        </w:rPr>
      </w:pPr>
    </w:p>
    <w:p>
      <w:pPr>
        <w:pStyle w:val="17"/>
        <w:rPr>
          <w:rFonts w:hint="eastAsia" w:eastAsia="楷体_GB2312"/>
          <w:b/>
          <w:color w:val="auto"/>
          <w:sz w:val="72"/>
          <w:szCs w:val="72"/>
          <w:highlight w:val="none"/>
        </w:rPr>
      </w:pPr>
    </w:p>
    <w:p>
      <w:pPr>
        <w:ind w:right="2719" w:rightChars="1295"/>
        <w:jc w:val="center"/>
        <w:rPr>
          <w:rFonts w:hint="eastAsia"/>
          <w:b/>
          <w:color w:val="auto"/>
          <w:sz w:val="32"/>
          <w:szCs w:val="28"/>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4267200</wp:posOffset>
                </wp:positionH>
                <wp:positionV relativeFrom="paragraph">
                  <wp:posOffset>191770</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36pt;margin-top:15.1pt;height:36pt;width:57pt;z-index:251659264;mso-width-relative:page;mso-height-relative:page;" filled="f" stroked="t" coordsize="21600,21600" o:gfxdata="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fVfkbZAAAACgEAAA8AAAAAAAAAAQAgAAAAIgAAAGRy&#10;cy9kb3ducmV2LnhtbFBLAQIUABQAAAAIAIdO4kDtHmq6BAIAAAwEAAAOAAAAAAAAAAEAIAAAACgB&#10;AABkcnMvZTJvRG9jLnhtbFBLBQYAAAAABgAGAFkBAACeBQ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b/>
          <w:color w:val="auto"/>
          <w:sz w:val="32"/>
          <w:szCs w:val="28"/>
          <w:highlight w:val="none"/>
        </w:rPr>
        <w:t xml:space="preserve">      住房和城乡建设部</w:t>
      </w:r>
    </w:p>
    <w:p>
      <w:pPr>
        <w:ind w:right="2719" w:rightChars="1295"/>
        <w:rPr>
          <w:rFonts w:hint="eastAsia"/>
          <w:b/>
          <w:color w:val="auto"/>
          <w:sz w:val="32"/>
          <w:szCs w:val="28"/>
          <w:highlight w:val="none"/>
        </w:rPr>
      </w:pPr>
    </w:p>
    <w:p>
      <w:pPr>
        <w:ind w:right="2719" w:rightChars="1295" w:firstLine="2249" w:firstLineChars="700"/>
        <w:rPr>
          <w:rFonts w:hint="eastAsia"/>
          <w:b/>
          <w:color w:val="auto"/>
          <w:sz w:val="32"/>
          <w:szCs w:val="32"/>
          <w:highlight w:val="none"/>
        </w:rPr>
      </w:pPr>
      <w:r>
        <w:rPr>
          <w:rFonts w:hint="eastAsia"/>
          <w:b/>
          <w:color w:val="auto"/>
          <w:sz w:val="32"/>
          <w:szCs w:val="32"/>
          <w:highlight w:val="none"/>
        </w:rPr>
        <w:t>国家工商行政管理总局</w:t>
      </w:r>
    </w:p>
    <w:p>
      <w:pPr>
        <w:ind w:right="2719" w:rightChars="1295"/>
        <w:jc w:val="center"/>
        <w:rPr>
          <w:rFonts w:hint="eastAsia" w:ascii="宋体" w:hAnsi="宋体"/>
          <w:b/>
          <w:color w:val="auto"/>
          <w:sz w:val="28"/>
          <w:highlight w:val="none"/>
        </w:rPr>
      </w:pPr>
      <w:r>
        <w:rPr>
          <w:rFonts w:hint="eastAsia" w:ascii="宋体" w:hAnsi="宋体"/>
          <w:b/>
          <w:color w:val="auto"/>
          <w:sz w:val="28"/>
          <w:highlight w:val="none"/>
        </w:rPr>
        <w:t xml:space="preserve">  </w:t>
      </w:r>
    </w:p>
    <w:p>
      <w:pPr>
        <w:pStyle w:val="17"/>
        <w:rPr>
          <w:rFonts w:hint="eastAsia" w:ascii="宋体" w:hAnsi="宋体"/>
          <w:b/>
          <w:color w:val="auto"/>
          <w:sz w:val="28"/>
          <w:highlight w:val="none"/>
        </w:rPr>
      </w:pPr>
    </w:p>
    <w:p>
      <w:pPr>
        <w:ind w:right="2719" w:rightChars="1295"/>
        <w:rPr>
          <w:rFonts w:hint="eastAsia" w:ascii="宋体" w:hAnsi="宋体"/>
          <w:b/>
          <w:color w:val="auto"/>
          <w:sz w:val="28"/>
          <w:highlight w:val="none"/>
        </w:rPr>
      </w:pPr>
      <w:r>
        <w:rPr>
          <w:rFonts w:hint="eastAsia" w:ascii="宋体" w:hAnsi="宋体"/>
          <w:b/>
          <w:color w:val="auto"/>
          <w:sz w:val="28"/>
          <w:highlight w:val="none"/>
        </w:rPr>
        <w:t xml:space="preserve"> </w:t>
      </w:r>
    </w:p>
    <w:p>
      <w:pPr>
        <w:ind w:right="2719" w:rightChars="1295"/>
        <w:jc w:val="center"/>
        <w:rPr>
          <w:rFonts w:hint="eastAsia" w:ascii="宋体" w:hAnsi="宋体"/>
          <w:b/>
          <w:color w:val="auto"/>
          <w:sz w:val="28"/>
          <w:highlight w:val="none"/>
        </w:rPr>
      </w:pPr>
      <w:r>
        <w:rPr>
          <w:rFonts w:hint="eastAsia" w:ascii="宋体" w:hAnsi="宋体"/>
          <w:b/>
          <w:color w:val="auto"/>
          <w:sz w:val="28"/>
          <w:highlight w:val="none"/>
        </w:rPr>
        <w:t xml:space="preserve"> </w:t>
      </w:r>
    </w:p>
    <w:p>
      <w:pPr>
        <w:pStyle w:val="16"/>
        <w:rPr>
          <w:rFonts w:hint="eastAsia" w:ascii="宋体" w:hAnsi="宋体"/>
          <w:b/>
          <w:color w:val="auto"/>
          <w:sz w:val="28"/>
          <w:highlight w:val="none"/>
        </w:rPr>
      </w:pPr>
    </w:p>
    <w:p>
      <w:pPr>
        <w:rPr>
          <w:rFonts w:hint="eastAsia" w:ascii="宋体" w:hAnsi="宋体"/>
          <w:b/>
          <w:color w:val="auto"/>
          <w:sz w:val="28"/>
          <w:highlight w:val="none"/>
        </w:rPr>
      </w:pPr>
    </w:p>
    <w:p>
      <w:pPr>
        <w:pStyle w:val="16"/>
        <w:rPr>
          <w:rFonts w:hint="eastAsia"/>
          <w:color w:val="auto"/>
          <w:highlight w:val="none"/>
        </w:rPr>
      </w:pPr>
    </w:p>
    <w:p>
      <w:pPr>
        <w:ind w:right="2719" w:rightChars="1295"/>
        <w:rPr>
          <w:rFonts w:hint="eastAsia" w:ascii="宋体" w:hAnsi="宋体"/>
          <w:b/>
          <w:color w:val="auto"/>
          <w:sz w:val="28"/>
          <w:highlight w:val="none"/>
        </w:rPr>
      </w:pPr>
    </w:p>
    <w:p>
      <w:pPr>
        <w:ind w:right="2719" w:rightChars="1295"/>
        <w:jc w:val="center"/>
        <w:rPr>
          <w:rFonts w:hint="eastAsia" w:ascii="宋体" w:hAnsi="宋体"/>
          <w:b/>
          <w:color w:val="auto"/>
          <w:sz w:val="28"/>
          <w:highlight w:val="none"/>
        </w:rPr>
      </w:pPr>
      <w:r>
        <w:rPr>
          <w:rFonts w:hint="eastAsia" w:ascii="宋体" w:hAnsi="宋体"/>
          <w:b/>
          <w:color w:val="auto"/>
          <w:sz w:val="28"/>
          <w:highlight w:val="none"/>
        </w:rPr>
        <w:t xml:space="preserve">                   </w:t>
      </w:r>
    </w:p>
    <w:p>
      <w:pPr>
        <w:ind w:right="2719" w:rightChars="1295"/>
        <w:jc w:val="center"/>
        <w:rPr>
          <w:rFonts w:ascii="宋体" w:hAnsi="宋体"/>
          <w:b/>
          <w:color w:val="auto"/>
          <w:sz w:val="28"/>
          <w:highlight w:val="none"/>
        </w:rPr>
      </w:pPr>
      <w:r>
        <w:rPr>
          <w:rFonts w:hint="eastAsia" w:ascii="宋体" w:hAnsi="宋体"/>
          <w:b/>
          <w:color w:val="auto"/>
          <w:sz w:val="28"/>
          <w:highlight w:val="none"/>
        </w:rPr>
        <w:t xml:space="preserve">              </w:t>
      </w:r>
      <w:r>
        <w:rPr>
          <w:rFonts w:ascii="宋体" w:hAnsi="宋体"/>
          <w:b/>
          <w:color w:val="auto"/>
          <w:sz w:val="28"/>
          <w:highlight w:val="none"/>
        </w:rPr>
        <w:t xml:space="preserve">第一部分  </w:t>
      </w:r>
      <w:r>
        <w:rPr>
          <w:rFonts w:hint="eastAsia" w:ascii="宋体" w:hAnsi="宋体"/>
          <w:b/>
          <w:color w:val="auto"/>
          <w:sz w:val="28"/>
          <w:highlight w:val="none"/>
        </w:rPr>
        <w:t>合同</w:t>
      </w:r>
      <w:r>
        <w:rPr>
          <w:rFonts w:ascii="宋体" w:hAnsi="宋体"/>
          <w:b/>
          <w:color w:val="auto"/>
          <w:sz w:val="28"/>
          <w:highlight w:val="none"/>
        </w:rPr>
        <w:t>协议书</w:t>
      </w:r>
    </w:p>
    <w:p>
      <w:pPr>
        <w:pStyle w:val="6"/>
        <w:spacing w:line="440" w:lineRule="exact"/>
        <w:rPr>
          <w:rFonts w:hint="eastAsia" w:hAnsi="宋体" w:cs="宋体"/>
          <w:color w:val="auto"/>
          <w:szCs w:val="21"/>
          <w:highlight w:val="none"/>
        </w:rPr>
      </w:pPr>
    </w:p>
    <w:p>
      <w:pPr>
        <w:pStyle w:val="6"/>
        <w:spacing w:line="440" w:lineRule="exact"/>
        <w:rPr>
          <w:rFonts w:hint="eastAsia" w:hAnsi="宋体" w:cs="宋体"/>
          <w:bCs/>
          <w:color w:val="auto"/>
          <w:szCs w:val="21"/>
          <w:highlight w:val="none"/>
          <w:u w:val="single"/>
        </w:rPr>
      </w:pPr>
      <w:r>
        <w:rPr>
          <w:rFonts w:hint="eastAsia" w:hAnsi="宋体" w:cs="宋体"/>
          <w:color w:val="auto"/>
          <w:szCs w:val="21"/>
          <w:highlight w:val="none"/>
        </w:rPr>
        <w:t>发包人（全称）：</w:t>
      </w:r>
      <w:r>
        <w:rPr>
          <w:rFonts w:hint="eastAsia" w:hAnsi="宋体" w:cs="宋体"/>
          <w:color w:val="auto"/>
          <w:szCs w:val="21"/>
          <w:highlight w:val="none"/>
          <w:u w:val="single"/>
        </w:rPr>
        <w:t xml:space="preserve"> </w:t>
      </w:r>
      <w:r>
        <w:rPr>
          <w:rFonts w:hint="eastAsia" w:hAnsi="宋体" w:cs="宋体"/>
          <w:bCs/>
          <w:color w:val="auto"/>
          <w:szCs w:val="21"/>
          <w:highlight w:val="none"/>
          <w:u w:val="single"/>
        </w:rPr>
        <w:t xml:space="preserve">                         </w:t>
      </w:r>
    </w:p>
    <w:p>
      <w:pPr>
        <w:pStyle w:val="6"/>
        <w:spacing w:line="440" w:lineRule="exact"/>
        <w:rPr>
          <w:rFonts w:hint="eastAsia" w:hAnsi="宋体" w:cs="宋体"/>
          <w:color w:val="auto"/>
          <w:szCs w:val="21"/>
          <w:highlight w:val="none"/>
          <w:u w:val="single"/>
        </w:rPr>
      </w:pPr>
      <w:r>
        <w:rPr>
          <w:rFonts w:hint="eastAsia" w:hAnsi="宋体" w:cs="宋体"/>
          <w:color w:val="auto"/>
          <w:szCs w:val="21"/>
          <w:highlight w:val="none"/>
        </w:rPr>
        <w:t>承包人（全称）：</w:t>
      </w:r>
      <w:r>
        <w:rPr>
          <w:rFonts w:hint="eastAsia" w:hAnsi="宋体" w:cs="宋体"/>
          <w:color w:val="auto"/>
          <w:szCs w:val="21"/>
          <w:highlight w:val="none"/>
          <w:u w:val="single"/>
        </w:rPr>
        <w:t xml:space="preserve">                          </w:t>
      </w:r>
    </w:p>
    <w:p>
      <w:pPr>
        <w:pStyle w:val="6"/>
        <w:spacing w:line="440" w:lineRule="exact"/>
        <w:rPr>
          <w:rFonts w:hint="eastAsia" w:hAnsi="宋体" w:cs="宋体"/>
          <w:b/>
          <w:color w:val="auto"/>
          <w:szCs w:val="21"/>
          <w:highlight w:val="none"/>
          <w:u w:val="single"/>
        </w:rPr>
      </w:pPr>
      <w:r>
        <w:rPr>
          <w:rFonts w:hint="eastAsia" w:hAnsi="宋体" w:cs="宋体"/>
          <w:color w:val="auto"/>
          <w:szCs w:val="21"/>
          <w:highlight w:val="none"/>
        </w:rPr>
        <w:t xml:space="preserve">    根据《中华人民共和国合同法》、《中华人民共和国建筑法》及有关法律规定，遵循平等、自愿、公平和诚实信用的原则，双方就</w:t>
      </w:r>
      <w:r>
        <w:rPr>
          <w:rFonts w:hint="eastAsia" w:hAnsi="宋体" w:cs="宋体"/>
          <w:bCs/>
          <w:color w:val="auto"/>
          <w:szCs w:val="21"/>
          <w:highlight w:val="none"/>
          <w:u w:val="single"/>
        </w:rPr>
        <w:t xml:space="preserve">                                   </w:t>
      </w:r>
      <w:r>
        <w:rPr>
          <w:rFonts w:hint="eastAsia" w:hAnsi="宋体" w:cs="宋体"/>
          <w:color w:val="auto"/>
          <w:szCs w:val="21"/>
          <w:highlight w:val="none"/>
        </w:rPr>
        <w:t>工程施工及有关事项协商一致，共同达成如下协议：</w:t>
      </w:r>
    </w:p>
    <w:p>
      <w:pPr>
        <w:pStyle w:val="6"/>
        <w:spacing w:line="440" w:lineRule="exact"/>
        <w:rPr>
          <w:rFonts w:hint="eastAsia" w:hAnsi="宋体" w:cs="宋体"/>
          <w:color w:val="auto"/>
          <w:szCs w:val="21"/>
          <w:highlight w:val="none"/>
        </w:rPr>
      </w:pPr>
      <w:bookmarkStart w:id="300" w:name="_Toc351203481"/>
      <w:r>
        <w:rPr>
          <w:rFonts w:hint="eastAsia" w:hAnsi="宋体" w:cs="宋体"/>
          <w:color w:val="auto"/>
          <w:szCs w:val="21"/>
          <w:highlight w:val="none"/>
        </w:rPr>
        <w:t>一、工程概况</w:t>
      </w:r>
      <w:bookmarkEnd w:id="300"/>
    </w:p>
    <w:p>
      <w:pPr>
        <w:pStyle w:val="6"/>
        <w:spacing w:line="440" w:lineRule="exact"/>
        <w:rPr>
          <w:rFonts w:hint="eastAsia" w:hAnsi="宋体" w:cs="宋体"/>
          <w:b/>
          <w:color w:val="auto"/>
          <w:szCs w:val="21"/>
          <w:highlight w:val="none"/>
          <w:u w:val="single"/>
        </w:rPr>
      </w:pPr>
      <w:r>
        <w:rPr>
          <w:rFonts w:hint="eastAsia" w:hAnsi="宋体" w:cs="宋体"/>
          <w:bCs/>
          <w:color w:val="auto"/>
          <w:szCs w:val="21"/>
          <w:highlight w:val="none"/>
        </w:rPr>
        <w:t>1.工程名称</w:t>
      </w:r>
      <w:r>
        <w:rPr>
          <w:rFonts w:hint="eastAsia" w:hAnsi="宋体" w:cs="宋体"/>
          <w:color w:val="auto"/>
          <w:szCs w:val="21"/>
          <w:highlight w:val="none"/>
        </w:rPr>
        <w:t>：</w:t>
      </w:r>
      <w:r>
        <w:rPr>
          <w:rFonts w:hint="eastAsia" w:hAnsi="宋体" w:cs="宋体"/>
          <w:color w:val="auto"/>
          <w:szCs w:val="21"/>
          <w:highlight w:val="none"/>
          <w:u w:val="single"/>
        </w:rPr>
        <w:t xml:space="preserve">                             。</w:t>
      </w:r>
    </w:p>
    <w:p>
      <w:pPr>
        <w:pStyle w:val="6"/>
        <w:spacing w:line="440" w:lineRule="exact"/>
        <w:rPr>
          <w:rFonts w:hint="eastAsia" w:hAnsi="宋体" w:cs="宋体"/>
          <w:bCs/>
          <w:color w:val="auto"/>
          <w:szCs w:val="21"/>
          <w:highlight w:val="none"/>
        </w:rPr>
      </w:pPr>
      <w:r>
        <w:rPr>
          <w:rFonts w:hint="eastAsia" w:hAnsi="宋体" w:cs="宋体"/>
          <w:bCs/>
          <w:color w:val="auto"/>
          <w:szCs w:val="21"/>
          <w:highlight w:val="none"/>
        </w:rPr>
        <w:t>2.工程地点：</w:t>
      </w:r>
      <w:r>
        <w:rPr>
          <w:rFonts w:hint="eastAsia" w:hAnsi="宋体" w:cs="宋体"/>
          <w:color w:val="auto"/>
          <w:szCs w:val="21"/>
          <w:highlight w:val="none"/>
          <w:u w:val="single"/>
        </w:rPr>
        <w:t xml:space="preserve">                  </w:t>
      </w:r>
      <w:r>
        <w:rPr>
          <w:rFonts w:hint="eastAsia" w:hAnsi="宋体" w:cs="宋体"/>
          <w:bCs/>
          <w:color w:val="auto"/>
          <w:szCs w:val="21"/>
          <w:highlight w:val="none"/>
          <w:u w:val="single"/>
        </w:rPr>
        <w:t xml:space="preserve">            </w:t>
      </w:r>
      <w:r>
        <w:rPr>
          <w:rFonts w:hint="eastAsia" w:hAnsi="宋体" w:cs="宋体"/>
          <w:color w:val="auto"/>
          <w:szCs w:val="21"/>
          <w:highlight w:val="none"/>
        </w:rPr>
        <w:t>。</w:t>
      </w:r>
    </w:p>
    <w:p>
      <w:pPr>
        <w:pStyle w:val="6"/>
        <w:spacing w:line="440" w:lineRule="exact"/>
        <w:rPr>
          <w:rFonts w:hint="eastAsia" w:hAnsi="宋体" w:cs="宋体"/>
          <w:bCs/>
          <w:color w:val="auto"/>
          <w:szCs w:val="21"/>
          <w:highlight w:val="none"/>
        </w:rPr>
      </w:pPr>
      <w:r>
        <w:rPr>
          <w:rFonts w:hint="eastAsia" w:hAnsi="宋体" w:cs="宋体"/>
          <w:bCs/>
          <w:color w:val="auto"/>
          <w:szCs w:val="21"/>
          <w:highlight w:val="none"/>
        </w:rPr>
        <w:t>3.工程立项批准文号：</w:t>
      </w:r>
      <w:r>
        <w:rPr>
          <w:rFonts w:hint="eastAsia" w:hAnsi="宋体" w:cs="宋体"/>
          <w:color w:val="auto"/>
          <w:szCs w:val="21"/>
          <w:highlight w:val="none"/>
          <w:u w:val="single"/>
        </w:rPr>
        <w:t xml:space="preserve">  </w:t>
      </w:r>
      <w:r>
        <w:rPr>
          <w:rFonts w:hint="eastAsia" w:hAnsi="宋体" w:cs="宋体"/>
          <w:bCs/>
          <w:color w:val="auto"/>
          <w:szCs w:val="21"/>
          <w:highlight w:val="none"/>
        </w:rPr>
        <w:t>。</w:t>
      </w:r>
    </w:p>
    <w:p>
      <w:pPr>
        <w:pStyle w:val="6"/>
        <w:spacing w:line="440" w:lineRule="exact"/>
        <w:rPr>
          <w:rFonts w:hint="eastAsia" w:hAnsi="宋体" w:cs="宋体"/>
          <w:bCs/>
          <w:color w:val="auto"/>
          <w:szCs w:val="21"/>
          <w:highlight w:val="none"/>
          <w:u w:val="single"/>
        </w:rPr>
      </w:pPr>
      <w:r>
        <w:rPr>
          <w:rFonts w:hint="eastAsia" w:hAnsi="宋体" w:cs="宋体"/>
          <w:bCs/>
          <w:color w:val="auto"/>
          <w:szCs w:val="21"/>
          <w:highlight w:val="none"/>
        </w:rPr>
        <w:t>4.资金来源：</w:t>
      </w:r>
      <w:r>
        <w:rPr>
          <w:rFonts w:hint="eastAsia" w:hAnsi="宋体" w:cs="宋体"/>
          <w:color w:val="auto"/>
          <w:szCs w:val="21"/>
          <w:highlight w:val="none"/>
          <w:u w:val="single"/>
        </w:rPr>
        <w:t xml:space="preserve">                   </w:t>
      </w:r>
      <w:r>
        <w:rPr>
          <w:rFonts w:hint="eastAsia" w:hAnsi="宋体" w:cs="宋体"/>
          <w:bCs/>
          <w:color w:val="auto"/>
          <w:szCs w:val="21"/>
          <w:highlight w:val="none"/>
          <w:u w:val="single"/>
        </w:rPr>
        <w:t>。</w:t>
      </w:r>
    </w:p>
    <w:p>
      <w:pPr>
        <w:pStyle w:val="6"/>
        <w:spacing w:line="440" w:lineRule="exact"/>
        <w:rPr>
          <w:rFonts w:hint="eastAsia" w:hAnsi="宋体" w:cs="宋体"/>
          <w:color w:val="auto"/>
          <w:szCs w:val="21"/>
          <w:highlight w:val="none"/>
          <w:u w:val="single"/>
        </w:rPr>
      </w:pPr>
      <w:r>
        <w:rPr>
          <w:rFonts w:hint="eastAsia" w:hAnsi="宋体" w:cs="宋体"/>
          <w:bCs/>
          <w:color w:val="auto"/>
          <w:szCs w:val="21"/>
          <w:highlight w:val="none"/>
        </w:rPr>
        <w:t>5.工程内容：</w:t>
      </w:r>
      <w:r>
        <w:rPr>
          <w:rFonts w:hint="eastAsia" w:hAnsi="宋体" w:cs="宋体"/>
          <w:color w:val="auto"/>
          <w:szCs w:val="21"/>
          <w:highlight w:val="none"/>
        </w:rPr>
        <w:t xml:space="preserve"> </w:t>
      </w:r>
    </w:p>
    <w:p>
      <w:pPr>
        <w:pStyle w:val="6"/>
        <w:spacing w:line="440" w:lineRule="exact"/>
        <w:rPr>
          <w:rFonts w:hint="eastAsia" w:hAnsi="宋体" w:cs="宋体"/>
          <w:bCs/>
          <w:color w:val="auto"/>
          <w:szCs w:val="21"/>
          <w:highlight w:val="none"/>
          <w:u w:val="single"/>
        </w:rPr>
      </w:pPr>
      <w:r>
        <w:rPr>
          <w:rFonts w:hint="eastAsia" w:hAnsi="宋体" w:cs="宋体"/>
          <w:bCs/>
          <w:color w:val="auto"/>
          <w:szCs w:val="21"/>
          <w:highlight w:val="none"/>
        </w:rPr>
        <w:t>6.工程承包范围：</w:t>
      </w:r>
      <w:r>
        <w:rPr>
          <w:rFonts w:hint="eastAsia" w:hAnsi="宋体" w:cs="宋体"/>
          <w:bCs/>
          <w:color w:val="auto"/>
          <w:szCs w:val="21"/>
          <w:highlight w:val="none"/>
          <w:u w:val="single"/>
        </w:rPr>
        <w:t>包含与本项目相关的勘察、设计（包含方案设计、初步设计、施工图设计、人防设计、景观设计等所有设计费用及相关图纸审查等所有费用）、不可竞争费（不可竞争费=安全文明施工费+规费+税金）、预算编制、材料和设备采购、施工（含装修）、调试、验收、保修、检测、试运行实行等全过程承包，配合招标人对全过程手续办理等，即交钥匙工程。</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二、合同工期</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计划开工日期：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计划竣工日期：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工期总日历天数：</w:t>
      </w:r>
      <w:r>
        <w:rPr>
          <w:rFonts w:hint="eastAsia" w:hAnsi="宋体" w:cs="宋体"/>
          <w:color w:val="auto"/>
          <w:szCs w:val="21"/>
          <w:highlight w:val="none"/>
          <w:u w:val="single"/>
        </w:rPr>
        <w:t xml:space="preserve">      </w:t>
      </w:r>
      <w:r>
        <w:rPr>
          <w:rFonts w:hint="eastAsia" w:hAnsi="宋体" w:cs="宋体"/>
          <w:color w:val="auto"/>
          <w:szCs w:val="21"/>
          <w:highlight w:val="none"/>
        </w:rPr>
        <w:t>。工期总日历天数与根据前述计划开竣工日期计算的工期天数不一致的，以工期总日历天数为准。</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三、质量标准</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工程质量符合</w:t>
      </w:r>
      <w:r>
        <w:rPr>
          <w:rFonts w:hint="eastAsia" w:hAnsi="宋体" w:cs="宋体"/>
          <w:color w:val="auto"/>
          <w:szCs w:val="21"/>
          <w:highlight w:val="none"/>
          <w:u w:val="single"/>
        </w:rPr>
        <w:t xml:space="preserve">  </w:t>
      </w:r>
      <w:r>
        <w:rPr>
          <w:rFonts w:hint="eastAsia" w:hAnsi="宋体" w:cs="宋体"/>
          <w:color w:val="auto"/>
          <w:szCs w:val="21"/>
          <w:highlight w:val="none"/>
          <w:u w:val="single"/>
          <w:lang w:eastAsia="zh-CN"/>
        </w:rPr>
        <w:t>符合国家相关技术规范要求</w:t>
      </w:r>
      <w:r>
        <w:rPr>
          <w:rFonts w:hint="eastAsia" w:hAnsi="宋体" w:cs="宋体"/>
          <w:color w:val="auto"/>
          <w:szCs w:val="21"/>
          <w:highlight w:val="none"/>
        </w:rPr>
        <w:t>标准。</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四、签约合同价与合同价格形式</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1.签约合同价为：</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其中：</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（1）安全文明施工费：</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 xml:space="preserve">（2）材料和工程设备暂估价金额： </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6"/>
        <w:spacing w:line="440" w:lineRule="exact"/>
        <w:rPr>
          <w:rFonts w:hint="eastAsia" w:hAnsi="宋体" w:cs="宋体"/>
          <w:color w:val="auto"/>
          <w:szCs w:val="21"/>
          <w:highlight w:val="none"/>
        </w:rPr>
      </w:pPr>
      <w:bookmarkStart w:id="301" w:name="_Toc246996256"/>
      <w:bookmarkStart w:id="302" w:name="_Toc247085771"/>
      <w:bookmarkStart w:id="303" w:name="_Toc246996999"/>
      <w:bookmarkStart w:id="304" w:name="_Toc344131789"/>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（4）暂列金额：</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人民币（大写）</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元)。</w:t>
      </w:r>
    </w:p>
    <w:p>
      <w:pPr>
        <w:pStyle w:val="6"/>
        <w:numPr>
          <w:ilvl w:val="0"/>
          <w:numId w:val="4"/>
        </w:numPr>
        <w:spacing w:line="440" w:lineRule="exact"/>
        <w:rPr>
          <w:rFonts w:hint="eastAsia" w:hAnsi="宋体" w:cs="宋体"/>
          <w:color w:val="auto"/>
          <w:szCs w:val="21"/>
          <w:highlight w:val="none"/>
          <w:u w:val="single"/>
        </w:rPr>
      </w:pPr>
      <w:r>
        <w:rPr>
          <w:rFonts w:hint="eastAsia" w:hAnsi="宋体" w:cs="宋体"/>
          <w:color w:val="auto"/>
          <w:szCs w:val="21"/>
          <w:highlight w:val="none"/>
        </w:rPr>
        <w:t>合同价格形式：</w:t>
      </w:r>
      <w:r>
        <w:rPr>
          <w:rFonts w:hint="eastAsia" w:hAnsi="宋体" w:cs="宋体"/>
          <w:color w:val="auto"/>
          <w:szCs w:val="21"/>
          <w:highlight w:val="none"/>
          <w:u w:val="single"/>
        </w:rPr>
        <w:t>总价合同</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五、项目经理</w:t>
      </w:r>
    </w:p>
    <w:p>
      <w:pPr>
        <w:pStyle w:val="6"/>
        <w:spacing w:line="440" w:lineRule="exact"/>
        <w:rPr>
          <w:rFonts w:hint="eastAsia" w:hAnsi="宋体" w:cs="宋体"/>
          <w:color w:val="auto"/>
          <w:szCs w:val="21"/>
          <w:highlight w:val="none"/>
          <w:u w:val="single"/>
        </w:rPr>
      </w:pPr>
      <w:r>
        <w:rPr>
          <w:rFonts w:hint="eastAsia" w:hAnsi="宋体" w:cs="宋体"/>
          <w:color w:val="auto"/>
          <w:szCs w:val="21"/>
          <w:highlight w:val="none"/>
        </w:rPr>
        <w:t>承包人项目经理：</w:t>
      </w:r>
      <w:r>
        <w:rPr>
          <w:rFonts w:hint="eastAsia" w:hAnsi="宋体" w:cs="宋体"/>
          <w:color w:val="auto"/>
          <w:szCs w:val="21"/>
          <w:highlight w:val="none"/>
          <w:u w:val="single"/>
        </w:rPr>
        <w:t xml:space="preserve">                                 </w:t>
      </w:r>
      <w:r>
        <w:rPr>
          <w:rFonts w:hint="eastAsia" w:hAnsi="宋体" w:cs="宋体"/>
          <w:color w:val="auto"/>
          <w:szCs w:val="21"/>
          <w:highlight w:val="none"/>
        </w:rPr>
        <w:t>。</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六、合同文件构成</w:t>
      </w:r>
    </w:p>
    <w:p>
      <w:pPr>
        <w:pStyle w:val="6"/>
        <w:spacing w:line="440" w:lineRule="exact"/>
        <w:rPr>
          <w:rFonts w:hint="eastAsia" w:hAnsi="宋体" w:cs="宋体"/>
          <w:bCs/>
          <w:color w:val="auto"/>
          <w:szCs w:val="21"/>
          <w:highlight w:val="none"/>
        </w:rPr>
      </w:pPr>
      <w:r>
        <w:rPr>
          <w:rFonts w:hint="eastAsia" w:hAnsi="宋体" w:cs="宋体"/>
          <w:bCs/>
          <w:color w:val="auto"/>
          <w:szCs w:val="21"/>
          <w:highlight w:val="none"/>
        </w:rPr>
        <w:t>本协议书与下列文件一起构成合同文件：</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（1）中标通知书（如果有）；</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 xml:space="preserve">（2）投标函及其附录（如果有）；                       </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（3）本合同专用合同条款及其附件；</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（4）本合同通用合同条款；</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（5）技术标准和要求；</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 xml:space="preserve">（6）图纸；                                            </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（7）已标价工程量清单或预算书；</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（8）其他合同文件。</w:t>
      </w:r>
    </w:p>
    <w:p>
      <w:pPr>
        <w:pStyle w:val="6"/>
        <w:spacing w:line="440" w:lineRule="exact"/>
        <w:ind w:firstLine="105" w:firstLineChars="50"/>
        <w:rPr>
          <w:rFonts w:hint="eastAsia" w:hAnsi="宋体" w:cs="宋体"/>
          <w:color w:val="auto"/>
          <w:szCs w:val="21"/>
          <w:highlight w:val="none"/>
        </w:rPr>
      </w:pPr>
      <w:r>
        <w:rPr>
          <w:rFonts w:hint="eastAsia" w:hAnsi="宋体" w:cs="宋体"/>
          <w:color w:val="auto"/>
          <w:szCs w:val="21"/>
          <w:highlight w:val="none"/>
        </w:rPr>
        <w:t>在合同订立及履行过程中形成的与合同有关的文件均构成合同文件组成部分。</w:t>
      </w:r>
    </w:p>
    <w:p>
      <w:pPr>
        <w:pStyle w:val="6"/>
        <w:spacing w:line="440" w:lineRule="exact"/>
        <w:ind w:firstLine="420" w:firstLineChars="200"/>
        <w:rPr>
          <w:rFonts w:hint="eastAsia" w:hAnsi="宋体" w:cs="宋体"/>
          <w:color w:val="auto"/>
          <w:szCs w:val="21"/>
          <w:highlight w:val="none"/>
        </w:rPr>
      </w:pPr>
      <w:r>
        <w:rPr>
          <w:rFonts w:hint="eastAsia"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6"/>
        <w:spacing w:line="440" w:lineRule="exact"/>
        <w:rPr>
          <w:rFonts w:hint="eastAsia" w:hAnsi="宋体" w:cs="宋体"/>
          <w:color w:val="auto"/>
          <w:spacing w:val="-4"/>
          <w:szCs w:val="21"/>
          <w:highlight w:val="none"/>
        </w:rPr>
      </w:pPr>
      <w:r>
        <w:rPr>
          <w:rFonts w:hint="eastAsia" w:hAnsi="宋体" w:cs="宋体"/>
          <w:color w:val="auto"/>
          <w:szCs w:val="21"/>
          <w:highlight w:val="none"/>
        </w:rPr>
        <w:t>七、</w:t>
      </w:r>
      <w:r>
        <w:rPr>
          <w:rFonts w:hint="eastAsia" w:hAnsi="宋体" w:cs="宋体"/>
          <w:color w:val="auto"/>
          <w:spacing w:val="-4"/>
          <w:szCs w:val="21"/>
          <w:highlight w:val="none"/>
        </w:rPr>
        <w:t>承诺</w:t>
      </w:r>
    </w:p>
    <w:p>
      <w:pPr>
        <w:pStyle w:val="6"/>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1.发包人承诺按照法律规定履行项目审批手续、筹集工程建设资金并按照合同约定的期限和方式支付合同价款。</w:t>
      </w:r>
    </w:p>
    <w:p>
      <w:pPr>
        <w:pStyle w:val="6"/>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2.承包人承诺按照法律规定及合同约定组织完成工程施工，确保工程质量和安全，不进行转包及违法分包，并在缺陷责任期及保修期内承担相应的工程维修责任。</w:t>
      </w:r>
    </w:p>
    <w:p>
      <w:pPr>
        <w:pStyle w:val="6"/>
        <w:spacing w:line="440" w:lineRule="exact"/>
        <w:rPr>
          <w:rFonts w:hint="eastAsia" w:hAnsi="宋体" w:cs="宋体"/>
          <w:bCs/>
          <w:color w:val="auto"/>
          <w:spacing w:val="-4"/>
          <w:szCs w:val="21"/>
          <w:highlight w:val="none"/>
        </w:rPr>
      </w:pPr>
      <w:r>
        <w:rPr>
          <w:rFonts w:hint="eastAsia" w:hAnsi="宋体" w:cs="宋体"/>
          <w:bCs/>
          <w:color w:val="auto"/>
          <w:spacing w:val="-4"/>
          <w:szCs w:val="21"/>
          <w:highlight w:val="none"/>
        </w:rPr>
        <w:t>3.发包人和承包人通过招投标形式签订合同的，双方理解并承诺不再就同一工程另行签订与合同实质性内容相背离的协议。</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八、词语含义</w:t>
      </w:r>
    </w:p>
    <w:p>
      <w:pPr>
        <w:pStyle w:val="6"/>
        <w:spacing w:line="440" w:lineRule="exact"/>
        <w:rPr>
          <w:rFonts w:hint="eastAsia" w:hAnsi="宋体" w:cs="宋体"/>
          <w:bCs/>
          <w:color w:val="auto"/>
          <w:szCs w:val="21"/>
          <w:highlight w:val="none"/>
        </w:rPr>
      </w:pPr>
      <w:r>
        <w:rPr>
          <w:rFonts w:hint="eastAsia" w:hAnsi="宋体" w:cs="宋体"/>
          <w:bCs/>
          <w:color w:val="auto"/>
          <w:szCs w:val="21"/>
          <w:highlight w:val="none"/>
        </w:rPr>
        <w:t>本协议书中词语含义与第二部分通用合同条款中赋予的含义相同。</w:t>
      </w:r>
    </w:p>
    <w:p>
      <w:pPr>
        <w:pStyle w:val="6"/>
        <w:spacing w:line="440" w:lineRule="exact"/>
        <w:rPr>
          <w:rFonts w:hint="eastAsia" w:hAnsi="宋体" w:cs="宋体"/>
          <w:color w:val="auto"/>
          <w:spacing w:val="-4"/>
          <w:szCs w:val="21"/>
          <w:highlight w:val="none"/>
        </w:rPr>
      </w:pPr>
      <w:r>
        <w:rPr>
          <w:rFonts w:hint="eastAsia" w:hAnsi="宋体" w:cs="宋体"/>
          <w:color w:val="auto"/>
          <w:szCs w:val="21"/>
          <w:highlight w:val="none"/>
        </w:rPr>
        <w:t>九、</w:t>
      </w:r>
      <w:r>
        <w:rPr>
          <w:rFonts w:hint="eastAsia" w:hAnsi="宋体" w:cs="宋体"/>
          <w:color w:val="auto"/>
          <w:spacing w:val="-4"/>
          <w:szCs w:val="21"/>
          <w:highlight w:val="none"/>
        </w:rPr>
        <w:t>签订时间</w:t>
      </w:r>
    </w:p>
    <w:p>
      <w:pPr>
        <w:pStyle w:val="6"/>
        <w:spacing w:line="440" w:lineRule="exact"/>
        <w:rPr>
          <w:rFonts w:hint="eastAsia" w:hAnsi="宋体" w:cs="宋体"/>
          <w:color w:val="auto"/>
          <w:spacing w:val="-4"/>
          <w:szCs w:val="21"/>
          <w:highlight w:val="none"/>
        </w:rPr>
      </w:pPr>
      <w:r>
        <w:rPr>
          <w:rFonts w:hint="eastAsia" w:hAnsi="宋体" w:cs="宋体"/>
          <w:color w:val="auto"/>
          <w:spacing w:val="-4"/>
          <w:szCs w:val="21"/>
          <w:highlight w:val="none"/>
        </w:rPr>
        <w:t>本合同于</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年</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月</w:t>
      </w:r>
      <w:r>
        <w:rPr>
          <w:rFonts w:hint="eastAsia" w:hAnsi="宋体" w:cs="宋体"/>
          <w:bCs/>
          <w:color w:val="auto"/>
          <w:spacing w:val="-4"/>
          <w:szCs w:val="21"/>
          <w:highlight w:val="none"/>
          <w:u w:val="single"/>
        </w:rPr>
        <w:t xml:space="preserve">      </w:t>
      </w:r>
      <w:r>
        <w:rPr>
          <w:rFonts w:hint="eastAsia" w:hAnsi="宋体" w:cs="宋体"/>
          <w:bCs/>
          <w:color w:val="auto"/>
          <w:spacing w:val="-4"/>
          <w:szCs w:val="21"/>
          <w:highlight w:val="none"/>
        </w:rPr>
        <w:t>日签订。</w:t>
      </w:r>
    </w:p>
    <w:bookmarkEnd w:id="301"/>
    <w:bookmarkEnd w:id="302"/>
    <w:bookmarkEnd w:id="303"/>
    <w:bookmarkEnd w:id="304"/>
    <w:p>
      <w:pPr>
        <w:pStyle w:val="6"/>
        <w:spacing w:line="440" w:lineRule="exact"/>
        <w:rPr>
          <w:rFonts w:hint="eastAsia" w:hAnsi="宋体" w:cs="宋体"/>
          <w:color w:val="auto"/>
          <w:szCs w:val="21"/>
          <w:highlight w:val="none"/>
        </w:rPr>
      </w:pPr>
      <w:r>
        <w:rPr>
          <w:rFonts w:hint="eastAsia" w:hAnsi="宋体" w:cs="宋体"/>
          <w:color w:val="auto"/>
          <w:szCs w:val="21"/>
          <w:highlight w:val="none"/>
        </w:rPr>
        <w:t>十、签订地点</w:t>
      </w:r>
    </w:p>
    <w:p>
      <w:pPr>
        <w:pStyle w:val="6"/>
        <w:spacing w:line="440" w:lineRule="exact"/>
        <w:rPr>
          <w:rFonts w:hint="eastAsia" w:hAnsi="宋体" w:cs="宋体"/>
          <w:bCs/>
          <w:color w:val="auto"/>
          <w:szCs w:val="21"/>
          <w:highlight w:val="none"/>
        </w:rPr>
      </w:pPr>
      <w:r>
        <w:rPr>
          <w:rFonts w:hint="eastAsia" w:hAnsi="宋体" w:cs="宋体"/>
          <w:bCs/>
          <w:color w:val="auto"/>
          <w:szCs w:val="21"/>
          <w:highlight w:val="none"/>
        </w:rPr>
        <w:t>本合同在</w:t>
      </w:r>
      <w:r>
        <w:rPr>
          <w:rFonts w:hint="eastAsia" w:hAnsi="宋体" w:cs="宋体"/>
          <w:bCs/>
          <w:color w:val="auto"/>
          <w:szCs w:val="21"/>
          <w:highlight w:val="none"/>
          <w:u w:val="single"/>
        </w:rPr>
        <w:t xml:space="preserve">                                    </w:t>
      </w:r>
      <w:r>
        <w:rPr>
          <w:rFonts w:hint="eastAsia" w:hAnsi="宋体" w:cs="宋体"/>
          <w:bCs/>
          <w:color w:val="auto"/>
          <w:szCs w:val="21"/>
          <w:highlight w:val="none"/>
        </w:rPr>
        <w:t>签订。</w:t>
      </w:r>
    </w:p>
    <w:p>
      <w:pPr>
        <w:pStyle w:val="6"/>
        <w:spacing w:line="440" w:lineRule="exact"/>
        <w:rPr>
          <w:rFonts w:hint="eastAsia" w:hAnsi="宋体" w:cs="宋体"/>
          <w:bCs/>
          <w:color w:val="auto"/>
          <w:szCs w:val="21"/>
          <w:highlight w:val="none"/>
        </w:rPr>
      </w:pPr>
      <w:r>
        <w:rPr>
          <w:rFonts w:hint="eastAsia" w:hAnsi="宋体" w:cs="宋体"/>
          <w:bCs/>
          <w:color w:val="auto"/>
          <w:szCs w:val="21"/>
          <w:highlight w:val="none"/>
        </w:rPr>
        <w:t>十一、补充协议</w:t>
      </w:r>
    </w:p>
    <w:p>
      <w:pPr>
        <w:pStyle w:val="6"/>
        <w:spacing w:line="440" w:lineRule="exact"/>
        <w:rPr>
          <w:rFonts w:hint="eastAsia" w:hAnsi="宋体" w:cs="宋体"/>
          <w:bCs/>
          <w:color w:val="auto"/>
          <w:szCs w:val="21"/>
          <w:highlight w:val="none"/>
        </w:rPr>
      </w:pPr>
      <w:r>
        <w:rPr>
          <w:rFonts w:hint="eastAsia" w:hAnsi="宋体" w:cs="宋体"/>
          <w:bCs/>
          <w:color w:val="auto"/>
          <w:szCs w:val="21"/>
          <w:highlight w:val="none"/>
        </w:rPr>
        <w:t>合同未尽事宜，合同当事人另行签订补充协议，补充协议是合同的组成部分。</w:t>
      </w:r>
    </w:p>
    <w:p>
      <w:pPr>
        <w:pStyle w:val="6"/>
        <w:spacing w:line="440" w:lineRule="exact"/>
        <w:rPr>
          <w:rFonts w:hint="eastAsia" w:hAnsi="宋体" w:cs="宋体"/>
          <w:bCs/>
          <w:color w:val="auto"/>
          <w:szCs w:val="21"/>
          <w:highlight w:val="none"/>
        </w:rPr>
      </w:pPr>
      <w:bookmarkStart w:id="305" w:name="_Toc351203492"/>
      <w:r>
        <w:rPr>
          <w:rFonts w:hint="eastAsia" w:hAnsi="宋体" w:cs="宋体"/>
          <w:bCs/>
          <w:color w:val="auto"/>
          <w:szCs w:val="21"/>
          <w:highlight w:val="none"/>
        </w:rPr>
        <w:t>十二、合同生效</w:t>
      </w:r>
      <w:bookmarkEnd w:id="305"/>
    </w:p>
    <w:p>
      <w:pPr>
        <w:pStyle w:val="6"/>
        <w:spacing w:line="440" w:lineRule="exact"/>
        <w:rPr>
          <w:rFonts w:hint="eastAsia" w:hAnsi="宋体" w:cs="宋体"/>
          <w:bCs/>
          <w:color w:val="auto"/>
          <w:szCs w:val="21"/>
          <w:highlight w:val="none"/>
          <w:u w:val="single"/>
        </w:rPr>
      </w:pPr>
      <w:r>
        <w:rPr>
          <w:rFonts w:hint="eastAsia" w:hAnsi="宋体" w:cs="宋体"/>
          <w:bCs/>
          <w:color w:val="auto"/>
          <w:szCs w:val="21"/>
          <w:highlight w:val="none"/>
        </w:rPr>
        <w:t>本合同自</w:t>
      </w:r>
      <w:r>
        <w:rPr>
          <w:rFonts w:hint="eastAsia" w:hAnsi="宋体" w:cs="宋体"/>
          <w:bCs/>
          <w:color w:val="auto"/>
          <w:szCs w:val="21"/>
          <w:highlight w:val="none"/>
          <w:u w:val="single"/>
        </w:rPr>
        <w:t>发包方和承包方的法定代表人或其授权委托人在协议书上签字并盖单位章后本合同生效。</w:t>
      </w:r>
    </w:p>
    <w:p>
      <w:pPr>
        <w:pStyle w:val="6"/>
        <w:spacing w:line="440" w:lineRule="exact"/>
        <w:rPr>
          <w:rFonts w:hint="eastAsia" w:hAnsi="宋体" w:cs="宋体"/>
          <w:bCs/>
          <w:color w:val="auto"/>
          <w:szCs w:val="21"/>
          <w:highlight w:val="none"/>
        </w:rPr>
      </w:pPr>
      <w:bookmarkStart w:id="306" w:name="_Toc351203493"/>
      <w:r>
        <w:rPr>
          <w:rFonts w:hint="eastAsia" w:hAnsi="宋体" w:cs="宋体"/>
          <w:bCs/>
          <w:color w:val="auto"/>
          <w:szCs w:val="21"/>
          <w:highlight w:val="none"/>
        </w:rPr>
        <w:t>十三、合同份数</w:t>
      </w:r>
      <w:bookmarkEnd w:id="306"/>
    </w:p>
    <w:p>
      <w:pPr>
        <w:pStyle w:val="6"/>
        <w:spacing w:line="440" w:lineRule="exact"/>
        <w:rPr>
          <w:rFonts w:hint="eastAsia" w:hAnsi="宋体" w:cs="宋体"/>
          <w:bCs/>
          <w:color w:val="auto"/>
          <w:szCs w:val="21"/>
          <w:highlight w:val="none"/>
        </w:rPr>
      </w:pPr>
      <w:r>
        <w:rPr>
          <w:rFonts w:hint="eastAsia" w:hAnsi="宋体" w:cs="宋体"/>
          <w:bCs/>
          <w:color w:val="auto"/>
          <w:szCs w:val="21"/>
          <w:highlight w:val="none"/>
        </w:rPr>
        <w:t>本合同一式</w:t>
      </w:r>
      <w:r>
        <w:rPr>
          <w:rFonts w:hint="eastAsia" w:hAnsi="宋体" w:cs="宋体"/>
          <w:bCs/>
          <w:color w:val="auto"/>
          <w:szCs w:val="21"/>
          <w:highlight w:val="none"/>
          <w:u w:val="single"/>
        </w:rPr>
        <w:t xml:space="preserve"> 陆 </w:t>
      </w:r>
      <w:r>
        <w:rPr>
          <w:rFonts w:hint="eastAsia" w:hAnsi="宋体" w:cs="宋体"/>
          <w:bCs/>
          <w:color w:val="auto"/>
          <w:szCs w:val="21"/>
          <w:highlight w:val="none"/>
        </w:rPr>
        <w:t>份，均具有同等法律效力，发包人执</w:t>
      </w:r>
      <w:r>
        <w:rPr>
          <w:rFonts w:hint="eastAsia" w:hAnsi="宋体" w:cs="宋体"/>
          <w:bCs/>
          <w:color w:val="auto"/>
          <w:szCs w:val="21"/>
          <w:highlight w:val="none"/>
          <w:u w:val="single"/>
        </w:rPr>
        <w:t xml:space="preserve">  叁 </w:t>
      </w:r>
      <w:r>
        <w:rPr>
          <w:rFonts w:hint="eastAsia" w:hAnsi="宋体" w:cs="宋体"/>
          <w:bCs/>
          <w:color w:val="auto"/>
          <w:szCs w:val="21"/>
          <w:highlight w:val="none"/>
        </w:rPr>
        <w:t>份，承包人执</w:t>
      </w:r>
      <w:r>
        <w:rPr>
          <w:rFonts w:hint="eastAsia" w:hAnsi="宋体" w:cs="宋体"/>
          <w:bCs/>
          <w:color w:val="auto"/>
          <w:szCs w:val="21"/>
          <w:highlight w:val="none"/>
          <w:u w:val="single"/>
        </w:rPr>
        <w:t xml:space="preserve"> 叁 </w:t>
      </w:r>
      <w:r>
        <w:rPr>
          <w:rFonts w:hint="eastAsia" w:hAnsi="宋体" w:cs="宋体"/>
          <w:bCs/>
          <w:color w:val="auto"/>
          <w:szCs w:val="21"/>
          <w:highlight w:val="none"/>
        </w:rPr>
        <w:t>份。</w:t>
      </w:r>
    </w:p>
    <w:p>
      <w:pPr>
        <w:pStyle w:val="6"/>
        <w:spacing w:line="440" w:lineRule="exact"/>
        <w:rPr>
          <w:rFonts w:hint="eastAsia" w:hAnsi="宋体" w:cs="宋体"/>
          <w:b/>
          <w:bCs/>
          <w:color w:val="auto"/>
          <w:szCs w:val="21"/>
          <w:highlight w:val="none"/>
        </w:rPr>
      </w:pPr>
    </w:p>
    <w:p>
      <w:pPr>
        <w:pStyle w:val="6"/>
        <w:spacing w:line="440" w:lineRule="exact"/>
        <w:rPr>
          <w:rFonts w:hint="eastAsia" w:hAnsi="宋体" w:cs="宋体"/>
          <w:color w:val="auto"/>
          <w:szCs w:val="21"/>
          <w:highlight w:val="none"/>
        </w:rPr>
      </w:pPr>
      <w:r>
        <w:rPr>
          <w:rFonts w:hint="eastAsia" w:hAnsi="宋体" w:cs="宋体"/>
          <w:color w:val="auto"/>
          <w:szCs w:val="21"/>
          <w:highlight w:val="none"/>
        </w:rPr>
        <w:t>发  包  人：（公章）                      承  包  人：（公章）</w:t>
      </w:r>
    </w:p>
    <w:p>
      <w:pPr>
        <w:pStyle w:val="6"/>
        <w:spacing w:line="440" w:lineRule="exact"/>
        <w:rPr>
          <w:rFonts w:hint="eastAsia" w:hAnsi="宋体" w:cs="宋体"/>
          <w:color w:val="auto"/>
          <w:szCs w:val="21"/>
          <w:highlight w:val="none"/>
        </w:rPr>
      </w:pPr>
    </w:p>
    <w:p>
      <w:pPr>
        <w:pStyle w:val="6"/>
        <w:spacing w:line="440" w:lineRule="exact"/>
        <w:rPr>
          <w:rFonts w:hint="eastAsia" w:hAnsi="宋体" w:cs="宋体"/>
          <w:color w:val="auto"/>
          <w:szCs w:val="21"/>
          <w:highlight w:val="none"/>
        </w:rPr>
      </w:pPr>
      <w:r>
        <w:rPr>
          <w:rFonts w:hint="eastAsia" w:hAnsi="宋体" w:cs="宋体"/>
          <w:color w:val="auto"/>
          <w:szCs w:val="21"/>
          <w:highlight w:val="none"/>
        </w:rPr>
        <w:t>法定代表人或其委托代理人：                法定代表人或其委托代理人：</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（签字）                                 （签字）</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组织机构代码：</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组织机构代码：</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地  址：</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地  址：</w:t>
      </w:r>
      <w:r>
        <w:rPr>
          <w:rFonts w:hint="eastAsia" w:hAnsi="宋体" w:cs="宋体"/>
          <w:color w:val="auto"/>
          <w:szCs w:val="21"/>
          <w:highlight w:val="none"/>
          <w:u w:val="single"/>
        </w:rPr>
        <w:t xml:space="preserve">      </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邮政编码：</w:t>
      </w:r>
      <w:r>
        <w:rPr>
          <w:rFonts w:hint="eastAsia" w:hAnsi="宋体" w:cs="宋体"/>
          <w:color w:val="auto"/>
          <w:szCs w:val="21"/>
          <w:highlight w:val="none"/>
          <w:u w:val="single"/>
        </w:rPr>
        <w:t xml:space="preserve">     </w:t>
      </w:r>
      <w:r>
        <w:rPr>
          <w:rFonts w:hint="eastAsia" w:hAnsi="宋体" w:cs="宋体"/>
          <w:color w:val="auto"/>
          <w:szCs w:val="21"/>
          <w:highlight w:val="none"/>
        </w:rPr>
        <w:t xml:space="preserve">               邮政编码：</w:t>
      </w:r>
      <w:r>
        <w:rPr>
          <w:rFonts w:hint="eastAsia" w:hAnsi="宋体" w:cs="宋体"/>
          <w:color w:val="auto"/>
          <w:szCs w:val="21"/>
          <w:highlight w:val="none"/>
          <w:u w:val="single"/>
        </w:rPr>
        <w:t xml:space="preserve">  </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法定代表人：</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法定代表人：</w:t>
      </w:r>
      <w:r>
        <w:rPr>
          <w:rFonts w:hint="eastAsia" w:hAnsi="宋体" w:cs="宋体"/>
          <w:color w:val="auto"/>
          <w:szCs w:val="21"/>
          <w:highlight w:val="none"/>
          <w:u w:val="single"/>
        </w:rPr>
        <w:t xml:space="preserve">            </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委托代理人：</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委托代理人：</w:t>
      </w:r>
      <w:r>
        <w:rPr>
          <w:rFonts w:hint="eastAsia" w:hAnsi="宋体" w:cs="宋体"/>
          <w:color w:val="auto"/>
          <w:szCs w:val="21"/>
          <w:highlight w:val="none"/>
          <w:u w:val="single"/>
        </w:rPr>
        <w:t xml:space="preserve">            </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电  话：</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  话：</w:t>
      </w:r>
      <w:r>
        <w:rPr>
          <w:rFonts w:hint="eastAsia" w:hAnsi="宋体" w:cs="宋体"/>
          <w:color w:val="auto"/>
          <w:szCs w:val="21"/>
          <w:highlight w:val="none"/>
          <w:u w:val="single"/>
        </w:rPr>
        <w:t xml:space="preserve">    </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传  真：</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传  真：</w:t>
      </w:r>
      <w:r>
        <w:rPr>
          <w:rFonts w:hint="eastAsia" w:hAnsi="宋体" w:cs="宋体"/>
          <w:color w:val="auto"/>
          <w:szCs w:val="21"/>
          <w:highlight w:val="none"/>
          <w:u w:val="single"/>
        </w:rPr>
        <w:t xml:space="preserve">    </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电子信箱：</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电子信箱：</w:t>
      </w:r>
      <w:r>
        <w:rPr>
          <w:rFonts w:hint="eastAsia" w:hAnsi="宋体" w:cs="宋体"/>
          <w:color w:val="auto"/>
          <w:szCs w:val="21"/>
          <w:highlight w:val="none"/>
          <w:u w:val="single"/>
        </w:rPr>
        <w:t xml:space="preserve">  </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开户银行：</w:t>
      </w:r>
      <w:r>
        <w:rPr>
          <w:rFonts w:hint="eastAsia" w:hAnsi="宋体" w:cs="宋体"/>
          <w:color w:val="auto"/>
          <w:szCs w:val="21"/>
          <w:highlight w:val="none"/>
          <w:u w:val="single"/>
        </w:rPr>
        <w:t xml:space="preserve">  </w:t>
      </w:r>
    </w:p>
    <w:p>
      <w:pPr>
        <w:pStyle w:val="6"/>
        <w:spacing w:line="440" w:lineRule="exact"/>
        <w:rPr>
          <w:rFonts w:hint="eastAsia" w:hAnsi="宋体" w:cs="宋体"/>
          <w:color w:val="auto"/>
          <w:szCs w:val="21"/>
          <w:highlight w:val="none"/>
        </w:rPr>
      </w:pPr>
      <w:r>
        <w:rPr>
          <w:rFonts w:hint="eastAsia" w:hAnsi="宋体" w:cs="宋体"/>
          <w:color w:val="auto"/>
          <w:szCs w:val="21"/>
          <w:highlight w:val="none"/>
        </w:rPr>
        <w:t>账  号：</w:t>
      </w:r>
      <w:r>
        <w:rPr>
          <w:rFonts w:hint="eastAsia" w:hAnsi="宋体" w:cs="宋体"/>
          <w:color w:val="auto"/>
          <w:szCs w:val="21"/>
          <w:highlight w:val="none"/>
          <w:u w:val="single"/>
        </w:rPr>
        <w:t xml:space="preserve">       </w:t>
      </w:r>
      <w:r>
        <w:rPr>
          <w:rFonts w:hint="eastAsia" w:hAnsi="宋体" w:cs="宋体"/>
          <w:color w:val="auto"/>
          <w:szCs w:val="21"/>
          <w:highlight w:val="none"/>
        </w:rPr>
        <w:t xml:space="preserve">                账  号：</w:t>
      </w:r>
      <w:r>
        <w:rPr>
          <w:rFonts w:hint="eastAsia" w:hAnsi="宋体" w:cs="宋体"/>
          <w:color w:val="auto"/>
          <w:szCs w:val="21"/>
          <w:highlight w:val="none"/>
          <w:u w:val="single"/>
        </w:rPr>
        <w:t xml:space="preserve">    </w:t>
      </w:r>
    </w:p>
    <w:p>
      <w:pPr>
        <w:spacing w:line="360" w:lineRule="auto"/>
        <w:ind w:firstLine="420" w:firstLineChars="200"/>
        <w:rPr>
          <w:rFonts w:hint="eastAsia" w:ascii="宋体" w:hAnsi="宋体" w:cs="宋体"/>
          <w:color w:val="auto"/>
          <w:szCs w:val="21"/>
          <w:highlight w:val="none"/>
        </w:rPr>
      </w:pPr>
    </w:p>
    <w:p>
      <w:pPr>
        <w:pStyle w:val="9"/>
        <w:spacing w:before="120" w:after="120" w:line="440" w:lineRule="exact"/>
        <w:ind w:right="-1031" w:rightChars="-491"/>
        <w:outlineLvl w:val="9"/>
        <w:rPr>
          <w:rFonts w:hint="eastAsia" w:ascii="宋体" w:hAnsi="宋体"/>
          <w:color w:val="auto"/>
          <w:sz w:val="28"/>
          <w:szCs w:val="28"/>
          <w:highlight w:val="none"/>
        </w:rPr>
      </w:pPr>
      <w:bookmarkStart w:id="307" w:name="_Toc254788525"/>
      <w:bookmarkStart w:id="308" w:name="_Toc311550401"/>
      <w:bookmarkStart w:id="309" w:name="_Toc139361809"/>
      <w:bookmarkStart w:id="310" w:name="_Toc421800165"/>
      <w:bookmarkStart w:id="311" w:name="_Toc399169291"/>
      <w:bookmarkStart w:id="312" w:name="_Toc279599833"/>
      <w:bookmarkStart w:id="313" w:name="_Toc194909590"/>
    </w:p>
    <w:p>
      <w:pPr>
        <w:pStyle w:val="9"/>
        <w:spacing w:before="120" w:after="120" w:line="440" w:lineRule="exact"/>
        <w:ind w:right="-1031" w:rightChars="-491"/>
        <w:outlineLvl w:val="9"/>
        <w:rPr>
          <w:rFonts w:ascii="宋体" w:hAnsi="宋体"/>
          <w:color w:val="auto"/>
          <w:sz w:val="28"/>
          <w:szCs w:val="28"/>
          <w:highlight w:val="none"/>
        </w:rPr>
      </w:pPr>
      <w:bookmarkStart w:id="314" w:name="_Toc7954"/>
    </w:p>
    <w:p>
      <w:pPr>
        <w:pStyle w:val="9"/>
        <w:spacing w:before="120" w:after="120" w:line="440" w:lineRule="exact"/>
        <w:ind w:right="-1031" w:rightChars="-491" w:firstLine="2811" w:firstLineChars="1000"/>
        <w:jc w:val="both"/>
        <w:outlineLvl w:val="9"/>
        <w:rPr>
          <w:rFonts w:ascii="宋体" w:hAnsi="宋体"/>
          <w:color w:val="auto"/>
          <w:sz w:val="28"/>
          <w:szCs w:val="28"/>
          <w:highlight w:val="none"/>
        </w:rPr>
      </w:pPr>
    </w:p>
    <w:p>
      <w:pPr>
        <w:pStyle w:val="9"/>
        <w:spacing w:before="120" w:after="120" w:line="440" w:lineRule="exact"/>
        <w:ind w:right="-1031" w:rightChars="-491" w:firstLine="2811" w:firstLineChars="1000"/>
        <w:jc w:val="both"/>
        <w:outlineLvl w:val="9"/>
        <w:rPr>
          <w:rFonts w:ascii="宋体" w:hAnsi="宋体"/>
          <w:color w:val="auto"/>
          <w:sz w:val="28"/>
          <w:szCs w:val="28"/>
          <w:highlight w:val="none"/>
        </w:rPr>
      </w:pPr>
    </w:p>
    <w:p>
      <w:pPr>
        <w:pStyle w:val="9"/>
        <w:spacing w:before="120" w:after="120" w:line="440" w:lineRule="exact"/>
        <w:ind w:right="-1031" w:rightChars="-491" w:firstLine="2811" w:firstLineChars="1000"/>
        <w:jc w:val="both"/>
        <w:outlineLvl w:val="9"/>
        <w:rPr>
          <w:rFonts w:ascii="宋体" w:hAnsi="宋体"/>
          <w:color w:val="auto"/>
          <w:sz w:val="28"/>
          <w:szCs w:val="28"/>
          <w:highlight w:val="none"/>
        </w:rPr>
      </w:pPr>
    </w:p>
    <w:p>
      <w:pPr>
        <w:pStyle w:val="9"/>
        <w:spacing w:before="120" w:after="120" w:line="440" w:lineRule="exact"/>
        <w:ind w:right="-1031" w:rightChars="-491" w:firstLine="2811" w:firstLineChars="1000"/>
        <w:jc w:val="both"/>
        <w:outlineLvl w:val="9"/>
        <w:rPr>
          <w:rFonts w:ascii="宋体" w:hAnsi="宋体"/>
          <w:color w:val="auto"/>
          <w:sz w:val="28"/>
          <w:szCs w:val="28"/>
          <w:highlight w:val="none"/>
        </w:rPr>
      </w:pPr>
    </w:p>
    <w:p>
      <w:pPr>
        <w:pStyle w:val="9"/>
        <w:spacing w:before="120" w:after="120" w:line="440" w:lineRule="exact"/>
        <w:ind w:right="-1031" w:rightChars="-491" w:firstLine="2811" w:firstLineChars="1000"/>
        <w:jc w:val="both"/>
        <w:outlineLvl w:val="9"/>
        <w:rPr>
          <w:rFonts w:ascii="宋体" w:hAnsi="宋体"/>
          <w:color w:val="auto"/>
          <w:sz w:val="28"/>
          <w:szCs w:val="28"/>
          <w:highlight w:val="none"/>
        </w:rPr>
      </w:pPr>
    </w:p>
    <w:bookmarkEnd w:id="307"/>
    <w:bookmarkEnd w:id="308"/>
    <w:bookmarkEnd w:id="309"/>
    <w:bookmarkEnd w:id="310"/>
    <w:bookmarkEnd w:id="311"/>
    <w:bookmarkEnd w:id="312"/>
    <w:bookmarkEnd w:id="313"/>
    <w:bookmarkEnd w:id="314"/>
    <w:p>
      <w:pPr>
        <w:pStyle w:val="24"/>
        <w:keepNext w:val="0"/>
        <w:keepLines w:val="0"/>
        <w:numPr>
          <w:ilvl w:val="0"/>
          <w:numId w:val="5"/>
        </w:numPr>
        <w:spacing w:line="240" w:lineRule="auto"/>
        <w:ind w:firstLine="2249" w:firstLineChars="800"/>
        <w:outlineLvl w:val="9"/>
        <w:rPr>
          <w:rFonts w:hint="eastAsia" w:ascii="宋体" w:hAnsi="宋体" w:cs="宋体"/>
          <w:color w:val="auto"/>
          <w:sz w:val="28"/>
          <w:szCs w:val="28"/>
          <w:highlight w:val="none"/>
        </w:rPr>
      </w:pPr>
      <w:bookmarkStart w:id="315" w:name="_Toc486566670"/>
      <w:bookmarkStart w:id="316" w:name="_Toc21964"/>
      <w:bookmarkStart w:id="317" w:name="_Toc20098"/>
      <w:bookmarkStart w:id="318" w:name="_Toc19199"/>
      <w:bookmarkStart w:id="319" w:name="_Toc421800167"/>
      <w:bookmarkStart w:id="320" w:name="_Toc2694"/>
      <w:bookmarkStart w:id="321" w:name="_Toc29866"/>
      <w:bookmarkStart w:id="322" w:name="_Toc1767"/>
      <w:r>
        <w:rPr>
          <w:rFonts w:hint="eastAsia" w:ascii="宋体" w:hAnsi="宋体" w:cs="宋体"/>
          <w:color w:val="auto"/>
          <w:sz w:val="28"/>
          <w:szCs w:val="28"/>
          <w:highlight w:val="none"/>
        </w:rPr>
        <w:t xml:space="preserve"> </w:t>
      </w:r>
      <w:bookmarkStart w:id="323" w:name="_Toc6091"/>
      <w:r>
        <w:rPr>
          <w:rFonts w:hint="eastAsia" w:ascii="宋体" w:hAnsi="宋体" w:cs="宋体"/>
          <w:color w:val="auto"/>
          <w:sz w:val="28"/>
          <w:szCs w:val="28"/>
          <w:highlight w:val="none"/>
        </w:rPr>
        <w:t>通用条款</w:t>
      </w:r>
      <w:bookmarkEnd w:id="323"/>
    </w:p>
    <w:p>
      <w:pPr>
        <w:pStyle w:val="25"/>
        <w:ind w:firstLine="420" w:firstLineChars="200"/>
        <w:rPr>
          <w:color w:val="auto"/>
          <w:highlight w:val="none"/>
        </w:rPr>
      </w:pPr>
      <w:r>
        <w:rPr>
          <w:rFonts w:hint="eastAsia"/>
          <w:color w:val="auto"/>
          <w:highlight w:val="none"/>
        </w:rPr>
        <w:t>采用（GF-2017- )标准合同文件中通用合同条款（此处略）</w:t>
      </w:r>
    </w:p>
    <w:p>
      <w:pPr>
        <w:pStyle w:val="24"/>
        <w:keepNext w:val="0"/>
        <w:keepLines w:val="0"/>
        <w:spacing w:line="240" w:lineRule="auto"/>
        <w:ind w:firstLine="2249" w:firstLineChars="800"/>
        <w:outlineLvl w:val="9"/>
        <w:rPr>
          <w:rFonts w:hint="eastAsia" w:ascii="宋体" w:hAnsi="宋体" w:cs="宋体"/>
          <w:color w:val="auto"/>
          <w:sz w:val="28"/>
          <w:szCs w:val="28"/>
          <w:highlight w:val="none"/>
        </w:rPr>
      </w:pPr>
      <w:bookmarkStart w:id="324" w:name="_Toc31642"/>
      <w:r>
        <w:rPr>
          <w:rFonts w:hint="eastAsia" w:ascii="宋体" w:hAnsi="宋体" w:cs="宋体"/>
          <w:color w:val="auto"/>
          <w:sz w:val="28"/>
          <w:szCs w:val="28"/>
          <w:highlight w:val="none"/>
        </w:rPr>
        <w:t>第三节  专用合同条款</w:t>
      </w:r>
      <w:bookmarkEnd w:id="315"/>
      <w:bookmarkEnd w:id="316"/>
      <w:bookmarkEnd w:id="317"/>
      <w:bookmarkEnd w:id="324"/>
    </w:p>
    <w:p>
      <w:pPr>
        <w:numPr>
          <w:ilvl w:val="0"/>
          <w:numId w:val="6"/>
        </w:numPr>
        <w:kinsoku w:val="0"/>
        <w:overflowPunct w:val="0"/>
        <w:autoSpaceDE w:val="0"/>
        <w:autoSpaceDN w:val="0"/>
        <w:snapToGrid w:val="0"/>
        <w:spacing w:line="540" w:lineRule="exact"/>
        <w:ind w:firstLine="420" w:firstLineChars="200"/>
        <w:jc w:val="left"/>
        <w:rPr>
          <w:rFonts w:hint="eastAsia" w:ascii="宋体" w:hAnsi="宋体" w:cs="宋体"/>
          <w:color w:val="auto"/>
          <w:szCs w:val="21"/>
          <w:highlight w:val="none"/>
        </w:rPr>
      </w:pPr>
      <w:bookmarkStart w:id="325" w:name="_Toc486566671"/>
      <w:r>
        <w:rPr>
          <w:rFonts w:hint="eastAsia" w:ascii="宋体" w:hAnsi="宋体" w:cs="宋体"/>
          <w:color w:val="auto"/>
          <w:szCs w:val="21"/>
          <w:highlight w:val="none"/>
        </w:rPr>
        <w:t>一般约定</w:t>
      </w:r>
    </w:p>
    <w:p>
      <w:pPr>
        <w:kinsoku w:val="0"/>
        <w:overflowPunct w:val="0"/>
        <w:autoSpaceDE w:val="0"/>
        <w:autoSpaceDN w:val="0"/>
        <w:snapToGrid w:val="0"/>
        <w:spacing w:line="5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1.1词语定义</w:t>
      </w:r>
    </w:p>
    <w:p>
      <w:pPr>
        <w:kinsoku w:val="0"/>
        <w:overflowPunct w:val="0"/>
        <w:autoSpaceDE w:val="0"/>
        <w:autoSpaceDN w:val="0"/>
        <w:snapToGrid w:val="0"/>
        <w:spacing w:line="540" w:lineRule="exact"/>
        <w:ind w:firstLine="420" w:firstLineChars="200"/>
        <w:jc w:val="left"/>
        <w:rPr>
          <w:rFonts w:ascii="宋体" w:hAnsi="宋体"/>
          <w:color w:val="auto"/>
          <w:highlight w:val="none"/>
        </w:rPr>
      </w:pPr>
      <w:r>
        <w:rPr>
          <w:rFonts w:hint="eastAsia" w:ascii="宋体" w:hAnsi="宋体"/>
          <w:color w:val="auto"/>
          <w:highlight w:val="none"/>
        </w:rPr>
        <w:t>1.1.2合同当事人和人员</w:t>
      </w:r>
    </w:p>
    <w:p>
      <w:pPr>
        <w:kinsoku w:val="0"/>
        <w:overflowPunct w:val="0"/>
        <w:autoSpaceDE w:val="0"/>
        <w:autoSpaceDN w:val="0"/>
        <w:snapToGrid w:val="0"/>
        <w:spacing w:line="540" w:lineRule="exact"/>
        <w:ind w:firstLine="420" w:firstLineChars="200"/>
        <w:jc w:val="left"/>
        <w:rPr>
          <w:rFonts w:ascii="宋体" w:hAnsi="宋体"/>
          <w:color w:val="auto"/>
          <w:highlight w:val="none"/>
        </w:rPr>
      </w:pPr>
      <w:r>
        <w:rPr>
          <w:rFonts w:hint="eastAsia" w:ascii="宋体" w:hAnsi="宋体"/>
          <w:color w:val="auto"/>
          <w:highlight w:val="none"/>
        </w:rPr>
        <w:t>1.1.2.2发包人：</w:t>
      </w:r>
      <w:r>
        <w:rPr>
          <w:rFonts w:hint="eastAsia" w:ascii="宋体" w:hAnsi="宋体"/>
          <w:color w:val="auto"/>
          <w:highlight w:val="none"/>
          <w:u w:val="single"/>
        </w:rPr>
        <w:t xml:space="preserve">                                                             </w:t>
      </w:r>
      <w:r>
        <w:rPr>
          <w:rFonts w:hint="eastAsia" w:ascii="宋体" w:hAnsi="宋体"/>
          <w:color w:val="auto"/>
          <w:highlight w:val="none"/>
        </w:rPr>
        <w:t>。</w:t>
      </w:r>
    </w:p>
    <w:p>
      <w:pPr>
        <w:kinsoku w:val="0"/>
        <w:overflowPunct w:val="0"/>
        <w:autoSpaceDE w:val="0"/>
        <w:autoSpaceDN w:val="0"/>
        <w:snapToGrid w:val="0"/>
        <w:spacing w:line="540" w:lineRule="exact"/>
        <w:ind w:firstLine="420" w:firstLineChars="200"/>
        <w:jc w:val="left"/>
        <w:rPr>
          <w:rFonts w:ascii="宋体" w:hAnsi="宋体"/>
          <w:color w:val="auto"/>
          <w:highlight w:val="none"/>
        </w:rPr>
      </w:pPr>
      <w:r>
        <w:rPr>
          <w:rFonts w:hint="eastAsia" w:ascii="宋体" w:hAnsi="宋体"/>
          <w:color w:val="auto"/>
          <w:highlight w:val="none"/>
        </w:rPr>
        <w:t>1.1.2.6监理人：</w:t>
      </w:r>
      <w:r>
        <w:rPr>
          <w:rFonts w:hint="eastAsia" w:ascii="宋体" w:hAnsi="宋体"/>
          <w:color w:val="auto"/>
          <w:highlight w:val="none"/>
          <w:u w:val="single"/>
        </w:rPr>
        <w:t xml:space="preserve">                                                             </w:t>
      </w:r>
      <w:r>
        <w:rPr>
          <w:rFonts w:hint="eastAsia" w:ascii="宋体" w:hAnsi="宋体"/>
          <w:color w:val="auto"/>
          <w:highlight w:val="none"/>
        </w:rPr>
        <w:t>。</w:t>
      </w:r>
    </w:p>
    <w:p>
      <w:pPr>
        <w:kinsoku w:val="0"/>
        <w:overflowPunct w:val="0"/>
        <w:autoSpaceDE w:val="0"/>
        <w:autoSpaceDN w:val="0"/>
        <w:snapToGrid w:val="0"/>
        <w:spacing w:line="540" w:lineRule="exact"/>
        <w:ind w:firstLine="420" w:firstLineChars="200"/>
        <w:jc w:val="left"/>
        <w:rPr>
          <w:rFonts w:ascii="宋体" w:hAnsi="宋体"/>
          <w:color w:val="auto"/>
          <w:highlight w:val="none"/>
        </w:rPr>
      </w:pPr>
      <w:r>
        <w:rPr>
          <w:rFonts w:hint="eastAsia" w:ascii="宋体" w:hAnsi="宋体"/>
          <w:color w:val="auto"/>
          <w:highlight w:val="none"/>
        </w:rPr>
        <w:t>1.1.2.8发包人代表：指发包人指定的派驻施工场地(现场)的全权代表。</w:t>
      </w:r>
    </w:p>
    <w:p>
      <w:pPr>
        <w:kinsoku w:val="0"/>
        <w:overflowPunct w:val="0"/>
        <w:autoSpaceDE w:val="0"/>
        <w:autoSpaceDN w:val="0"/>
        <w:snapToGrid w:val="0"/>
        <w:spacing w:line="540" w:lineRule="exact"/>
        <w:ind w:firstLine="420" w:firstLineChars="200"/>
        <w:jc w:val="left"/>
        <w:rPr>
          <w:rFonts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w:t>
      </w:r>
      <w:r>
        <w:rPr>
          <w:rFonts w:hint="eastAsia" w:ascii="宋体" w:hAnsi="宋体"/>
          <w:color w:val="auto"/>
          <w:highlight w:val="none"/>
        </w:rPr>
        <w:t>。</w:t>
      </w:r>
    </w:p>
    <w:p>
      <w:pPr>
        <w:kinsoku w:val="0"/>
        <w:overflowPunct w:val="0"/>
        <w:autoSpaceDE w:val="0"/>
        <w:autoSpaceDN w:val="0"/>
        <w:snapToGrid w:val="0"/>
        <w:spacing w:line="540" w:lineRule="exact"/>
        <w:ind w:firstLine="420" w:firstLineChars="200"/>
        <w:jc w:val="left"/>
        <w:rPr>
          <w:rFonts w:ascii="宋体" w:hAnsi="宋体"/>
          <w:color w:val="auto"/>
          <w:highlight w:val="none"/>
        </w:rPr>
      </w:pPr>
      <w:r>
        <w:rPr>
          <w:rFonts w:hint="eastAsia" w:ascii="宋体" w:hAnsi="宋体"/>
          <w:color w:val="auto"/>
          <w:highlight w:val="none"/>
        </w:rPr>
        <w:t>职    称：</w:t>
      </w:r>
      <w:r>
        <w:rPr>
          <w:rFonts w:hint="eastAsia" w:ascii="宋体" w:hAnsi="宋体"/>
          <w:color w:val="auto"/>
          <w:highlight w:val="none"/>
          <w:u w:val="single"/>
        </w:rPr>
        <w:t xml:space="preserve">                                                                  </w:t>
      </w:r>
      <w:r>
        <w:rPr>
          <w:rFonts w:hint="eastAsia" w:ascii="宋体" w:hAnsi="宋体"/>
          <w:color w:val="auto"/>
          <w:highlight w:val="none"/>
        </w:rPr>
        <w:t>。</w:t>
      </w:r>
    </w:p>
    <w:p>
      <w:pPr>
        <w:kinsoku w:val="0"/>
        <w:overflowPunct w:val="0"/>
        <w:autoSpaceDE w:val="0"/>
        <w:autoSpaceDN w:val="0"/>
        <w:snapToGrid w:val="0"/>
        <w:spacing w:line="540" w:lineRule="exact"/>
        <w:ind w:firstLine="420" w:firstLineChars="200"/>
        <w:jc w:val="left"/>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r>
        <w:rPr>
          <w:rFonts w:hint="eastAsia" w:ascii="宋体" w:hAnsi="宋体"/>
          <w:color w:val="auto"/>
          <w:highlight w:val="none"/>
        </w:rPr>
        <w:t>。</w:t>
      </w:r>
    </w:p>
    <w:p>
      <w:pPr>
        <w:kinsoku w:val="0"/>
        <w:overflowPunct w:val="0"/>
        <w:autoSpaceDE w:val="0"/>
        <w:autoSpaceDN w:val="0"/>
        <w:snapToGrid w:val="0"/>
        <w:spacing w:line="540" w:lineRule="exact"/>
        <w:ind w:firstLine="420" w:firstLineChars="200"/>
        <w:jc w:val="left"/>
        <w:rPr>
          <w:rFonts w:ascii="宋体" w:hAnsi="宋体"/>
          <w:color w:val="auto"/>
          <w:highlight w:val="none"/>
        </w:rPr>
      </w:pPr>
      <w:r>
        <w:rPr>
          <w:rFonts w:hint="eastAsia" w:ascii="宋体" w:hAnsi="宋体"/>
          <w:color w:val="auto"/>
          <w:highlight w:val="none"/>
        </w:rPr>
        <w:t>电子信箱：</w:t>
      </w:r>
      <w:r>
        <w:rPr>
          <w:rFonts w:hint="eastAsia" w:ascii="宋体" w:hAnsi="宋体"/>
          <w:color w:val="auto"/>
          <w:highlight w:val="none"/>
          <w:u w:val="single"/>
        </w:rPr>
        <w:t xml:space="preserve">                                                                  </w:t>
      </w:r>
      <w:r>
        <w:rPr>
          <w:rFonts w:hint="eastAsia" w:ascii="宋体" w:hAnsi="宋体"/>
          <w:color w:val="auto"/>
          <w:highlight w:val="none"/>
        </w:rPr>
        <w:t>。</w:t>
      </w:r>
    </w:p>
    <w:p>
      <w:pPr>
        <w:kinsoku w:val="0"/>
        <w:overflowPunct w:val="0"/>
        <w:autoSpaceDE w:val="0"/>
        <w:autoSpaceDN w:val="0"/>
        <w:snapToGrid w:val="0"/>
        <w:spacing w:line="540" w:lineRule="exact"/>
        <w:ind w:firstLine="420" w:firstLineChars="200"/>
        <w:jc w:val="left"/>
        <w:rPr>
          <w:rFonts w:ascii="宋体" w:hAnsi="宋体"/>
          <w:color w:val="auto"/>
          <w:highlight w:val="none"/>
        </w:rPr>
      </w:pPr>
      <w:r>
        <w:rPr>
          <w:rFonts w:hint="eastAsia" w:ascii="宋体" w:hAnsi="宋体"/>
          <w:color w:val="auto"/>
          <w:highlight w:val="none"/>
        </w:rPr>
        <w:t>通信地址：</w:t>
      </w:r>
      <w:r>
        <w:rPr>
          <w:rFonts w:hint="eastAsia" w:ascii="宋体" w:hAnsi="宋体"/>
          <w:color w:val="auto"/>
          <w:highlight w:val="none"/>
          <w:u w:val="single"/>
        </w:rPr>
        <w:t xml:space="preserve">                                                                  </w:t>
      </w:r>
      <w:r>
        <w:rPr>
          <w:rFonts w:hint="eastAsia" w:ascii="宋体" w:hAnsi="宋体"/>
          <w:color w:val="auto"/>
          <w:highlight w:val="none"/>
        </w:rPr>
        <w:t>。</w:t>
      </w:r>
    </w:p>
    <w:p>
      <w:pPr>
        <w:kinsoku w:val="0"/>
        <w:overflowPunct w:val="0"/>
        <w:autoSpaceDE w:val="0"/>
        <w:autoSpaceDN w:val="0"/>
        <w:snapToGrid w:val="0"/>
        <w:spacing w:line="540" w:lineRule="exact"/>
        <w:ind w:firstLine="420" w:firstLineChars="200"/>
        <w:jc w:val="left"/>
        <w:rPr>
          <w:rFonts w:ascii="宋体" w:hAnsi="宋体"/>
          <w:color w:val="auto"/>
          <w:highlight w:val="none"/>
        </w:rPr>
      </w:pPr>
      <w:r>
        <w:rPr>
          <w:rFonts w:hint="eastAsia" w:ascii="宋体" w:hAnsi="宋体"/>
          <w:color w:val="auto"/>
          <w:highlight w:val="none"/>
        </w:rPr>
        <w:t>1.1.2.9 专业分包人：指根据合同条款第15.8.1项的约定，由发包人和承包人以招标方式选择的分包人。</w:t>
      </w:r>
    </w:p>
    <w:p>
      <w:pPr>
        <w:kinsoku w:val="0"/>
        <w:overflowPunct w:val="0"/>
        <w:autoSpaceDE w:val="0"/>
        <w:autoSpaceDN w:val="0"/>
        <w:snapToGrid w:val="0"/>
        <w:spacing w:line="540" w:lineRule="exact"/>
        <w:ind w:firstLine="420" w:firstLineChars="200"/>
        <w:jc w:val="left"/>
        <w:rPr>
          <w:rFonts w:ascii="宋体" w:hAnsi="宋体"/>
          <w:color w:val="auto"/>
          <w:highlight w:val="none"/>
        </w:rPr>
      </w:pPr>
      <w:r>
        <w:rPr>
          <w:rFonts w:hint="eastAsia" w:ascii="宋体" w:hAnsi="宋体"/>
          <w:color w:val="auto"/>
          <w:highlight w:val="none"/>
        </w:rPr>
        <w:t>1.1.2.10 专项供应商：指根据合同条款第15.8.1项的约定，由发包人和承包人以招标方式选择的供应商。</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1.1.2.11独立承包人：指与发包人直接订立工程承包合同，负责实施与工程有关的其他工作的当事人。</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1.1.3工程和设备</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1.1.3.2永久工程：</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1.1.3.3临时工程：</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1.1.3.4单位工程：指具有相对独立的设计文件，能够独立组织施工并能形成独立使用功能的永久工程的组成部分。</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1.1.3.10永久占地：</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1.1.3.11临时占地：</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1.1.4日期</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1.1.4.5缺陷责任期期限：</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月。</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1.1.4.8保修期：是根据现行有关法律规定，在合同条款第19.7款中约定的由承包人负责对合同约定的保修范围内发生的质量问题履行保修义务并对造成的损失承担赔偿责任的期限。</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1.1.6其他</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1.1.6.2材料：指构成或将构成永久工程组成部分的各类物品(工程设备除外)，包括合同中可能约定的承包人仅负责供应的材料。</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1.1.6.4除另有特别指明外，专用合同条款中使用的措辞“合同条款”指通用合同条款和(或)专用合同条款。</w:t>
      </w:r>
    </w:p>
    <w:p>
      <w:pPr>
        <w:spacing w:line="540" w:lineRule="exact"/>
        <w:jc w:val="left"/>
        <w:rPr>
          <w:b/>
          <w:bCs/>
          <w:color w:val="auto"/>
          <w:szCs w:val="21"/>
          <w:highlight w:val="none"/>
        </w:rPr>
      </w:pPr>
      <w:r>
        <w:rPr>
          <w:rFonts w:hint="eastAsia"/>
          <w:b/>
          <w:bCs/>
          <w:color w:val="auto"/>
          <w:szCs w:val="21"/>
          <w:highlight w:val="none"/>
        </w:rPr>
        <w:t>1.4合同文件的优先顺序</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合同文件的优先解释顺序如下：</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(1)合同协议书；</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(2)中标通知书；</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(3)投标函及投标函附录；</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(4)专用合同条款；</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(5)通用合同条款；</w:t>
      </w:r>
    </w:p>
    <w:p>
      <w:pPr>
        <w:spacing w:line="540" w:lineRule="exact"/>
        <w:ind w:firstLine="420" w:firstLineChars="200"/>
        <w:rPr>
          <w:rFonts w:ascii="宋体" w:hAnsi="宋体"/>
          <w:color w:val="auto"/>
          <w:highlight w:val="none"/>
        </w:rPr>
      </w:pPr>
      <w:r>
        <w:rPr>
          <w:rFonts w:hint="eastAsia" w:ascii="宋体" w:hAnsi="宋体"/>
          <w:color w:val="auto"/>
          <w:highlight w:val="none"/>
        </w:rPr>
        <w:t>(6)</w:t>
      </w:r>
      <w:r>
        <w:rPr>
          <w:rFonts w:hint="eastAsia" w:ascii="宋体" w:hAnsi="宋体"/>
          <w:color w:val="auto"/>
          <w:highlight w:val="none"/>
          <w:u w:val="single"/>
        </w:rPr>
        <w:t xml:space="preserve"> 技术标准和要求                                    </w:t>
      </w:r>
      <w:r>
        <w:rPr>
          <w:rFonts w:hint="eastAsia" w:ascii="宋体" w:hAnsi="宋体"/>
          <w:color w:val="auto"/>
          <w:highlight w:val="none"/>
        </w:rPr>
        <w:t>；</w:t>
      </w:r>
    </w:p>
    <w:p>
      <w:pPr>
        <w:spacing w:line="540" w:lineRule="exact"/>
        <w:ind w:firstLine="420" w:firstLineChars="200"/>
        <w:rPr>
          <w:rFonts w:ascii="宋体" w:hAnsi="宋体"/>
          <w:color w:val="auto"/>
          <w:highlight w:val="none"/>
        </w:rPr>
      </w:pPr>
      <w:r>
        <w:rPr>
          <w:rFonts w:hint="eastAsia" w:ascii="宋体" w:hAnsi="宋体"/>
          <w:color w:val="auto"/>
          <w:highlight w:val="none"/>
        </w:rPr>
        <w:t>(7)</w:t>
      </w:r>
      <w:r>
        <w:rPr>
          <w:rFonts w:hint="eastAsia" w:ascii="宋体" w:hAnsi="宋体"/>
          <w:color w:val="auto"/>
          <w:highlight w:val="none"/>
          <w:u w:val="single"/>
        </w:rPr>
        <w:t xml:space="preserve"> </w:t>
      </w:r>
      <w:r>
        <w:rPr>
          <w:rFonts w:hint="eastAsia" w:ascii="宋体" w:hAnsi="宋体" w:cs="宋体"/>
          <w:color w:val="auto"/>
          <w:highlight w:val="none"/>
          <w:u w:val="single"/>
        </w:rPr>
        <w:t>图纸</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rPr>
          <w:rFonts w:ascii="宋体" w:hAnsi="宋体"/>
          <w:color w:val="auto"/>
          <w:highlight w:val="none"/>
        </w:rPr>
      </w:pPr>
      <w:r>
        <w:rPr>
          <w:rFonts w:hint="eastAsia" w:ascii="宋体" w:hAnsi="宋体"/>
          <w:color w:val="auto"/>
          <w:highlight w:val="none"/>
        </w:rPr>
        <w:t>(8)</w:t>
      </w:r>
      <w:r>
        <w:rPr>
          <w:rFonts w:hint="eastAsia" w:ascii="宋体" w:hAnsi="宋体"/>
          <w:color w:val="auto"/>
          <w:highlight w:val="none"/>
          <w:u w:val="single"/>
        </w:rPr>
        <w:t xml:space="preserve"> </w:t>
      </w:r>
      <w:r>
        <w:rPr>
          <w:rFonts w:hint="eastAsia" w:ascii="宋体" w:hAnsi="宋体" w:cs="宋体"/>
          <w:color w:val="auto"/>
          <w:highlight w:val="none"/>
          <w:u w:val="single"/>
        </w:rPr>
        <w:t>已标价工程量清单</w:t>
      </w:r>
      <w:r>
        <w:rPr>
          <w:rFonts w:hint="eastAsia" w:ascii="宋体" w:hAnsi="宋体"/>
          <w:color w:val="auto"/>
          <w:highlight w:val="none"/>
          <w:u w:val="single"/>
        </w:rPr>
        <w:t xml:space="preserve"> 、投标书及其附件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(9)</w:t>
      </w:r>
      <w:r>
        <w:rPr>
          <w:rFonts w:hint="eastAsia" w:ascii="宋体" w:hAnsi="宋体" w:cs="宋体"/>
          <w:color w:val="auto"/>
          <w:highlight w:val="none"/>
          <w:u w:val="single"/>
        </w:rPr>
        <w:t>双方有关工程的洽商、变更等书面协议或文件</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(说明：(6)、(7)、(8)填空内容分别限于技术标准和要求、图纸、已标价工程量清单三者之一)。</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合同协议书中约定采用总价合同形式的，已标价工程量清单中的各项工程量对合同双方不具合同约束力。</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图纸与技术标准和要求之间有矛盾或者不一致的，以其中要求较严格的标准为准。</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合同双方在合同履行过程中签订的补充协议亦构成合同文件的组成部分，其解释顺序视其内容与其他合同文件的相互关系而定。</w:t>
      </w:r>
    </w:p>
    <w:p>
      <w:pPr>
        <w:spacing w:line="54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1.5合同协议书</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合同生效的条件：</w:t>
      </w:r>
      <w:r>
        <w:rPr>
          <w:rFonts w:hint="eastAsia" w:ascii="宋体" w:hAnsi="宋体"/>
          <w:color w:val="auto"/>
          <w:highlight w:val="none"/>
          <w:u w:val="single"/>
        </w:rPr>
        <w:t xml:space="preserve"> 双方法定代表人或法定代表授权委托人签字盖章后  </w:t>
      </w:r>
      <w:r>
        <w:rPr>
          <w:rFonts w:hint="eastAsia" w:ascii="宋体" w:hAnsi="宋体"/>
          <w:color w:val="auto"/>
          <w:highlight w:val="none"/>
        </w:rPr>
        <w:t>。</w:t>
      </w:r>
    </w:p>
    <w:p>
      <w:pPr>
        <w:spacing w:line="540" w:lineRule="exact"/>
        <w:jc w:val="left"/>
        <w:rPr>
          <w:rFonts w:hint="eastAsia" w:ascii="宋体" w:hAnsi="宋体"/>
          <w:b/>
          <w:bCs/>
          <w:color w:val="auto"/>
          <w:highlight w:val="none"/>
        </w:rPr>
      </w:pPr>
      <w:r>
        <w:rPr>
          <w:rFonts w:hint="eastAsia" w:ascii="宋体" w:hAnsi="宋体"/>
          <w:b/>
          <w:bCs/>
          <w:color w:val="auto"/>
          <w:highlight w:val="none"/>
        </w:rPr>
        <w:t>1.6图纸和承包人文件</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1.6.1图纸的提供</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(1)发包人按照合同条款本项的约定向承包人提供图纸。承包人需要增加图纸套数的，发包人应代为复制，复制费用由承包人承担。</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540" w:lineRule="exact"/>
        <w:ind w:firstLine="420" w:firstLineChars="200"/>
        <w:jc w:val="left"/>
        <w:rPr>
          <w:rFonts w:hint="default" w:ascii="宋体" w:hAnsi="宋体" w:eastAsia="宋体"/>
          <w:color w:val="auto"/>
          <w:highlight w:val="none"/>
          <w:lang w:val="en-US" w:eastAsia="zh-CN"/>
        </w:rPr>
      </w:pPr>
      <w:r>
        <w:rPr>
          <w:rFonts w:hint="eastAsia" w:ascii="宋体" w:hAnsi="宋体"/>
          <w:color w:val="auto"/>
          <w:highlight w:val="none"/>
        </w:rPr>
        <w:t>(3)发包人提供图纸的期限：</w:t>
      </w:r>
      <w:r>
        <w:rPr>
          <w:rFonts w:hint="eastAsia" w:ascii="宋体" w:hAnsi="宋体"/>
          <w:color w:val="auto"/>
          <w:highlight w:val="none"/>
          <w:u w:val="single"/>
        </w:rPr>
        <w:t xml:space="preserve"> </w:t>
      </w:r>
      <w:r>
        <w:rPr>
          <w:rFonts w:hint="eastAsia"/>
          <w:color w:val="auto"/>
          <w:highlight w:val="none"/>
          <w:u w:val="single"/>
          <w:lang w:val="en-US" w:eastAsia="zh-CN"/>
        </w:rPr>
        <w:t xml:space="preserve">/     </w:t>
      </w:r>
    </w:p>
    <w:p>
      <w:pPr>
        <w:spacing w:line="540" w:lineRule="exact"/>
        <w:ind w:firstLine="420" w:firstLineChars="200"/>
        <w:rPr>
          <w:rFonts w:ascii="宋体" w:hAnsi="宋体"/>
          <w:color w:val="auto"/>
          <w:highlight w:val="none"/>
        </w:rPr>
      </w:pPr>
      <w:r>
        <w:rPr>
          <w:rFonts w:hint="eastAsia" w:ascii="宋体" w:hAnsi="宋体"/>
          <w:color w:val="auto"/>
          <w:highlight w:val="none"/>
        </w:rPr>
        <w:t>(4)发包人提供图纸的数量：</w:t>
      </w:r>
      <w:r>
        <w:rPr>
          <w:rFonts w:hint="eastAsia" w:ascii="宋体" w:hAnsi="宋体"/>
          <w:color w:val="auto"/>
          <w:highlight w:val="none"/>
          <w:u w:val="single"/>
          <w:lang w:val="en-US" w:eastAsia="zh-CN"/>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1.6.2承包人提供的文件</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color w:val="auto"/>
          <w:highlight w:val="none"/>
        </w:rPr>
        <w:t>（</w:t>
      </w:r>
      <w:r>
        <w:rPr>
          <w:rFonts w:hint="eastAsia"/>
          <w:color w:val="auto"/>
          <w:highlight w:val="none"/>
          <w:u w:val="single"/>
        </w:rPr>
        <w:t>根据具体工程情况填写）</w:t>
      </w:r>
      <w:r>
        <w:rPr>
          <w:rFonts w:hint="eastAsia" w:ascii="宋体" w:hAnsi="宋体"/>
          <w:color w:val="auto"/>
          <w:highlight w:val="none"/>
          <w:u w:val="single"/>
        </w:rPr>
        <w:t xml:space="preserve">                                                                                                                                             </w:t>
      </w:r>
    </w:p>
    <w:p>
      <w:pPr>
        <w:spacing w:line="540" w:lineRule="exact"/>
        <w:ind w:firstLine="420" w:firstLineChars="200"/>
        <w:rPr>
          <w:rFonts w:ascii="宋体" w:hAnsi="宋体"/>
          <w:color w:val="auto"/>
          <w:highlight w:val="none"/>
        </w:rPr>
      </w:pPr>
      <w:r>
        <w:rPr>
          <w:rFonts w:hint="eastAsia" w:ascii="宋体" w:hAnsi="宋体"/>
          <w:color w:val="auto"/>
          <w:highlight w:val="none"/>
        </w:rPr>
        <w:t>(2)承包人提供文件的期限：</w:t>
      </w:r>
      <w:r>
        <w:rPr>
          <w:rFonts w:hint="eastAsia" w:ascii="宋体" w:hAnsi="宋体"/>
          <w:color w:val="auto"/>
          <w:highlight w:val="none"/>
          <w:u w:val="single"/>
        </w:rPr>
        <w:t xml:space="preserve"> （</w:t>
      </w:r>
      <w:r>
        <w:rPr>
          <w:rFonts w:hint="eastAsia"/>
          <w:color w:val="auto"/>
          <w:highlight w:val="none"/>
          <w:u w:val="single"/>
        </w:rPr>
        <w:t>按双方协商约定填写）</w:t>
      </w:r>
      <w:r>
        <w:rPr>
          <w:rFonts w:hint="eastAsia" w:ascii="宋体" w:hAnsi="宋体"/>
          <w:color w:val="auto"/>
          <w:highlight w:val="none"/>
          <w:u w:val="single"/>
        </w:rPr>
        <w:t xml:space="preserve">                                                                                                                </w:t>
      </w:r>
    </w:p>
    <w:p>
      <w:pPr>
        <w:spacing w:line="540" w:lineRule="exact"/>
        <w:ind w:firstLine="420" w:firstLineChars="200"/>
        <w:jc w:val="left"/>
        <w:rPr>
          <w:rFonts w:ascii="宋体" w:hAnsi="宋体"/>
          <w:color w:val="auto"/>
          <w:highlight w:val="none"/>
          <w:u w:val="single"/>
        </w:rPr>
      </w:pPr>
      <w:r>
        <w:rPr>
          <w:rFonts w:hint="eastAsia" w:ascii="宋体" w:hAnsi="宋体"/>
          <w:color w:val="auto"/>
          <w:highlight w:val="none"/>
        </w:rPr>
        <w:t>(3)承包人提供文件的数量：</w:t>
      </w:r>
      <w:r>
        <w:rPr>
          <w:rFonts w:hint="eastAsia" w:ascii="宋体" w:hAnsi="宋体"/>
          <w:color w:val="auto"/>
          <w:highlight w:val="none"/>
          <w:u w:val="single"/>
        </w:rPr>
        <w:t xml:space="preserve"> （</w:t>
      </w:r>
      <w:r>
        <w:rPr>
          <w:rFonts w:hint="eastAsia"/>
          <w:color w:val="auto"/>
          <w:highlight w:val="none"/>
          <w:u w:val="single"/>
        </w:rPr>
        <w:t>按双方协商约定填写）</w:t>
      </w:r>
      <w:r>
        <w:rPr>
          <w:rFonts w:hint="eastAsia" w:ascii="宋体" w:hAnsi="宋体"/>
          <w:color w:val="auto"/>
          <w:highlight w:val="none"/>
          <w:u w:val="single"/>
        </w:rPr>
        <w:t xml:space="preserve">                                                  </w:t>
      </w:r>
    </w:p>
    <w:p>
      <w:pPr>
        <w:spacing w:line="540" w:lineRule="exact"/>
        <w:jc w:val="left"/>
        <w:rPr>
          <w:rFonts w:ascii="宋体" w:hAnsi="宋体"/>
          <w:color w:val="auto"/>
          <w:highlight w:val="none"/>
          <w:u w:val="single"/>
        </w:rPr>
      </w:pPr>
      <w:r>
        <w:rPr>
          <w:rFonts w:hint="eastAsia" w:ascii="宋体" w:hAnsi="宋体"/>
          <w:color w:val="auto"/>
          <w:highlight w:val="none"/>
        </w:rPr>
        <w:t xml:space="preserve">    (4)监理人批复承包人提供文件的期限：</w:t>
      </w:r>
      <w:r>
        <w:rPr>
          <w:rFonts w:hint="eastAsia" w:ascii="宋体" w:hAnsi="宋体"/>
          <w:color w:val="auto"/>
          <w:highlight w:val="none"/>
          <w:u w:val="single"/>
        </w:rPr>
        <w:t xml:space="preserve"> </w:t>
      </w:r>
      <w:r>
        <w:rPr>
          <w:rFonts w:hint="eastAsia"/>
          <w:color w:val="auto"/>
          <w:highlight w:val="none"/>
          <w:u w:val="single"/>
        </w:rPr>
        <w:t xml:space="preserve"> 收到承包人提供的文件后14天内</w:t>
      </w:r>
      <w:r>
        <w:rPr>
          <w:rFonts w:hint="eastAsia" w:ascii="宋体" w:hAnsi="宋体"/>
          <w:color w:val="auto"/>
          <w:highlight w:val="none"/>
          <w:u w:val="single"/>
        </w:rPr>
        <w:t xml:space="preserve">                                        </w:t>
      </w:r>
    </w:p>
    <w:p>
      <w:pPr>
        <w:spacing w:line="540" w:lineRule="exact"/>
        <w:jc w:val="left"/>
        <w:rPr>
          <w:rFonts w:ascii="宋体" w:hAnsi="宋体"/>
          <w:color w:val="auto"/>
          <w:highlight w:val="none"/>
          <w:u w:val="single"/>
        </w:rPr>
      </w:pPr>
      <w:r>
        <w:rPr>
          <w:rFonts w:hint="eastAsia" w:ascii="宋体" w:hAnsi="宋体"/>
          <w:color w:val="auto"/>
          <w:highlight w:val="none"/>
        </w:rPr>
        <w:t xml:space="preserve">    (5)其他约定：</w:t>
      </w:r>
      <w:r>
        <w:rPr>
          <w:rFonts w:hint="eastAsia" w:ascii="宋体" w:hAnsi="宋体"/>
          <w:color w:val="auto"/>
          <w:highlight w:val="none"/>
          <w:u w:val="single"/>
        </w:rPr>
        <w:t xml:space="preserve">                                                               </w:t>
      </w:r>
    </w:p>
    <w:p>
      <w:pPr>
        <w:spacing w:line="540" w:lineRule="exact"/>
        <w:jc w:val="left"/>
        <w:rPr>
          <w:rFonts w:ascii="宋体" w:hAnsi="宋体"/>
          <w:color w:val="auto"/>
          <w:highlight w:val="none"/>
        </w:rPr>
      </w:pPr>
      <w:r>
        <w:rPr>
          <w:rFonts w:hint="eastAsia" w:ascii="宋体" w:hAnsi="宋体"/>
          <w:color w:val="auto"/>
          <w:highlight w:val="none"/>
        </w:rPr>
        <w:t xml:space="preserve">    1.6.3图纸的修改</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监理人应当按照合同条款第1.6.1(2)目约定的有合同约束力的图纸供应计划，签发图纸修改图给承包人。</w:t>
      </w:r>
    </w:p>
    <w:p>
      <w:pPr>
        <w:spacing w:line="540" w:lineRule="exact"/>
        <w:jc w:val="left"/>
        <w:rPr>
          <w:rFonts w:hint="eastAsia" w:ascii="宋体" w:hAnsi="宋体"/>
          <w:b/>
          <w:bCs/>
          <w:color w:val="auto"/>
          <w:highlight w:val="none"/>
        </w:rPr>
      </w:pPr>
      <w:r>
        <w:rPr>
          <w:rFonts w:hint="eastAsia" w:ascii="宋体" w:hAnsi="宋体"/>
          <w:b/>
          <w:bCs/>
          <w:color w:val="auto"/>
          <w:highlight w:val="none"/>
        </w:rPr>
        <w:t>1.7联络</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1.7.2联络来往函件的送达和接收</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(1)联络来往信函的送达期限：合同约定了发出期限的，送达期限为合同约定的发出期限后的24小时内；合同约定了通知、提供或者报送期限的，通知、提供或者报送期限即为送达期限。</w:t>
      </w:r>
    </w:p>
    <w:p>
      <w:pPr>
        <w:spacing w:line="540" w:lineRule="exact"/>
        <w:ind w:firstLine="420" w:firstLineChars="200"/>
        <w:rPr>
          <w:rFonts w:ascii="宋体" w:hAnsi="宋体"/>
          <w:color w:val="auto"/>
          <w:highlight w:val="none"/>
        </w:rPr>
      </w:pPr>
      <w:r>
        <w:rPr>
          <w:rFonts w:hint="eastAsia" w:ascii="宋体" w:hAnsi="宋体"/>
          <w:color w:val="auto"/>
          <w:highlight w:val="none"/>
        </w:rPr>
        <w:t>(2)发包人指定的接收地点：</w:t>
      </w:r>
      <w:r>
        <w:rPr>
          <w:rFonts w:hint="eastAsia" w:ascii="宋体" w:hAnsi="宋体"/>
          <w:color w:val="auto"/>
          <w:highlight w:val="none"/>
          <w:u w:val="single"/>
        </w:rPr>
        <w:t>发包人办公地点</w:t>
      </w:r>
      <w:r>
        <w:rPr>
          <w:rFonts w:hint="eastAsia" w:ascii="宋体" w:hAnsi="宋体"/>
          <w:color w:val="auto"/>
          <w:highlight w:val="none"/>
        </w:rPr>
        <w:t>。</w:t>
      </w:r>
    </w:p>
    <w:p>
      <w:pPr>
        <w:spacing w:line="540" w:lineRule="exact"/>
        <w:ind w:firstLine="420" w:firstLineChars="200"/>
        <w:rPr>
          <w:rFonts w:ascii="宋体" w:hAnsi="宋体"/>
          <w:color w:val="auto"/>
          <w:highlight w:val="none"/>
        </w:rPr>
      </w:pPr>
      <w:r>
        <w:rPr>
          <w:rFonts w:hint="eastAsia" w:ascii="宋体" w:hAnsi="宋体"/>
          <w:color w:val="auto"/>
          <w:highlight w:val="none"/>
        </w:rPr>
        <w:t>(3)发包人指定的接收人为：</w:t>
      </w:r>
      <w:r>
        <w:rPr>
          <w:rFonts w:hint="eastAsia" w:ascii="宋体" w:hAnsi="宋体"/>
          <w:color w:val="auto"/>
          <w:highlight w:val="none"/>
          <w:u w:val="single"/>
        </w:rPr>
        <w:t>发包人代表</w:t>
      </w:r>
      <w:r>
        <w:rPr>
          <w:rFonts w:hint="eastAsia" w:ascii="宋体" w:hAnsi="宋体"/>
          <w:color w:val="auto"/>
          <w:highlight w:val="none"/>
        </w:rPr>
        <w:t>。</w:t>
      </w:r>
    </w:p>
    <w:p>
      <w:pPr>
        <w:spacing w:line="540" w:lineRule="exact"/>
        <w:ind w:firstLine="420" w:firstLineChars="200"/>
        <w:rPr>
          <w:rFonts w:ascii="宋体" w:hAnsi="宋体"/>
          <w:color w:val="auto"/>
          <w:highlight w:val="none"/>
        </w:rPr>
      </w:pPr>
      <w:r>
        <w:rPr>
          <w:rFonts w:hint="eastAsia" w:ascii="宋体" w:hAnsi="宋体"/>
          <w:color w:val="auto"/>
          <w:highlight w:val="none"/>
        </w:rPr>
        <w:t>(4)监理人指定的接收地点：</w:t>
      </w:r>
      <w:r>
        <w:rPr>
          <w:rFonts w:hint="eastAsia" w:ascii="宋体" w:hAnsi="宋体"/>
          <w:color w:val="auto"/>
          <w:highlight w:val="none"/>
          <w:u w:val="single"/>
        </w:rPr>
        <w:t>监理施工现场办公室</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(5)监理人指定的接收人为：</w:t>
      </w:r>
      <w:r>
        <w:rPr>
          <w:rFonts w:hint="eastAsia" w:ascii="宋体" w:hAnsi="宋体"/>
          <w:color w:val="auto"/>
          <w:highlight w:val="none"/>
          <w:u w:val="single"/>
        </w:rPr>
        <w:t>项目总监</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spacing w:line="540" w:lineRule="exact"/>
        <w:jc w:val="left"/>
        <w:rPr>
          <w:rFonts w:hint="eastAsia" w:ascii="宋体" w:hAnsi="宋体"/>
          <w:b/>
          <w:bCs/>
          <w:color w:val="auto"/>
          <w:highlight w:val="none"/>
        </w:rPr>
      </w:pPr>
      <w:r>
        <w:rPr>
          <w:rFonts w:hint="eastAsia" w:ascii="宋体" w:hAnsi="宋体"/>
          <w:b/>
          <w:bCs/>
          <w:color w:val="auto"/>
          <w:highlight w:val="none"/>
        </w:rPr>
        <w:t>2.发包人义务</w:t>
      </w:r>
    </w:p>
    <w:p>
      <w:pPr>
        <w:spacing w:line="540" w:lineRule="exact"/>
        <w:jc w:val="left"/>
        <w:rPr>
          <w:rFonts w:hint="eastAsia" w:ascii="宋体" w:hAnsi="宋体"/>
          <w:color w:val="auto"/>
          <w:highlight w:val="none"/>
        </w:rPr>
      </w:pPr>
      <w:r>
        <w:rPr>
          <w:rFonts w:hint="eastAsia" w:ascii="宋体" w:hAnsi="宋体"/>
          <w:b/>
          <w:bCs/>
          <w:color w:val="auto"/>
          <w:highlight w:val="none"/>
        </w:rPr>
        <w:t>2.3提供施工场地</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施工场地应当在监理人发出的开工通知中载明的开工日期前</w:t>
      </w:r>
      <w:r>
        <w:rPr>
          <w:rFonts w:hint="eastAsia" w:ascii="宋体" w:hAnsi="宋体"/>
          <w:color w:val="auto"/>
          <w:highlight w:val="none"/>
          <w:u w:val="single"/>
        </w:rPr>
        <w:t xml:space="preserve">    </w:t>
      </w:r>
      <w:r>
        <w:rPr>
          <w:rFonts w:hint="eastAsia" w:ascii="宋体" w:hAnsi="宋体"/>
          <w:color w:val="auto"/>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spacing w:line="540" w:lineRule="exact"/>
        <w:jc w:val="left"/>
        <w:rPr>
          <w:rFonts w:hint="eastAsia" w:ascii="宋体" w:hAnsi="宋体"/>
          <w:b/>
          <w:bCs/>
          <w:color w:val="auto"/>
          <w:highlight w:val="none"/>
        </w:rPr>
      </w:pPr>
      <w:r>
        <w:rPr>
          <w:rFonts w:hint="eastAsia" w:ascii="宋体" w:hAnsi="宋体"/>
          <w:b/>
          <w:bCs/>
          <w:color w:val="auto"/>
          <w:highlight w:val="none"/>
        </w:rPr>
        <w:t>2.5组织设计交底</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spacing w:line="540" w:lineRule="exact"/>
        <w:jc w:val="left"/>
        <w:rPr>
          <w:rFonts w:hint="eastAsia" w:ascii="宋体" w:hAnsi="宋体"/>
          <w:bCs/>
          <w:color w:val="auto"/>
          <w:highlight w:val="none"/>
        </w:rPr>
      </w:pPr>
      <w:r>
        <w:rPr>
          <w:rFonts w:hint="eastAsia" w:ascii="宋体" w:hAnsi="宋体"/>
          <w:bCs/>
          <w:color w:val="auto"/>
          <w:highlight w:val="none"/>
        </w:rPr>
        <w:t>2.8其他义务</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向承包人提交对等的支付担保。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(2)按有关规定及时办理工程质量监督手续。</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(3)根据建设行政主管部门和(或)城市建设档案管理机构的规定，收集、整理、立卷、归档工程资料，并按规定时间向建设行政主管部门或者城市建设档案管理机构移交规定的工程档案。</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(5)发包人应当履行合同约定的其他义务以及下述义务：</w:t>
      </w:r>
      <w:r>
        <w:rPr>
          <w:rFonts w:hint="eastAsia" w:ascii="宋体" w:hAnsi="宋体"/>
          <w:color w:val="auto"/>
          <w:highlight w:val="none"/>
          <w:u w:val="single"/>
        </w:rPr>
        <w:t xml:space="preserve">                           </w:t>
      </w:r>
    </w:p>
    <w:p>
      <w:pPr>
        <w:spacing w:line="540" w:lineRule="exact"/>
        <w:jc w:val="left"/>
        <w:rPr>
          <w:rFonts w:hint="eastAsia" w:ascii="宋体" w:hAnsi="宋体"/>
          <w:color w:val="auto"/>
          <w:highlight w:val="none"/>
        </w:rPr>
      </w:pPr>
      <w:r>
        <w:rPr>
          <w:rFonts w:hint="eastAsia" w:ascii="宋体" w:hAnsi="宋体"/>
          <w:color w:val="auto"/>
          <w:highlight w:val="none"/>
        </w:rPr>
        <w:t>3.监理人</w:t>
      </w:r>
    </w:p>
    <w:p>
      <w:pPr>
        <w:spacing w:line="540" w:lineRule="exact"/>
        <w:jc w:val="left"/>
        <w:rPr>
          <w:rFonts w:hint="eastAsia" w:ascii="宋体" w:hAnsi="宋体"/>
          <w:bCs/>
          <w:color w:val="auto"/>
          <w:highlight w:val="none"/>
        </w:rPr>
      </w:pPr>
      <w:r>
        <w:rPr>
          <w:rFonts w:hint="eastAsia" w:ascii="宋体" w:hAnsi="宋体"/>
          <w:bCs/>
          <w:color w:val="auto"/>
          <w:highlight w:val="none"/>
        </w:rPr>
        <w:t>3.1监理人的职责和权力</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3.1.1须经发包人批准行使的权力：</w:t>
      </w:r>
      <w:r>
        <w:rPr>
          <w:rFonts w:hint="eastAsia" w:ascii="宋体" w:hAnsi="宋体"/>
          <w:color w:val="auto"/>
          <w:highlight w:val="none"/>
          <w:u w:val="single"/>
        </w:rPr>
        <w:t xml:space="preserve">如开工令、工程款支付、工程变更等                  </w:t>
      </w:r>
    </w:p>
    <w:p>
      <w:pPr>
        <w:spacing w:line="540" w:lineRule="exact"/>
        <w:jc w:val="left"/>
        <w:rPr>
          <w:rFonts w:hint="eastAsia" w:ascii="宋体" w:hAnsi="宋体"/>
          <w:color w:val="auto"/>
          <w:highlight w:val="none"/>
        </w:rPr>
      </w:pPr>
      <w:r>
        <w:rPr>
          <w:rFonts w:hint="eastAsia" w:ascii="宋体" w:hAnsi="宋体"/>
          <w:color w:val="auto"/>
          <w:highlight w:val="none"/>
        </w:rPr>
        <w:t>不管通用合同条款第3.1.1项如何约定，监理人履行须经发包人批准行使的权力时，应当向承包人出示其行使该权力已经取得发包人批准的文件或者其他合法有效的证明。</w:t>
      </w:r>
    </w:p>
    <w:p>
      <w:pPr>
        <w:spacing w:line="540" w:lineRule="exact"/>
        <w:jc w:val="left"/>
        <w:rPr>
          <w:rFonts w:hint="eastAsia" w:ascii="宋体" w:hAnsi="宋体"/>
          <w:b/>
          <w:bCs/>
          <w:color w:val="auto"/>
          <w:highlight w:val="none"/>
        </w:rPr>
      </w:pPr>
      <w:r>
        <w:rPr>
          <w:rFonts w:hint="eastAsia" w:ascii="宋体" w:hAnsi="宋体"/>
          <w:b/>
          <w:bCs/>
          <w:color w:val="auto"/>
          <w:highlight w:val="none"/>
        </w:rPr>
        <w:t>3.3监理人员</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3.3.4总监理工程师不应将第3.5款约定应由总监理工程师作出确定的权力授权或者委托给其他监理人员。</w:t>
      </w:r>
    </w:p>
    <w:p>
      <w:pPr>
        <w:spacing w:line="540" w:lineRule="exact"/>
        <w:jc w:val="left"/>
        <w:rPr>
          <w:rFonts w:hint="eastAsia" w:ascii="宋体" w:hAnsi="宋体"/>
          <w:b/>
          <w:bCs/>
          <w:color w:val="auto"/>
          <w:highlight w:val="none"/>
        </w:rPr>
      </w:pPr>
      <w:r>
        <w:rPr>
          <w:rFonts w:hint="eastAsia" w:ascii="宋体" w:hAnsi="宋体"/>
          <w:b/>
          <w:bCs/>
          <w:color w:val="auto"/>
          <w:highlight w:val="none"/>
        </w:rPr>
        <w:t>3.4监理人的指示</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3.4.4除通用合同条款已有的专门约定外，承包人只能从总监理工程师或按第3.3.1项授权的监理人员处取得指示，发包人应当通过监理人向承包人发出指示。</w:t>
      </w:r>
    </w:p>
    <w:p>
      <w:pPr>
        <w:spacing w:line="540" w:lineRule="exact"/>
        <w:jc w:val="left"/>
        <w:rPr>
          <w:rFonts w:hint="eastAsia" w:ascii="宋体" w:hAnsi="宋体"/>
          <w:b/>
          <w:bCs/>
          <w:color w:val="auto"/>
          <w:highlight w:val="none"/>
        </w:rPr>
      </w:pPr>
      <w:r>
        <w:rPr>
          <w:rFonts w:hint="eastAsia" w:ascii="宋体" w:hAnsi="宋体"/>
          <w:b/>
          <w:bCs/>
          <w:color w:val="auto"/>
          <w:highlight w:val="none"/>
        </w:rPr>
        <w:t>3.6监理人的宽恕</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numPr>
          <w:ilvl w:val="0"/>
          <w:numId w:val="4"/>
        </w:numPr>
        <w:spacing w:line="540" w:lineRule="exact"/>
        <w:jc w:val="left"/>
        <w:rPr>
          <w:rFonts w:hint="eastAsia" w:ascii="宋体" w:hAnsi="宋体"/>
          <w:b/>
          <w:bCs/>
          <w:color w:val="auto"/>
          <w:highlight w:val="none"/>
        </w:rPr>
      </w:pPr>
      <w:r>
        <w:rPr>
          <w:rFonts w:hint="eastAsia" w:ascii="宋体" w:hAnsi="宋体"/>
          <w:b/>
          <w:bCs/>
          <w:color w:val="auto"/>
          <w:highlight w:val="none"/>
        </w:rPr>
        <w:t>承包人</w:t>
      </w:r>
    </w:p>
    <w:p>
      <w:pPr>
        <w:numPr>
          <w:ilvl w:val="0"/>
          <w:numId w:val="4"/>
        </w:numPr>
        <w:spacing w:line="540" w:lineRule="exact"/>
        <w:jc w:val="left"/>
        <w:rPr>
          <w:rFonts w:hint="eastAsia" w:ascii="宋体" w:hAnsi="宋体"/>
          <w:b/>
          <w:bCs/>
          <w:color w:val="auto"/>
          <w:highlight w:val="none"/>
        </w:rPr>
      </w:pPr>
      <w:r>
        <w:rPr>
          <w:rFonts w:hint="eastAsia" w:ascii="宋体" w:hAnsi="宋体"/>
          <w:b/>
          <w:bCs/>
          <w:color w:val="auto"/>
          <w:highlight w:val="none"/>
        </w:rPr>
        <w:t>4.1承包人的一般义务</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4.1.8为他人提供方便</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olor w:val="auto"/>
          <w:highlight w:val="none"/>
          <w:u w:val="single"/>
        </w:rPr>
        <w:t>承包人所属员工的食宿安排、施工范围内的警示标语、防盗措施并负有工程范围内的安全保障等工作。</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(2)承包人还应按监理人指示为独立承包人以外的他人在施工场地或者附近实施与合同工程有关的其他工作提供可能的条件，可能发生费用由监理人按第3.5款商定或者确定。</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4.1.10其他义务</w:t>
      </w:r>
    </w:p>
    <w:p>
      <w:pPr>
        <w:spacing w:line="540" w:lineRule="exact"/>
        <w:ind w:firstLine="420" w:firstLineChars="200"/>
        <w:jc w:val="left"/>
        <w:rPr>
          <w:rFonts w:ascii="宋体" w:hAnsi="宋体"/>
          <w:color w:val="auto"/>
          <w:highlight w:val="none"/>
          <w:u w:val="single"/>
        </w:rPr>
      </w:pPr>
      <w:r>
        <w:rPr>
          <w:rFonts w:hint="eastAsia" w:ascii="宋体" w:hAnsi="宋体"/>
          <w:color w:val="auto"/>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olor w:val="auto"/>
          <w:highlight w:val="none"/>
          <w:u w:val="single"/>
        </w:rPr>
        <w:t xml:space="preserve">                          </w:t>
      </w:r>
    </w:p>
    <w:p>
      <w:pPr>
        <w:spacing w:line="540" w:lineRule="exact"/>
        <w:ind w:firstLine="420" w:firstLineChars="200"/>
        <w:jc w:val="left"/>
        <w:rPr>
          <w:rFonts w:ascii="宋体" w:hAnsi="宋体"/>
          <w:color w:val="auto"/>
          <w:highlight w:val="none"/>
          <w:u w:val="single"/>
        </w:rPr>
      </w:pPr>
      <w:r>
        <w:rPr>
          <w:rFonts w:hint="eastAsia" w:ascii="宋体" w:hAnsi="宋体"/>
          <w:color w:val="auto"/>
          <w:highlight w:val="none"/>
        </w:rPr>
        <w:t>(2)承包人应履行合同约定的其他义务以及下述义务：</w:t>
      </w:r>
      <w:r>
        <w:rPr>
          <w:rFonts w:hint="eastAsia" w:ascii="宋体" w:hAnsi="宋体"/>
          <w:color w:val="auto"/>
          <w:highlight w:val="none"/>
          <w:u w:val="single"/>
        </w:rPr>
        <w:t xml:space="preserve">                            </w:t>
      </w:r>
    </w:p>
    <w:p>
      <w:pPr>
        <w:spacing w:line="540" w:lineRule="exact"/>
        <w:ind w:firstLine="420"/>
        <w:rPr>
          <w:rFonts w:hint="eastAsia" w:ascii="宋体" w:hAnsi="宋体"/>
          <w:color w:val="auto"/>
          <w:highlight w:val="none"/>
          <w:u w:val="single"/>
        </w:rPr>
      </w:pPr>
      <w:r>
        <w:rPr>
          <w:rFonts w:hint="eastAsia" w:ascii="宋体" w:hAnsi="宋体"/>
          <w:color w:val="auto"/>
          <w:highlight w:val="none"/>
          <w:u w:val="single"/>
        </w:rPr>
        <w:t xml:space="preserve">  按照本合同要求的工期与质量标准进行施工，确保施工安全，并服从发包人和监理人的管理；若由于明显的设计图纸问题和发包人（包括监理）不正确的指令，承包人有书面或口头告知义务，否则造成工程质量、安全、进度损失，也不能免除承包人的责任。</w:t>
      </w:r>
    </w:p>
    <w:p>
      <w:pPr>
        <w:spacing w:line="540" w:lineRule="exact"/>
        <w:rPr>
          <w:b/>
          <w:bCs/>
          <w:color w:val="auto"/>
          <w:highlight w:val="none"/>
        </w:rPr>
      </w:pPr>
      <w:r>
        <w:rPr>
          <w:rFonts w:hint="eastAsia" w:ascii="宋体" w:hAnsi="宋体"/>
          <w:b/>
          <w:bCs/>
          <w:color w:val="auto"/>
          <w:highlight w:val="none"/>
        </w:rPr>
        <w:t>4.2履约担保</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4.2.1履约担保的格式和金额</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宋体" w:hAnsi="宋体"/>
          <w:color w:val="auto"/>
          <w:highlight w:val="none"/>
          <w:u w:val="single"/>
        </w:rPr>
        <w:t xml:space="preserve"> 中标</w:t>
      </w:r>
      <w:r>
        <w:rPr>
          <w:rFonts w:hint="eastAsia" w:ascii="宋体" w:hAnsi="宋体"/>
          <w:color w:val="auto"/>
          <w:highlight w:val="none"/>
          <w:u w:val="single"/>
          <w:lang w:val="en-US" w:eastAsia="zh-CN"/>
        </w:rPr>
        <w:t>价</w:t>
      </w:r>
      <w:r>
        <w:rPr>
          <w:rFonts w:hint="eastAsia" w:ascii="宋体" w:hAnsi="宋体"/>
          <w:color w:val="auto"/>
          <w:highlight w:val="none"/>
          <w:u w:val="single"/>
        </w:rPr>
        <w:t>的</w:t>
      </w:r>
      <w:r>
        <w:rPr>
          <w:rFonts w:hint="eastAsia" w:ascii="宋体" w:hAnsi="宋体"/>
          <w:color w:val="auto"/>
          <w:highlight w:val="none"/>
          <w:u w:val="single"/>
          <w:lang w:val="en-US" w:eastAsia="zh-CN"/>
        </w:rPr>
        <w:t>10</w:t>
      </w:r>
      <w:r>
        <w:rPr>
          <w:rFonts w:hint="eastAsia" w:ascii="宋体" w:hAnsi="宋体"/>
          <w:color w:val="auto"/>
          <w:highlight w:val="none"/>
          <w:u w:val="single"/>
        </w:rPr>
        <w:t xml:space="preserve">%  </w:t>
      </w:r>
      <w:r>
        <w:rPr>
          <w:rFonts w:hint="eastAsia" w:ascii="宋体" w:hAnsi="宋体"/>
          <w:color w:val="auto"/>
          <w:highlight w:val="none"/>
        </w:rPr>
        <w:t>。履约担保是本合同的附件。</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4.2.2履约担保的有效期</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4.2.3履约担保的退还</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履约担保应在监理人向承包人颁发(出具)工程接收证书之日后28天内退还给承包人。</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发包人不承担承包人与履约担保有关的任何利息或其它类似的费用或者收益。</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4.2.4通知义务</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pPr>
        <w:spacing w:line="540" w:lineRule="exact"/>
        <w:jc w:val="left"/>
        <w:rPr>
          <w:rFonts w:hint="eastAsia" w:ascii="宋体" w:hAnsi="宋体"/>
          <w:b/>
          <w:bCs/>
          <w:color w:val="auto"/>
          <w:highlight w:val="none"/>
        </w:rPr>
      </w:pPr>
      <w:r>
        <w:rPr>
          <w:rFonts w:hint="eastAsia" w:ascii="宋体" w:hAnsi="宋体"/>
          <w:b/>
          <w:bCs/>
          <w:color w:val="auto"/>
          <w:highlight w:val="none"/>
        </w:rPr>
        <w:t>4.3分包</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4.3.2发包人同意承包人分包的非主体、非关键性工作见投标函附录。除通用合同条款第4.3款的约定外，分包还应遵循以下约定：</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(3)在相关分包合同签订并报送有关建设行政主管部门备案后7天内，承包人应当将一份副本提交给监理人，承包人应保障分包工作不得再次分包。</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(5)未经发包人和监理人审批同意的分包工程和分包人，发包人有权拒绝验收分包工程和支付相应款项，由此引起的承包人费用增加和(或)延误的工期由承包人承担。</w:t>
      </w:r>
    </w:p>
    <w:p>
      <w:pPr>
        <w:spacing w:line="540" w:lineRule="exact"/>
        <w:jc w:val="left"/>
        <w:rPr>
          <w:rFonts w:hint="eastAsia" w:ascii="宋体" w:hAnsi="宋体"/>
          <w:b/>
          <w:bCs/>
          <w:color w:val="auto"/>
          <w:highlight w:val="none"/>
        </w:rPr>
      </w:pPr>
      <w:r>
        <w:rPr>
          <w:rFonts w:hint="eastAsia" w:ascii="宋体" w:hAnsi="宋体"/>
          <w:b/>
          <w:bCs/>
          <w:color w:val="auto"/>
          <w:highlight w:val="none"/>
        </w:rPr>
        <w:t>4.5承包人项目经理</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40" w:lineRule="exact"/>
        <w:jc w:val="left"/>
        <w:rPr>
          <w:rFonts w:hint="eastAsia" w:ascii="宋体" w:hAnsi="宋体"/>
          <w:b/>
          <w:bCs/>
          <w:color w:val="auto"/>
          <w:highlight w:val="none"/>
        </w:rPr>
      </w:pPr>
      <w:r>
        <w:rPr>
          <w:rFonts w:hint="eastAsia" w:ascii="宋体" w:hAnsi="宋体"/>
          <w:b/>
          <w:bCs/>
          <w:color w:val="auto"/>
          <w:highlight w:val="none"/>
        </w:rPr>
        <w:t>4.11不利物质条件</w:t>
      </w:r>
    </w:p>
    <w:p>
      <w:pPr>
        <w:spacing w:line="540" w:lineRule="exact"/>
        <w:ind w:firstLine="420" w:firstLineChars="200"/>
        <w:jc w:val="left"/>
        <w:rPr>
          <w:rFonts w:hint="eastAsia" w:ascii="宋体" w:hAnsi="宋体"/>
          <w:color w:val="auto"/>
          <w:highlight w:val="none"/>
          <w:u w:val="single"/>
        </w:rPr>
      </w:pPr>
      <w:r>
        <w:rPr>
          <w:rFonts w:hint="eastAsia" w:ascii="宋体" w:hAnsi="宋体"/>
          <w:color w:val="auto"/>
          <w:highlight w:val="none"/>
        </w:rPr>
        <w:t>4.11.1不利物质条件的范围：</w:t>
      </w:r>
      <w:r>
        <w:rPr>
          <w:rFonts w:hint="eastAsia" w:ascii="宋体" w:hAnsi="宋体"/>
          <w:color w:val="auto"/>
          <w:highlight w:val="none"/>
          <w:u w:val="single"/>
        </w:rPr>
        <w:t xml:space="preserve">                                                  </w:t>
      </w:r>
    </w:p>
    <w:p>
      <w:pPr>
        <w:numPr>
          <w:ilvl w:val="0"/>
          <w:numId w:val="4"/>
        </w:numPr>
        <w:spacing w:line="540" w:lineRule="exact"/>
        <w:jc w:val="left"/>
        <w:rPr>
          <w:rFonts w:hint="eastAsia" w:ascii="宋体" w:hAnsi="宋体"/>
          <w:b/>
          <w:bCs/>
          <w:color w:val="auto"/>
          <w:highlight w:val="none"/>
        </w:rPr>
      </w:pPr>
      <w:r>
        <w:rPr>
          <w:rFonts w:hint="eastAsia" w:ascii="宋体" w:hAnsi="宋体"/>
          <w:b/>
          <w:bCs/>
          <w:color w:val="auto"/>
          <w:highlight w:val="none"/>
        </w:rPr>
        <w:t>材和工程设备</w:t>
      </w:r>
    </w:p>
    <w:p>
      <w:pPr>
        <w:spacing w:line="540" w:lineRule="exact"/>
        <w:jc w:val="left"/>
        <w:rPr>
          <w:rFonts w:hint="eastAsia" w:ascii="宋体" w:hAnsi="宋体"/>
          <w:b/>
          <w:bCs/>
          <w:color w:val="auto"/>
          <w:highlight w:val="none"/>
        </w:rPr>
      </w:pPr>
      <w:r>
        <w:rPr>
          <w:rFonts w:hint="eastAsia" w:ascii="宋体" w:hAnsi="宋体"/>
          <w:b/>
          <w:bCs/>
          <w:color w:val="auto"/>
          <w:highlight w:val="none"/>
        </w:rPr>
        <w:t>5.1承包人提供的材料和工程设备</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5.1.2承包人将由其提供的材料和工程设备的供货人及品种、规格、数量和供货时间等报送监理人审批的期限：</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jc w:val="left"/>
        <w:rPr>
          <w:rFonts w:hint="eastAsia" w:ascii="宋体" w:hAnsi="宋体"/>
          <w:b/>
          <w:bCs/>
          <w:color w:val="auto"/>
          <w:highlight w:val="none"/>
        </w:rPr>
      </w:pPr>
      <w:r>
        <w:rPr>
          <w:rFonts w:hint="eastAsia" w:ascii="宋体" w:hAnsi="宋体"/>
          <w:b/>
          <w:bCs/>
          <w:color w:val="auto"/>
          <w:highlight w:val="none"/>
        </w:rPr>
        <w:t>5.2发包人提供的材料和工程设备</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5.2.1发包人负责提供的材料和工程设备的名称、规格、数量、价格、交货方式、交货地点和计划交货日期等见合同附件三“发包人提供的材料和工程设备一览表”。</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5.2.3由发包人提供的材料和工程设备验收后，由承包人负责接收、运输和保管。</w:t>
      </w:r>
    </w:p>
    <w:p>
      <w:pPr>
        <w:numPr>
          <w:ilvl w:val="0"/>
          <w:numId w:val="4"/>
        </w:numPr>
        <w:spacing w:line="540" w:lineRule="exact"/>
        <w:jc w:val="left"/>
        <w:rPr>
          <w:rFonts w:hint="eastAsia" w:ascii="宋体" w:hAnsi="宋体"/>
          <w:b/>
          <w:bCs/>
          <w:color w:val="auto"/>
          <w:highlight w:val="none"/>
        </w:rPr>
      </w:pPr>
      <w:r>
        <w:rPr>
          <w:rFonts w:hint="eastAsia" w:ascii="宋体" w:hAnsi="宋体"/>
          <w:b/>
          <w:bCs/>
          <w:color w:val="auto"/>
          <w:highlight w:val="none"/>
        </w:rPr>
        <w:t>施工设备和临时设施</w:t>
      </w:r>
    </w:p>
    <w:p>
      <w:pPr>
        <w:spacing w:line="540" w:lineRule="exact"/>
        <w:jc w:val="left"/>
        <w:rPr>
          <w:rFonts w:hint="eastAsia" w:ascii="宋体" w:hAnsi="宋体"/>
          <w:b/>
          <w:bCs/>
          <w:color w:val="auto"/>
          <w:highlight w:val="none"/>
        </w:rPr>
      </w:pPr>
      <w:r>
        <w:rPr>
          <w:rFonts w:hint="eastAsia" w:ascii="宋体" w:hAnsi="宋体"/>
          <w:b/>
          <w:bCs/>
          <w:color w:val="auto"/>
          <w:highlight w:val="none"/>
        </w:rPr>
        <w:t>6.1承包人提供的施工设备和临时设施</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6.1.2发包人承担修建临时设施的费用的范围：</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hint="eastAsia" w:ascii="宋体" w:hAnsi="宋体"/>
          <w:color w:val="auto"/>
          <w:highlight w:val="none"/>
          <w:u w:val="single"/>
        </w:rPr>
      </w:pPr>
      <w:r>
        <w:rPr>
          <w:rFonts w:hint="eastAsia" w:ascii="宋体" w:hAnsi="宋体"/>
          <w:color w:val="auto"/>
          <w:highlight w:val="none"/>
        </w:rPr>
        <w:t>需要发包人办理申请手续和承担相关费用的临时占地：</w:t>
      </w:r>
      <w:r>
        <w:rPr>
          <w:rFonts w:hint="eastAsia" w:ascii="宋体" w:hAnsi="宋体"/>
          <w:color w:val="auto"/>
          <w:highlight w:val="none"/>
          <w:u w:val="single"/>
        </w:rPr>
        <w:t xml:space="preserve">                            </w:t>
      </w:r>
    </w:p>
    <w:p>
      <w:pPr>
        <w:spacing w:line="540" w:lineRule="exact"/>
        <w:jc w:val="left"/>
        <w:rPr>
          <w:rFonts w:hint="eastAsia" w:ascii="宋体" w:hAnsi="宋体"/>
          <w:color w:val="auto"/>
          <w:highlight w:val="none"/>
        </w:rPr>
      </w:pPr>
      <w:r>
        <w:rPr>
          <w:rFonts w:hint="eastAsia" w:ascii="宋体" w:hAnsi="宋体"/>
          <w:b/>
          <w:bCs/>
          <w:color w:val="auto"/>
          <w:highlight w:val="none"/>
        </w:rPr>
        <w:t>6.2发包人提供的施工设备和临时设施</w:t>
      </w:r>
      <w:r>
        <w:rPr>
          <w:rFonts w:hint="eastAsia" w:ascii="宋体" w:hAnsi="宋体"/>
          <w:color w:val="auto"/>
          <w:highlight w:val="none"/>
        </w:rPr>
        <w:t>发包人提供的施工设备和临时设施： 本合同发包人提供施工场地约定为：1、由承包人负责施工场所厂区平整工作，费用自理；2、施工用水水源、用水线路及施工场地的用电安装等由承包人负责实施。施工过程中发生的水费、电费，无论承包人是否在投标报价中单独列支，发包人均认为此项费用已包含在投标报价中。结算时，发包人将按照向供电、供水交纳电费、水费的单价和承包人实际使用数量扣回费用（含高可靠性保障费、线路损耗费等）3、施工临时围档由承包人提供，费用由承包人承担。4、承包人自行选择现状进出场的道路，负责施工期间的维护、修整工作，承担一切费用，费用包含在合同价中，结算不作调整。</w:t>
      </w:r>
    </w:p>
    <w:p>
      <w:pPr>
        <w:spacing w:line="540" w:lineRule="exact"/>
        <w:jc w:val="left"/>
        <w:rPr>
          <w:rFonts w:hint="eastAsia" w:ascii="宋体" w:hAnsi="宋体"/>
          <w:bCs/>
          <w:color w:val="auto"/>
          <w:highlight w:val="none"/>
        </w:rPr>
      </w:pPr>
      <w:r>
        <w:rPr>
          <w:rFonts w:hint="eastAsia" w:ascii="宋体" w:hAnsi="宋体"/>
          <w:b/>
          <w:color w:val="auto"/>
          <w:highlight w:val="none"/>
        </w:rPr>
        <w:t xml:space="preserve">发包人提供的施工设备和临时设施的运行、维护、拆除、清运费用的承担人： </w:t>
      </w:r>
      <w:r>
        <w:rPr>
          <w:rFonts w:hint="eastAsia" w:ascii="宋体" w:hAnsi="宋体"/>
          <w:b/>
          <w:color w:val="auto"/>
          <w:highlight w:val="none"/>
          <w:u w:val="single"/>
        </w:rPr>
        <w:t xml:space="preserve"> 承包人承担 </w:t>
      </w:r>
      <w:r>
        <w:rPr>
          <w:rFonts w:hint="eastAsia" w:ascii="宋体" w:hAnsi="宋体"/>
          <w:b/>
          <w:color w:val="auto"/>
          <w:highlight w:val="none"/>
        </w:rPr>
        <w:t xml:space="preserve"> 。</w:t>
      </w:r>
      <w:r>
        <w:rPr>
          <w:rFonts w:hint="eastAsia" w:ascii="宋体" w:hAnsi="宋体"/>
          <w:bCs/>
          <w:color w:val="auto"/>
          <w:highlight w:val="none"/>
        </w:rPr>
        <w:t>6.4施工设备和临时设施专用于合同工程</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6.4.1除为专用合同条款第4.1.8项约定的其他独立承包人和监理人指示的他人提供条件外，承包人运入施工场地的所有施工设备以及在施工场地建设的临时设施仅限于用于合同工程。</w:t>
      </w:r>
    </w:p>
    <w:p>
      <w:pPr>
        <w:numPr>
          <w:ilvl w:val="0"/>
          <w:numId w:val="4"/>
        </w:numPr>
        <w:spacing w:line="540" w:lineRule="exact"/>
        <w:jc w:val="left"/>
        <w:rPr>
          <w:rFonts w:hint="eastAsia" w:ascii="宋体" w:hAnsi="宋体"/>
          <w:b/>
          <w:bCs/>
          <w:color w:val="auto"/>
          <w:highlight w:val="none"/>
        </w:rPr>
      </w:pPr>
      <w:r>
        <w:rPr>
          <w:rFonts w:hint="eastAsia" w:ascii="宋体" w:hAnsi="宋体"/>
          <w:b/>
          <w:bCs/>
          <w:color w:val="auto"/>
          <w:highlight w:val="none"/>
        </w:rPr>
        <w:t>交通运输</w:t>
      </w:r>
    </w:p>
    <w:p>
      <w:pPr>
        <w:spacing w:line="540" w:lineRule="exact"/>
        <w:jc w:val="left"/>
        <w:rPr>
          <w:rFonts w:hint="eastAsia" w:ascii="宋体" w:hAnsi="宋体"/>
          <w:b/>
          <w:bCs/>
          <w:color w:val="auto"/>
          <w:highlight w:val="none"/>
        </w:rPr>
      </w:pPr>
      <w:r>
        <w:rPr>
          <w:rFonts w:hint="eastAsia" w:ascii="宋体" w:hAnsi="宋体"/>
          <w:b/>
          <w:bCs/>
          <w:color w:val="auto"/>
          <w:highlight w:val="none"/>
        </w:rPr>
        <w:t>7.1道路通行权和场外设施</w:t>
      </w:r>
    </w:p>
    <w:p>
      <w:pPr>
        <w:spacing w:line="540" w:lineRule="exact"/>
        <w:jc w:val="left"/>
        <w:rPr>
          <w:rFonts w:hint="eastAsia" w:ascii="宋体" w:hAnsi="宋体"/>
          <w:color w:val="auto"/>
          <w:highlight w:val="none"/>
        </w:rPr>
      </w:pPr>
      <w:r>
        <w:rPr>
          <w:rFonts w:hint="eastAsia" w:ascii="宋体" w:hAnsi="宋体"/>
          <w:color w:val="auto"/>
          <w:highlight w:val="none"/>
        </w:rPr>
        <w:t>取得道路通行权、场外设施修建权的办理人：</w:t>
      </w:r>
      <w:r>
        <w:rPr>
          <w:rFonts w:hint="eastAsia" w:ascii="宋体" w:hAnsi="宋体"/>
          <w:color w:val="auto"/>
          <w:highlight w:val="none"/>
          <w:u w:val="single"/>
        </w:rPr>
        <w:t xml:space="preserve">   承包人    </w:t>
      </w:r>
      <w:r>
        <w:rPr>
          <w:rFonts w:hint="eastAsia" w:ascii="宋体" w:hAnsi="宋体"/>
          <w:color w:val="auto"/>
          <w:highlight w:val="none"/>
        </w:rPr>
        <w:t>，其相关费用由</w:t>
      </w:r>
      <w:r>
        <w:rPr>
          <w:rFonts w:hint="eastAsia" w:ascii="宋体" w:hAnsi="宋体"/>
          <w:color w:val="auto"/>
          <w:highlight w:val="none"/>
          <w:u w:val="single"/>
        </w:rPr>
        <w:t xml:space="preserve">承包人承担 </w:t>
      </w:r>
      <w:r>
        <w:rPr>
          <w:rFonts w:hint="eastAsia" w:ascii="宋体" w:hAnsi="宋体"/>
          <w:color w:val="auto"/>
          <w:highlight w:val="none"/>
        </w:rPr>
        <w:t>。</w:t>
      </w:r>
    </w:p>
    <w:p>
      <w:pPr>
        <w:spacing w:line="540" w:lineRule="exact"/>
        <w:jc w:val="left"/>
        <w:rPr>
          <w:rFonts w:hint="eastAsia" w:ascii="宋体" w:hAnsi="宋体"/>
          <w:color w:val="auto"/>
          <w:highlight w:val="none"/>
        </w:rPr>
      </w:pPr>
      <w:r>
        <w:rPr>
          <w:rFonts w:hint="eastAsia" w:ascii="宋体" w:hAnsi="宋体"/>
          <w:b/>
          <w:bCs/>
          <w:color w:val="auto"/>
          <w:highlight w:val="none"/>
        </w:rPr>
        <w:t>7.2场内施工道路</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7.2.1施工所需的场内临时道路和交通设施的修建、维护、养护和管理人：</w:t>
      </w:r>
      <w:r>
        <w:rPr>
          <w:rFonts w:hint="eastAsia" w:ascii="宋体" w:hAnsi="宋体"/>
          <w:color w:val="auto"/>
          <w:highlight w:val="none"/>
          <w:u w:val="single"/>
        </w:rPr>
        <w:t xml:space="preserve">  承包人       </w:t>
      </w:r>
      <w:r>
        <w:rPr>
          <w:rFonts w:hint="eastAsia" w:ascii="宋体" w:hAnsi="宋体"/>
          <w:color w:val="auto"/>
          <w:highlight w:val="none"/>
        </w:rPr>
        <w:t>，相关费用由</w:t>
      </w:r>
      <w:r>
        <w:rPr>
          <w:rFonts w:hint="eastAsia" w:ascii="宋体" w:hAnsi="宋体"/>
          <w:color w:val="auto"/>
          <w:highlight w:val="none"/>
          <w:u w:val="single"/>
        </w:rPr>
        <w:t xml:space="preserve">       承包人       </w:t>
      </w:r>
      <w:r>
        <w:rPr>
          <w:rFonts w:hint="eastAsia" w:ascii="宋体" w:hAnsi="宋体"/>
          <w:color w:val="auto"/>
          <w:highlight w:val="none"/>
        </w:rPr>
        <w:t>承担。</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7.2.2发包人和监理人有权无偿使用承包人修建的临时道路和交通设施，不需要交纳任何费用。</w:t>
      </w:r>
    </w:p>
    <w:p>
      <w:pPr>
        <w:spacing w:line="540" w:lineRule="exact"/>
        <w:jc w:val="left"/>
        <w:rPr>
          <w:rFonts w:hint="eastAsia" w:ascii="宋体" w:hAnsi="宋体"/>
          <w:b/>
          <w:bCs/>
          <w:color w:val="auto"/>
          <w:highlight w:val="none"/>
        </w:rPr>
      </w:pPr>
      <w:r>
        <w:rPr>
          <w:rFonts w:hint="eastAsia" w:ascii="宋体" w:hAnsi="宋体"/>
          <w:b/>
          <w:bCs/>
          <w:color w:val="auto"/>
          <w:highlight w:val="none"/>
        </w:rPr>
        <w:t>7.4超大件和超重件的运输</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运输超大件或超重件所需的道路和桥梁临时加固改造等费用的承担人：</w:t>
      </w:r>
      <w:r>
        <w:rPr>
          <w:rFonts w:hint="eastAsia" w:ascii="宋体" w:hAnsi="宋体"/>
          <w:color w:val="auto"/>
          <w:highlight w:val="none"/>
          <w:u w:val="single"/>
        </w:rPr>
        <w:t xml:space="preserve"> 承包人承担    </w:t>
      </w:r>
      <w:r>
        <w:rPr>
          <w:rFonts w:hint="eastAsia" w:ascii="宋体" w:hAnsi="宋体"/>
          <w:color w:val="auto"/>
          <w:highlight w:val="none"/>
        </w:rPr>
        <w:t>。</w:t>
      </w:r>
    </w:p>
    <w:p>
      <w:pPr>
        <w:numPr>
          <w:ilvl w:val="0"/>
          <w:numId w:val="4"/>
        </w:numPr>
        <w:spacing w:line="540" w:lineRule="exact"/>
        <w:jc w:val="left"/>
        <w:rPr>
          <w:rFonts w:hint="eastAsia" w:ascii="宋体" w:hAnsi="宋体"/>
          <w:color w:val="auto"/>
          <w:highlight w:val="none"/>
        </w:rPr>
      </w:pPr>
      <w:r>
        <w:rPr>
          <w:rFonts w:hint="eastAsia" w:ascii="宋体" w:hAnsi="宋体"/>
          <w:color w:val="auto"/>
          <w:highlight w:val="none"/>
        </w:rPr>
        <w:t>测量放线</w:t>
      </w:r>
    </w:p>
    <w:p>
      <w:pPr>
        <w:spacing w:line="540" w:lineRule="exact"/>
        <w:jc w:val="left"/>
        <w:rPr>
          <w:rFonts w:hint="eastAsia" w:ascii="宋体" w:hAnsi="宋体"/>
          <w:color w:val="auto"/>
          <w:highlight w:val="none"/>
        </w:rPr>
      </w:pPr>
      <w:r>
        <w:rPr>
          <w:rFonts w:hint="eastAsia" w:ascii="宋体" w:hAnsi="宋体"/>
          <w:color w:val="auto"/>
          <w:highlight w:val="none"/>
        </w:rPr>
        <w:t>8.1施工控制网</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8.1.1发包人通过监理人提供测量基准点、基准线和水准点及其书面资料的期限：</w:t>
      </w:r>
      <w:r>
        <w:rPr>
          <w:rFonts w:hint="eastAsia" w:ascii="宋体" w:hAnsi="宋体"/>
          <w:color w:val="auto"/>
          <w:highlight w:val="none"/>
          <w:u w:val="single"/>
        </w:rPr>
        <w:t xml:space="preserve">                                                                              </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承包人测设施工控制网的要求：</w:t>
      </w:r>
      <w:r>
        <w:rPr>
          <w:rFonts w:hint="eastAsia" w:ascii="宋体" w:hAnsi="宋体"/>
          <w:color w:val="auto"/>
          <w:highlight w:val="none"/>
          <w:u w:val="single"/>
        </w:rPr>
        <w:t xml:space="preserve">                                                                                                                        </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承包人将施工控制网资料报送监理人审批的期限：</w:t>
      </w:r>
      <w:r>
        <w:rPr>
          <w:rFonts w:hint="eastAsia" w:ascii="宋体" w:hAnsi="宋体"/>
          <w:color w:val="auto"/>
          <w:highlight w:val="none"/>
          <w:u w:val="single"/>
        </w:rPr>
        <w:t xml:space="preserve">                                                                                                  </w:t>
      </w:r>
    </w:p>
    <w:p>
      <w:pPr>
        <w:spacing w:line="540" w:lineRule="exact"/>
        <w:jc w:val="left"/>
        <w:rPr>
          <w:rFonts w:hint="eastAsia" w:ascii="宋体" w:hAnsi="宋体"/>
          <w:color w:val="auto"/>
          <w:highlight w:val="none"/>
        </w:rPr>
      </w:pPr>
      <w:r>
        <w:rPr>
          <w:rFonts w:hint="eastAsia" w:ascii="宋体" w:hAnsi="宋体"/>
          <w:color w:val="auto"/>
          <w:highlight w:val="none"/>
        </w:rPr>
        <w:t>9.施工安全、治安保卫和环境保护</w:t>
      </w:r>
    </w:p>
    <w:p>
      <w:pPr>
        <w:spacing w:line="540" w:lineRule="exact"/>
        <w:jc w:val="left"/>
        <w:rPr>
          <w:rFonts w:hint="eastAsia" w:ascii="宋体" w:hAnsi="宋体"/>
          <w:bCs/>
          <w:color w:val="auto"/>
          <w:highlight w:val="none"/>
        </w:rPr>
      </w:pPr>
      <w:r>
        <w:rPr>
          <w:rFonts w:hint="eastAsia" w:ascii="宋体" w:hAnsi="宋体"/>
          <w:bCs/>
          <w:color w:val="auto"/>
          <w:highlight w:val="none"/>
        </w:rPr>
        <w:t>9.2承包人的施工安全责任</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9.2.1承包人向监理人报送施工安全措施计划的期限：</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监理人收到承包人报送的施工安全措施计划后应当在</w:t>
      </w:r>
      <w:r>
        <w:rPr>
          <w:rFonts w:hint="eastAsia" w:ascii="宋体" w:hAnsi="宋体"/>
          <w:color w:val="auto"/>
          <w:highlight w:val="none"/>
          <w:u w:val="single"/>
        </w:rPr>
        <w:t xml:space="preserve">          </w:t>
      </w:r>
      <w:r>
        <w:rPr>
          <w:rFonts w:hint="eastAsia" w:ascii="宋体" w:hAnsi="宋体"/>
          <w:color w:val="auto"/>
          <w:highlight w:val="none"/>
        </w:rPr>
        <w:t>天内给予批复。</w:t>
      </w:r>
    </w:p>
    <w:p>
      <w:pPr>
        <w:spacing w:line="540" w:lineRule="exact"/>
        <w:jc w:val="left"/>
        <w:rPr>
          <w:rFonts w:hint="eastAsia" w:ascii="宋体" w:hAnsi="宋体"/>
          <w:bCs/>
          <w:color w:val="auto"/>
          <w:highlight w:val="none"/>
        </w:rPr>
      </w:pPr>
      <w:r>
        <w:rPr>
          <w:rFonts w:hint="eastAsia" w:ascii="宋体" w:hAnsi="宋体"/>
          <w:bCs/>
          <w:color w:val="auto"/>
          <w:highlight w:val="none"/>
        </w:rPr>
        <w:t>9.3治安保卫</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9.3.1承包人应当负责统一管理施工场地的治安保卫事项，履行合同工程的治安保卫职责。</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9.3.3施工场地治安管理计划和突发治安事件紧急预案的编制责任人：</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jc w:val="left"/>
        <w:rPr>
          <w:rFonts w:hint="eastAsia" w:ascii="宋体" w:hAnsi="宋体"/>
          <w:bCs/>
          <w:color w:val="auto"/>
          <w:highlight w:val="none"/>
        </w:rPr>
      </w:pPr>
      <w:r>
        <w:rPr>
          <w:rFonts w:hint="eastAsia" w:ascii="宋体" w:hAnsi="宋体"/>
          <w:bCs/>
          <w:color w:val="auto"/>
          <w:highlight w:val="none"/>
        </w:rPr>
        <w:t>9.4环境保护</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9.4.2施工环保措施计划报送监理人审批的时间：</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监理人收到承包人报送的施工环保措施计划后应当在</w:t>
      </w:r>
      <w:r>
        <w:rPr>
          <w:rFonts w:hint="eastAsia" w:ascii="宋体" w:hAnsi="宋体"/>
          <w:color w:val="auto"/>
          <w:highlight w:val="none"/>
          <w:u w:val="single"/>
        </w:rPr>
        <w:t xml:space="preserve">           </w:t>
      </w:r>
      <w:r>
        <w:rPr>
          <w:rFonts w:hint="eastAsia" w:ascii="宋体" w:hAnsi="宋体"/>
          <w:color w:val="auto"/>
          <w:highlight w:val="none"/>
        </w:rPr>
        <w:t>天内给予批复。</w:t>
      </w:r>
    </w:p>
    <w:p>
      <w:pPr>
        <w:spacing w:line="540" w:lineRule="exact"/>
        <w:jc w:val="left"/>
        <w:rPr>
          <w:rFonts w:hint="eastAsia" w:ascii="宋体" w:hAnsi="宋体"/>
          <w:color w:val="auto"/>
          <w:highlight w:val="none"/>
        </w:rPr>
      </w:pPr>
      <w:r>
        <w:rPr>
          <w:rFonts w:hint="eastAsia" w:ascii="宋体" w:hAnsi="宋体"/>
          <w:color w:val="auto"/>
          <w:highlight w:val="none"/>
        </w:rPr>
        <w:t>10.进度计划</w:t>
      </w:r>
    </w:p>
    <w:p>
      <w:pPr>
        <w:spacing w:line="540" w:lineRule="exact"/>
        <w:jc w:val="left"/>
        <w:rPr>
          <w:rFonts w:hint="eastAsia" w:ascii="宋体" w:hAnsi="宋体"/>
          <w:bCs/>
          <w:color w:val="auto"/>
          <w:highlight w:val="none"/>
        </w:rPr>
      </w:pPr>
      <w:r>
        <w:rPr>
          <w:rFonts w:hint="eastAsia" w:ascii="宋体" w:hAnsi="宋体"/>
          <w:bCs/>
          <w:color w:val="auto"/>
          <w:highlight w:val="none"/>
        </w:rPr>
        <w:t>10.1合同进度计划</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olor w:val="auto"/>
          <w:highlight w:val="none"/>
          <w:u w:val="single"/>
        </w:rPr>
        <w:t xml:space="preserve">按投标时的总进度计划关健线路目标，以及施工顺序和方法要点，向监理人提交详细的施工进度计划和施工方案  </w:t>
      </w:r>
      <w:r>
        <w:rPr>
          <w:rFonts w:hint="eastAsia" w:ascii="宋体" w:hAnsi="宋体"/>
          <w:color w:val="auto"/>
          <w:highlight w:val="none"/>
        </w:rPr>
        <w:t>，施工进度计划中还应载明要求发包人组织设计人进行阶段性工程设计交底的时间。</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(2)监理人批复或对施工进度计划和施工方案说明提出修改意见的期限：自监理人收到承包人报送的相关进度计划和施工方案说明后14天内。</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(3)承包人编制分阶段或分项施工进度计划和施工方案说明的内容：</w:t>
      </w:r>
      <w:r>
        <w:rPr>
          <w:rFonts w:hint="eastAsia" w:ascii="宋体" w:hAnsi="宋体"/>
          <w:color w:val="auto"/>
          <w:highlight w:val="none"/>
          <w:u w:val="single"/>
        </w:rPr>
        <w:t xml:space="preserve">                  </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承包人报送分阶段或分项施工进度计划和施工方案说明的期限</w:t>
      </w:r>
      <w:r>
        <w:rPr>
          <w:rFonts w:hint="eastAsia" w:ascii="宋体" w:hAnsi="宋体"/>
          <w:color w:val="auto"/>
          <w:highlight w:val="none"/>
          <w:u w:val="single"/>
        </w:rPr>
        <w:t xml:space="preserve">                       </w:t>
      </w:r>
    </w:p>
    <w:p>
      <w:pPr>
        <w:numPr>
          <w:ilvl w:val="0"/>
          <w:numId w:val="7"/>
        </w:num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群体工程中单位工程分期进行施工的，承包人应按照发包人提供图纸及有关资料的时间，按单位工程编制进度计划和施工方案说明。群体工程中有关进度计划和施工方案说明的要求：</w:t>
      </w:r>
    </w:p>
    <w:p>
      <w:pPr>
        <w:spacing w:line="540" w:lineRule="exact"/>
        <w:jc w:val="left"/>
        <w:rPr>
          <w:rFonts w:ascii="宋体" w:hAnsi="宋体"/>
          <w:color w:val="auto"/>
          <w:highlight w:val="none"/>
          <w:u w:val="single"/>
        </w:rPr>
      </w:pPr>
      <w:r>
        <w:rPr>
          <w:rFonts w:hint="eastAsia" w:ascii="宋体" w:hAnsi="宋体"/>
          <w:color w:val="auto"/>
          <w:highlight w:val="none"/>
          <w:u w:val="single"/>
        </w:rPr>
        <w:t xml:space="preserve">                                                                          </w:t>
      </w:r>
    </w:p>
    <w:p>
      <w:pPr>
        <w:spacing w:line="540" w:lineRule="exact"/>
        <w:jc w:val="left"/>
        <w:rPr>
          <w:rFonts w:hint="eastAsia" w:ascii="宋体" w:hAnsi="宋体"/>
          <w:bCs/>
          <w:color w:val="auto"/>
          <w:highlight w:val="none"/>
        </w:rPr>
      </w:pPr>
      <w:r>
        <w:rPr>
          <w:rFonts w:hint="eastAsia" w:ascii="宋体" w:hAnsi="宋体"/>
          <w:bCs/>
          <w:color w:val="auto"/>
          <w:highlight w:val="none"/>
        </w:rPr>
        <w:t>10.2合同进度计划的修订</w:t>
      </w:r>
    </w:p>
    <w:p>
      <w:pPr>
        <w:snapToGrid w:val="0"/>
        <w:spacing w:line="540" w:lineRule="exact"/>
        <w:ind w:firstLine="420" w:firstLineChars="200"/>
        <w:jc w:val="left"/>
        <w:rPr>
          <w:rFonts w:ascii="黑体" w:eastAsia="黑体" w:cs="宋体"/>
          <w:b/>
          <w:color w:val="auto"/>
          <w:sz w:val="28"/>
          <w:szCs w:val="28"/>
          <w:highlight w:val="none"/>
          <w:u w:val="single"/>
        </w:rPr>
      </w:pPr>
      <w:r>
        <w:rPr>
          <w:rFonts w:hint="eastAsia" w:ascii="宋体" w:hAnsi="宋体"/>
          <w:color w:val="auto"/>
          <w:highlight w:val="none"/>
        </w:rPr>
        <w:t>(1)承包人报送修订合同进度计划申请报告和相关资料的期限：</w:t>
      </w:r>
      <w:r>
        <w:rPr>
          <w:rFonts w:hint="eastAsia" w:ascii="宋体" w:hAnsi="宋体"/>
          <w:color w:val="auto"/>
          <w:highlight w:val="none"/>
          <w:u w:val="single"/>
        </w:rPr>
        <w:t xml:space="preserve"> 执行通用条款。乙方必须按照批准的进度计划组织施工，接受甲方代表对进度的检查、监督，工程实际进展与进度计划不符时，应提供修改，调整后的进度计划及相应的措施报甲方代表批准后执行。</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(2)监理人批复修订合同进度计划申请报告的期限：</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(3)监理人批复修订合同进度计划的期限：</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jc w:val="left"/>
        <w:rPr>
          <w:rFonts w:hint="eastAsia" w:ascii="宋体" w:hAnsi="宋体"/>
          <w:color w:val="auto"/>
          <w:highlight w:val="none"/>
        </w:rPr>
      </w:pPr>
      <w:r>
        <w:rPr>
          <w:rFonts w:hint="eastAsia" w:ascii="宋体" w:hAnsi="宋体"/>
          <w:color w:val="auto"/>
          <w:highlight w:val="none"/>
        </w:rPr>
        <w:t>11.开工和竣工</w:t>
      </w:r>
    </w:p>
    <w:p>
      <w:pPr>
        <w:spacing w:line="540" w:lineRule="exact"/>
        <w:jc w:val="left"/>
        <w:rPr>
          <w:color w:val="auto"/>
          <w:highlight w:val="none"/>
        </w:rPr>
      </w:pPr>
      <w:r>
        <w:rPr>
          <w:rFonts w:hint="eastAsia" w:ascii="宋体" w:hAnsi="宋体"/>
          <w:bCs/>
          <w:color w:val="auto"/>
          <w:highlight w:val="none"/>
        </w:rPr>
        <w:t>11.3发包人的工期延误</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(7)因发包人原因不能按照监理人发出的开工通知中载明的开工日期开工。除发包人原因延期开工外，发包人造成工期延误的其他原因还包括：</w:t>
      </w:r>
      <w:r>
        <w:rPr>
          <w:rFonts w:hint="eastAsia" w:ascii="宋体" w:hAnsi="宋体"/>
          <w:color w:val="auto"/>
          <w:highlight w:val="none"/>
          <w:u w:val="single"/>
        </w:rPr>
        <w:t xml:space="preserve">                                 </w:t>
      </w:r>
      <w:r>
        <w:rPr>
          <w:rFonts w:hint="eastAsia" w:ascii="宋体" w:hAnsi="宋体"/>
          <w:color w:val="auto"/>
          <w:highlight w:val="none"/>
        </w:rPr>
        <w:t>等延误承包人关键线路工作的情况。</w:t>
      </w:r>
    </w:p>
    <w:p>
      <w:pPr>
        <w:spacing w:line="540" w:lineRule="exact"/>
        <w:jc w:val="left"/>
        <w:rPr>
          <w:rFonts w:hint="eastAsia" w:ascii="宋体" w:hAnsi="宋体"/>
          <w:bCs/>
          <w:color w:val="auto"/>
          <w:highlight w:val="none"/>
        </w:rPr>
      </w:pPr>
      <w:r>
        <w:rPr>
          <w:rFonts w:hint="eastAsia" w:ascii="宋体" w:hAnsi="宋体"/>
          <w:bCs/>
          <w:color w:val="auto"/>
          <w:highlight w:val="none"/>
        </w:rPr>
        <w:t>11.4异常恶劣的气候条件</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异常恶劣的气候条件的范围和标准：</w:t>
      </w:r>
      <w:r>
        <w:rPr>
          <w:rFonts w:hint="eastAsia" w:ascii="宋体" w:hAnsi="宋体"/>
          <w:color w:val="auto"/>
          <w:highlight w:val="none"/>
          <w:u w:val="single"/>
        </w:rPr>
        <w:t xml:space="preserve">执行国家或行业标准、无法正常进行施工为依据。                                                                     </w:t>
      </w:r>
    </w:p>
    <w:p>
      <w:pPr>
        <w:spacing w:line="540" w:lineRule="exact"/>
        <w:jc w:val="left"/>
        <w:rPr>
          <w:rFonts w:hint="eastAsia" w:ascii="宋体" w:hAnsi="宋体"/>
          <w:bCs/>
          <w:color w:val="auto"/>
          <w:highlight w:val="none"/>
        </w:rPr>
      </w:pPr>
      <w:r>
        <w:rPr>
          <w:rFonts w:hint="eastAsia" w:ascii="宋体" w:hAnsi="宋体"/>
          <w:bCs/>
          <w:color w:val="auto"/>
          <w:highlight w:val="none"/>
        </w:rPr>
        <w:t>11.5承包人的工期延误</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540" w:lineRule="exact"/>
        <w:ind w:firstLine="420" w:firstLineChars="200"/>
        <w:jc w:val="left"/>
        <w:rPr>
          <w:rFonts w:ascii="宋体" w:hAnsi="宋体"/>
          <w:color w:val="auto"/>
          <w:highlight w:val="none"/>
          <w:u w:val="single"/>
        </w:rPr>
      </w:pPr>
      <w:r>
        <w:rPr>
          <w:rFonts w:hint="eastAsia" w:ascii="宋体" w:hAnsi="宋体"/>
          <w:color w:val="auto"/>
          <w:highlight w:val="none"/>
        </w:rPr>
        <w:t>逾期竣工违约金的计算标准：</w:t>
      </w:r>
      <w:r>
        <w:rPr>
          <w:rFonts w:hint="eastAsia" w:ascii="宋体" w:hAnsi="宋体"/>
          <w:color w:val="auto"/>
          <w:highlight w:val="none"/>
          <w:lang w:val="en-US" w:eastAsia="zh-CN"/>
        </w:rPr>
        <w:t>如</w:t>
      </w:r>
      <w:r>
        <w:rPr>
          <w:rFonts w:hint="eastAsia" w:ascii="宋体" w:hAnsi="宋体"/>
          <w:color w:val="auto"/>
          <w:highlight w:val="none"/>
          <w:u w:val="single"/>
        </w:rPr>
        <w:t>因</w:t>
      </w:r>
      <w:r>
        <w:rPr>
          <w:rFonts w:hint="eastAsia" w:ascii="宋体" w:hAnsi="宋体"/>
          <w:color w:val="auto"/>
          <w:highlight w:val="none"/>
          <w:u w:val="single"/>
          <w:lang w:val="en-US" w:eastAsia="zh-CN"/>
        </w:rPr>
        <w:t>施工</w:t>
      </w:r>
      <w:r>
        <w:rPr>
          <w:rFonts w:hint="eastAsia" w:ascii="宋体" w:hAnsi="宋体"/>
          <w:color w:val="auto"/>
          <w:highlight w:val="none"/>
          <w:u w:val="single"/>
        </w:rPr>
        <w:t>方原因，未按期完成设计或施工工程延期的，每延迟一天罚款2万元，累计不超过合同价款的2%。</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逾期竣工违约金的计算方法：</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逾期竣工违约金最高限额：</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jc w:val="left"/>
        <w:rPr>
          <w:rFonts w:hint="eastAsia" w:ascii="宋体" w:hAnsi="宋体"/>
          <w:bCs/>
          <w:color w:val="auto"/>
          <w:highlight w:val="none"/>
        </w:rPr>
      </w:pPr>
      <w:r>
        <w:rPr>
          <w:rFonts w:hint="eastAsia" w:ascii="宋体" w:hAnsi="宋体"/>
          <w:bCs/>
          <w:color w:val="auto"/>
          <w:highlight w:val="none"/>
        </w:rPr>
        <w:t>11.6工期提前</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提前竣工的奖励办法：</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540" w:lineRule="exact"/>
        <w:jc w:val="left"/>
        <w:rPr>
          <w:rFonts w:hint="eastAsia" w:ascii="宋体" w:hAnsi="宋体"/>
          <w:color w:val="auto"/>
          <w:highlight w:val="none"/>
        </w:rPr>
      </w:pPr>
      <w:r>
        <w:rPr>
          <w:rFonts w:hint="eastAsia" w:ascii="宋体" w:hAnsi="宋体"/>
          <w:color w:val="auto"/>
          <w:highlight w:val="none"/>
        </w:rPr>
        <w:t>12.暂停施工</w:t>
      </w:r>
    </w:p>
    <w:p>
      <w:pPr>
        <w:spacing w:line="540" w:lineRule="exact"/>
        <w:jc w:val="left"/>
        <w:rPr>
          <w:rFonts w:hint="eastAsia" w:ascii="宋体" w:hAnsi="宋体"/>
          <w:color w:val="auto"/>
          <w:highlight w:val="none"/>
        </w:rPr>
      </w:pPr>
      <w:r>
        <w:rPr>
          <w:rFonts w:hint="eastAsia" w:ascii="宋体" w:hAnsi="宋体"/>
          <w:color w:val="auto"/>
          <w:highlight w:val="none"/>
        </w:rPr>
        <w:t>12.1承包人暂停施工的责任</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承包人承担暂停施工责任的其他情形：</w:t>
      </w:r>
      <w:r>
        <w:rPr>
          <w:rFonts w:ascii="宋体" w:hAnsi="宋体"/>
          <w:color w:val="auto"/>
          <w:highlight w:val="none"/>
          <w:u w:val="single"/>
        </w:rPr>
        <w:t>1、质量事故；2、安全生产事故；3、拒绝监理人管理；4、施工组织设计（方案）未获总监理工程师批准而进行施工；5、未经监理人检验而进行下一道工序作业者；6、擅自采用未经监理人及发包人认可或批准的材料，或者使用的原材料、构配件不合格或未经检查确认，或者擅自采用未经认可的代用材料的；7、擅自变更设计图纸的要求；8、转包工程；9、擅自让未经总监理工程师批准的分包单位进场作业；10、存在安全隐患，未按监理人要求及时进行整改；11、未按双方约定的资料上报要求上报所需资料等因承包人原因引起的导致无法正常施工的 。</w:t>
      </w:r>
    </w:p>
    <w:p>
      <w:pPr>
        <w:spacing w:line="540" w:lineRule="exact"/>
        <w:jc w:val="left"/>
        <w:rPr>
          <w:rFonts w:hint="eastAsia" w:ascii="宋体" w:hAnsi="宋体"/>
          <w:bCs/>
          <w:color w:val="auto"/>
          <w:highlight w:val="none"/>
        </w:rPr>
      </w:pPr>
      <w:r>
        <w:rPr>
          <w:rFonts w:hint="eastAsia" w:ascii="宋体" w:hAnsi="宋体"/>
          <w:bCs/>
          <w:color w:val="auto"/>
          <w:highlight w:val="none"/>
        </w:rPr>
        <w:t>12.4暂停施工后的复工</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spacing w:line="540" w:lineRule="exact"/>
        <w:jc w:val="left"/>
        <w:rPr>
          <w:rFonts w:hint="eastAsia" w:ascii="宋体" w:hAnsi="宋体"/>
          <w:color w:val="auto"/>
          <w:highlight w:val="none"/>
        </w:rPr>
      </w:pPr>
      <w:r>
        <w:rPr>
          <w:rFonts w:hint="eastAsia" w:ascii="宋体" w:hAnsi="宋体"/>
          <w:color w:val="auto"/>
          <w:highlight w:val="none"/>
        </w:rPr>
        <w:t>13.工程质量</w:t>
      </w:r>
    </w:p>
    <w:p>
      <w:pPr>
        <w:spacing w:line="540" w:lineRule="exact"/>
        <w:jc w:val="left"/>
        <w:rPr>
          <w:rFonts w:hint="eastAsia" w:ascii="宋体" w:hAnsi="宋体"/>
          <w:bCs/>
          <w:color w:val="auto"/>
          <w:highlight w:val="none"/>
        </w:rPr>
      </w:pPr>
      <w:r>
        <w:rPr>
          <w:rFonts w:hint="eastAsia" w:ascii="宋体" w:hAnsi="宋体"/>
          <w:bCs/>
          <w:color w:val="auto"/>
          <w:highlight w:val="none"/>
        </w:rPr>
        <w:t>13.2承包人的质量管理</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13.2.1承包人向监理人提交工程质量保证措施文件的期限：</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监理人审批工程质量保证措施文件的期限：</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jc w:val="left"/>
        <w:rPr>
          <w:color w:val="auto"/>
          <w:highlight w:val="none"/>
        </w:rPr>
      </w:pPr>
      <w:r>
        <w:rPr>
          <w:rFonts w:hint="eastAsia" w:ascii="宋体" w:hAnsi="宋体"/>
          <w:bCs/>
          <w:color w:val="auto"/>
          <w:highlight w:val="none"/>
        </w:rPr>
        <w:t>13.3承包人的质量检查</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承包人向监理人报送工程质量报表的期限：</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承包人向监理人报送工程质量报表的要求：</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监理人审查工程质量报表的期限：</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jc w:val="left"/>
        <w:rPr>
          <w:bCs/>
          <w:color w:val="auto"/>
          <w:highlight w:val="none"/>
        </w:rPr>
      </w:pPr>
      <w:r>
        <w:rPr>
          <w:rFonts w:hint="eastAsia" w:ascii="宋体" w:hAnsi="宋体"/>
          <w:bCs/>
          <w:color w:val="auto"/>
          <w:highlight w:val="none"/>
        </w:rPr>
        <w:t>13.4监理人的质量检查</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承包人应当为监理人的检查和检验提供方便，监理人可以进行察看和查阅施工原始记录的其他地方包括：</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jc w:val="left"/>
        <w:rPr>
          <w:rFonts w:hint="eastAsia" w:ascii="宋体" w:hAnsi="宋体"/>
          <w:bCs/>
          <w:color w:val="auto"/>
          <w:highlight w:val="none"/>
        </w:rPr>
      </w:pPr>
      <w:r>
        <w:rPr>
          <w:rFonts w:hint="eastAsia" w:ascii="宋体" w:hAnsi="宋体"/>
          <w:bCs/>
          <w:color w:val="auto"/>
          <w:highlight w:val="none"/>
        </w:rPr>
        <w:t>13.5工程隐蔽部位覆盖前的检查</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13.5.1监理人对工程隐蔽部位进行检查的期限：</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jc w:val="left"/>
        <w:rPr>
          <w:rFonts w:hint="eastAsia" w:ascii="宋体" w:hAnsi="宋体"/>
          <w:bCs/>
          <w:color w:val="auto"/>
          <w:highlight w:val="none"/>
        </w:rPr>
      </w:pPr>
      <w:r>
        <w:rPr>
          <w:rFonts w:hint="eastAsia" w:ascii="宋体" w:hAnsi="宋体"/>
          <w:bCs/>
          <w:color w:val="auto"/>
          <w:highlight w:val="none"/>
        </w:rPr>
        <w:t>13.7质量争议</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spacing w:line="540" w:lineRule="exact"/>
        <w:jc w:val="left"/>
        <w:rPr>
          <w:rFonts w:hint="eastAsia" w:ascii="宋体" w:hAnsi="宋体"/>
          <w:color w:val="auto"/>
          <w:highlight w:val="none"/>
        </w:rPr>
      </w:pPr>
      <w:r>
        <w:rPr>
          <w:rFonts w:hint="eastAsia" w:ascii="宋体" w:hAnsi="宋体"/>
          <w:color w:val="auto"/>
          <w:highlight w:val="none"/>
        </w:rPr>
        <w:t>15.变更</w:t>
      </w:r>
    </w:p>
    <w:p>
      <w:pPr>
        <w:spacing w:line="540" w:lineRule="exact"/>
        <w:jc w:val="left"/>
        <w:rPr>
          <w:rFonts w:hint="eastAsia" w:ascii="宋体" w:hAnsi="宋体"/>
          <w:bCs/>
          <w:color w:val="auto"/>
          <w:highlight w:val="none"/>
        </w:rPr>
      </w:pPr>
      <w:r>
        <w:rPr>
          <w:rFonts w:hint="eastAsia" w:ascii="宋体" w:hAnsi="宋体"/>
          <w:bCs/>
          <w:color w:val="auto"/>
          <w:highlight w:val="none"/>
        </w:rPr>
        <w:t>15.1变更的范围和内容</w:t>
      </w:r>
    </w:p>
    <w:p>
      <w:pPr>
        <w:spacing w:line="540" w:lineRule="exact"/>
        <w:ind w:firstLine="420" w:firstLineChars="200"/>
        <w:jc w:val="left"/>
        <w:rPr>
          <w:rFonts w:ascii="宋体" w:hAnsi="宋体"/>
          <w:color w:val="auto"/>
          <w:highlight w:val="none"/>
          <w:u w:val="single"/>
        </w:rPr>
      </w:pPr>
      <w:r>
        <w:rPr>
          <w:rFonts w:hint="eastAsia" w:ascii="宋体" w:hAnsi="宋体"/>
          <w:color w:val="auto"/>
          <w:highlight w:val="none"/>
        </w:rPr>
        <w:t>应当进行变更的其他情形：</w:t>
      </w:r>
      <w:r>
        <w:rPr>
          <w:rFonts w:hint="eastAsia" w:ascii="宋体" w:hAnsi="宋体"/>
          <w:color w:val="auto"/>
          <w:highlight w:val="none"/>
          <w:u w:val="single"/>
        </w:rPr>
        <w:t xml:space="preserve">                                                     </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spacing w:line="540" w:lineRule="exact"/>
        <w:jc w:val="left"/>
        <w:rPr>
          <w:rFonts w:hint="eastAsia" w:ascii="宋体" w:hAnsi="宋体"/>
          <w:bCs/>
          <w:color w:val="auto"/>
          <w:highlight w:val="none"/>
        </w:rPr>
      </w:pPr>
      <w:r>
        <w:rPr>
          <w:rFonts w:hint="eastAsia" w:ascii="宋体" w:hAnsi="宋体"/>
          <w:bCs/>
          <w:color w:val="auto"/>
          <w:highlight w:val="none"/>
        </w:rPr>
        <w:t>15.3变更程序</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15.3.2变更估价</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(1)承包人提交变更报价书的期限：</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(3)监理人商定或确定变更价格的期限：</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(4)收到变更指示后，如承包人未在规定的期限内提交变更报价书的，监理人可自行决定是否调整合同价款以及如果监理人决定调整合同价款时，相应调整的具体金额。</w:t>
      </w:r>
    </w:p>
    <w:p>
      <w:pPr>
        <w:spacing w:line="540" w:lineRule="exact"/>
        <w:jc w:val="left"/>
        <w:rPr>
          <w:rFonts w:hint="eastAsia" w:ascii="宋体" w:hAnsi="宋体"/>
          <w:bCs/>
          <w:color w:val="auto"/>
          <w:highlight w:val="none"/>
        </w:rPr>
      </w:pPr>
      <w:r>
        <w:rPr>
          <w:rFonts w:hint="eastAsia" w:ascii="宋体" w:hAnsi="宋体"/>
          <w:bCs/>
          <w:color w:val="auto"/>
          <w:highlight w:val="none"/>
        </w:rPr>
        <w:t>15.4变更的估价原则</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15.4.5合同协议书约定采用单价合同形式时，因非承包人原因引起已标价工程量清单中列明的工程量发生增减，且单个子目工程量变化幅度在</w:t>
      </w:r>
      <w:r>
        <w:rPr>
          <w:rFonts w:hint="eastAsia" w:ascii="宋体" w:hAnsi="宋体"/>
          <w:color w:val="auto"/>
          <w:highlight w:val="none"/>
          <w:u w:val="single"/>
        </w:rPr>
        <w:t xml:space="preserve">       </w:t>
      </w:r>
      <w:r>
        <w:rPr>
          <w:rFonts w:hint="eastAsia" w:ascii="宋体" w:hAnsi="宋体"/>
          <w:color w:val="auto"/>
          <w:highlight w:val="none"/>
        </w:rPr>
        <w:t>％以内(含)时，应执行已标价工程量清单中列明的该子目的单价；单个子目工程量变化幅度在</w:t>
      </w:r>
      <w:r>
        <w:rPr>
          <w:rFonts w:hint="eastAsia" w:ascii="宋体" w:hAnsi="宋体"/>
          <w:color w:val="auto"/>
          <w:highlight w:val="none"/>
          <w:u w:val="single"/>
        </w:rPr>
        <w:t xml:space="preserve">       </w:t>
      </w:r>
      <w:r>
        <w:rPr>
          <w:rFonts w:hint="eastAsia" w:ascii="宋体" w:hAnsi="宋体"/>
          <w:color w:val="auto"/>
          <w:highlight w:val="none"/>
        </w:rPr>
        <w:t>％以外(不含)，且导致分部分项工程费总额变化幅度超过</w:t>
      </w:r>
      <w:r>
        <w:rPr>
          <w:rFonts w:hint="eastAsia" w:ascii="宋体" w:hAnsi="宋体"/>
          <w:color w:val="auto"/>
          <w:highlight w:val="none"/>
          <w:u w:val="single"/>
        </w:rPr>
        <w:t xml:space="preserve">       </w:t>
      </w:r>
      <w:r>
        <w:rPr>
          <w:rFonts w:hint="eastAsia" w:ascii="宋体" w:hAnsi="宋体"/>
          <w:color w:val="auto"/>
          <w:highlight w:val="none"/>
        </w:rPr>
        <w:t>％时，由承包人提出并由监理人按第3.5款商定或确定新的单价，该子目按修正后的新的单价计价。</w:t>
      </w:r>
    </w:p>
    <w:p>
      <w:pPr>
        <w:spacing w:line="540" w:lineRule="exact"/>
        <w:ind w:firstLine="420" w:firstLineChars="200"/>
        <w:jc w:val="left"/>
        <w:rPr>
          <w:rFonts w:ascii="宋体" w:hAnsi="宋体"/>
          <w:color w:val="auto"/>
          <w:highlight w:val="none"/>
          <w:u w:val="single"/>
        </w:rPr>
      </w:pPr>
      <w:r>
        <w:rPr>
          <w:rFonts w:hint="eastAsia" w:ascii="宋体" w:hAnsi="宋体"/>
          <w:color w:val="auto"/>
          <w:highlight w:val="none"/>
        </w:rPr>
        <w:t>15.4.6因变更引起价格调整的其他处理方式：</w:t>
      </w:r>
      <w:r>
        <w:rPr>
          <w:rFonts w:hint="eastAsia" w:ascii="宋体" w:hAnsi="宋体"/>
          <w:color w:val="auto"/>
          <w:highlight w:val="none"/>
          <w:u w:val="single"/>
        </w:rPr>
        <w:t xml:space="preserve">                                     </w:t>
      </w:r>
    </w:p>
    <w:p>
      <w:pPr>
        <w:spacing w:line="540" w:lineRule="exact"/>
        <w:jc w:val="left"/>
        <w:rPr>
          <w:rFonts w:hint="eastAsia" w:ascii="宋体" w:hAnsi="宋体"/>
          <w:bCs/>
          <w:color w:val="auto"/>
          <w:highlight w:val="none"/>
        </w:rPr>
      </w:pPr>
      <w:r>
        <w:rPr>
          <w:rFonts w:hint="eastAsia" w:ascii="宋体" w:hAnsi="宋体"/>
          <w:bCs/>
          <w:color w:val="auto"/>
          <w:highlight w:val="none"/>
        </w:rPr>
        <w:t>15.5承包人的合理化建议</w:t>
      </w:r>
    </w:p>
    <w:p>
      <w:pPr>
        <w:spacing w:line="540" w:lineRule="exact"/>
        <w:ind w:firstLine="420" w:firstLineChars="200"/>
        <w:jc w:val="left"/>
        <w:rPr>
          <w:rFonts w:hint="eastAsia" w:ascii="宋体" w:hAnsi="宋体"/>
          <w:b/>
          <w:bCs/>
          <w:color w:val="auto"/>
          <w:highlight w:val="none"/>
        </w:rPr>
      </w:pPr>
      <w:r>
        <w:rPr>
          <w:rFonts w:hint="eastAsia" w:ascii="宋体" w:hAnsi="宋体"/>
          <w:color w:val="auto"/>
          <w:highlight w:val="none"/>
        </w:rPr>
        <w:t xml:space="preserve">15.5.2对承包人提出合理化建议的奖励方法： </w:t>
      </w:r>
      <w:r>
        <w:rPr>
          <w:rFonts w:hint="eastAsia" w:ascii="宋体" w:hAnsi="宋体"/>
          <w:b/>
          <w:bCs/>
          <w:color w:val="auto"/>
          <w:highlight w:val="none"/>
        </w:rPr>
        <w:t xml:space="preserve">                                                                                                               </w:t>
      </w:r>
    </w:p>
    <w:p>
      <w:pPr>
        <w:spacing w:line="540" w:lineRule="exact"/>
        <w:jc w:val="left"/>
        <w:rPr>
          <w:rFonts w:hint="eastAsia" w:ascii="宋体" w:hAnsi="宋体"/>
          <w:bCs/>
          <w:color w:val="auto"/>
          <w:highlight w:val="none"/>
        </w:rPr>
      </w:pPr>
      <w:r>
        <w:rPr>
          <w:rFonts w:hint="eastAsia" w:ascii="宋体" w:hAnsi="宋体"/>
          <w:bCs/>
          <w:color w:val="auto"/>
          <w:highlight w:val="none"/>
        </w:rPr>
        <w:t>15.8暂估价</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(1)在任何招标工作启动前，承包人应当提前至少</w:t>
      </w:r>
      <w:r>
        <w:rPr>
          <w:rFonts w:hint="eastAsia" w:ascii="宋体" w:hAnsi="宋体"/>
          <w:color w:val="auto"/>
          <w:highlight w:val="none"/>
          <w:u w:val="single"/>
        </w:rPr>
        <w:t xml:space="preserve">      </w:t>
      </w:r>
      <w:r>
        <w:rPr>
          <w:rFonts w:hint="eastAsia" w:ascii="宋体" w:hAnsi="宋体"/>
          <w:color w:val="auto"/>
          <w:highlight w:val="none"/>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color w:val="auto"/>
          <w:highlight w:val="none"/>
          <w:u w:val="single"/>
        </w:rPr>
        <w:t xml:space="preserve">      </w:t>
      </w:r>
      <w:r>
        <w:rPr>
          <w:rFonts w:hint="eastAsia" w:ascii="宋体" w:hAnsi="宋体"/>
          <w:color w:val="auto"/>
          <w:highlight w:val="none"/>
        </w:rPr>
        <w:t>天内给予批准或者提出修改意见。承包人应当严格按照经过发包人批准的招标工作计划开展招标工作。</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(2)承包人应当在发出招标公告(或者资格预审公告或者投标邀请书)、资格预审文件和招标文件前至少</w:t>
      </w:r>
      <w:r>
        <w:rPr>
          <w:rFonts w:hint="eastAsia" w:ascii="宋体" w:hAnsi="宋体"/>
          <w:color w:val="auto"/>
          <w:highlight w:val="none"/>
          <w:u w:val="single"/>
        </w:rPr>
        <w:t xml:space="preserve">      </w:t>
      </w:r>
      <w:r>
        <w:rPr>
          <w:rFonts w:hint="eastAsia" w:ascii="宋体" w:hAnsi="宋体"/>
          <w:color w:val="auto"/>
          <w:highlight w:val="none"/>
        </w:rPr>
        <w:t>天，分别将相关文件通过监理人报请发包人审批，发包人应当在监理人收到承包人报送的相关文件后</w:t>
      </w:r>
      <w:r>
        <w:rPr>
          <w:rFonts w:hint="eastAsia" w:ascii="宋体" w:hAnsi="宋体"/>
          <w:color w:val="auto"/>
          <w:highlight w:val="none"/>
          <w:u w:val="single"/>
        </w:rPr>
        <w:t xml:space="preserve">      </w:t>
      </w:r>
      <w:r>
        <w:rPr>
          <w:rFonts w:hint="eastAsia" w:ascii="宋体" w:hAnsi="宋体"/>
          <w:color w:val="auto"/>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(3)如果发、承包任何一方委派评标代表，评标委员会应当由七人以上单数构成。除发包人或者承包人自愿放弃委派评标代表的权利外，招标人评标代表应当分别由发包人和承包人等额委派。</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(7)承包人与专业分包人或者专项供应商订立合同前</w:t>
      </w:r>
      <w:r>
        <w:rPr>
          <w:rFonts w:hint="eastAsia" w:ascii="宋体" w:hAnsi="宋体"/>
          <w:color w:val="auto"/>
          <w:highlight w:val="none"/>
          <w:u w:val="single"/>
        </w:rPr>
        <w:t xml:space="preserve">    </w:t>
      </w:r>
      <w:r>
        <w:rPr>
          <w:rFonts w:hint="eastAsia" w:ascii="宋体" w:hAnsi="宋体"/>
          <w:color w:val="auto"/>
          <w:highlight w:val="none"/>
        </w:rPr>
        <w:t>天，应当将准备用于正式签订的合同文件通过监理人报发包人审核，发包人应当在监理人收到相关文件后</w:t>
      </w:r>
      <w:r>
        <w:rPr>
          <w:rFonts w:hint="eastAsia" w:ascii="宋体" w:hAnsi="宋体"/>
          <w:color w:val="auto"/>
          <w:highlight w:val="none"/>
          <w:u w:val="single"/>
        </w:rPr>
        <w:t xml:space="preserve">    </w:t>
      </w:r>
      <w:r>
        <w:rPr>
          <w:rFonts w:hint="eastAsia" w:ascii="宋体" w:hAnsi="宋体"/>
          <w:color w:val="auto"/>
          <w:highlight w:val="none"/>
        </w:rPr>
        <w:t>天内给予批准或者提出修改意见，承包人应当按照发包人批准的合同文件签订相关合同，合同订立后</w:t>
      </w:r>
      <w:r>
        <w:rPr>
          <w:rFonts w:hint="eastAsia" w:ascii="宋体" w:hAnsi="宋体"/>
          <w:color w:val="auto"/>
          <w:highlight w:val="none"/>
          <w:u w:val="single"/>
        </w:rPr>
        <w:t xml:space="preserve">    </w:t>
      </w:r>
      <w:r>
        <w:rPr>
          <w:rFonts w:hint="eastAsia" w:ascii="宋体" w:hAnsi="宋体"/>
          <w:color w:val="auto"/>
          <w:highlight w:val="none"/>
        </w:rPr>
        <w:t>天内，承包人应当将其中的两份副本报送监理人，其中一份由监理人报发包人留存。</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(8)发包人对承包人报送文件进行审批或提出的修改意见应当合理，并符合现行有关法律法规的规定。</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15.8.3发包人在工程量清单中给定暂估价的专业工程不属于依法必须招标的范围或者未达到依法必须招标的规模标准的，其最终价格的估价人为：</w:t>
      </w:r>
      <w:r>
        <w:rPr>
          <w:rFonts w:hint="eastAsia" w:ascii="宋体" w:hAnsi="宋体"/>
          <w:color w:val="auto"/>
          <w:highlight w:val="none"/>
          <w:u w:val="single"/>
        </w:rPr>
        <w:t xml:space="preserve">                          </w:t>
      </w:r>
      <w:r>
        <w:rPr>
          <w:rFonts w:hint="eastAsia" w:ascii="宋体" w:hAnsi="宋体"/>
          <w:color w:val="auto"/>
          <w:highlight w:val="none"/>
        </w:rPr>
        <w:t>或者按照下列约定：</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jc w:val="left"/>
        <w:rPr>
          <w:rFonts w:hint="eastAsia" w:ascii="宋体" w:hAnsi="宋体"/>
          <w:color w:val="auto"/>
          <w:highlight w:val="none"/>
        </w:rPr>
      </w:pPr>
      <w:r>
        <w:rPr>
          <w:rFonts w:hint="eastAsia" w:ascii="宋体" w:hAnsi="宋体"/>
          <w:color w:val="auto"/>
          <w:highlight w:val="none"/>
        </w:rPr>
        <w:t>16.价格调整</w:t>
      </w:r>
    </w:p>
    <w:p>
      <w:pPr>
        <w:spacing w:line="540" w:lineRule="exact"/>
        <w:jc w:val="left"/>
        <w:rPr>
          <w:rFonts w:hint="eastAsia" w:ascii="宋体" w:hAnsi="宋体"/>
          <w:bCs/>
          <w:color w:val="auto"/>
          <w:highlight w:val="none"/>
        </w:rPr>
      </w:pPr>
      <w:r>
        <w:rPr>
          <w:rFonts w:hint="eastAsia" w:ascii="宋体" w:hAnsi="宋体"/>
          <w:bCs/>
          <w:color w:val="auto"/>
          <w:highlight w:val="none"/>
        </w:rPr>
        <w:t>16.1物价波动引起的价格调整</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物价波动引起的价格调整方法：</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其他约定</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jc w:val="left"/>
        <w:rPr>
          <w:rFonts w:hint="eastAsia" w:ascii="宋体" w:hAnsi="宋体"/>
          <w:color w:val="auto"/>
          <w:highlight w:val="none"/>
        </w:rPr>
      </w:pPr>
      <w:r>
        <w:rPr>
          <w:rFonts w:hint="eastAsia" w:ascii="宋体" w:hAnsi="宋体"/>
          <w:color w:val="auto"/>
          <w:highlight w:val="none"/>
        </w:rPr>
        <w:t>17.计量与支付</w:t>
      </w:r>
    </w:p>
    <w:p>
      <w:pPr>
        <w:spacing w:line="540" w:lineRule="exact"/>
        <w:jc w:val="left"/>
        <w:rPr>
          <w:rFonts w:hint="eastAsia" w:ascii="宋体" w:hAnsi="宋体"/>
          <w:bCs/>
          <w:color w:val="auto"/>
          <w:highlight w:val="none"/>
        </w:rPr>
      </w:pPr>
      <w:r>
        <w:rPr>
          <w:rFonts w:hint="eastAsia" w:ascii="宋体" w:hAnsi="宋体"/>
          <w:bCs/>
          <w:color w:val="auto"/>
          <w:highlight w:val="none"/>
        </w:rPr>
        <w:t>17.1计量</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17.1.2计量方法</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工程量计算规则执行国家标准《建设工程工程量清单计价规范》(GB50500—2008)或其适用的修订版本。除合同另有约定外，承包人实际完成的工程量按约定的工程量计算规则和有合同约束力的图纸进行计量。</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17.1.3计量周期</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(1)本合同的计量周期为月，每月</w:t>
      </w:r>
      <w:r>
        <w:rPr>
          <w:rFonts w:hint="eastAsia" w:ascii="宋体" w:hAnsi="宋体"/>
          <w:color w:val="auto"/>
          <w:highlight w:val="none"/>
          <w:u w:val="single"/>
        </w:rPr>
        <w:t xml:space="preserve">       </w:t>
      </w:r>
      <w:r>
        <w:rPr>
          <w:rFonts w:hint="eastAsia" w:ascii="宋体" w:hAnsi="宋体"/>
          <w:color w:val="auto"/>
          <w:highlight w:val="none"/>
        </w:rPr>
        <w:t>日为当月计量截止日期(不含当日)和下月计量起始日期(含当日)。</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(2)本合同</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楷体_GB2312" w:hAnsi="宋体" w:eastAsia="楷体_GB2312"/>
          <w:color w:val="auto"/>
          <w:highlight w:val="none"/>
        </w:rPr>
        <w:t>执行(采用单价合同形式时)／不执行(采用总价合同形式时)</w:t>
      </w:r>
      <w:r>
        <w:rPr>
          <w:rFonts w:hint="eastAsia" w:ascii="宋体" w:hAnsi="宋体"/>
          <w:color w:val="auto"/>
          <w:highlight w:val="none"/>
        </w:rPr>
        <w:t>)通用合同条款本项约定的单价子目计量。总价子目计量方法按专用合同条款第17.1.5项总价子目的计量——</w:t>
      </w:r>
      <w:r>
        <w:rPr>
          <w:rFonts w:hint="eastAsia" w:ascii="宋体" w:hAnsi="宋体"/>
          <w:color w:val="auto"/>
          <w:highlight w:val="none"/>
          <w:u w:val="single"/>
        </w:rPr>
        <w:t xml:space="preserve">                  </w:t>
      </w:r>
      <w:r>
        <w:rPr>
          <w:rFonts w:hint="eastAsia" w:ascii="宋体" w:hAnsi="宋体"/>
          <w:color w:val="auto"/>
          <w:highlight w:val="none"/>
        </w:rPr>
        <w:t>(支付分解报告／按实际完成工程量计量)。</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17.1.5总价子目的计量一支付分解报告</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(1)总价子目的价格调整方法：</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(2)列入每月进度付款申请单中各总价子目的价值为有合同约束力的支付分解表中对应月份的总价子目总价值。</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(3)监理人根据有合同约束力的支付分解表复核列入每月进度付款申请单中的总价子目的总价值。</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(4)除按照第15条约定的变更外，在竣工结算时总价子目的工程量不应当重新计量，签约合同价所基于的工程量即是用于竣工结算的最终工程量。</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17.1.5总价子目的计量一按实际完成工程量计量</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(1)总价子目的价格调整方法：</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jc w:val="left"/>
        <w:rPr>
          <w:rFonts w:ascii="宋体" w:hAnsi="宋体"/>
          <w:color w:val="auto"/>
          <w:highlight w:val="none"/>
        </w:rPr>
      </w:pPr>
      <w:r>
        <w:rPr>
          <w:rFonts w:hint="eastAsia" w:ascii="宋体" w:hAnsi="宋体"/>
          <w:color w:val="auto"/>
          <w:highlight w:val="none"/>
        </w:rPr>
        <w:t>总价子目的计量和支付应以总价为基础，对承包人实际完成的工程量进行计量，是进行工程目标管理和控制进度款支付的依据。</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(4)监理人应在收到承包人提交的工程量报表后的7天内进行复核，监理人未在约定时间内复核的，承包人提交的工程量报表中的工程量视为承包人实际完成的工程量，据此计算工程价款。</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(5)除按照第15条约定的变更外，在竣工结算时总价子目的工程量不应当重新计量，签约合同价所基于的工程量即是用于竣工结算的最终工程量。</w:t>
      </w:r>
    </w:p>
    <w:p>
      <w:pPr>
        <w:spacing w:line="540" w:lineRule="exact"/>
        <w:jc w:val="left"/>
        <w:rPr>
          <w:rFonts w:hint="eastAsia" w:ascii="宋体" w:hAnsi="宋体"/>
          <w:bCs/>
          <w:color w:val="auto"/>
          <w:highlight w:val="none"/>
        </w:rPr>
      </w:pPr>
      <w:r>
        <w:rPr>
          <w:rFonts w:hint="eastAsia" w:ascii="宋体" w:hAnsi="宋体"/>
          <w:bCs/>
          <w:color w:val="auto"/>
          <w:highlight w:val="none"/>
        </w:rPr>
        <w:t>17.2预付款</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17.2.1预付款</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(1)预付款额度</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分部分项工程部分的预付款额度：</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措施项目部分预付款额度：</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其中：安全文明施工费用预付额度：</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(2)预付办法</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预付款预付办法：</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预付款的支付时间：</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安全文明施工费用的预付不受上述预付办法和支付时间约定的制约，发包人应当在不迟于通用合同条款第11.1.1项约定的开工日期前的7天内将安全文明施工费用的预付款一次性拨付给承包人。</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发包人逾期支付合同约定的预付款，除承担通用合同条款第22.2款约定的违约责任外，还应向承包人支付按专用合同条款第17.3.3(2)目约定的标准和方法计算的逾期付款违约金。</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17.2.2预付款保函</w:t>
      </w:r>
    </w:p>
    <w:p>
      <w:pPr>
        <w:spacing w:line="540" w:lineRule="exact"/>
        <w:ind w:firstLine="420" w:firstLineChars="200"/>
        <w:jc w:val="left"/>
        <w:rPr>
          <w:rFonts w:ascii="宋体" w:hAnsi="宋体"/>
          <w:color w:val="auto"/>
          <w:highlight w:val="none"/>
          <w:u w:val="single"/>
        </w:rPr>
      </w:pPr>
      <w:r>
        <w:rPr>
          <w:rFonts w:hint="eastAsia" w:ascii="宋体" w:hAnsi="宋体"/>
          <w:color w:val="auto"/>
          <w:highlight w:val="none"/>
        </w:rPr>
        <w:t>预付款保函的金额与预付款金额相同。预付款保函的提交时间：</w:t>
      </w:r>
      <w:r>
        <w:rPr>
          <w:rFonts w:hint="eastAsia" w:ascii="宋体" w:hAnsi="宋体"/>
          <w:color w:val="auto"/>
          <w:highlight w:val="none"/>
          <w:u w:val="single"/>
        </w:rPr>
        <w:t xml:space="preserve">                     </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17.2.3预付款的扣回与还清</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预付款的扣回办法：</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17.2.4预付款保函的格式</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承包人应当按照专用合同条款第17.2.2项约定的金额和时间以及发包人在本工程招标文件中规定的或者其他经过发包人事先认可的格式向发包人递交一份无条件兑付的和不可撤销的预付款保函。</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17.2.5预付款保函的有效期</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预付款保函的有效期应当自预付款支付给承包人之日起至发包人签认的进度付款证书说明预付款已完全扣清之日止。</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17.2.6发包人的通知义务</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不管保函条款中如何约定，发包人根据担保提出索赔或兑现要求之前，均应通知承包人并说明导致此类索赔或兑现的原因，但此类通知不应理解为是在任何意义上寻求承包人的同意。</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17.2.7预付款保函的退还</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预付款保函应在发包人签认的进度付款证书说明预付款已完全扣清之日后14天内退还给承包人。发包人不承担承包人与预付款保函有关的任何利息或其它类似的费用或者收益。</w:t>
      </w:r>
    </w:p>
    <w:p>
      <w:pPr>
        <w:spacing w:line="540" w:lineRule="exact"/>
        <w:jc w:val="left"/>
        <w:rPr>
          <w:rFonts w:hint="eastAsia" w:ascii="宋体" w:hAnsi="宋体"/>
          <w:bCs/>
          <w:color w:val="auto"/>
          <w:highlight w:val="none"/>
        </w:rPr>
      </w:pPr>
      <w:r>
        <w:rPr>
          <w:rFonts w:hint="eastAsia" w:ascii="宋体" w:hAnsi="宋体"/>
          <w:bCs/>
          <w:color w:val="auto"/>
          <w:highlight w:val="none"/>
        </w:rPr>
        <w:t>17.3工程进度付款</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17.3.2进度付款申请单</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进度付款申请单的份数：</w:t>
      </w:r>
      <w:r>
        <w:rPr>
          <w:rFonts w:hint="eastAsia" w:ascii="宋体" w:hAnsi="宋体"/>
          <w:color w:val="auto"/>
          <w:highlight w:val="none"/>
          <w:u w:val="single"/>
        </w:rPr>
        <w:t xml:space="preserve">                        /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进度付款申请单的内容：</w:t>
      </w:r>
      <w:r>
        <w:rPr>
          <w:rFonts w:hint="eastAsia" w:ascii="宋体" w:hAnsi="宋体"/>
          <w:color w:val="auto"/>
          <w:highlight w:val="none"/>
          <w:u w:val="single"/>
        </w:rPr>
        <w:t xml:space="preserve">                                       /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17.3.3进度付款证书和支付时间</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逾期付款违约金的计算标准为</w:t>
      </w:r>
      <w:r>
        <w:rPr>
          <w:rFonts w:hint="eastAsia" w:ascii="宋体" w:hAnsi="宋体"/>
          <w:color w:val="auto"/>
          <w:highlight w:val="none"/>
          <w:u w:val="single"/>
        </w:rPr>
        <w:t xml:space="preserve">                     /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u w:val="single"/>
        </w:rPr>
      </w:pPr>
      <w:r>
        <w:rPr>
          <w:rFonts w:hint="eastAsia" w:ascii="宋体" w:hAnsi="宋体"/>
          <w:color w:val="auto"/>
          <w:highlight w:val="none"/>
        </w:rPr>
        <w:t>逾期付款违约金的计算方法为</w:t>
      </w:r>
      <w:r>
        <w:rPr>
          <w:rFonts w:hint="eastAsia" w:ascii="宋体" w:hAnsi="宋体"/>
          <w:color w:val="auto"/>
          <w:highlight w:val="none"/>
          <w:u w:val="single"/>
        </w:rPr>
        <w:t xml:space="preserve">                                                 </w:t>
      </w:r>
    </w:p>
    <w:p>
      <w:pPr>
        <w:spacing w:line="540" w:lineRule="exact"/>
        <w:ind w:firstLine="420" w:firstLineChars="200"/>
        <w:jc w:val="left"/>
        <w:rPr>
          <w:rFonts w:ascii="宋体" w:hAnsi="宋体"/>
          <w:color w:val="auto"/>
          <w:highlight w:val="none"/>
          <w:u w:val="single"/>
        </w:rPr>
      </w:pPr>
      <w:r>
        <w:rPr>
          <w:rFonts w:hint="eastAsia" w:ascii="宋体" w:hAnsi="宋体"/>
          <w:color w:val="auto"/>
          <w:highlight w:val="none"/>
          <w:u w:val="single"/>
        </w:rPr>
        <w:t xml:space="preserve">                                            /                              </w:t>
      </w:r>
      <w:r>
        <w:rPr>
          <w:rFonts w:hint="eastAsia" w:ascii="宋体" w:hAnsi="宋体"/>
          <w:color w:val="auto"/>
          <w:highlight w:val="none"/>
        </w:rPr>
        <w:t>。</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(4)进度付款支付方法：签订合同10天内，支付合同总价款的30%作为预付款，承包人完成污水处理站土建池体及主体设备进场后，10日内支付至合同总价款的50%，承包人提交工程竣工报告30天内支付至合同总价款的70%；经最终验收合格后，完成资料汇交、竣工决算经财政、审计部门审定后付至结算价的9</w:t>
      </w:r>
      <w:r>
        <w:rPr>
          <w:rFonts w:hint="eastAsia" w:ascii="宋体" w:hAnsi="宋体"/>
          <w:color w:val="auto"/>
          <w:highlight w:val="none"/>
          <w:lang w:val="en-US" w:eastAsia="zh-CN"/>
        </w:rPr>
        <w:t>7</w:t>
      </w:r>
      <w:r>
        <w:rPr>
          <w:rFonts w:hint="eastAsia" w:ascii="宋体" w:hAnsi="宋体"/>
          <w:color w:val="auto"/>
          <w:highlight w:val="none"/>
        </w:rPr>
        <w:t>%，剩余</w:t>
      </w:r>
      <w:r>
        <w:rPr>
          <w:rFonts w:hint="eastAsia" w:ascii="宋体" w:hAnsi="宋体"/>
          <w:color w:val="auto"/>
          <w:highlight w:val="none"/>
          <w:lang w:val="en-US" w:eastAsia="zh-CN"/>
        </w:rPr>
        <w:t>3</w:t>
      </w:r>
      <w:bookmarkStart w:id="407" w:name="_GoBack"/>
      <w:bookmarkEnd w:id="407"/>
      <w:r>
        <w:rPr>
          <w:rFonts w:hint="eastAsia" w:ascii="宋体" w:hAnsi="宋体"/>
          <w:color w:val="auto"/>
          <w:highlight w:val="none"/>
        </w:rPr>
        <w:t>%作为质保金，质保期限为十年；工程完成验收并投入运行后的第一个5年期内，工程运维由承包人全额承担；质保期满后经有资质的第三方对工程质量验收合格后30天内一次性付清质保金，验收费用由承包人承担。</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17.3.5临时付款证书</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spacing w:line="540" w:lineRule="exact"/>
        <w:ind w:firstLine="422" w:firstLineChars="200"/>
        <w:jc w:val="left"/>
        <w:rPr>
          <w:rFonts w:hint="eastAsia" w:ascii="宋体" w:hAnsi="宋体"/>
          <w:b/>
          <w:bCs/>
          <w:color w:val="auto"/>
          <w:highlight w:val="none"/>
        </w:rPr>
      </w:pPr>
      <w:r>
        <w:rPr>
          <w:rFonts w:hint="eastAsia" w:ascii="宋体" w:hAnsi="宋体"/>
          <w:b/>
          <w:bCs/>
          <w:color w:val="auto"/>
          <w:highlight w:val="none"/>
        </w:rPr>
        <w:t>17.4质量保证金</w:t>
      </w:r>
    </w:p>
    <w:p>
      <w:pPr>
        <w:spacing w:line="540" w:lineRule="exact"/>
        <w:ind w:firstLine="420" w:firstLineChars="200"/>
        <w:jc w:val="left"/>
        <w:rPr>
          <w:rFonts w:hint="eastAsia" w:ascii="宋体" w:hAnsi="宋体"/>
          <w:color w:val="auto"/>
          <w:highlight w:val="none"/>
          <w:u w:val="single"/>
        </w:rPr>
      </w:pPr>
      <w:r>
        <w:rPr>
          <w:rFonts w:hint="eastAsia" w:ascii="宋体" w:hAnsi="宋体"/>
          <w:color w:val="auto"/>
          <w:highlight w:val="none"/>
          <w:u w:val="single"/>
          <w:lang w:val="en-US" w:eastAsia="zh-CN"/>
        </w:rPr>
        <w:t>/</w:t>
      </w:r>
    </w:p>
    <w:p>
      <w:pPr>
        <w:spacing w:line="540" w:lineRule="exact"/>
        <w:ind w:firstLine="422" w:firstLineChars="200"/>
        <w:jc w:val="left"/>
        <w:rPr>
          <w:rFonts w:hint="eastAsia" w:ascii="宋体" w:hAnsi="宋体"/>
          <w:b/>
          <w:bCs/>
          <w:color w:val="auto"/>
          <w:highlight w:val="none"/>
        </w:rPr>
      </w:pPr>
      <w:r>
        <w:rPr>
          <w:rFonts w:hint="eastAsia" w:ascii="宋体" w:hAnsi="宋体"/>
          <w:b/>
          <w:bCs/>
          <w:color w:val="auto"/>
          <w:highlight w:val="none"/>
        </w:rPr>
        <w:t>17.5竣工结算</w:t>
      </w:r>
    </w:p>
    <w:p>
      <w:pPr>
        <w:spacing w:line="540" w:lineRule="exact"/>
        <w:ind w:firstLine="422" w:firstLineChars="200"/>
        <w:jc w:val="left"/>
        <w:rPr>
          <w:rFonts w:hint="eastAsia" w:ascii="宋体" w:hAnsi="宋体"/>
          <w:b/>
          <w:bCs/>
          <w:color w:val="auto"/>
          <w:highlight w:val="none"/>
        </w:rPr>
      </w:pPr>
      <w:r>
        <w:rPr>
          <w:rFonts w:hint="eastAsia" w:ascii="宋体" w:hAnsi="宋体"/>
          <w:b/>
          <w:bCs/>
          <w:color w:val="auto"/>
          <w:highlight w:val="none"/>
        </w:rPr>
        <w:t>17.5.1竣工付款申请单</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承包人提交竣工付款申请单的份数：</w:t>
      </w:r>
      <w:r>
        <w:rPr>
          <w:rFonts w:hint="eastAsia"/>
          <w:color w:val="auto"/>
          <w:highlight w:val="none"/>
          <w:u w:val="single"/>
        </w:rPr>
        <w:t>竣工结算6份</w:t>
      </w:r>
      <w:r>
        <w:rPr>
          <w:rFonts w:hint="eastAsia" w:ascii="宋体" w:hAnsi="宋体"/>
          <w:color w:val="auto"/>
          <w:highlight w:val="none"/>
        </w:rPr>
        <w:t>。</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承包人提交竣工付款申请单的期限：</w:t>
      </w:r>
      <w:r>
        <w:rPr>
          <w:rFonts w:hint="eastAsia"/>
          <w:color w:val="auto"/>
          <w:highlight w:val="none"/>
          <w:u w:val="single"/>
        </w:rPr>
        <w:t>竣工后28天内提交。</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竣工付款申请单的内容：</w:t>
      </w:r>
      <w:r>
        <w:rPr>
          <w:rFonts w:hint="eastAsia"/>
          <w:color w:val="auto"/>
          <w:highlight w:val="none"/>
          <w:u w:val="single"/>
        </w:rPr>
        <w:t>签订合同时双方协商确定</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不管通用合同条款17.5.2项如何约定，发包人和承包人应当在监理人颁发(出具)工程接收证书后56天内办清竣工结算和竣工付款。</w:t>
      </w:r>
    </w:p>
    <w:p>
      <w:pPr>
        <w:spacing w:line="540" w:lineRule="exact"/>
        <w:jc w:val="left"/>
        <w:rPr>
          <w:rFonts w:hint="eastAsia" w:ascii="宋体" w:hAnsi="宋体"/>
          <w:bCs/>
          <w:color w:val="auto"/>
          <w:highlight w:val="none"/>
        </w:rPr>
      </w:pPr>
      <w:r>
        <w:rPr>
          <w:rFonts w:hint="eastAsia" w:ascii="宋体" w:hAnsi="宋体"/>
          <w:bCs/>
          <w:color w:val="auto"/>
          <w:highlight w:val="none"/>
        </w:rPr>
        <w:t>17.6最终结清</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17.6.1最终结清申请单</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承包人提交最终结清申请单的份数：</w:t>
      </w:r>
      <w:r>
        <w:rPr>
          <w:rFonts w:hint="eastAsia"/>
          <w:color w:val="auto"/>
          <w:highlight w:val="none"/>
          <w:u w:val="single"/>
        </w:rPr>
        <w:t>6份</w:t>
      </w:r>
      <w:r>
        <w:rPr>
          <w:rFonts w:hint="eastAsia" w:ascii="宋体" w:hAnsi="宋体"/>
          <w:color w:val="auto"/>
          <w:highlight w:val="none"/>
        </w:rPr>
        <w:t>。</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承包人提交最终结清申请单的期限：</w:t>
      </w:r>
      <w:r>
        <w:rPr>
          <w:rFonts w:hint="eastAsia"/>
          <w:color w:val="auto"/>
          <w:highlight w:val="none"/>
          <w:u w:val="single"/>
        </w:rPr>
        <w:t>竣工后28天内提交。</w:t>
      </w:r>
    </w:p>
    <w:p>
      <w:pPr>
        <w:numPr>
          <w:ilvl w:val="0"/>
          <w:numId w:val="8"/>
        </w:numPr>
        <w:spacing w:line="540" w:lineRule="exact"/>
        <w:jc w:val="left"/>
        <w:rPr>
          <w:rFonts w:hint="eastAsia" w:ascii="宋体" w:hAnsi="宋体"/>
          <w:color w:val="auto"/>
          <w:highlight w:val="none"/>
        </w:rPr>
      </w:pPr>
      <w:r>
        <w:rPr>
          <w:rFonts w:hint="eastAsia" w:ascii="宋体" w:hAnsi="宋体"/>
          <w:color w:val="auto"/>
          <w:highlight w:val="none"/>
        </w:rPr>
        <w:t>竣工验收</w:t>
      </w:r>
    </w:p>
    <w:p>
      <w:pPr>
        <w:spacing w:line="540" w:lineRule="exact"/>
        <w:jc w:val="left"/>
        <w:rPr>
          <w:rFonts w:hint="eastAsia" w:ascii="宋体" w:hAnsi="宋体"/>
          <w:color w:val="auto"/>
          <w:highlight w:val="none"/>
        </w:rPr>
      </w:pPr>
      <w:r>
        <w:rPr>
          <w:rFonts w:hint="eastAsia" w:ascii="宋体" w:hAnsi="宋体"/>
          <w:color w:val="auto"/>
          <w:highlight w:val="none"/>
        </w:rPr>
        <w:t>18.2竣工验收申请报告</w:t>
      </w:r>
    </w:p>
    <w:p>
      <w:pPr>
        <w:spacing w:line="540" w:lineRule="exact"/>
        <w:rPr>
          <w:rFonts w:ascii="宋体" w:hAnsi="宋体"/>
          <w:color w:val="auto"/>
          <w:highlight w:val="none"/>
          <w:u w:val="single"/>
        </w:rPr>
      </w:pPr>
      <w:r>
        <w:rPr>
          <w:rFonts w:hint="eastAsia" w:ascii="宋体" w:hAnsi="宋体"/>
          <w:color w:val="auto"/>
          <w:highlight w:val="none"/>
        </w:rPr>
        <w:t>(2)承包人负责整理和提交的竣工验收资料应当符合工程所在地建设行政主管部门和(或)城市建设档案管理机构有关施工资料的要求，具体内容包括：</w:t>
      </w:r>
      <w:r>
        <w:rPr>
          <w:rFonts w:hint="eastAsia"/>
          <w:color w:val="auto"/>
          <w:highlight w:val="none"/>
          <w:u w:val="single"/>
        </w:rPr>
        <w:t>符合行业主管部门和城建档案馆对竣工验收资料内容的要求。</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竣工验收资料的份数：</w:t>
      </w:r>
      <w:r>
        <w:rPr>
          <w:rFonts w:hint="eastAsia" w:ascii="宋体" w:hAnsi="宋体"/>
          <w:color w:val="auto"/>
          <w:highlight w:val="none"/>
          <w:u w:val="single"/>
        </w:rPr>
        <w:t xml:space="preserve">          五份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竣工验收资料的费用支付方式：</w:t>
      </w:r>
      <w:r>
        <w:rPr>
          <w:rFonts w:hint="eastAsia" w:ascii="宋体" w:hAnsi="宋体"/>
          <w:color w:val="auto"/>
          <w:highlight w:val="none"/>
          <w:u w:val="single"/>
        </w:rPr>
        <w:t xml:space="preserve">                 /                             </w:t>
      </w:r>
      <w:r>
        <w:rPr>
          <w:rFonts w:hint="eastAsia" w:ascii="宋体" w:hAnsi="宋体"/>
          <w:color w:val="auto"/>
          <w:highlight w:val="none"/>
        </w:rPr>
        <w:t>。</w:t>
      </w:r>
    </w:p>
    <w:p>
      <w:pPr>
        <w:spacing w:line="540" w:lineRule="exact"/>
        <w:jc w:val="left"/>
        <w:rPr>
          <w:rFonts w:hint="eastAsia" w:ascii="宋体" w:hAnsi="宋体"/>
          <w:bCs/>
          <w:color w:val="auto"/>
          <w:highlight w:val="none"/>
        </w:rPr>
      </w:pPr>
      <w:r>
        <w:rPr>
          <w:rFonts w:hint="eastAsia" w:ascii="宋体" w:hAnsi="宋体"/>
          <w:bCs/>
          <w:color w:val="auto"/>
          <w:highlight w:val="none"/>
        </w:rPr>
        <w:t>18.3验收</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18.3.5经验收合格的工程，实际竣工日期为承包人按照第18.2款提交竣工验收申请报告或按照本款重新提交竣工验收申请报告的日期(以两者中时间在后者为准)。</w:t>
      </w:r>
    </w:p>
    <w:p>
      <w:pPr>
        <w:spacing w:line="540" w:lineRule="exact"/>
        <w:jc w:val="left"/>
        <w:rPr>
          <w:rFonts w:hint="eastAsia" w:ascii="宋体" w:hAnsi="宋体"/>
          <w:bCs/>
          <w:color w:val="auto"/>
          <w:highlight w:val="none"/>
        </w:rPr>
      </w:pPr>
      <w:r>
        <w:rPr>
          <w:rFonts w:hint="eastAsia" w:ascii="宋体" w:hAnsi="宋体"/>
          <w:bCs/>
          <w:color w:val="auto"/>
          <w:highlight w:val="none"/>
        </w:rPr>
        <w:t>18.5施工期运行</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18.5.1需要施工期运行的单位工程或设备安装工程：</w:t>
      </w:r>
      <w:r>
        <w:rPr>
          <w:rFonts w:hint="eastAsia"/>
          <w:color w:val="auto"/>
          <w:highlight w:val="none"/>
          <w:u w:val="single"/>
        </w:rPr>
        <w:t>中标后双方商定</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jc w:val="left"/>
        <w:rPr>
          <w:rFonts w:hint="eastAsia" w:ascii="宋体" w:hAnsi="宋体"/>
          <w:bCs/>
          <w:color w:val="auto"/>
          <w:highlight w:val="none"/>
        </w:rPr>
      </w:pPr>
      <w:r>
        <w:rPr>
          <w:rFonts w:hint="eastAsia" w:ascii="宋体" w:hAnsi="宋体"/>
          <w:bCs/>
          <w:color w:val="auto"/>
          <w:highlight w:val="none"/>
        </w:rPr>
        <w:t>18.6试运行</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18.6.1工程及工程设备试运行的组织与费用承担</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（1）工程设备安装具备单机无负荷试运行条件，由承包人组织试运行，费用由承包人承担。</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（2）工程设备安装具备无负荷联动试运行条件，由发包人组织试运行，费用由发包人承担。</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（3）投料试运行应在工程竣工验收后由发包人负责，如发包人要求在工程竣工验收前进行或需要承包人配合时，应征得承包人同意，另行签订补充协议。</w:t>
      </w:r>
    </w:p>
    <w:p>
      <w:pPr>
        <w:spacing w:line="540" w:lineRule="exact"/>
        <w:jc w:val="left"/>
        <w:rPr>
          <w:rFonts w:hint="eastAsia" w:ascii="宋体" w:hAnsi="宋体"/>
          <w:bCs/>
          <w:color w:val="auto"/>
          <w:highlight w:val="none"/>
        </w:rPr>
      </w:pPr>
      <w:r>
        <w:rPr>
          <w:rFonts w:hint="eastAsia" w:ascii="宋体" w:hAnsi="宋体"/>
          <w:bCs/>
          <w:color w:val="auto"/>
          <w:highlight w:val="none"/>
        </w:rPr>
        <w:t>18.7竣工清场</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18.7.1监理人颁发(出具)工程接收证书后，承包人负责按照通用合同条款本项约定的要求对施工场地进行清理并承担相关费用，直至监理人检验合格为止。</w:t>
      </w:r>
    </w:p>
    <w:p>
      <w:pPr>
        <w:spacing w:line="540" w:lineRule="exact"/>
        <w:jc w:val="left"/>
        <w:rPr>
          <w:rFonts w:hint="eastAsia" w:ascii="宋体" w:hAnsi="宋体"/>
          <w:bCs/>
          <w:color w:val="auto"/>
          <w:highlight w:val="none"/>
        </w:rPr>
      </w:pPr>
      <w:r>
        <w:rPr>
          <w:rFonts w:hint="eastAsia" w:ascii="宋体" w:hAnsi="宋体"/>
          <w:bCs/>
          <w:color w:val="auto"/>
          <w:highlight w:val="none"/>
        </w:rPr>
        <w:t>18.8施工队伍的撤离</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spacing w:line="540" w:lineRule="exact"/>
        <w:ind w:firstLine="420" w:firstLineChars="200"/>
        <w:jc w:val="left"/>
        <w:rPr>
          <w:rFonts w:ascii="宋体" w:hAnsi="宋体"/>
          <w:color w:val="auto"/>
          <w:highlight w:val="none"/>
          <w:u w:val="single"/>
        </w:rPr>
      </w:pPr>
      <w:r>
        <w:rPr>
          <w:rFonts w:hint="eastAsia" w:ascii="宋体" w:hAnsi="宋体"/>
          <w:color w:val="auto"/>
          <w:highlight w:val="none"/>
        </w:rPr>
        <w:t>缺陷责任期满时，承包人可以继续在施工场地保留的人员和施工设备以及最终撤离的期限：</w:t>
      </w:r>
      <w:r>
        <w:rPr>
          <w:rFonts w:hint="eastAsia" w:ascii="宋体" w:hAnsi="宋体"/>
          <w:color w:val="auto"/>
          <w:highlight w:val="none"/>
          <w:u w:val="single"/>
        </w:rPr>
        <w:t xml:space="preserve">                                                                             </w:t>
      </w:r>
    </w:p>
    <w:p>
      <w:pPr>
        <w:spacing w:line="540" w:lineRule="exact"/>
        <w:jc w:val="left"/>
        <w:rPr>
          <w:rFonts w:ascii="宋体" w:hAnsi="宋体"/>
          <w:color w:val="auto"/>
          <w:highlight w:val="none"/>
        </w:rPr>
      </w:pPr>
      <w:r>
        <w:rPr>
          <w:rFonts w:hint="eastAsia" w:ascii="宋体" w:hAnsi="宋体"/>
          <w:color w:val="auto"/>
          <w:highlight w:val="none"/>
          <w:u w:val="single"/>
        </w:rPr>
        <w:t xml:space="preserve">                                                                               </w:t>
      </w:r>
    </w:p>
    <w:p>
      <w:pPr>
        <w:spacing w:line="540" w:lineRule="exact"/>
        <w:jc w:val="left"/>
        <w:rPr>
          <w:rFonts w:hint="eastAsia" w:ascii="宋体" w:hAnsi="宋体"/>
          <w:bCs/>
          <w:color w:val="auto"/>
          <w:highlight w:val="none"/>
        </w:rPr>
      </w:pPr>
      <w:r>
        <w:rPr>
          <w:rFonts w:hint="eastAsia" w:ascii="宋体" w:hAnsi="宋体"/>
          <w:bCs/>
          <w:color w:val="auto"/>
          <w:highlight w:val="none"/>
        </w:rPr>
        <w:t>18.9中间验收</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本工程需要进行中间验收的部位如下：</w:t>
      </w:r>
    </w:p>
    <w:p>
      <w:pPr>
        <w:spacing w:line="540" w:lineRule="exact"/>
        <w:jc w:val="left"/>
        <w:rPr>
          <w:rFonts w:ascii="宋体" w:hAnsi="宋体"/>
          <w:color w:val="auto"/>
          <w:highlight w:val="none"/>
        </w:rPr>
      </w:pPr>
      <w:r>
        <w:rPr>
          <w:rFonts w:hint="eastAsia" w:ascii="宋体" w:hAnsi="宋体"/>
          <w:color w:val="auto"/>
          <w:highlight w:val="none"/>
          <w:u w:val="single"/>
        </w:rPr>
        <w:t xml:space="preserve">                                                                                                                                                          </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olor w:val="auto"/>
          <w:highlight w:val="none"/>
          <w:u w:val="single"/>
        </w:rPr>
        <w:t xml:space="preserve">         </w:t>
      </w:r>
      <w:r>
        <w:rPr>
          <w:rFonts w:hint="eastAsia" w:ascii="宋体" w:hAnsi="宋体"/>
          <w:color w:val="auto"/>
          <w:highlight w:val="none"/>
        </w:rPr>
        <w:t>期限内进行修改后重新验收。</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经监理人验收后工程质量符合约定的验收标准，但验收24小时后监理人仍不在验收记录上签字的，视为监理人已经认可验收记录，承包人可继续施工。</w:t>
      </w:r>
    </w:p>
    <w:p>
      <w:pPr>
        <w:spacing w:line="540" w:lineRule="exact"/>
        <w:jc w:val="left"/>
        <w:rPr>
          <w:rFonts w:hint="eastAsia" w:ascii="宋体" w:hAnsi="宋体"/>
          <w:color w:val="auto"/>
          <w:highlight w:val="none"/>
        </w:rPr>
      </w:pPr>
      <w:r>
        <w:rPr>
          <w:rFonts w:hint="eastAsia" w:ascii="宋体" w:hAnsi="宋体"/>
          <w:color w:val="auto"/>
          <w:highlight w:val="none"/>
        </w:rPr>
        <w:t>19.缺陷责任与保修责任</w:t>
      </w:r>
    </w:p>
    <w:p>
      <w:pPr>
        <w:spacing w:line="540" w:lineRule="exact"/>
        <w:jc w:val="left"/>
        <w:rPr>
          <w:rFonts w:hint="eastAsia" w:ascii="宋体" w:hAnsi="宋体"/>
          <w:bCs/>
          <w:color w:val="auto"/>
          <w:highlight w:val="none"/>
        </w:rPr>
      </w:pPr>
      <w:r>
        <w:rPr>
          <w:rFonts w:hint="eastAsia" w:ascii="宋体" w:hAnsi="宋体"/>
          <w:bCs/>
          <w:color w:val="auto"/>
          <w:highlight w:val="none"/>
        </w:rPr>
        <w:t>19.7保修责任</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(1)工程质量保修范围：</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(2)工程质量保修期限：</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(3)工程质量保修责任：</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spacing w:line="540" w:lineRule="exact"/>
        <w:jc w:val="left"/>
        <w:rPr>
          <w:rFonts w:hint="eastAsia" w:ascii="宋体" w:hAnsi="宋体"/>
          <w:color w:val="auto"/>
          <w:highlight w:val="none"/>
        </w:rPr>
      </w:pPr>
      <w:r>
        <w:rPr>
          <w:rFonts w:hint="eastAsia" w:ascii="宋体" w:hAnsi="宋体"/>
          <w:color w:val="auto"/>
          <w:highlight w:val="none"/>
        </w:rPr>
        <w:t>20.保险</w:t>
      </w:r>
    </w:p>
    <w:p>
      <w:pPr>
        <w:spacing w:line="540" w:lineRule="exact"/>
        <w:jc w:val="left"/>
        <w:rPr>
          <w:rFonts w:hint="eastAsia" w:ascii="宋体" w:hAnsi="宋体"/>
          <w:bCs/>
          <w:color w:val="auto"/>
          <w:highlight w:val="none"/>
        </w:rPr>
      </w:pPr>
      <w:r>
        <w:rPr>
          <w:rFonts w:hint="eastAsia" w:ascii="宋体" w:hAnsi="宋体"/>
          <w:bCs/>
          <w:color w:val="auto"/>
          <w:highlight w:val="none"/>
        </w:rPr>
        <w:t>20.1工程保险</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本工程</w:t>
      </w:r>
      <w:r>
        <w:rPr>
          <w:rFonts w:hint="eastAsia" w:ascii="宋体" w:hAnsi="宋体"/>
          <w:color w:val="auto"/>
          <w:highlight w:val="none"/>
          <w:u w:val="single"/>
        </w:rPr>
        <w:t xml:space="preserve">                          </w:t>
      </w:r>
      <w:r>
        <w:rPr>
          <w:rFonts w:hint="eastAsia" w:ascii="宋体" w:hAnsi="宋体"/>
          <w:color w:val="auto"/>
          <w:highlight w:val="none"/>
        </w:rPr>
        <w:t>(投保／不投保)工程保险。投保工程保险时，险种为：</w:t>
      </w:r>
      <w:r>
        <w:rPr>
          <w:rFonts w:hint="eastAsia" w:ascii="宋体" w:hAnsi="宋体"/>
          <w:color w:val="auto"/>
          <w:highlight w:val="none"/>
          <w:u w:val="single"/>
        </w:rPr>
        <w:t xml:space="preserve">                 </w:t>
      </w:r>
      <w:r>
        <w:rPr>
          <w:rFonts w:hint="eastAsia" w:ascii="宋体" w:hAnsi="宋体"/>
          <w:color w:val="auto"/>
          <w:highlight w:val="none"/>
        </w:rPr>
        <w:t>，并符合以下约定。</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(1)投保人：</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(2)投保内容：</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(3)保险费率：由投保人与合同双方同意的保险人商定。</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(4)保险金额：</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(5)保险期限：</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jc w:val="left"/>
        <w:rPr>
          <w:rFonts w:hint="eastAsia" w:ascii="宋体" w:hAnsi="宋体"/>
          <w:bCs/>
          <w:color w:val="auto"/>
          <w:highlight w:val="none"/>
        </w:rPr>
      </w:pPr>
      <w:r>
        <w:rPr>
          <w:rFonts w:hint="eastAsia" w:ascii="宋体" w:hAnsi="宋体"/>
          <w:bCs/>
          <w:color w:val="auto"/>
          <w:highlight w:val="none"/>
        </w:rPr>
        <w:t>20.4第三者责任险</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20.4.2保险金额：</w:t>
      </w:r>
      <w:r>
        <w:rPr>
          <w:rFonts w:hint="eastAsia" w:ascii="宋体" w:hAnsi="宋体"/>
          <w:color w:val="auto"/>
          <w:highlight w:val="none"/>
          <w:u w:val="single"/>
        </w:rPr>
        <w:t xml:space="preserve">                                                         </w:t>
      </w:r>
      <w:r>
        <w:rPr>
          <w:rFonts w:hint="eastAsia" w:ascii="宋体" w:hAnsi="宋体"/>
          <w:color w:val="auto"/>
          <w:highlight w:val="none"/>
        </w:rPr>
        <w:t>，保险费率由承包人与发包人同意的保险人商定，相关保险费由</w:t>
      </w:r>
      <w:r>
        <w:rPr>
          <w:rFonts w:hint="eastAsia" w:ascii="宋体" w:hAnsi="宋体"/>
          <w:color w:val="auto"/>
          <w:highlight w:val="none"/>
          <w:u w:val="single"/>
        </w:rPr>
        <w:t xml:space="preserve">       </w:t>
      </w:r>
      <w:r>
        <w:rPr>
          <w:rFonts w:hint="eastAsia" w:ascii="宋体" w:hAnsi="宋体"/>
          <w:color w:val="auto"/>
          <w:highlight w:val="none"/>
        </w:rPr>
        <w:t>承担。</w:t>
      </w:r>
    </w:p>
    <w:p>
      <w:pPr>
        <w:spacing w:line="540" w:lineRule="exact"/>
        <w:jc w:val="left"/>
        <w:rPr>
          <w:rFonts w:hint="eastAsia" w:ascii="宋体" w:hAnsi="宋体"/>
          <w:bCs/>
          <w:color w:val="auto"/>
          <w:highlight w:val="none"/>
        </w:rPr>
      </w:pPr>
      <w:r>
        <w:rPr>
          <w:rFonts w:hint="eastAsia" w:ascii="宋体" w:hAnsi="宋体"/>
          <w:bCs/>
          <w:color w:val="auto"/>
          <w:highlight w:val="none"/>
        </w:rPr>
        <w:t>20.5其他保险</w:t>
      </w:r>
    </w:p>
    <w:p>
      <w:pPr>
        <w:spacing w:line="540" w:lineRule="exact"/>
        <w:ind w:firstLine="420" w:firstLineChars="200"/>
        <w:jc w:val="left"/>
        <w:rPr>
          <w:rFonts w:ascii="宋体" w:hAnsi="宋体"/>
          <w:color w:val="auto"/>
          <w:highlight w:val="none"/>
          <w:u w:val="single"/>
        </w:rPr>
      </w:pPr>
      <w:r>
        <w:rPr>
          <w:rFonts w:hint="eastAsia" w:ascii="宋体" w:hAnsi="宋体"/>
          <w:color w:val="auto"/>
          <w:highlight w:val="none"/>
        </w:rPr>
        <w:t>承包人应为其施工设备、进场材料和工程设备等办理的保险：</w:t>
      </w:r>
      <w:r>
        <w:rPr>
          <w:rFonts w:hint="eastAsia" w:ascii="宋体" w:hAnsi="宋体"/>
          <w:color w:val="auto"/>
          <w:highlight w:val="none"/>
          <w:u w:val="single"/>
        </w:rPr>
        <w:t xml:space="preserve">                      </w:t>
      </w:r>
    </w:p>
    <w:p>
      <w:pPr>
        <w:spacing w:line="540" w:lineRule="exact"/>
        <w:ind w:firstLine="420" w:firstLineChars="200"/>
        <w:jc w:val="left"/>
        <w:rPr>
          <w:rFonts w:ascii="宋体" w:hAnsi="宋体"/>
          <w:color w:val="auto"/>
          <w:highlight w:val="none"/>
        </w:rPr>
      </w:pPr>
      <w:r>
        <w:rPr>
          <w:rFonts w:hint="eastAsia" w:ascii="宋体" w:hAnsi="宋体"/>
          <w:color w:val="auto"/>
          <w:highlight w:val="none"/>
          <w:u w:val="single"/>
        </w:rPr>
        <w:t xml:space="preserve">                                                                           </w:t>
      </w:r>
    </w:p>
    <w:p>
      <w:pPr>
        <w:spacing w:line="540" w:lineRule="exact"/>
        <w:jc w:val="left"/>
        <w:rPr>
          <w:rFonts w:hint="eastAsia" w:ascii="宋体" w:hAnsi="宋体"/>
          <w:bCs/>
          <w:color w:val="auto"/>
          <w:highlight w:val="none"/>
        </w:rPr>
      </w:pPr>
      <w:r>
        <w:rPr>
          <w:rFonts w:hint="eastAsia" w:ascii="宋体" w:hAnsi="宋体"/>
          <w:bCs/>
          <w:color w:val="auto"/>
          <w:highlight w:val="none"/>
        </w:rPr>
        <w:t>20.6对各项保险的一般要求</w:t>
      </w:r>
    </w:p>
    <w:p>
      <w:pPr>
        <w:spacing w:line="540" w:lineRule="exact"/>
        <w:jc w:val="left"/>
        <w:rPr>
          <w:rFonts w:ascii="黑体" w:hAnsi="宋体" w:eastAsia="黑体"/>
          <w:color w:val="auto"/>
          <w:highlight w:val="none"/>
        </w:rPr>
      </w:pPr>
      <w:r>
        <w:rPr>
          <w:rFonts w:hint="eastAsia" w:ascii="黑体" w:hAnsi="宋体" w:eastAsia="黑体"/>
          <w:color w:val="auto"/>
          <w:highlight w:val="none"/>
        </w:rPr>
        <w:t>20.6.1保险凭证</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承包人向发包人提交各项保险生效的证据和保险单副本的期限：</w:t>
      </w:r>
      <w:r>
        <w:rPr>
          <w:rFonts w:hint="eastAsia" w:ascii="宋体" w:hAnsi="宋体"/>
          <w:color w:val="auto"/>
          <w:highlight w:val="none"/>
          <w:u w:val="single"/>
        </w:rPr>
        <w:t xml:space="preserve">                   </w:t>
      </w:r>
    </w:p>
    <w:p>
      <w:pPr>
        <w:spacing w:line="540" w:lineRule="exact"/>
        <w:jc w:val="left"/>
        <w:rPr>
          <w:rFonts w:ascii="黑体" w:hAnsi="宋体" w:eastAsia="黑体"/>
          <w:color w:val="auto"/>
          <w:highlight w:val="none"/>
        </w:rPr>
      </w:pPr>
      <w:r>
        <w:rPr>
          <w:rFonts w:hint="eastAsia" w:ascii="黑体" w:hAnsi="宋体" w:eastAsia="黑体"/>
          <w:color w:val="auto"/>
          <w:highlight w:val="none"/>
        </w:rPr>
        <w:t>20.6.4保险金不足的补偿</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保险金不足以补偿损失时，承包人和发包人负责补偿的责任分摊：</w:t>
      </w:r>
      <w:r>
        <w:rPr>
          <w:rFonts w:hint="eastAsia" w:ascii="宋体" w:hAnsi="宋体"/>
          <w:color w:val="auto"/>
          <w:highlight w:val="none"/>
          <w:u w:val="single"/>
        </w:rPr>
        <w:t xml:space="preserve">                   </w:t>
      </w:r>
    </w:p>
    <w:p>
      <w:pPr>
        <w:spacing w:line="540" w:lineRule="exact"/>
        <w:jc w:val="left"/>
        <w:rPr>
          <w:rFonts w:hint="eastAsia" w:ascii="宋体" w:hAnsi="宋体"/>
          <w:color w:val="auto"/>
          <w:highlight w:val="none"/>
        </w:rPr>
      </w:pPr>
      <w:r>
        <w:rPr>
          <w:rFonts w:hint="eastAsia" w:ascii="宋体" w:hAnsi="宋体"/>
          <w:color w:val="auto"/>
          <w:highlight w:val="none"/>
        </w:rPr>
        <w:t>21.不可抗力</w:t>
      </w:r>
    </w:p>
    <w:p>
      <w:pPr>
        <w:spacing w:line="540" w:lineRule="exact"/>
        <w:jc w:val="left"/>
        <w:rPr>
          <w:rFonts w:hint="eastAsia" w:ascii="宋体" w:hAnsi="宋体"/>
          <w:bCs/>
          <w:color w:val="auto"/>
          <w:highlight w:val="none"/>
        </w:rPr>
      </w:pPr>
      <w:r>
        <w:rPr>
          <w:rFonts w:hint="eastAsia" w:ascii="宋体" w:hAnsi="宋体"/>
          <w:bCs/>
          <w:color w:val="auto"/>
          <w:highlight w:val="none"/>
        </w:rPr>
        <w:t>21.1不可抗力的确认</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21.1.1通用合同条款第21.1.1项约定的不可抗力以外的其他情形：</w:t>
      </w:r>
      <w:r>
        <w:rPr>
          <w:rFonts w:hint="eastAsia" w:ascii="宋体" w:hAnsi="宋体"/>
          <w:color w:val="auto"/>
          <w:highlight w:val="none"/>
          <w:u w:val="single"/>
        </w:rPr>
        <w:t xml:space="preserve">                  </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不可抗力的等级范围约定：</w:t>
      </w:r>
      <w:r>
        <w:rPr>
          <w:rFonts w:hint="eastAsia" w:ascii="宋体" w:hAnsi="宋体"/>
          <w:color w:val="auto"/>
          <w:highlight w:val="none"/>
          <w:u w:val="single"/>
        </w:rPr>
        <w:t xml:space="preserve">                                                    </w:t>
      </w:r>
    </w:p>
    <w:p>
      <w:pPr>
        <w:spacing w:line="540" w:lineRule="exact"/>
        <w:jc w:val="left"/>
        <w:rPr>
          <w:rFonts w:hint="eastAsia" w:ascii="宋体" w:hAnsi="宋体"/>
          <w:bCs/>
          <w:color w:val="auto"/>
          <w:highlight w:val="none"/>
        </w:rPr>
      </w:pPr>
      <w:r>
        <w:rPr>
          <w:rFonts w:hint="eastAsia" w:ascii="宋体" w:hAnsi="宋体"/>
          <w:bCs/>
          <w:color w:val="auto"/>
          <w:highlight w:val="none"/>
        </w:rPr>
        <w:t>21.3不可抗力后果及其处理</w:t>
      </w:r>
    </w:p>
    <w:p>
      <w:pPr>
        <w:spacing w:line="540" w:lineRule="exact"/>
        <w:jc w:val="left"/>
        <w:rPr>
          <w:rFonts w:hint="eastAsia" w:ascii="宋体" w:hAnsi="宋体"/>
          <w:b/>
          <w:bCs/>
          <w:color w:val="auto"/>
          <w:highlight w:val="none"/>
        </w:rPr>
      </w:pPr>
      <w:r>
        <w:rPr>
          <w:rFonts w:hint="eastAsia" w:ascii="宋体" w:hAnsi="宋体"/>
          <w:b/>
          <w:bCs/>
          <w:color w:val="auto"/>
          <w:highlight w:val="none"/>
        </w:rPr>
        <w:t>21.3.1不可抗力造成损害的责任</w:t>
      </w:r>
    </w:p>
    <w:p>
      <w:pPr>
        <w:spacing w:line="540" w:lineRule="exact"/>
        <w:ind w:firstLine="420" w:firstLineChars="200"/>
        <w:jc w:val="left"/>
        <w:rPr>
          <w:rFonts w:ascii="宋体" w:hAnsi="宋体"/>
          <w:color w:val="auto"/>
          <w:highlight w:val="none"/>
        </w:rPr>
      </w:pPr>
      <w:r>
        <w:rPr>
          <w:rFonts w:hint="eastAsia" w:ascii="宋体" w:hAnsi="宋体"/>
          <w:color w:val="auto"/>
          <w:highlight w:val="none"/>
        </w:rPr>
        <w:t>不可抗力导致的人员伤亡、财产损失、费用增加和(或)工期延误等后果，由合同双方按通用合同条款第21.3.1项约定的原则承担。</w:t>
      </w:r>
    </w:p>
    <w:p>
      <w:pPr>
        <w:spacing w:line="540" w:lineRule="exact"/>
        <w:jc w:val="left"/>
        <w:rPr>
          <w:rFonts w:hint="eastAsia" w:ascii="宋体" w:hAnsi="宋体"/>
          <w:color w:val="auto"/>
          <w:highlight w:val="none"/>
        </w:rPr>
      </w:pPr>
      <w:r>
        <w:rPr>
          <w:rFonts w:hint="eastAsia" w:ascii="宋体" w:hAnsi="宋体"/>
          <w:color w:val="auto"/>
          <w:highlight w:val="none"/>
        </w:rPr>
        <w:t>24.争议的解决</w:t>
      </w:r>
    </w:p>
    <w:p>
      <w:pPr>
        <w:spacing w:line="540" w:lineRule="exact"/>
        <w:jc w:val="left"/>
        <w:rPr>
          <w:rFonts w:hint="eastAsia" w:ascii="宋体" w:hAnsi="宋体"/>
          <w:bCs/>
          <w:color w:val="auto"/>
          <w:highlight w:val="none"/>
        </w:rPr>
      </w:pPr>
      <w:r>
        <w:rPr>
          <w:rFonts w:hint="eastAsia" w:ascii="宋体" w:hAnsi="宋体"/>
          <w:bCs/>
          <w:color w:val="auto"/>
          <w:highlight w:val="none"/>
        </w:rPr>
        <w:t>24.1争议的解决方式</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因本合同引起的或与本合同有关的任何争议，合同双方友好协商不成、不愿提请争议组评审或者不愿接受争议评审组意见的，选择下列第   （贰）    种方式解决：</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（壹）提请仲裁委员会按照该会仲裁规则进行仲裁，仲裁裁决是终局的，对合同双方均有约束力。</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（贰）向有管辖权的人民法院提起诉讼。</w:t>
      </w:r>
    </w:p>
    <w:p>
      <w:pPr>
        <w:spacing w:line="540" w:lineRule="exact"/>
        <w:jc w:val="left"/>
        <w:rPr>
          <w:rFonts w:hint="eastAsia" w:ascii="宋体" w:hAnsi="宋体"/>
          <w:bCs/>
          <w:color w:val="auto"/>
          <w:sz w:val="24"/>
          <w:highlight w:val="none"/>
        </w:rPr>
      </w:pPr>
      <w:r>
        <w:rPr>
          <w:rFonts w:hint="eastAsia" w:ascii="宋体" w:hAnsi="宋体"/>
          <w:bCs/>
          <w:color w:val="auto"/>
          <w:sz w:val="24"/>
          <w:highlight w:val="none"/>
        </w:rPr>
        <w:t>24.3争议评审</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24.3.4争议评审组邀请合同双方代表人和有关人员举行调查会的期限：</w:t>
      </w:r>
      <w:r>
        <w:rPr>
          <w:rFonts w:hint="eastAsia" w:ascii="宋体" w:hAnsi="宋体"/>
          <w:color w:val="auto"/>
          <w:highlight w:val="none"/>
          <w:u w:val="single"/>
        </w:rPr>
        <w:t xml:space="preserve">       </w:t>
      </w:r>
      <w:r>
        <w:rPr>
          <w:rFonts w:hint="eastAsia" w:ascii="宋体" w:hAnsi="宋体"/>
          <w:color w:val="auto"/>
          <w:highlight w:val="none"/>
        </w:rPr>
        <w:t>。</w:t>
      </w:r>
    </w:p>
    <w:p>
      <w:pPr>
        <w:spacing w:line="540" w:lineRule="exact"/>
        <w:ind w:firstLine="420" w:firstLineChars="200"/>
        <w:jc w:val="left"/>
        <w:rPr>
          <w:rFonts w:hint="eastAsia" w:ascii="宋体" w:hAnsi="宋体"/>
          <w:color w:val="auto"/>
          <w:highlight w:val="none"/>
        </w:rPr>
      </w:pPr>
      <w:r>
        <w:rPr>
          <w:rFonts w:hint="eastAsia" w:ascii="宋体" w:hAnsi="宋体"/>
          <w:color w:val="auto"/>
          <w:highlight w:val="none"/>
        </w:rPr>
        <w:t>24.3.5争议评审组在调查会后作出争议评审意见的期限：</w:t>
      </w:r>
      <w:r>
        <w:rPr>
          <w:rFonts w:hint="eastAsia" w:ascii="宋体" w:hAnsi="宋体"/>
          <w:color w:val="auto"/>
          <w:highlight w:val="none"/>
          <w:u w:val="single"/>
        </w:rPr>
        <w:t xml:space="preserve">                  </w:t>
      </w:r>
      <w:r>
        <w:rPr>
          <w:rFonts w:hint="eastAsia" w:ascii="宋体" w:hAnsi="宋体"/>
          <w:color w:val="auto"/>
          <w:highlight w:val="none"/>
        </w:rPr>
        <w:t xml:space="preserve"> 。</w:t>
      </w:r>
    </w:p>
    <w:p>
      <w:pPr>
        <w:tabs>
          <w:tab w:val="left" w:pos="5120"/>
          <w:tab w:val="left" w:pos="5440"/>
        </w:tabs>
        <w:spacing w:line="540" w:lineRule="exact"/>
        <w:jc w:val="left"/>
        <w:rPr>
          <w:rFonts w:ascii="宋体" w:hAnsi="宋体"/>
          <w:color w:val="auto"/>
          <w:sz w:val="23"/>
          <w:szCs w:val="23"/>
          <w:highlight w:val="none"/>
        </w:rPr>
      </w:pPr>
      <w:r>
        <w:rPr>
          <w:rFonts w:hint="eastAsia" w:ascii="宋体" w:hAnsi="宋体"/>
          <w:color w:val="auto"/>
          <w:highlight w:val="none"/>
        </w:rPr>
        <w:br w:type="page"/>
      </w:r>
    </w:p>
    <w:p>
      <w:pPr>
        <w:pStyle w:val="24"/>
        <w:keepNext w:val="0"/>
        <w:keepLines w:val="0"/>
        <w:spacing w:line="415" w:lineRule="auto"/>
        <w:jc w:val="center"/>
        <w:outlineLvl w:val="9"/>
        <w:rPr>
          <w:color w:val="auto"/>
          <w:highlight w:val="none"/>
        </w:rPr>
      </w:pPr>
      <w:bookmarkStart w:id="326" w:name="_Toc18997"/>
      <w:bookmarkStart w:id="327" w:name="_Toc27289"/>
      <w:bookmarkStart w:id="328" w:name="_Toc21180"/>
      <w:r>
        <w:rPr>
          <w:rFonts w:hint="eastAsia"/>
          <w:color w:val="auto"/>
          <w:highlight w:val="none"/>
        </w:rPr>
        <w:t>第三节  合同附件格式</w:t>
      </w:r>
      <w:bookmarkEnd w:id="325"/>
      <w:bookmarkEnd w:id="326"/>
      <w:bookmarkEnd w:id="327"/>
      <w:bookmarkEnd w:id="328"/>
    </w:p>
    <w:p>
      <w:pPr>
        <w:pStyle w:val="26"/>
        <w:keepNext w:val="0"/>
        <w:keepLines w:val="0"/>
        <w:spacing w:line="377" w:lineRule="auto"/>
        <w:outlineLvl w:val="9"/>
        <w:rPr>
          <w:color w:val="auto"/>
          <w:highlight w:val="none"/>
        </w:rPr>
      </w:pPr>
      <w:r>
        <w:rPr>
          <w:rFonts w:hint="eastAsia"/>
          <w:color w:val="auto"/>
          <w:highlight w:val="none"/>
        </w:rPr>
        <w:t>附件一：合同协议书</w:t>
      </w:r>
    </w:p>
    <w:p>
      <w:pPr>
        <w:pStyle w:val="25"/>
        <w:spacing w:line="400" w:lineRule="exact"/>
        <w:rPr>
          <w:rFonts w:ascii="黑体" w:eastAsia="黑体"/>
          <w:color w:val="auto"/>
          <w:sz w:val="24"/>
          <w:highlight w:val="none"/>
        </w:rPr>
      </w:pPr>
    </w:p>
    <w:p>
      <w:pPr>
        <w:pStyle w:val="25"/>
        <w:spacing w:line="400" w:lineRule="exact"/>
        <w:jc w:val="center"/>
        <w:rPr>
          <w:rFonts w:ascii="黑体" w:eastAsia="黑体"/>
          <w:color w:val="auto"/>
          <w:sz w:val="28"/>
          <w:szCs w:val="28"/>
          <w:highlight w:val="none"/>
        </w:rPr>
      </w:pPr>
      <w:r>
        <w:rPr>
          <w:rFonts w:hint="eastAsia" w:ascii="黑体" w:eastAsia="黑体"/>
          <w:color w:val="auto"/>
          <w:sz w:val="28"/>
          <w:szCs w:val="28"/>
          <w:highlight w:val="none"/>
        </w:rPr>
        <w:t>合 同 协 议 书</w:t>
      </w:r>
    </w:p>
    <w:p>
      <w:pPr>
        <w:pStyle w:val="25"/>
        <w:wordWrap w:val="0"/>
        <w:spacing w:line="400" w:lineRule="exact"/>
        <w:ind w:firstLine="420" w:firstLineChars="200"/>
        <w:jc w:val="right"/>
        <w:rPr>
          <w:color w:val="auto"/>
          <w:highlight w:val="none"/>
          <w:u w:val="single"/>
        </w:rPr>
      </w:pPr>
      <w:r>
        <w:rPr>
          <w:rFonts w:hint="eastAsia"/>
          <w:color w:val="auto"/>
          <w:highlight w:val="none"/>
        </w:rPr>
        <w:t>编号：</w:t>
      </w:r>
      <w:r>
        <w:rPr>
          <w:rFonts w:hint="eastAsia"/>
          <w:color w:val="auto"/>
          <w:highlight w:val="none"/>
          <w:u w:val="single"/>
        </w:rPr>
        <w:t xml:space="preserve">               </w:t>
      </w:r>
    </w:p>
    <w:p>
      <w:pPr>
        <w:pStyle w:val="25"/>
        <w:spacing w:line="400" w:lineRule="exact"/>
        <w:ind w:firstLine="420" w:firstLineChars="200"/>
        <w:jc w:val="right"/>
        <w:rPr>
          <w:color w:val="auto"/>
          <w:highlight w:val="none"/>
        </w:rPr>
      </w:pPr>
    </w:p>
    <w:p>
      <w:pPr>
        <w:pStyle w:val="25"/>
        <w:spacing w:line="360" w:lineRule="auto"/>
        <w:rPr>
          <w:b/>
          <w:color w:val="auto"/>
          <w:highlight w:val="none"/>
          <w:u w:val="single"/>
        </w:rPr>
      </w:pPr>
      <w:r>
        <w:rPr>
          <w:rFonts w:hint="eastAsia"/>
          <w:b/>
          <w:color w:val="auto"/>
          <w:highlight w:val="none"/>
        </w:rPr>
        <w:t>发包人（全称）：</w:t>
      </w:r>
      <w:r>
        <w:rPr>
          <w:rFonts w:hint="eastAsia"/>
          <w:b/>
          <w:color w:val="auto"/>
          <w:highlight w:val="none"/>
          <w:u w:val="single"/>
        </w:rPr>
        <w:t xml:space="preserve">                                                                 </w:t>
      </w:r>
    </w:p>
    <w:p>
      <w:pPr>
        <w:pStyle w:val="25"/>
        <w:spacing w:line="360" w:lineRule="auto"/>
        <w:rPr>
          <w:b/>
          <w:color w:val="auto"/>
          <w:spacing w:val="10"/>
          <w:szCs w:val="21"/>
          <w:highlight w:val="none"/>
        </w:rPr>
      </w:pPr>
      <w:r>
        <w:rPr>
          <w:rFonts w:hint="eastAsia"/>
          <w:b/>
          <w:color w:val="auto"/>
          <w:spacing w:val="30"/>
          <w:szCs w:val="21"/>
          <w:highlight w:val="none"/>
        </w:rPr>
        <w:t>法定代表人</w:t>
      </w:r>
      <w:r>
        <w:rPr>
          <w:rFonts w:hint="eastAsia"/>
          <w:b/>
          <w:color w:val="auto"/>
          <w:spacing w:val="10"/>
          <w:szCs w:val="21"/>
          <w:highlight w:val="none"/>
        </w:rPr>
        <w:t>：</w:t>
      </w:r>
      <w:r>
        <w:rPr>
          <w:rFonts w:hint="eastAsia"/>
          <w:b/>
          <w:color w:val="auto"/>
          <w:szCs w:val="21"/>
          <w:highlight w:val="none"/>
          <w:u w:val="single"/>
        </w:rPr>
        <w:t xml:space="preserve">                                                                 </w:t>
      </w:r>
    </w:p>
    <w:p>
      <w:pPr>
        <w:pStyle w:val="25"/>
        <w:spacing w:line="360" w:lineRule="auto"/>
        <w:rPr>
          <w:b/>
          <w:color w:val="auto"/>
          <w:highlight w:val="none"/>
        </w:rPr>
      </w:pPr>
      <w:r>
        <w:rPr>
          <w:rFonts w:hint="eastAsia"/>
          <w:b/>
          <w:color w:val="auto"/>
          <w:spacing w:val="10"/>
          <w:szCs w:val="21"/>
          <w:highlight w:val="none"/>
        </w:rPr>
        <w:t>法定注册地址：</w:t>
      </w:r>
      <w:r>
        <w:rPr>
          <w:rFonts w:hint="eastAsia"/>
          <w:b/>
          <w:color w:val="auto"/>
          <w:szCs w:val="21"/>
          <w:highlight w:val="none"/>
          <w:u w:val="single"/>
        </w:rPr>
        <w:t xml:space="preserve">                                                                 </w:t>
      </w:r>
    </w:p>
    <w:p>
      <w:pPr>
        <w:pStyle w:val="25"/>
        <w:spacing w:line="360" w:lineRule="auto"/>
        <w:rPr>
          <w:b/>
          <w:color w:val="auto"/>
          <w:highlight w:val="none"/>
        </w:rPr>
      </w:pPr>
    </w:p>
    <w:p>
      <w:pPr>
        <w:pStyle w:val="25"/>
        <w:spacing w:line="360" w:lineRule="auto"/>
        <w:rPr>
          <w:b/>
          <w:color w:val="auto"/>
          <w:highlight w:val="none"/>
        </w:rPr>
      </w:pPr>
      <w:r>
        <w:rPr>
          <w:rFonts w:hint="eastAsia"/>
          <w:b/>
          <w:color w:val="auto"/>
          <w:highlight w:val="none"/>
        </w:rPr>
        <w:t>承包人(全称）</w:t>
      </w:r>
      <w:r>
        <w:rPr>
          <w:rFonts w:hint="eastAsia"/>
          <w:b/>
          <w:color w:val="auto"/>
          <w:highlight w:val="none"/>
          <w:u w:val="single"/>
        </w:rPr>
        <w:t xml:space="preserve">                                                                   </w:t>
      </w:r>
    </w:p>
    <w:p>
      <w:pPr>
        <w:pStyle w:val="25"/>
        <w:spacing w:line="360" w:lineRule="auto"/>
        <w:rPr>
          <w:b/>
          <w:color w:val="auto"/>
          <w:szCs w:val="21"/>
          <w:highlight w:val="none"/>
        </w:rPr>
      </w:pPr>
      <w:r>
        <w:rPr>
          <w:rFonts w:hint="eastAsia"/>
          <w:b/>
          <w:color w:val="auto"/>
          <w:spacing w:val="30"/>
          <w:szCs w:val="21"/>
          <w:highlight w:val="none"/>
        </w:rPr>
        <w:t>法定代表人：</w:t>
      </w:r>
      <w:r>
        <w:rPr>
          <w:rFonts w:hint="eastAsia"/>
          <w:b/>
          <w:color w:val="auto"/>
          <w:szCs w:val="21"/>
          <w:highlight w:val="none"/>
          <w:u w:val="single"/>
        </w:rPr>
        <w:t xml:space="preserve">                                                                 </w:t>
      </w:r>
    </w:p>
    <w:p>
      <w:pPr>
        <w:pStyle w:val="25"/>
        <w:spacing w:after="120" w:afterLines="50" w:line="360" w:lineRule="auto"/>
        <w:rPr>
          <w:b/>
          <w:color w:val="auto"/>
          <w:highlight w:val="none"/>
        </w:rPr>
      </w:pPr>
      <w:r>
        <w:rPr>
          <w:rFonts w:hint="eastAsia"/>
          <w:b/>
          <w:color w:val="auto"/>
          <w:spacing w:val="10"/>
          <w:szCs w:val="21"/>
          <w:highlight w:val="none"/>
        </w:rPr>
        <w:t>法定注册地址：</w:t>
      </w:r>
      <w:r>
        <w:rPr>
          <w:rFonts w:hint="eastAsia"/>
          <w:b/>
          <w:color w:val="auto"/>
          <w:szCs w:val="21"/>
          <w:highlight w:val="none"/>
          <w:u w:val="single"/>
        </w:rPr>
        <w:t xml:space="preserve">                                                                 </w:t>
      </w:r>
    </w:p>
    <w:p>
      <w:pPr>
        <w:pStyle w:val="25"/>
        <w:spacing w:line="360" w:lineRule="auto"/>
        <w:ind w:firstLine="420" w:firstLineChars="200"/>
        <w:rPr>
          <w:color w:val="auto"/>
          <w:highlight w:val="none"/>
        </w:rPr>
      </w:pPr>
      <w:r>
        <w:rPr>
          <w:rFonts w:hint="eastAsia"/>
          <w:color w:val="auto"/>
          <w:highlight w:val="none"/>
        </w:rPr>
        <w:t>发包人为建设</w:t>
      </w:r>
      <w:r>
        <w:rPr>
          <w:rFonts w:hint="eastAsia"/>
          <w:color w:val="auto"/>
          <w:highlight w:val="none"/>
          <w:u w:val="single"/>
        </w:rPr>
        <w:t xml:space="preserve">                                 </w:t>
      </w:r>
      <w:r>
        <w:rPr>
          <w:rFonts w:hint="eastAsia"/>
          <w:color w:val="auto"/>
          <w:highlight w:val="none"/>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pStyle w:val="25"/>
        <w:spacing w:line="360" w:lineRule="auto"/>
        <w:ind w:firstLine="420" w:firstLineChars="200"/>
        <w:rPr>
          <w:rFonts w:ascii="黑体" w:eastAsia="黑体"/>
          <w:color w:val="auto"/>
          <w:highlight w:val="none"/>
        </w:rPr>
      </w:pPr>
      <w:r>
        <w:rPr>
          <w:rFonts w:hint="eastAsia" w:ascii="黑体" w:eastAsia="黑体"/>
          <w:color w:val="auto"/>
          <w:highlight w:val="none"/>
        </w:rPr>
        <w:t>一、工程概况</w:t>
      </w:r>
    </w:p>
    <w:p>
      <w:pPr>
        <w:pStyle w:val="25"/>
        <w:spacing w:line="360" w:lineRule="auto"/>
        <w:ind w:firstLine="420" w:firstLineChars="200"/>
        <w:rPr>
          <w:color w:val="auto"/>
          <w:highlight w:val="none"/>
        </w:rPr>
      </w:pPr>
      <w:r>
        <w:rPr>
          <w:rFonts w:hint="eastAsia"/>
          <w:color w:val="auto"/>
          <w:highlight w:val="none"/>
        </w:rPr>
        <w:t>工程名称：</w:t>
      </w:r>
      <w:r>
        <w:rPr>
          <w:rFonts w:hint="eastAsia"/>
          <w:color w:val="auto"/>
          <w:highlight w:val="none"/>
          <w:u w:val="single"/>
        </w:rPr>
        <w:t xml:space="preserve">                </w:t>
      </w:r>
      <w:r>
        <w:rPr>
          <w:rFonts w:hint="eastAsia"/>
          <w:color w:val="auto"/>
          <w:highlight w:val="none"/>
        </w:rPr>
        <w:t xml:space="preserve"> (项目名称)</w:t>
      </w:r>
    </w:p>
    <w:p>
      <w:pPr>
        <w:pStyle w:val="25"/>
        <w:spacing w:line="360" w:lineRule="auto"/>
        <w:ind w:firstLine="420" w:firstLineChars="200"/>
        <w:rPr>
          <w:color w:val="auto"/>
          <w:highlight w:val="none"/>
        </w:rPr>
      </w:pPr>
      <w:r>
        <w:rPr>
          <w:rFonts w:hint="eastAsia"/>
          <w:color w:val="auto"/>
          <w:highlight w:val="none"/>
        </w:rPr>
        <w:t>工程地点：</w:t>
      </w:r>
      <w:r>
        <w:rPr>
          <w:rFonts w:hint="eastAsia"/>
          <w:color w:val="auto"/>
          <w:highlight w:val="none"/>
          <w:u w:val="single"/>
        </w:rPr>
        <w:t xml:space="preserve">                                                 </w:t>
      </w:r>
    </w:p>
    <w:p>
      <w:pPr>
        <w:pStyle w:val="25"/>
        <w:spacing w:line="360" w:lineRule="auto"/>
        <w:ind w:firstLine="420" w:firstLineChars="200"/>
        <w:rPr>
          <w:color w:val="auto"/>
          <w:highlight w:val="none"/>
        </w:rPr>
      </w:pPr>
      <w:r>
        <w:rPr>
          <w:rFonts w:hint="eastAsia"/>
          <w:color w:val="auto"/>
          <w:highlight w:val="none"/>
        </w:rPr>
        <w:t>工程内容：</w:t>
      </w:r>
      <w:r>
        <w:rPr>
          <w:rFonts w:hint="eastAsia"/>
          <w:color w:val="auto"/>
          <w:highlight w:val="none"/>
          <w:u w:val="single"/>
        </w:rPr>
        <w:t xml:space="preserve">                                                 </w:t>
      </w:r>
    </w:p>
    <w:p>
      <w:pPr>
        <w:pStyle w:val="25"/>
        <w:spacing w:line="360" w:lineRule="auto"/>
        <w:ind w:firstLine="420" w:firstLineChars="200"/>
        <w:rPr>
          <w:color w:val="auto"/>
          <w:highlight w:val="none"/>
        </w:rPr>
      </w:pPr>
      <w:r>
        <w:rPr>
          <w:rFonts w:hint="eastAsia"/>
          <w:color w:val="auto"/>
          <w:highlight w:val="none"/>
        </w:rPr>
        <w:t>群体工程应附“承包人承揽工程项目一览表”(附件1)</w:t>
      </w:r>
    </w:p>
    <w:p>
      <w:pPr>
        <w:pStyle w:val="25"/>
        <w:spacing w:line="360" w:lineRule="auto"/>
        <w:ind w:firstLine="420" w:firstLineChars="200"/>
        <w:rPr>
          <w:color w:val="auto"/>
          <w:highlight w:val="none"/>
        </w:rPr>
      </w:pPr>
      <w:r>
        <w:rPr>
          <w:rFonts w:hint="eastAsia"/>
          <w:color w:val="auto"/>
          <w:highlight w:val="none"/>
        </w:rPr>
        <w:t>工程立项批准文号：</w:t>
      </w:r>
      <w:r>
        <w:rPr>
          <w:rFonts w:hint="eastAsia"/>
          <w:color w:val="auto"/>
          <w:highlight w:val="none"/>
          <w:u w:val="single"/>
        </w:rPr>
        <w:t xml:space="preserve">                                         </w:t>
      </w:r>
    </w:p>
    <w:p>
      <w:pPr>
        <w:pStyle w:val="25"/>
        <w:spacing w:line="360" w:lineRule="auto"/>
        <w:ind w:firstLine="420" w:firstLineChars="200"/>
        <w:rPr>
          <w:color w:val="auto"/>
          <w:highlight w:val="none"/>
          <w:u w:val="single"/>
        </w:rPr>
      </w:pPr>
      <w:r>
        <w:rPr>
          <w:rFonts w:hint="eastAsia"/>
          <w:color w:val="auto"/>
          <w:highlight w:val="none"/>
        </w:rPr>
        <w:t>资金来源：</w:t>
      </w:r>
      <w:r>
        <w:rPr>
          <w:rFonts w:hint="eastAsia"/>
          <w:color w:val="auto"/>
          <w:highlight w:val="none"/>
          <w:u w:val="single"/>
        </w:rPr>
        <w:t xml:space="preserve">                                                 </w:t>
      </w:r>
    </w:p>
    <w:p>
      <w:pPr>
        <w:pStyle w:val="25"/>
        <w:spacing w:line="360" w:lineRule="auto"/>
        <w:ind w:firstLine="420" w:firstLineChars="200"/>
        <w:rPr>
          <w:rFonts w:ascii="黑体" w:eastAsia="黑体"/>
          <w:color w:val="auto"/>
          <w:highlight w:val="none"/>
        </w:rPr>
      </w:pPr>
      <w:r>
        <w:rPr>
          <w:rFonts w:hint="eastAsia" w:ascii="黑体" w:eastAsia="黑体"/>
          <w:color w:val="auto"/>
          <w:highlight w:val="none"/>
        </w:rPr>
        <w:t>二、工程承包范围</w:t>
      </w:r>
    </w:p>
    <w:p>
      <w:pPr>
        <w:pStyle w:val="25"/>
        <w:spacing w:line="360" w:lineRule="auto"/>
        <w:ind w:left="420"/>
        <w:rPr>
          <w:color w:val="auto"/>
          <w:highlight w:val="none"/>
        </w:rPr>
      </w:pPr>
      <w:r>
        <w:rPr>
          <w:rFonts w:hint="eastAsia"/>
          <w:color w:val="auto"/>
          <w:highlight w:val="none"/>
        </w:rPr>
        <w:t>承包范围：</w:t>
      </w:r>
      <w:r>
        <w:rPr>
          <w:rFonts w:hint="eastAsia"/>
          <w:color w:val="auto"/>
          <w:highlight w:val="none"/>
          <w:u w:val="single"/>
        </w:rPr>
        <w:t xml:space="preserve">                                                 </w:t>
      </w:r>
    </w:p>
    <w:p>
      <w:pPr>
        <w:pStyle w:val="25"/>
        <w:spacing w:line="360" w:lineRule="auto"/>
        <w:ind w:left="420"/>
        <w:rPr>
          <w:color w:val="auto"/>
          <w:highlight w:val="none"/>
        </w:rPr>
      </w:pPr>
      <w:r>
        <w:rPr>
          <w:rFonts w:hint="eastAsia"/>
          <w:color w:val="auto"/>
          <w:highlight w:val="none"/>
        </w:rPr>
        <w:t>详细承包范围见第七章“技术标准和要求”。</w:t>
      </w:r>
    </w:p>
    <w:p>
      <w:pPr>
        <w:pStyle w:val="25"/>
        <w:spacing w:line="360" w:lineRule="auto"/>
        <w:ind w:left="420"/>
        <w:rPr>
          <w:rFonts w:ascii="黑体" w:eastAsia="黑体"/>
          <w:color w:val="auto"/>
          <w:highlight w:val="none"/>
        </w:rPr>
      </w:pPr>
      <w:r>
        <w:rPr>
          <w:rFonts w:hint="eastAsia" w:ascii="黑体" w:eastAsia="黑体"/>
          <w:color w:val="auto"/>
          <w:highlight w:val="none"/>
        </w:rPr>
        <w:t>三、合同工期</w:t>
      </w:r>
    </w:p>
    <w:p>
      <w:pPr>
        <w:pStyle w:val="25"/>
        <w:spacing w:line="360" w:lineRule="auto"/>
        <w:ind w:firstLine="420" w:firstLineChars="200"/>
        <w:rPr>
          <w:color w:val="auto"/>
          <w:highlight w:val="none"/>
        </w:rPr>
      </w:pPr>
      <w:r>
        <w:rPr>
          <w:rFonts w:hint="eastAsia"/>
          <w:color w:val="auto"/>
          <w:highlight w:val="none"/>
        </w:rPr>
        <w:t>计划开工日期：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25"/>
        <w:spacing w:line="360" w:lineRule="auto"/>
        <w:ind w:firstLine="420" w:firstLineChars="200"/>
        <w:rPr>
          <w:color w:val="auto"/>
          <w:highlight w:val="none"/>
        </w:rPr>
      </w:pPr>
      <w:r>
        <w:rPr>
          <w:rFonts w:hint="eastAsia"/>
          <w:color w:val="auto"/>
          <w:highlight w:val="none"/>
        </w:rPr>
        <w:t>计划竣工日期：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25"/>
        <w:spacing w:line="360" w:lineRule="auto"/>
        <w:ind w:firstLine="420" w:firstLineChars="200"/>
        <w:rPr>
          <w:color w:val="auto"/>
          <w:highlight w:val="none"/>
        </w:rPr>
      </w:pPr>
      <w:r>
        <w:rPr>
          <w:rFonts w:hint="eastAsia"/>
          <w:color w:val="auto"/>
          <w:highlight w:val="none"/>
        </w:rPr>
        <w:t>工期总日历天数</w:t>
      </w:r>
      <w:r>
        <w:rPr>
          <w:rFonts w:hint="eastAsia"/>
          <w:color w:val="auto"/>
          <w:highlight w:val="none"/>
          <w:u w:val="single"/>
        </w:rPr>
        <w:t xml:space="preserve">                           </w:t>
      </w:r>
      <w:r>
        <w:rPr>
          <w:rFonts w:hint="eastAsia"/>
          <w:color w:val="auto"/>
          <w:highlight w:val="none"/>
        </w:rPr>
        <w:t>天，自监理人发出的开工通知中载明的开工日期起算。</w:t>
      </w:r>
    </w:p>
    <w:p>
      <w:pPr>
        <w:pStyle w:val="25"/>
        <w:spacing w:line="360" w:lineRule="auto"/>
        <w:ind w:firstLine="420" w:firstLineChars="200"/>
        <w:rPr>
          <w:rFonts w:ascii="黑体" w:eastAsia="黑体"/>
          <w:color w:val="auto"/>
          <w:highlight w:val="none"/>
        </w:rPr>
      </w:pPr>
      <w:r>
        <w:rPr>
          <w:rFonts w:hint="eastAsia" w:ascii="黑体" w:eastAsia="黑体"/>
          <w:color w:val="auto"/>
          <w:highlight w:val="none"/>
        </w:rPr>
        <w:t>四、质量标准</w:t>
      </w:r>
    </w:p>
    <w:p>
      <w:pPr>
        <w:spacing w:line="560" w:lineRule="exact"/>
        <w:ind w:firstLine="640"/>
        <w:rPr>
          <w:rFonts w:eastAsia="仿宋_GB2312"/>
          <w:color w:val="auto"/>
          <w:sz w:val="32"/>
          <w:szCs w:val="32"/>
          <w:highlight w:val="none"/>
          <w:u w:val="single"/>
        </w:rPr>
      </w:pPr>
      <w:r>
        <w:rPr>
          <w:rFonts w:hint="eastAsia"/>
          <w:color w:val="auto"/>
          <w:highlight w:val="none"/>
        </w:rPr>
        <w:t>工程质量标准：</w:t>
      </w:r>
      <w:r>
        <w:rPr>
          <w:rFonts w:hint="eastAsia"/>
          <w:color w:val="auto"/>
          <w:highlight w:val="none"/>
          <w:u w:val="single"/>
        </w:rPr>
        <w:t>工程质量等级标准为符合国家相关技术规范要求：合格，若因承包人原因造成工程质量达不到合格等级的，应无偿返修至合格等级。</w:t>
      </w:r>
    </w:p>
    <w:p>
      <w:pPr>
        <w:pStyle w:val="25"/>
        <w:spacing w:line="360" w:lineRule="auto"/>
        <w:ind w:firstLine="420" w:firstLineChars="200"/>
        <w:rPr>
          <w:rFonts w:ascii="黑体" w:eastAsia="黑体"/>
          <w:color w:val="auto"/>
          <w:highlight w:val="none"/>
        </w:rPr>
      </w:pPr>
      <w:r>
        <w:rPr>
          <w:rFonts w:hint="eastAsia" w:ascii="黑体" w:eastAsia="黑体"/>
          <w:color w:val="auto"/>
          <w:highlight w:val="none"/>
        </w:rPr>
        <w:t>五、合同形式</w:t>
      </w:r>
    </w:p>
    <w:p>
      <w:pPr>
        <w:pStyle w:val="25"/>
        <w:spacing w:line="360" w:lineRule="auto"/>
        <w:ind w:firstLine="420" w:firstLineChars="200"/>
        <w:rPr>
          <w:color w:val="auto"/>
          <w:highlight w:val="none"/>
        </w:rPr>
      </w:pPr>
      <w:r>
        <w:rPr>
          <w:rFonts w:hint="eastAsia"/>
          <w:color w:val="auto"/>
          <w:highlight w:val="none"/>
        </w:rPr>
        <w:t>本合同采用</w:t>
      </w:r>
      <w:r>
        <w:rPr>
          <w:rFonts w:hint="eastAsia"/>
          <w:color w:val="auto"/>
          <w:highlight w:val="none"/>
          <w:u w:val="single"/>
        </w:rPr>
        <w:t xml:space="preserve">                                                    </w:t>
      </w:r>
      <w:r>
        <w:rPr>
          <w:rFonts w:hint="eastAsia"/>
          <w:color w:val="auto"/>
          <w:highlight w:val="none"/>
        </w:rPr>
        <w:t>合同形式。</w:t>
      </w:r>
    </w:p>
    <w:p>
      <w:pPr>
        <w:pStyle w:val="25"/>
        <w:spacing w:line="360" w:lineRule="auto"/>
        <w:ind w:firstLine="420" w:firstLineChars="200"/>
        <w:rPr>
          <w:rFonts w:ascii="黑体" w:eastAsia="黑体"/>
          <w:color w:val="auto"/>
          <w:highlight w:val="none"/>
        </w:rPr>
      </w:pPr>
      <w:r>
        <w:rPr>
          <w:rFonts w:hint="eastAsia" w:ascii="黑体" w:eastAsia="黑体"/>
          <w:color w:val="auto"/>
          <w:highlight w:val="none"/>
        </w:rPr>
        <w:t>六、签约合同价</w:t>
      </w:r>
    </w:p>
    <w:p>
      <w:pPr>
        <w:pStyle w:val="25"/>
        <w:spacing w:line="360" w:lineRule="auto"/>
        <w:ind w:firstLine="420" w:firstLineChars="200"/>
        <w:rPr>
          <w:color w:val="auto"/>
          <w:highlight w:val="none"/>
        </w:rPr>
      </w:pPr>
      <w:r>
        <w:rPr>
          <w:rFonts w:hint="eastAsia"/>
          <w:color w:val="auto"/>
          <w:highlight w:val="none"/>
        </w:rPr>
        <w:t>金额(大写）：</w:t>
      </w:r>
      <w:r>
        <w:rPr>
          <w:rFonts w:hint="eastAsia"/>
          <w:color w:val="auto"/>
          <w:highlight w:val="none"/>
          <w:u w:val="single"/>
        </w:rPr>
        <w:t xml:space="preserve">                                                     </w:t>
      </w:r>
      <w:r>
        <w:rPr>
          <w:rFonts w:hint="eastAsia"/>
          <w:color w:val="auto"/>
          <w:highlight w:val="none"/>
        </w:rPr>
        <w:t>元(人民币)</w:t>
      </w:r>
    </w:p>
    <w:p>
      <w:pPr>
        <w:pStyle w:val="25"/>
        <w:spacing w:line="360" w:lineRule="auto"/>
        <w:ind w:firstLine="642" w:firstLineChars="306"/>
        <w:rPr>
          <w:color w:val="auto"/>
          <w:highlight w:val="none"/>
        </w:rPr>
      </w:pPr>
      <w:r>
        <w:rPr>
          <w:rFonts w:hint="eastAsia"/>
          <w:color w:val="auto"/>
          <w:highlight w:val="none"/>
        </w:rPr>
        <w:t>(小写)￥：</w:t>
      </w:r>
      <w:r>
        <w:rPr>
          <w:rFonts w:hint="eastAsia"/>
          <w:color w:val="auto"/>
          <w:highlight w:val="none"/>
          <w:u w:val="single"/>
        </w:rPr>
        <w:t xml:space="preserve">                                                              </w:t>
      </w:r>
      <w:r>
        <w:rPr>
          <w:rFonts w:hint="eastAsia"/>
          <w:color w:val="auto"/>
          <w:highlight w:val="none"/>
        </w:rPr>
        <w:t>元</w:t>
      </w:r>
    </w:p>
    <w:p>
      <w:pPr>
        <w:pStyle w:val="25"/>
        <w:spacing w:line="360" w:lineRule="auto"/>
        <w:ind w:firstLine="420" w:firstLineChars="200"/>
        <w:rPr>
          <w:color w:val="auto"/>
          <w:highlight w:val="none"/>
        </w:rPr>
      </w:pPr>
      <w:r>
        <w:rPr>
          <w:rFonts w:hint="eastAsia"/>
          <w:color w:val="auto"/>
          <w:highlight w:val="none"/>
        </w:rPr>
        <w:t>其中：安全文明施工费：</w:t>
      </w:r>
      <w:r>
        <w:rPr>
          <w:rFonts w:hint="eastAsia"/>
          <w:color w:val="auto"/>
          <w:highlight w:val="none"/>
          <w:u w:val="single"/>
        </w:rPr>
        <w:t xml:space="preserve">                                         </w:t>
      </w:r>
      <w:r>
        <w:rPr>
          <w:rFonts w:hint="eastAsia"/>
          <w:color w:val="auto"/>
          <w:highlight w:val="none"/>
        </w:rPr>
        <w:t>元</w:t>
      </w:r>
    </w:p>
    <w:p>
      <w:pPr>
        <w:pStyle w:val="25"/>
        <w:spacing w:line="360" w:lineRule="auto"/>
        <w:ind w:firstLine="1050" w:firstLineChars="500"/>
        <w:rPr>
          <w:color w:val="auto"/>
          <w:highlight w:val="none"/>
        </w:rPr>
      </w:pPr>
      <w:r>
        <w:rPr>
          <w:rFonts w:hint="eastAsia"/>
          <w:color w:val="auto"/>
          <w:highlight w:val="none"/>
        </w:rPr>
        <w:t>暂列金额：</w:t>
      </w:r>
      <w:r>
        <w:rPr>
          <w:rFonts w:hint="eastAsia"/>
          <w:color w:val="auto"/>
          <w:highlight w:val="none"/>
          <w:u w:val="single"/>
        </w:rPr>
        <w:t xml:space="preserve">                  </w:t>
      </w:r>
      <w:r>
        <w:rPr>
          <w:rFonts w:hint="eastAsia"/>
          <w:color w:val="auto"/>
          <w:highlight w:val="none"/>
        </w:rPr>
        <w:t>元（其中计日工金额</w:t>
      </w:r>
      <w:r>
        <w:rPr>
          <w:rFonts w:hint="eastAsia"/>
          <w:color w:val="auto"/>
          <w:highlight w:val="none"/>
          <w:u w:val="single"/>
        </w:rPr>
        <w:t xml:space="preserve">          </w:t>
      </w:r>
      <w:r>
        <w:rPr>
          <w:rFonts w:hint="eastAsia"/>
          <w:color w:val="auto"/>
          <w:highlight w:val="none"/>
        </w:rPr>
        <w:t>元）</w:t>
      </w:r>
    </w:p>
    <w:p>
      <w:pPr>
        <w:pStyle w:val="25"/>
        <w:spacing w:line="360" w:lineRule="auto"/>
        <w:ind w:firstLine="1050" w:firstLineChars="500"/>
        <w:rPr>
          <w:color w:val="auto"/>
          <w:highlight w:val="none"/>
        </w:rPr>
      </w:pPr>
      <w:r>
        <w:rPr>
          <w:rFonts w:hint="eastAsia"/>
          <w:color w:val="auto"/>
          <w:highlight w:val="none"/>
        </w:rPr>
        <w:t>材料和工程设备暂估价：</w:t>
      </w:r>
      <w:r>
        <w:rPr>
          <w:rFonts w:hint="eastAsia"/>
          <w:color w:val="auto"/>
          <w:highlight w:val="none"/>
          <w:u w:val="single"/>
        </w:rPr>
        <w:t xml:space="preserve">                                   </w:t>
      </w:r>
      <w:r>
        <w:rPr>
          <w:rFonts w:hint="eastAsia"/>
          <w:color w:val="auto"/>
          <w:highlight w:val="none"/>
        </w:rPr>
        <w:t>元</w:t>
      </w:r>
    </w:p>
    <w:p>
      <w:pPr>
        <w:pStyle w:val="25"/>
        <w:spacing w:line="360" w:lineRule="auto"/>
        <w:ind w:firstLine="1050" w:firstLineChars="500"/>
        <w:rPr>
          <w:color w:val="auto"/>
          <w:highlight w:val="none"/>
        </w:rPr>
      </w:pPr>
      <w:r>
        <w:rPr>
          <w:rFonts w:hint="eastAsia"/>
          <w:color w:val="auto"/>
          <w:highlight w:val="none"/>
        </w:rPr>
        <w:t>专业工程暂估价：</w:t>
      </w:r>
      <w:r>
        <w:rPr>
          <w:rFonts w:hint="eastAsia"/>
          <w:color w:val="auto"/>
          <w:highlight w:val="none"/>
          <w:u w:val="single"/>
        </w:rPr>
        <w:t xml:space="preserve">                                         </w:t>
      </w:r>
      <w:r>
        <w:rPr>
          <w:rFonts w:hint="eastAsia"/>
          <w:color w:val="auto"/>
          <w:highlight w:val="none"/>
        </w:rPr>
        <w:t>元</w:t>
      </w:r>
    </w:p>
    <w:p>
      <w:pPr>
        <w:pStyle w:val="25"/>
        <w:spacing w:line="360" w:lineRule="auto"/>
        <w:ind w:firstLine="420" w:firstLineChars="200"/>
        <w:rPr>
          <w:rFonts w:ascii="黑体" w:eastAsia="黑体"/>
          <w:color w:val="auto"/>
          <w:highlight w:val="none"/>
        </w:rPr>
      </w:pPr>
      <w:r>
        <w:rPr>
          <w:rFonts w:hint="eastAsia" w:ascii="黑体" w:eastAsia="黑体"/>
          <w:color w:val="auto"/>
          <w:highlight w:val="none"/>
        </w:rPr>
        <w:t>七、承包人项目经理：</w:t>
      </w:r>
    </w:p>
    <w:p>
      <w:pPr>
        <w:pStyle w:val="25"/>
        <w:spacing w:line="360" w:lineRule="auto"/>
        <w:ind w:firstLine="420" w:firstLineChars="200"/>
        <w:rPr>
          <w:color w:val="auto"/>
          <w:highlight w:val="none"/>
        </w:rPr>
      </w:pPr>
      <w:r>
        <w:rPr>
          <w:rFonts w:hint="eastAsia"/>
          <w:color w:val="auto"/>
          <w:highlight w:val="none"/>
        </w:rPr>
        <w:t>姓名：</w:t>
      </w:r>
      <w:r>
        <w:rPr>
          <w:rFonts w:hint="eastAsia"/>
          <w:color w:val="auto"/>
          <w:highlight w:val="none"/>
          <w:u w:val="single"/>
        </w:rPr>
        <w:t xml:space="preserve">                          </w:t>
      </w:r>
      <w:r>
        <w:rPr>
          <w:rFonts w:hint="eastAsia"/>
          <w:color w:val="auto"/>
          <w:highlight w:val="none"/>
        </w:rPr>
        <w:t>；     职称：</w:t>
      </w:r>
      <w:r>
        <w:rPr>
          <w:rFonts w:hint="eastAsia"/>
          <w:color w:val="auto"/>
          <w:highlight w:val="none"/>
          <w:u w:val="single"/>
        </w:rPr>
        <w:t xml:space="preserve">                            </w:t>
      </w:r>
      <w:r>
        <w:rPr>
          <w:rFonts w:hint="eastAsia"/>
          <w:color w:val="auto"/>
          <w:highlight w:val="none"/>
        </w:rPr>
        <w:t>；</w:t>
      </w:r>
    </w:p>
    <w:p>
      <w:pPr>
        <w:pStyle w:val="25"/>
        <w:spacing w:line="360" w:lineRule="auto"/>
        <w:ind w:firstLine="420" w:firstLineChars="200"/>
        <w:rPr>
          <w:color w:val="auto"/>
          <w:highlight w:val="none"/>
        </w:rPr>
      </w:pPr>
      <w:r>
        <w:rPr>
          <w:rFonts w:hint="eastAsia"/>
          <w:color w:val="auto"/>
          <w:highlight w:val="none"/>
        </w:rPr>
        <w:t>身份证号：</w:t>
      </w:r>
      <w:r>
        <w:rPr>
          <w:rFonts w:hint="eastAsia"/>
          <w:color w:val="auto"/>
          <w:highlight w:val="none"/>
          <w:u w:val="single"/>
        </w:rPr>
        <w:t xml:space="preserve">                      </w:t>
      </w:r>
      <w:r>
        <w:rPr>
          <w:rFonts w:hint="eastAsia"/>
          <w:color w:val="auto"/>
          <w:highlight w:val="none"/>
        </w:rPr>
        <w:t>；     建造师执业资格证书号：</w:t>
      </w:r>
      <w:r>
        <w:rPr>
          <w:rFonts w:hint="eastAsia"/>
          <w:color w:val="auto"/>
          <w:highlight w:val="none"/>
          <w:u w:val="single"/>
        </w:rPr>
        <w:t xml:space="preserve">            </w:t>
      </w:r>
      <w:r>
        <w:rPr>
          <w:rFonts w:hint="eastAsia"/>
          <w:color w:val="auto"/>
          <w:highlight w:val="none"/>
        </w:rPr>
        <w:t>；</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建造师注册证书号：</w:t>
      </w:r>
      <w:r>
        <w:rPr>
          <w:rFonts w:hint="eastAsia"/>
          <w:color w:val="auto"/>
          <w:highlight w:val="none"/>
          <w:u w:val="single"/>
        </w:rPr>
        <w:t xml:space="preserve">                                                         </w:t>
      </w:r>
      <w:r>
        <w:rPr>
          <w:rFonts w:hint="eastAsia" w:ascii="宋体" w:hAnsi="宋体"/>
          <w:color w:val="auto"/>
          <w:szCs w:val="21"/>
          <w:highlight w:val="none"/>
        </w:rPr>
        <w:t>。</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建造师执业印章号：</w:t>
      </w:r>
      <w:r>
        <w:rPr>
          <w:rFonts w:hint="eastAsia"/>
          <w:color w:val="auto"/>
          <w:highlight w:val="none"/>
          <w:u w:val="single"/>
        </w:rPr>
        <w:t xml:space="preserve">                                                         </w:t>
      </w:r>
      <w:r>
        <w:rPr>
          <w:rFonts w:hint="eastAsia" w:ascii="宋体" w:hAnsi="宋体"/>
          <w:color w:val="auto"/>
          <w:szCs w:val="21"/>
          <w:highlight w:val="none"/>
        </w:rPr>
        <w:t>。</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安全生产考核合格证书号：</w:t>
      </w:r>
      <w:r>
        <w:rPr>
          <w:rFonts w:hint="eastAsia"/>
          <w:color w:val="auto"/>
          <w:highlight w:val="none"/>
          <w:u w:val="single"/>
        </w:rPr>
        <w:t xml:space="preserve">                                                   </w:t>
      </w:r>
      <w:r>
        <w:rPr>
          <w:rFonts w:hint="eastAsia" w:ascii="宋体" w:hAnsi="宋体"/>
          <w:color w:val="auto"/>
          <w:szCs w:val="21"/>
          <w:highlight w:val="none"/>
        </w:rPr>
        <w:t>。</w:t>
      </w:r>
    </w:p>
    <w:p>
      <w:pPr>
        <w:pStyle w:val="25"/>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八、合同文件的组成</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下列文件共同构成合同文件：</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1、本协议书；</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6、技术标准和要求；</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7、图纸；</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8、已标价工程量清单；</w:t>
      </w:r>
    </w:p>
    <w:p>
      <w:pPr>
        <w:pStyle w:val="25"/>
        <w:spacing w:after="120" w:afterLines="50" w:line="360" w:lineRule="auto"/>
        <w:ind w:firstLine="420" w:firstLineChars="200"/>
        <w:rPr>
          <w:rFonts w:ascii="宋体" w:hAnsi="宋体"/>
          <w:color w:val="auto"/>
          <w:szCs w:val="21"/>
          <w:highlight w:val="none"/>
        </w:rPr>
      </w:pPr>
      <w:r>
        <w:rPr>
          <w:rFonts w:hint="eastAsia" w:ascii="宋体" w:hAnsi="宋体"/>
          <w:color w:val="auto"/>
          <w:szCs w:val="21"/>
          <w:highlight w:val="none"/>
        </w:rPr>
        <w:t>9、其他合同文件。</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上述文件互相补充和解释，如有不明确或不一致之处，以合同约定次序在先者为准。</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九、本协议书中有关词语定义与合同条款中的定义相同。</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十、承包人承诺按照合同约定进行施工、竣工、交付并在缺陷责任期内对工程缺陷承担维修责任。</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十一、发包人承诺按照合同约定的条件、期限和方式向承包人支付合同价款。</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十二、本协议书连同其他合同文件正本一式两份，合同双方各执一份；副本一式</w:t>
      </w:r>
      <w:r>
        <w:rPr>
          <w:rFonts w:hint="eastAsia" w:ascii="宋体" w:hAnsi="宋体"/>
          <w:color w:val="auto"/>
          <w:szCs w:val="21"/>
          <w:highlight w:val="none"/>
          <w:u w:val="single"/>
        </w:rPr>
        <w:t xml:space="preserve">       </w:t>
      </w:r>
    </w:p>
    <w:p>
      <w:pPr>
        <w:pStyle w:val="25"/>
        <w:spacing w:line="360" w:lineRule="auto"/>
        <w:rPr>
          <w:rFonts w:ascii="宋体" w:hAnsi="宋体"/>
          <w:color w:val="auto"/>
          <w:szCs w:val="21"/>
          <w:highlight w:val="none"/>
        </w:rPr>
      </w:pPr>
      <w:r>
        <w:rPr>
          <w:rFonts w:hint="eastAsia" w:ascii="宋体" w:hAnsi="宋体"/>
          <w:color w:val="auto"/>
          <w:szCs w:val="21"/>
          <w:highlight w:val="none"/>
        </w:rPr>
        <w:t>份，其中一份在合同报送建设行政主管部门备案时留存。</w:t>
      </w:r>
    </w:p>
    <w:p>
      <w:pPr>
        <w:pStyle w:val="25"/>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十三、合同未尽事宜，双方另行签订补充协议，但不得背离本协议第八条所约定的合同文件的实质性内容。补充协议是合同文件的组成部分。</w:t>
      </w:r>
    </w:p>
    <w:p>
      <w:pPr>
        <w:pStyle w:val="25"/>
        <w:spacing w:line="360" w:lineRule="auto"/>
        <w:ind w:firstLine="420" w:firstLineChars="200"/>
        <w:rPr>
          <w:rFonts w:ascii="宋体" w:hAnsi="宋体"/>
          <w:color w:val="auto"/>
          <w:szCs w:val="21"/>
          <w:highlight w:val="none"/>
        </w:rPr>
      </w:pPr>
    </w:p>
    <w:p>
      <w:pPr>
        <w:pStyle w:val="25"/>
        <w:spacing w:line="360" w:lineRule="auto"/>
        <w:rPr>
          <w:rFonts w:ascii="黑体" w:hAnsi="宋体" w:eastAsia="黑体"/>
          <w:color w:val="auto"/>
          <w:szCs w:val="21"/>
          <w:highlight w:val="none"/>
        </w:rPr>
      </w:pPr>
      <w:r>
        <w:rPr>
          <w:rFonts w:hint="eastAsia" w:ascii="黑体" w:hAnsi="宋体" w:eastAsia="黑体"/>
          <w:color w:val="auto"/>
          <w:szCs w:val="21"/>
          <w:highlight w:val="none"/>
        </w:rPr>
        <w:t>发包人：</w:t>
      </w:r>
      <w:r>
        <w:rPr>
          <w:rFonts w:hint="eastAsia" w:ascii="黑体" w:hAnsi="宋体" w:eastAsia="黑体"/>
          <w:color w:val="auto"/>
          <w:szCs w:val="21"/>
          <w:highlight w:val="none"/>
          <w:u w:val="single"/>
        </w:rPr>
        <w:t xml:space="preserve">                </w:t>
      </w:r>
      <w:r>
        <w:rPr>
          <w:rFonts w:hint="eastAsia" w:ascii="黑体" w:hAnsi="宋体" w:eastAsia="黑体"/>
          <w:color w:val="auto"/>
          <w:szCs w:val="21"/>
          <w:highlight w:val="none"/>
        </w:rPr>
        <w:t xml:space="preserve">(盖章)  </w:t>
      </w:r>
      <w:r>
        <w:rPr>
          <w:rFonts w:hint="eastAsia" w:ascii="黑体" w:hAnsi="宋体" w:eastAsia="黑体"/>
          <w:color w:val="auto"/>
          <w:sz w:val="15"/>
          <w:szCs w:val="15"/>
          <w:highlight w:val="none"/>
        </w:rPr>
        <w:t xml:space="preserve">    </w:t>
      </w:r>
      <w:r>
        <w:rPr>
          <w:rFonts w:hint="eastAsia" w:ascii="黑体" w:hAnsi="宋体" w:eastAsia="黑体"/>
          <w:color w:val="auto"/>
          <w:szCs w:val="21"/>
          <w:highlight w:val="none"/>
        </w:rPr>
        <w:t xml:space="preserve">  承包人：</w:t>
      </w:r>
      <w:r>
        <w:rPr>
          <w:rFonts w:hint="eastAsia" w:ascii="黑体" w:hAnsi="宋体" w:eastAsia="黑体"/>
          <w:color w:val="auto"/>
          <w:szCs w:val="21"/>
          <w:highlight w:val="none"/>
          <w:u w:val="single"/>
        </w:rPr>
        <w:t xml:space="preserve">                     </w:t>
      </w:r>
      <w:r>
        <w:rPr>
          <w:rFonts w:hint="eastAsia" w:ascii="黑体" w:hAnsi="宋体" w:eastAsia="黑体"/>
          <w:color w:val="auto"/>
          <w:szCs w:val="21"/>
          <w:highlight w:val="none"/>
        </w:rPr>
        <w:t>(盖章)</w:t>
      </w:r>
    </w:p>
    <w:p>
      <w:pPr>
        <w:pStyle w:val="25"/>
        <w:spacing w:line="360" w:lineRule="auto"/>
        <w:rPr>
          <w:rFonts w:ascii="黑体" w:hAnsi="宋体" w:eastAsia="黑体"/>
          <w:color w:val="auto"/>
          <w:szCs w:val="21"/>
          <w:highlight w:val="none"/>
        </w:rPr>
      </w:pPr>
      <w:r>
        <w:rPr>
          <w:rFonts w:hint="eastAsia" w:ascii="黑体" w:hAnsi="宋体" w:eastAsia="黑体"/>
          <w:color w:val="auto"/>
          <w:szCs w:val="21"/>
          <w:highlight w:val="none"/>
        </w:rPr>
        <w:t>法定代表人或其                      法定代表人或其</w:t>
      </w:r>
    </w:p>
    <w:p>
      <w:pPr>
        <w:pStyle w:val="25"/>
        <w:spacing w:line="360" w:lineRule="auto"/>
        <w:rPr>
          <w:rFonts w:ascii="黑体" w:hAnsi="宋体" w:eastAsia="黑体"/>
          <w:color w:val="auto"/>
          <w:szCs w:val="21"/>
          <w:highlight w:val="none"/>
        </w:rPr>
      </w:pPr>
      <w:r>
        <w:rPr>
          <w:rFonts w:hint="eastAsia" w:ascii="黑体" w:hAnsi="宋体" w:eastAsia="黑体"/>
          <w:color w:val="auto"/>
          <w:szCs w:val="21"/>
          <w:highlight w:val="none"/>
        </w:rPr>
        <w:t>委托代理人：</w:t>
      </w:r>
      <w:r>
        <w:rPr>
          <w:rFonts w:hint="eastAsia" w:ascii="黑体" w:hAnsi="宋体" w:eastAsia="黑体"/>
          <w:color w:val="auto"/>
          <w:szCs w:val="21"/>
          <w:highlight w:val="none"/>
          <w:u w:val="single"/>
        </w:rPr>
        <w:t xml:space="preserve">            </w:t>
      </w:r>
      <w:r>
        <w:rPr>
          <w:rFonts w:hint="eastAsia" w:ascii="黑体" w:hAnsi="宋体" w:eastAsia="黑体"/>
          <w:color w:val="auto"/>
          <w:szCs w:val="21"/>
          <w:highlight w:val="none"/>
        </w:rPr>
        <w:t xml:space="preserve">(签字)  </w:t>
      </w:r>
      <w:r>
        <w:rPr>
          <w:rFonts w:hint="eastAsia" w:ascii="黑体" w:hAnsi="宋体" w:eastAsia="黑体"/>
          <w:color w:val="auto"/>
          <w:sz w:val="28"/>
          <w:szCs w:val="28"/>
          <w:highlight w:val="none"/>
        </w:rPr>
        <w:t xml:space="preserve"> </w:t>
      </w:r>
      <w:r>
        <w:rPr>
          <w:rFonts w:hint="eastAsia" w:ascii="黑体" w:hAnsi="宋体" w:eastAsia="黑体"/>
          <w:color w:val="auto"/>
          <w:szCs w:val="21"/>
          <w:highlight w:val="none"/>
        </w:rPr>
        <w:t xml:space="preserve">   委托代理人：</w:t>
      </w:r>
      <w:r>
        <w:rPr>
          <w:rFonts w:hint="eastAsia" w:ascii="黑体" w:hAnsi="宋体" w:eastAsia="黑体"/>
          <w:color w:val="auto"/>
          <w:szCs w:val="21"/>
          <w:highlight w:val="none"/>
          <w:u w:val="single"/>
        </w:rPr>
        <w:t xml:space="preserve">                  </w:t>
      </w:r>
      <w:r>
        <w:rPr>
          <w:rFonts w:hint="eastAsia" w:ascii="黑体" w:hAnsi="宋体" w:eastAsia="黑体"/>
          <w:color w:val="auto"/>
          <w:szCs w:val="21"/>
          <w:highlight w:val="none"/>
        </w:rPr>
        <w:t>(签字)</w:t>
      </w:r>
    </w:p>
    <w:p>
      <w:pPr>
        <w:pStyle w:val="25"/>
        <w:spacing w:line="360" w:lineRule="auto"/>
        <w:rPr>
          <w:rFonts w:ascii="黑体" w:hAnsi="宋体" w:eastAsia="黑体"/>
          <w:color w:val="auto"/>
          <w:szCs w:val="21"/>
          <w:highlight w:val="none"/>
        </w:rPr>
      </w:pPr>
    </w:p>
    <w:p>
      <w:pPr>
        <w:pStyle w:val="25"/>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25"/>
        <w:spacing w:line="360" w:lineRule="auto"/>
        <w:rPr>
          <w:rFonts w:hint="eastAsia" w:ascii="黑体" w:hAnsi="宋体" w:eastAsia="黑体"/>
          <w:color w:val="auto"/>
          <w:szCs w:val="21"/>
          <w:highlight w:val="none"/>
        </w:rPr>
      </w:pPr>
    </w:p>
    <w:p>
      <w:pPr>
        <w:pStyle w:val="25"/>
        <w:spacing w:line="360" w:lineRule="auto"/>
        <w:rPr>
          <w:rFonts w:ascii="黑体" w:hAnsi="宋体" w:eastAsia="黑体"/>
          <w:color w:val="auto"/>
          <w:szCs w:val="21"/>
          <w:highlight w:val="none"/>
          <w:u w:val="single"/>
        </w:rPr>
      </w:pPr>
      <w:r>
        <w:rPr>
          <w:rFonts w:hint="eastAsia" w:ascii="黑体" w:hAnsi="宋体" w:eastAsia="黑体"/>
          <w:color w:val="auto"/>
          <w:szCs w:val="21"/>
          <w:highlight w:val="none"/>
        </w:rPr>
        <w:t>签约地点：</w:t>
      </w:r>
      <w:r>
        <w:rPr>
          <w:rFonts w:hint="eastAsia" w:ascii="黑体" w:hAnsi="宋体" w:eastAsia="黑体"/>
          <w:color w:val="auto"/>
          <w:szCs w:val="21"/>
          <w:highlight w:val="none"/>
          <w:u w:val="single"/>
        </w:rPr>
        <w:t xml:space="preserve">                                                                 </w:t>
      </w:r>
    </w:p>
    <w:p>
      <w:pPr>
        <w:pStyle w:val="9"/>
        <w:ind w:right="-23" w:rightChars="-11"/>
        <w:jc w:val="left"/>
        <w:outlineLvl w:val="9"/>
        <w:rPr>
          <w:rFonts w:hint="eastAsia" w:ascii="宋体" w:hAnsi="宋体" w:cs="宋体"/>
          <w:color w:val="auto"/>
          <w:sz w:val="24"/>
          <w:szCs w:val="24"/>
          <w:highlight w:val="none"/>
        </w:rPr>
      </w:pPr>
      <w:r>
        <w:rPr>
          <w:color w:val="auto"/>
          <w:szCs w:val="21"/>
          <w:highlight w:val="none"/>
          <w:u w:val="single"/>
        </w:rPr>
        <w:br w:type="page"/>
      </w:r>
    </w:p>
    <w:p>
      <w:pPr>
        <w:pStyle w:val="9"/>
        <w:ind w:right="-23" w:rightChars="-11"/>
        <w:jc w:val="left"/>
        <w:outlineLvl w:val="9"/>
        <w:rPr>
          <w:rFonts w:hint="eastAsia" w:ascii="宋体" w:hAnsi="宋体" w:cs="宋体"/>
          <w:color w:val="auto"/>
          <w:sz w:val="24"/>
          <w:szCs w:val="24"/>
          <w:highlight w:val="none"/>
        </w:rPr>
      </w:pPr>
      <w:bookmarkStart w:id="329" w:name="_Toc12820"/>
      <w:bookmarkStart w:id="330" w:name="_Toc30276"/>
      <w:r>
        <w:rPr>
          <w:rFonts w:hint="eastAsia" w:ascii="宋体" w:hAnsi="宋体" w:cs="宋体"/>
          <w:color w:val="auto"/>
          <w:sz w:val="24"/>
          <w:szCs w:val="24"/>
          <w:highlight w:val="none"/>
        </w:rPr>
        <w:t>附件1：</w:t>
      </w:r>
      <w:bookmarkEnd w:id="318"/>
      <w:bookmarkEnd w:id="319"/>
      <w:bookmarkEnd w:id="320"/>
      <w:bookmarkEnd w:id="321"/>
      <w:bookmarkEnd w:id="329"/>
      <w:bookmarkEnd w:id="330"/>
    </w:p>
    <w:p>
      <w:pPr>
        <w:spacing w:before="120" w:beforeLines="50" w:after="120"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承包人用于本工程施工的机械设备表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2"/>
              <w:keepNext/>
              <w:spacing w:line="440" w:lineRule="exact"/>
              <w:ind w:left="63" w:right="6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18" w:type="dxa"/>
            <w:tcBorders>
              <w:top w:val="single" w:color="auto" w:sz="12" w:space="0"/>
              <w:bottom w:val="double" w:color="auto" w:sz="6" w:space="0"/>
            </w:tcBorders>
            <w:noWrap w:val="0"/>
            <w:vAlign w:val="center"/>
          </w:tcPr>
          <w:p>
            <w:pPr>
              <w:pStyle w:val="2"/>
              <w:keepNext/>
              <w:spacing w:line="440" w:lineRule="exact"/>
              <w:ind w:left="63" w:right="6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机械或设备名称</w:t>
            </w:r>
          </w:p>
        </w:tc>
        <w:tc>
          <w:tcPr>
            <w:tcW w:w="850" w:type="dxa"/>
            <w:tcBorders>
              <w:top w:val="single" w:color="auto" w:sz="12" w:space="0"/>
              <w:bottom w:val="double" w:color="auto" w:sz="6" w:space="0"/>
            </w:tcBorders>
            <w:noWrap w:val="0"/>
            <w:vAlign w:val="center"/>
          </w:tcPr>
          <w:p>
            <w:pPr>
              <w:pStyle w:val="2"/>
              <w:keepNext/>
              <w:spacing w:line="440" w:lineRule="exact"/>
              <w:ind w:left="63" w:right="6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58" w:type="dxa"/>
            <w:tcBorders>
              <w:top w:val="single" w:color="auto" w:sz="12" w:space="0"/>
              <w:bottom w:val="double" w:color="auto" w:sz="6" w:space="0"/>
            </w:tcBorders>
            <w:noWrap w:val="0"/>
            <w:vAlign w:val="center"/>
          </w:tcPr>
          <w:p>
            <w:pPr>
              <w:pStyle w:val="2"/>
              <w:keepNext/>
              <w:spacing w:line="440" w:lineRule="exact"/>
              <w:ind w:left="63" w:right="6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80" w:type="dxa"/>
            <w:tcBorders>
              <w:top w:val="single" w:color="auto" w:sz="12" w:space="0"/>
              <w:bottom w:val="double" w:color="auto" w:sz="6" w:space="0"/>
            </w:tcBorders>
            <w:noWrap w:val="0"/>
            <w:vAlign w:val="center"/>
          </w:tcPr>
          <w:p>
            <w:pPr>
              <w:pStyle w:val="2"/>
              <w:keepNext/>
              <w:spacing w:line="440" w:lineRule="exact"/>
              <w:ind w:left="63" w:right="6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20" w:type="dxa"/>
            <w:tcBorders>
              <w:top w:val="single" w:color="auto" w:sz="12" w:space="0"/>
              <w:bottom w:val="double" w:color="auto" w:sz="6" w:space="0"/>
            </w:tcBorders>
            <w:noWrap w:val="0"/>
            <w:vAlign w:val="center"/>
          </w:tcPr>
          <w:p>
            <w:pPr>
              <w:pStyle w:val="2"/>
              <w:keepNext/>
              <w:spacing w:line="440" w:lineRule="exact"/>
              <w:ind w:left="63" w:right="6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制造年份</w:t>
            </w:r>
          </w:p>
        </w:tc>
        <w:tc>
          <w:tcPr>
            <w:tcW w:w="1480" w:type="dxa"/>
            <w:tcBorders>
              <w:top w:val="single" w:color="auto" w:sz="12" w:space="0"/>
              <w:bottom w:val="double" w:color="auto" w:sz="6" w:space="0"/>
            </w:tcBorders>
            <w:noWrap w:val="0"/>
            <w:vAlign w:val="center"/>
          </w:tcPr>
          <w:p>
            <w:pPr>
              <w:pStyle w:val="2"/>
              <w:keepNext/>
              <w:spacing w:line="440" w:lineRule="exact"/>
              <w:ind w:left="63" w:right="6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额定功率(kW)</w:t>
            </w:r>
          </w:p>
        </w:tc>
        <w:tc>
          <w:tcPr>
            <w:tcW w:w="1020" w:type="dxa"/>
            <w:tcBorders>
              <w:top w:val="single" w:color="auto" w:sz="12" w:space="0"/>
              <w:bottom w:val="double" w:color="auto" w:sz="6" w:space="0"/>
            </w:tcBorders>
            <w:noWrap w:val="0"/>
            <w:vAlign w:val="center"/>
          </w:tcPr>
          <w:p>
            <w:pPr>
              <w:pStyle w:val="2"/>
              <w:keepNext/>
              <w:spacing w:line="440" w:lineRule="exact"/>
              <w:ind w:left="63" w:right="6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生产能力</w:t>
            </w:r>
          </w:p>
        </w:tc>
        <w:tc>
          <w:tcPr>
            <w:tcW w:w="921" w:type="dxa"/>
            <w:tcBorders>
              <w:top w:val="single" w:color="auto" w:sz="12" w:space="0"/>
              <w:bottom w:val="double" w:color="auto" w:sz="6" w:space="0"/>
            </w:tcBorders>
            <w:noWrap w:val="0"/>
            <w:vAlign w:val="center"/>
          </w:tcPr>
          <w:p>
            <w:pPr>
              <w:pStyle w:val="2"/>
              <w:keepNext/>
              <w:spacing w:line="440" w:lineRule="exact"/>
              <w:ind w:left="63" w:right="6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18" w:type="dxa"/>
            <w:tcBorders>
              <w:top w:val="double" w:color="auto" w:sz="6" w:space="0"/>
              <w:bottom w:val="single" w:color="auto" w:sz="6" w:space="0"/>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50" w:type="dxa"/>
            <w:tcBorders>
              <w:top w:val="double" w:color="auto" w:sz="6" w:space="0"/>
              <w:bottom w:val="single" w:color="auto" w:sz="6" w:space="0"/>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58" w:type="dxa"/>
            <w:tcBorders>
              <w:top w:val="double" w:color="auto" w:sz="6" w:space="0"/>
              <w:bottom w:val="single" w:color="auto" w:sz="6" w:space="0"/>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80" w:type="dxa"/>
            <w:tcBorders>
              <w:top w:val="double" w:color="auto" w:sz="6" w:space="0"/>
              <w:bottom w:val="single" w:color="auto" w:sz="6" w:space="0"/>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tcBorders>
              <w:top w:val="double" w:color="auto" w:sz="6" w:space="0"/>
              <w:bottom w:val="single" w:color="auto" w:sz="6" w:space="0"/>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80" w:type="dxa"/>
            <w:tcBorders>
              <w:top w:val="double" w:color="auto" w:sz="6" w:space="0"/>
              <w:bottom w:val="single" w:color="auto" w:sz="6" w:space="0"/>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tcBorders>
              <w:top w:val="double" w:color="auto" w:sz="6" w:space="0"/>
              <w:bottom w:val="single" w:color="auto" w:sz="6" w:space="0"/>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921" w:type="dxa"/>
            <w:tcBorders>
              <w:top w:val="double" w:color="auto" w:sz="6" w:space="0"/>
              <w:bottom w:val="single" w:color="auto" w:sz="6" w:space="0"/>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18" w:type="dxa"/>
            <w:tcBorders>
              <w:top w:val="nil"/>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50" w:type="dxa"/>
            <w:tcBorders>
              <w:top w:val="nil"/>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58" w:type="dxa"/>
            <w:tcBorders>
              <w:top w:val="nil"/>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80" w:type="dxa"/>
            <w:tcBorders>
              <w:top w:val="nil"/>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tcBorders>
              <w:top w:val="nil"/>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80" w:type="dxa"/>
            <w:tcBorders>
              <w:top w:val="nil"/>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tcBorders>
              <w:top w:val="nil"/>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921" w:type="dxa"/>
            <w:tcBorders>
              <w:top w:val="nil"/>
            </w:tcBorders>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Cs w:val="21"/>
                <w:highlight w:val="none"/>
              </w:rPr>
            </w:pPr>
          </w:p>
        </w:tc>
        <w:tc>
          <w:tcPr>
            <w:tcW w:w="1418" w:type="dxa"/>
            <w:noWrap w:val="0"/>
            <w:vAlign w:val="top"/>
          </w:tcPr>
          <w:p>
            <w:pPr>
              <w:rPr>
                <w:rFonts w:hint="eastAsia" w:ascii="宋体" w:hAnsi="宋体" w:cs="宋体"/>
                <w:color w:val="auto"/>
                <w:szCs w:val="21"/>
                <w:highlight w:val="none"/>
              </w:rPr>
            </w:pPr>
          </w:p>
        </w:tc>
        <w:tc>
          <w:tcPr>
            <w:tcW w:w="850" w:type="dxa"/>
            <w:noWrap w:val="0"/>
            <w:vAlign w:val="top"/>
          </w:tcPr>
          <w:p>
            <w:pPr>
              <w:rPr>
                <w:rFonts w:hint="eastAsia" w:ascii="宋体" w:hAnsi="宋体" w:cs="宋体"/>
                <w:color w:val="auto"/>
                <w:szCs w:val="21"/>
                <w:highlight w:val="none"/>
              </w:rPr>
            </w:pPr>
          </w:p>
        </w:tc>
        <w:tc>
          <w:tcPr>
            <w:tcW w:w="1058" w:type="dxa"/>
            <w:noWrap w:val="0"/>
            <w:vAlign w:val="top"/>
          </w:tcPr>
          <w:p>
            <w:pPr>
              <w:rPr>
                <w:rFonts w:hint="eastAsia" w:ascii="宋体" w:hAnsi="宋体" w:cs="宋体"/>
                <w:color w:val="auto"/>
                <w:szCs w:val="21"/>
                <w:highlight w:val="none"/>
              </w:rPr>
            </w:pPr>
          </w:p>
        </w:tc>
        <w:tc>
          <w:tcPr>
            <w:tcW w:w="8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14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921" w:type="dxa"/>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Cs w:val="21"/>
                <w:highlight w:val="none"/>
              </w:rPr>
            </w:pPr>
          </w:p>
        </w:tc>
        <w:tc>
          <w:tcPr>
            <w:tcW w:w="1418" w:type="dxa"/>
            <w:noWrap w:val="0"/>
            <w:vAlign w:val="top"/>
          </w:tcPr>
          <w:p>
            <w:pPr>
              <w:rPr>
                <w:rFonts w:hint="eastAsia" w:ascii="宋体" w:hAnsi="宋体" w:cs="宋体"/>
                <w:color w:val="auto"/>
                <w:szCs w:val="21"/>
                <w:highlight w:val="none"/>
              </w:rPr>
            </w:pPr>
          </w:p>
        </w:tc>
        <w:tc>
          <w:tcPr>
            <w:tcW w:w="850" w:type="dxa"/>
            <w:noWrap w:val="0"/>
            <w:vAlign w:val="top"/>
          </w:tcPr>
          <w:p>
            <w:pPr>
              <w:rPr>
                <w:rFonts w:hint="eastAsia" w:ascii="宋体" w:hAnsi="宋体" w:cs="宋体"/>
                <w:color w:val="auto"/>
                <w:szCs w:val="21"/>
                <w:highlight w:val="none"/>
              </w:rPr>
            </w:pPr>
          </w:p>
        </w:tc>
        <w:tc>
          <w:tcPr>
            <w:tcW w:w="1058" w:type="dxa"/>
            <w:noWrap w:val="0"/>
            <w:vAlign w:val="top"/>
          </w:tcPr>
          <w:p>
            <w:pPr>
              <w:rPr>
                <w:rFonts w:hint="eastAsia" w:ascii="宋体" w:hAnsi="宋体" w:cs="宋体"/>
                <w:color w:val="auto"/>
                <w:szCs w:val="21"/>
                <w:highlight w:val="none"/>
              </w:rPr>
            </w:pPr>
          </w:p>
        </w:tc>
        <w:tc>
          <w:tcPr>
            <w:tcW w:w="8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14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921" w:type="dxa"/>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Cs w:val="21"/>
                <w:highlight w:val="none"/>
              </w:rPr>
            </w:pPr>
          </w:p>
        </w:tc>
        <w:tc>
          <w:tcPr>
            <w:tcW w:w="1418" w:type="dxa"/>
            <w:noWrap w:val="0"/>
            <w:vAlign w:val="top"/>
          </w:tcPr>
          <w:p>
            <w:pPr>
              <w:rPr>
                <w:rFonts w:hint="eastAsia" w:ascii="宋体" w:hAnsi="宋体" w:cs="宋体"/>
                <w:color w:val="auto"/>
                <w:szCs w:val="21"/>
                <w:highlight w:val="none"/>
              </w:rPr>
            </w:pPr>
          </w:p>
        </w:tc>
        <w:tc>
          <w:tcPr>
            <w:tcW w:w="850" w:type="dxa"/>
            <w:noWrap w:val="0"/>
            <w:vAlign w:val="top"/>
          </w:tcPr>
          <w:p>
            <w:pPr>
              <w:rPr>
                <w:rFonts w:hint="eastAsia" w:ascii="宋体" w:hAnsi="宋体" w:cs="宋体"/>
                <w:color w:val="auto"/>
                <w:szCs w:val="21"/>
                <w:highlight w:val="none"/>
              </w:rPr>
            </w:pPr>
          </w:p>
        </w:tc>
        <w:tc>
          <w:tcPr>
            <w:tcW w:w="1058" w:type="dxa"/>
            <w:noWrap w:val="0"/>
            <w:vAlign w:val="top"/>
          </w:tcPr>
          <w:p>
            <w:pPr>
              <w:rPr>
                <w:rFonts w:hint="eastAsia" w:ascii="宋体" w:hAnsi="宋体" w:cs="宋体"/>
                <w:color w:val="auto"/>
                <w:szCs w:val="21"/>
                <w:highlight w:val="none"/>
              </w:rPr>
            </w:pPr>
          </w:p>
        </w:tc>
        <w:tc>
          <w:tcPr>
            <w:tcW w:w="8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14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921" w:type="dxa"/>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Cs w:val="21"/>
                <w:highlight w:val="none"/>
              </w:rPr>
            </w:pPr>
          </w:p>
        </w:tc>
        <w:tc>
          <w:tcPr>
            <w:tcW w:w="1418" w:type="dxa"/>
            <w:noWrap w:val="0"/>
            <w:vAlign w:val="top"/>
          </w:tcPr>
          <w:p>
            <w:pPr>
              <w:rPr>
                <w:rFonts w:hint="eastAsia" w:ascii="宋体" w:hAnsi="宋体" w:cs="宋体"/>
                <w:color w:val="auto"/>
                <w:szCs w:val="21"/>
                <w:highlight w:val="none"/>
              </w:rPr>
            </w:pPr>
          </w:p>
        </w:tc>
        <w:tc>
          <w:tcPr>
            <w:tcW w:w="850" w:type="dxa"/>
            <w:noWrap w:val="0"/>
            <w:vAlign w:val="top"/>
          </w:tcPr>
          <w:p>
            <w:pPr>
              <w:rPr>
                <w:rFonts w:hint="eastAsia" w:ascii="宋体" w:hAnsi="宋体" w:cs="宋体"/>
                <w:color w:val="auto"/>
                <w:szCs w:val="21"/>
                <w:highlight w:val="none"/>
              </w:rPr>
            </w:pPr>
          </w:p>
        </w:tc>
        <w:tc>
          <w:tcPr>
            <w:tcW w:w="1058" w:type="dxa"/>
            <w:noWrap w:val="0"/>
            <w:vAlign w:val="top"/>
          </w:tcPr>
          <w:p>
            <w:pPr>
              <w:rPr>
                <w:rFonts w:hint="eastAsia" w:ascii="宋体" w:hAnsi="宋体" w:cs="宋体"/>
                <w:color w:val="auto"/>
                <w:szCs w:val="21"/>
                <w:highlight w:val="none"/>
              </w:rPr>
            </w:pPr>
          </w:p>
        </w:tc>
        <w:tc>
          <w:tcPr>
            <w:tcW w:w="8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14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921" w:type="dxa"/>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Cs w:val="21"/>
                <w:highlight w:val="none"/>
              </w:rPr>
            </w:pPr>
          </w:p>
        </w:tc>
        <w:tc>
          <w:tcPr>
            <w:tcW w:w="1418" w:type="dxa"/>
            <w:noWrap w:val="0"/>
            <w:vAlign w:val="top"/>
          </w:tcPr>
          <w:p>
            <w:pPr>
              <w:rPr>
                <w:rFonts w:hint="eastAsia" w:ascii="宋体" w:hAnsi="宋体" w:cs="宋体"/>
                <w:color w:val="auto"/>
                <w:szCs w:val="21"/>
                <w:highlight w:val="none"/>
              </w:rPr>
            </w:pPr>
          </w:p>
        </w:tc>
        <w:tc>
          <w:tcPr>
            <w:tcW w:w="850" w:type="dxa"/>
            <w:noWrap w:val="0"/>
            <w:vAlign w:val="top"/>
          </w:tcPr>
          <w:p>
            <w:pPr>
              <w:rPr>
                <w:rFonts w:hint="eastAsia" w:ascii="宋体" w:hAnsi="宋体" w:cs="宋体"/>
                <w:color w:val="auto"/>
                <w:szCs w:val="21"/>
                <w:highlight w:val="none"/>
              </w:rPr>
            </w:pPr>
          </w:p>
        </w:tc>
        <w:tc>
          <w:tcPr>
            <w:tcW w:w="1058" w:type="dxa"/>
            <w:noWrap w:val="0"/>
            <w:vAlign w:val="top"/>
          </w:tcPr>
          <w:p>
            <w:pPr>
              <w:rPr>
                <w:rFonts w:hint="eastAsia" w:ascii="宋体" w:hAnsi="宋体" w:cs="宋体"/>
                <w:color w:val="auto"/>
                <w:szCs w:val="21"/>
                <w:highlight w:val="none"/>
              </w:rPr>
            </w:pPr>
          </w:p>
        </w:tc>
        <w:tc>
          <w:tcPr>
            <w:tcW w:w="8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14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921" w:type="dxa"/>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Cs w:val="21"/>
                <w:highlight w:val="none"/>
              </w:rPr>
            </w:pPr>
          </w:p>
        </w:tc>
        <w:tc>
          <w:tcPr>
            <w:tcW w:w="1418" w:type="dxa"/>
            <w:noWrap w:val="0"/>
            <w:vAlign w:val="top"/>
          </w:tcPr>
          <w:p>
            <w:pPr>
              <w:rPr>
                <w:rFonts w:hint="eastAsia" w:ascii="宋体" w:hAnsi="宋体" w:cs="宋体"/>
                <w:color w:val="auto"/>
                <w:szCs w:val="21"/>
                <w:highlight w:val="none"/>
              </w:rPr>
            </w:pPr>
          </w:p>
        </w:tc>
        <w:tc>
          <w:tcPr>
            <w:tcW w:w="850" w:type="dxa"/>
            <w:noWrap w:val="0"/>
            <w:vAlign w:val="top"/>
          </w:tcPr>
          <w:p>
            <w:pPr>
              <w:rPr>
                <w:rFonts w:hint="eastAsia" w:ascii="宋体" w:hAnsi="宋体" w:cs="宋体"/>
                <w:color w:val="auto"/>
                <w:szCs w:val="21"/>
                <w:highlight w:val="none"/>
              </w:rPr>
            </w:pPr>
          </w:p>
        </w:tc>
        <w:tc>
          <w:tcPr>
            <w:tcW w:w="1058" w:type="dxa"/>
            <w:noWrap w:val="0"/>
            <w:vAlign w:val="top"/>
          </w:tcPr>
          <w:p>
            <w:pPr>
              <w:rPr>
                <w:rFonts w:hint="eastAsia" w:ascii="宋体" w:hAnsi="宋体" w:cs="宋体"/>
                <w:color w:val="auto"/>
                <w:szCs w:val="21"/>
                <w:highlight w:val="none"/>
              </w:rPr>
            </w:pPr>
          </w:p>
        </w:tc>
        <w:tc>
          <w:tcPr>
            <w:tcW w:w="8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14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921" w:type="dxa"/>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Cs w:val="21"/>
                <w:highlight w:val="none"/>
              </w:rPr>
            </w:pPr>
          </w:p>
        </w:tc>
        <w:tc>
          <w:tcPr>
            <w:tcW w:w="1418" w:type="dxa"/>
            <w:noWrap w:val="0"/>
            <w:vAlign w:val="top"/>
          </w:tcPr>
          <w:p>
            <w:pPr>
              <w:rPr>
                <w:rFonts w:hint="eastAsia" w:ascii="宋体" w:hAnsi="宋体" w:cs="宋体"/>
                <w:color w:val="auto"/>
                <w:szCs w:val="21"/>
                <w:highlight w:val="none"/>
              </w:rPr>
            </w:pPr>
          </w:p>
        </w:tc>
        <w:tc>
          <w:tcPr>
            <w:tcW w:w="850" w:type="dxa"/>
            <w:noWrap w:val="0"/>
            <w:vAlign w:val="top"/>
          </w:tcPr>
          <w:p>
            <w:pPr>
              <w:rPr>
                <w:rFonts w:hint="eastAsia" w:ascii="宋体" w:hAnsi="宋体" w:cs="宋体"/>
                <w:color w:val="auto"/>
                <w:szCs w:val="21"/>
                <w:highlight w:val="none"/>
              </w:rPr>
            </w:pPr>
          </w:p>
        </w:tc>
        <w:tc>
          <w:tcPr>
            <w:tcW w:w="1058" w:type="dxa"/>
            <w:noWrap w:val="0"/>
            <w:vAlign w:val="top"/>
          </w:tcPr>
          <w:p>
            <w:pPr>
              <w:rPr>
                <w:rFonts w:hint="eastAsia" w:ascii="宋体" w:hAnsi="宋体" w:cs="宋体"/>
                <w:color w:val="auto"/>
                <w:szCs w:val="21"/>
                <w:highlight w:val="none"/>
              </w:rPr>
            </w:pPr>
          </w:p>
        </w:tc>
        <w:tc>
          <w:tcPr>
            <w:tcW w:w="8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14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921" w:type="dxa"/>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Cs w:val="21"/>
                <w:highlight w:val="none"/>
              </w:rPr>
            </w:pPr>
          </w:p>
        </w:tc>
        <w:tc>
          <w:tcPr>
            <w:tcW w:w="1418" w:type="dxa"/>
            <w:noWrap w:val="0"/>
            <w:vAlign w:val="top"/>
          </w:tcPr>
          <w:p>
            <w:pPr>
              <w:rPr>
                <w:rFonts w:hint="eastAsia" w:ascii="宋体" w:hAnsi="宋体" w:cs="宋体"/>
                <w:color w:val="auto"/>
                <w:szCs w:val="21"/>
                <w:highlight w:val="none"/>
              </w:rPr>
            </w:pPr>
          </w:p>
        </w:tc>
        <w:tc>
          <w:tcPr>
            <w:tcW w:w="850" w:type="dxa"/>
            <w:noWrap w:val="0"/>
            <w:vAlign w:val="top"/>
          </w:tcPr>
          <w:p>
            <w:pPr>
              <w:rPr>
                <w:rFonts w:hint="eastAsia" w:ascii="宋体" w:hAnsi="宋体" w:cs="宋体"/>
                <w:color w:val="auto"/>
                <w:szCs w:val="21"/>
                <w:highlight w:val="none"/>
              </w:rPr>
            </w:pPr>
          </w:p>
        </w:tc>
        <w:tc>
          <w:tcPr>
            <w:tcW w:w="1058" w:type="dxa"/>
            <w:noWrap w:val="0"/>
            <w:vAlign w:val="top"/>
          </w:tcPr>
          <w:p>
            <w:pPr>
              <w:rPr>
                <w:rFonts w:hint="eastAsia" w:ascii="宋体" w:hAnsi="宋体" w:cs="宋体"/>
                <w:color w:val="auto"/>
                <w:szCs w:val="21"/>
                <w:highlight w:val="none"/>
              </w:rPr>
            </w:pPr>
          </w:p>
        </w:tc>
        <w:tc>
          <w:tcPr>
            <w:tcW w:w="8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14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921" w:type="dxa"/>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Cs w:val="21"/>
                <w:highlight w:val="none"/>
              </w:rPr>
            </w:pPr>
          </w:p>
        </w:tc>
        <w:tc>
          <w:tcPr>
            <w:tcW w:w="1418" w:type="dxa"/>
            <w:noWrap w:val="0"/>
            <w:vAlign w:val="top"/>
          </w:tcPr>
          <w:p>
            <w:pPr>
              <w:rPr>
                <w:rFonts w:hint="eastAsia" w:ascii="宋体" w:hAnsi="宋体" w:cs="宋体"/>
                <w:color w:val="auto"/>
                <w:szCs w:val="21"/>
                <w:highlight w:val="none"/>
              </w:rPr>
            </w:pPr>
          </w:p>
        </w:tc>
        <w:tc>
          <w:tcPr>
            <w:tcW w:w="850" w:type="dxa"/>
            <w:noWrap w:val="0"/>
            <w:vAlign w:val="top"/>
          </w:tcPr>
          <w:p>
            <w:pPr>
              <w:rPr>
                <w:rFonts w:hint="eastAsia" w:ascii="宋体" w:hAnsi="宋体" w:cs="宋体"/>
                <w:color w:val="auto"/>
                <w:szCs w:val="21"/>
                <w:highlight w:val="none"/>
              </w:rPr>
            </w:pPr>
          </w:p>
        </w:tc>
        <w:tc>
          <w:tcPr>
            <w:tcW w:w="1058" w:type="dxa"/>
            <w:noWrap w:val="0"/>
            <w:vAlign w:val="top"/>
          </w:tcPr>
          <w:p>
            <w:pPr>
              <w:rPr>
                <w:rFonts w:hint="eastAsia" w:ascii="宋体" w:hAnsi="宋体" w:cs="宋体"/>
                <w:color w:val="auto"/>
                <w:szCs w:val="21"/>
                <w:highlight w:val="none"/>
              </w:rPr>
            </w:pPr>
          </w:p>
        </w:tc>
        <w:tc>
          <w:tcPr>
            <w:tcW w:w="8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14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921" w:type="dxa"/>
            <w:noWrap w:val="0"/>
            <w:vAlign w:val="top"/>
          </w:tcPr>
          <w:p>
            <w:pP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Cs w:val="21"/>
                <w:highlight w:val="none"/>
              </w:rPr>
            </w:pPr>
          </w:p>
        </w:tc>
        <w:tc>
          <w:tcPr>
            <w:tcW w:w="1418" w:type="dxa"/>
            <w:noWrap w:val="0"/>
            <w:vAlign w:val="top"/>
          </w:tcPr>
          <w:p>
            <w:pPr>
              <w:rPr>
                <w:rFonts w:hint="eastAsia" w:ascii="宋体" w:hAnsi="宋体" w:cs="宋体"/>
                <w:color w:val="auto"/>
                <w:szCs w:val="21"/>
                <w:highlight w:val="none"/>
              </w:rPr>
            </w:pPr>
          </w:p>
        </w:tc>
        <w:tc>
          <w:tcPr>
            <w:tcW w:w="850" w:type="dxa"/>
            <w:noWrap w:val="0"/>
            <w:vAlign w:val="top"/>
          </w:tcPr>
          <w:p>
            <w:pPr>
              <w:rPr>
                <w:rFonts w:hint="eastAsia" w:ascii="宋体" w:hAnsi="宋体" w:cs="宋体"/>
                <w:color w:val="auto"/>
                <w:szCs w:val="21"/>
                <w:highlight w:val="none"/>
              </w:rPr>
            </w:pPr>
          </w:p>
        </w:tc>
        <w:tc>
          <w:tcPr>
            <w:tcW w:w="1058" w:type="dxa"/>
            <w:noWrap w:val="0"/>
            <w:vAlign w:val="top"/>
          </w:tcPr>
          <w:p>
            <w:pPr>
              <w:rPr>
                <w:rFonts w:hint="eastAsia" w:ascii="宋体" w:hAnsi="宋体" w:cs="宋体"/>
                <w:color w:val="auto"/>
                <w:szCs w:val="21"/>
                <w:highlight w:val="none"/>
              </w:rPr>
            </w:pPr>
          </w:p>
        </w:tc>
        <w:tc>
          <w:tcPr>
            <w:tcW w:w="8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1480" w:type="dxa"/>
            <w:noWrap w:val="0"/>
            <w:vAlign w:val="top"/>
          </w:tcPr>
          <w:p>
            <w:pPr>
              <w:rPr>
                <w:rFonts w:hint="eastAsia" w:ascii="宋体" w:hAnsi="宋体" w:cs="宋体"/>
                <w:color w:val="auto"/>
                <w:szCs w:val="21"/>
                <w:highlight w:val="none"/>
              </w:rPr>
            </w:pPr>
          </w:p>
        </w:tc>
        <w:tc>
          <w:tcPr>
            <w:tcW w:w="1020" w:type="dxa"/>
            <w:noWrap w:val="0"/>
            <w:vAlign w:val="top"/>
          </w:tcPr>
          <w:p>
            <w:pPr>
              <w:rPr>
                <w:rFonts w:hint="eastAsia" w:ascii="宋体" w:hAnsi="宋体" w:cs="宋体"/>
                <w:color w:val="auto"/>
                <w:szCs w:val="21"/>
                <w:highlight w:val="none"/>
              </w:rPr>
            </w:pPr>
          </w:p>
        </w:tc>
        <w:tc>
          <w:tcPr>
            <w:tcW w:w="921" w:type="dxa"/>
            <w:noWrap w:val="0"/>
            <w:vAlign w:val="top"/>
          </w:tcPr>
          <w:p>
            <w:pPr>
              <w:rPr>
                <w:rFonts w:hint="eastAsia" w:ascii="宋体" w:hAnsi="宋体" w:cs="宋体"/>
                <w:color w:val="auto"/>
                <w:szCs w:val="21"/>
                <w:highlight w:val="none"/>
              </w:rPr>
            </w:pPr>
          </w:p>
        </w:tc>
      </w:tr>
      <w:bookmarkEnd w:id="322"/>
    </w:tbl>
    <w:p>
      <w:pPr>
        <w:spacing w:line="440" w:lineRule="exact"/>
        <w:rPr>
          <w:rFonts w:hint="eastAsia" w:ascii="宋体" w:hAnsi="宋体" w:cs="宋体"/>
          <w:b/>
          <w:bCs/>
          <w:color w:val="auto"/>
          <w:sz w:val="24"/>
          <w:highlight w:val="none"/>
        </w:rPr>
      </w:pPr>
    </w:p>
    <w:p>
      <w:pPr>
        <w:spacing w:line="440" w:lineRule="exact"/>
        <w:rPr>
          <w:rFonts w:hint="eastAsia" w:ascii="宋体" w:hAnsi="宋体" w:cs="宋体"/>
          <w:b/>
          <w:bCs/>
          <w:color w:val="auto"/>
          <w:sz w:val="24"/>
          <w:highlight w:val="none"/>
        </w:rPr>
      </w:pPr>
    </w:p>
    <w:p>
      <w:pPr>
        <w:spacing w:line="440" w:lineRule="exact"/>
        <w:rPr>
          <w:rFonts w:hint="eastAsia" w:ascii="宋体" w:hAnsi="宋体" w:cs="宋体"/>
          <w:b/>
          <w:bCs/>
          <w:color w:val="auto"/>
          <w:sz w:val="24"/>
          <w:highlight w:val="none"/>
        </w:rPr>
      </w:pPr>
      <w:r>
        <w:rPr>
          <w:rFonts w:hint="eastAsia" w:ascii="宋体" w:hAnsi="宋体" w:cs="宋体"/>
          <w:b/>
          <w:bCs/>
          <w:color w:val="auto"/>
          <w:sz w:val="24"/>
          <w:highlight w:val="none"/>
        </w:rPr>
        <w:t>附</w:t>
      </w:r>
      <w:bookmarkStart w:id="331" w:name="_Toc296944567"/>
      <w:bookmarkStart w:id="332" w:name="_Toc296346729"/>
      <w:bookmarkStart w:id="333" w:name="_Toc296891268"/>
      <w:bookmarkStart w:id="334" w:name="_Toc296891056"/>
      <w:bookmarkStart w:id="335" w:name="_Toc296503228"/>
      <w:bookmarkStart w:id="336" w:name="_Toc296347227"/>
      <w:bookmarkStart w:id="337" w:name="_Toc267261699"/>
      <w:r>
        <w:rPr>
          <w:rFonts w:hint="eastAsia" w:ascii="宋体" w:hAnsi="宋体" w:cs="宋体"/>
          <w:b/>
          <w:bCs/>
          <w:color w:val="auto"/>
          <w:sz w:val="24"/>
          <w:highlight w:val="none"/>
        </w:rPr>
        <w:t>件2：</w:t>
      </w:r>
    </w:p>
    <w:bookmarkEnd w:id="331"/>
    <w:bookmarkEnd w:id="332"/>
    <w:bookmarkEnd w:id="333"/>
    <w:bookmarkEnd w:id="334"/>
    <w:bookmarkEnd w:id="335"/>
    <w:bookmarkEnd w:id="336"/>
    <w:bookmarkEnd w:id="337"/>
    <w:p>
      <w:pPr>
        <w:spacing w:before="120" w:beforeLines="50" w:after="120" w:afterLines="50"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承包人主要施工管理人员表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名    称</w:t>
            </w:r>
          </w:p>
        </w:tc>
        <w:tc>
          <w:tcPr>
            <w:tcW w:w="1418" w:type="dxa"/>
            <w:tcBorders>
              <w:top w:val="single" w:color="auto" w:sz="12" w:space="0"/>
              <w:bottom w:val="doub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姓名</w:t>
            </w:r>
          </w:p>
        </w:tc>
        <w:tc>
          <w:tcPr>
            <w:tcW w:w="1134" w:type="dxa"/>
            <w:tcBorders>
              <w:top w:val="single" w:color="auto" w:sz="12" w:space="0"/>
              <w:bottom w:val="doub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职务</w:t>
            </w:r>
          </w:p>
        </w:tc>
        <w:tc>
          <w:tcPr>
            <w:tcW w:w="1134" w:type="dxa"/>
            <w:tcBorders>
              <w:top w:val="single" w:color="auto" w:sz="12" w:space="0"/>
              <w:bottom w:val="doub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职称</w:t>
            </w:r>
          </w:p>
        </w:tc>
        <w:tc>
          <w:tcPr>
            <w:tcW w:w="4252" w:type="dxa"/>
            <w:tcBorders>
              <w:top w:val="single" w:color="auto" w:sz="12" w:space="0"/>
              <w:bottom w:val="doub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项目主管</w:t>
            </w:r>
          </w:p>
        </w:tc>
        <w:tc>
          <w:tcPr>
            <w:tcW w:w="1418" w:type="dxa"/>
            <w:tcBorders>
              <w:top w:val="nil"/>
            </w:tcBorders>
            <w:noWrap w:val="0"/>
            <w:vAlign w:val="center"/>
          </w:tcPr>
          <w:p>
            <w:pPr>
              <w:spacing w:line="360" w:lineRule="auto"/>
              <w:ind w:firstLine="420" w:firstLineChars="200"/>
              <w:rPr>
                <w:rFonts w:ascii="宋体" w:hAnsi="宋体"/>
                <w:color w:val="auto"/>
                <w:szCs w:val="21"/>
                <w:highlight w:val="none"/>
              </w:rPr>
            </w:pPr>
          </w:p>
        </w:tc>
        <w:tc>
          <w:tcPr>
            <w:tcW w:w="1134" w:type="dxa"/>
            <w:tcBorders>
              <w:top w:val="nil"/>
            </w:tcBorders>
            <w:noWrap w:val="0"/>
            <w:vAlign w:val="center"/>
          </w:tcPr>
          <w:p>
            <w:pPr>
              <w:spacing w:line="360" w:lineRule="auto"/>
              <w:ind w:firstLine="420" w:firstLineChars="200"/>
              <w:rPr>
                <w:rFonts w:ascii="宋体" w:hAnsi="宋体"/>
                <w:color w:val="auto"/>
                <w:szCs w:val="21"/>
                <w:highlight w:val="none"/>
              </w:rPr>
            </w:pPr>
          </w:p>
        </w:tc>
        <w:tc>
          <w:tcPr>
            <w:tcW w:w="1134" w:type="dxa"/>
            <w:tcBorders>
              <w:top w:val="nil"/>
            </w:tcBorders>
            <w:noWrap w:val="0"/>
            <w:vAlign w:val="center"/>
          </w:tcPr>
          <w:p>
            <w:pPr>
              <w:spacing w:line="360" w:lineRule="auto"/>
              <w:ind w:firstLine="420" w:firstLineChars="200"/>
              <w:rPr>
                <w:rFonts w:ascii="宋体" w:hAnsi="宋体"/>
                <w:color w:val="auto"/>
                <w:szCs w:val="21"/>
                <w:highlight w:val="none"/>
              </w:rPr>
            </w:pPr>
          </w:p>
        </w:tc>
        <w:tc>
          <w:tcPr>
            <w:tcW w:w="4252" w:type="dxa"/>
            <w:tcBorders>
              <w:top w:val="nil"/>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spacing w:line="360" w:lineRule="auto"/>
              <w:ind w:firstLine="420" w:firstLineChars="200"/>
              <w:rPr>
                <w:rFonts w:ascii="宋体" w:hAnsi="宋体"/>
                <w:color w:val="auto"/>
                <w:szCs w:val="21"/>
                <w:highlight w:val="none"/>
              </w:rPr>
            </w:pPr>
          </w:p>
        </w:tc>
        <w:tc>
          <w:tcPr>
            <w:tcW w:w="1418"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4252" w:type="dxa"/>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其他人员</w:t>
            </w:r>
          </w:p>
        </w:tc>
        <w:tc>
          <w:tcPr>
            <w:tcW w:w="1418"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4252" w:type="dxa"/>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spacing w:line="360" w:lineRule="auto"/>
              <w:ind w:firstLine="420" w:firstLineChars="200"/>
              <w:rPr>
                <w:rFonts w:ascii="宋体" w:hAnsi="宋体"/>
                <w:color w:val="auto"/>
                <w:szCs w:val="21"/>
                <w:highlight w:val="none"/>
              </w:rPr>
            </w:pPr>
          </w:p>
        </w:tc>
        <w:tc>
          <w:tcPr>
            <w:tcW w:w="1418"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4252" w:type="dxa"/>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项目经理</w:t>
            </w:r>
          </w:p>
        </w:tc>
        <w:tc>
          <w:tcPr>
            <w:tcW w:w="1418"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4252" w:type="dxa"/>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项目副经理</w:t>
            </w:r>
          </w:p>
        </w:tc>
        <w:tc>
          <w:tcPr>
            <w:tcW w:w="1418"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4252" w:type="dxa"/>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技术负责人</w:t>
            </w:r>
          </w:p>
        </w:tc>
        <w:tc>
          <w:tcPr>
            <w:tcW w:w="1418"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4252" w:type="dxa"/>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造价管理</w:t>
            </w:r>
          </w:p>
        </w:tc>
        <w:tc>
          <w:tcPr>
            <w:tcW w:w="1418"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4252" w:type="dxa"/>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质量管理</w:t>
            </w:r>
          </w:p>
        </w:tc>
        <w:tc>
          <w:tcPr>
            <w:tcW w:w="1418"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4252" w:type="dxa"/>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材料管理</w:t>
            </w:r>
          </w:p>
        </w:tc>
        <w:tc>
          <w:tcPr>
            <w:tcW w:w="1418"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4252" w:type="dxa"/>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计划管理</w:t>
            </w:r>
          </w:p>
        </w:tc>
        <w:tc>
          <w:tcPr>
            <w:tcW w:w="1418"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4252" w:type="dxa"/>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安全管理</w:t>
            </w:r>
          </w:p>
        </w:tc>
        <w:tc>
          <w:tcPr>
            <w:tcW w:w="1418"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4252" w:type="dxa"/>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其他人员</w:t>
            </w:r>
          </w:p>
        </w:tc>
        <w:tc>
          <w:tcPr>
            <w:tcW w:w="1418"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4252" w:type="dxa"/>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spacing w:line="360" w:lineRule="auto"/>
              <w:ind w:firstLine="420" w:firstLineChars="200"/>
              <w:rPr>
                <w:rFonts w:ascii="宋体" w:hAnsi="宋体"/>
                <w:color w:val="auto"/>
                <w:szCs w:val="21"/>
                <w:highlight w:val="none"/>
              </w:rPr>
            </w:pPr>
          </w:p>
        </w:tc>
        <w:tc>
          <w:tcPr>
            <w:tcW w:w="1418" w:type="dxa"/>
            <w:tcBorders>
              <w:bottom w:val="nil"/>
            </w:tcBorders>
            <w:noWrap w:val="0"/>
            <w:vAlign w:val="center"/>
          </w:tcPr>
          <w:p>
            <w:pPr>
              <w:spacing w:line="360" w:lineRule="auto"/>
              <w:ind w:firstLine="420" w:firstLineChars="200"/>
              <w:rPr>
                <w:rFonts w:ascii="宋体" w:hAnsi="宋体"/>
                <w:color w:val="auto"/>
                <w:szCs w:val="21"/>
                <w:highlight w:val="none"/>
              </w:rPr>
            </w:pPr>
          </w:p>
        </w:tc>
        <w:tc>
          <w:tcPr>
            <w:tcW w:w="1134" w:type="dxa"/>
            <w:tcBorders>
              <w:bottom w:val="nil"/>
            </w:tcBorders>
            <w:noWrap w:val="0"/>
            <w:vAlign w:val="center"/>
          </w:tcPr>
          <w:p>
            <w:pPr>
              <w:spacing w:line="360" w:lineRule="auto"/>
              <w:ind w:firstLine="420" w:firstLineChars="200"/>
              <w:rPr>
                <w:rFonts w:ascii="宋体" w:hAnsi="宋体"/>
                <w:color w:val="auto"/>
                <w:szCs w:val="21"/>
                <w:highlight w:val="none"/>
              </w:rPr>
            </w:pPr>
          </w:p>
        </w:tc>
        <w:tc>
          <w:tcPr>
            <w:tcW w:w="1134" w:type="dxa"/>
            <w:tcBorders>
              <w:bottom w:val="nil"/>
            </w:tcBorders>
            <w:noWrap w:val="0"/>
            <w:vAlign w:val="center"/>
          </w:tcPr>
          <w:p>
            <w:pPr>
              <w:spacing w:line="360" w:lineRule="auto"/>
              <w:ind w:firstLine="420" w:firstLineChars="200"/>
              <w:rPr>
                <w:rFonts w:ascii="宋体" w:hAnsi="宋体"/>
                <w:color w:val="auto"/>
                <w:szCs w:val="21"/>
                <w:highlight w:val="none"/>
              </w:rPr>
            </w:pPr>
          </w:p>
        </w:tc>
        <w:tc>
          <w:tcPr>
            <w:tcW w:w="4252" w:type="dxa"/>
            <w:tcBorders>
              <w:bottom w:val="nil"/>
            </w:tcBorders>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spacing w:line="360" w:lineRule="auto"/>
              <w:ind w:firstLine="420" w:firstLineChars="200"/>
              <w:rPr>
                <w:rFonts w:ascii="宋体" w:hAnsi="宋体"/>
                <w:color w:val="auto"/>
                <w:szCs w:val="21"/>
                <w:highlight w:val="none"/>
              </w:rPr>
            </w:pPr>
          </w:p>
        </w:tc>
        <w:tc>
          <w:tcPr>
            <w:tcW w:w="1418"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4252" w:type="dxa"/>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spacing w:line="360" w:lineRule="auto"/>
              <w:ind w:firstLine="420" w:firstLineChars="200"/>
              <w:rPr>
                <w:rFonts w:ascii="宋体" w:hAnsi="宋体"/>
                <w:color w:val="auto"/>
                <w:szCs w:val="21"/>
                <w:highlight w:val="none"/>
              </w:rPr>
            </w:pPr>
          </w:p>
        </w:tc>
        <w:tc>
          <w:tcPr>
            <w:tcW w:w="1418"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4252" w:type="dxa"/>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spacing w:line="360" w:lineRule="auto"/>
              <w:ind w:firstLine="420" w:firstLineChars="200"/>
              <w:rPr>
                <w:rFonts w:ascii="宋体" w:hAnsi="宋体"/>
                <w:color w:val="auto"/>
                <w:szCs w:val="21"/>
                <w:highlight w:val="none"/>
              </w:rPr>
            </w:pPr>
          </w:p>
        </w:tc>
        <w:tc>
          <w:tcPr>
            <w:tcW w:w="1418"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1134" w:type="dxa"/>
            <w:noWrap w:val="0"/>
            <w:vAlign w:val="center"/>
          </w:tcPr>
          <w:p>
            <w:pPr>
              <w:spacing w:line="360" w:lineRule="auto"/>
              <w:ind w:firstLine="420" w:firstLineChars="200"/>
              <w:rPr>
                <w:rFonts w:ascii="宋体" w:hAnsi="宋体"/>
                <w:color w:val="auto"/>
                <w:szCs w:val="21"/>
                <w:highlight w:val="none"/>
              </w:rPr>
            </w:pPr>
          </w:p>
        </w:tc>
        <w:tc>
          <w:tcPr>
            <w:tcW w:w="4252" w:type="dxa"/>
            <w:noWrap w:val="0"/>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spacing w:line="360" w:lineRule="auto"/>
              <w:ind w:firstLine="420" w:firstLineChars="200"/>
              <w:rPr>
                <w:rFonts w:ascii="宋体" w:hAnsi="宋体"/>
                <w:color w:val="auto"/>
                <w:szCs w:val="21"/>
                <w:highlight w:val="none"/>
              </w:rPr>
            </w:pPr>
          </w:p>
        </w:tc>
        <w:tc>
          <w:tcPr>
            <w:tcW w:w="1418" w:type="dxa"/>
            <w:tcBorders>
              <w:bottom w:val="single" w:color="auto" w:sz="12" w:space="0"/>
            </w:tcBorders>
            <w:noWrap w:val="0"/>
            <w:vAlign w:val="center"/>
          </w:tcPr>
          <w:p>
            <w:pPr>
              <w:spacing w:line="360" w:lineRule="auto"/>
              <w:ind w:firstLine="420" w:firstLineChars="200"/>
              <w:rPr>
                <w:rFonts w:ascii="宋体" w:hAnsi="宋体"/>
                <w:color w:val="auto"/>
                <w:szCs w:val="21"/>
                <w:highlight w:val="none"/>
              </w:rPr>
            </w:pPr>
          </w:p>
        </w:tc>
        <w:tc>
          <w:tcPr>
            <w:tcW w:w="1134" w:type="dxa"/>
            <w:tcBorders>
              <w:bottom w:val="single" w:color="auto" w:sz="12" w:space="0"/>
            </w:tcBorders>
            <w:noWrap w:val="0"/>
            <w:vAlign w:val="center"/>
          </w:tcPr>
          <w:p>
            <w:pPr>
              <w:spacing w:line="360" w:lineRule="auto"/>
              <w:ind w:firstLine="420" w:firstLineChars="200"/>
              <w:rPr>
                <w:rFonts w:ascii="宋体" w:hAnsi="宋体"/>
                <w:color w:val="auto"/>
                <w:szCs w:val="21"/>
                <w:highlight w:val="none"/>
              </w:rPr>
            </w:pPr>
          </w:p>
        </w:tc>
        <w:tc>
          <w:tcPr>
            <w:tcW w:w="1134" w:type="dxa"/>
            <w:tcBorders>
              <w:bottom w:val="single" w:color="auto" w:sz="12" w:space="0"/>
            </w:tcBorders>
            <w:noWrap w:val="0"/>
            <w:vAlign w:val="center"/>
          </w:tcPr>
          <w:p>
            <w:pPr>
              <w:spacing w:line="360" w:lineRule="auto"/>
              <w:ind w:firstLine="420" w:firstLineChars="200"/>
              <w:rPr>
                <w:rFonts w:ascii="宋体" w:hAnsi="宋体"/>
                <w:color w:val="auto"/>
                <w:szCs w:val="21"/>
                <w:highlight w:val="none"/>
              </w:rPr>
            </w:pPr>
          </w:p>
        </w:tc>
        <w:tc>
          <w:tcPr>
            <w:tcW w:w="4252" w:type="dxa"/>
            <w:tcBorders>
              <w:bottom w:val="single" w:color="auto" w:sz="12" w:space="0"/>
            </w:tcBorders>
            <w:noWrap w:val="0"/>
            <w:vAlign w:val="center"/>
          </w:tcPr>
          <w:p>
            <w:pPr>
              <w:spacing w:line="360" w:lineRule="auto"/>
              <w:ind w:firstLine="420" w:firstLineChars="200"/>
              <w:rPr>
                <w:rFonts w:ascii="宋体" w:hAnsi="宋体"/>
                <w:color w:val="auto"/>
                <w:szCs w:val="21"/>
                <w:highlight w:val="none"/>
              </w:rPr>
            </w:pPr>
          </w:p>
        </w:tc>
      </w:tr>
    </w:tbl>
    <w:p>
      <w:pPr>
        <w:spacing w:before="120" w:beforeLines="50" w:after="120" w:afterLines="50" w:line="440" w:lineRule="exact"/>
        <w:rPr>
          <w:rFonts w:eastAsia="黑体"/>
          <w:color w:val="auto"/>
          <w:sz w:val="30"/>
          <w:szCs w:val="30"/>
          <w:highlight w:val="none"/>
        </w:rPr>
      </w:pPr>
      <w:r>
        <w:rPr>
          <w:rFonts w:eastAsia="黑体"/>
          <w:color w:val="auto"/>
          <w:sz w:val="30"/>
          <w:szCs w:val="30"/>
          <w:highlight w:val="none"/>
        </w:rPr>
        <w:t xml:space="preserve"> </w:t>
      </w:r>
    </w:p>
    <w:p>
      <w:pPr>
        <w:pStyle w:val="6"/>
        <w:spacing w:line="360" w:lineRule="exact"/>
        <w:rPr>
          <w:rFonts w:hint="eastAsia"/>
          <w:color w:val="auto"/>
          <w:sz w:val="24"/>
          <w:highlight w:val="none"/>
        </w:rPr>
      </w:pPr>
    </w:p>
    <w:p>
      <w:pPr>
        <w:pStyle w:val="6"/>
        <w:spacing w:line="360" w:lineRule="exact"/>
        <w:rPr>
          <w:rFonts w:hint="eastAsia"/>
          <w:color w:val="auto"/>
          <w:sz w:val="24"/>
          <w:highlight w:val="none"/>
        </w:rPr>
      </w:pPr>
    </w:p>
    <w:p>
      <w:pPr>
        <w:pStyle w:val="6"/>
        <w:spacing w:line="360" w:lineRule="exact"/>
        <w:rPr>
          <w:rFonts w:hint="eastAsia"/>
          <w:color w:val="auto"/>
          <w:sz w:val="24"/>
          <w:highlight w:val="none"/>
        </w:rPr>
      </w:pPr>
    </w:p>
    <w:p>
      <w:pPr>
        <w:pStyle w:val="6"/>
        <w:spacing w:line="360" w:lineRule="exact"/>
        <w:rPr>
          <w:rFonts w:hint="eastAsia"/>
          <w:color w:val="auto"/>
          <w:sz w:val="24"/>
          <w:highlight w:val="none"/>
        </w:rPr>
      </w:pPr>
    </w:p>
    <w:p>
      <w:pPr>
        <w:pStyle w:val="6"/>
        <w:spacing w:line="360" w:lineRule="exact"/>
        <w:rPr>
          <w:rFonts w:hint="eastAsia"/>
          <w:color w:val="auto"/>
          <w:sz w:val="24"/>
          <w:highlight w:val="none"/>
        </w:rPr>
      </w:pPr>
    </w:p>
    <w:p>
      <w:pPr>
        <w:spacing w:line="440" w:lineRule="exact"/>
        <w:rPr>
          <w:rFonts w:hint="eastAsia" w:ascii="宋体" w:hAnsi="宋体" w:cs="宋体"/>
          <w:b/>
          <w:bCs/>
          <w:color w:val="auto"/>
          <w:sz w:val="24"/>
          <w:highlight w:val="none"/>
        </w:rPr>
      </w:pPr>
      <w:bookmarkStart w:id="338" w:name="_Toc267261701"/>
    </w:p>
    <w:p>
      <w:pPr>
        <w:spacing w:line="440" w:lineRule="exact"/>
        <w:rPr>
          <w:rFonts w:hint="eastAsia" w:ascii="宋体" w:hAnsi="宋体" w:cs="宋体"/>
          <w:b/>
          <w:bCs/>
          <w:color w:val="auto"/>
          <w:sz w:val="24"/>
          <w:highlight w:val="none"/>
        </w:rPr>
      </w:pPr>
      <w:r>
        <w:rPr>
          <w:rFonts w:hint="eastAsia" w:ascii="宋体" w:hAnsi="宋体" w:cs="宋体"/>
          <w:b/>
          <w:bCs/>
          <w:color w:val="auto"/>
          <w:sz w:val="24"/>
          <w:highlight w:val="none"/>
        </w:rPr>
        <w:t>附</w:t>
      </w:r>
      <w:bookmarkStart w:id="339" w:name="_Toc296503231"/>
      <w:bookmarkStart w:id="340" w:name="_Toc296891271"/>
      <w:bookmarkStart w:id="341" w:name="_Toc296944570"/>
      <w:bookmarkStart w:id="342" w:name="_Toc296346732"/>
      <w:bookmarkStart w:id="343" w:name="_Toc296347230"/>
      <w:bookmarkStart w:id="344" w:name="_Toc296891059"/>
      <w:r>
        <w:rPr>
          <w:rFonts w:hint="eastAsia" w:ascii="宋体" w:hAnsi="宋体" w:cs="宋体"/>
          <w:b/>
          <w:bCs/>
          <w:color w:val="auto"/>
          <w:sz w:val="24"/>
          <w:highlight w:val="none"/>
        </w:rPr>
        <w:t>件3：</w:t>
      </w:r>
    </w:p>
    <w:bookmarkEnd w:id="338"/>
    <w:bookmarkEnd w:id="339"/>
    <w:bookmarkEnd w:id="340"/>
    <w:bookmarkEnd w:id="341"/>
    <w:bookmarkEnd w:id="342"/>
    <w:bookmarkEnd w:id="343"/>
    <w:bookmarkEnd w:id="344"/>
    <w:p>
      <w:pPr>
        <w:spacing w:before="120" w:beforeLines="50" w:after="120" w:afterLines="50" w:line="440" w:lineRule="exact"/>
        <w:jc w:val="center"/>
        <w:rPr>
          <w:rFonts w:ascii="宋体" w:hAnsi="宋体"/>
          <w:color w:val="auto"/>
          <w:sz w:val="24"/>
          <w:highlight w:val="none"/>
        </w:rPr>
      </w:pPr>
      <w:r>
        <w:rPr>
          <w:rFonts w:ascii="宋体" w:hAnsi="宋体"/>
          <w:color w:val="auto"/>
          <w:sz w:val="24"/>
          <w:highlight w:val="none"/>
        </w:rPr>
        <w:t>履约担保</w:t>
      </w:r>
    </w:p>
    <w:p>
      <w:pPr>
        <w:spacing w:line="440" w:lineRule="exact"/>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rPr>
        <w:t>：</w:t>
      </w:r>
    </w:p>
    <w:p>
      <w:pPr>
        <w:spacing w:line="440" w:lineRule="exact"/>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鉴于</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（发包人名称，以下简称“发包人”）与</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color w:val="auto"/>
          <w:szCs w:val="21"/>
          <w:highlight w:val="none"/>
        </w:rPr>
        <w:t>（承包人名称）（以下称“承包人”）于</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color w:val="auto"/>
          <w:szCs w:val="21"/>
          <w:highlight w:val="none"/>
        </w:rPr>
        <w:t>月</w:t>
      </w:r>
      <w:r>
        <w:rPr>
          <w:rFonts w:hint="eastAsia" w:ascii="宋体" w:hAnsi="宋体"/>
          <w:b/>
          <w:color w:val="auto"/>
          <w:szCs w:val="21"/>
          <w:highlight w:val="none"/>
          <w:u w:val="single"/>
        </w:rPr>
        <w:t xml:space="preserve">   </w:t>
      </w:r>
      <w:r>
        <w:rPr>
          <w:rFonts w:ascii="宋体" w:hAnsi="宋体"/>
          <w:color w:val="auto"/>
          <w:szCs w:val="21"/>
          <w:highlight w:val="none"/>
        </w:rPr>
        <w:t>日就</w:t>
      </w:r>
      <w:r>
        <w:rPr>
          <w:rFonts w:ascii="宋体" w:hAnsi="宋体"/>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 担保金额人民币（大写）</w:t>
      </w:r>
      <w:r>
        <w:rPr>
          <w:rFonts w:ascii="宋体" w:hAnsi="宋体"/>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元</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 担保有效期自你方与承包人签订的合同生效之日起至你方签发或应签发工程接收证书之日止。</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4. 你方和承包人按合同约定变更合同时，我方承担本担保规定的义务不变。</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5. 因本保函发生的纠纷，可由双方协商解决，协商不成的，任何一方均可提请</w:t>
      </w:r>
      <w:r>
        <w:rPr>
          <w:rFonts w:ascii="宋体" w:hAnsi="宋体"/>
          <w:color w:val="auto"/>
          <w:szCs w:val="21"/>
          <w:highlight w:val="none"/>
          <w:u w:val="single"/>
        </w:rPr>
        <w:t xml:space="preserve">        </w:t>
      </w:r>
      <w:r>
        <w:rPr>
          <w:rFonts w:ascii="宋体" w:hAnsi="宋体"/>
          <w:color w:val="auto"/>
          <w:szCs w:val="21"/>
          <w:highlight w:val="none"/>
        </w:rPr>
        <w:t>仲裁委员会仲裁。</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6. 本保函自我方法定代表人（或其授权代理人）签字并加盖公章之日起生效。</w:t>
      </w: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担 保 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（盖单位章）</w:t>
      </w:r>
    </w:p>
    <w:p>
      <w:pPr>
        <w:spacing w:line="360" w:lineRule="auto"/>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（签字）</w:t>
      </w:r>
    </w:p>
    <w:p>
      <w:pPr>
        <w:spacing w:line="360" w:lineRule="auto"/>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ascii="宋体" w:hAnsi="宋体"/>
          <w:color w:val="auto"/>
          <w:szCs w:val="21"/>
          <w:highlight w:val="none"/>
        </w:rPr>
        <w:t>电    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传    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60" w:lineRule="auto"/>
        <w:jc w:val="left"/>
        <w:rPr>
          <w:rFonts w:ascii="宋体" w:hAnsi="宋体"/>
          <w:color w:val="auto"/>
          <w:szCs w:val="21"/>
          <w:highlight w:val="none"/>
          <w:u w:val="single"/>
        </w:rPr>
      </w:pPr>
    </w:p>
    <w:p>
      <w:pPr>
        <w:spacing w:line="360" w:lineRule="auto"/>
        <w:ind w:left="1329" w:hanging="1329" w:hangingChars="633"/>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pacing w:before="120" w:beforeLines="50" w:line="360" w:lineRule="auto"/>
        <w:ind w:right="-43"/>
        <w:rPr>
          <w:rFonts w:hint="eastAsia" w:ascii="宋体" w:hAnsi="宋体"/>
          <w:b/>
          <w:bCs/>
          <w:color w:val="auto"/>
          <w:sz w:val="24"/>
          <w:highlight w:val="none"/>
        </w:rPr>
      </w:pPr>
    </w:p>
    <w:p>
      <w:pPr>
        <w:spacing w:before="120" w:beforeLines="50" w:line="360" w:lineRule="auto"/>
        <w:ind w:right="-43"/>
        <w:rPr>
          <w:rFonts w:hint="eastAsia" w:ascii="宋体" w:hAnsi="宋体"/>
          <w:b/>
          <w:bCs/>
          <w:color w:val="auto"/>
          <w:sz w:val="24"/>
          <w:highlight w:val="none"/>
        </w:rPr>
      </w:pPr>
    </w:p>
    <w:p>
      <w:pPr>
        <w:spacing w:before="120" w:beforeLines="50" w:line="360" w:lineRule="auto"/>
        <w:ind w:right="-43"/>
        <w:rPr>
          <w:rFonts w:hint="eastAsia" w:ascii="宋体" w:hAnsi="宋体"/>
          <w:b/>
          <w:bCs/>
          <w:color w:val="auto"/>
          <w:sz w:val="24"/>
          <w:highlight w:val="none"/>
        </w:rPr>
      </w:pPr>
    </w:p>
    <w:p>
      <w:pPr>
        <w:spacing w:before="120" w:beforeLines="50" w:line="360" w:lineRule="auto"/>
        <w:ind w:right="-43"/>
        <w:rPr>
          <w:rFonts w:hint="eastAsia" w:ascii="宋体" w:hAnsi="宋体"/>
          <w:b/>
          <w:bCs/>
          <w:color w:val="auto"/>
          <w:sz w:val="24"/>
          <w:highlight w:val="none"/>
        </w:rPr>
      </w:pPr>
    </w:p>
    <w:p>
      <w:pPr>
        <w:pStyle w:val="9"/>
        <w:ind w:right="-23" w:rightChars="-11"/>
        <w:rPr>
          <w:rFonts w:hint="eastAsia" w:ascii="宋体" w:hAnsi="宋体"/>
          <w:color w:val="auto"/>
          <w:sz w:val="28"/>
          <w:szCs w:val="28"/>
          <w:highlight w:val="none"/>
        </w:rPr>
      </w:pPr>
      <w:bookmarkStart w:id="345" w:name="_Toc30009"/>
      <w:bookmarkStart w:id="346" w:name="_Toc24704"/>
      <w:r>
        <w:rPr>
          <w:rFonts w:hint="eastAsia" w:ascii="宋体" w:hAnsi="宋体"/>
          <w:color w:val="auto"/>
          <w:highlight w:val="none"/>
        </w:rPr>
        <w:t xml:space="preserve">第五章  </w:t>
      </w:r>
      <w:bookmarkStart w:id="347" w:name="_Toc7549"/>
      <w:r>
        <w:rPr>
          <w:rFonts w:hint="eastAsia" w:ascii="宋体" w:hAnsi="宋体"/>
          <w:color w:val="auto"/>
          <w:highlight w:val="none"/>
        </w:rPr>
        <w:t>技术标准及要求</w:t>
      </w:r>
      <w:bookmarkEnd w:id="345"/>
      <w:bookmarkEnd w:id="346"/>
    </w:p>
    <w:bookmarkEnd w:id="347"/>
    <w:p>
      <w:pPr>
        <w:pStyle w:val="9"/>
        <w:spacing w:line="360" w:lineRule="auto"/>
        <w:ind w:right="-21" w:rightChars="-10" w:firstLine="420" w:firstLineChars="200"/>
        <w:jc w:val="left"/>
        <w:outlineLvl w:val="9"/>
        <w:rPr>
          <w:rFonts w:hint="eastAsia" w:ascii="宋体" w:hAnsi="宋体"/>
          <w:b w:val="0"/>
          <w:bCs w:val="0"/>
          <w:color w:val="auto"/>
          <w:sz w:val="21"/>
          <w:szCs w:val="21"/>
          <w:highlight w:val="none"/>
        </w:rPr>
      </w:pPr>
      <w:bookmarkStart w:id="348" w:name="_Toc16338"/>
      <w:bookmarkStart w:id="349" w:name="_Toc810"/>
      <w:r>
        <w:rPr>
          <w:rFonts w:hint="eastAsia" w:ascii="宋体" w:hAnsi="宋体"/>
          <w:b w:val="0"/>
          <w:bCs w:val="0"/>
          <w:color w:val="auto"/>
          <w:sz w:val="21"/>
          <w:szCs w:val="21"/>
          <w:highlight w:val="none"/>
        </w:rPr>
        <w:t>本招标工程项目须达到现行中华人民共和国以及省、自治区、直辖市或行业的工程建设标准、规范的要求。</w:t>
      </w:r>
      <w:bookmarkEnd w:id="348"/>
      <w:bookmarkEnd w:id="349"/>
      <w:bookmarkStart w:id="350" w:name="_Toc32478"/>
    </w:p>
    <w:p>
      <w:pPr>
        <w:pStyle w:val="9"/>
        <w:spacing w:line="360" w:lineRule="auto"/>
        <w:ind w:right="-21" w:rightChars="-10" w:firstLine="420" w:firstLineChars="200"/>
        <w:jc w:val="left"/>
        <w:outlineLvl w:val="9"/>
        <w:rPr>
          <w:rFonts w:hint="eastAsia" w:ascii="宋体" w:hAnsi="宋体"/>
          <w:b w:val="0"/>
          <w:bCs w:val="0"/>
          <w:color w:val="auto"/>
          <w:sz w:val="21"/>
          <w:szCs w:val="21"/>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jc w:val="both"/>
        <w:outlineLvl w:val="9"/>
        <w:rPr>
          <w:rFonts w:hint="eastAsia" w:ascii="宋体" w:hAnsi="宋体"/>
          <w:color w:val="auto"/>
          <w:sz w:val="28"/>
          <w:szCs w:val="28"/>
          <w:highlight w:val="none"/>
        </w:rPr>
      </w:pPr>
    </w:p>
    <w:p>
      <w:pPr>
        <w:pStyle w:val="9"/>
        <w:ind w:right="-23" w:rightChars="-11"/>
        <w:rPr>
          <w:rFonts w:hint="eastAsia" w:ascii="宋体" w:hAnsi="宋体"/>
          <w:color w:val="auto"/>
          <w:kern w:val="44"/>
          <w:highlight w:val="none"/>
        </w:rPr>
      </w:pPr>
      <w:bookmarkStart w:id="351" w:name="_Toc29595"/>
      <w:bookmarkStart w:id="352" w:name="_Toc12874"/>
      <w:r>
        <w:rPr>
          <w:rFonts w:hint="eastAsia" w:ascii="宋体" w:hAnsi="宋体"/>
          <w:color w:val="auto"/>
          <w:highlight w:val="none"/>
        </w:rPr>
        <w:t>第六章  投标文件格式</w:t>
      </w:r>
      <w:bookmarkEnd w:id="350"/>
      <w:bookmarkEnd w:id="351"/>
      <w:bookmarkEnd w:id="352"/>
    </w:p>
    <w:p>
      <w:pPr>
        <w:pStyle w:val="9"/>
        <w:outlineLvl w:val="9"/>
        <w:rPr>
          <w:rFonts w:hint="eastAsia" w:ascii="宋体" w:hAnsi="宋体"/>
          <w:color w:val="auto"/>
          <w:kern w:val="44"/>
          <w:sz w:val="24"/>
          <w:szCs w:val="24"/>
          <w:highlight w:val="none"/>
        </w:rPr>
      </w:pPr>
      <w:r>
        <w:rPr>
          <w:rFonts w:hint="eastAsia" w:ascii="宋体" w:hAnsi="宋体"/>
          <w:color w:val="auto"/>
          <w:kern w:val="44"/>
          <w:sz w:val="24"/>
          <w:szCs w:val="24"/>
          <w:highlight w:val="none"/>
        </w:rPr>
        <w:t xml:space="preserve">                                             </w:t>
      </w:r>
    </w:p>
    <w:p>
      <w:pPr>
        <w:pStyle w:val="9"/>
        <w:jc w:val="right"/>
        <w:outlineLvl w:val="9"/>
        <w:rPr>
          <w:rFonts w:hint="eastAsia" w:ascii="宋体" w:hAnsi="宋体"/>
          <w:color w:val="auto"/>
          <w:kern w:val="44"/>
          <w:highlight w:val="none"/>
        </w:rPr>
      </w:pPr>
      <w:r>
        <w:rPr>
          <w:rFonts w:hint="eastAsia" w:ascii="宋体" w:hAnsi="宋体"/>
          <w:color w:val="auto"/>
          <w:kern w:val="44"/>
          <w:sz w:val="24"/>
          <w:szCs w:val="24"/>
          <w:highlight w:val="none"/>
        </w:rPr>
        <w:t xml:space="preserve">  </w:t>
      </w:r>
      <w:r>
        <w:rPr>
          <w:rFonts w:hint="eastAsia" w:ascii="宋体" w:hAnsi="宋体"/>
          <w:color w:val="auto"/>
          <w:kern w:val="44"/>
          <w:highlight w:val="none"/>
        </w:rPr>
        <w:t xml:space="preserve"> </w:t>
      </w:r>
      <w:bookmarkStart w:id="353" w:name="_Toc15645"/>
      <w:bookmarkStart w:id="354" w:name="_Toc5595"/>
      <w:bookmarkStart w:id="355" w:name="_Toc25455"/>
      <w:bookmarkStart w:id="356" w:name="_Toc30986"/>
      <w:r>
        <w:rPr>
          <w:rFonts w:hint="eastAsia" w:ascii="宋体" w:hAnsi="宋体"/>
          <w:color w:val="auto"/>
          <w:kern w:val="44"/>
          <w:highlight w:val="none"/>
        </w:rPr>
        <w:t>正本或副本</w:t>
      </w:r>
      <w:bookmarkEnd w:id="353"/>
      <w:bookmarkEnd w:id="354"/>
      <w:bookmarkEnd w:id="355"/>
      <w:bookmarkEnd w:id="356"/>
    </w:p>
    <w:p>
      <w:pPr>
        <w:pStyle w:val="9"/>
        <w:outlineLvl w:val="9"/>
        <w:rPr>
          <w:rFonts w:hint="eastAsia" w:ascii="宋体" w:hAnsi="宋体"/>
          <w:color w:val="auto"/>
          <w:kern w:val="44"/>
          <w:sz w:val="24"/>
          <w:szCs w:val="24"/>
          <w:highlight w:val="none"/>
        </w:rPr>
      </w:pPr>
    </w:p>
    <w:p>
      <w:pPr>
        <w:spacing w:line="360" w:lineRule="auto"/>
        <w:ind w:firstLine="2208" w:firstLineChars="611"/>
        <w:outlineLvl w:val="0"/>
        <w:rPr>
          <w:rFonts w:hint="eastAsia" w:ascii="宋体" w:hAnsi="宋体"/>
          <w:b/>
          <w:color w:val="auto"/>
          <w:sz w:val="36"/>
          <w:szCs w:val="36"/>
          <w:highlight w:val="none"/>
        </w:rPr>
      </w:pPr>
      <w:r>
        <w:rPr>
          <w:rFonts w:hint="eastAsia" w:ascii="宋体" w:hAnsi="宋体"/>
          <w:b/>
          <w:color w:val="auto"/>
          <w:sz w:val="36"/>
          <w:szCs w:val="36"/>
          <w:highlight w:val="none"/>
          <w:u w:val="single"/>
        </w:rPr>
        <w:t xml:space="preserve">                   </w:t>
      </w:r>
      <w:bookmarkStart w:id="357" w:name="_Toc24751"/>
      <w:r>
        <w:rPr>
          <w:rFonts w:hint="eastAsia" w:ascii="宋体" w:hAnsi="宋体"/>
          <w:b/>
          <w:color w:val="auto"/>
          <w:sz w:val="36"/>
          <w:szCs w:val="36"/>
          <w:highlight w:val="none"/>
        </w:rPr>
        <w:t>（项目名称）</w:t>
      </w:r>
      <w:bookmarkEnd w:id="357"/>
    </w:p>
    <w:p>
      <w:pPr>
        <w:spacing w:line="360" w:lineRule="auto"/>
        <w:jc w:val="center"/>
        <w:rPr>
          <w:rFonts w:hint="eastAsia" w:ascii="宋体" w:hAnsi="宋体"/>
          <w:color w:val="auto"/>
          <w:sz w:val="32"/>
          <w:szCs w:val="32"/>
          <w:highlight w:val="none"/>
        </w:rPr>
      </w:pPr>
    </w:p>
    <w:p>
      <w:pPr>
        <w:spacing w:line="360" w:lineRule="auto"/>
        <w:jc w:val="center"/>
        <w:outlineLvl w:val="0"/>
        <w:rPr>
          <w:rFonts w:hint="eastAsia" w:ascii="宋体" w:hAnsi="宋体"/>
          <w:b/>
          <w:color w:val="auto"/>
          <w:spacing w:val="24"/>
          <w:kern w:val="10"/>
          <w:sz w:val="52"/>
          <w:szCs w:val="52"/>
          <w:highlight w:val="none"/>
        </w:rPr>
      </w:pPr>
      <w:bookmarkStart w:id="358" w:name="_Toc4648"/>
      <w:r>
        <w:rPr>
          <w:rFonts w:hint="eastAsia" w:ascii="宋体" w:hAnsi="宋体"/>
          <w:b/>
          <w:color w:val="auto"/>
          <w:spacing w:val="24"/>
          <w:kern w:val="10"/>
          <w:sz w:val="52"/>
          <w:szCs w:val="52"/>
          <w:highlight w:val="none"/>
        </w:rPr>
        <w:t>投  标  文  件</w:t>
      </w:r>
      <w:bookmarkEnd w:id="358"/>
    </w:p>
    <w:p>
      <w:pPr>
        <w:spacing w:line="360" w:lineRule="auto"/>
        <w:jc w:val="center"/>
        <w:rPr>
          <w:rFonts w:hint="eastAsia" w:ascii="宋体" w:hAnsi="宋体"/>
          <w:b/>
          <w:color w:val="auto"/>
          <w:sz w:val="28"/>
          <w:szCs w:val="28"/>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outlineLvl w:val="0"/>
        <w:rPr>
          <w:rFonts w:hint="eastAsia" w:ascii="宋体" w:hAnsi="宋体"/>
          <w:color w:val="auto"/>
          <w:sz w:val="24"/>
          <w:highlight w:val="none"/>
        </w:rPr>
      </w:pPr>
      <w:bookmarkStart w:id="359" w:name="_Toc5058"/>
      <w:r>
        <w:rPr>
          <w:rFonts w:hint="eastAsia" w:ascii="宋体" w:hAnsi="宋体"/>
          <w:color w:val="auto"/>
          <w:sz w:val="24"/>
          <w:highlight w:val="none"/>
        </w:rPr>
        <w:t>（封面）</w:t>
      </w:r>
      <w:bookmarkEnd w:id="359"/>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pStyle w:val="6"/>
        <w:spacing w:line="600" w:lineRule="exact"/>
        <w:ind w:left="1050" w:leftChars="500" w:firstLine="113" w:firstLineChars="50"/>
        <w:rPr>
          <w:rFonts w:hint="eastAsia" w:hAnsi="宋体"/>
          <w:color w:val="auto"/>
          <w:szCs w:val="21"/>
          <w:highlight w:val="none"/>
        </w:rPr>
      </w:pPr>
      <w:r>
        <w:rPr>
          <w:rFonts w:hint="eastAsia" w:hAnsi="宋体"/>
          <w:color w:val="auto"/>
          <w:spacing w:val="8"/>
          <w:szCs w:val="21"/>
          <w:highlight w:val="none"/>
        </w:rPr>
        <w:t>投  标  人：</w:t>
      </w:r>
      <w:r>
        <w:rPr>
          <w:rFonts w:hint="eastAsia" w:hAnsi="宋体"/>
          <w:color w:val="auto"/>
          <w:spacing w:val="8"/>
          <w:szCs w:val="21"/>
          <w:highlight w:val="none"/>
          <w:u w:val="single"/>
        </w:rPr>
        <w:t xml:space="preserve">                               </w:t>
      </w:r>
      <w:r>
        <w:rPr>
          <w:rFonts w:hint="eastAsia" w:hAnsi="宋体"/>
          <w:color w:val="auto"/>
          <w:szCs w:val="21"/>
          <w:highlight w:val="none"/>
        </w:rPr>
        <w:t>（盖单位</w:t>
      </w:r>
      <w:r>
        <w:rPr>
          <w:rFonts w:hint="eastAsia" w:hAnsi="宋体"/>
          <w:color w:val="auto"/>
          <w:szCs w:val="21"/>
          <w:highlight w:val="none"/>
          <w:lang w:val="en-US" w:eastAsia="zh-CN"/>
        </w:rPr>
        <w:t>电子签章</w:t>
      </w:r>
      <w:r>
        <w:rPr>
          <w:rFonts w:hint="eastAsia" w:hAnsi="宋体"/>
          <w:color w:val="auto"/>
          <w:szCs w:val="21"/>
          <w:highlight w:val="none"/>
        </w:rPr>
        <w:t>）</w:t>
      </w:r>
      <w:r>
        <w:rPr>
          <w:rFonts w:hAnsi="宋体"/>
          <w:color w:val="auto"/>
          <w:szCs w:val="21"/>
          <w:highlight w:val="none"/>
        </w:rPr>
        <w:t xml:space="preserve"> </w:t>
      </w:r>
      <w:r>
        <w:rPr>
          <w:rFonts w:hint="eastAsia" w:hAnsi="宋体"/>
          <w:color w:val="auto"/>
          <w:szCs w:val="21"/>
          <w:highlight w:val="none"/>
        </w:rPr>
        <w:t xml:space="preserve"> </w:t>
      </w:r>
      <w:r>
        <w:rPr>
          <w:rFonts w:hAnsi="宋体"/>
          <w:color w:val="auto"/>
          <w:szCs w:val="21"/>
          <w:highlight w:val="none"/>
        </w:rPr>
        <w:t xml:space="preserve"> </w:t>
      </w:r>
    </w:p>
    <w:p>
      <w:pPr>
        <w:pStyle w:val="6"/>
        <w:spacing w:line="600" w:lineRule="exact"/>
        <w:ind w:left="1050" w:leftChars="500" w:firstLine="105" w:firstLineChars="50"/>
        <w:rPr>
          <w:rFonts w:hint="eastAsia" w:hAnsi="宋体"/>
          <w:color w:val="auto"/>
          <w:szCs w:val="21"/>
          <w:highlight w:val="none"/>
        </w:rPr>
      </w:pPr>
      <w:r>
        <w:rPr>
          <w:rFonts w:hint="eastAsia" w:hAnsi="宋体"/>
          <w:color w:val="auto"/>
          <w:szCs w:val="21"/>
          <w:highlight w:val="none"/>
        </w:rPr>
        <w:t>法定代表人或其</w:t>
      </w:r>
      <w:r>
        <w:rPr>
          <w:rFonts w:hint="eastAsia" w:hAnsi="宋体"/>
          <w:color w:val="auto"/>
          <w:spacing w:val="12"/>
          <w:szCs w:val="21"/>
          <w:highlight w:val="none"/>
        </w:rPr>
        <w:t>委托代理人：</w:t>
      </w:r>
      <w:r>
        <w:rPr>
          <w:rFonts w:hint="eastAsia" w:hAnsi="宋体"/>
          <w:color w:val="auto"/>
          <w:spacing w:val="12"/>
          <w:szCs w:val="21"/>
          <w:highlight w:val="none"/>
          <w:u w:val="single"/>
        </w:rPr>
        <w:t xml:space="preserve">                   </w:t>
      </w:r>
      <w:r>
        <w:rPr>
          <w:rFonts w:hint="eastAsia" w:hAnsi="宋体"/>
          <w:color w:val="auto"/>
          <w:szCs w:val="21"/>
          <w:highlight w:val="none"/>
        </w:rPr>
        <w:t>（</w:t>
      </w:r>
      <w:r>
        <w:rPr>
          <w:rFonts w:hint="eastAsia" w:hAnsi="宋体"/>
          <w:color w:val="auto"/>
          <w:szCs w:val="21"/>
          <w:highlight w:val="none"/>
          <w:lang w:val="en-US" w:eastAsia="zh-CN"/>
        </w:rPr>
        <w:t>电子签章</w:t>
      </w:r>
      <w:r>
        <w:rPr>
          <w:rFonts w:hint="eastAsia" w:hAnsi="宋体"/>
          <w:color w:val="auto"/>
          <w:szCs w:val="21"/>
          <w:highlight w:val="none"/>
        </w:rPr>
        <w:t>）</w:t>
      </w:r>
      <w:r>
        <w:rPr>
          <w:rFonts w:hAnsi="宋体"/>
          <w:color w:val="auto"/>
          <w:szCs w:val="21"/>
          <w:highlight w:val="none"/>
        </w:rPr>
        <w:t xml:space="preserve"> </w:t>
      </w:r>
      <w:r>
        <w:rPr>
          <w:rFonts w:hint="eastAsia" w:hAnsi="宋体"/>
          <w:color w:val="auto"/>
          <w:szCs w:val="21"/>
          <w:highlight w:val="none"/>
        </w:rPr>
        <w:t xml:space="preserve"> </w:t>
      </w:r>
    </w:p>
    <w:p>
      <w:pPr>
        <w:pStyle w:val="6"/>
        <w:spacing w:line="600" w:lineRule="exact"/>
        <w:ind w:left="1050" w:leftChars="500" w:firstLine="105" w:firstLineChars="50"/>
        <w:rPr>
          <w:rFonts w:hint="eastAsia" w:hAnsi="宋体"/>
          <w:color w:val="auto"/>
          <w:szCs w:val="21"/>
          <w:highlight w:val="none"/>
        </w:rPr>
      </w:pPr>
      <w:r>
        <w:rPr>
          <w:rFonts w:hint="eastAsia" w:hAnsi="宋体"/>
          <w:color w:val="auto"/>
          <w:szCs w:val="21"/>
          <w:highlight w:val="none"/>
        </w:rPr>
        <w:t>日</w:t>
      </w:r>
      <w:r>
        <w:rPr>
          <w:rFonts w:hAnsi="宋体"/>
          <w:color w:val="auto"/>
          <w:szCs w:val="21"/>
          <w:highlight w:val="none"/>
        </w:rPr>
        <w:t xml:space="preserve">   </w:t>
      </w:r>
      <w:r>
        <w:rPr>
          <w:rFonts w:hint="eastAsia" w:hAnsi="宋体"/>
          <w:color w:val="auto"/>
          <w:szCs w:val="21"/>
          <w:highlight w:val="none"/>
        </w:rPr>
        <w:t xml:space="preserve"> </w:t>
      </w:r>
      <w:r>
        <w:rPr>
          <w:rFonts w:hAnsi="宋体"/>
          <w:color w:val="auto"/>
          <w:szCs w:val="21"/>
          <w:highlight w:val="none"/>
        </w:rPr>
        <w:t xml:space="preserve">   </w:t>
      </w:r>
      <w:r>
        <w:rPr>
          <w:rFonts w:hint="eastAsia" w:hAnsi="宋体"/>
          <w:color w:val="auto"/>
          <w:szCs w:val="21"/>
          <w:highlight w:val="none"/>
        </w:rPr>
        <w:t>期：</w:t>
      </w:r>
      <w:r>
        <w:rPr>
          <w:rFonts w:hAnsi="宋体"/>
          <w:color w:val="auto"/>
          <w:szCs w:val="21"/>
          <w:highlight w:val="none"/>
        </w:rPr>
        <w:t xml:space="preserve"> </w:t>
      </w:r>
      <w:r>
        <w:rPr>
          <w:rFonts w:hint="eastAsia" w:hAnsi="宋体"/>
          <w:color w:val="auto"/>
          <w:szCs w:val="21"/>
          <w:highlight w:val="none"/>
        </w:rPr>
        <w:t xml:space="preserve">      年   </w:t>
      </w:r>
      <w:r>
        <w:rPr>
          <w:rFonts w:hAnsi="宋体"/>
          <w:color w:val="auto"/>
          <w:szCs w:val="21"/>
          <w:highlight w:val="none"/>
        </w:rPr>
        <w:t xml:space="preserve"> </w:t>
      </w:r>
      <w:r>
        <w:rPr>
          <w:rFonts w:hint="eastAsia" w:hAnsi="宋体"/>
          <w:color w:val="auto"/>
          <w:szCs w:val="21"/>
          <w:highlight w:val="none"/>
        </w:rPr>
        <w:t xml:space="preserve">月 </w:t>
      </w:r>
      <w:r>
        <w:rPr>
          <w:rFonts w:hAnsi="宋体"/>
          <w:color w:val="auto"/>
          <w:szCs w:val="21"/>
          <w:highlight w:val="none"/>
        </w:rPr>
        <w:t xml:space="preserve"> </w:t>
      </w:r>
      <w:r>
        <w:rPr>
          <w:rFonts w:hint="eastAsia" w:hAnsi="宋体"/>
          <w:color w:val="auto"/>
          <w:szCs w:val="21"/>
          <w:highlight w:val="none"/>
        </w:rPr>
        <w:t xml:space="preserve">  日</w:t>
      </w:r>
    </w:p>
    <w:p>
      <w:pPr>
        <w:rPr>
          <w:rFonts w:hint="eastAsia" w:ascii="宋体" w:hAnsi="宋体"/>
          <w:b/>
          <w:bCs/>
          <w:color w:val="auto"/>
          <w:sz w:val="24"/>
          <w:highlight w:val="none"/>
        </w:rPr>
      </w:pPr>
    </w:p>
    <w:p>
      <w:pPr>
        <w:rPr>
          <w:rFonts w:hint="eastAsia" w:ascii="宋体" w:hAnsi="宋体"/>
          <w:b/>
          <w:bCs/>
          <w:color w:val="auto"/>
          <w:sz w:val="28"/>
          <w:szCs w:val="28"/>
          <w:highlight w:val="none"/>
        </w:rPr>
      </w:pPr>
    </w:p>
    <w:p>
      <w:pPr>
        <w:ind w:firstLine="540" w:firstLineChars="192"/>
        <w:jc w:val="center"/>
        <w:rPr>
          <w:rFonts w:hint="eastAsia" w:ascii="宋体" w:hAnsi="宋体"/>
          <w:b/>
          <w:bCs/>
          <w:color w:val="auto"/>
          <w:sz w:val="28"/>
          <w:szCs w:val="28"/>
          <w:highlight w:val="none"/>
        </w:rPr>
      </w:pPr>
    </w:p>
    <w:p>
      <w:pPr>
        <w:ind w:firstLine="540" w:firstLineChars="192"/>
        <w:jc w:val="center"/>
        <w:rPr>
          <w:rFonts w:hint="eastAsia" w:ascii="宋体" w:hAnsi="宋体"/>
          <w:b/>
          <w:bCs/>
          <w:color w:val="auto"/>
          <w:sz w:val="28"/>
          <w:szCs w:val="28"/>
          <w:highlight w:val="none"/>
        </w:rPr>
      </w:pPr>
    </w:p>
    <w:p>
      <w:pPr>
        <w:rPr>
          <w:rFonts w:hint="eastAsia" w:ascii="宋体" w:hAnsi="宋体"/>
          <w:b/>
          <w:bCs/>
          <w:color w:val="auto"/>
          <w:sz w:val="28"/>
          <w:szCs w:val="28"/>
          <w:highlight w:val="none"/>
        </w:rPr>
      </w:pPr>
    </w:p>
    <w:p>
      <w:pPr>
        <w:pStyle w:val="10"/>
        <w:ind w:firstLine="280"/>
        <w:rPr>
          <w:rFonts w:hint="eastAsia"/>
          <w:color w:val="auto"/>
          <w:highlight w:val="none"/>
        </w:rPr>
      </w:pPr>
    </w:p>
    <w:p>
      <w:pPr>
        <w:ind w:firstLine="617" w:firstLineChars="192"/>
        <w:jc w:val="center"/>
        <w:outlineLvl w:val="0"/>
        <w:rPr>
          <w:rFonts w:hint="eastAsia" w:ascii="宋体" w:hAnsi="宋体"/>
          <w:b/>
          <w:bCs/>
          <w:color w:val="auto"/>
          <w:sz w:val="32"/>
          <w:szCs w:val="32"/>
          <w:highlight w:val="none"/>
        </w:rPr>
      </w:pPr>
      <w:bookmarkStart w:id="360" w:name="_Toc22483"/>
      <w:r>
        <w:rPr>
          <w:rFonts w:hint="eastAsia" w:ascii="宋体" w:hAnsi="宋体"/>
          <w:b/>
          <w:bCs/>
          <w:color w:val="auto"/>
          <w:sz w:val="32"/>
          <w:szCs w:val="32"/>
          <w:highlight w:val="none"/>
        </w:rPr>
        <w:t>目</w:t>
      </w:r>
      <w:r>
        <w:rPr>
          <w:rFonts w:ascii="宋体" w:hAnsi="宋体"/>
          <w:b/>
          <w:bCs/>
          <w:color w:val="auto"/>
          <w:sz w:val="32"/>
          <w:szCs w:val="32"/>
          <w:highlight w:val="none"/>
        </w:rPr>
        <w:t xml:space="preserve">   </w:t>
      </w:r>
      <w:r>
        <w:rPr>
          <w:rFonts w:hint="eastAsia" w:ascii="宋体" w:hAnsi="宋体"/>
          <w:b/>
          <w:bCs/>
          <w:color w:val="auto"/>
          <w:sz w:val="32"/>
          <w:szCs w:val="32"/>
          <w:highlight w:val="none"/>
        </w:rPr>
        <w:t xml:space="preserve"> 录</w:t>
      </w:r>
      <w:bookmarkEnd w:id="360"/>
    </w:p>
    <w:p>
      <w:pPr>
        <w:spacing w:line="360" w:lineRule="auto"/>
        <w:jc w:val="left"/>
        <w:rPr>
          <w:rFonts w:hint="eastAsia" w:ascii="宋体" w:hAnsi="宋体"/>
          <w:color w:val="auto"/>
          <w:sz w:val="28"/>
          <w:szCs w:val="28"/>
          <w:highlight w:val="none"/>
        </w:rPr>
      </w:pPr>
    </w:p>
    <w:p>
      <w:pPr>
        <w:tabs>
          <w:tab w:val="left" w:pos="630"/>
        </w:tabs>
        <w:spacing w:line="600" w:lineRule="auto"/>
        <w:ind w:left="420" w:leftChars="200"/>
        <w:jc w:val="left"/>
        <w:outlineLvl w:val="0"/>
        <w:rPr>
          <w:rFonts w:hint="eastAsia" w:ascii="宋体" w:hAnsi="宋体"/>
          <w:color w:val="auto"/>
          <w:szCs w:val="21"/>
          <w:highlight w:val="none"/>
        </w:rPr>
      </w:pPr>
      <w:bookmarkStart w:id="361" w:name="_Toc20534"/>
      <w:r>
        <w:rPr>
          <w:rFonts w:hint="eastAsia" w:ascii="宋体" w:hAnsi="宋体"/>
          <w:color w:val="auto"/>
          <w:szCs w:val="21"/>
          <w:highlight w:val="none"/>
        </w:rPr>
        <w:t>一、投标函及投标函附录</w:t>
      </w:r>
      <w:bookmarkEnd w:id="361"/>
      <w:r>
        <w:rPr>
          <w:rFonts w:hint="eastAsia" w:ascii="宋体" w:hAnsi="宋体"/>
          <w:color w:val="auto"/>
          <w:szCs w:val="21"/>
          <w:highlight w:val="none"/>
        </w:rPr>
        <w:t xml:space="preserve"> </w:t>
      </w:r>
    </w:p>
    <w:p>
      <w:pPr>
        <w:tabs>
          <w:tab w:val="left" w:pos="630"/>
        </w:tabs>
        <w:spacing w:line="600" w:lineRule="auto"/>
        <w:ind w:left="420" w:leftChars="200"/>
        <w:jc w:val="left"/>
        <w:outlineLvl w:val="0"/>
        <w:rPr>
          <w:rFonts w:hint="eastAsia" w:ascii="宋体" w:hAnsi="宋体"/>
          <w:color w:val="auto"/>
          <w:szCs w:val="21"/>
          <w:highlight w:val="none"/>
        </w:rPr>
      </w:pPr>
      <w:bookmarkStart w:id="362" w:name="_Toc31676"/>
      <w:r>
        <w:rPr>
          <w:rFonts w:hint="eastAsia" w:ascii="宋体" w:hAnsi="宋体"/>
          <w:color w:val="auto"/>
          <w:szCs w:val="21"/>
          <w:highlight w:val="none"/>
        </w:rPr>
        <w:t>二、法定代表人身份证明或附有法定代表人身份证明的授权委托书；</w:t>
      </w:r>
      <w:bookmarkEnd w:id="362"/>
    </w:p>
    <w:p>
      <w:pPr>
        <w:tabs>
          <w:tab w:val="left" w:pos="630"/>
        </w:tabs>
        <w:spacing w:line="600" w:lineRule="auto"/>
        <w:ind w:left="420" w:leftChars="200"/>
        <w:jc w:val="left"/>
        <w:outlineLvl w:val="0"/>
        <w:rPr>
          <w:rFonts w:hint="eastAsia" w:ascii="宋体" w:hAnsi="宋体"/>
          <w:color w:val="auto"/>
          <w:szCs w:val="21"/>
          <w:highlight w:val="none"/>
        </w:rPr>
      </w:pPr>
      <w:bookmarkStart w:id="363" w:name="_Toc21453"/>
      <w:r>
        <w:rPr>
          <w:rFonts w:hint="eastAsia" w:ascii="宋体" w:hAnsi="宋体"/>
          <w:color w:val="auto"/>
          <w:szCs w:val="21"/>
          <w:highlight w:val="none"/>
        </w:rPr>
        <w:t>三、联合体协议书</w:t>
      </w:r>
      <w:bookmarkEnd w:id="363"/>
      <w:r>
        <w:rPr>
          <w:rFonts w:hint="eastAsia" w:ascii="宋体" w:hAnsi="宋体"/>
          <w:color w:val="auto"/>
          <w:szCs w:val="21"/>
          <w:highlight w:val="none"/>
        </w:rPr>
        <w:t xml:space="preserve"> </w:t>
      </w:r>
    </w:p>
    <w:p>
      <w:pPr>
        <w:tabs>
          <w:tab w:val="left" w:pos="630"/>
        </w:tabs>
        <w:spacing w:line="600" w:lineRule="auto"/>
        <w:ind w:left="420" w:leftChars="200"/>
        <w:jc w:val="left"/>
        <w:outlineLvl w:val="0"/>
        <w:rPr>
          <w:rFonts w:hint="eastAsia" w:ascii="宋体" w:hAnsi="宋体"/>
          <w:color w:val="auto"/>
          <w:szCs w:val="21"/>
          <w:highlight w:val="none"/>
        </w:rPr>
      </w:pPr>
      <w:bookmarkStart w:id="364" w:name="_Toc12700"/>
      <w:r>
        <w:rPr>
          <w:rFonts w:hint="eastAsia" w:ascii="宋体" w:hAnsi="宋体"/>
          <w:color w:val="auto"/>
          <w:szCs w:val="21"/>
          <w:highlight w:val="none"/>
        </w:rPr>
        <w:t>四、投标保证金</w:t>
      </w:r>
      <w:bookmarkEnd w:id="364"/>
    </w:p>
    <w:p>
      <w:pPr>
        <w:tabs>
          <w:tab w:val="left" w:pos="630"/>
        </w:tabs>
        <w:spacing w:line="600" w:lineRule="auto"/>
        <w:ind w:left="420" w:leftChars="200"/>
        <w:jc w:val="left"/>
        <w:outlineLvl w:val="0"/>
        <w:rPr>
          <w:rFonts w:hint="eastAsia" w:ascii="宋体" w:hAnsi="宋体"/>
          <w:color w:val="auto"/>
          <w:szCs w:val="21"/>
          <w:highlight w:val="none"/>
        </w:rPr>
      </w:pPr>
      <w:bookmarkStart w:id="365" w:name="_Toc17499"/>
      <w:r>
        <w:rPr>
          <w:rFonts w:hint="eastAsia" w:ascii="宋体" w:hAnsi="宋体"/>
          <w:color w:val="auto"/>
          <w:szCs w:val="21"/>
          <w:highlight w:val="none"/>
        </w:rPr>
        <w:t>五、优惠及服务承诺</w:t>
      </w:r>
      <w:bookmarkEnd w:id="365"/>
    </w:p>
    <w:p>
      <w:pPr>
        <w:spacing w:line="600" w:lineRule="auto"/>
        <w:ind w:firstLine="420" w:firstLineChars="200"/>
        <w:rPr>
          <w:rFonts w:hint="eastAsia" w:ascii="宋体" w:hAnsi="宋体"/>
          <w:color w:val="auto"/>
          <w:szCs w:val="21"/>
          <w:highlight w:val="none"/>
        </w:rPr>
      </w:pPr>
      <w:bookmarkStart w:id="366" w:name="_Toc11533"/>
      <w:r>
        <w:rPr>
          <w:rFonts w:hint="eastAsia" w:ascii="宋体" w:hAnsi="宋体"/>
          <w:color w:val="auto"/>
          <w:szCs w:val="21"/>
          <w:highlight w:val="none"/>
        </w:rPr>
        <w:t>六、设计方案</w:t>
      </w:r>
    </w:p>
    <w:p>
      <w:pPr>
        <w:tabs>
          <w:tab w:val="left" w:pos="630"/>
        </w:tabs>
        <w:spacing w:line="600" w:lineRule="auto"/>
        <w:ind w:left="420" w:leftChars="200"/>
        <w:jc w:val="left"/>
        <w:outlineLvl w:val="0"/>
        <w:rPr>
          <w:rFonts w:hint="eastAsia" w:ascii="宋体" w:hAnsi="宋体"/>
          <w:color w:val="auto"/>
          <w:szCs w:val="21"/>
          <w:highlight w:val="none"/>
        </w:rPr>
      </w:pPr>
      <w:r>
        <w:rPr>
          <w:rFonts w:hint="eastAsia" w:ascii="宋体" w:hAnsi="宋体"/>
          <w:color w:val="auto"/>
          <w:szCs w:val="21"/>
          <w:highlight w:val="none"/>
        </w:rPr>
        <w:t>七、施工组织设计</w:t>
      </w:r>
      <w:bookmarkEnd w:id="366"/>
    </w:p>
    <w:p>
      <w:pPr>
        <w:tabs>
          <w:tab w:val="left" w:pos="630"/>
        </w:tabs>
        <w:spacing w:line="600" w:lineRule="auto"/>
        <w:ind w:left="420" w:leftChars="200"/>
        <w:jc w:val="left"/>
        <w:outlineLvl w:val="0"/>
        <w:rPr>
          <w:rFonts w:hint="eastAsia" w:ascii="宋体" w:hAnsi="宋体"/>
          <w:color w:val="auto"/>
          <w:szCs w:val="21"/>
          <w:highlight w:val="none"/>
        </w:rPr>
      </w:pPr>
      <w:bookmarkStart w:id="367" w:name="_Toc24534"/>
      <w:r>
        <w:rPr>
          <w:rFonts w:hint="eastAsia" w:ascii="宋体" w:hAnsi="宋体"/>
          <w:color w:val="auto"/>
          <w:szCs w:val="21"/>
          <w:highlight w:val="none"/>
        </w:rPr>
        <w:t>八、项目管理机构</w:t>
      </w:r>
      <w:bookmarkEnd w:id="367"/>
    </w:p>
    <w:p>
      <w:pPr>
        <w:tabs>
          <w:tab w:val="left" w:pos="630"/>
        </w:tabs>
        <w:spacing w:line="600" w:lineRule="auto"/>
        <w:ind w:left="420" w:leftChars="200"/>
        <w:jc w:val="left"/>
        <w:outlineLvl w:val="0"/>
        <w:rPr>
          <w:rFonts w:hint="eastAsia" w:ascii="宋体" w:hAnsi="宋体"/>
          <w:color w:val="auto"/>
          <w:szCs w:val="21"/>
          <w:highlight w:val="none"/>
        </w:rPr>
      </w:pPr>
      <w:bookmarkStart w:id="368" w:name="_Toc20942"/>
      <w:r>
        <w:rPr>
          <w:rFonts w:hint="eastAsia" w:ascii="宋体" w:hAnsi="宋体"/>
          <w:color w:val="auto"/>
          <w:szCs w:val="21"/>
          <w:highlight w:val="none"/>
        </w:rPr>
        <w:t>九、资格审查资料</w:t>
      </w:r>
      <w:bookmarkEnd w:id="368"/>
    </w:p>
    <w:p>
      <w:pPr>
        <w:tabs>
          <w:tab w:val="left" w:pos="630"/>
        </w:tabs>
        <w:spacing w:line="600" w:lineRule="auto"/>
        <w:ind w:left="420" w:leftChars="200"/>
        <w:jc w:val="left"/>
        <w:outlineLvl w:val="0"/>
        <w:rPr>
          <w:rFonts w:hint="eastAsia" w:ascii="宋体" w:hAnsi="宋体"/>
          <w:color w:val="auto"/>
          <w:szCs w:val="21"/>
          <w:highlight w:val="none"/>
        </w:rPr>
      </w:pPr>
      <w:bookmarkStart w:id="369" w:name="_Toc10785"/>
      <w:r>
        <w:rPr>
          <w:rFonts w:hint="eastAsia" w:ascii="宋体" w:hAnsi="宋体"/>
          <w:color w:val="auto"/>
          <w:szCs w:val="21"/>
          <w:highlight w:val="none"/>
        </w:rPr>
        <w:t>十、中小企业声明函（如有）</w:t>
      </w:r>
      <w:bookmarkEnd w:id="369"/>
    </w:p>
    <w:p>
      <w:pPr>
        <w:tabs>
          <w:tab w:val="left" w:pos="630"/>
        </w:tabs>
        <w:spacing w:line="600" w:lineRule="auto"/>
        <w:ind w:left="420" w:leftChars="200"/>
        <w:jc w:val="left"/>
        <w:outlineLvl w:val="0"/>
        <w:rPr>
          <w:rFonts w:hint="eastAsia" w:ascii="宋体" w:hAnsi="宋体"/>
          <w:color w:val="auto"/>
          <w:szCs w:val="21"/>
          <w:highlight w:val="none"/>
        </w:rPr>
      </w:pPr>
      <w:bookmarkStart w:id="370" w:name="_Toc28391"/>
      <w:r>
        <w:rPr>
          <w:rFonts w:hint="eastAsia" w:ascii="宋体" w:hAnsi="宋体"/>
          <w:color w:val="auto"/>
          <w:szCs w:val="21"/>
          <w:highlight w:val="none"/>
        </w:rPr>
        <w:t>十一、投标人须提交的其他材料</w:t>
      </w:r>
      <w:bookmarkEnd w:id="370"/>
    </w:p>
    <w:p>
      <w:pPr>
        <w:tabs>
          <w:tab w:val="left" w:pos="630"/>
        </w:tabs>
        <w:spacing w:line="600" w:lineRule="auto"/>
        <w:ind w:left="420" w:leftChars="200"/>
        <w:jc w:val="left"/>
        <w:rPr>
          <w:rFonts w:hint="eastAsia" w:ascii="宋体" w:hAnsi="宋体"/>
          <w:color w:val="auto"/>
          <w:szCs w:val="21"/>
          <w:highlight w:val="none"/>
        </w:rPr>
      </w:pPr>
    </w:p>
    <w:p>
      <w:pPr>
        <w:ind w:firstLine="480" w:firstLineChars="200"/>
        <w:jc w:val="left"/>
        <w:rPr>
          <w:rFonts w:hint="eastAsia" w:ascii="宋体" w:hAnsi="宋体"/>
          <w:color w:val="auto"/>
          <w:sz w:val="24"/>
          <w:highlight w:val="none"/>
        </w:rPr>
      </w:pPr>
    </w:p>
    <w:p>
      <w:pPr>
        <w:ind w:firstLine="480" w:firstLineChars="200"/>
        <w:jc w:val="left"/>
        <w:rPr>
          <w:rFonts w:hint="eastAsia" w:ascii="宋体" w:hAnsi="宋体"/>
          <w:color w:val="auto"/>
          <w:sz w:val="24"/>
          <w:highlight w:val="none"/>
        </w:rPr>
      </w:pPr>
    </w:p>
    <w:p>
      <w:pPr>
        <w:ind w:firstLine="480" w:firstLineChars="200"/>
        <w:jc w:val="left"/>
        <w:rPr>
          <w:rFonts w:hint="eastAsia" w:ascii="宋体" w:hAnsi="宋体"/>
          <w:color w:val="auto"/>
          <w:sz w:val="24"/>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6"/>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numPr>
          <w:ilvl w:val="1"/>
          <w:numId w:val="9"/>
        </w:numPr>
        <w:jc w:val="center"/>
        <w:outlineLvl w:val="0"/>
        <w:rPr>
          <w:rFonts w:hint="eastAsia" w:ascii="宋体" w:hAnsi="宋体"/>
          <w:b/>
          <w:color w:val="auto"/>
          <w:sz w:val="32"/>
          <w:szCs w:val="32"/>
          <w:highlight w:val="none"/>
        </w:rPr>
      </w:pPr>
      <w:bookmarkStart w:id="371" w:name="_Toc28171"/>
      <w:r>
        <w:rPr>
          <w:rFonts w:hint="eastAsia" w:ascii="宋体" w:hAnsi="宋体"/>
          <w:b/>
          <w:color w:val="auto"/>
          <w:sz w:val="32"/>
          <w:szCs w:val="32"/>
          <w:highlight w:val="none"/>
        </w:rPr>
        <w:t>投标函及投标函附录</w:t>
      </w:r>
      <w:bookmarkEnd w:id="371"/>
    </w:p>
    <w:p>
      <w:pPr>
        <w:rPr>
          <w:rFonts w:hint="eastAsia" w:ascii="宋体" w:hAnsi="宋体"/>
          <w:b/>
          <w:bCs/>
          <w:color w:val="auto"/>
          <w:sz w:val="28"/>
          <w:highlight w:val="none"/>
        </w:rPr>
      </w:pPr>
    </w:p>
    <w:p>
      <w:pPr>
        <w:jc w:val="center"/>
        <w:rPr>
          <w:rFonts w:hint="eastAsia" w:ascii="宋体" w:hAnsi="宋体"/>
          <w:b/>
          <w:bCs/>
          <w:color w:val="auto"/>
          <w:sz w:val="24"/>
          <w:highlight w:val="none"/>
        </w:rPr>
      </w:pPr>
      <w:r>
        <w:rPr>
          <w:rFonts w:hint="eastAsia" w:ascii="宋体" w:hAnsi="宋体"/>
          <w:b/>
          <w:bCs/>
          <w:color w:val="auto"/>
          <w:sz w:val="24"/>
          <w:highlight w:val="none"/>
        </w:rPr>
        <w:t xml:space="preserve">（一）投标函 </w:t>
      </w:r>
    </w:p>
    <w:p>
      <w:pPr>
        <w:jc w:val="center"/>
        <w:rPr>
          <w:rFonts w:hint="eastAsia" w:ascii="宋体" w:hAnsi="宋体"/>
          <w:b/>
          <w:bCs/>
          <w:color w:val="auto"/>
          <w:sz w:val="28"/>
          <w:highlight w:val="none"/>
        </w:rPr>
      </w:pPr>
    </w:p>
    <w:p>
      <w:pPr>
        <w:spacing w:line="440" w:lineRule="exact"/>
        <w:rPr>
          <w:rFonts w:hint="eastAsia" w:ascii="宋体" w:hAnsi="宋体"/>
          <w:b/>
          <w:bCs/>
          <w:color w:val="auto"/>
          <w:sz w:val="28"/>
          <w:highlight w:val="none"/>
        </w:rPr>
      </w:pPr>
      <w:r>
        <w:rPr>
          <w:rFonts w:hint="eastAsia" w:ascii="宋体" w:hAnsi="宋体"/>
          <w:color w:val="auto"/>
          <w:sz w:val="24"/>
          <w:highlight w:val="none"/>
          <w:u w:val="single"/>
        </w:rPr>
        <w:t xml:space="preserve">             </w:t>
      </w:r>
      <w:r>
        <w:rPr>
          <w:rFonts w:hint="eastAsia" w:ascii="宋体" w:hAnsi="Courier New"/>
          <w:color w:val="auto"/>
          <w:sz w:val="24"/>
          <w:szCs w:val="20"/>
          <w:highlight w:val="none"/>
          <w:u w:val="single"/>
        </w:rPr>
        <w:t xml:space="preserve">            </w:t>
      </w:r>
      <w:r>
        <w:rPr>
          <w:rFonts w:hint="eastAsia" w:ascii="宋体" w:hAnsi="Courier New"/>
          <w:color w:val="auto"/>
          <w:sz w:val="24"/>
          <w:szCs w:val="20"/>
          <w:highlight w:val="none"/>
        </w:rPr>
        <w:t xml:space="preserve">（招标人名称）： </w:t>
      </w:r>
    </w:p>
    <w:p>
      <w:pPr>
        <w:numPr>
          <w:ilvl w:val="0"/>
          <w:numId w:val="10"/>
        </w:numPr>
        <w:tabs>
          <w:tab w:val="clear" w:pos="825"/>
        </w:tabs>
        <w:spacing w:line="440" w:lineRule="exact"/>
        <w:ind w:left="-105" w:firstLine="508"/>
        <w:rPr>
          <w:rFonts w:hint="eastAsia" w:ascii="宋体" w:hAnsi="Courier New"/>
          <w:color w:val="auto"/>
          <w:szCs w:val="21"/>
          <w:highlight w:val="none"/>
        </w:rPr>
      </w:pPr>
      <w:r>
        <w:rPr>
          <w:rFonts w:hint="eastAsia" w:ascii="宋体" w:hAnsi="Courier New"/>
          <w:color w:val="auto"/>
          <w:szCs w:val="21"/>
          <w:highlight w:val="none"/>
        </w:rPr>
        <w:t>我方已仔细研究了</w:t>
      </w:r>
      <w:r>
        <w:rPr>
          <w:rFonts w:hint="eastAsia" w:ascii="宋体" w:hAnsi="Courier New"/>
          <w:color w:val="auto"/>
          <w:szCs w:val="21"/>
          <w:highlight w:val="none"/>
          <w:u w:val="single"/>
        </w:rPr>
        <w:t xml:space="preserve">              </w:t>
      </w:r>
      <w:r>
        <w:rPr>
          <w:rFonts w:hint="eastAsia" w:ascii="宋体" w:hAnsi="Courier New"/>
          <w:color w:val="auto"/>
          <w:szCs w:val="21"/>
          <w:highlight w:val="none"/>
        </w:rPr>
        <w:t>（项目名称）招标文件的全部内容，</w:t>
      </w:r>
      <w:r>
        <w:rPr>
          <w:rFonts w:hint="eastAsia" w:ascii="宋体" w:hAnsi="宋体"/>
          <w:color w:val="auto"/>
          <w:szCs w:val="21"/>
          <w:highlight w:val="none"/>
        </w:rPr>
        <w:t>对本工程</w:t>
      </w:r>
      <w:r>
        <w:rPr>
          <w:rFonts w:hint="eastAsia" w:ascii="宋体" w:hAnsi="Courier New"/>
          <w:color w:val="auto"/>
          <w:szCs w:val="21"/>
          <w:highlight w:val="none"/>
        </w:rPr>
        <w:t>愿意以综合费率</w:t>
      </w:r>
      <w:r>
        <w:rPr>
          <w:rFonts w:hint="eastAsia" w:ascii="宋体" w:hAnsi="Courier New"/>
          <w:color w:val="auto"/>
          <w:szCs w:val="21"/>
          <w:highlight w:val="none"/>
          <w:u w:val="single"/>
        </w:rPr>
        <w:t xml:space="preserve">                   </w:t>
      </w:r>
      <w:r>
        <w:rPr>
          <w:rFonts w:hint="eastAsia" w:ascii="宋体" w:hAnsi="Courier New"/>
          <w:color w:val="auto"/>
          <w:szCs w:val="21"/>
          <w:highlight w:val="none"/>
        </w:rPr>
        <w:t>%报价，</w:t>
      </w:r>
      <w:r>
        <w:rPr>
          <w:rFonts w:hint="eastAsia" w:ascii="宋体" w:hAnsi="Courier New" w:eastAsia="宋体" w:cs="Times New Roman"/>
          <w:color w:val="auto"/>
          <w:szCs w:val="21"/>
          <w:highlight w:val="none"/>
        </w:rPr>
        <w:t xml:space="preserve">工期  </w:t>
      </w:r>
      <w:r>
        <w:rPr>
          <w:rFonts w:hint="eastAsia" w:ascii="宋体" w:hAnsi="Courier New"/>
          <w:color w:val="auto"/>
          <w:szCs w:val="21"/>
          <w:highlight w:val="none"/>
          <w:u w:val="single"/>
        </w:rPr>
        <w:t xml:space="preserve">    </w:t>
      </w:r>
      <w:r>
        <w:rPr>
          <w:rFonts w:hint="eastAsia" w:ascii="宋体" w:hAnsi="Courier New"/>
          <w:color w:val="auto"/>
          <w:szCs w:val="21"/>
          <w:highlight w:val="none"/>
          <w:u w:val="single"/>
          <w:lang w:val="en-US" w:eastAsia="zh-CN"/>
        </w:rPr>
        <w:t xml:space="preserve">    </w:t>
      </w:r>
      <w:r>
        <w:rPr>
          <w:rFonts w:hint="eastAsia" w:ascii="宋体" w:hAnsi="Courier New"/>
          <w:color w:val="auto"/>
          <w:szCs w:val="21"/>
          <w:highlight w:val="none"/>
          <w:lang w:val="en-US" w:eastAsia="zh-CN"/>
        </w:rPr>
        <w:t xml:space="preserve"> </w:t>
      </w:r>
      <w:r>
        <w:rPr>
          <w:rFonts w:hint="eastAsia" w:ascii="宋体" w:hAnsi="Courier New"/>
          <w:color w:val="auto"/>
          <w:szCs w:val="21"/>
          <w:highlight w:val="none"/>
        </w:rPr>
        <w:t xml:space="preserve"> ，按合同约定实施和完成承包工程，修补工程中的任何缺陷，工程质量标准达到</w:t>
      </w:r>
      <w:r>
        <w:rPr>
          <w:rFonts w:hint="eastAsia" w:ascii="宋体" w:hAnsi="Courier New"/>
          <w:color w:val="auto"/>
          <w:szCs w:val="21"/>
          <w:highlight w:val="none"/>
          <w:u w:val="single"/>
        </w:rPr>
        <w:t xml:space="preserve">           </w:t>
      </w:r>
      <w:r>
        <w:rPr>
          <w:rFonts w:hint="eastAsia" w:ascii="宋体" w:hAnsi="Courier New"/>
          <w:color w:val="auto"/>
          <w:szCs w:val="21"/>
          <w:highlight w:val="none"/>
        </w:rPr>
        <w:t xml:space="preserve">。  </w:t>
      </w:r>
    </w:p>
    <w:p>
      <w:pPr>
        <w:numPr>
          <w:ilvl w:val="0"/>
          <w:numId w:val="10"/>
        </w:numPr>
        <w:tabs>
          <w:tab w:val="left" w:pos="840"/>
          <w:tab w:val="clear" w:pos="825"/>
        </w:tabs>
        <w:spacing w:line="440" w:lineRule="exact"/>
        <w:ind w:left="-105" w:firstLine="508"/>
        <w:rPr>
          <w:rFonts w:hint="eastAsia" w:ascii="宋体" w:hAnsi="Courier New"/>
          <w:color w:val="auto"/>
          <w:szCs w:val="21"/>
          <w:highlight w:val="none"/>
        </w:rPr>
      </w:pPr>
      <w:r>
        <w:rPr>
          <w:rFonts w:hint="eastAsia" w:ascii="宋体" w:hAnsi="Courier New"/>
          <w:color w:val="auto"/>
          <w:szCs w:val="21"/>
          <w:highlight w:val="none"/>
        </w:rPr>
        <w:t xml:space="preserve">我方承诺在招标文件规定的投标有效期内不修改、撤销投标文件。 </w:t>
      </w:r>
    </w:p>
    <w:p>
      <w:pPr>
        <w:numPr>
          <w:ilvl w:val="0"/>
          <w:numId w:val="10"/>
        </w:numPr>
        <w:tabs>
          <w:tab w:val="left" w:pos="840"/>
          <w:tab w:val="clear" w:pos="825"/>
        </w:tabs>
        <w:spacing w:line="440" w:lineRule="exact"/>
        <w:ind w:left="-105" w:firstLine="508"/>
        <w:rPr>
          <w:rFonts w:hint="eastAsia" w:ascii="宋体" w:hAnsi="Courier New"/>
          <w:color w:val="auto"/>
          <w:szCs w:val="21"/>
          <w:highlight w:val="none"/>
        </w:rPr>
      </w:pPr>
      <w:r>
        <w:rPr>
          <w:rFonts w:hint="eastAsia" w:ascii="宋体" w:hAnsi="Courier New"/>
          <w:color w:val="auto"/>
          <w:szCs w:val="21"/>
          <w:highlight w:val="none"/>
        </w:rPr>
        <w:t xml:space="preserve">如我方中标： </w:t>
      </w:r>
    </w:p>
    <w:p>
      <w:pPr>
        <w:spacing w:line="440" w:lineRule="exact"/>
        <w:ind w:left="420" w:leftChars="200"/>
        <w:rPr>
          <w:rFonts w:hint="eastAsia" w:ascii="宋体" w:hAnsi="Courier New"/>
          <w:color w:val="auto"/>
          <w:szCs w:val="21"/>
          <w:highlight w:val="none"/>
        </w:rPr>
      </w:pPr>
      <w:r>
        <w:rPr>
          <w:rFonts w:hint="eastAsia" w:ascii="宋体" w:hAnsi="Courier New"/>
          <w:color w:val="auto"/>
          <w:szCs w:val="21"/>
          <w:highlight w:val="none"/>
        </w:rPr>
        <w:t>（1）我方承诺在收到中标通知书后，在中标通知书规定的期限内与你方签订合同。</w:t>
      </w:r>
    </w:p>
    <w:p>
      <w:pPr>
        <w:spacing w:line="440" w:lineRule="exact"/>
        <w:ind w:left="420" w:leftChars="200"/>
        <w:rPr>
          <w:rFonts w:hint="eastAsia" w:ascii="宋体" w:hAnsi="Courier New"/>
          <w:color w:val="auto"/>
          <w:szCs w:val="21"/>
          <w:highlight w:val="none"/>
        </w:rPr>
      </w:pPr>
      <w:r>
        <w:rPr>
          <w:rFonts w:hint="eastAsia" w:ascii="宋体" w:hAnsi="Courier New"/>
          <w:color w:val="auto"/>
          <w:szCs w:val="21"/>
          <w:highlight w:val="none"/>
        </w:rPr>
        <w:t xml:space="preserve">（2）随同本投标函递交的投标函附录属于合同文件的组成部分。 </w:t>
      </w:r>
    </w:p>
    <w:p>
      <w:pPr>
        <w:spacing w:line="440" w:lineRule="exact"/>
        <w:ind w:left="420" w:leftChars="200"/>
        <w:rPr>
          <w:rFonts w:hint="eastAsia" w:ascii="宋体" w:hAnsi="Courier New"/>
          <w:color w:val="auto"/>
          <w:szCs w:val="21"/>
          <w:highlight w:val="none"/>
        </w:rPr>
      </w:pPr>
      <w:r>
        <w:rPr>
          <w:rFonts w:hint="eastAsia" w:ascii="宋体" w:hAnsi="Courier New"/>
          <w:color w:val="auto"/>
          <w:szCs w:val="21"/>
          <w:highlight w:val="none"/>
        </w:rPr>
        <w:t xml:space="preserve">（3）我方承诺按照招标文件规定向你方递交履约担保。 </w:t>
      </w:r>
    </w:p>
    <w:p>
      <w:pPr>
        <w:spacing w:line="440" w:lineRule="exact"/>
        <w:ind w:left="420" w:leftChars="200"/>
        <w:rPr>
          <w:rFonts w:hint="eastAsia" w:ascii="宋体" w:hAnsi="Courier New"/>
          <w:color w:val="auto"/>
          <w:szCs w:val="21"/>
          <w:highlight w:val="none"/>
        </w:rPr>
      </w:pPr>
      <w:r>
        <w:rPr>
          <w:rFonts w:hint="eastAsia" w:ascii="宋体" w:hAnsi="Courier New"/>
          <w:color w:val="auto"/>
          <w:szCs w:val="21"/>
          <w:highlight w:val="none"/>
        </w:rPr>
        <w:t xml:space="preserve">（4）我方承诺在合同约定的期限内完成并移交全部合同工程。 </w:t>
      </w:r>
    </w:p>
    <w:p>
      <w:pPr>
        <w:numPr>
          <w:ilvl w:val="0"/>
          <w:numId w:val="10"/>
        </w:numPr>
        <w:tabs>
          <w:tab w:val="clear" w:pos="825"/>
        </w:tabs>
        <w:spacing w:line="440" w:lineRule="exact"/>
        <w:ind w:left="-105" w:firstLine="508"/>
        <w:rPr>
          <w:rFonts w:hint="eastAsia" w:ascii="宋体" w:hAnsi="Courier New"/>
          <w:color w:val="auto"/>
          <w:szCs w:val="21"/>
          <w:highlight w:val="none"/>
        </w:rPr>
      </w:pPr>
      <w:r>
        <w:rPr>
          <w:rFonts w:hint="eastAsia" w:ascii="宋体" w:hAnsi="Courier New"/>
          <w:color w:val="auto"/>
          <w:szCs w:val="21"/>
          <w:highlight w:val="none"/>
        </w:rPr>
        <w:t xml:space="preserve">我方在此声明，所递交的投标文件及有关资料内容完整、真实和准确。 </w:t>
      </w:r>
    </w:p>
    <w:p>
      <w:pPr>
        <w:numPr>
          <w:ilvl w:val="0"/>
          <w:numId w:val="10"/>
        </w:numPr>
        <w:tabs>
          <w:tab w:val="clear" w:pos="825"/>
        </w:tabs>
        <w:spacing w:line="440" w:lineRule="exact"/>
        <w:ind w:left="-105" w:firstLine="508"/>
        <w:rPr>
          <w:rFonts w:hint="eastAsia" w:ascii="宋体" w:hAnsi="Courier New"/>
          <w:color w:val="auto"/>
          <w:szCs w:val="21"/>
          <w:highlight w:val="none"/>
        </w:rPr>
      </w:pPr>
      <w:r>
        <w:rPr>
          <w:rFonts w:hint="eastAsia" w:ascii="宋体" w:hAnsi="Courier New"/>
          <w:color w:val="auto"/>
          <w:szCs w:val="21"/>
          <w:highlight w:val="none"/>
          <w:u w:val="single"/>
        </w:rPr>
        <w:t xml:space="preserve">                      </w:t>
      </w:r>
      <w:r>
        <w:rPr>
          <w:rFonts w:hint="eastAsia" w:ascii="宋体" w:hAnsi="Courier New"/>
          <w:color w:val="auto"/>
          <w:szCs w:val="21"/>
          <w:highlight w:val="none"/>
        </w:rPr>
        <w:t>（其他补充说明）。</w:t>
      </w:r>
    </w:p>
    <w:p>
      <w:pPr>
        <w:spacing w:line="440" w:lineRule="exact"/>
        <w:ind w:left="105"/>
        <w:rPr>
          <w:rFonts w:hint="eastAsia" w:ascii="宋体" w:hAnsi="Courier New"/>
          <w:color w:val="auto"/>
          <w:szCs w:val="21"/>
          <w:highlight w:val="none"/>
        </w:rPr>
      </w:pPr>
    </w:p>
    <w:p>
      <w:pPr>
        <w:spacing w:line="440" w:lineRule="exact"/>
        <w:ind w:left="105"/>
        <w:rPr>
          <w:rFonts w:hint="eastAsia" w:ascii="宋体" w:hAnsi="Courier New"/>
          <w:color w:val="auto"/>
          <w:szCs w:val="21"/>
          <w:highlight w:val="none"/>
        </w:rPr>
      </w:pPr>
    </w:p>
    <w:p>
      <w:pPr>
        <w:spacing w:line="440" w:lineRule="exact"/>
        <w:ind w:left="2625" w:leftChars="1250"/>
        <w:rPr>
          <w:rFonts w:hint="eastAsia" w:ascii="宋体" w:hAnsi="Courier New"/>
          <w:color w:val="auto"/>
          <w:szCs w:val="21"/>
          <w:highlight w:val="none"/>
        </w:rPr>
      </w:pPr>
      <w:r>
        <w:rPr>
          <w:rFonts w:hint="eastAsia" w:ascii="宋体" w:hAnsi="Courier New"/>
          <w:color w:val="auto"/>
          <w:szCs w:val="21"/>
          <w:highlight w:val="none"/>
        </w:rPr>
        <w:t>投  标  人：</w:t>
      </w:r>
      <w:r>
        <w:rPr>
          <w:rFonts w:hint="eastAsia" w:ascii="宋体" w:hAnsi="Courier New"/>
          <w:color w:val="auto"/>
          <w:szCs w:val="21"/>
          <w:highlight w:val="none"/>
          <w:u w:val="single"/>
        </w:rPr>
        <w:t xml:space="preserve">                      </w:t>
      </w:r>
      <w:r>
        <w:rPr>
          <w:rFonts w:hint="eastAsia" w:ascii="宋体" w:hAnsi="Courier New"/>
          <w:color w:val="auto"/>
          <w:szCs w:val="21"/>
          <w:highlight w:val="none"/>
        </w:rPr>
        <w:t>（盖单位公章）</w:t>
      </w:r>
    </w:p>
    <w:p>
      <w:pPr>
        <w:spacing w:line="440" w:lineRule="exact"/>
        <w:ind w:left="2625" w:leftChars="1250"/>
        <w:rPr>
          <w:rFonts w:hint="eastAsia" w:ascii="宋体" w:hAnsi="Courier New"/>
          <w:color w:val="auto"/>
          <w:szCs w:val="21"/>
          <w:highlight w:val="none"/>
        </w:rPr>
      </w:pPr>
      <w:r>
        <w:rPr>
          <w:rFonts w:hint="eastAsia" w:ascii="宋体" w:hAnsi="Courier New"/>
          <w:color w:val="auto"/>
          <w:szCs w:val="21"/>
          <w:highlight w:val="none"/>
        </w:rPr>
        <w:t>法定代表人或其委托代理人：</w:t>
      </w:r>
      <w:r>
        <w:rPr>
          <w:rFonts w:hint="eastAsia" w:ascii="宋体" w:hAnsi="Courier New"/>
          <w:color w:val="auto"/>
          <w:szCs w:val="21"/>
          <w:highlight w:val="none"/>
          <w:u w:val="single"/>
        </w:rPr>
        <w:t xml:space="preserve">            </w:t>
      </w:r>
      <w:r>
        <w:rPr>
          <w:rFonts w:hint="eastAsia" w:ascii="宋体" w:hAnsi="Courier New"/>
          <w:color w:val="auto"/>
          <w:szCs w:val="21"/>
          <w:highlight w:val="none"/>
        </w:rPr>
        <w:t>（</w:t>
      </w:r>
      <w:r>
        <w:rPr>
          <w:rFonts w:hint="eastAsia" w:ascii="宋体" w:hAnsi="宋体" w:cs="宋体"/>
          <w:color w:val="auto"/>
          <w:kern w:val="0"/>
          <w:szCs w:val="21"/>
          <w:highlight w:val="none"/>
        </w:rPr>
        <w:t>签字或盖章）</w:t>
      </w:r>
    </w:p>
    <w:p>
      <w:pPr>
        <w:spacing w:line="440" w:lineRule="exact"/>
        <w:ind w:left="2625" w:leftChars="1250"/>
        <w:rPr>
          <w:rFonts w:hint="eastAsia" w:ascii="宋体" w:hAnsi="Courier New"/>
          <w:color w:val="auto"/>
          <w:szCs w:val="21"/>
          <w:highlight w:val="none"/>
        </w:rPr>
      </w:pPr>
      <w:r>
        <w:rPr>
          <w:rFonts w:hint="eastAsia" w:ascii="宋体" w:hAnsi="Courier New"/>
          <w:color w:val="auto"/>
          <w:szCs w:val="21"/>
          <w:highlight w:val="none"/>
        </w:rPr>
        <w:t>地址：</w:t>
      </w:r>
      <w:r>
        <w:rPr>
          <w:rFonts w:hint="eastAsia" w:ascii="宋体" w:hAnsi="Courier New"/>
          <w:color w:val="auto"/>
          <w:szCs w:val="21"/>
          <w:highlight w:val="none"/>
          <w:u w:val="single"/>
        </w:rPr>
        <w:t xml:space="preserve">                                      </w:t>
      </w:r>
    </w:p>
    <w:p>
      <w:pPr>
        <w:spacing w:line="440" w:lineRule="exact"/>
        <w:ind w:left="2625" w:leftChars="1250"/>
        <w:rPr>
          <w:rFonts w:hint="eastAsia" w:ascii="宋体" w:hAnsi="Courier New"/>
          <w:color w:val="auto"/>
          <w:szCs w:val="21"/>
          <w:highlight w:val="none"/>
        </w:rPr>
      </w:pPr>
      <w:r>
        <w:rPr>
          <w:rFonts w:hint="eastAsia" w:ascii="宋体" w:hAnsi="Courier New"/>
          <w:color w:val="auto"/>
          <w:szCs w:val="21"/>
          <w:highlight w:val="none"/>
        </w:rPr>
        <w:t>网址：</w:t>
      </w:r>
      <w:r>
        <w:rPr>
          <w:rFonts w:hint="eastAsia" w:ascii="宋体" w:hAnsi="Courier New"/>
          <w:color w:val="auto"/>
          <w:szCs w:val="21"/>
          <w:highlight w:val="none"/>
          <w:u w:val="single"/>
        </w:rPr>
        <w:t xml:space="preserve">                                      </w:t>
      </w:r>
      <w:r>
        <w:rPr>
          <w:rFonts w:hint="eastAsia" w:ascii="宋体" w:hAnsi="Courier New"/>
          <w:color w:val="auto"/>
          <w:szCs w:val="21"/>
          <w:highlight w:val="none"/>
        </w:rPr>
        <w:t xml:space="preserve">                                      </w:t>
      </w:r>
    </w:p>
    <w:p>
      <w:pPr>
        <w:spacing w:line="440" w:lineRule="exact"/>
        <w:ind w:left="2625" w:leftChars="1250"/>
        <w:rPr>
          <w:rFonts w:hint="eastAsia" w:ascii="宋体" w:hAnsi="Courier New"/>
          <w:color w:val="auto"/>
          <w:szCs w:val="21"/>
          <w:highlight w:val="none"/>
        </w:rPr>
      </w:pPr>
      <w:r>
        <w:rPr>
          <w:rFonts w:hint="eastAsia" w:ascii="宋体" w:hAnsi="Courier New"/>
          <w:color w:val="auto"/>
          <w:szCs w:val="21"/>
          <w:highlight w:val="none"/>
        </w:rPr>
        <w:t>电话：</w:t>
      </w:r>
      <w:r>
        <w:rPr>
          <w:rFonts w:hint="eastAsia" w:ascii="宋体" w:hAnsi="Courier New"/>
          <w:color w:val="auto"/>
          <w:szCs w:val="21"/>
          <w:highlight w:val="none"/>
          <w:u w:val="single"/>
        </w:rPr>
        <w:t xml:space="preserve">                                      </w:t>
      </w:r>
      <w:r>
        <w:rPr>
          <w:rFonts w:hint="eastAsia" w:ascii="宋体" w:hAnsi="Courier New"/>
          <w:color w:val="auto"/>
          <w:szCs w:val="21"/>
          <w:highlight w:val="none"/>
        </w:rPr>
        <w:t xml:space="preserve">                                      </w:t>
      </w:r>
    </w:p>
    <w:p>
      <w:pPr>
        <w:spacing w:line="440" w:lineRule="exact"/>
        <w:ind w:left="2625" w:leftChars="1250"/>
        <w:rPr>
          <w:rFonts w:hint="eastAsia" w:ascii="宋体" w:hAnsi="Courier New"/>
          <w:color w:val="auto"/>
          <w:szCs w:val="21"/>
          <w:highlight w:val="none"/>
        </w:rPr>
      </w:pPr>
      <w:r>
        <w:rPr>
          <w:rFonts w:hint="eastAsia" w:ascii="宋体" w:hAnsi="Courier New"/>
          <w:color w:val="auto"/>
          <w:szCs w:val="21"/>
          <w:highlight w:val="none"/>
        </w:rPr>
        <w:t>传真：</w:t>
      </w:r>
      <w:r>
        <w:rPr>
          <w:rFonts w:hint="eastAsia" w:ascii="宋体" w:hAnsi="Courier New"/>
          <w:color w:val="auto"/>
          <w:szCs w:val="21"/>
          <w:highlight w:val="none"/>
          <w:u w:val="single"/>
        </w:rPr>
        <w:t xml:space="preserve">                                      </w:t>
      </w:r>
      <w:r>
        <w:rPr>
          <w:rFonts w:hint="eastAsia" w:ascii="宋体" w:hAnsi="Courier New"/>
          <w:color w:val="auto"/>
          <w:szCs w:val="21"/>
          <w:highlight w:val="none"/>
        </w:rPr>
        <w:t xml:space="preserve">                                      </w:t>
      </w:r>
    </w:p>
    <w:p>
      <w:pPr>
        <w:spacing w:line="440" w:lineRule="exact"/>
        <w:ind w:left="2625" w:leftChars="1250"/>
        <w:rPr>
          <w:rFonts w:hint="eastAsia" w:ascii="宋体" w:hAnsi="Courier New"/>
          <w:color w:val="auto"/>
          <w:szCs w:val="21"/>
          <w:highlight w:val="none"/>
        </w:rPr>
      </w:pPr>
      <w:r>
        <w:rPr>
          <w:rFonts w:hint="eastAsia" w:ascii="宋体" w:hAnsi="Courier New"/>
          <w:color w:val="auto"/>
          <w:szCs w:val="21"/>
          <w:highlight w:val="none"/>
        </w:rPr>
        <w:t>邮政编码：</w:t>
      </w:r>
      <w:r>
        <w:rPr>
          <w:rFonts w:hint="eastAsia" w:ascii="宋体" w:hAnsi="Courier New"/>
          <w:color w:val="auto"/>
          <w:szCs w:val="21"/>
          <w:highlight w:val="none"/>
          <w:u w:val="single"/>
        </w:rPr>
        <w:t xml:space="preserve">                                  </w:t>
      </w:r>
      <w:r>
        <w:rPr>
          <w:rFonts w:hint="eastAsia" w:ascii="宋体" w:hAnsi="Courier New"/>
          <w:color w:val="auto"/>
          <w:szCs w:val="21"/>
          <w:highlight w:val="none"/>
        </w:rPr>
        <w:t xml:space="preserve">                                  </w:t>
      </w:r>
    </w:p>
    <w:p>
      <w:pPr>
        <w:spacing w:line="440" w:lineRule="exact"/>
        <w:ind w:left="2625" w:leftChars="1250"/>
        <w:rPr>
          <w:rFonts w:hint="eastAsia" w:ascii="宋体" w:hAnsi="Courier New"/>
          <w:color w:val="auto"/>
          <w:szCs w:val="21"/>
          <w:highlight w:val="none"/>
        </w:rPr>
      </w:pPr>
      <w:r>
        <w:rPr>
          <w:rFonts w:ascii="宋体" w:hAnsi="Courier New"/>
          <w:color w:val="auto"/>
          <w:szCs w:val="21"/>
          <w:highlight w:val="none"/>
        </w:rPr>
        <w:t xml:space="preserve"> </w:t>
      </w:r>
      <w:r>
        <w:rPr>
          <w:rFonts w:hint="eastAsia" w:ascii="宋体" w:hAnsi="Courier New"/>
          <w:color w:val="auto"/>
          <w:szCs w:val="21"/>
          <w:highlight w:val="none"/>
        </w:rPr>
        <w:t xml:space="preserve">日  期 ： </w:t>
      </w:r>
      <w:r>
        <w:rPr>
          <w:rFonts w:hint="eastAsia" w:ascii="宋体" w:hAnsi="Courier New"/>
          <w:color w:val="auto"/>
          <w:szCs w:val="21"/>
          <w:highlight w:val="none"/>
          <w:u w:val="single"/>
        </w:rPr>
        <w:t xml:space="preserve">        </w:t>
      </w:r>
      <w:r>
        <w:rPr>
          <w:rFonts w:hint="eastAsia" w:ascii="宋体" w:hAnsi="Courier New"/>
          <w:color w:val="auto"/>
          <w:szCs w:val="21"/>
          <w:highlight w:val="none"/>
        </w:rPr>
        <w:t>年</w:t>
      </w:r>
      <w:r>
        <w:rPr>
          <w:rFonts w:hint="eastAsia" w:ascii="宋体" w:hAnsi="Courier New"/>
          <w:color w:val="auto"/>
          <w:szCs w:val="21"/>
          <w:highlight w:val="none"/>
          <w:u w:val="single"/>
        </w:rPr>
        <w:t xml:space="preserve">        </w:t>
      </w:r>
      <w:r>
        <w:rPr>
          <w:rFonts w:hint="eastAsia" w:ascii="宋体" w:hAnsi="Courier New"/>
          <w:color w:val="auto"/>
          <w:szCs w:val="21"/>
          <w:highlight w:val="none"/>
        </w:rPr>
        <w:t>月</w:t>
      </w:r>
      <w:r>
        <w:rPr>
          <w:rFonts w:hint="eastAsia" w:ascii="宋体" w:hAnsi="Courier New"/>
          <w:color w:val="auto"/>
          <w:szCs w:val="21"/>
          <w:highlight w:val="none"/>
          <w:u w:val="single"/>
        </w:rPr>
        <w:t xml:space="preserve">       </w:t>
      </w:r>
      <w:r>
        <w:rPr>
          <w:rFonts w:hint="eastAsia" w:ascii="宋体" w:hAnsi="Courier New"/>
          <w:color w:val="auto"/>
          <w:szCs w:val="21"/>
          <w:highlight w:val="none"/>
        </w:rPr>
        <w:t xml:space="preserve">日 </w:t>
      </w:r>
    </w:p>
    <w:p>
      <w:pPr>
        <w:jc w:val="center"/>
        <w:rPr>
          <w:rFonts w:hint="eastAsia" w:ascii="宋体" w:hAnsi="宋体"/>
          <w:b/>
          <w:bCs/>
          <w:color w:val="auto"/>
          <w:sz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ascii="宋体" w:hAnsi="宋体"/>
          <w:b/>
          <w:bCs/>
          <w:color w:val="auto"/>
          <w:sz w:val="24"/>
          <w:highlight w:val="none"/>
        </w:rPr>
      </w:pPr>
    </w:p>
    <w:p>
      <w:pPr>
        <w:pStyle w:val="11"/>
        <w:ind w:firstLine="482"/>
        <w:rPr>
          <w:rFonts w:hint="eastAsia" w:ascii="宋体" w:hAnsi="宋体"/>
          <w:b/>
          <w:bCs/>
          <w:color w:val="auto"/>
          <w:sz w:val="24"/>
          <w:highlight w:val="none"/>
        </w:rPr>
      </w:pPr>
    </w:p>
    <w:p>
      <w:pPr>
        <w:rPr>
          <w:rFonts w:hint="eastAsia" w:ascii="宋体" w:hAnsi="宋体"/>
          <w:b/>
          <w:bCs/>
          <w:color w:val="auto"/>
          <w:sz w:val="24"/>
          <w:highlight w:val="none"/>
        </w:rPr>
      </w:pPr>
    </w:p>
    <w:p>
      <w:pPr>
        <w:pStyle w:val="2"/>
        <w:rPr>
          <w:rFonts w:hint="eastAsia"/>
        </w:rPr>
      </w:pPr>
    </w:p>
    <w:p>
      <w:pPr>
        <w:rPr>
          <w:rFonts w:hint="eastAsia"/>
          <w:color w:val="auto"/>
          <w:highlight w:val="none"/>
        </w:rPr>
      </w:pPr>
    </w:p>
    <w:p>
      <w:pPr>
        <w:jc w:val="center"/>
        <w:rPr>
          <w:rFonts w:hint="eastAsia" w:ascii="宋体" w:hAnsi="宋体"/>
          <w:b/>
          <w:bCs/>
          <w:color w:val="auto"/>
          <w:sz w:val="24"/>
          <w:highlight w:val="none"/>
        </w:rPr>
      </w:pPr>
      <w:r>
        <w:rPr>
          <w:rFonts w:hint="eastAsia" w:ascii="宋体" w:hAnsi="宋体"/>
          <w:b/>
          <w:bCs/>
          <w:color w:val="auto"/>
          <w:sz w:val="24"/>
          <w:highlight w:val="none"/>
        </w:rPr>
        <w:t>（二） 投标函附录</w:t>
      </w:r>
    </w:p>
    <w:p>
      <w:pPr>
        <w:jc w:val="center"/>
        <w:rPr>
          <w:rFonts w:hint="eastAsia" w:ascii="宋体" w:hAnsi="宋体"/>
          <w:b/>
          <w:bCs/>
          <w:color w:val="auto"/>
          <w:sz w:val="28"/>
          <w:highlight w:val="none"/>
        </w:rPr>
      </w:pPr>
    </w:p>
    <w:tbl>
      <w:tblPr>
        <w:tblStyle w:val="12"/>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3388"/>
        <w:gridCol w:w="152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4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工程名称</w:t>
            </w:r>
          </w:p>
        </w:tc>
        <w:tc>
          <w:tcPr>
            <w:tcW w:w="7478" w:type="dxa"/>
            <w:gridSpan w:val="3"/>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4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投标人名称</w:t>
            </w:r>
          </w:p>
        </w:tc>
        <w:tc>
          <w:tcPr>
            <w:tcW w:w="7478" w:type="dxa"/>
            <w:gridSpan w:val="3"/>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jc w:val="center"/>
        </w:trPr>
        <w:tc>
          <w:tcPr>
            <w:tcW w:w="204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lang w:val="en-US" w:eastAsia="zh-CN"/>
              </w:rPr>
              <w:t>总</w:t>
            </w:r>
            <w:r>
              <w:rPr>
                <w:rFonts w:hint="eastAsia" w:ascii="宋体" w:hAnsi="宋体"/>
                <w:color w:val="auto"/>
                <w:szCs w:val="21"/>
                <w:highlight w:val="none"/>
              </w:rPr>
              <w:t>投标报价</w:t>
            </w:r>
          </w:p>
          <w:p>
            <w:pPr>
              <w:pStyle w:val="16"/>
              <w:jc w:val="center"/>
              <w:rPr>
                <w:rFonts w:hint="eastAsia"/>
                <w:color w:val="auto"/>
                <w:highlight w:val="none"/>
              </w:rPr>
            </w:pPr>
            <w:r>
              <w:rPr>
                <w:rFonts w:hint="eastAsia" w:hAnsi="宋体" w:cs="Times New Roman"/>
                <w:color w:val="auto"/>
                <w:kern w:val="2"/>
                <w:sz w:val="21"/>
                <w:szCs w:val="21"/>
                <w:highlight w:val="none"/>
              </w:rPr>
              <w:t>（综合费率）</w:t>
            </w:r>
          </w:p>
        </w:tc>
        <w:tc>
          <w:tcPr>
            <w:tcW w:w="7478" w:type="dxa"/>
            <w:gridSpan w:val="3"/>
            <w:noWrap w:val="0"/>
            <w:vAlign w:val="center"/>
          </w:tcPr>
          <w:p>
            <w:pPr>
              <w:rPr>
                <w:rFonts w:hint="eastAsia" w:ascii="宋体" w:hAnsi="宋体" w:eastAsia="宋体" w:cs="宋体"/>
                <w:sz w:val="21"/>
                <w:szCs w:val="21"/>
                <w:lang w:val="en-US" w:eastAsia="zh-CN"/>
              </w:rPr>
            </w:pPr>
          </w:p>
          <w:p>
            <w:pPr>
              <w:rPr>
                <w:rFonts w:hint="eastAsia" w:ascii="宋体" w:hAnsi="宋体" w:eastAsia="宋体" w:cs="宋体"/>
                <w:sz w:val="21"/>
                <w:szCs w:val="21"/>
              </w:rPr>
            </w:pPr>
            <w:r>
              <w:rPr>
                <w:rFonts w:hint="eastAsia" w:ascii="宋体" w:hAnsi="宋体" w:eastAsia="宋体" w:cs="宋体"/>
                <w:sz w:val="21"/>
                <w:szCs w:val="21"/>
              </w:rPr>
              <w:t xml:space="preserve">大写：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小写：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16"/>
              <w:rPr>
                <w:rFonts w:hint="eastAsia" w:ascii="宋体" w:hAnsi="宋体" w:eastAsia="宋体" w:cs="宋体"/>
                <w:sz w:val="21"/>
                <w:szCs w:val="21"/>
              </w:rPr>
            </w:pP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04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工期</w:t>
            </w:r>
          </w:p>
        </w:tc>
        <w:tc>
          <w:tcPr>
            <w:tcW w:w="7478" w:type="dxa"/>
            <w:gridSpan w:val="3"/>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4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质量标准</w:t>
            </w:r>
          </w:p>
        </w:tc>
        <w:tc>
          <w:tcPr>
            <w:tcW w:w="7478" w:type="dxa"/>
            <w:gridSpan w:val="3"/>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04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投标有效期</w:t>
            </w:r>
          </w:p>
        </w:tc>
        <w:tc>
          <w:tcPr>
            <w:tcW w:w="7478" w:type="dxa"/>
            <w:gridSpan w:val="3"/>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4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3388" w:type="dxa"/>
            <w:noWrap w:val="0"/>
            <w:vAlign w:val="center"/>
          </w:tcPr>
          <w:p>
            <w:pPr>
              <w:jc w:val="center"/>
              <w:rPr>
                <w:rFonts w:hint="eastAsia" w:ascii="宋体" w:hAnsi="宋体"/>
                <w:color w:val="auto"/>
                <w:szCs w:val="21"/>
                <w:highlight w:val="none"/>
              </w:rPr>
            </w:pPr>
          </w:p>
        </w:tc>
        <w:tc>
          <w:tcPr>
            <w:tcW w:w="152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证书编号</w:t>
            </w:r>
          </w:p>
        </w:tc>
        <w:tc>
          <w:tcPr>
            <w:tcW w:w="2565" w:type="dxa"/>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043"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设计负责人</w:t>
            </w:r>
          </w:p>
        </w:tc>
        <w:tc>
          <w:tcPr>
            <w:tcW w:w="3388" w:type="dxa"/>
            <w:noWrap w:val="0"/>
            <w:vAlign w:val="center"/>
          </w:tcPr>
          <w:p>
            <w:pPr>
              <w:jc w:val="center"/>
              <w:rPr>
                <w:rFonts w:hint="eastAsia" w:ascii="宋体" w:hAnsi="宋体"/>
                <w:color w:val="auto"/>
                <w:szCs w:val="21"/>
                <w:highlight w:val="none"/>
              </w:rPr>
            </w:pPr>
          </w:p>
        </w:tc>
        <w:tc>
          <w:tcPr>
            <w:tcW w:w="1525"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证书编号</w:t>
            </w:r>
          </w:p>
        </w:tc>
        <w:tc>
          <w:tcPr>
            <w:tcW w:w="2565" w:type="dxa"/>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4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7478" w:type="dxa"/>
            <w:gridSpan w:val="3"/>
            <w:noWrap w:val="0"/>
            <w:vAlign w:val="center"/>
          </w:tcPr>
          <w:p>
            <w:pPr>
              <w:rPr>
                <w:rFonts w:hint="eastAsia" w:ascii="宋体" w:hAnsi="宋体"/>
                <w:color w:val="auto"/>
                <w:szCs w:val="21"/>
                <w:highlight w:val="none"/>
              </w:rPr>
            </w:pPr>
          </w:p>
        </w:tc>
      </w:tr>
    </w:tbl>
    <w:p>
      <w:pPr>
        <w:rPr>
          <w:rFonts w:hint="eastAsia"/>
          <w:color w:val="auto"/>
          <w:highlight w:val="none"/>
        </w:rPr>
      </w:pPr>
    </w:p>
    <w:p>
      <w:pPr>
        <w:spacing w:line="360" w:lineRule="auto"/>
        <w:ind w:firstLine="472" w:firstLineChars="196"/>
        <w:rPr>
          <w:rFonts w:hint="eastAsia" w:ascii="宋体" w:hAnsi="宋体"/>
          <w:b/>
          <w:color w:val="auto"/>
          <w:sz w:val="24"/>
          <w:highlight w:val="none"/>
        </w:rPr>
      </w:pPr>
    </w:p>
    <w:p>
      <w:pPr>
        <w:spacing w:line="480" w:lineRule="auto"/>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Courier New"/>
          <w:color w:val="auto"/>
          <w:szCs w:val="21"/>
          <w:highlight w:val="none"/>
        </w:rPr>
        <w:t>盖单位公章</w:t>
      </w:r>
      <w:r>
        <w:rPr>
          <w:rFonts w:hint="eastAsia" w:ascii="宋体" w:hAnsi="宋体"/>
          <w:color w:val="auto"/>
          <w:szCs w:val="21"/>
          <w:highlight w:val="none"/>
        </w:rPr>
        <w:t>）</w:t>
      </w:r>
    </w:p>
    <w:p>
      <w:pPr>
        <w:spacing w:line="480" w:lineRule="auto"/>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（签字或盖章）</w:t>
      </w:r>
    </w:p>
    <w:p>
      <w:pPr>
        <w:spacing w:line="480" w:lineRule="auto"/>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pStyle w:val="17"/>
        <w:rPr>
          <w:rFonts w:hint="eastAsia"/>
          <w:color w:val="auto"/>
          <w:highlight w:val="none"/>
        </w:rPr>
      </w:pPr>
    </w:p>
    <w:p>
      <w:pPr>
        <w:rPr>
          <w:rFonts w:hint="eastAsia"/>
          <w:color w:val="auto"/>
          <w:highlight w:val="none"/>
        </w:rPr>
      </w:pPr>
    </w:p>
    <w:p>
      <w:pPr>
        <w:pStyle w:val="9"/>
        <w:spacing w:before="0" w:after="0" w:line="360" w:lineRule="auto"/>
        <w:ind w:right="-1"/>
        <w:rPr>
          <w:rFonts w:hint="eastAsia" w:ascii="宋体" w:hAnsi="宋体" w:cs="宋体"/>
          <w:color w:val="auto"/>
          <w:sz w:val="28"/>
          <w:szCs w:val="28"/>
          <w:highlight w:val="none"/>
        </w:rPr>
      </w:pPr>
      <w:bookmarkStart w:id="372" w:name="_Toc9260"/>
      <w:bookmarkStart w:id="373" w:name="_Toc7168"/>
      <w:r>
        <w:rPr>
          <w:rFonts w:hint="eastAsia" w:ascii="宋体" w:hAnsi="宋体" w:cs="宋体"/>
          <w:color w:val="auto"/>
          <w:sz w:val="28"/>
          <w:szCs w:val="28"/>
          <w:highlight w:val="none"/>
        </w:rPr>
        <w:t>二、法定代表人身份证明或附有法定代表人身份证明的授权委托书</w:t>
      </w:r>
      <w:bookmarkEnd w:id="372"/>
      <w:bookmarkEnd w:id="373"/>
    </w:p>
    <w:p>
      <w:pPr>
        <w:spacing w:line="360" w:lineRule="auto"/>
        <w:ind w:left="420"/>
        <w:jc w:val="center"/>
        <w:rPr>
          <w:rFonts w:hint="eastAsia" w:ascii="宋体" w:hAnsi="宋体" w:cs="宋体"/>
          <w:b/>
          <w:bCs/>
          <w:color w:val="auto"/>
          <w:sz w:val="28"/>
          <w:highlight w:val="none"/>
        </w:rPr>
      </w:pPr>
      <w:r>
        <w:rPr>
          <w:rFonts w:hint="eastAsia" w:ascii="宋体" w:hAnsi="宋体" w:cs="宋体"/>
          <w:b/>
          <w:bCs/>
          <w:color w:val="auto"/>
          <w:sz w:val="28"/>
          <w:highlight w:val="none"/>
        </w:rPr>
        <w:t>（1）法定代表人身份证明书</w:t>
      </w:r>
    </w:p>
    <w:p>
      <w:pPr>
        <w:spacing w:line="440" w:lineRule="exact"/>
        <w:jc w:val="center"/>
        <w:rPr>
          <w:rFonts w:hint="eastAsia" w:ascii="宋体" w:hAnsi="宋体"/>
          <w:color w:val="auto"/>
          <w:sz w:val="24"/>
          <w:highlight w:val="none"/>
        </w:rPr>
      </w:pPr>
    </w:p>
    <w:p>
      <w:pPr>
        <w:spacing w:line="560" w:lineRule="exact"/>
        <w:ind w:left="718" w:leftChars="342"/>
        <w:rPr>
          <w:rFonts w:hint="eastAsia" w:ascii="宋体" w:hAnsi="宋体"/>
          <w:color w:val="auto"/>
          <w:szCs w:val="21"/>
          <w:highlight w:val="none"/>
          <w:u w:val="singl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pPr>
        <w:spacing w:line="560" w:lineRule="exact"/>
        <w:ind w:left="718" w:leftChars="342"/>
        <w:rPr>
          <w:rFonts w:hint="eastAsia"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pPr>
        <w:spacing w:line="560" w:lineRule="exact"/>
        <w:ind w:left="718" w:leftChars="342"/>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60" w:lineRule="exact"/>
        <w:ind w:left="718" w:leftChars="342"/>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60" w:lineRule="exact"/>
        <w:ind w:left="718" w:leftChars="342"/>
        <w:rPr>
          <w:rFonts w:hint="eastAsia"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p>
    <w:p>
      <w:pPr>
        <w:spacing w:line="560" w:lineRule="exact"/>
        <w:ind w:left="718" w:leftChars="342"/>
        <w:rPr>
          <w:rFonts w:hint="eastAsia"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pPr>
        <w:spacing w:line="560" w:lineRule="exact"/>
        <w:ind w:left="718" w:leftChars="342"/>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（投标人单位名称）的法定代表人。</w:t>
      </w:r>
    </w:p>
    <w:p>
      <w:pPr>
        <w:spacing w:line="440" w:lineRule="exact"/>
        <w:ind w:left="718" w:leftChars="342"/>
        <w:rPr>
          <w:rFonts w:hint="eastAsia" w:ascii="宋体" w:hAnsi="宋体"/>
          <w:color w:val="auto"/>
          <w:szCs w:val="21"/>
          <w:highlight w:val="none"/>
        </w:rPr>
      </w:pPr>
    </w:p>
    <w:p>
      <w:pPr>
        <w:spacing w:line="440" w:lineRule="exact"/>
        <w:ind w:left="718" w:leftChars="342"/>
        <w:rPr>
          <w:rFonts w:hint="eastAsia" w:ascii="宋体" w:hAnsi="宋体"/>
          <w:color w:val="auto"/>
          <w:szCs w:val="21"/>
          <w:highlight w:val="none"/>
        </w:rPr>
      </w:pPr>
    </w:p>
    <w:p>
      <w:pPr>
        <w:spacing w:line="440" w:lineRule="exact"/>
        <w:ind w:left="718" w:leftChars="342"/>
        <w:rPr>
          <w:rFonts w:hint="eastAsia" w:ascii="宋体" w:hAnsi="宋体"/>
          <w:color w:val="auto"/>
          <w:szCs w:val="21"/>
          <w:highlight w:val="none"/>
        </w:rPr>
      </w:pPr>
      <w:r>
        <w:rPr>
          <w:rFonts w:hint="eastAsia" w:ascii="宋体" w:hAnsi="宋体"/>
          <w:color w:val="auto"/>
          <w:szCs w:val="21"/>
          <w:highlight w:val="none"/>
        </w:rPr>
        <w:t>特此证明。</w:t>
      </w:r>
    </w:p>
    <w:p>
      <w:pPr>
        <w:spacing w:line="440" w:lineRule="exact"/>
        <w:rPr>
          <w:rFonts w:hint="eastAsia" w:ascii="宋体" w:hAnsi="宋体"/>
          <w:color w:val="auto"/>
          <w:szCs w:val="21"/>
          <w:highlight w:val="none"/>
        </w:rPr>
      </w:pPr>
    </w:p>
    <w:p>
      <w:pPr>
        <w:spacing w:line="440" w:lineRule="exact"/>
        <w:rPr>
          <w:rFonts w:hint="eastAsia" w:ascii="宋体" w:hAnsi="宋体"/>
          <w:color w:val="auto"/>
          <w:szCs w:val="21"/>
          <w:highlight w:val="none"/>
        </w:rPr>
      </w:pPr>
    </w:p>
    <w:p>
      <w:pPr>
        <w:spacing w:line="440" w:lineRule="exact"/>
        <w:rPr>
          <w:rFonts w:hint="eastAsia" w:ascii="宋体" w:hAnsi="宋体"/>
          <w:color w:val="auto"/>
          <w:szCs w:val="21"/>
          <w:highlight w:val="none"/>
        </w:rPr>
      </w:pPr>
    </w:p>
    <w:p>
      <w:pPr>
        <w:spacing w:line="480" w:lineRule="auto"/>
        <w:ind w:left="4773" w:leftChars="2151" w:hanging="256" w:hangingChars="122"/>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盖单位公章）</w:t>
      </w:r>
    </w:p>
    <w:p>
      <w:pPr>
        <w:spacing w:line="480" w:lineRule="auto"/>
        <w:ind w:firstLine="4620" w:firstLineChars="2200"/>
        <w:rPr>
          <w:rFonts w:hint="eastAsia"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40" w:lineRule="exact"/>
        <w:rPr>
          <w:rFonts w:hint="eastAsia"/>
          <w:color w:val="auto"/>
          <w:szCs w:val="21"/>
          <w:highlight w:val="none"/>
        </w:rPr>
      </w:pPr>
    </w:p>
    <w:p>
      <w:pPr>
        <w:spacing w:line="440" w:lineRule="exact"/>
        <w:rPr>
          <w:rFonts w:hint="eastAsia"/>
          <w:color w:val="auto"/>
          <w:highlight w:val="none"/>
        </w:rPr>
      </w:pPr>
    </w:p>
    <w:p>
      <w:pPr>
        <w:spacing w:line="440" w:lineRule="exact"/>
        <w:rPr>
          <w:rFonts w:hint="eastAsia"/>
          <w:color w:val="auto"/>
          <w:highlight w:val="none"/>
        </w:rPr>
      </w:pPr>
    </w:p>
    <w:p>
      <w:pPr>
        <w:spacing w:line="440" w:lineRule="exact"/>
        <w:rPr>
          <w:rFonts w:hint="eastAsia"/>
          <w:color w:val="auto"/>
          <w:highlight w:val="none"/>
        </w:rPr>
      </w:pPr>
    </w:p>
    <w:p>
      <w:pPr>
        <w:spacing w:line="440" w:lineRule="exact"/>
        <w:rPr>
          <w:rFonts w:hint="eastAsia"/>
          <w:color w:val="auto"/>
          <w:highlight w:val="none"/>
        </w:rPr>
      </w:pPr>
    </w:p>
    <w:p>
      <w:pPr>
        <w:pStyle w:val="11"/>
        <w:ind w:firstLine="977" w:firstLineChars="349"/>
        <w:rPr>
          <w:rFonts w:hint="eastAsia"/>
          <w:color w:val="auto"/>
          <w:highlight w:val="none"/>
        </w:rPr>
      </w:pPr>
    </w:p>
    <w:p>
      <w:pPr>
        <w:jc w:val="center"/>
        <w:outlineLvl w:val="2"/>
        <w:rPr>
          <w:rFonts w:hint="eastAsia" w:ascii="宋体" w:hAnsi="宋体" w:cs="宋体"/>
          <w:b/>
          <w:bCs/>
          <w:color w:val="auto"/>
          <w:sz w:val="28"/>
          <w:highlight w:val="none"/>
        </w:rPr>
      </w:pPr>
      <w:r>
        <w:rPr>
          <w:rFonts w:hint="eastAsia" w:ascii="宋体" w:hAnsi="宋体" w:cs="宋体"/>
          <w:b/>
          <w:bCs/>
          <w:color w:val="auto"/>
          <w:sz w:val="28"/>
          <w:highlight w:val="none"/>
        </w:rPr>
        <w:t>（2）</w:t>
      </w:r>
      <w:bookmarkStart w:id="374" w:name="_Toc29943"/>
      <w:bookmarkStart w:id="375" w:name="_Toc9138"/>
      <w:r>
        <w:rPr>
          <w:rFonts w:hint="eastAsia" w:ascii="宋体" w:hAnsi="宋体" w:cs="宋体"/>
          <w:b/>
          <w:bCs/>
          <w:color w:val="auto"/>
          <w:sz w:val="28"/>
          <w:highlight w:val="none"/>
        </w:rPr>
        <w:t>委托书</w:t>
      </w:r>
    </w:p>
    <w:p>
      <w:pPr>
        <w:jc w:val="center"/>
        <w:outlineLvl w:val="2"/>
        <w:rPr>
          <w:rFonts w:hint="eastAsia" w:ascii="宋体" w:hAnsi="宋体"/>
          <w:b/>
          <w:color w:val="auto"/>
          <w:sz w:val="28"/>
          <w:szCs w:val="28"/>
          <w:highlight w:val="none"/>
        </w:rPr>
      </w:pPr>
      <w:r>
        <w:rPr>
          <w:rFonts w:hint="eastAsia" w:ascii="宋体" w:hAnsi="宋体"/>
          <w:b/>
          <w:color w:val="auto"/>
          <w:sz w:val="28"/>
          <w:szCs w:val="28"/>
          <w:highlight w:val="none"/>
        </w:rPr>
        <w:t>（非联合体提供此委托书）</w:t>
      </w:r>
      <w:bookmarkEnd w:id="374"/>
      <w:bookmarkEnd w:id="375"/>
    </w:p>
    <w:p>
      <w:pPr>
        <w:pStyle w:val="16"/>
        <w:rPr>
          <w:rFonts w:hint="eastAsia"/>
          <w:color w:val="auto"/>
          <w:highlight w:val="none"/>
        </w:rPr>
      </w:pPr>
    </w:p>
    <w:p>
      <w:pPr>
        <w:spacing w:line="440" w:lineRule="exact"/>
        <w:ind w:left="840"/>
        <w:rPr>
          <w:rFonts w:hint="eastAsia" w:ascii="宋体" w:hAnsi="宋体"/>
          <w:b/>
          <w:bCs/>
          <w:color w:val="auto"/>
          <w:sz w:val="24"/>
          <w:highlight w:val="none"/>
        </w:rPr>
      </w:pPr>
    </w:p>
    <w:p>
      <w:pPr>
        <w:spacing w:line="5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本人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（姓名）系</w:t>
      </w:r>
      <w:r>
        <w:rPr>
          <w:rFonts w:hint="eastAsia" w:ascii="宋体" w:hAnsi="宋体"/>
          <w:bCs/>
          <w:color w:val="auto"/>
          <w:szCs w:val="21"/>
          <w:highlight w:val="none"/>
          <w:u w:val="single"/>
        </w:rPr>
        <w:t xml:space="preserve">            </w:t>
      </w:r>
      <w:r>
        <w:rPr>
          <w:rFonts w:hint="eastAsia" w:ascii="宋体" w:hAnsi="宋体"/>
          <w:bCs/>
          <w:color w:val="auto"/>
          <w:szCs w:val="21"/>
          <w:highlight w:val="none"/>
        </w:rPr>
        <w:t>（投标人名称）的法定代表人，现委托</w:t>
      </w:r>
      <w:r>
        <w:rPr>
          <w:rFonts w:hint="eastAsia" w:ascii="宋体" w:hAnsi="宋体"/>
          <w:bCs/>
          <w:color w:val="auto"/>
          <w:szCs w:val="21"/>
          <w:highlight w:val="none"/>
          <w:u w:val="single"/>
        </w:rPr>
        <w:t xml:space="preserve">         </w:t>
      </w:r>
      <w:r>
        <w:rPr>
          <w:rFonts w:hint="eastAsia" w:ascii="宋体" w:hAnsi="宋体"/>
          <w:bCs/>
          <w:color w:val="auto"/>
          <w:szCs w:val="21"/>
          <w:highlight w:val="none"/>
        </w:rPr>
        <w:t>（姓名）为我方代理人。代理人根据授权，以我方名义签署、澄清、说明、补正、递交、撤回、修改</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（项目名称）施工投标文件、签订合同和处理有关事宜，其法律后果由我方承担。 </w:t>
      </w:r>
    </w:p>
    <w:p>
      <w:pPr>
        <w:spacing w:line="500" w:lineRule="exact"/>
        <w:rPr>
          <w:rFonts w:hint="eastAsia" w:ascii="宋体" w:hAnsi="宋体"/>
          <w:bCs/>
          <w:color w:val="auto"/>
          <w:szCs w:val="21"/>
          <w:highlight w:val="none"/>
        </w:rPr>
      </w:pPr>
      <w:r>
        <w:rPr>
          <w:rFonts w:hint="eastAsia" w:ascii="宋体" w:hAnsi="宋体"/>
          <w:bCs/>
          <w:color w:val="auto"/>
          <w:szCs w:val="21"/>
          <w:highlight w:val="none"/>
        </w:rPr>
        <w:t>委托期限：</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p>
    <w:p>
      <w:pPr>
        <w:spacing w:line="500" w:lineRule="exact"/>
        <w:rPr>
          <w:rFonts w:hint="eastAsia" w:ascii="宋体" w:hAnsi="宋体"/>
          <w:bCs/>
          <w:color w:val="auto"/>
          <w:szCs w:val="21"/>
          <w:highlight w:val="none"/>
        </w:rPr>
      </w:pPr>
      <w:r>
        <w:rPr>
          <w:rFonts w:hint="eastAsia" w:ascii="宋体" w:hAnsi="宋体"/>
          <w:bCs/>
          <w:color w:val="auto"/>
          <w:szCs w:val="21"/>
          <w:highlight w:val="none"/>
        </w:rPr>
        <w:t xml:space="preserve">代理人无转委托权。 </w:t>
      </w:r>
    </w:p>
    <w:p>
      <w:pPr>
        <w:spacing w:line="500" w:lineRule="exact"/>
        <w:rPr>
          <w:rFonts w:hint="eastAsia" w:ascii="宋体" w:hAnsi="宋体"/>
          <w:bCs/>
          <w:color w:val="auto"/>
          <w:szCs w:val="21"/>
          <w:highlight w:val="none"/>
        </w:rPr>
      </w:pPr>
      <w:r>
        <w:rPr>
          <w:rFonts w:hint="eastAsia" w:ascii="宋体" w:hAnsi="宋体"/>
          <w:bCs/>
          <w:color w:val="auto"/>
          <w:szCs w:val="21"/>
          <w:highlight w:val="none"/>
        </w:rPr>
        <w:t>附：法定代表人和代理人身份证</w:t>
      </w:r>
    </w:p>
    <w:p>
      <w:pPr>
        <w:spacing w:line="440" w:lineRule="exact"/>
        <w:ind w:left="840"/>
        <w:rPr>
          <w:rFonts w:ascii="宋体" w:hAnsi="宋体"/>
          <w:bCs/>
          <w:color w:val="auto"/>
          <w:szCs w:val="21"/>
          <w:highlight w:val="none"/>
        </w:rPr>
      </w:pPr>
      <w:r>
        <w:rPr>
          <w:rFonts w:ascii="宋体" w:hAnsi="宋体"/>
          <w:bCs/>
          <w:color w:val="auto"/>
          <w:szCs w:val="21"/>
          <w:highlight w:val="none"/>
        </w:rPr>
        <w:t xml:space="preserve"> </w:t>
      </w:r>
    </w:p>
    <w:p>
      <w:pPr>
        <w:spacing w:line="440" w:lineRule="exact"/>
        <w:ind w:left="840"/>
        <w:rPr>
          <w:rFonts w:hint="eastAsia" w:ascii="宋体" w:hAnsi="宋体"/>
          <w:bCs/>
          <w:color w:val="auto"/>
          <w:szCs w:val="21"/>
          <w:highlight w:val="none"/>
        </w:rPr>
      </w:pPr>
      <w:r>
        <w:rPr>
          <w:rFonts w:ascii="宋体" w:hAnsi="宋体"/>
          <w:bCs/>
          <w:color w:val="auto"/>
          <w:szCs w:val="21"/>
          <w:highlight w:val="none"/>
        </w:rPr>
        <w:t xml:space="preserve"> </w:t>
      </w:r>
    </w:p>
    <w:p>
      <w:pPr>
        <w:spacing w:line="440" w:lineRule="exact"/>
        <w:ind w:left="840"/>
        <w:rPr>
          <w:rFonts w:hint="eastAsia" w:ascii="宋体" w:hAnsi="宋体"/>
          <w:bCs/>
          <w:color w:val="auto"/>
          <w:szCs w:val="21"/>
          <w:highlight w:val="none"/>
        </w:rPr>
      </w:pPr>
    </w:p>
    <w:p>
      <w:pPr>
        <w:spacing w:line="440" w:lineRule="exact"/>
        <w:ind w:left="840"/>
        <w:rPr>
          <w:rFonts w:hint="eastAsia" w:ascii="宋体" w:hAnsi="宋体"/>
          <w:bCs/>
          <w:color w:val="auto"/>
          <w:szCs w:val="21"/>
          <w:highlight w:val="none"/>
        </w:rPr>
      </w:pPr>
    </w:p>
    <w:p>
      <w:pPr>
        <w:spacing w:line="440" w:lineRule="exact"/>
        <w:ind w:left="3570"/>
        <w:rPr>
          <w:rFonts w:hint="eastAsia" w:ascii="宋体" w:hAnsi="宋体"/>
          <w:bCs/>
          <w:color w:val="auto"/>
          <w:szCs w:val="21"/>
          <w:highlight w:val="none"/>
        </w:rPr>
      </w:pPr>
      <w:r>
        <w:rPr>
          <w:rFonts w:hint="eastAsia" w:ascii="宋体" w:hAnsi="宋体"/>
          <w:bCs/>
          <w:color w:val="auto"/>
          <w:szCs w:val="21"/>
          <w:highlight w:val="none"/>
        </w:rPr>
        <w:t>投  标 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（加盖单位公章）</w:t>
      </w:r>
    </w:p>
    <w:p>
      <w:pPr>
        <w:spacing w:line="440" w:lineRule="exact"/>
        <w:ind w:left="3570"/>
        <w:rPr>
          <w:rFonts w:ascii="宋体" w:hAnsi="宋体"/>
          <w:bCs/>
          <w:color w:val="auto"/>
          <w:szCs w:val="21"/>
          <w:highlight w:val="none"/>
        </w:rPr>
      </w:pPr>
      <w:r>
        <w:rPr>
          <w:rFonts w:ascii="宋体" w:hAnsi="宋体"/>
          <w:bCs/>
          <w:color w:val="auto"/>
          <w:szCs w:val="21"/>
          <w:highlight w:val="none"/>
        </w:rPr>
        <w:t xml:space="preserve"> </w:t>
      </w:r>
    </w:p>
    <w:p>
      <w:pPr>
        <w:spacing w:line="440" w:lineRule="exact"/>
        <w:ind w:left="3570"/>
        <w:rPr>
          <w:rFonts w:hint="eastAsia" w:ascii="宋体" w:hAnsi="宋体"/>
          <w:bCs/>
          <w:color w:val="auto"/>
          <w:szCs w:val="21"/>
          <w:highlight w:val="none"/>
        </w:rPr>
      </w:pPr>
      <w:r>
        <w:rPr>
          <w:rFonts w:hint="eastAsia" w:ascii="宋体" w:hAnsi="宋体"/>
          <w:bCs/>
          <w:color w:val="auto"/>
          <w:szCs w:val="21"/>
          <w:highlight w:val="none"/>
        </w:rPr>
        <w:t>法定代表人：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（签字或盖章） </w:t>
      </w:r>
    </w:p>
    <w:p>
      <w:pPr>
        <w:spacing w:line="440" w:lineRule="exact"/>
        <w:ind w:left="3570"/>
        <w:rPr>
          <w:rFonts w:ascii="宋体" w:hAnsi="宋体"/>
          <w:bCs/>
          <w:color w:val="auto"/>
          <w:szCs w:val="21"/>
          <w:highlight w:val="none"/>
        </w:rPr>
      </w:pPr>
      <w:r>
        <w:rPr>
          <w:rFonts w:ascii="宋体" w:hAnsi="宋体"/>
          <w:bCs/>
          <w:color w:val="auto"/>
          <w:szCs w:val="21"/>
          <w:highlight w:val="none"/>
        </w:rPr>
        <w:t xml:space="preserve"> </w:t>
      </w:r>
    </w:p>
    <w:p>
      <w:pPr>
        <w:spacing w:line="440" w:lineRule="exact"/>
        <w:ind w:left="3570"/>
        <w:rPr>
          <w:rFonts w:hint="eastAsia" w:ascii="宋体" w:hAnsi="宋体"/>
          <w:bCs/>
          <w:color w:val="auto"/>
          <w:szCs w:val="21"/>
          <w:highlight w:val="none"/>
        </w:rPr>
      </w:pPr>
      <w:r>
        <w:rPr>
          <w:rFonts w:hint="eastAsia" w:ascii="宋体" w:hAnsi="宋体"/>
          <w:bCs/>
          <w:color w:val="auto"/>
          <w:szCs w:val="21"/>
          <w:highlight w:val="none"/>
        </w:rPr>
        <w:t>身份证号码：</w:t>
      </w:r>
      <w:r>
        <w:rPr>
          <w:rFonts w:hint="eastAsia" w:ascii="宋体" w:hAnsi="宋体"/>
          <w:bCs/>
          <w:color w:val="auto"/>
          <w:szCs w:val="21"/>
          <w:highlight w:val="none"/>
          <w:u w:val="single"/>
        </w:rPr>
        <w:t xml:space="preserve">                                   </w:t>
      </w:r>
    </w:p>
    <w:p>
      <w:pPr>
        <w:spacing w:line="440" w:lineRule="exact"/>
        <w:ind w:left="3570"/>
        <w:rPr>
          <w:rFonts w:ascii="宋体" w:hAnsi="宋体"/>
          <w:bCs/>
          <w:color w:val="auto"/>
          <w:szCs w:val="21"/>
          <w:highlight w:val="none"/>
        </w:rPr>
      </w:pPr>
      <w:r>
        <w:rPr>
          <w:rFonts w:ascii="宋体" w:hAnsi="宋体"/>
          <w:bCs/>
          <w:color w:val="auto"/>
          <w:szCs w:val="21"/>
          <w:highlight w:val="none"/>
        </w:rPr>
        <w:t xml:space="preserve"> </w:t>
      </w:r>
    </w:p>
    <w:p>
      <w:pPr>
        <w:spacing w:line="440" w:lineRule="exact"/>
        <w:ind w:left="3570"/>
        <w:rPr>
          <w:rFonts w:hint="eastAsia" w:ascii="宋体" w:hAnsi="宋体"/>
          <w:bCs/>
          <w:color w:val="auto"/>
          <w:szCs w:val="21"/>
          <w:highlight w:val="none"/>
        </w:rPr>
      </w:pPr>
      <w:r>
        <w:rPr>
          <w:rFonts w:hint="eastAsia" w:ascii="宋体" w:hAnsi="宋体"/>
          <w:bCs/>
          <w:color w:val="auto"/>
          <w:szCs w:val="21"/>
          <w:highlight w:val="none"/>
        </w:rPr>
        <w:t>委托代理人：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（签字或盖章）</w:t>
      </w:r>
    </w:p>
    <w:p>
      <w:pPr>
        <w:spacing w:line="440" w:lineRule="exact"/>
        <w:ind w:left="3570"/>
        <w:rPr>
          <w:rFonts w:ascii="宋体" w:hAnsi="宋体"/>
          <w:bCs/>
          <w:color w:val="auto"/>
          <w:szCs w:val="21"/>
          <w:highlight w:val="none"/>
        </w:rPr>
      </w:pPr>
      <w:r>
        <w:rPr>
          <w:rFonts w:ascii="宋体" w:hAnsi="宋体"/>
          <w:bCs/>
          <w:color w:val="auto"/>
          <w:szCs w:val="21"/>
          <w:highlight w:val="none"/>
        </w:rPr>
        <w:t xml:space="preserve"> </w:t>
      </w:r>
    </w:p>
    <w:p>
      <w:pPr>
        <w:tabs>
          <w:tab w:val="left" w:pos="6510"/>
        </w:tabs>
        <w:spacing w:line="440" w:lineRule="exact"/>
        <w:ind w:left="3570"/>
        <w:rPr>
          <w:rFonts w:hint="eastAsia" w:ascii="宋体" w:hAnsi="宋体"/>
          <w:bCs/>
          <w:color w:val="auto"/>
          <w:szCs w:val="21"/>
          <w:highlight w:val="none"/>
        </w:rPr>
      </w:pPr>
      <w:r>
        <w:rPr>
          <w:rFonts w:hint="eastAsia" w:ascii="宋体" w:hAnsi="宋体"/>
          <w:bCs/>
          <w:color w:val="auto"/>
          <w:szCs w:val="21"/>
          <w:highlight w:val="none"/>
        </w:rPr>
        <w:t>身份证号码：</w:t>
      </w:r>
      <w:r>
        <w:rPr>
          <w:rFonts w:hint="eastAsia" w:ascii="宋体" w:hAnsi="宋体"/>
          <w:bCs/>
          <w:color w:val="auto"/>
          <w:szCs w:val="21"/>
          <w:highlight w:val="none"/>
          <w:u w:val="single"/>
        </w:rPr>
        <w:t xml:space="preserve">                                   </w:t>
      </w:r>
    </w:p>
    <w:p>
      <w:pPr>
        <w:spacing w:line="440" w:lineRule="exact"/>
        <w:ind w:left="3570"/>
        <w:rPr>
          <w:rFonts w:ascii="宋体" w:hAnsi="宋体"/>
          <w:bCs/>
          <w:color w:val="auto"/>
          <w:szCs w:val="21"/>
          <w:highlight w:val="none"/>
        </w:rPr>
      </w:pPr>
      <w:r>
        <w:rPr>
          <w:rFonts w:ascii="宋体" w:hAnsi="宋体"/>
          <w:bCs/>
          <w:color w:val="auto"/>
          <w:szCs w:val="21"/>
          <w:highlight w:val="none"/>
        </w:rPr>
        <w:t xml:space="preserve"> </w:t>
      </w:r>
    </w:p>
    <w:p>
      <w:pPr>
        <w:spacing w:line="440" w:lineRule="exact"/>
        <w:ind w:left="840"/>
        <w:rPr>
          <w:rFonts w:ascii="宋体" w:hAnsi="宋体"/>
          <w:bCs/>
          <w:color w:val="auto"/>
          <w:szCs w:val="21"/>
          <w:highlight w:val="none"/>
        </w:rPr>
      </w:pPr>
      <w:r>
        <w:rPr>
          <w:rFonts w:ascii="宋体" w:hAnsi="宋体"/>
          <w:bCs/>
          <w:color w:val="auto"/>
          <w:szCs w:val="21"/>
          <w:highlight w:val="none"/>
        </w:rPr>
        <w:t xml:space="preserve"> </w:t>
      </w:r>
    </w:p>
    <w:p>
      <w:pPr>
        <w:spacing w:line="440" w:lineRule="exact"/>
        <w:ind w:firstLine="3570" w:firstLineChars="1700"/>
        <w:rPr>
          <w:rFonts w:hint="eastAsia" w:ascii="宋体" w:hAnsi="宋体"/>
          <w:bCs/>
          <w:color w:val="auto"/>
          <w:szCs w:val="21"/>
          <w:highlight w:val="none"/>
        </w:rPr>
      </w:pPr>
      <w:r>
        <w:rPr>
          <w:rFonts w:hint="eastAsia" w:ascii="宋体" w:hAnsi="宋体"/>
          <w:bCs/>
          <w:color w:val="auto"/>
          <w:szCs w:val="21"/>
          <w:highlight w:val="none"/>
        </w:rPr>
        <w:t>日      期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pPr>
        <w:spacing w:line="440" w:lineRule="exact"/>
        <w:ind w:left="840"/>
        <w:rPr>
          <w:rFonts w:hint="eastAsia" w:ascii="宋体" w:hAnsi="宋体"/>
          <w:bCs/>
          <w:color w:val="auto"/>
          <w:szCs w:val="21"/>
          <w:highlight w:val="none"/>
        </w:rPr>
      </w:pPr>
    </w:p>
    <w:p>
      <w:pPr>
        <w:spacing w:line="440" w:lineRule="exact"/>
        <w:ind w:left="840"/>
        <w:rPr>
          <w:rFonts w:hint="eastAsia" w:ascii="宋体" w:hAnsi="宋体"/>
          <w:bCs/>
          <w:color w:val="auto"/>
          <w:sz w:val="24"/>
          <w:highlight w:val="none"/>
        </w:rPr>
      </w:pPr>
    </w:p>
    <w:p>
      <w:pPr>
        <w:pStyle w:val="16"/>
        <w:rPr>
          <w:rFonts w:hint="eastAsia" w:ascii="宋体" w:hAnsi="宋体"/>
          <w:bCs/>
          <w:color w:val="auto"/>
          <w:sz w:val="24"/>
          <w:highlight w:val="none"/>
        </w:rPr>
      </w:pPr>
    </w:p>
    <w:p>
      <w:pPr>
        <w:rPr>
          <w:rFonts w:hint="eastAsia" w:ascii="宋体" w:hAnsi="宋体"/>
          <w:bCs/>
          <w:color w:val="auto"/>
          <w:sz w:val="24"/>
          <w:highlight w:val="none"/>
        </w:rPr>
      </w:pPr>
    </w:p>
    <w:p>
      <w:pPr>
        <w:pStyle w:val="16"/>
        <w:rPr>
          <w:rFonts w:hint="eastAsia"/>
          <w:color w:val="auto"/>
          <w:highlight w:val="none"/>
        </w:rPr>
      </w:pPr>
    </w:p>
    <w:p>
      <w:pPr>
        <w:jc w:val="center"/>
        <w:outlineLvl w:val="2"/>
        <w:rPr>
          <w:rFonts w:hint="eastAsia"/>
          <w:b/>
          <w:bCs/>
          <w:color w:val="auto"/>
          <w:kern w:val="0"/>
          <w:sz w:val="28"/>
          <w:szCs w:val="28"/>
          <w:highlight w:val="none"/>
        </w:rPr>
      </w:pPr>
      <w:bookmarkStart w:id="376" w:name="_Toc24750"/>
      <w:bookmarkStart w:id="377" w:name="_Toc14374"/>
      <w:r>
        <w:rPr>
          <w:rFonts w:hint="eastAsia"/>
          <w:b/>
          <w:bCs/>
          <w:color w:val="auto"/>
          <w:kern w:val="0"/>
          <w:sz w:val="28"/>
          <w:szCs w:val="28"/>
          <w:highlight w:val="none"/>
        </w:rPr>
        <w:t>（3）委托书</w:t>
      </w:r>
    </w:p>
    <w:p>
      <w:pPr>
        <w:jc w:val="center"/>
        <w:outlineLvl w:val="2"/>
        <w:rPr>
          <w:b/>
          <w:bCs/>
          <w:color w:val="auto"/>
          <w:kern w:val="0"/>
          <w:sz w:val="28"/>
          <w:szCs w:val="28"/>
          <w:highlight w:val="none"/>
        </w:rPr>
      </w:pPr>
      <w:r>
        <w:rPr>
          <w:rFonts w:hint="eastAsia"/>
          <w:b/>
          <w:bCs/>
          <w:color w:val="auto"/>
          <w:kern w:val="0"/>
          <w:sz w:val="28"/>
          <w:szCs w:val="28"/>
          <w:highlight w:val="none"/>
        </w:rPr>
        <w:t>（联合体</w:t>
      </w:r>
      <w:bookmarkEnd w:id="376"/>
      <w:bookmarkEnd w:id="377"/>
      <w:r>
        <w:rPr>
          <w:rFonts w:hint="eastAsia"/>
          <w:b/>
          <w:bCs/>
          <w:color w:val="auto"/>
          <w:kern w:val="0"/>
          <w:sz w:val="28"/>
          <w:szCs w:val="28"/>
          <w:highlight w:val="none"/>
        </w:rPr>
        <w:t>提供此委托书）</w:t>
      </w:r>
    </w:p>
    <w:p>
      <w:pPr>
        <w:jc w:val="center"/>
        <w:rPr>
          <w:rFonts w:hint="eastAsia"/>
          <w:b/>
          <w:bCs/>
          <w:color w:val="auto"/>
          <w:kern w:val="0"/>
          <w:sz w:val="32"/>
          <w:szCs w:val="32"/>
          <w:highlight w:val="none"/>
        </w:rPr>
      </w:pPr>
    </w:p>
    <w:p>
      <w:pPr>
        <w:pStyle w:val="28"/>
        <w:tabs>
          <w:tab w:val="left" w:pos="0"/>
          <w:tab w:val="left" w:pos="1134"/>
        </w:tabs>
        <w:autoSpaceDE w:val="0"/>
        <w:autoSpaceDN w:val="0"/>
        <w:adjustRightInd/>
        <w:spacing w:before="0" w:after="0" w:line="360" w:lineRule="auto"/>
        <w:ind w:left="0" w:right="2" w:rightChars="1" w:firstLine="420" w:firstLineChars="200"/>
        <w:textAlignment w:val="bottom"/>
        <w:rPr>
          <w:rFonts w:hint="eastAsia" w:ascii="宋体" w:hAnsi="宋体"/>
          <w:color w:val="auto"/>
          <w:kern w:val="2"/>
          <w:sz w:val="21"/>
          <w:szCs w:val="21"/>
          <w:highlight w:val="none"/>
        </w:rPr>
      </w:pPr>
      <w:r>
        <w:rPr>
          <w:rFonts w:hint="eastAsia" w:ascii="宋体" w:hAnsi="宋体"/>
          <w:color w:val="auto"/>
          <w:kern w:val="2"/>
          <w:sz w:val="21"/>
          <w:szCs w:val="21"/>
          <w:highlight w:val="none"/>
        </w:rPr>
        <w:t>本授权委托书声明：我</w:t>
      </w:r>
      <w:r>
        <w:rPr>
          <w:rFonts w:ascii="宋体" w:hAnsi="宋体"/>
          <w:color w:val="auto"/>
          <w:kern w:val="2"/>
          <w:sz w:val="21"/>
          <w:szCs w:val="21"/>
          <w:highlight w:val="none"/>
          <w:u w:val="single"/>
        </w:rPr>
        <w:t xml:space="preserve">  </w:t>
      </w:r>
      <w:r>
        <w:rPr>
          <w:rFonts w:hint="eastAsia" w:ascii="宋体" w:hAnsi="宋体"/>
          <w:b/>
          <w:color w:val="auto"/>
          <w:kern w:val="2"/>
          <w:sz w:val="21"/>
          <w:szCs w:val="21"/>
          <w:highlight w:val="none"/>
          <w:u w:val="single"/>
        </w:rPr>
        <w:t xml:space="preserve">   </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（姓名）系</w:t>
      </w:r>
      <w:r>
        <w:rPr>
          <w:rFonts w:ascii="宋体" w:hAnsi="宋体"/>
          <w:color w:val="auto"/>
          <w:kern w:val="2"/>
          <w:sz w:val="21"/>
          <w:szCs w:val="21"/>
          <w:highlight w:val="none"/>
        </w:rPr>
        <w:t xml:space="preserve"> </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 xml:space="preserve">       </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(联合体牵头人)的法定代表人，我</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 xml:space="preserve">   </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 xml:space="preserve"> </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rPr>
        <w:t>（姓名）系</w:t>
      </w:r>
      <w:r>
        <w:rPr>
          <w:rFonts w:hint="eastAsia" w:ascii="宋体" w:hAnsi="宋体"/>
          <w:color w:val="auto"/>
          <w:kern w:val="2"/>
          <w:sz w:val="21"/>
          <w:szCs w:val="21"/>
          <w:highlight w:val="none"/>
          <w:u w:val="single"/>
        </w:rPr>
        <w:t xml:space="preserve">               （</w:t>
      </w:r>
      <w:r>
        <w:rPr>
          <w:rFonts w:hint="eastAsia" w:ascii="宋体" w:hAnsi="宋体"/>
          <w:color w:val="auto"/>
          <w:kern w:val="2"/>
          <w:sz w:val="21"/>
          <w:szCs w:val="21"/>
          <w:highlight w:val="none"/>
        </w:rPr>
        <w:t>联合体成员单位名称)的法定代表人，现共同授权委托</w:t>
      </w:r>
      <w:r>
        <w:rPr>
          <w:rFonts w:ascii="宋体" w:hAnsi="宋体"/>
          <w:color w:val="auto"/>
          <w:kern w:val="2"/>
          <w:sz w:val="21"/>
          <w:szCs w:val="21"/>
          <w:highlight w:val="none"/>
        </w:rPr>
        <w:t xml:space="preserve"> </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 xml:space="preserve">                </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 xml:space="preserve"> </w:t>
      </w:r>
      <w:r>
        <w:rPr>
          <w:rFonts w:hint="eastAsia" w:ascii="宋体" w:hAnsi="宋体"/>
          <w:color w:val="auto"/>
          <w:kern w:val="2"/>
          <w:sz w:val="21"/>
          <w:szCs w:val="21"/>
          <w:highlight w:val="none"/>
        </w:rPr>
        <w:t>(联合体牵头人)的</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 xml:space="preserve">       </w:t>
      </w:r>
      <w:r>
        <w:rPr>
          <w:rFonts w:hint="eastAsia" w:ascii="宋体" w:hAnsi="宋体"/>
          <w:b/>
          <w:color w:val="auto"/>
          <w:kern w:val="2"/>
          <w:sz w:val="21"/>
          <w:szCs w:val="21"/>
          <w:highlight w:val="none"/>
          <w:u w:val="single"/>
        </w:rPr>
        <w:t xml:space="preserve"> </w:t>
      </w:r>
      <w:r>
        <w:rPr>
          <w:rFonts w:hint="eastAsia" w:ascii="宋体" w:hAnsi="宋体"/>
          <w:color w:val="auto"/>
          <w:kern w:val="2"/>
          <w:sz w:val="21"/>
          <w:szCs w:val="21"/>
          <w:highlight w:val="none"/>
        </w:rPr>
        <w:t>(委托代理人)为我们所组成投标联合体参加</w:t>
      </w:r>
      <w:r>
        <w:rPr>
          <w:rFonts w:hint="eastAsia" w:ascii="宋体" w:hAnsi="宋体"/>
          <w:color w:val="auto"/>
          <w:kern w:val="2"/>
          <w:sz w:val="21"/>
          <w:szCs w:val="21"/>
          <w:highlight w:val="none"/>
          <w:u w:val="single"/>
        </w:rPr>
        <w:t xml:space="preserve">     (项目名称)  </w:t>
      </w:r>
      <w:r>
        <w:rPr>
          <w:rFonts w:hint="eastAsia" w:ascii="宋体" w:hAnsi="宋体"/>
          <w:color w:val="auto"/>
          <w:kern w:val="2"/>
          <w:sz w:val="21"/>
          <w:szCs w:val="21"/>
          <w:highlight w:val="none"/>
        </w:rPr>
        <w:t>投标的委托代理人。委托代理人在本项目招标、投标、评标、合同签署等活动过程中所签署的一切文件和处理与之有关的一切事务（向有关行政监督部门投诉另行授权），均为代表本联合体的行为，本联合体将承担委托代理人行为的一切法律责任和后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自本授权委托书签署之日起至招标文件约定的“投标有效期”结束为止</w:t>
      </w:r>
      <w:r>
        <w:rPr>
          <w:rFonts w:hint="eastAsia" w:ascii="宋体" w:hAnsi="宋体"/>
          <w:b/>
          <w:color w:val="auto"/>
          <w:szCs w:val="21"/>
          <w:highlight w:val="none"/>
          <w:u w:val="single"/>
        </w:rPr>
        <w:t>。</w:t>
      </w:r>
    </w:p>
    <w:p>
      <w:pPr>
        <w:pStyle w:val="28"/>
        <w:tabs>
          <w:tab w:val="left" w:pos="0"/>
          <w:tab w:val="left" w:pos="1134"/>
        </w:tabs>
        <w:autoSpaceDE w:val="0"/>
        <w:autoSpaceDN w:val="0"/>
        <w:adjustRightInd/>
        <w:spacing w:before="0" w:after="0" w:line="360" w:lineRule="auto"/>
        <w:ind w:left="0" w:right="2" w:rightChars="1" w:firstLine="420" w:firstLineChars="200"/>
        <w:textAlignment w:val="bottom"/>
        <w:rPr>
          <w:rFonts w:ascii="宋体" w:hAnsi="宋体"/>
          <w:color w:val="auto"/>
          <w:sz w:val="21"/>
          <w:szCs w:val="21"/>
          <w:highlight w:val="none"/>
        </w:rPr>
      </w:pPr>
      <w:r>
        <w:rPr>
          <w:rFonts w:hint="eastAsia" w:ascii="宋体" w:hAnsi="宋体"/>
          <w:color w:val="auto"/>
          <w:kern w:val="2"/>
          <w:sz w:val="21"/>
          <w:szCs w:val="21"/>
          <w:highlight w:val="none"/>
        </w:rPr>
        <w:t>委托代理人无转委托权。</w:t>
      </w:r>
    </w:p>
    <w:p>
      <w:pPr>
        <w:pStyle w:val="28"/>
        <w:tabs>
          <w:tab w:val="left" w:pos="0"/>
          <w:tab w:val="left" w:pos="1134"/>
        </w:tabs>
        <w:autoSpaceDE w:val="0"/>
        <w:autoSpaceDN w:val="0"/>
        <w:adjustRightInd/>
        <w:spacing w:before="0" w:after="0" w:line="360" w:lineRule="auto"/>
        <w:ind w:left="0" w:right="2" w:rightChars="1" w:firstLine="420" w:firstLineChars="200"/>
        <w:textAlignment w:val="bottom"/>
        <w:rPr>
          <w:rFonts w:hint="eastAsia" w:ascii="宋体" w:hAnsi="宋体"/>
          <w:color w:val="auto"/>
          <w:kern w:val="2"/>
          <w:sz w:val="21"/>
          <w:szCs w:val="21"/>
          <w:highlight w:val="none"/>
        </w:rPr>
      </w:pPr>
      <w:r>
        <w:rPr>
          <w:rFonts w:hint="eastAsia" w:ascii="宋体" w:hAnsi="宋体"/>
          <w:color w:val="auto"/>
          <w:kern w:val="2"/>
          <w:sz w:val="21"/>
          <w:szCs w:val="21"/>
          <w:highlight w:val="none"/>
        </w:rPr>
        <w:t>委托代理人姓名：</w:t>
      </w:r>
      <w:r>
        <w:rPr>
          <w:rFonts w:hint="eastAsia" w:ascii="宋体" w:hAnsi="宋体"/>
          <w:color w:val="auto"/>
          <w:kern w:val="2"/>
          <w:sz w:val="21"/>
          <w:szCs w:val="21"/>
          <w:highlight w:val="none"/>
          <w:u w:val="single"/>
        </w:rPr>
        <w:t xml:space="preserve">   </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 xml:space="preserve">   </w:t>
      </w:r>
      <w:r>
        <w:rPr>
          <w:rFonts w:ascii="宋体" w:hAnsi="宋体"/>
          <w:color w:val="auto"/>
          <w:kern w:val="2"/>
          <w:sz w:val="21"/>
          <w:szCs w:val="21"/>
          <w:highlight w:val="none"/>
          <w:u w:val="single"/>
        </w:rPr>
        <w:t xml:space="preserve">   </w:t>
      </w:r>
      <w:r>
        <w:rPr>
          <w:rFonts w:ascii="宋体" w:hAnsi="宋体"/>
          <w:color w:val="auto"/>
          <w:kern w:val="2"/>
          <w:sz w:val="21"/>
          <w:szCs w:val="21"/>
          <w:highlight w:val="none"/>
        </w:rPr>
        <w:t xml:space="preserve"> </w:t>
      </w:r>
    </w:p>
    <w:p>
      <w:pPr>
        <w:pStyle w:val="28"/>
        <w:tabs>
          <w:tab w:val="left" w:pos="0"/>
          <w:tab w:val="left" w:pos="1134"/>
        </w:tabs>
        <w:autoSpaceDE w:val="0"/>
        <w:autoSpaceDN w:val="0"/>
        <w:adjustRightInd/>
        <w:spacing w:before="0" w:after="0" w:line="360" w:lineRule="auto"/>
        <w:ind w:left="0" w:right="2" w:rightChars="1" w:firstLine="420" w:firstLineChars="200"/>
        <w:textAlignment w:val="bottom"/>
        <w:rPr>
          <w:rFonts w:ascii="宋体" w:hAnsi="宋体"/>
          <w:color w:val="auto"/>
          <w:kern w:val="2"/>
          <w:sz w:val="21"/>
          <w:szCs w:val="21"/>
          <w:highlight w:val="none"/>
        </w:rPr>
      </w:pPr>
      <w:r>
        <w:rPr>
          <w:rFonts w:hint="eastAsia" w:ascii="宋体" w:hAnsi="宋体"/>
          <w:color w:val="auto"/>
          <w:kern w:val="2"/>
          <w:sz w:val="21"/>
          <w:szCs w:val="21"/>
          <w:highlight w:val="none"/>
        </w:rPr>
        <w:t>委托代理人：</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(签字)</w:t>
      </w:r>
      <w:r>
        <w:rPr>
          <w:rFonts w:ascii="宋体" w:hAnsi="宋体"/>
          <w:color w:val="auto"/>
          <w:kern w:val="2"/>
          <w:sz w:val="21"/>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附：（1）法定代表人身份证</w:t>
      </w:r>
    </w:p>
    <w:p>
      <w:pPr>
        <w:pStyle w:val="28"/>
        <w:tabs>
          <w:tab w:val="left" w:pos="0"/>
          <w:tab w:val="left" w:pos="1134"/>
        </w:tabs>
        <w:autoSpaceDE w:val="0"/>
        <w:autoSpaceDN w:val="0"/>
        <w:adjustRightInd/>
        <w:spacing w:before="0" w:after="0" w:line="360" w:lineRule="auto"/>
        <w:ind w:left="0" w:right="2" w:rightChars="1" w:firstLine="420" w:firstLineChars="200"/>
        <w:textAlignment w:val="bottom"/>
        <w:rPr>
          <w:rFonts w:hint="eastAsia" w:ascii="宋体" w:hAnsi="宋体"/>
          <w:color w:val="auto"/>
          <w:kern w:val="2"/>
          <w:sz w:val="21"/>
          <w:szCs w:val="21"/>
          <w:highlight w:val="none"/>
        </w:rPr>
      </w:pPr>
      <w:r>
        <w:rPr>
          <w:rFonts w:hint="eastAsia" w:ascii="宋体" w:hAnsi="宋体"/>
          <w:color w:val="auto"/>
          <w:sz w:val="21"/>
          <w:szCs w:val="21"/>
          <w:highlight w:val="none"/>
        </w:rPr>
        <w:t xml:space="preserve"> （2）委托代理人身份证</w:t>
      </w:r>
    </w:p>
    <w:p>
      <w:pPr>
        <w:pStyle w:val="28"/>
        <w:tabs>
          <w:tab w:val="left" w:pos="0"/>
          <w:tab w:val="left" w:pos="1134"/>
        </w:tabs>
        <w:autoSpaceDE w:val="0"/>
        <w:autoSpaceDN w:val="0"/>
        <w:adjustRightInd/>
        <w:spacing w:before="0" w:after="0" w:line="360" w:lineRule="auto"/>
        <w:ind w:left="372" w:right="2" w:rightChars="1" w:hanging="371" w:hangingChars="177"/>
        <w:jc w:val="left"/>
        <w:textAlignment w:val="bottom"/>
        <w:rPr>
          <w:rFonts w:hint="eastAsia" w:ascii="宋体" w:hAnsi="宋体"/>
          <w:color w:val="auto"/>
          <w:kern w:val="2"/>
          <w:sz w:val="21"/>
          <w:szCs w:val="21"/>
          <w:highlight w:val="none"/>
          <w:u w:val="single"/>
        </w:rPr>
      </w:pPr>
      <w:r>
        <w:rPr>
          <w:rFonts w:hint="eastAsia" w:ascii="宋体" w:hAnsi="宋体"/>
          <w:color w:val="auto"/>
          <w:kern w:val="2"/>
          <w:sz w:val="21"/>
          <w:szCs w:val="21"/>
          <w:highlight w:val="none"/>
        </w:rPr>
        <w:t>联合体牵头人：</w:t>
      </w:r>
      <w:r>
        <w:rPr>
          <w:rFonts w:ascii="宋体" w:hAnsi="宋体"/>
          <w:color w:val="auto"/>
          <w:kern w:val="2"/>
          <w:sz w:val="21"/>
          <w:szCs w:val="21"/>
          <w:highlight w:val="none"/>
          <w:u w:val="single"/>
        </w:rPr>
        <w:t xml:space="preserve">   </w:t>
      </w:r>
      <w:r>
        <w:rPr>
          <w:rFonts w:hint="eastAsia" w:ascii="宋体" w:hAnsi="宋体"/>
          <w:b/>
          <w:color w:val="auto"/>
          <w:kern w:val="2"/>
          <w:sz w:val="21"/>
          <w:szCs w:val="21"/>
          <w:highlight w:val="none"/>
          <w:u w:val="single"/>
        </w:rPr>
        <w:t xml:space="preserve">             </w:t>
      </w:r>
      <w:r>
        <w:rPr>
          <w:rFonts w:hint="eastAsia" w:ascii="宋体" w:hAnsi="宋体"/>
          <w:color w:val="auto"/>
          <w:sz w:val="21"/>
          <w:szCs w:val="21"/>
          <w:highlight w:val="none"/>
        </w:rPr>
        <w:t>（盖企业公章）</w:t>
      </w:r>
    </w:p>
    <w:p>
      <w:pPr>
        <w:pStyle w:val="28"/>
        <w:tabs>
          <w:tab w:val="left" w:pos="0"/>
          <w:tab w:val="left" w:pos="1134"/>
        </w:tabs>
        <w:autoSpaceDE w:val="0"/>
        <w:autoSpaceDN w:val="0"/>
        <w:adjustRightInd/>
        <w:spacing w:before="0" w:after="0" w:line="360" w:lineRule="auto"/>
        <w:ind w:left="0" w:right="2" w:rightChars="1" w:firstLine="0"/>
        <w:jc w:val="left"/>
        <w:textAlignment w:val="bottom"/>
        <w:rPr>
          <w:rFonts w:ascii="宋体" w:hAnsi="宋体"/>
          <w:color w:val="auto"/>
          <w:kern w:val="2"/>
          <w:sz w:val="21"/>
          <w:szCs w:val="21"/>
          <w:highlight w:val="none"/>
          <w:u w:val="single"/>
        </w:rPr>
      </w:pPr>
      <w:r>
        <w:rPr>
          <w:rFonts w:hint="eastAsia" w:ascii="宋体" w:hAnsi="宋体"/>
          <w:color w:val="auto"/>
          <w:kern w:val="2"/>
          <w:sz w:val="21"/>
          <w:szCs w:val="21"/>
          <w:highlight w:val="none"/>
        </w:rPr>
        <w:t>法定代表人：</w:t>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(签字或盖章)</w:t>
      </w:r>
    </w:p>
    <w:p>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pStyle w:val="28"/>
        <w:tabs>
          <w:tab w:val="left" w:pos="0"/>
          <w:tab w:val="left" w:pos="1134"/>
        </w:tabs>
        <w:autoSpaceDE w:val="0"/>
        <w:autoSpaceDN w:val="0"/>
        <w:adjustRightInd/>
        <w:spacing w:before="0" w:after="0" w:line="360" w:lineRule="auto"/>
        <w:ind w:left="372" w:right="2" w:rightChars="1" w:hanging="371" w:hangingChars="177"/>
        <w:jc w:val="left"/>
        <w:textAlignment w:val="bottom"/>
        <w:rPr>
          <w:rFonts w:hint="eastAsia" w:ascii="宋体" w:hAnsi="宋体"/>
          <w:color w:val="auto"/>
          <w:kern w:val="2"/>
          <w:sz w:val="21"/>
          <w:szCs w:val="21"/>
          <w:highlight w:val="none"/>
        </w:rPr>
      </w:pPr>
      <w:r>
        <w:rPr>
          <w:rFonts w:hint="eastAsia" w:ascii="宋体" w:hAnsi="宋体"/>
          <w:color w:val="auto"/>
          <w:kern w:val="2"/>
          <w:sz w:val="21"/>
          <w:szCs w:val="21"/>
          <w:highlight w:val="none"/>
        </w:rPr>
        <w:t>联合体成员单位名称</w:t>
      </w:r>
      <w:r>
        <w:rPr>
          <w:rFonts w:hint="eastAsia" w:ascii="宋体" w:hAnsi="宋体"/>
          <w:b/>
          <w:color w:val="auto"/>
          <w:kern w:val="2"/>
          <w:sz w:val="21"/>
          <w:szCs w:val="21"/>
          <w:highlight w:val="none"/>
          <w:u w:val="single"/>
        </w:rPr>
        <w:t xml:space="preserve">：              </w:t>
      </w:r>
      <w:r>
        <w:rPr>
          <w:rFonts w:hint="eastAsia" w:ascii="宋体" w:hAnsi="宋体"/>
          <w:color w:val="auto"/>
          <w:sz w:val="21"/>
          <w:szCs w:val="21"/>
          <w:highlight w:val="none"/>
        </w:rPr>
        <w:t>（盖企业公章）</w:t>
      </w:r>
    </w:p>
    <w:p>
      <w:pPr>
        <w:pStyle w:val="28"/>
        <w:tabs>
          <w:tab w:val="left" w:pos="0"/>
          <w:tab w:val="left" w:pos="1134"/>
        </w:tabs>
        <w:autoSpaceDE w:val="0"/>
        <w:autoSpaceDN w:val="0"/>
        <w:adjustRightInd/>
        <w:spacing w:before="0" w:after="0" w:line="360" w:lineRule="auto"/>
        <w:ind w:left="372" w:right="2" w:rightChars="1" w:hanging="371" w:hangingChars="177"/>
        <w:jc w:val="left"/>
        <w:textAlignment w:val="bottom"/>
        <w:rPr>
          <w:rFonts w:ascii="宋体" w:hAnsi="宋体"/>
          <w:color w:val="auto"/>
          <w:kern w:val="2"/>
          <w:sz w:val="21"/>
          <w:szCs w:val="21"/>
          <w:highlight w:val="none"/>
          <w:u w:val="single"/>
        </w:rPr>
      </w:pPr>
      <w:r>
        <w:rPr>
          <w:rFonts w:hint="eastAsia" w:ascii="宋体" w:hAnsi="宋体"/>
          <w:color w:val="auto"/>
          <w:kern w:val="2"/>
          <w:sz w:val="21"/>
          <w:szCs w:val="21"/>
          <w:highlight w:val="none"/>
        </w:rPr>
        <w:t>法定代表人：</w:t>
      </w:r>
      <w:r>
        <w:rPr>
          <w:rFonts w:ascii="宋体" w:hAnsi="宋体"/>
          <w:color w:val="auto"/>
          <w:kern w:val="2"/>
          <w:sz w:val="21"/>
          <w:szCs w:val="21"/>
          <w:highlight w:val="none"/>
        </w:rPr>
        <w:t xml:space="preserve"> </w:t>
      </w:r>
      <w:r>
        <w:rPr>
          <w:rFonts w:ascii="宋体" w:hAnsi="宋体"/>
          <w:color w:val="auto"/>
          <w:kern w:val="2"/>
          <w:sz w:val="21"/>
          <w:szCs w:val="21"/>
          <w:highlight w:val="none"/>
          <w:u w:val="single"/>
        </w:rPr>
        <w:tab/>
      </w:r>
      <w:r>
        <w:rPr>
          <w:rFonts w:ascii="宋体" w:hAnsi="宋体"/>
          <w:color w:val="auto"/>
          <w:kern w:val="2"/>
          <w:sz w:val="21"/>
          <w:szCs w:val="21"/>
          <w:highlight w:val="none"/>
          <w:u w:val="single"/>
        </w:rPr>
        <w:t xml:space="preserve">                 </w:t>
      </w:r>
      <w:r>
        <w:rPr>
          <w:rFonts w:hint="eastAsia" w:ascii="宋体" w:hAnsi="宋体"/>
          <w:color w:val="auto"/>
          <w:kern w:val="2"/>
          <w:sz w:val="21"/>
          <w:szCs w:val="21"/>
          <w:highlight w:val="none"/>
          <w:u w:val="single"/>
        </w:rPr>
        <w:t>(签字或盖章)</w:t>
      </w:r>
    </w:p>
    <w:p>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（签字）</w:t>
      </w:r>
    </w:p>
    <w:p>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360" w:lineRule="auto"/>
        <w:jc w:val="right"/>
        <w:rPr>
          <w:rFonts w:hint="eastAsia" w:ascii="宋体" w:hAnsi="宋体"/>
          <w:b/>
          <w:color w:val="auto"/>
          <w:kern w:val="0"/>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rPr>
          <w:rFonts w:ascii="宋体" w:hAnsi="宋体"/>
          <w:color w:val="auto"/>
          <w:szCs w:val="21"/>
          <w:highlight w:val="none"/>
        </w:rPr>
      </w:pPr>
      <w:r>
        <w:rPr>
          <w:rFonts w:hint="eastAsia" w:ascii="宋体" w:hAnsi="宋体"/>
          <w:color w:val="auto"/>
          <w:szCs w:val="21"/>
          <w:highlight w:val="none"/>
        </w:rPr>
        <w:t>1、法定代表人不亲自投标而委托代理人投标的联合体投标人适用。其中涉及联合体成员数量的格式内容可根据实际情况可以修改。</w:t>
      </w:r>
    </w:p>
    <w:p>
      <w:pPr>
        <w:spacing w:line="360" w:lineRule="auto"/>
        <w:rPr>
          <w:rFonts w:hint="eastAsia" w:ascii="宋体" w:hAnsi="宋体"/>
          <w:color w:val="auto"/>
          <w:szCs w:val="21"/>
          <w:highlight w:val="none"/>
        </w:rPr>
      </w:pPr>
      <w:r>
        <w:rPr>
          <w:rFonts w:hint="eastAsia" w:ascii="宋体" w:hAnsi="宋体"/>
          <w:color w:val="auto"/>
          <w:szCs w:val="21"/>
          <w:highlight w:val="none"/>
        </w:rPr>
        <w:t>2、授权委托书格式由投标人根据自身情况自行选择，并删除不适用格式。</w:t>
      </w:r>
    </w:p>
    <w:p>
      <w:pPr>
        <w:spacing w:line="440" w:lineRule="exact"/>
        <w:ind w:left="840"/>
        <w:rPr>
          <w:rFonts w:hint="eastAsia" w:ascii="宋体" w:hAnsi="宋体"/>
          <w:bCs/>
          <w:color w:val="auto"/>
          <w:sz w:val="24"/>
          <w:highlight w:val="none"/>
        </w:rPr>
      </w:pPr>
    </w:p>
    <w:p>
      <w:pPr>
        <w:spacing w:line="440" w:lineRule="exact"/>
        <w:rPr>
          <w:rFonts w:hint="eastAsia" w:ascii="宋体" w:hAnsi="宋体"/>
          <w:b/>
          <w:bCs/>
          <w:color w:val="auto"/>
          <w:sz w:val="24"/>
          <w:highlight w:val="none"/>
        </w:rPr>
      </w:pPr>
    </w:p>
    <w:p>
      <w:pPr>
        <w:pStyle w:val="16"/>
        <w:rPr>
          <w:rFonts w:hint="eastAsia" w:hAnsi="宋体"/>
          <w:b/>
          <w:bCs/>
          <w:color w:val="auto"/>
          <w:highlight w:val="none"/>
        </w:rPr>
      </w:pPr>
    </w:p>
    <w:p>
      <w:pPr>
        <w:pStyle w:val="11"/>
        <w:ind w:firstLine="560"/>
        <w:rPr>
          <w:rFonts w:hint="eastAsia"/>
          <w:color w:val="auto"/>
          <w:highlight w:val="none"/>
        </w:rPr>
      </w:pPr>
    </w:p>
    <w:p>
      <w:pPr>
        <w:spacing w:line="440" w:lineRule="exact"/>
        <w:rPr>
          <w:rFonts w:hint="eastAsia" w:ascii="宋体" w:hAnsi="宋体"/>
          <w:b/>
          <w:bCs/>
          <w:color w:val="auto"/>
          <w:sz w:val="24"/>
          <w:highlight w:val="none"/>
        </w:rPr>
      </w:pPr>
    </w:p>
    <w:p>
      <w:pPr>
        <w:pStyle w:val="16"/>
        <w:rPr>
          <w:rFonts w:hint="eastAsia" w:hAnsi="宋体"/>
          <w:b/>
          <w:bCs/>
          <w:color w:val="auto"/>
          <w:highlight w:val="none"/>
        </w:rPr>
      </w:pPr>
    </w:p>
    <w:p>
      <w:pPr>
        <w:jc w:val="center"/>
        <w:outlineLvl w:val="0"/>
        <w:rPr>
          <w:b/>
          <w:bCs/>
          <w:color w:val="auto"/>
          <w:kern w:val="0"/>
          <w:sz w:val="28"/>
          <w:szCs w:val="28"/>
          <w:highlight w:val="none"/>
        </w:rPr>
      </w:pPr>
      <w:bookmarkStart w:id="378" w:name="_Toc21328"/>
      <w:bookmarkStart w:id="379" w:name="_Toc500515574"/>
      <w:bookmarkStart w:id="380" w:name="_Toc8089"/>
      <w:bookmarkStart w:id="381" w:name="_Toc27282"/>
      <w:r>
        <w:rPr>
          <w:rFonts w:hint="eastAsia"/>
          <w:b/>
          <w:bCs/>
          <w:color w:val="auto"/>
          <w:kern w:val="0"/>
          <w:sz w:val="32"/>
          <w:szCs w:val="32"/>
          <w:highlight w:val="none"/>
        </w:rPr>
        <w:t>三、联合体协议书</w:t>
      </w:r>
      <w:bookmarkEnd w:id="378"/>
      <w:bookmarkEnd w:id="379"/>
      <w:bookmarkEnd w:id="380"/>
      <w:bookmarkEnd w:id="381"/>
    </w:p>
    <w:p>
      <w:pPr>
        <w:jc w:val="center"/>
        <w:rPr>
          <w:rFonts w:hint="eastAsia"/>
          <w:bCs/>
          <w:color w:val="auto"/>
          <w:szCs w:val="32"/>
          <w:highlight w:val="none"/>
        </w:rPr>
      </w:pPr>
    </w:p>
    <w:p>
      <w:pPr>
        <w:spacing w:line="360" w:lineRule="auto"/>
        <w:rPr>
          <w:rFonts w:hint="eastAsia" w:ascii="宋体" w:hAnsi="宋体"/>
          <w:color w:val="auto"/>
          <w:szCs w:val="21"/>
          <w:highlight w:val="none"/>
        </w:rPr>
      </w:pPr>
      <w:r>
        <w:rPr>
          <w:rFonts w:hint="eastAsia" w:ascii="仿宋_GB2312" w:eastAsia="仿宋_GB2312"/>
          <w:color w:val="auto"/>
          <w:highlight w:val="none"/>
        </w:rPr>
        <w:t xml:space="preserve">    </w:t>
      </w:r>
      <w:r>
        <w:rPr>
          <w:rFonts w:hint="eastAsia" w:ascii="宋体" w:hAnsi="宋体"/>
          <w:color w:val="auto"/>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（所有成员单位名称）自愿组成联合体，共同参加</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投标。现就联合体投标事宜订立如下协议。</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1、</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（某成员单位名称）为</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（联合体名称）牵头人。</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3、联合体将严格按照招标文件的各项要求，递交投标文件，履行合同，并对外承担连带责任。</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4、联合体各成员单位内部的职责分工如下：</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5、本协议书自签署之日起生效，合同履行完毕后自动失效。</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6、本协议书一式</w:t>
      </w:r>
      <w:r>
        <w:rPr>
          <w:rFonts w:hint="eastAsia" w:ascii="宋体" w:hAnsi="宋体"/>
          <w:color w:val="auto"/>
          <w:szCs w:val="21"/>
          <w:highlight w:val="none"/>
          <w:u w:val="single"/>
        </w:rPr>
        <w:t xml:space="preserve">      </w:t>
      </w:r>
      <w:r>
        <w:rPr>
          <w:rFonts w:hint="eastAsia" w:ascii="宋体" w:hAnsi="宋体"/>
          <w:color w:val="auto"/>
          <w:szCs w:val="21"/>
          <w:highlight w:val="none"/>
        </w:rPr>
        <w:t>份，联合体成员和招标人各执一份。</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p>
    <w:p>
      <w:pPr>
        <w:spacing w:line="360" w:lineRule="auto"/>
        <w:ind w:firstLine="630" w:firstLineChars="300"/>
        <w:rPr>
          <w:rFonts w:hint="eastAsia" w:ascii="宋体" w:hAnsi="宋体"/>
          <w:color w:val="auto"/>
          <w:szCs w:val="21"/>
          <w:highlight w:val="none"/>
          <w:u w:val="single"/>
        </w:rPr>
      </w:pPr>
      <w:r>
        <w:rPr>
          <w:rFonts w:hint="eastAsia" w:ascii="宋体" w:hAnsi="宋体"/>
          <w:color w:val="auto"/>
          <w:szCs w:val="21"/>
          <w:highlight w:val="none"/>
        </w:rPr>
        <w:t>联合体牵头人名称：</w:t>
      </w:r>
      <w:r>
        <w:rPr>
          <w:rFonts w:hint="eastAsia" w:ascii="宋体" w:hAnsi="宋体"/>
          <w:color w:val="auto"/>
          <w:szCs w:val="21"/>
          <w:highlight w:val="none"/>
          <w:u w:val="single"/>
        </w:rPr>
        <w:t xml:space="preserve">                        （盖单位公章）</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法定代表人：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(签字或盖章)</w:t>
      </w:r>
    </w:p>
    <w:p>
      <w:pPr>
        <w:spacing w:line="360" w:lineRule="auto"/>
        <w:rPr>
          <w:rFonts w:hint="eastAsia" w:ascii="宋体" w:hAnsi="宋体"/>
          <w:color w:val="auto"/>
          <w:szCs w:val="21"/>
          <w:highlight w:val="none"/>
          <w:u w:val="single"/>
        </w:rPr>
      </w:pPr>
      <w:r>
        <w:rPr>
          <w:rFonts w:hint="eastAsia" w:ascii="宋体" w:hAnsi="宋体"/>
          <w:color w:val="auto"/>
          <w:szCs w:val="21"/>
          <w:highlight w:val="none"/>
        </w:rPr>
        <w:t xml:space="preserve">      联合体成员单位名称：</w:t>
      </w:r>
      <w:r>
        <w:rPr>
          <w:rFonts w:hint="eastAsia" w:ascii="宋体" w:hAnsi="宋体"/>
          <w:color w:val="auto"/>
          <w:szCs w:val="21"/>
          <w:highlight w:val="none"/>
          <w:u w:val="single"/>
        </w:rPr>
        <w:t xml:space="preserve">                        （盖单位公章）</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法定代表人：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(签字或盖章)</w:t>
      </w:r>
    </w:p>
    <w:p>
      <w:pPr>
        <w:spacing w:line="360" w:lineRule="auto"/>
        <w:jc w:val="righ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jc w:val="left"/>
        <w:rPr>
          <w:rFonts w:ascii="宋体" w:hAnsi="宋体"/>
          <w:color w:val="auto"/>
          <w:szCs w:val="21"/>
          <w:highlight w:val="none"/>
        </w:rPr>
      </w:pPr>
      <w:r>
        <w:rPr>
          <w:rFonts w:hint="eastAsia" w:ascii="宋体" w:hAnsi="宋体"/>
          <w:color w:val="auto"/>
          <w:szCs w:val="21"/>
          <w:highlight w:val="none"/>
        </w:rPr>
        <w:t>注：</w:t>
      </w:r>
    </w:p>
    <w:p>
      <w:pPr>
        <w:spacing w:line="360" w:lineRule="auto"/>
        <w:jc w:val="left"/>
        <w:rPr>
          <w:rFonts w:ascii="宋体" w:hAnsi="宋体"/>
          <w:color w:val="auto"/>
          <w:szCs w:val="21"/>
          <w:highlight w:val="none"/>
        </w:rPr>
      </w:pPr>
      <w:r>
        <w:rPr>
          <w:rFonts w:hint="eastAsia" w:ascii="宋体" w:hAnsi="宋体"/>
          <w:color w:val="auto"/>
          <w:szCs w:val="21"/>
          <w:highlight w:val="none"/>
        </w:rPr>
        <w:t>1、本协议书为联合体投标时适用，非联合体投标时不需填报。如投标人没有组成联合体参加投标，可删除“</w:t>
      </w:r>
      <w:r>
        <w:rPr>
          <w:rFonts w:hint="eastAsia" w:ascii="宋体" w:hAnsi="宋体"/>
          <w:color w:val="auto"/>
          <w:szCs w:val="21"/>
          <w:highlight w:val="none"/>
          <w:lang w:val="en-US" w:eastAsia="zh-CN"/>
        </w:rPr>
        <w:t>三</w:t>
      </w:r>
      <w:r>
        <w:rPr>
          <w:rFonts w:hint="eastAsia" w:ascii="宋体" w:hAnsi="宋体"/>
          <w:color w:val="auto"/>
          <w:szCs w:val="21"/>
          <w:highlight w:val="none"/>
        </w:rPr>
        <w:t>、联合体协议书”，以下章节的序号依次递补。</w:t>
      </w:r>
    </w:p>
    <w:p>
      <w:pPr>
        <w:spacing w:line="360" w:lineRule="auto"/>
        <w:jc w:val="left"/>
        <w:rPr>
          <w:rFonts w:ascii="宋体" w:hAnsi="宋体"/>
          <w:color w:val="auto"/>
          <w:szCs w:val="21"/>
          <w:highlight w:val="none"/>
        </w:rPr>
      </w:pPr>
      <w:r>
        <w:rPr>
          <w:rFonts w:hint="eastAsia" w:ascii="宋体" w:hAnsi="宋体"/>
          <w:color w:val="auto"/>
          <w:szCs w:val="21"/>
          <w:highlight w:val="none"/>
        </w:rPr>
        <w:t>2、其中涉及联合体成员数量的格式内容可根据实际情况可以修改。</w:t>
      </w:r>
    </w:p>
    <w:p>
      <w:pPr>
        <w:rPr>
          <w:rFonts w:hint="eastAsia"/>
          <w:color w:val="auto"/>
          <w:highlight w:val="none"/>
        </w:rPr>
      </w:pPr>
    </w:p>
    <w:p>
      <w:pPr>
        <w:rPr>
          <w:rFonts w:hint="eastAsia"/>
          <w:color w:val="auto"/>
          <w:highlight w:val="none"/>
        </w:rPr>
      </w:pPr>
    </w:p>
    <w:bookmarkEnd w:id="264"/>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outlineLvl w:val="0"/>
        <w:rPr>
          <w:rFonts w:hint="eastAsia" w:ascii="宋体" w:hAnsi="宋体"/>
          <w:b/>
          <w:color w:val="auto"/>
          <w:sz w:val="32"/>
          <w:szCs w:val="32"/>
          <w:highlight w:val="none"/>
        </w:rPr>
      </w:pPr>
      <w:bookmarkStart w:id="382" w:name="_Toc19642"/>
      <w:r>
        <w:rPr>
          <w:rFonts w:hint="eastAsia" w:ascii="宋体" w:hAnsi="宋体"/>
          <w:b/>
          <w:color w:val="auto"/>
          <w:sz w:val="32"/>
          <w:szCs w:val="32"/>
          <w:highlight w:val="none"/>
        </w:rPr>
        <w:t>四、投标保证金</w:t>
      </w:r>
      <w:bookmarkEnd w:id="382"/>
    </w:p>
    <w:p>
      <w:pPr>
        <w:jc w:val="center"/>
        <w:rPr>
          <w:rFonts w:hint="eastAsia" w:ascii="宋体" w:hAnsi="宋体"/>
          <w:b/>
          <w:color w:val="auto"/>
          <w:sz w:val="30"/>
          <w:szCs w:val="30"/>
          <w:highlight w:val="none"/>
        </w:rPr>
      </w:pPr>
    </w:p>
    <w:p>
      <w:pPr>
        <w:pStyle w:val="9"/>
        <w:spacing w:before="0" w:after="0" w:line="360" w:lineRule="auto"/>
        <w:ind w:right="-1"/>
        <w:jc w:val="both"/>
        <w:outlineLvl w:val="1"/>
        <w:rPr>
          <w:rFonts w:hint="eastAsia" w:ascii="宋体" w:hAnsi="宋体" w:eastAsia="宋体" w:cs="宋体"/>
          <w:b w:val="0"/>
          <w:bCs w:val="0"/>
          <w:color w:val="auto"/>
          <w:kern w:val="0"/>
          <w:sz w:val="24"/>
          <w:szCs w:val="24"/>
          <w:highlight w:val="none"/>
          <w:lang w:val="en-US" w:eastAsia="zh-CN"/>
        </w:rPr>
      </w:pPr>
      <w:bookmarkStart w:id="383" w:name="_Toc6252"/>
      <w:bookmarkStart w:id="384" w:name="_Toc6566"/>
      <w:r>
        <w:rPr>
          <w:rFonts w:hint="eastAsia" w:ascii="宋体" w:hAnsi="宋体" w:cs="宋体"/>
          <w:b w:val="0"/>
          <w:bCs w:val="0"/>
          <w:color w:val="auto"/>
          <w:kern w:val="0"/>
          <w:sz w:val="24"/>
          <w:szCs w:val="24"/>
          <w:highlight w:val="none"/>
        </w:rPr>
        <w:t>附投标人投标保证金银行交款凭证或保函</w:t>
      </w:r>
      <w:bookmarkEnd w:id="383"/>
      <w:bookmarkEnd w:id="384"/>
      <w:r>
        <w:rPr>
          <w:rFonts w:hint="eastAsia" w:ascii="宋体" w:hAnsi="宋体" w:cs="宋体"/>
          <w:b w:val="0"/>
          <w:bCs w:val="0"/>
          <w:color w:val="auto"/>
          <w:kern w:val="0"/>
          <w:sz w:val="24"/>
          <w:szCs w:val="24"/>
          <w:highlight w:val="none"/>
          <w:lang w:val="en-US" w:eastAsia="zh-CN"/>
        </w:rPr>
        <w:t>扫描件</w:t>
      </w:r>
    </w:p>
    <w:p>
      <w:pPr>
        <w:pStyle w:val="9"/>
        <w:spacing w:before="0" w:after="0" w:line="360" w:lineRule="auto"/>
        <w:ind w:right="-1"/>
        <w:outlineLvl w:val="1"/>
        <w:rPr>
          <w:rFonts w:hint="eastAsia" w:ascii="宋体" w:hAnsi="宋体" w:cs="宋体"/>
          <w:color w:val="auto"/>
          <w:kern w:val="0"/>
          <w:sz w:val="24"/>
          <w:szCs w:val="24"/>
          <w:highlight w:val="none"/>
        </w:rPr>
      </w:pPr>
      <w:bookmarkStart w:id="385" w:name="_Toc24153"/>
      <w:bookmarkStart w:id="386" w:name="_Toc21102"/>
      <w:r>
        <w:rPr>
          <w:rFonts w:hint="eastAsia" w:ascii="宋体" w:hAnsi="宋体" w:cs="宋体"/>
          <w:color w:val="auto"/>
          <w:kern w:val="0"/>
          <w:sz w:val="24"/>
          <w:szCs w:val="24"/>
          <w:highlight w:val="none"/>
        </w:rPr>
        <w:t>附银行基本账户开户许可证或基本存款账户信息并加盖公章(以转账方式转入保证金的投标单位需要提供)</w:t>
      </w:r>
      <w:bookmarkEnd w:id="385"/>
      <w:bookmarkEnd w:id="386"/>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jc w:val="cente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b/>
          <w:color w:val="auto"/>
          <w:sz w:val="30"/>
          <w:szCs w:val="30"/>
          <w:highlight w:val="none"/>
        </w:rPr>
      </w:pPr>
    </w:p>
    <w:p>
      <w:pPr>
        <w:ind w:left="420"/>
        <w:jc w:val="center"/>
        <w:outlineLvl w:val="0"/>
        <w:rPr>
          <w:rFonts w:hint="eastAsia" w:ascii="宋体" w:hAnsi="宋体"/>
          <w:b/>
          <w:color w:val="auto"/>
          <w:sz w:val="32"/>
          <w:szCs w:val="32"/>
          <w:highlight w:val="none"/>
        </w:rPr>
      </w:pPr>
      <w:bookmarkStart w:id="387" w:name="_Toc18705"/>
      <w:r>
        <w:rPr>
          <w:rFonts w:hint="eastAsia" w:ascii="宋体" w:hAnsi="宋体"/>
          <w:b/>
          <w:color w:val="auto"/>
          <w:sz w:val="32"/>
          <w:szCs w:val="32"/>
          <w:highlight w:val="none"/>
        </w:rPr>
        <w:t>五、优惠及服务承诺</w:t>
      </w:r>
      <w:bookmarkEnd w:id="387"/>
    </w:p>
    <w:p>
      <w:pPr>
        <w:jc w:val="center"/>
        <w:rPr>
          <w:rFonts w:hint="eastAsia" w:ascii="宋体" w:hAnsi="宋体"/>
          <w:b/>
          <w:color w:val="auto"/>
          <w:sz w:val="30"/>
          <w:szCs w:val="30"/>
          <w:highlight w:val="none"/>
        </w:rPr>
      </w:pPr>
    </w:p>
    <w:p>
      <w:pPr>
        <w:spacing w:line="500" w:lineRule="exact"/>
        <w:rPr>
          <w:rFonts w:hint="eastAsia" w:ascii="宋体" w:hAnsi="宋体"/>
          <w:b w:val="0"/>
          <w:bCs/>
          <w:color w:val="auto"/>
          <w:szCs w:val="21"/>
          <w:highlight w:val="none"/>
        </w:rPr>
      </w:pPr>
      <w:r>
        <w:rPr>
          <w:rFonts w:hint="eastAsia" w:ascii="宋体" w:hAnsi="宋体"/>
          <w:b w:val="0"/>
          <w:bCs/>
          <w:color w:val="auto"/>
          <w:szCs w:val="21"/>
          <w:highlight w:val="none"/>
        </w:rPr>
        <w:t>一、投标企业在参与该工程招投标时，必须对农民工工资保障金的问题做出以下承诺（如果施工企业不能做出以下承诺的，其投标文件作废标处理）：</w:t>
      </w:r>
    </w:p>
    <w:p>
      <w:pPr>
        <w:spacing w:line="50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1、施工企业在竞标时必须在标书中如实反映其以前所承建工程中工资支付情况，需特别注明截止竞标之日止，是否存在拖欠或克扣农民工工资的行为。</w:t>
      </w:r>
    </w:p>
    <w:p>
      <w:pPr>
        <w:spacing w:line="50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2、施工企业在竞标时必须承诺中标后能够按要求，及时、足额提交农民工工资保障金。</w:t>
      </w:r>
    </w:p>
    <w:p>
      <w:pPr>
        <w:spacing w:line="50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rPr>
        <w:t>3、施工企业在竞标时必须在标书中承诺：一旦其承建的工程项目中出现拖欠农民工工资情况的，可由建设行政主管部门从工资保障金中先予划支。</w:t>
      </w:r>
    </w:p>
    <w:p>
      <w:pPr>
        <w:spacing w:line="500" w:lineRule="exact"/>
        <w:rPr>
          <w:rFonts w:hint="eastAsia" w:ascii="宋体" w:hAnsi="宋体"/>
          <w:b w:val="0"/>
          <w:bCs/>
          <w:color w:val="auto"/>
          <w:szCs w:val="21"/>
          <w:highlight w:val="none"/>
        </w:rPr>
      </w:pPr>
      <w:r>
        <w:rPr>
          <w:rFonts w:hint="eastAsia" w:ascii="宋体" w:hAnsi="宋体"/>
          <w:b w:val="0"/>
          <w:bCs/>
          <w:color w:val="auto"/>
          <w:szCs w:val="21"/>
          <w:highlight w:val="none"/>
        </w:rPr>
        <w:t>二、投标企业对防尘、噪声污染等内容进行防治并明确责任做出的承诺。</w:t>
      </w:r>
    </w:p>
    <w:p>
      <w:pPr>
        <w:spacing w:line="500" w:lineRule="exact"/>
        <w:rPr>
          <w:rFonts w:hint="eastAsia" w:ascii="宋体" w:hAnsi="宋体"/>
          <w:b w:val="0"/>
          <w:bCs/>
          <w:color w:val="auto"/>
          <w:szCs w:val="21"/>
          <w:highlight w:val="none"/>
        </w:rPr>
      </w:pPr>
      <w:r>
        <w:rPr>
          <w:rFonts w:hint="eastAsia" w:ascii="宋体" w:hAnsi="宋体"/>
          <w:b w:val="0"/>
          <w:bCs/>
          <w:color w:val="auto"/>
          <w:szCs w:val="21"/>
          <w:highlight w:val="none"/>
        </w:rPr>
        <w:t>三、认真执行《河南省建筑工程安全文明标准化示范工地管理办法》豫建质安【2020】93号通知，做好文明施工、争创安全文明标准化示范工地。</w:t>
      </w:r>
    </w:p>
    <w:p>
      <w:pPr>
        <w:spacing w:line="500" w:lineRule="exact"/>
        <w:rPr>
          <w:rFonts w:hint="eastAsia" w:ascii="宋体" w:hAnsi="宋体"/>
          <w:b w:val="0"/>
          <w:bCs/>
          <w:color w:val="auto"/>
          <w:szCs w:val="21"/>
          <w:highlight w:val="none"/>
        </w:rPr>
      </w:pPr>
      <w:r>
        <w:rPr>
          <w:rFonts w:hint="eastAsia" w:ascii="宋体" w:hAnsi="宋体"/>
          <w:b w:val="0"/>
          <w:bCs/>
          <w:color w:val="auto"/>
          <w:szCs w:val="21"/>
          <w:highlight w:val="none"/>
        </w:rPr>
        <w:t>四、承诺不挂靠资质承包工程、不围标串标承接工程，一旦发生，招标人可以中止中标资格。</w:t>
      </w:r>
    </w:p>
    <w:p>
      <w:pPr>
        <w:spacing w:line="500" w:lineRule="exact"/>
        <w:rPr>
          <w:rFonts w:hint="eastAsia" w:ascii="宋体" w:hAnsi="宋体"/>
          <w:b w:val="0"/>
          <w:bCs/>
          <w:color w:val="auto"/>
          <w:szCs w:val="21"/>
          <w:highlight w:val="none"/>
        </w:rPr>
      </w:pPr>
      <w:r>
        <w:rPr>
          <w:rFonts w:hint="eastAsia" w:ascii="宋体" w:hAnsi="宋体"/>
          <w:b w:val="0"/>
          <w:bCs/>
          <w:color w:val="auto"/>
          <w:szCs w:val="21"/>
          <w:highlight w:val="none"/>
        </w:rPr>
        <w:t>五、投标人针对本项目做出的其他实质性承诺。</w:t>
      </w:r>
    </w:p>
    <w:p>
      <w:pPr>
        <w:spacing w:line="500" w:lineRule="exact"/>
        <w:rPr>
          <w:rFonts w:hint="eastAsia" w:ascii="宋体" w:hAnsi="宋体"/>
          <w:b/>
          <w:color w:val="auto"/>
          <w:sz w:val="30"/>
          <w:szCs w:val="30"/>
          <w:highlight w:val="none"/>
        </w:rPr>
      </w:pPr>
    </w:p>
    <w:p>
      <w:pPr>
        <w:spacing w:line="500" w:lineRule="exact"/>
        <w:rPr>
          <w:rFonts w:hint="eastAsia" w:ascii="宋体" w:hAnsi="宋体"/>
          <w:b/>
          <w:color w:val="auto"/>
          <w:sz w:val="30"/>
          <w:szCs w:val="30"/>
          <w:highlight w:val="none"/>
        </w:rPr>
      </w:pPr>
    </w:p>
    <w:p>
      <w:pPr>
        <w:spacing w:line="500" w:lineRule="exact"/>
        <w:rPr>
          <w:rFonts w:hint="eastAsia" w:ascii="宋体" w:hAnsi="宋体"/>
          <w:b/>
          <w:color w:val="auto"/>
          <w:sz w:val="30"/>
          <w:szCs w:val="30"/>
          <w:highlight w:val="none"/>
        </w:rPr>
      </w:pPr>
    </w:p>
    <w:p>
      <w:pPr>
        <w:spacing w:line="500" w:lineRule="exact"/>
        <w:rPr>
          <w:rFonts w:hint="eastAsia" w:ascii="宋体" w:hAnsi="宋体"/>
          <w:b/>
          <w:color w:val="auto"/>
          <w:sz w:val="30"/>
          <w:szCs w:val="30"/>
          <w:highlight w:val="none"/>
        </w:rPr>
      </w:pPr>
    </w:p>
    <w:p>
      <w:pPr>
        <w:spacing w:line="500" w:lineRule="exact"/>
        <w:rPr>
          <w:rFonts w:hint="eastAsia" w:ascii="宋体" w:hAnsi="宋体"/>
          <w:b/>
          <w:color w:val="auto"/>
          <w:sz w:val="30"/>
          <w:szCs w:val="30"/>
          <w:highlight w:val="none"/>
        </w:rPr>
      </w:pPr>
    </w:p>
    <w:p>
      <w:pPr>
        <w:spacing w:line="500" w:lineRule="exact"/>
        <w:rPr>
          <w:rFonts w:hint="eastAsia" w:ascii="宋体" w:hAnsi="宋体"/>
          <w:b/>
          <w:color w:val="auto"/>
          <w:sz w:val="30"/>
          <w:szCs w:val="30"/>
          <w:highlight w:val="none"/>
        </w:rPr>
      </w:pPr>
    </w:p>
    <w:p>
      <w:pPr>
        <w:spacing w:line="500" w:lineRule="exact"/>
        <w:rPr>
          <w:rFonts w:hint="eastAsia" w:ascii="宋体" w:hAnsi="宋体"/>
          <w:b/>
          <w:color w:val="auto"/>
          <w:sz w:val="30"/>
          <w:szCs w:val="30"/>
          <w:highlight w:val="none"/>
        </w:rPr>
      </w:pPr>
    </w:p>
    <w:p>
      <w:pPr>
        <w:spacing w:line="500" w:lineRule="exact"/>
        <w:rPr>
          <w:rFonts w:hint="eastAsia" w:ascii="宋体" w:hAnsi="宋体"/>
          <w:b/>
          <w:color w:val="auto"/>
          <w:sz w:val="30"/>
          <w:szCs w:val="30"/>
          <w:highlight w:val="none"/>
        </w:rPr>
      </w:pPr>
    </w:p>
    <w:p>
      <w:pPr>
        <w:spacing w:line="500" w:lineRule="exact"/>
        <w:rPr>
          <w:rFonts w:hint="eastAsia" w:ascii="宋体" w:hAnsi="宋体"/>
          <w:b/>
          <w:color w:val="auto"/>
          <w:sz w:val="30"/>
          <w:szCs w:val="30"/>
          <w:highlight w:val="none"/>
        </w:rPr>
      </w:pPr>
    </w:p>
    <w:p>
      <w:pPr>
        <w:spacing w:line="500" w:lineRule="exact"/>
        <w:rPr>
          <w:rFonts w:hint="eastAsia" w:ascii="宋体" w:hAnsi="宋体"/>
          <w:b/>
          <w:color w:val="auto"/>
          <w:sz w:val="30"/>
          <w:szCs w:val="30"/>
          <w:highlight w:val="none"/>
        </w:rPr>
      </w:pPr>
    </w:p>
    <w:p>
      <w:pPr>
        <w:spacing w:line="500" w:lineRule="exact"/>
        <w:rPr>
          <w:rFonts w:hint="eastAsia" w:ascii="宋体" w:hAnsi="宋体"/>
          <w:b/>
          <w:color w:val="auto"/>
          <w:sz w:val="30"/>
          <w:szCs w:val="30"/>
          <w:highlight w:val="none"/>
        </w:rPr>
      </w:pPr>
    </w:p>
    <w:p>
      <w:pPr>
        <w:spacing w:line="500" w:lineRule="exact"/>
        <w:rPr>
          <w:rFonts w:hint="eastAsia" w:ascii="宋体" w:hAnsi="宋体"/>
          <w:b/>
          <w:color w:val="auto"/>
          <w:sz w:val="30"/>
          <w:szCs w:val="30"/>
          <w:highlight w:val="none"/>
        </w:rPr>
      </w:pPr>
    </w:p>
    <w:p>
      <w:pPr>
        <w:spacing w:line="500" w:lineRule="exact"/>
        <w:rPr>
          <w:rFonts w:hint="eastAsia" w:ascii="宋体" w:hAnsi="宋体"/>
          <w:b/>
          <w:color w:val="auto"/>
          <w:sz w:val="30"/>
          <w:szCs w:val="30"/>
          <w:highlight w:val="none"/>
        </w:rPr>
      </w:pPr>
    </w:p>
    <w:p>
      <w:pPr>
        <w:pStyle w:val="2"/>
        <w:rPr>
          <w:rFonts w:hint="eastAsia" w:ascii="宋体" w:hAnsi="宋体"/>
          <w:b/>
          <w:color w:val="auto"/>
          <w:sz w:val="30"/>
          <w:szCs w:val="30"/>
          <w:highlight w:val="none"/>
        </w:rPr>
      </w:pPr>
    </w:p>
    <w:p>
      <w:pPr>
        <w:pStyle w:val="3"/>
        <w:rPr>
          <w:rFonts w:hint="eastAsia"/>
        </w:rPr>
      </w:pPr>
    </w:p>
    <w:p>
      <w:pPr>
        <w:spacing w:line="500" w:lineRule="exact"/>
        <w:rPr>
          <w:rFonts w:hint="eastAsia" w:ascii="宋体" w:hAnsi="宋体"/>
          <w:b/>
          <w:color w:val="auto"/>
          <w:sz w:val="30"/>
          <w:szCs w:val="30"/>
          <w:highlight w:val="none"/>
        </w:rPr>
      </w:pPr>
    </w:p>
    <w:p>
      <w:pPr>
        <w:rPr>
          <w:rFonts w:hint="eastAsia" w:ascii="宋体" w:hAnsi="宋体"/>
          <w:b/>
          <w:color w:val="auto"/>
          <w:sz w:val="30"/>
          <w:szCs w:val="30"/>
          <w:highlight w:val="none"/>
        </w:rPr>
      </w:pPr>
    </w:p>
    <w:p>
      <w:pPr>
        <w:outlineLvl w:val="0"/>
        <w:rPr>
          <w:rFonts w:hint="eastAsia" w:ascii="宋体" w:hAnsi="宋体"/>
          <w:b/>
          <w:color w:val="auto"/>
          <w:sz w:val="30"/>
          <w:szCs w:val="30"/>
          <w:highlight w:val="none"/>
        </w:rPr>
      </w:pPr>
      <w:bookmarkStart w:id="388" w:name="_Toc27878"/>
      <w:r>
        <w:rPr>
          <w:rFonts w:hint="eastAsia" w:ascii="宋体" w:hAnsi="宋体"/>
          <w:b/>
          <w:color w:val="auto"/>
          <w:sz w:val="30"/>
          <w:szCs w:val="30"/>
          <w:highlight w:val="none"/>
        </w:rPr>
        <w:t>附件：</w:t>
      </w:r>
      <w:bookmarkEnd w:id="388"/>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r>
        <w:rPr>
          <w:rFonts w:hint="eastAsia" w:ascii="宋体" w:hAnsi="宋体"/>
          <w:b/>
          <w:color w:val="auto"/>
          <w:sz w:val="30"/>
          <w:szCs w:val="30"/>
          <w:highlight w:val="none"/>
        </w:rPr>
        <w:t>建造师无在建工程承诺书</w:t>
      </w:r>
    </w:p>
    <w:p>
      <w:pPr>
        <w:jc w:val="center"/>
        <w:rPr>
          <w:rFonts w:hint="eastAsia" w:ascii="宋体" w:hAnsi="宋体"/>
          <w:b/>
          <w:color w:val="auto"/>
          <w:sz w:val="30"/>
          <w:szCs w:val="30"/>
          <w:highlight w:val="none"/>
        </w:rPr>
      </w:pPr>
    </w:p>
    <w:p>
      <w:pPr>
        <w:spacing w:line="600" w:lineRule="exact"/>
        <w:jc w:val="center"/>
        <w:rPr>
          <w:rFonts w:hint="eastAsia" w:ascii="宋体" w:hAnsi="宋体"/>
          <w:b/>
          <w:color w:val="auto"/>
          <w:sz w:val="36"/>
          <w:szCs w:val="36"/>
          <w:highlight w:val="none"/>
        </w:rPr>
      </w:pPr>
    </w:p>
    <w:p>
      <w:pPr>
        <w:spacing w:line="600" w:lineRule="exac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（招标人名称）：</w:t>
      </w:r>
    </w:p>
    <w:p>
      <w:pPr>
        <w:spacing w:line="6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我方在此声明，我方拟派往</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（项目名称）的建造师</w:t>
      </w:r>
      <w:r>
        <w:rPr>
          <w:rFonts w:hint="eastAsia" w:ascii="宋体" w:hAnsi="宋体"/>
          <w:color w:val="auto"/>
          <w:szCs w:val="21"/>
          <w:highlight w:val="none"/>
          <w:u w:val="single"/>
        </w:rPr>
        <w:t xml:space="preserve">       </w:t>
      </w:r>
      <w:r>
        <w:rPr>
          <w:rFonts w:hint="eastAsia" w:ascii="宋体" w:hAnsi="宋体"/>
          <w:color w:val="auto"/>
          <w:szCs w:val="21"/>
          <w:highlight w:val="none"/>
        </w:rPr>
        <w:t>（建造师姓名）现阶段没有担任任何在施建设工程项目的建造师。</w:t>
      </w:r>
    </w:p>
    <w:p>
      <w:pPr>
        <w:spacing w:line="6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我方承诺上述信息的真实和准确性，并愿意承担因我方就此弄虚作假所引起的一切法律后果。</w:t>
      </w:r>
    </w:p>
    <w:p>
      <w:pPr>
        <w:spacing w:line="600" w:lineRule="exact"/>
        <w:ind w:firstLine="420" w:firstLineChars="200"/>
        <w:rPr>
          <w:rFonts w:hint="eastAsia" w:ascii="宋体" w:hAnsi="宋体"/>
          <w:color w:val="auto"/>
          <w:szCs w:val="21"/>
          <w:highlight w:val="none"/>
        </w:rPr>
      </w:pPr>
    </w:p>
    <w:p>
      <w:pPr>
        <w:spacing w:line="6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特此承诺</w:t>
      </w:r>
    </w:p>
    <w:p>
      <w:pPr>
        <w:spacing w:line="600" w:lineRule="exact"/>
        <w:rPr>
          <w:rFonts w:hint="eastAsia" w:ascii="宋体" w:hAnsi="宋体"/>
          <w:color w:val="auto"/>
          <w:szCs w:val="21"/>
          <w:highlight w:val="none"/>
        </w:rPr>
      </w:pPr>
    </w:p>
    <w:p>
      <w:pPr>
        <w:spacing w:line="600" w:lineRule="exact"/>
        <w:rPr>
          <w:rFonts w:hint="eastAsia" w:ascii="宋体" w:hAnsi="宋体"/>
          <w:color w:val="auto"/>
          <w:szCs w:val="21"/>
          <w:highlight w:val="none"/>
        </w:rPr>
      </w:pPr>
    </w:p>
    <w:p>
      <w:pPr>
        <w:spacing w:line="600" w:lineRule="exact"/>
        <w:rPr>
          <w:rFonts w:hint="eastAsia" w:ascii="宋体" w:hAnsi="宋体"/>
          <w:color w:val="auto"/>
          <w:szCs w:val="21"/>
          <w:highlight w:val="none"/>
        </w:rPr>
      </w:pPr>
    </w:p>
    <w:p>
      <w:pPr>
        <w:spacing w:line="600" w:lineRule="exact"/>
        <w:rPr>
          <w:rFonts w:hint="eastAsia" w:ascii="宋体" w:hAnsi="宋体"/>
          <w:color w:val="auto"/>
          <w:szCs w:val="21"/>
          <w:highlight w:val="none"/>
        </w:rPr>
      </w:pPr>
    </w:p>
    <w:p>
      <w:pPr>
        <w:spacing w:line="600" w:lineRule="exact"/>
        <w:rPr>
          <w:rFonts w:hint="eastAsia" w:ascii="宋体" w:hAnsi="宋体"/>
          <w:color w:val="auto"/>
          <w:szCs w:val="21"/>
          <w:highlight w:val="none"/>
        </w:rPr>
      </w:pPr>
    </w:p>
    <w:p>
      <w:pPr>
        <w:spacing w:line="600" w:lineRule="exact"/>
        <w:rPr>
          <w:rFonts w:hint="eastAsia" w:ascii="宋体" w:hAnsi="宋体"/>
          <w:color w:val="auto"/>
          <w:szCs w:val="21"/>
          <w:highlight w:val="none"/>
        </w:rPr>
      </w:pPr>
      <w:r>
        <w:rPr>
          <w:rFonts w:hint="eastAsia" w:ascii="宋体" w:hAnsi="宋体"/>
          <w:color w:val="auto"/>
          <w:szCs w:val="21"/>
          <w:highlight w:val="none"/>
        </w:rPr>
        <w:t xml:space="preserve">                         投标人：</w:t>
      </w:r>
      <w:r>
        <w:rPr>
          <w:rFonts w:hint="eastAsia" w:ascii="宋体" w:hAnsi="宋体"/>
          <w:color w:val="auto"/>
          <w:szCs w:val="21"/>
          <w:highlight w:val="none"/>
          <w:u w:val="single"/>
        </w:rPr>
        <w:t xml:space="preserve">                           </w:t>
      </w:r>
      <w:r>
        <w:rPr>
          <w:rFonts w:hint="eastAsia" w:ascii="宋体" w:hAnsi="宋体"/>
          <w:color w:val="auto"/>
          <w:szCs w:val="21"/>
          <w:highlight w:val="none"/>
        </w:rPr>
        <w:t>（加盖单位公章）</w:t>
      </w:r>
    </w:p>
    <w:p>
      <w:pPr>
        <w:spacing w:line="600" w:lineRule="exact"/>
        <w:rPr>
          <w:rFonts w:hint="eastAsia" w:ascii="宋体" w:hAnsi="宋体"/>
          <w:color w:val="auto"/>
          <w:szCs w:val="21"/>
          <w:highlight w:val="none"/>
        </w:rPr>
      </w:pPr>
      <w:r>
        <w:rPr>
          <w:rFonts w:hint="eastAsia" w:ascii="宋体" w:hAnsi="宋体"/>
          <w:color w:val="auto"/>
          <w:szCs w:val="21"/>
          <w:highlight w:val="none"/>
        </w:rPr>
        <w:t xml:space="preserve">                         法定代表人：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600" w:lineRule="exact"/>
        <w:rPr>
          <w:rFonts w:hint="eastAsia" w:ascii="宋体" w:hAnsi="宋体"/>
          <w:color w:val="auto"/>
          <w:szCs w:val="21"/>
          <w:highlight w:val="none"/>
        </w:rPr>
      </w:pPr>
      <w:r>
        <w:rPr>
          <w:rFonts w:hint="eastAsia" w:ascii="宋体" w:hAnsi="宋体"/>
          <w:color w:val="auto"/>
          <w:szCs w:val="21"/>
          <w:highlight w:val="none"/>
        </w:rPr>
        <w:t xml:space="preserve">                            </w:t>
      </w:r>
    </w:p>
    <w:p>
      <w:pPr>
        <w:spacing w:line="600" w:lineRule="exact"/>
        <w:rPr>
          <w:rFonts w:hint="eastAsia" w:ascii="宋体" w:hAnsi="宋体"/>
          <w:color w:val="auto"/>
          <w:szCs w:val="21"/>
          <w:highlight w:val="none"/>
        </w:rPr>
      </w:pPr>
      <w:r>
        <w:rPr>
          <w:rFonts w:hint="eastAsia" w:ascii="宋体" w:hAnsi="宋体"/>
          <w:color w:val="auto"/>
          <w:szCs w:val="21"/>
          <w:highlight w:val="none"/>
        </w:rPr>
        <w:t xml:space="preserve">                                           日   期 ：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jc w:val="center"/>
        <w:rPr>
          <w:rFonts w:hint="eastAsia" w:ascii="宋体" w:hAnsi="宋体" w:cs="宋体"/>
          <w:b/>
          <w:color w:val="auto"/>
          <w:kern w:val="0"/>
          <w:szCs w:val="21"/>
          <w:highlight w:val="none"/>
        </w:rPr>
      </w:pPr>
    </w:p>
    <w:p>
      <w:pPr>
        <w:autoSpaceDE w:val="0"/>
        <w:autoSpaceDN w:val="0"/>
        <w:adjustRightInd w:val="0"/>
        <w:spacing w:line="360" w:lineRule="auto"/>
        <w:jc w:val="left"/>
        <w:rPr>
          <w:rFonts w:hint="eastAsia"/>
          <w:color w:val="auto"/>
          <w:kern w:val="0"/>
          <w:szCs w:val="21"/>
          <w:highlight w:val="none"/>
        </w:rPr>
      </w:pPr>
      <w:r>
        <w:rPr>
          <w:rFonts w:hint="eastAsia"/>
          <w:b/>
          <w:color w:val="auto"/>
          <w:kern w:val="0"/>
          <w:szCs w:val="21"/>
          <w:highlight w:val="none"/>
        </w:rPr>
        <w:t>注：若有在建项目变更请务必在文件中附上有关变更的证明材料，否则视为无变更。</w:t>
      </w:r>
    </w:p>
    <w:p>
      <w:pPr>
        <w:jc w:val="center"/>
        <w:rPr>
          <w:rFonts w:hint="eastAsia" w:ascii="宋体" w:hAnsi="宋体" w:cs="宋体"/>
          <w:b/>
          <w:color w:val="auto"/>
          <w:kern w:val="0"/>
          <w:sz w:val="32"/>
          <w:szCs w:val="32"/>
          <w:highlight w:val="none"/>
        </w:rPr>
      </w:pPr>
    </w:p>
    <w:p>
      <w:pPr>
        <w:rPr>
          <w:rFonts w:hint="eastAsia" w:ascii="宋体" w:hAnsi="宋体"/>
          <w:b/>
          <w:color w:val="auto"/>
          <w:sz w:val="30"/>
          <w:szCs w:val="30"/>
          <w:highlight w:val="none"/>
        </w:rPr>
      </w:pPr>
    </w:p>
    <w:p>
      <w:pPr>
        <w:rPr>
          <w:rFonts w:hint="eastAsia" w:ascii="宋体" w:hAnsi="宋体"/>
          <w:b/>
          <w:color w:val="auto"/>
          <w:sz w:val="30"/>
          <w:szCs w:val="30"/>
          <w:highlight w:val="none"/>
        </w:rPr>
      </w:pPr>
    </w:p>
    <w:p>
      <w:pPr>
        <w:rPr>
          <w:rFonts w:hint="eastAsia" w:ascii="宋体" w:hAnsi="宋体"/>
          <w:b/>
          <w:color w:val="auto"/>
          <w:sz w:val="30"/>
          <w:szCs w:val="30"/>
          <w:highlight w:val="none"/>
        </w:rPr>
      </w:pPr>
    </w:p>
    <w:p>
      <w:pPr>
        <w:ind w:firstLine="2891" w:firstLineChars="900"/>
        <w:rPr>
          <w:rFonts w:hint="eastAsia" w:ascii="宋体" w:hAnsi="宋体"/>
          <w:b/>
          <w:color w:val="auto"/>
          <w:sz w:val="32"/>
          <w:szCs w:val="32"/>
          <w:highlight w:val="none"/>
        </w:rPr>
      </w:pPr>
      <w:r>
        <w:rPr>
          <w:rFonts w:hint="eastAsia" w:ascii="宋体" w:hAnsi="宋体"/>
          <w:b/>
          <w:color w:val="auto"/>
          <w:sz w:val="32"/>
          <w:szCs w:val="32"/>
          <w:highlight w:val="none"/>
        </w:rPr>
        <w:t>六、设计方案</w:t>
      </w:r>
    </w:p>
    <w:p>
      <w:pPr>
        <w:pStyle w:val="16"/>
        <w:rPr>
          <w:rFonts w:hint="eastAsia"/>
          <w:color w:val="auto"/>
          <w:highlight w:val="none"/>
        </w:rPr>
      </w:pPr>
    </w:p>
    <w:p>
      <w:pPr>
        <w:rPr>
          <w:rFonts w:hint="eastAsia"/>
          <w:color w:val="auto"/>
          <w:highlight w:val="none"/>
        </w:rPr>
      </w:pPr>
    </w:p>
    <w:p>
      <w:pPr>
        <w:pStyle w:val="16"/>
        <w:rPr>
          <w:rFonts w:hint="eastAsia"/>
          <w:color w:val="auto"/>
          <w:highlight w:val="none"/>
        </w:rPr>
      </w:pPr>
    </w:p>
    <w:p>
      <w:pPr>
        <w:rPr>
          <w:rFonts w:hint="eastAsia"/>
          <w:color w:val="auto"/>
          <w:highlight w:val="none"/>
        </w:rPr>
      </w:pPr>
    </w:p>
    <w:p>
      <w:pPr>
        <w:pStyle w:val="16"/>
        <w:rPr>
          <w:rFonts w:hint="eastAsia"/>
          <w:color w:val="auto"/>
          <w:highlight w:val="none"/>
        </w:rPr>
      </w:pPr>
    </w:p>
    <w:p>
      <w:pPr>
        <w:ind w:firstLine="2891" w:firstLineChars="900"/>
        <w:rPr>
          <w:rFonts w:hint="eastAsia" w:ascii="宋体" w:hAnsi="宋体"/>
          <w:b/>
          <w:color w:val="auto"/>
          <w:sz w:val="32"/>
          <w:szCs w:val="32"/>
          <w:highlight w:val="none"/>
        </w:rPr>
      </w:pPr>
      <w:r>
        <w:rPr>
          <w:rFonts w:hint="eastAsia" w:ascii="宋体" w:hAnsi="宋体"/>
          <w:b/>
          <w:color w:val="auto"/>
          <w:sz w:val="32"/>
          <w:szCs w:val="32"/>
          <w:highlight w:val="none"/>
        </w:rPr>
        <w:t>七、施工组织设计</w:t>
      </w:r>
    </w:p>
    <w:p>
      <w:pPr>
        <w:autoSpaceDE w:val="0"/>
        <w:autoSpaceDN w:val="0"/>
        <w:spacing w:line="360" w:lineRule="auto"/>
        <w:ind w:firstLine="560"/>
        <w:jc w:val="left"/>
        <w:rPr>
          <w:rFonts w:hint="eastAsia" w:ascii="宋体" w:hAnsi="宋体" w:cs="宋体"/>
          <w:color w:val="auto"/>
          <w:kern w:val="0"/>
          <w:szCs w:val="21"/>
          <w:highlight w:val="none"/>
        </w:rPr>
      </w:pPr>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施工组织设计主要包括以下内容：</w:t>
      </w:r>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(1)施工方案与技术措施</w:t>
      </w:r>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(2)质量管理体系与措施</w:t>
      </w:r>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(3)安全管理体系与措施</w:t>
      </w:r>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(4)文明及环境保护管理体系与措施</w:t>
      </w:r>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(5)工程进度计划与措施</w:t>
      </w:r>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(6)施工期间的保通措施</w:t>
      </w:r>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(7)配合措施</w:t>
      </w:r>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(8)资源配备计划</w:t>
      </w:r>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(9)项目管理班子的配备</w:t>
      </w:r>
    </w:p>
    <w:p>
      <w:pPr>
        <w:pStyle w:val="16"/>
        <w:rPr>
          <w:rFonts w:hint="default" w:eastAsia="宋体"/>
          <w:color w:val="auto"/>
          <w:highlight w:val="none"/>
          <w:lang w:val="en-US" w:eastAsia="zh-CN"/>
        </w:rPr>
      </w:pPr>
      <w:r>
        <w:rPr>
          <w:rFonts w:hint="eastAsia" w:hAnsi="宋体" w:cs="宋体"/>
          <w:color w:val="auto"/>
          <w:kern w:val="0"/>
          <w:szCs w:val="21"/>
          <w:highlight w:val="none"/>
          <w:lang w:val="en-US" w:eastAsia="zh-CN"/>
        </w:rPr>
        <w:t xml:space="preserve">   </w:t>
      </w:r>
      <w:r>
        <w:rPr>
          <w:rFonts w:hint="eastAsia" w:ascii="宋体" w:hAnsi="宋体" w:eastAsia="宋体" w:cs="宋体"/>
          <w:color w:val="auto"/>
          <w:kern w:val="0"/>
          <w:sz w:val="21"/>
          <w:szCs w:val="21"/>
          <w:highlight w:val="none"/>
          <w:lang w:val="en-US" w:eastAsia="zh-CN" w:bidi="ar-SA"/>
        </w:rPr>
        <w:t xml:space="preserve"> （10）招标文件规定的其他内容</w:t>
      </w:r>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 施工组织设计除采用文字表述外可附下列图表，图表及格式要求附后。</w:t>
      </w:r>
    </w:p>
    <w:p>
      <w:pPr>
        <w:autoSpaceDE w:val="0"/>
        <w:autoSpaceDN w:val="0"/>
        <w:spacing w:line="360" w:lineRule="auto"/>
        <w:ind w:firstLine="560"/>
        <w:jc w:val="left"/>
        <w:outlineLvl w:val="0"/>
        <w:rPr>
          <w:rFonts w:hint="eastAsia" w:ascii="宋体" w:hAnsi="宋体" w:cs="宋体"/>
          <w:color w:val="auto"/>
          <w:kern w:val="0"/>
          <w:szCs w:val="21"/>
          <w:highlight w:val="none"/>
        </w:rPr>
      </w:pPr>
      <w:bookmarkStart w:id="389" w:name="_Toc27167"/>
      <w:r>
        <w:rPr>
          <w:rFonts w:hint="eastAsia" w:ascii="宋体" w:hAnsi="宋体" w:cs="宋体"/>
          <w:color w:val="auto"/>
          <w:kern w:val="0"/>
          <w:szCs w:val="21"/>
          <w:highlight w:val="none"/>
        </w:rPr>
        <w:t>附表一  拟投入本标段的主要施工设备表</w:t>
      </w:r>
      <w:bookmarkEnd w:id="389"/>
    </w:p>
    <w:p>
      <w:pPr>
        <w:autoSpaceDE w:val="0"/>
        <w:autoSpaceDN w:val="0"/>
        <w:spacing w:line="360" w:lineRule="auto"/>
        <w:ind w:firstLine="560"/>
        <w:jc w:val="left"/>
        <w:outlineLvl w:val="0"/>
        <w:rPr>
          <w:rFonts w:hint="eastAsia" w:ascii="宋体" w:hAnsi="宋体" w:cs="宋体"/>
          <w:color w:val="auto"/>
          <w:kern w:val="0"/>
          <w:szCs w:val="21"/>
          <w:highlight w:val="none"/>
        </w:rPr>
      </w:pPr>
      <w:bookmarkStart w:id="390" w:name="_Toc14909"/>
      <w:r>
        <w:rPr>
          <w:rFonts w:hint="eastAsia" w:ascii="宋体" w:hAnsi="宋体" w:cs="宋体"/>
          <w:color w:val="auto"/>
          <w:kern w:val="0"/>
          <w:szCs w:val="21"/>
          <w:highlight w:val="none"/>
        </w:rPr>
        <w:t>附表二  拟配备本标段的试验和检测仪器设备表</w:t>
      </w:r>
      <w:bookmarkEnd w:id="390"/>
    </w:p>
    <w:p>
      <w:pPr>
        <w:autoSpaceDE w:val="0"/>
        <w:autoSpaceDN w:val="0"/>
        <w:spacing w:line="360" w:lineRule="auto"/>
        <w:ind w:firstLine="560"/>
        <w:jc w:val="left"/>
        <w:outlineLvl w:val="0"/>
        <w:rPr>
          <w:rFonts w:hint="eastAsia" w:ascii="宋体" w:hAnsi="宋体" w:cs="宋体"/>
          <w:color w:val="auto"/>
          <w:kern w:val="0"/>
          <w:szCs w:val="21"/>
          <w:highlight w:val="none"/>
        </w:rPr>
      </w:pPr>
      <w:bookmarkStart w:id="391" w:name="_Toc11448"/>
      <w:r>
        <w:rPr>
          <w:rFonts w:hint="eastAsia" w:ascii="宋体" w:hAnsi="宋体" w:cs="宋体"/>
          <w:color w:val="auto"/>
          <w:kern w:val="0"/>
          <w:szCs w:val="21"/>
          <w:highlight w:val="none"/>
        </w:rPr>
        <w:t>附表三  劳动力计划表</w:t>
      </w:r>
      <w:bookmarkEnd w:id="391"/>
    </w:p>
    <w:p>
      <w:pPr>
        <w:autoSpaceDE w:val="0"/>
        <w:autoSpaceDN w:val="0"/>
        <w:spacing w:line="360" w:lineRule="auto"/>
        <w:ind w:firstLine="560"/>
        <w:jc w:val="left"/>
        <w:outlineLvl w:val="0"/>
        <w:rPr>
          <w:rFonts w:hint="eastAsia" w:ascii="宋体" w:hAnsi="宋体" w:cs="宋体"/>
          <w:color w:val="auto"/>
          <w:kern w:val="0"/>
          <w:szCs w:val="21"/>
          <w:highlight w:val="none"/>
        </w:rPr>
      </w:pPr>
      <w:bookmarkStart w:id="392" w:name="_Toc15925"/>
      <w:r>
        <w:rPr>
          <w:rFonts w:hint="eastAsia" w:ascii="宋体" w:hAnsi="宋体" w:cs="宋体"/>
          <w:color w:val="auto"/>
          <w:kern w:val="0"/>
          <w:szCs w:val="21"/>
          <w:highlight w:val="none"/>
        </w:rPr>
        <w:t>附表四  计划开、竣工日期和施工进度网络图</w:t>
      </w:r>
      <w:bookmarkEnd w:id="392"/>
    </w:p>
    <w:p>
      <w:pPr>
        <w:autoSpaceDE w:val="0"/>
        <w:autoSpaceDN w:val="0"/>
        <w:spacing w:line="360" w:lineRule="auto"/>
        <w:ind w:firstLine="560"/>
        <w:jc w:val="left"/>
        <w:outlineLvl w:val="0"/>
        <w:rPr>
          <w:rFonts w:hint="eastAsia" w:ascii="宋体" w:hAnsi="宋体" w:cs="宋体"/>
          <w:color w:val="auto"/>
          <w:kern w:val="0"/>
          <w:szCs w:val="21"/>
          <w:highlight w:val="none"/>
        </w:rPr>
      </w:pPr>
      <w:bookmarkStart w:id="393" w:name="_Toc23199"/>
      <w:r>
        <w:rPr>
          <w:rFonts w:hint="eastAsia" w:ascii="宋体" w:hAnsi="宋体" w:cs="宋体"/>
          <w:color w:val="auto"/>
          <w:kern w:val="0"/>
          <w:szCs w:val="21"/>
          <w:highlight w:val="none"/>
        </w:rPr>
        <w:t>附表五  施工总平面图</w:t>
      </w:r>
      <w:bookmarkEnd w:id="393"/>
    </w:p>
    <w:p>
      <w:pPr>
        <w:autoSpaceDE w:val="0"/>
        <w:autoSpaceDN w:val="0"/>
        <w:spacing w:line="360" w:lineRule="auto"/>
        <w:ind w:firstLine="560"/>
        <w:jc w:val="left"/>
        <w:outlineLvl w:val="0"/>
        <w:rPr>
          <w:rFonts w:hint="eastAsia" w:ascii="宋体" w:hAnsi="宋体" w:cs="宋体"/>
          <w:color w:val="auto"/>
          <w:kern w:val="0"/>
          <w:szCs w:val="21"/>
          <w:highlight w:val="none"/>
        </w:rPr>
      </w:pPr>
      <w:bookmarkStart w:id="394" w:name="_Toc12202"/>
      <w:r>
        <w:rPr>
          <w:rFonts w:hint="eastAsia" w:ascii="宋体" w:hAnsi="宋体" w:cs="宋体"/>
          <w:color w:val="auto"/>
          <w:kern w:val="0"/>
          <w:szCs w:val="21"/>
          <w:highlight w:val="none"/>
        </w:rPr>
        <w:t>附表六  临时用地表</w:t>
      </w:r>
      <w:bookmarkEnd w:id="394"/>
    </w:p>
    <w:p>
      <w:pPr>
        <w:autoSpaceDE w:val="0"/>
        <w:autoSpaceDN w:val="0"/>
        <w:adjustRightInd w:val="0"/>
        <w:spacing w:line="440" w:lineRule="exact"/>
        <w:jc w:val="left"/>
        <w:rPr>
          <w:rFonts w:hint="eastAsia" w:ascii="宋体" w:hAnsi="宋体" w:cs="黑体"/>
          <w:color w:val="auto"/>
          <w:kern w:val="0"/>
          <w:szCs w:val="21"/>
          <w:highlight w:val="none"/>
        </w:rPr>
      </w:pPr>
    </w:p>
    <w:p>
      <w:pPr>
        <w:pStyle w:val="16"/>
        <w:rPr>
          <w:rFonts w:hint="eastAsia"/>
          <w:color w:val="auto"/>
          <w:highlight w:val="none"/>
        </w:rPr>
      </w:pPr>
    </w:p>
    <w:p>
      <w:pPr>
        <w:autoSpaceDE w:val="0"/>
        <w:autoSpaceDN w:val="0"/>
        <w:adjustRightInd w:val="0"/>
        <w:spacing w:line="440" w:lineRule="exact"/>
        <w:jc w:val="left"/>
        <w:rPr>
          <w:rFonts w:hint="eastAsia" w:ascii="宋体" w:hAnsi="宋体" w:cs="黑体"/>
          <w:color w:val="auto"/>
          <w:kern w:val="0"/>
          <w:szCs w:val="21"/>
          <w:highlight w:val="none"/>
        </w:rPr>
      </w:pPr>
    </w:p>
    <w:p>
      <w:pPr>
        <w:pStyle w:val="16"/>
        <w:rPr>
          <w:rFonts w:hint="eastAsia"/>
          <w:color w:val="auto"/>
          <w:highlight w:val="none"/>
        </w:rPr>
      </w:pPr>
    </w:p>
    <w:p>
      <w:pPr>
        <w:autoSpaceDE w:val="0"/>
        <w:autoSpaceDN w:val="0"/>
        <w:adjustRightInd w:val="0"/>
        <w:spacing w:line="440" w:lineRule="exact"/>
        <w:jc w:val="left"/>
        <w:rPr>
          <w:rFonts w:hint="eastAsia" w:ascii="宋体" w:hAnsi="宋体" w:cs="黑体"/>
          <w:color w:val="auto"/>
          <w:kern w:val="0"/>
          <w:szCs w:val="21"/>
          <w:highlight w:val="none"/>
        </w:rPr>
      </w:pPr>
    </w:p>
    <w:p>
      <w:pPr>
        <w:autoSpaceDE w:val="0"/>
        <w:autoSpaceDN w:val="0"/>
        <w:spacing w:line="360" w:lineRule="auto"/>
        <w:outlineLvl w:val="0"/>
        <w:rPr>
          <w:rFonts w:hint="eastAsia" w:ascii="宋体" w:hAnsi="宋体" w:cs="宋体"/>
          <w:color w:val="auto"/>
          <w:kern w:val="0"/>
          <w:szCs w:val="21"/>
          <w:highlight w:val="none"/>
        </w:rPr>
      </w:pPr>
      <w:bookmarkStart w:id="395" w:name="_Toc6881"/>
      <w:r>
        <w:rPr>
          <w:rFonts w:hint="eastAsia" w:ascii="宋体" w:hAnsi="宋体" w:cs="宋体"/>
          <w:color w:val="auto"/>
          <w:kern w:val="0"/>
          <w:sz w:val="24"/>
          <w:highlight w:val="none"/>
        </w:rPr>
        <w:t>附表一</w:t>
      </w:r>
      <w:r>
        <w:rPr>
          <w:rFonts w:hint="eastAsia" w:ascii="宋体" w:hAnsi="宋体" w:cs="宋体"/>
          <w:color w:val="auto"/>
          <w:kern w:val="0"/>
          <w:szCs w:val="21"/>
          <w:highlight w:val="none"/>
        </w:rPr>
        <w:t xml:space="preserve">  拟投入本标段的主要施工设备表</w:t>
      </w:r>
      <w:bookmarkEnd w:id="395"/>
    </w:p>
    <w:tbl>
      <w:tblPr>
        <w:tblStyle w:val="12"/>
        <w:tblW w:w="0" w:type="auto"/>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650"/>
        <w:gridCol w:w="1184"/>
        <w:gridCol w:w="808"/>
        <w:gridCol w:w="695"/>
        <w:gridCol w:w="838"/>
        <w:gridCol w:w="684"/>
        <w:gridCol w:w="1162"/>
        <w:gridCol w:w="685"/>
        <w:gridCol w:w="1080"/>
        <w:gridCol w:w="743"/>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50"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184"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设备名称</w:t>
            </w:r>
          </w:p>
        </w:tc>
        <w:tc>
          <w:tcPr>
            <w:tcW w:w="808"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型号规格</w:t>
            </w:r>
          </w:p>
        </w:tc>
        <w:tc>
          <w:tcPr>
            <w:tcW w:w="695"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838"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国别产地</w:t>
            </w:r>
          </w:p>
        </w:tc>
        <w:tc>
          <w:tcPr>
            <w:tcW w:w="684"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制造年份</w:t>
            </w:r>
          </w:p>
        </w:tc>
        <w:tc>
          <w:tcPr>
            <w:tcW w:w="1162"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额定功率KW</w:t>
            </w:r>
          </w:p>
        </w:tc>
        <w:tc>
          <w:tcPr>
            <w:tcW w:w="685"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生产能力</w:t>
            </w:r>
          </w:p>
        </w:tc>
        <w:tc>
          <w:tcPr>
            <w:tcW w:w="1080"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用于施工部位</w:t>
            </w:r>
          </w:p>
        </w:tc>
        <w:tc>
          <w:tcPr>
            <w:tcW w:w="743"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5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0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9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3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6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743"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5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0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9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3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6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743"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5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0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9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3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6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743"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5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0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9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3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6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743"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5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0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9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3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6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743"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5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0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9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3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6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743"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5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0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9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3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6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743"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5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0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9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3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6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743"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bl>
    <w:p>
      <w:pPr>
        <w:autoSpaceDE w:val="0"/>
        <w:autoSpaceDN w:val="0"/>
        <w:adjustRightInd w:val="0"/>
        <w:spacing w:line="440" w:lineRule="exact"/>
        <w:jc w:val="left"/>
        <w:rPr>
          <w:rFonts w:hint="eastAsia" w:ascii="宋体" w:hAnsi="宋体" w:cs="黑体"/>
          <w:color w:val="auto"/>
          <w:kern w:val="0"/>
          <w:sz w:val="24"/>
          <w:highlight w:val="none"/>
        </w:rPr>
      </w:pPr>
    </w:p>
    <w:p>
      <w:pPr>
        <w:autoSpaceDE w:val="0"/>
        <w:autoSpaceDN w:val="0"/>
        <w:adjustRightInd w:val="0"/>
        <w:spacing w:line="440" w:lineRule="exact"/>
        <w:jc w:val="left"/>
        <w:rPr>
          <w:rFonts w:hint="eastAsia" w:ascii="宋体" w:hAnsi="宋体" w:cs="黑体"/>
          <w:color w:val="auto"/>
          <w:kern w:val="0"/>
          <w:sz w:val="24"/>
          <w:highlight w:val="none"/>
        </w:rPr>
      </w:pPr>
    </w:p>
    <w:p>
      <w:pPr>
        <w:autoSpaceDE w:val="0"/>
        <w:autoSpaceDN w:val="0"/>
        <w:spacing w:line="360" w:lineRule="auto"/>
        <w:outlineLvl w:val="0"/>
        <w:rPr>
          <w:rFonts w:hint="eastAsia" w:ascii="宋体" w:hAnsi="宋体" w:cs="宋体"/>
          <w:color w:val="auto"/>
          <w:kern w:val="0"/>
          <w:sz w:val="24"/>
          <w:highlight w:val="none"/>
        </w:rPr>
      </w:pPr>
      <w:bookmarkStart w:id="396" w:name="_Toc7849"/>
      <w:r>
        <w:rPr>
          <w:rFonts w:hint="eastAsia" w:ascii="宋体" w:hAnsi="宋体" w:cs="宋体"/>
          <w:color w:val="auto"/>
          <w:kern w:val="0"/>
          <w:sz w:val="24"/>
          <w:highlight w:val="none"/>
        </w:rPr>
        <w:t>附表二  拟配备本标段的试验和检测仪器设备表</w:t>
      </w:r>
      <w:bookmarkEnd w:id="396"/>
    </w:p>
    <w:tbl>
      <w:tblPr>
        <w:tblStyle w:val="12"/>
        <w:tblW w:w="0" w:type="auto"/>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650"/>
        <w:gridCol w:w="1184"/>
        <w:gridCol w:w="808"/>
        <w:gridCol w:w="834"/>
        <w:gridCol w:w="699"/>
        <w:gridCol w:w="684"/>
        <w:gridCol w:w="1258"/>
        <w:gridCol w:w="1500"/>
        <w:gridCol w:w="912"/>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50"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184"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仪器设备</w:t>
            </w:r>
          </w:p>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名称</w:t>
            </w:r>
          </w:p>
        </w:tc>
        <w:tc>
          <w:tcPr>
            <w:tcW w:w="808"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型号规格</w:t>
            </w:r>
          </w:p>
        </w:tc>
        <w:tc>
          <w:tcPr>
            <w:tcW w:w="834"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699"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国别产地</w:t>
            </w:r>
          </w:p>
        </w:tc>
        <w:tc>
          <w:tcPr>
            <w:tcW w:w="684"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制造年份</w:t>
            </w:r>
          </w:p>
        </w:tc>
        <w:tc>
          <w:tcPr>
            <w:tcW w:w="1258"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已使用台</w:t>
            </w:r>
          </w:p>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时数</w:t>
            </w:r>
          </w:p>
        </w:tc>
        <w:tc>
          <w:tcPr>
            <w:tcW w:w="1500"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用途</w:t>
            </w:r>
          </w:p>
        </w:tc>
        <w:tc>
          <w:tcPr>
            <w:tcW w:w="912"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5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0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3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9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5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50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91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5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0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3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9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5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50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91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5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0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3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9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5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50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91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65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0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3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9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5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50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91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65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0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3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9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5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50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91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65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1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0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83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9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684"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58"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50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91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bl>
    <w:p>
      <w:pPr>
        <w:autoSpaceDE w:val="0"/>
        <w:autoSpaceDN w:val="0"/>
        <w:adjustRightInd w:val="0"/>
        <w:spacing w:line="440" w:lineRule="exact"/>
        <w:jc w:val="left"/>
        <w:rPr>
          <w:rFonts w:hint="eastAsia" w:ascii="宋体" w:hAnsi="宋体" w:cs="黑体"/>
          <w:color w:val="auto"/>
          <w:kern w:val="0"/>
          <w:sz w:val="24"/>
          <w:highlight w:val="none"/>
        </w:rPr>
      </w:pPr>
    </w:p>
    <w:p>
      <w:pPr>
        <w:autoSpaceDE w:val="0"/>
        <w:autoSpaceDN w:val="0"/>
        <w:spacing w:line="360" w:lineRule="auto"/>
        <w:rPr>
          <w:rFonts w:hint="eastAsia" w:ascii="宋体" w:hAnsi="宋体" w:cs="宋体"/>
          <w:color w:val="auto"/>
          <w:kern w:val="0"/>
          <w:sz w:val="24"/>
          <w:highlight w:val="none"/>
        </w:rPr>
      </w:pPr>
    </w:p>
    <w:p>
      <w:pPr>
        <w:autoSpaceDE w:val="0"/>
        <w:autoSpaceDN w:val="0"/>
        <w:spacing w:line="360" w:lineRule="auto"/>
        <w:rPr>
          <w:rFonts w:hint="eastAsia" w:ascii="宋体" w:hAnsi="宋体" w:cs="宋体"/>
          <w:color w:val="auto"/>
          <w:kern w:val="0"/>
          <w:sz w:val="24"/>
          <w:highlight w:val="none"/>
        </w:rPr>
      </w:pPr>
    </w:p>
    <w:p>
      <w:pPr>
        <w:autoSpaceDE w:val="0"/>
        <w:autoSpaceDN w:val="0"/>
        <w:spacing w:line="360" w:lineRule="auto"/>
        <w:outlineLvl w:val="0"/>
        <w:rPr>
          <w:rFonts w:hint="eastAsia" w:ascii="宋体" w:hAnsi="宋体" w:cs="宋体"/>
          <w:color w:val="auto"/>
          <w:kern w:val="0"/>
          <w:sz w:val="24"/>
          <w:highlight w:val="none"/>
        </w:rPr>
      </w:pPr>
      <w:bookmarkStart w:id="397" w:name="_Toc30137"/>
      <w:r>
        <w:rPr>
          <w:rFonts w:hint="eastAsia" w:ascii="宋体" w:hAnsi="宋体" w:cs="宋体"/>
          <w:color w:val="auto"/>
          <w:kern w:val="0"/>
          <w:sz w:val="24"/>
          <w:highlight w:val="none"/>
        </w:rPr>
        <w:t>附表三  劳动力计划表</w:t>
      </w:r>
      <w:bookmarkEnd w:id="397"/>
    </w:p>
    <w:p>
      <w:pPr>
        <w:autoSpaceDE w:val="0"/>
        <w:autoSpaceDN w:val="0"/>
        <w:spacing w:line="36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单位:人</w:t>
      </w:r>
    </w:p>
    <w:tbl>
      <w:tblPr>
        <w:tblStyle w:val="12"/>
        <w:tblW w:w="0" w:type="auto"/>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220"/>
        <w:gridCol w:w="1220"/>
        <w:gridCol w:w="1220"/>
        <w:gridCol w:w="1219"/>
        <w:gridCol w:w="1215"/>
        <w:gridCol w:w="1220"/>
        <w:gridCol w:w="1215"/>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220"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工种</w:t>
            </w:r>
          </w:p>
        </w:tc>
        <w:tc>
          <w:tcPr>
            <w:tcW w:w="7309" w:type="dxa"/>
            <w:gridSpan w:val="6"/>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按工程施工阶段投入劳动力情况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22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22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22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22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22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22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22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22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22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22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9"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20"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1215"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bl>
    <w:p>
      <w:pPr>
        <w:autoSpaceDE w:val="0"/>
        <w:autoSpaceDN w:val="0"/>
        <w:adjustRightInd w:val="0"/>
        <w:spacing w:line="440" w:lineRule="exact"/>
        <w:jc w:val="left"/>
        <w:rPr>
          <w:rFonts w:hint="eastAsia" w:ascii="宋体" w:hAnsi="宋体" w:cs="黑体"/>
          <w:color w:val="auto"/>
          <w:kern w:val="0"/>
          <w:sz w:val="24"/>
          <w:highlight w:val="none"/>
        </w:rPr>
      </w:pPr>
    </w:p>
    <w:p>
      <w:pPr>
        <w:autoSpaceDE w:val="0"/>
        <w:autoSpaceDN w:val="0"/>
        <w:spacing w:line="360" w:lineRule="auto"/>
        <w:rPr>
          <w:rFonts w:hint="eastAsia" w:ascii="宋体" w:hAnsi="宋体" w:cs="宋体"/>
          <w:color w:val="auto"/>
          <w:kern w:val="0"/>
          <w:szCs w:val="21"/>
          <w:highlight w:val="none"/>
        </w:rPr>
      </w:pPr>
    </w:p>
    <w:p>
      <w:pPr>
        <w:autoSpaceDE w:val="0"/>
        <w:autoSpaceDN w:val="0"/>
        <w:spacing w:line="360" w:lineRule="auto"/>
        <w:outlineLvl w:val="0"/>
        <w:rPr>
          <w:rFonts w:hint="eastAsia" w:ascii="宋体" w:hAnsi="宋体" w:cs="宋体"/>
          <w:color w:val="auto"/>
          <w:kern w:val="0"/>
          <w:szCs w:val="21"/>
          <w:highlight w:val="none"/>
        </w:rPr>
      </w:pPr>
      <w:bookmarkStart w:id="398" w:name="_Toc28991"/>
      <w:r>
        <w:rPr>
          <w:rFonts w:hint="eastAsia" w:ascii="宋体" w:hAnsi="宋体" w:cs="宋体"/>
          <w:color w:val="auto"/>
          <w:kern w:val="0"/>
          <w:sz w:val="24"/>
          <w:highlight w:val="none"/>
        </w:rPr>
        <w:t>附表四</w:t>
      </w:r>
      <w:r>
        <w:rPr>
          <w:rFonts w:hint="eastAsia" w:ascii="宋体" w:hAnsi="宋体" w:cs="宋体"/>
          <w:color w:val="auto"/>
          <w:kern w:val="0"/>
          <w:szCs w:val="21"/>
          <w:highlight w:val="none"/>
        </w:rPr>
        <w:t>：计划开、竣工日期和施工进度网络图</w:t>
      </w:r>
      <w:bookmarkEnd w:id="398"/>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1.投标人应递交施工进度网络图或施工进度表，说明按招标文件要求的计划工期进行施工的各个关键日期。</w:t>
      </w:r>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2.工程进度表可采用网络图（或横道图）表示。</w:t>
      </w:r>
    </w:p>
    <w:p>
      <w:pPr>
        <w:autoSpaceDE w:val="0"/>
        <w:autoSpaceDN w:val="0"/>
        <w:spacing w:line="360" w:lineRule="auto"/>
        <w:ind w:firstLine="560"/>
        <w:jc w:val="left"/>
        <w:rPr>
          <w:rFonts w:hint="eastAsia" w:ascii="宋体" w:hAnsi="宋体" w:cs="宋体"/>
          <w:color w:val="auto"/>
          <w:kern w:val="0"/>
          <w:szCs w:val="21"/>
          <w:highlight w:val="none"/>
        </w:rPr>
      </w:pPr>
    </w:p>
    <w:p>
      <w:pPr>
        <w:autoSpaceDE w:val="0"/>
        <w:autoSpaceDN w:val="0"/>
        <w:spacing w:line="360" w:lineRule="auto"/>
        <w:ind w:firstLine="560"/>
        <w:jc w:val="left"/>
        <w:rPr>
          <w:rFonts w:hint="eastAsia" w:ascii="宋体" w:hAnsi="宋体" w:cs="宋体"/>
          <w:color w:val="auto"/>
          <w:kern w:val="0"/>
          <w:szCs w:val="21"/>
          <w:highlight w:val="none"/>
        </w:rPr>
      </w:pPr>
    </w:p>
    <w:p>
      <w:pPr>
        <w:autoSpaceDE w:val="0"/>
        <w:autoSpaceDN w:val="0"/>
        <w:spacing w:line="360" w:lineRule="auto"/>
        <w:outlineLvl w:val="0"/>
        <w:rPr>
          <w:rFonts w:hint="eastAsia" w:ascii="宋体" w:hAnsi="宋体" w:cs="宋体"/>
          <w:color w:val="auto"/>
          <w:kern w:val="0"/>
          <w:szCs w:val="21"/>
          <w:highlight w:val="none"/>
        </w:rPr>
      </w:pPr>
      <w:bookmarkStart w:id="399" w:name="_Toc17598"/>
      <w:r>
        <w:rPr>
          <w:rFonts w:hint="eastAsia" w:ascii="宋体" w:hAnsi="宋体" w:cs="宋体"/>
          <w:color w:val="auto"/>
          <w:kern w:val="0"/>
          <w:sz w:val="24"/>
          <w:highlight w:val="none"/>
        </w:rPr>
        <w:t>附表五</w:t>
      </w:r>
      <w:r>
        <w:rPr>
          <w:rFonts w:hint="eastAsia" w:ascii="宋体" w:hAnsi="宋体" w:cs="宋体"/>
          <w:color w:val="auto"/>
          <w:kern w:val="0"/>
          <w:szCs w:val="21"/>
          <w:highlight w:val="none"/>
        </w:rPr>
        <w:t>：施工总平面图</w:t>
      </w:r>
      <w:bookmarkEnd w:id="399"/>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投标人应递交一份施工总平面图，绘出现场临时设施布置图表并附文字说明，说明临时设施、加工车间、现场办公、设备及仓储、供电、供水、卫生、生活、道路、消防等设施的情况和布置。</w:t>
      </w:r>
    </w:p>
    <w:p>
      <w:pPr>
        <w:autoSpaceDE w:val="0"/>
        <w:autoSpaceDN w:val="0"/>
        <w:spacing w:line="360" w:lineRule="auto"/>
        <w:jc w:val="left"/>
        <w:rPr>
          <w:rFonts w:hint="eastAsia" w:ascii="宋体" w:hAnsi="宋体" w:cs="宋体"/>
          <w:color w:val="auto"/>
          <w:kern w:val="0"/>
          <w:szCs w:val="21"/>
          <w:highlight w:val="none"/>
        </w:rPr>
      </w:pPr>
    </w:p>
    <w:p>
      <w:pPr>
        <w:autoSpaceDE w:val="0"/>
        <w:autoSpaceDN w:val="0"/>
        <w:spacing w:line="360" w:lineRule="auto"/>
        <w:jc w:val="left"/>
        <w:rPr>
          <w:rFonts w:hint="eastAsia" w:ascii="宋体" w:hAnsi="宋体" w:cs="宋体"/>
          <w:color w:val="auto"/>
          <w:kern w:val="0"/>
          <w:szCs w:val="21"/>
          <w:highlight w:val="none"/>
        </w:rPr>
      </w:pPr>
    </w:p>
    <w:p>
      <w:pPr>
        <w:autoSpaceDE w:val="0"/>
        <w:autoSpaceDN w:val="0"/>
        <w:spacing w:line="360" w:lineRule="auto"/>
        <w:rPr>
          <w:rFonts w:hint="eastAsia" w:ascii="宋体" w:hAnsi="宋体" w:cs="宋体"/>
          <w:color w:val="auto"/>
          <w:kern w:val="0"/>
          <w:sz w:val="24"/>
          <w:highlight w:val="none"/>
        </w:rPr>
      </w:pPr>
    </w:p>
    <w:p>
      <w:pPr>
        <w:pStyle w:val="17"/>
        <w:rPr>
          <w:rFonts w:hint="eastAsia"/>
          <w:color w:val="auto"/>
          <w:highlight w:val="none"/>
        </w:rPr>
      </w:pPr>
    </w:p>
    <w:p>
      <w:pPr>
        <w:autoSpaceDE w:val="0"/>
        <w:autoSpaceDN w:val="0"/>
        <w:spacing w:line="360" w:lineRule="auto"/>
        <w:outlineLvl w:val="0"/>
        <w:rPr>
          <w:rFonts w:hint="eastAsia" w:ascii="宋体" w:hAnsi="宋体" w:cs="宋体"/>
          <w:color w:val="auto"/>
          <w:kern w:val="0"/>
          <w:sz w:val="24"/>
          <w:highlight w:val="none"/>
        </w:rPr>
      </w:pPr>
      <w:bookmarkStart w:id="400" w:name="_Toc24441"/>
      <w:r>
        <w:rPr>
          <w:rFonts w:hint="eastAsia" w:ascii="宋体" w:hAnsi="宋体" w:cs="宋体"/>
          <w:color w:val="auto"/>
          <w:kern w:val="0"/>
          <w:sz w:val="24"/>
          <w:highlight w:val="none"/>
        </w:rPr>
        <w:t>附表六  临时用地表</w:t>
      </w:r>
      <w:bookmarkEnd w:id="400"/>
    </w:p>
    <w:tbl>
      <w:tblPr>
        <w:tblStyle w:val="12"/>
        <w:tblW w:w="0" w:type="auto"/>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130"/>
        <w:gridCol w:w="2132"/>
        <w:gridCol w:w="2136"/>
        <w:gridCol w:w="2131"/>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2130"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用途</w:t>
            </w:r>
          </w:p>
        </w:tc>
        <w:tc>
          <w:tcPr>
            <w:tcW w:w="2132"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面积(平方米)</w:t>
            </w:r>
          </w:p>
        </w:tc>
        <w:tc>
          <w:tcPr>
            <w:tcW w:w="2136"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位置</w:t>
            </w:r>
          </w:p>
        </w:tc>
        <w:tc>
          <w:tcPr>
            <w:tcW w:w="2131"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需用时间</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213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6"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1"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213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6"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1"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213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6"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1"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213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6"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1"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213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6"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1"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213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6"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1"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213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6"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1"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213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6"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1"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2130"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2"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6"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c>
          <w:tcPr>
            <w:tcW w:w="2131"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s="宋体"/>
                <w:color w:val="auto"/>
                <w:kern w:val="0"/>
                <w:szCs w:val="21"/>
                <w:highlight w:val="none"/>
              </w:rPr>
            </w:pPr>
          </w:p>
        </w:tc>
      </w:tr>
    </w:tbl>
    <w:p>
      <w:pPr>
        <w:autoSpaceDE w:val="0"/>
        <w:autoSpaceDN w:val="0"/>
        <w:spacing w:line="360" w:lineRule="auto"/>
        <w:jc w:val="left"/>
        <w:rPr>
          <w:rFonts w:hint="eastAsia" w:ascii="宋体" w:hAnsi="宋体" w:cs="宋体"/>
          <w:color w:val="auto"/>
          <w:kern w:val="0"/>
          <w:szCs w:val="21"/>
          <w:highlight w:val="none"/>
        </w:rPr>
        <w:sectPr>
          <w:footerReference r:id="rId4" w:type="default"/>
          <w:pgSz w:w="11907" w:h="16839"/>
          <w:pgMar w:top="1440" w:right="1443" w:bottom="1440" w:left="1644" w:header="1134" w:footer="1134" w:gutter="0"/>
          <w:pgNumType w:start="1"/>
          <w:cols w:space="720" w:num="1"/>
        </w:sectPr>
      </w:pPr>
    </w:p>
    <w:p>
      <w:pPr>
        <w:ind w:left="420"/>
        <w:jc w:val="center"/>
        <w:rPr>
          <w:rFonts w:hint="eastAsia" w:ascii="宋体" w:hAnsi="宋体"/>
          <w:b/>
          <w:color w:val="auto"/>
          <w:sz w:val="32"/>
          <w:szCs w:val="32"/>
          <w:highlight w:val="none"/>
        </w:rPr>
      </w:pPr>
      <w:r>
        <w:rPr>
          <w:rFonts w:hint="eastAsia" w:ascii="宋体" w:hAnsi="宋体"/>
          <w:b/>
          <w:color w:val="auto"/>
          <w:sz w:val="32"/>
          <w:szCs w:val="32"/>
          <w:highlight w:val="none"/>
        </w:rPr>
        <w:t>八、项目管理机构</w:t>
      </w:r>
    </w:p>
    <w:p>
      <w:pPr>
        <w:pStyle w:val="16"/>
        <w:rPr>
          <w:rFonts w:hint="eastAsia"/>
          <w:color w:val="auto"/>
          <w:highlight w:val="none"/>
        </w:rPr>
      </w:pPr>
    </w:p>
    <w:p>
      <w:pPr>
        <w:spacing w:line="440" w:lineRule="exact"/>
        <w:ind w:firstLine="482" w:firstLineChars="200"/>
        <w:jc w:val="center"/>
        <w:rPr>
          <w:rFonts w:hint="eastAsia" w:ascii="宋体" w:hAnsi="宋体"/>
          <w:b/>
          <w:color w:val="auto"/>
          <w:sz w:val="24"/>
          <w:highlight w:val="none"/>
        </w:rPr>
      </w:pPr>
    </w:p>
    <w:tbl>
      <w:tblPr>
        <w:tblStyle w:val="12"/>
        <w:tblpPr w:leftFromText="181" w:rightFromText="181" w:vertAnchor="text" w:horzAnchor="margin" w:tblpY="-73"/>
        <w:tblOverlap w:val="never"/>
        <w:tblW w:w="0" w:type="auto"/>
        <w:tblInd w:w="-5" w:type="dxa"/>
        <w:tblLayout w:type="fixed"/>
        <w:tblCellMar>
          <w:top w:w="0" w:type="dxa"/>
          <w:left w:w="0" w:type="dxa"/>
          <w:bottom w:w="0" w:type="dxa"/>
          <w:right w:w="0" w:type="dxa"/>
        </w:tblCellMar>
      </w:tblPr>
      <w:tblGrid>
        <w:gridCol w:w="862"/>
        <w:gridCol w:w="1348"/>
        <w:gridCol w:w="1050"/>
        <w:gridCol w:w="1260"/>
        <w:gridCol w:w="1995"/>
        <w:gridCol w:w="1575"/>
        <w:gridCol w:w="1124"/>
      </w:tblGrid>
      <w:tr>
        <w:tblPrEx>
          <w:tblCellMar>
            <w:top w:w="0" w:type="dxa"/>
            <w:left w:w="0" w:type="dxa"/>
            <w:bottom w:w="0" w:type="dxa"/>
            <w:right w:w="0" w:type="dxa"/>
          </w:tblCellMar>
        </w:tblPrEx>
        <w:trPr>
          <w:trHeight w:val="739" w:hRule="atLeast"/>
        </w:trPr>
        <w:tc>
          <w:tcPr>
            <w:tcW w:w="862"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hint="eastAsia" w:ascii="宋体" w:hAnsi="宋体"/>
                <w:color w:val="auto"/>
                <w:spacing w:val="1"/>
                <w:kern w:val="0"/>
                <w:sz w:val="24"/>
                <w:highlight w:val="none"/>
              </w:rPr>
              <w:t>序号</w:t>
            </w:r>
          </w:p>
        </w:tc>
        <w:tc>
          <w:tcPr>
            <w:tcW w:w="134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hint="eastAsia" w:ascii="宋体" w:hAnsi="宋体"/>
                <w:color w:val="auto"/>
                <w:spacing w:val="1"/>
                <w:kern w:val="0"/>
                <w:sz w:val="24"/>
                <w:highlight w:val="none"/>
              </w:rPr>
              <w:t>职务</w:t>
            </w:r>
          </w:p>
        </w:tc>
        <w:tc>
          <w:tcPr>
            <w:tcW w:w="1050" w:type="dxa"/>
            <w:vMerge w:val="restart"/>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hint="eastAsia" w:ascii="宋体" w:hAnsi="宋体"/>
                <w:color w:val="auto"/>
                <w:spacing w:val="1"/>
                <w:kern w:val="0"/>
                <w:sz w:val="24"/>
                <w:highlight w:val="none"/>
              </w:rPr>
              <w:t>姓名</w:t>
            </w:r>
          </w:p>
        </w:tc>
        <w:tc>
          <w:tcPr>
            <w:tcW w:w="1260" w:type="dxa"/>
            <w:vMerge w:val="restart"/>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ind w:right="97"/>
              <w:jc w:val="center"/>
              <w:rPr>
                <w:rFonts w:ascii="宋体" w:hAnsi="宋体"/>
                <w:color w:val="auto"/>
                <w:spacing w:val="1"/>
                <w:kern w:val="0"/>
                <w:sz w:val="24"/>
                <w:highlight w:val="none"/>
              </w:rPr>
            </w:pPr>
            <w:r>
              <w:rPr>
                <w:rFonts w:ascii="宋体" w:hAnsi="宋体"/>
                <w:color w:val="auto"/>
                <w:spacing w:val="1"/>
                <w:kern w:val="0"/>
                <w:sz w:val="24"/>
                <w:highlight w:val="none"/>
              </w:rPr>
              <w:t>职称</w:t>
            </w:r>
          </w:p>
        </w:tc>
        <w:tc>
          <w:tcPr>
            <w:tcW w:w="357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hint="eastAsia" w:ascii="宋体" w:hAnsi="宋体"/>
                <w:color w:val="auto"/>
                <w:spacing w:val="1"/>
                <w:kern w:val="0"/>
                <w:sz w:val="24"/>
                <w:highlight w:val="none"/>
              </w:rPr>
              <w:t>执业或职业资格证明</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hint="eastAsia" w:ascii="宋体" w:hAnsi="宋体"/>
                <w:color w:val="auto"/>
                <w:spacing w:val="1"/>
                <w:kern w:val="0"/>
                <w:sz w:val="24"/>
                <w:highlight w:val="none"/>
              </w:rPr>
              <w:t>备注</w:t>
            </w:r>
          </w:p>
        </w:tc>
      </w:tr>
      <w:tr>
        <w:tblPrEx>
          <w:tblCellMar>
            <w:top w:w="0" w:type="dxa"/>
            <w:left w:w="0" w:type="dxa"/>
            <w:bottom w:w="0" w:type="dxa"/>
            <w:right w:w="0" w:type="dxa"/>
          </w:tblCellMar>
        </w:tblPrEx>
        <w:trPr>
          <w:trHeight w:val="736" w:hRule="atLeast"/>
        </w:trPr>
        <w:tc>
          <w:tcPr>
            <w:tcW w:w="862"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348"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050" w:type="dxa"/>
            <w:vMerge w:val="continue"/>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260" w:type="dxa"/>
            <w:vMerge w:val="continue"/>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hint="eastAsia" w:ascii="宋体" w:hAnsi="宋体"/>
                <w:color w:val="auto"/>
                <w:spacing w:val="1"/>
                <w:kern w:val="0"/>
                <w:sz w:val="24"/>
                <w:highlight w:val="none"/>
              </w:rPr>
            </w:pPr>
            <w:r>
              <w:rPr>
                <w:rFonts w:ascii="宋体" w:hAnsi="宋体"/>
                <w:color w:val="auto"/>
                <w:spacing w:val="1"/>
                <w:kern w:val="0"/>
                <w:sz w:val="24"/>
                <w:highlight w:val="none"/>
              </w:rPr>
              <w:t>执业资格</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hint="eastAsia" w:ascii="宋体" w:hAnsi="宋体"/>
                <w:color w:val="auto"/>
                <w:spacing w:val="1"/>
                <w:kern w:val="0"/>
                <w:sz w:val="24"/>
                <w:highlight w:val="none"/>
              </w:rPr>
              <w:t>证书号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r>
      <w:tr>
        <w:tblPrEx>
          <w:tblCellMar>
            <w:top w:w="0" w:type="dxa"/>
            <w:left w:w="0" w:type="dxa"/>
            <w:bottom w:w="0" w:type="dxa"/>
            <w:right w:w="0" w:type="dxa"/>
          </w:tblCellMar>
        </w:tblPrEx>
        <w:trPr>
          <w:trHeight w:val="736"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ascii="宋体" w:hAnsi="宋体"/>
                <w:color w:val="auto"/>
                <w:spacing w:val="1"/>
                <w:kern w:val="0"/>
                <w:sz w:val="24"/>
                <w:highlight w:val="none"/>
              </w:rPr>
              <w:t>一</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ascii="宋体" w:hAnsi="宋体"/>
                <w:color w:val="auto"/>
                <w:spacing w:val="1"/>
                <w:kern w:val="0"/>
                <w:sz w:val="24"/>
                <w:highlight w:val="none"/>
              </w:rPr>
              <w:t>设计负责人</w:t>
            </w: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26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hint="eastAsia" w:ascii="宋体" w:hAnsi="宋体"/>
                <w:color w:val="auto"/>
                <w:spacing w:val="1"/>
                <w:kern w:val="0"/>
                <w:sz w:val="24"/>
                <w:highlight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r>
      <w:tr>
        <w:tblPrEx>
          <w:tblCellMar>
            <w:top w:w="0" w:type="dxa"/>
            <w:left w:w="0" w:type="dxa"/>
            <w:bottom w:w="0" w:type="dxa"/>
            <w:right w:w="0" w:type="dxa"/>
          </w:tblCellMar>
        </w:tblPrEx>
        <w:trPr>
          <w:trHeight w:val="888"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ascii="宋体" w:hAnsi="宋体"/>
                <w:color w:val="auto"/>
                <w:spacing w:val="1"/>
                <w:kern w:val="0"/>
                <w:sz w:val="24"/>
                <w:highlight w:val="none"/>
              </w:rPr>
              <w:t>二</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ascii="宋体" w:hAnsi="宋体"/>
                <w:color w:val="auto"/>
                <w:spacing w:val="1"/>
                <w:kern w:val="0"/>
                <w:sz w:val="24"/>
                <w:highlight w:val="none"/>
              </w:rPr>
              <w:t>施工负责人</w:t>
            </w: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26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r>
      <w:tr>
        <w:tblPrEx>
          <w:tblCellMar>
            <w:top w:w="0" w:type="dxa"/>
            <w:left w:w="0" w:type="dxa"/>
            <w:bottom w:w="0" w:type="dxa"/>
            <w:right w:w="0" w:type="dxa"/>
          </w:tblCellMar>
        </w:tblPrEx>
        <w:trPr>
          <w:trHeight w:val="888"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ascii="宋体" w:hAnsi="宋体"/>
                <w:color w:val="auto"/>
                <w:spacing w:val="1"/>
                <w:kern w:val="0"/>
                <w:sz w:val="24"/>
                <w:highlight w:val="none"/>
              </w:rPr>
              <w:t>三</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ascii="宋体" w:hAnsi="宋体"/>
                <w:color w:val="auto"/>
                <w:spacing w:val="1"/>
                <w:kern w:val="0"/>
                <w:sz w:val="24"/>
                <w:highlight w:val="none"/>
              </w:rPr>
              <w:t>设计</w:t>
            </w: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26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r>
      <w:tr>
        <w:tblPrEx>
          <w:tblCellMar>
            <w:top w:w="0" w:type="dxa"/>
            <w:left w:w="0" w:type="dxa"/>
            <w:bottom w:w="0" w:type="dxa"/>
            <w:right w:w="0" w:type="dxa"/>
          </w:tblCellMar>
        </w:tblPrEx>
        <w:trPr>
          <w:trHeight w:val="888"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hint="eastAsia" w:ascii="宋体" w:hAnsi="宋体"/>
                <w:color w:val="auto"/>
                <w:spacing w:val="1"/>
                <w:kern w:val="0"/>
                <w:sz w:val="24"/>
                <w:highlight w:val="none"/>
              </w:rPr>
            </w:pPr>
            <w:r>
              <w:rPr>
                <w:rFonts w:hint="eastAsia" w:ascii="宋体" w:hAnsi="宋体"/>
                <w:color w:val="auto"/>
                <w:spacing w:val="1"/>
                <w:kern w:val="0"/>
                <w:sz w:val="24"/>
                <w:highlight w:val="none"/>
              </w:rPr>
              <w:t>1</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hint="eastAsia" w:ascii="宋体" w:hAnsi="宋体"/>
                <w:color w:val="auto"/>
                <w:spacing w:val="1"/>
                <w:kern w:val="0"/>
                <w:sz w:val="24"/>
                <w:highlight w:val="none"/>
              </w:rPr>
              <w:t>……</w:t>
            </w: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26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r>
      <w:tr>
        <w:tblPrEx>
          <w:tblCellMar>
            <w:top w:w="0" w:type="dxa"/>
            <w:left w:w="0" w:type="dxa"/>
            <w:bottom w:w="0" w:type="dxa"/>
            <w:right w:w="0" w:type="dxa"/>
          </w:tblCellMar>
        </w:tblPrEx>
        <w:trPr>
          <w:trHeight w:val="888"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hint="eastAsia" w:ascii="宋体" w:hAnsi="宋体"/>
                <w:color w:val="auto"/>
                <w:spacing w:val="1"/>
                <w:kern w:val="0"/>
                <w:sz w:val="24"/>
                <w:highlight w:val="none"/>
              </w:rPr>
            </w:pPr>
            <w:r>
              <w:rPr>
                <w:rFonts w:hint="eastAsia" w:ascii="宋体" w:hAnsi="宋体"/>
                <w:color w:val="auto"/>
                <w:spacing w:val="1"/>
                <w:kern w:val="0"/>
                <w:sz w:val="24"/>
                <w:highlight w:val="none"/>
              </w:rPr>
              <w:t>2</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hint="eastAsia" w:ascii="宋体" w:hAnsi="宋体"/>
                <w:color w:val="auto"/>
                <w:spacing w:val="1"/>
                <w:kern w:val="0"/>
                <w:sz w:val="24"/>
                <w:highlight w:val="none"/>
              </w:rPr>
              <w:t>……</w:t>
            </w: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26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r>
      <w:tr>
        <w:tblPrEx>
          <w:tblCellMar>
            <w:top w:w="0" w:type="dxa"/>
            <w:left w:w="0" w:type="dxa"/>
            <w:bottom w:w="0" w:type="dxa"/>
            <w:right w:w="0" w:type="dxa"/>
          </w:tblCellMar>
        </w:tblPrEx>
        <w:trPr>
          <w:trHeight w:val="888"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hint="eastAsia" w:ascii="宋体" w:hAnsi="宋体"/>
                <w:color w:val="auto"/>
                <w:spacing w:val="1"/>
                <w:kern w:val="0"/>
                <w:sz w:val="24"/>
                <w:highlight w:val="none"/>
              </w:rPr>
            </w:pPr>
            <w:r>
              <w:rPr>
                <w:rFonts w:hint="eastAsia" w:ascii="宋体" w:hAnsi="宋体"/>
                <w:color w:val="auto"/>
                <w:spacing w:val="1"/>
                <w:kern w:val="0"/>
                <w:sz w:val="24"/>
                <w:highlight w:val="none"/>
              </w:rPr>
              <w:t>……</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hint="eastAsia" w:ascii="宋体" w:hAnsi="宋体"/>
                <w:color w:val="auto"/>
                <w:spacing w:val="1"/>
                <w:kern w:val="0"/>
                <w:sz w:val="24"/>
                <w:highlight w:val="none"/>
              </w:rPr>
            </w:pP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26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r>
      <w:tr>
        <w:tblPrEx>
          <w:tblCellMar>
            <w:top w:w="0" w:type="dxa"/>
            <w:left w:w="0" w:type="dxa"/>
            <w:bottom w:w="0" w:type="dxa"/>
            <w:right w:w="0" w:type="dxa"/>
          </w:tblCellMar>
        </w:tblPrEx>
        <w:trPr>
          <w:trHeight w:val="888"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ascii="宋体" w:hAnsi="宋体"/>
                <w:color w:val="auto"/>
                <w:spacing w:val="1"/>
                <w:kern w:val="0"/>
                <w:sz w:val="24"/>
                <w:highlight w:val="none"/>
              </w:rPr>
              <w:t>四</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ascii="宋体" w:hAnsi="宋体"/>
                <w:color w:val="auto"/>
                <w:spacing w:val="1"/>
                <w:kern w:val="0"/>
                <w:sz w:val="24"/>
                <w:highlight w:val="none"/>
              </w:rPr>
              <w:t>施工</w:t>
            </w: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26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r>
      <w:tr>
        <w:tblPrEx>
          <w:tblCellMar>
            <w:top w:w="0" w:type="dxa"/>
            <w:left w:w="0" w:type="dxa"/>
            <w:bottom w:w="0" w:type="dxa"/>
            <w:right w:w="0" w:type="dxa"/>
          </w:tblCellMar>
        </w:tblPrEx>
        <w:trPr>
          <w:trHeight w:val="888"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hint="eastAsia" w:ascii="宋体" w:hAnsi="宋体"/>
                <w:color w:val="auto"/>
                <w:spacing w:val="1"/>
                <w:kern w:val="0"/>
                <w:sz w:val="24"/>
                <w:highlight w:val="none"/>
              </w:rPr>
            </w:pPr>
            <w:r>
              <w:rPr>
                <w:rFonts w:hint="eastAsia" w:ascii="宋体" w:hAnsi="宋体"/>
                <w:color w:val="auto"/>
                <w:spacing w:val="1"/>
                <w:kern w:val="0"/>
                <w:sz w:val="24"/>
                <w:highlight w:val="none"/>
              </w:rPr>
              <w:t>1</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hint="eastAsia" w:ascii="宋体" w:hAnsi="宋体"/>
                <w:color w:val="auto"/>
                <w:spacing w:val="1"/>
                <w:kern w:val="0"/>
                <w:sz w:val="24"/>
                <w:highlight w:val="none"/>
              </w:rPr>
              <w:t>……</w:t>
            </w: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26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r>
      <w:tr>
        <w:tblPrEx>
          <w:tblCellMar>
            <w:top w:w="0" w:type="dxa"/>
            <w:left w:w="0" w:type="dxa"/>
            <w:bottom w:w="0" w:type="dxa"/>
            <w:right w:w="0" w:type="dxa"/>
          </w:tblCellMar>
        </w:tblPrEx>
        <w:trPr>
          <w:trHeight w:val="888"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hint="eastAsia" w:ascii="宋体" w:hAnsi="宋体"/>
                <w:color w:val="auto"/>
                <w:spacing w:val="1"/>
                <w:kern w:val="0"/>
                <w:sz w:val="24"/>
                <w:highlight w:val="none"/>
              </w:rPr>
            </w:pPr>
            <w:r>
              <w:rPr>
                <w:rFonts w:hint="eastAsia" w:ascii="宋体" w:hAnsi="宋体"/>
                <w:color w:val="auto"/>
                <w:spacing w:val="1"/>
                <w:kern w:val="0"/>
                <w:sz w:val="24"/>
                <w:highlight w:val="none"/>
              </w:rPr>
              <w:t>2</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hint="eastAsia" w:ascii="宋体" w:hAnsi="宋体"/>
                <w:color w:val="auto"/>
                <w:spacing w:val="1"/>
                <w:kern w:val="0"/>
                <w:sz w:val="24"/>
                <w:highlight w:val="none"/>
              </w:rPr>
              <w:t>……</w:t>
            </w: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26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r>
      <w:tr>
        <w:tblPrEx>
          <w:tblCellMar>
            <w:top w:w="0" w:type="dxa"/>
            <w:left w:w="0" w:type="dxa"/>
            <w:bottom w:w="0" w:type="dxa"/>
            <w:right w:w="0" w:type="dxa"/>
          </w:tblCellMar>
        </w:tblPrEx>
        <w:trPr>
          <w:trHeight w:val="888"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r>
              <w:rPr>
                <w:rFonts w:hint="eastAsia" w:ascii="宋体" w:hAnsi="宋体"/>
                <w:color w:val="auto"/>
                <w:spacing w:val="1"/>
                <w:kern w:val="0"/>
                <w:sz w:val="24"/>
                <w:highlight w:val="none"/>
              </w:rPr>
              <w:t>……</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26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r>
      <w:tr>
        <w:tblPrEx>
          <w:tblCellMar>
            <w:top w:w="0" w:type="dxa"/>
            <w:left w:w="0" w:type="dxa"/>
            <w:bottom w:w="0" w:type="dxa"/>
            <w:right w:w="0" w:type="dxa"/>
          </w:tblCellMar>
        </w:tblPrEx>
        <w:trPr>
          <w:trHeight w:val="888"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hint="eastAsia" w:ascii="宋体" w:hAnsi="宋体"/>
                <w:color w:val="auto"/>
                <w:spacing w:val="1"/>
                <w:kern w:val="0"/>
                <w:sz w:val="24"/>
                <w:highlight w:val="none"/>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26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r>
      <w:tr>
        <w:tblPrEx>
          <w:tblCellMar>
            <w:top w:w="0" w:type="dxa"/>
            <w:left w:w="0" w:type="dxa"/>
            <w:bottom w:w="0" w:type="dxa"/>
            <w:right w:w="0" w:type="dxa"/>
          </w:tblCellMar>
        </w:tblPrEx>
        <w:trPr>
          <w:trHeight w:val="888"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hint="eastAsia" w:ascii="宋体" w:hAnsi="宋体"/>
                <w:color w:val="auto"/>
                <w:spacing w:val="1"/>
                <w:kern w:val="0"/>
                <w:sz w:val="24"/>
                <w:highlight w:val="none"/>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05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26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67" w:firstLineChars="28"/>
              <w:jc w:val="center"/>
              <w:rPr>
                <w:rFonts w:ascii="宋体" w:hAnsi="宋体"/>
                <w:color w:val="auto"/>
                <w:spacing w:val="1"/>
                <w:kern w:val="0"/>
                <w:sz w:val="24"/>
                <w:highlight w:val="none"/>
              </w:rPr>
            </w:pPr>
          </w:p>
        </w:tc>
      </w:tr>
    </w:tbl>
    <w:p>
      <w:pPr>
        <w:spacing w:line="440" w:lineRule="exact"/>
        <w:ind w:firstLine="562" w:firstLineChars="200"/>
        <w:rPr>
          <w:rFonts w:hint="eastAsia" w:ascii="宋体" w:hAnsi="宋体"/>
          <w:b/>
          <w:bCs/>
          <w:color w:val="auto"/>
          <w:sz w:val="28"/>
          <w:highlight w:val="none"/>
        </w:rPr>
      </w:pPr>
    </w:p>
    <w:p>
      <w:pPr>
        <w:spacing w:line="440" w:lineRule="exact"/>
        <w:rPr>
          <w:rFonts w:hint="eastAsia" w:ascii="宋体" w:hAnsi="宋体"/>
          <w:b/>
          <w:bCs/>
          <w:color w:val="auto"/>
          <w:sz w:val="28"/>
          <w:highlight w:val="none"/>
        </w:rPr>
      </w:pPr>
    </w:p>
    <w:p>
      <w:pPr>
        <w:spacing w:line="44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附表</w:t>
      </w:r>
    </w:p>
    <w:p>
      <w:pPr>
        <w:spacing w:line="440" w:lineRule="exact"/>
        <w:ind w:firstLine="562" w:firstLineChars="200"/>
        <w:jc w:val="center"/>
        <w:rPr>
          <w:rFonts w:hint="eastAsia" w:ascii="宋体" w:hAnsi="宋体"/>
          <w:b/>
          <w:bCs/>
          <w:color w:val="auto"/>
          <w:sz w:val="28"/>
          <w:highlight w:val="none"/>
        </w:rPr>
      </w:pPr>
      <w:r>
        <w:rPr>
          <w:rFonts w:hint="eastAsia" w:ascii="宋体" w:hAnsi="宋体"/>
          <w:b/>
          <w:bCs/>
          <w:color w:val="auto"/>
          <w:sz w:val="28"/>
          <w:highlight w:val="none"/>
        </w:rPr>
        <w:t>主要人员简历表</w:t>
      </w:r>
    </w:p>
    <w:p>
      <w:pPr>
        <w:autoSpaceDE w:val="0"/>
        <w:autoSpaceDN w:val="0"/>
        <w:spacing w:line="360" w:lineRule="auto"/>
        <w:ind w:firstLine="560"/>
        <w:jc w:val="left"/>
        <w:rPr>
          <w:rFonts w:hint="eastAsia" w:ascii="宋体" w:hAnsi="宋体" w:cs="宋体"/>
          <w:color w:val="auto"/>
          <w:kern w:val="0"/>
          <w:szCs w:val="21"/>
          <w:highlight w:val="none"/>
        </w:rPr>
      </w:pPr>
      <w:r>
        <w:rPr>
          <w:rFonts w:hint="eastAsia" w:ascii="宋体" w:hAnsi="宋体" w:cs="宋体"/>
          <w:color w:val="auto"/>
          <w:kern w:val="0"/>
          <w:sz w:val="24"/>
          <w:highlight w:val="none"/>
        </w:rPr>
        <w:t>“</w:t>
      </w:r>
      <w:r>
        <w:rPr>
          <w:rFonts w:hint="eastAsia" w:ascii="宋体" w:hAnsi="宋体" w:cs="宋体"/>
          <w:color w:val="auto"/>
          <w:kern w:val="0"/>
          <w:szCs w:val="21"/>
          <w:highlight w:val="none"/>
        </w:rPr>
        <w:t>主要人员简历表”中的项目经理应附建造师证、安全生产考核证</w:t>
      </w:r>
      <w:r>
        <w:rPr>
          <w:rFonts w:hint="eastAsia" w:ascii="宋体" w:hAnsi="宋体" w:cs="宋体"/>
          <w:color w:val="auto"/>
          <w:kern w:val="0"/>
          <w:sz w:val="24"/>
          <w:highlight w:val="none"/>
        </w:rPr>
        <w:t>、</w:t>
      </w:r>
      <w:r>
        <w:rPr>
          <w:rFonts w:hint="eastAsia" w:ascii="宋体" w:hAnsi="宋体" w:cs="宋体"/>
          <w:color w:val="auto"/>
          <w:kern w:val="0"/>
          <w:szCs w:val="21"/>
          <w:highlight w:val="none"/>
        </w:rPr>
        <w:t>身份证、学历证、劳动合同、社保证明、管理过的项目业绩须附合同协议书等；设计负责人注册建筑师证、身份证、职称证、劳动合同、社保证明、参与过的业绩（如有）须附合同协议书等。</w:t>
      </w:r>
    </w:p>
    <w:p>
      <w:pPr>
        <w:autoSpaceDE w:val="0"/>
        <w:autoSpaceDN w:val="0"/>
        <w:spacing w:line="360" w:lineRule="auto"/>
        <w:ind w:firstLine="560"/>
        <w:jc w:val="left"/>
        <w:rPr>
          <w:rFonts w:hint="eastAsia" w:ascii="宋体" w:hAnsi="宋体" w:cs="宋体"/>
          <w:color w:val="auto"/>
          <w:kern w:val="0"/>
          <w:szCs w:val="21"/>
          <w:highlight w:val="none"/>
        </w:rPr>
      </w:pPr>
    </w:p>
    <w:tbl>
      <w:tblPr>
        <w:tblStyle w:val="12"/>
        <w:tblpPr w:leftFromText="181" w:rightFromText="181" w:vertAnchor="text" w:tblpXSpec="center" w:tblpY="1"/>
        <w:tblOverlap w:val="never"/>
        <w:tblW w:w="0" w:type="auto"/>
        <w:tblInd w:w="-5" w:type="dxa"/>
        <w:tblLayout w:type="fixed"/>
        <w:tblCellMar>
          <w:top w:w="0" w:type="dxa"/>
          <w:left w:w="0" w:type="dxa"/>
          <w:bottom w:w="0" w:type="dxa"/>
          <w:right w:w="0" w:type="dxa"/>
        </w:tblCellMar>
      </w:tblPr>
      <w:tblGrid>
        <w:gridCol w:w="1217"/>
        <w:gridCol w:w="369"/>
        <w:gridCol w:w="740"/>
        <w:gridCol w:w="950"/>
        <w:gridCol w:w="1094"/>
        <w:gridCol w:w="725"/>
        <w:gridCol w:w="1293"/>
        <w:gridCol w:w="167"/>
        <w:gridCol w:w="2191"/>
      </w:tblGrid>
      <w:tr>
        <w:tblPrEx>
          <w:tblCellMar>
            <w:top w:w="0" w:type="dxa"/>
            <w:left w:w="0" w:type="dxa"/>
            <w:bottom w:w="0" w:type="dxa"/>
            <w:right w:w="0" w:type="dxa"/>
          </w:tblCellMar>
        </w:tblPrEx>
        <w:trPr>
          <w:trHeight w:val="903" w:hRule="atLeast"/>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r>
              <w:rPr>
                <w:rFonts w:hint="eastAsia" w:ascii="宋体" w:hAnsi="宋体"/>
                <w:color w:val="auto"/>
                <w:spacing w:val="1"/>
                <w:kern w:val="0"/>
                <w:szCs w:val="21"/>
                <w:highlight w:val="none"/>
              </w:rPr>
              <w:t>姓</w:t>
            </w:r>
            <w:r>
              <w:rPr>
                <w:rFonts w:ascii="宋体" w:hAnsi="宋体"/>
                <w:color w:val="auto"/>
                <w:spacing w:val="1"/>
                <w:kern w:val="0"/>
                <w:szCs w:val="21"/>
                <w:highlight w:val="none"/>
              </w:rPr>
              <w:tab/>
            </w:r>
            <w:r>
              <w:rPr>
                <w:rFonts w:hint="eastAsia" w:ascii="宋体" w:hAnsi="宋体"/>
                <w:color w:val="auto"/>
                <w:spacing w:val="1"/>
                <w:kern w:val="0"/>
                <w:szCs w:val="21"/>
                <w:highlight w:val="none"/>
              </w:rPr>
              <w:t>名</w:t>
            </w:r>
          </w:p>
        </w:tc>
        <w:tc>
          <w:tcPr>
            <w:tcW w:w="110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r>
              <w:rPr>
                <w:rFonts w:hint="eastAsia" w:ascii="宋体" w:hAnsi="宋体"/>
                <w:color w:val="auto"/>
                <w:spacing w:val="1"/>
                <w:kern w:val="0"/>
                <w:szCs w:val="21"/>
                <w:highlight w:val="none"/>
              </w:rPr>
              <w:t>年</w:t>
            </w:r>
            <w:r>
              <w:rPr>
                <w:rFonts w:ascii="宋体" w:hAnsi="宋体"/>
                <w:color w:val="auto"/>
                <w:spacing w:val="1"/>
                <w:kern w:val="0"/>
                <w:szCs w:val="21"/>
                <w:highlight w:val="none"/>
              </w:rPr>
              <w:t xml:space="preserve">  </w:t>
            </w:r>
            <w:r>
              <w:rPr>
                <w:rFonts w:hint="eastAsia" w:ascii="宋体" w:hAnsi="宋体"/>
                <w:color w:val="auto"/>
                <w:spacing w:val="1"/>
                <w:kern w:val="0"/>
                <w:szCs w:val="21"/>
                <w:highlight w:val="none"/>
              </w:rPr>
              <w:t>龄</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218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r>
              <w:rPr>
                <w:rFonts w:hint="eastAsia" w:ascii="宋体" w:hAnsi="宋体"/>
                <w:color w:val="auto"/>
                <w:spacing w:val="1"/>
                <w:kern w:val="0"/>
                <w:szCs w:val="21"/>
                <w:highlight w:val="none"/>
              </w:rPr>
              <w:t>学历</w:t>
            </w: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r>
      <w:tr>
        <w:tblPrEx>
          <w:tblCellMar>
            <w:top w:w="0" w:type="dxa"/>
            <w:left w:w="0" w:type="dxa"/>
            <w:bottom w:w="0" w:type="dxa"/>
            <w:right w:w="0" w:type="dxa"/>
          </w:tblCellMar>
        </w:tblPrEx>
        <w:trPr>
          <w:trHeight w:val="903" w:hRule="atLeast"/>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r>
              <w:rPr>
                <w:rFonts w:hint="eastAsia" w:ascii="宋体" w:hAnsi="宋体"/>
                <w:color w:val="auto"/>
                <w:spacing w:val="1"/>
                <w:kern w:val="0"/>
                <w:szCs w:val="21"/>
                <w:highlight w:val="none"/>
              </w:rPr>
              <w:t>职</w:t>
            </w:r>
            <w:r>
              <w:rPr>
                <w:rFonts w:ascii="宋体" w:hAnsi="宋体"/>
                <w:color w:val="auto"/>
                <w:spacing w:val="1"/>
                <w:kern w:val="0"/>
                <w:szCs w:val="21"/>
                <w:highlight w:val="none"/>
              </w:rPr>
              <w:tab/>
            </w:r>
            <w:r>
              <w:rPr>
                <w:rFonts w:hint="eastAsia" w:ascii="宋体" w:hAnsi="宋体"/>
                <w:color w:val="auto"/>
                <w:spacing w:val="1"/>
                <w:kern w:val="0"/>
                <w:szCs w:val="21"/>
                <w:highlight w:val="none"/>
              </w:rPr>
              <w:t>称</w:t>
            </w:r>
          </w:p>
        </w:tc>
        <w:tc>
          <w:tcPr>
            <w:tcW w:w="110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r>
              <w:rPr>
                <w:rFonts w:hint="eastAsia" w:ascii="宋体" w:hAnsi="宋体"/>
                <w:color w:val="auto"/>
                <w:spacing w:val="1"/>
                <w:kern w:val="0"/>
                <w:szCs w:val="21"/>
                <w:highlight w:val="none"/>
              </w:rPr>
              <w:t>职</w:t>
            </w:r>
            <w:r>
              <w:rPr>
                <w:rFonts w:ascii="宋体" w:hAnsi="宋体"/>
                <w:color w:val="auto"/>
                <w:spacing w:val="1"/>
                <w:kern w:val="0"/>
                <w:szCs w:val="21"/>
                <w:highlight w:val="none"/>
              </w:rPr>
              <w:t xml:space="preserve">  </w:t>
            </w:r>
            <w:r>
              <w:rPr>
                <w:rFonts w:hint="eastAsia" w:ascii="宋体" w:hAnsi="宋体"/>
                <w:color w:val="auto"/>
                <w:spacing w:val="1"/>
                <w:kern w:val="0"/>
                <w:szCs w:val="21"/>
                <w:highlight w:val="none"/>
              </w:rPr>
              <w:t>务</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218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r>
              <w:rPr>
                <w:rFonts w:hint="eastAsia" w:ascii="宋体" w:hAnsi="宋体"/>
                <w:color w:val="auto"/>
                <w:spacing w:val="1"/>
                <w:kern w:val="0"/>
                <w:szCs w:val="21"/>
                <w:highlight w:val="none"/>
              </w:rPr>
              <w:t>拟在本合同任职</w:t>
            </w: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r>
      <w:tr>
        <w:tblPrEx>
          <w:tblCellMar>
            <w:top w:w="0" w:type="dxa"/>
            <w:left w:w="0" w:type="dxa"/>
            <w:bottom w:w="0" w:type="dxa"/>
            <w:right w:w="0" w:type="dxa"/>
          </w:tblCellMar>
        </w:tblPrEx>
        <w:trPr>
          <w:trHeight w:val="903" w:hRule="atLeast"/>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r>
              <w:rPr>
                <w:rFonts w:hint="eastAsia" w:ascii="宋体" w:hAnsi="宋体"/>
                <w:color w:val="auto"/>
                <w:spacing w:val="1"/>
                <w:kern w:val="0"/>
                <w:szCs w:val="21"/>
                <w:highlight w:val="none"/>
              </w:rPr>
              <w:t>毕业学校</w:t>
            </w:r>
          </w:p>
        </w:tc>
        <w:tc>
          <w:tcPr>
            <w:tcW w:w="7529" w:type="dxa"/>
            <w:gridSpan w:val="8"/>
            <w:tcBorders>
              <w:top w:val="single" w:color="000000" w:sz="4" w:space="0"/>
              <w:left w:val="single" w:color="000000" w:sz="4" w:space="0"/>
              <w:bottom w:val="single" w:color="000000" w:sz="4" w:space="0"/>
              <w:right w:val="single" w:color="000000" w:sz="4" w:space="0"/>
            </w:tcBorders>
            <w:noWrap w:val="0"/>
            <w:vAlign w:val="center"/>
          </w:tcPr>
          <w:p>
            <w:pPr>
              <w:tabs>
                <w:tab w:val="left" w:pos="2820"/>
                <w:tab w:val="left" w:pos="4080"/>
              </w:tabs>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r>
              <w:rPr>
                <w:rFonts w:hint="eastAsia" w:ascii="宋体" w:hAnsi="宋体"/>
                <w:color w:val="auto"/>
                <w:spacing w:val="1"/>
                <w:kern w:val="0"/>
                <w:szCs w:val="21"/>
                <w:highlight w:val="none"/>
              </w:rPr>
              <w:t>年毕业于</w:t>
            </w:r>
            <w:r>
              <w:rPr>
                <w:rFonts w:ascii="宋体" w:hAnsi="宋体"/>
                <w:color w:val="auto"/>
                <w:spacing w:val="1"/>
                <w:kern w:val="0"/>
                <w:szCs w:val="21"/>
                <w:highlight w:val="none"/>
              </w:rPr>
              <w:tab/>
            </w:r>
            <w:r>
              <w:rPr>
                <w:rFonts w:hint="eastAsia" w:ascii="宋体" w:hAnsi="宋体"/>
                <w:color w:val="auto"/>
                <w:spacing w:val="1"/>
                <w:kern w:val="0"/>
                <w:szCs w:val="21"/>
                <w:highlight w:val="none"/>
              </w:rPr>
              <w:t>学校</w:t>
            </w:r>
            <w:r>
              <w:rPr>
                <w:rFonts w:ascii="宋体" w:hAnsi="宋体"/>
                <w:color w:val="auto"/>
                <w:spacing w:val="1"/>
                <w:kern w:val="0"/>
                <w:szCs w:val="21"/>
                <w:highlight w:val="none"/>
              </w:rPr>
              <w:tab/>
            </w:r>
            <w:r>
              <w:rPr>
                <w:rFonts w:hint="eastAsia" w:ascii="宋体" w:hAnsi="宋体"/>
                <w:color w:val="auto"/>
                <w:spacing w:val="1"/>
                <w:kern w:val="0"/>
                <w:szCs w:val="21"/>
                <w:highlight w:val="none"/>
              </w:rPr>
              <w:t>专业</w:t>
            </w:r>
          </w:p>
        </w:tc>
      </w:tr>
      <w:tr>
        <w:tblPrEx>
          <w:tblCellMar>
            <w:top w:w="0" w:type="dxa"/>
            <w:left w:w="0" w:type="dxa"/>
            <w:bottom w:w="0" w:type="dxa"/>
            <w:right w:w="0" w:type="dxa"/>
          </w:tblCellMar>
        </w:tblPrEx>
        <w:trPr>
          <w:trHeight w:val="865" w:hRule="atLeast"/>
        </w:trPr>
        <w:tc>
          <w:tcPr>
            <w:tcW w:w="8746"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r>
              <w:rPr>
                <w:rFonts w:hint="eastAsia" w:ascii="宋体" w:hAnsi="宋体"/>
                <w:color w:val="auto"/>
                <w:spacing w:val="1"/>
                <w:kern w:val="0"/>
                <w:szCs w:val="21"/>
                <w:highlight w:val="none"/>
              </w:rPr>
              <w:t>主要工作经历</w:t>
            </w: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r>
              <w:rPr>
                <w:rFonts w:hint="eastAsia" w:ascii="宋体" w:hAnsi="宋体"/>
                <w:color w:val="auto"/>
                <w:spacing w:val="1"/>
                <w:kern w:val="0"/>
                <w:szCs w:val="21"/>
                <w:highlight w:val="none"/>
              </w:rPr>
              <w:t>时</w:t>
            </w:r>
            <w:r>
              <w:rPr>
                <w:rFonts w:ascii="宋体" w:hAnsi="宋体"/>
                <w:color w:val="auto"/>
                <w:spacing w:val="1"/>
                <w:kern w:val="0"/>
                <w:szCs w:val="21"/>
                <w:highlight w:val="none"/>
              </w:rPr>
              <w:tab/>
            </w:r>
            <w:r>
              <w:rPr>
                <w:rFonts w:hint="eastAsia" w:ascii="宋体" w:hAnsi="宋体"/>
                <w:color w:val="auto"/>
                <w:spacing w:val="1"/>
                <w:kern w:val="0"/>
                <w:szCs w:val="21"/>
                <w:highlight w:val="none"/>
              </w:rPr>
              <w:t>间</w:t>
            </w: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r>
              <w:rPr>
                <w:rFonts w:hint="eastAsia" w:ascii="宋体" w:hAnsi="宋体"/>
                <w:color w:val="auto"/>
                <w:spacing w:val="1"/>
                <w:kern w:val="0"/>
                <w:szCs w:val="21"/>
                <w:highlight w:val="none"/>
              </w:rPr>
              <w:t>参加过的类似项目</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r>
              <w:rPr>
                <w:rFonts w:hint="eastAsia" w:ascii="宋体" w:hAnsi="宋体"/>
                <w:color w:val="auto"/>
                <w:spacing w:val="1"/>
                <w:kern w:val="0"/>
                <w:szCs w:val="21"/>
                <w:highlight w:val="none"/>
              </w:rPr>
              <w:t>担任职务</w:t>
            </w: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r>
              <w:rPr>
                <w:rFonts w:hint="eastAsia" w:ascii="宋体" w:hAnsi="宋体"/>
                <w:color w:val="auto"/>
                <w:spacing w:val="1"/>
                <w:kern w:val="0"/>
                <w:szCs w:val="21"/>
                <w:highlight w:val="none"/>
              </w:rPr>
              <w:t>发包人及联系电话</w:t>
            </w: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40" w:lineRule="exact"/>
              <w:ind w:right="97" w:firstLine="59" w:firstLineChars="28"/>
              <w:jc w:val="center"/>
              <w:rPr>
                <w:rFonts w:ascii="宋体" w:hAnsi="宋体"/>
                <w:color w:val="auto"/>
                <w:spacing w:val="1"/>
                <w:kern w:val="0"/>
                <w:szCs w:val="21"/>
                <w:highlight w:val="none"/>
              </w:rPr>
            </w:pPr>
          </w:p>
        </w:tc>
      </w:tr>
    </w:tbl>
    <w:p>
      <w:pPr>
        <w:autoSpaceDE w:val="0"/>
        <w:autoSpaceDN w:val="0"/>
        <w:adjustRightInd w:val="0"/>
        <w:spacing w:line="440" w:lineRule="exact"/>
        <w:rPr>
          <w:rFonts w:hint="eastAsia" w:ascii="黑体" w:hAnsi="新宋体" w:eastAsia="黑体" w:cs="黑体"/>
          <w:color w:val="auto"/>
          <w:kern w:val="0"/>
          <w:sz w:val="32"/>
          <w:szCs w:val="32"/>
          <w:highlight w:val="none"/>
        </w:rPr>
      </w:pPr>
    </w:p>
    <w:p>
      <w:pPr>
        <w:autoSpaceDE w:val="0"/>
        <w:autoSpaceDN w:val="0"/>
        <w:adjustRightInd w:val="0"/>
        <w:spacing w:line="440" w:lineRule="exact"/>
        <w:rPr>
          <w:rFonts w:hint="eastAsia" w:ascii="黑体" w:hAnsi="新宋体" w:eastAsia="黑体" w:cs="黑体"/>
          <w:color w:val="auto"/>
          <w:kern w:val="0"/>
          <w:sz w:val="32"/>
          <w:szCs w:val="32"/>
          <w:highlight w:val="none"/>
        </w:rPr>
      </w:pPr>
    </w:p>
    <w:p>
      <w:pPr>
        <w:pStyle w:val="16"/>
        <w:rPr>
          <w:rFonts w:hint="eastAsia"/>
          <w:color w:val="auto"/>
          <w:highlight w:val="none"/>
        </w:rPr>
      </w:pPr>
    </w:p>
    <w:p>
      <w:pPr>
        <w:ind w:left="420"/>
        <w:jc w:val="center"/>
        <w:rPr>
          <w:rFonts w:hint="eastAsia" w:ascii="宋体" w:hAnsi="宋体"/>
          <w:b/>
          <w:color w:val="auto"/>
          <w:sz w:val="32"/>
          <w:szCs w:val="32"/>
          <w:highlight w:val="none"/>
        </w:rPr>
      </w:pPr>
      <w:r>
        <w:rPr>
          <w:rFonts w:hint="eastAsia" w:ascii="宋体" w:hAnsi="宋体"/>
          <w:b/>
          <w:color w:val="auto"/>
          <w:sz w:val="32"/>
          <w:szCs w:val="32"/>
          <w:highlight w:val="none"/>
        </w:rPr>
        <w:t>九、资格审查资料</w:t>
      </w:r>
    </w:p>
    <w:p>
      <w:pPr>
        <w:spacing w:line="440" w:lineRule="exact"/>
        <w:ind w:firstLine="562" w:firstLineChars="200"/>
        <w:jc w:val="center"/>
        <w:rPr>
          <w:rFonts w:hint="eastAsia" w:ascii="宋体" w:hAnsi="宋体"/>
          <w:b/>
          <w:bCs/>
          <w:color w:val="auto"/>
          <w:sz w:val="28"/>
          <w:highlight w:val="none"/>
        </w:rPr>
      </w:pPr>
    </w:p>
    <w:p>
      <w:pPr>
        <w:numPr>
          <w:ilvl w:val="0"/>
          <w:numId w:val="11"/>
        </w:numPr>
        <w:autoSpaceDE w:val="0"/>
        <w:autoSpaceDN w:val="0"/>
        <w:adjustRightInd w:val="0"/>
        <w:spacing w:line="440" w:lineRule="exact"/>
        <w:jc w:val="center"/>
        <w:outlineLvl w:val="0"/>
        <w:rPr>
          <w:rFonts w:hint="eastAsia" w:ascii="宋体" w:hAnsi="宋体"/>
          <w:color w:val="auto"/>
          <w:sz w:val="28"/>
          <w:szCs w:val="28"/>
          <w:highlight w:val="none"/>
        </w:rPr>
      </w:pPr>
      <w:bookmarkStart w:id="401" w:name="_Toc22869"/>
      <w:r>
        <w:rPr>
          <w:rFonts w:hint="eastAsia" w:ascii="宋体" w:hAnsi="宋体"/>
          <w:color w:val="auto"/>
          <w:sz w:val="28"/>
          <w:szCs w:val="28"/>
          <w:highlight w:val="none"/>
        </w:rPr>
        <w:t>投标人基本情况表</w:t>
      </w:r>
      <w:bookmarkEnd w:id="401"/>
    </w:p>
    <w:p>
      <w:pPr>
        <w:autoSpaceDE w:val="0"/>
        <w:autoSpaceDN w:val="0"/>
        <w:adjustRightInd w:val="0"/>
        <w:spacing w:line="440" w:lineRule="exact"/>
        <w:outlineLvl w:val="0"/>
        <w:rPr>
          <w:rFonts w:hint="eastAsia" w:ascii="宋体" w:hAnsi="宋体"/>
          <w:color w:val="auto"/>
          <w:sz w:val="28"/>
          <w:szCs w:val="28"/>
          <w:highlight w:val="none"/>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7"/>
        <w:gridCol w:w="950"/>
        <w:gridCol w:w="1244"/>
        <w:gridCol w:w="787"/>
        <w:gridCol w:w="617"/>
        <w:gridCol w:w="1180"/>
        <w:gridCol w:w="50"/>
        <w:gridCol w:w="850"/>
        <w:gridCol w:w="12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投标人名称</w:t>
            </w:r>
          </w:p>
        </w:tc>
        <w:tc>
          <w:tcPr>
            <w:tcW w:w="6955" w:type="dxa"/>
            <w:gridSpan w:val="9"/>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2201"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404"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350" w:type="dxa"/>
            <w:gridSpan w:val="4"/>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vMerge w:val="restart"/>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957"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244" w:type="dxa"/>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404"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电话</w:t>
            </w:r>
          </w:p>
        </w:tc>
        <w:tc>
          <w:tcPr>
            <w:tcW w:w="3350" w:type="dxa"/>
            <w:gridSpan w:val="4"/>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957"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传真</w:t>
            </w:r>
          </w:p>
        </w:tc>
        <w:tc>
          <w:tcPr>
            <w:tcW w:w="1244" w:type="dxa"/>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404"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网址</w:t>
            </w:r>
          </w:p>
        </w:tc>
        <w:tc>
          <w:tcPr>
            <w:tcW w:w="3350" w:type="dxa"/>
            <w:gridSpan w:val="4"/>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组织结构</w:t>
            </w:r>
          </w:p>
        </w:tc>
        <w:tc>
          <w:tcPr>
            <w:tcW w:w="6955" w:type="dxa"/>
            <w:gridSpan w:val="9"/>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957"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姓名</w:t>
            </w:r>
          </w:p>
        </w:tc>
        <w:tc>
          <w:tcPr>
            <w:tcW w:w="1244" w:type="dxa"/>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404"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230"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850"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电话</w:t>
            </w:r>
          </w:p>
        </w:tc>
        <w:tc>
          <w:tcPr>
            <w:tcW w:w="1270" w:type="dxa"/>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2201"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4754" w:type="dxa"/>
            <w:gridSpan w:val="6"/>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企业资质等级</w:t>
            </w:r>
          </w:p>
        </w:tc>
        <w:tc>
          <w:tcPr>
            <w:tcW w:w="2201"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787" w:type="dxa"/>
            <w:vMerge w:val="restart"/>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其中</w:t>
            </w:r>
          </w:p>
        </w:tc>
        <w:tc>
          <w:tcPr>
            <w:tcW w:w="1797"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2170"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营业执照号</w:t>
            </w:r>
          </w:p>
        </w:tc>
        <w:tc>
          <w:tcPr>
            <w:tcW w:w="2201"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787"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797"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高级职称人员</w:t>
            </w:r>
          </w:p>
        </w:tc>
        <w:tc>
          <w:tcPr>
            <w:tcW w:w="2170"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2201"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787"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797"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中级职称人员</w:t>
            </w:r>
          </w:p>
        </w:tc>
        <w:tc>
          <w:tcPr>
            <w:tcW w:w="2170"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开户银行</w:t>
            </w:r>
          </w:p>
        </w:tc>
        <w:tc>
          <w:tcPr>
            <w:tcW w:w="2201"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787"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797"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初级职称人员</w:t>
            </w:r>
          </w:p>
        </w:tc>
        <w:tc>
          <w:tcPr>
            <w:tcW w:w="2170"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3"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帐号</w:t>
            </w:r>
          </w:p>
        </w:tc>
        <w:tc>
          <w:tcPr>
            <w:tcW w:w="2201"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787"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797"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技工</w:t>
            </w:r>
          </w:p>
        </w:tc>
        <w:tc>
          <w:tcPr>
            <w:tcW w:w="2170"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1680"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经营范围</w:t>
            </w:r>
          </w:p>
        </w:tc>
        <w:tc>
          <w:tcPr>
            <w:tcW w:w="6948" w:type="dxa"/>
            <w:gridSpan w:val="8"/>
            <w:noWrap w:val="0"/>
            <w:vAlign w:val="center"/>
          </w:tcPr>
          <w:p>
            <w:pPr>
              <w:autoSpaceDE w:val="0"/>
              <w:autoSpaceDN w:val="0"/>
              <w:adjustRightInd w:val="0"/>
              <w:spacing w:line="440" w:lineRule="exact"/>
              <w:jc w:val="center"/>
              <w:rPr>
                <w:rFonts w:hint="eastAsia" w:ascii="宋体" w:hAnsi="宋体"/>
                <w:color w:val="auto"/>
                <w:szCs w:val="21"/>
                <w:highlight w:val="none"/>
              </w:rPr>
            </w:pPr>
          </w:p>
          <w:p>
            <w:pPr>
              <w:autoSpaceDE w:val="0"/>
              <w:autoSpaceDN w:val="0"/>
              <w:adjustRightInd w:val="0"/>
              <w:spacing w:line="440" w:lineRule="exact"/>
              <w:jc w:val="center"/>
              <w:rPr>
                <w:rFonts w:hint="eastAsia" w:ascii="宋体" w:hAnsi="宋体"/>
                <w:color w:val="auto"/>
                <w:szCs w:val="21"/>
                <w:highlight w:val="none"/>
              </w:rPr>
            </w:pPr>
          </w:p>
          <w:p>
            <w:pPr>
              <w:autoSpaceDE w:val="0"/>
              <w:autoSpaceDN w:val="0"/>
              <w:adjustRightInd w:val="0"/>
              <w:spacing w:line="440" w:lineRule="exact"/>
              <w:jc w:val="center"/>
              <w:rPr>
                <w:rFonts w:hint="eastAsia" w:ascii="宋体" w:hAnsi="宋体"/>
                <w:color w:val="auto"/>
                <w:szCs w:val="21"/>
                <w:highlight w:val="none"/>
              </w:rPr>
            </w:pPr>
          </w:p>
          <w:p>
            <w:pPr>
              <w:autoSpaceDE w:val="0"/>
              <w:autoSpaceDN w:val="0"/>
              <w:adjustRightInd w:val="0"/>
              <w:spacing w:line="440" w:lineRule="exact"/>
              <w:jc w:val="center"/>
              <w:rPr>
                <w:rFonts w:hint="eastAsia" w:ascii="宋体" w:hAnsi="宋体"/>
                <w:color w:val="auto"/>
                <w:szCs w:val="21"/>
                <w:highlight w:val="none"/>
              </w:rPr>
            </w:pPr>
          </w:p>
          <w:p>
            <w:pPr>
              <w:autoSpaceDE w:val="0"/>
              <w:autoSpaceDN w:val="0"/>
              <w:adjustRightInd w:val="0"/>
              <w:spacing w:line="440" w:lineRule="exact"/>
              <w:jc w:val="center"/>
              <w:rPr>
                <w:rFonts w:hint="eastAsia" w:ascii="宋体" w:hAnsi="宋体"/>
                <w:color w:val="auto"/>
                <w:szCs w:val="21"/>
                <w:highlight w:val="none"/>
              </w:rPr>
            </w:pPr>
          </w:p>
          <w:p>
            <w:pPr>
              <w:autoSpaceDE w:val="0"/>
              <w:autoSpaceDN w:val="0"/>
              <w:adjustRightInd w:val="0"/>
              <w:spacing w:line="440" w:lineRule="exact"/>
              <w:jc w:val="center"/>
              <w:rPr>
                <w:rFonts w:hint="eastAsia" w:ascii="宋体" w:hAnsi="宋体"/>
                <w:color w:val="auto"/>
                <w:szCs w:val="21"/>
                <w:highlight w:val="none"/>
              </w:rPr>
            </w:pPr>
          </w:p>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gridSpan w:val="2"/>
            <w:noWrap w:val="0"/>
            <w:vAlign w:val="center"/>
          </w:tcPr>
          <w:p>
            <w:pPr>
              <w:adjustRightInd w:val="0"/>
              <w:snapToGrid w:val="0"/>
              <w:spacing w:line="440" w:lineRule="exact"/>
              <w:jc w:val="center"/>
              <w:rPr>
                <w:rFonts w:hint="eastAsia" w:ascii="宋体" w:hAnsi="宋体"/>
                <w:color w:val="auto"/>
                <w:szCs w:val="21"/>
                <w:highlight w:val="none"/>
              </w:rPr>
            </w:pPr>
            <w:r>
              <w:rPr>
                <w:rFonts w:hint="eastAsia" w:ascii="宋体" w:hAnsi="宋体" w:cs="宋体"/>
                <w:color w:val="auto"/>
                <w:kern w:val="0"/>
                <w:szCs w:val="21"/>
                <w:highlight w:val="none"/>
              </w:rPr>
              <w:t>备注</w:t>
            </w:r>
          </w:p>
        </w:tc>
        <w:tc>
          <w:tcPr>
            <w:tcW w:w="6948" w:type="dxa"/>
            <w:gridSpan w:val="8"/>
            <w:noWrap w:val="0"/>
            <w:vAlign w:val="center"/>
          </w:tcPr>
          <w:p>
            <w:pPr>
              <w:adjustRightInd w:val="0"/>
              <w:snapToGrid w:val="0"/>
              <w:spacing w:line="440" w:lineRule="exact"/>
              <w:jc w:val="center"/>
              <w:rPr>
                <w:rFonts w:hint="eastAsia" w:ascii="宋体" w:hAnsi="宋体"/>
                <w:color w:val="auto"/>
                <w:szCs w:val="21"/>
                <w:highlight w:val="none"/>
              </w:rPr>
            </w:pPr>
          </w:p>
        </w:tc>
      </w:tr>
    </w:tbl>
    <w:p>
      <w:pPr>
        <w:spacing w:line="420" w:lineRule="exact"/>
        <w:rPr>
          <w:rFonts w:hint="eastAsia" w:ascii="宋体" w:hAnsi="宋体"/>
          <w:b/>
          <w:bCs/>
          <w:color w:val="auto"/>
          <w:sz w:val="24"/>
          <w:highlight w:val="none"/>
        </w:rPr>
      </w:pPr>
    </w:p>
    <w:p>
      <w:pPr>
        <w:spacing w:line="420" w:lineRule="exact"/>
        <w:rPr>
          <w:rFonts w:hint="eastAsia" w:ascii="宋体" w:hAnsi="宋体"/>
          <w:color w:val="auto"/>
          <w:sz w:val="24"/>
          <w:highlight w:val="none"/>
        </w:rPr>
      </w:pPr>
      <w:r>
        <w:rPr>
          <w:rFonts w:hint="eastAsia" w:ascii="宋体" w:hAnsi="宋体"/>
          <w:color w:val="auto"/>
          <w:sz w:val="24"/>
          <w:highlight w:val="none"/>
        </w:rPr>
        <w:t>注：后附投标人营业执照副本、资质证书副本。</w:t>
      </w:r>
    </w:p>
    <w:p>
      <w:pPr>
        <w:pStyle w:val="16"/>
        <w:rPr>
          <w:rFonts w:hint="eastAsia"/>
          <w:color w:val="auto"/>
          <w:highlight w:val="none"/>
        </w:rPr>
      </w:pPr>
    </w:p>
    <w:p>
      <w:pPr>
        <w:pStyle w:val="16"/>
        <w:ind w:left="2100"/>
        <w:rPr>
          <w:rFonts w:hint="eastAsia"/>
          <w:color w:val="auto"/>
          <w:highlight w:val="none"/>
        </w:rPr>
      </w:pPr>
    </w:p>
    <w:p>
      <w:pPr>
        <w:numPr>
          <w:ilvl w:val="0"/>
          <w:numId w:val="11"/>
        </w:numPr>
        <w:autoSpaceDE w:val="0"/>
        <w:autoSpaceDN w:val="0"/>
        <w:adjustRightInd w:val="0"/>
        <w:spacing w:line="440" w:lineRule="exact"/>
        <w:jc w:val="center"/>
        <w:outlineLvl w:val="0"/>
        <w:rPr>
          <w:rFonts w:hint="eastAsia" w:ascii="宋体" w:hAnsi="宋体"/>
          <w:color w:val="auto"/>
          <w:sz w:val="28"/>
          <w:szCs w:val="28"/>
          <w:highlight w:val="none"/>
        </w:rPr>
      </w:pPr>
      <w:r>
        <w:rPr>
          <w:rFonts w:hint="eastAsia" w:ascii="宋体" w:hAnsi="宋体"/>
          <w:color w:val="auto"/>
          <w:sz w:val="28"/>
          <w:szCs w:val="28"/>
          <w:highlight w:val="none"/>
        </w:rPr>
        <w:t>投标人基本情况表</w:t>
      </w:r>
    </w:p>
    <w:p>
      <w:pPr>
        <w:spacing w:line="420" w:lineRule="exact"/>
        <w:jc w:val="center"/>
        <w:rPr>
          <w:rFonts w:hint="eastAsia" w:ascii="宋体" w:hAnsi="宋体"/>
          <w:color w:val="auto"/>
          <w:sz w:val="28"/>
          <w:szCs w:val="28"/>
          <w:highlight w:val="none"/>
        </w:rPr>
      </w:pPr>
    </w:p>
    <w:p>
      <w:pPr>
        <w:spacing w:line="420" w:lineRule="exact"/>
        <w:jc w:val="center"/>
        <w:rPr>
          <w:rFonts w:hint="eastAsia" w:ascii="宋体" w:hAnsi="宋体"/>
          <w:color w:val="auto"/>
          <w:sz w:val="28"/>
          <w:szCs w:val="28"/>
          <w:highlight w:val="none"/>
        </w:rPr>
      </w:pPr>
      <w:r>
        <w:rPr>
          <w:rFonts w:hint="eastAsia" w:ascii="宋体" w:hAnsi="宋体"/>
          <w:color w:val="auto"/>
          <w:sz w:val="28"/>
          <w:szCs w:val="28"/>
          <w:highlight w:val="none"/>
        </w:rPr>
        <w:t>（联合体牵头人提供）</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781"/>
        <w:gridCol w:w="1244"/>
        <w:gridCol w:w="787"/>
        <w:gridCol w:w="617"/>
        <w:gridCol w:w="1180"/>
        <w:gridCol w:w="50"/>
        <w:gridCol w:w="850"/>
        <w:gridCol w:w="12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牵头人名称</w:t>
            </w:r>
          </w:p>
        </w:tc>
        <w:tc>
          <w:tcPr>
            <w:tcW w:w="6779" w:type="dxa"/>
            <w:gridSpan w:val="8"/>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2025"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404"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350" w:type="dxa"/>
            <w:gridSpan w:val="4"/>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Merge w:val="restart"/>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781"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244" w:type="dxa"/>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404"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电话</w:t>
            </w:r>
          </w:p>
        </w:tc>
        <w:tc>
          <w:tcPr>
            <w:tcW w:w="3350" w:type="dxa"/>
            <w:gridSpan w:val="4"/>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781"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传真</w:t>
            </w:r>
          </w:p>
        </w:tc>
        <w:tc>
          <w:tcPr>
            <w:tcW w:w="1244" w:type="dxa"/>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404"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网址</w:t>
            </w:r>
          </w:p>
        </w:tc>
        <w:tc>
          <w:tcPr>
            <w:tcW w:w="3350" w:type="dxa"/>
            <w:gridSpan w:val="4"/>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组织结构</w:t>
            </w:r>
          </w:p>
        </w:tc>
        <w:tc>
          <w:tcPr>
            <w:tcW w:w="6779" w:type="dxa"/>
            <w:gridSpan w:val="8"/>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781"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姓名</w:t>
            </w:r>
          </w:p>
        </w:tc>
        <w:tc>
          <w:tcPr>
            <w:tcW w:w="1244" w:type="dxa"/>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404"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230"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850"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电话</w:t>
            </w:r>
          </w:p>
        </w:tc>
        <w:tc>
          <w:tcPr>
            <w:tcW w:w="1270" w:type="dxa"/>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2025"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4754" w:type="dxa"/>
            <w:gridSpan w:val="6"/>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企业资质等级</w:t>
            </w:r>
          </w:p>
        </w:tc>
        <w:tc>
          <w:tcPr>
            <w:tcW w:w="2025"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787" w:type="dxa"/>
            <w:vMerge w:val="restart"/>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其中</w:t>
            </w:r>
          </w:p>
        </w:tc>
        <w:tc>
          <w:tcPr>
            <w:tcW w:w="1797"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2170"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营业执照号</w:t>
            </w:r>
          </w:p>
        </w:tc>
        <w:tc>
          <w:tcPr>
            <w:tcW w:w="2025"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787"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797"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高级职称人员</w:t>
            </w:r>
          </w:p>
        </w:tc>
        <w:tc>
          <w:tcPr>
            <w:tcW w:w="2170"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2025"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787"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797"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中级职称人员</w:t>
            </w:r>
          </w:p>
        </w:tc>
        <w:tc>
          <w:tcPr>
            <w:tcW w:w="2170"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开户银行</w:t>
            </w:r>
          </w:p>
        </w:tc>
        <w:tc>
          <w:tcPr>
            <w:tcW w:w="2025"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787"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797" w:type="dxa"/>
            <w:gridSpan w:val="2"/>
            <w:noWrap w:val="0"/>
            <w:vAlign w:val="center"/>
          </w:tcPr>
          <w:p>
            <w:pPr>
              <w:autoSpaceDE w:val="0"/>
              <w:autoSpaceDN w:val="0"/>
              <w:adjustRightInd w:val="0"/>
              <w:spacing w:line="440" w:lineRule="exact"/>
              <w:jc w:val="center"/>
              <w:rPr>
                <w:rFonts w:ascii="宋体" w:hAnsi="宋体"/>
                <w:color w:val="auto"/>
                <w:szCs w:val="21"/>
                <w:highlight w:val="none"/>
              </w:rPr>
            </w:pPr>
            <w:r>
              <w:rPr>
                <w:rFonts w:hint="eastAsia" w:ascii="宋体" w:hAnsi="宋体"/>
                <w:color w:val="auto"/>
                <w:szCs w:val="21"/>
                <w:highlight w:val="none"/>
              </w:rPr>
              <w:t>初级职称人员</w:t>
            </w:r>
          </w:p>
        </w:tc>
        <w:tc>
          <w:tcPr>
            <w:tcW w:w="2170"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帐号</w:t>
            </w:r>
          </w:p>
        </w:tc>
        <w:tc>
          <w:tcPr>
            <w:tcW w:w="2025"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787"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797"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技工</w:t>
            </w:r>
          </w:p>
        </w:tc>
        <w:tc>
          <w:tcPr>
            <w:tcW w:w="2170" w:type="dxa"/>
            <w:gridSpan w:val="3"/>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经营范围</w:t>
            </w:r>
          </w:p>
        </w:tc>
        <w:tc>
          <w:tcPr>
            <w:tcW w:w="6779" w:type="dxa"/>
            <w:gridSpan w:val="8"/>
            <w:noWrap w:val="0"/>
            <w:vAlign w:val="center"/>
          </w:tcPr>
          <w:p>
            <w:pPr>
              <w:autoSpaceDE w:val="0"/>
              <w:autoSpaceDN w:val="0"/>
              <w:adjustRightInd w:val="0"/>
              <w:spacing w:line="440" w:lineRule="exact"/>
              <w:jc w:val="center"/>
              <w:rPr>
                <w:rFonts w:hint="eastAsia" w:ascii="宋体" w:hAnsi="宋体"/>
                <w:color w:val="auto"/>
                <w:szCs w:val="21"/>
                <w:highlight w:val="none"/>
              </w:rPr>
            </w:pPr>
          </w:p>
          <w:p>
            <w:pPr>
              <w:autoSpaceDE w:val="0"/>
              <w:autoSpaceDN w:val="0"/>
              <w:adjustRightInd w:val="0"/>
              <w:spacing w:line="440" w:lineRule="exact"/>
              <w:jc w:val="center"/>
              <w:rPr>
                <w:rFonts w:hint="eastAsia" w:ascii="宋体" w:hAnsi="宋体"/>
                <w:color w:val="auto"/>
                <w:szCs w:val="21"/>
                <w:highlight w:val="none"/>
              </w:rPr>
            </w:pPr>
          </w:p>
          <w:p>
            <w:pPr>
              <w:autoSpaceDE w:val="0"/>
              <w:autoSpaceDN w:val="0"/>
              <w:adjustRightInd w:val="0"/>
              <w:spacing w:line="440" w:lineRule="exact"/>
              <w:jc w:val="center"/>
              <w:rPr>
                <w:rFonts w:hint="eastAsia" w:ascii="宋体" w:hAnsi="宋体"/>
                <w:color w:val="auto"/>
                <w:szCs w:val="21"/>
                <w:highlight w:val="none"/>
              </w:rPr>
            </w:pPr>
          </w:p>
          <w:p>
            <w:pPr>
              <w:autoSpaceDE w:val="0"/>
              <w:autoSpaceDN w:val="0"/>
              <w:adjustRightInd w:val="0"/>
              <w:spacing w:line="440" w:lineRule="exact"/>
              <w:jc w:val="center"/>
              <w:rPr>
                <w:rFonts w:hint="eastAsia" w:ascii="宋体" w:hAnsi="宋体"/>
                <w:color w:val="auto"/>
                <w:szCs w:val="21"/>
                <w:highlight w:val="none"/>
              </w:rPr>
            </w:pPr>
          </w:p>
          <w:p>
            <w:pPr>
              <w:autoSpaceDE w:val="0"/>
              <w:autoSpaceDN w:val="0"/>
              <w:adjustRightInd w:val="0"/>
              <w:spacing w:line="440" w:lineRule="exact"/>
              <w:jc w:val="center"/>
              <w:rPr>
                <w:rFonts w:hint="eastAsia" w:ascii="宋体" w:hAnsi="宋体"/>
                <w:color w:val="auto"/>
                <w:szCs w:val="21"/>
                <w:highlight w:val="none"/>
              </w:rPr>
            </w:pPr>
          </w:p>
          <w:p>
            <w:pPr>
              <w:autoSpaceDE w:val="0"/>
              <w:autoSpaceDN w:val="0"/>
              <w:adjustRightInd w:val="0"/>
              <w:spacing w:line="440" w:lineRule="exact"/>
              <w:jc w:val="center"/>
              <w:rPr>
                <w:rFonts w:hint="eastAsia" w:ascii="宋体" w:hAnsi="宋体"/>
                <w:color w:val="auto"/>
                <w:szCs w:val="21"/>
                <w:highlight w:val="none"/>
              </w:rPr>
            </w:pPr>
          </w:p>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49" w:type="dxa"/>
            <w:noWrap w:val="0"/>
            <w:vAlign w:val="center"/>
          </w:tcPr>
          <w:p>
            <w:pPr>
              <w:adjustRightInd w:val="0"/>
              <w:snapToGrid w:val="0"/>
              <w:spacing w:line="440" w:lineRule="exact"/>
              <w:jc w:val="center"/>
              <w:rPr>
                <w:rFonts w:hint="eastAsia" w:ascii="宋体" w:hAnsi="宋体"/>
                <w:color w:val="auto"/>
                <w:szCs w:val="21"/>
                <w:highlight w:val="none"/>
              </w:rPr>
            </w:pPr>
            <w:r>
              <w:rPr>
                <w:rFonts w:hint="eastAsia" w:ascii="宋体" w:hAnsi="宋体" w:cs="宋体"/>
                <w:color w:val="auto"/>
                <w:kern w:val="0"/>
                <w:szCs w:val="21"/>
                <w:highlight w:val="none"/>
              </w:rPr>
              <w:t>备注</w:t>
            </w:r>
          </w:p>
        </w:tc>
        <w:tc>
          <w:tcPr>
            <w:tcW w:w="6779" w:type="dxa"/>
            <w:gridSpan w:val="8"/>
            <w:noWrap w:val="0"/>
            <w:vAlign w:val="center"/>
          </w:tcPr>
          <w:p>
            <w:pPr>
              <w:adjustRightInd w:val="0"/>
              <w:snapToGrid w:val="0"/>
              <w:spacing w:line="440" w:lineRule="exact"/>
              <w:jc w:val="center"/>
              <w:rPr>
                <w:rFonts w:hint="eastAsia" w:ascii="宋体" w:hAnsi="宋体"/>
                <w:color w:val="auto"/>
                <w:szCs w:val="21"/>
                <w:highlight w:val="none"/>
              </w:rPr>
            </w:pPr>
          </w:p>
        </w:tc>
      </w:tr>
    </w:tbl>
    <w:p>
      <w:pPr>
        <w:autoSpaceDE w:val="0"/>
        <w:autoSpaceDN w:val="0"/>
        <w:adjustRightInd w:val="0"/>
        <w:spacing w:line="440" w:lineRule="exact"/>
        <w:jc w:val="center"/>
        <w:rPr>
          <w:rFonts w:hint="eastAsia" w:ascii="宋体" w:hAnsi="宋体" w:cs="黑体"/>
          <w:color w:val="auto"/>
          <w:kern w:val="0"/>
          <w:sz w:val="28"/>
          <w:szCs w:val="28"/>
          <w:highlight w:val="none"/>
        </w:rPr>
      </w:pPr>
    </w:p>
    <w:p>
      <w:pPr>
        <w:pStyle w:val="16"/>
        <w:ind w:left="2100"/>
        <w:rPr>
          <w:rFonts w:hint="eastAsia" w:hAnsi="宋体" w:cs="黑体"/>
          <w:color w:val="auto"/>
          <w:sz w:val="28"/>
          <w:szCs w:val="28"/>
          <w:highlight w:val="none"/>
        </w:rPr>
      </w:pPr>
    </w:p>
    <w:p>
      <w:pPr>
        <w:rPr>
          <w:rFonts w:hint="eastAsia" w:ascii="宋体" w:hAnsi="宋体" w:cs="黑体"/>
          <w:color w:val="auto"/>
          <w:kern w:val="0"/>
          <w:sz w:val="28"/>
          <w:szCs w:val="28"/>
          <w:highlight w:val="none"/>
        </w:rPr>
      </w:pPr>
    </w:p>
    <w:p>
      <w:pPr>
        <w:pStyle w:val="16"/>
        <w:ind w:left="2100"/>
        <w:rPr>
          <w:rFonts w:hint="eastAsia" w:hAnsi="宋体" w:cs="黑体"/>
          <w:color w:val="auto"/>
          <w:sz w:val="28"/>
          <w:szCs w:val="28"/>
          <w:highlight w:val="none"/>
        </w:rPr>
      </w:pPr>
    </w:p>
    <w:p>
      <w:pPr>
        <w:rPr>
          <w:rFonts w:hint="eastAsia" w:ascii="宋体" w:hAnsi="宋体" w:cs="黑体"/>
          <w:color w:val="auto"/>
          <w:kern w:val="0"/>
          <w:sz w:val="28"/>
          <w:szCs w:val="28"/>
          <w:highlight w:val="none"/>
        </w:rPr>
      </w:pPr>
    </w:p>
    <w:p>
      <w:pPr>
        <w:autoSpaceDE w:val="0"/>
        <w:autoSpaceDN w:val="0"/>
        <w:adjustRightInd w:val="0"/>
        <w:spacing w:line="440" w:lineRule="exact"/>
        <w:jc w:val="center"/>
        <w:outlineLvl w:val="0"/>
        <w:rPr>
          <w:rFonts w:hint="eastAsia" w:ascii="宋体" w:hAnsi="宋体"/>
          <w:color w:val="auto"/>
          <w:sz w:val="28"/>
          <w:szCs w:val="28"/>
          <w:highlight w:val="none"/>
        </w:rPr>
      </w:pPr>
      <w:r>
        <w:rPr>
          <w:rFonts w:hint="eastAsia" w:ascii="宋体" w:hAnsi="宋体"/>
          <w:color w:val="auto"/>
          <w:sz w:val="28"/>
          <w:szCs w:val="28"/>
          <w:highlight w:val="none"/>
        </w:rPr>
        <w:t>（联合体成员提供）</w:t>
      </w:r>
    </w:p>
    <w:p>
      <w:pPr>
        <w:rPr>
          <w:rFonts w:hint="eastAsia"/>
          <w:color w:val="auto"/>
          <w:highlight w:val="none"/>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971"/>
        <w:gridCol w:w="1054"/>
        <w:gridCol w:w="915"/>
        <w:gridCol w:w="1669"/>
        <w:gridCol w:w="50"/>
        <w:gridCol w:w="850"/>
        <w:gridCol w:w="12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成员名称</w:t>
            </w:r>
          </w:p>
        </w:tc>
        <w:tc>
          <w:tcPr>
            <w:tcW w:w="6779" w:type="dxa"/>
            <w:gridSpan w:val="7"/>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2025"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915"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839" w:type="dxa"/>
            <w:gridSpan w:val="4"/>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849" w:type="dxa"/>
            <w:vMerge w:val="restart"/>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971"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054" w:type="dxa"/>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915"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电话</w:t>
            </w:r>
          </w:p>
        </w:tc>
        <w:tc>
          <w:tcPr>
            <w:tcW w:w="3839" w:type="dxa"/>
            <w:gridSpan w:val="4"/>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971"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传真</w:t>
            </w:r>
          </w:p>
        </w:tc>
        <w:tc>
          <w:tcPr>
            <w:tcW w:w="1054" w:type="dxa"/>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915"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网址</w:t>
            </w:r>
          </w:p>
        </w:tc>
        <w:tc>
          <w:tcPr>
            <w:tcW w:w="3839" w:type="dxa"/>
            <w:gridSpan w:val="4"/>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组织结构</w:t>
            </w:r>
          </w:p>
        </w:tc>
        <w:tc>
          <w:tcPr>
            <w:tcW w:w="6779" w:type="dxa"/>
            <w:gridSpan w:val="7"/>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971"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姓名</w:t>
            </w:r>
          </w:p>
        </w:tc>
        <w:tc>
          <w:tcPr>
            <w:tcW w:w="1054" w:type="dxa"/>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915"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技术</w:t>
            </w:r>
          </w:p>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职称</w:t>
            </w:r>
          </w:p>
        </w:tc>
        <w:tc>
          <w:tcPr>
            <w:tcW w:w="1719"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850"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电话</w:t>
            </w:r>
          </w:p>
        </w:tc>
        <w:tc>
          <w:tcPr>
            <w:tcW w:w="1270" w:type="dxa"/>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2025"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4754" w:type="dxa"/>
            <w:gridSpan w:val="5"/>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企业资质等级</w:t>
            </w:r>
          </w:p>
        </w:tc>
        <w:tc>
          <w:tcPr>
            <w:tcW w:w="2025"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915" w:type="dxa"/>
            <w:vMerge w:val="restart"/>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其中</w:t>
            </w:r>
          </w:p>
        </w:tc>
        <w:tc>
          <w:tcPr>
            <w:tcW w:w="1669" w:type="dxa"/>
            <w:vMerge w:val="restart"/>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设计负责人</w:t>
            </w:r>
          </w:p>
        </w:tc>
        <w:tc>
          <w:tcPr>
            <w:tcW w:w="2170" w:type="dxa"/>
            <w:gridSpan w:val="3"/>
            <w:vMerge w:val="restart"/>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营业执照号</w:t>
            </w:r>
          </w:p>
        </w:tc>
        <w:tc>
          <w:tcPr>
            <w:tcW w:w="2025"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915"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669"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2170" w:type="dxa"/>
            <w:gridSpan w:val="3"/>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2025"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915"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669" w:type="dxa"/>
            <w:vMerge w:val="restart"/>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高级职称人员</w:t>
            </w:r>
          </w:p>
        </w:tc>
        <w:tc>
          <w:tcPr>
            <w:tcW w:w="2170" w:type="dxa"/>
            <w:gridSpan w:val="3"/>
            <w:vMerge w:val="restart"/>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49" w:type="dxa"/>
            <w:vMerge w:val="restart"/>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开户银行</w:t>
            </w:r>
          </w:p>
        </w:tc>
        <w:tc>
          <w:tcPr>
            <w:tcW w:w="2025" w:type="dxa"/>
            <w:gridSpan w:val="2"/>
            <w:vMerge w:val="restart"/>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915"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669" w:type="dxa"/>
            <w:vMerge w:val="continue"/>
            <w:noWrap w:val="0"/>
            <w:vAlign w:val="center"/>
          </w:tcPr>
          <w:p>
            <w:pPr>
              <w:autoSpaceDE w:val="0"/>
              <w:autoSpaceDN w:val="0"/>
              <w:adjustRightInd w:val="0"/>
              <w:spacing w:line="440" w:lineRule="exact"/>
              <w:jc w:val="center"/>
              <w:rPr>
                <w:rFonts w:ascii="宋体" w:hAnsi="宋体"/>
                <w:color w:val="auto"/>
                <w:szCs w:val="21"/>
                <w:highlight w:val="none"/>
              </w:rPr>
            </w:pPr>
          </w:p>
        </w:tc>
        <w:tc>
          <w:tcPr>
            <w:tcW w:w="2170" w:type="dxa"/>
            <w:gridSpan w:val="3"/>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49"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2025" w:type="dxa"/>
            <w:gridSpan w:val="2"/>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915"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669" w:type="dxa"/>
            <w:vMerge w:val="restart"/>
            <w:noWrap w:val="0"/>
            <w:vAlign w:val="center"/>
          </w:tcPr>
          <w:p>
            <w:pPr>
              <w:autoSpaceDE w:val="0"/>
              <w:autoSpaceDN w:val="0"/>
              <w:adjustRightInd w:val="0"/>
              <w:spacing w:line="440" w:lineRule="exact"/>
              <w:jc w:val="center"/>
              <w:rPr>
                <w:rFonts w:ascii="宋体" w:hAnsi="宋体"/>
                <w:color w:val="auto"/>
                <w:szCs w:val="21"/>
                <w:highlight w:val="none"/>
              </w:rPr>
            </w:pPr>
            <w:r>
              <w:rPr>
                <w:rFonts w:hint="eastAsia" w:ascii="宋体" w:hAnsi="宋体"/>
                <w:color w:val="auto"/>
                <w:szCs w:val="21"/>
                <w:highlight w:val="none"/>
              </w:rPr>
              <w:t>中级职称人员</w:t>
            </w:r>
          </w:p>
        </w:tc>
        <w:tc>
          <w:tcPr>
            <w:tcW w:w="2170" w:type="dxa"/>
            <w:gridSpan w:val="3"/>
            <w:vMerge w:val="restart"/>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帐号</w:t>
            </w:r>
          </w:p>
        </w:tc>
        <w:tc>
          <w:tcPr>
            <w:tcW w:w="2025" w:type="dxa"/>
            <w:gridSpan w:val="2"/>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915"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1669" w:type="dxa"/>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c>
          <w:tcPr>
            <w:tcW w:w="2170" w:type="dxa"/>
            <w:gridSpan w:val="3"/>
            <w:vMerge w:val="continue"/>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1849" w:type="dxa"/>
            <w:noWrap w:val="0"/>
            <w:vAlign w:val="center"/>
          </w:tcPr>
          <w:p>
            <w:pPr>
              <w:autoSpaceDE w:val="0"/>
              <w:autoSpaceDN w:val="0"/>
              <w:adjustRightIn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经营范围</w:t>
            </w:r>
          </w:p>
        </w:tc>
        <w:tc>
          <w:tcPr>
            <w:tcW w:w="6779" w:type="dxa"/>
            <w:gridSpan w:val="7"/>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49" w:type="dxa"/>
            <w:noWrap w:val="0"/>
            <w:vAlign w:val="center"/>
          </w:tcPr>
          <w:p>
            <w:pPr>
              <w:adjustRightInd w:val="0"/>
              <w:snapToGrid w:val="0"/>
              <w:spacing w:line="440" w:lineRule="exact"/>
              <w:jc w:val="center"/>
              <w:rPr>
                <w:rFonts w:hint="eastAsia" w:ascii="宋体" w:hAnsi="宋体"/>
                <w:color w:val="auto"/>
                <w:szCs w:val="21"/>
                <w:highlight w:val="none"/>
              </w:rPr>
            </w:pPr>
            <w:r>
              <w:rPr>
                <w:rFonts w:hint="eastAsia" w:ascii="宋体" w:hAnsi="宋体" w:cs="宋体"/>
                <w:color w:val="auto"/>
                <w:kern w:val="0"/>
                <w:szCs w:val="21"/>
                <w:highlight w:val="none"/>
              </w:rPr>
              <w:t>备注</w:t>
            </w:r>
          </w:p>
        </w:tc>
        <w:tc>
          <w:tcPr>
            <w:tcW w:w="6779" w:type="dxa"/>
            <w:gridSpan w:val="7"/>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49" w:type="dxa"/>
            <w:noWrap w:val="0"/>
            <w:vAlign w:val="top"/>
          </w:tcPr>
          <w:p>
            <w:pPr>
              <w:adjustRightInd w:val="0"/>
              <w:snapToGrid w:val="0"/>
              <w:spacing w:line="440" w:lineRule="exact"/>
              <w:jc w:val="center"/>
              <w:rPr>
                <w:rFonts w:hint="eastAsia" w:ascii="宋体" w:hAnsi="宋体"/>
                <w:color w:val="auto"/>
                <w:szCs w:val="21"/>
                <w:highlight w:val="none"/>
              </w:rPr>
            </w:pPr>
          </w:p>
        </w:tc>
        <w:tc>
          <w:tcPr>
            <w:tcW w:w="6779" w:type="dxa"/>
            <w:gridSpan w:val="7"/>
            <w:noWrap w:val="0"/>
            <w:vAlign w:val="center"/>
          </w:tcPr>
          <w:p>
            <w:pPr>
              <w:autoSpaceDE w:val="0"/>
              <w:autoSpaceDN w:val="0"/>
              <w:adjustRightInd w:val="0"/>
              <w:spacing w:line="440" w:lineRule="exact"/>
              <w:jc w:val="center"/>
              <w:rPr>
                <w:rFonts w:hint="eastAsia" w:ascii="宋体" w:hAnsi="宋体"/>
                <w:color w:val="auto"/>
                <w:szCs w:val="21"/>
                <w:highlight w:val="none"/>
              </w:rPr>
            </w:pPr>
          </w:p>
        </w:tc>
      </w:tr>
    </w:tbl>
    <w:p>
      <w:pPr>
        <w:spacing w:line="420" w:lineRule="exact"/>
        <w:rPr>
          <w:rFonts w:hint="eastAsia" w:ascii="宋体" w:hAnsi="宋体"/>
          <w:color w:val="auto"/>
          <w:sz w:val="24"/>
          <w:highlight w:val="none"/>
        </w:rPr>
      </w:pPr>
      <w:r>
        <w:rPr>
          <w:rFonts w:hint="eastAsia" w:ascii="宋体" w:hAnsi="宋体"/>
          <w:color w:val="auto"/>
          <w:sz w:val="24"/>
          <w:highlight w:val="none"/>
        </w:rPr>
        <w:t>注：后附联合体各方营业执照副本、资质证书副本。</w:t>
      </w:r>
    </w:p>
    <w:p>
      <w:pPr>
        <w:autoSpaceDE w:val="0"/>
        <w:autoSpaceDN w:val="0"/>
        <w:adjustRightInd w:val="0"/>
        <w:spacing w:line="440" w:lineRule="exact"/>
        <w:jc w:val="center"/>
        <w:rPr>
          <w:rFonts w:hint="eastAsia" w:ascii="宋体" w:hAnsi="宋体"/>
          <w:color w:val="auto"/>
          <w:sz w:val="28"/>
          <w:szCs w:val="28"/>
          <w:highlight w:val="none"/>
        </w:rPr>
      </w:pPr>
    </w:p>
    <w:p>
      <w:pPr>
        <w:pStyle w:val="16"/>
        <w:rPr>
          <w:rFonts w:hint="eastAsia" w:hAnsi="宋体"/>
          <w:color w:val="auto"/>
          <w:sz w:val="28"/>
          <w:szCs w:val="28"/>
          <w:highlight w:val="none"/>
        </w:rPr>
      </w:pPr>
    </w:p>
    <w:p>
      <w:pPr>
        <w:rPr>
          <w:rFonts w:hint="eastAsia"/>
          <w:color w:val="auto"/>
          <w:highlight w:val="none"/>
        </w:rPr>
      </w:pPr>
    </w:p>
    <w:p>
      <w:pPr>
        <w:autoSpaceDE w:val="0"/>
        <w:autoSpaceDN w:val="0"/>
        <w:adjustRightInd w:val="0"/>
        <w:spacing w:line="440" w:lineRule="exact"/>
        <w:jc w:val="center"/>
        <w:outlineLvl w:val="0"/>
        <w:rPr>
          <w:rFonts w:hint="eastAsia" w:ascii="宋体" w:hAnsi="宋体"/>
          <w:color w:val="auto"/>
          <w:sz w:val="28"/>
          <w:szCs w:val="28"/>
          <w:highlight w:val="none"/>
        </w:rPr>
      </w:pPr>
      <w:bookmarkStart w:id="402" w:name="_Toc12429"/>
      <w:r>
        <w:rPr>
          <w:rFonts w:hint="eastAsia" w:ascii="宋体" w:hAnsi="宋体"/>
          <w:color w:val="auto"/>
          <w:sz w:val="28"/>
          <w:szCs w:val="28"/>
          <w:highlight w:val="none"/>
        </w:rPr>
        <w:t>（二）近年完成的类似项目情况表</w:t>
      </w:r>
      <w:bookmarkEnd w:id="402"/>
    </w:p>
    <w:p>
      <w:pPr>
        <w:autoSpaceDE w:val="0"/>
        <w:autoSpaceDN w:val="0"/>
        <w:adjustRightInd w:val="0"/>
        <w:spacing w:line="440" w:lineRule="exact"/>
        <w:jc w:val="center"/>
        <w:rPr>
          <w:rFonts w:hint="eastAsia" w:ascii="宋体" w:hAnsi="宋体" w:cs="黑体"/>
          <w:b/>
          <w:color w:val="auto"/>
          <w:kern w:val="0"/>
          <w:sz w:val="28"/>
          <w:szCs w:val="28"/>
          <w:highlight w:val="none"/>
        </w:rPr>
      </w:pPr>
    </w:p>
    <w:tbl>
      <w:tblPr>
        <w:tblStyle w:val="12"/>
        <w:tblW w:w="0" w:type="auto"/>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534"/>
        <w:gridCol w:w="691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r>
              <w:rPr>
                <w:rFonts w:hint="eastAsia" w:ascii="宋体" w:hAnsi="宋体" w:cs="黑体"/>
                <w:color w:val="auto"/>
                <w:kern w:val="0"/>
                <w:szCs w:val="21"/>
                <w:highlight w:val="none"/>
              </w:rPr>
              <w:t>项目名称</w:t>
            </w:r>
          </w:p>
        </w:tc>
        <w:tc>
          <w:tcPr>
            <w:tcW w:w="6916" w:type="dxa"/>
            <w:tcBorders>
              <w:top w:val="single" w:color="auto" w:sz="4" w:space="0"/>
              <w:left w:val="nil"/>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r>
              <w:rPr>
                <w:rFonts w:hint="eastAsia" w:ascii="宋体" w:hAnsi="宋体" w:cs="黑体"/>
                <w:color w:val="auto"/>
                <w:kern w:val="0"/>
                <w:szCs w:val="21"/>
                <w:highlight w:val="none"/>
              </w:rPr>
              <w:t>项目所在地</w:t>
            </w:r>
          </w:p>
        </w:tc>
        <w:tc>
          <w:tcPr>
            <w:tcW w:w="6916" w:type="dxa"/>
            <w:tcBorders>
              <w:top w:val="nil"/>
              <w:left w:val="nil"/>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r>
              <w:rPr>
                <w:rFonts w:hint="eastAsia" w:ascii="宋体" w:hAnsi="宋体" w:cs="黑体"/>
                <w:color w:val="auto"/>
                <w:kern w:val="0"/>
                <w:szCs w:val="21"/>
                <w:highlight w:val="none"/>
              </w:rPr>
              <w:t>发包人名称</w:t>
            </w:r>
          </w:p>
        </w:tc>
        <w:tc>
          <w:tcPr>
            <w:tcW w:w="6916" w:type="dxa"/>
            <w:tcBorders>
              <w:top w:val="nil"/>
              <w:left w:val="nil"/>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r>
              <w:rPr>
                <w:rFonts w:hint="eastAsia" w:ascii="宋体" w:hAnsi="宋体" w:cs="黑体"/>
                <w:color w:val="auto"/>
                <w:kern w:val="0"/>
                <w:szCs w:val="21"/>
                <w:highlight w:val="none"/>
              </w:rPr>
              <w:t>发包人地址</w:t>
            </w:r>
          </w:p>
        </w:tc>
        <w:tc>
          <w:tcPr>
            <w:tcW w:w="6916" w:type="dxa"/>
            <w:tcBorders>
              <w:top w:val="nil"/>
              <w:left w:val="nil"/>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r>
              <w:rPr>
                <w:rFonts w:hint="eastAsia" w:ascii="宋体" w:hAnsi="宋体" w:cs="黑体"/>
                <w:color w:val="auto"/>
                <w:kern w:val="0"/>
                <w:szCs w:val="21"/>
                <w:highlight w:val="none"/>
              </w:rPr>
              <w:t>发包人电话</w:t>
            </w:r>
          </w:p>
        </w:tc>
        <w:tc>
          <w:tcPr>
            <w:tcW w:w="6916" w:type="dxa"/>
            <w:tcBorders>
              <w:top w:val="nil"/>
              <w:left w:val="nil"/>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r>
              <w:rPr>
                <w:rFonts w:hint="eastAsia" w:ascii="宋体" w:hAnsi="宋体" w:cs="黑体"/>
                <w:color w:val="auto"/>
                <w:kern w:val="0"/>
                <w:szCs w:val="21"/>
                <w:highlight w:val="none"/>
              </w:rPr>
              <w:t>合同价格</w:t>
            </w:r>
          </w:p>
        </w:tc>
        <w:tc>
          <w:tcPr>
            <w:tcW w:w="6916" w:type="dxa"/>
            <w:tcBorders>
              <w:top w:val="nil"/>
              <w:left w:val="nil"/>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534" w:type="dxa"/>
            <w:tcBorders>
              <w:top w:val="nil"/>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r>
              <w:rPr>
                <w:rFonts w:hint="eastAsia" w:ascii="宋体" w:hAnsi="宋体" w:cs="黑体"/>
                <w:color w:val="auto"/>
                <w:kern w:val="0"/>
                <w:szCs w:val="21"/>
                <w:highlight w:val="none"/>
              </w:rPr>
              <w:t>开工日期</w:t>
            </w:r>
          </w:p>
        </w:tc>
        <w:tc>
          <w:tcPr>
            <w:tcW w:w="6916" w:type="dxa"/>
            <w:tcBorders>
              <w:top w:val="nil"/>
              <w:left w:val="nil"/>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r>
              <w:rPr>
                <w:rFonts w:hint="eastAsia" w:ascii="宋体" w:hAnsi="宋体" w:cs="黑体"/>
                <w:color w:val="auto"/>
                <w:kern w:val="0"/>
                <w:szCs w:val="21"/>
                <w:highlight w:val="none"/>
              </w:rPr>
              <w:t>竣工日期</w:t>
            </w:r>
          </w:p>
        </w:tc>
        <w:tc>
          <w:tcPr>
            <w:tcW w:w="6916" w:type="dxa"/>
            <w:tcBorders>
              <w:top w:val="nil"/>
              <w:left w:val="nil"/>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534" w:type="dxa"/>
            <w:tcBorders>
              <w:top w:val="nil"/>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r>
              <w:rPr>
                <w:rFonts w:hint="eastAsia" w:ascii="宋体" w:hAnsi="宋体" w:cs="黑体"/>
                <w:color w:val="auto"/>
                <w:kern w:val="0"/>
                <w:szCs w:val="21"/>
                <w:highlight w:val="none"/>
              </w:rPr>
              <w:t>承担的工作</w:t>
            </w:r>
          </w:p>
        </w:tc>
        <w:tc>
          <w:tcPr>
            <w:tcW w:w="6916" w:type="dxa"/>
            <w:tcBorders>
              <w:top w:val="nil"/>
              <w:left w:val="nil"/>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r>
              <w:rPr>
                <w:rFonts w:hint="eastAsia" w:ascii="宋体" w:hAnsi="宋体" w:cs="黑体"/>
                <w:color w:val="auto"/>
                <w:kern w:val="0"/>
                <w:szCs w:val="21"/>
                <w:highlight w:val="none"/>
              </w:rPr>
              <w:t>工程质量</w:t>
            </w:r>
          </w:p>
        </w:tc>
        <w:tc>
          <w:tcPr>
            <w:tcW w:w="6916" w:type="dxa"/>
            <w:tcBorders>
              <w:top w:val="nil"/>
              <w:left w:val="nil"/>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534" w:type="dxa"/>
            <w:tcBorders>
              <w:top w:val="nil"/>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r>
              <w:rPr>
                <w:rFonts w:hint="eastAsia" w:ascii="宋体" w:hAnsi="宋体" w:cs="黑体"/>
                <w:color w:val="auto"/>
                <w:kern w:val="0"/>
                <w:szCs w:val="21"/>
                <w:highlight w:val="none"/>
              </w:rPr>
              <w:t>项目经理</w:t>
            </w:r>
          </w:p>
        </w:tc>
        <w:tc>
          <w:tcPr>
            <w:tcW w:w="6916" w:type="dxa"/>
            <w:tcBorders>
              <w:top w:val="nil"/>
              <w:left w:val="nil"/>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r>
              <w:rPr>
                <w:rFonts w:hint="eastAsia" w:ascii="宋体" w:hAnsi="宋体" w:cs="黑体"/>
                <w:color w:val="auto"/>
                <w:kern w:val="0"/>
                <w:szCs w:val="21"/>
                <w:highlight w:val="none"/>
              </w:rPr>
              <w:t>技术负责人</w:t>
            </w:r>
          </w:p>
        </w:tc>
        <w:tc>
          <w:tcPr>
            <w:tcW w:w="6916" w:type="dxa"/>
            <w:tcBorders>
              <w:top w:val="nil"/>
              <w:left w:val="nil"/>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534" w:type="dxa"/>
            <w:tcBorders>
              <w:top w:val="nil"/>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r>
              <w:rPr>
                <w:rFonts w:hint="eastAsia" w:ascii="宋体" w:hAnsi="宋体" w:cs="黑体"/>
                <w:color w:val="auto"/>
                <w:kern w:val="0"/>
                <w:szCs w:val="21"/>
                <w:highlight w:val="none"/>
              </w:rPr>
              <w:t>总监理工程师及电话</w:t>
            </w:r>
          </w:p>
        </w:tc>
        <w:tc>
          <w:tcPr>
            <w:tcW w:w="6916" w:type="dxa"/>
            <w:tcBorders>
              <w:top w:val="nil"/>
              <w:left w:val="nil"/>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409" w:hRule="atLeast"/>
        </w:trPr>
        <w:tc>
          <w:tcPr>
            <w:tcW w:w="2534" w:type="dxa"/>
            <w:tcBorders>
              <w:top w:val="nil"/>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r>
              <w:rPr>
                <w:rFonts w:hint="eastAsia" w:ascii="宋体" w:hAnsi="宋体" w:cs="黑体"/>
                <w:color w:val="auto"/>
                <w:kern w:val="0"/>
                <w:szCs w:val="21"/>
                <w:highlight w:val="none"/>
              </w:rPr>
              <w:t>项目描述</w:t>
            </w:r>
          </w:p>
        </w:tc>
        <w:tc>
          <w:tcPr>
            <w:tcW w:w="6916" w:type="dxa"/>
            <w:tcBorders>
              <w:top w:val="nil"/>
              <w:left w:val="nil"/>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p>
        </w:tc>
      </w:tr>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534" w:type="dxa"/>
            <w:tcBorders>
              <w:top w:val="nil"/>
              <w:left w:val="single" w:color="auto" w:sz="4" w:space="0"/>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r>
              <w:rPr>
                <w:rFonts w:hint="eastAsia" w:ascii="宋体" w:hAnsi="宋体" w:cs="黑体"/>
                <w:color w:val="auto"/>
                <w:kern w:val="0"/>
                <w:szCs w:val="21"/>
                <w:highlight w:val="none"/>
              </w:rPr>
              <w:t>备注</w:t>
            </w:r>
          </w:p>
        </w:tc>
        <w:tc>
          <w:tcPr>
            <w:tcW w:w="6916" w:type="dxa"/>
            <w:tcBorders>
              <w:top w:val="nil"/>
              <w:left w:val="nil"/>
              <w:bottom w:val="single" w:color="000000" w:sz="4" w:space="0"/>
              <w:right w:val="single" w:color="000000" w:sz="4" w:space="0"/>
            </w:tcBorders>
            <w:noWrap w:val="0"/>
            <w:vAlign w:val="center"/>
          </w:tcPr>
          <w:p>
            <w:pPr>
              <w:autoSpaceDE w:val="0"/>
              <w:autoSpaceDN w:val="0"/>
              <w:adjustRightInd w:val="0"/>
              <w:spacing w:line="440" w:lineRule="exact"/>
              <w:jc w:val="center"/>
              <w:rPr>
                <w:rFonts w:hint="eastAsia" w:ascii="宋体" w:hAnsi="宋体" w:cs="黑体"/>
                <w:color w:val="auto"/>
                <w:kern w:val="0"/>
                <w:szCs w:val="21"/>
                <w:highlight w:val="none"/>
              </w:rPr>
            </w:pPr>
          </w:p>
        </w:tc>
      </w:tr>
    </w:tbl>
    <w:p>
      <w:pPr>
        <w:autoSpaceDE w:val="0"/>
        <w:autoSpaceDN w:val="0"/>
        <w:adjustRightInd w:val="0"/>
        <w:spacing w:line="440" w:lineRule="exact"/>
        <w:rPr>
          <w:rFonts w:hint="eastAsia" w:ascii="宋体" w:hAnsi="宋体" w:cs="黑体"/>
          <w:color w:val="auto"/>
          <w:kern w:val="0"/>
          <w:sz w:val="28"/>
          <w:szCs w:val="28"/>
          <w:highlight w:val="none"/>
        </w:rPr>
      </w:pPr>
      <w:r>
        <w:rPr>
          <w:rFonts w:hint="eastAsia" w:ascii="宋体" w:hAnsi="宋体" w:cs="黑体"/>
          <w:color w:val="auto"/>
          <w:kern w:val="0"/>
          <w:sz w:val="24"/>
          <w:highlight w:val="none"/>
        </w:rPr>
        <w:t>填表说明：具体年份要求见投标人须知前附表。每张表格只填写一个项目，并标明序号。</w:t>
      </w:r>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jc w:val="center"/>
        <w:rPr>
          <w:rFonts w:hint="eastAsia" w:ascii="宋体" w:hAnsi="宋体" w:cs="黑体"/>
          <w:color w:val="auto"/>
          <w:kern w:val="0"/>
          <w:sz w:val="28"/>
          <w:szCs w:val="28"/>
          <w:highlight w:val="none"/>
        </w:rPr>
      </w:pPr>
    </w:p>
    <w:p>
      <w:pPr>
        <w:pStyle w:val="17"/>
        <w:rPr>
          <w:rFonts w:hint="eastAsia"/>
          <w:color w:val="auto"/>
          <w:highlight w:val="none"/>
        </w:rPr>
      </w:pPr>
    </w:p>
    <w:p>
      <w:pPr>
        <w:autoSpaceDE w:val="0"/>
        <w:autoSpaceDN w:val="0"/>
        <w:adjustRightInd w:val="0"/>
        <w:spacing w:line="440" w:lineRule="exact"/>
        <w:jc w:val="center"/>
        <w:outlineLvl w:val="0"/>
        <w:rPr>
          <w:rFonts w:hint="eastAsia" w:ascii="宋体" w:hAnsi="宋体" w:cs="宋体"/>
          <w:b/>
          <w:color w:val="auto"/>
          <w:sz w:val="28"/>
          <w:szCs w:val="28"/>
          <w:highlight w:val="none"/>
        </w:rPr>
      </w:pPr>
      <w:bookmarkStart w:id="403" w:name="_Toc13231"/>
      <w:r>
        <w:rPr>
          <w:rFonts w:hint="eastAsia" w:ascii="宋体" w:hAnsi="宋体"/>
          <w:color w:val="auto"/>
          <w:sz w:val="28"/>
          <w:szCs w:val="28"/>
          <w:highlight w:val="none"/>
        </w:rPr>
        <w:t>（三）正在施工的和新承接的项目情况表</w:t>
      </w:r>
      <w:bookmarkEnd w:id="403"/>
    </w:p>
    <w:tbl>
      <w:tblPr>
        <w:tblStyle w:val="12"/>
        <w:tblpPr w:leftFromText="180" w:rightFromText="180" w:vertAnchor="text" w:horzAnchor="page" w:tblpX="1493" w:tblpY="244"/>
        <w:tblOverlap w:val="never"/>
        <w:tblW w:w="0" w:type="auto"/>
        <w:tblInd w:w="0"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951"/>
        <w:gridCol w:w="6117"/>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single" w:color="auto" w:sz="4" w:space="0"/>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项目名称</w:t>
            </w:r>
          </w:p>
        </w:tc>
        <w:tc>
          <w:tcPr>
            <w:tcW w:w="6117" w:type="dxa"/>
            <w:tcBorders>
              <w:top w:val="single" w:color="auto" w:sz="4" w:space="0"/>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项目所在地</w:t>
            </w:r>
          </w:p>
        </w:tc>
        <w:tc>
          <w:tcPr>
            <w:tcW w:w="6117"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发包人名称</w:t>
            </w:r>
          </w:p>
        </w:tc>
        <w:tc>
          <w:tcPr>
            <w:tcW w:w="6117"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发包人地址</w:t>
            </w:r>
          </w:p>
        </w:tc>
        <w:tc>
          <w:tcPr>
            <w:tcW w:w="6117"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发包人电话</w:t>
            </w:r>
          </w:p>
        </w:tc>
        <w:tc>
          <w:tcPr>
            <w:tcW w:w="6117"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签约合同价</w:t>
            </w:r>
          </w:p>
        </w:tc>
        <w:tc>
          <w:tcPr>
            <w:tcW w:w="6117"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951"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开工日期</w:t>
            </w:r>
          </w:p>
        </w:tc>
        <w:tc>
          <w:tcPr>
            <w:tcW w:w="6117"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计划竣工日期</w:t>
            </w:r>
          </w:p>
        </w:tc>
        <w:tc>
          <w:tcPr>
            <w:tcW w:w="6117"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41" w:hRule="atLeast"/>
        </w:trPr>
        <w:tc>
          <w:tcPr>
            <w:tcW w:w="2951"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承担的工作</w:t>
            </w:r>
          </w:p>
        </w:tc>
        <w:tc>
          <w:tcPr>
            <w:tcW w:w="6117"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工程质量</w:t>
            </w:r>
          </w:p>
        </w:tc>
        <w:tc>
          <w:tcPr>
            <w:tcW w:w="6117"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951"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项目经理</w:t>
            </w:r>
          </w:p>
        </w:tc>
        <w:tc>
          <w:tcPr>
            <w:tcW w:w="6117"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951"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ascii="宋体" w:hAnsi="宋体"/>
                <w:color w:val="auto"/>
                <w:kern w:val="0"/>
                <w:szCs w:val="21"/>
                <w:highlight w:val="none"/>
              </w:rPr>
            </w:pPr>
            <w:r>
              <w:rPr>
                <w:rFonts w:hint="eastAsia" w:ascii="宋体" w:hAnsi="宋体"/>
                <w:color w:val="auto"/>
                <w:kern w:val="0"/>
                <w:szCs w:val="21"/>
                <w:highlight w:val="none"/>
              </w:rPr>
              <w:t>技术负责人</w:t>
            </w:r>
          </w:p>
        </w:tc>
        <w:tc>
          <w:tcPr>
            <w:tcW w:w="6117"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86" w:hRule="atLeast"/>
        </w:trPr>
        <w:tc>
          <w:tcPr>
            <w:tcW w:w="2951"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总监理工程师及电话</w:t>
            </w:r>
          </w:p>
        </w:tc>
        <w:tc>
          <w:tcPr>
            <w:tcW w:w="6117"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779" w:hRule="atLeast"/>
        </w:trPr>
        <w:tc>
          <w:tcPr>
            <w:tcW w:w="2951"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项目描述</w:t>
            </w:r>
          </w:p>
        </w:tc>
        <w:tc>
          <w:tcPr>
            <w:tcW w:w="6117"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p>
        </w:tc>
      </w:tr>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2951" w:type="dxa"/>
            <w:tcBorders>
              <w:top w:val="nil"/>
              <w:left w:val="single" w:color="auto" w:sz="4" w:space="0"/>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备注</w:t>
            </w:r>
          </w:p>
        </w:tc>
        <w:tc>
          <w:tcPr>
            <w:tcW w:w="6117" w:type="dxa"/>
            <w:tcBorders>
              <w:top w:val="nil"/>
              <w:left w:val="nil"/>
              <w:bottom w:val="single" w:color="000000" w:sz="4" w:space="0"/>
              <w:right w:val="single" w:color="000000" w:sz="4" w:space="0"/>
            </w:tcBorders>
            <w:noWrap w:val="0"/>
            <w:vAlign w:val="center"/>
          </w:tcPr>
          <w:p>
            <w:pPr>
              <w:autoSpaceDE w:val="0"/>
              <w:autoSpaceDN w:val="0"/>
              <w:spacing w:line="320" w:lineRule="exact"/>
              <w:jc w:val="center"/>
              <w:rPr>
                <w:rFonts w:hint="eastAsia" w:ascii="宋体" w:hAnsi="宋体"/>
                <w:color w:val="auto"/>
                <w:kern w:val="0"/>
                <w:szCs w:val="21"/>
                <w:highlight w:val="none"/>
              </w:rPr>
            </w:pPr>
          </w:p>
        </w:tc>
      </w:tr>
    </w:tbl>
    <w:p>
      <w:pPr>
        <w:tabs>
          <w:tab w:val="left" w:pos="2295"/>
        </w:tabs>
        <w:rPr>
          <w:rFonts w:hint="eastAsia" w:ascii="宋体" w:hAnsi="宋体" w:cs="宋体"/>
          <w:b/>
          <w:color w:val="auto"/>
          <w:szCs w:val="21"/>
          <w:highlight w:val="none"/>
        </w:rPr>
      </w:pPr>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rPr>
          <w:rFonts w:hint="eastAsia" w:ascii="宋体" w:hAnsi="宋体"/>
          <w:color w:val="auto"/>
          <w:sz w:val="28"/>
          <w:szCs w:val="28"/>
          <w:highlight w:val="none"/>
        </w:rPr>
      </w:pPr>
    </w:p>
    <w:p>
      <w:pPr>
        <w:autoSpaceDE w:val="0"/>
        <w:autoSpaceDN w:val="0"/>
        <w:adjustRightInd w:val="0"/>
        <w:spacing w:line="440" w:lineRule="exact"/>
        <w:rPr>
          <w:rFonts w:hint="eastAsia" w:ascii="宋体" w:hAnsi="宋体"/>
          <w:color w:val="auto"/>
          <w:sz w:val="28"/>
          <w:szCs w:val="28"/>
          <w:highlight w:val="none"/>
        </w:rPr>
      </w:pPr>
    </w:p>
    <w:p>
      <w:pPr>
        <w:autoSpaceDE w:val="0"/>
        <w:autoSpaceDN w:val="0"/>
        <w:adjustRightInd w:val="0"/>
        <w:spacing w:line="440" w:lineRule="exact"/>
        <w:jc w:val="center"/>
        <w:rPr>
          <w:rFonts w:hint="eastAsia" w:ascii="宋体" w:hAnsi="宋体"/>
          <w:color w:val="auto"/>
          <w:sz w:val="28"/>
          <w:szCs w:val="28"/>
          <w:highlight w:val="none"/>
        </w:rPr>
      </w:pPr>
    </w:p>
    <w:p>
      <w:pPr>
        <w:pStyle w:val="11"/>
        <w:ind w:firstLine="560"/>
        <w:rPr>
          <w:rFonts w:hint="eastAsia"/>
          <w:color w:val="auto"/>
          <w:highlight w:val="none"/>
        </w:rPr>
      </w:pPr>
    </w:p>
    <w:p>
      <w:pPr>
        <w:autoSpaceDE w:val="0"/>
        <w:autoSpaceDN w:val="0"/>
        <w:adjustRightInd w:val="0"/>
        <w:spacing w:line="440" w:lineRule="exact"/>
        <w:jc w:val="center"/>
        <w:outlineLvl w:val="0"/>
        <w:rPr>
          <w:rFonts w:hint="eastAsia" w:ascii="宋体" w:hAnsi="宋体"/>
          <w:color w:val="auto"/>
          <w:sz w:val="28"/>
          <w:szCs w:val="28"/>
          <w:highlight w:val="none"/>
        </w:rPr>
      </w:pPr>
      <w:bookmarkStart w:id="404" w:name="_Toc19030"/>
      <w:r>
        <w:rPr>
          <w:rFonts w:hint="eastAsia" w:ascii="宋体" w:hAnsi="宋体"/>
          <w:color w:val="auto"/>
          <w:sz w:val="28"/>
          <w:szCs w:val="28"/>
          <w:highlight w:val="none"/>
        </w:rPr>
        <w:t>（四）近年发生的诉讼及仲裁情况</w:t>
      </w:r>
      <w:bookmarkEnd w:id="404"/>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spacing w:line="360" w:lineRule="auto"/>
        <w:ind w:firstLine="480"/>
        <w:jc w:val="left"/>
        <w:rPr>
          <w:rFonts w:hint="eastAsia" w:ascii="宋体" w:hAnsi="宋体" w:cs="宋体"/>
          <w:color w:val="auto"/>
          <w:sz w:val="32"/>
          <w:szCs w:val="32"/>
          <w:highlight w:val="none"/>
        </w:rPr>
      </w:pPr>
      <w:r>
        <w:rPr>
          <w:rFonts w:hint="eastAsia" w:ascii="宋体" w:hAnsi="宋体" w:cs="宋体"/>
          <w:color w:val="auto"/>
          <w:kern w:val="0"/>
          <w:szCs w:val="21"/>
          <w:highlight w:val="none"/>
        </w:rPr>
        <w:t>“近年发生的诉讼及仲裁情况”及应付的一些相关材料，包括判决、裁决等法律文件，应按时间先后次序编排相关文件。有一项填一份材料，没有的就直接写“无”。</w:t>
      </w:r>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jc w:val="center"/>
        <w:outlineLvl w:val="0"/>
        <w:rPr>
          <w:rFonts w:hint="eastAsia" w:ascii="宋体" w:hAnsi="宋体" w:cs="黑体"/>
          <w:color w:val="auto"/>
          <w:kern w:val="0"/>
          <w:sz w:val="28"/>
          <w:szCs w:val="28"/>
          <w:highlight w:val="none"/>
        </w:rPr>
      </w:pPr>
      <w:bookmarkStart w:id="405" w:name="_Toc14060"/>
      <w:r>
        <w:rPr>
          <w:rFonts w:hint="eastAsia" w:ascii="宋体" w:hAnsi="宋体" w:cs="黑体"/>
          <w:color w:val="auto"/>
          <w:kern w:val="0"/>
          <w:sz w:val="28"/>
          <w:szCs w:val="28"/>
          <w:highlight w:val="none"/>
        </w:rPr>
        <w:t>（五）近年财务状况表</w:t>
      </w:r>
      <w:bookmarkEnd w:id="405"/>
    </w:p>
    <w:p>
      <w:pPr>
        <w:spacing w:line="600" w:lineRule="exact"/>
        <w:ind w:firstLine="420" w:firstLineChars="200"/>
        <w:outlineLvl w:val="1"/>
        <w:rPr>
          <w:rFonts w:hint="eastAsia" w:ascii="宋体" w:hAnsi="宋体" w:cs="宋体"/>
          <w:color w:val="auto"/>
          <w:sz w:val="24"/>
          <w:highlight w:val="none"/>
        </w:rPr>
      </w:pPr>
      <w:bookmarkStart w:id="406" w:name="_Toc12241"/>
      <w:r>
        <w:rPr>
          <w:rFonts w:hint="eastAsia" w:ascii="宋体" w:hAnsi="宋体" w:cs="宋体"/>
          <w:color w:val="auto"/>
          <w:szCs w:val="21"/>
          <w:highlight w:val="none"/>
        </w:rPr>
        <w:t>应附经会计师事务所或审计机构审计的财务会计报表，包括资产负债表、现金流量表、利润表和财务情况说明书，具体年份要求见投标人须知前附表。</w:t>
      </w:r>
      <w:bookmarkEnd w:id="406"/>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jc w:val="center"/>
        <w:rPr>
          <w:rFonts w:hint="eastAsia" w:ascii="宋体" w:hAnsi="宋体" w:cs="黑体"/>
          <w:color w:val="auto"/>
          <w:kern w:val="0"/>
          <w:sz w:val="28"/>
          <w:szCs w:val="28"/>
          <w:highlight w:val="none"/>
        </w:rPr>
      </w:pPr>
    </w:p>
    <w:p>
      <w:pPr>
        <w:autoSpaceDE w:val="0"/>
        <w:autoSpaceDN w:val="0"/>
        <w:adjustRightInd w:val="0"/>
        <w:spacing w:line="440" w:lineRule="exact"/>
        <w:rPr>
          <w:rFonts w:hint="eastAsia" w:ascii="宋体" w:hAnsi="宋体" w:cs="黑体"/>
          <w:color w:val="auto"/>
          <w:kern w:val="0"/>
          <w:sz w:val="28"/>
          <w:szCs w:val="28"/>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jc w:val="center"/>
        <w:rPr>
          <w:rFonts w:hint="eastAsia" w:ascii="宋体" w:hAnsi="宋体"/>
          <w:b/>
          <w:color w:val="auto"/>
          <w:sz w:val="30"/>
          <w:szCs w:val="30"/>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pStyle w:val="11"/>
        <w:ind w:firstLine="560"/>
        <w:rPr>
          <w:rFonts w:hint="eastAsia"/>
          <w:color w:val="auto"/>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r>
        <w:rPr>
          <w:rFonts w:hint="eastAsia" w:ascii="宋体" w:hAnsi="宋体"/>
          <w:b/>
          <w:color w:val="auto"/>
          <w:sz w:val="32"/>
          <w:szCs w:val="32"/>
          <w:highlight w:val="none"/>
        </w:rPr>
        <w:t>十、中小企业声明函（如有）</w:t>
      </w:r>
    </w:p>
    <w:p>
      <w:pPr>
        <w:ind w:left="420"/>
        <w:jc w:val="center"/>
        <w:rPr>
          <w:rFonts w:hint="eastAsia" w:ascii="宋体" w:hAnsi="宋体"/>
          <w:b/>
          <w:color w:val="auto"/>
          <w:sz w:val="32"/>
          <w:szCs w:val="32"/>
          <w:highlight w:val="none"/>
        </w:rPr>
      </w:pPr>
      <w:r>
        <w:rPr>
          <w:rFonts w:hint="eastAsia" w:ascii="宋体" w:hAnsi="宋体"/>
          <w:b/>
          <w:color w:val="auto"/>
          <w:sz w:val="32"/>
          <w:szCs w:val="32"/>
          <w:highlight w:val="none"/>
        </w:rPr>
        <w:t> </w:t>
      </w:r>
    </w:p>
    <w:p>
      <w:pPr>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本公司郑重声明，根据《政府采购促进中小企业发展暂行办法》（财库[2011]181号）的规定，本公司为______（请填写：中型、小型、微型）企业。即，本公司同时满足以下条件：</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pPr>
        <w:spacing w:line="360" w:lineRule="auto"/>
        <w:ind w:firstLine="3120" w:firstLineChars="1300"/>
        <w:jc w:val="left"/>
        <w:rPr>
          <w:rFonts w:hint="eastAsia" w:ascii="宋体" w:hAnsi="宋体"/>
          <w:color w:val="auto"/>
          <w:sz w:val="24"/>
          <w:highlight w:val="none"/>
        </w:rPr>
      </w:pPr>
      <w:r>
        <w:rPr>
          <w:rFonts w:hint="eastAsia" w:ascii="宋体" w:hAnsi="宋体"/>
          <w:color w:val="auto"/>
          <w:sz w:val="24"/>
          <w:highlight w:val="none"/>
        </w:rPr>
        <w:t> </w:t>
      </w:r>
    </w:p>
    <w:p>
      <w:pPr>
        <w:spacing w:line="360" w:lineRule="auto"/>
        <w:ind w:firstLine="3120" w:firstLineChars="1300"/>
        <w:jc w:val="left"/>
        <w:rPr>
          <w:rFonts w:hint="eastAsia" w:ascii="宋体" w:hAnsi="宋体"/>
          <w:color w:val="auto"/>
          <w:sz w:val="24"/>
          <w:highlight w:val="none"/>
        </w:rPr>
      </w:pPr>
      <w:r>
        <w:rPr>
          <w:rFonts w:hint="eastAsia" w:ascii="宋体" w:hAnsi="宋体"/>
          <w:color w:val="auto"/>
          <w:sz w:val="24"/>
          <w:highlight w:val="none"/>
        </w:rPr>
        <w:t>　　　　　　　　　企业名称（盖章）：</w:t>
      </w:r>
    </w:p>
    <w:p>
      <w:pPr>
        <w:spacing w:line="360" w:lineRule="auto"/>
        <w:ind w:firstLine="3120" w:firstLineChars="1300"/>
        <w:jc w:val="left"/>
        <w:rPr>
          <w:rFonts w:hint="eastAsia" w:ascii="宋体" w:hAnsi="宋体"/>
          <w:color w:val="auto"/>
          <w:sz w:val="24"/>
          <w:highlight w:val="none"/>
        </w:rPr>
      </w:pPr>
    </w:p>
    <w:p>
      <w:pPr>
        <w:spacing w:line="360" w:lineRule="auto"/>
        <w:ind w:firstLine="3120" w:firstLineChars="1300"/>
        <w:jc w:val="left"/>
        <w:rPr>
          <w:rFonts w:hint="eastAsia" w:ascii="宋体" w:hAnsi="宋体"/>
          <w:color w:val="auto"/>
          <w:sz w:val="24"/>
          <w:highlight w:val="none"/>
        </w:rPr>
      </w:pPr>
      <w:r>
        <w:rPr>
          <w:rFonts w:hint="eastAsia" w:ascii="宋体" w:hAnsi="宋体"/>
          <w:color w:val="auto"/>
          <w:sz w:val="24"/>
          <w:highlight w:val="none"/>
        </w:rPr>
        <w:t>　　　　　　　　　　日期：</w:t>
      </w: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p>
    <w:p>
      <w:pPr>
        <w:ind w:left="420"/>
        <w:jc w:val="center"/>
        <w:rPr>
          <w:rFonts w:hint="eastAsia" w:ascii="宋体" w:hAnsi="宋体"/>
          <w:b/>
          <w:color w:val="auto"/>
          <w:sz w:val="32"/>
          <w:szCs w:val="32"/>
          <w:highlight w:val="none"/>
        </w:rPr>
      </w:pPr>
      <w:r>
        <w:rPr>
          <w:rFonts w:hint="eastAsia" w:ascii="宋体" w:hAnsi="宋体"/>
          <w:b/>
          <w:color w:val="auto"/>
          <w:sz w:val="32"/>
          <w:szCs w:val="32"/>
          <w:highlight w:val="none"/>
        </w:rPr>
        <w:t>十一、投标人须提交的其他材料</w:t>
      </w:r>
    </w:p>
    <w:p>
      <w:pPr>
        <w:jc w:val="center"/>
        <w:rPr>
          <w:rFonts w:hint="eastAsia" w:ascii="宋体" w:hAnsi="宋体"/>
          <w:color w:val="auto"/>
          <w:sz w:val="24"/>
          <w:highlight w:val="none"/>
        </w:rPr>
      </w:pPr>
    </w:p>
    <w:p>
      <w:pPr>
        <w:spacing w:line="360" w:lineRule="auto"/>
        <w:ind w:firstLine="3120" w:firstLineChars="1300"/>
        <w:rPr>
          <w:rFonts w:hint="eastAsia" w:ascii="宋体" w:hAnsi="宋体"/>
          <w:color w:val="auto"/>
          <w:sz w:val="24"/>
          <w:highlight w:val="none"/>
        </w:rPr>
      </w:pPr>
      <w:r>
        <w:rPr>
          <w:rFonts w:hint="eastAsia" w:ascii="宋体" w:hAnsi="宋体"/>
          <w:color w:val="auto"/>
          <w:sz w:val="24"/>
          <w:highlight w:val="none"/>
        </w:rPr>
        <w:t>投标人认为需要提交的其他材料。</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p>
    <w:p/>
    <w:sectPr>
      <w:footerReference r:id="rId6" w:type="first"/>
      <w:footerReference r:id="rId5" w:type="default"/>
      <w:pgSz w:w="11907" w:h="16840"/>
      <w:pgMar w:top="1418" w:right="1247" w:bottom="1089" w:left="1247" w:header="777" w:footer="68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Wingdings 2">
    <w:altName w:val="Wingdings"/>
    <w:panose1 w:val="05020102010507070707"/>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thinThickLargeGap" w:color="auto" w:sz="12" w:space="1"/>
      </w:pBdr>
      <w:rPr>
        <w:rFonts w:hint="eastAsia" w:ascii="宋体" w:hAnsi="宋体" w:cs="宋体"/>
        <w:kern w:val="0"/>
      </w:rPr>
    </w:pPr>
    <w:r>
      <w:rPr>
        <w:rFonts w:hint="eastAsia"/>
        <w:u w:val="single"/>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w:rPr>
        <w:rFonts w:hint="eastAsia" w:ascii="仿宋_GB2312" w:hAnsi="仿宋_GB2312" w:eastAsia="仿宋_GB2312" w:cs="仿宋_GB23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hint="eastAsia"/>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ind w:right="360"/>
                          </w:pPr>
                          <w:r>
                            <w:rPr>
                              <w:rFonts w:hint="eastAsia" w:ascii="宋体" w:hAnsi="宋体"/>
                              <w:spacing w:val="-6"/>
                              <w:sz w:val="21"/>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ind w:right="360"/>
                    </w:pPr>
                    <w:r>
                      <w:rPr>
                        <w:rFonts w:hint="eastAsia" w:ascii="宋体" w:hAnsi="宋体"/>
                        <w:spacing w:val="-6"/>
                        <w:sz w:val="21"/>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rPr>
    </w:pPr>
    <w:r>
      <w:rPr>
        <w:rFonts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F53FB"/>
    <w:multiLevelType w:val="singleLevel"/>
    <w:tmpl w:val="953F53FB"/>
    <w:lvl w:ilvl="0" w:tentative="0">
      <w:start w:val="1"/>
      <w:numFmt w:val="decimal"/>
      <w:lvlText w:val="%1."/>
      <w:lvlJc w:val="left"/>
      <w:pPr>
        <w:tabs>
          <w:tab w:val="left" w:pos="312"/>
        </w:tabs>
      </w:pPr>
    </w:lvl>
  </w:abstractNum>
  <w:abstractNum w:abstractNumId="1">
    <w:nsid w:val="A5890812"/>
    <w:multiLevelType w:val="singleLevel"/>
    <w:tmpl w:val="A5890812"/>
    <w:lvl w:ilvl="0" w:tentative="0">
      <w:start w:val="2"/>
      <w:numFmt w:val="chineseCounting"/>
      <w:suff w:val="space"/>
      <w:lvlText w:val="第%1节"/>
      <w:lvlJc w:val="left"/>
      <w:rPr>
        <w:rFonts w:hint="eastAsia"/>
      </w:rPr>
    </w:lvl>
  </w:abstractNum>
  <w:abstractNum w:abstractNumId="2">
    <w:nsid w:val="A70EF1CF"/>
    <w:multiLevelType w:val="singleLevel"/>
    <w:tmpl w:val="A70EF1CF"/>
    <w:lvl w:ilvl="0" w:tentative="0">
      <w:start w:val="1"/>
      <w:numFmt w:val="chineseCounting"/>
      <w:suff w:val="nothing"/>
      <w:lvlText w:val="（%1）"/>
      <w:lvlJc w:val="left"/>
      <w:rPr>
        <w:rFonts w:hint="eastAsia"/>
      </w:rPr>
    </w:lvl>
  </w:abstractNum>
  <w:abstractNum w:abstractNumId="3">
    <w:nsid w:val="00000005"/>
    <w:multiLevelType w:val="multilevel"/>
    <w:tmpl w:val="00000005"/>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6"/>
    <w:multiLevelType w:val="multilevel"/>
    <w:tmpl w:val="00000006"/>
    <w:lvl w:ilvl="0" w:tentative="0">
      <w:start w:val="1"/>
      <w:numFmt w:val="chineseCountingThousand"/>
      <w:lvlText w:val="%1、"/>
      <w:lvlJc w:val="left"/>
      <w:pPr>
        <w:tabs>
          <w:tab w:val="left" w:pos="420"/>
        </w:tabs>
        <w:ind w:left="420" w:hanging="420"/>
      </w:pPr>
      <w:rPr>
        <w:rFonts w:hint="eastAsia"/>
      </w:rPr>
    </w:lvl>
    <w:lvl w:ilvl="1" w:tentative="0">
      <w:start w:val="1"/>
      <w:numFmt w:val="chineseCountingThousand"/>
      <w:lvlText w:val="%2、"/>
      <w:lvlJc w:val="left"/>
      <w:pPr>
        <w:tabs>
          <w:tab w:val="left" w:pos="1275"/>
        </w:tabs>
        <w:ind w:left="1275" w:hanging="85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lvlText w:val="%1．"/>
      <w:lvlJc w:val="left"/>
      <w:pPr>
        <w:tabs>
          <w:tab w:val="left" w:pos="825"/>
        </w:tabs>
        <w:ind w:left="332" w:hanging="22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lvlText w:val="（%1）"/>
      <w:lvlJc w:val="left"/>
      <w:pPr>
        <w:tabs>
          <w:tab w:val="left" w:pos="142"/>
        </w:tabs>
        <w:ind w:left="142" w:firstLine="0"/>
      </w:pPr>
      <w:rPr>
        <w:rFonts w:hint="eastAsia"/>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7">
    <w:nsid w:val="00000011"/>
    <w:multiLevelType w:val="multilevel"/>
    <w:tmpl w:val="00000011"/>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9EF1675"/>
    <w:multiLevelType w:val="singleLevel"/>
    <w:tmpl w:val="39EF1675"/>
    <w:lvl w:ilvl="0" w:tentative="0">
      <w:start w:val="18"/>
      <w:numFmt w:val="decimal"/>
      <w:lvlText w:val="%1."/>
      <w:lvlJc w:val="left"/>
      <w:pPr>
        <w:tabs>
          <w:tab w:val="left" w:pos="312"/>
        </w:tabs>
      </w:pPr>
    </w:lvl>
  </w:abstractNum>
  <w:abstractNum w:abstractNumId="9">
    <w:nsid w:val="4270DA4B"/>
    <w:multiLevelType w:val="singleLevel"/>
    <w:tmpl w:val="4270DA4B"/>
    <w:lvl w:ilvl="0" w:tentative="0">
      <w:start w:val="4"/>
      <w:numFmt w:val="decimal"/>
      <w:lvlText w:val="(%1)"/>
      <w:lvlJc w:val="left"/>
      <w:pPr>
        <w:tabs>
          <w:tab w:val="left" w:pos="312"/>
        </w:tabs>
      </w:pPr>
    </w:lvl>
  </w:abstractNum>
  <w:abstractNum w:abstractNumId="10">
    <w:nsid w:val="55C46416"/>
    <w:multiLevelType w:val="singleLevel"/>
    <w:tmpl w:val="55C46416"/>
    <w:lvl w:ilvl="0" w:tentative="0">
      <w:start w:val="2"/>
      <w:numFmt w:val="decimal"/>
      <w:suff w:val="nothing"/>
      <w:lvlText w:val="%1."/>
      <w:lvlJc w:val="left"/>
    </w:lvl>
  </w:abstractNum>
  <w:num w:numId="1">
    <w:abstractNumId w:val="3"/>
  </w:num>
  <w:num w:numId="2">
    <w:abstractNumId w:val="6"/>
  </w:num>
  <w:num w:numId="3">
    <w:abstractNumId w:val="7"/>
  </w:num>
  <w:num w:numId="4">
    <w:abstractNumId w:val="10"/>
  </w:num>
  <w:num w:numId="5">
    <w:abstractNumId w:val="1"/>
  </w:num>
  <w:num w:numId="6">
    <w:abstractNumId w:val="0"/>
  </w:num>
  <w:num w:numId="7">
    <w:abstractNumId w:val="9"/>
  </w:num>
  <w:num w:numId="8">
    <w:abstractNumId w:val="8"/>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YTQ2NWJhMzYzM2M0OGQ3NWE1NzE0MGRiNDE3Y2QifQ=="/>
  </w:docVars>
  <w:rsids>
    <w:rsidRoot w:val="00000000"/>
    <w:rsid w:val="047100AA"/>
    <w:rsid w:val="06EC7548"/>
    <w:rsid w:val="0A4777D4"/>
    <w:rsid w:val="0AFE70EB"/>
    <w:rsid w:val="0CB340DB"/>
    <w:rsid w:val="11D861DF"/>
    <w:rsid w:val="12095821"/>
    <w:rsid w:val="14496F20"/>
    <w:rsid w:val="16270A04"/>
    <w:rsid w:val="18C413D0"/>
    <w:rsid w:val="1C9F776E"/>
    <w:rsid w:val="1DD22107"/>
    <w:rsid w:val="1FB42039"/>
    <w:rsid w:val="211478E9"/>
    <w:rsid w:val="220D22C8"/>
    <w:rsid w:val="22113C0E"/>
    <w:rsid w:val="24D60794"/>
    <w:rsid w:val="2615545F"/>
    <w:rsid w:val="291621D8"/>
    <w:rsid w:val="29A02A84"/>
    <w:rsid w:val="2DFB7E63"/>
    <w:rsid w:val="2F455F62"/>
    <w:rsid w:val="2F9A22C7"/>
    <w:rsid w:val="31624F2A"/>
    <w:rsid w:val="322C0548"/>
    <w:rsid w:val="34AE22C7"/>
    <w:rsid w:val="35105EFF"/>
    <w:rsid w:val="35C71320"/>
    <w:rsid w:val="36054F45"/>
    <w:rsid w:val="36E60303"/>
    <w:rsid w:val="373661B5"/>
    <w:rsid w:val="387B71BD"/>
    <w:rsid w:val="38DD332A"/>
    <w:rsid w:val="3A777A93"/>
    <w:rsid w:val="40BE466E"/>
    <w:rsid w:val="40EA31B7"/>
    <w:rsid w:val="46645519"/>
    <w:rsid w:val="4892291B"/>
    <w:rsid w:val="4C77445F"/>
    <w:rsid w:val="4E38457E"/>
    <w:rsid w:val="4E5D283A"/>
    <w:rsid w:val="4FDB03C8"/>
    <w:rsid w:val="51FF662B"/>
    <w:rsid w:val="54F43980"/>
    <w:rsid w:val="55E07744"/>
    <w:rsid w:val="56BC4AF2"/>
    <w:rsid w:val="5B665FCA"/>
    <w:rsid w:val="5F001CE8"/>
    <w:rsid w:val="5F9A5E4E"/>
    <w:rsid w:val="604813C1"/>
    <w:rsid w:val="604D0E76"/>
    <w:rsid w:val="62C103E1"/>
    <w:rsid w:val="640B7FDF"/>
    <w:rsid w:val="644E6F53"/>
    <w:rsid w:val="65081890"/>
    <w:rsid w:val="654A1B70"/>
    <w:rsid w:val="673037B4"/>
    <w:rsid w:val="6814255B"/>
    <w:rsid w:val="6A107439"/>
    <w:rsid w:val="6C6E7AE4"/>
    <w:rsid w:val="6E802C9D"/>
    <w:rsid w:val="6EE72281"/>
    <w:rsid w:val="6F4B14CF"/>
    <w:rsid w:val="6FED5664"/>
    <w:rsid w:val="720E3005"/>
    <w:rsid w:val="725100A6"/>
    <w:rsid w:val="72DA4FD0"/>
    <w:rsid w:val="7436113E"/>
    <w:rsid w:val="746622AE"/>
    <w:rsid w:val="777C017D"/>
    <w:rsid w:val="77D03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3" w:lineRule="auto"/>
      <w:outlineLvl w:val="1"/>
    </w:pPr>
    <w:rPr>
      <w:rFonts w:ascii="Arial" w:hAnsi="Arial" w:eastAsia="黑体"/>
      <w:b/>
      <w:sz w:val="32"/>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楷体_GB2312"/>
      <w:sz w:val="28"/>
    </w:rPr>
  </w:style>
  <w:style w:type="paragraph" w:styleId="3">
    <w:name w:val="Body Text 2"/>
    <w:basedOn w:val="1"/>
    <w:next w:val="2"/>
    <w:qFormat/>
    <w:uiPriority w:val="0"/>
    <w:pPr>
      <w:spacing w:line="340" w:lineRule="exact"/>
    </w:pPr>
    <w:rPr>
      <w:rFonts w:ascii="仿宋_GB2312" w:eastAsia="仿宋_GB2312"/>
      <w:sz w:val="28"/>
    </w:rPr>
  </w:style>
  <w:style w:type="paragraph" w:styleId="5">
    <w:name w:val="Body Text Indent"/>
    <w:basedOn w:val="1"/>
    <w:qFormat/>
    <w:uiPriority w:val="0"/>
    <w:pPr>
      <w:ind w:firstLine="538" w:firstLineChars="192"/>
    </w:pPr>
    <w:rPr>
      <w:rFonts w:eastAsia="楷体_GB2312"/>
      <w:sz w:val="28"/>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Arial Unicode MS" w:hAnsi="Arial Unicode MS" w:eastAsia="Times New Roman"/>
      <w:kern w:val="0"/>
      <w:sz w:val="24"/>
    </w:rPr>
  </w:style>
  <w:style w:type="paragraph" w:styleId="9">
    <w:name w:val="Title"/>
    <w:basedOn w:val="1"/>
    <w:qFormat/>
    <w:uiPriority w:val="0"/>
    <w:pPr>
      <w:spacing w:before="240" w:beforeLines="0" w:after="60" w:afterLines="0"/>
      <w:jc w:val="center"/>
      <w:outlineLvl w:val="0"/>
    </w:pPr>
    <w:rPr>
      <w:rFonts w:ascii="Arial" w:hAnsi="Arial" w:cs="Arial"/>
      <w:b/>
      <w:bCs/>
      <w:sz w:val="32"/>
      <w:szCs w:val="32"/>
    </w:rPr>
  </w:style>
  <w:style w:type="paragraph" w:styleId="10">
    <w:name w:val="Body Text First Indent"/>
    <w:basedOn w:val="2"/>
    <w:next w:val="1"/>
    <w:qFormat/>
    <w:uiPriority w:val="0"/>
    <w:pPr>
      <w:ind w:firstLine="420" w:firstLineChars="100"/>
    </w:pPr>
  </w:style>
  <w:style w:type="paragraph" w:styleId="11">
    <w:name w:val="Body Text First Indent 2"/>
    <w:basedOn w:val="5"/>
    <w:next w:val="1"/>
    <w:unhideWhenUsed/>
    <w:qFormat/>
    <w:uiPriority w:val="99"/>
    <w:pPr>
      <w:ind w:firstLine="420" w:firstLineChars="200"/>
    </w:pPr>
  </w:style>
  <w:style w:type="character" w:styleId="14">
    <w:name w:val="Strong"/>
    <w:basedOn w:val="13"/>
    <w:qFormat/>
    <w:uiPriority w:val="0"/>
    <w:rPr>
      <w:b/>
      <w:bCs/>
    </w:rPr>
  </w:style>
  <w:style w:type="character" w:styleId="15">
    <w:name w:val="Hyperlink"/>
    <w:basedOn w:val="13"/>
    <w:qFormat/>
    <w:uiPriority w:val="0"/>
    <w:rPr>
      <w:color w:val="000000"/>
      <w:u w:val="none"/>
    </w:rPr>
  </w:style>
  <w:style w:type="paragraph" w:customStyle="1" w:styleId="16">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无间隔1"/>
    <w:basedOn w:val="1"/>
    <w:qFormat/>
    <w:uiPriority w:val="0"/>
    <w:pPr>
      <w:spacing w:line="400" w:lineRule="exact"/>
    </w:pPr>
    <w:rPr>
      <w:sz w:val="24"/>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p15"/>
    <w:basedOn w:val="1"/>
    <w:qFormat/>
    <w:uiPriority w:val="0"/>
    <w:pPr>
      <w:widowControl/>
      <w:spacing w:line="365" w:lineRule="atLeast"/>
      <w:ind w:left="1"/>
    </w:pPr>
    <w:rPr>
      <w:kern w:val="0"/>
      <w:sz w:val="20"/>
      <w:szCs w:val="20"/>
    </w:rPr>
  </w:style>
  <w:style w:type="paragraph" w:customStyle="1" w:styleId="2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p0"/>
    <w:basedOn w:val="22"/>
    <w:qFormat/>
    <w:uiPriority w:val="0"/>
    <w:pPr>
      <w:widowControl/>
      <w:tabs>
        <w:tab w:val="left" w:pos="600"/>
      </w:tabs>
    </w:pPr>
    <w:rPr>
      <w:kern w:val="0"/>
      <w:szCs w:val="21"/>
    </w:rPr>
  </w:style>
  <w:style w:type="paragraph" w:customStyle="1" w:styleId="22">
    <w:name w:val="正文1"/>
    <w:next w:val="23"/>
    <w:qFormat/>
    <w:uiPriority w:val="0"/>
    <w:pPr>
      <w:widowControl w:val="0"/>
      <w:tabs>
        <w:tab w:val="left" w:pos="600"/>
      </w:tabs>
      <w:adjustRightInd w:val="0"/>
      <w:spacing w:line="312" w:lineRule="atLeast"/>
      <w:ind w:left="600"/>
      <w:jc w:val="both"/>
      <w:textAlignment w:val="baseline"/>
    </w:pPr>
    <w:rPr>
      <w:rFonts w:ascii="宋体" w:hAnsi="Times New Roman" w:eastAsia="宋体" w:cs="Times New Roman"/>
      <w:sz w:val="24"/>
      <w:lang w:val="en-US" w:eastAsia="zh-CN" w:bidi="ar-SA"/>
    </w:rPr>
  </w:style>
  <w:style w:type="paragraph" w:customStyle="1" w:styleId="23">
    <w:name w:val="正文文本1"/>
    <w:basedOn w:val="22"/>
    <w:qFormat/>
    <w:uiPriority w:val="99"/>
    <w:rPr>
      <w:rFonts w:eastAsia="楷体_GB2312"/>
      <w:sz w:val="28"/>
    </w:rPr>
  </w:style>
  <w:style w:type="paragraph" w:customStyle="1" w:styleId="24">
    <w:name w:val="标题 3_0"/>
    <w:basedOn w:val="25"/>
    <w:next w:val="25"/>
    <w:qFormat/>
    <w:uiPriority w:val="0"/>
    <w:pPr>
      <w:keepNext/>
      <w:keepLines/>
      <w:spacing w:before="260" w:after="260" w:line="416" w:lineRule="auto"/>
      <w:outlineLvl w:val="2"/>
    </w:pPr>
    <w:rPr>
      <w:b/>
      <w:bCs/>
      <w:sz w:val="32"/>
      <w:szCs w:val="32"/>
    </w:rPr>
  </w:style>
  <w:style w:type="paragraph" w:customStyle="1" w:styleId="2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标题 4_0"/>
    <w:basedOn w:val="25"/>
    <w:next w:val="27"/>
    <w:qFormat/>
    <w:uiPriority w:val="0"/>
    <w:pPr>
      <w:keepNext/>
      <w:keepLines/>
      <w:spacing w:before="280" w:after="290" w:line="376" w:lineRule="auto"/>
      <w:outlineLvl w:val="3"/>
    </w:pPr>
    <w:rPr>
      <w:rFonts w:ascii="Arial" w:hAnsi="Arial" w:eastAsia="黑体"/>
      <w:b/>
      <w:bCs/>
      <w:sz w:val="28"/>
      <w:szCs w:val="28"/>
    </w:rPr>
  </w:style>
  <w:style w:type="paragraph" w:customStyle="1" w:styleId="27">
    <w:name w:val="正文_2"/>
    <w:basedOn w:val="1"/>
    <w:qFormat/>
    <w:uiPriority w:val="0"/>
    <w:rPr>
      <w:rFonts w:ascii="Times New Roman" w:hAnsi="Times New Roman" w:eastAsia="宋体" w:cs="Times New Roman"/>
      <w:szCs w:val="24"/>
    </w:rPr>
  </w:style>
  <w:style w:type="paragraph" w:customStyle="1" w:styleId="2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41231</Words>
  <Characters>43993</Characters>
  <Lines>0</Lines>
  <Paragraphs>0</Paragraphs>
  <TotalTime>23</TotalTime>
  <ScaleCrop>false</ScaleCrop>
  <LinksUpToDate>false</LinksUpToDate>
  <CharactersWithSpaces>55108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2022-12-13T08:33:00Z</dcterms:created>
  <dc:creator>Administrator</dc:creator>
  <cp:lastModifiedBy>心从十六楼 落下负一层B座</cp:lastModifiedBy>
  <dcterms:modified xsi:type="dcterms:W3CDTF">2022-12-14T08:16:19Z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719FAE222124437DB0D1CE8FEC0E167C</vt:lpwstr>
  </property>
</Properties>
</file>