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ageBreakBefore w:val="0"/>
        <w:kinsoku/>
        <w:wordWrap/>
        <w:overflowPunct/>
        <w:topLinePunct w:val="0"/>
        <w:bidi w:val="0"/>
        <w:snapToGrid w:val="0"/>
        <w:spacing w:beforeAutospacing="0" w:afterAutospacing="0" w:line="360" w:lineRule="auto"/>
        <w:ind w:left="0" w:leftChars="0" w:firstLine="0" w:firstLineChars="0"/>
        <w:jc w:val="center"/>
        <w:rPr>
          <w:rFonts w:hint="default" w:ascii="宋体" w:hAnsi="宋体" w:eastAsia="宋体" w:cs="宋体"/>
          <w:b/>
          <w:bCs w:val="0"/>
          <w:i w:val="0"/>
          <w:iCs w:val="0"/>
          <w:color w:val="auto"/>
          <w:kern w:val="0"/>
          <w:sz w:val="72"/>
          <w:szCs w:val="72"/>
          <w:highlight w:val="none"/>
          <w:u w:val="none"/>
          <w:lang w:val="en-US"/>
        </w:rPr>
      </w:pPr>
      <w:r>
        <w:rPr>
          <w:rFonts w:hint="eastAsia" w:ascii="宋体" w:hAnsi="宋体" w:cs="宋体"/>
          <w:b/>
          <w:bCs w:val="0"/>
          <w:color w:val="auto"/>
          <w:kern w:val="0"/>
          <w:sz w:val="44"/>
          <w:szCs w:val="44"/>
          <w:highlight w:val="none"/>
          <w:lang w:val="en-US" w:eastAsia="zh-CN"/>
        </w:rPr>
        <w:t>2023年度博爱县磨头镇后十里村脱水蔬菜加工采购项目</w:t>
      </w:r>
    </w:p>
    <w:p>
      <w:pPr>
        <w:pageBreakBefore w:val="0"/>
        <w:kinsoku/>
        <w:wordWrap/>
        <w:overflowPunct/>
        <w:topLinePunct w:val="0"/>
        <w:bidi w:val="0"/>
        <w:snapToGrid w:val="0"/>
        <w:spacing w:beforeAutospacing="0" w:afterAutospacing="0" w:line="360" w:lineRule="auto"/>
        <w:ind w:left="0" w:leftChars="0" w:firstLine="0" w:firstLineChars="0"/>
        <w:jc w:val="center"/>
        <w:rPr>
          <w:rFonts w:hint="eastAsia" w:ascii="宋体" w:hAnsi="宋体" w:eastAsia="宋体" w:cs="宋体"/>
          <w:b/>
          <w:bCs w:val="0"/>
          <w:i w:val="0"/>
          <w:iCs w:val="0"/>
          <w:color w:val="auto"/>
          <w:kern w:val="0"/>
          <w:sz w:val="72"/>
          <w:szCs w:val="72"/>
          <w:highlight w:val="none"/>
          <w:u w:val="none"/>
        </w:rPr>
      </w:pPr>
    </w:p>
    <w:p>
      <w:pPr>
        <w:pStyle w:val="15"/>
        <w:rPr>
          <w:rFonts w:hint="eastAsia" w:ascii="宋体" w:hAnsi="宋体" w:eastAsia="宋体" w:cs="宋体"/>
          <w:b/>
          <w:bCs w:val="0"/>
          <w:i w:val="0"/>
          <w:iCs w:val="0"/>
          <w:color w:val="auto"/>
          <w:kern w:val="0"/>
          <w:sz w:val="72"/>
          <w:szCs w:val="72"/>
          <w:highlight w:val="none"/>
          <w:u w:val="none"/>
        </w:rPr>
      </w:pPr>
    </w:p>
    <w:p>
      <w:pPr>
        <w:rPr>
          <w:rFonts w:hint="eastAsia"/>
        </w:rPr>
      </w:pPr>
    </w:p>
    <w:p>
      <w:pPr>
        <w:pageBreakBefore w:val="0"/>
        <w:kinsoku/>
        <w:wordWrap/>
        <w:overflowPunct/>
        <w:topLinePunct w:val="0"/>
        <w:bidi w:val="0"/>
        <w:snapToGrid w:val="0"/>
        <w:spacing w:beforeAutospacing="0" w:afterAutospacing="0" w:line="360" w:lineRule="auto"/>
        <w:ind w:left="0" w:leftChars="0" w:firstLine="0" w:firstLineChars="0"/>
        <w:jc w:val="center"/>
        <w:rPr>
          <w:rFonts w:hint="eastAsia" w:ascii="宋体" w:hAnsi="宋体" w:eastAsia="宋体" w:cs="宋体"/>
          <w:b/>
          <w:bCs w:val="0"/>
          <w:color w:val="auto"/>
          <w:kern w:val="0"/>
          <w:sz w:val="72"/>
          <w:szCs w:val="72"/>
          <w:highlight w:val="none"/>
        </w:rPr>
      </w:pPr>
      <w:r>
        <w:rPr>
          <w:rFonts w:hint="eastAsia" w:ascii="宋体" w:hAnsi="宋体" w:eastAsia="宋体" w:cs="宋体"/>
          <w:b/>
          <w:bCs w:val="0"/>
          <w:i w:val="0"/>
          <w:iCs w:val="0"/>
          <w:color w:val="auto"/>
          <w:kern w:val="0"/>
          <w:sz w:val="72"/>
          <w:szCs w:val="72"/>
          <w:highlight w:val="none"/>
          <w:u w:val="none"/>
        </w:rPr>
        <w:t>竞争性</w:t>
      </w:r>
      <w:r>
        <w:rPr>
          <w:rFonts w:hint="eastAsia" w:ascii="宋体" w:hAnsi="宋体" w:eastAsia="宋体" w:cs="宋体"/>
          <w:b/>
          <w:bCs w:val="0"/>
          <w:i w:val="0"/>
          <w:iCs w:val="0"/>
          <w:color w:val="auto"/>
          <w:kern w:val="0"/>
          <w:sz w:val="72"/>
          <w:szCs w:val="72"/>
          <w:highlight w:val="none"/>
          <w:u w:val="none"/>
          <w:lang w:val="en-US" w:eastAsia="zh-CN"/>
        </w:rPr>
        <w:t>谈判</w:t>
      </w:r>
      <w:r>
        <w:rPr>
          <w:rFonts w:hint="eastAsia" w:ascii="宋体" w:hAnsi="宋体" w:eastAsia="宋体" w:cs="宋体"/>
          <w:b/>
          <w:bCs w:val="0"/>
          <w:color w:val="auto"/>
          <w:kern w:val="0"/>
          <w:sz w:val="72"/>
          <w:szCs w:val="72"/>
          <w:highlight w:val="none"/>
        </w:rPr>
        <w:t>文件</w:t>
      </w:r>
    </w:p>
    <w:p>
      <w:pPr>
        <w:pageBreakBefore w:val="0"/>
        <w:kinsoku/>
        <w:wordWrap/>
        <w:overflowPunct/>
        <w:topLinePunct w:val="0"/>
        <w:bidi w:val="0"/>
        <w:snapToGrid w:val="0"/>
        <w:spacing w:beforeAutospacing="0" w:afterAutospacing="0" w:line="360" w:lineRule="auto"/>
        <w:ind w:left="0" w:leftChars="0" w:firstLine="0" w:firstLineChars="0"/>
        <w:jc w:val="center"/>
        <w:rPr>
          <w:rFonts w:hint="eastAsia" w:ascii="宋体" w:hAnsi="宋体" w:eastAsia="宋体" w:cs="宋体"/>
          <w:b/>
          <w:bCs w:val="0"/>
          <w:color w:val="auto"/>
          <w:spacing w:val="-6"/>
          <w:sz w:val="30"/>
          <w:szCs w:val="30"/>
          <w:highlight w:val="none"/>
          <w:lang w:eastAsia="zh-CN"/>
        </w:rPr>
      </w:pPr>
      <w:r>
        <w:rPr>
          <w:rFonts w:hint="eastAsia" w:ascii="宋体" w:hAnsi="宋体" w:cs="宋体"/>
          <w:b/>
          <w:bCs w:val="0"/>
          <w:color w:val="auto"/>
          <w:spacing w:val="-6"/>
          <w:sz w:val="30"/>
          <w:szCs w:val="30"/>
          <w:highlight w:val="none"/>
        </w:rPr>
        <w:t>采购编号：</w:t>
      </w:r>
      <w:r>
        <w:rPr>
          <w:rFonts w:hint="eastAsia" w:ascii="宋体" w:hAnsi="宋体" w:cs="宋体"/>
          <w:b/>
          <w:bCs w:val="0"/>
          <w:color w:val="auto"/>
          <w:spacing w:val="-6"/>
          <w:sz w:val="30"/>
          <w:szCs w:val="30"/>
          <w:highlight w:val="none"/>
          <w:lang w:eastAsia="zh-CN"/>
        </w:rPr>
        <w:t>博政采购〔202</w:t>
      </w:r>
      <w:r>
        <w:rPr>
          <w:rFonts w:hint="eastAsia" w:ascii="宋体" w:hAnsi="宋体" w:cs="宋体"/>
          <w:b/>
          <w:bCs w:val="0"/>
          <w:color w:val="auto"/>
          <w:spacing w:val="-6"/>
          <w:sz w:val="30"/>
          <w:szCs w:val="30"/>
          <w:highlight w:val="none"/>
          <w:lang w:val="en-US" w:eastAsia="zh-CN"/>
        </w:rPr>
        <w:t>3</w:t>
      </w:r>
      <w:r>
        <w:rPr>
          <w:rFonts w:hint="eastAsia" w:ascii="宋体" w:hAnsi="宋体" w:cs="宋体"/>
          <w:b/>
          <w:bCs w:val="0"/>
          <w:color w:val="auto"/>
          <w:spacing w:val="-6"/>
          <w:sz w:val="30"/>
          <w:szCs w:val="30"/>
          <w:highlight w:val="none"/>
          <w:lang w:eastAsia="zh-CN"/>
        </w:rPr>
        <w:t>〕</w:t>
      </w:r>
      <w:r>
        <w:rPr>
          <w:rFonts w:hint="eastAsia" w:ascii="宋体" w:hAnsi="宋体" w:cs="宋体"/>
          <w:b/>
          <w:bCs w:val="0"/>
          <w:color w:val="auto"/>
          <w:spacing w:val="-6"/>
          <w:sz w:val="30"/>
          <w:szCs w:val="30"/>
          <w:highlight w:val="none"/>
          <w:lang w:val="en-US" w:eastAsia="zh-CN"/>
        </w:rPr>
        <w:t>47</w:t>
      </w:r>
      <w:r>
        <w:rPr>
          <w:rFonts w:hint="eastAsia" w:ascii="宋体" w:hAnsi="宋体" w:cs="宋体"/>
          <w:b/>
          <w:bCs w:val="0"/>
          <w:color w:val="auto"/>
          <w:spacing w:val="-6"/>
          <w:sz w:val="30"/>
          <w:szCs w:val="30"/>
          <w:highlight w:val="none"/>
          <w:lang w:eastAsia="zh-CN"/>
        </w:rPr>
        <w:t>号</w:t>
      </w:r>
    </w:p>
    <w:p>
      <w:pPr>
        <w:snapToGrid w:val="0"/>
        <w:spacing w:line="360" w:lineRule="auto"/>
        <w:ind w:firstLine="2397" w:firstLineChars="746"/>
        <w:jc w:val="left"/>
        <w:rPr>
          <w:rFonts w:ascii="宋体"/>
          <w:b/>
          <w:kern w:val="0"/>
          <w:sz w:val="32"/>
          <w:szCs w:val="32"/>
          <w:u w:val="double"/>
        </w:rPr>
      </w:pPr>
      <w:r>
        <w:rPr>
          <w:rFonts w:hint="eastAsia" w:ascii="宋体"/>
          <w:b/>
          <w:kern w:val="0"/>
          <w:sz w:val="32"/>
          <w:szCs w:val="32"/>
          <w:u w:val="double"/>
        </w:rPr>
        <w:t>该项目全额面向中小企业采购</w:t>
      </w:r>
    </w:p>
    <w:p>
      <w:pPr>
        <w:pageBreakBefore w:val="0"/>
        <w:kinsoku/>
        <w:wordWrap/>
        <w:overflowPunct/>
        <w:topLinePunct w:val="0"/>
        <w:bidi w:val="0"/>
        <w:snapToGrid w:val="0"/>
        <w:spacing w:beforeAutospacing="0" w:afterAutospacing="0" w:line="360" w:lineRule="auto"/>
        <w:ind w:left="0" w:leftChars="0" w:firstLine="0" w:firstLineChars="0"/>
        <w:rPr>
          <w:rFonts w:hint="default" w:ascii="宋体" w:hAnsi="宋体" w:eastAsia="宋体" w:cs="宋体"/>
          <w:b/>
          <w:color w:val="auto"/>
          <w:spacing w:val="-6"/>
          <w:sz w:val="30"/>
          <w:szCs w:val="30"/>
          <w:highlight w:val="none"/>
          <w:lang w:val="en-US" w:eastAsia="zh-CN"/>
        </w:rPr>
      </w:pPr>
    </w:p>
    <w:p>
      <w:pPr>
        <w:pStyle w:val="14"/>
        <w:rPr>
          <w:rFonts w:hint="default"/>
          <w:lang w:val="en-US" w:eastAsia="zh-CN"/>
        </w:rPr>
      </w:pPr>
    </w:p>
    <w:p>
      <w:pPr>
        <w:pageBreakBefore w:val="0"/>
        <w:kinsoku/>
        <w:wordWrap/>
        <w:overflowPunct/>
        <w:topLinePunct w:val="0"/>
        <w:bidi w:val="0"/>
        <w:snapToGrid w:val="0"/>
        <w:spacing w:beforeAutospacing="0" w:afterAutospacing="0" w:line="360" w:lineRule="auto"/>
        <w:ind w:left="0" w:leftChars="0" w:firstLine="0" w:firstLineChars="0"/>
        <w:rPr>
          <w:rFonts w:hint="eastAsia" w:ascii="宋体" w:hAnsi="宋体" w:cs="宋体"/>
          <w:b/>
          <w:color w:val="auto"/>
          <w:spacing w:val="-6"/>
          <w:sz w:val="30"/>
          <w:szCs w:val="30"/>
          <w:highlight w:val="none"/>
        </w:rPr>
      </w:pPr>
    </w:p>
    <w:p>
      <w:pPr>
        <w:pageBreakBefore w:val="0"/>
        <w:kinsoku/>
        <w:wordWrap/>
        <w:overflowPunct/>
        <w:topLinePunct w:val="0"/>
        <w:bidi w:val="0"/>
        <w:snapToGrid w:val="0"/>
        <w:spacing w:beforeAutospacing="0" w:afterAutospacing="0" w:line="360" w:lineRule="auto"/>
        <w:ind w:left="0" w:leftChars="0" w:firstLine="0" w:firstLineChars="0"/>
        <w:rPr>
          <w:rFonts w:hint="eastAsia" w:ascii="宋体" w:hAnsi="宋体" w:cs="宋体"/>
          <w:b/>
          <w:color w:val="auto"/>
          <w:spacing w:val="-6"/>
          <w:sz w:val="30"/>
          <w:szCs w:val="30"/>
          <w:highlight w:val="none"/>
        </w:rPr>
      </w:pPr>
    </w:p>
    <w:p>
      <w:pPr>
        <w:pageBreakBefore w:val="0"/>
        <w:kinsoku/>
        <w:wordWrap/>
        <w:overflowPunct/>
        <w:topLinePunct w:val="0"/>
        <w:bidi w:val="0"/>
        <w:snapToGrid w:val="0"/>
        <w:spacing w:beforeAutospacing="0" w:afterAutospacing="0" w:line="360" w:lineRule="auto"/>
        <w:ind w:left="0" w:leftChars="0" w:firstLine="0" w:firstLineChars="0"/>
        <w:rPr>
          <w:rFonts w:hint="eastAsia" w:ascii="宋体" w:hAnsi="宋体" w:cs="宋体"/>
          <w:b/>
          <w:color w:val="auto"/>
          <w:spacing w:val="-6"/>
          <w:sz w:val="30"/>
          <w:szCs w:val="30"/>
          <w:highlight w:val="none"/>
        </w:rPr>
      </w:pPr>
    </w:p>
    <w:p>
      <w:pPr>
        <w:pStyle w:val="5"/>
        <w:rPr>
          <w:rFonts w:hint="eastAsia"/>
          <w:highlight w:val="none"/>
        </w:rPr>
      </w:pPr>
    </w:p>
    <w:p>
      <w:pPr>
        <w:pageBreakBefore w:val="0"/>
        <w:kinsoku/>
        <w:wordWrap/>
        <w:overflowPunct/>
        <w:topLinePunct w:val="0"/>
        <w:bidi w:val="0"/>
        <w:snapToGrid w:val="0"/>
        <w:spacing w:beforeAutospacing="0" w:afterAutospacing="0" w:line="360" w:lineRule="auto"/>
        <w:ind w:left="1260" w:leftChars="600" w:firstLine="578" w:firstLineChars="200"/>
        <w:rPr>
          <w:rFonts w:hint="eastAsia" w:ascii="宋体" w:eastAsia="宋体" w:cs="Times New Roman"/>
          <w:b w:val="0"/>
          <w:bCs/>
          <w:i/>
          <w:iCs/>
          <w:color w:val="auto"/>
          <w:kern w:val="0"/>
          <w:sz w:val="30"/>
          <w:szCs w:val="30"/>
          <w:highlight w:val="none"/>
          <w:u w:val="single"/>
          <w:lang w:val="en-US" w:eastAsia="zh-CN"/>
        </w:rPr>
      </w:pPr>
      <w:r>
        <w:rPr>
          <w:rFonts w:hint="eastAsia" w:ascii="宋体" w:hAnsi="宋体" w:cs="宋体"/>
          <w:b/>
          <w:color w:val="auto"/>
          <w:spacing w:val="-6"/>
          <w:sz w:val="30"/>
          <w:szCs w:val="30"/>
          <w:highlight w:val="none"/>
        </w:rPr>
        <w:t>采 购 人：</w:t>
      </w:r>
      <w:r>
        <w:rPr>
          <w:rFonts w:hint="eastAsia" w:ascii="宋体" w:hAnsi="宋体" w:cs="宋体"/>
          <w:b/>
          <w:spacing w:val="-6"/>
          <w:sz w:val="30"/>
          <w:szCs w:val="30"/>
          <w:highlight w:val="none"/>
          <w:lang w:eastAsia="zh-CN"/>
        </w:rPr>
        <w:t>博爱县</w:t>
      </w:r>
      <w:r>
        <w:rPr>
          <w:rFonts w:hint="eastAsia" w:ascii="宋体" w:hAnsi="宋体" w:cs="宋体"/>
          <w:b/>
          <w:spacing w:val="-6"/>
          <w:sz w:val="30"/>
          <w:szCs w:val="30"/>
          <w:highlight w:val="none"/>
          <w:lang w:val="en-US" w:eastAsia="zh-CN"/>
        </w:rPr>
        <w:t>磨头镇人民政府</w:t>
      </w:r>
    </w:p>
    <w:p>
      <w:pPr>
        <w:pageBreakBefore w:val="0"/>
        <w:kinsoku/>
        <w:wordWrap/>
        <w:overflowPunct/>
        <w:topLinePunct w:val="0"/>
        <w:bidi w:val="0"/>
        <w:snapToGrid w:val="0"/>
        <w:spacing w:beforeAutospacing="0" w:afterAutospacing="0" w:line="360" w:lineRule="auto"/>
        <w:ind w:left="1260" w:leftChars="600" w:firstLine="578" w:firstLineChars="200"/>
        <w:rPr>
          <w:rFonts w:hint="eastAsia" w:ascii="宋体" w:cs="宋体"/>
          <w:b/>
          <w:color w:val="auto"/>
          <w:spacing w:val="-6"/>
          <w:sz w:val="30"/>
          <w:szCs w:val="30"/>
          <w:highlight w:val="none"/>
        </w:rPr>
      </w:pPr>
      <w:r>
        <w:rPr>
          <w:rFonts w:hint="eastAsia" w:ascii="宋体" w:hAnsi="宋体" w:cs="宋体"/>
          <w:b/>
          <w:color w:val="auto"/>
          <w:spacing w:val="-6"/>
          <w:sz w:val="30"/>
          <w:szCs w:val="30"/>
          <w:highlight w:val="none"/>
        </w:rPr>
        <w:t>代理机构：</w:t>
      </w:r>
      <w:r>
        <w:rPr>
          <w:rFonts w:hint="eastAsia" w:ascii="宋体" w:hAnsi="宋体" w:cs="宋体"/>
          <w:b/>
          <w:bCs/>
          <w:color w:val="auto"/>
          <w:sz w:val="32"/>
          <w:szCs w:val="32"/>
          <w:highlight w:val="none"/>
          <w:lang w:eastAsia="zh-CN"/>
        </w:rPr>
        <w:t>河南金鸿项目管理有限公司</w:t>
      </w:r>
      <w:r>
        <w:rPr>
          <w:rFonts w:hint="eastAsia" w:ascii="宋体" w:hAnsi="宋体" w:cs="宋体"/>
          <w:b/>
          <w:bCs/>
          <w:color w:val="auto"/>
          <w:sz w:val="32"/>
          <w:szCs w:val="32"/>
          <w:highlight w:val="none"/>
        </w:rPr>
        <w:t xml:space="preserve"> </w:t>
      </w:r>
    </w:p>
    <w:p>
      <w:pPr>
        <w:pageBreakBefore w:val="0"/>
        <w:kinsoku/>
        <w:wordWrap/>
        <w:overflowPunct/>
        <w:topLinePunct w:val="0"/>
        <w:bidi w:val="0"/>
        <w:snapToGrid w:val="0"/>
        <w:spacing w:beforeAutospacing="0" w:afterAutospacing="0" w:line="360" w:lineRule="auto"/>
        <w:ind w:left="1260" w:leftChars="600" w:firstLine="578" w:firstLineChars="200"/>
        <w:rPr>
          <w:rFonts w:hint="default" w:ascii="宋体" w:eastAsia="宋体"/>
          <w:b/>
          <w:color w:val="auto"/>
          <w:sz w:val="44"/>
          <w:szCs w:val="44"/>
          <w:highlight w:val="red"/>
          <w:u w:val="single"/>
          <w:lang w:val="en-US" w:eastAsia="zh-CN"/>
        </w:rPr>
        <w:sectPr>
          <w:footerReference r:id="rId3" w:type="default"/>
          <w:pgSz w:w="11907" w:h="16840"/>
          <w:pgMar w:top="1417" w:right="1474" w:bottom="1417" w:left="1474" w:header="567" w:footer="998" w:gutter="0"/>
          <w:pgNumType w:fmt="numberInDash" w:start="1"/>
          <w:cols w:space="720" w:num="1"/>
          <w:docGrid w:type="lines" w:linePitch="380" w:charSpace="0"/>
        </w:sectPr>
      </w:pPr>
      <w:r>
        <w:rPr>
          <w:rFonts w:hint="eastAsia" w:ascii="宋体" w:hAnsi="宋体" w:cs="宋体"/>
          <w:b/>
          <w:color w:val="auto"/>
          <w:spacing w:val="-6"/>
          <w:sz w:val="30"/>
          <w:szCs w:val="30"/>
          <w:highlight w:val="none"/>
        </w:rPr>
        <w:t>日    期：</w:t>
      </w:r>
      <w:r>
        <w:rPr>
          <w:rFonts w:hint="eastAsia" w:ascii="宋体" w:hAnsi="宋体" w:cs="宋体"/>
          <w:b/>
          <w:color w:val="auto"/>
          <w:spacing w:val="-6"/>
          <w:sz w:val="30"/>
          <w:szCs w:val="30"/>
          <w:highlight w:val="none"/>
          <w:lang w:val="en-US" w:eastAsia="zh-CN"/>
        </w:rPr>
        <w:t>2023</w:t>
      </w:r>
      <w:r>
        <w:rPr>
          <w:rFonts w:hint="eastAsia" w:ascii="宋体" w:hAnsi="宋体" w:cs="宋体"/>
          <w:b/>
          <w:bCs w:val="0"/>
          <w:color w:val="auto"/>
          <w:spacing w:val="-6"/>
          <w:sz w:val="30"/>
          <w:szCs w:val="30"/>
          <w:highlight w:val="none"/>
        </w:rPr>
        <w:t>年</w:t>
      </w:r>
      <w:r>
        <w:rPr>
          <w:rFonts w:hint="eastAsia" w:ascii="宋体" w:hAnsi="宋体" w:cs="宋体"/>
          <w:b/>
          <w:color w:val="auto"/>
          <w:spacing w:val="-6"/>
          <w:sz w:val="30"/>
          <w:szCs w:val="30"/>
          <w:highlight w:val="none"/>
          <w:lang w:val="en-US" w:eastAsia="zh-CN"/>
        </w:rPr>
        <w:t>6月</w:t>
      </w:r>
    </w:p>
    <w:p>
      <w:pPr>
        <w:pStyle w:val="12"/>
        <w:pageBreakBefore w:val="0"/>
        <w:tabs>
          <w:tab w:val="right" w:leader="dot" w:pos="8890"/>
        </w:tabs>
        <w:kinsoku/>
        <w:wordWrap/>
        <w:overflowPunct/>
        <w:topLinePunct w:val="0"/>
        <w:bidi w:val="0"/>
        <w:spacing w:beforeAutospacing="0" w:afterAutospacing="0" w:line="360" w:lineRule="auto"/>
        <w:ind w:left="0" w:leftChars="0" w:firstLine="0" w:firstLineChars="0"/>
        <w:jc w:val="center"/>
        <w:rPr>
          <w:rStyle w:val="19"/>
          <w:rFonts w:hint="eastAsia" w:ascii="宋体" w:hAnsi="宋体" w:eastAsia="宋体" w:cs="宋体"/>
          <w:b/>
          <w:bCs/>
          <w:color w:val="auto"/>
          <w:kern w:val="0"/>
          <w:sz w:val="44"/>
          <w:szCs w:val="44"/>
          <w:highlight w:val="none"/>
          <w:u w:val="none"/>
          <w:lang w:val="zh-CN" w:eastAsia="zh-CN" w:bidi="ar-SA"/>
        </w:rPr>
      </w:pPr>
      <w:r>
        <w:rPr>
          <w:rStyle w:val="19"/>
          <w:rFonts w:hint="eastAsia" w:ascii="宋体" w:hAnsi="宋体" w:eastAsia="宋体" w:cs="宋体"/>
          <w:b/>
          <w:bCs/>
          <w:color w:val="auto"/>
          <w:kern w:val="0"/>
          <w:sz w:val="44"/>
          <w:szCs w:val="44"/>
          <w:highlight w:val="none"/>
          <w:u w:val="none"/>
          <w:lang w:val="zh-CN" w:eastAsia="zh-CN" w:bidi="ar-SA"/>
        </w:rPr>
        <w:t>目   录</w:t>
      </w:r>
    </w:p>
    <w:p>
      <w:pPr>
        <w:pStyle w:val="12"/>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19"/>
          <w:rFonts w:hint="eastAsia" w:ascii="宋体" w:hAnsi="宋体" w:eastAsia="宋体" w:cs="宋体"/>
          <w:b w:val="0"/>
          <w:bCs w:val="0"/>
          <w:color w:val="auto"/>
          <w:kern w:val="0"/>
          <w:sz w:val="24"/>
          <w:szCs w:val="24"/>
          <w:highlight w:val="none"/>
          <w:u w:val="none"/>
          <w:lang w:val="en-US" w:eastAsia="zh-CN" w:bidi="ar-SA"/>
        </w:rPr>
      </w:pPr>
    </w:p>
    <w:p>
      <w:pPr>
        <w:pStyle w:val="12"/>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19"/>
          <w:rFonts w:hint="eastAsia" w:ascii="宋体" w:hAnsi="宋体" w:eastAsia="宋体" w:cs="宋体"/>
          <w:b w:val="0"/>
          <w:bCs w:val="0"/>
          <w:color w:val="auto"/>
          <w:kern w:val="0"/>
          <w:sz w:val="24"/>
          <w:szCs w:val="24"/>
          <w:highlight w:val="none"/>
          <w:u w:val="none"/>
          <w:lang w:val="en-US" w:eastAsia="zh-CN" w:bidi="ar-SA"/>
        </w:rPr>
      </w:pPr>
      <w:r>
        <w:rPr>
          <w:rStyle w:val="19"/>
          <w:rFonts w:hint="eastAsia" w:ascii="宋体" w:hAnsi="宋体" w:eastAsia="宋体" w:cs="宋体"/>
          <w:b w:val="0"/>
          <w:bCs w:val="0"/>
          <w:color w:val="auto"/>
          <w:kern w:val="0"/>
          <w:sz w:val="24"/>
          <w:szCs w:val="24"/>
          <w:highlight w:val="none"/>
          <w:u w:val="none"/>
          <w:lang w:val="en-US" w:eastAsia="zh-CN" w:bidi="ar-SA"/>
        </w:rPr>
        <w:t>重要事项提示....................................................1</w:t>
      </w:r>
    </w:p>
    <w:p>
      <w:pPr>
        <w:pStyle w:val="12"/>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19"/>
          <w:rFonts w:hint="eastAsia" w:ascii="宋体" w:hAnsi="宋体" w:eastAsia="宋体" w:cs="宋体"/>
          <w:b w:val="0"/>
          <w:bCs w:val="0"/>
          <w:color w:val="auto"/>
          <w:kern w:val="0"/>
          <w:sz w:val="24"/>
          <w:szCs w:val="24"/>
          <w:highlight w:val="none"/>
          <w:lang w:val="en-US" w:eastAsia="zh-CN" w:bidi="ar-SA"/>
        </w:rPr>
      </w:pPr>
      <w:r>
        <w:rPr>
          <w:rStyle w:val="19"/>
          <w:rFonts w:hint="eastAsia" w:ascii="宋体" w:hAnsi="宋体" w:eastAsia="宋体" w:cs="宋体"/>
          <w:b w:val="0"/>
          <w:bCs w:val="0"/>
          <w:color w:val="auto"/>
          <w:kern w:val="0"/>
          <w:sz w:val="24"/>
          <w:szCs w:val="24"/>
          <w:highlight w:val="none"/>
          <w:lang w:val="en-US" w:eastAsia="zh-CN" w:bidi="ar-SA"/>
        </w:rPr>
        <w:fldChar w:fldCharType="begin"/>
      </w:r>
      <w:r>
        <w:rPr>
          <w:rStyle w:val="19"/>
          <w:rFonts w:hint="eastAsia" w:ascii="宋体" w:hAnsi="宋体" w:eastAsia="宋体" w:cs="宋体"/>
          <w:b w:val="0"/>
          <w:bCs w:val="0"/>
          <w:color w:val="auto"/>
          <w:kern w:val="0"/>
          <w:sz w:val="24"/>
          <w:szCs w:val="24"/>
          <w:highlight w:val="none"/>
          <w:lang w:val="en-US" w:eastAsia="zh-CN" w:bidi="ar-SA"/>
        </w:rPr>
        <w:instrText xml:space="preserve"> TOC \o "1-3" \h \z \u </w:instrText>
      </w:r>
      <w:r>
        <w:rPr>
          <w:rStyle w:val="19"/>
          <w:rFonts w:hint="eastAsia" w:ascii="宋体" w:hAnsi="宋体" w:eastAsia="宋体" w:cs="宋体"/>
          <w:b w:val="0"/>
          <w:bCs w:val="0"/>
          <w:color w:val="auto"/>
          <w:kern w:val="0"/>
          <w:sz w:val="24"/>
          <w:szCs w:val="24"/>
          <w:highlight w:val="none"/>
          <w:lang w:val="en-US" w:eastAsia="zh-CN" w:bidi="ar-SA"/>
        </w:rPr>
        <w:fldChar w:fldCharType="separate"/>
      </w:r>
      <w:r>
        <w:rPr>
          <w:rStyle w:val="19"/>
          <w:rFonts w:hint="eastAsia" w:ascii="宋体" w:hAnsi="宋体" w:eastAsia="宋体" w:cs="宋体"/>
          <w:b w:val="0"/>
          <w:bCs w:val="0"/>
          <w:color w:val="auto"/>
          <w:kern w:val="0"/>
          <w:sz w:val="24"/>
          <w:szCs w:val="24"/>
          <w:highlight w:val="none"/>
          <w:lang w:bidi="ar-SA"/>
        </w:rPr>
        <w:fldChar w:fldCharType="begin"/>
      </w:r>
      <w:r>
        <w:rPr>
          <w:rStyle w:val="19"/>
          <w:rFonts w:hint="eastAsia" w:ascii="宋体" w:hAnsi="宋体" w:eastAsia="宋体" w:cs="宋体"/>
          <w:b w:val="0"/>
          <w:bCs w:val="0"/>
          <w:color w:val="auto"/>
          <w:kern w:val="0"/>
          <w:sz w:val="24"/>
          <w:szCs w:val="24"/>
          <w:highlight w:val="none"/>
          <w:lang w:bidi="ar-SA"/>
        </w:rPr>
        <w:instrText xml:space="preserve"> HYPERLINK \l "_Toc55293030" </w:instrText>
      </w:r>
      <w:r>
        <w:rPr>
          <w:rStyle w:val="19"/>
          <w:rFonts w:hint="eastAsia" w:ascii="宋体" w:hAnsi="宋体" w:eastAsia="宋体" w:cs="宋体"/>
          <w:b w:val="0"/>
          <w:bCs w:val="0"/>
          <w:color w:val="auto"/>
          <w:kern w:val="0"/>
          <w:sz w:val="24"/>
          <w:szCs w:val="24"/>
          <w:highlight w:val="none"/>
          <w:lang w:bidi="ar-SA"/>
        </w:rPr>
        <w:fldChar w:fldCharType="separate"/>
      </w:r>
      <w:r>
        <w:rPr>
          <w:rStyle w:val="19"/>
          <w:rFonts w:hint="eastAsia" w:ascii="宋体" w:hAnsi="宋体" w:eastAsia="宋体" w:cs="宋体"/>
          <w:b w:val="0"/>
          <w:bCs w:val="0"/>
          <w:color w:val="auto"/>
          <w:kern w:val="0"/>
          <w:sz w:val="24"/>
          <w:szCs w:val="24"/>
          <w:highlight w:val="none"/>
          <w:lang w:eastAsia="zh-CN" w:bidi="ar-SA"/>
        </w:rPr>
        <w:t>采购</w:t>
      </w:r>
      <w:r>
        <w:rPr>
          <w:rStyle w:val="19"/>
          <w:rFonts w:hint="eastAsia" w:ascii="宋体" w:hAnsi="宋体" w:eastAsia="宋体" w:cs="宋体"/>
          <w:b w:val="0"/>
          <w:bCs w:val="0"/>
          <w:color w:val="auto"/>
          <w:kern w:val="0"/>
          <w:sz w:val="24"/>
          <w:szCs w:val="24"/>
          <w:highlight w:val="none"/>
          <w:lang w:bidi="ar-SA"/>
        </w:rPr>
        <w:t>公告</w:t>
      </w:r>
      <w:r>
        <w:rPr>
          <w:rStyle w:val="19"/>
          <w:rFonts w:hint="eastAsia" w:ascii="宋体" w:hAnsi="宋体" w:eastAsia="宋体" w:cs="宋体"/>
          <w:b w:val="0"/>
          <w:bCs w:val="0"/>
          <w:color w:val="auto"/>
          <w:kern w:val="0"/>
          <w:sz w:val="24"/>
          <w:szCs w:val="24"/>
          <w:highlight w:val="none"/>
          <w:lang w:bidi="ar-SA"/>
        </w:rPr>
        <w:fldChar w:fldCharType="end"/>
      </w:r>
      <w:r>
        <w:rPr>
          <w:rStyle w:val="19"/>
          <w:rFonts w:hint="eastAsia" w:ascii="宋体" w:hAnsi="宋体" w:eastAsia="宋体" w:cs="宋体"/>
          <w:b w:val="0"/>
          <w:bCs w:val="0"/>
          <w:color w:val="auto"/>
          <w:kern w:val="0"/>
          <w:sz w:val="24"/>
          <w:szCs w:val="24"/>
          <w:highlight w:val="none"/>
          <w:u w:val="none"/>
          <w:lang w:val="en-US" w:eastAsia="zh-CN" w:bidi="ar-SA"/>
        </w:rPr>
        <w:t>........................................................</w:t>
      </w:r>
      <w:r>
        <w:rPr>
          <w:rStyle w:val="19"/>
          <w:rFonts w:hint="eastAsia" w:ascii="宋体" w:hAnsi="宋体" w:eastAsia="宋体" w:cs="宋体"/>
          <w:b w:val="0"/>
          <w:bCs w:val="0"/>
          <w:color w:val="auto"/>
          <w:kern w:val="0"/>
          <w:sz w:val="24"/>
          <w:szCs w:val="24"/>
          <w:highlight w:val="none"/>
          <w:lang w:val="en-US" w:eastAsia="zh-CN" w:bidi="ar-SA"/>
        </w:rPr>
        <w:t>3</w:t>
      </w:r>
    </w:p>
    <w:p>
      <w:pPr>
        <w:pStyle w:val="12"/>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19"/>
          <w:rFonts w:hint="eastAsia" w:ascii="宋体" w:hAnsi="宋体" w:eastAsia="宋体" w:cs="宋体"/>
          <w:b w:val="0"/>
          <w:bCs w:val="0"/>
          <w:color w:val="auto"/>
          <w:kern w:val="0"/>
          <w:sz w:val="24"/>
          <w:szCs w:val="24"/>
          <w:highlight w:val="none"/>
          <w:lang w:bidi="ar-SA"/>
        </w:rPr>
      </w:pPr>
      <w:r>
        <w:rPr>
          <w:rStyle w:val="19"/>
          <w:rFonts w:hint="eastAsia" w:ascii="宋体" w:hAnsi="宋体" w:eastAsia="宋体" w:cs="宋体"/>
          <w:b w:val="0"/>
          <w:bCs w:val="0"/>
          <w:color w:val="auto"/>
          <w:kern w:val="0"/>
          <w:sz w:val="24"/>
          <w:szCs w:val="24"/>
          <w:highlight w:val="none"/>
          <w:lang w:bidi="ar-SA"/>
        </w:rPr>
        <w:fldChar w:fldCharType="begin"/>
      </w:r>
      <w:r>
        <w:rPr>
          <w:rStyle w:val="19"/>
          <w:rFonts w:hint="eastAsia" w:ascii="宋体" w:hAnsi="宋体" w:eastAsia="宋体" w:cs="宋体"/>
          <w:b w:val="0"/>
          <w:bCs w:val="0"/>
          <w:color w:val="auto"/>
          <w:kern w:val="0"/>
          <w:sz w:val="24"/>
          <w:szCs w:val="24"/>
          <w:highlight w:val="none"/>
          <w:lang w:bidi="ar-SA"/>
        </w:rPr>
        <w:instrText xml:space="preserve"> HYPERLINK \l "_Toc55293031" </w:instrText>
      </w:r>
      <w:r>
        <w:rPr>
          <w:rStyle w:val="19"/>
          <w:rFonts w:hint="eastAsia" w:ascii="宋体" w:hAnsi="宋体" w:eastAsia="宋体" w:cs="宋体"/>
          <w:b w:val="0"/>
          <w:bCs w:val="0"/>
          <w:color w:val="auto"/>
          <w:kern w:val="0"/>
          <w:sz w:val="24"/>
          <w:szCs w:val="24"/>
          <w:highlight w:val="none"/>
          <w:lang w:bidi="ar-SA"/>
        </w:rPr>
        <w:fldChar w:fldCharType="separate"/>
      </w:r>
      <w:r>
        <w:rPr>
          <w:rStyle w:val="19"/>
          <w:rFonts w:hint="eastAsia" w:ascii="宋体" w:hAnsi="宋体" w:eastAsia="宋体" w:cs="宋体"/>
          <w:b w:val="0"/>
          <w:bCs w:val="0"/>
          <w:color w:val="auto"/>
          <w:kern w:val="0"/>
          <w:sz w:val="24"/>
          <w:szCs w:val="24"/>
          <w:highlight w:val="none"/>
          <w:lang w:bidi="ar-SA"/>
        </w:rPr>
        <w:t>投标须知前附表</w:t>
      </w:r>
      <w:r>
        <w:rPr>
          <w:rStyle w:val="19"/>
          <w:rFonts w:hint="eastAsia" w:ascii="宋体" w:hAnsi="宋体" w:eastAsia="宋体" w:cs="宋体"/>
          <w:b w:val="0"/>
          <w:bCs w:val="0"/>
          <w:color w:val="auto"/>
          <w:kern w:val="0"/>
          <w:sz w:val="24"/>
          <w:szCs w:val="24"/>
          <w:highlight w:val="none"/>
          <w:u w:val="none"/>
          <w:lang w:val="en-US" w:eastAsia="zh-CN" w:bidi="ar-SA"/>
        </w:rPr>
        <w:t>..................................................</w:t>
      </w:r>
      <w:r>
        <w:rPr>
          <w:rStyle w:val="19"/>
          <w:rFonts w:hint="eastAsia" w:ascii="宋体" w:hAnsi="宋体" w:eastAsia="宋体" w:cs="宋体"/>
          <w:b w:val="0"/>
          <w:bCs w:val="0"/>
          <w:color w:val="auto"/>
          <w:kern w:val="0"/>
          <w:sz w:val="24"/>
          <w:szCs w:val="24"/>
          <w:highlight w:val="none"/>
          <w:lang w:val="en-US" w:eastAsia="zh-CN" w:bidi="ar-SA"/>
        </w:rPr>
        <w:t>6</w:t>
      </w:r>
      <w:r>
        <w:rPr>
          <w:rStyle w:val="19"/>
          <w:rFonts w:hint="eastAsia" w:ascii="宋体" w:hAnsi="宋体" w:eastAsia="宋体" w:cs="宋体"/>
          <w:b w:val="0"/>
          <w:bCs w:val="0"/>
          <w:color w:val="auto"/>
          <w:kern w:val="0"/>
          <w:sz w:val="24"/>
          <w:szCs w:val="24"/>
          <w:highlight w:val="none"/>
          <w:lang w:bidi="ar-SA"/>
        </w:rPr>
        <w:fldChar w:fldCharType="end"/>
      </w:r>
    </w:p>
    <w:p>
      <w:pPr>
        <w:pStyle w:val="12"/>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19"/>
          <w:rFonts w:hint="eastAsia" w:ascii="宋体" w:hAnsi="宋体" w:eastAsia="宋体" w:cs="宋体"/>
          <w:b w:val="0"/>
          <w:bCs w:val="0"/>
          <w:color w:val="auto"/>
          <w:kern w:val="0"/>
          <w:sz w:val="24"/>
          <w:szCs w:val="24"/>
          <w:highlight w:val="none"/>
          <w:lang w:bidi="ar-SA"/>
        </w:rPr>
      </w:pPr>
      <w:r>
        <w:rPr>
          <w:rStyle w:val="19"/>
          <w:rFonts w:hint="eastAsia" w:ascii="宋体" w:hAnsi="宋体" w:eastAsia="宋体" w:cs="宋体"/>
          <w:b w:val="0"/>
          <w:bCs w:val="0"/>
          <w:color w:val="auto"/>
          <w:kern w:val="0"/>
          <w:sz w:val="24"/>
          <w:szCs w:val="24"/>
          <w:highlight w:val="none"/>
          <w:lang w:bidi="ar-SA"/>
        </w:rPr>
        <w:fldChar w:fldCharType="begin"/>
      </w:r>
      <w:r>
        <w:rPr>
          <w:rStyle w:val="19"/>
          <w:rFonts w:hint="eastAsia" w:ascii="宋体" w:hAnsi="宋体" w:eastAsia="宋体" w:cs="宋体"/>
          <w:b w:val="0"/>
          <w:bCs w:val="0"/>
          <w:color w:val="auto"/>
          <w:kern w:val="0"/>
          <w:sz w:val="24"/>
          <w:szCs w:val="24"/>
          <w:highlight w:val="none"/>
          <w:lang w:bidi="ar-SA"/>
        </w:rPr>
        <w:instrText xml:space="preserve"> HYPERLINK \l "_Toc55293032" </w:instrText>
      </w:r>
      <w:r>
        <w:rPr>
          <w:rStyle w:val="19"/>
          <w:rFonts w:hint="eastAsia" w:ascii="宋体" w:hAnsi="宋体" w:eastAsia="宋体" w:cs="宋体"/>
          <w:b w:val="0"/>
          <w:bCs w:val="0"/>
          <w:color w:val="auto"/>
          <w:kern w:val="0"/>
          <w:sz w:val="24"/>
          <w:szCs w:val="24"/>
          <w:highlight w:val="none"/>
          <w:lang w:bidi="ar-SA"/>
        </w:rPr>
        <w:fldChar w:fldCharType="separate"/>
      </w:r>
      <w:r>
        <w:rPr>
          <w:rStyle w:val="19"/>
          <w:rFonts w:hint="eastAsia" w:ascii="宋体" w:hAnsi="宋体" w:eastAsia="宋体" w:cs="宋体"/>
          <w:b w:val="0"/>
          <w:bCs w:val="0"/>
          <w:color w:val="auto"/>
          <w:kern w:val="0"/>
          <w:sz w:val="24"/>
          <w:szCs w:val="24"/>
          <w:highlight w:val="none"/>
          <w:lang w:bidi="ar-SA"/>
        </w:rPr>
        <w:t xml:space="preserve">第一部分 </w:t>
      </w:r>
      <w:r>
        <w:rPr>
          <w:rStyle w:val="19"/>
          <w:rFonts w:hint="eastAsia" w:ascii="宋体" w:hAnsi="宋体" w:eastAsia="宋体" w:cs="宋体"/>
          <w:b w:val="0"/>
          <w:bCs w:val="0"/>
          <w:color w:val="auto"/>
          <w:kern w:val="0"/>
          <w:sz w:val="24"/>
          <w:szCs w:val="24"/>
          <w:highlight w:val="none"/>
          <w:lang w:val="en-US" w:eastAsia="zh-CN" w:bidi="ar-SA"/>
        </w:rPr>
        <w:t>采购</w:t>
      </w:r>
      <w:r>
        <w:rPr>
          <w:rStyle w:val="19"/>
          <w:rFonts w:hint="eastAsia" w:ascii="宋体" w:hAnsi="宋体" w:eastAsia="宋体" w:cs="宋体"/>
          <w:b w:val="0"/>
          <w:bCs w:val="0"/>
          <w:color w:val="auto"/>
          <w:kern w:val="0"/>
          <w:sz w:val="24"/>
          <w:szCs w:val="24"/>
          <w:highlight w:val="none"/>
          <w:lang w:bidi="ar-SA"/>
        </w:rPr>
        <w:t>项目相关内容及要求</w:t>
      </w:r>
      <w:r>
        <w:rPr>
          <w:rStyle w:val="19"/>
          <w:rFonts w:hint="eastAsia" w:ascii="宋体" w:hAnsi="宋体" w:eastAsia="宋体" w:cs="宋体"/>
          <w:b w:val="0"/>
          <w:bCs w:val="0"/>
          <w:color w:val="auto"/>
          <w:kern w:val="0"/>
          <w:sz w:val="24"/>
          <w:szCs w:val="24"/>
          <w:highlight w:val="none"/>
          <w:u w:val="none"/>
          <w:lang w:val="en-US" w:eastAsia="zh-CN" w:bidi="ar-SA"/>
        </w:rPr>
        <w:t>.................................</w:t>
      </w:r>
      <w:r>
        <w:rPr>
          <w:rStyle w:val="19"/>
          <w:rFonts w:hint="eastAsia" w:ascii="宋体" w:hAnsi="宋体" w:eastAsia="宋体" w:cs="宋体"/>
          <w:b w:val="0"/>
          <w:bCs w:val="0"/>
          <w:color w:val="auto"/>
          <w:kern w:val="0"/>
          <w:sz w:val="24"/>
          <w:szCs w:val="24"/>
          <w:highlight w:val="none"/>
          <w:lang w:bidi="ar-SA"/>
        </w:rPr>
        <w:fldChar w:fldCharType="begin"/>
      </w:r>
      <w:r>
        <w:rPr>
          <w:rStyle w:val="19"/>
          <w:rFonts w:hint="eastAsia" w:ascii="宋体" w:hAnsi="宋体" w:eastAsia="宋体" w:cs="宋体"/>
          <w:b w:val="0"/>
          <w:bCs w:val="0"/>
          <w:color w:val="auto"/>
          <w:kern w:val="0"/>
          <w:sz w:val="24"/>
          <w:szCs w:val="24"/>
          <w:highlight w:val="none"/>
          <w:lang w:bidi="ar-SA"/>
        </w:rPr>
        <w:instrText xml:space="preserve"> PAGEREF _Toc55293032 \h </w:instrText>
      </w:r>
      <w:r>
        <w:rPr>
          <w:rStyle w:val="19"/>
          <w:rFonts w:hint="eastAsia" w:ascii="宋体" w:hAnsi="宋体" w:eastAsia="宋体" w:cs="宋体"/>
          <w:b w:val="0"/>
          <w:bCs w:val="0"/>
          <w:color w:val="auto"/>
          <w:kern w:val="0"/>
          <w:sz w:val="24"/>
          <w:szCs w:val="24"/>
          <w:highlight w:val="none"/>
          <w:lang w:bidi="ar-SA"/>
        </w:rPr>
        <w:fldChar w:fldCharType="separate"/>
      </w:r>
      <w:r>
        <w:rPr>
          <w:rStyle w:val="19"/>
          <w:rFonts w:hint="eastAsia" w:ascii="宋体" w:hAnsi="宋体" w:eastAsia="宋体" w:cs="宋体"/>
          <w:b w:val="0"/>
          <w:bCs w:val="0"/>
          <w:color w:val="auto"/>
          <w:kern w:val="0"/>
          <w:sz w:val="24"/>
          <w:szCs w:val="24"/>
          <w:highlight w:val="none"/>
          <w:lang w:bidi="ar-SA"/>
        </w:rPr>
        <w:t>9</w:t>
      </w:r>
      <w:r>
        <w:rPr>
          <w:rStyle w:val="19"/>
          <w:rFonts w:hint="eastAsia" w:ascii="宋体" w:hAnsi="宋体" w:eastAsia="宋体" w:cs="宋体"/>
          <w:b w:val="0"/>
          <w:bCs w:val="0"/>
          <w:color w:val="auto"/>
          <w:kern w:val="0"/>
          <w:sz w:val="24"/>
          <w:szCs w:val="24"/>
          <w:highlight w:val="none"/>
          <w:lang w:bidi="ar-SA"/>
        </w:rPr>
        <w:fldChar w:fldCharType="end"/>
      </w:r>
      <w:r>
        <w:rPr>
          <w:rStyle w:val="19"/>
          <w:rFonts w:hint="eastAsia" w:ascii="宋体" w:hAnsi="宋体" w:eastAsia="宋体" w:cs="宋体"/>
          <w:b w:val="0"/>
          <w:bCs w:val="0"/>
          <w:color w:val="auto"/>
          <w:kern w:val="0"/>
          <w:sz w:val="24"/>
          <w:szCs w:val="24"/>
          <w:highlight w:val="none"/>
          <w:lang w:bidi="ar-SA"/>
        </w:rPr>
        <w:fldChar w:fldCharType="end"/>
      </w:r>
    </w:p>
    <w:p>
      <w:pPr>
        <w:pStyle w:val="12"/>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19"/>
          <w:rFonts w:hint="default" w:ascii="宋体" w:hAnsi="宋体" w:eastAsia="宋体" w:cs="宋体"/>
          <w:b w:val="0"/>
          <w:bCs w:val="0"/>
          <w:color w:val="auto"/>
          <w:kern w:val="0"/>
          <w:sz w:val="24"/>
          <w:szCs w:val="24"/>
          <w:highlight w:val="none"/>
          <w:lang w:val="en-US" w:eastAsia="zh-CN" w:bidi="ar-SA"/>
        </w:rPr>
      </w:pPr>
      <w:r>
        <w:rPr>
          <w:rStyle w:val="19"/>
          <w:rFonts w:hint="eastAsia" w:ascii="宋体" w:hAnsi="宋体" w:eastAsia="宋体" w:cs="宋体"/>
          <w:b w:val="0"/>
          <w:bCs w:val="0"/>
          <w:color w:val="auto"/>
          <w:kern w:val="0"/>
          <w:sz w:val="24"/>
          <w:szCs w:val="24"/>
          <w:highlight w:val="none"/>
          <w:lang w:bidi="ar-SA"/>
        </w:rPr>
        <w:fldChar w:fldCharType="begin"/>
      </w:r>
      <w:r>
        <w:rPr>
          <w:rStyle w:val="19"/>
          <w:rFonts w:hint="eastAsia" w:ascii="宋体" w:hAnsi="宋体" w:eastAsia="宋体" w:cs="宋体"/>
          <w:b w:val="0"/>
          <w:bCs w:val="0"/>
          <w:color w:val="auto"/>
          <w:kern w:val="0"/>
          <w:sz w:val="24"/>
          <w:szCs w:val="24"/>
          <w:highlight w:val="none"/>
          <w:lang w:bidi="ar-SA"/>
        </w:rPr>
        <w:instrText xml:space="preserve"> HYPERLINK \l "_Toc55293033" </w:instrText>
      </w:r>
      <w:r>
        <w:rPr>
          <w:rStyle w:val="19"/>
          <w:rFonts w:hint="eastAsia" w:ascii="宋体" w:hAnsi="宋体" w:eastAsia="宋体" w:cs="宋体"/>
          <w:b w:val="0"/>
          <w:bCs w:val="0"/>
          <w:color w:val="auto"/>
          <w:kern w:val="0"/>
          <w:sz w:val="24"/>
          <w:szCs w:val="24"/>
          <w:highlight w:val="none"/>
          <w:lang w:bidi="ar-SA"/>
        </w:rPr>
        <w:fldChar w:fldCharType="separate"/>
      </w:r>
      <w:r>
        <w:rPr>
          <w:rStyle w:val="19"/>
          <w:rFonts w:hint="eastAsia" w:ascii="宋体" w:hAnsi="宋体" w:eastAsia="宋体" w:cs="宋体"/>
          <w:b w:val="0"/>
          <w:bCs w:val="0"/>
          <w:color w:val="auto"/>
          <w:kern w:val="0"/>
          <w:sz w:val="24"/>
          <w:szCs w:val="24"/>
          <w:highlight w:val="none"/>
          <w:lang w:bidi="ar-SA"/>
        </w:rPr>
        <w:t xml:space="preserve">第二部分  </w:t>
      </w:r>
      <w:r>
        <w:rPr>
          <w:rStyle w:val="19"/>
          <w:rFonts w:hint="eastAsia" w:ascii="宋体" w:hAnsi="宋体" w:eastAsia="宋体" w:cs="宋体"/>
          <w:b w:val="0"/>
          <w:bCs w:val="0"/>
          <w:color w:val="auto"/>
          <w:kern w:val="0"/>
          <w:sz w:val="24"/>
          <w:szCs w:val="24"/>
          <w:highlight w:val="none"/>
          <w:lang w:val="en-US" w:eastAsia="zh-CN" w:bidi="ar-SA"/>
        </w:rPr>
        <w:t>参与采购</w:t>
      </w:r>
      <w:r>
        <w:rPr>
          <w:rStyle w:val="19"/>
          <w:rFonts w:hint="eastAsia" w:ascii="宋体" w:hAnsi="宋体" w:eastAsia="宋体" w:cs="宋体"/>
          <w:b w:val="0"/>
          <w:bCs w:val="0"/>
          <w:color w:val="auto"/>
          <w:kern w:val="0"/>
          <w:sz w:val="24"/>
          <w:szCs w:val="24"/>
          <w:highlight w:val="none"/>
          <w:lang w:bidi="ar-SA"/>
        </w:rPr>
        <w:t>须知</w:t>
      </w:r>
      <w:r>
        <w:rPr>
          <w:rStyle w:val="19"/>
          <w:rFonts w:hint="eastAsia" w:ascii="宋体" w:hAnsi="宋体" w:eastAsia="宋体" w:cs="宋体"/>
          <w:b w:val="0"/>
          <w:bCs w:val="0"/>
          <w:color w:val="auto"/>
          <w:kern w:val="0"/>
          <w:sz w:val="24"/>
          <w:szCs w:val="24"/>
          <w:highlight w:val="none"/>
          <w:u w:val="none"/>
          <w:lang w:val="en-US" w:eastAsia="zh-CN" w:bidi="ar-SA"/>
        </w:rPr>
        <w:t>.................................</w:t>
      </w:r>
      <w:r>
        <w:rPr>
          <w:rStyle w:val="19"/>
          <w:rFonts w:hint="eastAsia" w:ascii="宋体" w:hAnsi="宋体" w:eastAsia="宋体" w:cs="宋体"/>
          <w:b w:val="0"/>
          <w:bCs w:val="0"/>
          <w:color w:val="auto"/>
          <w:kern w:val="0"/>
          <w:sz w:val="24"/>
          <w:szCs w:val="24"/>
          <w:highlight w:val="none"/>
          <w:lang w:bidi="ar-SA"/>
        </w:rPr>
        <w:fldChar w:fldCharType="end"/>
      </w:r>
      <w:r>
        <w:rPr>
          <w:rStyle w:val="19"/>
          <w:rFonts w:hint="eastAsia" w:ascii="宋体" w:hAnsi="宋体" w:eastAsia="宋体" w:cs="宋体"/>
          <w:b w:val="0"/>
          <w:bCs w:val="0"/>
          <w:color w:val="auto"/>
          <w:kern w:val="0"/>
          <w:sz w:val="24"/>
          <w:szCs w:val="24"/>
          <w:highlight w:val="none"/>
          <w:u w:val="none"/>
          <w:lang w:val="en-US" w:eastAsia="zh-CN" w:bidi="ar-SA"/>
        </w:rPr>
        <w:t>........</w:t>
      </w:r>
      <w:r>
        <w:rPr>
          <w:rStyle w:val="19"/>
          <w:rFonts w:hint="eastAsia" w:ascii="宋体" w:hAnsi="宋体" w:eastAsia="宋体" w:cs="宋体"/>
          <w:b w:val="0"/>
          <w:bCs w:val="0"/>
          <w:color w:val="auto"/>
          <w:kern w:val="0"/>
          <w:sz w:val="24"/>
          <w:szCs w:val="24"/>
          <w:highlight w:val="none"/>
          <w:lang w:val="en-US" w:eastAsia="zh-CN" w:bidi="ar-SA"/>
        </w:rPr>
        <w:t>1</w:t>
      </w:r>
      <w:r>
        <w:rPr>
          <w:rStyle w:val="19"/>
          <w:rFonts w:hint="eastAsia" w:ascii="宋体" w:hAnsi="宋体" w:cs="宋体"/>
          <w:b w:val="0"/>
          <w:bCs w:val="0"/>
          <w:color w:val="auto"/>
          <w:kern w:val="0"/>
          <w:sz w:val="24"/>
          <w:szCs w:val="24"/>
          <w:highlight w:val="none"/>
          <w:lang w:val="en-US" w:eastAsia="zh-CN" w:bidi="ar-SA"/>
        </w:rPr>
        <w:t>1</w:t>
      </w:r>
    </w:p>
    <w:p>
      <w:pPr>
        <w:pStyle w:val="12"/>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19"/>
          <w:rFonts w:hint="eastAsia" w:ascii="宋体" w:hAnsi="宋体" w:eastAsia="宋体" w:cs="宋体"/>
          <w:b w:val="0"/>
          <w:bCs w:val="0"/>
          <w:color w:val="auto"/>
          <w:kern w:val="0"/>
          <w:sz w:val="24"/>
          <w:szCs w:val="24"/>
          <w:highlight w:val="none"/>
          <w:lang w:val="en-US" w:eastAsia="zh-CN" w:bidi="ar-SA"/>
        </w:rPr>
      </w:pPr>
      <w:r>
        <w:rPr>
          <w:rStyle w:val="19"/>
          <w:rFonts w:hint="eastAsia" w:ascii="宋体" w:hAnsi="宋体" w:eastAsia="宋体" w:cs="宋体"/>
          <w:b w:val="0"/>
          <w:bCs w:val="0"/>
          <w:color w:val="auto"/>
          <w:kern w:val="0"/>
          <w:sz w:val="24"/>
          <w:szCs w:val="24"/>
          <w:highlight w:val="none"/>
          <w:lang w:bidi="ar-SA"/>
        </w:rPr>
        <w:fldChar w:fldCharType="begin"/>
      </w:r>
      <w:r>
        <w:rPr>
          <w:rStyle w:val="19"/>
          <w:rFonts w:hint="eastAsia" w:ascii="宋体" w:hAnsi="宋体" w:eastAsia="宋体" w:cs="宋体"/>
          <w:b w:val="0"/>
          <w:bCs w:val="0"/>
          <w:color w:val="auto"/>
          <w:kern w:val="0"/>
          <w:sz w:val="24"/>
          <w:szCs w:val="24"/>
          <w:highlight w:val="none"/>
          <w:lang w:bidi="ar-SA"/>
        </w:rPr>
        <w:instrText xml:space="preserve"> HYPERLINK \l "_Toc55293034" </w:instrText>
      </w:r>
      <w:r>
        <w:rPr>
          <w:rStyle w:val="19"/>
          <w:rFonts w:hint="eastAsia" w:ascii="宋体" w:hAnsi="宋体" w:eastAsia="宋体" w:cs="宋体"/>
          <w:b w:val="0"/>
          <w:bCs w:val="0"/>
          <w:color w:val="auto"/>
          <w:kern w:val="0"/>
          <w:sz w:val="24"/>
          <w:szCs w:val="24"/>
          <w:highlight w:val="none"/>
          <w:lang w:bidi="ar-SA"/>
        </w:rPr>
        <w:fldChar w:fldCharType="separate"/>
      </w:r>
      <w:r>
        <w:rPr>
          <w:rStyle w:val="19"/>
          <w:rFonts w:hint="eastAsia" w:ascii="宋体" w:hAnsi="宋体" w:eastAsia="宋体" w:cs="宋体"/>
          <w:b w:val="0"/>
          <w:bCs w:val="0"/>
          <w:color w:val="auto"/>
          <w:kern w:val="0"/>
          <w:sz w:val="24"/>
          <w:szCs w:val="24"/>
          <w:highlight w:val="none"/>
          <w:lang w:bidi="ar-SA"/>
        </w:rPr>
        <w:t>第三部分  其他要求</w:t>
      </w:r>
      <w:r>
        <w:rPr>
          <w:rStyle w:val="19"/>
          <w:rFonts w:hint="eastAsia" w:ascii="宋体" w:hAnsi="宋体" w:eastAsia="宋体" w:cs="宋体"/>
          <w:b w:val="0"/>
          <w:bCs w:val="0"/>
          <w:color w:val="auto"/>
          <w:kern w:val="0"/>
          <w:sz w:val="24"/>
          <w:szCs w:val="24"/>
          <w:highlight w:val="none"/>
          <w:u w:val="none"/>
          <w:lang w:val="en-US" w:eastAsia="zh-CN" w:bidi="ar-SA"/>
        </w:rPr>
        <w:t>.............................................</w:t>
      </w:r>
      <w:r>
        <w:rPr>
          <w:rStyle w:val="19"/>
          <w:rFonts w:hint="eastAsia" w:ascii="宋体" w:hAnsi="宋体" w:eastAsia="宋体" w:cs="宋体"/>
          <w:b w:val="0"/>
          <w:bCs w:val="0"/>
          <w:color w:val="auto"/>
          <w:kern w:val="0"/>
          <w:sz w:val="24"/>
          <w:szCs w:val="24"/>
          <w:highlight w:val="none"/>
          <w:lang w:bidi="ar-SA"/>
        </w:rPr>
        <w:fldChar w:fldCharType="begin"/>
      </w:r>
      <w:r>
        <w:rPr>
          <w:rStyle w:val="19"/>
          <w:rFonts w:hint="eastAsia" w:ascii="宋体" w:hAnsi="宋体" w:eastAsia="宋体" w:cs="宋体"/>
          <w:b w:val="0"/>
          <w:bCs w:val="0"/>
          <w:color w:val="auto"/>
          <w:kern w:val="0"/>
          <w:sz w:val="24"/>
          <w:szCs w:val="24"/>
          <w:highlight w:val="none"/>
          <w:lang w:bidi="ar-SA"/>
        </w:rPr>
        <w:instrText xml:space="preserve"> PAGEREF _Toc55293034 \h </w:instrText>
      </w:r>
      <w:r>
        <w:rPr>
          <w:rStyle w:val="19"/>
          <w:rFonts w:hint="eastAsia" w:ascii="宋体" w:hAnsi="宋体" w:eastAsia="宋体" w:cs="宋体"/>
          <w:b w:val="0"/>
          <w:bCs w:val="0"/>
          <w:color w:val="auto"/>
          <w:kern w:val="0"/>
          <w:sz w:val="24"/>
          <w:szCs w:val="24"/>
          <w:highlight w:val="none"/>
          <w:lang w:bidi="ar-SA"/>
        </w:rPr>
        <w:fldChar w:fldCharType="separate"/>
      </w:r>
      <w:r>
        <w:rPr>
          <w:rStyle w:val="19"/>
          <w:rFonts w:hint="eastAsia" w:ascii="宋体" w:hAnsi="宋体" w:eastAsia="宋体" w:cs="宋体"/>
          <w:b w:val="0"/>
          <w:bCs w:val="0"/>
          <w:color w:val="auto"/>
          <w:kern w:val="0"/>
          <w:sz w:val="24"/>
          <w:szCs w:val="24"/>
          <w:highlight w:val="none"/>
          <w:lang w:bidi="ar-SA"/>
        </w:rPr>
        <w:t>21</w:t>
      </w:r>
      <w:r>
        <w:rPr>
          <w:rStyle w:val="19"/>
          <w:rFonts w:hint="eastAsia" w:ascii="宋体" w:hAnsi="宋体" w:eastAsia="宋体" w:cs="宋体"/>
          <w:b w:val="0"/>
          <w:bCs w:val="0"/>
          <w:color w:val="auto"/>
          <w:kern w:val="0"/>
          <w:sz w:val="24"/>
          <w:szCs w:val="24"/>
          <w:highlight w:val="none"/>
          <w:lang w:bidi="ar-SA"/>
        </w:rPr>
        <w:fldChar w:fldCharType="end"/>
      </w:r>
      <w:r>
        <w:rPr>
          <w:rStyle w:val="19"/>
          <w:rFonts w:hint="eastAsia" w:ascii="宋体" w:hAnsi="宋体" w:eastAsia="宋体" w:cs="宋体"/>
          <w:b w:val="0"/>
          <w:bCs w:val="0"/>
          <w:color w:val="auto"/>
          <w:kern w:val="0"/>
          <w:sz w:val="24"/>
          <w:szCs w:val="24"/>
          <w:highlight w:val="none"/>
          <w:lang w:bidi="ar-SA"/>
        </w:rPr>
        <w:fldChar w:fldCharType="end"/>
      </w:r>
    </w:p>
    <w:p>
      <w:pPr>
        <w:pStyle w:val="12"/>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19"/>
          <w:rFonts w:hint="eastAsia" w:ascii="宋体" w:hAnsi="宋体" w:eastAsia="宋体" w:cs="宋体"/>
          <w:b w:val="0"/>
          <w:bCs w:val="0"/>
          <w:color w:val="auto"/>
          <w:kern w:val="0"/>
          <w:sz w:val="24"/>
          <w:szCs w:val="24"/>
          <w:highlight w:val="none"/>
          <w:lang w:bidi="ar-SA"/>
        </w:rPr>
      </w:pPr>
      <w:r>
        <w:rPr>
          <w:rStyle w:val="19"/>
          <w:rFonts w:hint="eastAsia" w:ascii="宋体" w:hAnsi="宋体" w:eastAsia="宋体" w:cs="宋体"/>
          <w:b w:val="0"/>
          <w:bCs w:val="0"/>
          <w:color w:val="auto"/>
          <w:kern w:val="0"/>
          <w:sz w:val="24"/>
          <w:szCs w:val="24"/>
          <w:highlight w:val="none"/>
          <w:lang w:bidi="ar-SA"/>
        </w:rPr>
        <w:fldChar w:fldCharType="begin"/>
      </w:r>
      <w:r>
        <w:rPr>
          <w:rStyle w:val="19"/>
          <w:rFonts w:hint="eastAsia" w:ascii="宋体" w:hAnsi="宋体" w:eastAsia="宋体" w:cs="宋体"/>
          <w:b w:val="0"/>
          <w:bCs w:val="0"/>
          <w:color w:val="auto"/>
          <w:kern w:val="0"/>
          <w:sz w:val="24"/>
          <w:szCs w:val="24"/>
          <w:highlight w:val="none"/>
          <w:lang w:bidi="ar-SA"/>
        </w:rPr>
        <w:instrText xml:space="preserve"> HYPERLINK \l "_Toc55293035" </w:instrText>
      </w:r>
      <w:r>
        <w:rPr>
          <w:rStyle w:val="19"/>
          <w:rFonts w:hint="eastAsia" w:ascii="宋体" w:hAnsi="宋体" w:eastAsia="宋体" w:cs="宋体"/>
          <w:b w:val="0"/>
          <w:bCs w:val="0"/>
          <w:color w:val="auto"/>
          <w:kern w:val="0"/>
          <w:sz w:val="24"/>
          <w:szCs w:val="24"/>
          <w:highlight w:val="none"/>
          <w:lang w:bidi="ar-SA"/>
        </w:rPr>
        <w:fldChar w:fldCharType="separate"/>
      </w:r>
      <w:r>
        <w:rPr>
          <w:rStyle w:val="19"/>
          <w:rFonts w:hint="eastAsia" w:ascii="宋体" w:hAnsi="宋体" w:eastAsia="宋体" w:cs="宋体"/>
          <w:b w:val="0"/>
          <w:bCs w:val="0"/>
          <w:color w:val="auto"/>
          <w:kern w:val="0"/>
          <w:sz w:val="24"/>
          <w:szCs w:val="24"/>
          <w:highlight w:val="none"/>
          <w:lang w:bidi="ar-SA"/>
        </w:rPr>
        <w:t xml:space="preserve">第四部分  </w:t>
      </w:r>
      <w:r>
        <w:rPr>
          <w:rStyle w:val="19"/>
          <w:rFonts w:hint="eastAsia" w:ascii="宋体" w:hAnsi="宋体" w:eastAsia="宋体" w:cs="宋体"/>
          <w:b w:val="0"/>
          <w:bCs w:val="0"/>
          <w:color w:val="auto"/>
          <w:kern w:val="0"/>
          <w:sz w:val="24"/>
          <w:szCs w:val="24"/>
          <w:highlight w:val="none"/>
          <w:lang w:val="en-US" w:eastAsia="zh-CN" w:bidi="ar-SA"/>
        </w:rPr>
        <w:t>质疑与投诉</w:t>
      </w:r>
      <w:r>
        <w:rPr>
          <w:rStyle w:val="19"/>
          <w:rFonts w:hint="eastAsia" w:ascii="宋体" w:hAnsi="宋体" w:eastAsia="宋体" w:cs="宋体"/>
          <w:b w:val="0"/>
          <w:bCs w:val="0"/>
          <w:color w:val="auto"/>
          <w:kern w:val="0"/>
          <w:sz w:val="24"/>
          <w:szCs w:val="24"/>
          <w:highlight w:val="none"/>
          <w:u w:val="none"/>
          <w:lang w:val="en-US" w:eastAsia="zh-CN" w:bidi="ar-SA"/>
        </w:rPr>
        <w:t>...........................................2</w:t>
      </w:r>
      <w:r>
        <w:rPr>
          <w:rStyle w:val="19"/>
          <w:rFonts w:hint="eastAsia" w:ascii="宋体" w:hAnsi="宋体" w:cs="宋体"/>
          <w:b w:val="0"/>
          <w:bCs w:val="0"/>
          <w:color w:val="auto"/>
          <w:kern w:val="0"/>
          <w:sz w:val="24"/>
          <w:szCs w:val="24"/>
          <w:highlight w:val="none"/>
          <w:u w:val="none"/>
          <w:lang w:val="en-US" w:eastAsia="zh-CN" w:bidi="ar-SA"/>
        </w:rPr>
        <w:t>1</w:t>
      </w:r>
      <w:r>
        <w:rPr>
          <w:rStyle w:val="19"/>
          <w:rFonts w:hint="eastAsia" w:ascii="宋体" w:hAnsi="宋体" w:eastAsia="宋体" w:cs="宋体"/>
          <w:b w:val="0"/>
          <w:bCs w:val="0"/>
          <w:color w:val="auto"/>
          <w:kern w:val="0"/>
          <w:sz w:val="24"/>
          <w:szCs w:val="24"/>
          <w:highlight w:val="none"/>
          <w:lang w:bidi="ar-SA"/>
        </w:rPr>
        <w:fldChar w:fldCharType="end"/>
      </w:r>
    </w:p>
    <w:p>
      <w:pPr>
        <w:pStyle w:val="12"/>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19"/>
          <w:rFonts w:hint="eastAsia" w:ascii="宋体" w:hAnsi="宋体" w:eastAsia="宋体" w:cs="宋体"/>
          <w:b w:val="0"/>
          <w:bCs w:val="0"/>
          <w:color w:val="auto"/>
          <w:kern w:val="0"/>
          <w:sz w:val="24"/>
          <w:szCs w:val="24"/>
          <w:highlight w:val="none"/>
          <w:lang w:val="en-US" w:eastAsia="zh-CN" w:bidi="ar-SA"/>
        </w:rPr>
      </w:pPr>
      <w:r>
        <w:rPr>
          <w:rStyle w:val="19"/>
          <w:rFonts w:hint="eastAsia" w:ascii="宋体" w:hAnsi="宋体" w:eastAsia="宋体" w:cs="宋体"/>
          <w:b w:val="0"/>
          <w:bCs w:val="0"/>
          <w:color w:val="auto"/>
          <w:kern w:val="0"/>
          <w:sz w:val="24"/>
          <w:szCs w:val="24"/>
          <w:highlight w:val="none"/>
          <w:lang w:bidi="ar-SA"/>
        </w:rPr>
        <w:fldChar w:fldCharType="begin"/>
      </w:r>
      <w:r>
        <w:rPr>
          <w:rStyle w:val="19"/>
          <w:rFonts w:hint="eastAsia" w:ascii="宋体" w:hAnsi="宋体" w:eastAsia="宋体" w:cs="宋体"/>
          <w:b w:val="0"/>
          <w:bCs w:val="0"/>
          <w:color w:val="auto"/>
          <w:kern w:val="0"/>
          <w:sz w:val="24"/>
          <w:szCs w:val="24"/>
          <w:highlight w:val="none"/>
          <w:lang w:bidi="ar-SA"/>
        </w:rPr>
        <w:instrText xml:space="preserve"> HYPERLINK \l "_Toc55293036" </w:instrText>
      </w:r>
      <w:r>
        <w:rPr>
          <w:rStyle w:val="19"/>
          <w:rFonts w:hint="eastAsia" w:ascii="宋体" w:hAnsi="宋体" w:eastAsia="宋体" w:cs="宋体"/>
          <w:b w:val="0"/>
          <w:bCs w:val="0"/>
          <w:color w:val="auto"/>
          <w:kern w:val="0"/>
          <w:sz w:val="24"/>
          <w:szCs w:val="24"/>
          <w:highlight w:val="none"/>
          <w:lang w:bidi="ar-SA"/>
        </w:rPr>
        <w:fldChar w:fldCharType="separate"/>
      </w:r>
      <w:r>
        <w:rPr>
          <w:rStyle w:val="19"/>
          <w:rFonts w:hint="eastAsia" w:ascii="宋体" w:hAnsi="宋体" w:eastAsia="宋体" w:cs="宋体"/>
          <w:b w:val="0"/>
          <w:bCs w:val="0"/>
          <w:color w:val="auto"/>
          <w:kern w:val="0"/>
          <w:sz w:val="24"/>
          <w:szCs w:val="24"/>
          <w:highlight w:val="none"/>
          <w:lang w:bidi="ar-SA"/>
        </w:rPr>
        <w:t>第五部分  采购内容及要求</w:t>
      </w:r>
      <w:r>
        <w:rPr>
          <w:rStyle w:val="19"/>
          <w:rFonts w:hint="eastAsia" w:ascii="宋体" w:hAnsi="宋体" w:eastAsia="宋体" w:cs="宋体"/>
          <w:b w:val="0"/>
          <w:bCs w:val="0"/>
          <w:color w:val="auto"/>
          <w:kern w:val="0"/>
          <w:sz w:val="24"/>
          <w:szCs w:val="24"/>
          <w:highlight w:val="none"/>
          <w:u w:val="none"/>
          <w:lang w:val="en-US" w:eastAsia="zh-CN" w:bidi="ar-SA"/>
        </w:rPr>
        <w:t>.......................................</w:t>
      </w:r>
      <w:r>
        <w:rPr>
          <w:rStyle w:val="19"/>
          <w:rFonts w:hint="eastAsia" w:ascii="宋体" w:hAnsi="宋体" w:cs="宋体"/>
          <w:b w:val="0"/>
          <w:bCs w:val="0"/>
          <w:color w:val="auto"/>
          <w:kern w:val="0"/>
          <w:sz w:val="24"/>
          <w:szCs w:val="24"/>
          <w:highlight w:val="none"/>
          <w:lang w:val="en-US" w:eastAsia="zh-CN" w:bidi="ar-SA"/>
        </w:rPr>
        <w:t>2</w:t>
      </w:r>
      <w:r>
        <w:rPr>
          <w:rStyle w:val="19"/>
          <w:rFonts w:hint="eastAsia" w:ascii="宋体" w:hAnsi="宋体" w:eastAsia="宋体" w:cs="宋体"/>
          <w:b w:val="0"/>
          <w:bCs w:val="0"/>
          <w:color w:val="auto"/>
          <w:kern w:val="0"/>
          <w:sz w:val="24"/>
          <w:szCs w:val="24"/>
          <w:highlight w:val="none"/>
          <w:lang w:bidi="ar-SA"/>
        </w:rPr>
        <w:fldChar w:fldCharType="end"/>
      </w:r>
      <w:r>
        <w:rPr>
          <w:rStyle w:val="19"/>
          <w:rFonts w:hint="eastAsia" w:ascii="宋体" w:hAnsi="宋体" w:cs="宋体"/>
          <w:b w:val="0"/>
          <w:bCs w:val="0"/>
          <w:color w:val="auto"/>
          <w:kern w:val="0"/>
          <w:sz w:val="24"/>
          <w:szCs w:val="24"/>
          <w:highlight w:val="none"/>
          <w:lang w:val="en-US" w:eastAsia="zh-CN" w:bidi="ar-SA"/>
        </w:rPr>
        <w:t>3</w:t>
      </w:r>
    </w:p>
    <w:p>
      <w:pPr>
        <w:pStyle w:val="12"/>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19"/>
          <w:rFonts w:hint="eastAsia" w:ascii="宋体" w:hAnsi="宋体" w:eastAsia="宋体" w:cs="宋体"/>
          <w:b w:val="0"/>
          <w:bCs w:val="0"/>
          <w:color w:val="auto"/>
          <w:kern w:val="0"/>
          <w:sz w:val="24"/>
          <w:szCs w:val="24"/>
          <w:highlight w:val="none"/>
          <w:lang w:val="en-US" w:eastAsia="zh-CN" w:bidi="ar-SA"/>
        </w:rPr>
      </w:pPr>
      <w:r>
        <w:rPr>
          <w:rStyle w:val="19"/>
          <w:rFonts w:hint="eastAsia" w:ascii="宋体" w:hAnsi="宋体" w:eastAsia="宋体" w:cs="宋体"/>
          <w:b w:val="0"/>
          <w:bCs w:val="0"/>
          <w:color w:val="auto"/>
          <w:kern w:val="0"/>
          <w:sz w:val="24"/>
          <w:szCs w:val="24"/>
          <w:highlight w:val="none"/>
          <w:lang w:bidi="ar-SA"/>
        </w:rPr>
        <w:fldChar w:fldCharType="begin"/>
      </w:r>
      <w:r>
        <w:rPr>
          <w:rStyle w:val="19"/>
          <w:rFonts w:hint="eastAsia" w:ascii="宋体" w:hAnsi="宋体" w:eastAsia="宋体" w:cs="宋体"/>
          <w:b w:val="0"/>
          <w:bCs w:val="0"/>
          <w:color w:val="auto"/>
          <w:kern w:val="0"/>
          <w:sz w:val="24"/>
          <w:szCs w:val="24"/>
          <w:highlight w:val="none"/>
          <w:lang w:bidi="ar-SA"/>
        </w:rPr>
        <w:instrText xml:space="preserve"> HYPERLINK \l "_Toc55293037" </w:instrText>
      </w:r>
      <w:r>
        <w:rPr>
          <w:rStyle w:val="19"/>
          <w:rFonts w:hint="eastAsia" w:ascii="宋体" w:hAnsi="宋体" w:eastAsia="宋体" w:cs="宋体"/>
          <w:b w:val="0"/>
          <w:bCs w:val="0"/>
          <w:color w:val="auto"/>
          <w:kern w:val="0"/>
          <w:sz w:val="24"/>
          <w:szCs w:val="24"/>
          <w:highlight w:val="none"/>
          <w:lang w:bidi="ar-SA"/>
        </w:rPr>
        <w:fldChar w:fldCharType="separate"/>
      </w:r>
      <w:r>
        <w:rPr>
          <w:rStyle w:val="19"/>
          <w:rFonts w:hint="eastAsia" w:ascii="宋体" w:hAnsi="宋体" w:eastAsia="宋体" w:cs="宋体"/>
          <w:b w:val="0"/>
          <w:bCs w:val="0"/>
          <w:color w:val="auto"/>
          <w:kern w:val="0"/>
          <w:sz w:val="24"/>
          <w:szCs w:val="24"/>
          <w:highlight w:val="none"/>
          <w:lang w:bidi="ar-SA"/>
        </w:rPr>
        <w:t>第六部分  合同格式及主要条款</w:t>
      </w:r>
      <w:r>
        <w:rPr>
          <w:rStyle w:val="19"/>
          <w:rFonts w:hint="eastAsia" w:ascii="宋体" w:hAnsi="宋体" w:eastAsia="宋体" w:cs="宋体"/>
          <w:b w:val="0"/>
          <w:bCs w:val="0"/>
          <w:color w:val="auto"/>
          <w:kern w:val="0"/>
          <w:sz w:val="24"/>
          <w:szCs w:val="24"/>
          <w:highlight w:val="none"/>
          <w:u w:val="none"/>
          <w:lang w:val="en-US" w:eastAsia="zh-CN" w:bidi="ar-SA"/>
        </w:rPr>
        <w:t>...................................</w:t>
      </w:r>
      <w:r>
        <w:rPr>
          <w:rStyle w:val="19"/>
          <w:rFonts w:hint="eastAsia" w:ascii="宋体" w:hAnsi="宋体" w:cs="宋体"/>
          <w:b w:val="0"/>
          <w:bCs w:val="0"/>
          <w:color w:val="auto"/>
          <w:kern w:val="0"/>
          <w:sz w:val="24"/>
          <w:szCs w:val="24"/>
          <w:highlight w:val="none"/>
          <w:lang w:val="en-US" w:eastAsia="zh-CN" w:bidi="ar-SA"/>
        </w:rPr>
        <w:t>2</w:t>
      </w:r>
      <w:r>
        <w:rPr>
          <w:rStyle w:val="19"/>
          <w:rFonts w:hint="eastAsia" w:ascii="宋体" w:hAnsi="宋体" w:eastAsia="宋体" w:cs="宋体"/>
          <w:b w:val="0"/>
          <w:bCs w:val="0"/>
          <w:color w:val="auto"/>
          <w:kern w:val="0"/>
          <w:sz w:val="24"/>
          <w:szCs w:val="24"/>
          <w:highlight w:val="none"/>
          <w:lang w:bidi="ar-SA"/>
        </w:rPr>
        <w:fldChar w:fldCharType="end"/>
      </w:r>
      <w:r>
        <w:rPr>
          <w:rStyle w:val="19"/>
          <w:rFonts w:hint="eastAsia" w:ascii="宋体" w:hAnsi="宋体" w:cs="宋体"/>
          <w:b w:val="0"/>
          <w:bCs w:val="0"/>
          <w:color w:val="auto"/>
          <w:kern w:val="0"/>
          <w:sz w:val="24"/>
          <w:szCs w:val="24"/>
          <w:highlight w:val="none"/>
          <w:lang w:val="en-US" w:eastAsia="zh-CN" w:bidi="ar-SA"/>
        </w:rPr>
        <w:t>9</w:t>
      </w:r>
    </w:p>
    <w:p>
      <w:pPr>
        <w:pStyle w:val="12"/>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19"/>
          <w:rFonts w:hint="default" w:ascii="宋体" w:hAnsi="宋体" w:eastAsia="宋体" w:cs="宋体"/>
          <w:b w:val="0"/>
          <w:bCs w:val="0"/>
          <w:color w:val="auto"/>
          <w:kern w:val="0"/>
          <w:sz w:val="24"/>
          <w:szCs w:val="24"/>
          <w:highlight w:val="none"/>
          <w:lang w:val="en-US" w:eastAsia="zh-CN" w:bidi="ar-SA"/>
        </w:rPr>
      </w:pPr>
      <w:r>
        <w:rPr>
          <w:rStyle w:val="19"/>
          <w:rFonts w:hint="eastAsia" w:ascii="宋体" w:hAnsi="宋体" w:eastAsia="宋体" w:cs="宋体"/>
          <w:b w:val="0"/>
          <w:bCs w:val="0"/>
          <w:color w:val="auto"/>
          <w:kern w:val="0"/>
          <w:sz w:val="24"/>
          <w:szCs w:val="24"/>
          <w:highlight w:val="none"/>
          <w:lang w:bidi="ar-SA"/>
        </w:rPr>
        <w:fldChar w:fldCharType="begin"/>
      </w:r>
      <w:r>
        <w:rPr>
          <w:rStyle w:val="19"/>
          <w:rFonts w:hint="eastAsia" w:ascii="宋体" w:hAnsi="宋体" w:eastAsia="宋体" w:cs="宋体"/>
          <w:b w:val="0"/>
          <w:bCs w:val="0"/>
          <w:color w:val="auto"/>
          <w:kern w:val="0"/>
          <w:sz w:val="24"/>
          <w:szCs w:val="24"/>
          <w:highlight w:val="none"/>
          <w:lang w:bidi="ar-SA"/>
        </w:rPr>
        <w:instrText xml:space="preserve"> HYPERLINK \l "_Toc55293038" </w:instrText>
      </w:r>
      <w:r>
        <w:rPr>
          <w:rStyle w:val="19"/>
          <w:rFonts w:hint="eastAsia" w:ascii="宋体" w:hAnsi="宋体" w:eastAsia="宋体" w:cs="宋体"/>
          <w:b w:val="0"/>
          <w:bCs w:val="0"/>
          <w:color w:val="auto"/>
          <w:kern w:val="0"/>
          <w:sz w:val="24"/>
          <w:szCs w:val="24"/>
          <w:highlight w:val="none"/>
          <w:lang w:bidi="ar-SA"/>
        </w:rPr>
        <w:fldChar w:fldCharType="separate"/>
      </w:r>
      <w:r>
        <w:rPr>
          <w:rStyle w:val="19"/>
          <w:rFonts w:hint="eastAsia" w:ascii="宋体" w:hAnsi="宋体" w:eastAsia="宋体" w:cs="宋体"/>
          <w:b w:val="0"/>
          <w:bCs w:val="0"/>
          <w:color w:val="auto"/>
          <w:kern w:val="0"/>
          <w:sz w:val="24"/>
          <w:szCs w:val="24"/>
          <w:highlight w:val="none"/>
          <w:lang w:bidi="ar-SA"/>
        </w:rPr>
        <w:t xml:space="preserve">第七部分  </w:t>
      </w:r>
      <w:r>
        <w:rPr>
          <w:rStyle w:val="19"/>
          <w:rFonts w:hint="eastAsia" w:ascii="宋体" w:hAnsi="宋体" w:eastAsia="宋体" w:cs="宋体"/>
          <w:b w:val="0"/>
          <w:bCs w:val="0"/>
          <w:color w:val="auto"/>
          <w:kern w:val="0"/>
          <w:sz w:val="24"/>
          <w:szCs w:val="24"/>
          <w:highlight w:val="none"/>
          <w:lang w:val="en-US" w:eastAsia="zh-CN" w:bidi="ar-SA"/>
        </w:rPr>
        <w:t>履约验收</w:t>
      </w:r>
      <w:r>
        <w:rPr>
          <w:rStyle w:val="19"/>
          <w:rFonts w:hint="eastAsia" w:ascii="宋体" w:hAnsi="宋体" w:eastAsia="宋体" w:cs="宋体"/>
          <w:b w:val="0"/>
          <w:bCs w:val="0"/>
          <w:color w:val="auto"/>
          <w:kern w:val="0"/>
          <w:sz w:val="24"/>
          <w:szCs w:val="24"/>
          <w:highlight w:val="none"/>
          <w:u w:val="none"/>
          <w:lang w:val="en-US" w:eastAsia="zh-CN" w:bidi="ar-SA"/>
        </w:rPr>
        <w:t>............................................</w:t>
      </w:r>
      <w:r>
        <w:rPr>
          <w:rStyle w:val="19"/>
          <w:rFonts w:hint="eastAsia" w:ascii="宋体" w:hAnsi="宋体" w:cs="宋体"/>
          <w:b w:val="0"/>
          <w:bCs w:val="0"/>
          <w:color w:val="auto"/>
          <w:kern w:val="0"/>
          <w:sz w:val="24"/>
          <w:szCs w:val="24"/>
          <w:highlight w:val="none"/>
          <w:u w:val="none"/>
          <w:lang w:val="en-US" w:eastAsia="zh-CN" w:bidi="ar-SA"/>
        </w:rPr>
        <w:t>.31</w:t>
      </w:r>
    </w:p>
    <w:p>
      <w:pPr>
        <w:pStyle w:val="12"/>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19"/>
          <w:rFonts w:hint="eastAsia" w:ascii="宋体" w:hAnsi="宋体" w:eastAsia="宋体" w:cs="宋体"/>
          <w:b w:val="0"/>
          <w:bCs w:val="0"/>
          <w:color w:val="auto"/>
          <w:kern w:val="0"/>
          <w:sz w:val="24"/>
          <w:szCs w:val="24"/>
          <w:highlight w:val="none"/>
          <w:lang w:val="en-US" w:eastAsia="zh-CN" w:bidi="ar-SA"/>
        </w:rPr>
      </w:pPr>
      <w:r>
        <w:rPr>
          <w:rStyle w:val="19"/>
          <w:rFonts w:hint="eastAsia" w:ascii="宋体" w:hAnsi="宋体" w:eastAsia="宋体" w:cs="宋体"/>
          <w:b w:val="0"/>
          <w:bCs w:val="0"/>
          <w:color w:val="auto"/>
          <w:kern w:val="0"/>
          <w:sz w:val="24"/>
          <w:szCs w:val="24"/>
          <w:highlight w:val="none"/>
          <w:lang w:bidi="ar-SA"/>
        </w:rPr>
        <w:t>第</w:t>
      </w:r>
      <w:r>
        <w:rPr>
          <w:rStyle w:val="19"/>
          <w:rFonts w:hint="eastAsia" w:ascii="宋体" w:hAnsi="宋体" w:eastAsia="宋体" w:cs="宋体"/>
          <w:b w:val="0"/>
          <w:bCs w:val="0"/>
          <w:color w:val="auto"/>
          <w:kern w:val="0"/>
          <w:sz w:val="24"/>
          <w:szCs w:val="24"/>
          <w:highlight w:val="none"/>
          <w:lang w:val="en-US" w:eastAsia="zh-CN" w:bidi="ar-SA"/>
        </w:rPr>
        <w:t>八</w:t>
      </w:r>
      <w:r>
        <w:rPr>
          <w:rStyle w:val="19"/>
          <w:rFonts w:hint="eastAsia" w:ascii="宋体" w:hAnsi="宋体" w:eastAsia="宋体" w:cs="宋体"/>
          <w:b w:val="0"/>
          <w:bCs w:val="0"/>
          <w:color w:val="auto"/>
          <w:kern w:val="0"/>
          <w:sz w:val="24"/>
          <w:szCs w:val="24"/>
          <w:highlight w:val="none"/>
          <w:lang w:bidi="ar-SA"/>
        </w:rPr>
        <w:t>部分  附件—供应商响应文件格式</w:t>
      </w:r>
      <w:r>
        <w:rPr>
          <w:rStyle w:val="19"/>
          <w:rFonts w:hint="eastAsia" w:ascii="宋体" w:hAnsi="宋体" w:eastAsia="宋体" w:cs="宋体"/>
          <w:b w:val="0"/>
          <w:bCs w:val="0"/>
          <w:color w:val="auto"/>
          <w:kern w:val="0"/>
          <w:sz w:val="24"/>
          <w:szCs w:val="24"/>
          <w:highlight w:val="none"/>
          <w:u w:val="none"/>
          <w:lang w:val="en-US" w:eastAsia="zh-CN" w:bidi="ar-SA"/>
        </w:rPr>
        <w:t>.............................</w:t>
      </w:r>
      <w:r>
        <w:rPr>
          <w:rStyle w:val="19"/>
          <w:rFonts w:hint="eastAsia" w:ascii="宋体" w:hAnsi="宋体" w:eastAsia="宋体" w:cs="宋体"/>
          <w:b w:val="0"/>
          <w:bCs w:val="0"/>
          <w:color w:val="auto"/>
          <w:kern w:val="0"/>
          <w:sz w:val="24"/>
          <w:szCs w:val="24"/>
          <w:highlight w:val="none"/>
          <w:lang w:val="en-US" w:eastAsia="zh-CN" w:bidi="ar-SA"/>
        </w:rPr>
        <w:t>3</w:t>
      </w:r>
      <w:r>
        <w:rPr>
          <w:rStyle w:val="19"/>
          <w:rFonts w:hint="eastAsia" w:ascii="宋体" w:hAnsi="宋体" w:eastAsia="宋体" w:cs="宋体"/>
          <w:b w:val="0"/>
          <w:bCs w:val="0"/>
          <w:color w:val="auto"/>
          <w:kern w:val="0"/>
          <w:sz w:val="24"/>
          <w:szCs w:val="24"/>
          <w:highlight w:val="none"/>
          <w:lang w:bidi="ar-SA"/>
        </w:rPr>
        <w:fldChar w:fldCharType="end"/>
      </w:r>
      <w:r>
        <w:rPr>
          <w:rStyle w:val="19"/>
          <w:rFonts w:hint="eastAsia" w:ascii="宋体" w:hAnsi="宋体" w:cs="宋体"/>
          <w:b w:val="0"/>
          <w:bCs w:val="0"/>
          <w:color w:val="auto"/>
          <w:kern w:val="0"/>
          <w:sz w:val="24"/>
          <w:szCs w:val="24"/>
          <w:highlight w:val="none"/>
          <w:lang w:val="en-US" w:eastAsia="zh-CN" w:bidi="ar-SA"/>
        </w:rPr>
        <w:t>2</w:t>
      </w:r>
    </w:p>
    <w:p>
      <w:pPr>
        <w:pStyle w:val="12"/>
        <w:keepNext w:val="0"/>
        <w:keepLines w:val="0"/>
        <w:pageBreakBefore w:val="0"/>
        <w:widowControl w:val="0"/>
        <w:tabs>
          <w:tab w:val="right" w:leader="dot" w:pos="8890"/>
        </w:tabs>
        <w:kinsoku/>
        <w:wordWrap/>
        <w:overflowPunct/>
        <w:topLinePunct w:val="0"/>
        <w:autoSpaceDE/>
        <w:autoSpaceDN/>
        <w:bidi w:val="0"/>
        <w:adjustRightInd/>
        <w:snapToGrid/>
        <w:spacing w:beforeAutospacing="0" w:afterAutospacing="0" w:line="480" w:lineRule="auto"/>
        <w:ind w:firstLine="480" w:firstLineChars="200"/>
        <w:textAlignment w:val="auto"/>
        <w:rPr>
          <w:rStyle w:val="19"/>
          <w:rFonts w:hint="default" w:ascii="宋体" w:hAnsi="宋体" w:eastAsia="宋体" w:cs="宋体"/>
          <w:b w:val="0"/>
          <w:bCs w:val="0"/>
          <w:color w:val="auto"/>
          <w:kern w:val="0"/>
          <w:sz w:val="24"/>
          <w:szCs w:val="24"/>
          <w:highlight w:val="none"/>
          <w:lang w:val="en-US" w:eastAsia="zh-CN" w:bidi="ar-SA"/>
        </w:rPr>
      </w:pPr>
      <w:r>
        <w:rPr>
          <w:rStyle w:val="19"/>
          <w:rFonts w:hint="eastAsia" w:ascii="宋体" w:hAnsi="宋体" w:eastAsia="宋体" w:cs="宋体"/>
          <w:b w:val="0"/>
          <w:bCs w:val="0"/>
          <w:color w:val="auto"/>
          <w:kern w:val="0"/>
          <w:sz w:val="24"/>
          <w:szCs w:val="24"/>
          <w:highlight w:val="none"/>
          <w:u w:val="none"/>
          <w:lang w:val="en-US" w:eastAsia="zh-CN" w:bidi="ar-SA"/>
        </w:rPr>
        <w:t>提升政府采购营商环境相关政策...................................</w:t>
      </w:r>
      <w:r>
        <w:rPr>
          <w:rStyle w:val="19"/>
          <w:rFonts w:hint="eastAsia" w:ascii="宋体" w:hAnsi="宋体" w:cs="宋体"/>
          <w:b w:val="0"/>
          <w:bCs w:val="0"/>
          <w:color w:val="auto"/>
          <w:kern w:val="0"/>
          <w:sz w:val="24"/>
          <w:szCs w:val="24"/>
          <w:highlight w:val="none"/>
          <w:u w:val="none"/>
          <w:lang w:val="en-US" w:eastAsia="zh-CN" w:bidi="ar-SA"/>
        </w:rPr>
        <w:t>47</w:t>
      </w:r>
    </w:p>
    <w:p>
      <w:pPr>
        <w:rPr>
          <w:rFonts w:hint="eastAsia"/>
          <w:color w:val="auto"/>
          <w:highlight w:val="none"/>
          <w:lang w:val="en-US" w:eastAsia="zh-CN"/>
        </w:rPr>
      </w:pPr>
    </w:p>
    <w:p>
      <w:pPr>
        <w:rPr>
          <w:rFonts w:hint="default"/>
          <w:color w:val="auto"/>
          <w:highlight w:val="none"/>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480" w:lineRule="auto"/>
        <w:ind w:firstLine="480" w:firstLineChars="200"/>
        <w:textAlignment w:val="auto"/>
        <w:rPr>
          <w:rStyle w:val="19"/>
          <w:rFonts w:hint="eastAsia" w:ascii="宋体" w:hAnsi="宋体" w:eastAsia="宋体" w:cs="宋体"/>
          <w:b w:val="0"/>
          <w:bCs w:val="0"/>
          <w:color w:val="auto"/>
          <w:kern w:val="0"/>
          <w:sz w:val="24"/>
          <w:szCs w:val="24"/>
          <w:highlight w:val="none"/>
          <w:lang w:val="en-US" w:eastAsia="zh-CN" w:bidi="ar-SA"/>
        </w:rPr>
      </w:pPr>
      <w:r>
        <w:rPr>
          <w:rStyle w:val="19"/>
          <w:rFonts w:hint="eastAsia" w:ascii="宋体" w:hAnsi="宋体" w:eastAsia="宋体" w:cs="宋体"/>
          <w:b w:val="0"/>
          <w:bCs w:val="0"/>
          <w:color w:val="auto"/>
          <w:kern w:val="0"/>
          <w:sz w:val="24"/>
          <w:szCs w:val="24"/>
          <w:highlight w:val="none"/>
          <w:lang w:val="en-US" w:eastAsia="zh-CN" w:bidi="ar-SA"/>
        </w:rPr>
        <w:fldChar w:fldCharType="end"/>
      </w:r>
      <w:bookmarkStart w:id="0" w:name="_Toc533668867"/>
      <w:bookmarkStart w:id="1" w:name="_Toc760"/>
      <w:bookmarkStart w:id="2" w:name="_Toc55293031"/>
      <w:bookmarkStart w:id="3" w:name="_Toc19411"/>
    </w:p>
    <w:p>
      <w:pPr>
        <w:pStyle w:val="15"/>
        <w:rPr>
          <w:rStyle w:val="19"/>
          <w:rFonts w:hint="eastAsia" w:ascii="宋体" w:hAnsi="宋体" w:eastAsia="宋体" w:cs="宋体"/>
          <w:b w:val="0"/>
          <w:bCs w:val="0"/>
          <w:color w:val="auto"/>
          <w:kern w:val="0"/>
          <w:sz w:val="24"/>
          <w:szCs w:val="24"/>
          <w:highlight w:val="none"/>
          <w:lang w:val="en-US" w:eastAsia="zh-CN" w:bidi="ar-SA"/>
        </w:rPr>
      </w:pPr>
    </w:p>
    <w:p>
      <w:pPr>
        <w:rPr>
          <w:rFonts w:hint="eastAsia"/>
          <w:lang w:val="en-US" w:eastAsia="zh-CN"/>
        </w:rPr>
        <w:sectPr>
          <w:footerReference r:id="rId6" w:type="first"/>
          <w:headerReference r:id="rId4" w:type="default"/>
          <w:footerReference r:id="rId5" w:type="default"/>
          <w:endnotePr>
            <w:numFmt w:val="decimal"/>
          </w:endnotePr>
          <w:pgSz w:w="11905" w:h="16837"/>
          <w:pgMar w:top="1440" w:right="1304" w:bottom="1304" w:left="1701" w:header="851" w:footer="737" w:gutter="0"/>
          <w:pgNumType w:fmt="numberInDash" w:start="1"/>
          <w:cols w:space="720" w:num="1"/>
          <w:titlePg/>
          <w:docGrid w:linePitch="286" w:charSpace="0"/>
        </w:sectPr>
      </w:pPr>
    </w:p>
    <w:p>
      <w:pPr>
        <w:pageBreakBefore w:val="0"/>
        <w:kinsoku/>
        <w:wordWrap/>
        <w:overflowPunct/>
        <w:topLinePunct w:val="0"/>
        <w:bidi w:val="0"/>
        <w:spacing w:beforeAutospacing="0" w:afterAutospacing="0" w:line="360" w:lineRule="auto"/>
        <w:jc w:val="center"/>
        <w:rPr>
          <w:rFonts w:hint="eastAsia" w:ascii="宋体" w:hAnsi="宋体" w:eastAsia="宋体" w:cs="宋体"/>
          <w:b/>
          <w:bCs/>
          <w:color w:val="auto"/>
          <w:sz w:val="44"/>
          <w:szCs w:val="44"/>
          <w:highlight w:val="none"/>
          <w:lang w:val="en-US" w:eastAsia="zh-CN"/>
        </w:rPr>
      </w:pPr>
      <w:r>
        <w:rPr>
          <w:rFonts w:hint="eastAsia" w:ascii="宋体" w:hAnsi="宋体" w:eastAsia="宋体" w:cs="宋体"/>
          <w:b/>
          <w:bCs/>
          <w:color w:val="auto"/>
          <w:sz w:val="44"/>
          <w:szCs w:val="44"/>
          <w:highlight w:val="none"/>
          <w:lang w:val="en-US" w:eastAsia="zh-CN"/>
        </w:rPr>
        <w:t>重要事项提示</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left="0" w:leftChars="0" w:firstLine="0" w:firstLineChars="0"/>
        <w:textAlignment w:val="auto"/>
        <w:rPr>
          <w:rFonts w:hint="eastAsia" w:ascii="宋体" w:hAnsi="宋体" w:eastAsia="宋体" w:cs="宋体"/>
          <w:color w:val="auto"/>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各潜在供应商：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以下环节是此采购文件中需要重点关注的环节，对以下内容的忽视，可能是影响贵公司中标的重要因素。请在编制响应性文件参与政府采购时高度重视。</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1、谈判文件应通过焦作市公共资源交易中心网站会员系统进行网上下载；未使用企业 CA 密匙登录焦作市公共资源交易中心网站会员系统进行网上下载文件的，投标视为无效；</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2、本项目采用“远程不见面”的开标方式，潜在供应商可提前在焦作市交易中心官网首页---下载中心--下载《焦作市电子招投标系</w:t>
      </w:r>
      <w:r>
        <w:rPr>
          <w:rFonts w:hint="eastAsia" w:ascii="宋体" w:hAnsi="宋体" w:eastAsia="宋体" w:cs="宋体"/>
          <w:color w:val="auto"/>
          <w:sz w:val="24"/>
          <w:szCs w:val="24"/>
          <w:highlight w:val="none"/>
        </w:rPr>
        <w:t>统操作手册》和《焦作市公共资源交易平台不见面开标操作手册》、《投标文件制作工作工具》等，查看操作说明，按要求进行</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文件制作和上传等。为避免网络拥堵等不可控因素影响</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文件的上传，请提前上传</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文件，并在开标截止时间前登录不见面开标大厅</w:t>
      </w:r>
    </w:p>
    <w:p>
      <w:pPr>
        <w:pStyle w:val="13"/>
        <w:keepNext w:val="0"/>
        <w:keepLines w:val="0"/>
        <w:pageBreakBefore w:val="0"/>
        <w:kinsoku/>
        <w:wordWrap/>
        <w:overflowPunct/>
        <w:topLinePunct w:val="0"/>
        <w:autoSpaceDN/>
        <w:bidi w:val="0"/>
        <w:spacing w:before="0" w:beforeAutospacing="0" w:after="0" w:afterAutospacing="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（http://122.112.246.33/BidOpening/bidopeninghallaction/hall/login ）按要求解密投标文件。因文件未及时上传导致投标失败的责任由</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自行承担，具体要求详见</w:t>
      </w:r>
      <w:r>
        <w:rPr>
          <w:rFonts w:hint="eastAsia" w:ascii="宋体" w:hAnsi="宋体"/>
          <w:color w:val="auto"/>
          <w:kern w:val="0"/>
          <w:sz w:val="24"/>
          <w:highlight w:val="none"/>
          <w:lang w:val="en-US" w:eastAsia="zh-CN"/>
        </w:rPr>
        <w:t>竞争性谈判</w:t>
      </w:r>
      <w:r>
        <w:rPr>
          <w:rFonts w:hint="eastAsia" w:ascii="宋体" w:hAnsi="宋体" w:eastAsia="宋体" w:cs="宋体"/>
          <w:color w:val="auto"/>
          <w:sz w:val="24"/>
          <w:szCs w:val="24"/>
          <w:highlight w:val="none"/>
        </w:rPr>
        <w:t>文件。 平台统一技术服务电话：400-998-0000，服务 QQ：4008503300，服务时间：周一至周日 8：00-17：30。</w:t>
      </w:r>
    </w:p>
    <w:p>
      <w:pPr>
        <w:pStyle w:val="13"/>
        <w:keepNext w:val="0"/>
        <w:keepLines w:val="0"/>
        <w:pageBreakBefore w:val="0"/>
        <w:kinsoku/>
        <w:wordWrap/>
        <w:overflowPunct/>
        <w:topLinePunct w:val="0"/>
        <w:autoSpaceDN/>
        <w:bidi w:val="0"/>
        <w:spacing w:before="0" w:beforeAutospacing="0" w:after="0" w:afterAutospacing="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供应商</w:t>
      </w:r>
      <w:r>
        <w:rPr>
          <w:rFonts w:hint="eastAsia" w:ascii="宋体" w:hAnsi="宋体" w:eastAsia="宋体" w:cs="宋体"/>
          <w:color w:val="auto"/>
          <w:sz w:val="24"/>
          <w:szCs w:val="24"/>
          <w:highlight w:val="none"/>
        </w:rPr>
        <w:t>无需到现场参加开标会议，无需到达现场提交原件资料。在线准时参加开标活动并进行文件解密、答疑澄清等。加密电子</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文件须在焦作市公共资源交易中心电子交易平台中加密上传，上传时必须得到电脑“上传成功”的确认回复后方为上传成功。在规定时间内投标文件未解密的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，视为放弃投标。</w:t>
      </w:r>
    </w:p>
    <w:p>
      <w:pPr>
        <w:pStyle w:val="13"/>
        <w:keepNext w:val="0"/>
        <w:keepLines w:val="0"/>
        <w:pageBreakBefore w:val="0"/>
        <w:numPr>
          <w:ilvl w:val="0"/>
          <w:numId w:val="1"/>
        </w:numPr>
        <w:kinsoku/>
        <w:wordWrap/>
        <w:overflowPunct/>
        <w:topLinePunct w:val="0"/>
        <w:autoSpaceDN/>
        <w:bidi w:val="0"/>
        <w:spacing w:before="0" w:beforeAutospacing="0" w:after="0" w:afterAutospacing="0" w:line="360" w:lineRule="auto"/>
        <w:ind w:firstLine="480" w:firstLineChars="200"/>
        <w:jc w:val="both"/>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有下列情形之一的，将作为自动放弃、无效投标或废标处理：</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3.1. 未按竞争性谈判文件明示的规定签字或盖章的；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3.2. 响应文件的关键内容（投标报价、供货安装期、质量要求、品牌、型号等）未填写或填写字迹模糊无法辨认的；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3.3. 采购报价超出控制价的；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3.4. 响应文件中对同一项目有两个或多个报价，且未声明哪一个有效的；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3.5. 相关资格证明文件不合格的；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3.6. 响应文件中附有采购人不能接受的条件的；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3.7. 响应文件有明显不符合竞争性谈判文件其它要求和有关法律法规的；</w:t>
      </w:r>
    </w:p>
    <w:p>
      <w:pPr>
        <w:pageBreakBefore w:val="0"/>
        <w:widowControl/>
        <w:kinsoku/>
        <w:wordWrap/>
        <w:overflowPunct/>
        <w:topLinePunct w:val="0"/>
        <w:bidi w:val="0"/>
        <w:spacing w:beforeAutospacing="0" w:afterAutospacing="0" w:line="360" w:lineRule="auto"/>
        <w:ind w:firstLine="480" w:firstLineChars="200"/>
        <w:rPr>
          <w:rFonts w:hint="eastAsia"/>
          <w:color w:val="auto"/>
          <w:highlight w:val="none"/>
          <w:u w:val="none"/>
          <w:lang w:val="en-US" w:eastAsia="zh-CN"/>
        </w:rPr>
      </w:pPr>
      <w:r>
        <w:rPr>
          <w:rFonts w:hint="eastAsia" w:ascii="宋体" w:hAnsi="宋体" w:eastAsia="宋体" w:cs="Times New Roman"/>
          <w:color w:val="auto"/>
          <w:kern w:val="0"/>
          <w:sz w:val="24"/>
          <w:highlight w:val="none"/>
          <w:lang w:val="en-US" w:eastAsia="zh-CN"/>
        </w:rPr>
        <w:t>3.8. 评标过程中，</w:t>
      </w:r>
      <w:r>
        <w:rPr>
          <w:rFonts w:hint="eastAsia" w:ascii="宋体" w:hAnsi="宋体" w:eastAsia="宋体" w:cs="Times New Roman"/>
          <w:color w:val="auto"/>
          <w:kern w:val="0"/>
          <w:sz w:val="24"/>
          <w:highlight w:val="none"/>
          <w:u w:val="none"/>
          <w:lang w:val="en-US" w:eastAsia="zh-CN"/>
        </w:rPr>
        <w:t>如因两个或两个以上供应商在同一台计算机或同一个IP上传响应文件，而被不见面开标系统提示为“投标文件制作机器码一致”的，则视其投标无效；</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lang w:val="en-US" w:eastAsia="zh-CN"/>
        </w:rPr>
        <w:t xml:space="preserve">3.9. </w:t>
      </w:r>
      <w:r>
        <w:rPr>
          <w:rFonts w:hint="eastAsia" w:ascii="宋体" w:hAnsi="宋体"/>
          <w:color w:val="auto"/>
          <w:kern w:val="0"/>
          <w:sz w:val="24"/>
          <w:highlight w:val="none"/>
        </w:rPr>
        <w:t>在评标过程中，</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小组发现投标单位的报价明显低于其它</w:t>
      </w:r>
      <w:r>
        <w:rPr>
          <w:rFonts w:hint="eastAsia" w:ascii="宋体" w:hAnsi="宋体"/>
          <w:color w:val="auto"/>
          <w:kern w:val="0"/>
          <w:sz w:val="24"/>
          <w:highlight w:val="none"/>
          <w:lang w:eastAsia="zh-CN"/>
        </w:rPr>
        <w:t>采购</w:t>
      </w:r>
      <w:r>
        <w:rPr>
          <w:rFonts w:hint="eastAsia" w:ascii="宋体" w:hAnsi="宋体"/>
          <w:color w:val="auto"/>
          <w:kern w:val="0"/>
          <w:sz w:val="24"/>
          <w:highlight w:val="none"/>
        </w:rPr>
        <w:t>报价，使得其</w:t>
      </w:r>
      <w:r>
        <w:rPr>
          <w:rFonts w:hint="eastAsia" w:ascii="宋体" w:hAnsi="宋体"/>
          <w:color w:val="auto"/>
          <w:kern w:val="0"/>
          <w:sz w:val="24"/>
          <w:highlight w:val="none"/>
          <w:lang w:eastAsia="zh-CN"/>
        </w:rPr>
        <w:t>采购</w:t>
      </w:r>
      <w:r>
        <w:rPr>
          <w:rFonts w:hint="eastAsia" w:ascii="宋体" w:hAnsi="宋体"/>
          <w:color w:val="auto"/>
          <w:kern w:val="0"/>
          <w:sz w:val="24"/>
          <w:highlight w:val="none"/>
        </w:rPr>
        <w:t>报价可能低于其个别成本的，应当要求该投标单位作出书面说明并提供相关证明材料。投标单位不能合理说明或者不能提供相关证明材料的，由</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小组认定该投标单位以低于成本报价竞标，其</w:t>
      </w:r>
      <w:r>
        <w:rPr>
          <w:rFonts w:hint="eastAsia" w:ascii="宋体" w:hAnsi="宋体"/>
          <w:color w:val="auto"/>
          <w:kern w:val="0"/>
          <w:sz w:val="24"/>
          <w:highlight w:val="none"/>
          <w:lang w:eastAsia="zh-CN"/>
        </w:rPr>
        <w:t>报价</w:t>
      </w:r>
      <w:r>
        <w:rPr>
          <w:rFonts w:hint="eastAsia" w:ascii="宋体" w:hAnsi="宋体"/>
          <w:color w:val="auto"/>
          <w:kern w:val="0"/>
          <w:sz w:val="24"/>
          <w:highlight w:val="none"/>
        </w:rPr>
        <w:t>应作废标处理。</w:t>
      </w:r>
    </w:p>
    <w:p>
      <w:pPr>
        <w:pStyle w:val="15"/>
        <w:rPr>
          <w:rFonts w:hint="eastAsia" w:ascii="宋体" w:hAnsi="宋体"/>
          <w:color w:val="auto"/>
          <w:kern w:val="0"/>
          <w:sz w:val="24"/>
          <w:highlight w:val="none"/>
        </w:rPr>
      </w:pPr>
    </w:p>
    <w:p>
      <w:pPr>
        <w:rPr>
          <w:rFonts w:hint="eastAsia" w:ascii="宋体" w:hAnsi="宋体"/>
          <w:color w:val="auto"/>
          <w:kern w:val="0"/>
          <w:sz w:val="24"/>
          <w:highlight w:val="none"/>
        </w:rPr>
      </w:pPr>
    </w:p>
    <w:p>
      <w:pPr>
        <w:pStyle w:val="15"/>
        <w:rPr>
          <w:rFonts w:hint="eastAsia" w:ascii="宋体" w:hAnsi="宋体"/>
          <w:color w:val="auto"/>
          <w:kern w:val="0"/>
          <w:sz w:val="24"/>
          <w:highlight w:val="none"/>
        </w:rPr>
      </w:pPr>
    </w:p>
    <w:p>
      <w:pPr>
        <w:rPr>
          <w:rFonts w:hint="eastAsia" w:ascii="宋体" w:hAnsi="宋体"/>
          <w:color w:val="auto"/>
          <w:kern w:val="0"/>
          <w:sz w:val="24"/>
          <w:highlight w:val="none"/>
        </w:rPr>
      </w:pPr>
    </w:p>
    <w:p>
      <w:pPr>
        <w:pStyle w:val="15"/>
        <w:rPr>
          <w:rFonts w:hint="eastAsia" w:ascii="宋体" w:hAnsi="宋体"/>
          <w:color w:val="auto"/>
          <w:kern w:val="0"/>
          <w:sz w:val="24"/>
          <w:highlight w:val="none"/>
        </w:rPr>
      </w:pPr>
    </w:p>
    <w:p>
      <w:pPr>
        <w:rPr>
          <w:rFonts w:hint="eastAsia" w:ascii="宋体" w:hAnsi="宋体"/>
          <w:color w:val="auto"/>
          <w:kern w:val="0"/>
          <w:sz w:val="24"/>
          <w:highlight w:val="none"/>
        </w:rPr>
      </w:pPr>
    </w:p>
    <w:p>
      <w:pPr>
        <w:pStyle w:val="15"/>
        <w:rPr>
          <w:rFonts w:hint="eastAsia" w:ascii="宋体" w:hAnsi="宋体"/>
          <w:color w:val="auto"/>
          <w:kern w:val="0"/>
          <w:sz w:val="24"/>
          <w:highlight w:val="none"/>
        </w:rPr>
      </w:pPr>
    </w:p>
    <w:p>
      <w:pPr>
        <w:rPr>
          <w:rFonts w:hint="eastAsia" w:ascii="宋体" w:hAnsi="宋体"/>
          <w:color w:val="auto"/>
          <w:kern w:val="0"/>
          <w:sz w:val="24"/>
          <w:highlight w:val="none"/>
        </w:rPr>
      </w:pPr>
    </w:p>
    <w:p>
      <w:pPr>
        <w:pStyle w:val="15"/>
        <w:rPr>
          <w:rFonts w:hint="eastAsia" w:ascii="宋体" w:hAnsi="宋体"/>
          <w:color w:val="auto"/>
          <w:kern w:val="0"/>
          <w:sz w:val="24"/>
          <w:highlight w:val="none"/>
        </w:rPr>
      </w:pPr>
    </w:p>
    <w:p>
      <w:pPr>
        <w:rPr>
          <w:rFonts w:hint="eastAsia" w:ascii="宋体" w:hAnsi="宋体"/>
          <w:color w:val="auto"/>
          <w:kern w:val="0"/>
          <w:sz w:val="24"/>
          <w:highlight w:val="none"/>
        </w:rPr>
      </w:pPr>
    </w:p>
    <w:p>
      <w:pPr>
        <w:pStyle w:val="15"/>
        <w:rPr>
          <w:rFonts w:hint="eastAsia" w:ascii="宋体" w:hAnsi="宋体"/>
          <w:color w:val="auto"/>
          <w:kern w:val="0"/>
          <w:sz w:val="24"/>
          <w:highlight w:val="none"/>
        </w:rPr>
      </w:pPr>
    </w:p>
    <w:p>
      <w:pPr>
        <w:rPr>
          <w:rFonts w:hint="eastAsia" w:ascii="宋体" w:hAnsi="宋体"/>
          <w:color w:val="auto"/>
          <w:kern w:val="0"/>
          <w:sz w:val="24"/>
          <w:highlight w:val="none"/>
        </w:rPr>
      </w:pPr>
    </w:p>
    <w:p>
      <w:pPr>
        <w:pStyle w:val="15"/>
        <w:rPr>
          <w:rFonts w:hint="eastAsia" w:ascii="宋体" w:hAnsi="宋体"/>
          <w:color w:val="auto"/>
          <w:kern w:val="0"/>
          <w:sz w:val="24"/>
          <w:highlight w:val="none"/>
        </w:rPr>
      </w:pPr>
    </w:p>
    <w:p>
      <w:pPr>
        <w:rPr>
          <w:rFonts w:hint="eastAsia" w:ascii="宋体" w:hAnsi="宋体"/>
          <w:color w:val="auto"/>
          <w:kern w:val="0"/>
          <w:sz w:val="24"/>
          <w:highlight w:val="none"/>
        </w:rPr>
      </w:pPr>
    </w:p>
    <w:p>
      <w:pPr>
        <w:pStyle w:val="15"/>
        <w:rPr>
          <w:rFonts w:hint="eastAsia" w:ascii="宋体" w:hAnsi="宋体"/>
          <w:color w:val="auto"/>
          <w:kern w:val="0"/>
          <w:sz w:val="24"/>
          <w:highlight w:val="none"/>
        </w:rPr>
      </w:pPr>
    </w:p>
    <w:p>
      <w:pPr>
        <w:rPr>
          <w:rFonts w:hint="eastAsia" w:ascii="宋体" w:hAnsi="宋体"/>
          <w:color w:val="auto"/>
          <w:kern w:val="0"/>
          <w:sz w:val="24"/>
          <w:highlight w:val="none"/>
        </w:rPr>
      </w:pPr>
    </w:p>
    <w:p>
      <w:pPr>
        <w:pStyle w:val="15"/>
        <w:rPr>
          <w:rFonts w:hint="eastAsia" w:ascii="宋体" w:hAnsi="宋体"/>
          <w:color w:val="auto"/>
          <w:kern w:val="0"/>
          <w:sz w:val="24"/>
          <w:highlight w:val="none"/>
        </w:rPr>
      </w:pPr>
    </w:p>
    <w:p>
      <w:pPr>
        <w:rPr>
          <w:rFonts w:hint="eastAsia" w:ascii="宋体" w:hAnsi="宋体"/>
          <w:color w:val="auto"/>
          <w:kern w:val="0"/>
          <w:sz w:val="24"/>
          <w:highlight w:val="none"/>
        </w:rPr>
      </w:pPr>
    </w:p>
    <w:p>
      <w:pPr>
        <w:pStyle w:val="15"/>
        <w:rPr>
          <w:rFonts w:hint="eastAsia" w:ascii="宋体" w:hAnsi="宋体"/>
          <w:color w:val="auto"/>
          <w:kern w:val="0"/>
          <w:sz w:val="24"/>
          <w:highlight w:val="none"/>
        </w:rPr>
      </w:pPr>
    </w:p>
    <w:p>
      <w:pPr>
        <w:rPr>
          <w:rFonts w:hint="eastAsia" w:ascii="宋体" w:hAnsi="宋体"/>
          <w:color w:val="auto"/>
          <w:kern w:val="0"/>
          <w:sz w:val="24"/>
          <w:highlight w:val="none"/>
        </w:rPr>
      </w:pPr>
    </w:p>
    <w:p>
      <w:pPr>
        <w:pStyle w:val="15"/>
        <w:rPr>
          <w:rFonts w:hint="eastAsia"/>
          <w:lang w:val="en-US" w:eastAsia="zh-CN"/>
        </w:rPr>
      </w:pPr>
    </w:p>
    <w:p>
      <w:pPr>
        <w:pStyle w:val="4"/>
        <w:pageBreakBefore w:val="0"/>
        <w:kinsoku/>
        <w:wordWrap/>
        <w:overflowPunct/>
        <w:topLinePunct w:val="0"/>
        <w:autoSpaceDN/>
        <w:bidi w:val="0"/>
        <w:spacing w:before="0" w:beforeAutospacing="0" w:after="0" w:afterAutospacing="0" w:line="360" w:lineRule="auto"/>
        <w:ind w:left="0" w:leftChars="0" w:firstLine="0" w:firstLineChars="0"/>
        <w:jc w:val="center"/>
        <w:textAlignment w:val="auto"/>
        <w:rPr>
          <w:rFonts w:hint="eastAsia" w:ascii="宋体" w:hAnsi="宋体" w:eastAsia="宋体" w:cs="宋体"/>
          <w:b/>
          <w:bCs/>
          <w:i w:val="0"/>
          <w:iCs w:val="0"/>
          <w:color w:val="auto"/>
          <w:sz w:val="30"/>
          <w:szCs w:val="30"/>
          <w:highlight w:val="none"/>
          <w:u w:val="none"/>
          <w:lang w:val="en-US" w:eastAsia="zh-CN"/>
        </w:rPr>
      </w:pPr>
      <w:r>
        <w:rPr>
          <w:rFonts w:hint="eastAsia" w:ascii="宋体" w:hAnsi="宋体" w:eastAsia="宋体" w:cs="宋体"/>
          <w:b/>
          <w:bCs/>
          <w:i w:val="0"/>
          <w:iCs w:val="0"/>
          <w:color w:val="auto"/>
          <w:sz w:val="30"/>
          <w:szCs w:val="30"/>
          <w:highlight w:val="none"/>
          <w:u w:val="none"/>
          <w:lang w:val="en-US" w:eastAsia="zh-CN"/>
        </w:rPr>
        <w:t>2023年度博爱县磨头镇后十里村脱水蔬菜加工采购项目</w:t>
      </w:r>
    </w:p>
    <w:p>
      <w:pPr>
        <w:pStyle w:val="4"/>
        <w:pageBreakBefore w:val="0"/>
        <w:kinsoku/>
        <w:wordWrap/>
        <w:overflowPunct/>
        <w:topLinePunct w:val="0"/>
        <w:autoSpaceDN/>
        <w:bidi w:val="0"/>
        <w:spacing w:before="0" w:beforeAutospacing="0" w:after="0" w:afterAutospacing="0" w:line="360" w:lineRule="auto"/>
        <w:ind w:left="0" w:leftChars="0" w:firstLine="0" w:firstLineChars="0"/>
        <w:jc w:val="center"/>
        <w:textAlignment w:val="auto"/>
        <w:rPr>
          <w:rFonts w:hint="eastAsia" w:ascii="宋体" w:hAnsi="宋体" w:cs="宋体"/>
          <w:b/>
          <w:bCs/>
          <w:color w:val="auto"/>
          <w:sz w:val="30"/>
          <w:szCs w:val="30"/>
          <w:highlight w:val="none"/>
          <w:lang w:eastAsia="zh-CN"/>
        </w:rPr>
      </w:pPr>
      <w:r>
        <w:rPr>
          <w:rFonts w:hint="eastAsia" w:ascii="宋体" w:hAnsi="宋体" w:eastAsia="宋体" w:cs="宋体"/>
          <w:b/>
          <w:bCs/>
          <w:i w:val="0"/>
          <w:iCs w:val="0"/>
          <w:color w:val="auto"/>
          <w:sz w:val="30"/>
          <w:szCs w:val="30"/>
          <w:highlight w:val="none"/>
          <w:u w:val="none"/>
          <w:lang w:val="en-US" w:eastAsia="zh-CN"/>
        </w:rPr>
        <w:t>竞争性谈判</w:t>
      </w:r>
      <w:r>
        <w:rPr>
          <w:rFonts w:hint="eastAsia" w:ascii="宋体" w:hAnsi="宋体" w:eastAsia="宋体" w:cs="宋体"/>
          <w:b/>
          <w:bCs/>
          <w:color w:val="auto"/>
          <w:sz w:val="30"/>
          <w:szCs w:val="30"/>
          <w:highlight w:val="none"/>
        </w:rPr>
        <w:t>公告</w:t>
      </w:r>
      <w:r>
        <w:rPr>
          <w:rFonts w:hint="eastAsia" w:ascii="宋体" w:hAnsi="宋体" w:cs="宋体"/>
          <w:b/>
          <w:bCs/>
          <w:color w:val="auto"/>
          <w:sz w:val="30"/>
          <w:szCs w:val="30"/>
          <w:highlight w:val="none"/>
          <w:lang w:eastAsia="zh-CN"/>
        </w:rPr>
        <w:t>（不见面开标）</w:t>
      </w:r>
    </w:p>
    <w:p>
      <w:pPr>
        <w:rPr>
          <w:rFonts w:hint="eastAsia"/>
          <w:color w:val="auto"/>
          <w:highlight w:val="none"/>
          <w:lang w:eastAsia="zh-CN"/>
        </w:rPr>
      </w:pPr>
    </w:p>
    <w:tbl>
      <w:tblPr>
        <w:tblStyle w:val="16"/>
        <w:tblW w:w="875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8759"/>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44" w:hRule="atLeast"/>
          <w:jc w:val="center"/>
        </w:trPr>
        <w:tc>
          <w:tcPr>
            <w:tcW w:w="8759" w:type="dxa"/>
            <w:vAlign w:val="center"/>
          </w:tcPr>
          <w:p>
            <w:pPr>
              <w:pStyle w:val="15"/>
              <w:pageBreakBefore w:val="0"/>
              <w:kinsoku/>
              <w:wordWrap/>
              <w:overflowPunct/>
              <w:topLinePunct w:val="0"/>
              <w:autoSpaceDN/>
              <w:bidi w:val="0"/>
              <w:spacing w:beforeAutospacing="0" w:after="0" w:afterAutospacing="0" w:line="360" w:lineRule="auto"/>
              <w:ind w:left="0" w:leftChars="0" w:firstLine="480" w:firstLineChars="200"/>
              <w:jc w:val="left"/>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重要提醒：2023年度博爱县磨头镇后十里村脱水蔬菜加工采购项目的潜在供应商,须在</w:t>
            </w:r>
            <w:r>
              <w:rPr>
                <w:rFonts w:hint="eastAsia" w:ascii="宋体" w:hAnsi="宋体" w:eastAsia="宋体" w:cs="宋体"/>
                <w:color w:val="auto"/>
                <w:sz w:val="24"/>
                <w:szCs w:val="24"/>
                <w:highlight w:val="none"/>
                <w:shd w:val="clear" w:color="auto" w:fill="FFFFFF"/>
                <w:lang w:val="en-US" w:eastAsia="zh-CN"/>
              </w:rPr>
              <w:t>焦作市公共资源交易中心网站获取采购文件及相关补充文件</w:t>
            </w:r>
            <w:r>
              <w:rPr>
                <w:rFonts w:hint="eastAsia" w:ascii="宋体" w:hAnsi="宋体" w:eastAsia="宋体" w:cs="宋体"/>
                <w:color w:val="auto"/>
                <w:sz w:val="24"/>
                <w:szCs w:val="24"/>
                <w:highlight w:val="none"/>
                <w:lang w:val="en-US" w:eastAsia="zh-CN"/>
              </w:rPr>
              <w:t>，并于</w:t>
            </w:r>
            <w:r>
              <w:rPr>
                <w:rFonts w:hint="eastAsia" w:ascii="宋体" w:hAnsi="宋体" w:eastAsia="宋体" w:cs="宋体"/>
                <w:b/>
                <w:bCs/>
                <w:color w:val="auto"/>
                <w:sz w:val="24"/>
                <w:szCs w:val="24"/>
                <w:highlight w:val="none"/>
                <w:u w:val="single"/>
                <w:lang w:val="en-US" w:eastAsia="zh-CN"/>
              </w:rPr>
              <w:t>2023年</w:t>
            </w:r>
            <w:r>
              <w:rPr>
                <w:rFonts w:hint="eastAsia" w:ascii="宋体" w:hAnsi="宋体" w:cs="宋体"/>
                <w:b/>
                <w:bCs/>
                <w:color w:val="auto"/>
                <w:sz w:val="24"/>
                <w:szCs w:val="24"/>
                <w:highlight w:val="none"/>
                <w:u w:val="single"/>
                <w:lang w:val="en-US" w:eastAsia="zh-CN"/>
              </w:rPr>
              <w:t>7</w:t>
            </w:r>
            <w:r>
              <w:rPr>
                <w:rFonts w:hint="eastAsia" w:ascii="宋体" w:hAnsi="宋体" w:eastAsia="宋体" w:cs="宋体"/>
                <w:b/>
                <w:bCs/>
                <w:color w:val="auto"/>
                <w:sz w:val="24"/>
                <w:szCs w:val="24"/>
                <w:highlight w:val="none"/>
                <w:u w:val="single"/>
                <w:lang w:val="en-US" w:eastAsia="zh-CN"/>
              </w:rPr>
              <w:t>月</w:t>
            </w:r>
            <w:r>
              <w:rPr>
                <w:rFonts w:hint="eastAsia" w:ascii="宋体" w:hAnsi="宋体" w:cs="宋体"/>
                <w:b/>
                <w:bCs/>
                <w:color w:val="auto"/>
                <w:sz w:val="24"/>
                <w:szCs w:val="24"/>
                <w:highlight w:val="none"/>
                <w:u w:val="single"/>
                <w:lang w:val="en-US" w:eastAsia="zh-CN"/>
              </w:rPr>
              <w:t>6</w:t>
            </w:r>
            <w:r>
              <w:rPr>
                <w:rFonts w:hint="eastAsia" w:ascii="宋体" w:hAnsi="宋体" w:eastAsia="宋体" w:cs="宋体"/>
                <w:b/>
                <w:bCs/>
                <w:color w:val="auto"/>
                <w:sz w:val="24"/>
                <w:szCs w:val="24"/>
                <w:highlight w:val="none"/>
                <w:u w:val="single"/>
                <w:lang w:val="en-US" w:eastAsia="zh-CN"/>
              </w:rPr>
              <w:t>日</w:t>
            </w:r>
            <w:r>
              <w:rPr>
                <w:rFonts w:hint="eastAsia" w:ascii="宋体" w:hAnsi="宋体" w:cs="宋体"/>
                <w:b/>
                <w:bCs/>
                <w:color w:val="auto"/>
                <w:sz w:val="24"/>
                <w:szCs w:val="24"/>
                <w:highlight w:val="none"/>
                <w:u w:val="single"/>
                <w:lang w:val="en-US" w:eastAsia="zh-CN"/>
              </w:rPr>
              <w:t>9</w:t>
            </w:r>
            <w:r>
              <w:rPr>
                <w:rFonts w:hint="eastAsia" w:ascii="宋体" w:hAnsi="宋体" w:eastAsia="宋体" w:cs="宋体"/>
                <w:b/>
                <w:bCs/>
                <w:color w:val="auto"/>
                <w:sz w:val="24"/>
                <w:szCs w:val="24"/>
                <w:highlight w:val="none"/>
                <w:u w:val="single"/>
                <w:lang w:val="en-US" w:eastAsia="zh-CN"/>
              </w:rPr>
              <w:t>时</w:t>
            </w:r>
            <w:r>
              <w:rPr>
                <w:rFonts w:hint="eastAsia" w:ascii="宋体" w:hAnsi="宋体" w:cs="宋体"/>
                <w:b/>
                <w:bCs/>
                <w:color w:val="auto"/>
                <w:sz w:val="24"/>
                <w:szCs w:val="24"/>
                <w:highlight w:val="none"/>
                <w:u w:val="single"/>
                <w:lang w:val="en-US" w:eastAsia="zh-CN"/>
              </w:rPr>
              <w:t>00</w:t>
            </w:r>
            <w:r>
              <w:rPr>
                <w:rFonts w:hint="eastAsia" w:ascii="宋体" w:hAnsi="宋体" w:eastAsia="宋体" w:cs="宋体"/>
                <w:b/>
                <w:bCs/>
                <w:color w:val="auto"/>
                <w:sz w:val="24"/>
                <w:szCs w:val="24"/>
                <w:highlight w:val="none"/>
                <w:u w:val="single"/>
                <w:lang w:val="en-US" w:eastAsia="zh-CN"/>
              </w:rPr>
              <w:t>分（北京时间）</w:t>
            </w:r>
            <w:r>
              <w:rPr>
                <w:rFonts w:hint="eastAsia" w:ascii="宋体" w:hAnsi="宋体" w:eastAsia="宋体" w:cs="宋体"/>
                <w:color w:val="auto"/>
                <w:sz w:val="24"/>
                <w:szCs w:val="24"/>
                <w:highlight w:val="none"/>
                <w:lang w:val="en-US" w:eastAsia="zh-CN"/>
              </w:rPr>
              <w:t>前</w:t>
            </w:r>
            <w:r>
              <w:rPr>
                <w:rFonts w:hint="eastAsia" w:ascii="宋体" w:hAnsi="宋体" w:eastAsia="宋体" w:cs="宋体"/>
                <w:color w:val="auto"/>
                <w:sz w:val="24"/>
                <w:szCs w:val="24"/>
                <w:highlight w:val="none"/>
                <w:shd w:val="clear" w:color="auto" w:fill="FFFFFF"/>
                <w:lang w:val="en-US" w:eastAsia="zh-CN"/>
              </w:rPr>
              <w:t>提交响应文件</w:t>
            </w:r>
            <w:r>
              <w:rPr>
                <w:rFonts w:hint="eastAsia" w:ascii="宋体" w:hAnsi="宋体" w:eastAsia="宋体" w:cs="宋体"/>
                <w:color w:val="auto"/>
                <w:sz w:val="24"/>
                <w:szCs w:val="24"/>
                <w:highlight w:val="none"/>
                <w:lang w:val="en-US" w:eastAsia="zh-CN"/>
              </w:rPr>
              <w:t>。</w:t>
            </w:r>
          </w:p>
        </w:tc>
      </w:tr>
    </w:tbl>
    <w:p>
      <w:pPr>
        <w:pStyle w:val="23"/>
        <w:keepNext w:val="0"/>
        <w:keepLines w:val="0"/>
        <w:pageBreakBefore w:val="0"/>
        <w:kinsoku/>
        <w:wordWrap/>
        <w:overflowPunct/>
        <w:topLinePunct w:val="0"/>
        <w:autoSpaceDN/>
        <w:bidi w:val="0"/>
        <w:spacing w:beforeAutospacing="0" w:afterAutospacing="0" w:line="360" w:lineRule="auto"/>
        <w:ind w:firstLine="480" w:firstLineChars="20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一、项目基本情况</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1．采购编号：</w:t>
      </w:r>
      <w:r>
        <w:rPr>
          <w:rFonts w:hint="eastAsia" w:ascii="宋体" w:hAnsi="宋体" w:eastAsia="宋体" w:cs="宋体"/>
          <w:color w:val="auto"/>
          <w:kern w:val="0"/>
          <w:sz w:val="24"/>
          <w:szCs w:val="24"/>
          <w:highlight w:val="none"/>
          <w:lang w:eastAsia="zh-CN"/>
        </w:rPr>
        <w:t>博政采购〔202</w:t>
      </w:r>
      <w:r>
        <w:rPr>
          <w:rFonts w:hint="eastAsia" w:ascii="宋体" w:hAnsi="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lang w:eastAsia="zh-CN"/>
        </w:rPr>
        <w:t>〕</w:t>
      </w:r>
      <w:r>
        <w:rPr>
          <w:rFonts w:hint="eastAsia" w:ascii="宋体" w:hAnsi="宋体" w:cs="宋体"/>
          <w:color w:val="auto"/>
          <w:kern w:val="0"/>
          <w:sz w:val="24"/>
          <w:szCs w:val="24"/>
          <w:highlight w:val="none"/>
          <w:lang w:val="en-US" w:eastAsia="zh-CN"/>
        </w:rPr>
        <w:t>47</w:t>
      </w:r>
      <w:r>
        <w:rPr>
          <w:rFonts w:hint="eastAsia" w:ascii="宋体" w:hAnsi="宋体" w:eastAsia="宋体" w:cs="宋体"/>
          <w:color w:val="auto"/>
          <w:kern w:val="0"/>
          <w:sz w:val="24"/>
          <w:szCs w:val="24"/>
          <w:highlight w:val="none"/>
          <w:lang w:eastAsia="zh-CN"/>
        </w:rPr>
        <w:t>号</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rPr>
        <w:t>2．项目名称：2023年度博爱县磨头镇后十里村脱水蔬菜加工采购项目</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kern w:val="0"/>
          <w:sz w:val="24"/>
          <w:szCs w:val="24"/>
          <w:highlight w:val="none"/>
          <w:lang w:val="en-US"/>
        </w:rPr>
      </w:pPr>
      <w:r>
        <w:rPr>
          <w:rFonts w:hint="eastAsia" w:ascii="宋体" w:hAnsi="宋体" w:eastAsia="宋体" w:cs="宋体"/>
          <w:color w:val="auto"/>
          <w:kern w:val="0"/>
          <w:sz w:val="24"/>
          <w:szCs w:val="24"/>
          <w:highlight w:val="none"/>
        </w:rPr>
        <w:t>3．采购方式：</w:t>
      </w:r>
      <w:r>
        <w:rPr>
          <w:rFonts w:hint="eastAsia" w:ascii="宋体" w:hAnsi="宋体" w:eastAsia="宋体" w:cs="宋体"/>
          <w:color w:val="auto"/>
          <w:kern w:val="0"/>
          <w:sz w:val="24"/>
          <w:szCs w:val="24"/>
          <w:highlight w:val="none"/>
          <w:lang w:val="en-US" w:eastAsia="zh-CN"/>
        </w:rPr>
        <w:t xml:space="preserve">竞争性谈判  </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4．预算金额：</w:t>
      </w:r>
      <w:r>
        <w:rPr>
          <w:rFonts w:hint="eastAsia" w:ascii="宋体" w:hAnsi="宋体" w:cs="宋体"/>
          <w:color w:val="auto"/>
          <w:kern w:val="0"/>
          <w:sz w:val="24"/>
          <w:szCs w:val="24"/>
          <w:highlight w:val="none"/>
          <w:lang w:val="en-US" w:eastAsia="zh-CN"/>
        </w:rPr>
        <w:t>110</w:t>
      </w:r>
      <w:r>
        <w:rPr>
          <w:rFonts w:hint="eastAsia" w:ascii="宋体" w:hAnsi="宋体" w:eastAsia="宋体" w:cs="宋体"/>
          <w:color w:val="auto"/>
          <w:kern w:val="0"/>
          <w:sz w:val="24"/>
          <w:szCs w:val="24"/>
          <w:highlight w:val="none"/>
          <w:lang w:val="en-US" w:eastAsia="zh-CN"/>
        </w:rPr>
        <w:t>0000</w:t>
      </w:r>
      <w:r>
        <w:rPr>
          <w:rFonts w:hint="eastAsia" w:ascii="宋体" w:hAnsi="宋体" w:cs="宋体"/>
          <w:color w:val="auto"/>
          <w:kern w:val="0"/>
          <w:sz w:val="24"/>
        </w:rPr>
        <w:t>元</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i/>
          <w:iCs/>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5．资金来源：</w:t>
      </w:r>
      <w:r>
        <w:rPr>
          <w:rFonts w:hint="eastAsia" w:ascii="宋体" w:hAnsi="宋体" w:cs="宋体"/>
          <w:color w:val="auto"/>
          <w:kern w:val="0"/>
          <w:sz w:val="24"/>
          <w:szCs w:val="24"/>
          <w:highlight w:val="none"/>
          <w:lang w:eastAsia="zh-CN"/>
        </w:rPr>
        <w:t>上级财政资金</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6．采购</w:t>
      </w:r>
      <w:r>
        <w:rPr>
          <w:rFonts w:hint="eastAsia" w:ascii="宋体" w:hAnsi="宋体" w:eastAsia="宋体" w:cs="宋体"/>
          <w:color w:val="auto"/>
          <w:kern w:val="0"/>
          <w:sz w:val="24"/>
          <w:szCs w:val="24"/>
          <w:highlight w:val="none"/>
          <w:lang w:eastAsia="zh-CN"/>
        </w:rPr>
        <w:t>内容</w:t>
      </w:r>
      <w:r>
        <w:rPr>
          <w:rFonts w:hint="eastAsia" w:ascii="宋体" w:hAnsi="宋体" w:eastAsia="宋体" w:cs="宋体"/>
          <w:color w:val="auto"/>
          <w:kern w:val="0"/>
          <w:sz w:val="24"/>
          <w:szCs w:val="24"/>
          <w:highlight w:val="none"/>
        </w:rPr>
        <w:t>：采购色机选1套、智能选别机1套、空气压缩机1套等及配套设备（具体要求详见谈判文件）</w:t>
      </w:r>
      <w:r>
        <w:rPr>
          <w:rFonts w:hint="eastAsia" w:ascii="宋体" w:hAnsi="宋体" w:cs="宋体"/>
          <w:color w:val="auto"/>
          <w:kern w:val="0"/>
          <w:sz w:val="24"/>
          <w:szCs w:val="24"/>
          <w:highlight w:val="none"/>
          <w:lang w:eastAsia="zh-CN"/>
        </w:rPr>
        <w:t>。</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FF0000"/>
          <w:kern w:val="0"/>
          <w:sz w:val="24"/>
          <w:szCs w:val="24"/>
          <w:highlight w:val="none"/>
          <w:lang w:val="en-US" w:eastAsia="zh-CN"/>
        </w:rPr>
      </w:pPr>
      <w:r>
        <w:rPr>
          <w:rFonts w:hint="eastAsia" w:ascii="宋体" w:hAnsi="宋体" w:eastAsia="宋体" w:cs="宋体"/>
          <w:color w:val="auto"/>
          <w:kern w:val="0"/>
          <w:sz w:val="24"/>
          <w:szCs w:val="24"/>
          <w:highlight w:val="none"/>
        </w:rPr>
        <w:t>7．</w:t>
      </w:r>
      <w:r>
        <w:rPr>
          <w:rFonts w:hint="eastAsia" w:ascii="宋体" w:hAnsi="宋体" w:eastAsia="宋体" w:cs="宋体"/>
          <w:color w:val="auto"/>
          <w:kern w:val="0"/>
          <w:sz w:val="24"/>
          <w:szCs w:val="24"/>
          <w:highlight w:val="none"/>
          <w:lang w:val="en-US" w:eastAsia="zh-CN"/>
        </w:rPr>
        <w:t>供货安装期：合同签订后</w:t>
      </w:r>
      <w:r>
        <w:rPr>
          <w:rFonts w:hint="eastAsia" w:ascii="宋体" w:hAnsi="宋体" w:cs="宋体"/>
          <w:color w:val="auto"/>
          <w:kern w:val="0"/>
          <w:sz w:val="24"/>
          <w:szCs w:val="24"/>
          <w:highlight w:val="none"/>
          <w:lang w:val="en-US" w:eastAsia="zh-CN"/>
        </w:rPr>
        <w:t xml:space="preserve"> 60 </w:t>
      </w:r>
      <w:r>
        <w:rPr>
          <w:rFonts w:hint="eastAsia" w:ascii="宋体" w:hAnsi="宋体" w:eastAsia="宋体" w:cs="宋体"/>
          <w:color w:val="auto"/>
          <w:kern w:val="0"/>
          <w:sz w:val="24"/>
          <w:szCs w:val="24"/>
          <w:highlight w:val="none"/>
          <w:lang w:val="en-US" w:eastAsia="zh-CN"/>
        </w:rPr>
        <w:t>日历天。</w:t>
      </w:r>
      <w:r>
        <w:rPr>
          <w:rFonts w:hint="eastAsia" w:ascii="宋体" w:hAnsi="宋体" w:eastAsia="宋体" w:cs="宋体"/>
          <w:color w:val="FF0000"/>
          <w:kern w:val="0"/>
          <w:sz w:val="24"/>
          <w:highlight w:val="none"/>
          <w:u w:val="none"/>
          <w:lang w:val="en-US" w:eastAsia="zh-CN"/>
        </w:rPr>
        <w:t xml:space="preserve"> </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8．质量要求：合格，符合国家及行业规范标准</w:t>
      </w:r>
      <w:r>
        <w:rPr>
          <w:rFonts w:hint="eastAsia" w:ascii="宋体" w:hAnsi="宋体" w:eastAsia="宋体" w:cs="宋体"/>
          <w:color w:val="auto"/>
          <w:kern w:val="0"/>
          <w:sz w:val="24"/>
          <w:szCs w:val="24"/>
          <w:highlight w:val="none"/>
          <w:lang w:val="en-US" w:eastAsia="zh-CN"/>
        </w:rPr>
        <w:t>。</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9．是否接受进口产品：否</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10.是否只面向中小企业采购：</w:t>
      </w:r>
      <w:r>
        <w:rPr>
          <w:rFonts w:hint="eastAsia" w:ascii="宋体" w:hAnsi="宋体" w:cs="宋体"/>
          <w:color w:val="auto"/>
          <w:kern w:val="0"/>
          <w:sz w:val="24"/>
          <w:szCs w:val="24"/>
          <w:highlight w:val="none"/>
          <w:lang w:val="en-US" w:eastAsia="zh-CN"/>
        </w:rPr>
        <w:t>是</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b/>
          <w:bCs/>
          <w:color w:val="auto"/>
          <w:kern w:val="0"/>
          <w:sz w:val="24"/>
          <w:szCs w:val="24"/>
          <w:highlight w:val="none"/>
        </w:rPr>
        <w:t>二、申请人资格要求</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 xml:space="preserve">1. </w:t>
      </w:r>
      <w:r>
        <w:rPr>
          <w:rFonts w:hint="eastAsia" w:ascii="宋体" w:hAnsi="宋体" w:eastAsia="宋体" w:cs="宋体"/>
          <w:color w:val="auto"/>
          <w:kern w:val="0"/>
          <w:sz w:val="24"/>
          <w:szCs w:val="24"/>
          <w:highlight w:val="none"/>
        </w:rPr>
        <w:t>符合《中华人民共和国政府采购法》第二十二条之规定；</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lang w:eastAsia="zh-CN"/>
        </w:rPr>
      </w:pPr>
      <w:r>
        <w:rPr>
          <w:rFonts w:hint="eastAsia" w:ascii="宋体" w:hAnsi="宋体" w:eastAsia="宋体" w:cs="宋体"/>
          <w:color w:val="auto"/>
          <w:kern w:val="0"/>
          <w:sz w:val="24"/>
          <w:szCs w:val="24"/>
          <w:highlight w:val="none"/>
          <w:lang w:val="en-US" w:eastAsia="zh-CN"/>
        </w:rPr>
        <w:t xml:space="preserve">2. </w:t>
      </w:r>
      <w:r>
        <w:rPr>
          <w:rFonts w:hint="eastAsia" w:ascii="宋体" w:hAnsi="宋体" w:eastAsia="宋体" w:cs="宋体"/>
          <w:color w:val="auto"/>
          <w:kern w:val="0"/>
          <w:sz w:val="24"/>
          <w:szCs w:val="24"/>
          <w:highlight w:val="none"/>
        </w:rPr>
        <w:t>落实政府采购政策需满足的资格要求：</w:t>
      </w:r>
      <w:r>
        <w:rPr>
          <w:rFonts w:hint="eastAsia" w:ascii="宋体" w:hAnsi="宋体" w:eastAsia="宋体" w:cs="宋体"/>
          <w:b w:val="0"/>
          <w:bCs w:val="0"/>
          <w:color w:val="000000"/>
          <w:sz w:val="24"/>
          <w:szCs w:val="24"/>
        </w:rPr>
        <w:t>促进政府强制采购节能产品及环境标志产品优先采购，该项目全额面向中小企业采购，需要提供中小企业声明函；</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3</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本项目的特定资格要求：</w:t>
      </w:r>
    </w:p>
    <w:p>
      <w:pPr>
        <w:pStyle w:val="3"/>
        <w:keepNext w:val="0"/>
        <w:keepLines w:val="0"/>
        <w:pageBreakBefore w:val="0"/>
        <w:kinsoku/>
        <w:wordWrap/>
        <w:overflowPunct/>
        <w:topLinePunct w:val="0"/>
        <w:autoSpaceDN/>
        <w:bidi w:val="0"/>
        <w:spacing w:beforeAutospacing="0" w:after="0" w:afterAutospacing="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val="en-US" w:eastAsia="zh-CN"/>
        </w:rPr>
        <w:t>3.1供应商须具有有效的营业执照，并具有实施完成本项目的经营实力和完善的售后服务体系；</w:t>
      </w:r>
    </w:p>
    <w:p>
      <w:pPr>
        <w:pStyle w:val="3"/>
        <w:keepNext w:val="0"/>
        <w:keepLines w:val="0"/>
        <w:pageBreakBefore w:val="0"/>
        <w:kinsoku/>
        <w:wordWrap/>
        <w:overflowPunct/>
        <w:topLinePunct w:val="0"/>
        <w:autoSpaceDN/>
        <w:bidi w:val="0"/>
        <w:spacing w:beforeAutospacing="0" w:after="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3.2</w:t>
      </w:r>
      <w:r>
        <w:rPr>
          <w:rFonts w:hint="eastAsia" w:ascii="宋体" w:hAnsi="宋体" w:eastAsia="宋体" w:cs="宋体"/>
          <w:color w:val="auto"/>
          <w:kern w:val="0"/>
          <w:sz w:val="24"/>
          <w:szCs w:val="24"/>
          <w:highlight w:val="none"/>
        </w:rPr>
        <w:t>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 xml:space="preserve">3.3 </w:t>
      </w:r>
      <w:r>
        <w:rPr>
          <w:rFonts w:hint="eastAsia" w:ascii="宋体" w:hAnsi="宋体" w:eastAsia="宋体" w:cs="宋体"/>
          <w:color w:val="auto"/>
          <w:kern w:val="0"/>
          <w:sz w:val="24"/>
          <w:szCs w:val="24"/>
          <w:highlight w:val="none"/>
        </w:rPr>
        <w:t>本项目不接受联合体投标；</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lang w:val="en-US" w:eastAsia="zh-CN"/>
        </w:rPr>
        <w:t xml:space="preserve">3.4 </w:t>
      </w:r>
      <w:r>
        <w:rPr>
          <w:rFonts w:hint="eastAsia" w:ascii="宋体" w:hAnsi="宋体" w:eastAsia="宋体" w:cs="宋体"/>
          <w:color w:val="auto"/>
          <w:kern w:val="0"/>
          <w:sz w:val="24"/>
          <w:szCs w:val="24"/>
          <w:highlight w:val="none"/>
        </w:rPr>
        <w:t>资格审查方式：资格后审。</w:t>
      </w:r>
    </w:p>
    <w:p>
      <w:pPr>
        <w:keepNext w:val="0"/>
        <w:keepLines w:val="0"/>
        <w:pageBreakBefore w:val="0"/>
        <w:widowControl/>
        <w:kinsoku/>
        <w:wordWrap/>
        <w:overflowPunct/>
        <w:topLinePunct w:val="0"/>
        <w:autoSpaceDN/>
        <w:bidi w:val="0"/>
        <w:spacing w:beforeAutospacing="0" w:afterAutospacing="0" w:line="360" w:lineRule="auto"/>
        <w:ind w:firstLine="480" w:firstLineChars="200"/>
        <w:jc w:val="left"/>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三、获取采购文件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rPr>
        <w:t>1.</w:t>
      </w:r>
      <w:r>
        <w:rPr>
          <w:rFonts w:hint="eastAsia" w:ascii="宋体" w:hAnsi="宋体" w:eastAsia="宋体" w:cs="宋体"/>
          <w:b/>
          <w:bCs/>
          <w:color w:val="auto"/>
          <w:sz w:val="24"/>
          <w:szCs w:val="24"/>
          <w:highlight w:val="none"/>
          <w:lang w:val="en-US" w:eastAsia="zh-CN"/>
        </w:rPr>
        <w:t xml:space="preserve"> </w:t>
      </w:r>
      <w:r>
        <w:rPr>
          <w:rFonts w:hint="eastAsia" w:ascii="宋体" w:hAnsi="宋体" w:eastAsia="宋体" w:cs="宋体"/>
          <w:b/>
          <w:bCs/>
          <w:color w:val="auto"/>
          <w:sz w:val="24"/>
          <w:szCs w:val="24"/>
          <w:highlight w:val="none"/>
        </w:rPr>
        <w:t>时间：</w:t>
      </w:r>
      <w:r>
        <w:rPr>
          <w:rFonts w:hint="eastAsia" w:ascii="宋体" w:hAnsi="宋体" w:eastAsia="宋体" w:cs="宋体"/>
          <w:b/>
          <w:bCs/>
          <w:color w:val="auto"/>
          <w:sz w:val="24"/>
          <w:szCs w:val="24"/>
          <w:highlight w:val="none"/>
          <w:u w:val="none"/>
          <w:lang w:eastAsia="zh-CN"/>
        </w:rPr>
        <w:t>2023</w:t>
      </w:r>
      <w:r>
        <w:rPr>
          <w:rFonts w:hint="eastAsia" w:ascii="宋体" w:hAnsi="宋体" w:eastAsia="宋体" w:cs="宋体"/>
          <w:b/>
          <w:bCs/>
          <w:color w:val="auto"/>
          <w:sz w:val="24"/>
          <w:szCs w:val="24"/>
          <w:highlight w:val="none"/>
          <w:u w:val="none"/>
        </w:rPr>
        <w:t>年</w:t>
      </w:r>
      <w:r>
        <w:rPr>
          <w:rFonts w:hint="eastAsia" w:ascii="宋体" w:hAnsi="宋体" w:cs="宋体"/>
          <w:b/>
          <w:bCs/>
          <w:color w:val="auto"/>
          <w:sz w:val="24"/>
          <w:szCs w:val="24"/>
          <w:highlight w:val="none"/>
          <w:u w:val="none"/>
          <w:lang w:val="en-US" w:eastAsia="zh-CN"/>
        </w:rPr>
        <w:t>6</w:t>
      </w:r>
      <w:r>
        <w:rPr>
          <w:rFonts w:hint="eastAsia" w:ascii="宋体" w:hAnsi="宋体" w:eastAsia="宋体" w:cs="宋体"/>
          <w:b/>
          <w:bCs/>
          <w:color w:val="auto"/>
          <w:sz w:val="24"/>
          <w:szCs w:val="24"/>
          <w:highlight w:val="none"/>
          <w:u w:val="none"/>
        </w:rPr>
        <w:t>月</w:t>
      </w:r>
      <w:r>
        <w:rPr>
          <w:rFonts w:hint="eastAsia" w:ascii="宋体" w:hAnsi="宋体" w:cs="宋体"/>
          <w:b/>
          <w:bCs/>
          <w:color w:val="auto"/>
          <w:sz w:val="24"/>
          <w:szCs w:val="24"/>
          <w:highlight w:val="none"/>
          <w:u w:val="none"/>
          <w:lang w:val="en-US" w:eastAsia="zh-CN"/>
        </w:rPr>
        <w:t>28</w:t>
      </w:r>
      <w:r>
        <w:rPr>
          <w:rFonts w:hint="eastAsia" w:ascii="宋体" w:hAnsi="宋体" w:eastAsia="宋体" w:cs="宋体"/>
          <w:b/>
          <w:bCs/>
          <w:color w:val="auto"/>
          <w:sz w:val="24"/>
          <w:szCs w:val="24"/>
          <w:highlight w:val="none"/>
          <w:u w:val="none"/>
        </w:rPr>
        <w:t>日至</w:t>
      </w:r>
      <w:r>
        <w:rPr>
          <w:rFonts w:hint="eastAsia" w:ascii="宋体" w:hAnsi="宋体" w:eastAsia="宋体" w:cs="宋体"/>
          <w:b/>
          <w:bCs/>
          <w:color w:val="auto"/>
          <w:sz w:val="24"/>
          <w:szCs w:val="24"/>
          <w:highlight w:val="none"/>
          <w:u w:val="none"/>
          <w:lang w:eastAsia="zh-CN"/>
        </w:rPr>
        <w:t>2023</w:t>
      </w:r>
      <w:r>
        <w:rPr>
          <w:rFonts w:hint="eastAsia" w:ascii="宋体" w:hAnsi="宋体" w:eastAsia="宋体" w:cs="宋体"/>
          <w:b/>
          <w:bCs/>
          <w:color w:val="auto"/>
          <w:sz w:val="24"/>
          <w:szCs w:val="24"/>
          <w:highlight w:val="none"/>
          <w:u w:val="none"/>
        </w:rPr>
        <w:t>年</w:t>
      </w:r>
      <w:r>
        <w:rPr>
          <w:rFonts w:hint="eastAsia" w:ascii="宋体" w:hAnsi="宋体" w:cs="宋体"/>
          <w:b/>
          <w:bCs/>
          <w:color w:val="auto"/>
          <w:sz w:val="24"/>
          <w:szCs w:val="24"/>
          <w:highlight w:val="none"/>
          <w:u w:val="none"/>
          <w:lang w:val="en-US" w:eastAsia="zh-CN"/>
        </w:rPr>
        <w:t>6</w:t>
      </w:r>
      <w:r>
        <w:rPr>
          <w:rFonts w:hint="eastAsia" w:ascii="宋体" w:hAnsi="宋体" w:eastAsia="宋体" w:cs="宋体"/>
          <w:b/>
          <w:bCs/>
          <w:color w:val="auto"/>
          <w:sz w:val="24"/>
          <w:szCs w:val="24"/>
          <w:highlight w:val="none"/>
          <w:u w:val="none"/>
        </w:rPr>
        <w:t>月</w:t>
      </w:r>
      <w:r>
        <w:rPr>
          <w:rFonts w:hint="eastAsia" w:ascii="宋体" w:hAnsi="宋体" w:cs="宋体"/>
          <w:b/>
          <w:bCs/>
          <w:color w:val="auto"/>
          <w:sz w:val="24"/>
          <w:szCs w:val="24"/>
          <w:highlight w:val="none"/>
          <w:u w:val="none"/>
          <w:lang w:val="en-US" w:eastAsia="zh-CN"/>
        </w:rPr>
        <w:t>30</w:t>
      </w:r>
      <w:r>
        <w:rPr>
          <w:rFonts w:hint="eastAsia" w:ascii="宋体" w:hAnsi="宋体" w:eastAsia="宋体" w:cs="宋体"/>
          <w:b/>
          <w:bCs/>
          <w:color w:val="auto"/>
          <w:sz w:val="24"/>
          <w:szCs w:val="24"/>
          <w:highlight w:val="none"/>
          <w:u w:val="none"/>
        </w:rPr>
        <w:t>日</w:t>
      </w:r>
      <w:r>
        <w:rPr>
          <w:rFonts w:hint="eastAsia" w:ascii="宋体" w:hAnsi="宋体" w:eastAsia="宋体" w:cs="宋体"/>
          <w:b/>
          <w:bCs/>
          <w:color w:val="auto"/>
          <w:sz w:val="24"/>
          <w:szCs w:val="24"/>
          <w:highlight w:val="none"/>
        </w:rPr>
        <w:t>（北京时间）；</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地点：凡有意参加投标者，请登录焦作市公共资源交易中心官网站进行网上下载谈判文件。</w:t>
      </w:r>
    </w:p>
    <w:p>
      <w:pPr>
        <w:keepNext w:val="0"/>
        <w:keepLines w:val="0"/>
        <w:pageBreakBefore w:val="0"/>
        <w:widowControl w:val="0"/>
        <w:kinsoku/>
        <w:wordWrap/>
        <w:overflowPunct/>
        <w:topLinePunct w:val="0"/>
        <w:autoSpaceDE/>
        <w:autoSpaceDN/>
        <w:bidi w:val="0"/>
        <w:adjustRightInd/>
        <w:snapToGrid/>
        <w:spacing w:line="360" w:lineRule="auto"/>
        <w:ind w:firstLine="480" w:firstLineChars="2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3.</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方式：网上下载</w:t>
      </w:r>
      <w:r>
        <w:rPr>
          <w:rFonts w:hint="eastAsia" w:ascii="宋体" w:hAnsi="宋体" w:eastAsia="宋体" w:cs="宋体"/>
          <w:color w:val="auto"/>
          <w:sz w:val="24"/>
          <w:szCs w:val="24"/>
          <w:highlight w:val="none"/>
          <w:lang w:eastAsia="zh-CN"/>
        </w:rPr>
        <w:t>。</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四、响应文件提交</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bCs/>
          <w:color w:val="auto"/>
          <w:kern w:val="0"/>
          <w:sz w:val="24"/>
          <w:szCs w:val="24"/>
          <w:highlight w:val="none"/>
        </w:rPr>
        <w:t>1</w:t>
      </w:r>
      <w:r>
        <w:rPr>
          <w:rFonts w:hint="eastAsia" w:ascii="宋体" w:hAnsi="宋体" w:eastAsia="宋体" w:cs="宋体"/>
          <w:b/>
          <w:bCs/>
          <w:color w:val="auto"/>
          <w:kern w:val="0"/>
          <w:sz w:val="24"/>
          <w:szCs w:val="24"/>
          <w:highlight w:val="none"/>
          <w:lang w:val="en-US" w:eastAsia="zh-CN"/>
        </w:rPr>
        <w:t xml:space="preserve">. </w:t>
      </w:r>
      <w:r>
        <w:rPr>
          <w:rFonts w:hint="eastAsia" w:ascii="宋体" w:hAnsi="宋体" w:eastAsia="宋体" w:cs="宋体"/>
          <w:b/>
          <w:bCs/>
          <w:color w:val="auto"/>
          <w:kern w:val="0"/>
          <w:sz w:val="24"/>
          <w:szCs w:val="24"/>
          <w:highlight w:val="none"/>
        </w:rPr>
        <w:t>截止时间</w:t>
      </w:r>
      <w:r>
        <w:rPr>
          <w:rFonts w:hint="eastAsia" w:ascii="宋体" w:hAnsi="宋体" w:eastAsia="宋体" w:cs="宋体"/>
          <w:b/>
          <w:bCs/>
          <w:color w:val="auto"/>
          <w:kern w:val="0"/>
          <w:sz w:val="24"/>
          <w:szCs w:val="24"/>
          <w:highlight w:val="none"/>
          <w:u w:val="none"/>
        </w:rPr>
        <w:t>：</w:t>
      </w:r>
      <w:r>
        <w:rPr>
          <w:rFonts w:hint="eastAsia" w:ascii="宋体" w:hAnsi="宋体" w:eastAsia="宋体" w:cs="宋体"/>
          <w:b/>
          <w:bCs/>
          <w:color w:val="auto"/>
          <w:sz w:val="24"/>
          <w:szCs w:val="24"/>
          <w:highlight w:val="none"/>
          <w:u w:val="none"/>
          <w:lang w:val="en-US" w:eastAsia="zh-CN"/>
        </w:rPr>
        <w:t>2023年</w:t>
      </w:r>
      <w:r>
        <w:rPr>
          <w:rFonts w:hint="eastAsia" w:ascii="宋体" w:hAnsi="宋体" w:cs="宋体"/>
          <w:b/>
          <w:bCs/>
          <w:color w:val="auto"/>
          <w:sz w:val="24"/>
          <w:szCs w:val="24"/>
          <w:highlight w:val="none"/>
          <w:u w:val="none"/>
          <w:lang w:val="en-US" w:eastAsia="zh-CN"/>
        </w:rPr>
        <w:t>7</w:t>
      </w:r>
      <w:r>
        <w:rPr>
          <w:rFonts w:hint="eastAsia" w:ascii="宋体" w:hAnsi="宋体" w:eastAsia="宋体" w:cs="宋体"/>
          <w:b/>
          <w:bCs/>
          <w:color w:val="auto"/>
          <w:sz w:val="24"/>
          <w:szCs w:val="24"/>
          <w:highlight w:val="none"/>
          <w:u w:val="none"/>
          <w:lang w:val="en-US" w:eastAsia="zh-CN"/>
        </w:rPr>
        <w:t>月</w:t>
      </w:r>
      <w:r>
        <w:rPr>
          <w:rFonts w:hint="eastAsia" w:ascii="宋体" w:hAnsi="宋体" w:cs="宋体"/>
          <w:b/>
          <w:bCs/>
          <w:color w:val="auto"/>
          <w:sz w:val="24"/>
          <w:szCs w:val="24"/>
          <w:highlight w:val="none"/>
          <w:u w:val="none"/>
          <w:lang w:val="en-US" w:eastAsia="zh-CN"/>
        </w:rPr>
        <w:t>6</w:t>
      </w:r>
      <w:r>
        <w:rPr>
          <w:rFonts w:hint="eastAsia" w:ascii="宋体" w:hAnsi="宋体" w:eastAsia="宋体" w:cs="宋体"/>
          <w:b/>
          <w:bCs/>
          <w:color w:val="auto"/>
          <w:sz w:val="24"/>
          <w:szCs w:val="24"/>
          <w:highlight w:val="none"/>
          <w:u w:val="none"/>
          <w:lang w:val="en-US" w:eastAsia="zh-CN"/>
        </w:rPr>
        <w:t>日</w:t>
      </w:r>
      <w:r>
        <w:rPr>
          <w:rFonts w:hint="eastAsia" w:ascii="宋体" w:hAnsi="宋体" w:cs="宋体"/>
          <w:b/>
          <w:bCs/>
          <w:color w:val="auto"/>
          <w:sz w:val="24"/>
          <w:szCs w:val="24"/>
          <w:highlight w:val="none"/>
          <w:u w:val="none"/>
          <w:lang w:val="en-US" w:eastAsia="zh-CN"/>
        </w:rPr>
        <w:t>9</w:t>
      </w:r>
      <w:r>
        <w:rPr>
          <w:rFonts w:hint="eastAsia" w:ascii="宋体" w:hAnsi="宋体" w:eastAsia="宋体" w:cs="宋体"/>
          <w:b/>
          <w:bCs/>
          <w:color w:val="auto"/>
          <w:sz w:val="24"/>
          <w:szCs w:val="24"/>
          <w:highlight w:val="none"/>
          <w:u w:val="none"/>
          <w:lang w:val="en-US" w:eastAsia="zh-CN"/>
        </w:rPr>
        <w:t>时</w:t>
      </w:r>
      <w:r>
        <w:rPr>
          <w:rFonts w:hint="eastAsia" w:ascii="宋体" w:hAnsi="宋体" w:cs="宋体"/>
          <w:b/>
          <w:bCs/>
          <w:color w:val="auto"/>
          <w:sz w:val="24"/>
          <w:szCs w:val="24"/>
          <w:highlight w:val="none"/>
          <w:u w:val="none"/>
          <w:lang w:val="en-US" w:eastAsia="zh-CN"/>
        </w:rPr>
        <w:t>00</w:t>
      </w:r>
      <w:r>
        <w:rPr>
          <w:rFonts w:hint="eastAsia" w:ascii="宋体" w:hAnsi="宋体" w:eastAsia="宋体" w:cs="宋体"/>
          <w:b/>
          <w:bCs/>
          <w:color w:val="auto"/>
          <w:sz w:val="24"/>
          <w:szCs w:val="24"/>
          <w:highlight w:val="none"/>
          <w:u w:val="none"/>
          <w:lang w:val="en-US" w:eastAsia="zh-CN"/>
        </w:rPr>
        <w:t>分</w:t>
      </w:r>
      <w:r>
        <w:rPr>
          <w:rFonts w:hint="eastAsia" w:ascii="宋体" w:hAnsi="宋体" w:eastAsia="宋体" w:cs="宋体"/>
          <w:b/>
          <w:bCs/>
          <w:color w:val="auto"/>
          <w:sz w:val="24"/>
          <w:szCs w:val="24"/>
          <w:highlight w:val="none"/>
        </w:rPr>
        <w:t>（北京时间</w:t>
      </w:r>
      <w:r>
        <w:rPr>
          <w:rFonts w:hint="eastAsia" w:ascii="宋体" w:hAnsi="宋体" w:eastAsia="宋体" w:cs="宋体"/>
          <w:b/>
          <w:bCs/>
          <w:color w:val="auto"/>
          <w:kern w:val="0"/>
          <w:sz w:val="24"/>
          <w:szCs w:val="24"/>
          <w:highlight w:val="none"/>
        </w:rPr>
        <w:t>）；</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val="0"/>
          <w:bCs w:val="0"/>
          <w:color w:val="auto"/>
          <w:kern w:val="0"/>
          <w:sz w:val="24"/>
          <w:szCs w:val="24"/>
          <w:highlight w:val="none"/>
          <w:lang w:eastAsia="zh-CN"/>
        </w:rPr>
      </w:pPr>
      <w:r>
        <w:rPr>
          <w:rFonts w:hint="eastAsia" w:ascii="宋体" w:hAnsi="宋体" w:eastAsia="宋体" w:cs="宋体"/>
          <w:b w:val="0"/>
          <w:bCs w:val="0"/>
          <w:color w:val="auto"/>
          <w:kern w:val="0"/>
          <w:sz w:val="24"/>
          <w:szCs w:val="24"/>
          <w:highlight w:val="none"/>
        </w:rPr>
        <w:t>2</w:t>
      </w:r>
      <w:r>
        <w:rPr>
          <w:rFonts w:hint="eastAsia" w:ascii="宋体" w:hAnsi="宋体" w:eastAsia="宋体" w:cs="宋体"/>
          <w:b w:val="0"/>
          <w:bCs w:val="0"/>
          <w:color w:val="auto"/>
          <w:kern w:val="0"/>
          <w:sz w:val="24"/>
          <w:szCs w:val="24"/>
          <w:highlight w:val="none"/>
          <w:lang w:val="en-US" w:eastAsia="zh-CN"/>
        </w:rPr>
        <w:t xml:space="preserve">. </w:t>
      </w:r>
      <w:r>
        <w:rPr>
          <w:rFonts w:hint="eastAsia" w:ascii="宋体" w:hAnsi="宋体" w:eastAsia="宋体" w:cs="宋体"/>
          <w:b w:val="0"/>
          <w:bCs w:val="0"/>
          <w:color w:val="auto"/>
          <w:kern w:val="0"/>
          <w:sz w:val="24"/>
          <w:szCs w:val="24"/>
          <w:highlight w:val="none"/>
        </w:rPr>
        <w:t>地点：</w:t>
      </w:r>
      <w:r>
        <w:rPr>
          <w:rFonts w:hint="eastAsia" w:ascii="宋体" w:hAnsi="宋体" w:eastAsia="宋体" w:cs="宋体"/>
          <w:color w:val="auto"/>
          <w:sz w:val="24"/>
          <w:szCs w:val="24"/>
          <w:highlight w:val="none"/>
          <w:u w:val="none"/>
          <w:shd w:val="clear" w:color="auto" w:fill="FFFFFF"/>
        </w:rPr>
        <w:t>焦作市公共资源交易中心网站系统</w:t>
      </w:r>
      <w:r>
        <w:rPr>
          <w:rFonts w:hint="eastAsia" w:ascii="宋体" w:hAnsi="宋体" w:eastAsia="宋体" w:cs="宋体"/>
          <w:color w:val="auto"/>
          <w:sz w:val="24"/>
          <w:szCs w:val="24"/>
          <w:highlight w:val="none"/>
          <w:u w:val="none"/>
          <w:shd w:val="clear" w:color="auto" w:fill="FFFFFF"/>
          <w:lang w:eastAsia="zh-CN"/>
        </w:rPr>
        <w:t>；</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五、开启</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bCs/>
          <w:color w:val="auto"/>
          <w:kern w:val="0"/>
          <w:sz w:val="24"/>
          <w:szCs w:val="24"/>
          <w:highlight w:val="none"/>
        </w:rPr>
      </w:pPr>
      <w:r>
        <w:rPr>
          <w:rFonts w:hint="eastAsia" w:ascii="宋体" w:hAnsi="宋体" w:eastAsia="宋体" w:cs="宋体"/>
          <w:b/>
          <w:bCs/>
          <w:color w:val="auto"/>
          <w:kern w:val="0"/>
          <w:sz w:val="24"/>
          <w:szCs w:val="24"/>
          <w:highlight w:val="none"/>
        </w:rPr>
        <w:t>1</w:t>
      </w:r>
      <w:r>
        <w:rPr>
          <w:rFonts w:hint="eastAsia" w:ascii="宋体" w:hAnsi="宋体" w:eastAsia="宋体" w:cs="宋体"/>
          <w:b/>
          <w:bCs/>
          <w:color w:val="auto"/>
          <w:kern w:val="0"/>
          <w:sz w:val="24"/>
          <w:szCs w:val="24"/>
          <w:highlight w:val="none"/>
          <w:lang w:val="en-US" w:eastAsia="zh-CN"/>
        </w:rPr>
        <w:t xml:space="preserve">. </w:t>
      </w:r>
      <w:r>
        <w:rPr>
          <w:rFonts w:hint="eastAsia" w:ascii="宋体" w:hAnsi="宋体" w:eastAsia="宋体" w:cs="宋体"/>
          <w:b/>
          <w:bCs/>
          <w:color w:val="auto"/>
          <w:kern w:val="0"/>
          <w:sz w:val="24"/>
          <w:szCs w:val="24"/>
          <w:highlight w:val="none"/>
        </w:rPr>
        <w:t>时间：</w:t>
      </w:r>
      <w:r>
        <w:rPr>
          <w:rFonts w:hint="eastAsia" w:ascii="宋体" w:hAnsi="宋体" w:eastAsia="宋体" w:cs="宋体"/>
          <w:b/>
          <w:bCs/>
          <w:color w:val="auto"/>
          <w:sz w:val="24"/>
          <w:szCs w:val="24"/>
          <w:highlight w:val="none"/>
          <w:u w:val="none"/>
          <w:lang w:val="en-US" w:eastAsia="zh-CN"/>
        </w:rPr>
        <w:t>2023年</w:t>
      </w:r>
      <w:r>
        <w:rPr>
          <w:rFonts w:hint="eastAsia" w:ascii="宋体" w:hAnsi="宋体" w:cs="宋体"/>
          <w:b/>
          <w:bCs/>
          <w:color w:val="auto"/>
          <w:sz w:val="24"/>
          <w:szCs w:val="24"/>
          <w:highlight w:val="none"/>
          <w:u w:val="none"/>
          <w:lang w:val="en-US" w:eastAsia="zh-CN"/>
        </w:rPr>
        <w:t>7</w:t>
      </w:r>
      <w:r>
        <w:rPr>
          <w:rFonts w:hint="eastAsia" w:ascii="宋体" w:hAnsi="宋体" w:eastAsia="宋体" w:cs="宋体"/>
          <w:b/>
          <w:bCs/>
          <w:color w:val="auto"/>
          <w:sz w:val="24"/>
          <w:szCs w:val="24"/>
          <w:highlight w:val="none"/>
          <w:u w:val="none"/>
          <w:lang w:val="en-US" w:eastAsia="zh-CN"/>
        </w:rPr>
        <w:t>月</w:t>
      </w:r>
      <w:r>
        <w:rPr>
          <w:rFonts w:hint="eastAsia" w:ascii="宋体" w:hAnsi="宋体" w:cs="宋体"/>
          <w:b/>
          <w:bCs/>
          <w:color w:val="auto"/>
          <w:sz w:val="24"/>
          <w:szCs w:val="24"/>
          <w:highlight w:val="none"/>
          <w:u w:val="none"/>
          <w:lang w:val="en-US" w:eastAsia="zh-CN"/>
        </w:rPr>
        <w:t>6</w:t>
      </w:r>
      <w:r>
        <w:rPr>
          <w:rFonts w:hint="eastAsia" w:ascii="宋体" w:hAnsi="宋体" w:eastAsia="宋体" w:cs="宋体"/>
          <w:b/>
          <w:bCs/>
          <w:color w:val="auto"/>
          <w:sz w:val="24"/>
          <w:szCs w:val="24"/>
          <w:highlight w:val="none"/>
          <w:u w:val="none"/>
          <w:lang w:val="en-US" w:eastAsia="zh-CN"/>
        </w:rPr>
        <w:t>日</w:t>
      </w:r>
      <w:r>
        <w:rPr>
          <w:rFonts w:hint="eastAsia" w:ascii="宋体" w:hAnsi="宋体" w:cs="宋体"/>
          <w:b/>
          <w:bCs/>
          <w:color w:val="auto"/>
          <w:sz w:val="24"/>
          <w:szCs w:val="24"/>
          <w:highlight w:val="none"/>
          <w:u w:val="none"/>
          <w:lang w:val="en-US" w:eastAsia="zh-CN"/>
        </w:rPr>
        <w:t>9</w:t>
      </w:r>
      <w:r>
        <w:rPr>
          <w:rFonts w:hint="eastAsia" w:ascii="宋体" w:hAnsi="宋体" w:eastAsia="宋体" w:cs="宋体"/>
          <w:b/>
          <w:bCs/>
          <w:color w:val="auto"/>
          <w:sz w:val="24"/>
          <w:szCs w:val="24"/>
          <w:highlight w:val="none"/>
          <w:u w:val="none"/>
          <w:lang w:val="en-US" w:eastAsia="zh-CN"/>
        </w:rPr>
        <w:t>时</w:t>
      </w:r>
      <w:r>
        <w:rPr>
          <w:rFonts w:hint="eastAsia" w:ascii="宋体" w:hAnsi="宋体" w:cs="宋体"/>
          <w:b/>
          <w:bCs/>
          <w:color w:val="auto"/>
          <w:sz w:val="24"/>
          <w:szCs w:val="24"/>
          <w:highlight w:val="none"/>
          <w:u w:val="none"/>
          <w:lang w:val="en-US" w:eastAsia="zh-CN"/>
        </w:rPr>
        <w:t>00</w:t>
      </w:r>
      <w:r>
        <w:rPr>
          <w:rFonts w:hint="eastAsia" w:ascii="宋体" w:hAnsi="宋体" w:eastAsia="宋体" w:cs="宋体"/>
          <w:b/>
          <w:bCs/>
          <w:color w:val="auto"/>
          <w:sz w:val="24"/>
          <w:szCs w:val="24"/>
          <w:highlight w:val="none"/>
          <w:u w:val="none"/>
          <w:lang w:val="en-US" w:eastAsia="zh-CN"/>
        </w:rPr>
        <w:t>分</w:t>
      </w:r>
      <w:r>
        <w:rPr>
          <w:rFonts w:hint="eastAsia" w:ascii="宋体" w:hAnsi="宋体" w:eastAsia="宋体" w:cs="宋体"/>
          <w:b/>
          <w:bCs/>
          <w:color w:val="auto"/>
          <w:sz w:val="24"/>
          <w:szCs w:val="24"/>
          <w:highlight w:val="none"/>
        </w:rPr>
        <w:t>（北京时间</w:t>
      </w:r>
      <w:r>
        <w:rPr>
          <w:rFonts w:hint="eastAsia" w:ascii="宋体" w:hAnsi="宋体" w:eastAsia="宋体" w:cs="宋体"/>
          <w:b/>
          <w:bCs/>
          <w:color w:val="auto"/>
          <w:kern w:val="0"/>
          <w:sz w:val="24"/>
          <w:szCs w:val="24"/>
          <w:highlight w:val="none"/>
        </w:rPr>
        <w:t>）</w:t>
      </w:r>
      <w:r>
        <w:rPr>
          <w:rFonts w:hint="eastAsia" w:ascii="宋体" w:hAnsi="宋体" w:eastAsia="宋体" w:cs="宋体"/>
          <w:b/>
          <w:bCs/>
          <w:color w:val="auto"/>
          <w:kern w:val="0"/>
          <w:sz w:val="24"/>
          <w:szCs w:val="24"/>
          <w:highlight w:val="none"/>
        </w:rPr>
        <w:t>；</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val="0"/>
          <w:bCs w:val="0"/>
          <w:color w:val="auto"/>
          <w:kern w:val="0"/>
          <w:sz w:val="24"/>
          <w:szCs w:val="24"/>
          <w:highlight w:val="none"/>
        </w:rPr>
      </w:pPr>
      <w:r>
        <w:rPr>
          <w:rFonts w:hint="eastAsia" w:ascii="宋体" w:hAnsi="宋体" w:eastAsia="宋体" w:cs="宋体"/>
          <w:b w:val="0"/>
          <w:bCs w:val="0"/>
          <w:color w:val="auto"/>
          <w:kern w:val="0"/>
          <w:sz w:val="24"/>
          <w:szCs w:val="24"/>
          <w:highlight w:val="none"/>
        </w:rPr>
        <w:t>2</w:t>
      </w:r>
      <w:r>
        <w:rPr>
          <w:rFonts w:hint="eastAsia" w:ascii="宋体" w:hAnsi="宋体" w:eastAsia="宋体" w:cs="宋体"/>
          <w:b w:val="0"/>
          <w:bCs w:val="0"/>
          <w:color w:val="auto"/>
          <w:kern w:val="0"/>
          <w:sz w:val="24"/>
          <w:szCs w:val="24"/>
          <w:highlight w:val="none"/>
          <w:lang w:val="en-US" w:eastAsia="zh-CN"/>
        </w:rPr>
        <w:t xml:space="preserve">. </w:t>
      </w:r>
      <w:r>
        <w:rPr>
          <w:rFonts w:hint="eastAsia" w:ascii="宋体" w:hAnsi="宋体" w:eastAsia="宋体" w:cs="宋体"/>
          <w:b w:val="0"/>
          <w:bCs w:val="0"/>
          <w:color w:val="auto"/>
          <w:kern w:val="0"/>
          <w:sz w:val="24"/>
          <w:szCs w:val="24"/>
          <w:highlight w:val="none"/>
        </w:rPr>
        <w:t>地点：博爱县公共资源交易中心不见面开标</w:t>
      </w:r>
      <w:r>
        <w:rPr>
          <w:rFonts w:hint="eastAsia"/>
          <w:color w:val="auto"/>
          <w:sz w:val="24"/>
          <w:szCs w:val="24"/>
          <w:highlight w:val="none"/>
          <w:u w:val="single"/>
          <w:lang w:val="en-US" w:eastAsia="zh-CN"/>
        </w:rPr>
        <w:t xml:space="preserve">  二 </w:t>
      </w:r>
      <w:r>
        <w:rPr>
          <w:rFonts w:hint="eastAsia" w:ascii="宋体" w:hAnsi="宋体" w:eastAsia="宋体" w:cs="宋体"/>
          <w:b w:val="0"/>
          <w:bCs w:val="0"/>
          <w:color w:val="auto"/>
          <w:kern w:val="0"/>
          <w:sz w:val="24"/>
          <w:szCs w:val="24"/>
          <w:highlight w:val="none"/>
        </w:rPr>
        <w:t>室；</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六、公告期限</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自本公告发布之日起</w:t>
      </w:r>
      <w:r>
        <w:rPr>
          <w:rFonts w:hint="eastAsia" w:asciiTheme="minorEastAsia" w:hAnsiTheme="minorEastAsia" w:eastAsiaTheme="minorEastAsia" w:cstheme="minorEastAsia"/>
          <w:color w:val="auto"/>
          <w:sz w:val="24"/>
          <w:szCs w:val="24"/>
          <w:highlight w:val="none"/>
          <w:u w:val="none"/>
          <w:lang w:val="en-US" w:eastAsia="zh-CN"/>
        </w:rPr>
        <w:t xml:space="preserve"> 3 </w:t>
      </w:r>
      <w:r>
        <w:rPr>
          <w:rFonts w:hint="eastAsia" w:ascii="宋体" w:hAnsi="宋体" w:eastAsia="宋体" w:cs="宋体"/>
          <w:color w:val="auto"/>
          <w:sz w:val="24"/>
          <w:szCs w:val="24"/>
          <w:highlight w:val="none"/>
        </w:rPr>
        <w:t>个工作日。</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bCs/>
          <w:color w:val="auto"/>
          <w:sz w:val="24"/>
          <w:szCs w:val="24"/>
          <w:highlight w:val="none"/>
        </w:rPr>
      </w:pPr>
      <w:r>
        <w:rPr>
          <w:rFonts w:hint="eastAsia" w:ascii="宋体" w:hAnsi="宋体" w:eastAsia="宋体" w:cs="宋体"/>
          <w:b/>
          <w:bCs/>
          <w:color w:val="auto"/>
          <w:sz w:val="24"/>
          <w:szCs w:val="24"/>
          <w:highlight w:val="none"/>
        </w:rPr>
        <w:t>七、其他补充事宜</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val="0"/>
          <w:bCs w:val="0"/>
          <w:color w:val="auto"/>
          <w:sz w:val="24"/>
          <w:szCs w:val="24"/>
          <w:highlight w:val="none"/>
          <w:lang w:eastAsia="zh-CN"/>
        </w:rPr>
      </w:pPr>
      <w:r>
        <w:rPr>
          <w:rFonts w:hint="eastAsia" w:ascii="宋体" w:hAnsi="宋体" w:eastAsia="宋体" w:cs="宋体"/>
          <w:b w:val="0"/>
          <w:bCs w:val="0"/>
          <w:color w:val="auto"/>
          <w:sz w:val="24"/>
          <w:szCs w:val="24"/>
          <w:highlight w:val="none"/>
          <w:lang w:val="en-US" w:eastAsia="zh-CN"/>
        </w:rPr>
        <w:t xml:space="preserve">1. </w:t>
      </w:r>
      <w:r>
        <w:rPr>
          <w:rFonts w:hint="eastAsia" w:ascii="宋体" w:hAnsi="宋体" w:eastAsia="宋体" w:cs="宋体"/>
          <w:b w:val="0"/>
          <w:bCs w:val="0"/>
          <w:color w:val="auto"/>
          <w:sz w:val="24"/>
          <w:szCs w:val="24"/>
          <w:highlight w:val="none"/>
        </w:rPr>
        <w:t>本公告在</w:t>
      </w:r>
      <w:r>
        <w:rPr>
          <w:rFonts w:hint="eastAsia" w:ascii="宋体" w:hAnsi="宋体" w:eastAsia="宋体" w:cs="宋体"/>
          <w:bCs/>
          <w:color w:val="auto"/>
          <w:sz w:val="24"/>
          <w:szCs w:val="24"/>
          <w:highlight w:val="none"/>
        </w:rPr>
        <w:t>中国招标投标公共服务平台</w:t>
      </w:r>
      <w:r>
        <w:rPr>
          <w:rFonts w:hint="eastAsia" w:ascii="宋体" w:hAnsi="宋体" w:eastAsia="宋体" w:cs="宋体"/>
          <w:bCs/>
          <w:color w:val="auto"/>
          <w:sz w:val="24"/>
          <w:szCs w:val="24"/>
          <w:highlight w:val="none"/>
          <w:lang w:eastAsia="zh-CN"/>
        </w:rPr>
        <w:t>、</w:t>
      </w:r>
      <w:r>
        <w:rPr>
          <w:rFonts w:hint="eastAsia" w:ascii="宋体" w:hAnsi="宋体" w:eastAsia="宋体" w:cs="宋体"/>
          <w:b w:val="0"/>
          <w:bCs w:val="0"/>
          <w:color w:val="auto"/>
          <w:sz w:val="24"/>
          <w:szCs w:val="24"/>
          <w:highlight w:val="none"/>
          <w:lang w:val="en-US" w:eastAsia="zh-CN"/>
        </w:rPr>
        <w:t>中国政府采购网</w:t>
      </w:r>
      <w:r>
        <w:rPr>
          <w:rFonts w:hint="eastAsia" w:ascii="宋体" w:hAnsi="宋体" w:eastAsia="宋体" w:cs="宋体"/>
          <w:b w:val="0"/>
          <w:bCs w:val="0"/>
          <w:color w:val="auto"/>
          <w:sz w:val="24"/>
          <w:szCs w:val="24"/>
          <w:highlight w:val="none"/>
        </w:rPr>
        <w:t>河南</w:t>
      </w:r>
      <w:r>
        <w:rPr>
          <w:rFonts w:hint="eastAsia" w:ascii="宋体" w:hAnsi="宋体" w:eastAsia="宋体" w:cs="宋体"/>
          <w:b w:val="0"/>
          <w:bCs w:val="0"/>
          <w:color w:val="auto"/>
          <w:sz w:val="24"/>
          <w:szCs w:val="24"/>
          <w:highlight w:val="none"/>
          <w:lang w:val="en-US" w:eastAsia="zh-CN"/>
        </w:rPr>
        <w:t>分</w:t>
      </w:r>
      <w:r>
        <w:rPr>
          <w:rFonts w:hint="eastAsia" w:ascii="宋体" w:hAnsi="宋体" w:eastAsia="宋体" w:cs="宋体"/>
          <w:b w:val="0"/>
          <w:bCs w:val="0"/>
          <w:color w:val="auto"/>
          <w:sz w:val="24"/>
          <w:szCs w:val="24"/>
          <w:highlight w:val="none"/>
        </w:rPr>
        <w:t>网、焦作市政府采购网、焦作市公共资源交易中心网、博爱县人民政府网、博爱县公共资源交易中心网上发布</w:t>
      </w:r>
      <w:r>
        <w:rPr>
          <w:rFonts w:hint="eastAsia" w:ascii="宋体" w:hAnsi="宋体" w:eastAsia="宋体" w:cs="宋体"/>
          <w:b w:val="0"/>
          <w:bCs w:val="0"/>
          <w:color w:val="auto"/>
          <w:sz w:val="24"/>
          <w:szCs w:val="24"/>
          <w:highlight w:val="none"/>
          <w:lang w:eastAsia="zh-CN"/>
        </w:rPr>
        <w:t>。</w:t>
      </w:r>
    </w:p>
    <w:p>
      <w:pPr>
        <w:pStyle w:val="13"/>
        <w:keepNext w:val="0"/>
        <w:keepLines w:val="0"/>
        <w:pageBreakBefore w:val="0"/>
        <w:kinsoku/>
        <w:wordWrap/>
        <w:overflowPunct/>
        <w:topLinePunct w:val="0"/>
        <w:autoSpaceDN/>
        <w:bidi w:val="0"/>
        <w:spacing w:before="0" w:beforeAutospacing="0" w:after="0" w:afterAutospacing="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 xml:space="preserve">2. </w:t>
      </w:r>
      <w:r>
        <w:rPr>
          <w:rFonts w:hint="eastAsia" w:ascii="宋体" w:hAnsi="宋体" w:eastAsia="宋体" w:cs="宋体"/>
          <w:color w:val="auto"/>
          <w:sz w:val="24"/>
          <w:szCs w:val="24"/>
          <w:highlight w:val="none"/>
        </w:rPr>
        <w:t>本项目采用“远程不见面”的开标方式，潜在</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可提前在焦作市交易中心官网首页---下载中心--下载《焦作市电子招投标系统操作手册》和《焦作市公共资源交易平台不见面开标操作手册》、《投标文件制作工作工具》等，查看操作说明，按要求进行</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文件制作和上传等。为避免网络拥堵等不可控因素影响</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文件的上传，请提前上传</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文件，并在开标截止时间前登录不见面开标大厅</w:t>
      </w:r>
    </w:p>
    <w:p>
      <w:pPr>
        <w:pStyle w:val="13"/>
        <w:keepNext w:val="0"/>
        <w:keepLines w:val="0"/>
        <w:pageBreakBefore w:val="0"/>
        <w:kinsoku/>
        <w:wordWrap/>
        <w:overflowPunct/>
        <w:topLinePunct w:val="0"/>
        <w:autoSpaceDN/>
        <w:bidi w:val="0"/>
        <w:spacing w:before="0" w:beforeAutospacing="0" w:after="0" w:afterAutospacing="0" w:line="360" w:lineRule="auto"/>
        <w:jc w:val="both"/>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（http://122.112.246.33/BidOpening/bidopeninghallaction/hall/login ）按要求解密</w:t>
      </w:r>
      <w:r>
        <w:rPr>
          <w:rFonts w:hint="eastAsia" w:ascii="宋体" w:hAnsi="宋体" w:eastAsia="宋体" w:cs="宋体"/>
          <w:color w:val="auto"/>
          <w:sz w:val="24"/>
          <w:szCs w:val="24"/>
          <w:highlight w:val="none"/>
          <w:lang w:val="en-US" w:eastAsia="zh-CN"/>
        </w:rPr>
        <w:t>响应性</w:t>
      </w:r>
      <w:r>
        <w:rPr>
          <w:rFonts w:hint="eastAsia" w:ascii="宋体" w:hAnsi="宋体" w:eastAsia="宋体" w:cs="宋体"/>
          <w:color w:val="auto"/>
          <w:sz w:val="24"/>
          <w:szCs w:val="24"/>
          <w:highlight w:val="none"/>
        </w:rPr>
        <w:t>文件。因文件未及时上传导致投标失败的责任由</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自行承担，具体要求详见</w:t>
      </w:r>
      <w:r>
        <w:rPr>
          <w:rFonts w:hint="eastAsia" w:ascii="宋体" w:hAnsi="宋体" w:eastAsia="宋体" w:cs="宋体"/>
          <w:color w:val="auto"/>
          <w:sz w:val="24"/>
          <w:szCs w:val="24"/>
          <w:highlight w:val="none"/>
          <w:lang w:val="en-US" w:eastAsia="zh-CN"/>
        </w:rPr>
        <w:t>竞争性谈判</w:t>
      </w:r>
      <w:r>
        <w:rPr>
          <w:rFonts w:hint="eastAsia" w:ascii="宋体" w:hAnsi="宋体" w:eastAsia="宋体" w:cs="宋体"/>
          <w:color w:val="auto"/>
          <w:sz w:val="24"/>
          <w:szCs w:val="24"/>
          <w:highlight w:val="none"/>
        </w:rPr>
        <w:t>文件。 平台统一技术服务电话：400-998-0000，服务 QQ：4008503300，服务时间：周一至周日 8：00-17：30。</w:t>
      </w:r>
    </w:p>
    <w:p>
      <w:pPr>
        <w:pStyle w:val="13"/>
        <w:keepNext w:val="0"/>
        <w:keepLines w:val="0"/>
        <w:pageBreakBefore w:val="0"/>
        <w:numPr>
          <w:ilvl w:val="0"/>
          <w:numId w:val="0"/>
        </w:numPr>
        <w:kinsoku/>
        <w:wordWrap/>
        <w:overflowPunct/>
        <w:topLinePunct w:val="0"/>
        <w:autoSpaceDN/>
        <w:bidi w:val="0"/>
        <w:spacing w:before="0" w:beforeAutospacing="0" w:after="0" w:afterAutospacing="0" w:line="360" w:lineRule="auto"/>
        <w:ind w:firstLine="480" w:firstLineChars="200"/>
        <w:jc w:val="both"/>
        <w:textAlignment w:val="auto"/>
        <w:rPr>
          <w:rFonts w:hint="eastAsia" w:ascii="宋体" w:hAnsi="宋体" w:eastAsia="宋体" w:cs="宋体"/>
          <w:color w:val="auto"/>
          <w:sz w:val="24"/>
          <w:szCs w:val="24"/>
          <w:highlight w:val="none"/>
        </w:rPr>
      </w:pPr>
      <w:r>
        <w:rPr>
          <w:rFonts w:hint="eastAsia" w:cs="宋体"/>
          <w:color w:val="auto"/>
          <w:sz w:val="24"/>
          <w:szCs w:val="24"/>
          <w:highlight w:val="none"/>
          <w:lang w:val="en-US" w:eastAsia="zh-CN"/>
        </w:rPr>
        <w:t>3.</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无需到现场参加开标会议，无需到达现场提交原件资料。</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应当登录远程开标大厅准时参加开标活动并进行</w:t>
      </w:r>
      <w:r>
        <w:rPr>
          <w:rFonts w:hint="eastAsia" w:ascii="宋体" w:hAnsi="宋体" w:eastAsia="宋体" w:cs="宋体"/>
          <w:color w:val="auto"/>
          <w:sz w:val="24"/>
          <w:szCs w:val="24"/>
          <w:highlight w:val="none"/>
          <w:lang w:eastAsia="zh-CN"/>
        </w:rPr>
        <w:t>签到、</w:t>
      </w:r>
      <w:r>
        <w:rPr>
          <w:rFonts w:hint="eastAsia" w:ascii="宋体" w:hAnsi="宋体" w:eastAsia="宋体" w:cs="宋体"/>
          <w:color w:val="auto"/>
          <w:sz w:val="24"/>
          <w:szCs w:val="24"/>
          <w:highlight w:val="none"/>
        </w:rPr>
        <w:t>文件解密、答疑澄清等。加密电子投标文件须在焦作市公共资源交易中心电子交易平台中加密上传，上传时必须得到电脑“上传成功”的确认回复后方为上传成功。在规定时间内投标文件未解密的</w:t>
      </w: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，视为放弃投标。</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color w:val="auto"/>
          <w:kern w:val="0"/>
          <w:sz w:val="24"/>
          <w:szCs w:val="24"/>
          <w:highlight w:val="none"/>
        </w:rPr>
      </w:pPr>
      <w:r>
        <w:rPr>
          <w:rFonts w:hint="eastAsia" w:ascii="宋体" w:hAnsi="宋体" w:eastAsia="宋体" w:cs="宋体"/>
          <w:b/>
          <w:color w:val="auto"/>
          <w:kern w:val="0"/>
          <w:sz w:val="24"/>
          <w:szCs w:val="24"/>
          <w:highlight w:val="none"/>
        </w:rPr>
        <w:t>八、</w:t>
      </w:r>
      <w:r>
        <w:rPr>
          <w:rFonts w:hint="eastAsia" w:ascii="宋体" w:hAnsi="宋体" w:eastAsia="宋体" w:cs="宋体"/>
          <w:b/>
          <w:color w:val="auto"/>
          <w:sz w:val="24"/>
          <w:szCs w:val="24"/>
          <w:highlight w:val="none"/>
          <w:shd w:val="clear" w:color="auto" w:fill="FFFFFF"/>
        </w:rPr>
        <w:t>凡对本次采购提出询问，请按以下方式联系</w:t>
      </w:r>
    </w:p>
    <w:p>
      <w:pPr>
        <w:keepNext w:val="0"/>
        <w:keepLines w:val="0"/>
        <w:pageBreakBefore w:val="0"/>
        <w:widowControl/>
        <w:kinsoku/>
        <w:wordWrap/>
        <w:overflowPunct/>
        <w:topLinePunct w:val="0"/>
        <w:autoSpaceDN/>
        <w:bidi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rPr>
      </w:pPr>
      <w:r>
        <w:rPr>
          <w:rFonts w:hint="eastAsia" w:ascii="宋体" w:hAnsi="宋体" w:eastAsia="宋体" w:cs="宋体"/>
          <w:color w:val="auto"/>
          <w:kern w:val="0"/>
          <w:sz w:val="24"/>
          <w:szCs w:val="24"/>
          <w:highlight w:val="none"/>
        </w:rPr>
        <w:t>1、采购人信息：</w:t>
      </w:r>
    </w:p>
    <w:p>
      <w:pPr>
        <w:keepNext w:val="0"/>
        <w:keepLines w:val="0"/>
        <w:pageBreakBefore w:val="0"/>
        <w:widowControl/>
        <w:kinsoku/>
        <w:wordWrap/>
        <w:overflowPunct/>
        <w:topLinePunct w:val="0"/>
        <w:autoSpaceDN/>
        <w:bidi w:val="0"/>
        <w:spacing w:beforeAutospacing="0" w:afterAutospacing="0" w:line="360" w:lineRule="auto"/>
        <w:ind w:firstLine="480" w:firstLineChars="200"/>
        <w:jc w:val="left"/>
        <w:textAlignment w:val="auto"/>
        <w:rPr>
          <w:rFonts w:hint="eastAsia" w:ascii="宋体" w:hAnsi="宋体" w:eastAsia="宋体" w:cs="宋体"/>
          <w:color w:val="auto"/>
          <w:kern w:val="0"/>
          <w:sz w:val="24"/>
          <w:szCs w:val="24"/>
          <w:highlight w:val="none"/>
          <w:u w:val="single"/>
          <w:lang w:val="en-US" w:eastAsia="zh-CN"/>
        </w:rPr>
      </w:pPr>
      <w:r>
        <w:rPr>
          <w:rFonts w:hint="eastAsia" w:ascii="宋体" w:hAnsi="宋体" w:eastAsia="宋体" w:cs="宋体"/>
          <w:color w:val="auto"/>
          <w:kern w:val="0"/>
          <w:sz w:val="24"/>
          <w:szCs w:val="24"/>
          <w:highlight w:val="none"/>
        </w:rPr>
        <w:t>采购人：</w:t>
      </w:r>
      <w:r>
        <w:rPr>
          <w:rFonts w:hint="eastAsia" w:ascii="宋体" w:hAnsi="宋体" w:cs="宋体"/>
          <w:b w:val="0"/>
          <w:bCs w:val="0"/>
          <w:color w:val="000000"/>
          <w:sz w:val="24"/>
          <w:szCs w:val="24"/>
          <w:lang w:eastAsia="zh-CN"/>
        </w:rPr>
        <w:t>博爱县磨头镇人民政府</w:t>
      </w:r>
    </w:p>
    <w:p>
      <w:pPr>
        <w:keepNext w:val="0"/>
        <w:keepLines w:val="0"/>
        <w:pageBreakBefore w:val="0"/>
        <w:widowControl/>
        <w:kinsoku/>
        <w:wordWrap/>
        <w:overflowPunct/>
        <w:topLinePunct w:val="0"/>
        <w:autoSpaceDN/>
        <w:bidi w:val="0"/>
        <w:spacing w:beforeAutospacing="0" w:afterAutospacing="0" w:line="360" w:lineRule="auto"/>
        <w:ind w:firstLine="480" w:firstLineChars="200"/>
        <w:jc w:val="left"/>
        <w:textAlignment w:val="auto"/>
        <w:rPr>
          <w:rFonts w:hint="default"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lang w:eastAsia="zh-CN"/>
        </w:rPr>
        <w:t>地  址：博爱县磨头镇024县道附近</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szCs w:val="24"/>
          <w:highlight w:val="none"/>
        </w:rPr>
        <w:t>项目联系人：</w:t>
      </w:r>
      <w:r>
        <w:rPr>
          <w:rFonts w:hint="eastAsia" w:ascii="宋体" w:hAnsi="宋体" w:cs="宋体"/>
          <w:color w:val="auto"/>
          <w:sz w:val="24"/>
          <w:szCs w:val="24"/>
          <w:highlight w:val="none"/>
          <w:lang w:val="en-US" w:eastAsia="zh-CN"/>
        </w:rPr>
        <w:t>霍先生</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kern w:val="0"/>
          <w:sz w:val="24"/>
          <w:szCs w:val="24"/>
          <w:highlight w:val="none"/>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话：</w:t>
      </w:r>
      <w:r>
        <w:rPr>
          <w:rFonts w:hint="eastAsia" w:ascii="宋体" w:hAnsi="宋体" w:cs="宋体"/>
          <w:color w:val="auto"/>
          <w:kern w:val="0"/>
          <w:sz w:val="24"/>
          <w:szCs w:val="24"/>
          <w:highlight w:val="none"/>
          <w:lang w:val="en-US" w:eastAsia="zh-CN"/>
        </w:rPr>
        <w:t>13782765380</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2、采购代理机构信息：</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名</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称：</w:t>
      </w:r>
      <w:r>
        <w:rPr>
          <w:rFonts w:hint="eastAsia" w:ascii="宋体" w:hAnsi="宋体" w:cs="宋体"/>
          <w:color w:val="auto"/>
          <w:sz w:val="24"/>
          <w:szCs w:val="24"/>
          <w:highlight w:val="none"/>
          <w:lang w:eastAsia="zh-CN"/>
        </w:rPr>
        <w:t>河南金鸿项目管理有限公司</w:t>
      </w:r>
      <w:r>
        <w:rPr>
          <w:rFonts w:hint="eastAsia" w:ascii="宋体" w:hAnsi="宋体" w:eastAsia="宋体" w:cs="宋体"/>
          <w:color w:val="auto"/>
          <w:sz w:val="24"/>
          <w:szCs w:val="24"/>
          <w:highlight w:val="none"/>
        </w:rPr>
        <w:t xml:space="preserve"> </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sz w:val="24"/>
          <w:szCs w:val="24"/>
          <w:highlight w:val="none"/>
          <w:shd w:val="clear" w:color="auto" w:fill="FFFFFF"/>
          <w:lang w:val="en-US"/>
        </w:rPr>
      </w:pPr>
      <w:r>
        <w:rPr>
          <w:rFonts w:hint="eastAsia" w:ascii="宋体" w:hAnsi="宋体" w:eastAsia="宋体" w:cs="宋体"/>
          <w:color w:val="auto"/>
          <w:sz w:val="24"/>
          <w:szCs w:val="24"/>
          <w:highlight w:val="none"/>
        </w:rPr>
        <w:t>地</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址：</w:t>
      </w:r>
      <w:r>
        <w:rPr>
          <w:rFonts w:hint="eastAsia" w:ascii="宋体" w:hAnsi="宋体" w:cs="宋体"/>
          <w:color w:val="auto"/>
          <w:sz w:val="24"/>
          <w:highlight w:val="none"/>
          <w:shd w:val="clear" w:color="auto" w:fill="FFFFFF"/>
          <w:lang w:val="en-US" w:eastAsia="zh-CN"/>
        </w:rPr>
        <w:t>博爱县团结路中段</w:t>
      </w:r>
    </w:p>
    <w:p>
      <w:pPr>
        <w:keepNext w:val="0"/>
        <w:keepLines w:val="0"/>
        <w:pageBreakBefore w:val="0"/>
        <w:kinsoku/>
        <w:wordWrap/>
        <w:overflowPunct/>
        <w:topLinePunct w:val="0"/>
        <w:autoSpaceDN/>
        <w:bidi w:val="0"/>
        <w:spacing w:beforeAutospacing="0" w:afterAutospacing="0" w:line="360" w:lineRule="auto"/>
        <w:ind w:firstLine="480" w:firstLineChars="200"/>
        <w:textAlignment w:val="auto"/>
        <w:rPr>
          <w:rFonts w:hint="eastAsia" w:ascii="宋体" w:hAnsi="宋体" w:eastAsia="宋体" w:cs="宋体"/>
          <w:color w:val="auto"/>
          <w:sz w:val="24"/>
          <w:szCs w:val="24"/>
          <w:highlight w:val="red"/>
          <w:lang w:val="en-US" w:eastAsia="zh-CN"/>
        </w:rPr>
      </w:pPr>
      <w:r>
        <w:rPr>
          <w:rFonts w:hint="eastAsia" w:ascii="宋体" w:hAnsi="宋体" w:eastAsia="宋体" w:cs="宋体"/>
          <w:color w:val="auto"/>
          <w:sz w:val="24"/>
          <w:szCs w:val="24"/>
          <w:highlight w:val="none"/>
        </w:rPr>
        <w:t>联系人：</w:t>
      </w:r>
      <w:r>
        <w:rPr>
          <w:rFonts w:hint="eastAsia" w:ascii="宋体" w:hAnsi="宋体" w:cs="宋体"/>
          <w:color w:val="auto"/>
          <w:sz w:val="24"/>
          <w:szCs w:val="24"/>
          <w:highlight w:val="none"/>
          <w:lang w:eastAsia="zh-CN"/>
        </w:rPr>
        <w:t>张女士</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电</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话：</w:t>
      </w:r>
      <w:r>
        <w:rPr>
          <w:rFonts w:hint="eastAsia" w:ascii="宋体" w:hAnsi="宋体" w:eastAsia="宋体" w:cs="宋体"/>
          <w:color w:val="auto"/>
          <w:sz w:val="24"/>
          <w:szCs w:val="24"/>
          <w:highlight w:val="none"/>
          <w:lang w:val="en-US" w:eastAsia="zh-CN"/>
        </w:rPr>
        <w:t>1</w:t>
      </w:r>
      <w:r>
        <w:rPr>
          <w:rFonts w:hint="eastAsia" w:ascii="宋体" w:hAnsi="宋体" w:cs="宋体"/>
          <w:color w:val="auto"/>
          <w:sz w:val="24"/>
          <w:szCs w:val="24"/>
          <w:highlight w:val="none"/>
          <w:lang w:val="en-US" w:eastAsia="zh-CN"/>
        </w:rPr>
        <w:t>3523344067</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3、项目联系方式</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default" w:ascii="宋体" w:hAnsi="宋体" w:eastAsia="宋体" w:cs="宋体"/>
          <w:color w:val="auto"/>
          <w:sz w:val="24"/>
          <w:highlight w:val="none"/>
          <w:u w:val="single"/>
          <w:lang w:val="en-US" w:eastAsia="zh-CN"/>
        </w:rPr>
      </w:pPr>
      <w:r>
        <w:rPr>
          <w:rFonts w:hint="eastAsia" w:ascii="宋体" w:hAnsi="宋体" w:eastAsia="宋体" w:cs="宋体"/>
          <w:color w:val="auto"/>
          <w:sz w:val="24"/>
          <w:szCs w:val="24"/>
          <w:highlight w:val="none"/>
        </w:rPr>
        <w:t>项目联系人：</w:t>
      </w:r>
      <w:r>
        <w:rPr>
          <w:rFonts w:hint="eastAsia" w:ascii="宋体" w:hAnsi="宋体" w:cs="宋体"/>
          <w:color w:val="auto"/>
          <w:sz w:val="24"/>
          <w:szCs w:val="24"/>
          <w:highlight w:val="none"/>
          <w:lang w:val="en-US" w:eastAsia="zh-CN"/>
        </w:rPr>
        <w:t>霍先生</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kern w:val="0"/>
          <w:sz w:val="24"/>
          <w:szCs w:val="24"/>
          <w:highlight w:val="none"/>
          <w:lang w:val="en-US" w:eastAsia="zh-CN"/>
        </w:rPr>
      </w:pPr>
      <w:r>
        <w:rPr>
          <w:rFonts w:hint="eastAsia" w:ascii="宋体" w:hAnsi="宋体" w:eastAsia="宋体" w:cs="宋体"/>
          <w:color w:val="auto"/>
          <w:kern w:val="0"/>
          <w:sz w:val="24"/>
          <w:szCs w:val="24"/>
          <w:highlight w:val="none"/>
        </w:rPr>
        <w:t>电</w:t>
      </w:r>
      <w:r>
        <w:rPr>
          <w:rFonts w:hint="eastAsia" w:ascii="宋体" w:hAnsi="宋体" w:eastAsia="宋体" w:cs="宋体"/>
          <w:color w:val="auto"/>
          <w:kern w:val="0"/>
          <w:sz w:val="24"/>
          <w:szCs w:val="24"/>
          <w:highlight w:val="none"/>
          <w:lang w:val="en-US" w:eastAsia="zh-CN"/>
        </w:rPr>
        <w:t xml:space="preserve">  </w:t>
      </w:r>
      <w:r>
        <w:rPr>
          <w:rFonts w:hint="eastAsia" w:ascii="宋体" w:hAnsi="宋体" w:eastAsia="宋体" w:cs="宋体"/>
          <w:color w:val="auto"/>
          <w:kern w:val="0"/>
          <w:sz w:val="24"/>
          <w:szCs w:val="24"/>
          <w:highlight w:val="none"/>
        </w:rPr>
        <w:t>话：</w:t>
      </w:r>
      <w:r>
        <w:rPr>
          <w:rFonts w:hint="eastAsia" w:ascii="宋体" w:hAnsi="宋体" w:cs="宋体"/>
          <w:color w:val="auto"/>
          <w:kern w:val="0"/>
          <w:sz w:val="24"/>
          <w:szCs w:val="24"/>
          <w:highlight w:val="none"/>
          <w:lang w:val="en-US" w:eastAsia="zh-CN"/>
        </w:rPr>
        <w:t>13782765380</w:t>
      </w:r>
    </w:p>
    <w:p>
      <w:pPr>
        <w:pageBreakBefore w:val="0"/>
        <w:widowControl/>
        <w:kinsoku/>
        <w:wordWrap/>
        <w:overflowPunct/>
        <w:topLinePunct w:val="0"/>
        <w:autoSpaceDN/>
        <w:bidi w:val="0"/>
        <w:spacing w:beforeAutospacing="0" w:afterAutospacing="0" w:line="360" w:lineRule="auto"/>
        <w:ind w:firstLine="480" w:firstLineChars="200"/>
        <w:textAlignment w:val="auto"/>
        <w:rPr>
          <w:rFonts w:hint="eastAsia" w:ascii="宋体" w:hAnsi="宋体" w:eastAsia="宋体" w:cs="宋体"/>
          <w:color w:val="auto"/>
          <w:sz w:val="24"/>
          <w:szCs w:val="24"/>
          <w:highlight w:val="none"/>
        </w:rPr>
      </w:pPr>
    </w:p>
    <w:p>
      <w:pPr>
        <w:pStyle w:val="14"/>
        <w:rPr>
          <w:rFonts w:hint="eastAsia"/>
        </w:rPr>
      </w:pPr>
    </w:p>
    <w:p>
      <w:pPr>
        <w:pageBreakBefore w:val="0"/>
        <w:widowControl/>
        <w:kinsoku/>
        <w:wordWrap/>
        <w:overflowPunct/>
        <w:topLinePunct w:val="0"/>
        <w:autoSpaceDN/>
        <w:bidi w:val="0"/>
        <w:spacing w:beforeAutospacing="0" w:afterAutospacing="0" w:line="360" w:lineRule="auto"/>
        <w:ind w:firstLine="3360" w:firstLineChars="1400"/>
        <w:textAlignment w:val="auto"/>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发 布 人：</w:t>
      </w:r>
      <w:r>
        <w:rPr>
          <w:rFonts w:hint="eastAsia" w:ascii="宋体" w:hAnsi="宋体" w:cs="宋体"/>
          <w:b w:val="0"/>
          <w:bCs w:val="0"/>
          <w:color w:val="000000"/>
          <w:sz w:val="24"/>
          <w:szCs w:val="24"/>
          <w:lang w:eastAsia="zh-CN"/>
        </w:rPr>
        <w:t>博爱县磨头镇人民政府</w:t>
      </w:r>
    </w:p>
    <w:p>
      <w:pPr>
        <w:pageBreakBefore w:val="0"/>
        <w:widowControl/>
        <w:kinsoku/>
        <w:wordWrap/>
        <w:overflowPunct/>
        <w:topLinePunct w:val="0"/>
        <w:autoSpaceDN/>
        <w:bidi w:val="0"/>
        <w:spacing w:beforeAutospacing="0" w:afterAutospacing="0" w:line="360" w:lineRule="auto"/>
        <w:ind w:left="3591" w:leftChars="1596" w:hanging="240" w:hangingChars="100"/>
        <w:textAlignment w:val="auto"/>
        <w:rPr>
          <w:rFonts w:hint="eastAsia" w:ascii="宋体" w:hAnsi="宋体" w:eastAsia="宋体" w:cs="宋体"/>
          <w:color w:val="auto"/>
          <w:sz w:val="24"/>
          <w:szCs w:val="24"/>
          <w:highlight w:val="none"/>
          <w:lang w:eastAsia="zh-CN"/>
        </w:rPr>
      </w:pPr>
      <w:r>
        <w:rPr>
          <w:rFonts w:hint="eastAsia" w:ascii="宋体" w:hAnsi="宋体" w:eastAsia="宋体" w:cs="宋体"/>
          <w:color w:val="auto"/>
          <w:sz w:val="24"/>
          <w:szCs w:val="24"/>
          <w:highlight w:val="none"/>
        </w:rPr>
        <w:t>代理机构：</w:t>
      </w:r>
      <w:r>
        <w:rPr>
          <w:rFonts w:hint="eastAsia" w:ascii="宋体" w:hAnsi="宋体" w:cs="宋体"/>
          <w:color w:val="auto"/>
          <w:sz w:val="24"/>
          <w:szCs w:val="24"/>
          <w:highlight w:val="none"/>
          <w:lang w:eastAsia="zh-CN"/>
        </w:rPr>
        <w:t>河南金鸿项目管理有限公司</w:t>
      </w:r>
    </w:p>
    <w:p>
      <w:pPr>
        <w:pageBreakBefore w:val="0"/>
        <w:widowControl/>
        <w:kinsoku/>
        <w:wordWrap/>
        <w:overflowPunct/>
        <w:topLinePunct w:val="0"/>
        <w:autoSpaceDN/>
        <w:bidi w:val="0"/>
        <w:spacing w:beforeAutospacing="0" w:afterAutospacing="0" w:line="360" w:lineRule="auto"/>
        <w:ind w:left="3591" w:leftChars="1596" w:hanging="240" w:hangingChars="100"/>
        <w:textAlignment w:val="auto"/>
        <w:rPr>
          <w:rFonts w:hint="eastAsia"/>
          <w:color w:val="auto"/>
          <w:kern w:val="0"/>
          <w:highlight w:val="none"/>
        </w:rPr>
      </w:pPr>
      <w:r>
        <w:rPr>
          <w:rFonts w:hint="eastAsia" w:ascii="宋体" w:hAnsi="宋体" w:eastAsia="宋体" w:cs="宋体"/>
          <w:color w:val="auto"/>
          <w:sz w:val="24"/>
          <w:szCs w:val="24"/>
          <w:highlight w:val="none"/>
        </w:rPr>
        <w:t>发布时间：</w:t>
      </w:r>
      <w:r>
        <w:rPr>
          <w:rFonts w:hint="eastAsia" w:ascii="宋体" w:hAnsi="宋体" w:eastAsia="宋体" w:cs="宋体"/>
          <w:color w:val="auto"/>
          <w:sz w:val="24"/>
          <w:szCs w:val="24"/>
          <w:highlight w:val="none"/>
          <w:lang w:eastAsia="zh-CN"/>
        </w:rPr>
        <w:t>2023</w:t>
      </w:r>
      <w:r>
        <w:rPr>
          <w:rFonts w:hint="eastAsia" w:ascii="宋体" w:hAnsi="宋体" w:eastAsia="宋体" w:cs="宋体"/>
          <w:color w:val="auto"/>
          <w:sz w:val="24"/>
          <w:szCs w:val="24"/>
          <w:highlight w:val="none"/>
        </w:rPr>
        <w:t>年</w:t>
      </w:r>
      <w:r>
        <w:rPr>
          <w:rFonts w:hint="eastAsia" w:ascii="宋体" w:hAnsi="宋体" w:cs="宋体"/>
          <w:color w:val="auto"/>
          <w:sz w:val="24"/>
          <w:szCs w:val="24"/>
          <w:highlight w:val="none"/>
          <w:lang w:val="en-US" w:eastAsia="zh-CN"/>
        </w:rPr>
        <w:t>6</w:t>
      </w:r>
      <w:r>
        <w:rPr>
          <w:rFonts w:hint="eastAsia" w:ascii="宋体" w:hAnsi="宋体" w:eastAsia="宋体" w:cs="宋体"/>
          <w:color w:val="auto"/>
          <w:sz w:val="24"/>
          <w:szCs w:val="24"/>
          <w:highlight w:val="none"/>
          <w:u w:val="none"/>
        </w:rPr>
        <w:t>月</w:t>
      </w:r>
      <w:r>
        <w:rPr>
          <w:rFonts w:hint="eastAsia" w:ascii="宋体" w:hAnsi="宋体" w:cs="宋体"/>
          <w:color w:val="auto"/>
          <w:sz w:val="24"/>
          <w:szCs w:val="24"/>
          <w:highlight w:val="none"/>
          <w:u w:val="none"/>
          <w:lang w:val="en-US" w:eastAsia="zh-CN"/>
        </w:rPr>
        <w:t>27</w:t>
      </w:r>
      <w:r>
        <w:rPr>
          <w:rFonts w:hint="eastAsia" w:ascii="宋体" w:hAnsi="宋体" w:eastAsia="宋体" w:cs="宋体"/>
          <w:color w:val="auto"/>
          <w:sz w:val="24"/>
          <w:szCs w:val="24"/>
          <w:highlight w:val="none"/>
        </w:rPr>
        <w:t>日</w:t>
      </w:r>
    </w:p>
    <w:p>
      <w:pPr>
        <w:rPr>
          <w:rFonts w:hint="eastAsia"/>
          <w:color w:val="auto"/>
        </w:rPr>
      </w:pPr>
    </w:p>
    <w:p>
      <w:pPr>
        <w:pStyle w:val="4"/>
        <w:pageBreakBefore w:val="0"/>
        <w:kinsoku/>
        <w:wordWrap/>
        <w:overflowPunct/>
        <w:topLinePunct w:val="0"/>
        <w:autoSpaceDN/>
        <w:bidi w:val="0"/>
        <w:spacing w:before="0" w:beforeAutospacing="0" w:after="0" w:afterAutospacing="0" w:line="360" w:lineRule="auto"/>
        <w:ind w:firstLine="880" w:firstLineChars="200"/>
        <w:jc w:val="center"/>
        <w:textAlignment w:val="auto"/>
        <w:rPr>
          <w:rFonts w:hint="eastAsia"/>
          <w:color w:val="auto"/>
          <w:kern w:val="0"/>
          <w:highlight w:val="none"/>
        </w:rPr>
      </w:pPr>
      <w:r>
        <w:rPr>
          <w:rFonts w:hint="eastAsia"/>
          <w:color w:val="auto"/>
          <w:kern w:val="0"/>
          <w:highlight w:val="none"/>
        </w:rPr>
        <w:t>投标须知前附表</w:t>
      </w:r>
      <w:bookmarkEnd w:id="0"/>
      <w:bookmarkEnd w:id="1"/>
      <w:bookmarkEnd w:id="2"/>
      <w:bookmarkEnd w:id="3"/>
    </w:p>
    <w:p>
      <w:pPr>
        <w:rPr>
          <w:color w:val="auto"/>
          <w:highlight w:val="none"/>
        </w:rPr>
      </w:pPr>
    </w:p>
    <w:tbl>
      <w:tblPr>
        <w:tblStyle w:val="16"/>
        <w:tblW w:w="8900"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32"/>
        <w:gridCol w:w="816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0" w:hRule="atLeast"/>
        </w:trPr>
        <w:tc>
          <w:tcPr>
            <w:tcW w:w="732" w:type="dxa"/>
          </w:tcPr>
          <w:p>
            <w:pPr>
              <w:pStyle w:val="24"/>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序号</w:t>
            </w:r>
          </w:p>
        </w:tc>
        <w:tc>
          <w:tcPr>
            <w:tcW w:w="8168" w:type="dxa"/>
          </w:tcPr>
          <w:p>
            <w:pPr>
              <w:pStyle w:val="24"/>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内容规定</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62" w:hRule="atLeast"/>
        </w:trPr>
        <w:tc>
          <w:tcPr>
            <w:tcW w:w="732" w:type="dxa"/>
            <w:vAlign w:val="center"/>
          </w:tcPr>
          <w:p>
            <w:pPr>
              <w:pStyle w:val="24"/>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1</w:t>
            </w:r>
          </w:p>
        </w:tc>
        <w:tc>
          <w:tcPr>
            <w:tcW w:w="8168" w:type="dxa"/>
            <w:vAlign w:val="center"/>
          </w:tcPr>
          <w:p>
            <w:pPr>
              <w:pStyle w:val="24"/>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bCs/>
                <w:color w:val="auto"/>
                <w:kern w:val="2"/>
                <w:sz w:val="24"/>
                <w:szCs w:val="24"/>
                <w:highlight w:val="none"/>
                <w:lang w:eastAsia="zh-CN"/>
              </w:rPr>
            </w:pPr>
            <w:r>
              <w:rPr>
                <w:rFonts w:hint="eastAsia" w:ascii="宋体" w:hAnsi="宋体" w:eastAsia="宋体" w:cs="宋体"/>
                <w:b w:val="0"/>
                <w:bCs/>
                <w:color w:val="auto"/>
                <w:kern w:val="2"/>
                <w:sz w:val="24"/>
                <w:szCs w:val="24"/>
                <w:highlight w:val="none"/>
              </w:rPr>
              <w:t>项</w:t>
            </w:r>
            <w:r>
              <w:rPr>
                <w:rFonts w:hint="eastAsia" w:ascii="宋体" w:hAnsi="宋体" w:eastAsia="宋体" w:cs="宋体"/>
                <w:b w:val="0"/>
                <w:bCs/>
                <w:color w:val="auto"/>
                <w:kern w:val="2"/>
                <w:sz w:val="24"/>
                <w:szCs w:val="24"/>
                <w:highlight w:val="none"/>
                <w:lang w:val="en-US" w:eastAsia="zh-CN"/>
              </w:rPr>
              <w:t xml:space="preserve"> </w:t>
            </w:r>
            <w:r>
              <w:rPr>
                <w:rFonts w:hint="eastAsia" w:ascii="宋体" w:hAnsi="宋体" w:eastAsia="宋体" w:cs="宋体"/>
                <w:b w:val="0"/>
                <w:bCs/>
                <w:color w:val="auto"/>
                <w:kern w:val="2"/>
                <w:sz w:val="24"/>
                <w:szCs w:val="24"/>
                <w:highlight w:val="none"/>
              </w:rPr>
              <w:t>目</w:t>
            </w:r>
            <w:r>
              <w:rPr>
                <w:rFonts w:hint="eastAsia" w:ascii="宋体" w:hAnsi="宋体" w:eastAsia="宋体" w:cs="宋体"/>
                <w:b w:val="0"/>
                <w:bCs/>
                <w:color w:val="auto"/>
                <w:kern w:val="2"/>
                <w:sz w:val="24"/>
                <w:szCs w:val="24"/>
                <w:highlight w:val="none"/>
                <w:lang w:val="en-US" w:eastAsia="zh-CN"/>
              </w:rPr>
              <w:t xml:space="preserve"> </w:t>
            </w:r>
            <w:r>
              <w:rPr>
                <w:rFonts w:hint="eastAsia" w:ascii="宋体" w:hAnsi="宋体" w:eastAsia="宋体" w:cs="宋体"/>
                <w:b w:val="0"/>
                <w:bCs/>
                <w:color w:val="auto"/>
                <w:kern w:val="2"/>
                <w:sz w:val="24"/>
                <w:szCs w:val="24"/>
                <w:highlight w:val="none"/>
              </w:rPr>
              <w:t>名</w:t>
            </w:r>
            <w:r>
              <w:rPr>
                <w:rFonts w:hint="eastAsia" w:ascii="宋体" w:hAnsi="宋体" w:eastAsia="宋体" w:cs="宋体"/>
                <w:b w:val="0"/>
                <w:bCs/>
                <w:color w:val="auto"/>
                <w:kern w:val="2"/>
                <w:sz w:val="24"/>
                <w:szCs w:val="24"/>
                <w:highlight w:val="none"/>
                <w:lang w:val="en-US" w:eastAsia="zh-CN"/>
              </w:rPr>
              <w:t xml:space="preserve"> </w:t>
            </w:r>
            <w:r>
              <w:rPr>
                <w:rFonts w:hint="eastAsia" w:ascii="宋体" w:hAnsi="宋体" w:eastAsia="宋体" w:cs="宋体"/>
                <w:b w:val="0"/>
                <w:bCs/>
                <w:color w:val="auto"/>
                <w:kern w:val="2"/>
                <w:sz w:val="24"/>
                <w:szCs w:val="24"/>
                <w:highlight w:val="none"/>
              </w:rPr>
              <w:t>称: 2023年度博爱县磨头镇后十里村脱水蔬菜加工采购项目</w:t>
            </w:r>
          </w:p>
          <w:p>
            <w:pPr>
              <w:pageBreakBefore w:val="0"/>
              <w:kinsoku/>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kern w:val="0"/>
                <w:sz w:val="24"/>
                <w:highlight w:val="none"/>
                <w:lang w:eastAsia="zh-CN"/>
              </w:rPr>
            </w:pPr>
            <w:r>
              <w:rPr>
                <w:rFonts w:hint="eastAsia" w:ascii="宋体" w:hAnsi="宋体" w:eastAsia="宋体" w:cs="宋体"/>
                <w:b w:val="0"/>
                <w:bCs/>
                <w:color w:val="auto"/>
                <w:kern w:val="2"/>
                <w:sz w:val="24"/>
                <w:szCs w:val="24"/>
                <w:highlight w:val="none"/>
              </w:rPr>
              <w:t>采</w:t>
            </w:r>
            <w:r>
              <w:rPr>
                <w:rFonts w:hint="eastAsia" w:ascii="宋体" w:hAnsi="宋体" w:eastAsia="宋体" w:cs="宋体"/>
                <w:b w:val="0"/>
                <w:bCs/>
                <w:color w:val="auto"/>
                <w:kern w:val="2"/>
                <w:sz w:val="24"/>
                <w:szCs w:val="24"/>
                <w:highlight w:val="none"/>
                <w:lang w:val="en-US" w:eastAsia="zh-CN"/>
              </w:rPr>
              <w:t xml:space="preserve"> </w:t>
            </w:r>
            <w:r>
              <w:rPr>
                <w:rFonts w:hint="eastAsia" w:ascii="宋体" w:hAnsi="宋体" w:eastAsia="宋体" w:cs="宋体"/>
                <w:b w:val="0"/>
                <w:bCs/>
                <w:color w:val="auto"/>
                <w:kern w:val="2"/>
                <w:sz w:val="24"/>
                <w:szCs w:val="24"/>
                <w:highlight w:val="none"/>
              </w:rPr>
              <w:t>购</w:t>
            </w:r>
            <w:r>
              <w:rPr>
                <w:rFonts w:hint="eastAsia" w:ascii="宋体" w:hAnsi="宋体" w:eastAsia="宋体" w:cs="宋体"/>
                <w:b w:val="0"/>
                <w:bCs/>
                <w:color w:val="auto"/>
                <w:kern w:val="2"/>
                <w:sz w:val="24"/>
                <w:szCs w:val="24"/>
                <w:highlight w:val="none"/>
                <w:lang w:val="en-US" w:eastAsia="zh-CN"/>
              </w:rPr>
              <w:t xml:space="preserve"> </w:t>
            </w:r>
            <w:r>
              <w:rPr>
                <w:rFonts w:hint="eastAsia" w:ascii="宋体" w:hAnsi="宋体" w:eastAsia="宋体" w:cs="宋体"/>
                <w:b w:val="0"/>
                <w:bCs/>
                <w:color w:val="auto"/>
                <w:kern w:val="2"/>
                <w:sz w:val="24"/>
                <w:szCs w:val="24"/>
                <w:highlight w:val="none"/>
              </w:rPr>
              <w:t>内</w:t>
            </w:r>
            <w:r>
              <w:rPr>
                <w:rFonts w:hint="eastAsia" w:ascii="宋体" w:hAnsi="宋体" w:eastAsia="宋体" w:cs="宋体"/>
                <w:b w:val="0"/>
                <w:bCs/>
                <w:color w:val="auto"/>
                <w:kern w:val="2"/>
                <w:sz w:val="24"/>
                <w:szCs w:val="24"/>
                <w:highlight w:val="none"/>
                <w:lang w:val="en-US" w:eastAsia="zh-CN"/>
              </w:rPr>
              <w:t xml:space="preserve"> </w:t>
            </w:r>
            <w:r>
              <w:rPr>
                <w:rFonts w:hint="eastAsia" w:ascii="宋体" w:hAnsi="宋体" w:eastAsia="宋体" w:cs="宋体"/>
                <w:b w:val="0"/>
                <w:bCs/>
                <w:color w:val="auto"/>
                <w:kern w:val="2"/>
                <w:sz w:val="24"/>
                <w:szCs w:val="24"/>
                <w:highlight w:val="none"/>
              </w:rPr>
              <w:t>容:</w:t>
            </w:r>
            <w:r>
              <w:rPr>
                <w:rFonts w:hint="eastAsia" w:ascii="宋体" w:hAnsi="宋体" w:eastAsia="宋体" w:cs="宋体"/>
                <w:b w:val="0"/>
                <w:bCs/>
                <w:color w:val="auto"/>
                <w:kern w:val="2"/>
                <w:sz w:val="24"/>
                <w:szCs w:val="24"/>
                <w:highlight w:val="none"/>
                <w:lang w:val="en-US" w:eastAsia="zh-CN"/>
              </w:rPr>
              <w:t xml:space="preserve"> 采购色机选1套、智能选别机1套、空气压缩机1套等及配套设备（</w:t>
            </w:r>
            <w:r>
              <w:rPr>
                <w:rFonts w:hint="eastAsia" w:ascii="宋体" w:hAnsi="宋体" w:eastAsia="宋体" w:cs="宋体"/>
                <w:b w:val="0"/>
                <w:bCs/>
                <w:color w:val="auto"/>
                <w:kern w:val="2"/>
                <w:sz w:val="24"/>
                <w:szCs w:val="24"/>
                <w:highlight w:val="none"/>
                <w:lang w:val="en-US" w:eastAsia="zh-CN" w:bidi="ar-SA"/>
              </w:rPr>
              <w:t>详</w:t>
            </w:r>
            <w:r>
              <w:rPr>
                <w:rFonts w:hint="eastAsia" w:ascii="宋体" w:hAnsi="宋体" w:eastAsia="宋体" w:cs="宋体"/>
                <w:color w:val="auto"/>
                <w:kern w:val="0"/>
                <w:sz w:val="24"/>
                <w:szCs w:val="24"/>
                <w:highlight w:val="none"/>
              </w:rPr>
              <w:t>见第五部分采购内容及要求</w:t>
            </w:r>
            <w:r>
              <w:rPr>
                <w:rFonts w:hint="eastAsia" w:ascii="宋体" w:hAnsi="宋体" w:eastAsia="宋体" w:cs="宋体"/>
                <w:b w:val="0"/>
                <w:bCs/>
                <w:color w:val="auto"/>
                <w:kern w:val="2"/>
                <w:sz w:val="24"/>
                <w:szCs w:val="24"/>
                <w:highlight w:val="none"/>
                <w:lang w:val="en-US" w:eastAsia="zh-CN"/>
              </w:rPr>
              <w:t>）</w:t>
            </w:r>
            <w:r>
              <w:rPr>
                <w:rFonts w:hint="eastAsia" w:ascii="宋体" w:hAnsi="宋体" w:eastAsia="宋体" w:cs="宋体"/>
                <w:color w:val="auto"/>
                <w:kern w:val="0"/>
                <w:sz w:val="24"/>
                <w:highlight w:val="none"/>
                <w:u w:val="none"/>
                <w:lang w:val="en-US" w:eastAsia="zh-CN"/>
              </w:rPr>
              <w:t xml:space="preserve">。 </w:t>
            </w:r>
          </w:p>
          <w:p>
            <w:pPr>
              <w:pStyle w:val="24"/>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bCs/>
                <w:color w:val="auto"/>
                <w:kern w:val="2"/>
                <w:sz w:val="24"/>
                <w:szCs w:val="24"/>
                <w:highlight w:val="none"/>
              </w:rPr>
            </w:pPr>
            <w:r>
              <w:rPr>
                <w:rFonts w:hint="eastAsia" w:ascii="宋体" w:hAnsi="宋体" w:eastAsia="宋体" w:cs="宋体"/>
                <w:b w:val="0"/>
                <w:bCs/>
                <w:color w:val="auto"/>
                <w:kern w:val="2"/>
                <w:sz w:val="24"/>
                <w:szCs w:val="24"/>
                <w:highlight w:val="none"/>
              </w:rPr>
              <w:t>质 量 标 准：</w:t>
            </w:r>
            <w:r>
              <w:rPr>
                <w:rFonts w:hint="eastAsia" w:ascii="宋体" w:hAnsi="宋体" w:eastAsia="宋体" w:cs="宋体"/>
                <w:b w:val="0"/>
                <w:bCs/>
                <w:color w:val="auto"/>
                <w:kern w:val="2"/>
                <w:sz w:val="24"/>
                <w:szCs w:val="24"/>
                <w:highlight w:val="none"/>
                <w:lang w:eastAsia="zh-CN"/>
              </w:rPr>
              <w:t>合格，符合国家及行业规范标准。</w:t>
            </w:r>
          </w:p>
          <w:p>
            <w:pPr>
              <w:pStyle w:val="24"/>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bCs/>
                <w:color w:val="auto"/>
                <w:kern w:val="2"/>
                <w:sz w:val="24"/>
                <w:szCs w:val="24"/>
                <w:highlight w:val="none"/>
                <w:lang w:val="en-US" w:eastAsia="zh-CN"/>
              </w:rPr>
            </w:pPr>
            <w:r>
              <w:rPr>
                <w:rFonts w:hint="eastAsia" w:ascii="宋体" w:hAnsi="宋体" w:eastAsia="宋体" w:cs="宋体"/>
                <w:b w:val="0"/>
                <w:bCs/>
                <w:color w:val="auto"/>
                <w:kern w:val="2"/>
                <w:sz w:val="24"/>
                <w:szCs w:val="24"/>
                <w:highlight w:val="none"/>
                <w:lang w:val="en-US" w:eastAsia="zh-CN"/>
              </w:rPr>
              <w:t>供货安装期：</w:t>
            </w:r>
            <w:r>
              <w:rPr>
                <w:rFonts w:hint="eastAsia" w:ascii="宋体" w:eastAsia="宋体" w:cs="宋体"/>
                <w:b w:val="0"/>
                <w:bCs/>
                <w:color w:val="auto"/>
                <w:kern w:val="2"/>
                <w:sz w:val="24"/>
                <w:szCs w:val="24"/>
                <w:highlight w:val="none"/>
                <w:lang w:val="en-US" w:eastAsia="zh-CN"/>
              </w:rPr>
              <w:t>合同签订后60日历天</w:t>
            </w:r>
            <w:r>
              <w:rPr>
                <w:rFonts w:hint="eastAsia" w:ascii="宋体" w:hAnsi="宋体" w:eastAsia="宋体" w:cs="宋体"/>
                <w:b w:val="0"/>
                <w:bCs/>
                <w:color w:val="auto"/>
                <w:kern w:val="2"/>
                <w:sz w:val="24"/>
                <w:szCs w:val="24"/>
                <w:highlight w:val="none"/>
                <w:lang w:val="en-US" w:eastAsia="zh-CN"/>
              </w:rPr>
              <w:t>。</w:t>
            </w:r>
          </w:p>
          <w:p>
            <w:pPr>
              <w:pStyle w:val="24"/>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bCs/>
                <w:color w:val="auto"/>
                <w:kern w:val="2"/>
                <w:sz w:val="24"/>
                <w:szCs w:val="24"/>
                <w:highlight w:val="none"/>
                <w:u w:val="none"/>
                <w:lang w:val="en-US" w:eastAsia="zh-CN"/>
              </w:rPr>
            </w:pPr>
            <w:r>
              <w:rPr>
                <w:rFonts w:hint="eastAsia" w:ascii="宋体" w:hAnsi="宋体" w:eastAsia="宋体" w:cs="宋体"/>
                <w:b w:val="0"/>
                <w:bCs/>
                <w:color w:val="auto"/>
                <w:kern w:val="2"/>
                <w:sz w:val="24"/>
                <w:szCs w:val="24"/>
                <w:highlight w:val="none"/>
                <w:lang w:val="en-US" w:eastAsia="zh-CN"/>
              </w:rPr>
              <w:t>采 购  方 式：竞争性谈判</w:t>
            </w:r>
            <w:r>
              <w:rPr>
                <w:rFonts w:hint="eastAsia" w:ascii="宋体" w:hAnsi="宋体" w:eastAsia="宋体" w:cs="宋体"/>
                <w:b w:val="0"/>
                <w:bCs/>
                <w:color w:val="auto"/>
                <w:kern w:val="2"/>
                <w:sz w:val="24"/>
                <w:szCs w:val="24"/>
                <w:highlight w:val="none"/>
                <w:u w:val="none"/>
                <w:lang w:val="en-US" w:eastAsia="zh-CN"/>
              </w:rPr>
              <w:t>。</w:t>
            </w:r>
          </w:p>
          <w:p>
            <w:pPr>
              <w:pStyle w:val="24"/>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rPr>
              <w:t>资格审查方式：资格后审</w:t>
            </w:r>
            <w:r>
              <w:rPr>
                <w:rFonts w:hint="eastAsia" w:ascii="宋体" w:eastAsia="宋体" w:cs="宋体"/>
                <w:b w:val="0"/>
                <w:color w:val="auto"/>
                <w:sz w:val="24"/>
                <w:szCs w:val="24"/>
                <w:highlight w:val="none"/>
                <w:lang w:eastAsia="zh-CN"/>
              </w:rPr>
              <w:t>。</w:t>
            </w:r>
          </w:p>
          <w:p>
            <w:pPr>
              <w:pStyle w:val="24"/>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default" w:ascii="宋体" w:hAnsi="宋体" w:eastAsia="宋体" w:cs="宋体"/>
                <w:b w:val="0"/>
                <w:color w:val="auto"/>
                <w:sz w:val="24"/>
                <w:szCs w:val="24"/>
                <w:highlight w:val="none"/>
                <w:lang w:val="en-US" w:eastAsia="zh-CN"/>
              </w:rPr>
            </w:pPr>
            <w:r>
              <w:rPr>
                <w:rFonts w:hint="eastAsia" w:ascii="宋体" w:eastAsia="宋体" w:cs="宋体"/>
                <w:b w:val="0"/>
                <w:color w:val="auto"/>
                <w:sz w:val="24"/>
                <w:szCs w:val="24"/>
                <w:highlight w:val="none"/>
                <w:lang w:val="en-US" w:eastAsia="zh-CN"/>
              </w:rPr>
              <w:t>付款方式：</w:t>
            </w:r>
            <w:r>
              <w:rPr>
                <w:rFonts w:hint="eastAsia" w:ascii="宋体" w:hAnsi="宋体" w:eastAsia="宋体" w:cs="宋体"/>
                <w:b w:val="0"/>
                <w:bCs/>
                <w:color w:val="auto"/>
                <w:kern w:val="2"/>
                <w:sz w:val="24"/>
                <w:szCs w:val="24"/>
                <w:highlight w:val="none"/>
                <w:lang w:val="en-US" w:eastAsia="zh-CN"/>
              </w:rPr>
              <w:t>成交人签订合同后，预付合同金额50％货款（成交供应商需提供保函），供货安装完毕经验收合格后付至合同价的100%。</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6" w:hRule="atLeast"/>
        </w:trPr>
        <w:tc>
          <w:tcPr>
            <w:tcW w:w="732" w:type="dxa"/>
            <w:vAlign w:val="center"/>
          </w:tcPr>
          <w:p>
            <w:pPr>
              <w:pStyle w:val="24"/>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2</w:t>
            </w:r>
          </w:p>
        </w:tc>
        <w:tc>
          <w:tcPr>
            <w:tcW w:w="8168" w:type="dxa"/>
            <w:vAlign w:val="center"/>
          </w:tcPr>
          <w:p>
            <w:pPr>
              <w:pStyle w:val="24"/>
              <w:pageBreakBefore w:val="0"/>
              <w:widowControl w:val="0"/>
              <w:pBdr>
                <w:bottom w:val="none" w:color="auto" w:sz="0" w:space="0"/>
              </w:pBdr>
              <w:kinsoku/>
              <w:wordWrap/>
              <w:overflowPunct/>
              <w:topLinePunct w:val="0"/>
              <w:bidi w:val="0"/>
              <w:spacing w:beforeAutospacing="0" w:afterAutospacing="0" w:line="360" w:lineRule="auto"/>
              <w:jc w:val="both"/>
              <w:textAlignment w:val="auto"/>
              <w:rPr>
                <w:rFonts w:hint="eastAsia" w:ascii="宋体" w:hAnsi="宋体" w:eastAsia="宋体" w:cs="宋体"/>
                <w:b w:val="0"/>
                <w:color w:val="auto"/>
                <w:sz w:val="24"/>
                <w:szCs w:val="24"/>
                <w:highlight w:val="none"/>
                <w:lang w:eastAsia="zh-CN"/>
              </w:rPr>
            </w:pPr>
            <w:r>
              <w:rPr>
                <w:rFonts w:hint="eastAsia" w:ascii="宋体" w:hAnsi="宋体" w:eastAsia="宋体" w:cs="宋体"/>
                <w:b w:val="0"/>
                <w:color w:val="auto"/>
                <w:sz w:val="24"/>
                <w:szCs w:val="24"/>
                <w:highlight w:val="none"/>
              </w:rPr>
              <w:t>资金来源：上级财政资金</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87" w:hRule="atLeast"/>
        </w:trPr>
        <w:tc>
          <w:tcPr>
            <w:tcW w:w="732" w:type="dxa"/>
            <w:vAlign w:val="center"/>
          </w:tcPr>
          <w:p>
            <w:pPr>
              <w:pStyle w:val="24"/>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3</w:t>
            </w:r>
          </w:p>
        </w:tc>
        <w:tc>
          <w:tcPr>
            <w:tcW w:w="8168" w:type="dxa"/>
            <w:vAlign w:val="center"/>
          </w:tcPr>
          <w:p>
            <w:pPr>
              <w:pageBreakBefore w:val="0"/>
              <w:kinsoku/>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b/>
                <w:bCs/>
                <w:color w:val="auto"/>
                <w:sz w:val="24"/>
                <w:highlight w:val="none"/>
              </w:rPr>
              <w:t>获取采购文件时间：</w:t>
            </w:r>
            <w:r>
              <w:rPr>
                <w:rFonts w:hint="eastAsia" w:ascii="宋体" w:hAnsi="宋体" w:eastAsia="宋体" w:cs="宋体"/>
                <w:b/>
                <w:bCs/>
                <w:color w:val="auto"/>
                <w:sz w:val="24"/>
                <w:szCs w:val="24"/>
                <w:highlight w:val="none"/>
                <w:lang w:eastAsia="zh-CN"/>
              </w:rPr>
              <w:t>2023</w:t>
            </w:r>
            <w:r>
              <w:rPr>
                <w:rFonts w:hint="eastAsia" w:ascii="宋体" w:hAnsi="宋体" w:eastAsia="宋体" w:cs="宋体"/>
                <w:b/>
                <w:bCs/>
                <w:color w:val="auto"/>
                <w:sz w:val="24"/>
                <w:szCs w:val="24"/>
                <w:highlight w:val="none"/>
              </w:rPr>
              <w:t>年</w:t>
            </w:r>
            <w:r>
              <w:rPr>
                <w:rFonts w:hint="eastAsia" w:ascii="宋体" w:hAnsi="宋体" w:cs="宋体"/>
                <w:b/>
                <w:bCs/>
                <w:color w:val="auto"/>
                <w:sz w:val="24"/>
                <w:szCs w:val="24"/>
                <w:highlight w:val="none"/>
                <w:u w:val="single"/>
                <w:lang w:val="en-US" w:eastAsia="zh-CN"/>
              </w:rPr>
              <w:t>6</w:t>
            </w:r>
            <w:r>
              <w:rPr>
                <w:rFonts w:hint="eastAsia" w:ascii="宋体" w:hAnsi="宋体" w:eastAsia="宋体" w:cs="宋体"/>
                <w:b/>
                <w:bCs/>
                <w:color w:val="auto"/>
                <w:sz w:val="24"/>
                <w:szCs w:val="24"/>
                <w:highlight w:val="none"/>
              </w:rPr>
              <w:t>月</w:t>
            </w:r>
            <w:r>
              <w:rPr>
                <w:rFonts w:hint="eastAsia" w:ascii="宋体" w:hAnsi="宋体" w:cs="宋体"/>
                <w:b/>
                <w:bCs/>
                <w:color w:val="auto"/>
                <w:sz w:val="24"/>
                <w:szCs w:val="24"/>
                <w:highlight w:val="none"/>
                <w:u w:val="single"/>
                <w:lang w:val="en-US" w:eastAsia="zh-CN"/>
              </w:rPr>
              <w:t>28</w:t>
            </w:r>
            <w:r>
              <w:rPr>
                <w:rFonts w:hint="eastAsia" w:ascii="宋体" w:hAnsi="宋体" w:eastAsia="宋体" w:cs="宋体"/>
                <w:b/>
                <w:bCs/>
                <w:color w:val="auto"/>
                <w:sz w:val="24"/>
                <w:szCs w:val="24"/>
                <w:highlight w:val="none"/>
              </w:rPr>
              <w:t>日至</w:t>
            </w:r>
            <w:r>
              <w:rPr>
                <w:rFonts w:hint="eastAsia" w:ascii="宋体" w:hAnsi="宋体" w:eastAsia="宋体" w:cs="宋体"/>
                <w:b/>
                <w:bCs/>
                <w:color w:val="auto"/>
                <w:sz w:val="24"/>
                <w:szCs w:val="24"/>
                <w:highlight w:val="none"/>
                <w:lang w:eastAsia="zh-CN"/>
              </w:rPr>
              <w:t>2023</w:t>
            </w:r>
            <w:r>
              <w:rPr>
                <w:rFonts w:hint="eastAsia" w:ascii="宋体" w:hAnsi="宋体" w:eastAsia="宋体" w:cs="宋体"/>
                <w:b/>
                <w:bCs/>
                <w:color w:val="auto"/>
                <w:sz w:val="24"/>
                <w:szCs w:val="24"/>
                <w:highlight w:val="none"/>
              </w:rPr>
              <w:t>年</w:t>
            </w:r>
            <w:r>
              <w:rPr>
                <w:rFonts w:hint="eastAsia" w:ascii="宋体" w:hAnsi="宋体" w:cs="宋体"/>
                <w:b/>
                <w:bCs/>
                <w:color w:val="auto"/>
                <w:sz w:val="24"/>
                <w:szCs w:val="24"/>
                <w:highlight w:val="none"/>
                <w:u w:val="single"/>
                <w:lang w:val="en-US" w:eastAsia="zh-CN"/>
              </w:rPr>
              <w:t>6</w:t>
            </w:r>
            <w:r>
              <w:rPr>
                <w:rFonts w:hint="eastAsia" w:ascii="宋体" w:hAnsi="宋体" w:eastAsia="宋体" w:cs="宋体"/>
                <w:b/>
                <w:bCs/>
                <w:color w:val="auto"/>
                <w:sz w:val="24"/>
                <w:szCs w:val="24"/>
                <w:highlight w:val="none"/>
              </w:rPr>
              <w:t>月</w:t>
            </w:r>
            <w:r>
              <w:rPr>
                <w:rFonts w:hint="eastAsia" w:ascii="宋体" w:hAnsi="宋体" w:cs="宋体"/>
                <w:b/>
                <w:bCs/>
                <w:color w:val="auto"/>
                <w:sz w:val="24"/>
                <w:szCs w:val="24"/>
                <w:highlight w:val="none"/>
                <w:u w:val="single"/>
                <w:lang w:val="en-US" w:eastAsia="zh-CN"/>
              </w:rPr>
              <w:t>30</w:t>
            </w:r>
            <w:r>
              <w:rPr>
                <w:rFonts w:hint="eastAsia" w:ascii="宋体" w:hAnsi="宋体" w:eastAsia="宋体" w:cs="宋体"/>
                <w:b/>
                <w:bCs/>
                <w:color w:val="auto"/>
                <w:sz w:val="24"/>
                <w:szCs w:val="24"/>
                <w:highlight w:val="none"/>
              </w:rPr>
              <w:t>日（北京时间）</w:t>
            </w:r>
            <w:r>
              <w:rPr>
                <w:rFonts w:hint="eastAsia" w:ascii="宋体" w:hAnsi="宋体" w:eastAsia="宋体" w:cs="宋体"/>
                <w:b/>
                <w:bCs/>
                <w:color w:val="auto"/>
                <w:sz w:val="24"/>
                <w:szCs w:val="24"/>
                <w:highlight w:val="none"/>
                <w:lang w:eastAsia="zh-CN"/>
              </w:rPr>
              <w:t>；</w:t>
            </w:r>
            <w:r>
              <w:rPr>
                <w:rFonts w:hint="eastAsia" w:ascii="宋体" w:hAnsi="宋体" w:eastAsia="宋体" w:cs="宋体"/>
                <w:color w:val="auto"/>
                <w:sz w:val="24"/>
                <w:highlight w:val="none"/>
              </w:rPr>
              <w:t> </w:t>
            </w:r>
          </w:p>
          <w:p>
            <w:pPr>
              <w:pageBreakBefore w:val="0"/>
              <w:kinsoku/>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lang w:eastAsia="zh-CN"/>
              </w:rPr>
            </w:pPr>
            <w:r>
              <w:rPr>
                <w:rFonts w:hint="eastAsia" w:ascii="宋体" w:hAnsi="宋体" w:eastAsia="宋体" w:cs="宋体"/>
                <w:color w:val="auto"/>
                <w:sz w:val="24"/>
                <w:highlight w:val="none"/>
              </w:rPr>
              <w:t>地点：焦作市公共资源交易中心网站会员系统  </w:t>
            </w:r>
          </w:p>
          <w:p>
            <w:pPr>
              <w:pageBreakBefore w:val="0"/>
              <w:kinsoku/>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sz w:val="24"/>
                <w:highlight w:val="none"/>
              </w:rPr>
            </w:pPr>
            <w:r>
              <w:rPr>
                <w:rFonts w:hint="eastAsia" w:ascii="宋体" w:hAnsi="宋体" w:eastAsia="宋体" w:cs="宋体"/>
                <w:color w:val="auto"/>
                <w:sz w:val="24"/>
                <w:highlight w:val="none"/>
              </w:rPr>
              <w:t>方式：凡有意参加投标者，请登录焦作市公共资源交易中心官网站进行网上下载谈判文件。</w:t>
            </w:r>
          </w:p>
          <w:p>
            <w:pPr>
              <w:pageBreakBefore w:val="0"/>
              <w:kinsoku/>
              <w:wordWrap/>
              <w:overflowPunct/>
              <w:topLinePunct w:val="0"/>
              <w:bidi w:val="0"/>
              <w:adjustRightInd w:val="0"/>
              <w:snapToGrid w:val="0"/>
              <w:spacing w:beforeAutospacing="0" w:afterAutospacing="0" w:line="360" w:lineRule="auto"/>
              <w:ind w:firstLine="480" w:firstLineChars="200"/>
              <w:rPr>
                <w:rFonts w:hint="eastAsia" w:ascii="宋体" w:hAnsi="宋体" w:eastAsia="宋体" w:cs="宋体"/>
                <w:color w:val="auto"/>
                <w:kern w:val="0"/>
                <w:sz w:val="24"/>
                <w:highlight w:val="none"/>
              </w:rPr>
            </w:pPr>
            <w:r>
              <w:rPr>
                <w:rFonts w:hint="eastAsia" w:ascii="宋体" w:hAnsi="宋体" w:eastAsia="宋体" w:cs="宋体"/>
                <w:color w:val="auto"/>
                <w:sz w:val="24"/>
                <w:highlight w:val="none"/>
                <w:lang w:val="en-US" w:eastAsia="zh-CN"/>
              </w:rPr>
              <w:t>采购文件售价：0元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trPr>
        <w:tc>
          <w:tcPr>
            <w:tcW w:w="732" w:type="dxa"/>
            <w:vAlign w:val="center"/>
          </w:tcPr>
          <w:p>
            <w:pPr>
              <w:pStyle w:val="24"/>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rPr>
            </w:pPr>
            <w:r>
              <w:rPr>
                <w:rFonts w:hint="eastAsia" w:ascii="宋体" w:hAnsi="宋体" w:eastAsia="宋体" w:cs="宋体"/>
                <w:b w:val="0"/>
                <w:color w:val="auto"/>
                <w:sz w:val="21"/>
                <w:szCs w:val="21"/>
                <w:highlight w:val="none"/>
              </w:rPr>
              <w:t>4</w:t>
            </w:r>
          </w:p>
        </w:tc>
        <w:tc>
          <w:tcPr>
            <w:tcW w:w="8168" w:type="dxa"/>
            <w:vAlign w:val="center"/>
          </w:tcPr>
          <w:p>
            <w:pPr>
              <w:pStyle w:val="24"/>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bCs/>
                <w:color w:val="auto"/>
                <w:sz w:val="24"/>
                <w:szCs w:val="24"/>
                <w:highlight w:val="none"/>
                <w:u w:val="single"/>
                <w:lang w:eastAsia="zh-CN"/>
              </w:rPr>
            </w:pPr>
            <w:r>
              <w:rPr>
                <w:rFonts w:hint="eastAsia" w:ascii="宋体" w:eastAsia="宋体" w:cs="宋体"/>
                <w:b w:val="0"/>
                <w:bCs/>
                <w:color w:val="auto"/>
                <w:sz w:val="24"/>
                <w:szCs w:val="24"/>
                <w:highlight w:val="none"/>
                <w:lang w:val="en-US" w:eastAsia="zh-CN"/>
              </w:rPr>
              <w:t>响应</w:t>
            </w:r>
            <w:r>
              <w:rPr>
                <w:rFonts w:hint="eastAsia" w:ascii="宋体" w:hAnsi="宋体" w:eastAsia="宋体" w:cs="宋体"/>
                <w:b w:val="0"/>
                <w:bCs/>
                <w:color w:val="auto"/>
                <w:sz w:val="24"/>
                <w:szCs w:val="24"/>
                <w:highlight w:val="none"/>
                <w:lang w:eastAsia="zh-CN"/>
              </w:rPr>
              <w:t>文件份数：加密的电子</w:t>
            </w:r>
            <w:r>
              <w:rPr>
                <w:rFonts w:hint="eastAsia" w:ascii="宋体" w:eastAsia="宋体" w:cs="宋体"/>
                <w:b w:val="0"/>
                <w:bCs/>
                <w:color w:val="auto"/>
                <w:sz w:val="24"/>
                <w:szCs w:val="24"/>
                <w:highlight w:val="none"/>
                <w:lang w:val="en-US" w:eastAsia="zh-CN"/>
              </w:rPr>
              <w:t>响应</w:t>
            </w:r>
            <w:r>
              <w:rPr>
                <w:rFonts w:hint="eastAsia" w:ascii="宋体" w:hAnsi="宋体" w:eastAsia="宋体" w:cs="宋体"/>
                <w:b w:val="0"/>
                <w:bCs/>
                <w:color w:val="auto"/>
                <w:sz w:val="24"/>
                <w:szCs w:val="24"/>
                <w:highlight w:val="none"/>
                <w:lang w:eastAsia="zh-CN"/>
              </w:rPr>
              <w:t>文件壹份（.jztf 格式在会员系统指定位置上传）。</w:t>
            </w:r>
          </w:p>
          <w:p>
            <w:pPr>
              <w:pStyle w:val="24"/>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投标保证金：无</w:t>
            </w:r>
          </w:p>
          <w:p>
            <w:pPr>
              <w:pStyle w:val="24"/>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eastAsia="宋体" w:cs="宋体"/>
                <w:b w:val="0"/>
                <w:bCs/>
                <w:color w:val="auto"/>
                <w:sz w:val="24"/>
                <w:szCs w:val="24"/>
                <w:highlight w:val="none"/>
                <w:lang w:val="en-US" w:eastAsia="zh-CN"/>
              </w:rPr>
            </w:pPr>
            <w:r>
              <w:rPr>
                <w:rFonts w:hint="eastAsia" w:ascii="宋体" w:eastAsia="宋体" w:cs="宋体"/>
                <w:b w:val="0"/>
                <w:bCs/>
                <w:color w:val="auto"/>
                <w:sz w:val="24"/>
                <w:szCs w:val="24"/>
                <w:highlight w:val="none"/>
                <w:lang w:val="en-US" w:eastAsia="zh-CN"/>
              </w:rPr>
              <w:t>履约保证金：无</w:t>
            </w:r>
          </w:p>
          <w:p>
            <w:pPr>
              <w:pStyle w:val="24"/>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default" w:ascii="宋体" w:eastAsia="宋体" w:cs="宋体"/>
                <w:b w:val="0"/>
                <w:bCs/>
                <w:color w:val="auto"/>
                <w:sz w:val="24"/>
                <w:szCs w:val="24"/>
                <w:highlight w:val="none"/>
                <w:lang w:val="en-US" w:eastAsia="zh-CN"/>
              </w:rPr>
            </w:pPr>
            <w:r>
              <w:rPr>
                <w:rFonts w:hint="eastAsia" w:ascii="宋体" w:eastAsia="宋体" w:cs="宋体"/>
                <w:b w:val="0"/>
                <w:bCs/>
                <w:color w:val="auto"/>
                <w:sz w:val="24"/>
                <w:szCs w:val="24"/>
                <w:highlight w:val="none"/>
                <w:lang w:val="en-US" w:eastAsia="zh-CN"/>
              </w:rPr>
              <w:t>质保金：无</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24"/>
              <w:pageBreakBefore w:val="0"/>
              <w:widowControl w:val="0"/>
              <w:pBdr>
                <w:bottom w:val="none" w:color="auto" w:sz="0" w:space="0"/>
              </w:pBdr>
              <w:kinsoku/>
              <w:wordWrap/>
              <w:overflowPunct/>
              <w:topLinePunct w:val="0"/>
              <w:bidi w:val="0"/>
              <w:spacing w:beforeAutospacing="0" w:afterAutospacing="0" w:line="360" w:lineRule="auto"/>
              <w:jc w:val="center"/>
              <w:textAlignment w:val="auto"/>
              <w:rPr>
                <w:rFonts w:hint="eastAsia" w:ascii="宋体" w:hAnsi="宋体" w:eastAsia="宋体" w:cs="宋体"/>
                <w:b w:val="0"/>
                <w:bCs/>
                <w:color w:val="auto"/>
                <w:sz w:val="24"/>
                <w:szCs w:val="24"/>
                <w:highlight w:val="none"/>
                <w:lang w:val="en-US" w:eastAsia="zh-CN"/>
              </w:rPr>
            </w:pPr>
            <w:r>
              <w:rPr>
                <w:rFonts w:hint="eastAsia" w:ascii="宋体" w:hAnsi="宋体" w:eastAsia="宋体" w:cs="宋体"/>
                <w:b w:val="0"/>
                <w:bCs/>
                <w:color w:val="auto"/>
                <w:sz w:val="24"/>
                <w:szCs w:val="24"/>
                <w:highlight w:val="none"/>
                <w:lang w:val="en-US" w:eastAsia="zh-CN"/>
              </w:rPr>
              <w:t>5</w:t>
            </w:r>
          </w:p>
        </w:tc>
        <w:tc>
          <w:tcPr>
            <w:tcW w:w="8168" w:type="dxa"/>
            <w:vAlign w:val="center"/>
          </w:tcPr>
          <w:p>
            <w:pPr>
              <w:pStyle w:val="24"/>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响应文件递交截止时间：</w:t>
            </w:r>
            <w:r>
              <w:rPr>
                <w:rFonts w:hint="eastAsia" w:ascii="宋体" w:eastAsia="宋体" w:cs="宋体"/>
                <w:b/>
                <w:bCs/>
                <w:color w:val="auto"/>
                <w:sz w:val="24"/>
                <w:szCs w:val="24"/>
                <w:highlight w:val="none"/>
                <w:lang w:val="en-US" w:eastAsia="zh-CN"/>
              </w:rPr>
              <w:t>2023</w:t>
            </w:r>
            <w:r>
              <w:rPr>
                <w:rFonts w:hint="eastAsia" w:ascii="宋体" w:hAnsi="宋体" w:eastAsia="宋体" w:cs="宋体"/>
                <w:b/>
                <w:bCs/>
                <w:color w:val="auto"/>
                <w:sz w:val="24"/>
                <w:szCs w:val="24"/>
                <w:highlight w:val="none"/>
                <w:lang w:val="en-US" w:eastAsia="zh-CN"/>
              </w:rPr>
              <w:t>年</w:t>
            </w:r>
            <w:r>
              <w:rPr>
                <w:rFonts w:hint="eastAsia" w:ascii="宋体" w:eastAsia="宋体" w:cs="宋体"/>
                <w:b/>
                <w:bCs/>
                <w:color w:val="auto"/>
                <w:sz w:val="24"/>
                <w:szCs w:val="24"/>
                <w:highlight w:val="none"/>
                <w:lang w:val="en-US" w:eastAsia="zh-CN"/>
              </w:rPr>
              <w:t>7</w:t>
            </w:r>
            <w:r>
              <w:rPr>
                <w:rFonts w:hint="eastAsia" w:ascii="宋体" w:hAnsi="宋体" w:eastAsia="宋体" w:cs="宋体"/>
                <w:b/>
                <w:bCs/>
                <w:color w:val="auto"/>
                <w:sz w:val="24"/>
                <w:szCs w:val="24"/>
                <w:highlight w:val="none"/>
                <w:lang w:val="en-US" w:eastAsia="zh-CN"/>
              </w:rPr>
              <w:t>月</w:t>
            </w:r>
            <w:r>
              <w:rPr>
                <w:rFonts w:hint="eastAsia" w:ascii="宋体" w:eastAsia="宋体" w:cs="宋体"/>
                <w:b/>
                <w:bCs/>
                <w:color w:val="auto"/>
                <w:sz w:val="24"/>
                <w:szCs w:val="24"/>
                <w:highlight w:val="none"/>
                <w:lang w:val="en-US" w:eastAsia="zh-CN"/>
              </w:rPr>
              <w:t>6</w:t>
            </w:r>
            <w:r>
              <w:rPr>
                <w:rFonts w:hint="eastAsia" w:ascii="宋体" w:hAnsi="宋体" w:eastAsia="宋体" w:cs="宋体"/>
                <w:b/>
                <w:bCs/>
                <w:color w:val="auto"/>
                <w:sz w:val="24"/>
                <w:szCs w:val="24"/>
                <w:highlight w:val="none"/>
                <w:lang w:val="en-US" w:eastAsia="zh-CN"/>
              </w:rPr>
              <w:t>日</w:t>
            </w:r>
            <w:r>
              <w:rPr>
                <w:rFonts w:hint="eastAsia" w:ascii="宋体" w:eastAsia="宋体" w:cs="宋体"/>
                <w:b/>
                <w:bCs/>
                <w:color w:val="auto"/>
                <w:sz w:val="24"/>
                <w:szCs w:val="24"/>
                <w:highlight w:val="none"/>
                <w:lang w:val="en-US" w:eastAsia="zh-CN"/>
              </w:rPr>
              <w:t>9</w:t>
            </w:r>
            <w:r>
              <w:rPr>
                <w:rFonts w:hint="eastAsia" w:ascii="宋体" w:hAnsi="宋体" w:eastAsia="宋体" w:cs="宋体"/>
                <w:b/>
                <w:bCs/>
                <w:color w:val="auto"/>
                <w:sz w:val="24"/>
                <w:szCs w:val="24"/>
                <w:highlight w:val="none"/>
                <w:lang w:val="en-US" w:eastAsia="zh-CN"/>
              </w:rPr>
              <w:t>时</w:t>
            </w:r>
            <w:r>
              <w:rPr>
                <w:rFonts w:hint="eastAsia" w:ascii="宋体" w:eastAsia="宋体" w:cs="宋体"/>
                <w:b/>
                <w:bCs/>
                <w:color w:val="auto"/>
                <w:sz w:val="24"/>
                <w:szCs w:val="24"/>
                <w:highlight w:val="none"/>
                <w:lang w:val="en-US" w:eastAsia="zh-CN"/>
              </w:rPr>
              <w:t>00</w:t>
            </w:r>
            <w:bookmarkStart w:id="35" w:name="_GoBack"/>
            <w:bookmarkEnd w:id="35"/>
            <w:r>
              <w:rPr>
                <w:rFonts w:hint="eastAsia" w:ascii="宋体" w:hAnsi="宋体" w:eastAsia="宋体" w:cs="宋体"/>
                <w:b/>
                <w:bCs/>
                <w:color w:val="auto"/>
                <w:sz w:val="24"/>
                <w:szCs w:val="24"/>
                <w:highlight w:val="none"/>
                <w:lang w:val="en-US" w:eastAsia="zh-CN"/>
              </w:rPr>
              <w:t>分</w:t>
            </w:r>
            <w:r>
              <w:rPr>
                <w:rFonts w:hint="eastAsia" w:ascii="宋体" w:hAnsi="宋体" w:eastAsia="宋体" w:cs="宋体"/>
                <w:b/>
                <w:bCs/>
                <w:color w:val="auto"/>
                <w:sz w:val="24"/>
                <w:szCs w:val="24"/>
                <w:highlight w:val="none"/>
                <w:u w:val="none"/>
              </w:rPr>
              <w:t>（北京时间）</w:t>
            </w:r>
            <w:r>
              <w:rPr>
                <w:rFonts w:hint="eastAsia" w:ascii="宋体" w:hAnsi="宋体" w:eastAsia="宋体" w:cs="宋体"/>
                <w:b/>
                <w:bCs/>
                <w:color w:val="auto"/>
                <w:sz w:val="24"/>
                <w:szCs w:val="24"/>
                <w:highlight w:val="none"/>
                <w:u w:val="none"/>
                <w:lang w:eastAsia="zh-CN"/>
              </w:rPr>
              <w:t>；</w:t>
            </w:r>
            <w:r>
              <w:rPr>
                <w:rFonts w:hint="eastAsia" w:ascii="宋体" w:hAnsi="宋体" w:eastAsia="宋体" w:cs="宋体"/>
                <w:color w:val="auto"/>
                <w:sz w:val="24"/>
                <w:highlight w:val="none"/>
                <w:u w:val="none"/>
              </w:rPr>
              <w:t> </w:t>
            </w:r>
          </w:p>
          <w:p>
            <w:pPr>
              <w:pStyle w:val="24"/>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bCs/>
                <w:color w:val="auto"/>
                <w:sz w:val="24"/>
                <w:szCs w:val="24"/>
                <w:highlight w:val="none"/>
                <w:lang w:eastAsia="zh-CN"/>
              </w:rPr>
            </w:pPr>
            <w:r>
              <w:rPr>
                <w:rFonts w:hint="eastAsia" w:ascii="宋体" w:hAnsi="宋体" w:eastAsia="宋体" w:cs="宋体"/>
                <w:b w:val="0"/>
                <w:bCs w:val="0"/>
                <w:color w:val="auto"/>
                <w:sz w:val="24"/>
                <w:szCs w:val="24"/>
                <w:highlight w:val="none"/>
              </w:rPr>
              <w:t>响应文件递交地点：</w:t>
            </w:r>
            <w:r>
              <w:rPr>
                <w:rFonts w:hint="eastAsia" w:ascii="宋体" w:hAnsi="宋体" w:eastAsia="宋体" w:cs="宋体"/>
                <w:b w:val="0"/>
                <w:color w:val="auto"/>
                <w:kern w:val="0"/>
                <w:sz w:val="24"/>
                <w:szCs w:val="24"/>
                <w:highlight w:val="none"/>
                <w:lang w:val="en-US" w:eastAsia="zh-CN" w:bidi="ar-SA"/>
              </w:rPr>
              <w:t>博爱县公共资源交易中心不见面开标</w:t>
            </w:r>
            <w:r>
              <w:rPr>
                <w:rFonts w:hint="eastAsia" w:ascii="宋体" w:hAnsi="宋体" w:eastAsia="宋体" w:cs="宋体"/>
                <w:b w:val="0"/>
                <w:color w:val="auto"/>
                <w:kern w:val="0"/>
                <w:sz w:val="24"/>
                <w:szCs w:val="24"/>
                <w:highlight w:val="none"/>
                <w:u w:val="single"/>
                <w:lang w:val="en-US" w:eastAsia="zh-CN" w:bidi="ar-SA"/>
              </w:rPr>
              <w:t xml:space="preserve"> 二</w:t>
            </w:r>
            <w:r>
              <w:rPr>
                <w:rFonts w:hint="eastAsia" w:ascii="宋体" w:hAnsi="宋体" w:eastAsia="宋体" w:cs="宋体"/>
                <w:b w:val="0"/>
                <w:color w:val="auto"/>
                <w:kern w:val="0"/>
                <w:sz w:val="24"/>
                <w:szCs w:val="24"/>
                <w:highlight w:val="none"/>
                <w:lang w:val="en-US" w:eastAsia="zh-CN" w:bidi="ar-SA"/>
              </w:rPr>
              <w:t>室</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7" w:hRule="atLeast"/>
        </w:trPr>
        <w:tc>
          <w:tcPr>
            <w:tcW w:w="732" w:type="dxa"/>
            <w:vAlign w:val="center"/>
          </w:tcPr>
          <w:p>
            <w:pPr>
              <w:pStyle w:val="24"/>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lang w:eastAsia="zh-CN"/>
              </w:rPr>
            </w:pPr>
            <w:r>
              <w:rPr>
                <w:rFonts w:hint="eastAsia" w:ascii="宋体" w:hAnsi="宋体" w:eastAsia="宋体" w:cs="宋体"/>
                <w:b w:val="0"/>
                <w:color w:val="auto"/>
                <w:sz w:val="21"/>
                <w:szCs w:val="21"/>
                <w:highlight w:val="none"/>
                <w:lang w:val="en-US" w:eastAsia="zh-CN"/>
              </w:rPr>
              <w:t>6</w:t>
            </w:r>
          </w:p>
        </w:tc>
        <w:tc>
          <w:tcPr>
            <w:tcW w:w="8168" w:type="dxa"/>
            <w:vAlign w:val="center"/>
          </w:tcPr>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kern w:val="0"/>
                <w:sz w:val="24"/>
                <w:highlight w:val="none"/>
              </w:rPr>
            </w:pPr>
            <w:r>
              <w:rPr>
                <w:rFonts w:hint="eastAsia" w:ascii="宋体" w:hAnsi="宋体" w:eastAsia="宋体" w:cs="宋体"/>
                <w:color w:val="auto"/>
                <w:kern w:val="0"/>
                <w:sz w:val="24"/>
                <w:highlight w:val="none"/>
                <w:lang w:val="en-US" w:eastAsia="zh-CN"/>
              </w:rPr>
              <w:t>采购事项</w:t>
            </w:r>
            <w:r>
              <w:rPr>
                <w:rFonts w:hint="eastAsia" w:ascii="宋体" w:hAnsi="宋体" w:eastAsia="宋体" w:cs="宋体"/>
                <w:color w:val="auto"/>
                <w:kern w:val="0"/>
                <w:sz w:val="24"/>
                <w:highlight w:val="none"/>
              </w:rPr>
              <w:t>答疑: 如有疑问</w:t>
            </w:r>
            <w:r>
              <w:rPr>
                <w:rFonts w:hint="eastAsia" w:ascii="宋体" w:hAnsi="宋体" w:eastAsia="宋体" w:cs="宋体"/>
                <w:color w:val="auto"/>
                <w:kern w:val="0"/>
                <w:sz w:val="24"/>
                <w:highlight w:val="none"/>
                <w:lang w:eastAsia="zh-CN"/>
              </w:rPr>
              <w:t>，</w:t>
            </w:r>
            <w:r>
              <w:rPr>
                <w:rFonts w:hint="eastAsia" w:ascii="宋体" w:hAnsi="宋体" w:eastAsia="宋体" w:cs="宋体"/>
                <w:color w:val="auto"/>
                <w:kern w:val="0"/>
                <w:sz w:val="24"/>
                <w:highlight w:val="none"/>
              </w:rPr>
              <w:t>请与</w:t>
            </w:r>
            <w:r>
              <w:rPr>
                <w:rFonts w:hint="eastAsia" w:ascii="宋体" w:hAnsi="宋体" w:eastAsia="宋体" w:cs="宋体"/>
                <w:color w:val="auto"/>
                <w:kern w:val="0"/>
                <w:sz w:val="24"/>
                <w:highlight w:val="none"/>
                <w:lang w:val="en-US" w:eastAsia="zh-CN"/>
              </w:rPr>
              <w:t>采购人或采购代理机构</w:t>
            </w:r>
            <w:r>
              <w:rPr>
                <w:rFonts w:hint="eastAsia" w:ascii="宋体" w:hAnsi="宋体" w:eastAsia="宋体" w:cs="宋体"/>
                <w:color w:val="auto"/>
                <w:kern w:val="0"/>
                <w:sz w:val="24"/>
                <w:highlight w:val="none"/>
              </w:rPr>
              <w:t>联系。</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13" w:hRule="atLeast"/>
        </w:trPr>
        <w:tc>
          <w:tcPr>
            <w:tcW w:w="732" w:type="dxa"/>
            <w:vAlign w:val="center"/>
          </w:tcPr>
          <w:p>
            <w:pPr>
              <w:pStyle w:val="24"/>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lang w:eastAsia="zh-CN"/>
              </w:rPr>
            </w:pPr>
            <w:r>
              <w:rPr>
                <w:rFonts w:hint="eastAsia" w:ascii="宋体" w:hAnsi="宋体" w:eastAsia="宋体" w:cs="宋体"/>
                <w:b w:val="0"/>
                <w:color w:val="auto"/>
                <w:sz w:val="21"/>
                <w:szCs w:val="21"/>
                <w:highlight w:val="none"/>
                <w:lang w:val="en-US" w:eastAsia="zh-CN"/>
              </w:rPr>
              <w:t>7</w:t>
            </w:r>
          </w:p>
        </w:tc>
        <w:tc>
          <w:tcPr>
            <w:tcW w:w="8168" w:type="dxa"/>
            <w:vAlign w:val="center"/>
          </w:tcPr>
          <w:p>
            <w:pPr>
              <w:pageBreakBefore w:val="0"/>
              <w:numPr>
                <w:ilvl w:val="0"/>
                <w:numId w:val="0"/>
              </w:numPr>
              <w:kinsoku/>
              <w:wordWrap/>
              <w:overflowPunct/>
              <w:topLinePunct w:val="0"/>
              <w:autoSpaceDE w:val="0"/>
              <w:autoSpaceDN w:val="0"/>
              <w:bidi w:val="0"/>
              <w:adjustRightInd w:val="0"/>
              <w:spacing w:beforeAutospacing="0" w:afterAutospacing="0" w:line="360" w:lineRule="auto"/>
              <w:ind w:right="35" w:rightChars="0" w:firstLine="480" w:firstLineChars="200"/>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开标时间：同</w:t>
            </w:r>
            <w:r>
              <w:rPr>
                <w:rFonts w:hint="eastAsia" w:ascii="宋体" w:hAnsi="宋体" w:eastAsia="宋体" w:cs="宋体"/>
                <w:b w:val="0"/>
                <w:bCs w:val="0"/>
                <w:color w:val="auto"/>
                <w:sz w:val="24"/>
                <w:szCs w:val="24"/>
                <w:highlight w:val="none"/>
              </w:rPr>
              <w:t>响应文件递交截止时间</w:t>
            </w:r>
            <w:r>
              <w:rPr>
                <w:rFonts w:hint="eastAsia" w:ascii="宋体" w:hAnsi="宋体" w:eastAsia="宋体" w:cs="宋体"/>
                <w:b w:val="0"/>
                <w:bCs/>
                <w:color w:val="auto"/>
                <w:kern w:val="0"/>
                <w:sz w:val="24"/>
                <w:szCs w:val="24"/>
                <w:highlight w:val="none"/>
                <w:lang w:val="en-US" w:eastAsia="zh-CN" w:bidi="ar-SA"/>
              </w:rPr>
              <w:t>。供应商应当登录远程开标大厅，凭制作响应性文件所用的企业 CA 密匙在线签到、解密文件等，解密时间为投标截止时后30分钟内。</w:t>
            </w:r>
          </w:p>
          <w:p>
            <w:pPr>
              <w:pageBreakBefore w:val="0"/>
              <w:numPr>
                <w:ilvl w:val="0"/>
                <w:numId w:val="0"/>
              </w:numPr>
              <w:kinsoku/>
              <w:wordWrap/>
              <w:overflowPunct/>
              <w:topLinePunct w:val="0"/>
              <w:autoSpaceDE w:val="0"/>
              <w:autoSpaceDN w:val="0"/>
              <w:bidi w:val="0"/>
              <w:adjustRightInd w:val="0"/>
              <w:spacing w:beforeAutospacing="0" w:afterAutospacing="0" w:line="360" w:lineRule="auto"/>
              <w:ind w:right="35" w:rightChars="0" w:firstLine="480" w:firstLineChars="200"/>
              <w:rPr>
                <w:rFonts w:hint="eastAsia" w:ascii="宋体" w:hAnsi="宋体" w:eastAsia="宋体" w:cs="宋体"/>
                <w:b/>
                <w:color w:val="auto"/>
                <w:sz w:val="24"/>
                <w:szCs w:val="24"/>
                <w:highlight w:val="none"/>
              </w:rPr>
            </w:pPr>
            <w:r>
              <w:rPr>
                <w:rFonts w:hint="eastAsia" w:ascii="宋体" w:hAnsi="宋体" w:eastAsia="宋体" w:cs="宋体"/>
                <w:b w:val="0"/>
                <w:bCs/>
                <w:color w:val="auto"/>
                <w:kern w:val="0"/>
                <w:sz w:val="24"/>
                <w:szCs w:val="24"/>
                <w:highlight w:val="none"/>
                <w:lang w:val="en-US" w:eastAsia="zh-CN" w:bidi="ar-SA"/>
              </w:rPr>
              <w:t>不见面开标地点：博爱县公共资源交易中心第</w:t>
            </w:r>
            <w:r>
              <w:rPr>
                <w:rFonts w:hint="eastAsia" w:ascii="宋体" w:hAnsi="宋体" w:eastAsia="宋体" w:cs="宋体"/>
                <w:b w:val="0"/>
                <w:bCs/>
                <w:color w:val="auto"/>
                <w:kern w:val="0"/>
                <w:sz w:val="24"/>
                <w:szCs w:val="24"/>
                <w:highlight w:val="none"/>
                <w:u w:val="single"/>
                <w:lang w:val="en-US" w:eastAsia="zh-CN" w:bidi="ar-SA"/>
              </w:rPr>
              <w:t xml:space="preserve">  二 </w:t>
            </w:r>
            <w:r>
              <w:rPr>
                <w:rFonts w:hint="eastAsia" w:ascii="宋体" w:hAnsi="宋体" w:eastAsia="宋体" w:cs="宋体"/>
                <w:b w:val="0"/>
                <w:bCs/>
                <w:color w:val="auto"/>
                <w:kern w:val="0"/>
                <w:sz w:val="24"/>
                <w:szCs w:val="24"/>
                <w:highlight w:val="none"/>
                <w:lang w:val="en-US" w:eastAsia="zh-CN" w:bidi="ar-SA"/>
              </w:rPr>
              <w:t xml:space="preserve">开标室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55" w:hRule="atLeast"/>
        </w:trPr>
        <w:tc>
          <w:tcPr>
            <w:tcW w:w="732" w:type="dxa"/>
            <w:vAlign w:val="center"/>
          </w:tcPr>
          <w:p>
            <w:pPr>
              <w:pStyle w:val="24"/>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lang w:val="en-US" w:eastAsia="zh-CN"/>
              </w:rPr>
            </w:pPr>
          </w:p>
        </w:tc>
        <w:tc>
          <w:tcPr>
            <w:tcW w:w="8168" w:type="dxa"/>
            <w:vAlign w:val="center"/>
          </w:tcPr>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递交响应性文件方式：</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 xml:space="preserve">本项目采用“远程不见面”开标方式，远程开标大厅网址为http://122.112.246.33/BidOpening/bidopeninghallaction/hall/login。供应商不需到开标现场参加开标会议，不需提交原件资料等。 </w:t>
            </w:r>
          </w:p>
          <w:p>
            <w:pPr>
              <w:pageBreakBefore w:val="0"/>
              <w:widowControl/>
              <w:numPr>
                <w:ilvl w:val="0"/>
                <w:numId w:val="2"/>
              </w:numPr>
              <w:kinsoku/>
              <w:wordWrap/>
              <w:overflowPunct/>
              <w:topLinePunct w:val="0"/>
              <w:bidi w:val="0"/>
              <w:spacing w:beforeAutospacing="0" w:afterAutospacing="0" w:line="360" w:lineRule="auto"/>
              <w:ind w:firstLine="480" w:firstLineChars="200"/>
              <w:jc w:val="left"/>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电子响应性文件的递交</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1.1 各供应商应在投标截止时间前上传加密的电子响应性文件</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（.jztf 格式）到会员系统的指定位置。上传时必须得到电脑“上传成功”的确认回复。请供应商在上传时认真检查上传响应性文件是否完整、正确。</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kern w:val="0"/>
                <w:sz w:val="24"/>
                <w:szCs w:val="21"/>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1.2 如系统故障需上传非加密文件时，供应商应按照采购人指示将非加密文件递交给采购人。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813" w:hRule="atLeast"/>
        </w:trPr>
        <w:tc>
          <w:tcPr>
            <w:tcW w:w="732" w:type="dxa"/>
            <w:vAlign w:val="center"/>
          </w:tcPr>
          <w:p>
            <w:pPr>
              <w:pStyle w:val="24"/>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8</w:t>
            </w:r>
          </w:p>
        </w:tc>
        <w:tc>
          <w:tcPr>
            <w:tcW w:w="8168" w:type="dxa"/>
            <w:vAlign w:val="center"/>
          </w:tcPr>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b w:val="0"/>
                <w:bCs/>
                <w:color w:val="auto"/>
                <w:kern w:val="0"/>
                <w:sz w:val="24"/>
                <w:szCs w:val="24"/>
                <w:highlight w:val="none"/>
                <w:lang w:val="en-US" w:eastAsia="zh-CN" w:bidi="ar-SA"/>
              </w:rPr>
            </w:pPr>
            <w:r>
              <w:rPr>
                <w:rFonts w:hint="eastAsia" w:ascii="宋体" w:hAnsi="宋体" w:eastAsia="宋体" w:cs="宋体"/>
                <w:b w:val="0"/>
                <w:bCs/>
                <w:color w:val="auto"/>
                <w:kern w:val="0"/>
                <w:sz w:val="24"/>
                <w:szCs w:val="24"/>
                <w:highlight w:val="none"/>
                <w:lang w:val="en-US" w:eastAsia="zh-CN" w:bidi="ar-SA"/>
              </w:rPr>
              <w:t>采购预算控制金额（大写）：</w:t>
            </w:r>
            <w:r>
              <w:rPr>
                <w:rFonts w:hint="eastAsia" w:ascii="宋体" w:hAnsi="宋体" w:cs="宋体"/>
                <w:b w:val="0"/>
                <w:bCs/>
                <w:color w:val="auto"/>
                <w:kern w:val="0"/>
                <w:sz w:val="24"/>
                <w:szCs w:val="24"/>
                <w:highlight w:val="none"/>
                <w:u w:val="single"/>
                <w:lang w:val="en-US" w:eastAsia="zh-CN" w:bidi="ar-SA"/>
              </w:rPr>
              <w:t>壹佰壹拾</w:t>
            </w:r>
            <w:r>
              <w:rPr>
                <w:rFonts w:hint="eastAsia" w:ascii="宋体" w:hAnsi="宋体" w:eastAsia="宋体" w:cs="宋体"/>
                <w:b w:val="0"/>
                <w:bCs/>
                <w:color w:val="auto"/>
                <w:kern w:val="0"/>
                <w:sz w:val="24"/>
                <w:szCs w:val="24"/>
                <w:highlight w:val="none"/>
                <w:u w:val="single"/>
                <w:lang w:val="en-US" w:eastAsia="zh-CN" w:bidi="ar-SA"/>
              </w:rPr>
              <w:t>万元整</w:t>
            </w:r>
            <w:r>
              <w:rPr>
                <w:rFonts w:hint="eastAsia" w:ascii="宋体" w:hAnsi="宋体" w:eastAsia="宋体" w:cs="宋体"/>
                <w:b w:val="0"/>
                <w:bCs/>
                <w:color w:val="auto"/>
                <w:kern w:val="0"/>
                <w:sz w:val="24"/>
                <w:szCs w:val="24"/>
                <w:highlight w:val="none"/>
                <w:u w:val="none"/>
                <w:lang w:val="en-US" w:eastAsia="zh-CN" w:bidi="ar-SA"/>
              </w:rPr>
              <w:t>（</w:t>
            </w:r>
            <w:r>
              <w:rPr>
                <w:rFonts w:hint="eastAsia" w:ascii="宋体" w:hAnsi="宋体"/>
                <w:bCs/>
                <w:color w:val="auto"/>
                <w:kern w:val="0"/>
                <w:sz w:val="24"/>
                <w:highlight w:val="none"/>
              </w:rPr>
              <w:t>￥</w:t>
            </w:r>
            <w:r>
              <w:rPr>
                <w:rFonts w:hint="eastAsia" w:ascii="宋体" w:hAnsi="宋体" w:cs="宋体"/>
                <w:color w:val="auto"/>
                <w:kern w:val="0"/>
                <w:sz w:val="24"/>
                <w:szCs w:val="24"/>
                <w:highlight w:val="none"/>
                <w:lang w:val="en-US" w:eastAsia="zh-CN"/>
              </w:rPr>
              <w:t>11</w:t>
            </w:r>
            <w:r>
              <w:rPr>
                <w:rFonts w:hint="eastAsia" w:ascii="宋体" w:hAnsi="宋体" w:eastAsia="宋体" w:cs="宋体"/>
                <w:color w:val="auto"/>
                <w:kern w:val="0"/>
                <w:sz w:val="24"/>
                <w:szCs w:val="24"/>
                <w:highlight w:val="none"/>
                <w:lang w:val="en-US" w:eastAsia="zh-CN"/>
              </w:rPr>
              <w:t>00000.00元</w:t>
            </w:r>
            <w:r>
              <w:rPr>
                <w:rFonts w:hint="eastAsia" w:ascii="宋体" w:hAnsi="宋体" w:eastAsia="宋体" w:cs="宋体"/>
                <w:b w:val="0"/>
                <w:bCs/>
                <w:color w:val="auto"/>
                <w:kern w:val="0"/>
                <w:sz w:val="24"/>
                <w:szCs w:val="24"/>
                <w:highlight w:val="none"/>
                <w:lang w:val="en-US" w:eastAsia="zh-CN" w:bidi="ar-SA"/>
              </w:rPr>
              <w:t>）</w:t>
            </w:r>
          </w:p>
          <w:p>
            <w:pPr>
              <w:pageBreakBefore w:val="0"/>
              <w:numPr>
                <w:ilvl w:val="0"/>
                <w:numId w:val="0"/>
              </w:numPr>
              <w:kinsoku/>
              <w:wordWrap/>
              <w:overflowPunct/>
              <w:topLinePunct w:val="0"/>
              <w:autoSpaceDE w:val="0"/>
              <w:autoSpaceDN w:val="0"/>
              <w:bidi w:val="0"/>
              <w:adjustRightInd w:val="0"/>
              <w:spacing w:beforeAutospacing="0" w:afterAutospacing="0" w:line="360" w:lineRule="auto"/>
              <w:ind w:right="35" w:rightChars="0" w:firstLine="480" w:firstLineChars="200"/>
              <w:rPr>
                <w:rFonts w:hint="eastAsia" w:ascii="宋体" w:hAnsi="宋体" w:eastAsia="宋体" w:cs="宋体"/>
                <w:color w:val="auto"/>
                <w:highlight w:val="none"/>
              </w:rPr>
            </w:pPr>
            <w:r>
              <w:rPr>
                <w:rFonts w:hint="eastAsia" w:ascii="宋体" w:hAnsi="宋体" w:eastAsia="宋体" w:cs="宋体"/>
                <w:b w:val="0"/>
                <w:bCs/>
                <w:color w:val="auto"/>
                <w:kern w:val="0"/>
                <w:sz w:val="24"/>
                <w:szCs w:val="24"/>
                <w:highlight w:val="none"/>
                <w:lang w:val="en-US" w:eastAsia="zh-CN" w:bidi="ar-SA"/>
              </w:rPr>
              <w:t>供应商的投标报价高于采购预算控制金额的视为无效报价，其投标予以拒绝；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14" w:hRule="atLeast"/>
        </w:trPr>
        <w:tc>
          <w:tcPr>
            <w:tcW w:w="732" w:type="dxa"/>
            <w:vAlign w:val="center"/>
          </w:tcPr>
          <w:p>
            <w:pPr>
              <w:pStyle w:val="24"/>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9</w:t>
            </w:r>
          </w:p>
        </w:tc>
        <w:tc>
          <w:tcPr>
            <w:tcW w:w="8168" w:type="dxa"/>
            <w:vAlign w:val="center"/>
          </w:tcPr>
          <w:p>
            <w:pPr>
              <w:pStyle w:val="24"/>
              <w:pageBreakBefore w:val="0"/>
              <w:widowControl w:val="0"/>
              <w:pBdr>
                <w:bottom w:val="none" w:color="auto" w:sz="0" w:space="0"/>
              </w:pBdr>
              <w:kinsoku/>
              <w:wordWrap/>
              <w:overflowPunct/>
              <w:topLinePunct w:val="0"/>
              <w:bidi w:val="0"/>
              <w:spacing w:beforeAutospacing="0" w:afterAutospacing="0" w:line="360" w:lineRule="auto"/>
              <w:ind w:firstLine="480" w:firstLineChars="200"/>
              <w:jc w:val="both"/>
              <w:textAlignment w:val="auto"/>
              <w:rPr>
                <w:rFonts w:hint="eastAsia" w:ascii="宋体" w:hAnsi="宋体" w:eastAsia="宋体" w:cs="宋体"/>
                <w:b w:val="0"/>
                <w:color w:val="auto"/>
                <w:sz w:val="24"/>
                <w:szCs w:val="24"/>
                <w:highlight w:val="none"/>
              </w:rPr>
            </w:pPr>
            <w:r>
              <w:rPr>
                <w:rFonts w:hint="eastAsia" w:ascii="宋体" w:eastAsia="宋体" w:cs="宋体"/>
                <w:b w:val="0"/>
                <w:color w:val="auto"/>
                <w:sz w:val="24"/>
                <w:szCs w:val="24"/>
                <w:highlight w:val="none"/>
                <w:lang w:eastAsia="zh-CN"/>
              </w:rPr>
              <w:t>投标</w:t>
            </w:r>
            <w:r>
              <w:rPr>
                <w:rFonts w:hint="eastAsia" w:ascii="宋体" w:hAnsi="宋体" w:eastAsia="宋体" w:cs="宋体"/>
                <w:b w:val="0"/>
                <w:color w:val="auto"/>
                <w:sz w:val="24"/>
                <w:szCs w:val="24"/>
                <w:highlight w:val="none"/>
              </w:rPr>
              <w:t>有效期：</w:t>
            </w:r>
            <w:r>
              <w:rPr>
                <w:rFonts w:hint="eastAsia" w:ascii="宋体" w:hAnsi="宋体" w:eastAsia="宋体" w:cs="宋体"/>
                <w:b w:val="0"/>
                <w:color w:val="auto"/>
                <w:sz w:val="24"/>
                <w:szCs w:val="24"/>
                <w:highlight w:val="none"/>
                <w:lang w:val="en-US" w:eastAsia="zh-CN"/>
              </w:rPr>
              <w:t>60</w:t>
            </w:r>
            <w:r>
              <w:rPr>
                <w:rFonts w:hint="eastAsia" w:ascii="宋体" w:hAnsi="宋体" w:eastAsia="宋体" w:cs="宋体"/>
                <w:b w:val="0"/>
                <w:color w:val="auto"/>
                <w:sz w:val="24"/>
                <w:szCs w:val="24"/>
                <w:highlight w:val="none"/>
              </w:rPr>
              <w:t>日历</w:t>
            </w:r>
            <w:r>
              <w:rPr>
                <w:rFonts w:hint="eastAsia" w:ascii="宋体" w:hAnsi="宋体" w:eastAsia="宋体" w:cs="宋体"/>
                <w:b w:val="0"/>
                <w:color w:val="auto"/>
                <w:sz w:val="24"/>
                <w:szCs w:val="24"/>
                <w:highlight w:val="none"/>
                <w:lang w:val="en-US" w:eastAsia="zh-CN"/>
              </w:rPr>
              <w:t>天</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925" w:hRule="atLeast"/>
        </w:trPr>
        <w:tc>
          <w:tcPr>
            <w:tcW w:w="732" w:type="dxa"/>
            <w:vAlign w:val="center"/>
          </w:tcPr>
          <w:p>
            <w:pPr>
              <w:pStyle w:val="24"/>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10</w:t>
            </w:r>
          </w:p>
        </w:tc>
        <w:tc>
          <w:tcPr>
            <w:tcW w:w="8168" w:type="dxa"/>
            <w:vAlign w:val="center"/>
          </w:tcPr>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1、采购人：博爱县磨头镇人民政府  </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联系人：霍先生 </w:t>
            </w:r>
          </w:p>
          <w:p>
            <w:pPr>
              <w:keepNext w:val="0"/>
              <w:keepLines w:val="0"/>
              <w:pageBreakBefore w:val="0"/>
              <w:kinsoku/>
              <w:wordWrap/>
              <w:overflowPunct/>
              <w:topLinePunct w:val="0"/>
              <w:autoSpaceDN/>
              <w:bidi w:val="0"/>
              <w:adjustRightInd w:val="0"/>
              <w:snapToGrid w:val="0"/>
              <w:spacing w:beforeAutospacing="0" w:afterAutospacing="0" w:line="360" w:lineRule="auto"/>
              <w:ind w:firstLine="480" w:firstLineChars="200"/>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rPr>
              <w:t>联系电话：13782765380 </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联系地址：</w:t>
            </w:r>
            <w:r>
              <w:rPr>
                <w:rFonts w:hint="eastAsia" w:ascii="宋体" w:hAnsi="宋体" w:eastAsia="宋体" w:cs="宋体"/>
                <w:color w:val="auto"/>
                <w:kern w:val="0"/>
                <w:sz w:val="24"/>
                <w:szCs w:val="24"/>
                <w:highlight w:val="none"/>
                <w:lang w:eastAsia="zh-CN"/>
              </w:rPr>
              <w:t>博爱县磨头镇024县道附近</w:t>
            </w:r>
            <w:r>
              <w:rPr>
                <w:rFonts w:hint="eastAsia" w:ascii="宋体" w:hAnsi="宋体" w:eastAsia="宋体" w:cs="宋体"/>
                <w:color w:val="auto"/>
                <w:sz w:val="24"/>
                <w:highlight w:val="none"/>
              </w:rPr>
              <w:t> </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2、采购代理机构：</w:t>
            </w:r>
            <w:r>
              <w:rPr>
                <w:rFonts w:hint="eastAsia" w:ascii="宋体" w:hAnsi="宋体" w:cs="宋体"/>
                <w:color w:val="auto"/>
                <w:sz w:val="24"/>
                <w:highlight w:val="none"/>
                <w:lang w:val="en-US" w:eastAsia="zh-CN"/>
              </w:rPr>
              <w:t>河南金鸿项目管理</w:t>
            </w:r>
            <w:r>
              <w:rPr>
                <w:rFonts w:hint="eastAsia" w:ascii="宋体" w:hAnsi="宋体" w:eastAsia="宋体" w:cs="宋体"/>
                <w:color w:val="auto"/>
                <w:sz w:val="24"/>
                <w:highlight w:val="none"/>
              </w:rPr>
              <w:t>有限公司</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rPr>
              <w:t>联系人：</w:t>
            </w:r>
            <w:r>
              <w:rPr>
                <w:rFonts w:hint="eastAsia" w:ascii="宋体" w:hAnsi="宋体" w:cs="宋体"/>
                <w:color w:val="auto"/>
                <w:sz w:val="24"/>
                <w:highlight w:val="none"/>
                <w:lang w:eastAsia="zh-CN"/>
              </w:rPr>
              <w:t>张女士</w:t>
            </w:r>
            <w:r>
              <w:rPr>
                <w:rFonts w:hint="eastAsia" w:ascii="宋体" w:hAnsi="宋体" w:eastAsia="宋体" w:cs="宋体"/>
                <w:color w:val="auto"/>
                <w:sz w:val="24"/>
                <w:highlight w:val="none"/>
              </w:rPr>
              <w:t>    </w:t>
            </w:r>
          </w:p>
          <w:p>
            <w:pPr>
              <w:pageBreakBefore w:val="0"/>
              <w:widowControl/>
              <w:kinsoku/>
              <w:wordWrap/>
              <w:overflowPunct/>
              <w:topLinePunct w:val="0"/>
              <w:bidi w:val="0"/>
              <w:spacing w:beforeAutospacing="0" w:afterAutospacing="0" w:line="360" w:lineRule="auto"/>
              <w:ind w:firstLine="480" w:firstLineChars="200"/>
              <w:jc w:val="left"/>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联系电话：1</w:t>
            </w:r>
            <w:r>
              <w:rPr>
                <w:rFonts w:hint="eastAsia" w:ascii="宋体" w:hAnsi="宋体" w:cs="宋体"/>
                <w:color w:val="auto"/>
                <w:sz w:val="24"/>
                <w:highlight w:val="none"/>
                <w:lang w:eastAsia="zh-CN"/>
              </w:rPr>
              <w:t>3523344067</w:t>
            </w:r>
          </w:p>
          <w:p>
            <w:pPr>
              <w:pageBreakBefore w:val="0"/>
              <w:widowControl/>
              <w:kinsoku/>
              <w:wordWrap/>
              <w:overflowPunct/>
              <w:topLinePunct w:val="0"/>
              <w:bidi w:val="0"/>
              <w:spacing w:beforeAutospacing="0" w:afterAutospacing="0" w:line="360" w:lineRule="auto"/>
              <w:ind w:firstLine="480" w:firstLineChars="200"/>
              <w:jc w:val="left"/>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rPr>
              <w:t>联系地址：</w:t>
            </w:r>
            <w:r>
              <w:rPr>
                <w:rFonts w:hint="eastAsia" w:ascii="宋体" w:hAnsi="宋体" w:eastAsia="宋体" w:cs="宋体"/>
                <w:color w:val="auto"/>
                <w:sz w:val="24"/>
                <w:highlight w:val="none"/>
                <w:lang w:eastAsia="zh-CN"/>
              </w:rPr>
              <w:t>博爱县</w:t>
            </w:r>
            <w:r>
              <w:rPr>
                <w:rFonts w:hint="eastAsia" w:ascii="宋体" w:hAnsi="宋体" w:cs="宋体"/>
                <w:color w:val="auto"/>
                <w:sz w:val="24"/>
                <w:highlight w:val="none"/>
                <w:lang w:val="en-US" w:eastAsia="zh-CN"/>
              </w:rPr>
              <w:t>团结路中段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vAlign w:val="center"/>
          </w:tcPr>
          <w:p>
            <w:pPr>
              <w:pStyle w:val="24"/>
              <w:pageBreakBefore w:val="0"/>
              <w:widowControl w:val="0"/>
              <w:pBdr>
                <w:bottom w:val="none" w:color="auto" w:sz="0" w:space="0"/>
              </w:pBdr>
              <w:kinsoku/>
              <w:wordWrap/>
              <w:overflowPunct/>
              <w:topLinePunct w:val="0"/>
              <w:bidi w:val="0"/>
              <w:spacing w:beforeAutospacing="0" w:afterAutospacing="0" w:line="360" w:lineRule="auto"/>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b w:val="0"/>
                <w:color w:val="auto"/>
                <w:sz w:val="21"/>
                <w:szCs w:val="21"/>
                <w:highlight w:val="none"/>
                <w:lang w:val="en-US" w:eastAsia="zh-CN"/>
              </w:rPr>
              <w:t>11</w:t>
            </w:r>
          </w:p>
        </w:tc>
        <w:tc>
          <w:tcPr>
            <w:tcW w:w="8168" w:type="dxa"/>
            <w:vAlign w:val="center"/>
          </w:tcPr>
          <w:p>
            <w:pPr>
              <w:pStyle w:val="24"/>
              <w:pageBreakBefore w:val="0"/>
              <w:widowControl w:val="0"/>
              <w:pBdr>
                <w:bottom w:val="none" w:color="auto" w:sz="0" w:space="0"/>
              </w:pBdr>
              <w:kinsoku/>
              <w:wordWrap/>
              <w:overflowPunct/>
              <w:topLinePunct w:val="0"/>
              <w:bidi w:val="0"/>
              <w:spacing w:beforeAutospacing="0" w:afterAutospacing="0" w:line="360" w:lineRule="auto"/>
              <w:jc w:val="both"/>
              <w:textAlignment w:val="auto"/>
              <w:rPr>
                <w:rFonts w:hint="eastAsia" w:ascii="宋体" w:hAnsi="宋体" w:eastAsia="宋体" w:cs="宋体"/>
                <w:b w:val="0"/>
                <w:color w:val="auto"/>
                <w:sz w:val="24"/>
                <w:szCs w:val="24"/>
                <w:highlight w:val="none"/>
              </w:rPr>
            </w:pPr>
            <w:r>
              <w:rPr>
                <w:rFonts w:hint="eastAsia" w:ascii="宋体" w:hAnsi="宋体" w:eastAsia="宋体" w:cs="宋体"/>
                <w:b w:val="0"/>
                <w:color w:val="auto"/>
                <w:kern w:val="2"/>
                <w:sz w:val="24"/>
                <w:szCs w:val="24"/>
                <w:highlight w:val="none"/>
              </w:rPr>
              <w:t>代理服务费：招标代理服务费:参照豫招协[2023]002号《河南省招标代理服务收费指导意见》中的标准向中标人收取招标代理服务费,中标人在领取中标通知书前，向代理机构足额缴纳。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vAlign w:val="center"/>
          </w:tcPr>
          <w:p>
            <w:pPr>
              <w:pStyle w:val="24"/>
              <w:pageBreakBefore w:val="0"/>
              <w:widowControl w:val="0"/>
              <w:pBdr>
                <w:bottom w:val="none" w:color="auto" w:sz="0" w:space="0"/>
              </w:pBdr>
              <w:kinsoku/>
              <w:wordWrap/>
              <w:overflowPunct/>
              <w:topLinePunct w:val="0"/>
              <w:bidi w:val="0"/>
              <w:spacing w:beforeAutospacing="0" w:afterAutospacing="0" w:line="360" w:lineRule="auto"/>
              <w:textAlignment w:val="auto"/>
              <w:rPr>
                <w:rFonts w:hint="default" w:ascii="宋体" w:hAnsi="宋体" w:eastAsia="宋体" w:cs="宋体"/>
                <w:b w:val="0"/>
                <w:color w:val="auto"/>
                <w:sz w:val="21"/>
                <w:szCs w:val="21"/>
                <w:highlight w:val="none"/>
                <w:lang w:val="en-US" w:eastAsia="zh-CN"/>
              </w:rPr>
            </w:pPr>
            <w:bookmarkStart w:id="4" w:name="_Toc533668868"/>
            <w:bookmarkStart w:id="5" w:name="_Toc20290"/>
            <w:r>
              <w:rPr>
                <w:rFonts w:hint="eastAsia" w:ascii="宋体" w:eastAsia="宋体" w:cs="宋体"/>
                <w:b w:val="0"/>
                <w:color w:val="auto"/>
                <w:sz w:val="21"/>
                <w:szCs w:val="21"/>
                <w:highlight w:val="none"/>
                <w:lang w:val="en-US" w:eastAsia="zh-CN"/>
              </w:rPr>
              <w:t>12</w:t>
            </w:r>
          </w:p>
        </w:tc>
        <w:tc>
          <w:tcPr>
            <w:tcW w:w="8168" w:type="dxa"/>
            <w:vAlign w:val="center"/>
          </w:tcPr>
          <w:p>
            <w:pPr>
              <w:pStyle w:val="24"/>
              <w:pageBreakBefore w:val="0"/>
              <w:widowControl w:val="0"/>
              <w:pBdr>
                <w:bottom w:val="none" w:color="auto" w:sz="0" w:space="0"/>
              </w:pBdr>
              <w:kinsoku/>
              <w:wordWrap/>
              <w:overflowPunct/>
              <w:topLinePunct w:val="0"/>
              <w:bidi w:val="0"/>
              <w:spacing w:beforeAutospacing="0" w:afterAutospacing="0" w:line="360" w:lineRule="auto"/>
              <w:jc w:val="both"/>
              <w:textAlignment w:val="auto"/>
              <w:rPr>
                <w:rFonts w:hint="eastAsia" w:ascii="宋体" w:hAnsi="宋体" w:eastAsia="宋体" w:cs="宋体"/>
                <w:b w:val="0"/>
                <w:color w:val="auto"/>
                <w:kern w:val="2"/>
                <w:sz w:val="24"/>
                <w:szCs w:val="24"/>
                <w:highlight w:val="none"/>
              </w:rPr>
            </w:pPr>
            <w:r>
              <w:rPr>
                <w:rFonts w:hint="eastAsia" w:ascii="宋体" w:eastAsia="宋体" w:cs="宋体"/>
                <w:b w:val="0"/>
                <w:color w:val="auto"/>
                <w:kern w:val="2"/>
                <w:sz w:val="24"/>
                <w:szCs w:val="24"/>
                <w:highlight w:val="none"/>
                <w:lang w:val="en-US" w:eastAsia="zh-CN"/>
              </w:rPr>
              <w:t>本项目采购货物在质保期内属于货物质量问题的，成交供应商应免费维修，不能维修的应及时更换新货物，供应商须针对质保期内的质量问题提供承诺函。</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vAlign w:val="center"/>
          </w:tcPr>
          <w:p>
            <w:pPr>
              <w:pStyle w:val="24"/>
              <w:pageBreakBefore w:val="0"/>
              <w:widowControl w:val="0"/>
              <w:pBdr>
                <w:bottom w:val="none" w:color="auto" w:sz="0" w:space="0"/>
              </w:pBdr>
              <w:kinsoku/>
              <w:wordWrap/>
              <w:overflowPunct/>
              <w:topLinePunct w:val="0"/>
              <w:bidi w:val="0"/>
              <w:spacing w:beforeAutospacing="0" w:afterAutospacing="0" w:line="360" w:lineRule="auto"/>
              <w:jc w:val="both"/>
              <w:textAlignment w:val="auto"/>
              <w:rPr>
                <w:rFonts w:hint="eastAsia" w:ascii="宋体" w:hAnsi="宋体" w:eastAsia="宋体" w:cs="宋体"/>
                <w:b w:val="0"/>
                <w:color w:val="auto"/>
                <w:kern w:val="2"/>
                <w:sz w:val="24"/>
                <w:szCs w:val="24"/>
                <w:highlight w:val="none"/>
                <w:lang w:val="en-US" w:eastAsia="zh-CN"/>
              </w:rPr>
            </w:pPr>
            <w:r>
              <w:rPr>
                <w:rFonts w:hint="eastAsia" w:ascii="宋体" w:hAnsi="宋体" w:eastAsia="宋体" w:cs="宋体"/>
                <w:b w:val="0"/>
                <w:color w:val="auto"/>
                <w:sz w:val="21"/>
                <w:szCs w:val="21"/>
                <w:highlight w:val="none"/>
                <w:lang w:val="en-US" w:eastAsia="zh-CN"/>
              </w:rPr>
              <w:t>13</w:t>
            </w:r>
          </w:p>
        </w:tc>
        <w:tc>
          <w:tcPr>
            <w:tcW w:w="8168" w:type="dxa"/>
            <w:vAlign w:val="center"/>
          </w:tcPr>
          <w:p>
            <w:pPr>
              <w:pStyle w:val="24"/>
              <w:pageBreakBefore w:val="0"/>
              <w:widowControl w:val="0"/>
              <w:pBdr>
                <w:bottom w:val="none" w:color="auto" w:sz="0" w:space="0"/>
              </w:pBdr>
              <w:kinsoku/>
              <w:wordWrap/>
              <w:overflowPunct/>
              <w:topLinePunct w:val="0"/>
              <w:bidi w:val="0"/>
              <w:spacing w:beforeAutospacing="0" w:afterAutospacing="0" w:line="360" w:lineRule="auto"/>
              <w:jc w:val="both"/>
              <w:textAlignment w:val="auto"/>
              <w:rPr>
                <w:rFonts w:hint="eastAsia" w:ascii="宋体" w:hAnsi="宋体" w:eastAsia="宋体" w:cs="宋体"/>
                <w:b w:val="0"/>
                <w:color w:val="auto"/>
                <w:kern w:val="2"/>
                <w:sz w:val="24"/>
                <w:szCs w:val="24"/>
                <w:highlight w:val="none"/>
              </w:rPr>
            </w:pPr>
            <w:r>
              <w:rPr>
                <w:rFonts w:hint="eastAsia" w:ascii="宋体" w:hAnsi="宋体" w:eastAsia="宋体" w:cs="宋体"/>
                <w:b/>
                <w:bCs/>
                <w:color w:val="auto"/>
                <w:kern w:val="2"/>
                <w:sz w:val="24"/>
                <w:szCs w:val="24"/>
                <w:highlight w:val="none"/>
              </w:rPr>
              <w:t>本</w:t>
            </w:r>
            <w:r>
              <w:rPr>
                <w:rFonts w:hint="eastAsia" w:ascii="宋体" w:hAnsi="宋体" w:eastAsia="宋体" w:cs="宋体"/>
                <w:b/>
                <w:bCs/>
                <w:color w:val="auto"/>
                <w:kern w:val="2"/>
                <w:sz w:val="24"/>
                <w:szCs w:val="24"/>
                <w:highlight w:val="none"/>
                <w:lang w:eastAsia="zh-CN"/>
              </w:rPr>
              <w:t>竞争性谈判</w:t>
            </w:r>
            <w:r>
              <w:rPr>
                <w:rFonts w:hint="eastAsia" w:ascii="宋体" w:hAnsi="宋体" w:eastAsia="宋体" w:cs="宋体"/>
                <w:b/>
                <w:bCs/>
                <w:color w:val="auto"/>
                <w:kern w:val="2"/>
                <w:sz w:val="24"/>
                <w:szCs w:val="24"/>
                <w:highlight w:val="none"/>
              </w:rPr>
              <w:t>文件解释权归</w:t>
            </w:r>
            <w:r>
              <w:rPr>
                <w:rFonts w:hint="eastAsia" w:ascii="宋体" w:hAnsi="宋体" w:eastAsia="宋体" w:cs="宋体"/>
                <w:b/>
                <w:bCs/>
                <w:color w:val="auto"/>
                <w:kern w:val="2"/>
                <w:sz w:val="24"/>
                <w:szCs w:val="24"/>
                <w:highlight w:val="none"/>
                <w:lang w:eastAsia="zh-CN"/>
              </w:rPr>
              <w:t>采购</w:t>
            </w:r>
            <w:r>
              <w:rPr>
                <w:rFonts w:hint="eastAsia" w:ascii="宋体" w:hAnsi="宋体" w:eastAsia="宋体" w:cs="宋体"/>
                <w:b/>
                <w:bCs/>
                <w:color w:val="auto"/>
                <w:kern w:val="2"/>
                <w:sz w:val="24"/>
                <w:szCs w:val="24"/>
                <w:highlight w:val="none"/>
              </w:rPr>
              <w:t>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63" w:hRule="atLeast"/>
        </w:trPr>
        <w:tc>
          <w:tcPr>
            <w:tcW w:w="732" w:type="dxa"/>
            <w:vAlign w:val="center"/>
          </w:tcPr>
          <w:p>
            <w:pPr>
              <w:pStyle w:val="24"/>
              <w:widowControl w:val="0"/>
              <w:pBdr>
                <w:bottom w:val="none" w:color="auto" w:sz="0" w:space="0"/>
              </w:pBdr>
              <w:spacing w:beforeAutospacing="0" w:afterAutospacing="0" w:line="400" w:lineRule="exact"/>
              <w:textAlignment w:val="auto"/>
              <w:rPr>
                <w:rFonts w:hint="eastAsia" w:ascii="宋体" w:hAnsi="宋体" w:eastAsia="宋体" w:cs="宋体"/>
                <w:b w:val="0"/>
                <w:color w:val="auto"/>
                <w:sz w:val="21"/>
                <w:szCs w:val="21"/>
                <w:highlight w:val="none"/>
                <w:lang w:val="en-US" w:eastAsia="zh-CN"/>
              </w:rPr>
            </w:pPr>
            <w:r>
              <w:rPr>
                <w:rFonts w:hint="eastAsia" w:ascii="宋体" w:hAnsi="宋体" w:eastAsia="宋体" w:cs="宋体"/>
                <w:color w:val="auto"/>
                <w:sz w:val="24"/>
                <w:szCs w:val="24"/>
                <w:lang w:eastAsia="zh-CN"/>
              </w:rPr>
              <w:t>特别提醒</w:t>
            </w:r>
          </w:p>
        </w:tc>
        <w:tc>
          <w:tcPr>
            <w:tcW w:w="8168" w:type="dxa"/>
            <w:vAlign w:val="center"/>
          </w:tcPr>
          <w:p>
            <w:pPr>
              <w:spacing w:line="480" w:lineRule="exact"/>
              <w:rPr>
                <w:rFonts w:ascii="宋体" w:hAnsi="宋体" w:cs="宋体"/>
                <w:b/>
                <w:bCs/>
                <w:color w:val="auto"/>
                <w:sz w:val="24"/>
                <w:lang w:eastAsia="zh-CN"/>
              </w:rPr>
            </w:pPr>
            <w:r>
              <w:rPr>
                <w:rFonts w:ascii="宋体" w:hAnsi="宋体" w:cs="宋体"/>
                <w:b/>
                <w:bCs/>
                <w:color w:val="auto"/>
                <w:sz w:val="24"/>
                <w:lang w:eastAsia="zh-CN"/>
              </w:rPr>
              <w:t>1、因电子化评标需要，谈判小组要求供应商进行二轮报价以及作出澄清、说明或补正均采用网上方式进行。</w:t>
            </w:r>
          </w:p>
          <w:p>
            <w:pPr>
              <w:spacing w:line="480" w:lineRule="exact"/>
              <w:rPr>
                <w:rFonts w:hint="eastAsia" w:ascii="宋体" w:hAnsi="宋体" w:eastAsia="宋体" w:cs="宋体"/>
                <w:b/>
                <w:bCs/>
                <w:color w:val="auto"/>
                <w:kern w:val="2"/>
                <w:sz w:val="24"/>
                <w:szCs w:val="24"/>
                <w:highlight w:val="none"/>
              </w:rPr>
            </w:pPr>
            <w:r>
              <w:rPr>
                <w:rFonts w:ascii="宋体" w:hAnsi="宋体" w:cs="宋体"/>
                <w:b/>
                <w:bCs/>
                <w:color w:val="auto"/>
                <w:sz w:val="24"/>
                <w:lang w:eastAsia="zh-CN"/>
              </w:rPr>
              <w:t>2、供应商在开标结束后，应实时保持交易系统处于登录状态，时刻关注谈判进程，确保能及时收到谈判小组的报价、澄清、说明或者补正的要求。由于在评标过程中，谈判小组对供应商进行报价、澄清、说明或者补正的要求均有时间限制，并且在供应商澄清页面有倒计时提示，供应商应在谈判小组规定时间内完成所有操作。如由于供应商未看到报价、澄清、说明或者补正的要求而带来的风险，采购人和采购代理机构均不承担任何责任。</w:t>
            </w:r>
          </w:p>
        </w:tc>
      </w:tr>
    </w:tbl>
    <w:p>
      <w:pPr>
        <w:pStyle w:val="4"/>
        <w:pageBreakBefore w:val="0"/>
        <w:kinsoku/>
        <w:wordWrap/>
        <w:overflowPunct/>
        <w:topLinePunct w:val="0"/>
        <w:bidi w:val="0"/>
        <w:spacing w:before="0" w:beforeAutospacing="0" w:after="0" w:afterAutospacing="0" w:line="360" w:lineRule="auto"/>
        <w:ind w:firstLine="720" w:firstLineChars="200"/>
        <w:jc w:val="center"/>
        <w:rPr>
          <w:rFonts w:hint="eastAsia" w:ascii="宋体" w:hAnsi="宋体"/>
          <w:color w:val="auto"/>
          <w:kern w:val="0"/>
          <w:sz w:val="48"/>
          <w:szCs w:val="48"/>
          <w:highlight w:val="none"/>
        </w:rPr>
      </w:pPr>
      <w:r>
        <w:rPr>
          <w:rFonts w:hint="eastAsia" w:ascii="宋体" w:hAnsi="宋体"/>
          <w:color w:val="auto"/>
          <w:kern w:val="0"/>
          <w:sz w:val="36"/>
          <w:szCs w:val="36"/>
          <w:highlight w:val="none"/>
        </w:rPr>
        <w:br w:type="page"/>
      </w:r>
      <w:bookmarkStart w:id="6" w:name="_Toc55293032"/>
      <w:bookmarkStart w:id="7" w:name="_Toc7945"/>
    </w:p>
    <w:p>
      <w:pPr>
        <w:pStyle w:val="4"/>
        <w:pageBreakBefore w:val="0"/>
        <w:kinsoku/>
        <w:wordWrap/>
        <w:overflowPunct/>
        <w:topLinePunct w:val="0"/>
        <w:bidi w:val="0"/>
        <w:spacing w:before="0" w:beforeAutospacing="0" w:after="0" w:afterAutospacing="0" w:line="360" w:lineRule="auto"/>
        <w:ind w:firstLine="880" w:firstLineChars="200"/>
        <w:jc w:val="center"/>
        <w:rPr>
          <w:rFonts w:ascii="宋体" w:hAnsi="宋体"/>
          <w:color w:val="auto"/>
          <w:kern w:val="0"/>
          <w:sz w:val="36"/>
          <w:szCs w:val="36"/>
          <w:highlight w:val="none"/>
        </w:rPr>
      </w:pPr>
      <w:r>
        <w:rPr>
          <w:rFonts w:hint="eastAsia"/>
          <w:color w:val="auto"/>
          <w:kern w:val="0"/>
          <w:highlight w:val="none"/>
        </w:rPr>
        <w:t xml:space="preserve">第一部分 </w:t>
      </w:r>
      <w:r>
        <w:rPr>
          <w:rFonts w:hint="eastAsia"/>
          <w:color w:val="auto"/>
          <w:kern w:val="0"/>
          <w:highlight w:val="none"/>
          <w:lang w:val="en-US" w:eastAsia="zh-CN"/>
        </w:rPr>
        <w:t>采购</w:t>
      </w:r>
      <w:r>
        <w:rPr>
          <w:rFonts w:hint="eastAsia"/>
          <w:color w:val="auto"/>
          <w:kern w:val="0"/>
          <w:highlight w:val="none"/>
        </w:rPr>
        <w:t>项目相关内容及要求</w:t>
      </w:r>
      <w:bookmarkEnd w:id="4"/>
      <w:bookmarkEnd w:id="5"/>
      <w:bookmarkEnd w:id="6"/>
      <w:bookmarkEnd w:id="7"/>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ascii="宋体" w:hAnsi="宋体"/>
          <w:color w:val="auto"/>
          <w:kern w:val="0"/>
          <w:sz w:val="24"/>
          <w:highlight w:val="none"/>
        </w:rPr>
      </w:pPr>
    </w:p>
    <w:p>
      <w:pPr>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项目基本情况</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u w:val="single"/>
          <w:lang w:val="en-US" w:eastAsia="zh-CN"/>
        </w:rPr>
      </w:pPr>
      <w:r>
        <w:rPr>
          <w:rFonts w:hint="eastAsia" w:ascii="宋体" w:hAnsi="宋体" w:eastAsia="宋体" w:cs="Times New Roman"/>
          <w:color w:val="auto"/>
          <w:kern w:val="0"/>
          <w:sz w:val="24"/>
          <w:highlight w:val="none"/>
        </w:rPr>
        <w:t xml:space="preserve">采 </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 xml:space="preserve"> 购  </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人：博爱县磨头镇人民政府</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采购代理机构：</w:t>
      </w:r>
      <w:r>
        <w:rPr>
          <w:rFonts w:hint="eastAsia" w:ascii="宋体" w:hAnsi="宋体" w:cs="Times New Roman"/>
          <w:color w:val="auto"/>
          <w:kern w:val="0"/>
          <w:sz w:val="24"/>
          <w:highlight w:val="none"/>
          <w:lang w:eastAsia="zh-CN"/>
        </w:rPr>
        <w:t>河南金鸿项目管理有限公司</w:t>
      </w:r>
      <w:r>
        <w:rPr>
          <w:rFonts w:hint="eastAsia" w:ascii="宋体" w:hAnsi="宋体" w:eastAsia="宋体" w:cs="Times New Roman"/>
          <w:color w:val="auto"/>
          <w:kern w:val="0"/>
          <w:sz w:val="24"/>
          <w:highlight w:val="none"/>
        </w:rPr>
        <w:t xml:space="preserve"> </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default"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rPr>
        <w:t>项</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目</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名</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称:</w:t>
      </w:r>
      <w:r>
        <w:rPr>
          <w:rFonts w:hint="eastAsia" w:ascii="宋体" w:hAnsi="宋体" w:eastAsia="宋体" w:cs="Times New Roman"/>
          <w:color w:val="auto"/>
          <w:kern w:val="0"/>
          <w:sz w:val="24"/>
          <w:highlight w:val="none"/>
          <w:lang w:val="en-US" w:eastAsia="zh-CN"/>
        </w:rPr>
        <w:t xml:space="preserve"> 2023年度博爱县磨头镇后十里村脱水蔬菜加工采购项目</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lang w:eastAsia="zh-CN"/>
        </w:rPr>
      </w:pPr>
      <w:r>
        <w:rPr>
          <w:rFonts w:hint="eastAsia" w:ascii="宋体" w:hAnsi="宋体" w:eastAsia="宋体" w:cs="Times New Roman"/>
          <w:color w:val="auto"/>
          <w:kern w:val="0"/>
          <w:sz w:val="24"/>
          <w:highlight w:val="none"/>
        </w:rPr>
        <w:t>采</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购</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编</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号：</w:t>
      </w:r>
      <w:r>
        <w:rPr>
          <w:rFonts w:hint="eastAsia" w:ascii="宋体" w:hAnsi="宋体" w:eastAsia="宋体" w:cs="宋体"/>
          <w:color w:val="auto"/>
          <w:kern w:val="0"/>
          <w:sz w:val="24"/>
          <w:szCs w:val="24"/>
          <w:highlight w:val="none"/>
          <w:lang w:val="en-US" w:eastAsia="zh-CN"/>
        </w:rPr>
        <w:t>博政采购〔202</w:t>
      </w:r>
      <w:r>
        <w:rPr>
          <w:rFonts w:hint="eastAsia" w:ascii="宋体" w:hAnsi="宋体" w:cs="宋体"/>
          <w:color w:val="auto"/>
          <w:kern w:val="0"/>
          <w:sz w:val="24"/>
          <w:szCs w:val="24"/>
          <w:highlight w:val="none"/>
          <w:lang w:val="en-US" w:eastAsia="zh-CN"/>
        </w:rPr>
        <w:t>3</w:t>
      </w:r>
      <w:r>
        <w:rPr>
          <w:rFonts w:hint="eastAsia" w:ascii="宋体" w:hAnsi="宋体" w:eastAsia="宋体" w:cs="宋体"/>
          <w:color w:val="auto"/>
          <w:kern w:val="0"/>
          <w:sz w:val="24"/>
          <w:szCs w:val="24"/>
          <w:highlight w:val="none"/>
          <w:lang w:val="en-US" w:eastAsia="zh-CN"/>
        </w:rPr>
        <w:t>〕</w:t>
      </w:r>
      <w:r>
        <w:rPr>
          <w:rFonts w:hint="eastAsia" w:ascii="宋体" w:hAnsi="宋体" w:cs="宋体"/>
          <w:color w:val="auto"/>
          <w:kern w:val="0"/>
          <w:sz w:val="24"/>
          <w:szCs w:val="24"/>
          <w:highlight w:val="none"/>
          <w:lang w:val="en-US" w:eastAsia="zh-CN"/>
        </w:rPr>
        <w:t>47</w:t>
      </w:r>
      <w:r>
        <w:rPr>
          <w:rFonts w:hint="eastAsia" w:ascii="宋体" w:hAnsi="宋体" w:eastAsia="宋体" w:cs="宋体"/>
          <w:color w:val="auto"/>
          <w:kern w:val="0"/>
          <w:sz w:val="24"/>
          <w:szCs w:val="24"/>
          <w:highlight w:val="none"/>
          <w:lang w:val="en-US" w:eastAsia="zh-CN"/>
        </w:rPr>
        <w:t>号</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default"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rPr>
        <w:t>资</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金</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来</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源：上级财政资金</w:t>
      </w:r>
    </w:p>
    <w:p>
      <w:pPr>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供应商资格要求</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2.</w:t>
      </w:r>
      <w:r>
        <w:rPr>
          <w:rFonts w:hint="eastAsia" w:ascii="宋体" w:hAnsi="宋体" w:eastAsia="宋体" w:cs="Times New Roman"/>
          <w:color w:val="auto"/>
          <w:kern w:val="0"/>
          <w:sz w:val="24"/>
          <w:highlight w:val="none"/>
        </w:rPr>
        <w:t>1符合《中华人民共和国政府采购法》第二十二条之规定；</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FF0000"/>
          <w:kern w:val="0"/>
          <w:sz w:val="24"/>
          <w:highlight w:val="none"/>
        </w:rPr>
      </w:pPr>
      <w:r>
        <w:rPr>
          <w:rFonts w:hint="eastAsia" w:ascii="宋体" w:hAnsi="宋体" w:eastAsia="宋体" w:cs="Times New Roman"/>
          <w:color w:val="auto"/>
          <w:kern w:val="0"/>
          <w:sz w:val="24"/>
          <w:highlight w:val="none"/>
          <w:lang w:val="en-US" w:eastAsia="zh-CN"/>
        </w:rPr>
        <w:t>2.</w:t>
      </w:r>
      <w:r>
        <w:rPr>
          <w:rFonts w:hint="eastAsia" w:ascii="宋体" w:hAnsi="宋体" w:eastAsia="宋体" w:cs="Times New Roman"/>
          <w:color w:val="auto"/>
          <w:kern w:val="0"/>
          <w:sz w:val="24"/>
          <w:highlight w:val="none"/>
        </w:rPr>
        <w:t>2落实政府采购政策需满足的资格要求：</w:t>
      </w:r>
      <w:r>
        <w:rPr>
          <w:rFonts w:hint="eastAsia" w:ascii="宋体" w:hAnsi="宋体" w:eastAsia="宋体" w:cs="宋体"/>
          <w:b w:val="0"/>
          <w:bCs w:val="0"/>
          <w:color w:val="000000"/>
          <w:sz w:val="24"/>
          <w:szCs w:val="24"/>
        </w:rPr>
        <w:t>促进政府强制采购节能产品及环境标志产品优先采购，该项目全额面向中小企业采购，需要提供中小企业声明函；</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2.</w:t>
      </w:r>
      <w:r>
        <w:rPr>
          <w:rFonts w:hint="eastAsia" w:ascii="宋体" w:hAnsi="宋体" w:eastAsia="宋体" w:cs="Times New Roman"/>
          <w:color w:val="auto"/>
          <w:kern w:val="0"/>
          <w:sz w:val="24"/>
          <w:highlight w:val="none"/>
        </w:rPr>
        <w:t>3供应商须具有有效的营业执照，并具有实施完成本项目的经营实力和完善的售后服务体系；</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2.</w:t>
      </w:r>
      <w:r>
        <w:rPr>
          <w:rFonts w:hint="eastAsia" w:ascii="宋体" w:hAnsi="宋体" w:eastAsia="宋体" w:cs="Times New Roman"/>
          <w:color w:val="auto"/>
          <w:kern w:val="0"/>
          <w:sz w:val="24"/>
          <w:highlight w:val="none"/>
        </w:rPr>
        <w:t>3.1信誉要求：按照《财政部关于在政府采购活动中查询及使用信用记录有关问题的通知》（财库〔2016〕125号）的要求，根据开标当日“信用中国”网站（www.creditchina.gov.cn）、中国政府采购网（www.ccgp.gov.cn）的信息，对列入失信被执行人、重大税收违法案件当事人名单、政府采购严重违法失信行为记录名单的供应商，拒绝参与政府采购活动，同时对信用信息查询记录和证据进行打印存档； </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2.</w:t>
      </w:r>
      <w:r>
        <w:rPr>
          <w:rFonts w:hint="eastAsia" w:ascii="宋体" w:hAnsi="宋体" w:eastAsia="宋体" w:cs="Times New Roman"/>
          <w:color w:val="auto"/>
          <w:kern w:val="0"/>
          <w:sz w:val="24"/>
          <w:highlight w:val="none"/>
        </w:rPr>
        <w:t>3.2本项目不</w:t>
      </w:r>
      <w:r>
        <w:rPr>
          <w:rFonts w:hint="eastAsia" w:ascii="宋体" w:hAnsi="宋体" w:eastAsia="宋体" w:cs="Times New Roman"/>
          <w:color w:val="auto"/>
          <w:kern w:val="0"/>
          <w:sz w:val="24"/>
          <w:highlight w:val="none"/>
          <w:lang w:val="en-US" w:eastAsia="zh-CN"/>
        </w:rPr>
        <w:t>接</w:t>
      </w:r>
      <w:r>
        <w:rPr>
          <w:rFonts w:hint="eastAsia" w:ascii="宋体" w:hAnsi="宋体" w:eastAsia="宋体" w:cs="Times New Roman"/>
          <w:color w:val="auto"/>
          <w:kern w:val="0"/>
          <w:sz w:val="24"/>
          <w:highlight w:val="none"/>
        </w:rPr>
        <w:t>受联合体投标；</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2.</w:t>
      </w:r>
      <w:r>
        <w:rPr>
          <w:rFonts w:hint="eastAsia" w:ascii="宋体" w:hAnsi="宋体" w:eastAsia="宋体" w:cs="Times New Roman"/>
          <w:color w:val="auto"/>
          <w:kern w:val="0"/>
          <w:sz w:val="24"/>
          <w:highlight w:val="none"/>
        </w:rPr>
        <w:t>3.3资格审查方式：资格后审。</w:t>
      </w:r>
    </w:p>
    <w:p>
      <w:pPr>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响应文件报价应是</w:t>
      </w:r>
      <w:r>
        <w:rPr>
          <w:rFonts w:hint="eastAsia" w:ascii="宋体" w:hAnsi="宋体" w:eastAsia="宋体" w:cs="Times New Roman"/>
          <w:color w:val="auto"/>
          <w:kern w:val="0"/>
          <w:sz w:val="24"/>
          <w:highlight w:val="none"/>
          <w:lang w:val="en-US" w:eastAsia="zh-CN"/>
        </w:rPr>
        <w:t>竞争性谈判</w:t>
      </w:r>
      <w:r>
        <w:rPr>
          <w:rFonts w:hint="eastAsia" w:ascii="宋体" w:hAnsi="宋体" w:eastAsia="宋体" w:cs="Times New Roman"/>
          <w:color w:val="auto"/>
          <w:kern w:val="0"/>
          <w:sz w:val="24"/>
          <w:highlight w:val="none"/>
        </w:rPr>
        <w:t>文件和其他相关资料确定的全部工作内容的价格体现。</w:t>
      </w:r>
    </w:p>
    <w:p>
      <w:pPr>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的响应文件应实质性响应</w:t>
      </w:r>
      <w:r>
        <w:rPr>
          <w:rFonts w:hint="eastAsia" w:ascii="宋体" w:hAnsi="宋体" w:eastAsia="宋体" w:cs="Times New Roman"/>
          <w:color w:val="auto"/>
          <w:kern w:val="0"/>
          <w:sz w:val="24"/>
          <w:highlight w:val="none"/>
          <w:lang w:val="en-US" w:eastAsia="zh-CN"/>
        </w:rPr>
        <w:t>竞争性谈判</w:t>
      </w:r>
      <w:r>
        <w:rPr>
          <w:rFonts w:hint="eastAsia" w:ascii="宋体" w:hAnsi="宋体" w:eastAsia="宋体" w:cs="Times New Roman"/>
          <w:color w:val="auto"/>
          <w:kern w:val="0"/>
          <w:sz w:val="24"/>
          <w:highlight w:val="none"/>
        </w:rPr>
        <w:t>文件要求。</w:t>
      </w:r>
    </w:p>
    <w:p>
      <w:pPr>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响应文件递交截止时间之后，任何人不得更改响应文件。</w:t>
      </w:r>
    </w:p>
    <w:p>
      <w:pPr>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hint="eastAsia" w:ascii="宋体" w:hAnsi="宋体"/>
          <w:color w:val="auto"/>
          <w:kern w:val="0"/>
          <w:sz w:val="24"/>
          <w:highlight w:val="none"/>
        </w:rPr>
      </w:pPr>
      <w:r>
        <w:rPr>
          <w:rFonts w:hint="eastAsia" w:ascii="宋体" w:hAnsi="宋体"/>
          <w:color w:val="auto"/>
          <w:kern w:val="0"/>
          <w:sz w:val="24"/>
          <w:highlight w:val="none"/>
        </w:rPr>
        <w:t>如有疑问</w:t>
      </w:r>
      <w:r>
        <w:rPr>
          <w:rFonts w:hint="eastAsia" w:ascii="宋体" w:hAnsi="宋体"/>
          <w:color w:val="auto"/>
          <w:kern w:val="0"/>
          <w:sz w:val="24"/>
          <w:highlight w:val="none"/>
          <w:lang w:eastAsia="zh-CN"/>
        </w:rPr>
        <w:t>，</w:t>
      </w:r>
      <w:r>
        <w:rPr>
          <w:rFonts w:hint="eastAsia" w:ascii="宋体" w:hAnsi="宋体"/>
          <w:color w:val="auto"/>
          <w:kern w:val="0"/>
          <w:sz w:val="24"/>
          <w:highlight w:val="none"/>
        </w:rPr>
        <w:t>请与</w:t>
      </w:r>
      <w:r>
        <w:rPr>
          <w:rFonts w:hint="eastAsia" w:ascii="宋体" w:hAnsi="宋体"/>
          <w:color w:val="auto"/>
          <w:kern w:val="0"/>
          <w:sz w:val="24"/>
          <w:highlight w:val="none"/>
          <w:lang w:val="en-US" w:eastAsia="zh-CN"/>
        </w:rPr>
        <w:t>采购人或采购代理机构</w:t>
      </w:r>
      <w:r>
        <w:rPr>
          <w:rFonts w:hint="eastAsia" w:ascii="宋体" w:hAnsi="宋体"/>
          <w:color w:val="auto"/>
          <w:kern w:val="0"/>
          <w:sz w:val="24"/>
          <w:highlight w:val="none"/>
        </w:rPr>
        <w:t>联系。</w:t>
      </w:r>
    </w:p>
    <w:p>
      <w:pPr>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hint="eastAsia" w:ascii="宋体" w:hAnsi="宋体" w:eastAsia="宋体" w:cs="Times New Roman"/>
          <w:b w:val="0"/>
          <w:bCs w:val="0"/>
          <w:color w:val="auto"/>
          <w:kern w:val="0"/>
          <w:sz w:val="24"/>
          <w:highlight w:val="none"/>
        </w:rPr>
      </w:pPr>
      <w:r>
        <w:rPr>
          <w:rFonts w:hint="eastAsia" w:ascii="宋体" w:hAnsi="宋体" w:eastAsia="宋体" w:cs="Times New Roman"/>
          <w:color w:val="auto"/>
          <w:kern w:val="0"/>
          <w:sz w:val="24"/>
          <w:highlight w:val="none"/>
        </w:rPr>
        <w:t>合同由成交人与博爱县磨头镇人民政府签订</w:t>
      </w:r>
      <w:r>
        <w:rPr>
          <w:rFonts w:hint="eastAsia" w:ascii="宋体" w:hAnsi="宋体" w:eastAsia="宋体" w:cs="Times New Roman"/>
          <w:b w:val="0"/>
          <w:bCs w:val="0"/>
          <w:color w:val="auto"/>
          <w:kern w:val="0"/>
          <w:sz w:val="24"/>
          <w:highlight w:val="none"/>
        </w:rPr>
        <w:t>。</w:t>
      </w:r>
    </w:p>
    <w:p>
      <w:pPr>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成交人不得转包项目，否则一经发现，采购人有权另行选择其它单位。</w:t>
      </w:r>
    </w:p>
    <w:p>
      <w:pPr>
        <w:keepNext w:val="0"/>
        <w:keepLines w:val="0"/>
        <w:pageBreakBefore w:val="0"/>
        <w:widowControl/>
        <w:numPr>
          <w:ilvl w:val="0"/>
          <w:numId w:val="3"/>
        </w:numPr>
        <w:kinsoku/>
        <w:wordWrap/>
        <w:overflowPunct/>
        <w:topLinePunct w:val="0"/>
        <w:autoSpaceDE/>
        <w:autoSpaceDN/>
        <w:bidi w:val="0"/>
        <w:adjustRightInd/>
        <w:snapToGrid/>
        <w:spacing w:beforeAutospacing="0" w:afterAutospacing="0" w:line="360" w:lineRule="auto"/>
        <w:ind w:left="-60" w:leftChars="0" w:firstLine="480" w:firstLineChars="0"/>
        <w:textAlignment w:val="auto"/>
        <w:rPr>
          <w:rFonts w:hint="eastAsia" w:ascii="宋体" w:hAnsi="宋体" w:eastAsia="宋体" w:cs="宋体"/>
          <w:b w:val="0"/>
          <w:color w:val="auto"/>
          <w:kern w:val="0"/>
          <w:sz w:val="24"/>
          <w:szCs w:val="24"/>
          <w:highlight w:val="none"/>
          <w:lang w:val="en-US" w:eastAsia="zh-CN"/>
        </w:rPr>
      </w:pPr>
      <w:r>
        <w:rPr>
          <w:rFonts w:hint="eastAsia" w:ascii="宋体" w:hAnsi="宋体" w:eastAsia="宋体" w:cs="Times New Roman"/>
          <w:color w:val="auto"/>
          <w:kern w:val="0"/>
          <w:sz w:val="24"/>
          <w:highlight w:val="none"/>
        </w:rPr>
        <w:t>付款方式：</w:t>
      </w:r>
      <w:r>
        <w:rPr>
          <w:rFonts w:hint="eastAsia" w:ascii="宋体" w:hAnsi="宋体" w:eastAsia="宋体" w:cs="宋体"/>
          <w:b w:val="0"/>
          <w:bCs/>
          <w:color w:val="auto"/>
          <w:kern w:val="2"/>
          <w:sz w:val="24"/>
          <w:szCs w:val="24"/>
          <w:highlight w:val="none"/>
          <w:lang w:val="en-US" w:eastAsia="zh-CN"/>
        </w:rPr>
        <w:t>成交人签订合同后，预付合同金额50％货款（成交供应商需提供保函），供货安装完毕经验收合格后付至合同价的100%。</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left="420" w:leftChars="0"/>
        <w:textAlignment w:val="auto"/>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质量</w:t>
      </w:r>
      <w:r>
        <w:rPr>
          <w:rFonts w:hint="eastAsia" w:ascii="宋体" w:hAnsi="宋体" w:eastAsia="宋体" w:cs="Times New Roman"/>
          <w:color w:val="auto"/>
          <w:kern w:val="0"/>
          <w:sz w:val="24"/>
          <w:highlight w:val="none"/>
          <w:lang w:val="en-US" w:eastAsia="zh-CN"/>
        </w:rPr>
        <w:t>要求</w:t>
      </w:r>
      <w:r>
        <w:rPr>
          <w:rFonts w:hint="eastAsia" w:ascii="宋体" w:hAnsi="宋体" w:eastAsia="宋体" w:cs="Times New Roman"/>
          <w:color w:val="auto"/>
          <w:kern w:val="0"/>
          <w:sz w:val="24"/>
          <w:highlight w:val="none"/>
        </w:rPr>
        <w:t>：合格，符合国家</w:t>
      </w:r>
      <w:r>
        <w:rPr>
          <w:rFonts w:hint="eastAsia" w:ascii="宋体" w:hAnsi="宋体" w:cs="Times New Roman"/>
          <w:color w:val="auto"/>
          <w:kern w:val="0"/>
          <w:sz w:val="24"/>
          <w:highlight w:val="none"/>
          <w:lang w:val="en-US" w:eastAsia="zh-CN"/>
        </w:rPr>
        <w:t>及</w:t>
      </w:r>
      <w:r>
        <w:rPr>
          <w:rFonts w:hint="eastAsia" w:ascii="宋体" w:hAnsi="宋体" w:eastAsia="宋体" w:cs="Times New Roman"/>
          <w:color w:val="auto"/>
          <w:kern w:val="0"/>
          <w:sz w:val="24"/>
          <w:highlight w:val="none"/>
        </w:rPr>
        <w:t>行业规范标准。</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left="420" w:leftChars="0"/>
        <w:textAlignment w:val="auto"/>
        <w:rPr>
          <w:rFonts w:hint="default" w:ascii="宋体" w:hAnsi="宋体" w:eastAsia="宋体" w:cs="Times New Roman"/>
          <w:color w:val="auto"/>
          <w:kern w:val="0"/>
          <w:sz w:val="24"/>
          <w:highlight w:val="none"/>
          <w:lang w:val="en-US"/>
        </w:rPr>
      </w:pPr>
      <w:r>
        <w:rPr>
          <w:rFonts w:hint="eastAsia" w:ascii="宋体" w:hAnsi="宋体" w:eastAsia="宋体" w:cs="Times New Roman"/>
          <w:color w:val="auto"/>
          <w:kern w:val="0"/>
          <w:sz w:val="24"/>
          <w:highlight w:val="none"/>
          <w:lang w:val="en-US" w:eastAsia="zh-CN"/>
        </w:rPr>
        <w:t>11. 质保期：</w:t>
      </w:r>
      <w:r>
        <w:rPr>
          <w:rFonts w:hint="eastAsia" w:ascii="宋体" w:hAnsi="宋体" w:cs="Times New Roman"/>
          <w:color w:val="auto"/>
          <w:kern w:val="0"/>
          <w:sz w:val="24"/>
          <w:highlight w:val="none"/>
          <w:lang w:val="en-US" w:eastAsia="zh-CN"/>
        </w:rPr>
        <w:t>一</w:t>
      </w:r>
      <w:r>
        <w:rPr>
          <w:rFonts w:hint="eastAsia" w:ascii="宋体" w:hAnsi="宋体" w:eastAsia="宋体" w:cs="Times New Roman"/>
          <w:color w:val="auto"/>
          <w:kern w:val="0"/>
          <w:sz w:val="24"/>
          <w:highlight w:val="none"/>
          <w:lang w:val="en-US" w:eastAsia="zh-CN"/>
        </w:rPr>
        <w:t>年。</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left="420" w:leftChars="0"/>
        <w:textAlignment w:val="auto"/>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rPr>
        <w:t>1</w:t>
      </w:r>
      <w:r>
        <w:rPr>
          <w:rFonts w:hint="eastAsia" w:ascii="宋体" w:hAnsi="宋体" w:eastAsia="宋体" w:cs="Times New Roman"/>
          <w:color w:val="auto"/>
          <w:kern w:val="0"/>
          <w:sz w:val="24"/>
          <w:highlight w:val="none"/>
          <w:lang w:val="en-US" w:eastAsia="zh-CN"/>
        </w:rPr>
        <w:t>2. 供货安装期：合同签订后</w:t>
      </w:r>
      <w:r>
        <w:rPr>
          <w:rFonts w:hint="eastAsia" w:ascii="宋体" w:hAnsi="宋体" w:cs="Times New Roman"/>
          <w:color w:val="auto"/>
          <w:kern w:val="0"/>
          <w:sz w:val="24"/>
          <w:highlight w:val="none"/>
          <w:lang w:val="en-US" w:eastAsia="zh-CN"/>
        </w:rPr>
        <w:t xml:space="preserve">60 </w:t>
      </w:r>
      <w:r>
        <w:rPr>
          <w:rFonts w:hint="eastAsia" w:ascii="宋体" w:hAnsi="宋体" w:eastAsia="宋体" w:cs="Times New Roman"/>
          <w:color w:val="auto"/>
          <w:kern w:val="0"/>
          <w:sz w:val="24"/>
          <w:highlight w:val="none"/>
          <w:lang w:val="en-US" w:eastAsia="zh-CN"/>
        </w:rPr>
        <w:t>日历天。</w:t>
      </w:r>
    </w:p>
    <w:p>
      <w:pPr>
        <w:bidi w:val="0"/>
        <w:rPr>
          <w:rFonts w:hint="eastAsia"/>
        </w:rPr>
      </w:pPr>
      <w:bookmarkStart w:id="8" w:name="_Toc55293033"/>
      <w:bookmarkStart w:id="9" w:name="_Toc533668869"/>
      <w:bookmarkStart w:id="10" w:name="_Toc31607"/>
      <w:bookmarkStart w:id="11" w:name="_Toc27926"/>
    </w:p>
    <w:p>
      <w:pPr>
        <w:pStyle w:val="5"/>
        <w:rPr>
          <w:rFonts w:hint="eastAsia"/>
        </w:rPr>
      </w:pPr>
    </w:p>
    <w:p>
      <w:pPr>
        <w:rPr>
          <w:rFonts w:hint="eastAsia"/>
        </w:rPr>
      </w:pPr>
    </w:p>
    <w:p>
      <w:pPr>
        <w:pStyle w:val="5"/>
        <w:rPr>
          <w:rFonts w:hint="eastAsia"/>
        </w:rPr>
      </w:pPr>
    </w:p>
    <w:p>
      <w:pPr>
        <w:rPr>
          <w:rFonts w:hint="eastAsia"/>
        </w:rPr>
      </w:pPr>
    </w:p>
    <w:p>
      <w:pPr>
        <w:pStyle w:val="5"/>
        <w:rPr>
          <w:rFonts w:hint="eastAsia"/>
        </w:rPr>
      </w:pPr>
    </w:p>
    <w:p>
      <w:pPr>
        <w:rPr>
          <w:rFonts w:hint="eastAsia"/>
        </w:rPr>
      </w:pPr>
    </w:p>
    <w:p>
      <w:pPr>
        <w:pStyle w:val="5"/>
        <w:rPr>
          <w:rFonts w:hint="eastAsia"/>
        </w:rPr>
      </w:pPr>
    </w:p>
    <w:p>
      <w:pPr>
        <w:rPr>
          <w:rFonts w:hint="eastAsia"/>
        </w:rPr>
      </w:pPr>
    </w:p>
    <w:p>
      <w:pPr>
        <w:pStyle w:val="14"/>
        <w:rPr>
          <w:rFonts w:hint="eastAsia"/>
        </w:rPr>
      </w:pPr>
    </w:p>
    <w:p>
      <w:pPr>
        <w:pStyle w:val="15"/>
        <w:rPr>
          <w:rFonts w:hint="eastAsia"/>
        </w:rPr>
      </w:pPr>
    </w:p>
    <w:p>
      <w:pPr>
        <w:rPr>
          <w:rFonts w:hint="eastAsia"/>
        </w:rPr>
      </w:pPr>
    </w:p>
    <w:p>
      <w:pPr>
        <w:pStyle w:val="14"/>
        <w:rPr>
          <w:rFonts w:hint="eastAsia"/>
        </w:rPr>
      </w:pPr>
    </w:p>
    <w:p>
      <w:pPr>
        <w:pStyle w:val="15"/>
        <w:rPr>
          <w:rFonts w:hint="eastAsia"/>
        </w:rPr>
      </w:pPr>
    </w:p>
    <w:p>
      <w:pPr>
        <w:pStyle w:val="4"/>
        <w:keepNext/>
        <w:keepLines/>
        <w:pageBreakBefore w:val="0"/>
        <w:widowControl w:val="0"/>
        <w:kinsoku/>
        <w:wordWrap/>
        <w:overflowPunct/>
        <w:topLinePunct w:val="0"/>
        <w:autoSpaceDE/>
        <w:autoSpaceDN/>
        <w:bidi w:val="0"/>
        <w:adjustRightInd/>
        <w:snapToGrid/>
        <w:spacing w:before="0" w:beforeAutospacing="0" w:after="0" w:afterAutospacing="0" w:line="360" w:lineRule="auto"/>
        <w:ind w:firstLine="880" w:firstLineChars="200"/>
        <w:jc w:val="center"/>
        <w:textAlignment w:val="auto"/>
        <w:rPr>
          <w:color w:val="auto"/>
          <w:kern w:val="2"/>
          <w:highlight w:val="none"/>
        </w:rPr>
      </w:pPr>
      <w:r>
        <w:rPr>
          <w:rFonts w:hint="eastAsia"/>
          <w:color w:val="auto"/>
          <w:kern w:val="0"/>
          <w:highlight w:val="none"/>
        </w:rPr>
        <w:t xml:space="preserve">第二部分  </w:t>
      </w:r>
      <w:r>
        <w:rPr>
          <w:rFonts w:hint="eastAsia"/>
          <w:color w:val="auto"/>
          <w:kern w:val="0"/>
          <w:highlight w:val="none"/>
          <w:lang w:val="en-US" w:eastAsia="zh-CN"/>
        </w:rPr>
        <w:t>参与采购</w:t>
      </w:r>
      <w:r>
        <w:rPr>
          <w:rFonts w:hint="eastAsia"/>
          <w:color w:val="auto"/>
          <w:kern w:val="0"/>
          <w:highlight w:val="none"/>
        </w:rPr>
        <w:t>须知</w:t>
      </w:r>
      <w:bookmarkEnd w:id="8"/>
      <w:bookmarkEnd w:id="9"/>
      <w:bookmarkEnd w:id="10"/>
      <w:bookmarkEnd w:id="11"/>
    </w:p>
    <w:p>
      <w:pPr>
        <w:pageBreakBefore w:val="0"/>
        <w:widowControl/>
        <w:kinsoku/>
        <w:wordWrap/>
        <w:overflowPunct/>
        <w:topLinePunct w:val="0"/>
        <w:bidi w:val="0"/>
        <w:spacing w:beforeAutospacing="0" w:afterAutospacing="0" w:line="360" w:lineRule="auto"/>
        <w:ind w:firstLine="600" w:firstLineChars="200"/>
        <w:jc w:val="both"/>
        <w:rPr>
          <w:rFonts w:hint="eastAsia" w:ascii="宋体" w:hAnsi="宋体"/>
          <w:b/>
          <w:bCs/>
          <w:color w:val="auto"/>
          <w:kern w:val="0"/>
          <w:sz w:val="30"/>
          <w:szCs w:val="30"/>
          <w:highlight w:val="none"/>
        </w:rPr>
      </w:pPr>
    </w:p>
    <w:p>
      <w:pPr>
        <w:pageBreakBefore w:val="0"/>
        <w:widowControl/>
        <w:kinsoku/>
        <w:wordWrap/>
        <w:overflowPunct/>
        <w:topLinePunct w:val="0"/>
        <w:bidi w:val="0"/>
        <w:spacing w:beforeAutospacing="0" w:afterAutospacing="0" w:line="360" w:lineRule="auto"/>
        <w:ind w:firstLine="480" w:firstLineChars="200"/>
        <w:jc w:val="both"/>
        <w:rPr>
          <w:rFonts w:ascii="宋体"/>
          <w:b/>
          <w:bCs/>
          <w:color w:val="auto"/>
          <w:kern w:val="0"/>
          <w:sz w:val="24"/>
          <w:szCs w:val="24"/>
          <w:highlight w:val="none"/>
        </w:rPr>
      </w:pPr>
      <w:r>
        <w:rPr>
          <w:rFonts w:hint="eastAsia" w:ascii="宋体" w:hAnsi="宋体"/>
          <w:b/>
          <w:bCs/>
          <w:color w:val="auto"/>
          <w:kern w:val="0"/>
          <w:sz w:val="24"/>
          <w:szCs w:val="24"/>
          <w:highlight w:val="none"/>
        </w:rPr>
        <w:t>一、总则</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1</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根据《中华人民共和国政府采购法》以及相关的法律、法规、规章等，</w:t>
      </w:r>
      <w:r>
        <w:rPr>
          <w:rFonts w:hint="eastAsia" w:ascii="宋体" w:hAnsi="宋体"/>
          <w:color w:val="auto"/>
          <w:kern w:val="0"/>
          <w:sz w:val="24"/>
          <w:highlight w:val="none"/>
          <w:lang w:val="en-US" w:eastAsia="zh-CN"/>
        </w:rPr>
        <w:t>按照本文件中预定的评标方式</w:t>
      </w:r>
      <w:r>
        <w:rPr>
          <w:rFonts w:hint="eastAsia" w:ascii="宋体" w:hAnsi="宋体"/>
          <w:color w:val="auto"/>
          <w:kern w:val="0"/>
          <w:sz w:val="24"/>
          <w:highlight w:val="none"/>
        </w:rPr>
        <w:t>择优选定成交人。</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2</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本次</w:t>
      </w:r>
      <w:r>
        <w:rPr>
          <w:rFonts w:hint="eastAsia" w:ascii="宋体" w:hAnsi="宋体"/>
          <w:color w:val="auto"/>
          <w:kern w:val="0"/>
          <w:sz w:val="24"/>
          <w:highlight w:val="none"/>
          <w:lang w:val="en-US" w:eastAsia="zh-CN"/>
        </w:rPr>
        <w:t>竞争性谈判</w:t>
      </w:r>
      <w:r>
        <w:rPr>
          <w:rFonts w:hint="eastAsia" w:ascii="宋体" w:hAnsi="宋体"/>
          <w:color w:val="auto"/>
          <w:kern w:val="0"/>
          <w:sz w:val="24"/>
          <w:highlight w:val="none"/>
        </w:rPr>
        <w:t>已按照有关规定向博爱县财政局采购办备案。</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3</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维护双方当事人的合法权益，反对不正当竞争。</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4</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应仔细阅读</w:t>
      </w:r>
      <w:r>
        <w:rPr>
          <w:rFonts w:hint="eastAsia" w:ascii="宋体" w:hAnsi="宋体"/>
          <w:color w:val="auto"/>
          <w:kern w:val="0"/>
          <w:sz w:val="24"/>
          <w:highlight w:val="none"/>
          <w:lang w:eastAsia="zh-CN"/>
        </w:rPr>
        <w:t>竞争性</w:t>
      </w:r>
      <w:r>
        <w:rPr>
          <w:rFonts w:hint="eastAsia" w:ascii="宋体" w:hAnsi="宋体"/>
          <w:color w:val="auto"/>
          <w:kern w:val="0"/>
          <w:sz w:val="24"/>
          <w:highlight w:val="none"/>
        </w:rPr>
        <w:t>谈判文件，一旦参与</w:t>
      </w:r>
      <w:r>
        <w:rPr>
          <w:rFonts w:hint="eastAsia" w:ascii="宋体" w:hAnsi="宋体"/>
          <w:color w:val="auto"/>
          <w:kern w:val="0"/>
          <w:sz w:val="24"/>
          <w:highlight w:val="none"/>
          <w:lang w:eastAsia="zh-CN"/>
        </w:rPr>
        <w:t>竞争性</w:t>
      </w:r>
      <w:r>
        <w:rPr>
          <w:rFonts w:hint="eastAsia" w:ascii="宋体" w:hAnsi="宋体"/>
          <w:color w:val="auto"/>
          <w:kern w:val="0"/>
          <w:sz w:val="24"/>
          <w:highlight w:val="none"/>
        </w:rPr>
        <w:t>谈判，均认为响应该</w:t>
      </w:r>
      <w:r>
        <w:rPr>
          <w:rFonts w:hint="eastAsia" w:ascii="宋体" w:hAnsi="宋体"/>
          <w:color w:val="auto"/>
          <w:kern w:val="0"/>
          <w:sz w:val="24"/>
          <w:highlight w:val="none"/>
          <w:lang w:eastAsia="zh-CN"/>
        </w:rPr>
        <w:t>竞争性</w:t>
      </w:r>
      <w:r>
        <w:rPr>
          <w:rFonts w:hint="eastAsia" w:ascii="宋体" w:hAnsi="宋体"/>
          <w:color w:val="auto"/>
          <w:kern w:val="0"/>
          <w:sz w:val="24"/>
          <w:highlight w:val="none"/>
        </w:rPr>
        <w:t>谈判文件中采购人的有关要求。</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5</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投标费用：</w:t>
      </w:r>
      <w:r>
        <w:rPr>
          <w:rFonts w:hint="eastAsia" w:ascii="宋体" w:hAnsi="宋体"/>
          <w:i w:val="0"/>
          <w:iCs w:val="0"/>
          <w:color w:val="auto"/>
          <w:kern w:val="0"/>
          <w:sz w:val="24"/>
          <w:highlight w:val="none"/>
          <w:u w:val="none"/>
          <w:lang w:eastAsia="zh-CN"/>
        </w:rPr>
        <w:t>供应商</w:t>
      </w:r>
      <w:r>
        <w:rPr>
          <w:rFonts w:hint="eastAsia" w:ascii="宋体" w:hAnsi="宋体"/>
          <w:i w:val="0"/>
          <w:iCs w:val="0"/>
          <w:color w:val="auto"/>
          <w:kern w:val="0"/>
          <w:sz w:val="24"/>
          <w:highlight w:val="none"/>
          <w:u w:val="none"/>
        </w:rPr>
        <w:t>在投标过程中所发生的</w:t>
      </w:r>
      <w:r>
        <w:rPr>
          <w:rFonts w:hint="eastAsia" w:ascii="宋体" w:hAnsi="宋体"/>
          <w:i w:val="0"/>
          <w:iCs w:val="0"/>
          <w:color w:val="auto"/>
          <w:kern w:val="0"/>
          <w:sz w:val="24"/>
          <w:highlight w:val="none"/>
          <w:u w:val="none"/>
          <w:lang w:val="en-US" w:eastAsia="zh-CN"/>
        </w:rPr>
        <w:t>一切</w:t>
      </w:r>
      <w:r>
        <w:rPr>
          <w:rFonts w:hint="eastAsia" w:ascii="宋体" w:hAnsi="宋体"/>
          <w:i w:val="0"/>
          <w:iCs w:val="0"/>
          <w:color w:val="auto"/>
          <w:kern w:val="0"/>
          <w:sz w:val="24"/>
          <w:highlight w:val="none"/>
          <w:u w:val="none"/>
        </w:rPr>
        <w:t>费用，</w:t>
      </w:r>
      <w:r>
        <w:rPr>
          <w:rFonts w:hint="eastAsia" w:ascii="宋体" w:hAnsi="宋体"/>
          <w:color w:val="auto"/>
          <w:kern w:val="0"/>
          <w:sz w:val="24"/>
          <w:highlight w:val="none"/>
        </w:rPr>
        <w:t>不论成交与否，均由</w:t>
      </w: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自负，采购单位不承担任何责任。</w:t>
      </w:r>
    </w:p>
    <w:p>
      <w:pPr>
        <w:pageBreakBefore w:val="0"/>
        <w:widowControl/>
        <w:kinsoku/>
        <w:wordWrap/>
        <w:overflowPunct/>
        <w:topLinePunct w:val="0"/>
        <w:bidi w:val="0"/>
        <w:spacing w:beforeAutospacing="0" w:afterAutospacing="0" w:line="360" w:lineRule="auto"/>
        <w:ind w:firstLine="480" w:firstLineChars="200"/>
        <w:jc w:val="both"/>
        <w:rPr>
          <w:rFonts w:ascii="宋体"/>
          <w:b/>
          <w:bCs/>
          <w:color w:val="auto"/>
          <w:kern w:val="0"/>
          <w:sz w:val="24"/>
          <w:szCs w:val="24"/>
          <w:highlight w:val="none"/>
        </w:rPr>
      </w:pPr>
      <w:r>
        <w:rPr>
          <w:rFonts w:hint="eastAsia" w:ascii="宋体" w:hAnsi="宋体"/>
          <w:b/>
          <w:bCs/>
          <w:color w:val="auto"/>
          <w:kern w:val="0"/>
          <w:sz w:val="24"/>
          <w:szCs w:val="24"/>
          <w:highlight w:val="none"/>
        </w:rPr>
        <w:t>二、采购内容及要求</w:t>
      </w:r>
    </w:p>
    <w:p>
      <w:pPr>
        <w:pStyle w:val="14"/>
        <w:pageBreakBefore w:val="0"/>
        <w:kinsoku/>
        <w:wordWrap/>
        <w:overflowPunct/>
        <w:topLinePunct w:val="0"/>
        <w:bidi w:val="0"/>
        <w:spacing w:beforeAutospacing="0" w:after="0" w:afterAutospacing="0" w:line="360" w:lineRule="auto"/>
        <w:ind w:left="0" w:leftChars="0" w:firstLine="480" w:firstLineChars="200"/>
        <w:rPr>
          <w:rFonts w:hint="default" w:ascii="宋体" w:eastAsia="宋体" w:cs="Arial"/>
          <w:b w:val="0"/>
          <w:bCs w:val="0"/>
          <w:color w:val="auto"/>
          <w:sz w:val="24"/>
          <w:highlight w:val="none"/>
          <w:lang w:val="en-US" w:eastAsia="zh-CN"/>
        </w:rPr>
      </w:pPr>
      <w:r>
        <w:rPr>
          <w:rFonts w:hint="eastAsia" w:ascii="宋体" w:hAnsi="宋体"/>
          <w:color w:val="auto"/>
          <w:kern w:val="0"/>
          <w:sz w:val="24"/>
          <w:highlight w:val="none"/>
          <w:lang w:val="en-US" w:eastAsia="zh-CN"/>
        </w:rPr>
        <w:t xml:space="preserve">1. </w:t>
      </w:r>
      <w:r>
        <w:rPr>
          <w:rFonts w:hint="eastAsia" w:ascii="宋体" w:hAnsi="宋体"/>
          <w:color w:val="auto"/>
          <w:kern w:val="0"/>
          <w:sz w:val="24"/>
          <w:highlight w:val="none"/>
        </w:rPr>
        <w:t>项目名称：2023年度博爱县磨头镇后十里村脱水蔬菜加工采购项目</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hint="eastAsia" w:ascii="宋体" w:hAnsi="宋体" w:eastAsia="宋体" w:cs="宋体"/>
          <w:color w:val="auto"/>
          <w:kern w:val="0"/>
          <w:sz w:val="24"/>
          <w:szCs w:val="24"/>
          <w:highlight w:val="none"/>
          <w:lang w:eastAsia="zh-CN"/>
        </w:rPr>
      </w:pPr>
      <w:r>
        <w:rPr>
          <w:rFonts w:hint="eastAsia" w:ascii="宋体" w:eastAsia="宋体" w:cs="宋体"/>
          <w:b w:val="0"/>
          <w:bCs w:val="0"/>
          <w:color w:val="auto"/>
          <w:kern w:val="2"/>
          <w:sz w:val="24"/>
          <w:szCs w:val="24"/>
          <w:highlight w:val="none"/>
        </w:rPr>
        <w:t>2</w:t>
      </w:r>
      <w:r>
        <w:rPr>
          <w:rFonts w:hint="eastAsia" w:ascii="宋体" w:eastAsia="宋体" w:cs="宋体"/>
          <w:b w:val="0"/>
          <w:bCs w:val="0"/>
          <w:color w:val="auto"/>
          <w:kern w:val="2"/>
          <w:sz w:val="24"/>
          <w:szCs w:val="24"/>
          <w:highlight w:val="none"/>
          <w:lang w:val="en-US" w:eastAsia="zh-CN"/>
        </w:rPr>
        <w:t xml:space="preserve">. </w:t>
      </w:r>
      <w:r>
        <w:rPr>
          <w:rFonts w:hint="eastAsia" w:ascii="宋体" w:eastAsia="宋体" w:cs="宋体"/>
          <w:b w:val="0"/>
          <w:bCs w:val="0"/>
          <w:color w:val="auto"/>
          <w:kern w:val="2"/>
          <w:sz w:val="24"/>
          <w:szCs w:val="24"/>
          <w:highlight w:val="none"/>
        </w:rPr>
        <w:t>采购内容：</w:t>
      </w:r>
      <w:r>
        <w:rPr>
          <w:rFonts w:hint="eastAsia" w:ascii="宋体" w:hAnsi="宋体" w:eastAsia="宋体" w:cs="宋体"/>
          <w:color w:val="auto"/>
          <w:kern w:val="0"/>
          <w:sz w:val="24"/>
          <w:szCs w:val="24"/>
          <w:highlight w:val="none"/>
          <w:lang w:eastAsia="zh-CN"/>
        </w:rPr>
        <w:t>采购</w:t>
      </w:r>
      <w:r>
        <w:rPr>
          <w:rFonts w:hint="eastAsia" w:ascii="宋体" w:hAnsi="宋体" w:cs="宋体"/>
          <w:color w:val="auto"/>
          <w:kern w:val="0"/>
          <w:sz w:val="24"/>
          <w:szCs w:val="24"/>
          <w:highlight w:val="none"/>
          <w:lang w:val="en-US" w:eastAsia="zh-CN"/>
        </w:rPr>
        <w:t>色机选1套、智能选别机1套、空气压缩机1套等及配套设备。</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ascii="宋体"/>
          <w:b/>
          <w:bCs/>
          <w:color w:val="auto"/>
          <w:kern w:val="0"/>
          <w:sz w:val="24"/>
          <w:szCs w:val="24"/>
          <w:highlight w:val="none"/>
        </w:rPr>
      </w:pPr>
      <w:r>
        <w:rPr>
          <w:rFonts w:hint="eastAsia" w:ascii="宋体" w:hAnsi="宋体"/>
          <w:b/>
          <w:bCs/>
          <w:color w:val="auto"/>
          <w:kern w:val="0"/>
          <w:sz w:val="24"/>
          <w:szCs w:val="24"/>
          <w:highlight w:val="none"/>
        </w:rPr>
        <w:t>三、</w:t>
      </w:r>
      <w:r>
        <w:rPr>
          <w:rFonts w:hint="eastAsia" w:ascii="宋体" w:hAnsi="宋体"/>
          <w:b/>
          <w:bCs/>
          <w:color w:val="auto"/>
          <w:kern w:val="0"/>
          <w:sz w:val="24"/>
          <w:szCs w:val="24"/>
          <w:highlight w:val="none"/>
          <w:lang w:eastAsia="zh-CN"/>
        </w:rPr>
        <w:t>采购</w:t>
      </w:r>
      <w:r>
        <w:rPr>
          <w:rFonts w:hint="eastAsia" w:ascii="宋体" w:hAnsi="宋体"/>
          <w:b/>
          <w:bCs/>
          <w:color w:val="auto"/>
          <w:kern w:val="0"/>
          <w:sz w:val="24"/>
          <w:szCs w:val="24"/>
          <w:highlight w:val="none"/>
        </w:rPr>
        <w:t>文件</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val="en-US" w:eastAsia="zh-CN"/>
        </w:rPr>
        <w:t>1. 竞争性谈判</w:t>
      </w:r>
      <w:r>
        <w:rPr>
          <w:rFonts w:hint="eastAsia" w:ascii="宋体" w:hAnsi="宋体"/>
          <w:color w:val="auto"/>
          <w:kern w:val="0"/>
          <w:sz w:val="24"/>
          <w:highlight w:val="none"/>
        </w:rPr>
        <w:t>文件包括本文件和所有按本文件规定发出的补充通知等。</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2. 供应商的响应文件应实质上响应竞争性谈判文件的要求，否则，响应文件将被拒绝。</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eastAsia="宋体" w:cs="Times New Roman"/>
          <w:color w:val="auto"/>
          <w:kern w:val="0"/>
          <w:sz w:val="24"/>
          <w:highlight w:val="none"/>
          <w:lang w:val="en-US" w:eastAsia="zh-CN"/>
        </w:rPr>
        <w:t>3. 竞争性谈判</w:t>
      </w:r>
      <w:r>
        <w:rPr>
          <w:rFonts w:hint="eastAsia" w:ascii="宋体" w:hAnsi="宋体"/>
          <w:color w:val="auto"/>
          <w:kern w:val="0"/>
          <w:sz w:val="24"/>
          <w:highlight w:val="none"/>
        </w:rPr>
        <w:t>文件的解释。</w:t>
      </w:r>
    </w:p>
    <w:p>
      <w:pPr>
        <w:pageBreakBefore w:val="0"/>
        <w:widowControl/>
        <w:kinsoku/>
        <w:wordWrap/>
        <w:overflowPunct/>
        <w:topLinePunct w:val="0"/>
        <w:bidi w:val="0"/>
        <w:spacing w:beforeAutospacing="0" w:afterAutospacing="0" w:line="360" w:lineRule="auto"/>
        <w:ind w:firstLine="480" w:firstLineChars="200"/>
        <w:rPr>
          <w:rFonts w:hint="default" w:ascii="宋体" w:hAnsi="宋体" w:eastAsia="宋体"/>
          <w:color w:val="auto"/>
          <w:kern w:val="0"/>
          <w:sz w:val="24"/>
          <w:highlight w:val="none"/>
          <w:u w:val="none"/>
          <w:lang w:val="en-US" w:eastAsia="zh-CN"/>
        </w:rPr>
      </w:pPr>
      <w:r>
        <w:rPr>
          <w:rFonts w:hint="eastAsia" w:ascii="宋体" w:hAnsi="宋体"/>
          <w:color w:val="auto"/>
          <w:kern w:val="0"/>
          <w:sz w:val="24"/>
          <w:highlight w:val="none"/>
          <w:lang w:val="en-US" w:eastAsia="zh-CN"/>
        </w:rPr>
        <w:t>供应商</w:t>
      </w:r>
      <w:r>
        <w:rPr>
          <w:rFonts w:hint="eastAsia" w:ascii="宋体" w:hAnsi="宋体"/>
          <w:color w:val="auto"/>
          <w:kern w:val="0"/>
          <w:sz w:val="24"/>
          <w:highlight w:val="none"/>
        </w:rPr>
        <w:t>对收到的</w:t>
      </w:r>
      <w:r>
        <w:rPr>
          <w:rFonts w:hint="eastAsia" w:ascii="宋体" w:hAnsi="宋体"/>
          <w:color w:val="auto"/>
          <w:kern w:val="0"/>
          <w:sz w:val="24"/>
          <w:highlight w:val="none"/>
          <w:lang w:val="en-US" w:eastAsia="zh-CN"/>
        </w:rPr>
        <w:t>本项目竞争性谈判</w:t>
      </w:r>
      <w:r>
        <w:rPr>
          <w:rFonts w:hint="eastAsia" w:ascii="宋体" w:hAnsi="宋体"/>
          <w:color w:val="auto"/>
          <w:kern w:val="0"/>
          <w:sz w:val="24"/>
          <w:highlight w:val="none"/>
        </w:rPr>
        <w:t>文件若有疑问</w:t>
      </w:r>
      <w:r>
        <w:rPr>
          <w:rFonts w:hint="eastAsia" w:ascii="宋体" w:hAnsi="宋体"/>
          <w:color w:val="auto"/>
          <w:kern w:val="0"/>
          <w:sz w:val="24"/>
          <w:highlight w:val="none"/>
          <w:lang w:eastAsia="zh-CN"/>
        </w:rPr>
        <w:t>，</w:t>
      </w:r>
      <w:r>
        <w:rPr>
          <w:rFonts w:hint="eastAsia" w:ascii="宋体" w:hAnsi="宋体" w:cs="宋体"/>
          <w:bCs/>
          <w:color w:val="auto"/>
          <w:sz w:val="24"/>
          <w:highlight w:val="none"/>
        </w:rPr>
        <w:t>应以书面形式</w:t>
      </w:r>
      <w:r>
        <w:rPr>
          <w:rFonts w:hint="eastAsia" w:ascii="宋体" w:hAnsi="宋体" w:cs="宋体"/>
          <w:bCs/>
          <w:color w:val="auto"/>
          <w:sz w:val="24"/>
          <w:highlight w:val="none"/>
          <w:lang w:val="en-US" w:eastAsia="zh-CN"/>
        </w:rPr>
        <w:t>向</w:t>
      </w:r>
      <w:r>
        <w:rPr>
          <w:rFonts w:hint="eastAsia" w:ascii="宋体" w:hAnsi="宋体"/>
          <w:color w:val="auto"/>
          <w:kern w:val="0"/>
          <w:sz w:val="24"/>
          <w:highlight w:val="none"/>
          <w:u w:val="none"/>
          <w:lang w:val="en-US" w:eastAsia="zh-CN"/>
        </w:rPr>
        <w:t>采购人、采购代理机构</w:t>
      </w:r>
      <w:r>
        <w:rPr>
          <w:rFonts w:hint="eastAsia" w:ascii="宋体" w:hAnsi="宋体"/>
          <w:color w:val="auto"/>
          <w:kern w:val="0"/>
          <w:sz w:val="24"/>
          <w:highlight w:val="none"/>
          <w:u w:val="none"/>
        </w:rPr>
        <w:t>提出，</w:t>
      </w:r>
      <w:r>
        <w:rPr>
          <w:rFonts w:hint="eastAsia" w:ascii="宋体" w:hAnsi="宋体"/>
          <w:color w:val="auto"/>
          <w:kern w:val="0"/>
          <w:sz w:val="24"/>
          <w:highlight w:val="none"/>
          <w:u w:val="none"/>
          <w:lang w:val="en-US" w:eastAsia="zh-CN"/>
        </w:rPr>
        <w:t>采购人和采购代理机构</w:t>
      </w:r>
      <w:r>
        <w:rPr>
          <w:rFonts w:hint="eastAsia" w:ascii="宋体" w:hAnsi="宋体"/>
          <w:color w:val="auto"/>
          <w:kern w:val="0"/>
          <w:sz w:val="24"/>
          <w:highlight w:val="none"/>
          <w:u w:val="none"/>
        </w:rPr>
        <w:t>将</w:t>
      </w:r>
      <w:r>
        <w:rPr>
          <w:rFonts w:hint="eastAsia" w:ascii="宋体" w:hAnsi="宋体"/>
          <w:color w:val="auto"/>
          <w:kern w:val="0"/>
          <w:sz w:val="24"/>
          <w:highlight w:val="none"/>
          <w:u w:val="none"/>
          <w:lang w:val="en-US" w:eastAsia="zh-CN"/>
        </w:rPr>
        <w:t>在提起之日起七个工作日内</w:t>
      </w:r>
      <w:r>
        <w:rPr>
          <w:rFonts w:hint="eastAsia" w:ascii="宋体" w:hAnsi="宋体"/>
          <w:color w:val="auto"/>
          <w:kern w:val="0"/>
          <w:sz w:val="24"/>
          <w:highlight w:val="none"/>
          <w:u w:val="none"/>
        </w:rPr>
        <w:t>以书面形式</w:t>
      </w:r>
      <w:r>
        <w:rPr>
          <w:rFonts w:hint="eastAsia" w:ascii="宋体" w:hAnsi="宋体"/>
          <w:color w:val="auto"/>
          <w:kern w:val="0"/>
          <w:sz w:val="24"/>
          <w:highlight w:val="none"/>
          <w:u w:val="none"/>
          <w:lang w:val="en-US" w:eastAsia="zh-CN"/>
        </w:rPr>
        <w:t>给予</w:t>
      </w:r>
      <w:r>
        <w:rPr>
          <w:rFonts w:hint="eastAsia" w:ascii="宋体" w:hAnsi="宋体"/>
          <w:color w:val="auto"/>
          <w:kern w:val="0"/>
          <w:sz w:val="24"/>
          <w:highlight w:val="none"/>
          <w:u w:val="none"/>
          <w:lang w:eastAsia="zh-CN"/>
        </w:rPr>
        <w:t>答复</w:t>
      </w:r>
      <w:r>
        <w:rPr>
          <w:rFonts w:hint="eastAsia" w:ascii="宋体" w:hAnsi="宋体"/>
          <w:color w:val="auto"/>
          <w:kern w:val="0"/>
          <w:sz w:val="24"/>
          <w:highlight w:val="none"/>
          <w:u w:val="none"/>
        </w:rPr>
        <w:t>。</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rPr>
        <w:t>本</w:t>
      </w:r>
      <w:r>
        <w:rPr>
          <w:rFonts w:hint="eastAsia" w:ascii="宋体" w:hAnsi="宋体"/>
          <w:color w:val="auto"/>
          <w:kern w:val="0"/>
          <w:sz w:val="24"/>
          <w:highlight w:val="none"/>
          <w:lang w:val="en-US" w:eastAsia="zh-CN"/>
        </w:rPr>
        <w:t>竞争性谈判</w:t>
      </w:r>
      <w:r>
        <w:rPr>
          <w:rFonts w:hint="eastAsia" w:ascii="宋体" w:hAnsi="宋体"/>
          <w:color w:val="auto"/>
          <w:kern w:val="0"/>
          <w:sz w:val="24"/>
          <w:highlight w:val="none"/>
        </w:rPr>
        <w:t>文件的解释权属于</w:t>
      </w:r>
      <w:r>
        <w:rPr>
          <w:rFonts w:hint="eastAsia" w:ascii="宋体" w:cs="宋体"/>
          <w:color w:val="auto"/>
          <w:sz w:val="24"/>
          <w:highlight w:val="none"/>
          <w:lang w:val="en-US" w:eastAsia="zh-CN"/>
        </w:rPr>
        <w:t>采购人</w:t>
      </w:r>
      <w:r>
        <w:rPr>
          <w:rFonts w:hint="eastAsia" w:ascii="宋体" w:hAnsi="宋体"/>
          <w:color w:val="auto"/>
          <w:kern w:val="0"/>
          <w:sz w:val="24"/>
          <w:highlight w:val="none"/>
        </w:rPr>
        <w:t>。</w:t>
      </w:r>
    </w:p>
    <w:p>
      <w:pPr>
        <w:pageBreakBefore w:val="0"/>
        <w:widowControl/>
        <w:numPr>
          <w:ilvl w:val="0"/>
          <w:numId w:val="0"/>
        </w:numPr>
        <w:kinsoku/>
        <w:wordWrap/>
        <w:overflowPunct/>
        <w:topLinePunct w:val="0"/>
        <w:bidi w:val="0"/>
        <w:spacing w:beforeAutospacing="0" w:afterAutospacing="0" w:line="360" w:lineRule="auto"/>
        <w:ind w:left="420" w:leftChars="0"/>
        <w:rPr>
          <w:rFonts w:ascii="宋体"/>
          <w:color w:val="auto"/>
          <w:kern w:val="0"/>
          <w:sz w:val="24"/>
          <w:highlight w:val="none"/>
        </w:rPr>
      </w:pPr>
      <w:r>
        <w:rPr>
          <w:rFonts w:hint="eastAsia" w:ascii="宋体" w:hAnsi="宋体"/>
          <w:color w:val="auto"/>
          <w:kern w:val="0"/>
          <w:sz w:val="24"/>
          <w:highlight w:val="none"/>
          <w:lang w:val="en-US" w:eastAsia="zh-CN"/>
        </w:rPr>
        <w:t>4.</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文件的修改。</w:t>
      </w:r>
    </w:p>
    <w:p>
      <w:pPr>
        <w:pageBreakBefore w:val="0"/>
        <w:widowControl/>
        <w:kinsoku/>
        <w:wordWrap/>
        <w:overflowPunct/>
        <w:topLinePunct w:val="0"/>
        <w:bidi w:val="0"/>
        <w:spacing w:beforeAutospacing="0" w:afterAutospacing="0" w:line="360" w:lineRule="auto"/>
        <w:ind w:firstLine="480" w:firstLineChars="200"/>
        <w:rPr>
          <w:rFonts w:ascii="宋体" w:hAnsi="宋体"/>
          <w:color w:val="auto"/>
          <w:kern w:val="0"/>
          <w:sz w:val="24"/>
          <w:highlight w:val="none"/>
        </w:rPr>
      </w:pPr>
      <w:r>
        <w:rPr>
          <w:rFonts w:ascii="宋体" w:hAnsi="宋体"/>
          <w:color w:val="auto"/>
          <w:kern w:val="0"/>
          <w:sz w:val="24"/>
          <w:highlight w:val="none"/>
        </w:rPr>
        <w:t>4</w:t>
      </w:r>
      <w:r>
        <w:rPr>
          <w:rFonts w:hint="eastAsia" w:ascii="宋体" w:hAnsi="宋体"/>
          <w:color w:val="auto"/>
          <w:kern w:val="0"/>
          <w:sz w:val="24"/>
          <w:highlight w:val="none"/>
          <w:lang w:val="en-US" w:eastAsia="zh-CN"/>
        </w:rPr>
        <w:t>.</w:t>
      </w:r>
      <w:r>
        <w:rPr>
          <w:rFonts w:ascii="宋体" w:hAnsi="宋体"/>
          <w:color w:val="auto"/>
          <w:kern w:val="0"/>
          <w:sz w:val="24"/>
          <w:highlight w:val="none"/>
        </w:rPr>
        <w:t>1</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在</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文件发出后，如需对文件进行修改，应在</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开始前以</w:t>
      </w:r>
      <w:r>
        <w:rPr>
          <w:rFonts w:hint="eastAsia" w:ascii="宋体" w:hAnsi="宋体" w:eastAsia="宋体" w:cs="Times New Roman"/>
          <w:color w:val="auto"/>
          <w:kern w:val="0"/>
          <w:sz w:val="24"/>
          <w:highlight w:val="none"/>
        </w:rPr>
        <w:t>补充</w:t>
      </w:r>
      <w:r>
        <w:rPr>
          <w:rFonts w:hint="eastAsia" w:ascii="宋体" w:hAnsi="宋体"/>
          <w:color w:val="auto"/>
          <w:kern w:val="0"/>
          <w:sz w:val="24"/>
          <w:highlight w:val="none"/>
        </w:rPr>
        <w:t>通知的形式在相关网站发布。</w:t>
      </w:r>
    </w:p>
    <w:p>
      <w:pPr>
        <w:pageBreakBefore w:val="0"/>
        <w:widowControl/>
        <w:kinsoku/>
        <w:wordWrap/>
        <w:overflowPunct/>
        <w:topLinePunct w:val="0"/>
        <w:bidi w:val="0"/>
        <w:spacing w:beforeAutospacing="0" w:afterAutospacing="0" w:line="360" w:lineRule="auto"/>
        <w:ind w:firstLine="480" w:firstLineChars="200"/>
        <w:rPr>
          <w:rFonts w:ascii="宋体" w:hAnsi="宋体"/>
          <w:color w:val="auto"/>
          <w:kern w:val="0"/>
          <w:sz w:val="24"/>
          <w:highlight w:val="none"/>
        </w:rPr>
      </w:pPr>
      <w:r>
        <w:rPr>
          <w:rFonts w:ascii="宋体" w:hAnsi="宋体"/>
          <w:color w:val="auto"/>
          <w:kern w:val="0"/>
          <w:sz w:val="24"/>
          <w:highlight w:val="none"/>
        </w:rPr>
        <w:t>5</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文件、补充通知内容相互矛盾时，以最后发出的通知为准。</w:t>
      </w:r>
    </w:p>
    <w:p>
      <w:pPr>
        <w:pageBreakBefore w:val="0"/>
        <w:widowControl/>
        <w:kinsoku/>
        <w:wordWrap/>
        <w:overflowPunct/>
        <w:topLinePunct w:val="0"/>
        <w:bidi w:val="0"/>
        <w:spacing w:beforeAutospacing="0" w:afterAutospacing="0" w:line="360" w:lineRule="auto"/>
        <w:ind w:firstLine="480" w:firstLineChars="200"/>
        <w:jc w:val="both"/>
        <w:rPr>
          <w:rFonts w:ascii="宋体"/>
          <w:b/>
          <w:bCs/>
          <w:color w:val="auto"/>
          <w:kern w:val="0"/>
          <w:sz w:val="24"/>
          <w:szCs w:val="24"/>
          <w:highlight w:val="none"/>
        </w:rPr>
      </w:pPr>
      <w:r>
        <w:rPr>
          <w:rFonts w:hint="eastAsia" w:ascii="宋体" w:hAnsi="宋体"/>
          <w:b/>
          <w:bCs/>
          <w:color w:val="auto"/>
          <w:kern w:val="0"/>
          <w:sz w:val="24"/>
          <w:szCs w:val="24"/>
          <w:highlight w:val="none"/>
        </w:rPr>
        <w:t>四、</w:t>
      </w:r>
      <w:r>
        <w:rPr>
          <w:rFonts w:hint="eastAsia" w:ascii="宋体" w:hAnsi="宋体"/>
          <w:b/>
          <w:bCs/>
          <w:color w:val="auto"/>
          <w:kern w:val="0"/>
          <w:sz w:val="24"/>
          <w:szCs w:val="24"/>
          <w:highlight w:val="none"/>
          <w:lang w:eastAsia="zh-CN"/>
        </w:rPr>
        <w:t>采购</w:t>
      </w:r>
      <w:r>
        <w:rPr>
          <w:rFonts w:hint="eastAsia" w:ascii="宋体" w:hAnsi="宋体"/>
          <w:b/>
          <w:bCs/>
          <w:color w:val="auto"/>
          <w:kern w:val="0"/>
          <w:sz w:val="24"/>
          <w:szCs w:val="24"/>
          <w:highlight w:val="none"/>
        </w:rPr>
        <w:t>要求</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1</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确定成交人后，成交人要按照响应文件中承诺的内容履行合同。</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2</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参加</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的</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应按</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文件中提供的格式填写响应文件，否则将认为是对该</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文件的不响应。</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3</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对</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文件未作出实质性响应的</w:t>
      </w: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将被拒绝参与</w:t>
      </w:r>
      <w:r>
        <w:rPr>
          <w:rFonts w:hint="eastAsia" w:ascii="宋体" w:hAnsi="宋体"/>
          <w:color w:val="auto"/>
          <w:kern w:val="0"/>
          <w:sz w:val="24"/>
          <w:highlight w:val="none"/>
          <w:lang w:eastAsia="zh-CN"/>
        </w:rPr>
        <w:t>谈判</w:t>
      </w:r>
      <w:r>
        <w:rPr>
          <w:rFonts w:hint="eastAsia" w:ascii="宋体" w:hAnsi="宋体"/>
          <w:color w:val="auto"/>
          <w:kern w:val="0"/>
          <w:sz w:val="24"/>
          <w:highlight w:val="none"/>
        </w:rPr>
        <w:t>。</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jc w:val="both"/>
        <w:textAlignment w:val="auto"/>
        <w:rPr>
          <w:rFonts w:ascii="宋体"/>
          <w:b/>
          <w:bCs/>
          <w:color w:val="auto"/>
          <w:kern w:val="0"/>
          <w:sz w:val="24"/>
          <w:szCs w:val="24"/>
          <w:highlight w:val="none"/>
        </w:rPr>
      </w:pPr>
      <w:r>
        <w:rPr>
          <w:rFonts w:hint="eastAsia" w:ascii="宋体" w:hAnsi="宋体"/>
          <w:b/>
          <w:bCs/>
          <w:color w:val="auto"/>
          <w:kern w:val="0"/>
          <w:sz w:val="24"/>
          <w:szCs w:val="24"/>
          <w:highlight w:val="none"/>
        </w:rPr>
        <w:t>五、响应文件的编制、递交和修改</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b/>
          <w:bCs/>
          <w:color w:val="auto"/>
          <w:kern w:val="0"/>
          <w:sz w:val="24"/>
          <w:highlight w:val="none"/>
        </w:rPr>
      </w:pPr>
      <w:r>
        <w:rPr>
          <w:rFonts w:hint="eastAsia" w:ascii="宋体" w:hAnsi="宋体" w:eastAsia="宋体" w:cs="Times New Roman"/>
          <w:b/>
          <w:bCs/>
          <w:color w:val="auto"/>
          <w:kern w:val="0"/>
          <w:sz w:val="24"/>
          <w:highlight w:val="none"/>
          <w:lang w:val="en-US" w:eastAsia="zh-CN"/>
        </w:rPr>
        <w:t xml:space="preserve">1. </w:t>
      </w:r>
      <w:r>
        <w:rPr>
          <w:rFonts w:hint="eastAsia" w:ascii="宋体" w:hAnsi="宋体" w:eastAsia="宋体" w:cs="Times New Roman"/>
          <w:b/>
          <w:bCs/>
          <w:color w:val="auto"/>
          <w:kern w:val="0"/>
          <w:sz w:val="24"/>
          <w:highlight w:val="none"/>
        </w:rPr>
        <w:t>响应文件的语言及格式</w:t>
      </w:r>
    </w:p>
    <w:p>
      <w:pPr>
        <w:pageBreakBefore w:val="0"/>
        <w:widowControl/>
        <w:kinsoku/>
        <w:wordWrap/>
        <w:overflowPunct/>
        <w:topLinePunct w:val="0"/>
        <w:bidi w:val="0"/>
        <w:spacing w:beforeAutospacing="0" w:afterAutospacing="0" w:line="360" w:lineRule="auto"/>
        <w:ind w:firstLine="480" w:firstLineChars="200"/>
        <w:rPr>
          <w:rFonts w:hint="default" w:eastAsia="宋体"/>
          <w:color w:val="auto"/>
          <w:highlight w:val="none"/>
          <w:lang w:val="en-US" w:eastAsia="zh-CN"/>
        </w:rPr>
      </w:pPr>
      <w:r>
        <w:rPr>
          <w:rFonts w:hint="eastAsia" w:ascii="宋体" w:hAnsi="宋体" w:eastAsia="宋体" w:cs="Times New Roman"/>
          <w:color w:val="auto"/>
          <w:kern w:val="0"/>
          <w:sz w:val="24"/>
          <w:highlight w:val="none"/>
          <w:lang w:val="en-US" w:eastAsia="zh-CN"/>
        </w:rPr>
        <w:t>1.1 供应商应</w:t>
      </w:r>
      <w:r>
        <w:rPr>
          <w:rFonts w:hint="eastAsia" w:ascii="宋体" w:hAnsi="宋体" w:eastAsia="宋体" w:cs="Times New Roman"/>
          <w:color w:val="auto"/>
          <w:kern w:val="0"/>
          <w:sz w:val="24"/>
          <w:highlight w:val="none"/>
        </w:rPr>
        <w:t>按照</w:t>
      </w:r>
      <w:r>
        <w:rPr>
          <w:rFonts w:hint="eastAsia" w:ascii="宋体" w:hAnsi="宋体" w:eastAsia="宋体" w:cs="Times New Roman"/>
          <w:color w:val="auto"/>
          <w:kern w:val="0"/>
          <w:sz w:val="24"/>
          <w:highlight w:val="none"/>
          <w:lang w:val="en-US" w:eastAsia="zh-CN"/>
        </w:rPr>
        <w:t>竞争性谈判</w:t>
      </w:r>
      <w:r>
        <w:rPr>
          <w:rFonts w:hint="eastAsia" w:ascii="宋体" w:hAnsi="宋体" w:eastAsia="宋体" w:cs="Times New Roman"/>
          <w:color w:val="auto"/>
          <w:kern w:val="0"/>
          <w:sz w:val="24"/>
          <w:highlight w:val="none"/>
        </w:rPr>
        <w:t>文件提供的格式编写</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文件，但不得缺少或私自更改任何</w:t>
      </w:r>
      <w:r>
        <w:rPr>
          <w:rFonts w:hint="eastAsia" w:ascii="宋体" w:hAnsi="宋体" w:eastAsia="宋体" w:cs="Times New Roman"/>
          <w:color w:val="auto"/>
          <w:kern w:val="0"/>
          <w:sz w:val="24"/>
          <w:highlight w:val="none"/>
          <w:lang w:eastAsia="zh-CN"/>
        </w:rPr>
        <w:t>谈判</w:t>
      </w:r>
      <w:r>
        <w:rPr>
          <w:rFonts w:hint="eastAsia" w:ascii="宋体" w:hAnsi="宋体" w:eastAsia="宋体" w:cs="Times New Roman"/>
          <w:color w:val="auto"/>
          <w:kern w:val="0"/>
          <w:sz w:val="24"/>
          <w:highlight w:val="none"/>
        </w:rPr>
        <w:t>文件要求填写的表格或提交的资料。</w:t>
      </w:r>
      <w:r>
        <w:rPr>
          <w:rFonts w:hint="eastAsia" w:ascii="宋体" w:hAnsi="宋体" w:eastAsia="宋体" w:cs="Times New Roman"/>
          <w:color w:val="auto"/>
          <w:kern w:val="0"/>
          <w:sz w:val="24"/>
          <w:highlight w:val="none"/>
          <w:lang w:eastAsia="zh-CN"/>
        </w:rPr>
        <w:t>谈判</w:t>
      </w:r>
      <w:r>
        <w:rPr>
          <w:rFonts w:hint="eastAsia" w:ascii="宋体" w:hAnsi="宋体" w:eastAsia="宋体" w:cs="Times New Roman"/>
          <w:color w:val="auto"/>
          <w:kern w:val="0"/>
          <w:sz w:val="24"/>
          <w:highlight w:val="none"/>
        </w:rPr>
        <w:t>文件提供格式的可按格式填列，未提供格式的可自行拟定。</w:t>
      </w:r>
    </w:p>
    <w:p>
      <w:pPr>
        <w:pageBreakBefore w:val="0"/>
        <w:widowControl/>
        <w:kinsoku/>
        <w:wordWrap/>
        <w:overflowPunct/>
        <w:topLinePunct w:val="0"/>
        <w:bidi w:val="0"/>
        <w:spacing w:beforeAutospacing="0" w:afterAutospacing="0"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lang w:val="en-US" w:eastAsia="zh-CN"/>
        </w:rPr>
        <w:t xml:space="preserve">1.2 </w:t>
      </w:r>
      <w:r>
        <w:rPr>
          <w:rFonts w:hint="eastAsia" w:ascii="宋体" w:hAnsi="宋体"/>
          <w:color w:val="auto"/>
          <w:kern w:val="0"/>
          <w:sz w:val="24"/>
          <w:highlight w:val="none"/>
        </w:rPr>
        <w:t>与报价有关的所有文件必须使用中</w:t>
      </w:r>
      <w:r>
        <w:rPr>
          <w:rFonts w:hint="eastAsia" w:ascii="宋体" w:hAnsi="宋体" w:eastAsia="宋体" w:cs="Times New Roman"/>
          <w:color w:val="auto"/>
          <w:kern w:val="0"/>
          <w:sz w:val="24"/>
          <w:highlight w:val="none"/>
        </w:rPr>
        <w:t>文</w:t>
      </w:r>
      <w:r>
        <w:rPr>
          <w:rFonts w:hint="eastAsia" w:ascii="宋体" w:hAnsi="宋体" w:eastAsia="宋体" w:cs="Times New Roman"/>
          <w:color w:val="auto"/>
          <w:kern w:val="0"/>
          <w:sz w:val="24"/>
          <w:highlight w:val="none"/>
          <w:lang w:eastAsia="zh-CN"/>
        </w:rPr>
        <w:t>（</w:t>
      </w:r>
      <w:r>
        <w:rPr>
          <w:rFonts w:hint="eastAsia" w:ascii="宋体" w:hAnsi="宋体" w:eastAsia="宋体" w:cs="Times New Roman"/>
          <w:color w:val="auto"/>
          <w:kern w:val="0"/>
          <w:sz w:val="24"/>
          <w:highlight w:val="none"/>
          <w:lang w:val="en-US" w:eastAsia="zh-CN"/>
        </w:rPr>
        <w:t>本竞争性谈判文件中有特殊要求的情形除外</w:t>
      </w:r>
      <w:r>
        <w:rPr>
          <w:rFonts w:hint="eastAsia" w:ascii="宋体" w:hAnsi="宋体" w:eastAsia="宋体" w:cs="Times New Roman"/>
          <w:color w:val="auto"/>
          <w:kern w:val="0"/>
          <w:sz w:val="24"/>
          <w:highlight w:val="none"/>
          <w:lang w:eastAsia="zh-CN"/>
        </w:rPr>
        <w:t>）</w:t>
      </w:r>
      <w:r>
        <w:rPr>
          <w:rFonts w:hint="eastAsia" w:ascii="宋体" w:hAnsi="宋体" w:eastAsia="宋体" w:cs="Times New Roman"/>
          <w:color w:val="auto"/>
          <w:kern w:val="0"/>
          <w:sz w:val="24"/>
          <w:highlight w:val="none"/>
        </w:rPr>
        <w:t>，</w:t>
      </w:r>
      <w:r>
        <w:rPr>
          <w:rFonts w:hint="eastAsia" w:ascii="宋体" w:hAnsi="宋体" w:eastAsia="宋体" w:cs="Times New Roman"/>
          <w:color w:val="auto"/>
          <w:kern w:val="0"/>
          <w:sz w:val="24"/>
          <w:highlight w:val="none"/>
          <w:lang w:val="en-US" w:eastAsia="zh-CN"/>
        </w:rPr>
        <w:t>供应商</w:t>
      </w:r>
      <w:r>
        <w:rPr>
          <w:rFonts w:hint="eastAsia" w:ascii="宋体" w:hAnsi="宋体"/>
          <w:b w:val="0"/>
          <w:bCs w:val="0"/>
          <w:color w:val="auto"/>
          <w:kern w:val="0"/>
          <w:sz w:val="24"/>
          <w:highlight w:val="none"/>
        </w:rPr>
        <w:t>必须使用</w:t>
      </w:r>
      <w:r>
        <w:rPr>
          <w:rFonts w:hint="eastAsia" w:ascii="宋体" w:hAnsi="宋体"/>
          <w:b w:val="0"/>
          <w:bCs w:val="0"/>
          <w:color w:val="auto"/>
          <w:kern w:val="0"/>
          <w:sz w:val="24"/>
          <w:highlight w:val="none"/>
          <w:lang w:eastAsia="zh-CN"/>
        </w:rPr>
        <w:t>竞争</w:t>
      </w:r>
      <w:r>
        <w:rPr>
          <w:rFonts w:hint="eastAsia" w:ascii="宋体" w:hAnsi="宋体"/>
          <w:color w:val="auto"/>
          <w:kern w:val="0"/>
          <w:sz w:val="24"/>
          <w:highlight w:val="none"/>
          <w:lang w:eastAsia="zh-CN"/>
        </w:rPr>
        <w:t>性谈判</w:t>
      </w:r>
      <w:r>
        <w:rPr>
          <w:rFonts w:hint="eastAsia" w:ascii="宋体" w:hAnsi="宋体"/>
          <w:color w:val="auto"/>
          <w:kern w:val="0"/>
          <w:sz w:val="24"/>
          <w:highlight w:val="none"/>
        </w:rPr>
        <w:t>文件中规定的文件格式。</w:t>
      </w:r>
    </w:p>
    <w:p>
      <w:pPr>
        <w:pageBreakBefore w:val="0"/>
        <w:widowControl/>
        <w:numPr>
          <w:ilvl w:val="0"/>
          <w:numId w:val="2"/>
        </w:numPr>
        <w:kinsoku/>
        <w:wordWrap/>
        <w:overflowPunct/>
        <w:topLinePunct w:val="0"/>
        <w:bidi w:val="0"/>
        <w:spacing w:beforeAutospacing="0" w:afterAutospacing="0" w:line="360" w:lineRule="auto"/>
        <w:ind w:left="0" w:leftChars="0" w:firstLine="480" w:firstLineChars="200"/>
        <w:rPr>
          <w:rFonts w:ascii="宋体" w:hAnsi="宋体"/>
          <w:b/>
          <w:bCs/>
          <w:color w:val="auto"/>
          <w:kern w:val="0"/>
          <w:sz w:val="24"/>
          <w:highlight w:val="none"/>
        </w:rPr>
      </w:pPr>
      <w:r>
        <w:rPr>
          <w:rFonts w:hint="eastAsia" w:ascii="宋体" w:hAnsi="宋体"/>
          <w:b/>
          <w:bCs/>
          <w:color w:val="auto"/>
          <w:kern w:val="0"/>
          <w:sz w:val="24"/>
          <w:highlight w:val="none"/>
        </w:rPr>
        <w:t>响应文件的组成</w:t>
      </w:r>
    </w:p>
    <w:p>
      <w:pPr>
        <w:pageBreakBefore w:val="0"/>
        <w:widowControl/>
        <w:kinsoku/>
        <w:wordWrap/>
        <w:overflowPunct/>
        <w:topLinePunct w:val="0"/>
        <w:bidi w:val="0"/>
        <w:spacing w:beforeAutospacing="0" w:afterAutospacing="0" w:line="360" w:lineRule="auto"/>
        <w:ind w:firstLine="480" w:firstLineChars="200"/>
        <w:rPr>
          <w:rFonts w:ascii="宋体" w:hAnsi="宋体" w:cs="宋体"/>
          <w:color w:val="auto"/>
          <w:kern w:val="0"/>
          <w:sz w:val="24"/>
          <w:highlight w:val="none"/>
        </w:rPr>
      </w:pPr>
      <w:r>
        <w:rPr>
          <w:rFonts w:hint="eastAsia" w:ascii="宋体" w:hAnsi="宋体" w:cs="宋体"/>
          <w:color w:val="auto"/>
          <w:kern w:val="0"/>
          <w:sz w:val="24"/>
          <w:highlight w:val="none"/>
          <w:lang w:val="en-US" w:eastAsia="zh-CN"/>
        </w:rPr>
        <w:t xml:space="preserve">2. </w:t>
      </w:r>
      <w:r>
        <w:rPr>
          <w:rFonts w:hint="eastAsia" w:ascii="宋体" w:hAnsi="宋体" w:cs="宋体"/>
          <w:color w:val="auto"/>
          <w:kern w:val="0"/>
          <w:sz w:val="24"/>
          <w:highlight w:val="none"/>
        </w:rPr>
        <w:t>响应文件应主要包括下列部分：</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 xml:space="preserve">2.1 </w:t>
      </w:r>
      <w:r>
        <w:rPr>
          <w:rFonts w:hint="eastAsia" w:ascii="宋体" w:hAnsi="宋体" w:cs="宋体"/>
          <w:color w:val="auto"/>
          <w:kern w:val="0"/>
          <w:sz w:val="24"/>
          <w:highlight w:val="none"/>
        </w:rPr>
        <w:t>投标函</w:t>
      </w:r>
      <w:r>
        <w:rPr>
          <w:rFonts w:hint="eastAsia" w:ascii="宋体" w:hAnsi="宋体" w:cs="宋体"/>
          <w:color w:val="auto"/>
          <w:kern w:val="0"/>
          <w:sz w:val="24"/>
          <w:highlight w:val="none"/>
          <w:lang w:eastAsia="zh-CN"/>
        </w:rPr>
        <w:t>、</w:t>
      </w:r>
      <w:r>
        <w:rPr>
          <w:rFonts w:hint="eastAsia" w:ascii="宋体" w:hAnsi="宋体" w:cs="宋体"/>
          <w:color w:val="auto"/>
          <w:kern w:val="0"/>
          <w:sz w:val="24"/>
          <w:highlight w:val="none"/>
        </w:rPr>
        <w:t>投标报价明细表；</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 xml:space="preserve">2.2 </w:t>
      </w:r>
      <w:r>
        <w:rPr>
          <w:rFonts w:hint="eastAsia" w:ascii="宋体" w:hAnsi="宋体" w:cs="宋体"/>
          <w:color w:val="auto"/>
          <w:kern w:val="0"/>
          <w:sz w:val="24"/>
          <w:highlight w:val="none"/>
        </w:rPr>
        <w:t>法定代表人身份证明；</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s="宋体"/>
          <w:color w:val="auto"/>
          <w:kern w:val="0"/>
          <w:sz w:val="24"/>
          <w:highlight w:val="none"/>
        </w:rPr>
      </w:pPr>
      <w:r>
        <w:rPr>
          <w:rFonts w:hint="eastAsia" w:ascii="宋体" w:hAnsi="宋体" w:cs="宋体"/>
          <w:color w:val="auto"/>
          <w:kern w:val="0"/>
          <w:sz w:val="24"/>
          <w:highlight w:val="none"/>
          <w:lang w:val="en-US" w:eastAsia="zh-CN"/>
        </w:rPr>
        <w:t xml:space="preserve">2.3 </w:t>
      </w:r>
      <w:r>
        <w:rPr>
          <w:rFonts w:hint="eastAsia" w:ascii="宋体" w:hAnsi="宋体" w:eastAsia="宋体" w:cs="Times New Roman"/>
          <w:color w:val="auto"/>
          <w:kern w:val="0"/>
          <w:sz w:val="24"/>
          <w:highlight w:val="none"/>
        </w:rPr>
        <w:t>授权人委托书</w:t>
      </w:r>
      <w:r>
        <w:rPr>
          <w:rFonts w:hint="eastAsia" w:ascii="宋体" w:hAnsi="宋体" w:cs="宋体"/>
          <w:color w:val="auto"/>
          <w:kern w:val="0"/>
          <w:sz w:val="24"/>
          <w:highlight w:val="none"/>
        </w:rPr>
        <w:t>；</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2.4 </w:t>
      </w:r>
      <w:r>
        <w:rPr>
          <w:rFonts w:hint="eastAsia" w:ascii="宋体" w:hAnsi="宋体" w:eastAsia="宋体" w:cs="Times New Roman"/>
          <w:color w:val="auto"/>
          <w:kern w:val="0"/>
          <w:sz w:val="24"/>
          <w:highlight w:val="none"/>
        </w:rPr>
        <w:t>供应商资格证明</w:t>
      </w:r>
      <w:r>
        <w:rPr>
          <w:rFonts w:hint="eastAsia" w:ascii="宋体" w:hAnsi="宋体" w:eastAsia="宋体" w:cs="Times New Roman"/>
          <w:color w:val="auto"/>
          <w:kern w:val="0"/>
          <w:sz w:val="24"/>
          <w:highlight w:val="none"/>
          <w:lang w:eastAsia="zh-CN"/>
        </w:rPr>
        <w:t>承诺函</w:t>
      </w:r>
      <w:r>
        <w:rPr>
          <w:rFonts w:hint="eastAsia" w:ascii="宋体" w:hAnsi="宋体" w:eastAsia="宋体" w:cs="Times New Roman"/>
          <w:color w:val="auto"/>
          <w:kern w:val="0"/>
          <w:sz w:val="24"/>
          <w:highlight w:val="none"/>
        </w:rPr>
        <w:t>；</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2.5 </w:t>
      </w:r>
      <w:r>
        <w:rPr>
          <w:rFonts w:hint="eastAsia" w:ascii="宋体" w:hAnsi="宋体" w:eastAsia="宋体" w:cs="Times New Roman"/>
          <w:color w:val="auto"/>
          <w:kern w:val="0"/>
          <w:sz w:val="24"/>
          <w:highlight w:val="none"/>
        </w:rPr>
        <w:t>供应商服务承诺和优惠承诺；</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2.6 </w:t>
      </w:r>
      <w:r>
        <w:rPr>
          <w:rFonts w:hint="eastAsia" w:ascii="宋体" w:hAnsi="宋体" w:eastAsia="宋体" w:cs="Times New Roman"/>
          <w:color w:val="auto"/>
          <w:kern w:val="0"/>
          <w:sz w:val="24"/>
          <w:highlight w:val="none"/>
        </w:rPr>
        <w:t>供应商所投产品属于当期政府采购清单规定的节能环保产品的证明材料</w:t>
      </w:r>
      <w:r>
        <w:rPr>
          <w:rFonts w:hint="eastAsia" w:ascii="宋体" w:hAnsi="宋体" w:eastAsia="宋体" w:cs="Times New Roman"/>
          <w:color w:val="auto"/>
          <w:kern w:val="0"/>
          <w:sz w:val="24"/>
          <w:highlight w:val="none"/>
          <w:lang w:val="en-US" w:eastAsia="zh-CN"/>
        </w:rPr>
        <w:t>(如有)</w:t>
      </w:r>
      <w:r>
        <w:rPr>
          <w:rFonts w:hint="eastAsia" w:ascii="宋体" w:hAnsi="宋体" w:eastAsia="宋体" w:cs="Times New Roman"/>
          <w:color w:val="auto"/>
          <w:kern w:val="0"/>
          <w:sz w:val="24"/>
          <w:highlight w:val="none"/>
        </w:rPr>
        <w:t>；</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2.7 投标承诺函</w:t>
      </w:r>
      <w:r>
        <w:rPr>
          <w:rFonts w:hint="eastAsia" w:ascii="宋体" w:hAnsi="宋体" w:eastAsia="宋体" w:cs="Times New Roman"/>
          <w:color w:val="auto"/>
          <w:kern w:val="0"/>
          <w:sz w:val="24"/>
          <w:highlight w:val="none"/>
        </w:rPr>
        <w:t>；</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2.8 </w:t>
      </w:r>
      <w:r>
        <w:rPr>
          <w:rFonts w:hint="eastAsia" w:ascii="宋体" w:hAnsi="宋体" w:eastAsia="宋体" w:cs="Times New Roman"/>
          <w:color w:val="auto"/>
          <w:kern w:val="0"/>
          <w:sz w:val="24"/>
          <w:highlight w:val="none"/>
        </w:rPr>
        <w:t>中小企业声明函；</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2.9 </w:t>
      </w:r>
      <w:r>
        <w:rPr>
          <w:rFonts w:hint="eastAsia" w:ascii="宋体" w:hAnsi="宋体" w:eastAsia="宋体" w:cs="Times New Roman"/>
          <w:color w:val="auto"/>
          <w:kern w:val="0"/>
          <w:sz w:val="24"/>
          <w:highlight w:val="none"/>
        </w:rPr>
        <w:t>残疾人福利性单位声明函（如有）；</w:t>
      </w:r>
    </w:p>
    <w:p>
      <w:pPr>
        <w:pageBreakBefore w:val="0"/>
        <w:widowControl/>
        <w:kinsoku/>
        <w:wordWrap/>
        <w:overflowPunct/>
        <w:topLinePunct w:val="0"/>
        <w:bidi w:val="0"/>
        <w:spacing w:beforeAutospacing="0" w:afterAutospacing="0" w:line="360" w:lineRule="auto"/>
        <w:ind w:firstLine="480" w:firstLineChars="200"/>
        <w:rPr>
          <w:rFonts w:ascii="宋体" w:hAnsi="宋体" w:cs="宋体"/>
          <w:color w:val="auto"/>
          <w:kern w:val="0"/>
          <w:sz w:val="24"/>
          <w:highlight w:val="none"/>
        </w:rPr>
      </w:pPr>
      <w:r>
        <w:rPr>
          <w:rFonts w:hint="eastAsia" w:ascii="宋体" w:hAnsi="宋体"/>
          <w:color w:val="auto"/>
          <w:kern w:val="0"/>
          <w:sz w:val="24"/>
          <w:highlight w:val="none"/>
          <w:lang w:val="en-US" w:eastAsia="zh-CN"/>
        </w:rPr>
        <w:t xml:space="preserve">2.10 </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文件要求的或供应商认为需要加以说明的其他内容。</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cs="宋体"/>
          <w:color w:val="auto"/>
          <w:sz w:val="24"/>
          <w:highlight w:val="none"/>
        </w:rPr>
      </w:pPr>
      <w:r>
        <w:rPr>
          <w:rFonts w:hint="eastAsia" w:ascii="宋体" w:hAnsi="宋体" w:cs="宋体"/>
          <w:color w:val="auto"/>
          <w:sz w:val="24"/>
          <w:highlight w:val="none"/>
        </w:rPr>
        <w:t>全套响应文件应无涂改和行间插字，如有修改应在修改处加盖</w:t>
      </w:r>
      <w:r>
        <w:rPr>
          <w:rFonts w:hint="eastAsia" w:ascii="宋体" w:hAnsi="宋体" w:cs="宋体"/>
          <w:color w:val="auto"/>
          <w:sz w:val="24"/>
          <w:highlight w:val="none"/>
          <w:lang w:val="en-US" w:eastAsia="zh-CN"/>
        </w:rPr>
        <w:t>供应商</w:t>
      </w:r>
      <w:r>
        <w:rPr>
          <w:rFonts w:hint="eastAsia" w:ascii="宋体" w:hAnsi="宋体" w:cs="宋体"/>
          <w:color w:val="auto"/>
          <w:sz w:val="24"/>
          <w:highlight w:val="none"/>
        </w:rPr>
        <w:t>的企业印章（即公章）或企业法定代表人或其委托代理人印章（或签字）。</w:t>
      </w:r>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lang w:val="en-US" w:eastAsia="zh-CN"/>
        </w:rPr>
      </w:pPr>
      <w:r>
        <w:rPr>
          <w:rFonts w:hint="eastAsia" w:ascii="宋体" w:hAnsi="宋体" w:cs="宋体"/>
          <w:b/>
          <w:bCs/>
          <w:color w:val="auto"/>
          <w:sz w:val="24"/>
          <w:highlight w:val="none"/>
          <w:lang w:val="en-US" w:eastAsia="zh-CN"/>
        </w:rPr>
        <w:t>注：</w:t>
      </w:r>
      <w:r>
        <w:rPr>
          <w:rFonts w:hint="eastAsia" w:ascii="宋体" w:hAnsi="宋体" w:cs="宋体"/>
          <w:color w:val="auto"/>
          <w:sz w:val="24"/>
          <w:highlight w:val="none"/>
          <w:lang w:val="en-US" w:eastAsia="zh-CN"/>
        </w:rPr>
        <w:t>1、</w:t>
      </w:r>
      <w:r>
        <w:rPr>
          <w:rFonts w:hint="eastAsia" w:ascii="宋体" w:hAnsi="宋体" w:eastAsia="宋体" w:cs="宋体"/>
          <w:color w:val="auto"/>
          <w:sz w:val="24"/>
          <w:highlight w:val="none"/>
          <w:lang w:val="en-US" w:eastAsia="zh-CN"/>
        </w:rPr>
        <w:t>符合《政府采购法》第二十二条规定的资格条件，按照采购文件约定提供资格承诺，不再提供资质资料，主要包括供应商再响应文件中无需再提供营业执照、财务状况报告、依法缴纳税收和社会保障资金、具有履行合同所必须的设备和专业技术能力、参加政府采购活动前三年内再经营活动中没有重大违法纪律相关证明材料。</w:t>
      </w:r>
    </w:p>
    <w:p>
      <w:pPr>
        <w:pageBreakBefore w:val="0"/>
        <w:widowControl/>
        <w:kinsoku/>
        <w:wordWrap/>
        <w:overflowPunct/>
        <w:topLinePunct w:val="0"/>
        <w:bidi w:val="0"/>
        <w:spacing w:beforeAutospacing="0" w:afterAutospacing="0" w:line="360" w:lineRule="auto"/>
        <w:ind w:firstLine="480" w:firstLineChars="200"/>
        <w:jc w:val="left"/>
        <w:rPr>
          <w:rFonts w:hint="default" w:ascii="宋体" w:eastAsia="宋体"/>
          <w:color w:val="auto"/>
          <w:kern w:val="0"/>
          <w:sz w:val="24"/>
          <w:highlight w:val="none"/>
          <w:lang w:val="en-US" w:eastAsia="zh-CN"/>
        </w:rPr>
      </w:pPr>
      <w:r>
        <w:rPr>
          <w:rFonts w:hint="eastAsia" w:ascii="宋体" w:hAnsi="宋体" w:eastAsia="宋体" w:cs="宋体"/>
          <w:color w:val="auto"/>
          <w:sz w:val="24"/>
          <w:highlight w:val="none"/>
          <w:lang w:val="en-US" w:eastAsia="zh-CN"/>
        </w:rPr>
        <w:t>2、供应商应当遵循诚实信用原则，不得作虚假承诺。供应商承诺不实的，属于提供虚假材料谋取中标、成交。按照《政府采购法》第七十七条规定，处以采购金额千分之五以上千分之十以下的罚款，列入不良行为记录名单，在一至三年内禁止参加政府采购活动；有违法所得的，并处没收违法所得，情节严重的，吊销营业执照；构成犯罪的，依法追究刑事责任。</w:t>
      </w:r>
    </w:p>
    <w:p>
      <w:pPr>
        <w:pageBreakBefore w:val="0"/>
        <w:kinsoku/>
        <w:wordWrap/>
        <w:overflowPunct/>
        <w:topLinePunct w:val="0"/>
        <w:bidi w:val="0"/>
        <w:spacing w:beforeAutospacing="0" w:afterAutospacing="0" w:line="360" w:lineRule="auto"/>
        <w:ind w:firstLine="480" w:firstLineChars="200"/>
        <w:rPr>
          <w:rFonts w:ascii="宋体" w:hAnsi="宋体" w:eastAsia="宋体" w:cs="宋体"/>
          <w:b/>
          <w:bCs/>
          <w:color w:val="auto"/>
          <w:sz w:val="24"/>
          <w:highlight w:val="none"/>
        </w:rPr>
      </w:pPr>
      <w:bookmarkStart w:id="12" w:name="_Toc274249597"/>
      <w:bookmarkStart w:id="13" w:name="_Toc279599793"/>
      <w:bookmarkStart w:id="14" w:name="_Toc403122514"/>
      <w:bookmarkStart w:id="15" w:name="_Toc426369503"/>
      <w:r>
        <w:rPr>
          <w:rFonts w:hint="eastAsia" w:ascii="宋体" w:hAnsi="宋体" w:eastAsia="宋体" w:cs="宋体"/>
          <w:b/>
          <w:bCs/>
          <w:color w:val="auto"/>
          <w:sz w:val="24"/>
          <w:highlight w:val="none"/>
          <w:lang w:val="en-US" w:eastAsia="zh-CN"/>
        </w:rPr>
        <w:t>3.</w:t>
      </w:r>
      <w:r>
        <w:rPr>
          <w:rFonts w:hint="eastAsia" w:ascii="宋体" w:hAnsi="宋体" w:eastAsia="宋体" w:cs="宋体"/>
          <w:b/>
          <w:bCs/>
          <w:color w:val="auto"/>
          <w:sz w:val="24"/>
          <w:highlight w:val="none"/>
        </w:rPr>
        <w:t xml:space="preserve"> </w:t>
      </w:r>
      <w:r>
        <w:rPr>
          <w:rFonts w:hint="eastAsia" w:ascii="宋体" w:hAnsi="宋体" w:cs="宋体"/>
          <w:b/>
          <w:bCs/>
          <w:color w:val="auto"/>
          <w:kern w:val="0"/>
          <w:sz w:val="24"/>
          <w:highlight w:val="none"/>
        </w:rPr>
        <w:t>响应</w:t>
      </w:r>
      <w:r>
        <w:rPr>
          <w:rFonts w:hint="eastAsia" w:ascii="宋体" w:hAnsi="宋体" w:eastAsia="宋体" w:cs="宋体"/>
          <w:b/>
          <w:bCs/>
          <w:color w:val="auto"/>
          <w:sz w:val="24"/>
          <w:highlight w:val="none"/>
        </w:rPr>
        <w:t>文件的编制</w:t>
      </w:r>
      <w:bookmarkEnd w:id="12"/>
      <w:bookmarkEnd w:id="13"/>
      <w:bookmarkEnd w:id="14"/>
      <w:bookmarkEnd w:id="15"/>
    </w:p>
    <w:p>
      <w:pPr>
        <w:pageBreakBefore w:val="0"/>
        <w:widowControl/>
        <w:kinsoku/>
        <w:wordWrap/>
        <w:overflowPunct/>
        <w:topLinePunct w:val="0"/>
        <w:bidi w:val="0"/>
        <w:spacing w:beforeAutospacing="0" w:afterAutospacing="0" w:line="360" w:lineRule="auto"/>
        <w:ind w:firstLine="480" w:firstLineChars="200"/>
        <w:jc w:val="left"/>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3.1 </w:t>
      </w:r>
      <w:r>
        <w:rPr>
          <w:rFonts w:hint="eastAsia" w:ascii="宋体" w:hAnsi="宋体" w:eastAsia="宋体" w:cs="宋体"/>
          <w:color w:val="auto"/>
          <w:sz w:val="24"/>
          <w:highlight w:val="none"/>
        </w:rPr>
        <w:t>响应文件应按</w:t>
      </w:r>
      <w:r>
        <w:rPr>
          <w:rFonts w:hint="eastAsia" w:ascii="宋体" w:hAnsi="宋体" w:eastAsia="宋体" w:cs="宋体"/>
          <w:color w:val="auto"/>
          <w:sz w:val="24"/>
          <w:highlight w:val="none"/>
          <w:lang w:eastAsia="zh-CN"/>
        </w:rPr>
        <w:t>竞争性谈判</w:t>
      </w:r>
      <w:r>
        <w:rPr>
          <w:rFonts w:hint="eastAsia" w:ascii="宋体" w:hAnsi="宋体" w:eastAsia="宋体" w:cs="宋体"/>
          <w:color w:val="auto"/>
          <w:sz w:val="24"/>
          <w:highlight w:val="none"/>
        </w:rPr>
        <w:t>文件中要求使用焦作市公共资源交易系统</w:t>
      </w:r>
      <w:r>
        <w:rPr>
          <w:rFonts w:hint="eastAsia" w:ascii="宋体" w:hAnsi="宋体" w:eastAsia="宋体" w:cs="Times New Roman"/>
          <w:b w:val="0"/>
          <w:bCs/>
          <w:color w:val="auto"/>
          <w:kern w:val="0"/>
          <w:sz w:val="24"/>
          <w:szCs w:val="24"/>
          <w:highlight w:val="none"/>
          <w:lang w:val="en-US" w:eastAsia="zh-CN" w:bidi="ar-SA"/>
        </w:rPr>
        <w:t>响应性</w:t>
      </w:r>
      <w:r>
        <w:rPr>
          <w:rFonts w:hint="eastAsia" w:ascii="宋体" w:hAnsi="宋体" w:eastAsia="宋体" w:cs="宋体"/>
          <w:color w:val="auto"/>
          <w:sz w:val="24"/>
          <w:highlight w:val="none"/>
        </w:rPr>
        <w:t xml:space="preserve">文件制作专用工具软件编制。 </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3.2 </w:t>
      </w:r>
      <w:r>
        <w:rPr>
          <w:rFonts w:hint="eastAsia" w:ascii="宋体" w:hAnsi="宋体" w:eastAsia="宋体" w:cs="宋体"/>
          <w:color w:val="auto"/>
          <w:sz w:val="24"/>
          <w:highlight w:val="none"/>
        </w:rPr>
        <w:t>响应文件应当对</w:t>
      </w:r>
      <w:r>
        <w:rPr>
          <w:rFonts w:hint="eastAsia" w:ascii="宋体" w:hAnsi="宋体" w:eastAsia="宋体" w:cs="宋体"/>
          <w:color w:val="auto"/>
          <w:sz w:val="24"/>
          <w:highlight w:val="none"/>
          <w:lang w:eastAsia="zh-CN"/>
        </w:rPr>
        <w:t>竞争性谈判</w:t>
      </w:r>
      <w:r>
        <w:rPr>
          <w:rFonts w:hint="eastAsia" w:ascii="宋体" w:hAnsi="宋体" w:eastAsia="宋体" w:cs="宋体"/>
          <w:color w:val="auto"/>
          <w:sz w:val="24"/>
          <w:highlight w:val="none"/>
        </w:rPr>
        <w:t>文件有关</w:t>
      </w:r>
      <w:r>
        <w:rPr>
          <w:rFonts w:hint="eastAsia" w:ascii="宋体" w:hAnsi="宋体" w:eastAsia="宋体" w:cs="宋体"/>
          <w:color w:val="auto"/>
          <w:sz w:val="24"/>
          <w:highlight w:val="none"/>
          <w:lang w:val="en-US" w:eastAsia="zh-CN"/>
        </w:rPr>
        <w:t>供货安装期</w:t>
      </w:r>
      <w:r>
        <w:rPr>
          <w:rFonts w:hint="eastAsia" w:ascii="宋体" w:hAnsi="宋体" w:eastAsia="宋体" w:cs="宋体"/>
          <w:color w:val="auto"/>
          <w:sz w:val="24"/>
          <w:highlight w:val="none"/>
        </w:rPr>
        <w:t>、投标有效期、质量要求、采购要求及服务内容、等实质性内容作出响应。</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rPr>
      </w:pPr>
      <w:r>
        <w:rPr>
          <w:rFonts w:hint="eastAsia" w:ascii="宋体" w:hAnsi="宋体" w:eastAsia="宋体" w:cs="宋体"/>
          <w:color w:val="auto"/>
          <w:sz w:val="24"/>
          <w:highlight w:val="none"/>
          <w:lang w:val="en-US" w:eastAsia="zh-CN"/>
        </w:rPr>
        <w:t xml:space="preserve">3.3 </w:t>
      </w:r>
      <w:r>
        <w:rPr>
          <w:rFonts w:hint="eastAsia" w:ascii="宋体" w:hAnsi="宋体" w:eastAsia="宋体" w:cs="宋体"/>
          <w:color w:val="auto"/>
          <w:sz w:val="24"/>
          <w:highlight w:val="none"/>
        </w:rPr>
        <w:t>本项目采用电子开评标方式，潜在</w:t>
      </w:r>
      <w:r>
        <w:rPr>
          <w:rFonts w:hint="eastAsia" w:ascii="宋体" w:hAnsi="宋体" w:eastAsia="宋体" w:cs="宋体"/>
          <w:color w:val="auto"/>
          <w:sz w:val="24"/>
          <w:highlight w:val="none"/>
          <w:lang w:val="en-US" w:eastAsia="zh-CN"/>
        </w:rPr>
        <w:t>供应商</w:t>
      </w:r>
      <w:r>
        <w:rPr>
          <w:rFonts w:hint="eastAsia" w:ascii="宋体" w:hAnsi="宋体" w:eastAsia="宋体" w:cs="宋体"/>
          <w:color w:val="auto"/>
          <w:sz w:val="24"/>
          <w:highlight w:val="none"/>
        </w:rPr>
        <w:t>可提前在焦作市交易中心官网首页---下载中心--下载《焦作市电子招投标系统操作手册》、《焦作市公共资源交易平台不见面开标操作手册》和《投标文件制作工作工具》等查看操作说明，按要求进行</w:t>
      </w:r>
      <w:r>
        <w:rPr>
          <w:rFonts w:hint="eastAsia" w:ascii="宋体" w:hAnsi="宋体" w:eastAsia="宋体" w:cs="Times New Roman"/>
          <w:b w:val="0"/>
          <w:bCs/>
          <w:color w:val="auto"/>
          <w:kern w:val="0"/>
          <w:sz w:val="24"/>
          <w:szCs w:val="24"/>
          <w:highlight w:val="none"/>
          <w:lang w:val="en-US" w:eastAsia="zh-CN" w:bidi="ar-SA"/>
        </w:rPr>
        <w:t>响应性</w:t>
      </w:r>
      <w:r>
        <w:rPr>
          <w:rFonts w:hint="eastAsia" w:ascii="宋体" w:hAnsi="宋体" w:eastAsia="宋体" w:cs="宋体"/>
          <w:color w:val="auto"/>
          <w:sz w:val="24"/>
          <w:highlight w:val="none"/>
        </w:rPr>
        <w:t>文件制作和上传等。为避免网络拥堵等不可控因素影响投标文件的上传，请提前上传</w:t>
      </w:r>
      <w:r>
        <w:rPr>
          <w:rFonts w:hint="eastAsia" w:ascii="宋体" w:hAnsi="宋体" w:eastAsia="宋体" w:cs="Times New Roman"/>
          <w:b w:val="0"/>
          <w:bCs/>
          <w:color w:val="auto"/>
          <w:kern w:val="0"/>
          <w:sz w:val="24"/>
          <w:szCs w:val="24"/>
          <w:highlight w:val="none"/>
          <w:lang w:val="en-US" w:eastAsia="zh-CN" w:bidi="ar-SA"/>
        </w:rPr>
        <w:t>响应性</w:t>
      </w:r>
      <w:r>
        <w:rPr>
          <w:rFonts w:hint="eastAsia" w:ascii="宋体" w:hAnsi="宋体" w:eastAsia="宋体" w:cs="宋体"/>
          <w:color w:val="auto"/>
          <w:sz w:val="24"/>
          <w:highlight w:val="none"/>
        </w:rPr>
        <w:t>文件，按要求解密</w:t>
      </w:r>
      <w:r>
        <w:rPr>
          <w:rFonts w:hint="eastAsia" w:ascii="宋体" w:hAnsi="宋体" w:eastAsia="宋体" w:cs="Times New Roman"/>
          <w:b w:val="0"/>
          <w:bCs/>
          <w:color w:val="auto"/>
          <w:kern w:val="0"/>
          <w:sz w:val="24"/>
          <w:szCs w:val="24"/>
          <w:highlight w:val="none"/>
          <w:lang w:val="en-US" w:eastAsia="zh-CN" w:bidi="ar-SA"/>
        </w:rPr>
        <w:t>响应性</w:t>
      </w:r>
      <w:r>
        <w:rPr>
          <w:rFonts w:hint="eastAsia" w:ascii="宋体" w:hAnsi="宋体" w:eastAsia="宋体" w:cs="宋体"/>
          <w:color w:val="auto"/>
          <w:sz w:val="24"/>
          <w:highlight w:val="none"/>
        </w:rPr>
        <w:t>文件。因文件未及时上传导致投标失败的责任由</w:t>
      </w:r>
      <w:r>
        <w:rPr>
          <w:rFonts w:hint="eastAsia" w:ascii="宋体" w:hAnsi="宋体" w:eastAsia="宋体" w:cs="宋体"/>
          <w:color w:val="auto"/>
          <w:sz w:val="24"/>
          <w:highlight w:val="none"/>
          <w:lang w:val="en-US" w:eastAsia="zh-CN"/>
        </w:rPr>
        <w:t>供应商</w:t>
      </w:r>
      <w:r>
        <w:rPr>
          <w:rFonts w:hint="eastAsia" w:ascii="宋体" w:hAnsi="宋体" w:eastAsia="宋体" w:cs="宋体"/>
          <w:color w:val="auto"/>
          <w:sz w:val="24"/>
          <w:highlight w:val="none"/>
        </w:rPr>
        <w:t>自行承担。</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3.4 签字盖章要求：</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3.4.1 所有要求供应商加盖公章的地方都须加盖供应商单位的 CA 印章。</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default"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3.4.2</w:t>
      </w:r>
      <w:r>
        <w:rPr>
          <w:rFonts w:hint="default" w:ascii="宋体" w:hAnsi="宋体" w:eastAsia="宋体" w:cs="宋体"/>
          <w:color w:val="auto"/>
          <w:sz w:val="24"/>
          <w:highlight w:val="none"/>
          <w:lang w:val="en-US" w:eastAsia="zh-CN"/>
        </w:rPr>
        <w:t>要求法定代表人签字或盖章的，法定代表人在签字或盖章的地方上传手写签名的扫描件或加盖法定代表人CA印章。</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仿宋_GB2312" w:hAnsi="Batang" w:eastAsia="仿宋_GB2312"/>
          <w:b/>
          <w:bCs/>
          <w:color w:val="auto"/>
          <w:sz w:val="28"/>
          <w:szCs w:val="28"/>
          <w:highlight w:val="none"/>
          <w:lang w:val="en-US" w:eastAsia="zh-CN"/>
        </w:rPr>
      </w:pPr>
      <w:r>
        <w:rPr>
          <w:rFonts w:hint="eastAsia" w:ascii="宋体" w:hAnsi="宋体" w:eastAsia="宋体" w:cs="宋体"/>
          <w:color w:val="auto"/>
          <w:sz w:val="24"/>
          <w:highlight w:val="none"/>
          <w:lang w:val="en-US" w:eastAsia="zh-CN"/>
        </w:rPr>
        <w:t>3.4.3</w:t>
      </w:r>
      <w:r>
        <w:rPr>
          <w:rFonts w:hint="default" w:ascii="宋体" w:hAnsi="宋体" w:eastAsia="宋体" w:cs="宋体"/>
          <w:color w:val="auto"/>
          <w:sz w:val="24"/>
          <w:highlight w:val="none"/>
          <w:lang w:val="en-US" w:eastAsia="zh-CN"/>
        </w:rPr>
        <w:t>要求委托代理人签字或盖章的，委托代理人在签字或盖章的地方上传手写签名的扫描件或加盖委托代理人CA印章。</w:t>
      </w:r>
    </w:p>
    <w:p>
      <w:pPr>
        <w:pageBreakBefore w:val="0"/>
        <w:widowControl/>
        <w:numPr>
          <w:ilvl w:val="0"/>
          <w:numId w:val="0"/>
        </w:numPr>
        <w:kinsoku/>
        <w:wordWrap/>
        <w:overflowPunct/>
        <w:topLinePunct w:val="0"/>
        <w:autoSpaceDE/>
        <w:autoSpaceDN/>
        <w:bidi w:val="0"/>
        <w:adjustRightInd/>
        <w:snapToGrid/>
        <w:spacing w:beforeAutospacing="0" w:afterAutospacing="0" w:line="360" w:lineRule="auto"/>
        <w:ind w:left="420" w:leftChars="200"/>
        <w:jc w:val="left"/>
        <w:textAlignment w:val="auto"/>
        <w:rPr>
          <w:rFonts w:hint="eastAsia" w:ascii="仿宋_GB2312" w:hAnsi="Batang" w:eastAsia="仿宋_GB2312"/>
          <w:b/>
          <w:bCs/>
          <w:color w:val="auto"/>
          <w:sz w:val="28"/>
          <w:szCs w:val="28"/>
          <w:highlight w:val="none"/>
        </w:rPr>
      </w:pPr>
      <w:r>
        <w:rPr>
          <w:rFonts w:hint="eastAsia" w:ascii="仿宋_GB2312" w:hAnsi="Batang" w:eastAsia="仿宋_GB2312"/>
          <w:b/>
          <w:bCs/>
          <w:color w:val="auto"/>
          <w:sz w:val="28"/>
          <w:szCs w:val="28"/>
          <w:highlight w:val="none"/>
          <w:lang w:val="en-US" w:eastAsia="zh-CN"/>
        </w:rPr>
        <w:t xml:space="preserve">4. </w:t>
      </w:r>
      <w:r>
        <w:rPr>
          <w:rFonts w:hint="eastAsia" w:ascii="仿宋_GB2312" w:hAnsi="Batang" w:eastAsia="仿宋_GB2312"/>
          <w:b/>
          <w:bCs/>
          <w:color w:val="auto"/>
          <w:sz w:val="28"/>
          <w:szCs w:val="28"/>
          <w:highlight w:val="none"/>
          <w:lang w:eastAsia="zh-CN"/>
        </w:rPr>
        <w:t>响应性</w:t>
      </w:r>
      <w:r>
        <w:rPr>
          <w:rFonts w:hint="eastAsia" w:ascii="仿宋_GB2312" w:hAnsi="Batang" w:eastAsia="仿宋_GB2312"/>
          <w:b/>
          <w:bCs/>
          <w:color w:val="auto"/>
          <w:sz w:val="28"/>
          <w:szCs w:val="28"/>
          <w:highlight w:val="none"/>
        </w:rPr>
        <w:t>文件的语言和计量单位</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4.1 谈判文件以及供应商与采购人、采购代理机构就有关投标事宜的所有来往函电均应使用简体中文书写。</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 xml:space="preserve">4.2 关于投标计量单位，谈判文件已有明确规定的，使用响应性文件规定的计量单位；谈判文件没有规定的，应采用中华人民共和国法定计量单位。 </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4.3 原版为外文的证书类文件，以及由外国人做出的本人签名、外国公司的名称或外国印章等可以是外文，但应当提供中文翻译文件并加盖供应商公章。必要时谈判小组可以要求供应商提供附有公证书的中文翻译文件或者与原版文件签章相一致的中文翻译文件。</w:t>
      </w:r>
    </w:p>
    <w:p>
      <w:pPr>
        <w:pageBreakBefore w:val="0"/>
        <w:widowControl/>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eastAsia="宋体" w:cs="宋体"/>
          <w:color w:val="auto"/>
          <w:sz w:val="24"/>
          <w:highlight w:val="none"/>
          <w:lang w:val="en-US" w:eastAsia="zh-CN"/>
        </w:rPr>
      </w:pPr>
      <w:r>
        <w:rPr>
          <w:rFonts w:hint="eastAsia" w:ascii="宋体" w:hAnsi="宋体" w:eastAsia="宋体" w:cs="宋体"/>
          <w:color w:val="auto"/>
          <w:sz w:val="24"/>
          <w:highlight w:val="none"/>
          <w:lang w:val="en-US" w:eastAsia="zh-CN"/>
        </w:rPr>
        <w:t>4.4 本响应性文件所表述的时间均为北京时间。</w:t>
      </w:r>
    </w:p>
    <w:p>
      <w:pPr>
        <w:pStyle w:val="6"/>
        <w:pageBreakBefore w:val="0"/>
        <w:kinsoku/>
        <w:wordWrap/>
        <w:overflowPunct/>
        <w:topLinePunct w:val="0"/>
        <w:autoSpaceDE/>
        <w:autoSpaceDN/>
        <w:bidi w:val="0"/>
        <w:adjustRightInd/>
        <w:snapToGrid/>
        <w:spacing w:before="0" w:beforeAutospacing="0" w:after="0" w:afterAutospacing="0" w:line="360" w:lineRule="auto"/>
        <w:ind w:firstLine="480" w:firstLineChars="200"/>
        <w:textAlignment w:val="auto"/>
        <w:rPr>
          <w:rFonts w:hint="eastAsia" w:ascii="宋体" w:hAnsi="宋体" w:eastAsia="宋体" w:cs="宋体"/>
          <w:b/>
          <w:bCs w:val="0"/>
          <w:color w:val="auto"/>
          <w:kern w:val="2"/>
          <w:sz w:val="24"/>
          <w:szCs w:val="24"/>
          <w:highlight w:val="none"/>
          <w:lang w:val="en-US" w:eastAsia="zh-CN" w:bidi="ar-SA"/>
        </w:rPr>
      </w:pPr>
      <w:r>
        <w:rPr>
          <w:rFonts w:hint="eastAsia" w:ascii="宋体" w:hAnsi="宋体" w:eastAsia="宋体" w:cs="宋体"/>
          <w:b/>
          <w:bCs w:val="0"/>
          <w:color w:val="auto"/>
          <w:kern w:val="2"/>
          <w:sz w:val="24"/>
          <w:szCs w:val="24"/>
          <w:highlight w:val="none"/>
          <w:lang w:val="en-US" w:eastAsia="zh-CN" w:bidi="ar-SA"/>
        </w:rPr>
        <w:t>5. 响应文件的补充与撤回</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eastAsia="zh-CN"/>
        </w:rPr>
      </w:pPr>
      <w:r>
        <w:rPr>
          <w:rFonts w:hint="eastAsia" w:ascii="宋体" w:hAnsi="宋体" w:eastAsia="宋体" w:cs="Times New Roman"/>
          <w:color w:val="auto"/>
          <w:kern w:val="0"/>
          <w:sz w:val="24"/>
          <w:highlight w:val="none"/>
          <w:lang w:val="en-US" w:eastAsia="zh-CN"/>
        </w:rPr>
        <w:t>5.1 供应商</w:t>
      </w:r>
      <w:r>
        <w:rPr>
          <w:rFonts w:hint="eastAsia" w:ascii="宋体" w:hAnsi="宋体" w:eastAsia="宋体" w:cs="Times New Roman"/>
          <w:color w:val="auto"/>
          <w:kern w:val="0"/>
          <w:sz w:val="24"/>
          <w:highlight w:val="none"/>
          <w:lang w:eastAsia="zh-CN"/>
        </w:rPr>
        <w:t>在</w:t>
      </w:r>
      <w:r>
        <w:rPr>
          <w:rFonts w:hint="eastAsia" w:ascii="宋体" w:hAnsi="宋体" w:eastAsia="宋体" w:cs="Times New Roman"/>
          <w:color w:val="auto"/>
          <w:kern w:val="0"/>
          <w:sz w:val="24"/>
          <w:highlight w:val="none"/>
          <w:lang w:val="en-US" w:eastAsia="zh-CN"/>
        </w:rPr>
        <w:t>投标截止时间前</w:t>
      </w:r>
      <w:r>
        <w:rPr>
          <w:rFonts w:hint="eastAsia" w:ascii="宋体" w:hAnsi="宋体" w:eastAsia="宋体" w:cs="Times New Roman"/>
          <w:color w:val="auto"/>
          <w:kern w:val="0"/>
          <w:sz w:val="24"/>
          <w:highlight w:val="none"/>
          <w:lang w:eastAsia="zh-CN"/>
        </w:rPr>
        <w:t>可对其</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lang w:eastAsia="zh-CN"/>
        </w:rPr>
        <w:t>文件进行修改并重新上传或在焦作市电子招投标交易平台上进行撤回投标的操作。</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5.2 供应商在响应文件递交截止时间后不能修改、补充替代或撤回其响应文件。</w:t>
      </w:r>
    </w:p>
    <w:p>
      <w:pPr>
        <w:pageBreakBefore w:val="0"/>
        <w:widowControl/>
        <w:kinsoku/>
        <w:wordWrap/>
        <w:overflowPunct/>
        <w:topLinePunct w:val="0"/>
        <w:bidi w:val="0"/>
        <w:spacing w:beforeAutospacing="0" w:afterAutospacing="0" w:line="360" w:lineRule="auto"/>
        <w:ind w:firstLine="560" w:firstLineChars="200"/>
        <w:jc w:val="center"/>
        <w:rPr>
          <w:rFonts w:ascii="宋体"/>
          <w:b/>
          <w:bCs/>
          <w:color w:val="auto"/>
          <w:kern w:val="0"/>
          <w:sz w:val="28"/>
          <w:szCs w:val="28"/>
          <w:highlight w:val="none"/>
        </w:rPr>
      </w:pPr>
      <w:r>
        <w:rPr>
          <w:rFonts w:hint="eastAsia" w:ascii="宋体" w:hAnsi="宋体"/>
          <w:b/>
          <w:bCs/>
          <w:color w:val="auto"/>
          <w:kern w:val="0"/>
          <w:sz w:val="28"/>
          <w:szCs w:val="28"/>
          <w:highlight w:val="none"/>
        </w:rPr>
        <w:t>六、投标报价</w:t>
      </w:r>
    </w:p>
    <w:p>
      <w:pPr>
        <w:pageBreakBefore w:val="0"/>
        <w:widowControl/>
        <w:kinsoku/>
        <w:wordWrap/>
        <w:overflowPunct/>
        <w:topLinePunct w:val="0"/>
        <w:bidi w:val="0"/>
        <w:spacing w:beforeAutospacing="0" w:afterAutospacing="0"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lang w:val="en-US" w:eastAsia="zh-CN"/>
        </w:rPr>
        <w:t xml:space="preserve">1. </w:t>
      </w:r>
      <w:r>
        <w:rPr>
          <w:rFonts w:hint="eastAsia" w:ascii="宋体" w:hAnsi="宋体"/>
          <w:color w:val="auto"/>
          <w:kern w:val="0"/>
          <w:sz w:val="24"/>
          <w:highlight w:val="none"/>
        </w:rPr>
        <w:t>控制价</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lang w:eastAsia="zh-CN"/>
        </w:rPr>
      </w:pPr>
      <w:r>
        <w:rPr>
          <w:rFonts w:hint="eastAsia" w:ascii="宋体" w:hAnsi="宋体"/>
          <w:color w:val="auto"/>
          <w:kern w:val="0"/>
          <w:sz w:val="24"/>
          <w:highlight w:val="none"/>
          <w:u w:val="none"/>
        </w:rPr>
        <w:t>本项目</w:t>
      </w:r>
      <w:r>
        <w:rPr>
          <w:rFonts w:hint="eastAsia" w:ascii="宋体" w:hAnsi="宋体"/>
          <w:color w:val="auto"/>
          <w:kern w:val="0"/>
          <w:sz w:val="24"/>
          <w:highlight w:val="none"/>
          <w:u w:val="none"/>
          <w:lang w:val="en-US" w:eastAsia="zh-CN"/>
        </w:rPr>
        <w:t>预算</w:t>
      </w:r>
      <w:r>
        <w:rPr>
          <w:rFonts w:hint="eastAsia" w:ascii="宋体" w:hAnsi="宋体"/>
          <w:color w:val="auto"/>
          <w:kern w:val="0"/>
          <w:sz w:val="24"/>
          <w:highlight w:val="none"/>
          <w:u w:val="none"/>
        </w:rPr>
        <w:t>控制</w:t>
      </w:r>
      <w:r>
        <w:rPr>
          <w:rFonts w:hint="eastAsia" w:ascii="宋体" w:hAnsi="宋体"/>
          <w:color w:val="auto"/>
          <w:kern w:val="0"/>
          <w:sz w:val="24"/>
          <w:highlight w:val="none"/>
          <w:u w:val="none"/>
          <w:lang w:val="en-US" w:eastAsia="zh-CN"/>
        </w:rPr>
        <w:t>金额</w:t>
      </w:r>
      <w:r>
        <w:rPr>
          <w:rFonts w:hint="eastAsia" w:ascii="宋体" w:hAnsi="宋体"/>
          <w:color w:val="auto"/>
          <w:kern w:val="0"/>
          <w:sz w:val="24"/>
          <w:highlight w:val="none"/>
          <w:u w:val="single"/>
          <w:lang w:val="en-US" w:eastAsia="zh-CN"/>
        </w:rPr>
        <w:t>1100000.00元</w:t>
      </w:r>
      <w:r>
        <w:rPr>
          <w:rFonts w:hint="eastAsia" w:ascii="宋体" w:hAnsi="宋体"/>
          <w:color w:val="auto"/>
          <w:kern w:val="0"/>
          <w:sz w:val="24"/>
          <w:highlight w:val="none"/>
        </w:rPr>
        <w:t>（大写</w:t>
      </w:r>
      <w:r>
        <w:rPr>
          <w:rFonts w:hint="eastAsia" w:ascii="宋体" w:hAnsi="宋体"/>
          <w:color w:val="auto"/>
          <w:kern w:val="0"/>
          <w:sz w:val="24"/>
          <w:highlight w:val="none"/>
          <w:u w:val="single"/>
        </w:rPr>
        <w:t>：</w:t>
      </w:r>
      <w:r>
        <w:rPr>
          <w:rFonts w:hint="eastAsia" w:ascii="宋体" w:hAnsi="宋体"/>
          <w:color w:val="auto"/>
          <w:kern w:val="0"/>
          <w:sz w:val="24"/>
          <w:highlight w:val="none"/>
          <w:u w:val="single"/>
          <w:lang w:val="en-US" w:eastAsia="zh-CN"/>
        </w:rPr>
        <w:t>壹佰壹拾万元整</w:t>
      </w:r>
      <w:r>
        <w:rPr>
          <w:rFonts w:hint="eastAsia" w:ascii="宋体" w:hAnsi="宋体"/>
          <w:color w:val="auto"/>
          <w:kern w:val="0"/>
          <w:sz w:val="24"/>
          <w:highlight w:val="none"/>
        </w:rPr>
        <w:t>）</w:t>
      </w:r>
      <w:r>
        <w:rPr>
          <w:rFonts w:hint="eastAsia" w:ascii="宋体" w:hAnsi="宋体"/>
          <w:color w:val="auto"/>
          <w:kern w:val="0"/>
          <w:sz w:val="24"/>
          <w:highlight w:val="none"/>
          <w:lang w:eastAsia="zh-CN"/>
        </w:rPr>
        <w:t>。</w:t>
      </w:r>
    </w:p>
    <w:p>
      <w:pPr>
        <w:pageBreakBefore w:val="0"/>
        <w:widowControl/>
        <w:kinsoku/>
        <w:wordWrap/>
        <w:overflowPunct/>
        <w:topLinePunct w:val="0"/>
        <w:bidi w:val="0"/>
        <w:spacing w:beforeAutospacing="0" w:afterAutospacing="0" w:line="360" w:lineRule="auto"/>
        <w:ind w:firstLine="480" w:firstLineChars="200"/>
      </w:pP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的投标报价高于招标控制价的视为无效报价，其投标予以拒绝</w:t>
      </w:r>
      <w:r>
        <w:rPr>
          <w:rFonts w:hint="eastAsia" w:ascii="宋体" w:hAnsi="宋体"/>
          <w:color w:val="auto"/>
          <w:kern w:val="0"/>
          <w:sz w:val="24"/>
          <w:highlight w:val="none"/>
          <w:lang w:eastAsia="zh-CN"/>
        </w:rPr>
        <w:t>。</w:t>
      </w:r>
    </w:p>
    <w:p>
      <w:pPr>
        <w:pageBreakBefore w:val="0"/>
        <w:widowControl/>
        <w:numPr>
          <w:ilvl w:val="0"/>
          <w:numId w:val="0"/>
        </w:numPr>
        <w:kinsoku/>
        <w:wordWrap/>
        <w:overflowPunct/>
        <w:topLinePunct w:val="0"/>
        <w:bidi w:val="0"/>
        <w:spacing w:beforeAutospacing="0" w:afterAutospacing="0"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lang w:val="en-US" w:eastAsia="zh-CN"/>
        </w:rPr>
        <w:t xml:space="preserve">2. </w:t>
      </w:r>
      <w:r>
        <w:rPr>
          <w:rFonts w:hint="eastAsia" w:ascii="宋体" w:hAnsi="宋体"/>
          <w:color w:val="auto"/>
          <w:kern w:val="0"/>
          <w:sz w:val="24"/>
          <w:highlight w:val="none"/>
        </w:rPr>
        <w:t>投标报价</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2.1 投标报价应包括</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文件确定采购范围的全部工作内容</w:t>
      </w:r>
      <w:r>
        <w:rPr>
          <w:rFonts w:hint="eastAsia" w:ascii="宋体" w:hAnsi="宋体" w:eastAsia="宋体" w:cs="Times New Roman"/>
          <w:color w:val="auto"/>
          <w:kern w:val="0"/>
          <w:sz w:val="24"/>
          <w:highlight w:val="none"/>
          <w:lang w:eastAsia="zh-CN"/>
        </w:rPr>
        <w:t>，</w:t>
      </w:r>
      <w:r>
        <w:rPr>
          <w:rFonts w:hint="eastAsia" w:ascii="宋体" w:hAnsi="宋体" w:eastAsia="宋体" w:cs="Times New Roman"/>
          <w:color w:val="auto"/>
          <w:kern w:val="0"/>
          <w:sz w:val="24"/>
          <w:highlight w:val="none"/>
        </w:rPr>
        <w:t>以及其响应文件编制与递交所涉及的一切费用。供应商以人民币为计量币种报价，并以人民币币种签约、结算。</w:t>
      </w:r>
    </w:p>
    <w:p>
      <w:pPr>
        <w:pageBreakBefore w:val="0"/>
        <w:kinsoku/>
        <w:wordWrap/>
        <w:overflowPunct/>
        <w:topLinePunct w:val="0"/>
        <w:bidi w:val="0"/>
        <w:spacing w:beforeAutospacing="0" w:afterAutospacing="0" w:line="360" w:lineRule="auto"/>
        <w:ind w:firstLine="480" w:firstLineChars="200"/>
        <w:rPr>
          <w:rFonts w:ascii="宋体"/>
          <w:color w:val="auto"/>
          <w:sz w:val="30"/>
          <w:szCs w:val="30"/>
          <w:highlight w:val="none"/>
        </w:rPr>
      </w:pPr>
      <w:r>
        <w:rPr>
          <w:rFonts w:hint="eastAsia" w:ascii="宋体" w:hAnsi="宋体" w:eastAsia="宋体" w:cs="Times New Roman"/>
          <w:color w:val="auto"/>
          <w:kern w:val="0"/>
          <w:sz w:val="24"/>
          <w:highlight w:val="none"/>
        </w:rPr>
        <w:t>2.2 供应商的投标报价应包括货物本身的费用、包装费、运输费、装卸费、运输过程保险费、安装费、质量保证费</w:t>
      </w:r>
      <w:r>
        <w:rPr>
          <w:rFonts w:hint="eastAsia" w:ascii="宋体" w:hAnsi="宋体" w:eastAsia="宋体" w:cs="Times New Roman"/>
          <w:color w:val="auto"/>
          <w:kern w:val="0"/>
          <w:sz w:val="24"/>
          <w:highlight w:val="none"/>
          <w:lang w:eastAsia="zh-CN"/>
        </w:rPr>
        <w:t>、</w:t>
      </w:r>
      <w:r>
        <w:rPr>
          <w:rFonts w:hint="eastAsia" w:ascii="宋体" w:hAnsi="宋体" w:eastAsia="宋体" w:cs="Times New Roman"/>
          <w:color w:val="auto"/>
          <w:kern w:val="0"/>
          <w:sz w:val="24"/>
          <w:highlight w:val="none"/>
          <w:lang w:val="en-US" w:eastAsia="zh-CN"/>
        </w:rPr>
        <w:t>验收交付</w:t>
      </w:r>
      <w:r>
        <w:rPr>
          <w:rFonts w:hint="eastAsia" w:ascii="宋体" w:hAnsi="宋体" w:eastAsia="宋体" w:cs="Times New Roman"/>
          <w:color w:val="auto"/>
          <w:kern w:val="0"/>
          <w:sz w:val="24"/>
          <w:highlight w:val="none"/>
          <w:lang w:eastAsia="zh-CN"/>
        </w:rPr>
        <w:t>、</w:t>
      </w:r>
      <w:r>
        <w:rPr>
          <w:rFonts w:hint="eastAsia" w:ascii="宋体" w:hAnsi="宋体" w:eastAsia="宋体" w:cs="Times New Roman"/>
          <w:color w:val="auto"/>
          <w:kern w:val="0"/>
          <w:sz w:val="24"/>
          <w:highlight w:val="none"/>
        </w:rPr>
        <w:t>相关的伴随服务费、货物本身已支付或将支付的各种税费以及其它交付使用前的所有费</w:t>
      </w:r>
      <w:r>
        <w:rPr>
          <w:rFonts w:hint="eastAsia" w:ascii="宋体" w:hAnsi="宋体" w:eastAsia="宋体" w:cs="Times New Roman"/>
          <w:b w:val="0"/>
          <w:bCs w:val="0"/>
          <w:color w:val="auto"/>
          <w:kern w:val="0"/>
          <w:sz w:val="24"/>
          <w:highlight w:val="none"/>
        </w:rPr>
        <w:t>用。 投标价不是唯一的或不是固定不变的响应文件将被作为非响应性投标而予以拒绝，供</w:t>
      </w:r>
      <w:r>
        <w:rPr>
          <w:rFonts w:hint="eastAsia" w:ascii="宋体" w:hAnsi="宋体" w:eastAsia="宋体" w:cs="Times New Roman"/>
          <w:color w:val="auto"/>
          <w:kern w:val="0"/>
          <w:sz w:val="24"/>
          <w:highlight w:val="none"/>
        </w:rPr>
        <w:t>应商所报的投标价在投标有效期内是固定不变的，供应商不得以任何理由予以变更。</w:t>
      </w:r>
    </w:p>
    <w:p>
      <w:pPr>
        <w:pageBreakBefore w:val="0"/>
        <w:widowControl/>
        <w:kinsoku/>
        <w:wordWrap/>
        <w:overflowPunct/>
        <w:topLinePunct w:val="0"/>
        <w:bidi w:val="0"/>
        <w:spacing w:beforeAutospacing="0" w:afterAutospacing="0" w:line="360" w:lineRule="auto"/>
        <w:ind w:firstLine="600" w:firstLineChars="200"/>
        <w:jc w:val="center"/>
        <w:rPr>
          <w:rFonts w:hint="eastAsia" w:ascii="宋体" w:hAnsi="宋体"/>
          <w:b/>
          <w:bCs/>
          <w:color w:val="auto"/>
          <w:kern w:val="0"/>
          <w:sz w:val="30"/>
          <w:szCs w:val="30"/>
          <w:highlight w:val="none"/>
        </w:rPr>
      </w:pPr>
    </w:p>
    <w:p>
      <w:pPr>
        <w:pageBreakBefore w:val="0"/>
        <w:widowControl/>
        <w:kinsoku/>
        <w:wordWrap/>
        <w:overflowPunct/>
        <w:topLinePunct w:val="0"/>
        <w:bidi w:val="0"/>
        <w:spacing w:beforeAutospacing="0" w:afterAutospacing="0" w:line="360" w:lineRule="auto"/>
        <w:ind w:firstLine="600" w:firstLineChars="200"/>
        <w:jc w:val="center"/>
        <w:rPr>
          <w:rFonts w:ascii="宋体"/>
          <w:b/>
          <w:bCs/>
          <w:color w:val="auto"/>
          <w:kern w:val="0"/>
          <w:sz w:val="30"/>
          <w:szCs w:val="30"/>
          <w:highlight w:val="none"/>
        </w:rPr>
      </w:pPr>
      <w:r>
        <w:rPr>
          <w:rFonts w:hint="eastAsia" w:ascii="宋体" w:hAnsi="宋体"/>
          <w:b/>
          <w:bCs/>
          <w:color w:val="auto"/>
          <w:kern w:val="0"/>
          <w:sz w:val="30"/>
          <w:szCs w:val="30"/>
          <w:highlight w:val="none"/>
        </w:rPr>
        <w:t>七、</w:t>
      </w:r>
      <w:r>
        <w:rPr>
          <w:rFonts w:hint="eastAsia" w:ascii="宋体" w:hAnsi="宋体"/>
          <w:b/>
          <w:bCs/>
          <w:color w:val="auto"/>
          <w:kern w:val="0"/>
          <w:sz w:val="30"/>
          <w:szCs w:val="30"/>
          <w:highlight w:val="none"/>
          <w:lang w:eastAsia="zh-CN"/>
        </w:rPr>
        <w:t>谈判</w:t>
      </w:r>
      <w:r>
        <w:rPr>
          <w:rFonts w:hint="eastAsia" w:ascii="宋体" w:hAnsi="宋体"/>
          <w:b/>
          <w:bCs/>
          <w:color w:val="auto"/>
          <w:kern w:val="0"/>
          <w:sz w:val="30"/>
          <w:szCs w:val="30"/>
          <w:highlight w:val="none"/>
        </w:rPr>
        <w:t>程序</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val="en-US" w:eastAsia="zh-CN"/>
        </w:rPr>
        <w:t xml:space="preserve">（一） </w:t>
      </w:r>
      <w:r>
        <w:rPr>
          <w:rFonts w:hint="eastAsia" w:ascii="宋体" w:hAnsi="宋体"/>
          <w:color w:val="auto"/>
          <w:kern w:val="0"/>
          <w:sz w:val="24"/>
          <w:highlight w:val="none"/>
          <w:lang w:eastAsia="zh-CN"/>
        </w:rPr>
        <w:t>采购</w:t>
      </w:r>
      <w:r>
        <w:rPr>
          <w:rFonts w:hint="eastAsia" w:ascii="宋体" w:hAnsi="宋体"/>
          <w:color w:val="auto"/>
          <w:kern w:val="0"/>
          <w:sz w:val="24"/>
          <w:highlight w:val="none"/>
        </w:rPr>
        <w:t>程序</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b/>
          <w:bCs/>
          <w:color w:val="auto"/>
          <w:kern w:val="0"/>
          <w:sz w:val="24"/>
          <w:highlight w:val="none"/>
        </w:rPr>
      </w:pPr>
      <w:r>
        <w:rPr>
          <w:rFonts w:hint="eastAsia" w:ascii="宋体" w:hAnsi="宋体"/>
          <w:color w:val="auto"/>
          <w:kern w:val="0"/>
          <w:sz w:val="24"/>
          <w:highlight w:val="none"/>
          <w:lang w:val="en-US" w:eastAsia="zh-CN"/>
        </w:rPr>
        <w:t xml:space="preserve">1. </w:t>
      </w:r>
      <w:r>
        <w:rPr>
          <w:rFonts w:hint="eastAsia" w:ascii="宋体" w:hAnsi="宋体"/>
          <w:color w:val="auto"/>
          <w:kern w:val="0"/>
          <w:sz w:val="24"/>
          <w:highlight w:val="none"/>
        </w:rPr>
        <w:t>采购人在规定的投标截止时间（开标时间）和</w:t>
      </w:r>
      <w:r>
        <w:rPr>
          <w:rFonts w:hint="eastAsia" w:ascii="宋体" w:hAnsi="宋体"/>
          <w:color w:val="auto"/>
          <w:kern w:val="0"/>
          <w:sz w:val="24"/>
          <w:highlight w:val="none"/>
          <w:lang w:val="en-US" w:eastAsia="zh-CN"/>
        </w:rPr>
        <w:t>投标</w:t>
      </w:r>
      <w:r>
        <w:rPr>
          <w:rFonts w:hint="eastAsia" w:ascii="宋体" w:hAnsi="宋体"/>
          <w:color w:val="auto"/>
          <w:kern w:val="0"/>
          <w:sz w:val="24"/>
          <w:highlight w:val="none"/>
        </w:rPr>
        <w:t>须知前附表规定的地点公开开标。本项目采用“远程不见面”的开标方式,载明远程开标大厅网址（http://122.112.246.33/BidOpening/bidopeninghallaction/hall/login ）。</w:t>
      </w:r>
      <w:r>
        <w:rPr>
          <w:rFonts w:hint="eastAsia" w:ascii="宋体" w:hAnsi="宋体"/>
          <w:color w:val="auto"/>
          <w:kern w:val="0"/>
          <w:sz w:val="24"/>
          <w:highlight w:val="none"/>
          <w:lang w:val="en-US" w:eastAsia="zh-CN"/>
        </w:rPr>
        <w:t>供应商</w:t>
      </w:r>
      <w:r>
        <w:rPr>
          <w:rFonts w:hint="eastAsia" w:ascii="宋体" w:hAnsi="宋体"/>
          <w:color w:val="auto"/>
          <w:kern w:val="0"/>
          <w:sz w:val="24"/>
          <w:highlight w:val="none"/>
        </w:rPr>
        <w:t>无需到现场参加开标会议，无需到达现场提交原件资料。登录远程</w:t>
      </w:r>
      <w:r>
        <w:rPr>
          <w:rFonts w:hint="eastAsia" w:ascii="宋体" w:hAnsi="宋体"/>
          <w:color w:val="auto"/>
          <w:kern w:val="0"/>
          <w:sz w:val="24"/>
          <w:highlight w:val="none"/>
          <w:lang w:val="en-US" w:eastAsia="zh-CN"/>
        </w:rPr>
        <w:t>不见面</w:t>
      </w:r>
      <w:r>
        <w:rPr>
          <w:rFonts w:hint="eastAsia" w:ascii="宋体" w:hAnsi="宋体"/>
          <w:color w:val="auto"/>
          <w:kern w:val="0"/>
          <w:sz w:val="24"/>
          <w:highlight w:val="none"/>
        </w:rPr>
        <w:t>开标大厅，在线准时参加开标活动</w:t>
      </w:r>
      <w:r>
        <w:rPr>
          <w:rFonts w:hint="eastAsia" w:ascii="宋体" w:hAnsi="宋体"/>
          <w:b w:val="0"/>
          <w:bCs w:val="0"/>
          <w:color w:val="auto"/>
          <w:kern w:val="0"/>
          <w:sz w:val="24"/>
          <w:highlight w:val="none"/>
        </w:rPr>
        <w:t>。在规定时间内</w:t>
      </w:r>
      <w:r>
        <w:rPr>
          <w:rFonts w:hint="eastAsia" w:ascii="宋体" w:hAnsi="宋体" w:eastAsia="宋体" w:cs="Times New Roman"/>
          <w:b w:val="0"/>
          <w:bCs w:val="0"/>
          <w:color w:val="auto"/>
          <w:kern w:val="0"/>
          <w:sz w:val="24"/>
          <w:szCs w:val="24"/>
          <w:highlight w:val="none"/>
          <w:lang w:val="en-US" w:eastAsia="zh-CN" w:bidi="ar-SA"/>
        </w:rPr>
        <w:t>响应性</w:t>
      </w:r>
      <w:r>
        <w:rPr>
          <w:rFonts w:hint="eastAsia" w:ascii="宋体" w:hAnsi="宋体"/>
          <w:b w:val="0"/>
          <w:bCs w:val="0"/>
          <w:color w:val="auto"/>
          <w:kern w:val="0"/>
          <w:sz w:val="24"/>
          <w:highlight w:val="none"/>
        </w:rPr>
        <w:t>文件未解密的</w:t>
      </w:r>
      <w:r>
        <w:rPr>
          <w:rFonts w:hint="eastAsia" w:ascii="宋体" w:hAnsi="宋体"/>
          <w:b w:val="0"/>
          <w:bCs w:val="0"/>
          <w:color w:val="auto"/>
          <w:kern w:val="0"/>
          <w:sz w:val="24"/>
          <w:highlight w:val="none"/>
          <w:lang w:eastAsia="zh-CN"/>
        </w:rPr>
        <w:t>供应商</w:t>
      </w:r>
      <w:r>
        <w:rPr>
          <w:rFonts w:hint="eastAsia" w:ascii="宋体" w:hAnsi="宋体"/>
          <w:b w:val="0"/>
          <w:bCs w:val="0"/>
          <w:color w:val="auto"/>
          <w:kern w:val="0"/>
          <w:sz w:val="24"/>
          <w:highlight w:val="none"/>
        </w:rPr>
        <w:t>，视为放弃投标。</w:t>
      </w:r>
    </w:p>
    <w:p>
      <w:pPr>
        <w:pageBreakBefore w:val="0"/>
        <w:widowControl/>
        <w:numPr>
          <w:ilvl w:val="0"/>
          <w:numId w:val="0"/>
        </w:numPr>
        <w:kinsoku/>
        <w:wordWrap/>
        <w:overflowPunct/>
        <w:topLinePunct w:val="0"/>
        <w:bidi w:val="0"/>
        <w:spacing w:beforeAutospacing="0" w:afterAutospacing="0" w:line="360" w:lineRule="auto"/>
        <w:ind w:left="0" w:leftChars="0" w:firstLine="480" w:firstLineChars="200"/>
        <w:rPr>
          <w:rFonts w:hint="eastAsia" w:ascii="宋体" w:hAnsi="宋体"/>
          <w:color w:val="auto"/>
          <w:kern w:val="0"/>
          <w:sz w:val="24"/>
          <w:highlight w:val="none"/>
        </w:rPr>
      </w:pPr>
      <w:r>
        <w:rPr>
          <w:rFonts w:hint="eastAsia" w:ascii="宋体" w:hAnsi="宋体"/>
          <w:color w:val="auto"/>
          <w:kern w:val="0"/>
          <w:sz w:val="24"/>
          <w:highlight w:val="none"/>
          <w:lang w:val="en-US" w:eastAsia="zh-CN"/>
        </w:rPr>
        <w:t xml:space="preserve">2. </w:t>
      </w:r>
      <w:r>
        <w:rPr>
          <w:rFonts w:hint="eastAsia" w:ascii="宋体" w:hAnsi="宋体"/>
          <w:color w:val="auto"/>
          <w:kern w:val="0"/>
          <w:sz w:val="24"/>
          <w:highlight w:val="none"/>
        </w:rPr>
        <w:t>所有</w:t>
      </w:r>
      <w:r>
        <w:rPr>
          <w:rFonts w:hint="eastAsia" w:ascii="宋体" w:hAnsi="宋体" w:eastAsia="宋体" w:cs="Times New Roman"/>
          <w:b w:val="0"/>
          <w:bCs/>
          <w:color w:val="auto"/>
          <w:kern w:val="0"/>
          <w:sz w:val="24"/>
          <w:szCs w:val="24"/>
          <w:highlight w:val="none"/>
          <w:lang w:val="en-US" w:eastAsia="zh-CN" w:bidi="ar-SA"/>
        </w:rPr>
        <w:t>响应性</w:t>
      </w:r>
      <w:r>
        <w:rPr>
          <w:rFonts w:hint="eastAsia" w:ascii="宋体" w:hAnsi="宋体"/>
          <w:color w:val="auto"/>
          <w:kern w:val="0"/>
          <w:sz w:val="24"/>
          <w:highlight w:val="none"/>
        </w:rPr>
        <w:t>文件必须在本</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文件中规定的</w:t>
      </w:r>
      <w:r>
        <w:rPr>
          <w:rFonts w:hint="eastAsia" w:ascii="宋体" w:hAnsi="宋体" w:eastAsia="宋体" w:cs="宋体"/>
          <w:color w:val="auto"/>
          <w:sz w:val="24"/>
          <w:szCs w:val="24"/>
          <w:highlight w:val="none"/>
          <w:lang w:eastAsia="zh-CN"/>
        </w:rPr>
        <w:t>时间</w:t>
      </w:r>
      <w:r>
        <w:rPr>
          <w:rFonts w:hint="eastAsia" w:ascii="宋体" w:hAnsi="宋体" w:eastAsia="宋体" w:cs="宋体"/>
          <w:color w:val="auto"/>
          <w:sz w:val="24"/>
          <w:szCs w:val="24"/>
          <w:highlight w:val="none"/>
        </w:rPr>
        <w:t>进行</w:t>
      </w:r>
      <w:r>
        <w:rPr>
          <w:rFonts w:hint="eastAsia" w:cs="宋体"/>
          <w:color w:val="auto"/>
          <w:sz w:val="24"/>
          <w:szCs w:val="24"/>
          <w:highlight w:val="none"/>
          <w:lang w:eastAsia="zh-CN"/>
        </w:rPr>
        <w:t>签到、</w:t>
      </w:r>
      <w:r>
        <w:rPr>
          <w:rFonts w:hint="eastAsia" w:ascii="宋体" w:hAnsi="宋体" w:eastAsia="宋体" w:cs="宋体"/>
          <w:color w:val="auto"/>
          <w:sz w:val="24"/>
          <w:szCs w:val="24"/>
          <w:highlight w:val="none"/>
        </w:rPr>
        <w:t>文件解密、答疑澄清等</w:t>
      </w:r>
      <w:r>
        <w:rPr>
          <w:rFonts w:hint="eastAsia" w:ascii="宋体" w:hAnsi="宋体"/>
          <w:color w:val="auto"/>
          <w:kern w:val="0"/>
          <w:sz w:val="24"/>
          <w:highlight w:val="none"/>
        </w:rPr>
        <w:t>，不能按时上传、解密者视为自动放弃投标。</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lang w:val="en-US" w:eastAsia="zh-CN"/>
        </w:rPr>
        <w:t xml:space="preserve">3. </w:t>
      </w: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 xml:space="preserve">不足3家的，不得开标。  </w:t>
      </w:r>
    </w:p>
    <w:p>
      <w:pPr>
        <w:pageBreakBefore w:val="0"/>
        <w:numPr>
          <w:ilvl w:val="0"/>
          <w:numId w:val="0"/>
        </w:numPr>
        <w:kinsoku/>
        <w:wordWrap/>
        <w:overflowPunct/>
        <w:topLinePunct w:val="0"/>
        <w:bidi w:val="0"/>
        <w:spacing w:beforeAutospacing="0" w:afterAutospacing="0" w:line="360" w:lineRule="auto"/>
        <w:ind w:firstLine="480" w:firstLineChars="200"/>
        <w:rPr>
          <w:rFonts w:ascii="宋体" w:hAnsi="宋体"/>
          <w:color w:val="auto"/>
          <w:kern w:val="0"/>
          <w:sz w:val="24"/>
          <w:highlight w:val="none"/>
        </w:rPr>
      </w:pPr>
      <w:r>
        <w:rPr>
          <w:rFonts w:hint="eastAsia" w:ascii="宋体" w:hAnsi="宋体"/>
          <w:color w:val="auto"/>
          <w:kern w:val="0"/>
          <w:sz w:val="24"/>
          <w:highlight w:val="none"/>
          <w:lang w:val="en-US" w:eastAsia="zh-CN"/>
        </w:rPr>
        <w:t>4.</w:t>
      </w:r>
      <w:r>
        <w:rPr>
          <w:rFonts w:hint="eastAsia" w:ascii="宋体" w:hAnsi="宋体"/>
          <w:color w:val="auto"/>
          <w:kern w:val="0"/>
          <w:sz w:val="24"/>
          <w:highlight w:val="none"/>
        </w:rPr>
        <w:t>开标当日</w:t>
      </w:r>
      <w:r>
        <w:rPr>
          <w:rFonts w:hint="eastAsia" w:ascii="宋体" w:hAnsi="宋体"/>
          <w:color w:val="auto"/>
          <w:kern w:val="0"/>
          <w:sz w:val="24"/>
          <w:highlight w:val="none"/>
          <w:lang w:val="en-US" w:eastAsia="zh-CN"/>
        </w:rPr>
        <w:t>采购人、</w:t>
      </w:r>
      <w:r>
        <w:rPr>
          <w:rFonts w:hint="eastAsia" w:ascii="宋体" w:hAnsi="宋体"/>
          <w:color w:val="auto"/>
          <w:kern w:val="0"/>
          <w:sz w:val="24"/>
          <w:highlight w:val="none"/>
        </w:rPr>
        <w:t>采购代理机构</w:t>
      </w:r>
      <w:r>
        <w:rPr>
          <w:rFonts w:hint="eastAsia" w:ascii="宋体" w:hAnsi="宋体"/>
          <w:color w:val="auto"/>
          <w:kern w:val="0"/>
          <w:sz w:val="24"/>
          <w:highlight w:val="none"/>
          <w:lang w:val="en-US" w:eastAsia="zh-CN"/>
        </w:rPr>
        <w:t>通过</w:t>
      </w:r>
      <w:r>
        <w:rPr>
          <w:rFonts w:hint="eastAsia" w:ascii="宋体" w:hAnsi="宋体" w:eastAsia="宋体" w:cs="Times New Roman"/>
          <w:color w:val="auto"/>
          <w:kern w:val="0"/>
          <w:sz w:val="24"/>
          <w:highlight w:val="none"/>
        </w:rPr>
        <w:t>“信用中国”（www.creditchina.gov.cn）、中国政府采购网（www.ccgp.gov.cn）</w:t>
      </w:r>
      <w:r>
        <w:rPr>
          <w:rFonts w:hint="eastAsia" w:ascii="宋体" w:hAnsi="宋体" w:eastAsia="宋体" w:cs="Times New Roman"/>
          <w:color w:val="auto"/>
          <w:kern w:val="0"/>
          <w:sz w:val="24"/>
          <w:highlight w:val="none"/>
          <w:lang w:eastAsia="zh-CN"/>
        </w:rPr>
        <w:t>，</w:t>
      </w:r>
      <w:r>
        <w:rPr>
          <w:rFonts w:hint="eastAsia" w:ascii="宋体" w:hAnsi="宋体"/>
          <w:color w:val="auto"/>
          <w:kern w:val="0"/>
          <w:sz w:val="24"/>
          <w:highlight w:val="none"/>
        </w:rPr>
        <w:t>对</w:t>
      </w:r>
      <w:r>
        <w:rPr>
          <w:rFonts w:hint="eastAsia" w:ascii="宋体" w:hAnsi="宋体"/>
          <w:color w:val="auto"/>
          <w:kern w:val="0"/>
          <w:sz w:val="24"/>
          <w:highlight w:val="none"/>
          <w:lang w:val="en-US" w:eastAsia="zh-CN"/>
        </w:rPr>
        <w:t>参与投标</w:t>
      </w:r>
      <w:r>
        <w:rPr>
          <w:rFonts w:hint="eastAsia" w:ascii="宋体" w:hAnsi="宋体"/>
          <w:color w:val="auto"/>
          <w:kern w:val="0"/>
          <w:sz w:val="24"/>
          <w:highlight w:val="none"/>
        </w:rPr>
        <w:t>供应商信用记录进行</w:t>
      </w:r>
      <w:r>
        <w:rPr>
          <w:rFonts w:hint="eastAsia" w:ascii="宋体" w:hAnsi="宋体"/>
          <w:color w:val="auto"/>
          <w:kern w:val="0"/>
          <w:sz w:val="24"/>
          <w:highlight w:val="none"/>
          <w:lang w:val="en-US" w:eastAsia="zh-CN"/>
        </w:rPr>
        <w:t>查询</w:t>
      </w:r>
      <w:r>
        <w:rPr>
          <w:rFonts w:hint="eastAsia" w:ascii="宋体" w:hAnsi="宋体"/>
          <w:color w:val="auto"/>
          <w:kern w:val="0"/>
          <w:sz w:val="24"/>
          <w:highlight w:val="none"/>
        </w:rPr>
        <w:t>，</w:t>
      </w:r>
      <w:r>
        <w:rPr>
          <w:rFonts w:hint="eastAsia" w:ascii="宋体" w:hAnsi="宋体" w:eastAsia="宋体" w:cs="宋体"/>
          <w:color w:val="auto"/>
          <w:kern w:val="0"/>
          <w:sz w:val="24"/>
          <w:szCs w:val="24"/>
          <w:highlight w:val="none"/>
        </w:rPr>
        <w:t>对列入失信被执行人、重大税收违法案件当事人名单、政府采购严重违法失信行为记录名单的供应商，拒绝参与政府采购活动，同时对信用信息查询记录和证据进行打印存档；</w:t>
      </w:r>
    </w:p>
    <w:p>
      <w:pPr>
        <w:pageBreakBefore w:val="0"/>
        <w:tabs>
          <w:tab w:val="left" w:pos="9127"/>
        </w:tabs>
        <w:kinsoku/>
        <w:wordWrap/>
        <w:overflowPunct/>
        <w:topLinePunct w:val="0"/>
        <w:bidi w:val="0"/>
        <w:spacing w:beforeAutospacing="0" w:afterAutospacing="0" w:line="360" w:lineRule="auto"/>
        <w:ind w:right="-52" w:rightChars="-25" w:firstLine="480" w:firstLineChars="200"/>
        <w:rPr>
          <w:rFonts w:ascii="宋体" w:hAnsi="宋体"/>
          <w:color w:val="auto"/>
          <w:kern w:val="0"/>
          <w:sz w:val="24"/>
          <w:highlight w:val="none"/>
        </w:rPr>
      </w:pPr>
      <w:r>
        <w:rPr>
          <w:rFonts w:hint="eastAsia" w:ascii="宋体" w:hAnsi="宋体"/>
          <w:color w:val="auto"/>
          <w:kern w:val="0"/>
          <w:sz w:val="24"/>
          <w:highlight w:val="none"/>
          <w:lang w:val="en-US" w:eastAsia="zh-CN"/>
        </w:rPr>
        <w:t xml:space="preserve">5. </w:t>
      </w: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应准时参加开标会议</w:t>
      </w:r>
      <w:r>
        <w:rPr>
          <w:rFonts w:hint="eastAsia" w:ascii="宋体" w:hAnsi="宋体"/>
          <w:color w:val="auto"/>
          <w:kern w:val="0"/>
          <w:sz w:val="24"/>
          <w:highlight w:val="none"/>
          <w:lang w:eastAsia="zh-CN"/>
        </w:rPr>
        <w:t>，</w:t>
      </w:r>
      <w:r>
        <w:rPr>
          <w:rFonts w:hint="eastAsia" w:ascii="宋体" w:hAnsi="宋体"/>
          <w:color w:val="auto"/>
          <w:kern w:val="0"/>
          <w:sz w:val="24"/>
          <w:highlight w:val="none"/>
        </w:rPr>
        <w:t>不能按时上传、解密者视为自动放弃投标。</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 </w:t>
      </w:r>
      <w:r>
        <w:rPr>
          <w:rFonts w:hint="eastAsia" w:ascii="宋体" w:hAnsi="宋体" w:eastAsia="宋体" w:cs="Times New Roman"/>
          <w:color w:val="auto"/>
          <w:kern w:val="0"/>
          <w:sz w:val="24"/>
          <w:highlight w:val="none"/>
        </w:rPr>
        <w:t>会议由</w:t>
      </w:r>
      <w:r>
        <w:rPr>
          <w:rFonts w:hint="eastAsia" w:ascii="宋体" w:hAnsi="宋体" w:cs="Times New Roman"/>
          <w:color w:val="auto"/>
          <w:kern w:val="0"/>
          <w:sz w:val="24"/>
          <w:highlight w:val="none"/>
          <w:lang w:eastAsia="zh-CN"/>
        </w:rPr>
        <w:t>河南金鸿项目管理有限公司</w:t>
      </w:r>
      <w:r>
        <w:rPr>
          <w:rFonts w:hint="eastAsia" w:ascii="宋体" w:hAnsi="宋体" w:eastAsia="宋体" w:cs="Times New Roman"/>
          <w:color w:val="auto"/>
          <w:kern w:val="0"/>
          <w:sz w:val="24"/>
          <w:highlight w:val="none"/>
        </w:rPr>
        <w:t>主持：</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6.1 </w:t>
      </w:r>
      <w:r>
        <w:rPr>
          <w:rFonts w:hint="eastAsia" w:ascii="宋体" w:hAnsi="宋体" w:eastAsia="宋体" w:cs="Times New Roman"/>
          <w:color w:val="auto"/>
          <w:kern w:val="0"/>
          <w:sz w:val="24"/>
          <w:highlight w:val="none"/>
        </w:rPr>
        <w:t>公布在投标截止时间前递交</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文件的</w:t>
      </w: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名称；</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6.2 供应商</w:t>
      </w:r>
      <w:r>
        <w:rPr>
          <w:rFonts w:hint="eastAsia" w:ascii="宋体" w:hAnsi="宋体" w:eastAsia="宋体" w:cs="Times New Roman"/>
          <w:color w:val="auto"/>
          <w:kern w:val="0"/>
          <w:sz w:val="24"/>
          <w:highlight w:val="none"/>
        </w:rPr>
        <w:t>通过电子招标投标交易平台对已递交的电子</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文件在规定时间内进行解密；</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6.3 </w:t>
      </w:r>
      <w:r>
        <w:rPr>
          <w:rFonts w:hint="eastAsia" w:ascii="宋体" w:hAnsi="宋体" w:eastAsia="宋体" w:cs="Times New Roman"/>
          <w:color w:val="auto"/>
          <w:kern w:val="0"/>
          <w:sz w:val="24"/>
          <w:highlight w:val="none"/>
        </w:rPr>
        <w:t>批量导入文件；</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6.4 </w:t>
      </w:r>
      <w:r>
        <w:rPr>
          <w:rFonts w:hint="eastAsia" w:ascii="宋体" w:hAnsi="宋体" w:eastAsia="宋体" w:cs="Times New Roman"/>
          <w:color w:val="auto"/>
          <w:kern w:val="0"/>
          <w:sz w:val="24"/>
          <w:highlight w:val="none"/>
        </w:rPr>
        <w:t>代理机构将通过焦作市电子招投标交易平台进行唱标，并公布</w:t>
      </w:r>
      <w:r>
        <w:rPr>
          <w:rFonts w:hint="eastAsia" w:ascii="宋体" w:hAnsi="宋体" w:eastAsia="宋体" w:cs="Times New Roman"/>
          <w:color w:val="auto"/>
          <w:kern w:val="0"/>
          <w:sz w:val="24"/>
          <w:highlight w:val="none"/>
          <w:lang w:val="en-US" w:eastAsia="zh-CN"/>
        </w:rPr>
        <w:t>采购</w:t>
      </w:r>
      <w:r>
        <w:rPr>
          <w:rFonts w:hint="eastAsia" w:ascii="宋体" w:hAnsi="宋体" w:eastAsia="宋体" w:cs="Times New Roman"/>
          <w:color w:val="auto"/>
          <w:kern w:val="0"/>
          <w:sz w:val="24"/>
          <w:highlight w:val="none"/>
        </w:rPr>
        <w:t>项目名称、</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名称、</w:t>
      </w:r>
      <w:r>
        <w:rPr>
          <w:rFonts w:hint="eastAsia" w:ascii="宋体" w:hAnsi="宋体" w:eastAsia="宋体" w:cs="Times New Roman"/>
          <w:color w:val="auto"/>
          <w:kern w:val="0"/>
          <w:sz w:val="24"/>
          <w:highlight w:val="none"/>
          <w:lang w:val="en-US" w:eastAsia="zh-CN"/>
        </w:rPr>
        <w:t>供货安装期等</w:t>
      </w:r>
      <w:r>
        <w:rPr>
          <w:rFonts w:hint="eastAsia" w:ascii="宋体" w:hAnsi="宋体" w:eastAsia="宋体" w:cs="Times New Roman"/>
          <w:color w:val="auto"/>
          <w:kern w:val="0"/>
          <w:sz w:val="24"/>
          <w:highlight w:val="none"/>
        </w:rPr>
        <w:t>其他内容，并记录在案；</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6.5 </w:t>
      </w:r>
      <w:r>
        <w:rPr>
          <w:rFonts w:hint="eastAsia" w:ascii="宋体" w:hAnsi="宋体" w:eastAsia="宋体" w:cs="Times New Roman"/>
          <w:color w:val="auto"/>
          <w:kern w:val="0"/>
          <w:sz w:val="24"/>
          <w:highlight w:val="none"/>
          <w:lang w:eastAsia="zh-CN"/>
        </w:rPr>
        <w:t>采购</w:t>
      </w:r>
      <w:r>
        <w:rPr>
          <w:rFonts w:hint="eastAsia" w:ascii="宋体" w:hAnsi="宋体" w:eastAsia="宋体" w:cs="Times New Roman"/>
          <w:color w:val="auto"/>
          <w:kern w:val="0"/>
          <w:sz w:val="24"/>
          <w:highlight w:val="none"/>
        </w:rPr>
        <w:t>人代表、监督人等有关人员按具体现场系统情况在开标记录上签字确认；</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6.6 </w:t>
      </w:r>
      <w:r>
        <w:rPr>
          <w:rFonts w:hint="eastAsia" w:ascii="宋体" w:hAnsi="宋体" w:eastAsia="宋体" w:cs="Times New Roman"/>
          <w:color w:val="auto"/>
          <w:kern w:val="0"/>
          <w:sz w:val="24"/>
          <w:highlight w:val="none"/>
        </w:rPr>
        <w:t>开标结束。</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6.7</w:t>
      </w:r>
      <w:r>
        <w:rPr>
          <w:rFonts w:hint="eastAsia" w:ascii="宋体" w:hAnsi="宋体" w:eastAsia="宋体" w:cs="Times New Roman"/>
          <w:color w:val="auto"/>
          <w:kern w:val="0"/>
          <w:sz w:val="24"/>
          <w:highlight w:val="none"/>
        </w:rPr>
        <w:t>开标异议</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对开标有异议的，应当在开标现场提出（</w:t>
      </w:r>
      <w:bookmarkStart w:id="16" w:name="_Toc12998"/>
      <w:r>
        <w:rPr>
          <w:rFonts w:hint="eastAsia" w:ascii="宋体" w:hAnsi="宋体" w:eastAsia="宋体" w:cs="Times New Roman"/>
          <w:color w:val="auto"/>
          <w:kern w:val="0"/>
          <w:sz w:val="24"/>
          <w:highlight w:val="none"/>
        </w:rPr>
        <w:t>语音异议</w:t>
      </w:r>
      <w:bookmarkEnd w:id="16"/>
      <w:r>
        <w:rPr>
          <w:rFonts w:hint="eastAsia" w:ascii="宋体" w:hAnsi="宋体" w:eastAsia="宋体" w:cs="Times New Roman"/>
          <w:color w:val="auto"/>
          <w:kern w:val="0"/>
          <w:sz w:val="24"/>
          <w:highlight w:val="none"/>
        </w:rPr>
        <w:t>、</w:t>
      </w:r>
      <w:bookmarkStart w:id="17" w:name="_Toc20745"/>
      <w:r>
        <w:rPr>
          <w:rFonts w:hint="eastAsia" w:ascii="宋体" w:hAnsi="宋体" w:eastAsia="宋体" w:cs="Times New Roman"/>
          <w:color w:val="auto"/>
          <w:kern w:val="0"/>
          <w:sz w:val="24"/>
          <w:highlight w:val="none"/>
        </w:rPr>
        <w:t>文字异议</w:t>
      </w:r>
      <w:bookmarkEnd w:id="17"/>
      <w:r>
        <w:rPr>
          <w:rFonts w:hint="eastAsia" w:ascii="宋体" w:hAnsi="宋体" w:eastAsia="宋体" w:cs="Times New Roman"/>
          <w:color w:val="auto"/>
          <w:kern w:val="0"/>
          <w:sz w:val="24"/>
          <w:highlight w:val="none"/>
        </w:rPr>
        <w:t>），</w:t>
      </w:r>
      <w:r>
        <w:rPr>
          <w:rFonts w:hint="eastAsia" w:ascii="宋体" w:hAnsi="宋体" w:eastAsia="宋体" w:cs="Times New Roman"/>
          <w:color w:val="auto"/>
          <w:kern w:val="0"/>
          <w:sz w:val="24"/>
          <w:highlight w:val="none"/>
          <w:lang w:val="en-US" w:eastAsia="zh-CN"/>
        </w:rPr>
        <w:t>采购人</w:t>
      </w:r>
      <w:r>
        <w:rPr>
          <w:rFonts w:hint="eastAsia" w:ascii="宋体" w:hAnsi="宋体" w:eastAsia="宋体" w:cs="Times New Roman"/>
          <w:color w:val="auto"/>
          <w:kern w:val="0"/>
          <w:sz w:val="24"/>
          <w:highlight w:val="none"/>
        </w:rPr>
        <w:t>当场作出答复，并制作记录。</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6.8</w:t>
      </w:r>
      <w:r>
        <w:rPr>
          <w:rFonts w:hint="eastAsia" w:ascii="宋体" w:hAnsi="宋体" w:eastAsia="宋体" w:cs="Times New Roman"/>
          <w:color w:val="auto"/>
          <w:kern w:val="0"/>
          <w:sz w:val="24"/>
          <w:highlight w:val="none"/>
        </w:rPr>
        <w:t>开标异常处理</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当出现以下情况时，应对未开标的项目中止电子开标，对原有资料及信息作出妥善保密处理，并在恢复正常后及时安排时间开标：</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6.8.1 </w:t>
      </w:r>
      <w:r>
        <w:rPr>
          <w:rFonts w:hint="eastAsia" w:ascii="宋体" w:hAnsi="宋体" w:eastAsia="宋体" w:cs="Times New Roman"/>
          <w:color w:val="auto"/>
          <w:kern w:val="0"/>
          <w:sz w:val="24"/>
          <w:highlight w:val="none"/>
        </w:rPr>
        <w:t>系统服务器发生故障，无法访问或无法使用系统；</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6.8.2 </w:t>
      </w:r>
      <w:r>
        <w:rPr>
          <w:rFonts w:hint="eastAsia" w:ascii="宋体" w:hAnsi="宋体" w:eastAsia="宋体" w:cs="Times New Roman"/>
          <w:color w:val="auto"/>
          <w:kern w:val="0"/>
          <w:sz w:val="24"/>
          <w:highlight w:val="none"/>
        </w:rPr>
        <w:t>系统的软件或数据库出现错误，不能进行正常操作；</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6.8.3 </w:t>
      </w:r>
      <w:r>
        <w:rPr>
          <w:rFonts w:hint="eastAsia" w:ascii="宋体" w:hAnsi="宋体" w:eastAsia="宋体" w:cs="Times New Roman"/>
          <w:color w:val="auto"/>
          <w:kern w:val="0"/>
          <w:sz w:val="24"/>
          <w:highlight w:val="none"/>
        </w:rPr>
        <w:t>系统发现有安全漏洞，有潜在的泄密危险；</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6.8.4 </w:t>
      </w:r>
      <w:r>
        <w:rPr>
          <w:rFonts w:hint="eastAsia" w:ascii="宋体" w:hAnsi="宋体" w:eastAsia="宋体" w:cs="Times New Roman"/>
          <w:color w:val="auto"/>
          <w:kern w:val="0"/>
          <w:sz w:val="24"/>
          <w:highlight w:val="none"/>
        </w:rPr>
        <w:t>出现断电事故且短时间内无法恢复供电；</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eastAsia="zh-CN"/>
        </w:rPr>
      </w:pPr>
      <w:r>
        <w:rPr>
          <w:rFonts w:hint="eastAsia" w:ascii="宋体" w:hAnsi="宋体" w:eastAsia="宋体" w:cs="Times New Roman"/>
          <w:color w:val="auto"/>
          <w:kern w:val="0"/>
          <w:sz w:val="24"/>
          <w:highlight w:val="none"/>
          <w:lang w:val="en-US" w:eastAsia="zh-CN"/>
        </w:rPr>
        <w:t xml:space="preserve">6.8.5 </w:t>
      </w:r>
      <w:r>
        <w:rPr>
          <w:rFonts w:hint="eastAsia" w:ascii="宋体" w:hAnsi="宋体" w:eastAsia="宋体" w:cs="Times New Roman"/>
          <w:color w:val="auto"/>
          <w:kern w:val="0"/>
          <w:sz w:val="24"/>
          <w:highlight w:val="none"/>
        </w:rPr>
        <w:t>其他无法保证招投标过程正常进行的情形</w:t>
      </w:r>
      <w:r>
        <w:rPr>
          <w:rFonts w:hint="eastAsia" w:ascii="宋体" w:hAnsi="宋体" w:eastAsia="宋体" w:cs="Times New Roman"/>
          <w:color w:val="auto"/>
          <w:kern w:val="0"/>
          <w:sz w:val="24"/>
          <w:highlight w:val="none"/>
          <w:lang w:eastAsia="zh-CN"/>
        </w:rPr>
        <w:t>；</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6.9合格供应商不足3家的，将不再评标</w:t>
      </w:r>
    </w:p>
    <w:p>
      <w:pPr>
        <w:pageBreakBefore w:val="0"/>
        <w:numPr>
          <w:ilvl w:val="0"/>
          <w:numId w:val="4"/>
        </w:numPr>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组建谈判小组</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7.1 </w:t>
      </w:r>
      <w:r>
        <w:rPr>
          <w:rFonts w:hint="eastAsia" w:ascii="宋体" w:hAnsi="宋体" w:eastAsia="宋体" w:cs="Times New Roman"/>
          <w:color w:val="auto"/>
          <w:kern w:val="0"/>
          <w:sz w:val="24"/>
          <w:highlight w:val="none"/>
        </w:rPr>
        <w:t>采购</w:t>
      </w:r>
      <w:r>
        <w:rPr>
          <w:rFonts w:hint="eastAsia" w:ascii="宋体" w:hAnsi="宋体" w:eastAsia="宋体" w:cs="Times New Roman"/>
          <w:color w:val="auto"/>
          <w:kern w:val="0"/>
          <w:sz w:val="24"/>
          <w:highlight w:val="none"/>
          <w:lang w:val="en-US" w:eastAsia="zh-CN"/>
        </w:rPr>
        <w:t>人</w:t>
      </w:r>
      <w:r>
        <w:rPr>
          <w:rFonts w:hint="eastAsia" w:ascii="宋体" w:hAnsi="宋体" w:eastAsia="宋体" w:cs="Times New Roman"/>
          <w:color w:val="auto"/>
          <w:kern w:val="0"/>
          <w:sz w:val="24"/>
          <w:highlight w:val="none"/>
        </w:rPr>
        <w:t>根据采购项目的特点依法组建</w:t>
      </w:r>
      <w:r>
        <w:rPr>
          <w:rFonts w:hint="eastAsia" w:ascii="宋体" w:hAnsi="宋体" w:eastAsia="宋体" w:cs="Times New Roman"/>
          <w:color w:val="auto"/>
          <w:kern w:val="0"/>
          <w:sz w:val="24"/>
          <w:highlight w:val="none"/>
          <w:lang w:val="en-US" w:eastAsia="zh-CN"/>
        </w:rPr>
        <w:t>竞争性谈判小组</w:t>
      </w:r>
      <w:r>
        <w:rPr>
          <w:rFonts w:hint="eastAsia" w:ascii="宋体" w:hAnsi="宋体" w:eastAsia="宋体" w:cs="Times New Roman"/>
          <w:color w:val="auto"/>
          <w:kern w:val="0"/>
          <w:sz w:val="24"/>
          <w:highlight w:val="none"/>
        </w:rPr>
        <w:t>。</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本项目采用远程异地评标，</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小组由采购人代表和政府采购专家库中随机抽取的评审专家共3人组成。</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7.2 </w:t>
      </w:r>
      <w:r>
        <w:rPr>
          <w:rFonts w:hint="eastAsia" w:ascii="宋体" w:hAnsi="宋体" w:eastAsia="宋体" w:cs="Times New Roman"/>
          <w:color w:val="auto"/>
          <w:kern w:val="0"/>
          <w:sz w:val="24"/>
          <w:highlight w:val="none"/>
          <w:lang w:eastAsia="zh-CN"/>
        </w:rPr>
        <w:t>谈判小组</w:t>
      </w:r>
      <w:r>
        <w:rPr>
          <w:rFonts w:hint="eastAsia" w:ascii="宋体" w:hAnsi="宋体" w:eastAsia="宋体" w:cs="Times New Roman"/>
          <w:color w:val="auto"/>
          <w:kern w:val="0"/>
          <w:sz w:val="24"/>
          <w:highlight w:val="none"/>
        </w:rPr>
        <w:t>负责具体的评标事务，并独立履行以下职责：</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7.2.1 </w:t>
      </w:r>
      <w:r>
        <w:rPr>
          <w:rFonts w:hint="eastAsia" w:ascii="宋体" w:hAnsi="宋体" w:eastAsia="宋体" w:cs="Times New Roman"/>
          <w:color w:val="auto"/>
          <w:kern w:val="0"/>
          <w:sz w:val="24"/>
          <w:highlight w:val="none"/>
        </w:rPr>
        <w:t>审查、评价</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文件是否符合</w:t>
      </w:r>
      <w:r>
        <w:rPr>
          <w:rFonts w:hint="eastAsia" w:ascii="宋体" w:hAnsi="宋体" w:eastAsia="宋体" w:cs="Times New Roman"/>
          <w:color w:val="auto"/>
          <w:kern w:val="0"/>
          <w:sz w:val="24"/>
          <w:highlight w:val="none"/>
          <w:lang w:eastAsia="zh-CN"/>
        </w:rPr>
        <w:t>谈判</w:t>
      </w:r>
      <w:r>
        <w:rPr>
          <w:rFonts w:hint="eastAsia" w:ascii="宋体" w:hAnsi="宋体" w:eastAsia="宋体" w:cs="Times New Roman"/>
          <w:color w:val="auto"/>
          <w:kern w:val="0"/>
          <w:sz w:val="24"/>
          <w:highlight w:val="none"/>
        </w:rPr>
        <w:t>文件的实质性要求；</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7.2.2 </w:t>
      </w:r>
      <w:r>
        <w:rPr>
          <w:rFonts w:hint="eastAsia" w:ascii="宋体" w:hAnsi="宋体" w:eastAsia="宋体" w:cs="Times New Roman"/>
          <w:color w:val="auto"/>
          <w:kern w:val="0"/>
          <w:sz w:val="24"/>
          <w:highlight w:val="none"/>
        </w:rPr>
        <w:t>要求</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对</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文件有关事项作出澄清或者说明；</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7.2.3 </w:t>
      </w:r>
      <w:r>
        <w:rPr>
          <w:rFonts w:hint="eastAsia" w:ascii="宋体" w:hAnsi="宋体" w:eastAsia="宋体" w:cs="Times New Roman"/>
          <w:color w:val="auto"/>
          <w:kern w:val="0"/>
          <w:sz w:val="24"/>
          <w:highlight w:val="none"/>
        </w:rPr>
        <w:t>对</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文件进行比较和评价；</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7.2.4</w:t>
      </w:r>
      <w:r>
        <w:rPr>
          <w:rFonts w:hint="eastAsia" w:ascii="宋体" w:hAnsi="宋体" w:eastAsia="宋体" w:cs="Times New Roman"/>
          <w:color w:val="auto"/>
          <w:kern w:val="0"/>
          <w:sz w:val="24"/>
          <w:highlight w:val="none"/>
        </w:rPr>
        <w:t>推荐</w:t>
      </w:r>
      <w:r>
        <w:rPr>
          <w:rFonts w:hint="eastAsia" w:ascii="宋体" w:hAnsi="宋体" w:eastAsia="宋体" w:cs="Times New Roman"/>
          <w:color w:val="auto"/>
          <w:kern w:val="0"/>
          <w:sz w:val="24"/>
          <w:highlight w:val="none"/>
          <w:lang w:val="en-US" w:eastAsia="zh-CN"/>
        </w:rPr>
        <w:t>成交供应商</w:t>
      </w:r>
      <w:r>
        <w:rPr>
          <w:rFonts w:hint="eastAsia" w:ascii="宋体" w:hAnsi="宋体" w:eastAsia="宋体" w:cs="Times New Roman"/>
          <w:color w:val="auto"/>
          <w:kern w:val="0"/>
          <w:sz w:val="24"/>
          <w:highlight w:val="none"/>
        </w:rPr>
        <w:t>名单；</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7.2.5 </w:t>
      </w:r>
      <w:r>
        <w:rPr>
          <w:rFonts w:hint="eastAsia" w:ascii="宋体" w:hAnsi="宋体" w:eastAsia="宋体" w:cs="Times New Roman"/>
          <w:color w:val="auto"/>
          <w:kern w:val="0"/>
          <w:sz w:val="24"/>
          <w:highlight w:val="none"/>
        </w:rPr>
        <w:t>向采购人、采购代理机构或者有关部门报告评标中发现的违法行为。</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7.3 </w:t>
      </w:r>
      <w:r>
        <w:rPr>
          <w:rFonts w:hint="eastAsia" w:ascii="宋体" w:hAnsi="宋体" w:eastAsia="宋体" w:cs="Times New Roman"/>
          <w:color w:val="auto"/>
          <w:kern w:val="0"/>
          <w:sz w:val="24"/>
          <w:highlight w:val="none"/>
        </w:rPr>
        <w:t>评标中因</w:t>
      </w:r>
      <w:r>
        <w:rPr>
          <w:rFonts w:hint="eastAsia" w:ascii="宋体" w:hAnsi="宋体" w:eastAsia="宋体" w:cs="Times New Roman"/>
          <w:color w:val="auto"/>
          <w:kern w:val="0"/>
          <w:sz w:val="24"/>
          <w:highlight w:val="none"/>
          <w:lang w:val="en-US" w:eastAsia="zh-CN"/>
        </w:rPr>
        <w:t>谈判小组的</w:t>
      </w:r>
      <w:r>
        <w:rPr>
          <w:rFonts w:hint="eastAsia" w:ascii="宋体" w:hAnsi="宋体" w:eastAsia="宋体" w:cs="Times New Roman"/>
          <w:color w:val="auto"/>
          <w:kern w:val="0"/>
          <w:sz w:val="24"/>
          <w:highlight w:val="none"/>
        </w:rPr>
        <w:t>缺席、回避或者健康等特殊原因导致</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组成不符合本办法规定的，采购人或者采购代理机构应当依法补足后继续评标。被更换的</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成员所作出的评标意见无效。</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7.4 </w:t>
      </w:r>
      <w:r>
        <w:rPr>
          <w:rFonts w:hint="eastAsia" w:ascii="宋体" w:hAnsi="宋体" w:eastAsia="宋体" w:cs="Times New Roman"/>
          <w:color w:val="auto"/>
          <w:kern w:val="0"/>
          <w:sz w:val="24"/>
          <w:highlight w:val="none"/>
        </w:rPr>
        <w:t>无法及时补足</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成员的，采购人或者采购代理机构应当停止评标活动，封存所有</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文件和开标、评标资料，依法重新组建</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进行评标。原</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所作出的评标意见无效。</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7.5 </w:t>
      </w:r>
      <w:r>
        <w:rPr>
          <w:rFonts w:hint="eastAsia" w:ascii="宋体" w:hAnsi="宋体" w:eastAsia="宋体" w:cs="Times New Roman"/>
          <w:color w:val="auto"/>
          <w:kern w:val="0"/>
          <w:sz w:val="24"/>
          <w:highlight w:val="none"/>
        </w:rPr>
        <w:t>采购人或者采购代理机构应当将变更、重新组建</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的情况予以记录，并随采购文件一并存档。</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7.6 </w:t>
      </w:r>
      <w:r>
        <w:rPr>
          <w:rFonts w:hint="eastAsia" w:ascii="宋体" w:hAnsi="宋体" w:eastAsia="宋体" w:cs="Times New Roman"/>
          <w:color w:val="auto"/>
          <w:kern w:val="0"/>
          <w:sz w:val="24"/>
          <w:highlight w:val="none"/>
          <w:lang w:eastAsia="zh-CN"/>
        </w:rPr>
        <w:t>谈判小组</w:t>
      </w:r>
      <w:r>
        <w:rPr>
          <w:rFonts w:hint="eastAsia" w:ascii="宋体" w:hAnsi="宋体" w:eastAsia="宋体" w:cs="Times New Roman"/>
          <w:color w:val="auto"/>
          <w:kern w:val="0"/>
          <w:sz w:val="24"/>
          <w:highlight w:val="none"/>
        </w:rPr>
        <w:t>应当对符合资格的</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的</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文件进行</w:t>
      </w:r>
      <w:r>
        <w:rPr>
          <w:rFonts w:hint="eastAsia" w:ascii="宋体" w:hAnsi="宋体" w:eastAsia="宋体" w:cs="Times New Roman"/>
          <w:color w:val="auto"/>
          <w:kern w:val="0"/>
          <w:sz w:val="24"/>
          <w:highlight w:val="none"/>
          <w:lang w:val="en-US" w:eastAsia="zh-CN"/>
        </w:rPr>
        <w:t>资格</w:t>
      </w:r>
      <w:r>
        <w:rPr>
          <w:rFonts w:hint="eastAsia" w:ascii="宋体" w:hAnsi="宋体" w:eastAsia="宋体" w:cs="Times New Roman"/>
          <w:color w:val="auto"/>
          <w:kern w:val="0"/>
          <w:sz w:val="24"/>
          <w:highlight w:val="none"/>
        </w:rPr>
        <w:t>性审查，以确定其是否满足</w:t>
      </w:r>
      <w:r>
        <w:rPr>
          <w:rFonts w:hint="eastAsia" w:ascii="宋体" w:hAnsi="宋体" w:eastAsia="宋体" w:cs="Times New Roman"/>
          <w:color w:val="auto"/>
          <w:kern w:val="0"/>
          <w:sz w:val="24"/>
          <w:highlight w:val="none"/>
          <w:lang w:val="en-US" w:eastAsia="zh-CN"/>
        </w:rPr>
        <w:t>竞争性谈判</w:t>
      </w:r>
      <w:r>
        <w:rPr>
          <w:rFonts w:hint="eastAsia" w:ascii="宋体" w:hAnsi="宋体" w:eastAsia="宋体" w:cs="Times New Roman"/>
          <w:color w:val="auto"/>
          <w:kern w:val="0"/>
          <w:sz w:val="24"/>
          <w:highlight w:val="none"/>
        </w:rPr>
        <w:t>文件的实质性要求。</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7.7 </w:t>
      </w:r>
      <w:r>
        <w:rPr>
          <w:rFonts w:hint="eastAsia" w:ascii="宋体" w:hAnsi="宋体" w:eastAsia="宋体" w:cs="Times New Roman"/>
          <w:color w:val="auto"/>
          <w:kern w:val="0"/>
          <w:sz w:val="24"/>
          <w:highlight w:val="none"/>
          <w:lang w:eastAsia="zh-CN"/>
        </w:rPr>
        <w:t>谈判小组</w:t>
      </w:r>
      <w:r>
        <w:rPr>
          <w:rFonts w:hint="eastAsia" w:ascii="宋体" w:hAnsi="宋体" w:eastAsia="宋体" w:cs="Times New Roman"/>
          <w:color w:val="auto"/>
          <w:kern w:val="0"/>
          <w:sz w:val="24"/>
          <w:highlight w:val="none"/>
        </w:rPr>
        <w:t>成员要依法独立评审，并对评审意见承担个人责任。</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对需要共同认定的事项存在争议的，按照少数服从多数的原则做出结论。持不同意见的</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成员应当在评标报告上签署不同意见并说明理由，否则视为同意。</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8</w:t>
      </w:r>
      <w:r>
        <w:rPr>
          <w:rFonts w:hint="eastAsia" w:ascii="宋体" w:hAnsi="宋体" w:eastAsia="宋体" w:cs="Times New Roman"/>
          <w:color w:val="auto"/>
          <w:kern w:val="0"/>
          <w:sz w:val="24"/>
          <w:highlight w:val="none"/>
        </w:rPr>
        <w:t>.</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 xml:space="preserve">符合性审查 </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8</w:t>
      </w:r>
      <w:r>
        <w:rPr>
          <w:rFonts w:hint="eastAsia" w:ascii="宋体" w:hAnsi="宋体" w:eastAsia="宋体" w:cs="Times New Roman"/>
          <w:color w:val="auto"/>
          <w:kern w:val="0"/>
          <w:sz w:val="24"/>
          <w:highlight w:val="none"/>
        </w:rPr>
        <w:t>.1对资格性检查合格的</w:t>
      </w: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递交的</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文件，依据</w:t>
      </w:r>
      <w:r>
        <w:rPr>
          <w:rFonts w:hint="eastAsia" w:ascii="宋体" w:hAnsi="宋体" w:eastAsia="宋体" w:cs="Times New Roman"/>
          <w:color w:val="auto"/>
          <w:kern w:val="0"/>
          <w:sz w:val="24"/>
          <w:highlight w:val="none"/>
          <w:lang w:val="en-US" w:eastAsia="zh-CN"/>
        </w:rPr>
        <w:t>竞争性谈判</w:t>
      </w:r>
      <w:r>
        <w:rPr>
          <w:rFonts w:hint="eastAsia" w:ascii="宋体" w:hAnsi="宋体" w:eastAsia="宋体" w:cs="Times New Roman"/>
          <w:color w:val="auto"/>
          <w:kern w:val="0"/>
          <w:sz w:val="24"/>
          <w:highlight w:val="none"/>
        </w:rPr>
        <w:t>文件的规定，从</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文件的有效性、完整性和对</w:t>
      </w:r>
      <w:r>
        <w:rPr>
          <w:rFonts w:hint="eastAsia" w:ascii="宋体" w:hAnsi="宋体" w:eastAsia="宋体" w:cs="Times New Roman"/>
          <w:color w:val="auto"/>
          <w:kern w:val="0"/>
          <w:sz w:val="24"/>
          <w:highlight w:val="none"/>
          <w:lang w:val="en-US" w:eastAsia="zh-CN"/>
        </w:rPr>
        <w:t>谈判</w:t>
      </w:r>
      <w:r>
        <w:rPr>
          <w:rFonts w:hint="eastAsia" w:ascii="宋体" w:hAnsi="宋体" w:eastAsia="宋体" w:cs="Times New Roman"/>
          <w:color w:val="auto"/>
          <w:kern w:val="0"/>
          <w:sz w:val="24"/>
          <w:highlight w:val="none"/>
        </w:rPr>
        <w:t>文件的响应程度，审查</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文件是否对</w:t>
      </w:r>
      <w:r>
        <w:rPr>
          <w:rFonts w:hint="eastAsia" w:ascii="宋体" w:hAnsi="宋体" w:eastAsia="宋体" w:cs="Times New Roman"/>
          <w:color w:val="auto"/>
          <w:kern w:val="0"/>
          <w:sz w:val="24"/>
          <w:highlight w:val="none"/>
          <w:lang w:val="en-US" w:eastAsia="zh-CN"/>
        </w:rPr>
        <w:t>谈判</w:t>
      </w:r>
      <w:r>
        <w:rPr>
          <w:rFonts w:hint="eastAsia" w:ascii="宋体" w:hAnsi="宋体" w:eastAsia="宋体" w:cs="Times New Roman"/>
          <w:color w:val="auto"/>
          <w:kern w:val="0"/>
          <w:sz w:val="24"/>
          <w:highlight w:val="none"/>
        </w:rPr>
        <w:t>文件的实质性要求作出了响应。</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8.2</w:t>
      </w:r>
      <w:r>
        <w:rPr>
          <w:rFonts w:hint="eastAsia" w:ascii="宋体" w:hAnsi="宋体" w:eastAsia="宋体" w:cs="Times New Roman"/>
          <w:color w:val="auto"/>
          <w:kern w:val="0"/>
          <w:sz w:val="24"/>
          <w:highlight w:val="none"/>
        </w:rPr>
        <w:t>本次招标采用电子化评标，如“焦作市电子招投标交易平台”系统出现故障，导致无法继续评审工作的，可暂停评标，对原有资料及信息作出妥善保密处理，待电子评标系统恢复正常之后组织评审。</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8.3</w:t>
      </w:r>
      <w:r>
        <w:rPr>
          <w:rFonts w:hint="eastAsia" w:ascii="宋体" w:hAnsi="宋体" w:eastAsia="宋体" w:cs="Times New Roman"/>
          <w:color w:val="auto"/>
          <w:kern w:val="0"/>
          <w:sz w:val="24"/>
          <w:highlight w:val="none"/>
        </w:rPr>
        <w:t>实质性响应的投标是指与</w:t>
      </w:r>
      <w:r>
        <w:rPr>
          <w:rFonts w:hint="eastAsia" w:ascii="宋体" w:hAnsi="宋体" w:eastAsia="宋体" w:cs="Times New Roman"/>
          <w:color w:val="auto"/>
          <w:kern w:val="0"/>
          <w:sz w:val="24"/>
          <w:highlight w:val="none"/>
          <w:lang w:val="en-US" w:eastAsia="zh-CN"/>
        </w:rPr>
        <w:t>谈判</w:t>
      </w:r>
      <w:r>
        <w:rPr>
          <w:rFonts w:hint="eastAsia" w:ascii="宋体" w:hAnsi="宋体" w:eastAsia="宋体" w:cs="Times New Roman"/>
          <w:color w:val="auto"/>
          <w:kern w:val="0"/>
          <w:sz w:val="24"/>
          <w:highlight w:val="none"/>
        </w:rPr>
        <w:t>文件的全部条款、条件和规格相符，没有重大偏离。</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8.4 </w:t>
      </w:r>
      <w:r>
        <w:rPr>
          <w:rFonts w:hint="eastAsia" w:ascii="宋体" w:hAnsi="宋体" w:eastAsia="宋体" w:cs="Times New Roman"/>
          <w:color w:val="auto"/>
          <w:kern w:val="0"/>
          <w:sz w:val="24"/>
          <w:highlight w:val="none"/>
        </w:rPr>
        <w:t>重大偏离是指</w:t>
      </w: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所投标的范围、质量、服务等明显不能满足招标文件的要求，或者实质上与</w:t>
      </w:r>
      <w:r>
        <w:rPr>
          <w:rFonts w:hint="eastAsia" w:ascii="宋体" w:hAnsi="宋体" w:eastAsia="宋体" w:cs="Times New Roman"/>
          <w:color w:val="auto"/>
          <w:kern w:val="0"/>
          <w:sz w:val="24"/>
          <w:highlight w:val="none"/>
          <w:lang w:val="en-US" w:eastAsia="zh-CN"/>
        </w:rPr>
        <w:t>谈判</w:t>
      </w:r>
      <w:r>
        <w:rPr>
          <w:rFonts w:hint="eastAsia" w:ascii="宋体" w:hAnsi="宋体" w:eastAsia="宋体" w:cs="Times New Roman"/>
          <w:color w:val="auto"/>
          <w:kern w:val="0"/>
          <w:sz w:val="24"/>
          <w:highlight w:val="none"/>
        </w:rPr>
        <w:t>文件不一致，而且限制了</w:t>
      </w:r>
      <w:r>
        <w:rPr>
          <w:rFonts w:hint="eastAsia" w:ascii="宋体" w:hAnsi="宋体" w:eastAsia="宋体" w:cs="Times New Roman"/>
          <w:color w:val="auto"/>
          <w:kern w:val="0"/>
          <w:sz w:val="24"/>
          <w:highlight w:val="none"/>
          <w:lang w:val="en-US" w:eastAsia="zh-CN"/>
        </w:rPr>
        <w:t>采购</w:t>
      </w:r>
      <w:r>
        <w:rPr>
          <w:rFonts w:hint="eastAsia" w:ascii="宋体" w:hAnsi="宋体" w:eastAsia="宋体" w:cs="Times New Roman"/>
          <w:color w:val="auto"/>
          <w:kern w:val="0"/>
          <w:sz w:val="24"/>
          <w:highlight w:val="none"/>
        </w:rPr>
        <w:t>人的权利或投标的义务，纠正这些偏离将对其他实质性响应要求的</w:t>
      </w: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的竞争地位产生不公正的影响。重大偏离的认定须经</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三分之二以上同意。</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8.5 </w:t>
      </w:r>
      <w:r>
        <w:rPr>
          <w:rFonts w:hint="eastAsia" w:ascii="宋体" w:hAnsi="宋体" w:eastAsia="宋体" w:cs="Times New Roman"/>
          <w:color w:val="auto"/>
          <w:kern w:val="0"/>
          <w:sz w:val="24"/>
          <w:highlight w:val="none"/>
        </w:rPr>
        <w:t>如果</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文件实质上没有响应</w:t>
      </w:r>
      <w:r>
        <w:rPr>
          <w:rFonts w:hint="eastAsia" w:ascii="宋体" w:hAnsi="宋体" w:eastAsia="宋体" w:cs="Times New Roman"/>
          <w:color w:val="auto"/>
          <w:kern w:val="0"/>
          <w:sz w:val="24"/>
          <w:highlight w:val="none"/>
          <w:lang w:val="en-US" w:eastAsia="zh-CN"/>
        </w:rPr>
        <w:t>谈判</w:t>
      </w:r>
      <w:r>
        <w:rPr>
          <w:rFonts w:hint="eastAsia" w:ascii="宋体" w:hAnsi="宋体" w:eastAsia="宋体" w:cs="Times New Roman"/>
          <w:color w:val="auto"/>
          <w:kern w:val="0"/>
          <w:sz w:val="24"/>
          <w:highlight w:val="none"/>
        </w:rPr>
        <w:t>文件的要求，将作为无效投标处理，</w:t>
      </w: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不得再对</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文件进行任何修正从而使其投标成为实质上响应的投标。</w:t>
      </w:r>
    </w:p>
    <w:p>
      <w:pPr>
        <w:pageBreakBefore w:val="0"/>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8.6</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w:t>
      </w:r>
      <w:r>
        <w:rPr>
          <w:rFonts w:hint="eastAsia" w:ascii="宋体" w:hAnsi="宋体" w:eastAsia="宋体" w:cs="Times New Roman"/>
          <w:color w:val="auto"/>
          <w:kern w:val="0"/>
          <w:sz w:val="24"/>
          <w:highlight w:val="none"/>
        </w:rPr>
        <w:t>审定</w:t>
      </w:r>
      <w:r>
        <w:rPr>
          <w:rFonts w:hint="eastAsia" w:ascii="宋体" w:hAnsi="宋体" w:eastAsia="宋体" w:cs="Times New Roman"/>
          <w:color w:val="auto"/>
          <w:kern w:val="0"/>
          <w:sz w:val="24"/>
          <w:highlight w:val="none"/>
          <w:lang w:val="en-US" w:eastAsia="zh-CN"/>
        </w:rPr>
        <w:t>响应</w:t>
      </w:r>
      <w:r>
        <w:rPr>
          <w:rFonts w:hint="eastAsia" w:ascii="宋体" w:hAnsi="宋体" w:eastAsia="宋体" w:cs="Times New Roman"/>
          <w:color w:val="auto"/>
          <w:kern w:val="0"/>
          <w:sz w:val="24"/>
          <w:highlight w:val="none"/>
        </w:rPr>
        <w:t>文件的响应性只根据</w:t>
      </w:r>
      <w:r>
        <w:rPr>
          <w:rFonts w:hint="eastAsia" w:ascii="宋体" w:hAnsi="宋体" w:eastAsia="宋体" w:cs="Times New Roman"/>
          <w:color w:val="auto"/>
          <w:kern w:val="0"/>
          <w:sz w:val="24"/>
          <w:highlight w:val="none"/>
          <w:lang w:eastAsia="zh-CN"/>
        </w:rPr>
        <w:t>响应</w:t>
      </w:r>
      <w:r>
        <w:rPr>
          <w:rFonts w:hint="eastAsia" w:ascii="宋体" w:hAnsi="宋体" w:eastAsia="宋体" w:cs="Times New Roman"/>
          <w:color w:val="auto"/>
          <w:kern w:val="0"/>
          <w:sz w:val="24"/>
          <w:highlight w:val="none"/>
        </w:rPr>
        <w:t>文件本身的内容而不寻求外部证据。</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lang w:val="en-US" w:eastAsia="zh-CN"/>
        </w:rPr>
        <w:t xml:space="preserve">8.7 </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小组对</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响应文件进行审查、质疑、评估和比较。</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u w:val="none"/>
        </w:rPr>
      </w:pPr>
      <w:r>
        <w:rPr>
          <w:rFonts w:hint="eastAsia" w:ascii="宋体" w:hAnsi="宋体"/>
          <w:color w:val="auto"/>
          <w:kern w:val="0"/>
          <w:sz w:val="24"/>
          <w:highlight w:val="none"/>
          <w:lang w:val="en-US" w:eastAsia="zh-CN"/>
        </w:rPr>
        <w:t xml:space="preserve">8.8 </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小组在</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文件规定的时间和地点对</w:t>
      </w:r>
      <w:r>
        <w:rPr>
          <w:rFonts w:hint="eastAsia" w:ascii="宋体" w:hAnsi="宋体"/>
          <w:color w:val="auto"/>
          <w:kern w:val="0"/>
          <w:sz w:val="24"/>
          <w:highlight w:val="none"/>
          <w:lang w:val="en-US" w:eastAsia="zh-CN"/>
        </w:rPr>
        <w:t>供应商</w:t>
      </w:r>
      <w:r>
        <w:rPr>
          <w:rFonts w:hint="eastAsia" w:ascii="宋体" w:hAnsi="宋体"/>
          <w:color w:val="auto"/>
          <w:kern w:val="0"/>
          <w:sz w:val="24"/>
          <w:highlight w:val="none"/>
        </w:rPr>
        <w:t>的响应性文件进行审查</w:t>
      </w:r>
      <w:r>
        <w:rPr>
          <w:rFonts w:hint="eastAsia" w:ascii="宋体" w:hAnsi="宋体" w:eastAsia="宋体" w:cs="Times New Roman"/>
          <w:color w:val="auto"/>
          <w:kern w:val="0"/>
          <w:sz w:val="24"/>
          <w:highlight w:val="none"/>
          <w:lang w:eastAsia="zh-CN"/>
        </w:rPr>
        <w:t>，</w:t>
      </w:r>
      <w:r>
        <w:rPr>
          <w:rFonts w:hint="eastAsia" w:ascii="宋体" w:hAnsi="宋体" w:eastAsia="宋体" w:cs="Times New Roman"/>
          <w:color w:val="auto"/>
          <w:kern w:val="0"/>
          <w:sz w:val="24"/>
          <w:highlight w:val="none"/>
          <w:u w:val="none"/>
          <w:lang w:eastAsia="zh-CN"/>
        </w:rPr>
        <w:t>竞争性谈判小组发起二轮报价，</w:t>
      </w:r>
      <w:r>
        <w:rPr>
          <w:rFonts w:hint="eastAsia" w:ascii="宋体" w:hAnsi="宋体" w:eastAsia="宋体" w:cs="Times New Roman"/>
          <w:color w:val="auto"/>
          <w:kern w:val="0"/>
          <w:sz w:val="24"/>
          <w:highlight w:val="none"/>
          <w:u w:val="none"/>
        </w:rPr>
        <w:t>通过初步审查的</w:t>
      </w:r>
      <w:r>
        <w:rPr>
          <w:rFonts w:hint="eastAsia" w:ascii="宋体" w:hAnsi="宋体" w:eastAsia="宋体" w:cs="Times New Roman"/>
          <w:color w:val="auto"/>
          <w:kern w:val="0"/>
          <w:sz w:val="24"/>
          <w:highlight w:val="none"/>
          <w:u w:val="none"/>
          <w:lang w:eastAsia="zh-CN"/>
        </w:rPr>
        <w:t>供应商在规定时间内通过不见面开标系统</w:t>
      </w:r>
      <w:r>
        <w:rPr>
          <w:rFonts w:hint="eastAsia" w:ascii="宋体" w:hAnsi="宋体" w:eastAsia="宋体" w:cs="Times New Roman"/>
          <w:color w:val="auto"/>
          <w:kern w:val="0"/>
          <w:sz w:val="24"/>
          <w:highlight w:val="none"/>
          <w:u w:val="none"/>
        </w:rPr>
        <w:t>进行二轮报价。</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b/>
          <w:bCs/>
          <w:color w:val="auto"/>
          <w:kern w:val="0"/>
          <w:sz w:val="24"/>
          <w:highlight w:val="none"/>
          <w:u w:val="none"/>
        </w:rPr>
      </w:pPr>
      <w:r>
        <w:rPr>
          <w:rFonts w:hint="eastAsia" w:ascii="宋体" w:hAnsi="宋体" w:eastAsia="宋体" w:cs="Times New Roman"/>
          <w:b/>
          <w:bCs/>
          <w:color w:val="auto"/>
          <w:kern w:val="0"/>
          <w:sz w:val="24"/>
          <w:highlight w:val="none"/>
          <w:u w:val="none"/>
          <w:lang w:eastAsia="zh-CN"/>
        </w:rPr>
        <w:t>投标供应商在系统进行第二轮报价时，需以附件方式上传</w:t>
      </w:r>
      <w:r>
        <w:rPr>
          <w:rFonts w:hint="eastAsia" w:ascii="宋体" w:hAnsi="宋体" w:eastAsia="宋体" w:cs="Times New Roman"/>
          <w:b/>
          <w:bCs/>
          <w:color w:val="auto"/>
          <w:kern w:val="0"/>
          <w:sz w:val="24"/>
          <w:highlight w:val="none"/>
          <w:u w:val="none"/>
          <w:lang w:val="en-US" w:eastAsia="zh-CN"/>
        </w:rPr>
        <w:t>第二轮报价</w:t>
      </w:r>
      <w:r>
        <w:rPr>
          <w:rFonts w:hint="eastAsia" w:ascii="宋体" w:hAnsi="宋体" w:eastAsia="宋体" w:cs="Times New Roman"/>
          <w:b/>
          <w:bCs/>
          <w:color w:val="auto"/>
          <w:kern w:val="0"/>
          <w:sz w:val="24"/>
          <w:highlight w:val="none"/>
          <w:u w:val="none"/>
          <w:lang w:eastAsia="zh-CN"/>
        </w:rPr>
        <w:t>表电子版</w:t>
      </w:r>
      <w:r>
        <w:rPr>
          <w:rFonts w:hint="eastAsia" w:ascii="宋体" w:hAnsi="宋体" w:eastAsia="宋体" w:cs="Times New Roman"/>
          <w:b/>
          <w:bCs/>
          <w:color w:val="auto"/>
          <w:kern w:val="0"/>
          <w:sz w:val="24"/>
          <w:highlight w:val="none"/>
          <w:u w:val="none"/>
          <w:lang w:val="en-US" w:eastAsia="zh-CN"/>
        </w:rPr>
        <w:t>(PDF格式)，未提供第二轮报价表电子版（PDF）的视为无效标处理。</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b/>
          <w:bCs/>
          <w:color w:val="auto"/>
          <w:kern w:val="0"/>
          <w:sz w:val="24"/>
          <w:highlight w:val="none"/>
          <w:u w:val="none"/>
          <w:lang w:eastAsia="zh-CN"/>
        </w:rPr>
      </w:pPr>
      <w:r>
        <w:rPr>
          <w:rFonts w:hint="eastAsia" w:ascii="宋体" w:hAnsi="宋体" w:eastAsia="宋体" w:cs="Times New Roman"/>
          <w:b/>
          <w:bCs/>
          <w:color w:val="auto"/>
          <w:kern w:val="0"/>
          <w:sz w:val="24"/>
          <w:highlight w:val="none"/>
          <w:u w:val="none"/>
          <w:lang w:eastAsia="zh-CN"/>
        </w:rPr>
        <w:t>投标供应商的第二轮报价高于第一轮报价时，该投标供应商的投标价以第一轮报价为准。</w:t>
      </w:r>
    </w:p>
    <w:p>
      <w:pPr>
        <w:pageBreakBefore w:val="0"/>
        <w:widowControl/>
        <w:numPr>
          <w:ilvl w:val="0"/>
          <w:numId w:val="0"/>
        </w:numPr>
        <w:kinsoku/>
        <w:wordWrap/>
        <w:overflowPunct/>
        <w:topLinePunct w:val="0"/>
        <w:bidi w:val="0"/>
        <w:spacing w:beforeAutospacing="0" w:afterAutospacing="0" w:line="360" w:lineRule="auto"/>
        <w:ind w:left="0" w:leftChars="0" w:firstLine="480" w:firstLineChars="200"/>
        <w:rPr>
          <w:rFonts w:ascii="宋体"/>
          <w:color w:val="auto"/>
          <w:kern w:val="0"/>
          <w:sz w:val="24"/>
          <w:highlight w:val="none"/>
        </w:rPr>
      </w:pPr>
      <w:r>
        <w:rPr>
          <w:rFonts w:hint="eastAsia" w:ascii="宋体" w:hAnsi="宋体"/>
          <w:color w:val="auto"/>
          <w:kern w:val="0"/>
          <w:sz w:val="24"/>
          <w:highlight w:val="none"/>
          <w:lang w:val="en-US" w:eastAsia="zh-CN"/>
        </w:rPr>
        <w:t xml:space="preserve">9. </w:t>
      </w:r>
      <w:r>
        <w:rPr>
          <w:rFonts w:hint="eastAsia" w:ascii="宋体" w:hAnsi="宋体"/>
          <w:color w:val="auto"/>
          <w:kern w:val="0"/>
          <w:sz w:val="24"/>
          <w:highlight w:val="none"/>
        </w:rPr>
        <w:t>根据</w:t>
      </w:r>
      <w:r>
        <w:rPr>
          <w:rFonts w:hint="eastAsia" w:ascii="宋体" w:hAnsi="宋体"/>
          <w:color w:val="auto"/>
          <w:kern w:val="0"/>
          <w:sz w:val="24"/>
          <w:highlight w:val="none"/>
          <w:lang w:val="en-US" w:eastAsia="zh-CN"/>
        </w:rPr>
        <w:t>符合采购需求报价最低</w:t>
      </w:r>
      <w:r>
        <w:rPr>
          <w:rFonts w:hint="eastAsia" w:ascii="宋体" w:hAnsi="宋体"/>
          <w:color w:val="auto"/>
          <w:kern w:val="0"/>
          <w:sz w:val="24"/>
          <w:highlight w:val="none"/>
        </w:rPr>
        <w:t>，将投标报价按由低到高的顺序进行排序，推荐3名成交候选供应商。</w:t>
      </w:r>
    </w:p>
    <w:p>
      <w:pPr>
        <w:pageBreakBefore w:val="0"/>
        <w:widowControl/>
        <w:numPr>
          <w:ilvl w:val="0"/>
          <w:numId w:val="0"/>
        </w:numPr>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eastAsia="宋体" w:cs="宋体"/>
          <w:color w:val="auto"/>
          <w:sz w:val="24"/>
          <w:szCs w:val="24"/>
          <w:highlight w:val="none"/>
          <w:lang w:val="en-US" w:eastAsia="zh-CN"/>
        </w:rPr>
        <w:t xml:space="preserve">10. </w:t>
      </w:r>
      <w:r>
        <w:rPr>
          <w:rFonts w:hint="eastAsia" w:ascii="宋体" w:hAnsi="宋体" w:eastAsia="宋体" w:cs="宋体"/>
          <w:color w:val="auto"/>
          <w:sz w:val="24"/>
          <w:szCs w:val="24"/>
          <w:highlight w:val="none"/>
        </w:rPr>
        <w:t>采购代理机构应当自评审结束之日起2个工作日内将评审报告送交采购人。采购人应当自收到评审报告之日起5个工作日内</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rPr>
        <w:t>在评审报告推荐的成交候选人中按顺序确定成交供应商。</w:t>
      </w:r>
    </w:p>
    <w:p>
      <w:pPr>
        <w:pageBreakBefore w:val="0"/>
        <w:widowControl/>
        <w:numPr>
          <w:ilvl w:val="0"/>
          <w:numId w:val="0"/>
        </w:numPr>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val="en-US" w:eastAsia="zh-CN"/>
        </w:rPr>
        <w:t xml:space="preserve">11. </w:t>
      </w:r>
      <w:r>
        <w:rPr>
          <w:rFonts w:hint="eastAsia" w:ascii="宋体" w:hAnsi="宋体"/>
          <w:color w:val="auto"/>
          <w:kern w:val="0"/>
          <w:sz w:val="24"/>
          <w:highlight w:val="none"/>
        </w:rPr>
        <w:t>签订合同：</w:t>
      </w:r>
      <w:r>
        <w:rPr>
          <w:rFonts w:hint="eastAsia" w:ascii="宋体" w:hAnsi="宋体" w:eastAsia="宋体" w:cs="宋体"/>
          <w:color w:val="auto"/>
          <w:sz w:val="24"/>
          <w:szCs w:val="24"/>
          <w:highlight w:val="none"/>
        </w:rPr>
        <w:t>成交通知书发出之日起</w:t>
      </w:r>
      <w:r>
        <w:rPr>
          <w:rFonts w:hint="eastAsia" w:ascii="宋体" w:hAnsi="宋体" w:eastAsia="宋体" w:cs="宋体"/>
          <w:color w:val="auto"/>
          <w:sz w:val="24"/>
          <w:szCs w:val="24"/>
          <w:highlight w:val="none"/>
          <w:lang w:val="en-US" w:eastAsia="zh-CN"/>
        </w:rPr>
        <w:t>15日</w:t>
      </w:r>
      <w:r>
        <w:rPr>
          <w:rFonts w:hint="eastAsia" w:ascii="宋体" w:hAnsi="宋体" w:eastAsia="宋体" w:cs="宋体"/>
          <w:color w:val="auto"/>
          <w:sz w:val="24"/>
          <w:szCs w:val="24"/>
          <w:highlight w:val="none"/>
        </w:rPr>
        <w:t>内， 按照</w:t>
      </w:r>
      <w:r>
        <w:rPr>
          <w:rFonts w:hint="eastAsia" w:ascii="宋体" w:hAnsi="宋体" w:eastAsia="宋体" w:cs="宋体"/>
          <w:color w:val="auto"/>
          <w:sz w:val="24"/>
          <w:szCs w:val="24"/>
          <w:highlight w:val="none"/>
          <w:lang w:eastAsia="zh-CN"/>
        </w:rPr>
        <w:t>竞争性谈判</w:t>
      </w:r>
      <w:r>
        <w:rPr>
          <w:rFonts w:hint="eastAsia" w:ascii="宋体" w:hAnsi="宋体" w:eastAsia="宋体" w:cs="宋体"/>
          <w:color w:val="auto"/>
          <w:sz w:val="24"/>
          <w:szCs w:val="24"/>
          <w:highlight w:val="none"/>
        </w:rPr>
        <w:t>文件确定的事项签订政府采购合同。</w:t>
      </w:r>
      <w:r>
        <w:rPr>
          <w:rFonts w:hint="eastAsia" w:ascii="宋体" w:hAnsi="宋体" w:eastAsia="宋体" w:cs="宋体"/>
          <w:color w:val="auto"/>
          <w:sz w:val="24"/>
          <w:szCs w:val="24"/>
          <w:highlight w:val="none"/>
          <w:lang w:val="en-US" w:eastAsia="zh-CN"/>
        </w:rPr>
        <w:t>采购人与成交人签订政府采购合同。合同中的主要条款要与竞争性谈判文件中的合同条款一致。</w:t>
      </w:r>
    </w:p>
    <w:p>
      <w:pPr>
        <w:pageBreakBefore w:val="0"/>
        <w:widowControl/>
        <w:numPr>
          <w:ilvl w:val="0"/>
          <w:numId w:val="0"/>
        </w:numPr>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lang w:val="en-US" w:eastAsia="zh-CN"/>
        </w:rPr>
      </w:pPr>
      <w:r>
        <w:rPr>
          <w:rFonts w:hint="eastAsia" w:ascii="宋体" w:hAnsi="宋体"/>
          <w:color w:val="auto"/>
          <w:kern w:val="0"/>
          <w:sz w:val="24"/>
          <w:highlight w:val="none"/>
          <w:lang w:val="en-US" w:eastAsia="zh-CN"/>
        </w:rPr>
        <w:t>12. 合同签订后，</w:t>
      </w:r>
      <w:r>
        <w:rPr>
          <w:rFonts w:hint="eastAsia" w:ascii="宋体" w:hAnsi="宋体"/>
          <w:color w:val="auto"/>
          <w:kern w:val="0"/>
          <w:sz w:val="24"/>
          <w:highlight w:val="none"/>
        </w:rPr>
        <w:t>采购人</w:t>
      </w:r>
      <w:r>
        <w:rPr>
          <w:rFonts w:hint="eastAsia" w:ascii="宋体" w:hAnsi="宋体"/>
          <w:color w:val="auto"/>
          <w:kern w:val="0"/>
          <w:sz w:val="24"/>
          <w:highlight w:val="none"/>
          <w:lang w:val="en-US" w:eastAsia="zh-CN"/>
        </w:rPr>
        <w:t>要在2个工作日内将采购合同在焦作市政府采购网公示并备案（</w:t>
      </w:r>
      <w:r>
        <w:rPr>
          <w:rFonts w:hint="eastAsia" w:ascii="宋体" w:hAnsi="宋体"/>
          <w:color w:val="auto"/>
          <w:kern w:val="0"/>
          <w:sz w:val="24"/>
          <w:highlight w:val="none"/>
        </w:rPr>
        <w:t>签订合同时由成交人提供合同样本</w:t>
      </w:r>
      <w:r>
        <w:rPr>
          <w:rFonts w:hint="eastAsia" w:ascii="宋体" w:hAnsi="宋体"/>
          <w:color w:val="auto"/>
          <w:kern w:val="0"/>
          <w:sz w:val="24"/>
          <w:highlight w:val="none"/>
          <w:lang w:val="en-US" w:eastAsia="zh-CN"/>
        </w:rPr>
        <w:t>）；</w:t>
      </w:r>
    </w:p>
    <w:p>
      <w:pPr>
        <w:pageBreakBefore w:val="0"/>
        <w:widowControl/>
        <w:numPr>
          <w:ilvl w:val="0"/>
          <w:numId w:val="0"/>
        </w:numPr>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val="en-US" w:eastAsia="zh-CN"/>
        </w:rPr>
        <w:t xml:space="preserve">13. </w:t>
      </w:r>
      <w:r>
        <w:rPr>
          <w:rFonts w:hint="eastAsia" w:ascii="宋体" w:hAnsi="宋体"/>
          <w:color w:val="auto"/>
          <w:kern w:val="0"/>
          <w:sz w:val="24"/>
          <w:highlight w:val="none"/>
        </w:rPr>
        <w:t>在</w:t>
      </w:r>
      <w:r>
        <w:rPr>
          <w:rFonts w:hint="eastAsia" w:ascii="宋体" w:hAnsi="宋体"/>
          <w:color w:val="auto"/>
          <w:kern w:val="0"/>
          <w:sz w:val="24"/>
          <w:highlight w:val="none"/>
          <w:lang w:eastAsia="zh-CN"/>
        </w:rPr>
        <w:t>谈判</w:t>
      </w:r>
      <w:r>
        <w:rPr>
          <w:rFonts w:hint="eastAsia" w:ascii="宋体" w:hAnsi="宋体"/>
          <w:color w:val="auto"/>
          <w:kern w:val="0"/>
          <w:sz w:val="24"/>
          <w:highlight w:val="none"/>
        </w:rPr>
        <w:t>期间，</w:t>
      </w: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不得向</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小组成员询问其它</w:t>
      </w:r>
      <w:r>
        <w:rPr>
          <w:rFonts w:hint="eastAsia" w:ascii="宋体" w:hAnsi="宋体"/>
          <w:color w:val="auto"/>
          <w:kern w:val="0"/>
          <w:sz w:val="24"/>
          <w:highlight w:val="none"/>
          <w:lang w:eastAsia="zh-CN"/>
        </w:rPr>
        <w:t>供应商谈判</w:t>
      </w:r>
      <w:r>
        <w:rPr>
          <w:rFonts w:hint="eastAsia" w:ascii="宋体" w:hAnsi="宋体"/>
          <w:color w:val="auto"/>
          <w:kern w:val="0"/>
          <w:sz w:val="24"/>
          <w:highlight w:val="none"/>
        </w:rPr>
        <w:t>情况，不得进行影响成交结果的活动。</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eastAsia="zh-CN"/>
        </w:rPr>
        <w:t>（</w:t>
      </w:r>
      <w:r>
        <w:rPr>
          <w:rFonts w:hint="eastAsia" w:ascii="宋体" w:hAnsi="宋体"/>
          <w:color w:val="auto"/>
          <w:kern w:val="0"/>
          <w:sz w:val="24"/>
          <w:highlight w:val="none"/>
        </w:rPr>
        <w:t>二</w:t>
      </w:r>
      <w:r>
        <w:rPr>
          <w:rFonts w:hint="eastAsia" w:ascii="宋体" w:hAnsi="宋体"/>
          <w:color w:val="auto"/>
          <w:kern w:val="0"/>
          <w:sz w:val="24"/>
          <w:highlight w:val="none"/>
          <w:lang w:eastAsia="zh-CN"/>
        </w:rPr>
        <w:t>）</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小组将对响应文件中有关问题分别向</w:t>
      </w:r>
      <w:r>
        <w:rPr>
          <w:rFonts w:hint="eastAsia" w:ascii="宋体" w:hAnsi="宋体"/>
          <w:color w:val="auto"/>
          <w:kern w:val="0"/>
          <w:sz w:val="24"/>
          <w:highlight w:val="none"/>
          <w:lang w:val="en-US" w:eastAsia="zh-CN"/>
        </w:rPr>
        <w:t>供应商</w:t>
      </w:r>
      <w:r>
        <w:rPr>
          <w:rFonts w:hint="eastAsia" w:ascii="宋体" w:hAnsi="宋体"/>
          <w:color w:val="auto"/>
          <w:kern w:val="0"/>
          <w:sz w:val="24"/>
          <w:highlight w:val="none"/>
        </w:rPr>
        <w:t>进行询问，请各</w:t>
      </w:r>
      <w:r>
        <w:rPr>
          <w:rFonts w:hint="eastAsia" w:ascii="宋体" w:hAnsi="宋体"/>
          <w:color w:val="auto"/>
          <w:kern w:val="0"/>
          <w:sz w:val="24"/>
          <w:highlight w:val="none"/>
          <w:lang w:val="en-US" w:eastAsia="zh-CN"/>
        </w:rPr>
        <w:t>供应商</w:t>
      </w:r>
      <w:r>
        <w:rPr>
          <w:rFonts w:hint="eastAsia" w:ascii="宋体" w:hAnsi="宋体"/>
          <w:color w:val="auto"/>
          <w:kern w:val="0"/>
          <w:sz w:val="24"/>
          <w:highlight w:val="none"/>
        </w:rPr>
        <w:t>予以口头答复，并形成书面答复，经法定代表人或其委托代理人签署。答复文件将作为投标的组成部分。为保证成交结果的公正性，</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小组成员不得与</w:t>
      </w: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私下接触。确定成交人前，凡与</w:t>
      </w:r>
      <w:r>
        <w:rPr>
          <w:rFonts w:hint="eastAsia" w:ascii="宋体" w:hAnsi="宋体"/>
          <w:color w:val="auto"/>
          <w:kern w:val="0"/>
          <w:sz w:val="24"/>
          <w:highlight w:val="none"/>
          <w:lang w:eastAsia="zh-CN"/>
        </w:rPr>
        <w:t>谈判</w:t>
      </w:r>
      <w:r>
        <w:rPr>
          <w:rFonts w:hint="eastAsia" w:ascii="宋体" w:hAnsi="宋体"/>
          <w:color w:val="auto"/>
          <w:kern w:val="0"/>
          <w:sz w:val="24"/>
          <w:highlight w:val="none"/>
        </w:rPr>
        <w:t>情况有接触的任何人不得将</w:t>
      </w:r>
      <w:r>
        <w:rPr>
          <w:rFonts w:hint="eastAsia" w:ascii="宋体" w:hAnsi="宋体"/>
          <w:color w:val="auto"/>
          <w:kern w:val="0"/>
          <w:sz w:val="24"/>
          <w:highlight w:val="none"/>
          <w:lang w:eastAsia="zh-CN"/>
        </w:rPr>
        <w:t>谈判</w:t>
      </w:r>
      <w:r>
        <w:rPr>
          <w:rFonts w:hint="eastAsia" w:ascii="宋体" w:hAnsi="宋体"/>
          <w:color w:val="auto"/>
          <w:kern w:val="0"/>
          <w:sz w:val="24"/>
          <w:highlight w:val="none"/>
        </w:rPr>
        <w:t>情况泄密。</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eastAsia="zh-CN"/>
        </w:rPr>
        <w:t>采购</w:t>
      </w:r>
      <w:r>
        <w:rPr>
          <w:rFonts w:hint="eastAsia" w:ascii="宋体" w:hAnsi="宋体"/>
          <w:color w:val="auto"/>
          <w:kern w:val="0"/>
          <w:sz w:val="24"/>
          <w:highlight w:val="none"/>
        </w:rPr>
        <w:t>小组不向未成交方解释原因，不退还响应文件。</w:t>
      </w:r>
    </w:p>
    <w:p>
      <w:pPr>
        <w:pageBreakBefore w:val="0"/>
        <w:widowControl/>
        <w:numPr>
          <w:ilvl w:val="0"/>
          <w:numId w:val="5"/>
        </w:numPr>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eastAsia="zh-CN"/>
        </w:rPr>
        <w:t>采购</w:t>
      </w:r>
      <w:r>
        <w:rPr>
          <w:rFonts w:hint="eastAsia" w:ascii="宋体" w:hAnsi="宋体"/>
          <w:color w:val="auto"/>
          <w:kern w:val="0"/>
          <w:sz w:val="24"/>
          <w:highlight w:val="none"/>
        </w:rPr>
        <w:t>成交原则</w:t>
      </w:r>
    </w:p>
    <w:p>
      <w:pPr>
        <w:pageBreakBefore w:val="0"/>
        <w:widowControl/>
        <w:numPr>
          <w:ilvl w:val="0"/>
          <w:numId w:val="6"/>
        </w:numPr>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rPr>
        <w:t>成交原则和方法</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1</w:t>
      </w:r>
      <w:r>
        <w:rPr>
          <w:rFonts w:hint="eastAsia" w:ascii="宋体" w:hAnsi="宋体"/>
          <w:color w:val="auto"/>
          <w:kern w:val="0"/>
          <w:sz w:val="24"/>
          <w:highlight w:val="none"/>
          <w:lang w:val="en-US" w:eastAsia="zh-CN"/>
        </w:rPr>
        <w:t xml:space="preserve">.1 </w:t>
      </w:r>
      <w:r>
        <w:rPr>
          <w:rFonts w:hint="eastAsia" w:ascii="宋体" w:hAnsi="宋体"/>
          <w:color w:val="auto"/>
          <w:kern w:val="0"/>
          <w:sz w:val="24"/>
          <w:highlight w:val="none"/>
        </w:rPr>
        <w:t>公开、公平、公正</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1</w:t>
      </w:r>
      <w:r>
        <w:rPr>
          <w:rFonts w:hint="eastAsia" w:ascii="宋体" w:hAnsi="宋体"/>
          <w:color w:val="auto"/>
          <w:kern w:val="0"/>
          <w:sz w:val="24"/>
          <w:highlight w:val="none"/>
          <w:lang w:val="en-US" w:eastAsia="zh-CN"/>
        </w:rPr>
        <w:t xml:space="preserve">.2 </w:t>
      </w:r>
      <w:r>
        <w:rPr>
          <w:rFonts w:hint="eastAsia" w:ascii="宋体" w:hAnsi="宋体"/>
          <w:color w:val="auto"/>
          <w:kern w:val="0"/>
          <w:sz w:val="24"/>
          <w:highlight w:val="none"/>
        </w:rPr>
        <w:t>技术可行，措施得当</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ascii="宋体" w:hAnsi="宋体"/>
          <w:color w:val="auto"/>
          <w:kern w:val="0"/>
          <w:sz w:val="24"/>
          <w:highlight w:val="none"/>
        </w:rPr>
        <w:t>1</w:t>
      </w:r>
      <w:r>
        <w:rPr>
          <w:rFonts w:hint="eastAsia" w:ascii="宋体" w:hAnsi="宋体"/>
          <w:color w:val="auto"/>
          <w:kern w:val="0"/>
          <w:sz w:val="24"/>
          <w:highlight w:val="none"/>
          <w:lang w:val="en-US" w:eastAsia="zh-CN"/>
        </w:rPr>
        <w:t xml:space="preserve">.3 </w:t>
      </w:r>
      <w:r>
        <w:rPr>
          <w:rFonts w:hint="eastAsia" w:ascii="宋体" w:hAnsi="宋体"/>
          <w:color w:val="auto"/>
          <w:kern w:val="0"/>
          <w:sz w:val="24"/>
          <w:highlight w:val="none"/>
        </w:rPr>
        <w:t>符合采购需求，价格低者优先成交。在价格同等情况下，依次按质量及服务、</w:t>
      </w:r>
      <w:r>
        <w:rPr>
          <w:rFonts w:hint="eastAsia" w:ascii="宋体" w:hAnsi="宋体" w:eastAsia="宋体" w:cs="Times New Roman"/>
          <w:color w:val="auto"/>
          <w:kern w:val="0"/>
          <w:sz w:val="24"/>
          <w:highlight w:val="none"/>
        </w:rPr>
        <w:t>提供的优惠条件等进行排序，推荐3名成交候选供应商。</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2</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小组对每个参加</w:t>
      </w:r>
      <w:r>
        <w:rPr>
          <w:rFonts w:hint="eastAsia" w:ascii="宋体" w:hAnsi="宋体" w:eastAsia="宋体" w:cs="Times New Roman"/>
          <w:color w:val="auto"/>
          <w:kern w:val="0"/>
          <w:sz w:val="24"/>
          <w:highlight w:val="none"/>
          <w:lang w:eastAsia="zh-CN"/>
        </w:rPr>
        <w:t>采购</w:t>
      </w:r>
      <w:r>
        <w:rPr>
          <w:rFonts w:hint="eastAsia" w:ascii="宋体" w:hAnsi="宋体" w:eastAsia="宋体" w:cs="Times New Roman"/>
          <w:color w:val="auto"/>
          <w:kern w:val="0"/>
          <w:sz w:val="24"/>
          <w:highlight w:val="none"/>
        </w:rPr>
        <w:t>单位的响应文件的实质内容进行比较。</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rPr>
        <w:t>3</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小组将符合</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文件规定的最终有效投标报价按由低到高顺序排序，推荐3名成交候选供应商。</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4. </w:t>
      </w:r>
      <w:r>
        <w:rPr>
          <w:rFonts w:hint="eastAsia" w:ascii="宋体" w:hAnsi="宋体" w:eastAsia="宋体" w:cs="Times New Roman"/>
          <w:color w:val="auto"/>
          <w:kern w:val="0"/>
          <w:sz w:val="24"/>
          <w:highlight w:val="none"/>
        </w:rPr>
        <w:t>采购人应当确定排名第一的成交候选人为成交人。排名第一的成交候选人放弃成交、因不可抗力不能履行合同，或者被查实存在影响成交结果的违法行为等情形，不符合成交条件的，采购人可以按照</w:t>
      </w:r>
      <w:r>
        <w:rPr>
          <w:rFonts w:hint="eastAsia" w:ascii="宋体" w:hAnsi="宋体" w:eastAsia="宋体" w:cs="Times New Roman"/>
          <w:color w:val="auto"/>
          <w:kern w:val="0"/>
          <w:sz w:val="24"/>
          <w:highlight w:val="none"/>
          <w:lang w:eastAsia="zh-CN"/>
        </w:rPr>
        <w:t>竞争性谈判</w:t>
      </w:r>
      <w:r>
        <w:rPr>
          <w:rFonts w:hint="eastAsia" w:ascii="宋体" w:hAnsi="宋体" w:eastAsia="宋体" w:cs="Times New Roman"/>
          <w:color w:val="auto"/>
          <w:kern w:val="0"/>
          <w:sz w:val="24"/>
          <w:highlight w:val="none"/>
        </w:rPr>
        <w:t>小组提出的成交候选人名单排序依次确定其他成交候选人为成交人。</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 xml:space="preserve">5. </w:t>
      </w:r>
      <w:r>
        <w:rPr>
          <w:rFonts w:hint="eastAsia" w:ascii="宋体" w:hAnsi="宋体" w:eastAsia="宋体" w:cs="Times New Roman"/>
          <w:color w:val="auto"/>
          <w:kern w:val="0"/>
          <w:sz w:val="24"/>
          <w:highlight w:val="none"/>
        </w:rPr>
        <w:t>非因不可抗力因素放弃成交的，或排名第一的成交候选人未按规定期限与采购人签订合同的，</w:t>
      </w:r>
      <w:r>
        <w:rPr>
          <w:rFonts w:hint="eastAsia" w:ascii="宋体" w:hAnsi="宋体" w:eastAsia="宋体" w:cs="Times New Roman"/>
          <w:color w:val="auto"/>
          <w:kern w:val="0"/>
          <w:sz w:val="24"/>
          <w:highlight w:val="none"/>
          <w:lang w:val="en-US" w:eastAsia="zh-CN"/>
        </w:rPr>
        <w:t>根据《政府采购法实施条例》第七十二条，按照《政府采购法》第七十七条之规定：</w:t>
      </w:r>
      <w:r>
        <w:rPr>
          <w:rFonts w:hint="eastAsia" w:ascii="宋体" w:hAnsi="宋体" w:eastAsia="宋体" w:cs="Times New Roman"/>
          <w:color w:val="auto"/>
          <w:kern w:val="0"/>
          <w:sz w:val="24"/>
          <w:highlight w:val="none"/>
        </w:rPr>
        <w:t>处以采购金额千分之五以上千分之十以下罚款，</w:t>
      </w:r>
      <w:r>
        <w:rPr>
          <w:rFonts w:hint="eastAsia" w:ascii="宋体" w:hAnsi="宋体" w:eastAsia="宋体" w:cs="Times New Roman"/>
          <w:color w:val="auto"/>
          <w:kern w:val="0"/>
          <w:sz w:val="24"/>
          <w:highlight w:val="none"/>
          <w:lang w:val="en-US" w:eastAsia="zh-CN"/>
        </w:rPr>
        <w:t>将其</w:t>
      </w:r>
      <w:r>
        <w:rPr>
          <w:rFonts w:hint="eastAsia" w:ascii="宋体" w:hAnsi="宋体" w:eastAsia="宋体" w:cs="Times New Roman"/>
          <w:color w:val="auto"/>
          <w:kern w:val="0"/>
          <w:sz w:val="24"/>
          <w:highlight w:val="none"/>
        </w:rPr>
        <w:t>列入不良行为记录名单，在</w:t>
      </w:r>
      <w:r>
        <w:rPr>
          <w:rFonts w:hint="eastAsia" w:ascii="宋体" w:hAnsi="宋体" w:eastAsia="宋体" w:cs="Times New Roman"/>
          <w:color w:val="auto"/>
          <w:kern w:val="0"/>
          <w:sz w:val="24"/>
          <w:highlight w:val="none"/>
          <w:lang w:val="en-US" w:eastAsia="zh-CN"/>
        </w:rPr>
        <w:t>一</w:t>
      </w:r>
      <w:r>
        <w:rPr>
          <w:rFonts w:hint="eastAsia" w:ascii="宋体" w:hAnsi="宋体" w:eastAsia="宋体" w:cs="Times New Roman"/>
          <w:color w:val="auto"/>
          <w:kern w:val="0"/>
          <w:sz w:val="24"/>
          <w:highlight w:val="none"/>
        </w:rPr>
        <w:t>至</w:t>
      </w:r>
      <w:r>
        <w:rPr>
          <w:rFonts w:hint="eastAsia" w:ascii="宋体" w:hAnsi="宋体" w:eastAsia="宋体" w:cs="Times New Roman"/>
          <w:color w:val="auto"/>
          <w:kern w:val="0"/>
          <w:sz w:val="24"/>
          <w:highlight w:val="none"/>
          <w:lang w:val="en-US" w:eastAsia="zh-CN"/>
        </w:rPr>
        <w:t>三</w:t>
      </w:r>
      <w:r>
        <w:rPr>
          <w:rFonts w:hint="eastAsia" w:ascii="宋体" w:hAnsi="宋体" w:eastAsia="宋体" w:cs="Times New Roman"/>
          <w:color w:val="auto"/>
          <w:kern w:val="0"/>
          <w:sz w:val="24"/>
          <w:highlight w:val="none"/>
        </w:rPr>
        <w:t>年内禁止参加政府采购活动</w:t>
      </w:r>
      <w:r>
        <w:rPr>
          <w:rFonts w:hint="eastAsia" w:ascii="宋体" w:hAnsi="宋体" w:eastAsia="宋体" w:cs="Times New Roman"/>
          <w:color w:val="auto"/>
          <w:kern w:val="0"/>
          <w:sz w:val="24"/>
          <w:highlight w:val="none"/>
          <w:lang w:val="en-US" w:eastAsia="zh-CN"/>
        </w:rPr>
        <w:t>等相应处罚</w:t>
      </w:r>
      <w:r>
        <w:rPr>
          <w:rFonts w:hint="eastAsia" w:ascii="宋体" w:hAnsi="宋体" w:eastAsia="宋体" w:cs="Times New Roman"/>
          <w:color w:val="auto"/>
          <w:kern w:val="0"/>
          <w:sz w:val="24"/>
          <w:highlight w:val="none"/>
        </w:rPr>
        <w:t>。</w:t>
      </w:r>
      <w:r>
        <w:rPr>
          <w:rFonts w:hint="eastAsia" w:ascii="宋体" w:hAnsi="宋体" w:eastAsia="宋体" w:cs="Times New Roman"/>
          <w:color w:val="auto"/>
          <w:kern w:val="0"/>
          <w:sz w:val="24"/>
          <w:highlight w:val="none"/>
          <w:lang w:val="en-US" w:eastAsia="zh-CN"/>
        </w:rPr>
        <w:t>同时，</w:t>
      </w:r>
      <w:r>
        <w:rPr>
          <w:rFonts w:hint="eastAsia" w:ascii="宋体" w:hAnsi="宋体" w:eastAsia="宋体" w:cs="Times New Roman"/>
          <w:color w:val="auto"/>
          <w:kern w:val="0"/>
          <w:sz w:val="24"/>
          <w:highlight w:val="none"/>
        </w:rPr>
        <w:t>应赔偿采购人由此造成的损失，损失费的计算方法为该成交候选人的投标价与重新确定的成交人成交价的差额</w:t>
      </w:r>
      <w:r>
        <w:rPr>
          <w:rFonts w:hint="eastAsia" w:ascii="宋体" w:hAnsi="宋体" w:eastAsia="宋体" w:cs="Times New Roman"/>
          <w:color w:val="auto"/>
          <w:kern w:val="0"/>
          <w:sz w:val="24"/>
          <w:highlight w:val="none"/>
          <w:lang w:eastAsia="zh-CN"/>
        </w:rPr>
        <w:t>。</w:t>
      </w:r>
    </w:p>
    <w:p>
      <w:pPr>
        <w:widowControl/>
        <w:spacing w:line="360" w:lineRule="auto"/>
        <w:ind w:firstLine="480" w:firstLineChars="200"/>
        <w:rPr>
          <w:rFonts w:ascii="宋体" w:hAnsi="宋体"/>
          <w:kern w:val="0"/>
          <w:sz w:val="24"/>
          <w:highlight w:val="none"/>
        </w:rPr>
      </w:pPr>
      <w:r>
        <w:rPr>
          <w:rFonts w:hint="eastAsia" w:ascii="宋体" w:hAnsi="宋体"/>
          <w:kern w:val="0"/>
          <w:sz w:val="24"/>
        </w:rPr>
        <w:t>6.1 对中小微企业投标的扶持：</w:t>
      </w:r>
    </w:p>
    <w:p>
      <w:pPr>
        <w:widowControl/>
        <w:spacing w:line="360" w:lineRule="auto"/>
        <w:ind w:firstLine="480" w:firstLineChars="200"/>
        <w:rPr>
          <w:rFonts w:ascii="宋体" w:hAnsi="宋体"/>
          <w:kern w:val="0"/>
          <w:sz w:val="24"/>
        </w:rPr>
      </w:pPr>
      <w:r>
        <w:rPr>
          <w:rFonts w:hint="eastAsia" w:ascii="宋体" w:hAnsi="宋体"/>
          <w:kern w:val="0"/>
          <w:sz w:val="24"/>
        </w:rPr>
        <w:t>6.1.</w:t>
      </w:r>
      <w:r>
        <w:rPr>
          <w:rFonts w:hint="eastAsia" w:ascii="宋体" w:hAnsi="宋体"/>
          <w:kern w:val="0"/>
          <w:sz w:val="24"/>
          <w:lang w:val="en-US" w:eastAsia="zh-CN"/>
        </w:rPr>
        <w:t>1</w:t>
      </w:r>
      <w:r>
        <w:rPr>
          <w:rFonts w:hint="eastAsia" w:ascii="宋体" w:hAnsi="宋体"/>
          <w:kern w:val="0"/>
          <w:sz w:val="24"/>
        </w:rPr>
        <w:t>投标供应商需提供《中小企业声明函》（见格式）。</w:t>
      </w:r>
    </w:p>
    <w:p>
      <w:pPr>
        <w:widowControl/>
        <w:spacing w:line="360" w:lineRule="auto"/>
        <w:ind w:firstLine="480" w:firstLineChars="200"/>
        <w:rPr>
          <w:rFonts w:ascii="宋体" w:hAnsi="宋体"/>
          <w:kern w:val="0"/>
          <w:sz w:val="24"/>
        </w:rPr>
      </w:pPr>
      <w:r>
        <w:rPr>
          <w:rFonts w:hint="eastAsia" w:ascii="宋体" w:hAnsi="宋体"/>
          <w:kern w:val="0"/>
          <w:sz w:val="24"/>
        </w:rPr>
        <w:t>6.2按照《政府采购促进中小企业发展管理办法》有关规定，中小企业的标准为：</w:t>
      </w:r>
    </w:p>
    <w:p>
      <w:pPr>
        <w:widowControl/>
        <w:spacing w:line="360" w:lineRule="auto"/>
        <w:ind w:firstLine="480" w:firstLineChars="200"/>
        <w:rPr>
          <w:rFonts w:ascii="宋体" w:hAnsi="宋体"/>
          <w:kern w:val="0"/>
          <w:sz w:val="24"/>
        </w:rPr>
      </w:pPr>
      <w:r>
        <w:rPr>
          <w:rFonts w:hint="eastAsia" w:ascii="宋体" w:hAnsi="宋体"/>
          <w:kern w:val="0"/>
          <w:sz w:val="24"/>
        </w:rPr>
        <w:t>6.2.1提供本企业制造的货物、承担的工程或者服务，或者提供其他中小企业制造的货物，不包括提供或使用大型企业注册商标的货物；</w:t>
      </w:r>
    </w:p>
    <w:p>
      <w:pPr>
        <w:widowControl/>
        <w:spacing w:line="360" w:lineRule="auto"/>
        <w:ind w:firstLine="480" w:firstLineChars="200"/>
        <w:rPr>
          <w:rFonts w:ascii="宋体" w:hAnsi="宋体"/>
          <w:kern w:val="0"/>
          <w:sz w:val="24"/>
        </w:rPr>
      </w:pPr>
      <w:r>
        <w:rPr>
          <w:rFonts w:hint="eastAsia" w:ascii="宋体" w:hAnsi="宋体"/>
          <w:kern w:val="0"/>
          <w:sz w:val="24"/>
        </w:rPr>
        <w:t>6.2.2本规定所称中小企业划分标准，是指国务院有关部门根据企业从业人员、营业收入、资产总额等指标制定的中小企业划型标准（工信部联企业[2011]300号）；</w:t>
      </w:r>
    </w:p>
    <w:p>
      <w:pPr>
        <w:widowControl/>
        <w:spacing w:line="360" w:lineRule="auto"/>
        <w:ind w:firstLine="480" w:firstLineChars="200"/>
        <w:rPr>
          <w:rFonts w:ascii="宋体" w:hAnsi="宋体"/>
          <w:kern w:val="0"/>
          <w:sz w:val="24"/>
        </w:rPr>
      </w:pPr>
      <w:r>
        <w:rPr>
          <w:rFonts w:hint="eastAsia" w:ascii="宋体" w:hAnsi="宋体"/>
          <w:kern w:val="0"/>
          <w:sz w:val="24"/>
        </w:rPr>
        <w:t>6.2.3 小型、微型企业提供有中型企业制造的货物的，视同为中型企业；小型、微型、中型企业提供有大型企业制造的货物的，视同为大型企业。</w:t>
      </w:r>
    </w:p>
    <w:p>
      <w:pPr>
        <w:widowControl/>
        <w:spacing w:line="360" w:lineRule="auto"/>
        <w:ind w:firstLine="480" w:firstLineChars="200"/>
        <w:rPr>
          <w:rFonts w:hint="eastAsia" w:ascii="宋体" w:hAnsi="宋体"/>
          <w:kern w:val="0"/>
          <w:sz w:val="24"/>
          <w:highlight w:val="none"/>
        </w:rPr>
      </w:pPr>
      <w:r>
        <w:rPr>
          <w:rFonts w:hint="eastAsia" w:ascii="宋体" w:hAnsi="宋体"/>
          <w:kern w:val="0"/>
          <w:sz w:val="24"/>
          <w:highlight w:val="none"/>
        </w:rPr>
        <w:t>6.3、根据财政部司法部《关于政府采购支持监狱企业发展有关问题的通知》（财库〔2014〕68号）和财政部民政部中国残疾人联合会《关于促进残疾人就业政府采购政策的通知》（财库〔2017〕141号）规定；监狱企业和残疾人福利性单位视同小型、微型企业。</w:t>
      </w:r>
    </w:p>
    <w:p>
      <w:pPr>
        <w:widowControl/>
        <w:spacing w:line="360" w:lineRule="auto"/>
        <w:ind w:firstLine="480" w:firstLineChars="200"/>
        <w:rPr>
          <w:rFonts w:ascii="宋体" w:hAnsi="宋体"/>
          <w:kern w:val="0"/>
          <w:sz w:val="24"/>
          <w:highlight w:val="none"/>
        </w:rPr>
      </w:pPr>
      <w:r>
        <w:rPr>
          <w:rFonts w:hint="eastAsia" w:ascii="宋体" w:hAnsi="宋体"/>
          <w:kern w:val="0"/>
          <w:sz w:val="24"/>
          <w:highlight w:val="none"/>
        </w:rPr>
        <w:t xml:space="preserve"> 本项目全额面向中小企业采购，供应商需提供中小企业声明函。</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（四）参加竞争性谈判单位的响应文件有下列情况</w:t>
      </w:r>
      <w:r>
        <w:rPr>
          <w:rFonts w:hint="eastAsia" w:ascii="宋体" w:hAnsi="宋体" w:eastAsia="宋体" w:cs="宋体"/>
          <w:color w:val="auto"/>
          <w:kern w:val="0"/>
          <w:sz w:val="24"/>
          <w:highlight w:val="none"/>
          <w:lang w:val="en-US" w:eastAsia="zh-CN"/>
        </w:rPr>
        <w:t>供货及安装期</w:t>
      </w:r>
      <w:r>
        <w:rPr>
          <w:rFonts w:hint="eastAsia" w:ascii="宋体" w:hAnsi="宋体" w:eastAsia="宋体" w:cs="Times New Roman"/>
          <w:color w:val="auto"/>
          <w:kern w:val="0"/>
          <w:sz w:val="24"/>
          <w:highlight w:val="none"/>
          <w:lang w:val="en-US" w:eastAsia="zh-CN"/>
        </w:rPr>
        <w:t>之一的，视为无效响应文件。</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1. 未按竞争性谈判文件明示的规定签字或盖章的；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2. 响应文件的关键内容（投标报价、供货安装期、质量要求、品牌、型号等）未填写或填写字迹模糊无法辨认的；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3. 采购报价超出控制价的；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4. 响应文件中对同一项目有两个或多个报价，且未声明哪一个有效的；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5. 相关资格证明文件不合格的；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6. 响应文件中附有采购人不能接受的条件的；</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7. 响应文件有明显不符合竞争性谈判文件其它要求和有关法律法规的；</w:t>
      </w:r>
    </w:p>
    <w:p>
      <w:pPr>
        <w:pageBreakBefore w:val="0"/>
        <w:widowControl/>
        <w:kinsoku/>
        <w:wordWrap/>
        <w:overflowPunct/>
        <w:topLinePunct w:val="0"/>
        <w:bidi w:val="0"/>
        <w:spacing w:beforeAutospacing="0" w:afterAutospacing="0" w:line="360" w:lineRule="auto"/>
        <w:ind w:firstLine="480" w:firstLineChars="200"/>
        <w:rPr>
          <w:rFonts w:hint="eastAsia"/>
          <w:color w:val="auto"/>
          <w:highlight w:val="none"/>
          <w:u w:val="none"/>
          <w:lang w:val="en-US" w:eastAsia="zh-CN"/>
        </w:rPr>
      </w:pPr>
      <w:r>
        <w:rPr>
          <w:rFonts w:hint="eastAsia" w:ascii="宋体" w:hAnsi="宋体" w:eastAsia="宋体" w:cs="Times New Roman"/>
          <w:color w:val="auto"/>
          <w:kern w:val="0"/>
          <w:sz w:val="24"/>
          <w:highlight w:val="none"/>
          <w:lang w:val="en-US" w:eastAsia="zh-CN"/>
        </w:rPr>
        <w:t>8. 评标过程中，</w:t>
      </w:r>
      <w:r>
        <w:rPr>
          <w:rFonts w:hint="eastAsia" w:ascii="宋体" w:hAnsi="宋体" w:eastAsia="宋体" w:cs="Times New Roman"/>
          <w:color w:val="auto"/>
          <w:kern w:val="0"/>
          <w:sz w:val="24"/>
          <w:highlight w:val="none"/>
          <w:u w:val="none"/>
          <w:lang w:val="en-US" w:eastAsia="zh-CN"/>
        </w:rPr>
        <w:t>如因两个或两个以上供应商在同一台计算或同一个IP上传响应文件，而被不见面开标系统提示为“投标文件制作机器码一致”的，则视其投标无效；</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lang w:val="en-US" w:eastAsia="zh-CN"/>
        </w:rPr>
        <w:t xml:space="preserve">9. </w:t>
      </w:r>
      <w:r>
        <w:rPr>
          <w:rFonts w:hint="eastAsia" w:ascii="宋体" w:hAnsi="宋体"/>
          <w:color w:val="auto"/>
          <w:kern w:val="0"/>
          <w:sz w:val="24"/>
          <w:highlight w:val="none"/>
        </w:rPr>
        <w:t>在评标过程中，</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小组发现投标单位的报价明显低于其它</w:t>
      </w:r>
      <w:r>
        <w:rPr>
          <w:rFonts w:hint="eastAsia" w:ascii="宋体" w:hAnsi="宋体"/>
          <w:color w:val="auto"/>
          <w:kern w:val="0"/>
          <w:sz w:val="24"/>
          <w:highlight w:val="none"/>
          <w:lang w:eastAsia="zh-CN"/>
        </w:rPr>
        <w:t>采购</w:t>
      </w:r>
      <w:r>
        <w:rPr>
          <w:rFonts w:hint="eastAsia" w:ascii="宋体" w:hAnsi="宋体"/>
          <w:color w:val="auto"/>
          <w:kern w:val="0"/>
          <w:sz w:val="24"/>
          <w:highlight w:val="none"/>
        </w:rPr>
        <w:t>报价，使得其</w:t>
      </w:r>
      <w:r>
        <w:rPr>
          <w:rFonts w:hint="eastAsia" w:ascii="宋体" w:hAnsi="宋体"/>
          <w:color w:val="auto"/>
          <w:kern w:val="0"/>
          <w:sz w:val="24"/>
          <w:highlight w:val="none"/>
          <w:lang w:eastAsia="zh-CN"/>
        </w:rPr>
        <w:t>采购</w:t>
      </w:r>
      <w:r>
        <w:rPr>
          <w:rFonts w:hint="eastAsia" w:ascii="宋体" w:hAnsi="宋体"/>
          <w:color w:val="auto"/>
          <w:kern w:val="0"/>
          <w:sz w:val="24"/>
          <w:highlight w:val="none"/>
        </w:rPr>
        <w:t>报价可能低于其个别成本的，应当要求该投标单位作出书面说明并提供相关证明材料。投标单位不能合理说明或者不能提供相关证明材料的，由</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小组认定该投标单位以低于成本报价竞标，其</w:t>
      </w:r>
      <w:r>
        <w:rPr>
          <w:rFonts w:hint="eastAsia" w:ascii="宋体" w:hAnsi="宋体"/>
          <w:color w:val="auto"/>
          <w:kern w:val="0"/>
          <w:sz w:val="24"/>
          <w:highlight w:val="none"/>
          <w:lang w:eastAsia="zh-CN"/>
        </w:rPr>
        <w:t>报价</w:t>
      </w:r>
      <w:r>
        <w:rPr>
          <w:rFonts w:hint="eastAsia" w:ascii="宋体" w:hAnsi="宋体"/>
          <w:color w:val="auto"/>
          <w:kern w:val="0"/>
          <w:sz w:val="24"/>
          <w:highlight w:val="none"/>
        </w:rPr>
        <w:t>应作废标处理。</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 xml:space="preserve">10. </w:t>
      </w:r>
      <w:r>
        <w:rPr>
          <w:rFonts w:hint="eastAsia" w:ascii="宋体" w:hAnsi="宋体" w:eastAsia="宋体" w:cs="Times New Roman"/>
          <w:color w:val="auto"/>
          <w:kern w:val="0"/>
          <w:sz w:val="24"/>
          <w:highlight w:val="none"/>
        </w:rPr>
        <w:t>在评审过程中，</w:t>
      </w:r>
      <w:r>
        <w:rPr>
          <w:rFonts w:hint="eastAsia" w:ascii="宋体" w:hAnsi="宋体" w:eastAsia="宋体" w:cs="Times New Roman"/>
          <w:color w:val="auto"/>
          <w:kern w:val="0"/>
          <w:sz w:val="24"/>
          <w:highlight w:val="none"/>
          <w:lang w:val="en-US" w:eastAsia="zh-CN"/>
        </w:rPr>
        <w:t>谈判小组</w:t>
      </w:r>
      <w:r>
        <w:rPr>
          <w:rFonts w:hint="eastAsia" w:ascii="宋体" w:hAnsi="宋体" w:eastAsia="宋体" w:cs="Times New Roman"/>
          <w:color w:val="auto"/>
          <w:kern w:val="0"/>
          <w:sz w:val="24"/>
          <w:highlight w:val="none"/>
        </w:rPr>
        <w:t>发现投标</w:t>
      </w:r>
      <w:r>
        <w:rPr>
          <w:rFonts w:hint="eastAsia" w:ascii="宋体" w:hAnsi="宋体" w:eastAsia="宋体" w:cs="Times New Roman"/>
          <w:color w:val="auto"/>
          <w:kern w:val="0"/>
          <w:sz w:val="24"/>
          <w:highlight w:val="none"/>
          <w:lang w:val="en-US" w:eastAsia="zh-CN"/>
        </w:rPr>
        <w:t>供应商</w:t>
      </w:r>
      <w:r>
        <w:rPr>
          <w:rFonts w:hint="eastAsia" w:ascii="宋体" w:hAnsi="宋体" w:eastAsia="宋体" w:cs="Times New Roman"/>
          <w:color w:val="auto"/>
          <w:kern w:val="0"/>
          <w:sz w:val="24"/>
          <w:highlight w:val="none"/>
        </w:rPr>
        <w:t>有下列情形之一的，视为相互串通投标，按照无效投标处理并依据法律、法规追究其相关责任。具体表现形式如下：</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10.1 不</w:t>
      </w:r>
      <w:r>
        <w:rPr>
          <w:rFonts w:hint="eastAsia" w:ascii="宋体" w:hAnsi="宋体" w:eastAsia="宋体" w:cs="Times New Roman"/>
          <w:color w:val="auto"/>
          <w:kern w:val="0"/>
          <w:sz w:val="24"/>
          <w:highlight w:val="none"/>
        </w:rPr>
        <w:t>同</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的</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文件由同一单位或者个人编制；</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2</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不同</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委托同一单位或者个人办理投标事宜；</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.3</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不同</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的</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文件载明的项目管理成员或者联系人员为同一人；</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.4</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不同</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的</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文件异常一致或者投标报价呈规律性差异；</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eastAsia="宋体" w:cs="Times New Roman"/>
          <w:color w:val="auto"/>
          <w:kern w:val="0"/>
          <w:sz w:val="24"/>
          <w:highlight w:val="none"/>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.5</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不同</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的</w:t>
      </w:r>
      <w:r>
        <w:rPr>
          <w:rFonts w:hint="eastAsia" w:ascii="宋体" w:hAnsi="宋体" w:eastAsia="宋体" w:cs="Times New Roman"/>
          <w:color w:val="auto"/>
          <w:kern w:val="0"/>
          <w:sz w:val="24"/>
          <w:highlight w:val="none"/>
          <w:lang w:val="en-US" w:eastAsia="zh-CN"/>
        </w:rPr>
        <w:t>响应性</w:t>
      </w:r>
      <w:r>
        <w:rPr>
          <w:rFonts w:hint="eastAsia" w:ascii="宋体" w:hAnsi="宋体" w:eastAsia="宋体" w:cs="Times New Roman"/>
          <w:color w:val="auto"/>
          <w:kern w:val="0"/>
          <w:sz w:val="24"/>
          <w:highlight w:val="none"/>
        </w:rPr>
        <w:t>文件相互混装；</w:t>
      </w:r>
    </w:p>
    <w:p>
      <w:pPr>
        <w:pageBreakBefore w:val="0"/>
        <w:widowControl/>
        <w:kinsoku/>
        <w:wordWrap/>
        <w:overflowPunct/>
        <w:topLinePunct w:val="0"/>
        <w:bidi w:val="0"/>
        <w:spacing w:beforeAutospacing="0" w:afterAutospacing="0" w:line="360" w:lineRule="auto"/>
        <w:ind w:firstLine="480" w:firstLineChars="200"/>
        <w:rPr>
          <w:rFonts w:hint="default" w:ascii="宋体" w:hAnsi="宋体" w:eastAsia="宋体" w:cs="Times New Roman"/>
          <w:color w:val="auto"/>
          <w:kern w:val="0"/>
          <w:sz w:val="24"/>
          <w:highlight w:val="none"/>
          <w:lang w:val="en-US" w:eastAsia="zh-CN"/>
        </w:rPr>
      </w:pPr>
      <w:r>
        <w:rPr>
          <w:rFonts w:hint="eastAsia" w:ascii="宋体" w:hAnsi="宋体" w:eastAsia="宋体" w:cs="Times New Roman"/>
          <w:color w:val="auto"/>
          <w:kern w:val="0"/>
          <w:sz w:val="24"/>
          <w:highlight w:val="none"/>
          <w:lang w:val="en-US" w:eastAsia="zh-CN"/>
        </w:rPr>
        <w:t>10</w:t>
      </w:r>
      <w:r>
        <w:rPr>
          <w:rFonts w:hint="eastAsia" w:ascii="宋体" w:hAnsi="宋体" w:eastAsia="宋体" w:cs="Times New Roman"/>
          <w:color w:val="auto"/>
          <w:kern w:val="0"/>
          <w:sz w:val="24"/>
          <w:highlight w:val="none"/>
        </w:rPr>
        <w:t>.6</w:t>
      </w:r>
      <w:r>
        <w:rPr>
          <w:rFonts w:hint="eastAsia" w:ascii="宋体" w:hAnsi="宋体" w:eastAsia="宋体" w:cs="Times New Roman"/>
          <w:color w:val="auto"/>
          <w:kern w:val="0"/>
          <w:sz w:val="24"/>
          <w:highlight w:val="none"/>
          <w:lang w:val="en-US" w:eastAsia="zh-CN"/>
        </w:rPr>
        <w:t xml:space="preserve"> </w:t>
      </w:r>
      <w:r>
        <w:rPr>
          <w:rFonts w:hint="eastAsia" w:ascii="宋体" w:hAnsi="宋体" w:eastAsia="宋体" w:cs="Times New Roman"/>
          <w:color w:val="auto"/>
          <w:kern w:val="0"/>
          <w:sz w:val="24"/>
          <w:highlight w:val="none"/>
        </w:rPr>
        <w:t>有证据证明</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与</w:t>
      </w:r>
      <w:r>
        <w:rPr>
          <w:rFonts w:hint="eastAsia" w:ascii="宋体" w:hAnsi="宋体" w:eastAsia="宋体" w:cs="Times New Roman"/>
          <w:color w:val="auto"/>
          <w:kern w:val="0"/>
          <w:sz w:val="24"/>
          <w:highlight w:val="none"/>
          <w:lang w:val="en-US" w:eastAsia="zh-CN"/>
        </w:rPr>
        <w:t>采购</w:t>
      </w:r>
      <w:r>
        <w:rPr>
          <w:rFonts w:hint="eastAsia" w:ascii="宋体" w:hAnsi="宋体" w:eastAsia="宋体" w:cs="Times New Roman"/>
          <w:color w:val="auto"/>
          <w:kern w:val="0"/>
          <w:sz w:val="24"/>
          <w:highlight w:val="none"/>
        </w:rPr>
        <w:t>人、采购代理机构或者其他</w:t>
      </w:r>
      <w:r>
        <w:rPr>
          <w:rFonts w:hint="eastAsia" w:ascii="宋体" w:hAnsi="宋体" w:eastAsia="宋体" w:cs="Times New Roman"/>
          <w:color w:val="auto"/>
          <w:kern w:val="0"/>
          <w:sz w:val="24"/>
          <w:highlight w:val="none"/>
          <w:lang w:eastAsia="zh-CN"/>
        </w:rPr>
        <w:t>供应商</w:t>
      </w:r>
      <w:r>
        <w:rPr>
          <w:rFonts w:hint="eastAsia" w:ascii="宋体" w:hAnsi="宋体" w:eastAsia="宋体" w:cs="Times New Roman"/>
          <w:color w:val="auto"/>
          <w:kern w:val="0"/>
          <w:sz w:val="24"/>
          <w:highlight w:val="none"/>
        </w:rPr>
        <w:t>串通的其他情形；</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hint="eastAsia" w:ascii="宋体" w:hAnsi="宋体"/>
          <w:color w:val="auto"/>
          <w:kern w:val="0"/>
          <w:sz w:val="24"/>
          <w:highlight w:val="none"/>
          <w:lang w:eastAsia="zh-CN"/>
        </w:rPr>
        <w:t>（</w:t>
      </w:r>
      <w:r>
        <w:rPr>
          <w:rFonts w:hint="eastAsia" w:ascii="宋体" w:hAnsi="宋体"/>
          <w:color w:val="auto"/>
          <w:kern w:val="0"/>
          <w:sz w:val="24"/>
          <w:highlight w:val="none"/>
        </w:rPr>
        <w:t>五</w:t>
      </w:r>
      <w:r>
        <w:rPr>
          <w:rFonts w:hint="eastAsia" w:ascii="宋体" w:hAnsi="宋体"/>
          <w:color w:val="auto"/>
          <w:kern w:val="0"/>
          <w:sz w:val="24"/>
          <w:highlight w:val="none"/>
          <w:lang w:eastAsia="zh-CN"/>
        </w:rPr>
        <w:t>）</w:t>
      </w:r>
      <w:r>
        <w:rPr>
          <w:rFonts w:hint="eastAsia" w:ascii="宋体" w:hAnsi="宋体"/>
          <w:color w:val="auto"/>
          <w:kern w:val="0"/>
          <w:sz w:val="24"/>
          <w:highlight w:val="none"/>
        </w:rPr>
        <w:t>授予合同</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1</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本合同将授予经过</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小组确认的成交单位。</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2</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成交人应当自成交通知书发出之日起15日内，按照</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文件和成交人的响应文件与采购单位签订合同。</w:t>
      </w:r>
    </w:p>
    <w:p>
      <w:pPr>
        <w:pageBreakBefore w:val="0"/>
        <w:widowControl/>
        <w:kinsoku/>
        <w:wordWrap/>
        <w:overflowPunct/>
        <w:topLinePunct w:val="0"/>
        <w:bidi w:val="0"/>
        <w:spacing w:beforeAutospacing="0" w:afterAutospacing="0" w:line="360" w:lineRule="auto"/>
        <w:ind w:firstLine="480" w:firstLineChars="200"/>
        <w:rPr>
          <w:rFonts w:ascii="宋体"/>
          <w:color w:val="auto"/>
          <w:kern w:val="0"/>
          <w:sz w:val="24"/>
          <w:highlight w:val="none"/>
        </w:rPr>
      </w:pPr>
      <w:r>
        <w:rPr>
          <w:rFonts w:ascii="宋体" w:hAnsi="宋体"/>
          <w:color w:val="auto"/>
          <w:kern w:val="0"/>
          <w:sz w:val="24"/>
          <w:highlight w:val="none"/>
        </w:rPr>
        <w:t>3</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文件、成交人的</w:t>
      </w:r>
      <w:r>
        <w:rPr>
          <w:rFonts w:hint="eastAsia" w:ascii="宋体" w:hAnsi="宋体"/>
          <w:color w:val="auto"/>
          <w:kern w:val="0"/>
          <w:sz w:val="24"/>
          <w:highlight w:val="none"/>
          <w:lang w:eastAsia="zh-CN"/>
        </w:rPr>
        <w:t>竞争性谈判</w:t>
      </w:r>
      <w:r>
        <w:rPr>
          <w:rFonts w:hint="eastAsia" w:ascii="宋体" w:hAnsi="宋体"/>
          <w:color w:val="auto"/>
          <w:kern w:val="0"/>
          <w:sz w:val="24"/>
          <w:highlight w:val="none"/>
        </w:rPr>
        <w:t>文件及其澄清文件等均为签订合同的依据。</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ascii="宋体" w:hAnsi="宋体"/>
          <w:color w:val="auto"/>
          <w:kern w:val="0"/>
          <w:sz w:val="24"/>
          <w:highlight w:val="none"/>
        </w:rPr>
        <w:t>4</w:t>
      </w:r>
      <w:r>
        <w:rPr>
          <w:rFonts w:hint="eastAsia" w:ascii="宋体" w:hAnsi="宋体"/>
          <w:color w:val="auto"/>
          <w:kern w:val="0"/>
          <w:sz w:val="24"/>
          <w:highlight w:val="none"/>
          <w:lang w:val="en-US" w:eastAsia="zh-CN"/>
        </w:rPr>
        <w:t xml:space="preserve">. </w:t>
      </w:r>
      <w:r>
        <w:rPr>
          <w:rFonts w:hint="eastAsia" w:ascii="宋体" w:hAnsi="宋体"/>
          <w:color w:val="auto"/>
          <w:kern w:val="0"/>
          <w:sz w:val="24"/>
          <w:highlight w:val="none"/>
        </w:rPr>
        <w:t>合同签订后，成交人应将合同在</w:t>
      </w:r>
      <w:r>
        <w:rPr>
          <w:rFonts w:hint="eastAsia" w:ascii="宋体" w:hAnsi="宋体"/>
          <w:color w:val="auto"/>
          <w:kern w:val="0"/>
          <w:sz w:val="24"/>
          <w:highlight w:val="none"/>
          <w:lang w:val="en-US" w:eastAsia="zh-CN"/>
        </w:rPr>
        <w:t>2</w:t>
      </w:r>
      <w:r>
        <w:rPr>
          <w:rFonts w:hint="eastAsia" w:ascii="宋体" w:hAnsi="宋体"/>
          <w:color w:val="auto"/>
          <w:kern w:val="0"/>
          <w:sz w:val="24"/>
          <w:highlight w:val="none"/>
        </w:rPr>
        <w:t>个工作日内</w:t>
      </w:r>
      <w:r>
        <w:rPr>
          <w:rFonts w:hint="eastAsia" w:ascii="宋体" w:hAnsi="宋体"/>
          <w:color w:val="auto"/>
          <w:kern w:val="0"/>
          <w:sz w:val="24"/>
          <w:highlight w:val="none"/>
          <w:lang w:val="en-US" w:eastAsia="zh-CN"/>
        </w:rPr>
        <w:t>将合同在焦作市政府采购网公示并</w:t>
      </w:r>
      <w:r>
        <w:rPr>
          <w:rFonts w:hint="eastAsia" w:ascii="宋体" w:hAnsi="宋体"/>
          <w:color w:val="auto"/>
          <w:kern w:val="0"/>
          <w:sz w:val="24"/>
          <w:highlight w:val="none"/>
        </w:rPr>
        <w:t>备案。</w:t>
      </w:r>
    </w:p>
    <w:p>
      <w:pPr>
        <w:pStyle w:val="4"/>
        <w:pageBreakBefore w:val="0"/>
        <w:numPr>
          <w:ilvl w:val="0"/>
          <w:numId w:val="0"/>
        </w:numPr>
        <w:kinsoku/>
        <w:wordWrap/>
        <w:overflowPunct/>
        <w:topLinePunct w:val="0"/>
        <w:bidi w:val="0"/>
        <w:spacing w:before="0" w:beforeAutospacing="0" w:after="0" w:afterAutospacing="0" w:line="360" w:lineRule="auto"/>
        <w:jc w:val="center"/>
        <w:rPr>
          <w:rFonts w:hint="eastAsia"/>
          <w:color w:val="auto"/>
          <w:kern w:val="0"/>
          <w:highlight w:val="none"/>
        </w:rPr>
      </w:pPr>
      <w:bookmarkStart w:id="18" w:name="_Toc2540"/>
      <w:bookmarkStart w:id="19" w:name="_Toc55293034"/>
      <w:bookmarkStart w:id="20" w:name="_Toc9332"/>
      <w:bookmarkStart w:id="21" w:name="_Toc533668870"/>
      <w:r>
        <w:rPr>
          <w:rFonts w:hint="eastAsia"/>
          <w:color w:val="auto"/>
          <w:kern w:val="0"/>
          <w:highlight w:val="none"/>
          <w:lang w:eastAsia="zh-CN"/>
        </w:rPr>
        <w:t>第三部分</w:t>
      </w:r>
      <w:r>
        <w:rPr>
          <w:rFonts w:hint="eastAsia"/>
          <w:color w:val="auto"/>
          <w:kern w:val="0"/>
          <w:highlight w:val="none"/>
        </w:rPr>
        <w:t xml:space="preserve"> 其他要求</w:t>
      </w:r>
      <w:bookmarkEnd w:id="18"/>
      <w:bookmarkEnd w:id="19"/>
      <w:bookmarkEnd w:id="20"/>
      <w:bookmarkEnd w:id="21"/>
    </w:p>
    <w:p>
      <w:pPr>
        <w:numPr>
          <w:ilvl w:val="0"/>
          <w:numId w:val="0"/>
        </w:numPr>
        <w:rPr>
          <w:color w:val="auto"/>
          <w:highlight w:val="none"/>
        </w:rPr>
      </w:pP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lang w:eastAsia="zh-CN"/>
        </w:rPr>
        <w:t>供应商</w:t>
      </w:r>
      <w:r>
        <w:rPr>
          <w:rFonts w:hint="eastAsia" w:ascii="宋体" w:hAnsi="宋体"/>
          <w:color w:val="auto"/>
          <w:kern w:val="0"/>
          <w:sz w:val="24"/>
          <w:highlight w:val="none"/>
        </w:rPr>
        <w:t>如有不清楚的地方可与采购人和</w:t>
      </w:r>
      <w:r>
        <w:rPr>
          <w:rFonts w:hint="eastAsia" w:ascii="宋体" w:hAnsi="宋体"/>
          <w:color w:val="auto"/>
          <w:kern w:val="0"/>
          <w:sz w:val="24"/>
          <w:highlight w:val="none"/>
          <w:lang w:val="en-US" w:eastAsia="zh-CN"/>
        </w:rPr>
        <w:t>代理机构</w:t>
      </w:r>
      <w:r>
        <w:rPr>
          <w:rFonts w:hint="eastAsia" w:ascii="宋体" w:hAnsi="宋体"/>
          <w:color w:val="auto"/>
          <w:kern w:val="0"/>
          <w:sz w:val="24"/>
          <w:highlight w:val="none"/>
        </w:rPr>
        <w:t>联系。</w:t>
      </w:r>
      <w:r>
        <w:rPr>
          <w:rFonts w:hint="eastAsia" w:ascii="宋体" w:hAnsi="宋体"/>
          <w:color w:val="auto"/>
          <w:kern w:val="0"/>
          <w:sz w:val="24"/>
          <w:highlight w:val="none"/>
          <w:lang w:eastAsia="zh-CN"/>
        </w:rPr>
        <w:t>采购</w:t>
      </w:r>
      <w:r>
        <w:rPr>
          <w:rFonts w:hint="eastAsia" w:ascii="宋体" w:hAnsi="宋体"/>
          <w:color w:val="auto"/>
          <w:kern w:val="0"/>
          <w:sz w:val="24"/>
          <w:highlight w:val="none"/>
        </w:rPr>
        <w:t>报价应包含所有费用。成交人在成交后不得以任何理由增加任何费用。</w:t>
      </w:r>
    </w:p>
    <w:p>
      <w:pPr>
        <w:bidi w:val="0"/>
        <w:rPr>
          <w:rFonts w:hint="eastAsia"/>
          <w:lang w:eastAsia="zh-CN"/>
        </w:rPr>
      </w:pPr>
    </w:p>
    <w:p>
      <w:pPr>
        <w:bidi w:val="0"/>
        <w:rPr>
          <w:rFonts w:hint="eastAsia"/>
          <w:lang w:eastAsia="zh-CN"/>
        </w:rPr>
      </w:pPr>
    </w:p>
    <w:p>
      <w:pPr>
        <w:pStyle w:val="2"/>
        <w:rPr>
          <w:rFonts w:hint="eastAsia"/>
          <w:lang w:eastAsia="zh-CN"/>
        </w:rPr>
      </w:pPr>
    </w:p>
    <w:p>
      <w:pPr>
        <w:pStyle w:val="4"/>
        <w:pageBreakBefore w:val="0"/>
        <w:numPr>
          <w:ilvl w:val="0"/>
          <w:numId w:val="0"/>
        </w:numPr>
        <w:kinsoku/>
        <w:wordWrap/>
        <w:overflowPunct/>
        <w:topLinePunct w:val="0"/>
        <w:bidi w:val="0"/>
        <w:spacing w:before="0" w:beforeAutospacing="0" w:after="0" w:afterAutospacing="0" w:line="360" w:lineRule="auto"/>
        <w:ind w:firstLine="880" w:firstLineChars="200"/>
        <w:jc w:val="center"/>
        <w:rPr>
          <w:rFonts w:hint="eastAsia"/>
          <w:color w:val="auto"/>
          <w:highlight w:val="none"/>
          <w:lang w:eastAsia="zh-CN"/>
        </w:rPr>
      </w:pPr>
    </w:p>
    <w:p>
      <w:pPr>
        <w:pStyle w:val="4"/>
        <w:pageBreakBefore w:val="0"/>
        <w:numPr>
          <w:ilvl w:val="0"/>
          <w:numId w:val="0"/>
        </w:numPr>
        <w:kinsoku/>
        <w:wordWrap/>
        <w:overflowPunct/>
        <w:topLinePunct w:val="0"/>
        <w:bidi w:val="0"/>
        <w:spacing w:before="0" w:beforeAutospacing="0" w:after="0" w:afterAutospacing="0" w:line="360" w:lineRule="auto"/>
        <w:jc w:val="both"/>
        <w:rPr>
          <w:rFonts w:hint="eastAsia"/>
          <w:color w:val="auto"/>
          <w:highlight w:val="none"/>
          <w:lang w:eastAsia="zh-CN"/>
        </w:rPr>
      </w:pPr>
    </w:p>
    <w:p>
      <w:pPr>
        <w:rPr>
          <w:rFonts w:hint="eastAsia"/>
          <w:lang w:eastAsia="zh-CN"/>
        </w:rPr>
      </w:pPr>
    </w:p>
    <w:p>
      <w:pPr>
        <w:pStyle w:val="4"/>
        <w:pageBreakBefore w:val="0"/>
        <w:numPr>
          <w:ilvl w:val="0"/>
          <w:numId w:val="0"/>
        </w:numPr>
        <w:kinsoku/>
        <w:wordWrap/>
        <w:overflowPunct/>
        <w:topLinePunct w:val="0"/>
        <w:bidi w:val="0"/>
        <w:spacing w:before="0" w:beforeAutospacing="0" w:after="0" w:afterAutospacing="0" w:line="360" w:lineRule="auto"/>
        <w:ind w:firstLine="880" w:firstLineChars="200"/>
        <w:jc w:val="center"/>
        <w:rPr>
          <w:rFonts w:hint="eastAsia"/>
          <w:color w:val="auto"/>
          <w:highlight w:val="none"/>
          <w:lang w:val="en-US" w:eastAsia="zh-CN"/>
        </w:rPr>
      </w:pPr>
      <w:r>
        <w:rPr>
          <w:rFonts w:hint="eastAsia"/>
          <w:color w:val="auto"/>
          <w:highlight w:val="none"/>
          <w:lang w:eastAsia="zh-CN"/>
        </w:rPr>
        <w:t>第四部分</w:t>
      </w:r>
      <w:r>
        <w:rPr>
          <w:rFonts w:hint="eastAsia"/>
          <w:color w:val="auto"/>
          <w:highlight w:val="none"/>
          <w:lang w:val="en-US" w:eastAsia="zh-CN"/>
        </w:rPr>
        <w:t>质疑与投诉</w:t>
      </w:r>
    </w:p>
    <w:p>
      <w:pPr>
        <w:rPr>
          <w:rFonts w:hint="eastAsia"/>
          <w:color w:val="auto"/>
          <w:highlight w:val="none"/>
          <w:lang w:val="en-US" w:eastAsia="zh-CN"/>
        </w:rPr>
      </w:pPr>
    </w:p>
    <w:p>
      <w:pPr>
        <w:pageBreakBefore w:val="0"/>
        <w:numPr>
          <w:ilvl w:val="0"/>
          <w:numId w:val="0"/>
        </w:numPr>
        <w:kinsoku/>
        <w:wordWrap/>
        <w:overflowPunct/>
        <w:topLinePunct w:val="0"/>
        <w:bidi w:val="0"/>
        <w:spacing w:beforeAutospacing="0" w:afterAutospacing="0" w:line="360" w:lineRule="auto"/>
        <w:ind w:firstLine="560" w:firstLineChars="20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一、质疑与答复</w:t>
      </w:r>
    </w:p>
    <w:p>
      <w:pPr>
        <w:pStyle w:val="14"/>
        <w:keepNext w:val="0"/>
        <w:keepLines w:val="0"/>
        <w:pageBreakBefore w:val="0"/>
        <w:widowControl w:val="0"/>
        <w:numPr>
          <w:ilvl w:val="0"/>
          <w:numId w:val="0"/>
        </w:numPr>
        <w:kinsoku/>
        <w:wordWrap/>
        <w:overflowPunct/>
        <w:topLinePunct w:val="0"/>
        <w:autoSpaceDE/>
        <w:autoSpaceDN/>
        <w:bidi w:val="0"/>
        <w:snapToGrid/>
        <w:spacing w:beforeAutospacing="0" w:after="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 参与政府采购活动的</w:t>
      </w:r>
      <w:r>
        <w:rPr>
          <w:rFonts w:hint="eastAsia" w:ascii="宋体" w:hAnsi="宋体" w:eastAsia="宋体" w:cs="宋体"/>
          <w:color w:val="auto"/>
          <w:sz w:val="24"/>
          <w:szCs w:val="24"/>
          <w:highlight w:val="none"/>
        </w:rPr>
        <w:t>供应商认为采购文件、采购过程、中标或者成交结果使自己的权益受到损害的，可以在知道或者应知其权益受到损害之日起7个工作日内，以书面形式向采购人、采购代理机构提出质疑。</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0" w:afterAutospacing="0" w:line="360" w:lineRule="auto"/>
        <w:ind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 xml:space="preserve">2. </w:t>
      </w:r>
      <w:r>
        <w:rPr>
          <w:rFonts w:hint="eastAsia" w:ascii="宋体" w:hAnsi="宋体" w:eastAsia="宋体" w:cs="宋体"/>
          <w:color w:val="auto"/>
          <w:sz w:val="24"/>
          <w:szCs w:val="24"/>
          <w:highlight w:val="none"/>
          <w:lang w:eastAsia="zh-CN"/>
        </w:rPr>
        <w:t>供</w:t>
      </w:r>
      <w:r>
        <w:rPr>
          <w:rFonts w:hint="eastAsia" w:ascii="宋体" w:hAnsi="宋体" w:eastAsia="宋体" w:cs="宋体"/>
          <w:color w:val="auto"/>
          <w:sz w:val="24"/>
          <w:szCs w:val="24"/>
          <w:highlight w:val="none"/>
        </w:rPr>
        <w:t>应商提出质疑应当提交质疑函和必要的证明材料</w:t>
      </w:r>
      <w:r>
        <w:rPr>
          <w:rFonts w:hint="eastAsia" w:ascii="宋体" w:hAnsi="宋体" w:eastAsia="宋体" w:cs="宋体"/>
          <w:color w:val="auto"/>
          <w:sz w:val="24"/>
          <w:szCs w:val="24"/>
          <w:highlight w:val="none"/>
          <w:lang w:eastAsia="zh-CN"/>
        </w:rPr>
        <w:t>。</w:t>
      </w:r>
      <w:r>
        <w:rPr>
          <w:rFonts w:hint="eastAsia" w:ascii="宋体" w:hAnsi="宋体" w:eastAsia="宋体" w:cs="宋体"/>
          <w:color w:val="auto"/>
          <w:sz w:val="24"/>
          <w:szCs w:val="24"/>
          <w:highlight w:val="none"/>
          <w:lang w:val="en-US" w:eastAsia="zh-CN"/>
        </w:rPr>
        <w:t>政府采购供应商质疑函范本下载地址：</w:t>
      </w:r>
    </w:p>
    <w:p>
      <w:pPr>
        <w:pStyle w:val="15"/>
        <w:keepNext w:val="0"/>
        <w:keepLines w:val="0"/>
        <w:pageBreakBefore w:val="0"/>
        <w:widowControl w:val="0"/>
        <w:numPr>
          <w:ilvl w:val="0"/>
          <w:numId w:val="0"/>
        </w:numPr>
        <w:kinsoku/>
        <w:wordWrap/>
        <w:overflowPunct/>
        <w:topLinePunct w:val="0"/>
        <w:autoSpaceDE/>
        <w:autoSpaceDN/>
        <w:bidi w:val="0"/>
        <w:snapToGrid/>
        <w:spacing w:beforeAutospacing="0" w:after="0" w:afterAutospacing="0" w:line="360" w:lineRule="auto"/>
        <w:ind w:left="420" w:left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fldChar w:fldCharType="begin"/>
      </w:r>
      <w:r>
        <w:rPr>
          <w:rFonts w:hint="eastAsia" w:ascii="宋体" w:hAnsi="宋体" w:eastAsia="宋体" w:cs="宋体"/>
          <w:color w:val="auto"/>
          <w:sz w:val="24"/>
          <w:szCs w:val="24"/>
          <w:highlight w:val="none"/>
          <w:lang w:val="en-US" w:eastAsia="zh-CN"/>
        </w:rPr>
        <w:instrText xml:space="preserve"> HYPERLINK "http://download.ccgp.gov.cn/2018/zhiyihanfanben.zip；" </w:instrText>
      </w:r>
      <w:r>
        <w:rPr>
          <w:rFonts w:hint="eastAsia" w:ascii="宋体" w:hAnsi="宋体" w:eastAsia="宋体" w:cs="宋体"/>
          <w:color w:val="auto"/>
          <w:sz w:val="24"/>
          <w:szCs w:val="24"/>
          <w:highlight w:val="none"/>
          <w:lang w:val="en-US" w:eastAsia="zh-CN"/>
        </w:rPr>
        <w:fldChar w:fldCharType="separate"/>
      </w:r>
      <w:r>
        <w:rPr>
          <w:rStyle w:val="19"/>
          <w:rFonts w:hint="eastAsia" w:ascii="宋体" w:hAnsi="宋体" w:eastAsia="宋体" w:cs="宋体"/>
          <w:color w:val="auto"/>
          <w:sz w:val="24"/>
          <w:szCs w:val="24"/>
          <w:highlight w:val="none"/>
          <w:lang w:val="en-US" w:eastAsia="zh-CN"/>
        </w:rPr>
        <w:t>http://download.ccgp.gov.cn/2018/zhiyihanfanben.zip；</w:t>
      </w:r>
      <w:r>
        <w:rPr>
          <w:rFonts w:hint="eastAsia" w:ascii="宋体" w:hAnsi="宋体" w:eastAsia="宋体" w:cs="宋体"/>
          <w:color w:val="auto"/>
          <w:sz w:val="24"/>
          <w:szCs w:val="24"/>
          <w:highlight w:val="none"/>
          <w:lang w:val="en-US" w:eastAsia="zh-CN"/>
        </w:rPr>
        <w:fldChar w:fldCharType="end"/>
      </w:r>
    </w:p>
    <w:p>
      <w:pPr>
        <w:keepNext w:val="0"/>
        <w:keepLines w:val="0"/>
        <w:pageBreakBefore w:val="0"/>
        <w:widowControl w:val="0"/>
        <w:numPr>
          <w:ilvl w:val="0"/>
          <w:numId w:val="6"/>
        </w:numPr>
        <w:kinsoku/>
        <w:wordWrap/>
        <w:overflowPunct/>
        <w:topLinePunct w:val="0"/>
        <w:autoSpaceDE/>
        <w:autoSpaceDN/>
        <w:bidi w:val="0"/>
        <w:snapToGrid/>
        <w:spacing w:beforeAutospacing="0" w:afterAutospacing="0"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cs="宋体"/>
          <w:color w:val="auto"/>
          <w:sz w:val="24"/>
          <w:szCs w:val="24"/>
          <w:highlight w:val="none"/>
          <w:lang w:val="en-US" w:eastAsia="zh-CN"/>
        </w:rPr>
        <w:t>1</w:t>
      </w:r>
      <w:r>
        <w:rPr>
          <w:rFonts w:hint="eastAsia" w:ascii="宋体" w:hAnsi="宋体" w:eastAsia="宋体" w:cs="宋体"/>
          <w:color w:val="auto"/>
          <w:sz w:val="24"/>
          <w:szCs w:val="24"/>
          <w:highlight w:val="none"/>
        </w:rPr>
        <w:t>采购人、采购代理机构不得拒收质疑供应商在法定质疑期内发出的质疑函，应当在收到质疑函后7个工作日内作出答复，并以书面形式通知质疑供应商和其他有关供应商。</w:t>
      </w:r>
    </w:p>
    <w:p>
      <w:pPr>
        <w:keepNext w:val="0"/>
        <w:keepLines w:val="0"/>
        <w:pageBreakBefore w:val="0"/>
        <w:widowControl w:val="0"/>
        <w:numPr>
          <w:ilvl w:val="0"/>
          <w:numId w:val="6"/>
        </w:numPr>
        <w:kinsoku/>
        <w:wordWrap/>
        <w:overflowPunct/>
        <w:topLinePunct w:val="0"/>
        <w:autoSpaceDE/>
        <w:autoSpaceDN/>
        <w:bidi w:val="0"/>
        <w:snapToGrid/>
        <w:spacing w:beforeAutospacing="0" w:afterAutospacing="0"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供应商提出质疑应当提交质疑函和必要的证明材料。质疑函应当包括下列内容：</w:t>
      </w:r>
    </w:p>
    <w:p>
      <w:pPr>
        <w:keepNext w:val="0"/>
        <w:keepLines w:val="0"/>
        <w:pageBreakBefore w:val="0"/>
        <w:widowControl w:val="0"/>
        <w:numPr>
          <w:ilvl w:val="1"/>
          <w:numId w:val="6"/>
        </w:numPr>
        <w:kinsoku/>
        <w:wordWrap/>
        <w:overflowPunct/>
        <w:topLinePunct w:val="0"/>
        <w:autoSpaceDE/>
        <w:autoSpaceDN/>
        <w:bidi w:val="0"/>
        <w:snapToGrid/>
        <w:spacing w:beforeAutospacing="0" w:afterAutospacing="0" w:line="360" w:lineRule="auto"/>
        <w:ind w:left="420"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供应商的姓名或者名称、地址、邮编、联系人及联系电话；</w:t>
      </w:r>
    </w:p>
    <w:p>
      <w:pPr>
        <w:keepNext w:val="0"/>
        <w:keepLines w:val="0"/>
        <w:pageBreakBefore w:val="0"/>
        <w:widowControl w:val="0"/>
        <w:numPr>
          <w:ilvl w:val="1"/>
          <w:numId w:val="6"/>
        </w:numPr>
        <w:kinsoku/>
        <w:wordWrap/>
        <w:overflowPunct/>
        <w:topLinePunct w:val="0"/>
        <w:autoSpaceDE/>
        <w:autoSpaceDN/>
        <w:bidi w:val="0"/>
        <w:snapToGrid/>
        <w:spacing w:beforeAutospacing="0" w:afterAutospacing="0" w:line="360" w:lineRule="auto"/>
        <w:ind w:left="420"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质疑项目的名称、编号；</w:t>
      </w:r>
    </w:p>
    <w:p>
      <w:pPr>
        <w:keepNext w:val="0"/>
        <w:keepLines w:val="0"/>
        <w:pageBreakBefore w:val="0"/>
        <w:widowControl w:val="0"/>
        <w:numPr>
          <w:ilvl w:val="1"/>
          <w:numId w:val="6"/>
        </w:numPr>
        <w:kinsoku/>
        <w:wordWrap/>
        <w:overflowPunct/>
        <w:topLinePunct w:val="0"/>
        <w:autoSpaceDE/>
        <w:autoSpaceDN/>
        <w:bidi w:val="0"/>
        <w:snapToGrid/>
        <w:spacing w:beforeAutospacing="0" w:afterAutospacing="0" w:line="360" w:lineRule="auto"/>
        <w:ind w:left="420"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具体、明确的质疑事项和与质疑事项相关的请求；</w:t>
      </w:r>
    </w:p>
    <w:p>
      <w:pPr>
        <w:keepNext w:val="0"/>
        <w:keepLines w:val="0"/>
        <w:pageBreakBefore w:val="0"/>
        <w:widowControl w:val="0"/>
        <w:numPr>
          <w:ilvl w:val="1"/>
          <w:numId w:val="6"/>
        </w:numPr>
        <w:kinsoku/>
        <w:wordWrap/>
        <w:overflowPunct/>
        <w:topLinePunct w:val="0"/>
        <w:autoSpaceDE/>
        <w:autoSpaceDN/>
        <w:bidi w:val="0"/>
        <w:snapToGrid/>
        <w:spacing w:beforeAutospacing="0" w:afterAutospacing="0" w:line="360" w:lineRule="auto"/>
        <w:ind w:left="420"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事实依据；</w:t>
      </w:r>
    </w:p>
    <w:p>
      <w:pPr>
        <w:keepNext w:val="0"/>
        <w:keepLines w:val="0"/>
        <w:pageBreakBefore w:val="0"/>
        <w:widowControl w:val="0"/>
        <w:numPr>
          <w:ilvl w:val="1"/>
          <w:numId w:val="6"/>
        </w:numPr>
        <w:kinsoku/>
        <w:wordWrap/>
        <w:overflowPunct/>
        <w:topLinePunct w:val="0"/>
        <w:autoSpaceDE/>
        <w:autoSpaceDN/>
        <w:bidi w:val="0"/>
        <w:snapToGrid/>
        <w:spacing w:beforeAutospacing="0" w:afterAutospacing="0" w:line="360" w:lineRule="auto"/>
        <w:ind w:left="420"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必要的法律依据；</w:t>
      </w:r>
    </w:p>
    <w:p>
      <w:pPr>
        <w:keepNext w:val="0"/>
        <w:keepLines w:val="0"/>
        <w:pageBreakBefore w:val="0"/>
        <w:widowControl w:val="0"/>
        <w:numPr>
          <w:ilvl w:val="1"/>
          <w:numId w:val="6"/>
        </w:numPr>
        <w:kinsoku/>
        <w:wordWrap/>
        <w:overflowPunct/>
        <w:topLinePunct w:val="0"/>
        <w:autoSpaceDE/>
        <w:autoSpaceDN/>
        <w:bidi w:val="0"/>
        <w:snapToGrid/>
        <w:spacing w:beforeAutospacing="0" w:afterAutospacing="0" w:line="360" w:lineRule="auto"/>
        <w:ind w:left="420"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提出质疑的日期；</w:t>
      </w:r>
    </w:p>
    <w:p>
      <w:pPr>
        <w:keepNext w:val="0"/>
        <w:keepLines w:val="0"/>
        <w:pageBreakBefore w:val="0"/>
        <w:widowControl w:val="0"/>
        <w:numPr>
          <w:ilvl w:val="1"/>
          <w:numId w:val="6"/>
        </w:numPr>
        <w:kinsoku/>
        <w:wordWrap/>
        <w:overflowPunct/>
        <w:topLinePunct w:val="0"/>
        <w:autoSpaceDE/>
        <w:autoSpaceDN/>
        <w:bidi w:val="0"/>
        <w:snapToGrid/>
        <w:spacing w:beforeAutospacing="0" w:afterAutospacing="0" w:line="360" w:lineRule="auto"/>
        <w:ind w:left="420" w:left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获取招标文件的凭证；</w:t>
      </w:r>
    </w:p>
    <w:p>
      <w:pPr>
        <w:keepNext w:val="0"/>
        <w:keepLines w:val="0"/>
        <w:pageBreakBefore w:val="0"/>
        <w:widowControl w:val="0"/>
        <w:numPr>
          <w:ilvl w:val="1"/>
          <w:numId w:val="6"/>
        </w:numPr>
        <w:kinsoku/>
        <w:wordWrap/>
        <w:overflowPunct/>
        <w:topLinePunct w:val="0"/>
        <w:autoSpaceDE/>
        <w:autoSpaceDN/>
        <w:bidi w:val="0"/>
        <w:snapToGrid/>
        <w:spacing w:beforeAutospacing="0" w:afterAutospacing="0" w:line="360" w:lineRule="auto"/>
        <w:ind w:left="420" w:left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rPr>
        <w:t>以上资料一式二份（招标人、采购代理机构各执一份）。</w:t>
      </w:r>
    </w:p>
    <w:p>
      <w:pPr>
        <w:keepNext w:val="0"/>
        <w:keepLines w:val="0"/>
        <w:pageBreakBefore w:val="0"/>
        <w:widowControl w:val="0"/>
        <w:numPr>
          <w:ilvl w:val="0"/>
          <w:numId w:val="6"/>
        </w:numPr>
        <w:kinsoku/>
        <w:wordWrap/>
        <w:overflowPunct/>
        <w:topLinePunct w:val="0"/>
        <w:autoSpaceDE/>
        <w:autoSpaceDN/>
        <w:bidi w:val="0"/>
        <w:snapToGrid/>
        <w:spacing w:beforeAutospacing="0" w:afterAutospacing="0"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eastAsia="zh-CN"/>
        </w:rPr>
        <w:t>供应商</w:t>
      </w:r>
      <w:r>
        <w:rPr>
          <w:rFonts w:hint="eastAsia" w:ascii="宋体" w:hAnsi="宋体" w:eastAsia="宋体" w:cs="宋体"/>
          <w:color w:val="auto"/>
          <w:sz w:val="24"/>
          <w:szCs w:val="24"/>
          <w:highlight w:val="none"/>
        </w:rPr>
        <w:t>不得虚假质疑和恶意质疑，并对质疑内容的真实性承担责任。</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left="420" w:leftChars="200" w:firstLine="0" w:firstLineChars="0"/>
        <w:rPr>
          <w:rFonts w:hint="eastAsia" w:ascii="宋体" w:hAnsi="宋体" w:eastAsia="宋体" w:cs="宋体"/>
          <w:b/>
          <w:bCs/>
          <w:color w:val="auto"/>
          <w:sz w:val="28"/>
          <w:szCs w:val="28"/>
          <w:highlight w:val="none"/>
          <w:lang w:val="en-US" w:eastAsia="zh-CN"/>
        </w:rPr>
      </w:pPr>
      <w:r>
        <w:rPr>
          <w:rFonts w:hint="eastAsia" w:ascii="宋体" w:hAnsi="宋体" w:eastAsia="宋体" w:cs="宋体"/>
          <w:b/>
          <w:bCs/>
          <w:color w:val="auto"/>
          <w:sz w:val="28"/>
          <w:szCs w:val="28"/>
          <w:highlight w:val="none"/>
          <w:lang w:val="en-US" w:eastAsia="zh-CN"/>
        </w:rPr>
        <w:t>二、投诉与处理</w:t>
      </w:r>
    </w:p>
    <w:p>
      <w:pPr>
        <w:pStyle w:val="14"/>
        <w:keepNext w:val="0"/>
        <w:keepLines w:val="0"/>
        <w:pageBreakBefore w:val="0"/>
        <w:widowControl w:val="0"/>
        <w:kinsoku/>
        <w:wordWrap/>
        <w:overflowPunct/>
        <w:topLinePunct w:val="0"/>
        <w:autoSpaceDE/>
        <w:autoSpaceDN/>
        <w:bidi w:val="0"/>
        <w:snapToGrid/>
        <w:spacing w:beforeAutospacing="0" w:after="0" w:afterAutospacing="0"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1、</w:t>
      </w:r>
      <w:r>
        <w:rPr>
          <w:rFonts w:hint="eastAsia" w:ascii="宋体" w:hAnsi="宋体" w:eastAsia="宋体" w:cs="宋体"/>
          <w:color w:val="auto"/>
          <w:sz w:val="24"/>
          <w:szCs w:val="24"/>
          <w:highlight w:val="none"/>
        </w:rPr>
        <w:t>质疑供应商对采购人、采购代理机构的答复不满意，或者采购人、采购代理机构未在规定时间内作出答复的，可以在答复期满后15个工作日内向本办法第六条规定的财政部门提起投诉。</w:t>
      </w:r>
    </w:p>
    <w:p>
      <w:pPr>
        <w:keepNext w:val="0"/>
        <w:keepLines w:val="0"/>
        <w:pageBreakBefore w:val="0"/>
        <w:widowControl w:val="0"/>
        <w:kinsoku/>
        <w:wordWrap/>
        <w:overflowPunct/>
        <w:topLinePunct w:val="0"/>
        <w:autoSpaceDE/>
        <w:autoSpaceDN/>
        <w:bidi w:val="0"/>
        <w:snapToGrid/>
        <w:spacing w:beforeAutospacing="0" w:afterAutospacing="0" w:line="360" w:lineRule="auto"/>
        <w:ind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lang w:val="en-US" w:eastAsia="zh-CN"/>
        </w:rPr>
        <w:t>2、</w:t>
      </w:r>
      <w:r>
        <w:rPr>
          <w:rFonts w:hint="eastAsia" w:ascii="宋体" w:hAnsi="宋体" w:eastAsia="宋体" w:cs="宋体"/>
          <w:color w:val="auto"/>
          <w:sz w:val="24"/>
          <w:szCs w:val="24"/>
          <w:highlight w:val="none"/>
        </w:rPr>
        <w:t>质疑供应商对采购人、采购代理机构的答复不满意，或者采购人、采购代理机构未在规定时间内作出答复的，可以在答复期满后15个工作日内向财政部门提起投诉。</w:t>
      </w:r>
    </w:p>
    <w:p>
      <w:pPr>
        <w:pStyle w:val="14"/>
        <w:keepNext w:val="0"/>
        <w:keepLines w:val="0"/>
        <w:pageBreakBefore w:val="0"/>
        <w:widowControl w:val="0"/>
        <w:kinsoku/>
        <w:wordWrap/>
        <w:overflowPunct/>
        <w:topLinePunct w:val="0"/>
        <w:autoSpaceDE/>
        <w:autoSpaceDN/>
        <w:bidi w:val="0"/>
        <w:snapToGrid/>
        <w:spacing w:beforeAutospacing="0" w:after="0" w:afterAutospacing="0"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t>3、</w:t>
      </w:r>
      <w:r>
        <w:rPr>
          <w:rFonts w:hint="eastAsia" w:ascii="宋体" w:hAnsi="宋体" w:eastAsia="宋体" w:cs="宋体"/>
          <w:color w:val="auto"/>
          <w:sz w:val="24"/>
          <w:szCs w:val="24"/>
          <w:highlight w:val="none"/>
        </w:rPr>
        <w:t>投诉人投诉时,应当提交投诉书和必要的证明材料，并按照被投诉采购人、采购代理机构（以下简称被投诉人）和与投诉事项有关的供应商数量提供投诉书的副本。</w:t>
      </w:r>
      <w:r>
        <w:rPr>
          <w:rFonts w:hint="eastAsia" w:ascii="宋体" w:hAnsi="宋体" w:eastAsia="宋体" w:cs="宋体"/>
          <w:color w:val="auto"/>
          <w:sz w:val="24"/>
          <w:szCs w:val="24"/>
          <w:highlight w:val="none"/>
          <w:lang w:val="en-US" w:eastAsia="zh-CN"/>
        </w:rPr>
        <w:t>政府采购供应商投诉书范本下载地址：</w:t>
      </w:r>
    </w:p>
    <w:p>
      <w:pPr>
        <w:pStyle w:val="14"/>
        <w:keepNext w:val="0"/>
        <w:keepLines w:val="0"/>
        <w:pageBreakBefore w:val="0"/>
        <w:widowControl w:val="0"/>
        <w:kinsoku/>
        <w:wordWrap/>
        <w:overflowPunct/>
        <w:topLinePunct w:val="0"/>
        <w:autoSpaceDE/>
        <w:autoSpaceDN/>
        <w:bidi w:val="0"/>
        <w:snapToGrid/>
        <w:spacing w:beforeAutospacing="0" w:after="0" w:afterAutospacing="0" w:line="360" w:lineRule="auto"/>
        <w:ind w:left="0" w:leftChars="0" w:firstLine="480" w:firstLineChars="200"/>
        <w:rPr>
          <w:rFonts w:hint="eastAsia" w:ascii="宋体" w:hAnsi="宋体" w:eastAsia="宋体" w:cs="宋体"/>
          <w:color w:val="auto"/>
          <w:sz w:val="24"/>
          <w:szCs w:val="24"/>
          <w:highlight w:val="none"/>
          <w:lang w:val="en-US" w:eastAsia="zh-CN"/>
        </w:rPr>
      </w:pPr>
      <w:r>
        <w:rPr>
          <w:rFonts w:hint="eastAsia" w:ascii="宋体" w:hAnsi="宋体" w:eastAsia="宋体" w:cs="宋体"/>
          <w:color w:val="auto"/>
          <w:sz w:val="24"/>
          <w:szCs w:val="24"/>
          <w:highlight w:val="none"/>
          <w:lang w:val="en-US" w:eastAsia="zh-CN"/>
        </w:rPr>
        <w:fldChar w:fldCharType="begin"/>
      </w:r>
      <w:r>
        <w:rPr>
          <w:rFonts w:hint="eastAsia" w:ascii="宋体" w:hAnsi="宋体" w:eastAsia="宋体" w:cs="宋体"/>
          <w:color w:val="auto"/>
          <w:sz w:val="24"/>
          <w:szCs w:val="24"/>
          <w:highlight w:val="none"/>
          <w:lang w:val="en-US" w:eastAsia="zh-CN"/>
        </w:rPr>
        <w:instrText xml:space="preserve"> HYPERLINK "http://download.ccgp.gov.cn/2018/tousushufanben.zip" </w:instrText>
      </w:r>
      <w:r>
        <w:rPr>
          <w:rFonts w:hint="eastAsia" w:ascii="宋体" w:hAnsi="宋体" w:eastAsia="宋体" w:cs="宋体"/>
          <w:color w:val="auto"/>
          <w:sz w:val="24"/>
          <w:szCs w:val="24"/>
          <w:highlight w:val="none"/>
          <w:lang w:val="en-US" w:eastAsia="zh-CN"/>
        </w:rPr>
        <w:fldChar w:fldCharType="separate"/>
      </w:r>
      <w:r>
        <w:rPr>
          <w:rStyle w:val="19"/>
          <w:rFonts w:hint="eastAsia" w:ascii="宋体" w:hAnsi="宋体" w:eastAsia="宋体" w:cs="宋体"/>
          <w:color w:val="auto"/>
          <w:sz w:val="24"/>
          <w:szCs w:val="24"/>
          <w:highlight w:val="none"/>
          <w:lang w:val="en-US" w:eastAsia="zh-CN"/>
        </w:rPr>
        <w:t>http://download.ccgp.gov.cn/2018/tousushufanben.zip</w:t>
      </w:r>
      <w:r>
        <w:rPr>
          <w:rFonts w:hint="eastAsia" w:ascii="宋体" w:hAnsi="宋体" w:eastAsia="宋体" w:cs="宋体"/>
          <w:color w:val="auto"/>
          <w:sz w:val="24"/>
          <w:szCs w:val="24"/>
          <w:highlight w:val="none"/>
          <w:lang w:val="en-US" w:eastAsia="zh-CN"/>
        </w:rPr>
        <w:fldChar w:fldCharType="end"/>
      </w:r>
    </w:p>
    <w:p>
      <w:pPr>
        <w:keepNext w:val="0"/>
        <w:keepLines w:val="0"/>
        <w:pageBreakBefore w:val="0"/>
        <w:widowControl w:val="0"/>
        <w:numPr>
          <w:ilvl w:val="0"/>
          <w:numId w:val="1"/>
        </w:numPr>
        <w:kinsoku/>
        <w:wordWrap/>
        <w:overflowPunct/>
        <w:topLinePunct w:val="0"/>
        <w:autoSpaceDE/>
        <w:autoSpaceDN/>
        <w:bidi w:val="0"/>
        <w:snapToGrid/>
        <w:spacing w:beforeAutospacing="0" w:afterAutospacing="0" w:line="360" w:lineRule="auto"/>
        <w:ind w:left="0" w:leftChars="0" w:firstLine="480" w:firstLineChars="200"/>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财政部门自收到投诉之日起30个工作日内，对投诉事项作出处理决定</w:t>
      </w:r>
      <w:r>
        <w:rPr>
          <w:rFonts w:hint="eastAsia" w:ascii="宋体" w:hAnsi="宋体" w:eastAsia="宋体" w:cs="宋体"/>
          <w:color w:val="auto"/>
          <w:sz w:val="24"/>
          <w:szCs w:val="24"/>
          <w:highlight w:val="none"/>
          <w:lang w:val="en-US" w:eastAsia="zh-CN"/>
        </w:rPr>
        <w:t>并公示</w:t>
      </w:r>
      <w:r>
        <w:rPr>
          <w:rFonts w:hint="eastAsia" w:ascii="宋体" w:hAnsi="宋体" w:eastAsia="宋体" w:cs="宋体"/>
          <w:color w:val="auto"/>
          <w:sz w:val="24"/>
          <w:szCs w:val="24"/>
          <w:highlight w:val="none"/>
        </w:rPr>
        <w:t>。</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rPr>
          <w:rFonts w:hint="eastAsia" w:ascii="宋体" w:hAnsi="宋体" w:eastAsia="宋体" w:cs="宋体"/>
          <w:b w:val="0"/>
          <w:bCs w:val="0"/>
          <w:color w:val="auto"/>
          <w:kern w:val="2"/>
          <w:sz w:val="24"/>
          <w:szCs w:val="24"/>
          <w:highlight w:val="none"/>
          <w:lang w:val="en-US" w:eastAsia="zh-CN" w:bidi="ar-SA"/>
        </w:rPr>
      </w:pPr>
      <w:r>
        <w:rPr>
          <w:rFonts w:hint="eastAsia" w:ascii="宋体" w:hAnsi="宋体" w:eastAsia="宋体" w:cs="宋体"/>
          <w:b w:val="0"/>
          <w:bCs w:val="0"/>
          <w:color w:val="auto"/>
          <w:kern w:val="2"/>
          <w:sz w:val="24"/>
          <w:szCs w:val="24"/>
          <w:highlight w:val="none"/>
          <w:lang w:val="en-US" w:eastAsia="zh-CN" w:bidi="ar-SA"/>
        </w:rPr>
        <w:t>投诉人在全国范围12个月内三次以上投诉查无实据的，由财政部门列入不良行为记录名单。</w:t>
      </w:r>
    </w:p>
    <w:p>
      <w:pPr>
        <w:keepNext w:val="0"/>
        <w:keepLines w:val="0"/>
        <w:pageBreakBefore w:val="0"/>
        <w:widowControl w:val="0"/>
        <w:numPr>
          <w:ilvl w:val="0"/>
          <w:numId w:val="0"/>
        </w:numPr>
        <w:kinsoku/>
        <w:wordWrap/>
        <w:overflowPunct/>
        <w:topLinePunct w:val="0"/>
        <w:autoSpaceDE/>
        <w:autoSpaceDN/>
        <w:bidi w:val="0"/>
        <w:snapToGrid/>
        <w:spacing w:beforeAutospacing="0" w:afterAutospacing="0" w:line="360" w:lineRule="auto"/>
        <w:ind w:firstLine="480" w:firstLineChars="200"/>
        <w:rPr>
          <w:rFonts w:hint="eastAsia"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kern w:val="2"/>
          <w:sz w:val="24"/>
          <w:szCs w:val="24"/>
          <w:highlight w:val="none"/>
          <w:lang w:val="en-US" w:eastAsia="zh-CN" w:bidi="ar-SA"/>
        </w:rPr>
        <w:t>投诉人有财政部94号令第三十七条情形的，属于虚假、恶意投诉，由财政部门列入不良行为记录名单，禁止其1至3年内参加政府采购活动。</w:t>
      </w:r>
      <w:r>
        <w:rPr>
          <w:rFonts w:hint="eastAsia" w:ascii="宋体" w:hAnsi="宋体" w:eastAsia="宋体" w:cs="宋体"/>
          <w:b w:val="0"/>
          <w:bCs w:val="0"/>
          <w:color w:val="auto"/>
          <w:sz w:val="24"/>
          <w:szCs w:val="24"/>
          <w:highlight w:val="none"/>
          <w:lang w:val="en-US" w:eastAsia="zh-CN"/>
        </w:rPr>
        <w:t xml:space="preserve">投诉联系电话：0391-8683273  地址：博爱县机关综合办公楼主楼1213室 </w:t>
      </w:r>
      <w:bookmarkStart w:id="22" w:name="_Toc28662"/>
      <w:bookmarkStart w:id="23" w:name="_Toc4037"/>
      <w:bookmarkStart w:id="24" w:name="_Toc55293036"/>
      <w:bookmarkStart w:id="25" w:name="_Toc533668873"/>
    </w:p>
    <w:p>
      <w:pPr>
        <w:pStyle w:val="15"/>
        <w:ind w:left="0" w:leftChars="0" w:firstLine="0" w:firstLineChars="0"/>
        <w:rPr>
          <w:rFonts w:hint="eastAsia"/>
          <w:lang w:val="en-US" w:eastAsia="zh-CN"/>
        </w:rPr>
      </w:pPr>
    </w:p>
    <w:p>
      <w:pPr>
        <w:pStyle w:val="4"/>
        <w:keepNext/>
        <w:keepLines/>
        <w:pageBreakBefore w:val="0"/>
        <w:widowControl w:val="0"/>
        <w:numPr>
          <w:ilvl w:val="0"/>
          <w:numId w:val="0"/>
        </w:numPr>
        <w:kinsoku/>
        <w:wordWrap/>
        <w:overflowPunct/>
        <w:topLinePunct w:val="0"/>
        <w:autoSpaceDE/>
        <w:autoSpaceDN/>
        <w:bidi w:val="0"/>
        <w:adjustRightInd/>
        <w:snapToGrid/>
        <w:spacing w:before="0" w:beforeAutospacing="0" w:after="0" w:afterAutospacing="0" w:line="360" w:lineRule="auto"/>
        <w:ind w:left="2310" w:leftChars="0"/>
        <w:jc w:val="both"/>
        <w:textAlignment w:val="auto"/>
        <w:rPr>
          <w:rFonts w:hint="eastAsia"/>
          <w:color w:val="auto"/>
          <w:highlight w:val="none"/>
          <w:lang w:val="en-US" w:eastAsia="zh-CN"/>
        </w:rPr>
      </w:pPr>
      <w:r>
        <w:rPr>
          <w:rFonts w:hint="eastAsia"/>
          <w:color w:val="auto"/>
          <w:highlight w:val="none"/>
          <w:lang w:val="en-US" w:eastAsia="zh-CN"/>
        </w:rPr>
        <w:t>第五部分  采购内容及要求</w:t>
      </w:r>
      <w:bookmarkEnd w:id="22"/>
      <w:bookmarkEnd w:id="23"/>
      <w:bookmarkEnd w:id="24"/>
      <w:bookmarkEnd w:id="25"/>
      <w:bookmarkStart w:id="26" w:name="_Toc55293037"/>
    </w:p>
    <w:p>
      <w:pPr>
        <w:tabs>
          <w:tab w:val="left" w:pos="3136"/>
        </w:tabs>
        <w:rPr>
          <w:rFonts w:hint="eastAsia" w:ascii="宋体" w:hAnsi="宋体" w:eastAsia="宋体" w:cs="宋体"/>
          <w:color w:val="auto"/>
          <w:kern w:val="0"/>
          <w:sz w:val="24"/>
          <w:szCs w:val="24"/>
          <w:highlight w:val="none"/>
          <w:lang w:eastAsia="zh-CN"/>
        </w:rPr>
      </w:pPr>
    </w:p>
    <w:p>
      <w:pPr>
        <w:tabs>
          <w:tab w:val="left" w:pos="3136"/>
        </w:tabs>
        <w:rPr>
          <w:rFonts w:hint="eastAsia" w:eastAsia="宋体"/>
          <w:lang w:eastAsia="zh-CN"/>
        </w:rPr>
      </w:pPr>
      <w:r>
        <w:rPr>
          <w:rFonts w:hint="eastAsia" w:ascii="宋体" w:hAnsi="宋体" w:eastAsia="宋体" w:cs="宋体"/>
          <w:color w:val="auto"/>
          <w:kern w:val="0"/>
          <w:sz w:val="24"/>
          <w:szCs w:val="24"/>
          <w:highlight w:val="none"/>
          <w:lang w:eastAsia="zh-CN"/>
        </w:rPr>
        <w:t>采购内容：采购色机选1套、智能选别机1套、空气压缩机1套等及配套设备。</w:t>
      </w:r>
    </w:p>
    <w:p>
      <w:pPr>
        <w:bidi w:val="0"/>
        <w:jc w:val="left"/>
        <w:rPr>
          <w:rFonts w:hint="eastAsia" w:ascii="宋体" w:hAnsi="宋体" w:eastAsia="宋体" w:cs="宋体"/>
          <w:lang w:eastAsia="zh-CN"/>
        </w:rPr>
      </w:pPr>
    </w:p>
    <w:tbl>
      <w:tblPr>
        <w:tblStyle w:val="17"/>
        <w:tblW w:w="903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68"/>
        <w:gridCol w:w="1081"/>
        <w:gridCol w:w="1084"/>
        <w:gridCol w:w="2224"/>
        <w:gridCol w:w="2225"/>
        <w:gridCol w:w="792"/>
        <w:gridCol w:w="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8" w:hRule="atLeast"/>
          <w:jc w:val="center"/>
        </w:trPr>
        <w:tc>
          <w:tcPr>
            <w:tcW w:w="768" w:type="dxa"/>
            <w:vAlign w:val="center"/>
          </w:tcPr>
          <w:p>
            <w:pPr>
              <w:pStyle w:val="15"/>
              <w:ind w:left="0" w:leftChars="0" w:firstLine="0" w:firstLineChars="0"/>
              <w:jc w:val="center"/>
              <w:rPr>
                <w:rFonts w:ascii="宋体" w:hAnsi="宋体" w:cs="宋体"/>
                <w:b/>
                <w:bCs/>
                <w:sz w:val="24"/>
              </w:rPr>
            </w:pPr>
            <w:r>
              <w:rPr>
                <w:rFonts w:hint="eastAsia" w:ascii="宋体" w:hAnsi="宋体" w:cs="宋体"/>
                <w:b/>
                <w:bCs/>
                <w:sz w:val="24"/>
              </w:rPr>
              <w:t>序号</w:t>
            </w:r>
          </w:p>
        </w:tc>
        <w:tc>
          <w:tcPr>
            <w:tcW w:w="2165" w:type="dxa"/>
            <w:gridSpan w:val="2"/>
          </w:tcPr>
          <w:p>
            <w:pPr>
              <w:pStyle w:val="15"/>
              <w:ind w:left="0" w:leftChars="0" w:firstLine="0" w:firstLineChars="0"/>
              <w:rPr>
                <w:rFonts w:ascii="宋体" w:hAnsi="宋体" w:cs="宋体"/>
                <w:b/>
                <w:bCs/>
                <w:sz w:val="24"/>
              </w:rPr>
            </w:pPr>
            <w:r>
              <w:rPr>
                <w:rFonts w:hint="eastAsia" w:ascii="宋体" w:hAnsi="宋体" w:cs="宋体"/>
                <w:b/>
                <w:bCs/>
                <w:sz w:val="24"/>
              </w:rPr>
              <w:t>名称</w:t>
            </w:r>
          </w:p>
        </w:tc>
        <w:tc>
          <w:tcPr>
            <w:tcW w:w="4449" w:type="dxa"/>
            <w:gridSpan w:val="2"/>
          </w:tcPr>
          <w:p>
            <w:pPr>
              <w:pStyle w:val="15"/>
              <w:ind w:left="0" w:leftChars="0" w:firstLine="0" w:firstLineChars="0"/>
              <w:jc w:val="center"/>
              <w:rPr>
                <w:rFonts w:ascii="宋体" w:hAnsi="宋体" w:cs="宋体"/>
                <w:b/>
                <w:bCs/>
                <w:sz w:val="24"/>
              </w:rPr>
            </w:pPr>
            <w:r>
              <w:rPr>
                <w:rFonts w:hint="eastAsia" w:ascii="宋体" w:hAnsi="宋体" w:cs="宋体"/>
                <w:b/>
                <w:bCs/>
                <w:sz w:val="24"/>
              </w:rPr>
              <w:t>主要参数及技术要求</w:t>
            </w:r>
          </w:p>
        </w:tc>
        <w:tc>
          <w:tcPr>
            <w:tcW w:w="792" w:type="dxa"/>
          </w:tcPr>
          <w:p>
            <w:pPr>
              <w:pStyle w:val="15"/>
              <w:ind w:left="0" w:leftChars="0" w:firstLine="0" w:firstLineChars="0"/>
              <w:rPr>
                <w:rFonts w:ascii="宋体" w:hAnsi="宋体" w:cs="宋体"/>
                <w:b/>
                <w:bCs/>
                <w:sz w:val="24"/>
              </w:rPr>
            </w:pPr>
            <w:r>
              <w:rPr>
                <w:rFonts w:hint="eastAsia" w:ascii="宋体" w:hAnsi="宋体" w:cs="宋体"/>
                <w:b/>
                <w:bCs/>
                <w:sz w:val="24"/>
              </w:rPr>
              <w:t>单位</w:t>
            </w:r>
          </w:p>
        </w:tc>
        <w:tc>
          <w:tcPr>
            <w:tcW w:w="856" w:type="dxa"/>
          </w:tcPr>
          <w:p>
            <w:pPr>
              <w:pStyle w:val="15"/>
              <w:ind w:left="0" w:leftChars="0" w:firstLine="0" w:firstLineChars="0"/>
              <w:rPr>
                <w:rFonts w:ascii="宋体" w:hAnsi="宋体" w:cs="宋体"/>
                <w:b/>
                <w:bCs/>
                <w:sz w:val="24"/>
              </w:rPr>
            </w:pPr>
            <w:r>
              <w:rPr>
                <w:rFonts w:hint="eastAsia" w:ascii="宋体" w:hAnsi="宋体" w:cs="宋体"/>
                <w:b/>
                <w:bCs/>
                <w:sz w:val="24"/>
              </w:rPr>
              <w:t>数量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740" w:hRule="atLeast"/>
          <w:jc w:val="center"/>
        </w:trPr>
        <w:tc>
          <w:tcPr>
            <w:tcW w:w="768" w:type="dxa"/>
            <w:vMerge w:val="restart"/>
            <w:vAlign w:val="center"/>
          </w:tcPr>
          <w:p>
            <w:pPr>
              <w:pStyle w:val="15"/>
              <w:ind w:left="0" w:leftChars="0" w:firstLine="0" w:firstLineChars="0"/>
              <w:jc w:val="center"/>
              <w:rPr>
                <w:rFonts w:ascii="宋体" w:hAnsi="宋体" w:cs="宋体"/>
                <w:b/>
                <w:bCs/>
                <w:sz w:val="24"/>
              </w:rPr>
            </w:pPr>
            <w:r>
              <w:rPr>
                <w:rFonts w:hint="eastAsia" w:ascii="宋体" w:hAnsi="宋体" w:cs="宋体"/>
                <w:b/>
                <w:bCs/>
                <w:sz w:val="24"/>
              </w:rPr>
              <w:t>1</w:t>
            </w:r>
          </w:p>
        </w:tc>
        <w:tc>
          <w:tcPr>
            <w:tcW w:w="1081" w:type="dxa"/>
            <w:vMerge w:val="restart"/>
            <w:vAlign w:val="center"/>
          </w:tcPr>
          <w:p>
            <w:pPr>
              <w:pStyle w:val="15"/>
              <w:ind w:left="0" w:leftChars="0" w:firstLine="0" w:firstLineChars="0"/>
              <w:jc w:val="center"/>
              <w:rPr>
                <w:rFonts w:ascii="宋体" w:hAnsi="宋体" w:cs="宋体"/>
                <w:b/>
                <w:bCs/>
                <w:sz w:val="24"/>
              </w:rPr>
            </w:pPr>
            <w:r>
              <w:rPr>
                <w:rFonts w:hint="eastAsia" w:ascii="宋体" w:hAnsi="宋体" w:cs="宋体"/>
                <w:b/>
                <w:bCs/>
                <w:sz w:val="24"/>
              </w:rPr>
              <w:t>色选机</w:t>
            </w:r>
          </w:p>
        </w:tc>
        <w:tc>
          <w:tcPr>
            <w:tcW w:w="1084" w:type="dxa"/>
            <w:vAlign w:val="center"/>
          </w:tcPr>
          <w:p>
            <w:pPr>
              <w:pStyle w:val="15"/>
              <w:ind w:left="0" w:leftChars="0" w:firstLine="0" w:firstLineChars="0"/>
              <w:jc w:val="center"/>
              <w:rPr>
                <w:rFonts w:cs="宋体" w:asciiTheme="majorEastAsia" w:hAnsiTheme="majorEastAsia" w:eastAsiaTheme="majorEastAsia"/>
                <w:b/>
                <w:bCs/>
                <w:sz w:val="24"/>
              </w:rPr>
            </w:pPr>
          </w:p>
        </w:tc>
        <w:tc>
          <w:tcPr>
            <w:tcW w:w="4449" w:type="dxa"/>
            <w:gridSpan w:val="2"/>
          </w:tcPr>
          <w:p>
            <w:pPr>
              <w:spacing w:line="360" w:lineRule="auto"/>
              <w:rPr>
                <w:rFonts w:hint="eastAsia" w:cs="宋体" w:asciiTheme="majorEastAsia" w:hAnsiTheme="majorEastAsia" w:eastAsiaTheme="majorEastAsia"/>
                <w:szCs w:val="21"/>
                <w:highlight w:val="none"/>
              </w:rPr>
            </w:pPr>
            <w:r>
              <w:rPr>
                <w:rFonts w:hint="eastAsia" w:cs="宋体" w:asciiTheme="majorEastAsia" w:hAnsiTheme="majorEastAsia" w:eastAsiaTheme="majorEastAsia"/>
                <w:szCs w:val="21"/>
                <w:highlight w:val="none"/>
              </w:rPr>
              <w:t>三层机：外形尺寸（长*宽*高MM）</w:t>
            </w:r>
          </w:p>
          <w:p>
            <w:pPr>
              <w:spacing w:line="360" w:lineRule="auto"/>
              <w:rPr>
                <w:rFonts w:cs="宋体" w:asciiTheme="majorEastAsia" w:hAnsiTheme="majorEastAsia" w:eastAsiaTheme="majorEastAsia"/>
                <w:szCs w:val="21"/>
                <w:highlight w:val="none"/>
              </w:rPr>
            </w:pP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cs="宋体" w:asciiTheme="majorEastAsia" w:hAnsiTheme="majorEastAsia" w:eastAsiaTheme="majorEastAsia"/>
                <w:szCs w:val="21"/>
                <w:highlight w:val="none"/>
              </w:rPr>
              <w:t>2930*2940*3860</w:t>
            </w:r>
          </w:p>
          <w:p>
            <w:pPr>
              <w:pStyle w:val="15"/>
              <w:ind w:left="0" w:leftChars="0" w:firstLine="0" w:firstLineChars="0"/>
              <w:rPr>
                <w:rFonts w:cs="宋体" w:asciiTheme="majorEastAsia" w:hAnsiTheme="majorEastAsia" w:eastAsiaTheme="majorEastAsia"/>
                <w:szCs w:val="21"/>
                <w:highlight w:val="none"/>
              </w:rPr>
            </w:pPr>
            <w:r>
              <w:rPr>
                <w:rFonts w:hint="eastAsia" w:cs="宋体" w:asciiTheme="majorEastAsia" w:hAnsiTheme="majorEastAsia" w:eastAsiaTheme="majorEastAsia"/>
                <w:szCs w:val="21"/>
                <w:highlight w:val="none"/>
              </w:rPr>
              <w:t>整机功率（KW）：</w:t>
            </w: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cs="宋体" w:asciiTheme="majorEastAsia" w:hAnsiTheme="majorEastAsia" w:eastAsiaTheme="majorEastAsia"/>
                <w:szCs w:val="21"/>
                <w:highlight w:val="none"/>
              </w:rPr>
              <w:t>6</w:t>
            </w:r>
          </w:p>
          <w:p>
            <w:pPr>
              <w:rPr>
                <w:rFonts w:cs="宋体" w:asciiTheme="majorEastAsia" w:hAnsiTheme="majorEastAsia" w:eastAsiaTheme="majorEastAsia"/>
                <w:szCs w:val="21"/>
                <w:highlight w:val="none"/>
              </w:rPr>
            </w:pPr>
            <w:r>
              <w:rPr>
                <w:rFonts w:hint="eastAsia" w:cs="宋体" w:asciiTheme="majorEastAsia" w:hAnsiTheme="majorEastAsia" w:eastAsiaTheme="majorEastAsia"/>
                <w:szCs w:val="21"/>
                <w:highlight w:val="none"/>
              </w:rPr>
              <w:t>电源电压（V）：340～420</w:t>
            </w:r>
          </w:p>
          <w:p>
            <w:pPr>
              <w:pStyle w:val="15"/>
              <w:ind w:left="0" w:leftChars="0" w:firstLine="0" w:firstLineChars="0"/>
              <w:rPr>
                <w:rFonts w:cs="宋体" w:asciiTheme="majorEastAsia" w:hAnsiTheme="majorEastAsia" w:eastAsiaTheme="majorEastAsia"/>
                <w:szCs w:val="21"/>
                <w:highlight w:val="none"/>
              </w:rPr>
            </w:pPr>
            <w:r>
              <w:rPr>
                <w:rFonts w:hint="eastAsia" w:cs="宋体" w:asciiTheme="majorEastAsia" w:hAnsiTheme="majorEastAsia" w:eastAsiaTheme="majorEastAsia"/>
                <w:szCs w:val="21"/>
                <w:highlight w:val="none"/>
              </w:rPr>
              <w:t>气源压力（MPa）：0.6～0.8</w:t>
            </w:r>
          </w:p>
          <w:p>
            <w:pPr>
              <w:rPr>
                <w:rFonts w:cs="宋体" w:asciiTheme="majorEastAsia" w:hAnsiTheme="majorEastAsia" w:eastAsiaTheme="majorEastAsia"/>
                <w:szCs w:val="21"/>
                <w:highlight w:val="none"/>
              </w:rPr>
            </w:pPr>
            <w:r>
              <w:rPr>
                <w:rFonts w:hint="eastAsia" w:cs="宋体" w:asciiTheme="majorEastAsia" w:hAnsiTheme="majorEastAsia" w:eastAsiaTheme="majorEastAsia"/>
                <w:szCs w:val="21"/>
                <w:highlight w:val="none"/>
              </w:rPr>
              <w:t>气源消耗（m³/min）：</w:t>
            </w: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cs="宋体" w:asciiTheme="majorEastAsia" w:hAnsiTheme="majorEastAsia" w:eastAsiaTheme="majorEastAsia"/>
                <w:szCs w:val="21"/>
                <w:highlight w:val="none"/>
              </w:rPr>
              <w:t>5.4</w:t>
            </w:r>
          </w:p>
          <w:p>
            <w:pPr>
              <w:pStyle w:val="15"/>
              <w:ind w:left="0" w:leftChars="0" w:firstLine="0" w:firstLineChars="0"/>
              <w:rPr>
                <w:rFonts w:cs="宋体" w:asciiTheme="majorEastAsia" w:hAnsiTheme="majorEastAsia" w:eastAsiaTheme="majorEastAsia"/>
                <w:szCs w:val="21"/>
                <w:highlight w:val="none"/>
              </w:rPr>
            </w:pPr>
            <w:r>
              <w:rPr>
                <w:rFonts w:hint="eastAsia" w:cs="宋体" w:asciiTheme="majorEastAsia" w:hAnsiTheme="majorEastAsia" w:eastAsiaTheme="majorEastAsia"/>
                <w:szCs w:val="21"/>
                <w:highlight w:val="none"/>
              </w:rPr>
              <w:t>剔除率（%）：</w:t>
            </w: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cs="宋体" w:asciiTheme="majorEastAsia" w:hAnsiTheme="majorEastAsia" w:eastAsiaTheme="majorEastAsia"/>
                <w:szCs w:val="21"/>
                <w:highlight w:val="none"/>
              </w:rPr>
              <w:t>98%（色差明显）</w:t>
            </w:r>
          </w:p>
          <w:p>
            <w:pPr>
              <w:pStyle w:val="13"/>
              <w:shd w:val="clear" w:color="auto" w:fill="FFFFFF"/>
              <w:spacing w:before="0" w:beforeAutospacing="0" w:after="0" w:afterAutospacing="0"/>
              <w:rPr>
                <w:rFonts w:asciiTheme="majorEastAsia" w:hAnsiTheme="majorEastAsia" w:eastAsiaTheme="majorEastAsia"/>
                <w:highlight w:val="none"/>
              </w:rPr>
            </w:pPr>
            <w:r>
              <w:rPr>
                <w:rFonts w:hint="eastAsia" w:asciiTheme="majorEastAsia" w:hAnsiTheme="majorEastAsia" w:eastAsiaTheme="majorEastAsia"/>
                <w:sz w:val="21"/>
                <w:szCs w:val="21"/>
                <w:highlight w:val="none"/>
              </w:rPr>
              <w:t>适用范围：适用于脱水葱、脱水香菜等脱水蔬菜的分选</w:t>
            </w:r>
            <w:r>
              <w:rPr>
                <w:rFonts w:hint="eastAsia" w:asciiTheme="majorEastAsia" w:hAnsiTheme="majorEastAsia" w:eastAsiaTheme="majorEastAsia"/>
                <w:color w:val="333333"/>
                <w:sz w:val="21"/>
                <w:szCs w:val="21"/>
                <w:highlight w:val="none"/>
              </w:rPr>
              <w:t>。</w:t>
            </w:r>
          </w:p>
        </w:tc>
        <w:tc>
          <w:tcPr>
            <w:tcW w:w="792" w:type="dxa"/>
            <w:vMerge w:val="restart"/>
            <w:vAlign w:val="center"/>
          </w:tcPr>
          <w:p>
            <w:pPr>
              <w:pStyle w:val="14"/>
              <w:ind w:left="0" w:leftChars="0" w:firstLine="0" w:firstLineChars="0"/>
              <w:jc w:val="center"/>
            </w:pPr>
            <w:r>
              <w:rPr>
                <w:rFonts w:hint="eastAsia"/>
              </w:rPr>
              <w:t>套</w:t>
            </w:r>
          </w:p>
        </w:tc>
        <w:tc>
          <w:tcPr>
            <w:tcW w:w="856" w:type="dxa"/>
            <w:vMerge w:val="restart"/>
            <w:vAlign w:val="center"/>
          </w:tcPr>
          <w:p>
            <w:pPr>
              <w:pStyle w:val="14"/>
              <w:ind w:firstLine="210"/>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pStyle w:val="15"/>
              <w:ind w:left="0" w:leftChars="0" w:firstLine="0" w:firstLineChars="0"/>
              <w:jc w:val="center"/>
              <w:rPr>
                <w:rFonts w:ascii="宋体" w:hAnsi="宋体" w:cs="宋体"/>
                <w:b/>
                <w:bCs/>
                <w:sz w:val="24"/>
              </w:rPr>
            </w:pPr>
          </w:p>
        </w:tc>
        <w:tc>
          <w:tcPr>
            <w:tcW w:w="1084" w:type="dxa"/>
            <w:vMerge w:val="restart"/>
            <w:vAlign w:val="center"/>
          </w:tcPr>
          <w:p>
            <w:pPr>
              <w:pStyle w:val="15"/>
              <w:ind w:left="0" w:leftChars="0" w:firstLine="0" w:firstLineChars="0"/>
              <w:jc w:val="center"/>
              <w:rPr>
                <w:rFonts w:ascii="宋体" w:hAnsi="宋体" w:cs="宋体"/>
                <w:b/>
                <w:bCs/>
                <w:sz w:val="24"/>
              </w:rPr>
            </w:pPr>
            <w:r>
              <w:rPr>
                <w:rFonts w:hint="eastAsia"/>
              </w:rPr>
              <w:t>关键器件</w:t>
            </w:r>
          </w:p>
        </w:tc>
        <w:tc>
          <w:tcPr>
            <w:tcW w:w="4449" w:type="dxa"/>
            <w:gridSpan w:val="2"/>
            <w:vAlign w:val="center"/>
          </w:tcPr>
          <w:p>
            <w:pPr>
              <w:jc w:val="center"/>
            </w:pPr>
            <w:r>
              <w:rPr>
                <w:rFonts w:hint="eastAsia" w:ascii="宋体" w:hAnsi="宋体" w:cs="宋体"/>
              </w:rPr>
              <w:t>悬挂式15英寸液晶显示屏</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pStyle w:val="15"/>
              <w:ind w:left="0" w:leftChars="0" w:firstLine="0" w:firstLineChars="0"/>
              <w:jc w:val="center"/>
              <w:rPr>
                <w:rFonts w:ascii="宋体" w:hAnsi="宋体" w:cs="宋体"/>
                <w:b/>
                <w:bCs/>
                <w:sz w:val="24"/>
              </w:rPr>
            </w:pPr>
          </w:p>
        </w:tc>
        <w:tc>
          <w:tcPr>
            <w:tcW w:w="1084" w:type="dxa"/>
            <w:vMerge w:val="continue"/>
            <w:vAlign w:val="center"/>
          </w:tcPr>
          <w:p>
            <w:pPr>
              <w:pStyle w:val="15"/>
              <w:ind w:left="0" w:leftChars="0" w:firstLine="0" w:firstLineChars="0"/>
              <w:jc w:val="center"/>
              <w:rPr>
                <w:rFonts w:ascii="宋体" w:hAnsi="宋体" w:cs="宋体"/>
              </w:rPr>
            </w:pPr>
          </w:p>
        </w:tc>
        <w:tc>
          <w:tcPr>
            <w:tcW w:w="4449" w:type="dxa"/>
            <w:gridSpan w:val="2"/>
            <w:vAlign w:val="center"/>
          </w:tcPr>
          <w:p>
            <w:pPr>
              <w:jc w:val="center"/>
              <w:rPr>
                <w:rFonts w:ascii="宋体" w:hAnsi="宋体" w:cs="宋体"/>
              </w:rPr>
            </w:pPr>
            <w:r>
              <w:rPr>
                <w:rFonts w:hint="eastAsia" w:ascii="宋体" w:hAnsi="宋体" w:cs="宋体"/>
              </w:rPr>
              <w:t>微米级可见光超清臻彩传感器</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pStyle w:val="15"/>
              <w:ind w:left="0" w:leftChars="0" w:firstLine="0" w:firstLineChars="0"/>
              <w:jc w:val="center"/>
              <w:rPr>
                <w:rFonts w:ascii="宋体" w:hAnsi="宋体" w:cs="宋体"/>
                <w:b/>
                <w:bCs/>
                <w:sz w:val="24"/>
              </w:rPr>
            </w:pPr>
          </w:p>
        </w:tc>
        <w:tc>
          <w:tcPr>
            <w:tcW w:w="1084" w:type="dxa"/>
            <w:vMerge w:val="continue"/>
            <w:vAlign w:val="center"/>
          </w:tcPr>
          <w:p>
            <w:pPr>
              <w:pStyle w:val="15"/>
              <w:ind w:left="0" w:leftChars="0" w:firstLine="0" w:firstLineChars="0"/>
              <w:jc w:val="center"/>
              <w:rPr>
                <w:rFonts w:ascii="宋体" w:hAnsi="宋体" w:cs="宋体"/>
              </w:rPr>
            </w:pPr>
          </w:p>
        </w:tc>
        <w:tc>
          <w:tcPr>
            <w:tcW w:w="4449" w:type="dxa"/>
            <w:gridSpan w:val="2"/>
            <w:vAlign w:val="center"/>
          </w:tcPr>
          <w:p>
            <w:pPr>
              <w:jc w:val="center"/>
              <w:rPr>
                <w:rFonts w:ascii="宋体" w:hAnsi="宋体" w:cs="宋体"/>
              </w:rPr>
            </w:pPr>
            <w:r>
              <w:rPr>
                <w:rFonts w:hint="eastAsia" w:ascii="宋体" w:hAnsi="宋体" w:cs="宋体"/>
              </w:rPr>
              <w:t>红外成像系统</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pStyle w:val="15"/>
              <w:ind w:left="0" w:leftChars="0" w:firstLine="0" w:firstLineChars="0"/>
              <w:jc w:val="center"/>
              <w:rPr>
                <w:rFonts w:ascii="宋体" w:hAnsi="宋体" w:cs="宋体"/>
                <w:b/>
                <w:bCs/>
                <w:sz w:val="24"/>
              </w:rPr>
            </w:pPr>
          </w:p>
        </w:tc>
        <w:tc>
          <w:tcPr>
            <w:tcW w:w="1084" w:type="dxa"/>
            <w:vMerge w:val="continue"/>
            <w:vAlign w:val="center"/>
          </w:tcPr>
          <w:p>
            <w:pPr>
              <w:pStyle w:val="15"/>
              <w:ind w:left="0" w:leftChars="0" w:firstLine="0" w:firstLineChars="0"/>
              <w:jc w:val="center"/>
              <w:rPr>
                <w:rFonts w:ascii="宋体" w:hAnsi="宋体" w:cs="宋体"/>
              </w:rPr>
            </w:pPr>
          </w:p>
        </w:tc>
        <w:tc>
          <w:tcPr>
            <w:tcW w:w="4449" w:type="dxa"/>
            <w:gridSpan w:val="2"/>
            <w:vAlign w:val="center"/>
          </w:tcPr>
          <w:p>
            <w:pPr>
              <w:jc w:val="center"/>
              <w:rPr>
                <w:rFonts w:ascii="宋体" w:hAnsi="宋体" w:cs="宋体"/>
              </w:rPr>
            </w:pPr>
            <w:r>
              <w:rPr>
                <w:rFonts w:hint="eastAsia" w:ascii="宋体" w:hAnsi="宋体" w:cs="宋体"/>
              </w:rPr>
              <w:t>防破碎磁悬浮喷阀</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6"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pStyle w:val="15"/>
              <w:ind w:left="0" w:leftChars="0" w:firstLine="0" w:firstLineChars="0"/>
              <w:jc w:val="center"/>
              <w:rPr>
                <w:rFonts w:ascii="宋体" w:hAnsi="宋体" w:cs="宋体"/>
                <w:b/>
                <w:bCs/>
                <w:sz w:val="24"/>
              </w:rPr>
            </w:pPr>
          </w:p>
        </w:tc>
        <w:tc>
          <w:tcPr>
            <w:tcW w:w="1084" w:type="dxa"/>
            <w:vAlign w:val="center"/>
          </w:tcPr>
          <w:p>
            <w:pPr>
              <w:pStyle w:val="15"/>
              <w:ind w:left="0" w:leftChars="0" w:firstLine="0" w:firstLineChars="0"/>
              <w:jc w:val="center"/>
              <w:rPr>
                <w:rFonts w:ascii="宋体" w:hAnsi="宋体" w:cs="宋体"/>
                <w:b/>
                <w:bCs/>
                <w:sz w:val="24"/>
              </w:rPr>
            </w:pPr>
            <w:r>
              <w:rPr>
                <w:rFonts w:hint="eastAsia" w:ascii="宋体" w:hAnsi="宋体" w:cs="宋体"/>
                <w:szCs w:val="21"/>
              </w:rPr>
              <w:t>震动进料筛</w:t>
            </w:r>
          </w:p>
        </w:tc>
        <w:tc>
          <w:tcPr>
            <w:tcW w:w="4449" w:type="dxa"/>
            <w:gridSpan w:val="2"/>
          </w:tcPr>
          <w:p>
            <w:pPr>
              <w:rPr>
                <w:rFonts w:ascii="宋体" w:hAnsi="宋体" w:cs="宋体"/>
                <w:kern w:val="0"/>
                <w:sz w:val="22"/>
                <w:szCs w:val="22"/>
                <w:highlight w:val="none"/>
              </w:rPr>
            </w:pPr>
            <w:r>
              <w:rPr>
                <w:rFonts w:hint="eastAsia" w:ascii="宋体" w:hAnsi="宋体" w:cs="宋体"/>
                <w:kern w:val="0"/>
                <w:sz w:val="22"/>
                <w:szCs w:val="22"/>
                <w:highlight w:val="none"/>
              </w:rPr>
              <w:t>长宽高（米）:</w:t>
            </w: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ascii="宋体" w:hAnsi="宋体" w:cs="宋体"/>
                <w:kern w:val="0"/>
                <w:sz w:val="22"/>
                <w:szCs w:val="22"/>
                <w:highlight w:val="none"/>
              </w:rPr>
              <w:t>1.6*0.6*0.6</w:t>
            </w:r>
          </w:p>
          <w:p>
            <w:pPr>
              <w:rPr>
                <w:rFonts w:ascii="宋体" w:hAnsi="宋体" w:cs="宋体"/>
                <w:color w:val="FF0000"/>
                <w:highlight w:val="none"/>
              </w:rPr>
            </w:pPr>
            <w:r>
              <w:rPr>
                <w:rFonts w:hint="eastAsia" w:asciiTheme="majorEastAsia" w:hAnsiTheme="majorEastAsia" w:eastAsiaTheme="majorEastAsia"/>
                <w:highlight w:val="none"/>
              </w:rPr>
              <w:t>电机功率（W）：</w:t>
            </w: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asciiTheme="majorEastAsia" w:hAnsiTheme="majorEastAsia" w:eastAsiaTheme="majorEastAsia"/>
                <w:highlight w:val="none"/>
              </w:rPr>
              <w:t>400</w:t>
            </w:r>
          </w:p>
        </w:tc>
        <w:tc>
          <w:tcPr>
            <w:tcW w:w="792" w:type="dxa"/>
          </w:tcPr>
          <w:p>
            <w:pPr>
              <w:pStyle w:val="14"/>
              <w:ind w:firstLine="210"/>
              <w:rPr>
                <w:rFonts w:hint="eastAsia" w:ascii="宋体" w:hAnsi="宋体" w:eastAsia="宋体" w:cs="宋体"/>
                <w:lang w:eastAsia="zh-CN"/>
              </w:rPr>
            </w:pPr>
            <w:r>
              <w:rPr>
                <w:rFonts w:hint="eastAsia" w:ascii="宋体" w:hAnsi="宋体" w:eastAsia="宋体" w:cs="宋体"/>
                <w:lang w:eastAsia="zh-CN"/>
              </w:rPr>
              <w:t>台</w:t>
            </w:r>
          </w:p>
        </w:tc>
        <w:tc>
          <w:tcPr>
            <w:tcW w:w="856" w:type="dxa"/>
          </w:tcPr>
          <w:p>
            <w:pPr>
              <w:pStyle w:val="14"/>
              <w:ind w:firstLine="210"/>
              <w:rPr>
                <w:rFonts w:hint="eastAsia" w:ascii="宋体" w:hAnsi="宋体" w:eastAsia="宋体" w:cs="宋体"/>
                <w:lang w:val="en-US" w:eastAsia="zh-CN"/>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36"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pStyle w:val="15"/>
              <w:ind w:left="0" w:leftChars="0" w:firstLine="0" w:firstLineChars="0"/>
              <w:jc w:val="center"/>
              <w:rPr>
                <w:rFonts w:ascii="宋体" w:hAnsi="宋体" w:cs="宋体"/>
                <w:b/>
                <w:bCs/>
                <w:sz w:val="24"/>
              </w:rPr>
            </w:pPr>
          </w:p>
        </w:tc>
        <w:tc>
          <w:tcPr>
            <w:tcW w:w="1084" w:type="dxa"/>
            <w:vAlign w:val="center"/>
          </w:tcPr>
          <w:p>
            <w:pPr>
              <w:pStyle w:val="15"/>
              <w:ind w:left="0" w:leftChars="0" w:firstLine="0" w:firstLineChars="0"/>
              <w:jc w:val="center"/>
              <w:rPr>
                <w:rFonts w:ascii="宋体" w:hAnsi="宋体" w:cs="宋体"/>
                <w:b/>
                <w:bCs/>
                <w:sz w:val="24"/>
              </w:rPr>
            </w:pPr>
            <w:r>
              <w:rPr>
                <w:rFonts w:hint="eastAsia" w:ascii="宋体" w:hAnsi="宋体" w:cs="宋体"/>
                <w:sz w:val="24"/>
              </w:rPr>
              <w:t>Z型提升机</w:t>
            </w:r>
          </w:p>
        </w:tc>
        <w:tc>
          <w:tcPr>
            <w:tcW w:w="4449" w:type="dxa"/>
            <w:gridSpan w:val="2"/>
          </w:tcPr>
          <w:p>
            <w:pPr>
              <w:rPr>
                <w:rFonts w:ascii="宋体" w:hAnsi="宋体" w:cs="宋体"/>
                <w:kern w:val="0"/>
                <w:sz w:val="22"/>
                <w:szCs w:val="22"/>
                <w:highlight w:val="none"/>
              </w:rPr>
            </w:pPr>
            <w:r>
              <w:rPr>
                <w:rFonts w:hint="eastAsia" w:ascii="宋体" w:hAnsi="宋体" w:cs="宋体"/>
                <w:kern w:val="0"/>
                <w:sz w:val="22"/>
                <w:szCs w:val="22"/>
                <w:highlight w:val="none"/>
              </w:rPr>
              <w:t>长宽高（米）:</w:t>
            </w: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ascii="宋体" w:hAnsi="宋体" w:cs="宋体"/>
                <w:kern w:val="0"/>
                <w:sz w:val="22"/>
                <w:szCs w:val="22"/>
                <w:highlight w:val="none"/>
              </w:rPr>
              <w:t>4.2*0.8*0.8</w:t>
            </w:r>
          </w:p>
          <w:p>
            <w:pPr>
              <w:rPr>
                <w:rFonts w:ascii="宋体" w:hAnsi="宋体" w:cs="宋体"/>
                <w:color w:val="FF0000"/>
                <w:highlight w:val="none"/>
              </w:rPr>
            </w:pPr>
            <w:r>
              <w:rPr>
                <w:rFonts w:hint="eastAsia" w:asciiTheme="majorEastAsia" w:hAnsiTheme="majorEastAsia" w:eastAsiaTheme="majorEastAsia"/>
                <w:highlight w:val="none"/>
              </w:rPr>
              <w:t>电机功率（W）：</w:t>
            </w: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asciiTheme="majorEastAsia" w:hAnsiTheme="majorEastAsia" w:eastAsiaTheme="majorEastAsia"/>
                <w:highlight w:val="none"/>
              </w:rPr>
              <w:t>750</w:t>
            </w:r>
          </w:p>
        </w:tc>
        <w:tc>
          <w:tcPr>
            <w:tcW w:w="792" w:type="dxa"/>
          </w:tcPr>
          <w:p>
            <w:pPr>
              <w:pStyle w:val="14"/>
              <w:ind w:firstLine="210"/>
              <w:rPr>
                <w:rFonts w:hint="eastAsia" w:ascii="宋体" w:hAnsi="宋体" w:eastAsia="宋体" w:cs="宋体"/>
                <w:lang w:eastAsia="zh-CN"/>
              </w:rPr>
            </w:pPr>
            <w:r>
              <w:rPr>
                <w:rFonts w:hint="eastAsia" w:ascii="宋体" w:hAnsi="宋体" w:eastAsia="宋体" w:cs="宋体"/>
                <w:lang w:eastAsia="zh-CN"/>
              </w:rPr>
              <w:t>台</w:t>
            </w:r>
          </w:p>
        </w:tc>
        <w:tc>
          <w:tcPr>
            <w:tcW w:w="856" w:type="dxa"/>
          </w:tcPr>
          <w:p>
            <w:pPr>
              <w:pStyle w:val="14"/>
              <w:ind w:firstLine="210"/>
              <w:rPr>
                <w:rFonts w:hint="eastAsia" w:ascii="宋体" w:hAnsi="宋体" w:eastAsia="宋体" w:cs="宋体"/>
                <w:lang w:val="en-US" w:eastAsia="zh-CN"/>
              </w:rPr>
            </w:pPr>
            <w:r>
              <w:rPr>
                <w:rFonts w:hint="eastAsia" w:ascii="宋体" w:hAnsi="宋体" w:eastAsia="宋体" w:cs="宋体"/>
                <w:lang w:val="en-US" w:eastAsia="zh-CN"/>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sz w:val="24"/>
              </w:rPr>
            </w:pPr>
          </w:p>
        </w:tc>
        <w:tc>
          <w:tcPr>
            <w:tcW w:w="1084" w:type="dxa"/>
            <w:vAlign w:val="center"/>
          </w:tcPr>
          <w:p>
            <w:pPr>
              <w:widowControl/>
              <w:jc w:val="left"/>
              <w:textAlignment w:val="center"/>
              <w:rPr>
                <w:rFonts w:ascii="宋体" w:hAnsi="宋体" w:cs="宋体"/>
                <w:b/>
                <w:bCs/>
                <w:sz w:val="24"/>
              </w:rPr>
            </w:pPr>
            <w:r>
              <w:rPr>
                <w:rFonts w:hint="eastAsia" w:ascii="宋体" w:hAnsi="宋体" w:cs="宋体"/>
                <w:color w:val="000000"/>
                <w:kern w:val="0"/>
                <w:sz w:val="22"/>
                <w:szCs w:val="22"/>
              </w:rPr>
              <w:t>出料输送机</w:t>
            </w:r>
          </w:p>
        </w:tc>
        <w:tc>
          <w:tcPr>
            <w:tcW w:w="4449" w:type="dxa"/>
            <w:gridSpan w:val="2"/>
            <w:vAlign w:val="center"/>
          </w:tcPr>
          <w:p>
            <w:pPr>
              <w:widowControl/>
              <w:jc w:val="left"/>
              <w:textAlignment w:val="center"/>
              <w:rPr>
                <w:rFonts w:ascii="宋体" w:hAnsi="宋体" w:cs="宋体"/>
                <w:kern w:val="0"/>
                <w:sz w:val="22"/>
                <w:szCs w:val="22"/>
                <w:highlight w:val="none"/>
              </w:rPr>
            </w:pPr>
            <w:r>
              <w:rPr>
                <w:rFonts w:hint="eastAsia" w:ascii="宋体" w:hAnsi="宋体" w:cs="宋体"/>
                <w:kern w:val="0"/>
                <w:sz w:val="22"/>
                <w:szCs w:val="22"/>
                <w:highlight w:val="none"/>
              </w:rPr>
              <w:t>长宽高（米）：</w:t>
            </w: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ascii="宋体" w:hAnsi="宋体" w:cs="宋体"/>
                <w:kern w:val="0"/>
                <w:sz w:val="22"/>
                <w:szCs w:val="22"/>
                <w:highlight w:val="none"/>
              </w:rPr>
              <w:t>2.3*0.5*0.6</w:t>
            </w:r>
          </w:p>
          <w:p>
            <w:pPr>
              <w:widowControl/>
              <w:ind w:firstLine="1320" w:firstLineChars="600"/>
              <w:jc w:val="left"/>
              <w:textAlignment w:val="center"/>
              <w:rPr>
                <w:rFonts w:ascii="宋体" w:hAnsi="宋体" w:cs="宋体"/>
                <w:kern w:val="0"/>
                <w:sz w:val="22"/>
                <w:szCs w:val="22"/>
                <w:highlight w:val="none"/>
              </w:rPr>
            </w:pPr>
            <w:r>
              <w:rPr>
                <w:rFonts w:hint="eastAsia" w:ascii="宋体" w:hAnsi="宋体" w:cs="宋体"/>
                <w:kern w:val="0"/>
                <w:sz w:val="22"/>
                <w:szCs w:val="22"/>
                <w:highlight w:val="none"/>
              </w:rPr>
              <w:t>：</w:t>
            </w: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ascii="宋体" w:hAnsi="宋体" w:cs="宋体"/>
                <w:kern w:val="0"/>
                <w:sz w:val="22"/>
                <w:szCs w:val="22"/>
                <w:highlight w:val="none"/>
              </w:rPr>
              <w:t>2.6*0.5*0.6</w:t>
            </w:r>
          </w:p>
          <w:p>
            <w:pPr>
              <w:pStyle w:val="15"/>
              <w:ind w:left="0" w:leftChars="0" w:firstLine="0" w:firstLineChars="0"/>
              <w:rPr>
                <w:rFonts w:asciiTheme="majorEastAsia" w:hAnsiTheme="majorEastAsia" w:eastAsiaTheme="majorEastAsia"/>
                <w:highlight w:val="none"/>
              </w:rPr>
            </w:pPr>
            <w:r>
              <w:rPr>
                <w:rFonts w:hint="eastAsia" w:asciiTheme="majorEastAsia" w:hAnsiTheme="majorEastAsia" w:eastAsiaTheme="majorEastAsia"/>
                <w:highlight w:val="none"/>
              </w:rPr>
              <w:t>电机功率（W）：</w:t>
            </w: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asciiTheme="majorEastAsia" w:hAnsiTheme="majorEastAsia" w:eastAsiaTheme="majorEastAsia"/>
                <w:highlight w:val="none"/>
              </w:rPr>
              <w:t>200</w:t>
            </w:r>
          </w:p>
        </w:tc>
        <w:tc>
          <w:tcPr>
            <w:tcW w:w="792" w:type="dxa"/>
          </w:tcPr>
          <w:p>
            <w:pPr>
              <w:pStyle w:val="14"/>
              <w:ind w:firstLine="210"/>
              <w:rPr>
                <w:rFonts w:hint="eastAsia" w:ascii="宋体" w:hAnsi="宋体" w:eastAsia="宋体" w:cs="宋体"/>
                <w:lang w:eastAsia="zh-CN"/>
              </w:rPr>
            </w:pPr>
            <w:r>
              <w:rPr>
                <w:rFonts w:hint="eastAsia" w:ascii="宋体" w:hAnsi="宋体" w:eastAsia="宋体" w:cs="宋体"/>
                <w:lang w:eastAsia="zh-CN"/>
              </w:rPr>
              <w:t>台</w:t>
            </w:r>
          </w:p>
        </w:tc>
        <w:tc>
          <w:tcPr>
            <w:tcW w:w="856" w:type="dxa"/>
          </w:tcPr>
          <w:p>
            <w:pPr>
              <w:pStyle w:val="14"/>
              <w:ind w:firstLine="210"/>
              <w:rPr>
                <w:rFonts w:hint="eastAsia" w:ascii="宋体" w:hAnsi="宋体" w:eastAsia="宋体" w:cs="宋体"/>
                <w:lang w:val="en-US" w:eastAsia="zh-CN"/>
              </w:rPr>
            </w:pPr>
            <w:r>
              <w:rPr>
                <w:rFonts w:hint="eastAsia" w:ascii="宋体" w:hAnsi="宋体" w:eastAsia="宋体" w:cs="宋体"/>
                <w:lang w:val="en-US" w:eastAsia="zh-CN"/>
              </w:rPr>
              <w:t>2</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restart"/>
            <w:vAlign w:val="center"/>
          </w:tcPr>
          <w:p>
            <w:pPr>
              <w:pStyle w:val="15"/>
              <w:ind w:left="0" w:leftChars="0" w:firstLine="0" w:firstLineChars="0"/>
              <w:jc w:val="center"/>
              <w:rPr>
                <w:rFonts w:ascii="宋体" w:hAnsi="宋体" w:cs="宋体"/>
                <w:b/>
                <w:bCs/>
                <w:sz w:val="24"/>
              </w:rPr>
            </w:pPr>
            <w:r>
              <w:rPr>
                <w:rFonts w:hint="eastAsia" w:ascii="宋体" w:hAnsi="宋体" w:cs="宋体"/>
                <w:b/>
                <w:bCs/>
                <w:sz w:val="24"/>
              </w:rPr>
              <w:t>2</w:t>
            </w:r>
          </w:p>
        </w:tc>
        <w:tc>
          <w:tcPr>
            <w:tcW w:w="1081" w:type="dxa"/>
            <w:vMerge w:val="restart"/>
            <w:vAlign w:val="center"/>
          </w:tcPr>
          <w:p>
            <w:pPr>
              <w:widowControl/>
              <w:jc w:val="left"/>
              <w:textAlignment w:val="center"/>
              <w:rPr>
                <w:rFonts w:ascii="宋体" w:hAnsi="宋体" w:cs="宋体"/>
                <w:color w:val="000000"/>
                <w:kern w:val="0"/>
                <w:sz w:val="22"/>
                <w:szCs w:val="22"/>
              </w:rPr>
            </w:pPr>
            <w:r>
              <w:rPr>
                <w:rFonts w:hint="eastAsia" w:ascii="宋体" w:hAnsi="宋体" w:cs="宋体"/>
                <w:b/>
                <w:bCs/>
                <w:color w:val="000000"/>
                <w:kern w:val="0"/>
                <w:sz w:val="22"/>
                <w:szCs w:val="22"/>
              </w:rPr>
              <w:t>智能选别机</w:t>
            </w:r>
          </w:p>
        </w:tc>
        <w:tc>
          <w:tcPr>
            <w:tcW w:w="1084" w:type="dxa"/>
            <w:vMerge w:val="restart"/>
            <w:vAlign w:val="center"/>
          </w:tcPr>
          <w:p>
            <w:pPr>
              <w:widowControl/>
              <w:jc w:val="center"/>
              <w:rPr>
                <w:rFonts w:ascii="宋体" w:hAnsi="宋体" w:cs="宋体"/>
                <w:color w:val="000000"/>
                <w:kern w:val="0"/>
                <w:sz w:val="22"/>
                <w:szCs w:val="22"/>
              </w:rPr>
            </w:pPr>
            <w:r>
              <w:rPr>
                <w:rFonts w:hint="eastAsia" w:ascii="宋体" w:hAnsi="宋体"/>
                <w:bCs/>
                <w:color w:val="000000"/>
                <w:kern w:val="0"/>
                <w:szCs w:val="21"/>
              </w:rPr>
              <w:t>设备基本指标参数</w:t>
            </w:r>
          </w:p>
        </w:tc>
        <w:tc>
          <w:tcPr>
            <w:tcW w:w="2224" w:type="dxa"/>
            <w:vAlign w:val="center"/>
          </w:tcPr>
          <w:p>
            <w:pPr>
              <w:widowControl/>
              <w:jc w:val="center"/>
              <w:rPr>
                <w:rFonts w:ascii="宋体" w:hAnsi="宋体" w:cs="宋体"/>
                <w:color w:val="000000"/>
                <w:kern w:val="0"/>
                <w:sz w:val="22"/>
                <w:szCs w:val="22"/>
              </w:rPr>
            </w:pPr>
            <w:r>
              <w:rPr>
                <w:rFonts w:hint="eastAsia" w:ascii="宋体" w:hAnsi="宋体" w:cs="宋体"/>
                <w:bCs/>
                <w:color w:val="000000"/>
                <w:kern w:val="0"/>
                <w:szCs w:val="21"/>
              </w:rPr>
              <w:t>机型</w:t>
            </w:r>
          </w:p>
        </w:tc>
        <w:tc>
          <w:tcPr>
            <w:tcW w:w="2225" w:type="dxa"/>
            <w:vAlign w:val="center"/>
          </w:tcPr>
          <w:p>
            <w:pPr>
              <w:widowControl/>
              <w:jc w:val="center"/>
              <w:rPr>
                <w:rFonts w:ascii="宋体" w:hAnsi="宋体" w:cs="宋体"/>
                <w:color w:val="000000"/>
                <w:kern w:val="0"/>
                <w:sz w:val="22"/>
                <w:szCs w:val="22"/>
              </w:rPr>
            </w:pPr>
          </w:p>
        </w:tc>
        <w:tc>
          <w:tcPr>
            <w:tcW w:w="792" w:type="dxa"/>
            <w:vMerge w:val="restart"/>
            <w:vAlign w:val="center"/>
          </w:tcPr>
          <w:p>
            <w:pPr>
              <w:pStyle w:val="14"/>
              <w:ind w:firstLine="210"/>
            </w:pPr>
            <w:r>
              <w:rPr>
                <w:rFonts w:hint="eastAsia"/>
              </w:rPr>
              <w:t>套</w:t>
            </w:r>
          </w:p>
        </w:tc>
        <w:tc>
          <w:tcPr>
            <w:tcW w:w="856" w:type="dxa"/>
            <w:vMerge w:val="restart"/>
            <w:vAlign w:val="center"/>
          </w:tcPr>
          <w:p>
            <w:pPr>
              <w:pStyle w:val="14"/>
              <w:ind w:firstLine="210"/>
            </w:pPr>
            <w:r>
              <w:rPr>
                <w:rFonts w:hint="eastAsia"/>
              </w:rPr>
              <w:t>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widowControl/>
              <w:jc w:val="center"/>
              <w:rPr>
                <w:rFonts w:ascii="宋体" w:hAnsi="宋体" w:cs="宋体"/>
                <w:color w:val="000000"/>
                <w:kern w:val="0"/>
                <w:sz w:val="22"/>
                <w:szCs w:val="22"/>
              </w:rPr>
            </w:pPr>
          </w:p>
        </w:tc>
        <w:tc>
          <w:tcPr>
            <w:tcW w:w="2224" w:type="dxa"/>
            <w:vAlign w:val="center"/>
          </w:tcPr>
          <w:p>
            <w:pPr>
              <w:widowControl/>
              <w:jc w:val="center"/>
              <w:rPr>
                <w:rFonts w:ascii="宋体" w:hAnsi="宋体" w:cs="宋体"/>
                <w:color w:val="000000"/>
                <w:kern w:val="0"/>
                <w:sz w:val="22"/>
                <w:szCs w:val="22"/>
                <w:highlight w:val="none"/>
              </w:rPr>
            </w:pPr>
            <w:r>
              <w:rPr>
                <w:rFonts w:hint="eastAsia" w:ascii="宋体" w:hAnsi="宋体" w:cs="宋体"/>
                <w:bCs/>
                <w:color w:val="000000"/>
                <w:kern w:val="0"/>
                <w:szCs w:val="21"/>
                <w:highlight w:val="none"/>
              </w:rPr>
              <w:t>设备尺寸</w:t>
            </w:r>
          </w:p>
        </w:tc>
        <w:tc>
          <w:tcPr>
            <w:tcW w:w="2225" w:type="dxa"/>
            <w:vAlign w:val="center"/>
          </w:tcPr>
          <w:p>
            <w:pPr>
              <w:widowControl/>
              <w:jc w:val="center"/>
              <w:textAlignment w:val="center"/>
              <w:rPr>
                <w:rFonts w:ascii="宋体" w:hAnsi="宋体" w:cs="宋体"/>
                <w:color w:val="000000"/>
                <w:kern w:val="0"/>
                <w:sz w:val="22"/>
                <w:szCs w:val="22"/>
                <w:highlight w:val="none"/>
              </w:rPr>
            </w:pP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ascii="宋体" w:hAnsi="宋体" w:cs="宋体"/>
                <w:color w:val="000000"/>
                <w:kern w:val="0"/>
                <w:szCs w:val="21"/>
                <w:highlight w:val="none"/>
              </w:rPr>
              <w:t>4000x2050x2100</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widowControl/>
              <w:jc w:val="center"/>
              <w:textAlignment w:val="center"/>
              <w:rPr>
                <w:rFonts w:ascii="宋体" w:hAnsi="宋体" w:cs="宋体"/>
                <w:color w:val="000000"/>
                <w:kern w:val="0"/>
                <w:sz w:val="22"/>
                <w:szCs w:val="22"/>
              </w:rPr>
            </w:pPr>
          </w:p>
        </w:tc>
        <w:tc>
          <w:tcPr>
            <w:tcW w:w="2224" w:type="dxa"/>
            <w:vAlign w:val="center"/>
          </w:tcPr>
          <w:p>
            <w:pPr>
              <w:widowControl/>
              <w:jc w:val="center"/>
              <w:textAlignment w:val="center"/>
              <w:rPr>
                <w:rFonts w:ascii="宋体" w:hAnsi="宋体" w:cs="宋体"/>
                <w:color w:val="000000"/>
                <w:kern w:val="0"/>
                <w:sz w:val="22"/>
                <w:szCs w:val="22"/>
                <w:highlight w:val="none"/>
              </w:rPr>
            </w:pPr>
            <w:r>
              <w:rPr>
                <w:rFonts w:hint="eastAsia" w:ascii="宋体" w:hAnsi="宋体" w:cs="宋体"/>
                <w:color w:val="000000"/>
                <w:kern w:val="0"/>
                <w:szCs w:val="21"/>
                <w:highlight w:val="none"/>
              </w:rPr>
              <w:t>整机功率</w:t>
            </w:r>
          </w:p>
        </w:tc>
        <w:tc>
          <w:tcPr>
            <w:tcW w:w="2225" w:type="dxa"/>
            <w:vAlign w:val="center"/>
          </w:tcPr>
          <w:p>
            <w:pPr>
              <w:widowControl/>
              <w:jc w:val="center"/>
              <w:textAlignment w:val="center"/>
              <w:rPr>
                <w:rFonts w:ascii="宋体" w:hAnsi="宋体" w:cs="宋体"/>
                <w:color w:val="000000"/>
                <w:kern w:val="0"/>
                <w:sz w:val="22"/>
                <w:szCs w:val="22"/>
                <w:highlight w:val="none"/>
              </w:rPr>
            </w:pP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ascii="宋体" w:hAnsi="宋体" w:cs="宋体"/>
                <w:color w:val="000000"/>
                <w:kern w:val="0"/>
                <w:szCs w:val="21"/>
                <w:highlight w:val="none"/>
              </w:rPr>
              <w:t>4 kW</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widowControl/>
              <w:jc w:val="center"/>
              <w:textAlignment w:val="center"/>
              <w:rPr>
                <w:rFonts w:ascii="宋体" w:hAnsi="宋体" w:cs="宋体"/>
                <w:color w:val="000000"/>
                <w:kern w:val="0"/>
                <w:sz w:val="22"/>
                <w:szCs w:val="22"/>
              </w:rPr>
            </w:pPr>
          </w:p>
        </w:tc>
        <w:tc>
          <w:tcPr>
            <w:tcW w:w="2224" w:type="dxa"/>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Cs w:val="21"/>
              </w:rPr>
              <w:t>电源电压</w:t>
            </w:r>
          </w:p>
        </w:tc>
        <w:tc>
          <w:tcPr>
            <w:tcW w:w="2225" w:type="dxa"/>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Cs w:val="21"/>
              </w:rPr>
              <w:t>180～240V.50HZ</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widowControl/>
              <w:jc w:val="center"/>
              <w:textAlignment w:val="center"/>
              <w:rPr>
                <w:rFonts w:ascii="宋体" w:hAnsi="宋体" w:cs="宋体"/>
                <w:color w:val="000000"/>
                <w:kern w:val="0"/>
                <w:sz w:val="22"/>
                <w:szCs w:val="22"/>
              </w:rPr>
            </w:pPr>
          </w:p>
        </w:tc>
        <w:tc>
          <w:tcPr>
            <w:tcW w:w="2224" w:type="dxa"/>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Cs w:val="21"/>
              </w:rPr>
              <w:t>气源压力</w:t>
            </w:r>
          </w:p>
        </w:tc>
        <w:tc>
          <w:tcPr>
            <w:tcW w:w="2225" w:type="dxa"/>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Cs w:val="21"/>
              </w:rPr>
              <w:t>0.6～0.8MPa</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widowControl/>
              <w:jc w:val="center"/>
              <w:textAlignment w:val="center"/>
              <w:rPr>
                <w:rFonts w:ascii="宋体" w:hAnsi="宋体" w:cs="宋体"/>
                <w:color w:val="000000"/>
                <w:kern w:val="0"/>
                <w:sz w:val="22"/>
                <w:szCs w:val="22"/>
              </w:rPr>
            </w:pPr>
          </w:p>
        </w:tc>
        <w:tc>
          <w:tcPr>
            <w:tcW w:w="2224" w:type="dxa"/>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Cs w:val="21"/>
              </w:rPr>
              <w:t>气源消耗</w:t>
            </w:r>
          </w:p>
        </w:tc>
        <w:tc>
          <w:tcPr>
            <w:tcW w:w="2225" w:type="dxa"/>
            <w:vAlign w:val="center"/>
          </w:tcPr>
          <w:p>
            <w:pPr>
              <w:widowControl/>
              <w:jc w:val="center"/>
              <w:textAlignment w:val="center"/>
              <w:rPr>
                <w:rFonts w:ascii="宋体" w:hAnsi="宋体" w:cs="宋体"/>
                <w:color w:val="000000"/>
                <w:kern w:val="0"/>
                <w:sz w:val="22"/>
                <w:szCs w:val="22"/>
              </w:rPr>
            </w:pPr>
            <w:r>
              <w:rPr>
                <w:rFonts w:hint="eastAsia" w:ascii="宋体" w:hAnsi="宋体" w:cs="宋体"/>
                <w:color w:val="000000"/>
                <w:kern w:val="0"/>
                <w:szCs w:val="21"/>
              </w:rPr>
              <w:t>≤2.4m³/min</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widowControl/>
              <w:jc w:val="center"/>
              <w:rPr>
                <w:rFonts w:ascii="宋体" w:hAnsi="宋体" w:cs="宋体"/>
                <w:color w:val="000000"/>
                <w:kern w:val="0"/>
                <w:sz w:val="22"/>
                <w:szCs w:val="22"/>
              </w:rPr>
            </w:pPr>
          </w:p>
        </w:tc>
        <w:tc>
          <w:tcPr>
            <w:tcW w:w="2224" w:type="dxa"/>
            <w:vAlign w:val="center"/>
          </w:tcPr>
          <w:p>
            <w:pPr>
              <w:widowControl/>
              <w:jc w:val="center"/>
              <w:rPr>
                <w:rFonts w:ascii="宋体" w:hAnsi="宋体" w:cs="宋体"/>
                <w:color w:val="000000"/>
                <w:kern w:val="0"/>
                <w:sz w:val="22"/>
                <w:szCs w:val="22"/>
              </w:rPr>
            </w:pPr>
            <w:r>
              <w:rPr>
                <w:rFonts w:hint="eastAsia" w:ascii="宋体" w:hAnsi="宋体" w:cs="宋体"/>
                <w:color w:val="000000"/>
                <w:kern w:val="0"/>
                <w:szCs w:val="21"/>
              </w:rPr>
              <w:t>机体材质</w:t>
            </w:r>
          </w:p>
        </w:tc>
        <w:tc>
          <w:tcPr>
            <w:tcW w:w="2225" w:type="dxa"/>
            <w:vAlign w:val="center"/>
          </w:tcPr>
          <w:p>
            <w:pPr>
              <w:widowControl/>
              <w:jc w:val="center"/>
              <w:rPr>
                <w:rFonts w:ascii="宋体" w:hAnsi="宋体" w:cs="宋体"/>
                <w:color w:val="000000"/>
                <w:kern w:val="0"/>
                <w:sz w:val="22"/>
                <w:szCs w:val="22"/>
              </w:rPr>
            </w:pPr>
            <w:r>
              <w:rPr>
                <w:rFonts w:hint="eastAsia" w:ascii="宋体" w:hAnsi="宋体" w:cs="宋体"/>
                <w:color w:val="000000"/>
                <w:kern w:val="0"/>
                <w:szCs w:val="21"/>
              </w:rPr>
              <w:t>不锈钢</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5"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widowControl/>
              <w:jc w:val="center"/>
              <w:rPr>
                <w:rFonts w:ascii="宋体" w:hAnsi="宋体" w:cs="宋体"/>
                <w:color w:val="000000"/>
                <w:kern w:val="0"/>
                <w:sz w:val="22"/>
                <w:szCs w:val="22"/>
              </w:rPr>
            </w:pPr>
          </w:p>
        </w:tc>
        <w:tc>
          <w:tcPr>
            <w:tcW w:w="2224" w:type="dxa"/>
            <w:vAlign w:val="center"/>
          </w:tcPr>
          <w:p>
            <w:pPr>
              <w:widowControl/>
              <w:jc w:val="center"/>
              <w:rPr>
                <w:rFonts w:ascii="宋体" w:hAnsi="宋体" w:cs="宋体"/>
                <w:color w:val="000000"/>
                <w:kern w:val="0"/>
                <w:sz w:val="22"/>
                <w:szCs w:val="22"/>
                <w:highlight w:val="none"/>
              </w:rPr>
            </w:pPr>
            <w:r>
              <w:rPr>
                <w:rFonts w:hint="eastAsia" w:ascii="宋体" w:hAnsi="宋体" w:cs="宋体"/>
                <w:color w:val="000000"/>
                <w:kern w:val="0"/>
                <w:szCs w:val="21"/>
                <w:highlight w:val="none"/>
              </w:rPr>
              <w:t>异物选净率</w:t>
            </w:r>
          </w:p>
        </w:tc>
        <w:tc>
          <w:tcPr>
            <w:tcW w:w="2225" w:type="dxa"/>
            <w:vAlign w:val="center"/>
          </w:tcPr>
          <w:p>
            <w:pPr>
              <w:widowControl/>
              <w:jc w:val="center"/>
              <w:rPr>
                <w:rFonts w:ascii="宋体" w:hAnsi="宋体" w:cs="宋体"/>
                <w:color w:val="000000"/>
                <w:kern w:val="0"/>
                <w:sz w:val="22"/>
                <w:szCs w:val="22"/>
                <w:highlight w:val="none"/>
              </w:rPr>
            </w:pP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ascii="宋体" w:hAnsi="宋体" w:cs="宋体"/>
                <w:color w:val="000000"/>
                <w:kern w:val="0"/>
                <w:szCs w:val="21"/>
                <w:highlight w:val="none"/>
              </w:rPr>
              <w:t>99.99%</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widowControl/>
              <w:jc w:val="center"/>
              <w:rPr>
                <w:rFonts w:ascii="宋体" w:hAnsi="宋体" w:cs="宋体"/>
                <w:color w:val="000000"/>
                <w:kern w:val="0"/>
                <w:sz w:val="22"/>
                <w:szCs w:val="22"/>
              </w:rPr>
            </w:pPr>
          </w:p>
        </w:tc>
        <w:tc>
          <w:tcPr>
            <w:tcW w:w="2224" w:type="dxa"/>
            <w:vAlign w:val="center"/>
          </w:tcPr>
          <w:p>
            <w:pPr>
              <w:widowControl/>
              <w:jc w:val="center"/>
              <w:rPr>
                <w:rFonts w:ascii="宋体" w:hAnsi="宋体" w:cs="宋体"/>
                <w:color w:val="000000"/>
                <w:kern w:val="0"/>
                <w:sz w:val="22"/>
                <w:szCs w:val="22"/>
                <w:highlight w:val="none"/>
              </w:rPr>
            </w:pPr>
            <w:r>
              <w:rPr>
                <w:rFonts w:hint="eastAsia" w:ascii="宋体" w:hAnsi="宋体" w:cs="宋体"/>
                <w:color w:val="000000"/>
                <w:highlight w:val="none"/>
              </w:rPr>
              <w:t>产量（kg</w:t>
            </w:r>
            <w:r>
              <w:rPr>
                <w:rFonts w:hint="eastAsia" w:ascii="宋体" w:hAnsi="宋体" w:cs="宋体"/>
                <w:color w:val="000000"/>
                <w:spacing w:val="-4"/>
                <w:highlight w:val="none"/>
              </w:rPr>
              <w:t>/h</w:t>
            </w:r>
            <w:r>
              <w:rPr>
                <w:rFonts w:hint="eastAsia" w:ascii="宋体" w:hAnsi="宋体" w:cs="宋体"/>
                <w:color w:val="000000"/>
                <w:highlight w:val="none"/>
              </w:rPr>
              <w:t>）</w:t>
            </w:r>
          </w:p>
        </w:tc>
        <w:tc>
          <w:tcPr>
            <w:tcW w:w="2225" w:type="dxa"/>
            <w:vAlign w:val="center"/>
          </w:tcPr>
          <w:p>
            <w:pPr>
              <w:widowControl/>
              <w:jc w:val="center"/>
              <w:rPr>
                <w:rFonts w:ascii="宋体" w:hAnsi="宋体" w:cs="宋体"/>
                <w:color w:val="000000"/>
                <w:kern w:val="0"/>
                <w:sz w:val="22"/>
                <w:szCs w:val="22"/>
                <w:highlight w:val="none"/>
              </w:rPr>
            </w:pP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ascii="宋体" w:hAnsi="宋体" w:cs="宋体"/>
                <w:color w:val="000000"/>
                <w:kern w:val="0"/>
                <w:szCs w:val="21"/>
                <w:highlight w:val="none"/>
              </w:rPr>
              <w:t>100（脱水葱）</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highlight w:val="none"/>
              </w:rPr>
            </w:pPr>
            <w:r>
              <w:rPr>
                <w:rFonts w:hint="eastAsia" w:ascii="宋体" w:hAnsi="宋体" w:cs="宋体"/>
                <w:color w:val="000000"/>
                <w:kern w:val="0"/>
                <w:szCs w:val="21"/>
                <w:highlight w:val="none"/>
              </w:rPr>
              <w:t>喷阀数</w:t>
            </w:r>
          </w:p>
        </w:tc>
        <w:tc>
          <w:tcPr>
            <w:tcW w:w="2225" w:type="dxa"/>
            <w:vAlign w:val="center"/>
          </w:tcPr>
          <w:p>
            <w:pPr>
              <w:widowControl/>
              <w:jc w:val="center"/>
              <w:rPr>
                <w:rFonts w:ascii="宋体" w:hAnsi="宋体" w:cs="宋体"/>
                <w:color w:val="000000"/>
                <w:kern w:val="0"/>
                <w:sz w:val="22"/>
                <w:szCs w:val="22"/>
                <w:highlight w:val="none"/>
              </w:rPr>
            </w:pP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ascii="宋体" w:hAnsi="宋体" w:cs="宋体"/>
                <w:color w:val="000000"/>
                <w:kern w:val="0"/>
                <w:szCs w:val="21"/>
                <w:highlight w:val="none"/>
              </w:rPr>
              <w:t>252</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s="宋体"/>
                <w:color w:val="000000"/>
              </w:rPr>
              <w:t>工作温度（°C）</w:t>
            </w:r>
          </w:p>
        </w:tc>
        <w:tc>
          <w:tcPr>
            <w:tcW w:w="2225" w:type="dxa"/>
            <w:vAlign w:val="center"/>
          </w:tcPr>
          <w:p>
            <w:pPr>
              <w:widowControl/>
              <w:jc w:val="center"/>
              <w:rPr>
                <w:rFonts w:ascii="宋体" w:hAnsi="宋体" w:cs="宋体"/>
                <w:color w:val="000000"/>
                <w:kern w:val="0"/>
                <w:sz w:val="22"/>
                <w:szCs w:val="22"/>
              </w:rPr>
            </w:pPr>
            <w:r>
              <w:rPr>
                <w:rFonts w:hint="eastAsia" w:ascii="宋体" w:hAnsi="宋体" w:cs="宋体"/>
                <w:color w:val="000000"/>
                <w:kern w:val="0"/>
                <w:szCs w:val="21"/>
              </w:rPr>
              <w:t>0~45</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39"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spacing w:before="87"/>
              <w:jc w:val="center"/>
              <w:rPr>
                <w:rFonts w:ascii="宋体" w:hAnsi="宋体" w:cs="宋体"/>
                <w:color w:val="000000"/>
                <w:kern w:val="0"/>
                <w:sz w:val="22"/>
                <w:szCs w:val="22"/>
              </w:rPr>
            </w:pPr>
          </w:p>
        </w:tc>
        <w:tc>
          <w:tcPr>
            <w:tcW w:w="2224" w:type="dxa"/>
            <w:vAlign w:val="center"/>
          </w:tcPr>
          <w:p>
            <w:pPr>
              <w:autoSpaceDE w:val="0"/>
              <w:autoSpaceDN w:val="0"/>
              <w:spacing w:before="87"/>
              <w:jc w:val="center"/>
              <w:rPr>
                <w:rFonts w:ascii="宋体" w:hAnsi="宋体" w:cs="宋体"/>
                <w:color w:val="000000"/>
                <w:kern w:val="0"/>
                <w:sz w:val="22"/>
                <w:szCs w:val="22"/>
              </w:rPr>
            </w:pPr>
            <w:r>
              <w:rPr>
                <w:rFonts w:hint="eastAsia" w:ascii="宋体" w:hAnsi="宋体" w:cs="宋体"/>
                <w:color w:val="000000"/>
              </w:rPr>
              <w:t>结构与材质</w:t>
            </w:r>
          </w:p>
        </w:tc>
        <w:tc>
          <w:tcPr>
            <w:tcW w:w="2225" w:type="dxa"/>
            <w:vAlign w:val="center"/>
          </w:tcPr>
          <w:p>
            <w:pPr>
              <w:autoSpaceDE w:val="0"/>
              <w:autoSpaceDN w:val="0"/>
              <w:spacing w:before="92"/>
              <w:jc w:val="center"/>
              <w:rPr>
                <w:rFonts w:ascii="宋体" w:hAnsi="宋体" w:cs="宋体"/>
                <w:color w:val="000000"/>
                <w:kern w:val="0"/>
                <w:sz w:val="22"/>
                <w:szCs w:val="22"/>
              </w:rPr>
            </w:pPr>
            <w:r>
              <w:rPr>
                <w:rFonts w:hint="eastAsia" w:ascii="宋体" w:hAnsi="宋体" w:cs="宋体"/>
                <w:color w:val="000000"/>
              </w:rPr>
              <w:t>单复选结构；全食品级不锈钢材质</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spacing w:before="87"/>
              <w:jc w:val="center"/>
              <w:rPr>
                <w:rFonts w:ascii="宋体" w:hAnsi="宋体" w:cs="宋体"/>
                <w:color w:val="000000"/>
                <w:kern w:val="0"/>
                <w:sz w:val="22"/>
                <w:szCs w:val="22"/>
              </w:rPr>
            </w:pPr>
          </w:p>
        </w:tc>
        <w:tc>
          <w:tcPr>
            <w:tcW w:w="2224" w:type="dxa"/>
            <w:vAlign w:val="center"/>
          </w:tcPr>
          <w:p>
            <w:pPr>
              <w:autoSpaceDE w:val="0"/>
              <w:autoSpaceDN w:val="0"/>
              <w:spacing w:before="87"/>
              <w:jc w:val="center"/>
              <w:rPr>
                <w:rFonts w:ascii="宋体" w:hAnsi="宋体" w:cs="宋体"/>
                <w:color w:val="000000"/>
                <w:kern w:val="0"/>
                <w:sz w:val="22"/>
                <w:szCs w:val="22"/>
              </w:rPr>
            </w:pPr>
            <w:r>
              <w:rPr>
                <w:rFonts w:hint="eastAsia" w:ascii="宋体" w:hAnsi="宋体" w:cs="宋体"/>
                <w:color w:val="000000"/>
              </w:rPr>
              <w:t>稳压器</w:t>
            </w:r>
          </w:p>
        </w:tc>
        <w:tc>
          <w:tcPr>
            <w:tcW w:w="2225" w:type="dxa"/>
            <w:vAlign w:val="center"/>
          </w:tcPr>
          <w:p>
            <w:pPr>
              <w:autoSpaceDE w:val="0"/>
              <w:autoSpaceDN w:val="0"/>
              <w:spacing w:before="92"/>
              <w:jc w:val="center"/>
              <w:rPr>
                <w:rFonts w:ascii="宋体" w:hAnsi="宋体" w:cs="宋体"/>
                <w:color w:val="000000"/>
                <w:kern w:val="0"/>
                <w:sz w:val="22"/>
                <w:szCs w:val="22"/>
              </w:rPr>
            </w:pPr>
            <w:r>
              <w:rPr>
                <w:rFonts w:hint="eastAsia" w:ascii="宋体" w:hAnsi="宋体" w:cs="宋体"/>
                <w:color w:val="000000"/>
              </w:rPr>
              <w:t>5KW稳压器</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spacing w:before="87"/>
              <w:jc w:val="center"/>
              <w:rPr>
                <w:rFonts w:ascii="宋体" w:hAnsi="宋体" w:cs="宋体"/>
                <w:color w:val="000000"/>
                <w:kern w:val="0"/>
                <w:sz w:val="22"/>
                <w:szCs w:val="22"/>
              </w:rPr>
            </w:pPr>
          </w:p>
        </w:tc>
        <w:tc>
          <w:tcPr>
            <w:tcW w:w="2224" w:type="dxa"/>
            <w:vAlign w:val="center"/>
          </w:tcPr>
          <w:p>
            <w:pPr>
              <w:autoSpaceDE w:val="0"/>
              <w:autoSpaceDN w:val="0"/>
              <w:spacing w:before="87"/>
              <w:jc w:val="center"/>
              <w:rPr>
                <w:rFonts w:ascii="宋体" w:hAnsi="宋体" w:cs="宋体"/>
                <w:color w:val="000000"/>
                <w:kern w:val="0"/>
                <w:sz w:val="22"/>
                <w:szCs w:val="22"/>
              </w:rPr>
            </w:pPr>
            <w:r>
              <w:rPr>
                <w:rFonts w:hint="eastAsia" w:ascii="宋体" w:hAnsi="宋体" w:cs="宋体"/>
                <w:color w:val="000000"/>
              </w:rPr>
              <w:t>次品输送带</w:t>
            </w:r>
          </w:p>
        </w:tc>
        <w:tc>
          <w:tcPr>
            <w:tcW w:w="2225" w:type="dxa"/>
            <w:vAlign w:val="center"/>
          </w:tcPr>
          <w:p>
            <w:pPr>
              <w:autoSpaceDE w:val="0"/>
              <w:autoSpaceDN w:val="0"/>
              <w:spacing w:before="92"/>
              <w:jc w:val="center"/>
              <w:rPr>
                <w:rFonts w:ascii="宋体" w:hAnsi="宋体" w:cs="宋体"/>
                <w:color w:val="000000"/>
                <w:kern w:val="0"/>
                <w:sz w:val="22"/>
                <w:szCs w:val="22"/>
              </w:rPr>
            </w:pPr>
            <w:r>
              <w:rPr>
                <w:rFonts w:hint="eastAsia" w:ascii="宋体" w:hAnsi="宋体" w:cs="宋体"/>
                <w:color w:val="000000"/>
              </w:rPr>
              <w:t>标配200mm输送带1条</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spacing w:before="87"/>
              <w:jc w:val="center"/>
              <w:rPr>
                <w:rFonts w:ascii="宋体" w:hAnsi="宋体" w:cs="宋体"/>
                <w:color w:val="000000"/>
                <w:kern w:val="0"/>
                <w:sz w:val="22"/>
                <w:szCs w:val="22"/>
              </w:rPr>
            </w:pPr>
          </w:p>
        </w:tc>
        <w:tc>
          <w:tcPr>
            <w:tcW w:w="2224" w:type="dxa"/>
            <w:vAlign w:val="center"/>
          </w:tcPr>
          <w:p>
            <w:pPr>
              <w:autoSpaceDE w:val="0"/>
              <w:autoSpaceDN w:val="0"/>
              <w:spacing w:before="87"/>
              <w:jc w:val="center"/>
              <w:rPr>
                <w:rFonts w:ascii="宋体" w:hAnsi="宋体" w:cs="宋体"/>
                <w:color w:val="000000"/>
                <w:kern w:val="0"/>
                <w:sz w:val="22"/>
                <w:szCs w:val="22"/>
              </w:rPr>
            </w:pPr>
            <w:r>
              <w:rPr>
                <w:rFonts w:hint="eastAsia" w:ascii="宋体" w:hAnsi="宋体" w:cs="宋体"/>
                <w:color w:val="000000"/>
              </w:rPr>
              <w:t>成品输送带</w:t>
            </w:r>
          </w:p>
        </w:tc>
        <w:tc>
          <w:tcPr>
            <w:tcW w:w="2225" w:type="dxa"/>
            <w:vAlign w:val="center"/>
          </w:tcPr>
          <w:p>
            <w:pPr>
              <w:autoSpaceDE w:val="0"/>
              <w:autoSpaceDN w:val="0"/>
              <w:spacing w:before="92"/>
              <w:jc w:val="center"/>
              <w:rPr>
                <w:rFonts w:ascii="宋体" w:hAnsi="宋体" w:cs="宋体"/>
                <w:color w:val="000000"/>
                <w:kern w:val="0"/>
                <w:sz w:val="22"/>
                <w:szCs w:val="22"/>
              </w:rPr>
            </w:pPr>
            <w:r>
              <w:rPr>
                <w:rFonts w:hint="eastAsia" w:ascii="宋体" w:hAnsi="宋体" w:cs="宋体"/>
                <w:color w:val="000000"/>
              </w:rPr>
              <w:t>标配200mm输送带1条</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1"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spacing w:before="87"/>
              <w:jc w:val="center"/>
              <w:rPr>
                <w:rFonts w:ascii="宋体" w:hAnsi="宋体" w:cs="宋体"/>
                <w:color w:val="000000"/>
                <w:kern w:val="0"/>
                <w:sz w:val="22"/>
                <w:szCs w:val="22"/>
              </w:rPr>
            </w:pPr>
          </w:p>
        </w:tc>
        <w:tc>
          <w:tcPr>
            <w:tcW w:w="2224" w:type="dxa"/>
            <w:vAlign w:val="center"/>
          </w:tcPr>
          <w:p>
            <w:pPr>
              <w:autoSpaceDE w:val="0"/>
              <w:autoSpaceDN w:val="0"/>
              <w:spacing w:before="87"/>
              <w:ind w:firstLine="630" w:firstLineChars="300"/>
              <w:rPr>
                <w:rFonts w:ascii="宋体" w:hAnsi="宋体" w:cs="宋体"/>
                <w:color w:val="000000"/>
                <w:kern w:val="0"/>
                <w:sz w:val="22"/>
                <w:szCs w:val="22"/>
                <w:highlight w:val="none"/>
              </w:rPr>
            </w:pPr>
            <w:r>
              <w:rPr>
                <w:rFonts w:hint="eastAsia" w:ascii="宋体" w:hAnsi="宋体" w:cs="宋体"/>
                <w:color w:val="000000"/>
                <w:highlight w:val="none"/>
              </w:rPr>
              <w:t>提升机</w:t>
            </w:r>
          </w:p>
        </w:tc>
        <w:tc>
          <w:tcPr>
            <w:tcW w:w="2225" w:type="dxa"/>
            <w:vAlign w:val="center"/>
          </w:tcPr>
          <w:p>
            <w:pPr>
              <w:autoSpaceDE w:val="0"/>
              <w:autoSpaceDN w:val="0"/>
              <w:spacing w:before="92"/>
              <w:jc w:val="center"/>
              <w:rPr>
                <w:rFonts w:hint="eastAsia" w:ascii="宋体" w:hAnsi="宋体" w:cs="宋体"/>
                <w:highlight w:val="none"/>
              </w:rPr>
            </w:pPr>
            <w:r>
              <w:rPr>
                <w:rFonts w:hint="eastAsia" w:ascii="宋体" w:hAnsi="宋体" w:cs="宋体"/>
                <w:highlight w:val="none"/>
              </w:rPr>
              <w:t>长宽高（米）</w:t>
            </w:r>
          </w:p>
          <w:p>
            <w:pPr>
              <w:autoSpaceDE w:val="0"/>
              <w:autoSpaceDN w:val="0"/>
              <w:spacing w:before="92"/>
              <w:jc w:val="center"/>
              <w:rPr>
                <w:rFonts w:ascii="宋体" w:hAnsi="宋体" w:cs="宋体"/>
                <w:kern w:val="0"/>
                <w:sz w:val="22"/>
                <w:szCs w:val="22"/>
                <w:highlight w:val="none"/>
              </w:rPr>
            </w:pP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ascii="宋体" w:hAnsi="宋体" w:cs="宋体"/>
                <w:highlight w:val="none"/>
              </w:rPr>
              <w:t>3.2*0.4*2.7</w:t>
            </w:r>
            <w:r>
              <w:rPr>
                <w:rFonts w:hint="eastAsia" w:ascii="宋体" w:hAnsi="宋体" w:cs="宋体"/>
                <w:b/>
                <w:bCs/>
                <w:highlight w:val="none"/>
              </w:rPr>
              <w:t>两台</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s="宋体"/>
                <w:color w:val="000000"/>
                <w:kern w:val="0"/>
                <w:szCs w:val="21"/>
              </w:rPr>
              <w:t>适用范围</w:t>
            </w:r>
          </w:p>
        </w:tc>
        <w:tc>
          <w:tcPr>
            <w:tcW w:w="2225" w:type="dxa"/>
            <w:vAlign w:val="center"/>
          </w:tcPr>
          <w:p>
            <w:pPr>
              <w:widowControl/>
              <w:jc w:val="center"/>
              <w:rPr>
                <w:rFonts w:ascii="宋体" w:hAnsi="宋体" w:cs="宋体"/>
                <w:color w:val="000000"/>
                <w:kern w:val="0"/>
                <w:sz w:val="22"/>
                <w:szCs w:val="22"/>
              </w:rPr>
            </w:pPr>
            <w:r>
              <w:rPr>
                <w:rFonts w:hint="eastAsia" w:ascii="宋体" w:hAnsi="宋体" w:cs="宋体"/>
                <w:color w:val="000000"/>
                <w:kern w:val="0"/>
                <w:szCs w:val="21"/>
              </w:rPr>
              <w:t>脱水菜类</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restart"/>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配件寿命</w:t>
            </w:r>
          </w:p>
        </w:tc>
        <w:tc>
          <w:tcPr>
            <w:tcW w:w="2224" w:type="dxa"/>
            <w:vAlign w:val="center"/>
          </w:tcPr>
          <w:p>
            <w:pPr>
              <w:autoSpaceDE w:val="0"/>
              <w:autoSpaceDN w:val="0"/>
              <w:jc w:val="center"/>
              <w:rPr>
                <w:rFonts w:ascii="宋体" w:hAnsi="宋体" w:cs="宋体"/>
                <w:color w:val="000000"/>
                <w:kern w:val="0"/>
                <w:sz w:val="22"/>
                <w:szCs w:val="22"/>
                <w:highlight w:val="none"/>
              </w:rPr>
            </w:pPr>
            <w:r>
              <w:rPr>
                <w:rFonts w:hint="eastAsia" w:ascii="宋体" w:hAnsi="宋体"/>
                <w:color w:val="000000"/>
                <w:kern w:val="0"/>
                <w:szCs w:val="21"/>
                <w:highlight w:val="none"/>
              </w:rPr>
              <w:t>喷阀使用寿命（亿次）</w:t>
            </w:r>
          </w:p>
        </w:tc>
        <w:tc>
          <w:tcPr>
            <w:tcW w:w="2225" w:type="dxa"/>
            <w:vAlign w:val="center"/>
          </w:tcPr>
          <w:p>
            <w:pPr>
              <w:widowControl/>
              <w:jc w:val="center"/>
              <w:rPr>
                <w:rFonts w:ascii="宋体" w:hAnsi="宋体" w:cs="宋体"/>
                <w:color w:val="000000"/>
                <w:kern w:val="0"/>
                <w:sz w:val="22"/>
                <w:szCs w:val="22"/>
                <w:highlight w:val="none"/>
              </w:rPr>
            </w:pP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ascii="宋体" w:hAnsi="宋体"/>
                <w:color w:val="000000"/>
                <w:kern w:val="0"/>
                <w:szCs w:val="21"/>
                <w:highlight w:val="none"/>
              </w:rPr>
              <w:t>50亿次</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highlight w:val="none"/>
              </w:rPr>
            </w:pPr>
            <w:r>
              <w:rPr>
                <w:rFonts w:hint="eastAsia" w:ascii="宋体" w:hAnsi="宋体"/>
                <w:color w:val="000000"/>
                <w:kern w:val="0"/>
                <w:szCs w:val="21"/>
                <w:highlight w:val="none"/>
              </w:rPr>
              <w:t>光源寿命（h）</w:t>
            </w:r>
          </w:p>
        </w:tc>
        <w:tc>
          <w:tcPr>
            <w:tcW w:w="2225" w:type="dxa"/>
            <w:vAlign w:val="center"/>
          </w:tcPr>
          <w:p>
            <w:pPr>
              <w:widowControl/>
              <w:jc w:val="center"/>
              <w:rPr>
                <w:rFonts w:ascii="宋体" w:hAnsi="宋体" w:cs="宋体"/>
                <w:color w:val="000000"/>
                <w:kern w:val="0"/>
                <w:sz w:val="22"/>
                <w:szCs w:val="22"/>
                <w:highlight w:val="none"/>
              </w:rPr>
            </w:pP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ascii="宋体" w:hAnsi="宋体"/>
                <w:color w:val="000000"/>
                <w:kern w:val="0"/>
                <w:szCs w:val="21"/>
                <w:highlight w:val="none"/>
              </w:rPr>
              <w:t>50000h</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restart"/>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核心配置</w:t>
            </w: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相机板配置</w:t>
            </w:r>
          </w:p>
        </w:tc>
        <w:tc>
          <w:tcPr>
            <w:tcW w:w="2225" w:type="dxa"/>
            <w:vAlign w:val="center"/>
          </w:tcPr>
          <w:p>
            <w:pPr>
              <w:widowControl/>
              <w:jc w:val="center"/>
              <w:rPr>
                <w:rFonts w:ascii="宋体" w:hAnsi="宋体" w:cs="宋体"/>
                <w:color w:val="000000"/>
                <w:kern w:val="0"/>
                <w:sz w:val="22"/>
                <w:szCs w:val="22"/>
              </w:rPr>
            </w:pPr>
            <w:r>
              <w:rPr>
                <w:rFonts w:hint="eastAsia" w:ascii="宋体" w:hAnsi="宋体"/>
                <w:color w:val="000000"/>
              </w:rPr>
              <w:t>全</w:t>
            </w:r>
            <w:r>
              <w:rPr>
                <w:rFonts w:ascii="宋体" w:hAnsi="宋体"/>
                <w:color w:val="000000"/>
              </w:rPr>
              <w:t>光谱双视</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913"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highlight w:val="none"/>
              </w:rPr>
            </w:pPr>
            <w:r>
              <w:rPr>
                <w:rFonts w:hint="eastAsia" w:ascii="宋体" w:hAnsi="宋体"/>
                <w:color w:val="000000"/>
                <w:kern w:val="0"/>
                <w:szCs w:val="21"/>
                <w:highlight w:val="none"/>
              </w:rPr>
              <w:t>镜头</w:t>
            </w:r>
          </w:p>
        </w:tc>
        <w:tc>
          <w:tcPr>
            <w:tcW w:w="2225" w:type="dxa"/>
            <w:vAlign w:val="center"/>
          </w:tcPr>
          <w:p>
            <w:pPr>
              <w:autoSpaceDE w:val="0"/>
              <w:autoSpaceDN w:val="0"/>
              <w:jc w:val="left"/>
              <w:rPr>
                <w:rFonts w:ascii="宋体" w:hAnsi="宋体" w:cs="宋体"/>
                <w:color w:val="000000"/>
                <w:kern w:val="0"/>
                <w:sz w:val="22"/>
                <w:szCs w:val="22"/>
                <w:highlight w:val="none"/>
              </w:rPr>
            </w:pPr>
            <w:r>
              <w:rPr>
                <w:rFonts w:hint="eastAsia" w:ascii="宋体" w:hAnsi="宋体" w:cs="宋体"/>
                <w:color w:val="000000"/>
                <w:highlight w:val="none"/>
              </w:rPr>
              <w:t>超高透光学镜片，三色，单位像元数5400*3=16200，识别异色区域精度</w:t>
            </w: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ascii="宋体" w:hAnsi="宋体" w:cs="宋体"/>
                <w:color w:val="000000"/>
                <w:spacing w:val="2"/>
                <w:highlight w:val="none"/>
              </w:rPr>
              <w:t xml:space="preserve"> </w:t>
            </w:r>
            <w:r>
              <w:rPr>
                <w:rFonts w:hint="eastAsia" w:ascii="宋体" w:hAnsi="宋体" w:cs="宋体"/>
                <w:color w:val="000000"/>
                <w:highlight w:val="none"/>
              </w:rPr>
              <w:t>0.0004mm²</w:t>
            </w:r>
            <w:r>
              <w:rPr>
                <w:rFonts w:hint="eastAsia" w:ascii="宋体" w:hAnsi="宋体" w:cs="宋体"/>
                <w:color w:val="000000"/>
                <w:spacing w:val="54"/>
                <w:highlight w:val="none"/>
              </w:rPr>
              <w:t xml:space="preserve"> </w:t>
            </w:r>
            <w:r>
              <w:rPr>
                <w:rFonts w:hint="eastAsia" w:ascii="宋体" w:hAnsi="宋体" w:cs="宋体"/>
                <w:color w:val="000000"/>
                <w:highlight w:val="none"/>
              </w:rPr>
              <w:t>，</w:t>
            </w: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ascii="宋体" w:hAnsi="宋体" w:cs="宋体"/>
                <w:color w:val="000000"/>
                <w:sz w:val="22"/>
                <w:highlight w:val="none"/>
              </w:rPr>
              <w:t>12KHz</w:t>
            </w:r>
            <w:r>
              <w:rPr>
                <w:rFonts w:hint="eastAsia" w:ascii="宋体" w:hAnsi="宋体" w:cs="宋体"/>
                <w:color w:val="000000"/>
                <w:spacing w:val="-2"/>
                <w:sz w:val="22"/>
                <w:highlight w:val="none"/>
              </w:rPr>
              <w:t xml:space="preserve"> 扫描频率，超高</w:t>
            </w:r>
            <w:r>
              <w:rPr>
                <w:rFonts w:hint="eastAsia" w:ascii="宋体" w:hAnsi="宋体" w:cs="宋体"/>
                <w:color w:val="000000"/>
                <w:sz w:val="22"/>
                <w:highlight w:val="none"/>
              </w:rPr>
              <w:t>分辨率：</w:t>
            </w: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ascii="宋体" w:hAnsi="宋体" w:cs="宋体"/>
                <w:color w:val="000000"/>
                <w:sz w:val="22"/>
                <w:highlight w:val="none"/>
              </w:rPr>
              <w:t>150lp/mm</w:t>
            </w:r>
            <w:r>
              <w:rPr>
                <w:rFonts w:hint="eastAsia" w:ascii="宋体" w:hAnsi="宋体" w:cs="宋体"/>
                <w:color w:val="000000"/>
                <w:spacing w:val="53"/>
                <w:sz w:val="22"/>
                <w:highlight w:val="none"/>
              </w:rPr>
              <w:t xml:space="preserve"> </w:t>
            </w:r>
            <w:r>
              <w:rPr>
                <w:rFonts w:hint="eastAsia" w:ascii="宋体" w:hAnsi="宋体" w:cs="宋体"/>
                <w:color w:val="000000"/>
                <w:sz w:val="22"/>
                <w:highlight w:val="none"/>
              </w:rPr>
              <w:t>，色差</w:t>
            </w: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ascii="宋体" w:hAnsi="宋体" w:cs="宋体"/>
                <w:color w:val="000000"/>
                <w:sz w:val="22"/>
                <w:highlight w:val="none"/>
              </w:rPr>
              <w:t>0.01</w:t>
            </w:r>
            <w:r>
              <w:rPr>
                <w:rFonts w:hint="eastAsia" w:ascii="宋体" w:hAnsi="宋体" w:cs="宋体"/>
                <w:color w:val="000000"/>
                <w:spacing w:val="1"/>
                <w:sz w:val="22"/>
                <w:highlight w:val="none"/>
              </w:rPr>
              <w:t xml:space="preserve"> 像素</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RGB/HSV/COLOR/智能算法技术</w:t>
            </w:r>
          </w:p>
        </w:tc>
        <w:tc>
          <w:tcPr>
            <w:tcW w:w="2225" w:type="dxa"/>
            <w:vAlign w:val="center"/>
          </w:tcPr>
          <w:p>
            <w:pPr>
              <w:autoSpaceDE w:val="0"/>
              <w:autoSpaceDN w:val="0"/>
              <w:jc w:val="left"/>
              <w:rPr>
                <w:rFonts w:ascii="宋体" w:hAnsi="宋体" w:cs="宋体"/>
                <w:color w:val="000000"/>
                <w:kern w:val="0"/>
                <w:sz w:val="22"/>
                <w:szCs w:val="22"/>
              </w:rPr>
            </w:pPr>
            <w:r>
              <w:rPr>
                <w:rFonts w:ascii="宋体" w:hAnsi="宋体"/>
                <w:color w:val="000000"/>
                <w:spacing w:val="-1"/>
              </w:rPr>
              <w:t>处理算法可根据物料运行轨迹、姿态、空间位置、速度、立体算法</w:t>
            </w:r>
            <w:r>
              <w:rPr>
                <w:rFonts w:ascii="宋体" w:hAnsi="宋体"/>
                <w:color w:val="000000"/>
              </w:rPr>
              <w:t>受力中心、边缘特性等信息匹配最佳打击方式</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军工级电磁阀</w:t>
            </w:r>
          </w:p>
        </w:tc>
        <w:tc>
          <w:tcPr>
            <w:tcW w:w="2225" w:type="dxa"/>
            <w:vAlign w:val="center"/>
          </w:tcPr>
          <w:p>
            <w:pPr>
              <w:autoSpaceDE w:val="0"/>
              <w:autoSpaceDN w:val="0"/>
              <w:jc w:val="left"/>
              <w:rPr>
                <w:rFonts w:ascii="宋体" w:hAnsi="宋体" w:cs="宋体"/>
                <w:color w:val="000000"/>
                <w:kern w:val="0"/>
                <w:sz w:val="22"/>
                <w:szCs w:val="22"/>
              </w:rPr>
            </w:pPr>
            <w:r>
              <w:rPr>
                <w:rFonts w:hint="eastAsia" w:ascii="宋体" w:hAnsi="宋体"/>
                <w:color w:val="000000"/>
                <w:spacing w:val="-2"/>
                <w:sz w:val="22"/>
              </w:rPr>
              <w:t>定制阀</w:t>
            </w:r>
            <w:r>
              <w:rPr>
                <w:rFonts w:ascii="宋体" w:hAnsi="宋体"/>
                <w:color w:val="000000"/>
                <w:spacing w:val="-2"/>
                <w:sz w:val="22"/>
              </w:rPr>
              <w:t>2*4,8</w:t>
            </w:r>
            <w:r>
              <w:rPr>
                <w:rFonts w:ascii="Times New Roman"/>
                <w:color w:val="000000"/>
                <w:sz w:val="22"/>
              </w:rPr>
              <w:t xml:space="preserve"> </w:t>
            </w:r>
            <w:r>
              <w:rPr>
                <w:rFonts w:ascii="宋体" w:hAnsi="宋体"/>
                <w:color w:val="000000"/>
                <w:spacing w:val="-4"/>
                <w:sz w:val="22"/>
              </w:rPr>
              <w:t>孔位，</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89"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LED光源</w:t>
            </w:r>
          </w:p>
        </w:tc>
        <w:tc>
          <w:tcPr>
            <w:tcW w:w="2225" w:type="dxa"/>
            <w:vAlign w:val="center"/>
          </w:tcPr>
          <w:p>
            <w:pPr>
              <w:autoSpaceDE w:val="0"/>
              <w:autoSpaceDN w:val="0"/>
              <w:jc w:val="left"/>
              <w:rPr>
                <w:rFonts w:ascii="宋体" w:hAnsi="宋体" w:cs="宋体"/>
                <w:color w:val="000000"/>
                <w:kern w:val="0"/>
                <w:sz w:val="22"/>
                <w:szCs w:val="22"/>
              </w:rPr>
            </w:pPr>
            <w:r>
              <w:rPr>
                <w:rFonts w:hint="eastAsia" w:ascii="宋体" w:hAnsi="宋体" w:cs="宋体"/>
                <w:color w:val="000000"/>
                <w:spacing w:val="-1"/>
              </w:rPr>
              <w:t>无影冷光LED光源，高亮度、高穿透性光源，光源智控系统智能匹配物料选别要求和环</w:t>
            </w:r>
            <w:r>
              <w:rPr>
                <w:rFonts w:hint="eastAsia" w:ascii="宋体" w:hAnsi="宋体" w:cs="宋体"/>
                <w:color w:val="000000"/>
              </w:rPr>
              <w:t>境的变化，暗光、暗色吸光部位穿透能力全面提升超长寿命：大于</w:t>
            </w:r>
            <w:r>
              <w:rPr>
                <w:rFonts w:hint="eastAsia" w:ascii="宋体" w:hAnsi="宋体" w:cs="宋体"/>
                <w:color w:val="000000"/>
                <w:spacing w:val="-1"/>
              </w:rPr>
              <w:t xml:space="preserve"> </w:t>
            </w:r>
            <w:r>
              <w:rPr>
                <w:rFonts w:hint="eastAsia" w:ascii="宋体" w:hAnsi="宋体" w:cs="宋体"/>
                <w:color w:val="000000"/>
              </w:rPr>
              <w:t>5</w:t>
            </w:r>
            <w:r>
              <w:rPr>
                <w:rFonts w:hint="eastAsia" w:ascii="宋体" w:hAnsi="宋体" w:cs="宋体"/>
                <w:color w:val="000000"/>
                <w:spacing w:val="-1"/>
              </w:rPr>
              <w:t xml:space="preserve"> </w:t>
            </w:r>
            <w:r>
              <w:rPr>
                <w:rFonts w:hint="eastAsia" w:ascii="宋体" w:hAnsi="宋体" w:cs="宋体"/>
                <w:color w:val="000000"/>
              </w:rPr>
              <w:t>万小时；定制</w:t>
            </w:r>
            <w:r>
              <w:rPr>
                <w:rFonts w:hint="eastAsia" w:ascii="宋体" w:hAnsi="宋体" w:cs="宋体"/>
                <w:color w:val="000000"/>
                <w:spacing w:val="2"/>
              </w:rPr>
              <w:t xml:space="preserve"> </w:t>
            </w:r>
            <w:r>
              <w:rPr>
                <w:rFonts w:hint="eastAsia" w:ascii="宋体" w:hAnsi="宋体" w:cs="宋体"/>
                <w:color w:val="000000"/>
                <w:spacing w:val="-1"/>
              </w:rPr>
              <w:t>BIN</w:t>
            </w:r>
            <w:r>
              <w:rPr>
                <w:rFonts w:hint="eastAsia" w:ascii="宋体" w:hAnsi="宋体" w:cs="宋体"/>
                <w:color w:val="000000"/>
                <w:spacing w:val="2"/>
              </w:rPr>
              <w:t xml:space="preserve"> </w:t>
            </w:r>
            <w:r>
              <w:rPr>
                <w:rFonts w:hint="eastAsia" w:ascii="宋体" w:hAnsi="宋体" w:cs="宋体"/>
                <w:color w:val="000000"/>
              </w:rPr>
              <w:t>值、稳定无光变</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27"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触摸屏</w:t>
            </w:r>
          </w:p>
        </w:tc>
        <w:tc>
          <w:tcPr>
            <w:tcW w:w="2225" w:type="dxa"/>
            <w:vAlign w:val="center"/>
          </w:tcPr>
          <w:p>
            <w:pPr>
              <w:autoSpaceDE w:val="0"/>
              <w:autoSpaceDN w:val="0"/>
              <w:spacing w:before="103"/>
              <w:jc w:val="left"/>
              <w:rPr>
                <w:rFonts w:ascii="宋体"/>
                <w:color w:val="000000"/>
              </w:rPr>
            </w:pPr>
            <w:r>
              <w:rPr>
                <w:rFonts w:ascii="宋体"/>
                <w:color w:val="000000"/>
              </w:rPr>
              <w:t>a</w:t>
            </w:r>
            <w:r>
              <w:rPr>
                <w:rFonts w:ascii="Times New Roman"/>
                <w:color w:val="000000"/>
                <w:spacing w:val="-1"/>
              </w:rPr>
              <w:t xml:space="preserve"> </w:t>
            </w:r>
            <w:r>
              <w:rPr>
                <w:rFonts w:ascii="宋体" w:hAnsi="宋体"/>
                <w:color w:val="000000"/>
              </w:rPr>
              <w:t>工业级</w:t>
            </w:r>
            <w:r>
              <w:rPr>
                <w:rFonts w:ascii="Times New Roman"/>
                <w:color w:val="000000"/>
                <w:spacing w:val="2"/>
              </w:rPr>
              <w:t xml:space="preserve"> </w:t>
            </w:r>
            <w:r>
              <w:rPr>
                <w:rFonts w:hint="eastAsia" w:ascii="Times New Roman"/>
                <w:color w:val="000000"/>
                <w:spacing w:val="2"/>
              </w:rPr>
              <w:t>cortex-A8</w:t>
            </w:r>
            <w:r>
              <w:rPr>
                <w:rFonts w:ascii="Times New Roman"/>
                <w:color w:val="000000"/>
                <w:spacing w:val="-2"/>
              </w:rPr>
              <w:t xml:space="preserve"> </w:t>
            </w:r>
            <w:r>
              <w:rPr>
                <w:rFonts w:ascii="宋体" w:hAnsi="宋体"/>
                <w:color w:val="000000"/>
              </w:rPr>
              <w:t>处理器,支持-</w:t>
            </w:r>
            <w:r>
              <w:rPr>
                <w:rFonts w:hint="eastAsia" w:ascii="宋体" w:hAnsi="宋体"/>
                <w:color w:val="000000"/>
              </w:rPr>
              <w:t>10</w:t>
            </w:r>
            <w:r>
              <w:rPr>
                <w:rFonts w:ascii="宋体" w:hAnsi="宋体"/>
                <w:color w:val="000000"/>
              </w:rPr>
              <w:t>℃~</w:t>
            </w:r>
            <w:r>
              <w:rPr>
                <w:rFonts w:hint="eastAsia" w:ascii="宋体" w:hAnsi="宋体"/>
                <w:color w:val="000000"/>
              </w:rPr>
              <w:t>60</w:t>
            </w:r>
            <w:r>
              <w:rPr>
                <w:rFonts w:ascii="宋体" w:hAnsi="宋体"/>
                <w:color w:val="000000"/>
              </w:rPr>
              <w:t>℃工作范围；</w:t>
            </w:r>
          </w:p>
          <w:p>
            <w:pPr>
              <w:autoSpaceDE w:val="0"/>
              <w:autoSpaceDN w:val="0"/>
              <w:spacing w:before="103"/>
              <w:jc w:val="left"/>
              <w:rPr>
                <w:rFonts w:ascii="Times New Roman"/>
                <w:color w:val="000000"/>
              </w:rPr>
            </w:pPr>
            <w:r>
              <w:rPr>
                <w:rFonts w:ascii="宋体"/>
                <w:color w:val="000000"/>
              </w:rPr>
              <w:t>b</w:t>
            </w:r>
            <w:r>
              <w:rPr>
                <w:rFonts w:ascii="宋体" w:hAnsi="宋体"/>
                <w:color w:val="000000"/>
              </w:rPr>
              <w:t>工业级触摸屏，点击次数&gt;3500</w:t>
            </w:r>
            <w:r>
              <w:rPr>
                <w:rFonts w:ascii="Times New Roman"/>
                <w:color w:val="000000"/>
                <w:spacing w:val="1"/>
              </w:rPr>
              <w:t xml:space="preserve"> </w:t>
            </w:r>
            <w:r>
              <w:rPr>
                <w:rFonts w:ascii="宋体" w:hAnsi="宋体"/>
                <w:color w:val="000000"/>
              </w:rPr>
              <w:t>万次；</w:t>
            </w:r>
          </w:p>
          <w:p>
            <w:pPr>
              <w:widowControl/>
              <w:rPr>
                <w:rFonts w:ascii="宋体" w:hAnsi="宋体" w:cs="宋体"/>
                <w:color w:val="000000"/>
                <w:kern w:val="0"/>
                <w:sz w:val="22"/>
                <w:szCs w:val="22"/>
              </w:rPr>
            </w:pPr>
            <w:r>
              <w:rPr>
                <w:rFonts w:ascii="宋体" w:hAnsi="宋体"/>
                <w:color w:val="000000"/>
              </w:rPr>
              <w:t>c、</w:t>
            </w:r>
            <w:r>
              <w:rPr>
                <w:rFonts w:ascii="宋体"/>
                <w:color w:val="000000"/>
                <w:spacing w:val="1"/>
              </w:rPr>
              <w:t>1</w:t>
            </w:r>
            <w:r>
              <w:rPr>
                <w:rFonts w:hint="eastAsia" w:ascii="宋体"/>
                <w:color w:val="000000"/>
                <w:spacing w:val="1"/>
              </w:rPr>
              <w:t>5</w:t>
            </w:r>
            <w:r>
              <w:rPr>
                <w:rFonts w:ascii="Times New Roman"/>
                <w:color w:val="000000"/>
              </w:rPr>
              <w:t xml:space="preserve"> </w:t>
            </w:r>
            <w:r>
              <w:rPr>
                <w:rFonts w:ascii="宋体" w:hAnsi="宋体"/>
                <w:color w:val="000000"/>
              </w:rPr>
              <w:t>寸高清液晶屏；</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235"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处理器</w:t>
            </w:r>
          </w:p>
        </w:tc>
        <w:tc>
          <w:tcPr>
            <w:tcW w:w="2225" w:type="dxa"/>
            <w:vAlign w:val="center"/>
          </w:tcPr>
          <w:p>
            <w:pPr>
              <w:autoSpaceDE w:val="0"/>
              <w:autoSpaceDN w:val="0"/>
              <w:jc w:val="left"/>
              <w:rPr>
                <w:rFonts w:ascii="Times New Roman"/>
                <w:color w:val="000000"/>
                <w:sz w:val="22"/>
              </w:rPr>
            </w:pPr>
            <w:r>
              <w:rPr>
                <w:rFonts w:ascii="Times New Roman"/>
                <w:color w:val="000000"/>
                <w:spacing w:val="-2"/>
                <w:sz w:val="22"/>
              </w:rPr>
              <w:t xml:space="preserve"> </w:t>
            </w:r>
            <w:r>
              <w:rPr>
                <w:rFonts w:ascii="宋体" w:hAnsi="宋体"/>
                <w:color w:val="000000"/>
                <w:spacing w:val="1"/>
                <w:sz w:val="22"/>
              </w:rPr>
              <w:t>芯片</w:t>
            </w:r>
            <w:r>
              <w:rPr>
                <w:rFonts w:hint="eastAsia" w:ascii="宋体" w:hAnsi="宋体"/>
                <w:color w:val="000000"/>
                <w:spacing w:val="1"/>
                <w:sz w:val="22"/>
              </w:rPr>
              <w:t>：</w:t>
            </w:r>
          </w:p>
          <w:p>
            <w:pPr>
              <w:autoSpaceDE w:val="0"/>
              <w:autoSpaceDN w:val="0"/>
              <w:jc w:val="left"/>
              <w:rPr>
                <w:rFonts w:ascii="Times New Roman"/>
                <w:color w:val="000000"/>
                <w:sz w:val="22"/>
              </w:rPr>
            </w:pPr>
            <w:r>
              <w:rPr>
                <w:rFonts w:ascii="宋体" w:hAnsi="宋体"/>
                <w:color w:val="000000"/>
                <w:sz w:val="22"/>
              </w:rPr>
              <w:t>a、数据处理速度：&gt;210</w:t>
            </w:r>
            <w:r>
              <w:rPr>
                <w:rFonts w:ascii="Times New Roman"/>
                <w:color w:val="000000"/>
                <w:spacing w:val="53"/>
                <w:sz w:val="22"/>
              </w:rPr>
              <w:t xml:space="preserve"> </w:t>
            </w:r>
            <w:r>
              <w:rPr>
                <w:rFonts w:ascii="宋体" w:hAnsi="宋体"/>
                <w:color w:val="000000"/>
                <w:sz w:val="22"/>
              </w:rPr>
              <w:t>MHz；</w:t>
            </w:r>
          </w:p>
          <w:p>
            <w:pPr>
              <w:autoSpaceDE w:val="0"/>
              <w:autoSpaceDN w:val="0"/>
              <w:jc w:val="left"/>
              <w:rPr>
                <w:rFonts w:ascii="Times New Roman"/>
                <w:color w:val="000000"/>
                <w:sz w:val="22"/>
              </w:rPr>
            </w:pPr>
            <w:r>
              <w:rPr>
                <w:rFonts w:ascii="宋体" w:hAnsi="宋体"/>
                <w:color w:val="000000"/>
                <w:sz w:val="22"/>
              </w:rPr>
              <w:t>b、数据传输速度：&gt;3.125</w:t>
            </w:r>
            <w:r>
              <w:rPr>
                <w:rFonts w:ascii="Times New Roman"/>
                <w:color w:val="000000"/>
                <w:spacing w:val="53"/>
                <w:sz w:val="22"/>
              </w:rPr>
              <w:t xml:space="preserve"> </w:t>
            </w:r>
            <w:r>
              <w:rPr>
                <w:rFonts w:ascii="宋体"/>
                <w:color w:val="000000"/>
                <w:sz w:val="22"/>
              </w:rPr>
              <w:t>Gbps</w:t>
            </w:r>
          </w:p>
          <w:p>
            <w:pPr>
              <w:autoSpaceDE w:val="0"/>
              <w:autoSpaceDN w:val="0"/>
              <w:jc w:val="left"/>
              <w:rPr>
                <w:rFonts w:ascii="宋体" w:hAnsi="宋体" w:cs="宋体"/>
                <w:color w:val="000000"/>
                <w:kern w:val="0"/>
                <w:sz w:val="22"/>
                <w:szCs w:val="22"/>
              </w:rPr>
            </w:pPr>
            <w:r>
              <w:rPr>
                <w:rFonts w:ascii="宋体" w:hAnsi="宋体"/>
                <w:color w:val="000000"/>
                <w:spacing w:val="1"/>
                <w:sz w:val="22"/>
              </w:rPr>
              <w:t>c、</w:t>
            </w:r>
            <w:r>
              <w:rPr>
                <w:rFonts w:ascii="宋体"/>
                <w:color w:val="000000"/>
                <w:spacing w:val="-5"/>
              </w:rPr>
              <w:t>28nm</w:t>
            </w:r>
            <w:r>
              <w:rPr>
                <w:rFonts w:ascii="Times New Roman"/>
                <w:color w:val="000000"/>
                <w:spacing w:val="42"/>
              </w:rPr>
              <w:t xml:space="preserve"> </w:t>
            </w:r>
            <w:r>
              <w:rPr>
                <w:rFonts w:ascii="宋体" w:hAnsi="宋体"/>
                <w:color w:val="000000"/>
                <w:spacing w:val="-14"/>
              </w:rPr>
              <w:t>工艺技术</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工控机配置</w:t>
            </w:r>
          </w:p>
        </w:tc>
        <w:tc>
          <w:tcPr>
            <w:tcW w:w="2225" w:type="dxa"/>
            <w:vAlign w:val="center"/>
          </w:tcPr>
          <w:p>
            <w:pPr>
              <w:autoSpaceDE w:val="0"/>
              <w:autoSpaceDN w:val="0"/>
              <w:jc w:val="left"/>
              <w:rPr>
                <w:rFonts w:ascii="Times New Roman"/>
                <w:color w:val="000000"/>
              </w:rPr>
            </w:pPr>
            <w:r>
              <w:rPr>
                <w:rFonts w:ascii="宋体" w:hAnsi="宋体"/>
                <w:color w:val="000000"/>
                <w:spacing w:val="-16"/>
              </w:rPr>
              <w:t>定制级工业工控机</w:t>
            </w:r>
            <w:r>
              <w:rPr>
                <w:rFonts w:hint="eastAsia" w:ascii="宋体" w:hAnsi="宋体"/>
                <w:color w:val="000000"/>
                <w:spacing w:val="-16"/>
              </w:rPr>
              <w:t>win10系统，高配显卡</w:t>
            </w:r>
          </w:p>
          <w:p>
            <w:pPr>
              <w:autoSpaceDE w:val="0"/>
              <w:autoSpaceDN w:val="0"/>
              <w:jc w:val="left"/>
              <w:rPr>
                <w:rFonts w:ascii="宋体" w:hAnsi="宋体" w:cs="宋体"/>
                <w:color w:val="000000"/>
                <w:kern w:val="0"/>
                <w:sz w:val="22"/>
                <w:szCs w:val="22"/>
              </w:rPr>
            </w:pPr>
            <w:r>
              <w:rPr>
                <w:rFonts w:ascii="宋体" w:hAnsi="宋体"/>
                <w:color w:val="000000"/>
                <w:spacing w:val="-16"/>
              </w:rPr>
              <w:t>分控运算</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highlight w:val="none"/>
              </w:rPr>
            </w:pPr>
            <w:r>
              <w:rPr>
                <w:rFonts w:hint="eastAsia" w:ascii="宋体" w:hAnsi="宋体"/>
                <w:color w:val="000000"/>
                <w:kern w:val="0"/>
                <w:szCs w:val="21"/>
                <w:highlight w:val="none"/>
              </w:rPr>
              <w:t>处理器配置</w:t>
            </w:r>
          </w:p>
        </w:tc>
        <w:tc>
          <w:tcPr>
            <w:tcW w:w="2225" w:type="dxa"/>
            <w:vAlign w:val="center"/>
          </w:tcPr>
          <w:p>
            <w:pPr>
              <w:autoSpaceDE w:val="0"/>
              <w:autoSpaceDN w:val="0"/>
              <w:jc w:val="left"/>
              <w:rPr>
                <w:rFonts w:ascii="宋体" w:hAnsi="宋体" w:cs="宋体"/>
                <w:color w:val="000000"/>
                <w:kern w:val="0"/>
                <w:sz w:val="22"/>
                <w:szCs w:val="22"/>
                <w:highlight w:val="none"/>
              </w:rPr>
            </w:pPr>
            <w:r>
              <w:rPr>
                <w:rFonts w:hint="eastAsia" w:ascii="宋体" w:hAnsi="宋体" w:cs="宋体"/>
                <w:color w:val="000000"/>
                <w:highlight w:val="none"/>
              </w:rPr>
              <w:t>GPU+CPU</w:t>
            </w:r>
            <w:r>
              <w:rPr>
                <w:rFonts w:hint="eastAsia" w:ascii="宋体" w:hAnsi="宋体" w:cs="宋体"/>
                <w:color w:val="000000"/>
                <w:spacing w:val="3"/>
                <w:highlight w:val="none"/>
              </w:rPr>
              <w:t xml:space="preserve"> </w:t>
            </w:r>
            <w:r>
              <w:rPr>
                <w:rFonts w:hint="eastAsia" w:ascii="宋体" w:hAnsi="宋体" w:cs="宋体"/>
                <w:color w:val="000000"/>
                <w:highlight w:val="none"/>
              </w:rPr>
              <w:t>处理速度是普通立式色选机速度的</w:t>
            </w:r>
            <w:r>
              <w:rPr>
                <w:rFonts w:hint="eastAsia" w:ascii="宋体" w:hAnsi="宋体" w:cs="宋体"/>
                <w:color w:val="000000"/>
                <w:spacing w:val="-1"/>
                <w:highlight w:val="none"/>
              </w:rPr>
              <w:t xml:space="preserve"> 25</w:t>
            </w:r>
            <w:r>
              <w:rPr>
                <w:rFonts w:hint="eastAsia" w:ascii="宋体" w:hAnsi="宋体" w:cs="宋体"/>
                <w:color w:val="000000"/>
                <w:spacing w:val="3"/>
                <w:highlight w:val="none"/>
              </w:rPr>
              <w:t xml:space="preserve"> </w:t>
            </w:r>
            <w:r>
              <w:rPr>
                <w:rFonts w:hint="eastAsia" w:ascii="宋体" w:hAnsi="宋体" w:cs="宋体"/>
                <w:color w:val="000000"/>
                <w:highlight w:val="none"/>
              </w:rPr>
              <w:t>倍以上</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restart"/>
            <w:vAlign w:val="center"/>
          </w:tcPr>
          <w:p>
            <w:pPr>
              <w:autoSpaceDE w:val="0"/>
              <w:autoSpaceDN w:val="0"/>
              <w:jc w:val="center"/>
              <w:rPr>
                <w:rFonts w:ascii="Times New Roman"/>
                <w:color w:val="000000"/>
              </w:rPr>
            </w:pPr>
            <w:r>
              <w:rPr>
                <w:rFonts w:ascii="宋体" w:hAnsi="宋体"/>
                <w:color w:val="000000"/>
              </w:rPr>
              <w:t>常规部</w:t>
            </w:r>
          </w:p>
          <w:p>
            <w:pPr>
              <w:autoSpaceDE w:val="0"/>
              <w:autoSpaceDN w:val="0"/>
              <w:spacing w:before="103"/>
              <w:jc w:val="center"/>
              <w:rPr>
                <w:rFonts w:ascii="Times New Roman"/>
                <w:color w:val="000000"/>
              </w:rPr>
            </w:pPr>
            <w:r>
              <w:rPr>
                <w:rFonts w:ascii="宋体" w:hAnsi="宋体"/>
                <w:color w:val="000000"/>
              </w:rPr>
              <w:t>件配置</w:t>
            </w:r>
          </w:p>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喷嘴</w:t>
            </w:r>
          </w:p>
        </w:tc>
        <w:tc>
          <w:tcPr>
            <w:tcW w:w="2225" w:type="dxa"/>
            <w:vAlign w:val="center"/>
          </w:tcPr>
          <w:p>
            <w:pPr>
              <w:autoSpaceDE w:val="0"/>
              <w:autoSpaceDN w:val="0"/>
              <w:spacing w:before="90"/>
              <w:jc w:val="left"/>
              <w:rPr>
                <w:rFonts w:ascii="宋体" w:hAnsi="宋体" w:cs="宋体"/>
                <w:color w:val="000000"/>
                <w:kern w:val="0"/>
                <w:sz w:val="22"/>
                <w:szCs w:val="22"/>
              </w:rPr>
            </w:pPr>
            <w:r>
              <w:rPr>
                <w:rFonts w:ascii="宋体" w:hAnsi="宋体"/>
                <w:color w:val="000000"/>
              </w:rPr>
              <w:t>喷嘴尺寸</w:t>
            </w:r>
            <w:r>
              <w:rPr>
                <w:rFonts w:hint="eastAsia" w:ascii="宋体" w:hAnsi="宋体"/>
                <w:color w:val="000000"/>
              </w:rPr>
              <w:t>间距≥</w:t>
            </w:r>
            <w:r>
              <w:rPr>
                <w:rFonts w:hint="eastAsia" w:ascii="宋体"/>
                <w:color w:val="000000"/>
              </w:rPr>
              <w:t>4.7</w:t>
            </w:r>
            <w:r>
              <w:rPr>
                <w:rFonts w:ascii="宋体"/>
                <w:color w:val="000000"/>
              </w:rPr>
              <w:t>mm</w:t>
            </w:r>
            <w:r>
              <w:rPr>
                <w:rFonts w:hint="eastAsia" w:ascii="宋体"/>
                <w:color w:val="000000"/>
              </w:rPr>
              <w:t>，吹嘴开口宽度</w:t>
            </w:r>
            <w:r>
              <w:rPr>
                <w:rFonts w:hint="eastAsia" w:ascii="宋体" w:hAnsi="宋体"/>
                <w:color w:val="000000"/>
              </w:rPr>
              <w:t>≥</w:t>
            </w:r>
            <w:r>
              <w:rPr>
                <w:rFonts w:hint="eastAsia" w:ascii="宋体"/>
                <w:color w:val="000000"/>
              </w:rPr>
              <w:t>4mm</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7"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网络通讯</w:t>
            </w:r>
          </w:p>
        </w:tc>
        <w:tc>
          <w:tcPr>
            <w:tcW w:w="2225" w:type="dxa"/>
            <w:vAlign w:val="center"/>
          </w:tcPr>
          <w:p>
            <w:pPr>
              <w:autoSpaceDE w:val="0"/>
              <w:autoSpaceDN w:val="0"/>
              <w:spacing w:before="98"/>
              <w:jc w:val="left"/>
              <w:rPr>
                <w:rFonts w:ascii="宋体" w:hAnsi="宋体" w:cs="宋体"/>
                <w:color w:val="000000"/>
                <w:kern w:val="0"/>
                <w:sz w:val="22"/>
                <w:szCs w:val="22"/>
              </w:rPr>
            </w:pPr>
            <w:r>
              <w:rPr>
                <w:rFonts w:hint="eastAsia" w:ascii="宋体" w:hAnsi="宋体" w:cs="宋体"/>
                <w:color w:val="000000"/>
                <w:spacing w:val="-1"/>
              </w:rPr>
              <w:t>4G</w:t>
            </w:r>
            <w:r>
              <w:rPr>
                <w:rFonts w:hint="eastAsia" w:ascii="宋体" w:hAnsi="宋体" w:cs="宋体"/>
                <w:color w:val="000000"/>
                <w:spacing w:val="-13"/>
              </w:rPr>
              <w:t>（无线、有线）</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37"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云服务</w:t>
            </w:r>
          </w:p>
        </w:tc>
        <w:tc>
          <w:tcPr>
            <w:tcW w:w="2225" w:type="dxa"/>
            <w:vAlign w:val="center"/>
          </w:tcPr>
          <w:p>
            <w:pPr>
              <w:autoSpaceDE w:val="0"/>
              <w:autoSpaceDN w:val="0"/>
              <w:jc w:val="left"/>
              <w:rPr>
                <w:rFonts w:ascii="宋体" w:hAnsi="宋体" w:cs="宋体"/>
                <w:color w:val="000000"/>
                <w:kern w:val="0"/>
                <w:sz w:val="22"/>
                <w:szCs w:val="22"/>
              </w:rPr>
            </w:pPr>
            <w:r>
              <w:rPr>
                <w:rFonts w:ascii="宋体" w:hAnsi="宋体"/>
                <w:color w:val="000000"/>
                <w:spacing w:val="-1"/>
              </w:rPr>
              <w:t>开放式海量分选应用数据库，云端交互存储</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清灰气缸</w:t>
            </w:r>
          </w:p>
        </w:tc>
        <w:tc>
          <w:tcPr>
            <w:tcW w:w="2225" w:type="dxa"/>
            <w:vAlign w:val="center"/>
          </w:tcPr>
          <w:p>
            <w:pPr>
              <w:autoSpaceDE w:val="0"/>
              <w:autoSpaceDN w:val="0"/>
              <w:jc w:val="left"/>
              <w:rPr>
                <w:rFonts w:ascii="宋体" w:hAnsi="宋体" w:cs="宋体"/>
                <w:color w:val="000000"/>
                <w:kern w:val="0"/>
                <w:sz w:val="22"/>
                <w:szCs w:val="22"/>
              </w:rPr>
            </w:pPr>
            <w:r>
              <w:rPr>
                <w:rFonts w:hint="eastAsia" w:ascii="宋体" w:hAnsi="宋体" w:cs="宋体"/>
                <w:color w:val="000000"/>
              </w:rPr>
              <w:t>SMC</w:t>
            </w:r>
            <w:r>
              <w:rPr>
                <w:rFonts w:hint="eastAsia" w:ascii="宋体" w:hAnsi="宋体" w:cs="宋体"/>
                <w:color w:val="000000"/>
                <w:spacing w:val="1"/>
              </w:rPr>
              <w:t xml:space="preserve"> </w:t>
            </w:r>
            <w:r>
              <w:rPr>
                <w:rFonts w:hint="eastAsia" w:ascii="宋体" w:hAnsi="宋体" w:cs="宋体"/>
                <w:color w:val="000000"/>
              </w:rPr>
              <w:t>无杆气缸</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3"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highlight w:val="none"/>
              </w:rPr>
            </w:pPr>
            <w:r>
              <w:rPr>
                <w:rFonts w:hint="eastAsia" w:ascii="宋体" w:hAnsi="宋体"/>
                <w:color w:val="000000"/>
                <w:kern w:val="0"/>
                <w:szCs w:val="21"/>
                <w:highlight w:val="none"/>
              </w:rPr>
              <w:t>过滤器</w:t>
            </w:r>
          </w:p>
        </w:tc>
        <w:tc>
          <w:tcPr>
            <w:tcW w:w="2225" w:type="dxa"/>
            <w:vAlign w:val="center"/>
          </w:tcPr>
          <w:p>
            <w:pPr>
              <w:autoSpaceDE w:val="0"/>
              <w:autoSpaceDN w:val="0"/>
              <w:jc w:val="left"/>
              <w:rPr>
                <w:rFonts w:ascii="Times New Roman"/>
                <w:color w:val="000000"/>
                <w:spacing w:val="54"/>
                <w:highlight w:val="none"/>
              </w:rPr>
            </w:pPr>
            <w:r>
              <w:rPr>
                <w:rFonts w:ascii="宋体" w:hAnsi="宋体"/>
                <w:color w:val="000000"/>
                <w:highlight w:val="none"/>
              </w:rPr>
              <w:t>空气过滤器</w:t>
            </w:r>
            <w:r>
              <w:rPr>
                <w:rFonts w:ascii="宋体" w:hAnsi="宋体"/>
                <w:color w:val="000000"/>
                <w:spacing w:val="-3"/>
                <w:highlight w:val="none"/>
              </w:rPr>
              <w:t>过滤固体精度：</w:t>
            </w:r>
            <w:r>
              <w:rPr>
                <w:rFonts w:ascii="宋体" w:hAnsi="宋体"/>
                <w:color w:val="000000"/>
                <w:highlight w:val="none"/>
              </w:rPr>
              <w:t>≥</w:t>
            </w:r>
            <w:r>
              <w:rPr>
                <w:rFonts w:ascii="宋体" w:hAnsi="宋体"/>
                <w:color w:val="000000"/>
                <w:spacing w:val="-3"/>
                <w:highlight w:val="none"/>
              </w:rPr>
              <w:t>0.01μm</w:t>
            </w:r>
            <w:r>
              <w:rPr>
                <w:rFonts w:ascii="Times New Roman"/>
                <w:color w:val="000000"/>
                <w:spacing w:val="54"/>
                <w:highlight w:val="none"/>
              </w:rPr>
              <w:t xml:space="preserve"> </w:t>
            </w:r>
          </w:p>
          <w:p>
            <w:pPr>
              <w:autoSpaceDE w:val="0"/>
              <w:autoSpaceDN w:val="0"/>
              <w:jc w:val="left"/>
              <w:rPr>
                <w:rFonts w:ascii="宋体" w:hAnsi="宋体"/>
                <w:color w:val="000000"/>
                <w:spacing w:val="-3"/>
                <w:highlight w:val="none"/>
              </w:rPr>
            </w:pPr>
            <w:r>
              <w:rPr>
                <w:rFonts w:ascii="宋体" w:hAnsi="宋体"/>
                <w:color w:val="000000"/>
                <w:spacing w:val="-3"/>
                <w:highlight w:val="none"/>
              </w:rPr>
              <w:t>过滤油水精度：</w:t>
            </w:r>
          </w:p>
          <w:p>
            <w:pPr>
              <w:autoSpaceDE w:val="0"/>
              <w:autoSpaceDN w:val="0"/>
              <w:jc w:val="left"/>
              <w:rPr>
                <w:rFonts w:ascii="Times New Roman"/>
                <w:color w:val="000000"/>
                <w:spacing w:val="54"/>
                <w:highlight w:val="none"/>
              </w:rPr>
            </w:pPr>
            <w:r>
              <w:rPr>
                <w:rFonts w:ascii="宋体" w:hAnsi="宋体"/>
                <w:color w:val="000000"/>
                <w:highlight w:val="none"/>
              </w:rPr>
              <w:t>≥</w:t>
            </w:r>
            <w:r>
              <w:rPr>
                <w:rFonts w:ascii="宋体" w:hAnsi="宋体"/>
                <w:color w:val="000000"/>
                <w:spacing w:val="-3"/>
                <w:highlight w:val="none"/>
              </w:rPr>
              <w:t>0.001ppm</w:t>
            </w:r>
            <w:r>
              <w:rPr>
                <w:rFonts w:ascii="Times New Roman"/>
                <w:color w:val="000000"/>
                <w:spacing w:val="54"/>
                <w:highlight w:val="none"/>
              </w:rPr>
              <w:t xml:space="preserve"> </w:t>
            </w:r>
          </w:p>
          <w:p>
            <w:pPr>
              <w:autoSpaceDE w:val="0"/>
              <w:autoSpaceDN w:val="0"/>
              <w:jc w:val="left"/>
              <w:rPr>
                <w:rFonts w:ascii="宋体" w:hAnsi="宋体"/>
                <w:color w:val="000000"/>
                <w:highlight w:val="none"/>
              </w:rPr>
            </w:pPr>
            <w:r>
              <w:rPr>
                <w:rFonts w:ascii="宋体" w:hAnsi="宋体"/>
                <w:color w:val="000000"/>
                <w:spacing w:val="-3"/>
                <w:highlight w:val="none"/>
              </w:rPr>
              <w:t>过滤颗粒净化等级：0</w:t>
            </w:r>
            <w:r>
              <w:rPr>
                <w:rFonts w:ascii="Times New Roman"/>
                <w:color w:val="000000"/>
                <w:spacing w:val="55"/>
                <w:highlight w:val="none"/>
              </w:rPr>
              <w:t xml:space="preserve"> </w:t>
            </w:r>
            <w:r>
              <w:rPr>
                <w:rFonts w:ascii="宋体" w:hAnsi="宋体"/>
                <w:color w:val="000000"/>
                <w:highlight w:val="none"/>
              </w:rPr>
              <w:t>级</w:t>
            </w:r>
          </w:p>
          <w:p>
            <w:pPr>
              <w:autoSpaceDE w:val="0"/>
              <w:autoSpaceDN w:val="0"/>
              <w:jc w:val="left"/>
              <w:rPr>
                <w:rFonts w:ascii="宋体" w:hAnsi="宋体" w:cs="宋体"/>
                <w:color w:val="000000"/>
                <w:kern w:val="0"/>
                <w:sz w:val="22"/>
                <w:szCs w:val="22"/>
                <w:highlight w:val="none"/>
              </w:rPr>
            </w:pPr>
            <w:r>
              <w:rPr>
                <w:rFonts w:ascii="宋体" w:hAnsi="宋体"/>
                <w:color w:val="000000"/>
                <w:highlight w:val="none"/>
              </w:rPr>
              <w:t>含油量净化等级：≥1</w:t>
            </w:r>
            <w:r>
              <w:rPr>
                <w:rFonts w:ascii="宋体" w:hAnsi="宋体"/>
                <w:color w:val="000000"/>
                <w:spacing w:val="-1"/>
                <w:highlight w:val="none"/>
              </w:rPr>
              <w:t>级，</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5"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highlight w:val="none"/>
              </w:rPr>
            </w:pPr>
            <w:r>
              <w:rPr>
                <w:rFonts w:hint="eastAsia" w:ascii="宋体" w:hAnsi="宋体"/>
                <w:color w:val="000000"/>
                <w:kern w:val="0"/>
                <w:szCs w:val="21"/>
                <w:highlight w:val="none"/>
              </w:rPr>
              <w:t>玻璃视窗</w:t>
            </w:r>
          </w:p>
        </w:tc>
        <w:tc>
          <w:tcPr>
            <w:tcW w:w="2225" w:type="dxa"/>
            <w:vAlign w:val="center"/>
          </w:tcPr>
          <w:p>
            <w:pPr>
              <w:autoSpaceDE w:val="0"/>
              <w:autoSpaceDN w:val="0"/>
              <w:jc w:val="left"/>
              <w:rPr>
                <w:rFonts w:ascii="宋体" w:hAnsi="宋体" w:cs="宋体"/>
                <w:color w:val="000000"/>
                <w:kern w:val="0"/>
                <w:sz w:val="22"/>
                <w:szCs w:val="22"/>
                <w:highlight w:val="none"/>
              </w:rPr>
            </w:pPr>
            <w:r>
              <w:rPr>
                <w:rFonts w:ascii="宋体" w:hAnsi="宋体"/>
                <w:color w:val="000000"/>
                <w:highlight w:val="none"/>
              </w:rPr>
              <w:t>钢化超白玻璃</w:t>
            </w:r>
            <w:r>
              <w:rPr>
                <w:rFonts w:hint="eastAsia" w:ascii="宋体" w:hAnsi="宋体"/>
                <w:color w:val="000000"/>
                <w:highlight w:val="none"/>
              </w:rPr>
              <w:t>，</w:t>
            </w:r>
            <w:r>
              <w:rPr>
                <w:rFonts w:ascii="宋体" w:hAnsi="宋体"/>
                <w:color w:val="000000"/>
                <w:highlight w:val="none"/>
              </w:rPr>
              <w:t>超高透光级</w:t>
            </w:r>
            <w:r>
              <w:rPr>
                <w:rFonts w:hint="eastAsia" w:ascii="宋体" w:hAnsi="宋体"/>
                <w:color w:val="000000"/>
                <w:highlight w:val="none"/>
              </w:rPr>
              <w:t>，</w:t>
            </w:r>
            <w:r>
              <w:rPr>
                <w:rFonts w:ascii="宋体" w:hAnsi="宋体"/>
                <w:color w:val="000000"/>
                <w:highlight w:val="none"/>
              </w:rPr>
              <w:t>透光率</w:t>
            </w:r>
            <w:r>
              <w:rPr>
                <w:rFonts w:hint="eastAsia" w:ascii="宋体" w:hAnsi="宋体" w:eastAsia="宋体" w:cs="宋体"/>
                <w:b w:val="0"/>
                <w:bCs w:val="0"/>
                <w:i w:val="0"/>
                <w:iCs w:val="0"/>
                <w:color w:val="000000"/>
                <w:kern w:val="0"/>
                <w:sz w:val="18"/>
                <w:szCs w:val="18"/>
                <w:highlight w:val="none"/>
                <w:u w:val="none"/>
                <w:lang w:val="en-US" w:eastAsia="zh-CN" w:bidi="ar"/>
              </w:rPr>
              <w:t>≥</w:t>
            </w:r>
            <w:r>
              <w:rPr>
                <w:rFonts w:ascii="Times New Roman"/>
                <w:color w:val="000000"/>
                <w:spacing w:val="2"/>
                <w:highlight w:val="none"/>
              </w:rPr>
              <w:t xml:space="preserve"> </w:t>
            </w:r>
            <w:r>
              <w:rPr>
                <w:rFonts w:ascii="宋体" w:hAnsi="宋体"/>
                <w:color w:val="000000"/>
                <w:highlight w:val="none"/>
              </w:rPr>
              <w:t>95%，含铁量仅为普通玻璃的</w:t>
            </w:r>
            <w:r>
              <w:rPr>
                <w:rFonts w:hint="eastAsia" w:ascii="宋体" w:hAnsi="宋体"/>
                <w:color w:val="000000"/>
                <w:highlight w:val="none"/>
              </w:rPr>
              <w:t>≤</w:t>
            </w:r>
            <w:r>
              <w:rPr>
                <w:rFonts w:ascii="Times New Roman"/>
                <w:color w:val="000000"/>
                <w:spacing w:val="-1"/>
                <w:highlight w:val="none"/>
              </w:rPr>
              <w:t xml:space="preserve"> </w:t>
            </w:r>
            <w:r>
              <w:rPr>
                <w:rFonts w:ascii="宋体"/>
                <w:color w:val="000000"/>
                <w:spacing w:val="1"/>
                <w:highlight w:val="none"/>
              </w:rPr>
              <w:t>1/10</w:t>
            </w:r>
            <w:r>
              <w:rPr>
                <w:rFonts w:ascii="Times New Roman"/>
                <w:color w:val="000000"/>
                <w:spacing w:val="-2"/>
                <w:highlight w:val="none"/>
              </w:rPr>
              <w:t xml:space="preserve"> </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3"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restart"/>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核心技术</w:t>
            </w: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AI算法</w:t>
            </w:r>
          </w:p>
        </w:tc>
        <w:tc>
          <w:tcPr>
            <w:tcW w:w="2225" w:type="dxa"/>
            <w:vAlign w:val="center"/>
          </w:tcPr>
          <w:p>
            <w:pPr>
              <w:autoSpaceDE w:val="0"/>
              <w:autoSpaceDN w:val="0"/>
              <w:jc w:val="left"/>
              <w:rPr>
                <w:rFonts w:ascii="宋体" w:hAnsi="宋体"/>
                <w:color w:val="000000"/>
              </w:rPr>
            </w:pPr>
            <w:r>
              <w:rPr>
                <w:rFonts w:ascii="宋体" w:hAnsi="宋体"/>
                <w:color w:val="000000"/>
                <w:spacing w:val="-1"/>
              </w:rPr>
              <w:t>可根据物料运行轨迹、姿态、空间位置、速度、立体受力中心、边缘特性等</w:t>
            </w:r>
            <w:r>
              <w:rPr>
                <w:rFonts w:ascii="宋体" w:hAnsi="宋体"/>
                <w:color w:val="000000"/>
              </w:rPr>
              <w:t>信息匹配最佳打击方式</w:t>
            </w:r>
          </w:p>
          <w:p>
            <w:pPr>
              <w:autoSpaceDE w:val="0"/>
              <w:autoSpaceDN w:val="0"/>
              <w:jc w:val="left"/>
              <w:rPr>
                <w:rFonts w:ascii="宋体" w:hAnsi="宋体" w:cs="宋体"/>
                <w:color w:val="000000"/>
                <w:kern w:val="0"/>
                <w:sz w:val="22"/>
                <w:szCs w:val="22"/>
              </w:rPr>
            </w:pPr>
            <w:r>
              <w:rPr>
                <w:rFonts w:hint="eastAsia" w:ascii="宋体" w:hAnsi="宋体"/>
                <w:color w:val="000000"/>
              </w:rPr>
              <w:t>定制化缺陷分类控制互不干扰，分类开关一键完成</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深度标记功能</w:t>
            </w:r>
          </w:p>
        </w:tc>
        <w:tc>
          <w:tcPr>
            <w:tcW w:w="2225" w:type="dxa"/>
            <w:vAlign w:val="center"/>
          </w:tcPr>
          <w:p>
            <w:pPr>
              <w:autoSpaceDE w:val="0"/>
              <w:autoSpaceDN w:val="0"/>
              <w:jc w:val="left"/>
              <w:rPr>
                <w:rFonts w:ascii="宋体" w:hAnsi="宋体" w:cs="宋体"/>
                <w:color w:val="000000"/>
                <w:kern w:val="0"/>
                <w:sz w:val="22"/>
                <w:szCs w:val="22"/>
              </w:rPr>
            </w:pPr>
            <w:r>
              <w:rPr>
                <w:rFonts w:ascii="宋体" w:hAnsi="宋体"/>
                <w:color w:val="000000"/>
                <w:spacing w:val="-1"/>
              </w:rPr>
              <w:t>通过</w:t>
            </w:r>
            <w:r>
              <w:rPr>
                <w:rFonts w:hint="eastAsia" w:ascii="宋体" w:hAnsi="宋体"/>
                <w:color w:val="000000"/>
                <w:spacing w:val="-1"/>
              </w:rPr>
              <w:t>大量</w:t>
            </w:r>
            <w:r>
              <w:rPr>
                <w:rFonts w:ascii="宋体" w:hAnsi="宋体"/>
                <w:color w:val="000000"/>
                <w:spacing w:val="-1"/>
              </w:rPr>
              <w:t>生物样本特性标记、形态标记、关联、非关联特征标记等方式，系统智</w:t>
            </w:r>
            <w:r>
              <w:rPr>
                <w:rFonts w:ascii="宋体" w:hAnsi="宋体"/>
                <w:color w:val="000000"/>
              </w:rPr>
              <w:t>能扩充剔除物样本数据，分选效果不断优化，带来极简控</w:t>
            </w:r>
            <w:r>
              <w:rPr>
                <w:rFonts w:hint="eastAsia" w:ascii="宋体" w:hAnsi="宋体"/>
                <w:color w:val="000000"/>
              </w:rPr>
              <w:t>制</w:t>
            </w:r>
            <w:r>
              <w:rPr>
                <w:rFonts w:ascii="宋体" w:hAnsi="宋体"/>
                <w:color w:val="000000"/>
              </w:rPr>
              <w:t>体验</w:t>
            </w:r>
            <w:r>
              <w:rPr>
                <w:rFonts w:hint="eastAsia" w:ascii="宋体" w:hAnsi="宋体"/>
                <w:color w:val="000000"/>
              </w:rPr>
              <w:t>。同种类型产品可定制不同分选类型。</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670"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超大模型技术&amp;多模型训练</w:t>
            </w:r>
          </w:p>
        </w:tc>
        <w:tc>
          <w:tcPr>
            <w:tcW w:w="2225" w:type="dxa"/>
            <w:vAlign w:val="center"/>
          </w:tcPr>
          <w:p>
            <w:pPr>
              <w:autoSpaceDE w:val="0"/>
              <w:autoSpaceDN w:val="0"/>
              <w:spacing w:before="115"/>
              <w:jc w:val="left"/>
              <w:rPr>
                <w:rFonts w:ascii="宋体" w:hAnsi="宋体" w:cs="宋体"/>
                <w:color w:val="000000"/>
                <w:kern w:val="0"/>
                <w:sz w:val="22"/>
                <w:szCs w:val="22"/>
              </w:rPr>
            </w:pPr>
            <w:r>
              <w:rPr>
                <w:rFonts w:ascii="宋体" w:hAnsi="宋体"/>
                <w:color w:val="000000"/>
                <w:spacing w:val="-1"/>
              </w:rPr>
              <w:t>实现复杂分类的图像识别任务，通过</w:t>
            </w:r>
            <w:r>
              <w:rPr>
                <w:rFonts w:hint="eastAsia" w:ascii="宋体" w:hAnsi="宋体"/>
                <w:color w:val="000000"/>
                <w:spacing w:val="-1"/>
              </w:rPr>
              <w:t>太易</w:t>
            </w:r>
            <w:r>
              <w:rPr>
                <w:rFonts w:ascii="宋体" w:hAnsi="宋体"/>
                <w:color w:val="000000"/>
                <w:spacing w:val="-1"/>
              </w:rPr>
              <w:t>数据云系统进行海量数据建模，配</w:t>
            </w:r>
            <w:r>
              <w:rPr>
                <w:rFonts w:ascii="宋体" w:hAnsi="宋体"/>
                <w:color w:val="000000"/>
              </w:rPr>
              <w:t>合开源式强大数据链不断优化设备性能，复杂分选，轻松实现</w:t>
            </w:r>
            <w:r>
              <w:rPr>
                <w:rFonts w:hint="eastAsia" w:ascii="宋体" w:hAnsi="宋体"/>
                <w:color w:val="000000"/>
              </w:rPr>
              <w:t>。多模型组合区分特征更便捷。</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4"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材质分选模式</w:t>
            </w: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恶杂分选功能</w:t>
            </w:r>
          </w:p>
        </w:tc>
        <w:tc>
          <w:tcPr>
            <w:tcW w:w="2225" w:type="dxa"/>
            <w:vAlign w:val="center"/>
          </w:tcPr>
          <w:p>
            <w:pPr>
              <w:autoSpaceDE w:val="0"/>
              <w:autoSpaceDN w:val="0"/>
              <w:spacing w:before="113"/>
              <w:jc w:val="left"/>
              <w:rPr>
                <w:rFonts w:ascii="宋体" w:hAnsi="宋体" w:cs="宋体"/>
                <w:color w:val="000000"/>
                <w:kern w:val="0"/>
                <w:sz w:val="22"/>
                <w:szCs w:val="22"/>
              </w:rPr>
            </w:pPr>
            <w:r>
              <w:rPr>
                <w:rFonts w:ascii="宋体" w:hAnsi="宋体"/>
                <w:color w:val="000000"/>
                <w:spacing w:val="-4"/>
              </w:rPr>
              <w:t>玻璃、塑料类、磁性金属与非磁性金属、陶瓷、橡胶、异种粮、土块、石子、</w:t>
            </w:r>
            <w:r>
              <w:rPr>
                <w:rFonts w:ascii="宋体" w:hAnsi="宋体"/>
                <w:color w:val="000000"/>
                <w:spacing w:val="-10"/>
              </w:rPr>
              <w:t>动物粪便、线状物体（绳子、包装线等）、片状物体（纸、布片等）</w:t>
            </w:r>
            <w:r>
              <w:rPr>
                <w:rFonts w:ascii="宋体" w:hAnsi="宋体"/>
                <w:color w:val="000000"/>
              </w:rPr>
              <w:t>、树枝、烟头、炭渣、煤渣、壳、骨头、果壳、</w:t>
            </w:r>
            <w:r>
              <w:rPr>
                <w:rFonts w:hint="eastAsia" w:ascii="宋体" w:hAnsi="宋体"/>
                <w:color w:val="000000"/>
              </w:rPr>
              <w:t>异色</w:t>
            </w:r>
            <w:r>
              <w:rPr>
                <w:rFonts w:ascii="宋体" w:hAnsi="宋体"/>
                <w:color w:val="000000"/>
              </w:rPr>
              <w:t>、</w:t>
            </w:r>
            <w:r>
              <w:rPr>
                <w:rFonts w:hint="eastAsia" w:ascii="宋体" w:hAnsi="宋体"/>
                <w:color w:val="000000"/>
              </w:rPr>
              <w:t>胡萝卜梗等</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99"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restart"/>
            <w:vAlign w:val="center"/>
          </w:tcPr>
          <w:p>
            <w:pPr>
              <w:autoSpaceDE w:val="0"/>
              <w:autoSpaceDN w:val="0"/>
              <w:rPr>
                <w:rFonts w:ascii="宋体" w:hAnsi="宋体" w:cs="宋体"/>
                <w:color w:val="000000"/>
                <w:kern w:val="0"/>
                <w:sz w:val="22"/>
                <w:szCs w:val="22"/>
              </w:rPr>
            </w:pPr>
            <w:r>
              <w:rPr>
                <w:rFonts w:hint="eastAsia" w:ascii="宋体" w:hAnsi="宋体"/>
                <w:color w:val="000000"/>
                <w:kern w:val="0"/>
                <w:szCs w:val="21"/>
              </w:rPr>
              <w:t>智慧配置功能</w:t>
            </w: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智能卫士</w:t>
            </w:r>
          </w:p>
        </w:tc>
        <w:tc>
          <w:tcPr>
            <w:tcW w:w="2225" w:type="dxa"/>
            <w:vAlign w:val="center"/>
          </w:tcPr>
          <w:p>
            <w:pPr>
              <w:autoSpaceDE w:val="0"/>
              <w:autoSpaceDN w:val="0"/>
              <w:jc w:val="left"/>
              <w:rPr>
                <w:rFonts w:ascii="宋体" w:hAnsi="宋体" w:cs="宋体"/>
                <w:color w:val="000000"/>
                <w:kern w:val="0"/>
                <w:sz w:val="22"/>
                <w:szCs w:val="22"/>
              </w:rPr>
            </w:pPr>
            <w:r>
              <w:rPr>
                <w:rFonts w:ascii="宋体" w:hAnsi="宋体"/>
                <w:color w:val="000000"/>
              </w:rPr>
              <w:t>自动排水、喷阀自检测、风网报警、滤芯报警、单通道喷阀打击次数</w:t>
            </w:r>
            <w:r>
              <w:rPr>
                <w:rFonts w:hint="eastAsia" w:ascii="宋体" w:hAnsi="宋体"/>
                <w:color w:val="000000"/>
              </w:rPr>
              <w:t>检测</w:t>
            </w:r>
            <w:r>
              <w:rPr>
                <w:rFonts w:ascii="宋体" w:hAnsi="宋体"/>
                <w:color w:val="000000"/>
              </w:rPr>
              <w:t>、</w:t>
            </w:r>
            <w:r>
              <w:rPr>
                <w:rFonts w:hint="eastAsia" w:ascii="宋体" w:hAnsi="宋体"/>
                <w:color w:val="000000"/>
              </w:rPr>
              <w:t>循环自检</w:t>
            </w:r>
            <w:r>
              <w:rPr>
                <w:rFonts w:ascii="宋体" w:hAnsi="宋体"/>
                <w:color w:val="000000"/>
              </w:rPr>
              <w:t>、气缸到位监测报警等</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防破碎技术</w:t>
            </w:r>
          </w:p>
        </w:tc>
        <w:tc>
          <w:tcPr>
            <w:tcW w:w="2225" w:type="dxa"/>
            <w:vAlign w:val="center"/>
          </w:tcPr>
          <w:p>
            <w:pPr>
              <w:widowControl/>
              <w:jc w:val="center"/>
              <w:rPr>
                <w:rFonts w:ascii="宋体" w:hAnsi="宋体" w:cs="宋体"/>
                <w:color w:val="000000"/>
                <w:kern w:val="0"/>
                <w:sz w:val="22"/>
                <w:szCs w:val="22"/>
              </w:rPr>
            </w:pPr>
            <w:r>
              <w:rPr>
                <w:rFonts w:ascii="宋体" w:hAnsi="宋体"/>
                <w:color w:val="000000"/>
                <w:spacing w:val="-1"/>
              </w:rPr>
              <w:t>全流程防破碎设计、针对易碎、易伤、易损物料特性，成品更优，损耗归零</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53"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highlight w:val="none"/>
              </w:rPr>
            </w:pPr>
            <w:r>
              <w:rPr>
                <w:rFonts w:hint="eastAsia" w:ascii="宋体" w:hAnsi="宋体"/>
                <w:color w:val="000000"/>
                <w:kern w:val="0"/>
                <w:szCs w:val="21"/>
                <w:highlight w:val="none"/>
              </w:rPr>
              <w:t>传动设计</w:t>
            </w:r>
          </w:p>
        </w:tc>
        <w:tc>
          <w:tcPr>
            <w:tcW w:w="2225" w:type="dxa"/>
            <w:vAlign w:val="center"/>
          </w:tcPr>
          <w:p>
            <w:pPr>
              <w:autoSpaceDE w:val="0"/>
              <w:autoSpaceDN w:val="0"/>
              <w:jc w:val="left"/>
              <w:rPr>
                <w:rFonts w:ascii="宋体" w:hAnsi="宋体"/>
                <w:color w:val="000000"/>
                <w:highlight w:val="none"/>
              </w:rPr>
            </w:pPr>
          </w:p>
          <w:p>
            <w:pPr>
              <w:autoSpaceDE w:val="0"/>
              <w:autoSpaceDN w:val="0"/>
              <w:jc w:val="left"/>
              <w:rPr>
                <w:rFonts w:ascii="宋体" w:hAnsi="宋体" w:cs="宋体"/>
                <w:color w:val="000000"/>
                <w:kern w:val="0"/>
                <w:sz w:val="22"/>
                <w:szCs w:val="22"/>
                <w:highlight w:val="none"/>
              </w:rPr>
            </w:pPr>
            <w:r>
              <w:rPr>
                <w:rFonts w:ascii="宋体" w:hAnsi="宋体"/>
                <w:color w:val="000000"/>
                <w:highlight w:val="none"/>
              </w:rPr>
              <w:t>高速导向式履带设计</w:t>
            </w:r>
            <w:r>
              <w:rPr>
                <w:rFonts w:hint="eastAsia" w:ascii="宋体" w:hAnsi="宋体"/>
                <w:color w:val="000000"/>
                <w:highlight w:val="none"/>
              </w:rPr>
              <w:t>，</w:t>
            </w:r>
            <w:r>
              <w:rPr>
                <w:rFonts w:ascii="宋体" w:hAnsi="宋体"/>
                <w:color w:val="000000"/>
                <w:highlight w:val="none"/>
              </w:rPr>
              <w:t>锚固调节设计</w:t>
            </w:r>
            <w:r>
              <w:rPr>
                <w:rFonts w:hint="eastAsia" w:ascii="宋体" w:hAnsi="宋体"/>
                <w:color w:val="000000"/>
                <w:highlight w:val="none"/>
              </w:rPr>
              <w:t>，</w:t>
            </w:r>
            <w:r>
              <w:rPr>
                <w:rFonts w:ascii="宋体" w:hAnsi="宋体"/>
                <w:color w:val="000000"/>
                <w:highlight w:val="none"/>
              </w:rPr>
              <w:t>匀速跟踪技术</w:t>
            </w:r>
            <w:r>
              <w:rPr>
                <w:rFonts w:hint="eastAsia" w:ascii="宋体" w:hAnsi="宋体"/>
                <w:color w:val="000000"/>
                <w:highlight w:val="none"/>
              </w:rPr>
              <w:t>，</w:t>
            </w:r>
            <w:r>
              <w:rPr>
                <w:rFonts w:ascii="宋体" w:hAnsi="宋体"/>
                <w:color w:val="000000"/>
                <w:highlight w:val="none"/>
              </w:rPr>
              <w:t>智能预警技术</w:t>
            </w:r>
            <w:r>
              <w:rPr>
                <w:rFonts w:hint="eastAsia" w:ascii="宋体" w:hAnsi="宋体"/>
                <w:color w:val="000000"/>
                <w:highlight w:val="none"/>
              </w:rPr>
              <w:t>，</w:t>
            </w:r>
            <w:r>
              <w:rPr>
                <w:rFonts w:ascii="宋体" w:hAnsi="宋体"/>
                <w:color w:val="000000"/>
                <w:highlight w:val="none"/>
              </w:rPr>
              <w:t>双层全钢结构，带</w:t>
            </w:r>
            <w:r>
              <w:rPr>
                <w:rFonts w:hint="eastAsia" w:ascii="宋体" w:hAnsi="宋体" w:cs="宋体"/>
                <w:color w:val="000000"/>
                <w:highlight w:val="none"/>
              </w:rPr>
              <w:t>速提升，产量相较单层设备提升</w:t>
            </w: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ascii="宋体" w:hAnsi="宋体" w:cs="宋体"/>
                <w:color w:val="000000"/>
                <w:spacing w:val="-1"/>
                <w:highlight w:val="none"/>
              </w:rPr>
              <w:t>35%</w:t>
            </w:r>
            <w:r>
              <w:rPr>
                <w:rFonts w:hint="eastAsia" w:ascii="宋体" w:hAnsi="宋体" w:cs="宋体"/>
                <w:color w:val="000000"/>
                <w:highlight w:val="none"/>
              </w:rPr>
              <w:t>，运行平稳。</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81"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highlight w:val="none"/>
              </w:rPr>
            </w:pPr>
            <w:r>
              <w:rPr>
                <w:rFonts w:hint="eastAsia" w:ascii="宋体" w:hAnsi="宋体"/>
                <w:color w:val="000000"/>
                <w:kern w:val="0"/>
                <w:szCs w:val="21"/>
                <w:highlight w:val="none"/>
              </w:rPr>
              <w:t>机械设计</w:t>
            </w:r>
          </w:p>
        </w:tc>
        <w:tc>
          <w:tcPr>
            <w:tcW w:w="2225" w:type="dxa"/>
            <w:vAlign w:val="center"/>
          </w:tcPr>
          <w:p>
            <w:pPr>
              <w:autoSpaceDE w:val="0"/>
              <w:autoSpaceDN w:val="0"/>
              <w:jc w:val="left"/>
              <w:rPr>
                <w:rFonts w:ascii="宋体" w:hAnsi="宋体" w:cs="宋体"/>
                <w:color w:val="000000"/>
                <w:kern w:val="0"/>
                <w:sz w:val="22"/>
                <w:szCs w:val="22"/>
                <w:highlight w:val="none"/>
              </w:rPr>
            </w:pPr>
            <w:r>
              <w:rPr>
                <w:rFonts w:hint="eastAsia" w:ascii="宋体" w:hAnsi="宋体" w:cs="宋体"/>
                <w:color w:val="000000"/>
                <w:highlight w:val="none"/>
              </w:rPr>
              <w:t>光切角设计</w:t>
            </w:r>
            <w:r>
              <w:rPr>
                <w:rFonts w:hint="eastAsia" w:ascii="宋体" w:hAnsi="宋体" w:cs="宋体"/>
                <w:color w:val="000000"/>
                <w:spacing w:val="-1"/>
                <w:highlight w:val="none"/>
              </w:rPr>
              <w:t>+</w:t>
            </w:r>
            <w:r>
              <w:rPr>
                <w:rFonts w:hint="eastAsia" w:ascii="宋体" w:hAnsi="宋体" w:cs="宋体"/>
                <w:color w:val="000000"/>
                <w:highlight w:val="none"/>
              </w:rPr>
              <w:t>远视距结构</w:t>
            </w:r>
            <w:r>
              <w:rPr>
                <w:rFonts w:hint="eastAsia" w:ascii="宋体" w:hAnsi="宋体" w:cs="宋体"/>
                <w:color w:val="000000"/>
                <w:spacing w:val="-1"/>
                <w:highlight w:val="none"/>
              </w:rPr>
              <w:t>+立体循环风网，可满足高粉尘、高含杂、超大尺寸</w:t>
            </w:r>
            <w:r>
              <w:rPr>
                <w:rFonts w:hint="eastAsia" w:ascii="宋体" w:hAnsi="宋体" w:cs="宋体"/>
                <w:color w:val="000000"/>
                <w:highlight w:val="none"/>
              </w:rPr>
              <w:t>物料等恶劣分选工况使用需求，除尘、排杂效果更佳。</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17"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灯光控制</w:t>
            </w:r>
          </w:p>
        </w:tc>
        <w:tc>
          <w:tcPr>
            <w:tcW w:w="2225" w:type="dxa"/>
            <w:vAlign w:val="center"/>
          </w:tcPr>
          <w:p>
            <w:pPr>
              <w:autoSpaceDE w:val="0"/>
              <w:autoSpaceDN w:val="0"/>
              <w:jc w:val="left"/>
              <w:rPr>
                <w:rFonts w:ascii="宋体" w:hAnsi="宋体" w:cs="宋体"/>
                <w:color w:val="000000"/>
                <w:kern w:val="0"/>
                <w:sz w:val="22"/>
                <w:szCs w:val="22"/>
              </w:rPr>
            </w:pPr>
            <w:r>
              <w:rPr>
                <w:rFonts w:ascii="宋体" w:hAnsi="宋体"/>
                <w:color w:val="000000"/>
              </w:rPr>
              <w:t>智控调光系统</w:t>
            </w:r>
            <w:r>
              <w:rPr>
                <w:rFonts w:ascii="宋体" w:hAnsi="宋体"/>
                <w:color w:val="000000"/>
                <w:spacing w:val="-4"/>
              </w:rPr>
              <w:t>高亮度、高穿透性光源，智控系统智能匹配物料选别要求和环境变化，暗光、</w:t>
            </w:r>
            <w:r>
              <w:rPr>
                <w:rFonts w:ascii="宋体" w:hAnsi="宋体"/>
                <w:color w:val="000000"/>
              </w:rPr>
              <w:t>暗色吸光部位穿透能力全面提升</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restart"/>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智能交互</w:t>
            </w: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信息报警</w:t>
            </w:r>
          </w:p>
        </w:tc>
        <w:tc>
          <w:tcPr>
            <w:tcW w:w="2225" w:type="dxa"/>
            <w:vAlign w:val="center"/>
          </w:tcPr>
          <w:p>
            <w:pPr>
              <w:widowControl/>
              <w:jc w:val="center"/>
              <w:rPr>
                <w:rFonts w:ascii="宋体" w:hAnsi="宋体" w:cs="宋体"/>
                <w:color w:val="000000"/>
                <w:kern w:val="0"/>
                <w:sz w:val="22"/>
                <w:szCs w:val="22"/>
              </w:rPr>
            </w:pPr>
            <w:r>
              <w:rPr>
                <w:rFonts w:hint="eastAsia" w:ascii="宋体" w:hAnsi="宋体"/>
                <w:color w:val="000000"/>
                <w:kern w:val="0"/>
                <w:szCs w:val="21"/>
              </w:rPr>
              <w:t>信息推送报警PC端</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远程控制</w:t>
            </w:r>
          </w:p>
        </w:tc>
        <w:tc>
          <w:tcPr>
            <w:tcW w:w="2225" w:type="dxa"/>
            <w:vAlign w:val="center"/>
          </w:tcPr>
          <w:p>
            <w:pPr>
              <w:widowControl/>
              <w:jc w:val="center"/>
              <w:rPr>
                <w:rFonts w:ascii="宋体" w:hAnsi="宋体" w:cs="宋体"/>
                <w:color w:val="000000"/>
                <w:kern w:val="0"/>
                <w:sz w:val="22"/>
                <w:szCs w:val="22"/>
              </w:rPr>
            </w:pPr>
            <w:r>
              <w:rPr>
                <w:rFonts w:hint="eastAsia" w:ascii="宋体" w:hAnsi="宋体"/>
                <w:color w:val="000000"/>
                <w:kern w:val="0"/>
                <w:szCs w:val="21"/>
              </w:rPr>
              <w:t>APP</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人机交互</w:t>
            </w:r>
          </w:p>
        </w:tc>
        <w:tc>
          <w:tcPr>
            <w:tcW w:w="2225" w:type="dxa"/>
            <w:vAlign w:val="center"/>
          </w:tcPr>
          <w:p>
            <w:pPr>
              <w:widowControl/>
              <w:jc w:val="center"/>
              <w:rPr>
                <w:rFonts w:ascii="宋体" w:hAnsi="宋体" w:cs="宋体"/>
                <w:color w:val="000000"/>
                <w:kern w:val="0"/>
                <w:sz w:val="22"/>
                <w:szCs w:val="22"/>
              </w:rPr>
            </w:pPr>
            <w:r>
              <w:rPr>
                <w:rFonts w:hint="eastAsia" w:ascii="宋体" w:hAnsi="宋体"/>
                <w:color w:val="000000"/>
                <w:kern w:val="0"/>
                <w:szCs w:val="21"/>
              </w:rPr>
              <w:t>一键切换启动</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软件升级</w:t>
            </w:r>
          </w:p>
        </w:tc>
        <w:tc>
          <w:tcPr>
            <w:tcW w:w="2225" w:type="dxa"/>
            <w:vAlign w:val="center"/>
          </w:tcPr>
          <w:p>
            <w:pPr>
              <w:widowControl/>
              <w:jc w:val="center"/>
              <w:rPr>
                <w:rFonts w:ascii="宋体" w:hAnsi="宋体" w:cs="宋体"/>
                <w:color w:val="000000"/>
                <w:kern w:val="0"/>
                <w:sz w:val="22"/>
                <w:szCs w:val="22"/>
              </w:rPr>
            </w:pPr>
            <w:r>
              <w:rPr>
                <w:rFonts w:hint="eastAsia" w:ascii="宋体" w:hAnsi="宋体"/>
                <w:color w:val="000000"/>
                <w:kern w:val="0"/>
                <w:szCs w:val="21"/>
              </w:rPr>
              <w:t>有</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远程培训/服务</w:t>
            </w:r>
          </w:p>
        </w:tc>
        <w:tc>
          <w:tcPr>
            <w:tcW w:w="2225" w:type="dxa"/>
            <w:vAlign w:val="center"/>
          </w:tcPr>
          <w:p>
            <w:pPr>
              <w:widowControl/>
              <w:jc w:val="center"/>
              <w:rPr>
                <w:rFonts w:ascii="宋体" w:hAnsi="宋体" w:cs="宋体"/>
                <w:color w:val="000000"/>
                <w:kern w:val="0"/>
                <w:sz w:val="22"/>
                <w:szCs w:val="22"/>
              </w:rPr>
            </w:pPr>
            <w:r>
              <w:rPr>
                <w:rFonts w:hint="eastAsia" w:ascii="宋体" w:hAnsi="宋体"/>
                <w:color w:val="000000"/>
                <w:kern w:val="0"/>
                <w:szCs w:val="21"/>
              </w:rPr>
              <w:t>有</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方案备份</w:t>
            </w:r>
          </w:p>
        </w:tc>
        <w:tc>
          <w:tcPr>
            <w:tcW w:w="2225" w:type="dxa"/>
            <w:vAlign w:val="center"/>
          </w:tcPr>
          <w:p>
            <w:pPr>
              <w:widowControl/>
              <w:jc w:val="center"/>
              <w:rPr>
                <w:rFonts w:ascii="宋体" w:hAnsi="宋体" w:cs="宋体"/>
                <w:color w:val="000000"/>
                <w:kern w:val="0"/>
                <w:sz w:val="22"/>
                <w:szCs w:val="22"/>
              </w:rPr>
            </w:pPr>
            <w:r>
              <w:rPr>
                <w:rFonts w:hint="eastAsia" w:ascii="宋体" w:hAnsi="宋体"/>
                <w:color w:val="000000"/>
                <w:kern w:val="0"/>
                <w:szCs w:val="21"/>
              </w:rPr>
              <w:t>有</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28"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restart"/>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配比方式</w:t>
            </w:r>
          </w:p>
        </w:tc>
        <w:tc>
          <w:tcPr>
            <w:tcW w:w="2224" w:type="dxa"/>
            <w:vMerge w:val="restart"/>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分选配比方式</w:t>
            </w:r>
          </w:p>
        </w:tc>
        <w:tc>
          <w:tcPr>
            <w:tcW w:w="2225" w:type="dxa"/>
            <w:vAlign w:val="center"/>
          </w:tcPr>
          <w:p>
            <w:pPr>
              <w:widowControl/>
              <w:jc w:val="center"/>
              <w:rPr>
                <w:rFonts w:ascii="宋体" w:hAnsi="宋体" w:cs="宋体"/>
                <w:color w:val="000000"/>
                <w:kern w:val="0"/>
                <w:sz w:val="22"/>
                <w:szCs w:val="22"/>
              </w:rPr>
            </w:pPr>
            <w:r>
              <w:rPr>
                <w:rFonts w:hint="eastAsia" w:ascii="宋体" w:hAnsi="宋体"/>
                <w:color w:val="000000"/>
                <w:kern w:val="0"/>
                <w:szCs w:val="21"/>
              </w:rPr>
              <w:t>单层复选</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4"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Merge w:val="continue"/>
            <w:vAlign w:val="center"/>
          </w:tcPr>
          <w:p>
            <w:pPr>
              <w:autoSpaceDE w:val="0"/>
              <w:autoSpaceDN w:val="0"/>
              <w:jc w:val="center"/>
              <w:rPr>
                <w:rFonts w:ascii="宋体" w:hAnsi="宋体" w:cs="宋体"/>
                <w:color w:val="000000"/>
                <w:kern w:val="0"/>
                <w:sz w:val="22"/>
                <w:szCs w:val="22"/>
              </w:rPr>
            </w:pPr>
          </w:p>
        </w:tc>
        <w:tc>
          <w:tcPr>
            <w:tcW w:w="2225" w:type="dxa"/>
            <w:vAlign w:val="center"/>
          </w:tcPr>
          <w:p>
            <w:pPr>
              <w:autoSpaceDE w:val="0"/>
              <w:autoSpaceDN w:val="0"/>
              <w:jc w:val="center"/>
              <w:rPr>
                <w:rFonts w:ascii="宋体" w:hAnsi="宋体" w:cs="宋体"/>
                <w:color w:val="000000"/>
                <w:kern w:val="0"/>
                <w:sz w:val="22"/>
                <w:szCs w:val="22"/>
              </w:rPr>
            </w:pPr>
            <w:r>
              <w:rPr>
                <w:rFonts w:ascii="宋体" w:hAnsi="宋体"/>
                <w:color w:val="000000"/>
              </w:rPr>
              <w:t>成品一次成型减少破碎</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3"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restart"/>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除尘</w:t>
            </w:r>
          </w:p>
        </w:tc>
        <w:tc>
          <w:tcPr>
            <w:tcW w:w="2224" w:type="dxa"/>
            <w:vMerge w:val="restart"/>
            <w:vAlign w:val="center"/>
          </w:tcPr>
          <w:p>
            <w:pPr>
              <w:autoSpaceDE w:val="0"/>
              <w:autoSpaceDN w:val="0"/>
              <w:jc w:val="center"/>
              <w:rPr>
                <w:rFonts w:ascii="宋体" w:hAnsi="宋体" w:cs="宋体"/>
                <w:color w:val="000000"/>
                <w:kern w:val="0"/>
                <w:sz w:val="22"/>
                <w:szCs w:val="22"/>
              </w:rPr>
            </w:pPr>
            <w:r>
              <w:rPr>
                <w:rFonts w:hint="eastAsia" w:ascii="宋体" w:hAnsi="宋体"/>
                <w:color w:val="000000"/>
                <w:kern w:val="0"/>
                <w:szCs w:val="21"/>
              </w:rPr>
              <w:t>除尘设计</w:t>
            </w:r>
          </w:p>
        </w:tc>
        <w:tc>
          <w:tcPr>
            <w:tcW w:w="2225" w:type="dxa"/>
            <w:vAlign w:val="center"/>
          </w:tcPr>
          <w:p>
            <w:pPr>
              <w:widowControl/>
              <w:jc w:val="center"/>
              <w:rPr>
                <w:rFonts w:ascii="宋体" w:hAnsi="宋体" w:cs="宋体"/>
                <w:color w:val="000000"/>
                <w:kern w:val="0"/>
                <w:sz w:val="22"/>
                <w:szCs w:val="22"/>
              </w:rPr>
            </w:pPr>
            <w:r>
              <w:rPr>
                <w:rFonts w:ascii="宋体" w:hAnsi="宋体"/>
                <w:color w:val="000000"/>
              </w:rPr>
              <w:t>仿生风网系统＋内置仿生除尘系统设计，可调节风量</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3"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Merge w:val="continue"/>
            <w:vAlign w:val="center"/>
          </w:tcPr>
          <w:p>
            <w:pPr>
              <w:autoSpaceDE w:val="0"/>
              <w:autoSpaceDN w:val="0"/>
              <w:jc w:val="center"/>
              <w:rPr>
                <w:rFonts w:ascii="宋体" w:hAnsi="宋体" w:cs="宋体"/>
                <w:color w:val="000000"/>
                <w:kern w:val="0"/>
                <w:sz w:val="22"/>
                <w:szCs w:val="22"/>
              </w:rPr>
            </w:pPr>
          </w:p>
        </w:tc>
        <w:tc>
          <w:tcPr>
            <w:tcW w:w="2224" w:type="dxa"/>
            <w:vMerge w:val="continue"/>
            <w:vAlign w:val="center"/>
          </w:tcPr>
          <w:p>
            <w:pPr>
              <w:autoSpaceDE w:val="0"/>
              <w:autoSpaceDN w:val="0"/>
              <w:jc w:val="center"/>
              <w:rPr>
                <w:rFonts w:ascii="宋体" w:hAnsi="宋体" w:cs="宋体"/>
                <w:color w:val="000000"/>
                <w:kern w:val="0"/>
                <w:sz w:val="22"/>
                <w:szCs w:val="22"/>
              </w:rPr>
            </w:pPr>
          </w:p>
        </w:tc>
        <w:tc>
          <w:tcPr>
            <w:tcW w:w="2225" w:type="dxa"/>
            <w:vAlign w:val="center"/>
          </w:tcPr>
          <w:p>
            <w:pPr>
              <w:autoSpaceDE w:val="0"/>
              <w:autoSpaceDN w:val="0"/>
              <w:spacing w:before="113"/>
              <w:jc w:val="center"/>
              <w:rPr>
                <w:rFonts w:ascii="宋体" w:hAnsi="宋体" w:cs="宋体"/>
                <w:color w:val="000000"/>
                <w:kern w:val="0"/>
                <w:sz w:val="22"/>
                <w:szCs w:val="22"/>
              </w:rPr>
            </w:pPr>
            <w:r>
              <w:rPr>
                <w:rFonts w:ascii="宋体" w:hAnsi="宋体"/>
                <w:color w:val="000000"/>
              </w:rPr>
              <w:t>清灰除杂</w:t>
            </w:r>
            <w:r>
              <w:rPr>
                <w:rFonts w:hint="eastAsia" w:ascii="宋体" w:hAnsi="宋体"/>
                <w:color w:val="000000"/>
              </w:rPr>
              <w:t>功能</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58" w:hRule="atLeast"/>
          <w:jc w:val="center"/>
        </w:trPr>
        <w:tc>
          <w:tcPr>
            <w:tcW w:w="768" w:type="dxa"/>
            <w:vMerge w:val="restart"/>
            <w:vAlign w:val="center"/>
          </w:tcPr>
          <w:p>
            <w:pPr>
              <w:pStyle w:val="15"/>
              <w:ind w:left="0" w:leftChars="0" w:firstLine="0" w:firstLineChars="0"/>
              <w:jc w:val="center"/>
              <w:rPr>
                <w:rFonts w:ascii="宋体" w:hAnsi="宋体" w:cs="宋体"/>
                <w:b/>
                <w:bCs/>
                <w:sz w:val="24"/>
              </w:rPr>
            </w:pPr>
            <w:r>
              <w:rPr>
                <w:rFonts w:hint="eastAsia" w:ascii="宋体" w:hAnsi="宋体" w:cs="宋体"/>
                <w:b/>
                <w:bCs/>
                <w:sz w:val="24"/>
              </w:rPr>
              <w:t>3</w:t>
            </w:r>
          </w:p>
        </w:tc>
        <w:tc>
          <w:tcPr>
            <w:tcW w:w="1081" w:type="dxa"/>
            <w:vMerge w:val="restart"/>
            <w:vAlign w:val="center"/>
          </w:tcPr>
          <w:p>
            <w:pPr>
              <w:widowControl/>
              <w:jc w:val="left"/>
              <w:textAlignment w:val="center"/>
              <w:rPr>
                <w:rFonts w:ascii="宋体" w:hAnsi="宋体" w:cs="宋体"/>
                <w:b/>
                <w:bCs/>
                <w:color w:val="000000"/>
                <w:kern w:val="0"/>
                <w:sz w:val="22"/>
                <w:szCs w:val="22"/>
              </w:rPr>
            </w:pPr>
            <w:r>
              <w:rPr>
                <w:rFonts w:hint="eastAsia" w:ascii="宋体" w:hAnsi="宋体" w:cs="宋体"/>
                <w:b/>
                <w:bCs/>
                <w:color w:val="000000"/>
                <w:kern w:val="0"/>
                <w:sz w:val="22"/>
                <w:szCs w:val="22"/>
              </w:rPr>
              <w:t>空气压缩机</w:t>
            </w:r>
          </w:p>
        </w:tc>
        <w:tc>
          <w:tcPr>
            <w:tcW w:w="1084" w:type="dxa"/>
            <w:vAlign w:val="center"/>
          </w:tcPr>
          <w:p>
            <w:pPr>
              <w:autoSpaceDE w:val="0"/>
              <w:autoSpaceDN w:val="0"/>
              <w:jc w:val="center"/>
              <w:rPr>
                <w:rFonts w:ascii="宋体" w:hAnsi="宋体" w:cs="宋体"/>
                <w:color w:val="000000"/>
                <w:kern w:val="0"/>
                <w:sz w:val="22"/>
                <w:szCs w:val="22"/>
              </w:rPr>
            </w:pPr>
            <w:r>
              <w:rPr>
                <w:rFonts w:hint="eastAsia"/>
              </w:rPr>
              <w:t>变频螺杆空压机</w:t>
            </w:r>
          </w:p>
        </w:tc>
        <w:tc>
          <w:tcPr>
            <w:tcW w:w="4449" w:type="dxa"/>
            <w:gridSpan w:val="2"/>
            <w:vAlign w:val="center"/>
          </w:tcPr>
          <w:p>
            <w:pPr>
              <w:autoSpaceDE w:val="0"/>
              <w:autoSpaceDN w:val="0"/>
              <w:spacing w:before="113"/>
              <w:rPr>
                <w:rFonts w:ascii="宋体" w:hAnsi="宋体" w:cs="宋体"/>
                <w:highlight w:val="none"/>
              </w:rPr>
            </w:pPr>
            <w:r>
              <w:rPr>
                <w:rFonts w:hint="eastAsia" w:ascii="宋体" w:hAnsi="宋体" w:cs="宋体"/>
                <w:highlight w:val="none"/>
              </w:rPr>
              <w:t>电机功率（KW）：</w:t>
            </w: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ascii="宋体" w:hAnsi="宋体" w:cs="宋体"/>
                <w:highlight w:val="none"/>
              </w:rPr>
              <w:t>37</w:t>
            </w:r>
          </w:p>
          <w:p>
            <w:pPr>
              <w:pStyle w:val="15"/>
              <w:ind w:left="0" w:leftChars="0" w:firstLine="0" w:firstLineChars="0"/>
              <w:rPr>
                <w:rFonts w:ascii="宋体" w:hAnsi="宋体" w:cs="宋体"/>
                <w:highlight w:val="none"/>
              </w:rPr>
            </w:pPr>
            <w:r>
              <w:rPr>
                <w:rFonts w:hint="eastAsia" w:ascii="宋体" w:hAnsi="宋体" w:cs="宋体"/>
                <w:highlight w:val="none"/>
              </w:rPr>
              <w:t>排气压力(MPA)：0.65-1.0</w:t>
            </w:r>
          </w:p>
          <w:p>
            <w:pPr>
              <w:rPr>
                <w:rFonts w:ascii="宋体" w:hAnsi="宋体" w:cs="宋体"/>
                <w:highlight w:val="none"/>
              </w:rPr>
            </w:pPr>
            <w:r>
              <w:rPr>
                <w:rFonts w:hint="eastAsia" w:ascii="宋体" w:hAnsi="宋体" w:cs="宋体"/>
                <w:highlight w:val="none"/>
              </w:rPr>
              <w:t>排气量(M3/MIN)：5.05-6.35</w:t>
            </w:r>
          </w:p>
          <w:p>
            <w:pPr>
              <w:pStyle w:val="15"/>
              <w:ind w:left="0" w:leftChars="0" w:firstLine="0" w:firstLineChars="0"/>
              <w:rPr>
                <w:rFonts w:ascii="宋体" w:hAnsi="宋体" w:cs="宋体"/>
                <w:highlight w:val="none"/>
              </w:rPr>
            </w:pPr>
            <w:r>
              <w:rPr>
                <w:rFonts w:hint="eastAsia" w:ascii="宋体" w:hAnsi="宋体" w:cs="宋体"/>
                <w:highlight w:val="none"/>
              </w:rPr>
              <w:t>排气接口：G1-1/2</w:t>
            </w:r>
          </w:p>
          <w:p>
            <w:pPr>
              <w:pStyle w:val="15"/>
              <w:ind w:left="0" w:leftChars="0" w:firstLine="0" w:firstLineChars="0"/>
              <w:rPr>
                <w:highlight w:val="none"/>
              </w:rPr>
            </w:pPr>
            <w:r>
              <w:rPr>
                <w:rFonts w:hint="eastAsia" w:ascii="宋体" w:hAnsi="宋体" w:cs="宋体"/>
                <w:highlight w:val="none"/>
              </w:rPr>
              <w:t>尺寸(mm)：</w:t>
            </w:r>
            <w:r>
              <w:rPr>
                <w:rFonts w:hint="eastAsia" w:ascii="宋体" w:hAnsi="宋体" w:eastAsia="宋体" w:cs="宋体"/>
                <w:b w:val="0"/>
                <w:bCs w:val="0"/>
                <w:i w:val="0"/>
                <w:iCs w:val="0"/>
                <w:color w:val="000000"/>
                <w:kern w:val="0"/>
                <w:sz w:val="18"/>
                <w:szCs w:val="18"/>
                <w:highlight w:val="none"/>
                <w:u w:val="none"/>
                <w:lang w:val="en-US" w:eastAsia="zh-CN" w:bidi="ar"/>
              </w:rPr>
              <w:t>≥</w:t>
            </w:r>
            <w:r>
              <w:rPr>
                <w:rFonts w:hint="eastAsia" w:ascii="宋体" w:hAnsi="宋体" w:cs="宋体"/>
                <w:highlight w:val="none"/>
              </w:rPr>
              <w:t>1320*850*1310</w:t>
            </w:r>
          </w:p>
        </w:tc>
        <w:tc>
          <w:tcPr>
            <w:tcW w:w="792" w:type="dxa"/>
            <w:vMerge w:val="restart"/>
            <w:vAlign w:val="center"/>
          </w:tcPr>
          <w:p>
            <w:pPr>
              <w:pStyle w:val="14"/>
              <w:ind w:firstLine="210"/>
            </w:pPr>
            <w:r>
              <w:rPr>
                <w:rFonts w:hint="eastAsia"/>
              </w:rPr>
              <w:t>套</w:t>
            </w:r>
          </w:p>
          <w:p>
            <w:pPr>
              <w:pStyle w:val="14"/>
              <w:ind w:firstLine="210"/>
            </w:pPr>
          </w:p>
        </w:tc>
        <w:tc>
          <w:tcPr>
            <w:tcW w:w="856" w:type="dxa"/>
            <w:vMerge w:val="restart"/>
            <w:vAlign w:val="center"/>
          </w:tcPr>
          <w:p>
            <w:pPr>
              <w:pStyle w:val="14"/>
              <w:ind w:firstLine="210"/>
            </w:pPr>
            <w:r>
              <w:rPr>
                <w:rFonts w:hint="eastAsia"/>
              </w:rPr>
              <w:t>1</w:t>
            </w:r>
          </w:p>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Align w:val="center"/>
          </w:tcPr>
          <w:p>
            <w:pPr>
              <w:autoSpaceDE w:val="0"/>
              <w:autoSpaceDN w:val="0"/>
              <w:jc w:val="left"/>
              <w:rPr>
                <w:rFonts w:ascii="宋体" w:hAnsi="宋体" w:cs="宋体"/>
                <w:color w:val="000000"/>
                <w:kern w:val="0"/>
                <w:sz w:val="22"/>
                <w:szCs w:val="22"/>
              </w:rPr>
            </w:pPr>
            <w:r>
              <w:rPr>
                <w:rFonts w:hint="eastAsia"/>
              </w:rPr>
              <w:t>储气罐</w:t>
            </w:r>
          </w:p>
        </w:tc>
        <w:tc>
          <w:tcPr>
            <w:tcW w:w="4449" w:type="dxa"/>
            <w:gridSpan w:val="2"/>
            <w:vAlign w:val="center"/>
          </w:tcPr>
          <w:p>
            <w:pPr>
              <w:autoSpaceDE w:val="0"/>
              <w:autoSpaceDN w:val="0"/>
              <w:spacing w:before="113"/>
              <w:ind w:firstLine="367"/>
              <w:jc w:val="center"/>
              <w:rPr>
                <w:rFonts w:ascii="宋体" w:hAnsi="宋体" w:cs="宋体"/>
                <w:color w:val="000000"/>
              </w:rPr>
            </w:pPr>
            <w:r>
              <w:rPr>
                <w:rFonts w:hint="eastAsia" w:ascii="宋体" w:hAnsi="宋体" w:cs="宋体"/>
              </w:rPr>
              <w:t>≥1.0立方</w:t>
            </w:r>
          </w:p>
        </w:tc>
        <w:tc>
          <w:tcPr>
            <w:tcW w:w="792" w:type="dxa"/>
            <w:vMerge w:val="continue"/>
          </w:tcPr>
          <w:p>
            <w:pPr>
              <w:pStyle w:val="14"/>
              <w:ind w:firstLine="210"/>
            </w:pPr>
          </w:p>
        </w:tc>
        <w:tc>
          <w:tcPr>
            <w:tcW w:w="856" w:type="dxa"/>
            <w:vMerge w:val="continue"/>
          </w:tcPr>
          <w:p>
            <w:pPr>
              <w:pStyle w:val="14"/>
              <w:ind w:firstLine="210"/>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0" w:hRule="atLeast"/>
          <w:jc w:val="center"/>
        </w:trPr>
        <w:tc>
          <w:tcPr>
            <w:tcW w:w="768" w:type="dxa"/>
            <w:vMerge w:val="continue"/>
            <w:vAlign w:val="center"/>
          </w:tcPr>
          <w:p>
            <w:pPr>
              <w:pStyle w:val="15"/>
              <w:ind w:left="0" w:leftChars="0" w:firstLine="0" w:firstLineChars="0"/>
              <w:jc w:val="center"/>
              <w:rPr>
                <w:rFonts w:ascii="宋体" w:hAnsi="宋体" w:cs="宋体"/>
                <w:b/>
                <w:bCs/>
                <w:sz w:val="24"/>
              </w:rPr>
            </w:pPr>
          </w:p>
        </w:tc>
        <w:tc>
          <w:tcPr>
            <w:tcW w:w="1081" w:type="dxa"/>
            <w:vMerge w:val="continue"/>
            <w:vAlign w:val="center"/>
          </w:tcPr>
          <w:p>
            <w:pPr>
              <w:widowControl/>
              <w:jc w:val="left"/>
              <w:textAlignment w:val="center"/>
              <w:rPr>
                <w:rFonts w:ascii="宋体" w:hAnsi="宋体" w:cs="宋体"/>
                <w:b/>
                <w:bCs/>
                <w:color w:val="000000"/>
                <w:kern w:val="0"/>
                <w:sz w:val="22"/>
                <w:szCs w:val="22"/>
              </w:rPr>
            </w:pPr>
          </w:p>
        </w:tc>
        <w:tc>
          <w:tcPr>
            <w:tcW w:w="1084" w:type="dxa"/>
            <w:vAlign w:val="center"/>
          </w:tcPr>
          <w:p>
            <w:pPr>
              <w:autoSpaceDE w:val="0"/>
              <w:autoSpaceDN w:val="0"/>
              <w:jc w:val="left"/>
              <w:rPr>
                <w:rFonts w:ascii="宋体" w:hAnsi="宋体" w:cs="宋体"/>
                <w:color w:val="000000"/>
                <w:kern w:val="0"/>
                <w:sz w:val="22"/>
                <w:szCs w:val="22"/>
              </w:rPr>
            </w:pPr>
            <w:r>
              <w:rPr>
                <w:rFonts w:hint="eastAsia"/>
              </w:rPr>
              <w:t>冷干机</w:t>
            </w:r>
          </w:p>
        </w:tc>
        <w:tc>
          <w:tcPr>
            <w:tcW w:w="4449" w:type="dxa"/>
            <w:gridSpan w:val="2"/>
            <w:vAlign w:val="center"/>
          </w:tcPr>
          <w:p>
            <w:pPr>
              <w:autoSpaceDE w:val="0"/>
              <w:autoSpaceDN w:val="0"/>
              <w:spacing w:before="113"/>
              <w:ind w:firstLine="367"/>
              <w:jc w:val="center"/>
              <w:rPr>
                <w:rFonts w:ascii="宋体" w:hAnsi="宋体" w:cs="宋体"/>
                <w:color w:val="000000"/>
              </w:rPr>
            </w:pPr>
            <w:r>
              <w:rPr>
                <w:rFonts w:hint="eastAsia" w:ascii="宋体" w:hAnsi="宋体" w:cs="宋体"/>
              </w:rPr>
              <w:t>≥6.5立方</w:t>
            </w:r>
          </w:p>
        </w:tc>
        <w:tc>
          <w:tcPr>
            <w:tcW w:w="792" w:type="dxa"/>
            <w:vMerge w:val="continue"/>
          </w:tcPr>
          <w:p>
            <w:pPr>
              <w:pStyle w:val="14"/>
              <w:ind w:firstLine="210"/>
            </w:pPr>
          </w:p>
        </w:tc>
        <w:tc>
          <w:tcPr>
            <w:tcW w:w="856" w:type="dxa"/>
            <w:vMerge w:val="continue"/>
          </w:tcPr>
          <w:p>
            <w:pPr>
              <w:pStyle w:val="14"/>
              <w:ind w:firstLine="210"/>
            </w:pPr>
          </w:p>
        </w:tc>
      </w:tr>
    </w:tbl>
    <w:p>
      <w:pPr>
        <w:jc w:val="both"/>
        <w:rPr>
          <w:rFonts w:hint="eastAsia" w:ascii="宋体" w:hAnsi="宋体" w:eastAsia="宋体" w:cs="宋体"/>
          <w:sz w:val="32"/>
          <w:szCs w:val="32"/>
        </w:rPr>
      </w:pPr>
    </w:p>
    <w:p>
      <w:pPr>
        <w:rPr>
          <w:b/>
          <w:bCs/>
          <w:color w:val="auto"/>
          <w:sz w:val="24"/>
          <w:szCs w:val="24"/>
          <w:highlight w:val="none"/>
        </w:rPr>
      </w:pPr>
      <w:r>
        <w:rPr>
          <w:rFonts w:hint="eastAsia"/>
        </w:rPr>
        <w:tab/>
      </w:r>
      <w:r>
        <w:rPr>
          <w:b/>
          <w:bCs/>
          <w:color w:val="auto"/>
          <w:sz w:val="24"/>
          <w:szCs w:val="24"/>
          <w:highlight w:val="none"/>
        </w:rPr>
        <w:t>注：本招标项目必须要实质性满足技术要求和商务要求：</w:t>
      </w:r>
    </w:p>
    <w:p>
      <w:pPr>
        <w:widowControl/>
        <w:spacing w:line="560" w:lineRule="exact"/>
        <w:ind w:firstLine="482"/>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1、</w:t>
      </w:r>
      <w:r>
        <w:rPr>
          <w:rFonts w:hint="eastAsia" w:ascii="宋体" w:hAnsi="宋体" w:eastAsia="宋体" w:cs="宋体"/>
          <w:b/>
          <w:bCs/>
          <w:color w:val="auto"/>
          <w:sz w:val="24"/>
          <w:szCs w:val="24"/>
          <w:highlight w:val="none"/>
          <w:lang w:eastAsia="zh-CN"/>
        </w:rPr>
        <w:t>供应商提供的货物必须是原装全新、高于或等于</w:t>
      </w:r>
      <w:r>
        <w:rPr>
          <w:rFonts w:hint="eastAsia" w:ascii="宋体" w:hAnsi="宋体" w:eastAsia="宋体" w:cs="宋体"/>
          <w:b/>
          <w:bCs/>
          <w:color w:val="auto"/>
          <w:sz w:val="24"/>
          <w:szCs w:val="24"/>
          <w:highlight w:val="none"/>
          <w:lang w:val="en-US" w:eastAsia="zh-CN"/>
        </w:rPr>
        <w:t>竞争性谈判</w:t>
      </w:r>
      <w:r>
        <w:rPr>
          <w:rFonts w:hint="eastAsia" w:ascii="宋体" w:hAnsi="宋体" w:eastAsia="宋体" w:cs="宋体"/>
          <w:b/>
          <w:bCs/>
          <w:color w:val="auto"/>
          <w:sz w:val="24"/>
          <w:szCs w:val="24"/>
          <w:highlight w:val="none"/>
          <w:lang w:eastAsia="zh-CN"/>
        </w:rPr>
        <w:t>文件规定技术参数的产品。</w:t>
      </w:r>
    </w:p>
    <w:p>
      <w:pPr>
        <w:widowControl/>
        <w:spacing w:line="560" w:lineRule="exact"/>
        <w:ind w:firstLine="482"/>
        <w:rPr>
          <w:rFonts w:hint="eastAsia" w:ascii="宋体" w:hAnsi="宋体" w:eastAsia="宋体" w:cs="宋体"/>
          <w:b/>
          <w:bCs/>
          <w:color w:val="auto"/>
          <w:sz w:val="24"/>
          <w:szCs w:val="24"/>
          <w:highlight w:val="none"/>
          <w:lang w:eastAsia="zh-CN"/>
        </w:rPr>
      </w:pPr>
      <w:r>
        <w:rPr>
          <w:rFonts w:hint="eastAsia" w:ascii="宋体" w:hAnsi="宋体" w:eastAsia="宋体" w:cs="宋体"/>
          <w:b/>
          <w:bCs/>
          <w:color w:val="auto"/>
          <w:sz w:val="24"/>
          <w:szCs w:val="24"/>
          <w:highlight w:val="none"/>
          <w:lang w:val="en-US" w:eastAsia="zh-CN"/>
        </w:rPr>
        <w:t>2、</w:t>
      </w:r>
      <w:r>
        <w:rPr>
          <w:rFonts w:hint="eastAsia" w:ascii="宋体" w:hAnsi="宋体" w:eastAsia="宋体" w:cs="宋体"/>
          <w:b/>
          <w:bCs/>
          <w:color w:val="auto"/>
          <w:sz w:val="24"/>
          <w:szCs w:val="24"/>
          <w:highlight w:val="none"/>
          <w:lang w:eastAsia="zh-CN"/>
        </w:rPr>
        <w:t>属于节能产品政府采购品目清单规定必须强制采购的；必须采购当期节能产品政府采购品目清单内设备或产品；在价格、技术、服务等指标同等条件下，优先采购节能、环保产品（需提供供应商所投产品属于政府采购品目清单规定的节能环保产品的证明材料）。</w:t>
      </w:r>
    </w:p>
    <w:p>
      <w:pPr>
        <w:pStyle w:val="2"/>
        <w:ind w:firstLine="496"/>
        <w:rPr>
          <w:rFonts w:hint="eastAsia"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3.本项目核心产品：色机选、智能选别机、空气压缩机。</w:t>
      </w:r>
    </w:p>
    <w:p>
      <w:pPr>
        <w:pStyle w:val="2"/>
        <w:ind w:firstLine="496"/>
        <w:rPr>
          <w:rFonts w:hint="default" w:ascii="宋体" w:hAnsi="宋体" w:eastAsia="宋体" w:cs="宋体"/>
          <w:b/>
          <w:bCs/>
          <w:color w:val="auto"/>
          <w:kern w:val="2"/>
          <w:sz w:val="24"/>
          <w:szCs w:val="24"/>
          <w:highlight w:val="none"/>
          <w:lang w:val="en-US" w:eastAsia="zh-CN" w:bidi="ar-SA"/>
        </w:rPr>
      </w:pPr>
      <w:r>
        <w:rPr>
          <w:rFonts w:hint="eastAsia" w:ascii="宋体" w:hAnsi="宋体" w:eastAsia="宋体" w:cs="宋体"/>
          <w:b/>
          <w:bCs/>
          <w:color w:val="auto"/>
          <w:kern w:val="2"/>
          <w:sz w:val="24"/>
          <w:szCs w:val="24"/>
          <w:highlight w:val="none"/>
          <w:lang w:val="en-US" w:eastAsia="zh-CN" w:bidi="ar-SA"/>
        </w:rPr>
        <w:t>4.本标的所属行业：工业</w:t>
      </w:r>
    </w:p>
    <w:p>
      <w:pPr>
        <w:pStyle w:val="15"/>
        <w:rPr>
          <w:rFonts w:hint="eastAsia" w:eastAsia="宋体" w:cs="Times New Roman"/>
          <w:b/>
          <w:bCs/>
          <w:color w:val="auto"/>
          <w:sz w:val="24"/>
          <w:szCs w:val="24"/>
          <w:highlight w:val="none"/>
          <w:lang w:eastAsia="zh-CN"/>
        </w:rPr>
      </w:pPr>
    </w:p>
    <w:p>
      <w:pPr>
        <w:pStyle w:val="15"/>
        <w:ind w:left="0" w:leftChars="0" w:firstLine="0" w:firstLineChars="0"/>
        <w:rPr>
          <w:rFonts w:hint="eastAsia"/>
        </w:rPr>
      </w:pPr>
    </w:p>
    <w:p>
      <w:pPr>
        <w:rPr>
          <w:rFonts w:hint="eastAsia"/>
        </w:rPr>
      </w:pPr>
    </w:p>
    <w:p>
      <w:pPr>
        <w:pStyle w:val="2"/>
        <w:rPr>
          <w:rFonts w:hint="eastAsia"/>
        </w:rPr>
      </w:pPr>
    </w:p>
    <w:p>
      <w:pPr>
        <w:pStyle w:val="3"/>
        <w:rPr>
          <w:rFonts w:hint="eastAsia"/>
        </w:rPr>
      </w:pPr>
    </w:p>
    <w:p>
      <w:pPr>
        <w:pStyle w:val="2"/>
        <w:rPr>
          <w:rFonts w:hint="eastAsia"/>
        </w:rPr>
      </w:pPr>
    </w:p>
    <w:p>
      <w:pPr>
        <w:pStyle w:val="4"/>
        <w:keepNext/>
        <w:keepLines/>
        <w:pageBreakBefore w:val="0"/>
        <w:widowControl w:val="0"/>
        <w:kinsoku/>
        <w:wordWrap/>
        <w:overflowPunct/>
        <w:topLinePunct w:val="0"/>
        <w:autoSpaceDE/>
        <w:autoSpaceDN/>
        <w:bidi w:val="0"/>
        <w:adjustRightInd/>
        <w:snapToGrid/>
        <w:spacing w:before="0" w:beforeAutospacing="0" w:after="0" w:afterAutospacing="0" w:line="360" w:lineRule="auto"/>
        <w:jc w:val="center"/>
        <w:textAlignment w:val="auto"/>
        <w:rPr>
          <w:rFonts w:hint="eastAsia" w:ascii="宋体" w:hAnsi="宋体" w:eastAsia="宋体" w:cs="宋体"/>
          <w:b w:val="0"/>
          <w:bCs w:val="0"/>
          <w:color w:val="auto"/>
          <w:sz w:val="24"/>
          <w:szCs w:val="24"/>
          <w:highlight w:val="none"/>
        </w:rPr>
      </w:pPr>
      <w:r>
        <w:rPr>
          <w:rFonts w:hint="eastAsia"/>
          <w:b w:val="0"/>
          <w:bCs w:val="0"/>
          <w:color w:val="auto"/>
          <w:kern w:val="0"/>
          <w:highlight w:val="none"/>
        </w:rPr>
        <w:t>第六部分  合同格式及主要条款</w:t>
      </w:r>
      <w:bookmarkEnd w:id="26"/>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甲方：（采购单位）</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乙方：（供应商 ）</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甲、乙双方持采购人、采购代理公司签发的</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采购项目成交通知书，根据</w:t>
      </w:r>
      <w:r>
        <w:rPr>
          <w:rFonts w:hint="eastAsia" w:ascii="宋体" w:hAnsi="宋体" w:eastAsia="宋体" w:cs="宋体"/>
          <w:b w:val="0"/>
          <w:bCs w:val="0"/>
          <w:color w:val="auto"/>
          <w:sz w:val="24"/>
          <w:szCs w:val="24"/>
          <w:highlight w:val="none"/>
          <w:lang w:eastAsia="zh-CN"/>
        </w:rPr>
        <w:t>采购</w:t>
      </w:r>
      <w:r>
        <w:rPr>
          <w:rFonts w:hint="eastAsia" w:ascii="宋体" w:hAnsi="宋体" w:eastAsia="宋体" w:cs="宋体"/>
          <w:b w:val="0"/>
          <w:bCs w:val="0"/>
          <w:color w:val="auto"/>
          <w:sz w:val="24"/>
          <w:szCs w:val="24"/>
          <w:highlight w:val="none"/>
        </w:rPr>
        <w:t>文件、响应性文件的内容，并经双方协商一致，达成以下合同条款：</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一、本合同所指货物为此次采购的货物（注明品名、规格、数量、单价等技术要求），合同总价款为</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元（大写）。</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二、货物质量要求及乙方对质量负责条件和期限：</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乙方提供的货物是达到乙方响应文件及澄清中的技术标准。（售后服务要求按</w:t>
      </w:r>
      <w:r>
        <w:rPr>
          <w:rFonts w:hint="eastAsia" w:ascii="宋体" w:hAnsi="宋体" w:eastAsia="宋体" w:cs="宋体"/>
          <w:b w:val="0"/>
          <w:bCs w:val="0"/>
          <w:color w:val="auto"/>
          <w:sz w:val="24"/>
          <w:szCs w:val="24"/>
          <w:highlight w:val="none"/>
          <w:lang w:eastAsia="zh-CN"/>
        </w:rPr>
        <w:t>采购</w:t>
      </w:r>
      <w:r>
        <w:rPr>
          <w:rFonts w:hint="eastAsia" w:ascii="宋体" w:hAnsi="宋体" w:eastAsia="宋体" w:cs="宋体"/>
          <w:b w:val="0"/>
          <w:bCs w:val="0"/>
          <w:color w:val="auto"/>
          <w:sz w:val="24"/>
          <w:szCs w:val="24"/>
          <w:highlight w:val="none"/>
        </w:rPr>
        <w:t>文件及响应性文件相应条款制订）</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三、交货时间、地点、方式、验收：</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乙方应于</w:t>
      </w:r>
      <w:r>
        <w:rPr>
          <w:rFonts w:hint="eastAsia" w:ascii="宋体" w:hAnsi="宋体" w:eastAsia="宋体" w:cs="宋体"/>
          <w:b w:val="0"/>
          <w:bCs w:val="0"/>
          <w:color w:val="auto"/>
          <w:sz w:val="24"/>
          <w:szCs w:val="24"/>
          <w:highlight w:val="none"/>
          <w:lang w:eastAsia="zh-CN"/>
        </w:rPr>
        <w:t>2023</w:t>
      </w:r>
      <w:r>
        <w:rPr>
          <w:rFonts w:hint="eastAsia" w:ascii="宋体" w:hAnsi="宋体" w:eastAsia="宋体" w:cs="宋体"/>
          <w:b w:val="0"/>
          <w:bCs w:val="0"/>
          <w:color w:val="auto"/>
          <w:sz w:val="24"/>
          <w:szCs w:val="24"/>
          <w:highlight w:val="none"/>
        </w:rPr>
        <w:t xml:space="preserve">年 月 </w:t>
      </w:r>
      <w:r>
        <w:rPr>
          <w:rFonts w:hint="eastAsia" w:ascii="宋体" w:hAnsi="宋体" w:cs="宋体"/>
          <w:b w:val="0"/>
          <w:bCs w:val="0"/>
          <w:color w:val="auto"/>
          <w:sz w:val="24"/>
          <w:szCs w:val="24"/>
          <w:highlight w:val="none"/>
          <w:lang w:val="en-US" w:eastAsia="zh-CN"/>
        </w:rPr>
        <w:t xml:space="preserve"> </w:t>
      </w:r>
      <w:r>
        <w:rPr>
          <w:rFonts w:hint="eastAsia" w:ascii="宋体" w:hAnsi="宋体" w:eastAsia="宋体" w:cs="宋体"/>
          <w:b w:val="0"/>
          <w:bCs w:val="0"/>
          <w:color w:val="auto"/>
          <w:sz w:val="24"/>
          <w:szCs w:val="24"/>
          <w:highlight w:val="none"/>
        </w:rPr>
        <w:t xml:space="preserve">日前按甲方要求在 </w:t>
      </w:r>
      <w:r>
        <w:rPr>
          <w:rFonts w:hint="eastAsia" w:ascii="宋体" w:hAnsi="宋体" w:eastAsia="宋体" w:cs="宋体"/>
          <w:b w:val="0"/>
          <w:bCs w:val="0"/>
          <w:color w:val="auto"/>
          <w:sz w:val="24"/>
          <w:szCs w:val="24"/>
          <w:highlight w:val="none"/>
          <w:u w:val="single"/>
        </w:rPr>
        <w:t xml:space="preserve">       </w:t>
      </w:r>
      <w:r>
        <w:rPr>
          <w:rFonts w:hint="eastAsia" w:ascii="宋体" w:hAnsi="宋体" w:eastAsia="宋体" w:cs="宋体"/>
          <w:b w:val="0"/>
          <w:bCs w:val="0"/>
          <w:color w:val="auto"/>
          <w:sz w:val="24"/>
          <w:szCs w:val="24"/>
          <w:highlight w:val="none"/>
        </w:rPr>
        <w:t xml:space="preserve"> （甲方指定地点）将货物运送达到验收条件。货物运送产生的费用由乙方负责。由甲方组织相关人员进行验收。</w:t>
      </w:r>
    </w:p>
    <w:p>
      <w:pPr>
        <w:keepNext w:val="0"/>
        <w:keepLines w:val="0"/>
        <w:pageBreakBefore w:val="0"/>
        <w:widowControl/>
        <w:numPr>
          <w:ilvl w:val="0"/>
          <w:numId w:val="0"/>
        </w:numPr>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b w:val="0"/>
          <w:color w:val="auto"/>
          <w:kern w:val="0"/>
          <w:sz w:val="24"/>
          <w:szCs w:val="24"/>
          <w:highlight w:val="none"/>
          <w:lang w:val="en-US" w:eastAsia="zh-CN"/>
        </w:rPr>
      </w:pPr>
      <w:r>
        <w:rPr>
          <w:rFonts w:hint="eastAsia" w:ascii="宋体" w:hAnsi="宋体" w:cs="宋体"/>
          <w:b w:val="0"/>
          <w:bCs w:val="0"/>
          <w:color w:val="auto"/>
          <w:sz w:val="24"/>
          <w:szCs w:val="24"/>
          <w:highlight w:val="none"/>
          <w:lang w:eastAsia="zh-CN"/>
        </w:rPr>
        <w:t>四、</w:t>
      </w:r>
      <w:r>
        <w:rPr>
          <w:rFonts w:hint="eastAsia" w:ascii="宋体" w:hAnsi="宋体" w:eastAsia="宋体" w:cs="宋体"/>
          <w:b w:val="0"/>
          <w:bCs w:val="0"/>
          <w:color w:val="auto"/>
          <w:sz w:val="24"/>
          <w:szCs w:val="24"/>
          <w:highlight w:val="none"/>
        </w:rPr>
        <w:t>付款方式</w:t>
      </w:r>
      <w:r>
        <w:rPr>
          <w:rFonts w:hint="eastAsia" w:ascii="宋体" w:hAnsi="宋体" w:eastAsia="宋体" w:cs="宋体"/>
          <w:b w:val="0"/>
          <w:bCs w:val="0"/>
          <w:color w:val="auto"/>
          <w:sz w:val="24"/>
          <w:szCs w:val="24"/>
          <w:highlight w:val="none"/>
          <w:lang w:val="en-US" w:eastAsia="zh-CN"/>
        </w:rPr>
        <w:t>：</w:t>
      </w:r>
      <w:r>
        <w:rPr>
          <w:rFonts w:hint="eastAsia" w:ascii="宋体" w:hAnsi="宋体" w:eastAsia="宋体" w:cs="宋体"/>
          <w:b w:val="0"/>
          <w:bCs/>
          <w:color w:val="auto"/>
          <w:kern w:val="2"/>
          <w:sz w:val="24"/>
          <w:szCs w:val="24"/>
          <w:highlight w:val="none"/>
          <w:lang w:val="en-US" w:eastAsia="zh-CN"/>
        </w:rPr>
        <w:t>成交人签订合同后，预付合同金额50％货款（成交供应商需提供保函），供货安装完毕经验收合格后付至合同价的100%。</w:t>
      </w:r>
    </w:p>
    <w:p>
      <w:pPr>
        <w:pageBreakBefore w:val="0"/>
        <w:numPr>
          <w:ilvl w:val="0"/>
          <w:numId w:val="0"/>
        </w:numPr>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cs="宋体"/>
          <w:b w:val="0"/>
          <w:bCs w:val="0"/>
          <w:color w:val="auto"/>
          <w:sz w:val="24"/>
          <w:szCs w:val="24"/>
          <w:highlight w:val="none"/>
          <w:lang w:eastAsia="zh-CN"/>
        </w:rPr>
        <w:t>五、</w:t>
      </w:r>
      <w:r>
        <w:rPr>
          <w:rFonts w:hint="eastAsia" w:ascii="宋体" w:hAnsi="宋体" w:eastAsia="宋体" w:cs="宋体"/>
          <w:b w:val="0"/>
          <w:bCs w:val="0"/>
          <w:color w:val="auto"/>
          <w:sz w:val="24"/>
          <w:szCs w:val="24"/>
          <w:highlight w:val="none"/>
        </w:rPr>
        <w:t>违约责任：甲方无正当理由拒收货物、拒付货款的，向乙方偿付拒收拒付部分货物款总额的________违约金。</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乙方所交货物的规格型号、技术要求、质量品质</w:t>
      </w:r>
      <w:r>
        <w:rPr>
          <w:rFonts w:hint="eastAsia" w:ascii="宋体" w:hAnsi="宋体" w:cs="宋体"/>
          <w:b w:val="0"/>
          <w:bCs w:val="0"/>
          <w:color w:val="auto"/>
          <w:sz w:val="24"/>
          <w:szCs w:val="24"/>
          <w:highlight w:val="none"/>
          <w:lang w:eastAsia="zh-CN"/>
        </w:rPr>
        <w:t>（</w:t>
      </w:r>
      <w:r>
        <w:rPr>
          <w:rFonts w:hint="eastAsia" w:ascii="宋体" w:hAnsi="宋体" w:cs="宋体"/>
          <w:b w:val="0"/>
          <w:bCs w:val="0"/>
          <w:color w:val="auto"/>
          <w:sz w:val="24"/>
          <w:szCs w:val="24"/>
          <w:highlight w:val="none"/>
          <w:lang w:val="en-US" w:eastAsia="zh-CN"/>
        </w:rPr>
        <w:t>须提供产品第三方检测报告</w:t>
      </w:r>
      <w:r>
        <w:rPr>
          <w:rFonts w:hint="eastAsia" w:ascii="宋体" w:hAnsi="宋体" w:cs="宋体"/>
          <w:b w:val="0"/>
          <w:bCs w:val="0"/>
          <w:color w:val="auto"/>
          <w:sz w:val="24"/>
          <w:szCs w:val="24"/>
          <w:highlight w:val="none"/>
          <w:lang w:eastAsia="zh-CN"/>
        </w:rPr>
        <w:t>）</w:t>
      </w:r>
      <w:r>
        <w:rPr>
          <w:rFonts w:hint="eastAsia" w:ascii="宋体" w:hAnsi="宋体" w:eastAsia="宋体" w:cs="宋体"/>
          <w:b w:val="0"/>
          <w:bCs w:val="0"/>
          <w:color w:val="auto"/>
          <w:sz w:val="24"/>
          <w:szCs w:val="24"/>
          <w:highlight w:val="none"/>
        </w:rPr>
        <w:t>等不符合合同规定，甲方有权拒收货物，乙方应负责更换并承担因更换而支付的全部实际费用。因更换而造成逾期交货，则按逾期交货处理。</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乙方不能交付货物的，乙方向甲方支付未交付部分货物款总额</w:t>
      </w:r>
      <w:r>
        <w:rPr>
          <w:rFonts w:hint="eastAsia" w:ascii="宋体" w:hAnsi="宋体" w:cs="宋体"/>
          <w:b w:val="0"/>
          <w:bCs w:val="0"/>
          <w:color w:val="auto"/>
          <w:sz w:val="24"/>
          <w:szCs w:val="24"/>
          <w:highlight w:val="none"/>
          <w:u w:val="single"/>
          <w:lang w:val="en-US" w:eastAsia="zh-CN"/>
        </w:rPr>
        <w:t>20万元</w:t>
      </w:r>
      <w:r>
        <w:rPr>
          <w:rFonts w:hint="eastAsia" w:ascii="宋体" w:hAnsi="宋体" w:eastAsia="宋体" w:cs="宋体"/>
          <w:b w:val="0"/>
          <w:bCs w:val="0"/>
          <w:color w:val="auto"/>
          <w:sz w:val="24"/>
          <w:szCs w:val="24"/>
          <w:highlight w:val="none"/>
        </w:rPr>
        <w:t>违约金。</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若因中标人（成交人）原因不能按期按质供货的，将扣除中标人（成交人）2万元的违约金，同时每超过一天另扣除合同金额的千分之一。</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六、因货物的质量问题发生争议，由甲方所在地市级技术监督单位进行质量鉴定。</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七、甲乙双方应严格遵守投标要求和供应商须知，如有违反，按投标要求和供应商须知规定予以处理。</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八、</w:t>
      </w:r>
      <w:r>
        <w:rPr>
          <w:rFonts w:hint="eastAsia" w:ascii="宋体" w:hAnsi="宋体" w:eastAsia="宋体" w:cs="宋体"/>
          <w:b w:val="0"/>
          <w:bCs w:val="0"/>
          <w:color w:val="auto"/>
          <w:sz w:val="24"/>
          <w:szCs w:val="24"/>
          <w:highlight w:val="none"/>
          <w:lang w:eastAsia="zh-CN"/>
        </w:rPr>
        <w:t>采购</w:t>
      </w:r>
      <w:r>
        <w:rPr>
          <w:rFonts w:hint="eastAsia" w:ascii="宋体" w:hAnsi="宋体" w:eastAsia="宋体" w:cs="宋体"/>
          <w:b w:val="0"/>
          <w:bCs w:val="0"/>
          <w:color w:val="auto"/>
          <w:sz w:val="24"/>
          <w:szCs w:val="24"/>
          <w:highlight w:val="none"/>
        </w:rPr>
        <w:t>文件及其修改补充、投标文件及其修改补充澄清均为本合同的组成部分。</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九、本合同发生争议时双方应按合同条款协商解决。双方协商不成的，可以根据仲裁协议向当地仲裁机构申请仲裁。当事人没有订立仲裁协议或者仲裁协议无效的，可以向当地人民法院起诉。</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十、合同生效及其它：</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default" w:ascii="宋体" w:hAnsi="宋体" w:eastAsia="宋体" w:cs="宋体"/>
          <w:b w:val="0"/>
          <w:bCs w:val="0"/>
          <w:color w:val="auto"/>
          <w:sz w:val="24"/>
          <w:szCs w:val="24"/>
          <w:highlight w:val="none"/>
          <w:lang w:val="en-US" w:eastAsia="zh-CN"/>
        </w:rPr>
      </w:pPr>
      <w:r>
        <w:rPr>
          <w:rFonts w:hint="eastAsia" w:ascii="宋体" w:hAnsi="宋体" w:eastAsia="宋体" w:cs="宋体"/>
          <w:b w:val="0"/>
          <w:bCs w:val="0"/>
          <w:color w:val="auto"/>
          <w:sz w:val="24"/>
          <w:szCs w:val="24"/>
          <w:highlight w:val="none"/>
        </w:rPr>
        <w:t>本合同经甲、乙双方代表签字、加盖公章和骑缝章后生效。本合同一式五份，甲乙双方各持两份。</w:t>
      </w:r>
      <w:r>
        <w:rPr>
          <w:rFonts w:hint="eastAsia" w:ascii="宋体" w:hAnsi="宋体" w:eastAsia="宋体" w:cs="宋体"/>
          <w:b w:val="0"/>
          <w:bCs w:val="0"/>
          <w:color w:val="auto"/>
          <w:sz w:val="24"/>
          <w:szCs w:val="24"/>
          <w:highlight w:val="none"/>
          <w:lang w:val="en-US" w:eastAsia="zh-CN"/>
        </w:rPr>
        <w:t>合同签订后在2个工作日内，采购人将合同在焦作市政府采购网公示并备案。</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乙方：</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 xml:space="preserve">              甲方：</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地址：</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 xml:space="preserve">              地址：</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法定代表人：                   法定代表人：</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委托代理人：                   委托代理人：</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电话：</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 xml:space="preserve">                         电话：</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开户银行：</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 xml:space="preserve">                  开户银行：</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银行账号：</w:t>
      </w:r>
      <w:r>
        <w:rPr>
          <w:rFonts w:hint="eastAsia" w:ascii="宋体" w:hAnsi="宋体" w:eastAsia="宋体" w:cs="宋体"/>
          <w:b w:val="0"/>
          <w:bCs w:val="0"/>
          <w:color w:val="auto"/>
          <w:sz w:val="24"/>
          <w:szCs w:val="24"/>
          <w:highlight w:val="none"/>
        </w:rPr>
        <w:tab/>
      </w:r>
      <w:r>
        <w:rPr>
          <w:rFonts w:hint="eastAsia" w:ascii="宋体" w:hAnsi="宋体" w:eastAsia="宋体" w:cs="宋体"/>
          <w:b w:val="0"/>
          <w:bCs w:val="0"/>
          <w:color w:val="auto"/>
          <w:sz w:val="24"/>
          <w:szCs w:val="24"/>
          <w:highlight w:val="none"/>
        </w:rPr>
        <w:t xml:space="preserve">                  银行账号：</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宋体" w:hAnsi="宋体" w:eastAsia="宋体" w:cs="宋体"/>
          <w:b w:val="0"/>
          <w:bCs w:val="0"/>
          <w:color w:val="auto"/>
          <w:sz w:val="24"/>
          <w:szCs w:val="24"/>
          <w:highlight w:val="none"/>
        </w:rPr>
        <w:t>签约时间：                     签约地点：</w:t>
      </w:r>
    </w:p>
    <w:p>
      <w:pPr>
        <w:pageBreakBefore w:val="0"/>
        <w:kinsoku/>
        <w:wordWrap/>
        <w:overflowPunct/>
        <w:topLinePunct w:val="0"/>
        <w:bidi w:val="0"/>
        <w:adjustRightInd w:val="0"/>
        <w:spacing w:beforeAutospacing="0" w:afterAutospacing="0" w:line="360" w:lineRule="auto"/>
        <w:ind w:firstLine="480" w:firstLineChars="200"/>
        <w:textAlignment w:val="baseline"/>
        <w:rPr>
          <w:rFonts w:hint="eastAsia" w:ascii="宋体" w:hAnsi="宋体" w:eastAsia="宋体" w:cs="宋体"/>
          <w:b w:val="0"/>
          <w:bCs w:val="0"/>
          <w:color w:val="auto"/>
          <w:sz w:val="24"/>
          <w:szCs w:val="24"/>
          <w:highlight w:val="none"/>
        </w:rPr>
      </w:pPr>
      <w:r>
        <w:rPr>
          <w:rFonts w:hint="eastAsia" w:ascii="黑体" w:hAnsi="黑体" w:eastAsia="黑体" w:cs="黑体"/>
          <w:b w:val="0"/>
          <w:bCs w:val="0"/>
          <w:color w:val="auto"/>
          <w:sz w:val="24"/>
          <w:szCs w:val="24"/>
          <w:highlight w:val="none"/>
          <w:lang w:val="en-US" w:eastAsia="zh-CN"/>
        </w:rPr>
        <w:t>重要提示</w:t>
      </w:r>
      <w:r>
        <w:rPr>
          <w:rFonts w:hint="eastAsia" w:ascii="黑体" w:hAnsi="黑体" w:eastAsia="黑体" w:cs="黑体"/>
          <w:b w:val="0"/>
          <w:bCs w:val="0"/>
          <w:color w:val="auto"/>
          <w:sz w:val="24"/>
          <w:szCs w:val="24"/>
          <w:highlight w:val="none"/>
        </w:rPr>
        <w:t>：</w:t>
      </w:r>
      <w:r>
        <w:rPr>
          <w:rFonts w:hint="eastAsia" w:ascii="宋体" w:hAnsi="宋体" w:eastAsia="宋体" w:cs="宋体"/>
          <w:b w:val="0"/>
          <w:bCs w:val="0"/>
          <w:color w:val="auto"/>
          <w:sz w:val="24"/>
          <w:szCs w:val="24"/>
          <w:highlight w:val="none"/>
        </w:rPr>
        <w:t>以上合同文本</w:t>
      </w:r>
      <w:r>
        <w:rPr>
          <w:rFonts w:hint="eastAsia" w:ascii="宋体" w:hAnsi="宋体" w:eastAsia="宋体" w:cs="宋体"/>
          <w:b w:val="0"/>
          <w:bCs w:val="0"/>
          <w:color w:val="auto"/>
          <w:sz w:val="24"/>
          <w:szCs w:val="24"/>
          <w:highlight w:val="none"/>
          <w:lang w:val="en-US" w:eastAsia="zh-CN"/>
        </w:rPr>
        <w:t>作为签订合同的重要依据，涉及付款方式、供应商名称等实质性内容不得变更。其他部分按照竞争性谈判文件及采购资料增减确定</w:t>
      </w:r>
      <w:r>
        <w:rPr>
          <w:rFonts w:hint="eastAsia" w:ascii="宋体" w:hAnsi="宋体" w:eastAsia="宋体" w:cs="宋体"/>
          <w:b w:val="0"/>
          <w:bCs w:val="0"/>
          <w:color w:val="auto"/>
          <w:sz w:val="24"/>
          <w:szCs w:val="24"/>
          <w:highlight w:val="none"/>
        </w:rPr>
        <w:t>。</w:t>
      </w:r>
    </w:p>
    <w:p>
      <w:pPr>
        <w:pStyle w:val="14"/>
        <w:pageBreakBefore w:val="0"/>
        <w:kinsoku/>
        <w:wordWrap/>
        <w:overflowPunct/>
        <w:topLinePunct w:val="0"/>
        <w:bidi w:val="0"/>
        <w:spacing w:beforeAutospacing="0" w:after="0" w:afterAutospacing="0" w:line="360" w:lineRule="auto"/>
        <w:ind w:left="0" w:leftChars="0" w:firstLine="0" w:firstLineChars="0"/>
        <w:jc w:val="both"/>
        <w:rPr>
          <w:rFonts w:hint="eastAsia"/>
          <w:b/>
          <w:bCs/>
          <w:color w:val="auto"/>
          <w:sz w:val="52"/>
          <w:szCs w:val="52"/>
          <w:highlight w:val="none"/>
          <w:lang w:val="en-US" w:eastAsia="zh-CN"/>
        </w:rPr>
      </w:pPr>
    </w:p>
    <w:p>
      <w:pPr>
        <w:pStyle w:val="14"/>
        <w:pageBreakBefore w:val="0"/>
        <w:kinsoku/>
        <w:wordWrap/>
        <w:overflowPunct/>
        <w:topLinePunct w:val="0"/>
        <w:bidi w:val="0"/>
        <w:spacing w:beforeAutospacing="0" w:after="0" w:afterAutospacing="0" w:line="360" w:lineRule="auto"/>
        <w:ind w:firstLine="1040" w:firstLineChars="200"/>
        <w:jc w:val="center"/>
        <w:rPr>
          <w:rFonts w:hint="eastAsia"/>
          <w:b/>
          <w:bCs/>
          <w:color w:val="auto"/>
          <w:sz w:val="52"/>
          <w:szCs w:val="52"/>
          <w:highlight w:val="none"/>
          <w:lang w:val="en-US" w:eastAsia="zh-CN"/>
        </w:rPr>
      </w:pPr>
    </w:p>
    <w:p>
      <w:pPr>
        <w:pStyle w:val="14"/>
        <w:pageBreakBefore w:val="0"/>
        <w:kinsoku/>
        <w:wordWrap/>
        <w:overflowPunct/>
        <w:topLinePunct w:val="0"/>
        <w:bidi w:val="0"/>
        <w:spacing w:beforeAutospacing="0" w:after="0" w:afterAutospacing="0" w:line="360" w:lineRule="auto"/>
        <w:ind w:firstLine="1040" w:firstLineChars="200"/>
        <w:jc w:val="center"/>
        <w:rPr>
          <w:rFonts w:hint="eastAsia"/>
          <w:b/>
          <w:bCs/>
          <w:color w:val="auto"/>
          <w:sz w:val="52"/>
          <w:szCs w:val="52"/>
          <w:highlight w:val="none"/>
          <w:lang w:val="en-US" w:eastAsia="zh-CN"/>
        </w:rPr>
      </w:pPr>
    </w:p>
    <w:p>
      <w:pPr>
        <w:pStyle w:val="14"/>
        <w:pageBreakBefore w:val="0"/>
        <w:kinsoku/>
        <w:wordWrap/>
        <w:overflowPunct/>
        <w:topLinePunct w:val="0"/>
        <w:bidi w:val="0"/>
        <w:spacing w:beforeAutospacing="0" w:after="0" w:afterAutospacing="0" w:line="360" w:lineRule="auto"/>
        <w:ind w:firstLine="1040" w:firstLineChars="200"/>
        <w:jc w:val="center"/>
        <w:rPr>
          <w:rFonts w:hint="eastAsia"/>
          <w:b/>
          <w:bCs/>
          <w:color w:val="auto"/>
          <w:sz w:val="52"/>
          <w:szCs w:val="52"/>
          <w:highlight w:val="none"/>
          <w:lang w:val="en-US" w:eastAsia="zh-CN"/>
        </w:rPr>
      </w:pPr>
    </w:p>
    <w:p>
      <w:pPr>
        <w:pStyle w:val="14"/>
        <w:pageBreakBefore w:val="0"/>
        <w:kinsoku/>
        <w:wordWrap/>
        <w:overflowPunct/>
        <w:topLinePunct w:val="0"/>
        <w:bidi w:val="0"/>
        <w:spacing w:beforeAutospacing="0" w:after="0" w:afterAutospacing="0" w:line="360" w:lineRule="auto"/>
        <w:ind w:firstLine="1040" w:firstLineChars="200"/>
        <w:jc w:val="center"/>
        <w:rPr>
          <w:rFonts w:hint="eastAsia"/>
          <w:b/>
          <w:bCs/>
          <w:color w:val="auto"/>
          <w:sz w:val="52"/>
          <w:szCs w:val="52"/>
          <w:highlight w:val="none"/>
          <w:lang w:val="en-US" w:eastAsia="zh-CN"/>
        </w:rPr>
      </w:pPr>
    </w:p>
    <w:p>
      <w:pPr>
        <w:pStyle w:val="14"/>
        <w:pageBreakBefore w:val="0"/>
        <w:kinsoku/>
        <w:wordWrap/>
        <w:overflowPunct/>
        <w:topLinePunct w:val="0"/>
        <w:bidi w:val="0"/>
        <w:spacing w:beforeAutospacing="0" w:after="0" w:afterAutospacing="0" w:line="360" w:lineRule="auto"/>
        <w:ind w:firstLine="1040" w:firstLineChars="200"/>
        <w:jc w:val="center"/>
        <w:rPr>
          <w:rFonts w:hint="eastAsia"/>
          <w:b/>
          <w:bCs/>
          <w:color w:val="auto"/>
          <w:sz w:val="52"/>
          <w:szCs w:val="52"/>
          <w:highlight w:val="none"/>
          <w:lang w:val="en-US" w:eastAsia="zh-CN"/>
        </w:rPr>
      </w:pPr>
    </w:p>
    <w:p>
      <w:pPr>
        <w:pStyle w:val="14"/>
        <w:pageBreakBefore w:val="0"/>
        <w:kinsoku/>
        <w:wordWrap/>
        <w:overflowPunct/>
        <w:topLinePunct w:val="0"/>
        <w:bidi w:val="0"/>
        <w:spacing w:beforeAutospacing="0" w:after="0" w:afterAutospacing="0" w:line="360" w:lineRule="auto"/>
        <w:ind w:firstLine="1040" w:firstLineChars="200"/>
        <w:jc w:val="center"/>
        <w:rPr>
          <w:rFonts w:hint="eastAsia"/>
          <w:b/>
          <w:bCs/>
          <w:color w:val="auto"/>
          <w:sz w:val="52"/>
          <w:szCs w:val="52"/>
          <w:highlight w:val="none"/>
          <w:lang w:val="en-US" w:eastAsia="zh-CN"/>
        </w:rPr>
      </w:pPr>
      <w:r>
        <w:rPr>
          <w:rFonts w:hint="eastAsia"/>
          <w:b/>
          <w:bCs/>
          <w:color w:val="auto"/>
          <w:sz w:val="52"/>
          <w:szCs w:val="52"/>
          <w:highlight w:val="none"/>
          <w:lang w:val="en-US" w:eastAsia="zh-CN"/>
        </w:rPr>
        <w:t>第七部分 履约验收</w:t>
      </w:r>
    </w:p>
    <w:p>
      <w:pPr>
        <w:pStyle w:val="15"/>
        <w:rPr>
          <w:rFonts w:hint="eastAsia"/>
          <w:color w:val="auto"/>
          <w:highlight w:val="none"/>
          <w:lang w:val="en-US" w:eastAsia="zh-CN"/>
        </w:rPr>
      </w:pPr>
    </w:p>
    <w:p>
      <w:pPr>
        <w:pStyle w:val="14"/>
        <w:pageBreakBefore w:val="0"/>
        <w:kinsoku/>
        <w:wordWrap/>
        <w:overflowPunct/>
        <w:topLinePunct w:val="0"/>
        <w:bidi w:val="0"/>
        <w:spacing w:beforeAutospacing="0" w:after="0" w:afterAutospacing="0" w:line="360" w:lineRule="auto"/>
        <w:ind w:left="0" w:leftChars="0" w:firstLine="480" w:firstLineChars="200"/>
        <w:rPr>
          <w:rFonts w:hint="eastAsia" w:ascii="Times New Roman" w:hAnsi="Times New Roman" w:eastAsia="宋体" w:cs="Times New Roman"/>
          <w:color w:val="auto"/>
          <w:sz w:val="24"/>
          <w:szCs w:val="24"/>
          <w:highlight w:val="none"/>
          <w:lang w:val="en-US" w:eastAsia="zh-CN"/>
        </w:rPr>
      </w:pPr>
      <w:r>
        <w:rPr>
          <w:rFonts w:hint="eastAsia"/>
          <w:color w:val="auto"/>
          <w:sz w:val="24"/>
          <w:szCs w:val="24"/>
          <w:highlight w:val="none"/>
          <w:lang w:val="en-US" w:eastAsia="zh-CN"/>
        </w:rPr>
        <w:t>供</w:t>
      </w:r>
      <w:r>
        <w:rPr>
          <w:rFonts w:hint="eastAsia" w:ascii="Times New Roman" w:hAnsi="Times New Roman" w:eastAsia="宋体" w:cs="Times New Roman"/>
          <w:color w:val="auto"/>
          <w:sz w:val="24"/>
          <w:szCs w:val="24"/>
          <w:highlight w:val="none"/>
          <w:lang w:val="en-US" w:eastAsia="zh-CN"/>
        </w:rPr>
        <w:t>应商履约完成后，向采购人提出验收建议，采购人自收到验收建议之日起五个工作日内，采购人组织供应商参与，共同完成验收。技术复杂、专业性强等项目可适当延长验收时间。验收流程如下：</w:t>
      </w:r>
    </w:p>
    <w:p>
      <w:pPr>
        <w:pStyle w:val="14"/>
        <w:pageBreakBefore w:val="0"/>
        <w:numPr>
          <w:ilvl w:val="0"/>
          <w:numId w:val="7"/>
        </w:numPr>
        <w:kinsoku/>
        <w:wordWrap/>
        <w:overflowPunct/>
        <w:topLinePunct w:val="0"/>
        <w:bidi w:val="0"/>
        <w:spacing w:beforeAutospacing="0" w:after="0" w:afterAutospacing="0" w:line="360" w:lineRule="auto"/>
        <w:ind w:left="0" w:leftChars="0" w:firstLine="480" w:firstLineChars="200"/>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编制验收方案。明确验收时</w:t>
      </w:r>
      <w:r>
        <w:rPr>
          <w:rFonts w:hint="eastAsia"/>
          <w:color w:val="auto"/>
          <w:sz w:val="24"/>
          <w:szCs w:val="24"/>
          <w:highlight w:val="none"/>
          <w:lang w:val="en-US" w:eastAsia="zh-CN"/>
        </w:rPr>
        <w:t>间、方式、程序等内容。技术复杂、社会影响较大的货物类项目，可以根据需要设置出厂检验、到货检验、安装调试检验、配套服务检验等多重验收环节；服务类项目、可根据项目特点对服务期内的服务实施情况分期考核，结合考核情况和服务效果进行验收；工程类项目按照行业部门规定的标准、方法和内</w:t>
      </w:r>
      <w:r>
        <w:rPr>
          <w:rFonts w:hint="eastAsia" w:ascii="Times New Roman" w:hAnsi="Times New Roman" w:eastAsia="宋体" w:cs="Times New Roman"/>
          <w:color w:val="auto"/>
          <w:sz w:val="24"/>
          <w:szCs w:val="24"/>
          <w:highlight w:val="none"/>
          <w:lang w:val="en-US" w:eastAsia="zh-CN"/>
        </w:rPr>
        <w:t>容进行验收。</w:t>
      </w:r>
    </w:p>
    <w:p>
      <w:pPr>
        <w:pStyle w:val="14"/>
        <w:pageBreakBefore w:val="0"/>
        <w:numPr>
          <w:ilvl w:val="0"/>
          <w:numId w:val="7"/>
        </w:numPr>
        <w:kinsoku/>
        <w:wordWrap/>
        <w:overflowPunct/>
        <w:topLinePunct w:val="0"/>
        <w:bidi w:val="0"/>
        <w:spacing w:beforeAutospacing="0" w:after="0" w:afterAutospacing="0" w:line="360" w:lineRule="auto"/>
        <w:ind w:left="0" w:leftChars="0" w:firstLine="480" w:firstLineChars="200"/>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完善验收方式。对于采购人和使用人分离的采购项目，应邀请使用人参与验收。采购人可邀请参与本项目的其他供应商或第三方机构及专家参与验收。相关验收意见作为验收书的参考资料。政府向社会公众提供的公共服务项目，验收时应邀请服务对象参与并出具意见，验收结果应在焦作市政府采购网公示。</w:t>
      </w:r>
    </w:p>
    <w:p>
      <w:pPr>
        <w:pStyle w:val="14"/>
        <w:pageBreakBefore w:val="0"/>
        <w:numPr>
          <w:ilvl w:val="0"/>
          <w:numId w:val="7"/>
        </w:numPr>
        <w:kinsoku/>
        <w:wordWrap/>
        <w:overflowPunct/>
        <w:topLinePunct w:val="0"/>
        <w:bidi w:val="0"/>
        <w:spacing w:beforeAutospacing="0" w:after="0" w:afterAutospacing="0" w:line="360" w:lineRule="auto"/>
        <w:ind w:left="0" w:leftChars="0" w:firstLine="480" w:firstLineChars="200"/>
        <w:rPr>
          <w:rFonts w:hint="eastAsia"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按照合同履约验收。验收时，应当按照采购合同的约定对每一项技术、服务、安全标准的履约情况进行确认。验收后，应当出具验收书，列明各项标准的验收情况及项目的总体评价，由验收双方共同签署。采购人将履约验收情况在焦作市政府采购网公示，履约验收各项资料采购人应当存档备查。</w:t>
      </w:r>
    </w:p>
    <w:p>
      <w:pPr>
        <w:pStyle w:val="14"/>
        <w:pageBreakBefore w:val="0"/>
        <w:numPr>
          <w:ilvl w:val="0"/>
          <w:numId w:val="7"/>
        </w:numPr>
        <w:kinsoku/>
        <w:wordWrap/>
        <w:overflowPunct/>
        <w:topLinePunct w:val="0"/>
        <w:bidi w:val="0"/>
        <w:spacing w:beforeAutospacing="0" w:after="0" w:afterAutospacing="0" w:line="360" w:lineRule="auto"/>
        <w:ind w:left="0" w:leftChars="0" w:firstLine="480" w:firstLineChars="200"/>
        <w:rPr>
          <w:rFonts w:hint="default" w:ascii="Times New Roman" w:hAnsi="Times New Roman" w:eastAsia="宋体" w:cs="Times New Roman"/>
          <w:color w:val="auto"/>
          <w:sz w:val="24"/>
          <w:szCs w:val="24"/>
          <w:highlight w:val="none"/>
          <w:lang w:val="en-US" w:eastAsia="zh-CN"/>
        </w:rPr>
      </w:pPr>
      <w:r>
        <w:rPr>
          <w:rFonts w:hint="eastAsia" w:ascii="Times New Roman" w:hAnsi="Times New Roman" w:eastAsia="宋体" w:cs="Times New Roman"/>
          <w:color w:val="auto"/>
          <w:sz w:val="24"/>
          <w:szCs w:val="24"/>
          <w:highlight w:val="none"/>
          <w:lang w:val="en-US" w:eastAsia="zh-CN"/>
        </w:rPr>
        <w:t>落实履约验收责任。验收合格的项目，采购人应当按照合同约定及时支付资金。验收不合格的项目，采购人应当依法及时处理。合同履行、违约责任和解决争议的方式使用《中华人民共和国民法典》。供应商在履约过程中有政府采购法律法规规定的违法委会情形，采购人应及时报财政部门。</w:t>
      </w:r>
    </w:p>
    <w:p>
      <w:pPr>
        <w:pStyle w:val="4"/>
        <w:pageBreakBefore w:val="0"/>
        <w:kinsoku/>
        <w:wordWrap/>
        <w:overflowPunct/>
        <w:topLinePunct w:val="0"/>
        <w:bidi w:val="0"/>
        <w:spacing w:before="0" w:beforeAutospacing="0" w:after="0" w:afterAutospacing="0" w:line="360" w:lineRule="auto"/>
        <w:ind w:firstLine="480" w:firstLineChars="200"/>
        <w:jc w:val="center"/>
        <w:rPr>
          <w:rFonts w:ascii="宋体" w:hAnsi="宋体" w:cs="宋体"/>
          <w:color w:val="auto"/>
          <w:kern w:val="0"/>
          <w:sz w:val="24"/>
          <w:highlight w:val="none"/>
        </w:rPr>
      </w:pPr>
      <w:r>
        <w:rPr>
          <w:rFonts w:ascii="宋体" w:hAnsi="宋体" w:cs="宋体"/>
          <w:color w:val="auto"/>
          <w:kern w:val="0"/>
          <w:sz w:val="24"/>
          <w:highlight w:val="none"/>
        </w:rPr>
        <w:br w:type="page"/>
      </w:r>
      <w:bookmarkStart w:id="27" w:name="_Toc55293038"/>
    </w:p>
    <w:p>
      <w:pPr>
        <w:pStyle w:val="4"/>
        <w:pageBreakBefore w:val="0"/>
        <w:kinsoku/>
        <w:wordWrap/>
        <w:overflowPunct/>
        <w:topLinePunct w:val="0"/>
        <w:bidi w:val="0"/>
        <w:spacing w:before="0" w:beforeAutospacing="0" w:after="0" w:afterAutospacing="0" w:line="360" w:lineRule="auto"/>
        <w:ind w:firstLine="480" w:firstLineChars="200"/>
        <w:jc w:val="center"/>
        <w:rPr>
          <w:rFonts w:ascii="宋体" w:hAnsi="宋体" w:cs="宋体"/>
          <w:color w:val="auto"/>
          <w:kern w:val="0"/>
          <w:sz w:val="24"/>
          <w:highlight w:val="none"/>
        </w:rPr>
      </w:pPr>
    </w:p>
    <w:p>
      <w:pPr>
        <w:pStyle w:val="4"/>
        <w:pageBreakBefore w:val="0"/>
        <w:kinsoku/>
        <w:wordWrap/>
        <w:overflowPunct/>
        <w:topLinePunct w:val="0"/>
        <w:bidi w:val="0"/>
        <w:spacing w:before="0" w:beforeAutospacing="0" w:after="0" w:afterAutospacing="0" w:line="360" w:lineRule="auto"/>
        <w:ind w:left="0" w:leftChars="0" w:firstLine="0" w:firstLineChars="0"/>
        <w:jc w:val="center"/>
        <w:rPr>
          <w:rFonts w:hint="eastAsia" w:ascii="宋体" w:hAnsi="宋体"/>
          <w:color w:val="auto"/>
          <w:sz w:val="32"/>
          <w:szCs w:val="32"/>
          <w:highlight w:val="none"/>
        </w:rPr>
      </w:pPr>
      <w:r>
        <w:rPr>
          <w:rFonts w:hint="eastAsia"/>
          <w:color w:val="auto"/>
          <w:kern w:val="0"/>
          <w:highlight w:val="none"/>
        </w:rPr>
        <w:t>第</w:t>
      </w:r>
      <w:r>
        <w:rPr>
          <w:rFonts w:hint="eastAsia"/>
          <w:color w:val="auto"/>
          <w:kern w:val="0"/>
          <w:highlight w:val="none"/>
          <w:lang w:val="en-US" w:eastAsia="zh-CN"/>
        </w:rPr>
        <w:t>八</w:t>
      </w:r>
      <w:r>
        <w:rPr>
          <w:rFonts w:hint="eastAsia"/>
          <w:color w:val="auto"/>
          <w:kern w:val="0"/>
          <w:highlight w:val="none"/>
        </w:rPr>
        <w:t>部分  附件—供应商响应文件格式</w:t>
      </w:r>
      <w:bookmarkEnd w:id="27"/>
    </w:p>
    <w:p>
      <w:pPr>
        <w:pageBreakBefore w:val="0"/>
        <w:widowControl/>
        <w:kinsoku/>
        <w:wordWrap/>
        <w:overflowPunct/>
        <w:topLinePunct w:val="0"/>
        <w:bidi w:val="0"/>
        <w:snapToGrid w:val="0"/>
        <w:spacing w:beforeAutospacing="0" w:afterAutospacing="0" w:line="360" w:lineRule="auto"/>
        <w:ind w:left="0" w:leftChars="0" w:firstLine="0" w:firstLineChars="0"/>
        <w:jc w:val="center"/>
        <w:rPr>
          <w:color w:val="auto"/>
          <w:kern w:val="0"/>
          <w:sz w:val="24"/>
          <w:highlight w:val="none"/>
        </w:rPr>
      </w:pPr>
      <w:r>
        <w:rPr>
          <w:rFonts w:ascii="华文中宋" w:hAnsi="华文中宋"/>
          <w:b/>
          <w:bCs/>
          <w:color w:val="auto"/>
          <w:kern w:val="0"/>
          <w:sz w:val="32"/>
          <w:szCs w:val="32"/>
          <w:highlight w:val="none"/>
        </w:rPr>
        <w:t>（正/副）本</w:t>
      </w:r>
    </w:p>
    <w:p>
      <w:pPr>
        <w:pageBreakBefore w:val="0"/>
        <w:kinsoku/>
        <w:wordWrap/>
        <w:overflowPunct/>
        <w:topLinePunct w:val="0"/>
        <w:bidi w:val="0"/>
        <w:adjustRightInd w:val="0"/>
        <w:snapToGrid w:val="0"/>
        <w:spacing w:beforeAutospacing="0" w:afterAutospacing="0" w:line="360" w:lineRule="auto"/>
        <w:ind w:left="0" w:leftChars="0" w:firstLine="0" w:firstLineChars="0"/>
        <w:jc w:val="center"/>
        <w:rPr>
          <w:rFonts w:hint="eastAsia" w:ascii="宋体" w:hAnsi="宋体"/>
          <w:color w:val="auto"/>
          <w:sz w:val="32"/>
          <w:szCs w:val="32"/>
          <w:highlight w:val="none"/>
          <w:u w:val="single"/>
        </w:rPr>
      </w:pPr>
    </w:p>
    <w:p>
      <w:pPr>
        <w:pageBreakBefore w:val="0"/>
        <w:kinsoku/>
        <w:wordWrap/>
        <w:overflowPunct/>
        <w:topLinePunct w:val="0"/>
        <w:bidi w:val="0"/>
        <w:adjustRightInd w:val="0"/>
        <w:snapToGrid w:val="0"/>
        <w:spacing w:beforeAutospacing="0" w:afterAutospacing="0" w:line="360" w:lineRule="auto"/>
        <w:ind w:left="0" w:leftChars="0" w:firstLine="0" w:firstLineChars="0"/>
        <w:jc w:val="center"/>
        <w:rPr>
          <w:rFonts w:ascii="宋体" w:hAnsi="宋体"/>
          <w:b/>
          <w:bCs/>
          <w:color w:val="auto"/>
          <w:sz w:val="32"/>
          <w:szCs w:val="32"/>
          <w:highlight w:val="none"/>
        </w:rPr>
      </w:pPr>
      <w:r>
        <w:rPr>
          <w:rFonts w:hint="eastAsia" w:ascii="宋体" w:hAnsi="宋体"/>
          <w:color w:val="auto"/>
          <w:sz w:val="32"/>
          <w:szCs w:val="32"/>
          <w:highlight w:val="none"/>
          <w:u w:val="single"/>
        </w:rPr>
        <w:t xml:space="preserve">（项目名称 </w:t>
      </w:r>
      <w:r>
        <w:rPr>
          <w:rFonts w:ascii="宋体" w:hAnsi="宋体"/>
          <w:color w:val="auto"/>
          <w:sz w:val="32"/>
          <w:szCs w:val="32"/>
          <w:highlight w:val="none"/>
          <w:u w:val="single"/>
        </w:rPr>
        <w:t>）</w:t>
      </w:r>
      <w:r>
        <w:rPr>
          <w:rFonts w:hint="eastAsia" w:ascii="宋体" w:hAnsi="宋体"/>
          <w:color w:val="auto"/>
          <w:sz w:val="32"/>
          <w:szCs w:val="32"/>
          <w:highlight w:val="none"/>
          <w:u w:val="single"/>
        </w:rPr>
        <w:t xml:space="preserve">           </w:t>
      </w:r>
      <w:r>
        <w:rPr>
          <w:rFonts w:hint="eastAsia" w:ascii="宋体" w:hAnsi="宋体"/>
          <w:color w:val="auto"/>
          <w:sz w:val="32"/>
          <w:szCs w:val="32"/>
          <w:highlight w:val="none"/>
        </w:rPr>
        <w:t>项目</w:t>
      </w:r>
    </w:p>
    <w:p>
      <w:pPr>
        <w:pageBreakBefore w:val="0"/>
        <w:kinsoku/>
        <w:wordWrap/>
        <w:overflowPunct/>
        <w:topLinePunct w:val="0"/>
        <w:bidi w:val="0"/>
        <w:spacing w:beforeAutospacing="0" w:afterAutospacing="0" w:line="360" w:lineRule="auto"/>
        <w:ind w:left="0" w:leftChars="0" w:firstLine="0" w:firstLineChars="0"/>
        <w:jc w:val="center"/>
        <w:rPr>
          <w:rFonts w:hint="eastAsia" w:ascii="宋体" w:hAnsi="宋体"/>
          <w:b/>
          <w:color w:val="auto"/>
          <w:sz w:val="96"/>
          <w:szCs w:val="90"/>
          <w:highlight w:val="none"/>
        </w:rPr>
      </w:pPr>
    </w:p>
    <w:p>
      <w:pPr>
        <w:pageBreakBefore w:val="0"/>
        <w:kinsoku/>
        <w:wordWrap/>
        <w:overflowPunct/>
        <w:topLinePunct w:val="0"/>
        <w:bidi w:val="0"/>
        <w:spacing w:beforeAutospacing="0" w:afterAutospacing="0" w:line="360" w:lineRule="auto"/>
        <w:ind w:left="0" w:leftChars="0" w:firstLine="0" w:firstLineChars="0"/>
        <w:jc w:val="center"/>
        <w:rPr>
          <w:rFonts w:ascii="宋体" w:hAnsi="宋体"/>
          <w:b/>
          <w:color w:val="auto"/>
          <w:sz w:val="96"/>
          <w:szCs w:val="90"/>
          <w:highlight w:val="none"/>
        </w:rPr>
      </w:pPr>
      <w:r>
        <w:rPr>
          <w:rFonts w:hint="eastAsia" w:ascii="宋体" w:hAnsi="宋体"/>
          <w:b/>
          <w:color w:val="auto"/>
          <w:sz w:val="96"/>
          <w:szCs w:val="90"/>
          <w:highlight w:val="none"/>
        </w:rPr>
        <w:t>响应文件</w:t>
      </w:r>
    </w:p>
    <w:p>
      <w:pPr>
        <w:pageBreakBefore w:val="0"/>
        <w:kinsoku/>
        <w:wordWrap/>
        <w:overflowPunct/>
        <w:topLinePunct w:val="0"/>
        <w:bidi w:val="0"/>
        <w:spacing w:beforeAutospacing="0" w:afterAutospacing="0" w:line="360" w:lineRule="auto"/>
        <w:ind w:left="0" w:leftChars="0" w:firstLine="0" w:firstLineChars="0"/>
        <w:jc w:val="center"/>
        <w:rPr>
          <w:rFonts w:ascii="宋体" w:hAnsi="宋体"/>
          <w:color w:val="auto"/>
          <w:highlight w:val="none"/>
        </w:rPr>
      </w:pPr>
      <w:r>
        <w:rPr>
          <w:rFonts w:hint="eastAsia" w:ascii="宋体" w:hAnsi="宋体"/>
          <w:color w:val="auto"/>
          <w:highlight w:val="none"/>
        </w:rPr>
        <w:t>（封面格式）</w:t>
      </w:r>
    </w:p>
    <w:p>
      <w:pPr>
        <w:pageBreakBefore w:val="0"/>
        <w:kinsoku/>
        <w:wordWrap/>
        <w:overflowPunct/>
        <w:topLinePunct w:val="0"/>
        <w:bidi w:val="0"/>
        <w:spacing w:beforeAutospacing="0" w:afterAutospacing="0" w:line="360" w:lineRule="auto"/>
        <w:ind w:left="0" w:leftChars="0" w:firstLine="0" w:firstLineChars="0"/>
        <w:rPr>
          <w:rFonts w:hint="eastAsia" w:ascii="宋体" w:hAnsi="宋体"/>
          <w:color w:val="auto"/>
          <w:sz w:val="30"/>
          <w:szCs w:val="30"/>
          <w:highlight w:val="none"/>
        </w:rPr>
      </w:pPr>
    </w:p>
    <w:p>
      <w:pPr>
        <w:pageBreakBefore w:val="0"/>
        <w:kinsoku/>
        <w:wordWrap/>
        <w:overflowPunct/>
        <w:topLinePunct w:val="0"/>
        <w:bidi w:val="0"/>
        <w:spacing w:beforeAutospacing="0" w:afterAutospacing="0" w:line="360" w:lineRule="auto"/>
        <w:ind w:left="0" w:leftChars="0" w:firstLine="0" w:firstLineChars="0"/>
        <w:rPr>
          <w:rFonts w:hint="eastAsia" w:ascii="宋体" w:hAnsi="宋体"/>
          <w:color w:val="auto"/>
          <w:sz w:val="30"/>
          <w:szCs w:val="30"/>
          <w:highlight w:val="none"/>
        </w:rPr>
      </w:pPr>
    </w:p>
    <w:p>
      <w:pPr>
        <w:pageBreakBefore w:val="0"/>
        <w:kinsoku/>
        <w:wordWrap/>
        <w:overflowPunct/>
        <w:topLinePunct w:val="0"/>
        <w:bidi w:val="0"/>
        <w:spacing w:beforeAutospacing="0" w:afterAutospacing="0" w:line="360" w:lineRule="auto"/>
        <w:ind w:left="0" w:leftChars="0" w:firstLine="0" w:firstLineChars="0"/>
        <w:rPr>
          <w:rFonts w:hint="eastAsia" w:ascii="宋体" w:hAnsi="宋体"/>
          <w:color w:val="auto"/>
          <w:sz w:val="30"/>
          <w:szCs w:val="30"/>
          <w:highlight w:val="none"/>
        </w:rPr>
      </w:pPr>
    </w:p>
    <w:p>
      <w:pPr>
        <w:pageBreakBefore w:val="0"/>
        <w:kinsoku/>
        <w:wordWrap/>
        <w:overflowPunct/>
        <w:topLinePunct w:val="0"/>
        <w:bidi w:val="0"/>
        <w:spacing w:beforeAutospacing="0" w:afterAutospacing="0" w:line="360" w:lineRule="auto"/>
        <w:ind w:left="0" w:leftChars="0" w:firstLine="0" w:firstLineChars="0"/>
        <w:rPr>
          <w:rFonts w:hint="eastAsia" w:ascii="宋体" w:hAnsi="宋体"/>
          <w:color w:val="auto"/>
          <w:sz w:val="30"/>
          <w:szCs w:val="30"/>
          <w:highlight w:val="none"/>
        </w:rPr>
      </w:pPr>
    </w:p>
    <w:p>
      <w:pPr>
        <w:pageBreakBefore w:val="0"/>
        <w:kinsoku/>
        <w:wordWrap/>
        <w:overflowPunct/>
        <w:topLinePunct w:val="0"/>
        <w:bidi w:val="0"/>
        <w:spacing w:beforeAutospacing="0" w:afterAutospacing="0" w:line="360" w:lineRule="auto"/>
        <w:ind w:left="0" w:leftChars="0" w:firstLine="0" w:firstLineChars="0"/>
        <w:rPr>
          <w:rFonts w:hint="eastAsia" w:ascii="宋体" w:hAnsi="宋体"/>
          <w:color w:val="auto"/>
          <w:sz w:val="30"/>
          <w:szCs w:val="30"/>
          <w:highlight w:val="none"/>
        </w:rPr>
      </w:pPr>
    </w:p>
    <w:p>
      <w:pPr>
        <w:pageBreakBefore w:val="0"/>
        <w:kinsoku/>
        <w:wordWrap/>
        <w:overflowPunct/>
        <w:topLinePunct w:val="0"/>
        <w:bidi w:val="0"/>
        <w:spacing w:beforeAutospacing="0" w:afterAutospacing="0" w:line="360" w:lineRule="auto"/>
        <w:ind w:left="0" w:leftChars="0" w:firstLine="0" w:firstLineChars="0"/>
        <w:rPr>
          <w:rFonts w:hint="eastAsia" w:ascii="宋体" w:hAnsi="宋体"/>
          <w:color w:val="auto"/>
          <w:sz w:val="30"/>
          <w:szCs w:val="30"/>
          <w:highlight w:val="none"/>
        </w:rPr>
      </w:pPr>
    </w:p>
    <w:p>
      <w:pPr>
        <w:pageBreakBefore w:val="0"/>
        <w:kinsoku/>
        <w:wordWrap/>
        <w:overflowPunct/>
        <w:topLinePunct w:val="0"/>
        <w:bidi w:val="0"/>
        <w:spacing w:beforeAutospacing="0" w:afterAutospacing="0" w:line="360" w:lineRule="auto"/>
        <w:ind w:left="0" w:leftChars="0" w:firstLine="1059" w:firstLineChars="353"/>
        <w:rPr>
          <w:rFonts w:hint="eastAsia" w:ascii="宋体" w:hAnsi="宋体"/>
          <w:color w:val="auto"/>
          <w:sz w:val="30"/>
          <w:szCs w:val="30"/>
          <w:highlight w:val="none"/>
          <w:u w:val="single"/>
        </w:rPr>
      </w:pPr>
      <w:r>
        <w:rPr>
          <w:rFonts w:hint="eastAsia" w:ascii="宋体" w:hAnsi="宋体"/>
          <w:color w:val="auto"/>
          <w:sz w:val="30"/>
          <w:szCs w:val="30"/>
          <w:highlight w:val="none"/>
        </w:rPr>
        <w:t>供 应 商：</w:t>
      </w:r>
      <w:r>
        <w:rPr>
          <w:rFonts w:hint="eastAsia" w:ascii="宋体" w:hAnsi="宋体"/>
          <w:color w:val="auto"/>
          <w:sz w:val="30"/>
          <w:szCs w:val="30"/>
          <w:highlight w:val="none"/>
          <w:u w:val="single"/>
        </w:rPr>
        <w:t xml:space="preserve">                        </w:t>
      </w:r>
      <w:r>
        <w:rPr>
          <w:rFonts w:hint="eastAsia" w:ascii="宋体" w:hAnsi="宋体"/>
          <w:color w:val="auto"/>
          <w:sz w:val="30"/>
          <w:szCs w:val="30"/>
          <w:highlight w:val="none"/>
          <w:u w:val="single"/>
          <w:lang w:val="en-US" w:eastAsia="zh-CN"/>
        </w:rPr>
        <w:t xml:space="preserve"> </w:t>
      </w:r>
      <w:r>
        <w:rPr>
          <w:rFonts w:hint="eastAsia" w:ascii="宋体" w:hAnsi="宋体"/>
          <w:color w:val="auto"/>
          <w:sz w:val="30"/>
          <w:szCs w:val="30"/>
          <w:highlight w:val="none"/>
          <w:u w:val="single"/>
        </w:rPr>
        <w:t xml:space="preserve">      </w:t>
      </w:r>
    </w:p>
    <w:p>
      <w:pPr>
        <w:pageBreakBefore w:val="0"/>
        <w:kinsoku/>
        <w:wordWrap/>
        <w:overflowPunct/>
        <w:topLinePunct w:val="0"/>
        <w:bidi w:val="0"/>
        <w:spacing w:beforeAutospacing="0" w:afterAutospacing="0" w:line="360" w:lineRule="auto"/>
        <w:ind w:left="0" w:leftChars="0" w:firstLine="1059" w:firstLineChars="353"/>
        <w:rPr>
          <w:rFonts w:hint="eastAsia" w:ascii="宋体" w:hAnsi="宋体"/>
          <w:color w:val="auto"/>
          <w:sz w:val="30"/>
          <w:szCs w:val="30"/>
          <w:highlight w:val="none"/>
        </w:rPr>
      </w:pPr>
      <w:r>
        <w:rPr>
          <w:rFonts w:hint="eastAsia" w:ascii="宋体" w:hAnsi="宋体"/>
          <w:color w:val="auto"/>
          <w:sz w:val="30"/>
          <w:szCs w:val="30"/>
          <w:highlight w:val="none"/>
        </w:rPr>
        <w:t>法定代表人（授权委托人）：</w:t>
      </w:r>
      <w:r>
        <w:rPr>
          <w:rFonts w:hint="eastAsia" w:ascii="宋体" w:hAnsi="宋体"/>
          <w:color w:val="auto"/>
          <w:sz w:val="30"/>
          <w:szCs w:val="30"/>
          <w:highlight w:val="none"/>
          <w:u w:val="single"/>
        </w:rPr>
        <w:t xml:space="preserve">    （签字或盖章）</w:t>
      </w:r>
      <w:r>
        <w:rPr>
          <w:rFonts w:hint="eastAsia" w:ascii="宋体" w:hAnsi="宋体"/>
          <w:color w:val="auto"/>
          <w:sz w:val="30"/>
          <w:szCs w:val="30"/>
          <w:highlight w:val="none"/>
        </w:rPr>
        <w:t xml:space="preserve"> </w:t>
      </w:r>
    </w:p>
    <w:p>
      <w:pPr>
        <w:pageBreakBefore w:val="0"/>
        <w:kinsoku/>
        <w:wordWrap/>
        <w:overflowPunct/>
        <w:topLinePunct w:val="0"/>
        <w:bidi w:val="0"/>
        <w:spacing w:beforeAutospacing="0" w:afterAutospacing="0" w:line="360" w:lineRule="auto"/>
        <w:ind w:left="0" w:leftChars="0" w:firstLine="1059" w:firstLineChars="353"/>
        <w:rPr>
          <w:rFonts w:ascii="宋体" w:hAnsi="宋体"/>
          <w:color w:val="auto"/>
          <w:highlight w:val="none"/>
        </w:rPr>
      </w:pPr>
      <w:r>
        <w:rPr>
          <w:rFonts w:hint="eastAsia" w:ascii="宋体" w:hAnsi="宋体"/>
          <w:color w:val="auto"/>
          <w:sz w:val="30"/>
          <w:szCs w:val="30"/>
          <w:highlight w:val="none"/>
        </w:rPr>
        <w:t>日      期：      年   月   日</w:t>
      </w:r>
    </w:p>
    <w:p>
      <w:pPr>
        <w:pageBreakBefore w:val="0"/>
        <w:widowControl/>
        <w:kinsoku/>
        <w:wordWrap/>
        <w:overflowPunct/>
        <w:topLinePunct w:val="0"/>
        <w:bidi w:val="0"/>
        <w:spacing w:beforeAutospacing="0" w:afterAutospacing="0" w:line="360" w:lineRule="auto"/>
        <w:ind w:left="0" w:leftChars="0" w:firstLine="0" w:firstLineChars="0"/>
        <w:jc w:val="left"/>
        <w:rPr>
          <w:rFonts w:ascii="宋体" w:hAnsi="宋体"/>
          <w:b/>
          <w:bCs/>
          <w:color w:val="auto"/>
          <w:kern w:val="0"/>
          <w:sz w:val="36"/>
          <w:szCs w:val="36"/>
          <w:highlight w:val="none"/>
        </w:rPr>
      </w:pPr>
      <w:r>
        <w:rPr>
          <w:rFonts w:ascii="宋体" w:hAnsi="宋体"/>
          <w:b/>
          <w:bCs/>
          <w:color w:val="auto"/>
          <w:kern w:val="0"/>
          <w:sz w:val="36"/>
          <w:szCs w:val="36"/>
          <w:highlight w:val="none"/>
        </w:rPr>
        <w:br w:type="page"/>
      </w:r>
    </w:p>
    <w:p>
      <w:pPr>
        <w:pageBreakBefore w:val="0"/>
        <w:kinsoku/>
        <w:wordWrap/>
        <w:overflowPunct/>
        <w:topLinePunct w:val="0"/>
        <w:bidi w:val="0"/>
        <w:spacing w:beforeAutospacing="0" w:afterAutospacing="0" w:line="360" w:lineRule="auto"/>
        <w:ind w:right="-92" w:rightChars="-44" w:firstLine="880" w:firstLineChars="200"/>
        <w:jc w:val="center"/>
        <w:rPr>
          <w:rFonts w:ascii="宋体" w:hAnsi="宋体"/>
          <w:color w:val="auto"/>
          <w:kern w:val="0"/>
          <w:sz w:val="44"/>
          <w:szCs w:val="44"/>
          <w:highlight w:val="none"/>
        </w:rPr>
      </w:pPr>
      <w:r>
        <w:rPr>
          <w:rFonts w:hint="eastAsia" w:ascii="宋体" w:hAnsi="宋体"/>
          <w:b/>
          <w:bCs/>
          <w:color w:val="auto"/>
          <w:kern w:val="0"/>
          <w:sz w:val="44"/>
          <w:szCs w:val="44"/>
          <w:highlight w:val="none"/>
        </w:rPr>
        <w:t>目     录</w:t>
      </w:r>
    </w:p>
    <w:p>
      <w:pPr>
        <w:pageBreakBefore w:val="0"/>
        <w:widowControl/>
        <w:kinsoku/>
        <w:wordWrap/>
        <w:overflowPunct/>
        <w:topLinePunct w:val="0"/>
        <w:bidi w:val="0"/>
        <w:spacing w:beforeAutospacing="0" w:afterAutospacing="0" w:line="360" w:lineRule="auto"/>
        <w:ind w:firstLine="880" w:firstLineChars="200"/>
        <w:jc w:val="center"/>
        <w:rPr>
          <w:rFonts w:hint="eastAsia" w:ascii="宋体" w:hAnsi="宋体" w:eastAsia="宋体" w:cs="宋体"/>
          <w:b/>
          <w:bCs/>
          <w:color w:val="auto"/>
          <w:kern w:val="0"/>
          <w:sz w:val="44"/>
          <w:szCs w:val="44"/>
          <w:highlight w:val="none"/>
          <w:lang w:eastAsia="zh-CN"/>
        </w:rPr>
      </w:pPr>
      <w:r>
        <w:rPr>
          <w:rFonts w:hint="eastAsia" w:ascii="宋体" w:hAnsi="宋体" w:cs="宋体"/>
          <w:b/>
          <w:bCs/>
          <w:color w:val="auto"/>
          <w:kern w:val="0"/>
          <w:sz w:val="44"/>
          <w:szCs w:val="44"/>
          <w:highlight w:val="none"/>
          <w:lang w:eastAsia="zh-CN"/>
        </w:rPr>
        <w:t>（</w:t>
      </w:r>
      <w:r>
        <w:rPr>
          <w:rFonts w:hint="eastAsia" w:ascii="宋体" w:hAnsi="宋体" w:cs="宋体"/>
          <w:b/>
          <w:bCs/>
          <w:color w:val="auto"/>
          <w:kern w:val="0"/>
          <w:sz w:val="44"/>
          <w:szCs w:val="44"/>
          <w:highlight w:val="none"/>
          <w:lang w:val="en-US" w:eastAsia="zh-CN"/>
        </w:rPr>
        <w:t>格式自拟</w:t>
      </w:r>
      <w:r>
        <w:rPr>
          <w:rFonts w:hint="eastAsia" w:ascii="宋体" w:hAnsi="宋体" w:cs="宋体"/>
          <w:b/>
          <w:bCs/>
          <w:color w:val="auto"/>
          <w:kern w:val="0"/>
          <w:sz w:val="44"/>
          <w:szCs w:val="44"/>
          <w:highlight w:val="none"/>
          <w:lang w:eastAsia="zh-CN"/>
        </w:rPr>
        <w:t>）</w:t>
      </w:r>
    </w:p>
    <w:p>
      <w:pPr>
        <w:pStyle w:val="5"/>
        <w:pageBreakBefore w:val="0"/>
        <w:kinsoku/>
        <w:wordWrap/>
        <w:overflowPunct/>
        <w:topLinePunct w:val="0"/>
        <w:bidi w:val="0"/>
        <w:spacing w:before="0" w:beforeAutospacing="0" w:after="0" w:afterAutospacing="0" w:line="360" w:lineRule="auto"/>
        <w:ind w:left="0" w:leftChars="0" w:firstLine="0" w:firstLineChars="0"/>
        <w:rPr>
          <w:rFonts w:hint="eastAsia"/>
          <w:color w:val="auto"/>
          <w:highlight w:val="none"/>
        </w:rPr>
      </w:pPr>
      <w:r>
        <w:rPr>
          <w:rFonts w:ascii="宋体" w:hAnsi="宋体"/>
          <w:b w:val="0"/>
          <w:color w:val="auto"/>
          <w:kern w:val="0"/>
          <w:sz w:val="28"/>
          <w:szCs w:val="28"/>
          <w:highlight w:val="none"/>
        </w:rPr>
        <w:br w:type="page"/>
      </w:r>
      <w:r>
        <w:rPr>
          <w:rFonts w:hint="eastAsia"/>
          <w:color w:val="auto"/>
          <w:highlight w:val="none"/>
        </w:rPr>
        <w:t>附件1：</w:t>
      </w:r>
    </w:p>
    <w:p>
      <w:pPr>
        <w:pageBreakBefore w:val="0"/>
        <w:widowControl/>
        <w:kinsoku/>
        <w:wordWrap/>
        <w:overflowPunct/>
        <w:topLinePunct w:val="0"/>
        <w:bidi w:val="0"/>
        <w:spacing w:beforeAutospacing="0" w:afterAutospacing="0" w:line="360" w:lineRule="auto"/>
        <w:ind w:left="0" w:leftChars="0" w:firstLine="0" w:firstLineChars="0"/>
        <w:jc w:val="center"/>
        <w:rPr>
          <w:rFonts w:hint="eastAsia" w:ascii="宋体" w:hAnsi="宋体"/>
          <w:b/>
          <w:bCs/>
          <w:color w:val="auto"/>
          <w:kern w:val="0"/>
          <w:sz w:val="44"/>
          <w:szCs w:val="44"/>
          <w:highlight w:val="none"/>
        </w:rPr>
      </w:pPr>
      <w:r>
        <w:rPr>
          <w:rFonts w:hint="eastAsia" w:ascii="宋体" w:hAnsi="宋体"/>
          <w:b/>
          <w:bCs/>
          <w:color w:val="auto"/>
          <w:kern w:val="0"/>
          <w:sz w:val="44"/>
          <w:szCs w:val="44"/>
          <w:highlight w:val="none"/>
        </w:rPr>
        <w:t>投标函</w:t>
      </w:r>
    </w:p>
    <w:p>
      <w:pPr>
        <w:pStyle w:val="5"/>
        <w:rPr>
          <w:rFonts w:hint="eastAsia"/>
          <w:color w:val="auto"/>
          <w:highlight w:val="none"/>
          <w:lang w:val="en-US" w:eastAsia="zh-CN"/>
        </w:rPr>
      </w:pPr>
    </w:p>
    <w:p>
      <w:pPr>
        <w:pageBreakBefore w:val="0"/>
        <w:widowControl/>
        <w:kinsoku/>
        <w:wordWrap/>
        <w:overflowPunct/>
        <w:topLinePunct w:val="0"/>
        <w:bidi w:val="0"/>
        <w:spacing w:beforeAutospacing="0" w:afterAutospacing="0" w:line="360" w:lineRule="auto"/>
        <w:ind w:firstLine="560" w:firstLineChars="200"/>
        <w:rPr>
          <w:rFonts w:hint="eastAsia" w:ascii="宋体" w:hAnsi="宋体"/>
          <w:b/>
          <w:bCs/>
          <w:color w:val="auto"/>
          <w:kern w:val="0"/>
          <w:sz w:val="28"/>
          <w:szCs w:val="28"/>
          <w:highlight w:val="none"/>
          <w:u w:val="single"/>
        </w:rPr>
      </w:pPr>
      <w:r>
        <w:rPr>
          <w:rFonts w:hint="eastAsia" w:ascii="宋体" w:hAnsi="宋体"/>
          <w:b/>
          <w:bCs/>
          <w:color w:val="auto"/>
          <w:kern w:val="0"/>
          <w:sz w:val="28"/>
          <w:szCs w:val="28"/>
          <w:highlight w:val="none"/>
        </w:rPr>
        <w:t>致：</w:t>
      </w:r>
      <w:r>
        <w:rPr>
          <w:rFonts w:hint="eastAsia" w:ascii="宋体" w:hAnsi="宋体"/>
          <w:b/>
          <w:bCs/>
          <w:color w:val="auto"/>
          <w:kern w:val="0"/>
          <w:sz w:val="28"/>
          <w:szCs w:val="28"/>
          <w:highlight w:val="none"/>
          <w:u w:val="single"/>
        </w:rPr>
        <w:t xml:space="preserve">                    （采购人名称） </w:t>
      </w:r>
    </w:p>
    <w:p>
      <w:pPr>
        <w:pStyle w:val="14"/>
        <w:pageBreakBefore w:val="0"/>
        <w:kinsoku/>
        <w:wordWrap/>
        <w:overflowPunct/>
        <w:topLinePunct w:val="0"/>
        <w:bidi w:val="0"/>
        <w:spacing w:beforeAutospacing="0" w:after="0" w:afterAutospacing="0" w:line="360" w:lineRule="auto"/>
        <w:ind w:firstLine="480" w:firstLineChars="200"/>
        <w:rPr>
          <w:rFonts w:hint="eastAsia" w:eastAsia="宋体"/>
          <w:color w:val="auto"/>
          <w:highlight w:val="none"/>
          <w:lang w:eastAsia="zh-CN"/>
        </w:rPr>
      </w:pPr>
      <w:r>
        <w:rPr>
          <w:rFonts w:hint="eastAsia" w:ascii="宋体" w:hAnsi="宋体"/>
          <w:color w:val="auto"/>
          <w:sz w:val="24"/>
          <w:highlight w:val="none"/>
        </w:rPr>
        <w:t>我单位</w:t>
      </w:r>
      <w:r>
        <w:rPr>
          <w:rFonts w:hint="eastAsia" w:ascii="宋体" w:hAnsi="宋体" w:eastAsia="宋体" w:cs="宋体"/>
          <w:color w:val="auto"/>
          <w:kern w:val="2"/>
          <w:sz w:val="24"/>
          <w:szCs w:val="24"/>
          <w:highlight w:val="none"/>
          <w:lang w:val="en-US" w:eastAsia="zh-CN" w:bidi="ar-SA"/>
        </w:rPr>
        <w:t xml:space="preserve">已收到的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项目</w:t>
      </w:r>
      <w:r>
        <w:rPr>
          <w:rFonts w:hint="eastAsia" w:ascii="宋体" w:hAnsi="宋体"/>
          <w:color w:val="auto"/>
          <w:sz w:val="24"/>
          <w:highlight w:val="none"/>
        </w:rPr>
        <w:t>（采购编号：</w:t>
      </w:r>
      <w:r>
        <w:rPr>
          <w:rFonts w:hint="eastAsia" w:ascii="宋体" w:hAnsi="宋体"/>
          <w:color w:val="auto"/>
          <w:sz w:val="24"/>
          <w:highlight w:val="none"/>
          <w:u w:val="single"/>
        </w:rPr>
        <w:t xml:space="preserve">       </w:t>
      </w:r>
      <w:r>
        <w:rPr>
          <w:rFonts w:hint="eastAsia" w:ascii="宋体" w:hAnsi="宋体"/>
          <w:color w:val="auto"/>
          <w:sz w:val="24"/>
          <w:highlight w:val="none"/>
        </w:rPr>
        <w:t>）</w:t>
      </w:r>
      <w:r>
        <w:rPr>
          <w:rFonts w:hint="eastAsia" w:ascii="宋体" w:hAnsi="宋体" w:eastAsia="宋体" w:cs="宋体"/>
          <w:color w:val="auto"/>
          <w:kern w:val="2"/>
          <w:sz w:val="24"/>
          <w:szCs w:val="24"/>
          <w:highlight w:val="none"/>
          <w:lang w:val="en-US" w:eastAsia="zh-CN" w:bidi="ar-SA"/>
        </w:rPr>
        <w:t>采购文件及有关纪要通知，现</w:t>
      </w:r>
      <w:r>
        <w:rPr>
          <w:rFonts w:hint="eastAsia" w:ascii="宋体" w:hAnsi="宋体"/>
          <w:color w:val="auto"/>
          <w:sz w:val="24"/>
          <w:highlight w:val="none"/>
        </w:rPr>
        <w:t>对</w:t>
      </w:r>
      <w:r>
        <w:rPr>
          <w:rFonts w:hint="eastAsia" w:ascii="宋体" w:hAnsi="宋体"/>
          <w:color w:val="auto"/>
          <w:sz w:val="24"/>
          <w:highlight w:val="none"/>
          <w:lang w:val="en-US" w:eastAsia="zh-CN"/>
        </w:rPr>
        <w:t>参与</w:t>
      </w:r>
      <w:r>
        <w:rPr>
          <w:rFonts w:hint="eastAsia" w:ascii="宋体" w:hAnsi="宋体"/>
          <w:color w:val="auto"/>
          <w:sz w:val="24"/>
          <w:highlight w:val="none"/>
        </w:rPr>
        <w:t>投标</w:t>
      </w:r>
      <w:r>
        <w:rPr>
          <w:rFonts w:hint="eastAsia" w:ascii="宋体" w:hAnsi="宋体"/>
          <w:color w:val="auto"/>
          <w:sz w:val="24"/>
          <w:highlight w:val="none"/>
          <w:lang w:val="en-US" w:eastAsia="zh-CN"/>
        </w:rPr>
        <w:t>及成交后工作，</w:t>
      </w:r>
      <w:r>
        <w:rPr>
          <w:rFonts w:hint="eastAsia" w:ascii="宋体" w:hAnsi="宋体"/>
          <w:color w:val="auto"/>
          <w:sz w:val="24"/>
          <w:highlight w:val="none"/>
        </w:rPr>
        <w:t>做</w:t>
      </w:r>
      <w:r>
        <w:rPr>
          <w:rFonts w:hint="eastAsia" w:ascii="宋体" w:hAnsi="宋体"/>
          <w:color w:val="auto"/>
          <w:sz w:val="24"/>
          <w:highlight w:val="none"/>
          <w:lang w:val="en-US" w:eastAsia="zh-CN"/>
        </w:rPr>
        <w:t>出如下郑重</w:t>
      </w:r>
      <w:r>
        <w:rPr>
          <w:rFonts w:hint="eastAsia" w:ascii="宋体" w:hAnsi="宋体"/>
          <w:color w:val="auto"/>
          <w:sz w:val="24"/>
          <w:highlight w:val="none"/>
        </w:rPr>
        <w:t>承诺</w:t>
      </w:r>
      <w:r>
        <w:rPr>
          <w:rFonts w:hint="eastAsia" w:ascii="宋体" w:hAnsi="宋体"/>
          <w:color w:val="auto"/>
          <w:sz w:val="24"/>
          <w:highlight w:val="none"/>
          <w:lang w:eastAsia="zh-CN"/>
        </w:rPr>
        <w:t>：</w:t>
      </w:r>
    </w:p>
    <w:p>
      <w:pPr>
        <w:keepNext w:val="0"/>
        <w:keepLines w:val="0"/>
        <w:pageBreakBefore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1、我方愿以总价为人民币（大写）</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（小写）￥ </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元，</w:t>
      </w:r>
      <w:r>
        <w:rPr>
          <w:rFonts w:hint="eastAsia" w:ascii="宋体" w:hAnsi="宋体" w:eastAsia="宋体" w:cs="Times New Roman"/>
          <w:color w:val="auto"/>
          <w:kern w:val="0"/>
          <w:sz w:val="24"/>
          <w:highlight w:val="none"/>
          <w:lang w:val="en-US" w:eastAsia="zh-CN"/>
        </w:rPr>
        <w:t>供货安装期</w:t>
      </w:r>
      <w:r>
        <w:rPr>
          <w:rFonts w:hint="eastAsia" w:ascii="宋体" w:hAnsi="宋体" w:eastAsia="宋体" w:cs="宋体"/>
          <w:color w:val="auto"/>
          <w:kern w:val="2"/>
          <w:sz w:val="24"/>
          <w:szCs w:val="24"/>
          <w:highlight w:val="none"/>
          <w:lang w:val="en-US" w:eastAsia="zh-CN" w:bidi="ar-SA"/>
        </w:rPr>
        <w:t>：</w:t>
      </w:r>
      <w:r>
        <w:rPr>
          <w:rFonts w:hint="eastAsia" w:ascii="宋体" w:hAnsi="宋体" w:eastAsia="宋体" w:cs="宋体"/>
          <w:color w:val="auto"/>
          <w:kern w:val="2"/>
          <w:sz w:val="24"/>
          <w:szCs w:val="24"/>
          <w:highlight w:val="none"/>
          <w:u w:val="single"/>
          <w:lang w:val="en-US" w:eastAsia="zh-CN" w:bidi="ar-SA"/>
        </w:rPr>
        <w:t xml:space="preserve">            </w:t>
      </w:r>
      <w:r>
        <w:rPr>
          <w:rFonts w:hint="eastAsia" w:ascii="宋体" w:hAnsi="宋体" w:eastAsia="宋体" w:cs="宋体"/>
          <w:color w:val="auto"/>
          <w:kern w:val="2"/>
          <w:sz w:val="24"/>
          <w:szCs w:val="24"/>
          <w:highlight w:val="none"/>
          <w:lang w:val="en-US" w:eastAsia="zh-CN" w:bidi="ar-SA"/>
        </w:rPr>
        <w:t xml:space="preserve">，按合同约定实施和完成本项目。 </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strike/>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2、</w:t>
      </w:r>
      <w:r>
        <w:rPr>
          <w:rFonts w:hint="eastAsia" w:ascii="宋体" w:hAnsi="宋体"/>
          <w:color w:val="auto"/>
          <w:sz w:val="24"/>
          <w:highlight w:val="none"/>
        </w:rPr>
        <w:t>在</w:t>
      </w:r>
      <w:r>
        <w:rPr>
          <w:rFonts w:hint="eastAsia" w:ascii="宋体" w:hAnsi="宋体"/>
          <w:color w:val="auto"/>
          <w:sz w:val="24"/>
          <w:highlight w:val="none"/>
          <w:lang w:eastAsia="zh-CN"/>
        </w:rPr>
        <w:t>响应性</w:t>
      </w:r>
      <w:r>
        <w:rPr>
          <w:rFonts w:hint="eastAsia" w:ascii="宋体" w:hAnsi="宋体"/>
          <w:color w:val="auto"/>
          <w:sz w:val="24"/>
          <w:highlight w:val="none"/>
        </w:rPr>
        <w:t>文件递交截止时间后至确定成交人的</w:t>
      </w:r>
      <w:r>
        <w:rPr>
          <w:color w:val="auto"/>
          <w:highlight w:val="none"/>
        </w:rPr>
        <w:fldChar w:fldCharType="begin"/>
      </w:r>
      <w:r>
        <w:rPr>
          <w:color w:val="auto"/>
          <w:highlight w:val="none"/>
        </w:rPr>
        <w:instrText xml:space="preserve"> HYPERLINK "https://baike.so.com/doc/5394983-5632135.html" \t "https://baike.so.com/doc/_blank" </w:instrText>
      </w:r>
      <w:r>
        <w:rPr>
          <w:color w:val="auto"/>
          <w:highlight w:val="none"/>
        </w:rPr>
        <w:fldChar w:fldCharType="separate"/>
      </w:r>
      <w:r>
        <w:rPr>
          <w:rFonts w:ascii="宋体" w:hAnsi="宋体"/>
          <w:color w:val="auto"/>
          <w:sz w:val="24"/>
          <w:highlight w:val="none"/>
        </w:rPr>
        <w:t>投标有效期</w:t>
      </w:r>
      <w:r>
        <w:rPr>
          <w:rFonts w:ascii="宋体" w:hAnsi="宋体"/>
          <w:color w:val="auto"/>
          <w:sz w:val="24"/>
          <w:highlight w:val="none"/>
        </w:rPr>
        <w:fldChar w:fldCharType="end"/>
      </w:r>
      <w:r>
        <w:rPr>
          <w:rFonts w:ascii="宋体" w:hAnsi="宋体"/>
          <w:color w:val="auto"/>
          <w:sz w:val="24"/>
          <w:highlight w:val="none"/>
        </w:rPr>
        <w:t>内</w:t>
      </w:r>
      <w:r>
        <w:rPr>
          <w:rFonts w:hint="eastAsia" w:ascii="宋体" w:hAnsi="宋体"/>
          <w:color w:val="auto"/>
          <w:sz w:val="24"/>
          <w:highlight w:val="none"/>
        </w:rPr>
        <w:t>，我单位不得要求退出竞标或者修改</w:t>
      </w:r>
      <w:r>
        <w:rPr>
          <w:rFonts w:hint="eastAsia" w:ascii="宋体" w:hAnsi="宋体"/>
          <w:color w:val="auto"/>
          <w:sz w:val="24"/>
          <w:highlight w:val="none"/>
          <w:lang w:eastAsia="zh-CN"/>
        </w:rPr>
        <w:t>响应性</w:t>
      </w:r>
      <w:r>
        <w:rPr>
          <w:rFonts w:hint="eastAsia" w:ascii="宋体" w:hAnsi="宋体"/>
          <w:color w:val="auto"/>
          <w:sz w:val="24"/>
          <w:highlight w:val="none"/>
        </w:rPr>
        <w:t>文件</w:t>
      </w:r>
      <w:r>
        <w:rPr>
          <w:rFonts w:hint="eastAsia" w:ascii="宋体" w:hAnsi="宋体"/>
          <w:color w:val="auto"/>
          <w:sz w:val="24"/>
          <w:highlight w:val="none"/>
          <w:lang w:eastAsia="zh-CN"/>
        </w:rPr>
        <w:t>。</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eastAsia="宋体" w:cs="宋体"/>
          <w:color w:val="auto"/>
          <w:kern w:val="2"/>
          <w:sz w:val="24"/>
          <w:szCs w:val="24"/>
          <w:highlight w:val="none"/>
          <w:lang w:val="en-US" w:eastAsia="zh-CN" w:bidi="ar-SA"/>
        </w:rPr>
        <w:t>3、我方明白采购人不一定接纳最低投标报价的采购，也不需要采购人解释选择或否决任何供应商的原因和理由。</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rPr>
        <w:t>供应商：（盖章）</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color w:val="auto"/>
          <w:kern w:val="0"/>
          <w:sz w:val="24"/>
          <w:highlight w:val="none"/>
        </w:rPr>
      </w:pPr>
      <w:r>
        <w:rPr>
          <w:rFonts w:hint="eastAsia" w:ascii="宋体" w:hAnsi="宋体"/>
          <w:color w:val="auto"/>
          <w:kern w:val="0"/>
          <w:sz w:val="24"/>
          <w:highlight w:val="none"/>
        </w:rPr>
        <w:t>法定代表人</w:t>
      </w:r>
      <w:r>
        <w:rPr>
          <w:rFonts w:hint="eastAsia" w:ascii="宋体" w:hAnsi="宋体"/>
          <w:color w:val="auto"/>
          <w:kern w:val="0"/>
          <w:sz w:val="24"/>
          <w:highlight w:val="none"/>
          <w:lang w:eastAsia="zh-CN"/>
        </w:rPr>
        <w:t>、</w:t>
      </w:r>
      <w:r>
        <w:rPr>
          <w:rFonts w:hint="eastAsia" w:ascii="宋体" w:hAnsi="宋体"/>
          <w:color w:val="auto"/>
          <w:kern w:val="0"/>
          <w:sz w:val="24"/>
          <w:highlight w:val="none"/>
        </w:rPr>
        <w:t>授权委托代理人：（签字或盖章）</w:t>
      </w:r>
    </w:p>
    <w:p>
      <w:pPr>
        <w:pageBreakBefore w:val="0"/>
        <w:widowControl/>
        <w:kinsoku/>
        <w:wordWrap/>
        <w:overflowPunct/>
        <w:topLinePunct w:val="0"/>
        <w:bidi w:val="0"/>
        <w:spacing w:beforeAutospacing="0" w:afterAutospacing="0" w:line="360" w:lineRule="auto"/>
        <w:ind w:firstLine="480" w:firstLineChars="200"/>
        <w:rPr>
          <w:rFonts w:hint="eastAsia" w:ascii="宋体" w:hAnsi="宋体"/>
          <w:b/>
          <w:bCs/>
          <w:color w:val="auto"/>
          <w:kern w:val="0"/>
          <w:sz w:val="32"/>
          <w:szCs w:val="32"/>
          <w:highlight w:val="none"/>
        </w:rPr>
      </w:pPr>
      <w:r>
        <w:rPr>
          <w:rFonts w:hint="eastAsia" w:ascii="宋体" w:hAnsi="宋体"/>
          <w:color w:val="auto"/>
          <w:kern w:val="0"/>
          <w:sz w:val="24"/>
          <w:highlight w:val="none"/>
        </w:rPr>
        <w:t>年      月      日</w:t>
      </w:r>
    </w:p>
    <w:p>
      <w:pPr>
        <w:pageBreakBefore w:val="0"/>
        <w:widowControl/>
        <w:kinsoku/>
        <w:wordWrap/>
        <w:overflowPunct/>
        <w:topLinePunct w:val="0"/>
        <w:bidi w:val="0"/>
        <w:spacing w:beforeAutospacing="0" w:afterAutospacing="0" w:line="360" w:lineRule="auto"/>
        <w:ind w:firstLine="640" w:firstLineChars="200"/>
        <w:jc w:val="center"/>
        <w:rPr>
          <w:rFonts w:hint="eastAsia" w:ascii="宋体" w:hAnsi="宋体"/>
          <w:b/>
          <w:bCs/>
          <w:color w:val="auto"/>
          <w:kern w:val="0"/>
          <w:sz w:val="32"/>
          <w:szCs w:val="32"/>
          <w:highlight w:val="none"/>
        </w:rPr>
      </w:pPr>
    </w:p>
    <w:p>
      <w:pPr>
        <w:pageBreakBefore w:val="0"/>
        <w:widowControl/>
        <w:kinsoku/>
        <w:wordWrap/>
        <w:overflowPunct/>
        <w:topLinePunct w:val="0"/>
        <w:bidi w:val="0"/>
        <w:spacing w:beforeAutospacing="0" w:afterAutospacing="0" w:line="360" w:lineRule="auto"/>
        <w:ind w:firstLine="640" w:firstLineChars="200"/>
        <w:jc w:val="center"/>
        <w:rPr>
          <w:rFonts w:hint="eastAsia" w:ascii="宋体" w:hAnsi="宋体"/>
          <w:b/>
          <w:bCs/>
          <w:color w:val="auto"/>
          <w:kern w:val="0"/>
          <w:sz w:val="32"/>
          <w:szCs w:val="32"/>
          <w:highlight w:val="none"/>
        </w:rPr>
      </w:pPr>
    </w:p>
    <w:p>
      <w:pPr>
        <w:pageBreakBefore w:val="0"/>
        <w:widowControl/>
        <w:kinsoku/>
        <w:wordWrap/>
        <w:overflowPunct/>
        <w:topLinePunct w:val="0"/>
        <w:bidi w:val="0"/>
        <w:spacing w:beforeAutospacing="0" w:afterAutospacing="0" w:line="360" w:lineRule="auto"/>
        <w:ind w:firstLine="640" w:firstLineChars="200"/>
        <w:jc w:val="center"/>
        <w:rPr>
          <w:rFonts w:hint="eastAsia" w:ascii="宋体" w:hAnsi="宋体"/>
          <w:b/>
          <w:bCs/>
          <w:color w:val="auto"/>
          <w:kern w:val="0"/>
          <w:sz w:val="32"/>
          <w:szCs w:val="32"/>
          <w:highlight w:val="none"/>
        </w:rPr>
      </w:pPr>
    </w:p>
    <w:p>
      <w:pPr>
        <w:pageBreakBefore w:val="0"/>
        <w:widowControl/>
        <w:kinsoku/>
        <w:wordWrap/>
        <w:overflowPunct/>
        <w:topLinePunct w:val="0"/>
        <w:bidi w:val="0"/>
        <w:spacing w:beforeAutospacing="0" w:afterAutospacing="0" w:line="360" w:lineRule="auto"/>
        <w:ind w:firstLine="640" w:firstLineChars="200"/>
        <w:jc w:val="center"/>
        <w:rPr>
          <w:rFonts w:hint="eastAsia" w:ascii="宋体" w:hAnsi="宋体"/>
          <w:b/>
          <w:bCs/>
          <w:color w:val="auto"/>
          <w:kern w:val="0"/>
          <w:sz w:val="32"/>
          <w:szCs w:val="32"/>
          <w:highlight w:val="none"/>
        </w:rPr>
      </w:pPr>
    </w:p>
    <w:p>
      <w:pPr>
        <w:pStyle w:val="5"/>
        <w:rPr>
          <w:rFonts w:hint="eastAsia" w:ascii="宋体" w:hAnsi="宋体"/>
          <w:b/>
          <w:bCs/>
          <w:color w:val="auto"/>
          <w:kern w:val="0"/>
          <w:sz w:val="32"/>
          <w:szCs w:val="32"/>
          <w:highlight w:val="none"/>
        </w:rPr>
      </w:pPr>
    </w:p>
    <w:p>
      <w:pPr>
        <w:rPr>
          <w:rFonts w:hint="eastAsia"/>
          <w:color w:val="auto"/>
          <w:highlight w:val="none"/>
        </w:rPr>
      </w:pPr>
    </w:p>
    <w:p>
      <w:pPr>
        <w:pageBreakBefore w:val="0"/>
        <w:widowControl/>
        <w:kinsoku/>
        <w:wordWrap/>
        <w:overflowPunct/>
        <w:topLinePunct w:val="0"/>
        <w:bidi w:val="0"/>
        <w:spacing w:beforeAutospacing="0" w:afterAutospacing="0" w:line="360" w:lineRule="auto"/>
        <w:ind w:firstLine="880" w:firstLineChars="200"/>
        <w:jc w:val="center"/>
        <w:rPr>
          <w:rFonts w:hint="eastAsia"/>
          <w:color w:val="auto"/>
          <w:highlight w:val="none"/>
        </w:rPr>
      </w:pPr>
      <w:r>
        <w:rPr>
          <w:rFonts w:hint="eastAsia" w:ascii="宋体" w:hAnsi="宋体"/>
          <w:b/>
          <w:bCs/>
          <w:color w:val="auto"/>
          <w:kern w:val="0"/>
          <w:sz w:val="44"/>
          <w:szCs w:val="44"/>
          <w:highlight w:val="none"/>
        </w:rPr>
        <w:t>第</w:t>
      </w:r>
      <w:r>
        <w:rPr>
          <w:rFonts w:hint="eastAsia" w:ascii="宋体" w:hAnsi="宋体"/>
          <w:b/>
          <w:bCs/>
          <w:color w:val="auto"/>
          <w:kern w:val="0"/>
          <w:sz w:val="44"/>
          <w:szCs w:val="44"/>
          <w:highlight w:val="none"/>
          <w:u w:val="single"/>
          <w:lang w:val="en-US" w:eastAsia="zh-CN"/>
        </w:rPr>
        <w:t xml:space="preserve"> 一 </w:t>
      </w:r>
      <w:r>
        <w:rPr>
          <w:rFonts w:hint="eastAsia" w:ascii="宋体" w:hAnsi="宋体"/>
          <w:b/>
          <w:bCs/>
          <w:color w:val="auto"/>
          <w:kern w:val="0"/>
          <w:sz w:val="44"/>
          <w:szCs w:val="44"/>
          <w:highlight w:val="none"/>
        </w:rPr>
        <w:t>轮报价</w:t>
      </w:r>
    </w:p>
    <w:p>
      <w:pPr>
        <w:pStyle w:val="27"/>
        <w:pageBreakBefore w:val="0"/>
        <w:kinsoku/>
        <w:wordWrap/>
        <w:overflowPunct/>
        <w:topLinePunct w:val="0"/>
        <w:bidi w:val="0"/>
        <w:spacing w:beforeAutospacing="0" w:afterAutospacing="0" w:line="360" w:lineRule="auto"/>
        <w:ind w:firstLine="480" w:firstLineChars="200"/>
        <w:rPr>
          <w:rFonts w:hint="eastAsia" w:ascii="宋体" w:hAnsi="宋体" w:eastAsia="宋体"/>
          <w:color w:val="auto"/>
          <w:sz w:val="24"/>
          <w:szCs w:val="24"/>
          <w:highlight w:val="none"/>
        </w:rPr>
      </w:pPr>
      <w:r>
        <w:rPr>
          <w:rFonts w:hint="eastAsia" w:ascii="宋体" w:hAnsi="宋体" w:eastAsia="宋体"/>
          <w:color w:val="auto"/>
          <w:sz w:val="24"/>
          <w:szCs w:val="24"/>
          <w:highlight w:val="none"/>
        </w:rPr>
        <w:t>说明：</w:t>
      </w:r>
      <w:r>
        <w:rPr>
          <w:rFonts w:hint="eastAsia" w:ascii="宋体" w:hAnsi="宋体" w:eastAsia="宋体"/>
          <w:color w:val="auto"/>
          <w:sz w:val="24"/>
          <w:szCs w:val="24"/>
          <w:highlight w:val="none"/>
          <w:lang w:val="en-US" w:eastAsia="zh-CN"/>
        </w:rPr>
        <w:t>1、</w:t>
      </w:r>
      <w:r>
        <w:rPr>
          <w:rFonts w:hint="eastAsia" w:ascii="宋体" w:hAnsi="宋体" w:eastAsia="宋体"/>
          <w:color w:val="auto"/>
          <w:sz w:val="24"/>
          <w:szCs w:val="24"/>
          <w:highlight w:val="none"/>
        </w:rPr>
        <w:t>供应商单位应将第一轮报价填入下表并按要求签字或盖章，本表要附在响应文件中。</w:t>
      </w:r>
    </w:p>
    <w:p>
      <w:pPr>
        <w:pStyle w:val="27"/>
        <w:pageBreakBefore w:val="0"/>
        <w:kinsoku/>
        <w:wordWrap/>
        <w:overflowPunct/>
        <w:topLinePunct w:val="0"/>
        <w:bidi w:val="0"/>
        <w:spacing w:beforeAutospacing="0" w:afterAutospacing="0" w:line="360" w:lineRule="auto"/>
        <w:ind w:firstLine="480" w:firstLineChars="200"/>
        <w:rPr>
          <w:rFonts w:hint="eastAsia" w:ascii="宋体" w:hAnsi="宋体" w:eastAsia="宋体"/>
          <w:color w:val="auto"/>
          <w:sz w:val="24"/>
          <w:szCs w:val="24"/>
          <w:highlight w:val="none"/>
        </w:rPr>
      </w:pPr>
    </w:p>
    <w:tbl>
      <w:tblPr>
        <w:tblStyle w:val="16"/>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82"/>
        <w:gridCol w:w="622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02" w:hRule="atLeast"/>
          <w:jc w:val="center"/>
        </w:trPr>
        <w:tc>
          <w:tcPr>
            <w:tcW w:w="2182" w:type="dxa"/>
            <w:vAlign w:val="center"/>
          </w:tcPr>
          <w:p>
            <w:pPr>
              <w:pageBreakBefore w:val="0"/>
              <w:kinsoku/>
              <w:wordWrap/>
              <w:overflowPunct/>
              <w:topLinePunct w:val="0"/>
              <w:bidi w:val="0"/>
              <w:spacing w:beforeAutospacing="0" w:afterAutospacing="0" w:line="360" w:lineRule="auto"/>
              <w:jc w:val="center"/>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项目名称</w:t>
            </w:r>
          </w:p>
        </w:tc>
        <w:tc>
          <w:tcPr>
            <w:tcW w:w="6226" w:type="dxa"/>
            <w:vAlign w:val="center"/>
          </w:tcPr>
          <w:p>
            <w:pPr>
              <w:pageBreakBefore w:val="0"/>
              <w:kinsoku/>
              <w:wordWrap/>
              <w:overflowPunct/>
              <w:topLinePunct w:val="0"/>
              <w:bidi w:val="0"/>
              <w:spacing w:beforeAutospacing="0" w:afterAutospacing="0" w:line="360" w:lineRule="auto"/>
              <w:rPr>
                <w:rFonts w:hint="eastAsia" w:ascii="宋体" w:hAnsi="宋体"/>
                <w:color w:val="auto"/>
                <w:sz w:val="24"/>
                <w:highlight w:val="none"/>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157" w:hRule="atLeast"/>
          <w:jc w:val="center"/>
        </w:trPr>
        <w:tc>
          <w:tcPr>
            <w:tcW w:w="2182" w:type="dxa"/>
            <w:vAlign w:val="center"/>
          </w:tcPr>
          <w:p>
            <w:pPr>
              <w:pageBreakBefore w:val="0"/>
              <w:kinsoku/>
              <w:wordWrap/>
              <w:overflowPunct/>
              <w:topLinePunct w:val="0"/>
              <w:bidi w:val="0"/>
              <w:spacing w:beforeAutospacing="0" w:afterAutospacing="0" w:line="360" w:lineRule="auto"/>
              <w:jc w:val="center"/>
              <w:rPr>
                <w:rFonts w:hint="eastAsia" w:ascii="宋体" w:hAnsi="宋体"/>
                <w:color w:val="auto"/>
                <w:sz w:val="24"/>
                <w:highlight w:val="none"/>
                <w:shd w:val="clear" w:color="auto" w:fill="FFFFFF"/>
              </w:rPr>
            </w:pPr>
            <w:r>
              <w:rPr>
                <w:rFonts w:hint="eastAsia" w:ascii="宋体" w:hAnsi="宋体"/>
                <w:color w:val="auto"/>
                <w:sz w:val="24"/>
                <w:highlight w:val="none"/>
                <w:lang w:eastAsia="zh-CN"/>
              </w:rPr>
              <w:t>供应商</w:t>
            </w:r>
          </w:p>
        </w:tc>
        <w:tc>
          <w:tcPr>
            <w:tcW w:w="6226" w:type="dxa"/>
            <w:vAlign w:val="center"/>
          </w:tcPr>
          <w:p>
            <w:pPr>
              <w:pageBreakBefore w:val="0"/>
              <w:kinsoku/>
              <w:wordWrap/>
              <w:overflowPunct/>
              <w:topLinePunct w:val="0"/>
              <w:bidi w:val="0"/>
              <w:spacing w:beforeAutospacing="0" w:afterAutospacing="0" w:line="360" w:lineRule="auto"/>
              <w:rPr>
                <w:rFonts w:hint="eastAsia" w:ascii="宋体" w:hAnsi="宋体"/>
                <w:color w:val="auto"/>
                <w:sz w:val="24"/>
                <w:highlight w:val="none"/>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79" w:hRule="atLeast"/>
          <w:jc w:val="center"/>
        </w:trPr>
        <w:tc>
          <w:tcPr>
            <w:tcW w:w="2182" w:type="dxa"/>
            <w:vAlign w:val="center"/>
          </w:tcPr>
          <w:p>
            <w:pPr>
              <w:pageBreakBefore w:val="0"/>
              <w:kinsoku/>
              <w:wordWrap/>
              <w:overflowPunct/>
              <w:topLinePunct w:val="0"/>
              <w:bidi w:val="0"/>
              <w:spacing w:beforeAutospacing="0" w:afterAutospacing="0" w:line="360" w:lineRule="auto"/>
              <w:jc w:val="center"/>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投标</w:t>
            </w:r>
            <w:r>
              <w:rPr>
                <w:rFonts w:hint="eastAsia" w:ascii="宋体" w:hAnsi="宋体"/>
                <w:color w:val="auto"/>
                <w:sz w:val="24"/>
                <w:highlight w:val="none"/>
                <w:shd w:val="clear" w:color="auto" w:fill="FFFFFF"/>
                <w:lang w:eastAsia="zh-CN"/>
              </w:rPr>
              <w:t>报价</w:t>
            </w:r>
          </w:p>
        </w:tc>
        <w:tc>
          <w:tcPr>
            <w:tcW w:w="6226" w:type="dxa"/>
            <w:vAlign w:val="center"/>
          </w:tcPr>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shd w:val="clear" w:color="auto" w:fill="FFFFFF"/>
              </w:rPr>
            </w:pPr>
            <w:r>
              <w:rPr>
                <w:rFonts w:hint="eastAsia" w:ascii="宋体" w:hAnsi="宋体"/>
                <w:color w:val="auto"/>
                <w:sz w:val="24"/>
                <w:highlight w:val="none"/>
                <w:shd w:val="clear" w:color="auto" w:fill="FFFFFF"/>
              </w:rPr>
              <w:t>（大写）</w:t>
            </w:r>
            <w:r>
              <w:rPr>
                <w:rFonts w:hint="eastAsia" w:ascii="宋体" w:hAnsi="宋体"/>
                <w:color w:val="auto"/>
                <w:sz w:val="24"/>
                <w:highlight w:val="none"/>
                <w:u w:val="single"/>
                <w:shd w:val="clear" w:color="auto" w:fill="FFFFFF"/>
              </w:rPr>
              <w:t xml:space="preserve">                                </w: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u w:val="single"/>
                <w:shd w:val="clear" w:color="auto" w:fill="FFFFFF"/>
              </w:rPr>
            </w:pPr>
            <w:r>
              <w:rPr>
                <w:rFonts w:hint="eastAsia" w:ascii="宋体" w:hAnsi="宋体"/>
                <w:color w:val="auto"/>
                <w:sz w:val="24"/>
                <w:highlight w:val="none"/>
                <w:shd w:val="clear" w:color="auto" w:fill="FFFFFF"/>
              </w:rPr>
              <w:t>（小写）</w:t>
            </w:r>
            <w:r>
              <w:rPr>
                <w:rFonts w:hint="eastAsia" w:ascii="宋体" w:hAnsi="宋体"/>
                <w:color w:val="auto"/>
                <w:sz w:val="24"/>
                <w:highlight w:val="none"/>
                <w:u w:val="single"/>
                <w:shd w:val="clear" w:color="auto" w:fill="FFFFFF"/>
              </w:rPr>
              <w:t xml:space="preserve">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4" w:hRule="atLeast"/>
          <w:jc w:val="center"/>
        </w:trPr>
        <w:tc>
          <w:tcPr>
            <w:tcW w:w="2182" w:type="dxa"/>
            <w:vAlign w:val="center"/>
          </w:tcPr>
          <w:p>
            <w:pPr>
              <w:pageBreakBefore w:val="0"/>
              <w:kinsoku/>
              <w:wordWrap/>
              <w:overflowPunct/>
              <w:topLinePunct w:val="0"/>
              <w:bidi w:val="0"/>
              <w:spacing w:beforeAutospacing="0" w:afterAutospacing="0" w:line="360" w:lineRule="auto"/>
              <w:jc w:val="center"/>
              <w:rPr>
                <w:rFonts w:hint="default" w:ascii="宋体" w:hAnsi="宋体" w:eastAsia="宋体"/>
                <w:color w:val="auto"/>
                <w:sz w:val="24"/>
                <w:highlight w:val="none"/>
                <w:shd w:val="clear" w:color="auto" w:fill="FFFFFF"/>
                <w:lang w:val="en-US" w:eastAsia="zh-CN"/>
              </w:rPr>
            </w:pPr>
            <w:r>
              <w:rPr>
                <w:rFonts w:hint="eastAsia" w:ascii="宋体" w:hAnsi="宋体" w:eastAsia="宋体" w:cs="Times New Roman"/>
                <w:color w:val="auto"/>
                <w:kern w:val="0"/>
                <w:sz w:val="24"/>
                <w:highlight w:val="none"/>
                <w:lang w:val="en-US" w:eastAsia="zh-CN"/>
              </w:rPr>
              <w:t>供货安装期</w:t>
            </w:r>
          </w:p>
        </w:tc>
        <w:tc>
          <w:tcPr>
            <w:tcW w:w="6226" w:type="dxa"/>
            <w:vAlign w:val="center"/>
          </w:tcPr>
          <w:p>
            <w:pPr>
              <w:pageBreakBefore w:val="0"/>
              <w:kinsoku/>
              <w:wordWrap/>
              <w:overflowPunct/>
              <w:topLinePunct w:val="0"/>
              <w:bidi w:val="0"/>
              <w:spacing w:beforeAutospacing="0" w:afterAutospacing="0" w:line="360" w:lineRule="auto"/>
              <w:jc w:val="center"/>
              <w:rPr>
                <w:rFonts w:hint="eastAsia" w:ascii="宋体" w:hAnsi="宋体"/>
                <w:color w:val="auto"/>
                <w:sz w:val="24"/>
                <w:highlight w:val="none"/>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pPr>
              <w:pageBreakBefore w:val="0"/>
              <w:kinsoku/>
              <w:wordWrap/>
              <w:overflowPunct/>
              <w:topLinePunct w:val="0"/>
              <w:bidi w:val="0"/>
              <w:spacing w:beforeAutospacing="0" w:afterAutospacing="0" w:line="360" w:lineRule="auto"/>
              <w:jc w:val="center"/>
              <w:rPr>
                <w:rFonts w:hint="default" w:ascii="宋体" w:hAnsi="宋体" w:eastAsia="宋体"/>
                <w:color w:val="auto"/>
                <w:sz w:val="24"/>
                <w:highlight w:val="none"/>
                <w:shd w:val="clear" w:color="auto" w:fill="FFFFFF"/>
                <w:lang w:val="en-US" w:eastAsia="zh-CN"/>
              </w:rPr>
            </w:pPr>
            <w:r>
              <w:rPr>
                <w:rFonts w:hint="eastAsia" w:ascii="宋体" w:hAnsi="宋体" w:eastAsia="宋体"/>
                <w:color w:val="auto"/>
                <w:sz w:val="24"/>
                <w:highlight w:val="none"/>
                <w:shd w:val="clear" w:color="auto" w:fill="FFFFFF"/>
                <w:lang w:val="en-US" w:eastAsia="zh-CN"/>
              </w:rPr>
              <w:t>质量要求</w:t>
            </w:r>
          </w:p>
        </w:tc>
        <w:tc>
          <w:tcPr>
            <w:tcW w:w="6226" w:type="dxa"/>
            <w:vAlign w:val="center"/>
          </w:tcPr>
          <w:p>
            <w:pPr>
              <w:pageBreakBefore w:val="0"/>
              <w:kinsoku/>
              <w:wordWrap/>
              <w:overflowPunct/>
              <w:topLinePunct w:val="0"/>
              <w:bidi w:val="0"/>
              <w:spacing w:beforeAutospacing="0" w:afterAutospacing="0" w:line="360" w:lineRule="auto"/>
              <w:jc w:val="center"/>
              <w:rPr>
                <w:rFonts w:hint="eastAsia" w:ascii="宋体" w:hAnsi="宋体"/>
                <w:color w:val="auto"/>
                <w:sz w:val="24"/>
                <w:highlight w:val="none"/>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pPr>
              <w:pageBreakBefore w:val="0"/>
              <w:kinsoku/>
              <w:wordWrap/>
              <w:overflowPunct/>
              <w:topLinePunct w:val="0"/>
              <w:bidi w:val="0"/>
              <w:spacing w:beforeAutospacing="0" w:afterAutospacing="0" w:line="360" w:lineRule="auto"/>
              <w:jc w:val="center"/>
              <w:rPr>
                <w:rFonts w:hint="default" w:ascii="宋体" w:hAnsi="宋体" w:eastAsia="宋体"/>
                <w:color w:val="auto"/>
                <w:sz w:val="24"/>
                <w:highlight w:val="none"/>
                <w:shd w:val="clear" w:color="auto" w:fill="FFFFFF"/>
                <w:lang w:val="en-US" w:eastAsia="zh-CN"/>
              </w:rPr>
            </w:pPr>
            <w:r>
              <w:rPr>
                <w:rFonts w:hint="eastAsia" w:ascii="宋体" w:hAnsi="宋体" w:eastAsia="宋体"/>
                <w:color w:val="auto"/>
                <w:sz w:val="24"/>
                <w:highlight w:val="none"/>
                <w:shd w:val="clear" w:color="auto" w:fill="FFFFFF"/>
                <w:lang w:val="en-US" w:eastAsia="zh-CN"/>
              </w:rPr>
              <w:t>质保期</w:t>
            </w:r>
          </w:p>
        </w:tc>
        <w:tc>
          <w:tcPr>
            <w:tcW w:w="6226" w:type="dxa"/>
            <w:vAlign w:val="center"/>
          </w:tcPr>
          <w:p>
            <w:pPr>
              <w:pageBreakBefore w:val="0"/>
              <w:kinsoku/>
              <w:wordWrap/>
              <w:overflowPunct/>
              <w:topLinePunct w:val="0"/>
              <w:bidi w:val="0"/>
              <w:spacing w:beforeAutospacing="0" w:afterAutospacing="0" w:line="360" w:lineRule="auto"/>
              <w:jc w:val="center"/>
              <w:rPr>
                <w:rFonts w:hint="eastAsia" w:ascii="宋体" w:hAnsi="宋体"/>
                <w:color w:val="auto"/>
                <w:sz w:val="24"/>
                <w:highlight w:val="none"/>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49" w:hRule="atLeast"/>
          <w:jc w:val="center"/>
        </w:trPr>
        <w:tc>
          <w:tcPr>
            <w:tcW w:w="2182" w:type="dxa"/>
            <w:vAlign w:val="center"/>
          </w:tcPr>
          <w:p>
            <w:pPr>
              <w:pageBreakBefore w:val="0"/>
              <w:kinsoku/>
              <w:wordWrap/>
              <w:overflowPunct/>
              <w:topLinePunct w:val="0"/>
              <w:bidi w:val="0"/>
              <w:spacing w:beforeAutospacing="0" w:afterAutospacing="0" w:line="360" w:lineRule="auto"/>
              <w:jc w:val="center"/>
              <w:rPr>
                <w:rFonts w:hint="eastAsia" w:ascii="宋体" w:hAnsi="宋体" w:eastAsia="宋体"/>
                <w:color w:val="auto"/>
                <w:sz w:val="24"/>
                <w:highlight w:val="none"/>
                <w:shd w:val="clear" w:color="auto" w:fill="FFFFFF"/>
                <w:lang w:val="en-US" w:eastAsia="zh-CN"/>
              </w:rPr>
            </w:pPr>
            <w:r>
              <w:rPr>
                <w:rFonts w:ascii="宋体" w:hAnsi="宋体" w:eastAsia="宋体" w:cs="宋体"/>
                <w:color w:val="auto"/>
                <w:spacing w:val="9"/>
                <w:sz w:val="23"/>
                <w:szCs w:val="23"/>
              </w:rPr>
              <w:t>投</w:t>
            </w:r>
            <w:r>
              <w:rPr>
                <w:rFonts w:ascii="宋体" w:hAnsi="宋体" w:eastAsia="宋体" w:cs="宋体"/>
                <w:color w:val="auto"/>
                <w:spacing w:val="7"/>
                <w:sz w:val="23"/>
                <w:szCs w:val="23"/>
              </w:rPr>
              <w:t>标有效期</w:t>
            </w:r>
          </w:p>
        </w:tc>
        <w:tc>
          <w:tcPr>
            <w:tcW w:w="6226" w:type="dxa"/>
            <w:vAlign w:val="center"/>
          </w:tcPr>
          <w:p>
            <w:pPr>
              <w:pageBreakBefore w:val="0"/>
              <w:kinsoku/>
              <w:wordWrap/>
              <w:overflowPunct/>
              <w:topLinePunct w:val="0"/>
              <w:bidi w:val="0"/>
              <w:spacing w:beforeAutospacing="0" w:afterAutospacing="0" w:line="360" w:lineRule="auto"/>
              <w:jc w:val="center"/>
              <w:rPr>
                <w:rFonts w:hint="eastAsia" w:ascii="宋体" w:hAnsi="宋体"/>
                <w:color w:val="auto"/>
                <w:sz w:val="24"/>
                <w:highlight w:val="none"/>
                <w:shd w:val="clear" w:color="auto" w:fill="FFFFFF"/>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17" w:hRule="atLeast"/>
          <w:jc w:val="center"/>
        </w:trPr>
        <w:tc>
          <w:tcPr>
            <w:tcW w:w="8408" w:type="dxa"/>
            <w:gridSpan w:val="2"/>
            <w:vAlign w:val="center"/>
          </w:tcPr>
          <w:p>
            <w:pPr>
              <w:pageBreakBefore w:val="0"/>
              <w:kinsoku/>
              <w:wordWrap/>
              <w:overflowPunct/>
              <w:topLinePunct w:val="0"/>
              <w:bidi w:val="0"/>
              <w:spacing w:beforeAutospacing="0" w:afterAutospacing="0" w:line="360" w:lineRule="auto"/>
              <w:ind w:firstLine="480" w:firstLineChars="200"/>
              <w:jc w:val="left"/>
              <w:rPr>
                <w:rFonts w:hint="eastAsia" w:ascii="宋体" w:hAnsi="宋体"/>
                <w:b/>
                <w:color w:val="auto"/>
                <w:sz w:val="24"/>
                <w:highlight w:val="none"/>
                <w:shd w:val="clear" w:color="auto" w:fill="FFFFFF"/>
              </w:rPr>
            </w:pPr>
            <w:r>
              <w:rPr>
                <w:rFonts w:hint="eastAsia" w:ascii="宋体" w:hAnsi="宋体"/>
                <w:b/>
                <w:color w:val="auto"/>
                <w:sz w:val="24"/>
                <w:highlight w:val="none"/>
                <w:shd w:val="clear" w:color="auto" w:fill="FFFFFF"/>
              </w:rPr>
              <w:t>优惠及服务承诺：</w:t>
            </w:r>
          </w:p>
          <w:p>
            <w:pPr>
              <w:pageBreakBefore w:val="0"/>
              <w:kinsoku/>
              <w:wordWrap/>
              <w:overflowPunct/>
              <w:topLinePunct w:val="0"/>
              <w:bidi w:val="0"/>
              <w:spacing w:beforeAutospacing="0" w:afterAutospacing="0" w:line="360" w:lineRule="auto"/>
              <w:ind w:firstLine="480" w:firstLineChars="200"/>
              <w:jc w:val="left"/>
              <w:rPr>
                <w:rFonts w:hint="eastAsia" w:ascii="宋体" w:hAnsi="宋体"/>
                <w:b/>
                <w:color w:val="auto"/>
                <w:sz w:val="24"/>
                <w:highlight w:val="none"/>
                <w:shd w:val="clear" w:color="auto" w:fill="FFFFFF"/>
              </w:rPr>
            </w:pPr>
            <w:r>
              <w:rPr>
                <w:rFonts w:hint="eastAsia" w:ascii="宋体" w:hAnsi="宋体"/>
                <w:b/>
                <w:color w:val="auto"/>
                <w:sz w:val="24"/>
                <w:highlight w:val="none"/>
                <w:shd w:val="clear" w:color="auto" w:fill="FFFFFF"/>
              </w:rPr>
              <w:t>（可另附页）</w:t>
            </w:r>
          </w:p>
        </w:tc>
      </w:tr>
    </w:tbl>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 xml:space="preserve">供应商（盖章）：                               </w:t>
      </w:r>
    </w:p>
    <w:p>
      <w:pPr>
        <w:pageBreakBefore w:val="0"/>
        <w:kinsoku/>
        <w:wordWrap/>
        <w:overflowPunct/>
        <w:topLinePunct w:val="0"/>
        <w:bidi w:val="0"/>
        <w:spacing w:beforeAutospacing="0" w:afterAutospacing="0" w:line="360" w:lineRule="auto"/>
        <w:ind w:firstLine="480" w:firstLineChars="200"/>
        <w:jc w:val="center"/>
        <w:rPr>
          <w:rFonts w:hint="eastAsia" w:ascii="宋体" w:hAnsi="宋体"/>
          <w:color w:val="auto"/>
          <w:sz w:val="24"/>
          <w:highlight w:val="none"/>
          <w:lang w:val="en-US" w:eastAsia="zh-CN"/>
        </w:rPr>
      </w:pPr>
      <w:r>
        <w:rPr>
          <w:rFonts w:hint="eastAsia" w:ascii="宋体" w:hAnsi="宋体"/>
          <w:color w:val="auto"/>
          <w:sz w:val="24"/>
          <w:highlight w:val="none"/>
          <w:lang w:val="en-US" w:eastAsia="zh-CN"/>
        </w:rPr>
        <w:t xml:space="preserve">         </w:t>
      </w:r>
    </w:p>
    <w:p>
      <w:pPr>
        <w:pageBreakBefore w:val="0"/>
        <w:kinsoku/>
        <w:wordWrap/>
        <w:overflowPunct/>
        <w:topLinePunct w:val="0"/>
        <w:bidi w:val="0"/>
        <w:spacing w:beforeAutospacing="0" w:afterAutospacing="0" w:line="360" w:lineRule="auto"/>
        <w:ind w:firstLine="480" w:firstLineChars="200"/>
        <w:jc w:val="center"/>
        <w:rPr>
          <w:rFonts w:hint="eastAsia" w:ascii="宋体" w:hAnsi="宋体"/>
          <w:color w:val="auto"/>
          <w:sz w:val="24"/>
          <w:highlight w:val="none"/>
          <w:lang w:val="en-US" w:eastAsia="zh-CN"/>
        </w:rPr>
      </w:pPr>
    </w:p>
    <w:p>
      <w:pPr>
        <w:pageBreakBefore w:val="0"/>
        <w:kinsoku/>
        <w:wordWrap/>
        <w:overflowPunct/>
        <w:topLinePunct w:val="0"/>
        <w:bidi w:val="0"/>
        <w:spacing w:beforeAutospacing="0" w:afterAutospacing="0" w:line="360" w:lineRule="auto"/>
        <w:ind w:firstLine="480" w:firstLineChars="200"/>
        <w:jc w:val="center"/>
        <w:rPr>
          <w:rFonts w:hint="eastAsia" w:ascii="宋体" w:hAnsi="宋体"/>
          <w:color w:val="auto"/>
          <w:sz w:val="24"/>
          <w:highlight w:val="none"/>
        </w:rPr>
      </w:pPr>
      <w:r>
        <w:rPr>
          <w:rFonts w:hint="eastAsia" w:ascii="宋体" w:hAnsi="宋体"/>
          <w:color w:val="auto"/>
          <w:sz w:val="24"/>
          <w:highlight w:val="none"/>
          <w:lang w:val="en-US" w:eastAsia="zh-CN"/>
        </w:rPr>
        <w:t xml:space="preserve">               </w:t>
      </w:r>
      <w:r>
        <w:rPr>
          <w:rFonts w:hint="eastAsia" w:ascii="宋体" w:hAnsi="宋体"/>
          <w:color w:val="auto"/>
          <w:sz w:val="24"/>
          <w:highlight w:val="none"/>
        </w:rPr>
        <w:t xml:space="preserve">法人代表或授权代表（签字或盖章）：                                                </w:t>
      </w:r>
    </w:p>
    <w:p>
      <w:pPr>
        <w:pageBreakBefore w:val="0"/>
        <w:kinsoku/>
        <w:wordWrap/>
        <w:overflowPunct/>
        <w:topLinePunct w:val="0"/>
        <w:bidi w:val="0"/>
        <w:spacing w:beforeAutospacing="0" w:afterAutospacing="0" w:line="360" w:lineRule="auto"/>
        <w:ind w:firstLine="480" w:firstLineChars="200"/>
        <w:jc w:val="center"/>
        <w:rPr>
          <w:rFonts w:hint="eastAsia" w:ascii="宋体" w:hAnsi="宋体"/>
          <w:color w:val="auto"/>
          <w:sz w:val="24"/>
          <w:highlight w:val="none"/>
        </w:rPr>
      </w:pPr>
      <w:r>
        <w:rPr>
          <w:rFonts w:hint="eastAsia" w:ascii="宋体" w:hAnsi="宋体"/>
          <w:color w:val="auto"/>
          <w:sz w:val="24"/>
          <w:highlight w:val="none"/>
          <w:lang w:val="en-US" w:eastAsia="zh-CN"/>
        </w:rPr>
        <w:t xml:space="preserve">             </w:t>
      </w:r>
      <w:r>
        <w:rPr>
          <w:rFonts w:hint="eastAsia" w:ascii="宋体" w:hAnsi="宋体"/>
          <w:color w:val="auto"/>
          <w:sz w:val="24"/>
          <w:highlight w:val="none"/>
        </w:rPr>
        <w:t xml:space="preserve">年     月     日   </w:t>
      </w:r>
    </w:p>
    <w:p>
      <w:pPr>
        <w:pageBreakBefore w:val="0"/>
        <w:kinsoku/>
        <w:wordWrap/>
        <w:overflowPunct/>
        <w:topLinePunct w:val="0"/>
        <w:bidi w:val="0"/>
        <w:spacing w:beforeAutospacing="0" w:afterAutospacing="0" w:line="360" w:lineRule="auto"/>
        <w:jc w:val="center"/>
        <w:rPr>
          <w:rFonts w:hint="eastAsia" w:ascii="宋体" w:hAnsi="宋体" w:eastAsia="宋体" w:cs="宋体"/>
          <w:b/>
          <w:color w:val="auto"/>
          <w:sz w:val="44"/>
          <w:szCs w:val="44"/>
          <w:highlight w:val="none"/>
        </w:rPr>
      </w:pPr>
      <w:bookmarkStart w:id="28" w:name="_Toc23799"/>
      <w:bookmarkStart w:id="29" w:name="_Toc12799"/>
      <w:r>
        <w:rPr>
          <w:rFonts w:hint="eastAsia" w:ascii="宋体" w:hAnsi="宋体" w:eastAsia="宋体" w:cs="宋体"/>
          <w:b/>
          <w:color w:val="auto"/>
          <w:sz w:val="44"/>
          <w:szCs w:val="44"/>
          <w:highlight w:val="none"/>
        </w:rPr>
        <w:t>投标报价明细表</w:t>
      </w:r>
      <w:bookmarkEnd w:id="28"/>
      <w:bookmarkEnd w:id="29"/>
    </w:p>
    <w:p>
      <w:pPr>
        <w:pStyle w:val="5"/>
        <w:rPr>
          <w:rFonts w:hint="eastAsia"/>
        </w:rPr>
      </w:pPr>
    </w:p>
    <w:tbl>
      <w:tblPr>
        <w:tblStyle w:val="16"/>
        <w:tblW w:w="8436"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0"/>
        <w:gridCol w:w="867"/>
        <w:gridCol w:w="867"/>
        <w:gridCol w:w="868"/>
        <w:gridCol w:w="846"/>
        <w:gridCol w:w="994"/>
        <w:gridCol w:w="1130"/>
        <w:gridCol w:w="899"/>
        <w:gridCol w:w="88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30" w:hRule="atLeast"/>
        </w:trPr>
        <w:tc>
          <w:tcPr>
            <w:tcW w:w="1080" w:type="dxa"/>
            <w:vMerge w:val="restart"/>
            <w:tcBorders>
              <w:top w:val="single" w:color="auto" w:sz="4" w:space="0"/>
              <w:left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名称</w:t>
            </w:r>
          </w:p>
        </w:tc>
        <w:tc>
          <w:tcPr>
            <w:tcW w:w="2602" w:type="dxa"/>
            <w:gridSpan w:val="3"/>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eastAsia="宋体"/>
                <w:b w:val="0"/>
                <w:bCs/>
                <w:color w:val="auto"/>
                <w:highlight w:val="none"/>
                <w:lang w:val="en-US" w:eastAsia="zh-CN"/>
              </w:rPr>
            </w:pPr>
            <w:r>
              <w:rPr>
                <w:rFonts w:hint="eastAsia"/>
                <w:b w:val="0"/>
                <w:bCs/>
                <w:color w:val="auto"/>
                <w:highlight w:val="none"/>
                <w:lang w:val="en-US" w:eastAsia="zh-CN"/>
              </w:rPr>
              <w:t>所投设备</w:t>
            </w:r>
          </w:p>
        </w:tc>
        <w:tc>
          <w:tcPr>
            <w:tcW w:w="846" w:type="dxa"/>
            <w:vMerge w:val="restart"/>
            <w:tcBorders>
              <w:top w:val="single" w:color="auto" w:sz="4" w:space="0"/>
              <w:left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单位</w:t>
            </w:r>
          </w:p>
        </w:tc>
        <w:tc>
          <w:tcPr>
            <w:tcW w:w="994" w:type="dxa"/>
            <w:vMerge w:val="restart"/>
            <w:tcBorders>
              <w:top w:val="single" w:color="auto" w:sz="4" w:space="0"/>
              <w:left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数量</w:t>
            </w:r>
          </w:p>
        </w:tc>
        <w:tc>
          <w:tcPr>
            <w:tcW w:w="1130" w:type="dxa"/>
            <w:vMerge w:val="restart"/>
            <w:tcBorders>
              <w:top w:val="single" w:color="auto" w:sz="4" w:space="0"/>
              <w:left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单价（元）</w:t>
            </w:r>
          </w:p>
        </w:tc>
        <w:tc>
          <w:tcPr>
            <w:tcW w:w="899" w:type="dxa"/>
            <w:vMerge w:val="restart"/>
            <w:tcBorders>
              <w:top w:val="single" w:color="auto" w:sz="4" w:space="0"/>
              <w:left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合价（元）</w:t>
            </w:r>
          </w:p>
        </w:tc>
        <w:tc>
          <w:tcPr>
            <w:tcW w:w="885" w:type="dxa"/>
            <w:vMerge w:val="restart"/>
            <w:tcBorders>
              <w:top w:val="single" w:color="auto" w:sz="4" w:space="0"/>
              <w:left w:val="single" w:color="auto" w:sz="4" w:space="0"/>
              <w:right w:val="single" w:color="auto" w:sz="4" w:space="0"/>
            </w:tcBorders>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105" w:leftChars="50" w:right="0" w:firstLine="115" w:firstLineChars="48"/>
              <w:jc w:val="both"/>
              <w:rPr>
                <w:rFonts w:hint="eastAsia" w:eastAsia="宋体"/>
                <w:b w:val="0"/>
                <w:bCs/>
                <w:color w:val="auto"/>
                <w:highlight w:val="none"/>
                <w:lang w:eastAsia="zh-CN"/>
              </w:rPr>
            </w:pPr>
            <w:r>
              <w:rPr>
                <w:rFonts w:hint="eastAsia"/>
                <w:b w:val="0"/>
                <w:bCs/>
                <w:color w:val="auto"/>
                <w:highlight w:val="none"/>
                <w:lang w:val="en-US" w:eastAsia="zh-CN"/>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66" w:hRule="atLeast"/>
        </w:trPr>
        <w:tc>
          <w:tcPr>
            <w:tcW w:w="1080" w:type="dxa"/>
            <w:vMerge w:val="continue"/>
            <w:tcBorders>
              <w:left w:val="single" w:color="auto" w:sz="4" w:space="0"/>
              <w:bottom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867"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r>
              <w:rPr>
                <w:rFonts w:hint="eastAsia"/>
                <w:b w:val="0"/>
                <w:bCs/>
                <w:color w:val="auto"/>
                <w:highlight w:val="none"/>
              </w:rPr>
              <w:t>品牌</w:t>
            </w:r>
          </w:p>
        </w:tc>
        <w:tc>
          <w:tcPr>
            <w:tcW w:w="867"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r>
              <w:rPr>
                <w:rFonts w:hint="eastAsia"/>
                <w:b w:val="0"/>
                <w:bCs/>
                <w:color w:val="auto"/>
                <w:highlight w:val="none"/>
              </w:rPr>
              <w:t>型号</w:t>
            </w:r>
          </w:p>
        </w:tc>
        <w:tc>
          <w:tcPr>
            <w:tcW w:w="868"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r>
              <w:rPr>
                <w:rFonts w:hint="eastAsia"/>
                <w:b w:val="0"/>
                <w:bCs/>
                <w:color w:val="auto"/>
                <w:highlight w:val="none"/>
              </w:rPr>
              <w:t>技术参数</w:t>
            </w:r>
          </w:p>
        </w:tc>
        <w:tc>
          <w:tcPr>
            <w:tcW w:w="846" w:type="dxa"/>
            <w:vMerge w:val="continue"/>
            <w:tcBorders>
              <w:left w:val="single" w:color="auto" w:sz="4" w:space="0"/>
              <w:bottom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994" w:type="dxa"/>
            <w:vMerge w:val="continue"/>
            <w:tcBorders>
              <w:left w:val="single" w:color="auto" w:sz="4" w:space="0"/>
              <w:bottom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1130" w:type="dxa"/>
            <w:vMerge w:val="continue"/>
            <w:tcBorders>
              <w:left w:val="single" w:color="auto" w:sz="4" w:space="0"/>
              <w:bottom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firstLine="235" w:firstLineChars="98"/>
              <w:jc w:val="center"/>
              <w:rPr>
                <w:rFonts w:hint="default"/>
                <w:b w:val="0"/>
                <w:bCs/>
                <w:color w:val="auto"/>
                <w:highlight w:val="none"/>
              </w:rPr>
            </w:pPr>
          </w:p>
        </w:tc>
        <w:tc>
          <w:tcPr>
            <w:tcW w:w="899" w:type="dxa"/>
            <w:vMerge w:val="continue"/>
            <w:tcBorders>
              <w:left w:val="single" w:color="auto" w:sz="4" w:space="0"/>
              <w:bottom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885" w:type="dxa"/>
            <w:vMerge w:val="continue"/>
            <w:tcBorders>
              <w:left w:val="single" w:color="auto" w:sz="4" w:space="0"/>
              <w:bottom w:val="single" w:color="auto" w:sz="4" w:space="0"/>
              <w:right w:val="single" w:color="auto" w:sz="4" w:space="0"/>
            </w:tcBorders>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105" w:leftChars="50" w:right="0" w:firstLine="115" w:firstLineChars="48"/>
              <w:jc w:val="center"/>
              <w:rPr>
                <w:rFonts w:hint="eastAsia"/>
                <w:b w:val="0"/>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1" w:hRule="atLeast"/>
        </w:trPr>
        <w:tc>
          <w:tcPr>
            <w:tcW w:w="1080"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r>
              <w:rPr>
                <w:rFonts w:hint="eastAsia" w:ascii="宋体" w:hAnsi="宋体"/>
                <w:color w:val="auto"/>
                <w:highlight w:val="none"/>
              </w:rPr>
              <w:t>.........</w:t>
            </w:r>
          </w:p>
        </w:tc>
        <w:tc>
          <w:tcPr>
            <w:tcW w:w="867"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8"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46"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85"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eastAsia="宋体" w:cs="宋体"/>
                <w:b w:val="0"/>
                <w:bCs/>
                <w:color w:val="auto"/>
                <w:sz w:val="24"/>
                <w:highlight w:val="none"/>
                <w:lang w:val="en-US" w:eastAsia="zh-CN"/>
              </w:rPr>
            </w:pPr>
            <w:r>
              <w:rPr>
                <w:rFonts w:hint="eastAsia" w:ascii="宋体" w:hAnsi="宋体" w:cs="宋体"/>
                <w:b w:val="0"/>
                <w:bCs/>
                <w:color w:val="auto"/>
                <w:sz w:val="24"/>
                <w:highlight w:val="none"/>
                <w:lang w:val="en-US" w:eastAsia="zh-CN"/>
              </w:rPr>
              <w:t>如：国家/行业标准...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8"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46"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85"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8"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46"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85"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8"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46"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85"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9" w:hRule="atLeast"/>
        </w:trPr>
        <w:tc>
          <w:tcPr>
            <w:tcW w:w="1080"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8"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46"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85"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9" w:hRule="atLeast"/>
        </w:trPr>
        <w:tc>
          <w:tcPr>
            <w:tcW w:w="1080"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r>
              <w:rPr>
                <w:rFonts w:hint="eastAsia" w:ascii="宋体" w:hAnsi="宋体"/>
                <w:color w:val="auto"/>
                <w:highlight w:val="none"/>
              </w:rPr>
              <w:t>.........</w:t>
            </w:r>
          </w:p>
        </w:tc>
        <w:tc>
          <w:tcPr>
            <w:tcW w:w="867"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7"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68"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46"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94"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0"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9"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85"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9" w:hRule="atLeast"/>
        </w:trPr>
        <w:tc>
          <w:tcPr>
            <w:tcW w:w="1080"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rPr>
                <w:rFonts w:hint="default" w:ascii="宋体" w:hAnsi="宋体" w:cs="宋体"/>
                <w:b w:val="0"/>
                <w:bCs/>
                <w:color w:val="auto"/>
                <w:sz w:val="24"/>
                <w:highlight w:val="none"/>
              </w:rPr>
            </w:pPr>
            <w:r>
              <w:rPr>
                <w:rFonts w:hint="eastAsia" w:ascii="宋体" w:hAnsi="宋体" w:cs="宋体"/>
                <w:b w:val="0"/>
                <w:bCs/>
                <w:color w:val="auto"/>
                <w:sz w:val="24"/>
                <w:highlight w:val="none"/>
              </w:rPr>
              <w:t>合计（元）</w:t>
            </w:r>
          </w:p>
        </w:tc>
        <w:tc>
          <w:tcPr>
            <w:tcW w:w="7356" w:type="dxa"/>
            <w:gridSpan w:val="8"/>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rPr>
                <w:rFonts w:hint="default" w:ascii="宋体" w:hAnsi="宋体" w:cs="宋体"/>
                <w:b w:val="0"/>
                <w:bCs/>
                <w:color w:val="auto"/>
                <w:sz w:val="24"/>
                <w:highlight w:val="none"/>
              </w:rPr>
            </w:pPr>
            <w:r>
              <w:rPr>
                <w:rFonts w:hint="eastAsia" w:ascii="宋体" w:hAnsi="宋体" w:cs="宋体"/>
                <w:b w:val="0"/>
                <w:bCs/>
                <w:color w:val="auto"/>
                <w:sz w:val="24"/>
                <w:highlight w:val="none"/>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54" w:hRule="atLeast"/>
        </w:trPr>
        <w:tc>
          <w:tcPr>
            <w:tcW w:w="8436" w:type="dxa"/>
            <w:gridSpan w:val="9"/>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rPr>
                <w:rFonts w:hint="default" w:ascii="宋体" w:hAnsi="宋体" w:eastAsia="宋体" w:cs="宋体"/>
                <w:b w:val="0"/>
                <w:bCs/>
                <w:color w:val="auto"/>
                <w:sz w:val="24"/>
                <w:highlight w:val="none"/>
                <w:lang w:val="en-US" w:eastAsia="zh-CN"/>
              </w:rPr>
            </w:pPr>
            <w:r>
              <w:rPr>
                <w:rFonts w:hint="eastAsia" w:ascii="宋体" w:hAnsi="宋体" w:cs="宋体"/>
                <w:b/>
                <w:bCs w:val="0"/>
                <w:color w:val="auto"/>
                <w:sz w:val="24"/>
                <w:highlight w:val="none"/>
                <w:lang w:val="en-US" w:eastAsia="zh-CN"/>
              </w:rPr>
              <w:t>重要提示：1、本表的每一页须加盖企业印章</w:t>
            </w:r>
            <w:r>
              <w:rPr>
                <w:rFonts w:hint="eastAsia" w:ascii="宋体" w:hAnsi="宋体" w:cs="宋体"/>
                <w:b/>
                <w:bCs w:val="0"/>
                <w:color w:val="auto"/>
                <w:sz w:val="24"/>
                <w:highlight w:val="none"/>
                <w:lang w:eastAsia="zh-CN"/>
              </w:rPr>
              <w:t>；</w:t>
            </w:r>
            <w:r>
              <w:rPr>
                <w:rFonts w:hint="eastAsia" w:ascii="宋体" w:hAnsi="宋体" w:cs="宋体"/>
                <w:b/>
                <w:bCs w:val="0"/>
                <w:color w:val="auto"/>
                <w:sz w:val="24"/>
                <w:highlight w:val="none"/>
                <w:lang w:val="en-US" w:eastAsia="zh-CN"/>
              </w:rPr>
              <w:t>2、涉及有国家标准的产品，须填写名称、品牌、型号及技术参数、报价等本表内容（若品牌、型号等填写的与实际不符，按照无效标处理）</w:t>
            </w:r>
          </w:p>
        </w:tc>
      </w:tr>
    </w:tbl>
    <w:p>
      <w:pPr>
        <w:pStyle w:val="9"/>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p>
    <w:p>
      <w:pPr>
        <w:pStyle w:val="9"/>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r>
        <w:rPr>
          <w:rFonts w:hint="eastAsia" w:ascii="宋体" w:hAnsi="Calibri" w:eastAsia="宋体"/>
          <w:b w:val="0"/>
          <w:color w:val="auto"/>
          <w:kern w:val="2"/>
          <w:sz w:val="24"/>
          <w:szCs w:val="24"/>
          <w:highlight w:val="none"/>
          <w:lang w:val="en-US" w:eastAsia="zh-CN" w:bidi="ar-SA"/>
        </w:rPr>
        <w:t>供应商：（盖章）</w:t>
      </w:r>
    </w:p>
    <w:p>
      <w:pPr>
        <w:pStyle w:val="9"/>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r>
        <w:rPr>
          <w:rFonts w:hint="eastAsia" w:ascii="宋体" w:hAnsi="Calibri" w:eastAsia="宋体"/>
          <w:b w:val="0"/>
          <w:color w:val="auto"/>
          <w:kern w:val="2"/>
          <w:sz w:val="24"/>
          <w:szCs w:val="24"/>
          <w:highlight w:val="none"/>
          <w:lang w:val="en-US" w:eastAsia="zh-CN" w:bidi="ar-SA"/>
        </w:rPr>
        <w:t>法定代表人或授权委托代理人：（签字或盖章）</w:t>
      </w:r>
    </w:p>
    <w:p>
      <w:pPr>
        <w:pStyle w:val="9"/>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r>
        <w:rPr>
          <w:rFonts w:hint="eastAsia" w:ascii="宋体" w:hAnsi="Calibri" w:eastAsia="宋体"/>
          <w:b w:val="0"/>
          <w:color w:val="auto"/>
          <w:kern w:val="2"/>
          <w:sz w:val="24"/>
          <w:szCs w:val="24"/>
          <w:highlight w:val="none"/>
          <w:lang w:val="en-US" w:eastAsia="zh-CN" w:bidi="ar-SA"/>
        </w:rPr>
        <w:t>年    月     日</w:t>
      </w:r>
    </w:p>
    <w:p>
      <w:pPr>
        <w:pageBreakBefore w:val="0"/>
        <w:kinsoku/>
        <w:wordWrap/>
        <w:overflowPunct/>
        <w:topLinePunct w:val="0"/>
        <w:bidi w:val="0"/>
        <w:spacing w:beforeAutospacing="0" w:afterAutospacing="0" w:line="360" w:lineRule="auto"/>
        <w:ind w:firstLine="640" w:firstLineChars="200"/>
        <w:jc w:val="center"/>
        <w:rPr>
          <w:rFonts w:hint="eastAsia" w:ascii="宋体" w:hAnsi="宋体" w:eastAsia="宋体" w:cs="宋体"/>
          <w:b/>
          <w:color w:val="auto"/>
          <w:sz w:val="32"/>
          <w:szCs w:val="32"/>
          <w:highlight w:val="none"/>
          <w:lang w:val="en-US" w:eastAsia="zh-CN"/>
        </w:rPr>
      </w:pPr>
    </w:p>
    <w:p>
      <w:pPr>
        <w:pageBreakBefore w:val="0"/>
        <w:kinsoku/>
        <w:wordWrap/>
        <w:overflowPunct/>
        <w:topLinePunct w:val="0"/>
        <w:bidi w:val="0"/>
        <w:spacing w:beforeAutospacing="0" w:afterAutospacing="0" w:line="360" w:lineRule="auto"/>
        <w:ind w:firstLine="880" w:firstLineChars="200"/>
        <w:jc w:val="center"/>
        <w:rPr>
          <w:rFonts w:hint="eastAsia"/>
          <w:color w:val="auto"/>
          <w:sz w:val="15"/>
          <w:szCs w:val="15"/>
          <w:highlight w:val="none"/>
        </w:rPr>
      </w:pPr>
      <w:r>
        <w:rPr>
          <w:rFonts w:hint="eastAsia" w:ascii="宋体" w:hAnsi="宋体" w:eastAsia="宋体" w:cs="宋体"/>
          <w:b/>
          <w:color w:val="auto"/>
          <w:sz w:val="44"/>
          <w:szCs w:val="44"/>
          <w:highlight w:val="none"/>
          <w:lang w:val="en-US" w:eastAsia="zh-CN"/>
        </w:rPr>
        <w:t>第二轮</w:t>
      </w:r>
      <w:r>
        <w:rPr>
          <w:rFonts w:hint="eastAsia" w:ascii="宋体" w:hAnsi="宋体" w:eastAsia="宋体" w:cs="宋体"/>
          <w:b/>
          <w:color w:val="auto"/>
          <w:sz w:val="44"/>
          <w:szCs w:val="44"/>
          <w:highlight w:val="none"/>
        </w:rPr>
        <w:t>报价表</w:t>
      </w:r>
    </w:p>
    <w:tbl>
      <w:tblPr>
        <w:tblStyle w:val="16"/>
        <w:tblW w:w="8496" w:type="dxa"/>
        <w:tblInd w:w="249"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7"/>
        <w:gridCol w:w="873"/>
        <w:gridCol w:w="873"/>
        <w:gridCol w:w="875"/>
        <w:gridCol w:w="852"/>
        <w:gridCol w:w="1001"/>
        <w:gridCol w:w="1139"/>
        <w:gridCol w:w="905"/>
        <w:gridCol w:w="89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720" w:hRule="atLeast"/>
        </w:trPr>
        <w:tc>
          <w:tcPr>
            <w:tcW w:w="1087" w:type="dxa"/>
            <w:vMerge w:val="restart"/>
            <w:tcBorders>
              <w:top w:val="single" w:color="auto" w:sz="4" w:space="0"/>
              <w:left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名称</w:t>
            </w:r>
          </w:p>
        </w:tc>
        <w:tc>
          <w:tcPr>
            <w:tcW w:w="2621" w:type="dxa"/>
            <w:gridSpan w:val="3"/>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eastAsia="宋体"/>
                <w:b w:val="0"/>
                <w:bCs/>
                <w:color w:val="auto"/>
                <w:highlight w:val="none"/>
                <w:lang w:val="en-US" w:eastAsia="zh-CN"/>
              </w:rPr>
            </w:pPr>
            <w:r>
              <w:rPr>
                <w:rFonts w:hint="eastAsia"/>
                <w:b w:val="0"/>
                <w:bCs/>
                <w:color w:val="auto"/>
                <w:highlight w:val="none"/>
                <w:lang w:val="en-US" w:eastAsia="zh-CN"/>
              </w:rPr>
              <w:t>所投设备</w:t>
            </w:r>
          </w:p>
        </w:tc>
        <w:tc>
          <w:tcPr>
            <w:tcW w:w="852" w:type="dxa"/>
            <w:vMerge w:val="restart"/>
            <w:tcBorders>
              <w:top w:val="single" w:color="auto" w:sz="4" w:space="0"/>
              <w:left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单位</w:t>
            </w:r>
          </w:p>
        </w:tc>
        <w:tc>
          <w:tcPr>
            <w:tcW w:w="1001" w:type="dxa"/>
            <w:vMerge w:val="restart"/>
            <w:tcBorders>
              <w:top w:val="single" w:color="auto" w:sz="4" w:space="0"/>
              <w:left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数量</w:t>
            </w:r>
          </w:p>
        </w:tc>
        <w:tc>
          <w:tcPr>
            <w:tcW w:w="1139" w:type="dxa"/>
            <w:vMerge w:val="restart"/>
            <w:tcBorders>
              <w:top w:val="single" w:color="auto" w:sz="4" w:space="0"/>
              <w:left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单价（元）</w:t>
            </w:r>
          </w:p>
        </w:tc>
        <w:tc>
          <w:tcPr>
            <w:tcW w:w="905" w:type="dxa"/>
            <w:vMerge w:val="restart"/>
            <w:tcBorders>
              <w:top w:val="single" w:color="auto" w:sz="4" w:space="0"/>
              <w:left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default"/>
                <w:b w:val="0"/>
                <w:bCs/>
                <w:color w:val="auto"/>
                <w:highlight w:val="none"/>
              </w:rPr>
            </w:pPr>
            <w:r>
              <w:rPr>
                <w:rFonts w:hint="eastAsia"/>
                <w:b w:val="0"/>
                <w:bCs/>
                <w:color w:val="auto"/>
                <w:highlight w:val="none"/>
              </w:rPr>
              <w:t>合价（元）</w:t>
            </w:r>
          </w:p>
        </w:tc>
        <w:tc>
          <w:tcPr>
            <w:tcW w:w="891" w:type="dxa"/>
            <w:vMerge w:val="restart"/>
            <w:tcBorders>
              <w:top w:val="single" w:color="auto" w:sz="4" w:space="0"/>
              <w:left w:val="single" w:color="auto" w:sz="4" w:space="0"/>
              <w:right w:val="single" w:color="auto" w:sz="4" w:space="0"/>
            </w:tcBorders>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105" w:leftChars="50" w:right="0" w:firstLine="115" w:firstLineChars="48"/>
              <w:jc w:val="both"/>
              <w:rPr>
                <w:rFonts w:hint="eastAsia" w:eastAsia="宋体"/>
                <w:b w:val="0"/>
                <w:bCs/>
                <w:color w:val="auto"/>
                <w:highlight w:val="none"/>
                <w:lang w:eastAsia="zh-CN"/>
              </w:rPr>
            </w:pPr>
            <w:r>
              <w:rPr>
                <w:rFonts w:hint="eastAsia"/>
                <w:b w:val="0"/>
                <w:bCs/>
                <w:color w:val="auto"/>
                <w:highlight w:val="none"/>
                <w:lang w:val="en-US" w:eastAsia="zh-CN"/>
              </w:rPr>
              <w:t>执行标准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52" w:hRule="atLeast"/>
        </w:trPr>
        <w:tc>
          <w:tcPr>
            <w:tcW w:w="1087" w:type="dxa"/>
            <w:vMerge w:val="continue"/>
            <w:tcBorders>
              <w:left w:val="single" w:color="auto" w:sz="4" w:space="0"/>
              <w:bottom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873"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r>
              <w:rPr>
                <w:rFonts w:hint="eastAsia"/>
                <w:b w:val="0"/>
                <w:bCs/>
                <w:color w:val="auto"/>
                <w:highlight w:val="none"/>
              </w:rPr>
              <w:t>品牌</w:t>
            </w:r>
          </w:p>
        </w:tc>
        <w:tc>
          <w:tcPr>
            <w:tcW w:w="873"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r>
              <w:rPr>
                <w:rFonts w:hint="eastAsia"/>
                <w:b w:val="0"/>
                <w:bCs/>
                <w:color w:val="auto"/>
                <w:highlight w:val="none"/>
              </w:rPr>
              <w:t>型号</w:t>
            </w:r>
          </w:p>
        </w:tc>
        <w:tc>
          <w:tcPr>
            <w:tcW w:w="875" w:type="dxa"/>
            <w:tcBorders>
              <w:top w:val="single" w:color="auto" w:sz="4" w:space="0"/>
              <w:left w:val="single" w:color="auto" w:sz="4" w:space="0"/>
              <w:bottom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r>
              <w:rPr>
                <w:rFonts w:hint="eastAsia"/>
                <w:b w:val="0"/>
                <w:bCs/>
                <w:color w:val="auto"/>
                <w:highlight w:val="none"/>
              </w:rPr>
              <w:t>技术参数</w:t>
            </w:r>
          </w:p>
        </w:tc>
        <w:tc>
          <w:tcPr>
            <w:tcW w:w="852" w:type="dxa"/>
            <w:vMerge w:val="continue"/>
            <w:tcBorders>
              <w:left w:val="single" w:color="auto" w:sz="4" w:space="0"/>
              <w:bottom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1001" w:type="dxa"/>
            <w:vMerge w:val="continue"/>
            <w:tcBorders>
              <w:left w:val="single" w:color="auto" w:sz="4" w:space="0"/>
              <w:bottom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1139" w:type="dxa"/>
            <w:vMerge w:val="continue"/>
            <w:tcBorders>
              <w:left w:val="single" w:color="auto" w:sz="4" w:space="0"/>
              <w:bottom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firstLine="235" w:firstLineChars="98"/>
              <w:jc w:val="center"/>
              <w:rPr>
                <w:rFonts w:hint="default"/>
                <w:b w:val="0"/>
                <w:bCs/>
                <w:color w:val="auto"/>
                <w:highlight w:val="none"/>
              </w:rPr>
            </w:pPr>
          </w:p>
        </w:tc>
        <w:tc>
          <w:tcPr>
            <w:tcW w:w="905" w:type="dxa"/>
            <w:vMerge w:val="continue"/>
            <w:tcBorders>
              <w:left w:val="single" w:color="auto" w:sz="4" w:space="0"/>
              <w:bottom w:val="single" w:color="auto" w:sz="4" w:space="0"/>
              <w:right w:val="single" w:color="auto" w:sz="4" w:space="0"/>
            </w:tcBorders>
            <w:vAlign w:val="center"/>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0" w:right="0"/>
              <w:jc w:val="center"/>
              <w:rPr>
                <w:rFonts w:hint="eastAsia"/>
                <w:b w:val="0"/>
                <w:bCs/>
                <w:color w:val="auto"/>
                <w:highlight w:val="none"/>
              </w:rPr>
            </w:pPr>
          </w:p>
        </w:tc>
        <w:tc>
          <w:tcPr>
            <w:tcW w:w="891" w:type="dxa"/>
            <w:vMerge w:val="continue"/>
            <w:tcBorders>
              <w:left w:val="single" w:color="auto" w:sz="4" w:space="0"/>
              <w:bottom w:val="single" w:color="auto" w:sz="4" w:space="0"/>
              <w:right w:val="single" w:color="auto" w:sz="4" w:space="0"/>
            </w:tcBorders>
          </w:tcPr>
          <w:p>
            <w:pPr>
              <w:pStyle w:val="13"/>
              <w:keepNext w:val="0"/>
              <w:keepLines w:val="0"/>
              <w:pageBreakBefore w:val="0"/>
              <w:widowControl w:val="0"/>
              <w:suppressLineNumbers w:val="0"/>
              <w:kinsoku/>
              <w:wordWrap/>
              <w:overflowPunct/>
              <w:topLinePunct w:val="0"/>
              <w:bidi w:val="0"/>
              <w:adjustRightInd w:val="0"/>
              <w:spacing w:before="0" w:beforeAutospacing="0" w:after="0" w:afterAutospacing="0" w:line="360" w:lineRule="auto"/>
              <w:ind w:left="105" w:leftChars="50" w:right="0" w:firstLine="115" w:firstLineChars="48"/>
              <w:jc w:val="center"/>
              <w:rPr>
                <w:rFonts w:hint="eastAsia"/>
                <w:b w:val="0"/>
                <w:bCs/>
                <w:color w:val="auto"/>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894" w:hRule="atLeast"/>
        </w:trPr>
        <w:tc>
          <w:tcPr>
            <w:tcW w:w="1087"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r>
              <w:rPr>
                <w:rFonts w:hint="eastAsia" w:ascii="宋体" w:hAnsi="宋体"/>
                <w:color w:val="auto"/>
                <w:highlight w:val="none"/>
              </w:rPr>
              <w:t>.........</w:t>
            </w:r>
          </w:p>
        </w:tc>
        <w:tc>
          <w:tcPr>
            <w:tcW w:w="873"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3"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5"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52"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001"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9"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05"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1"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eastAsia="宋体" w:cs="宋体"/>
                <w:b w:val="0"/>
                <w:bCs/>
                <w:color w:val="auto"/>
                <w:sz w:val="24"/>
                <w:highlight w:val="none"/>
                <w:lang w:val="en-US" w:eastAsia="zh-CN"/>
              </w:rPr>
            </w:pPr>
            <w:r>
              <w:rPr>
                <w:rFonts w:hint="eastAsia" w:ascii="宋体" w:hAnsi="宋体" w:cs="宋体"/>
                <w:b w:val="0"/>
                <w:bCs/>
                <w:color w:val="auto"/>
                <w:sz w:val="24"/>
                <w:highlight w:val="none"/>
                <w:lang w:val="en-US" w:eastAsia="zh-CN"/>
              </w:rPr>
              <w:t>如：国家/行业标准...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3"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3"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5"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52"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001"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9"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05"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1"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3"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3"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5"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52"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001"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9"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05"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1"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3"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3"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5"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52"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001"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9"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05"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1"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1" w:hRule="atLeast"/>
        </w:trPr>
        <w:tc>
          <w:tcPr>
            <w:tcW w:w="1087"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3"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3"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5"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52"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001"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9"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05"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1"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80" w:hRule="atLeast"/>
        </w:trPr>
        <w:tc>
          <w:tcPr>
            <w:tcW w:w="1087"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r>
              <w:rPr>
                <w:rFonts w:hint="eastAsia" w:ascii="宋体" w:hAnsi="宋体"/>
                <w:color w:val="auto"/>
                <w:highlight w:val="none"/>
              </w:rPr>
              <w:t>.........</w:t>
            </w:r>
          </w:p>
        </w:tc>
        <w:tc>
          <w:tcPr>
            <w:tcW w:w="873"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3"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75"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52"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001"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1139"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905"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c>
          <w:tcPr>
            <w:tcW w:w="891"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jc w:val="center"/>
              <w:rPr>
                <w:rFonts w:hint="default" w:ascii="宋体" w:hAnsi="宋体" w:cs="宋体"/>
                <w:b w:val="0"/>
                <w:bCs/>
                <w:color w:val="auto"/>
                <w:sz w:val="24"/>
                <w:highlight w:val="none"/>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71" w:hRule="atLeast"/>
        </w:trPr>
        <w:tc>
          <w:tcPr>
            <w:tcW w:w="1087" w:type="dxa"/>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rPr>
                <w:rFonts w:hint="default" w:ascii="宋体" w:hAnsi="宋体" w:cs="宋体"/>
                <w:b w:val="0"/>
                <w:bCs/>
                <w:color w:val="auto"/>
                <w:sz w:val="24"/>
                <w:highlight w:val="none"/>
              </w:rPr>
            </w:pPr>
            <w:r>
              <w:rPr>
                <w:rFonts w:hint="eastAsia" w:ascii="宋体" w:hAnsi="宋体" w:cs="宋体"/>
                <w:b w:val="0"/>
                <w:bCs/>
                <w:color w:val="auto"/>
                <w:sz w:val="24"/>
                <w:highlight w:val="none"/>
              </w:rPr>
              <w:t>合计（元）</w:t>
            </w:r>
          </w:p>
        </w:tc>
        <w:tc>
          <w:tcPr>
            <w:tcW w:w="7409" w:type="dxa"/>
            <w:gridSpan w:val="8"/>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rPr>
                <w:rFonts w:hint="default" w:ascii="宋体" w:hAnsi="宋体" w:cs="宋体"/>
                <w:b w:val="0"/>
                <w:bCs/>
                <w:color w:val="auto"/>
                <w:sz w:val="24"/>
                <w:highlight w:val="none"/>
              </w:rPr>
            </w:pPr>
            <w:r>
              <w:rPr>
                <w:rFonts w:hint="eastAsia" w:ascii="宋体" w:hAnsi="宋体" w:cs="宋体"/>
                <w:b w:val="0"/>
                <w:bCs/>
                <w:color w:val="auto"/>
                <w:sz w:val="24"/>
                <w:highlight w:val="none"/>
              </w:rPr>
              <w:t>大写：                                 小写：</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33" w:hRule="atLeast"/>
        </w:trPr>
        <w:tc>
          <w:tcPr>
            <w:tcW w:w="8496" w:type="dxa"/>
            <w:gridSpan w:val="9"/>
            <w:tcBorders>
              <w:top w:val="single" w:color="auto" w:sz="4" w:space="0"/>
              <w:left w:val="single" w:color="auto" w:sz="4" w:space="0"/>
              <w:bottom w:val="single" w:color="auto" w:sz="4" w:space="0"/>
              <w:right w:val="single" w:color="auto" w:sz="4" w:space="0"/>
            </w:tcBorders>
          </w:tcPr>
          <w:p>
            <w:pPr>
              <w:keepNext w:val="0"/>
              <w:keepLines w:val="0"/>
              <w:pageBreakBefore w:val="0"/>
              <w:suppressLineNumbers w:val="0"/>
              <w:kinsoku/>
              <w:wordWrap/>
              <w:overflowPunct/>
              <w:topLinePunct w:val="0"/>
              <w:bidi w:val="0"/>
              <w:spacing w:beforeAutospacing="0" w:afterAutospacing="0" w:line="360" w:lineRule="auto"/>
              <w:ind w:left="0" w:right="0"/>
              <w:rPr>
                <w:rFonts w:hint="default" w:ascii="宋体" w:hAnsi="宋体" w:eastAsia="宋体" w:cs="宋体"/>
                <w:b w:val="0"/>
                <w:bCs/>
                <w:color w:val="auto"/>
                <w:sz w:val="24"/>
                <w:highlight w:val="none"/>
                <w:lang w:val="en-US" w:eastAsia="zh-CN"/>
              </w:rPr>
            </w:pPr>
            <w:r>
              <w:rPr>
                <w:rFonts w:hint="eastAsia" w:ascii="宋体" w:hAnsi="宋体" w:cs="宋体"/>
                <w:b/>
                <w:bCs w:val="0"/>
                <w:color w:val="auto"/>
                <w:sz w:val="24"/>
                <w:highlight w:val="none"/>
                <w:lang w:val="en-US" w:eastAsia="zh-CN"/>
              </w:rPr>
              <w:t>重要提示：1、本表的每一页须加盖企业印章</w:t>
            </w:r>
            <w:r>
              <w:rPr>
                <w:rFonts w:hint="eastAsia" w:ascii="宋体" w:hAnsi="宋体" w:cs="宋体"/>
                <w:b/>
                <w:bCs w:val="0"/>
                <w:color w:val="auto"/>
                <w:sz w:val="24"/>
                <w:highlight w:val="none"/>
                <w:lang w:eastAsia="zh-CN"/>
              </w:rPr>
              <w:t>；</w:t>
            </w:r>
            <w:r>
              <w:rPr>
                <w:rFonts w:hint="eastAsia" w:ascii="宋体" w:hAnsi="宋体" w:cs="宋体"/>
                <w:b/>
                <w:bCs w:val="0"/>
                <w:color w:val="auto"/>
                <w:sz w:val="24"/>
                <w:highlight w:val="none"/>
                <w:lang w:val="en-US" w:eastAsia="zh-CN"/>
              </w:rPr>
              <w:t>2、涉及有国家标准的产品，须填写名称、品牌、型号及技术参数、报价等本表内容（若品牌、型号等填写的与实际不符，按照无效标处理）</w:t>
            </w:r>
          </w:p>
        </w:tc>
      </w:tr>
    </w:tbl>
    <w:p>
      <w:pPr>
        <w:pStyle w:val="9"/>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textAlignment w:val="auto"/>
        <w:rPr>
          <w:rFonts w:hint="eastAsia" w:ascii="宋体" w:hAnsi="宋体" w:eastAsia="宋体" w:cs="宋体"/>
          <w:b/>
          <w:color w:val="auto"/>
          <w:sz w:val="24"/>
          <w:highlight w:val="none"/>
          <w:lang w:eastAsia="zh-CN"/>
        </w:rPr>
      </w:pPr>
      <w:r>
        <w:rPr>
          <w:rFonts w:hint="eastAsia" w:ascii="宋体" w:hAnsi="宋体" w:eastAsia="宋体" w:cs="Times New Roman"/>
          <w:b/>
          <w:bCs/>
          <w:color w:val="auto"/>
          <w:kern w:val="0"/>
          <w:sz w:val="24"/>
          <w:highlight w:val="none"/>
          <w:lang w:eastAsia="zh-CN"/>
        </w:rPr>
        <w:t>注：</w:t>
      </w:r>
      <w:r>
        <w:rPr>
          <w:rFonts w:hint="eastAsia" w:ascii="宋体" w:hAnsi="宋体"/>
          <w:b/>
          <w:bCs/>
          <w:color w:val="auto"/>
          <w:kern w:val="0"/>
          <w:sz w:val="24"/>
          <w:highlight w:val="none"/>
          <w:lang w:eastAsia="zh-CN"/>
        </w:rPr>
        <w:t>投标供应商在系统进行第二轮报价时，需以附件方式上传</w:t>
      </w:r>
      <w:r>
        <w:rPr>
          <w:rFonts w:hint="eastAsia" w:ascii="宋体" w:hAnsi="宋体" w:eastAsia="宋体" w:cs="Times New Roman"/>
          <w:b/>
          <w:bCs/>
          <w:color w:val="auto"/>
          <w:kern w:val="0"/>
          <w:sz w:val="24"/>
          <w:highlight w:val="none"/>
          <w:lang w:val="en-US" w:eastAsia="zh-CN"/>
        </w:rPr>
        <w:t>第二轮报价</w:t>
      </w:r>
      <w:r>
        <w:rPr>
          <w:rFonts w:hint="eastAsia" w:ascii="宋体" w:hAnsi="宋体"/>
          <w:b/>
          <w:bCs/>
          <w:color w:val="auto"/>
          <w:kern w:val="0"/>
          <w:sz w:val="24"/>
          <w:highlight w:val="none"/>
          <w:lang w:eastAsia="zh-CN"/>
        </w:rPr>
        <w:t>表</w:t>
      </w:r>
      <w:r>
        <w:rPr>
          <w:rFonts w:hint="eastAsia" w:ascii="宋体" w:hAnsi="宋体" w:eastAsia="宋体" w:cs="Times New Roman"/>
          <w:b/>
          <w:bCs/>
          <w:color w:val="auto"/>
          <w:kern w:val="0"/>
          <w:sz w:val="24"/>
          <w:highlight w:val="none"/>
          <w:lang w:eastAsia="zh-CN"/>
        </w:rPr>
        <w:t>电子版</w:t>
      </w:r>
      <w:r>
        <w:rPr>
          <w:rFonts w:hint="eastAsia" w:ascii="宋体" w:hAnsi="宋体" w:eastAsia="宋体" w:cs="Times New Roman"/>
          <w:b/>
          <w:bCs/>
          <w:color w:val="auto"/>
          <w:kern w:val="0"/>
          <w:sz w:val="24"/>
          <w:highlight w:val="none"/>
          <w:lang w:val="en-US" w:eastAsia="zh-CN"/>
        </w:rPr>
        <w:t>(PDF格式)，未提供第二轮报价表电子版（PDF）的视为无效标处理。</w:t>
      </w:r>
    </w:p>
    <w:p>
      <w:pPr>
        <w:pStyle w:val="9"/>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r>
        <w:rPr>
          <w:rFonts w:hint="eastAsia" w:ascii="宋体" w:hAnsi="Calibri" w:eastAsia="宋体"/>
          <w:b w:val="0"/>
          <w:color w:val="auto"/>
          <w:kern w:val="2"/>
          <w:sz w:val="24"/>
          <w:szCs w:val="24"/>
          <w:highlight w:val="none"/>
          <w:lang w:val="en-US" w:eastAsia="zh-CN" w:bidi="ar-SA"/>
        </w:rPr>
        <w:t>供应商：（盖章）</w:t>
      </w:r>
    </w:p>
    <w:p>
      <w:pPr>
        <w:pStyle w:val="9"/>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r>
        <w:rPr>
          <w:rFonts w:hint="eastAsia" w:ascii="宋体" w:hAnsi="Calibri" w:eastAsia="宋体"/>
          <w:b w:val="0"/>
          <w:color w:val="auto"/>
          <w:kern w:val="2"/>
          <w:sz w:val="24"/>
          <w:szCs w:val="24"/>
          <w:highlight w:val="none"/>
          <w:lang w:val="en-US" w:eastAsia="zh-CN" w:bidi="ar-SA"/>
        </w:rPr>
        <w:t>法定代表人或授权委托代理人：（签字或盖章）</w:t>
      </w:r>
    </w:p>
    <w:p>
      <w:pPr>
        <w:pStyle w:val="9"/>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r>
        <w:rPr>
          <w:rFonts w:hint="eastAsia" w:ascii="宋体" w:hAnsi="Calibri" w:eastAsia="宋体"/>
          <w:b w:val="0"/>
          <w:color w:val="auto"/>
          <w:kern w:val="2"/>
          <w:sz w:val="24"/>
          <w:szCs w:val="24"/>
          <w:highlight w:val="none"/>
          <w:lang w:val="en-US" w:eastAsia="zh-CN" w:bidi="ar-SA"/>
        </w:rPr>
        <w:t>年    月     日</w:t>
      </w:r>
    </w:p>
    <w:p>
      <w:pPr>
        <w:pStyle w:val="9"/>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p>
    <w:p>
      <w:pPr>
        <w:pStyle w:val="9"/>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p>
    <w:p>
      <w:pPr>
        <w:pStyle w:val="9"/>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p>
    <w:p>
      <w:pPr>
        <w:pStyle w:val="9"/>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jc w:val="both"/>
        <w:textAlignment w:val="auto"/>
        <w:rPr>
          <w:rFonts w:hint="eastAsia"/>
          <w:b/>
          <w:bCs/>
          <w:color w:val="auto"/>
          <w:sz w:val="32"/>
          <w:szCs w:val="32"/>
          <w:highlight w:val="none"/>
        </w:rPr>
      </w:pPr>
      <w:r>
        <w:rPr>
          <w:rFonts w:hint="eastAsia"/>
          <w:b/>
          <w:bCs/>
          <w:color w:val="auto"/>
          <w:sz w:val="32"/>
          <w:szCs w:val="32"/>
          <w:highlight w:val="none"/>
        </w:rPr>
        <w:t>附件2：</w:t>
      </w:r>
    </w:p>
    <w:p>
      <w:pPr>
        <w:pageBreakBefore w:val="0"/>
        <w:kinsoku/>
        <w:wordWrap/>
        <w:overflowPunct/>
        <w:topLinePunct w:val="0"/>
        <w:bidi w:val="0"/>
        <w:spacing w:beforeAutospacing="0" w:afterAutospacing="0" w:line="360" w:lineRule="auto"/>
        <w:ind w:firstLine="600" w:firstLineChars="200"/>
        <w:jc w:val="center"/>
        <w:rPr>
          <w:rFonts w:hint="eastAsia"/>
          <w:color w:val="auto"/>
          <w:sz w:val="30"/>
          <w:szCs w:val="30"/>
          <w:highlight w:val="none"/>
        </w:rPr>
      </w:pPr>
    </w:p>
    <w:p>
      <w:pPr>
        <w:pageBreakBefore w:val="0"/>
        <w:kinsoku/>
        <w:wordWrap/>
        <w:overflowPunct/>
        <w:topLinePunct w:val="0"/>
        <w:bidi w:val="0"/>
        <w:spacing w:beforeAutospacing="0" w:afterAutospacing="0" w:line="360" w:lineRule="auto"/>
        <w:ind w:firstLine="880" w:firstLineChars="200"/>
        <w:jc w:val="center"/>
        <w:rPr>
          <w:rFonts w:hint="eastAsia"/>
          <w:b/>
          <w:bCs/>
          <w:color w:val="auto"/>
          <w:sz w:val="44"/>
          <w:szCs w:val="44"/>
          <w:highlight w:val="none"/>
        </w:rPr>
      </w:pPr>
      <w:r>
        <w:rPr>
          <w:rFonts w:hint="eastAsia"/>
          <w:b/>
          <w:bCs/>
          <w:color w:val="auto"/>
          <w:sz w:val="44"/>
          <w:szCs w:val="44"/>
          <w:highlight w:val="none"/>
        </w:rPr>
        <w:t>法定代表人身份证明</w:t>
      </w:r>
    </w:p>
    <w:p>
      <w:pPr>
        <w:pStyle w:val="5"/>
        <w:rPr>
          <w:color w:val="auto"/>
          <w:sz w:val="10"/>
          <w:szCs w:val="10"/>
          <w:highlight w:val="none"/>
        </w:rPr>
      </w:pP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szCs w:val="18"/>
          <w:highlight w:val="none"/>
        </w:rPr>
        <w:t>供应商</w:t>
      </w:r>
      <w:r>
        <w:rPr>
          <w:rFonts w:hint="eastAsia" w:ascii="宋体" w:hAnsi="宋体"/>
          <w:color w:val="auto"/>
          <w:sz w:val="24"/>
          <w:highlight w:val="none"/>
        </w:rPr>
        <w:t>名称：</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单位性质：</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地址：</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成立时间：</w:t>
      </w:r>
      <w:r>
        <w:rPr>
          <w:rFonts w:hint="eastAsia" w:ascii="宋体" w:hAnsi="宋体"/>
          <w:color w:val="auto"/>
          <w:sz w:val="24"/>
          <w:highlight w:val="none"/>
          <w:u w:val="single"/>
        </w:rPr>
        <w:t xml:space="preserve">        </w:t>
      </w: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lang w:val="en-US" w:eastAsia="zh-CN"/>
        </w:rPr>
        <w:t xml:space="preserve">    </w:t>
      </w:r>
      <w:r>
        <w:rPr>
          <w:rFonts w:hint="eastAsia" w:ascii="宋体" w:hAnsi="宋体"/>
          <w:color w:val="auto"/>
          <w:sz w:val="24"/>
          <w:highlight w:val="none"/>
        </w:rPr>
        <w:t>日</w: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r>
        <w:rPr>
          <w:rFonts w:hint="eastAsia" w:ascii="宋体" w:hAnsi="宋体"/>
          <w:color w:val="auto"/>
          <w:sz w:val="24"/>
          <w:highlight w:val="none"/>
        </w:rPr>
        <w:t>经营期限：</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姓名：</w:t>
      </w:r>
      <w:r>
        <w:rPr>
          <w:rFonts w:hint="eastAsia" w:ascii="宋体" w:hAnsi="宋体"/>
          <w:color w:val="auto"/>
          <w:sz w:val="24"/>
          <w:highlight w:val="none"/>
          <w:u w:val="single"/>
        </w:rPr>
        <w:t xml:space="preserve">           </w:t>
      </w:r>
      <w:r>
        <w:rPr>
          <w:rFonts w:hint="eastAsia" w:ascii="宋体" w:hAnsi="宋体"/>
          <w:color w:val="auto"/>
          <w:sz w:val="24"/>
          <w:highlight w:val="none"/>
        </w:rPr>
        <w:t>性别：</w:t>
      </w:r>
      <w:r>
        <w:rPr>
          <w:rFonts w:hint="eastAsia" w:ascii="宋体" w:hAnsi="宋体"/>
          <w:color w:val="auto"/>
          <w:sz w:val="24"/>
          <w:highlight w:val="none"/>
          <w:u w:val="single"/>
        </w:rPr>
        <w:t xml:space="preserve">        </w:t>
      </w:r>
      <w:r>
        <w:rPr>
          <w:rFonts w:hint="eastAsia" w:ascii="宋体" w:hAnsi="宋体"/>
          <w:color w:val="auto"/>
          <w:sz w:val="24"/>
          <w:highlight w:val="none"/>
        </w:rPr>
        <w:t>年龄：</w:t>
      </w:r>
      <w:r>
        <w:rPr>
          <w:rFonts w:hint="eastAsia" w:ascii="宋体" w:hAnsi="宋体"/>
          <w:color w:val="auto"/>
          <w:sz w:val="24"/>
          <w:highlight w:val="none"/>
          <w:u w:val="single"/>
        </w:rPr>
        <w:t xml:space="preserve">        </w:t>
      </w:r>
      <w:r>
        <w:rPr>
          <w:rFonts w:hint="eastAsia" w:ascii="宋体" w:hAnsi="宋体"/>
          <w:color w:val="auto"/>
          <w:sz w:val="24"/>
          <w:highlight w:val="none"/>
        </w:rPr>
        <w:t xml:space="preserve"> 职务：</w:t>
      </w:r>
      <w:r>
        <w:rPr>
          <w:rFonts w:hint="eastAsia" w:ascii="宋体" w:hAnsi="宋体"/>
          <w:color w:val="auto"/>
          <w:sz w:val="24"/>
          <w:highlight w:val="none"/>
          <w:u w:val="single"/>
        </w:rPr>
        <w:t xml:space="preserve">       </w:t>
      </w:r>
      <w:r>
        <w:rPr>
          <w:rFonts w:hint="eastAsia" w:ascii="宋体" w:hAnsi="宋体"/>
          <w:color w:val="auto"/>
          <w:sz w:val="24"/>
          <w:highlight w:val="none"/>
        </w:rPr>
        <w:t>_</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特此证明。</w:t>
      </w:r>
    </w:p>
    <w:p>
      <w:pPr>
        <w:pStyle w:val="5"/>
        <w:rPr>
          <w:rFonts w:hint="eastAsia" w:ascii="宋体" w:hAnsi="宋体"/>
          <w:color w:val="auto"/>
          <w:sz w:val="24"/>
          <w:highlight w:val="none"/>
        </w:rPr>
      </w:pPr>
      <w:r>
        <w:rPr>
          <w:color w:val="auto"/>
          <w:sz w:val="24"/>
          <w:highlight w:val="none"/>
        </w:rPr>
        <mc:AlternateContent>
          <mc:Choice Requires="wps">
            <w:drawing>
              <wp:anchor distT="0" distB="0" distL="0" distR="0" simplePos="0" relativeHeight="251660288" behindDoc="0" locked="0" layoutInCell="1" allowOverlap="1">
                <wp:simplePos x="0" y="0"/>
                <wp:positionH relativeFrom="column">
                  <wp:posOffset>2639060</wp:posOffset>
                </wp:positionH>
                <wp:positionV relativeFrom="paragraph">
                  <wp:posOffset>274955</wp:posOffset>
                </wp:positionV>
                <wp:extent cx="3134360" cy="2235200"/>
                <wp:effectExtent l="4445" t="5080" r="15875" b="15240"/>
                <wp:wrapNone/>
                <wp:docPr id="1026" name="流程图: 可选过程 37"/>
                <wp:cNvGraphicFramePr/>
                <a:graphic xmlns:a="http://schemas.openxmlformats.org/drawingml/2006/main">
                  <a:graphicData uri="http://schemas.microsoft.com/office/word/2010/wordprocessingShape">
                    <wps:wsp>
                      <wps:cNvSpPr/>
                      <wps:spPr>
                        <a:xfrm>
                          <a:off x="0" y="0"/>
                          <a:ext cx="3134359"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流程图: 可选过程 37" o:spid="_x0000_s1026" o:spt="176" type="#_x0000_t176" style="position:absolute;left:0pt;margin-left:207.8pt;margin-top:21.65pt;height:176pt;width:246.8pt;z-index:251660288;mso-width-relative:page;mso-height-relative:page;" fillcolor="#FFFFFF" filled="t" stroked="t" coordsize="21600,21600" o:gfxdata="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CYnFko2AAAAAoBAAAPAAAAAAAAAAEAIAAAACIAAABkcnMvZG93bnJldi54bWxQSwEC&#10;FAAUAAAACACHTuJAKOmgCi0CAABUBAAADgAAAAAAAAABACAAAAAnAQAAZHJzL2Uyb0RvYy54bWxQ&#10;SwUGAAAAAAYABgBZAQAAxgUAAAAA&#10;">
                <v:fill on="t" focussize="0,0"/>
                <v:stroke color="#000000" joinstyle="miter"/>
                <v:imagedata o:title=""/>
                <o:lock v:ext="edit" aspectratio="f"/>
                <v:textbox>
                  <w:txbxContent>
                    <w:p/>
                  </w:txbxContent>
                </v:textbox>
              </v:shape>
            </w:pict>
          </mc:Fallback>
        </mc:AlternateContent>
      </w:r>
      <w:r>
        <w:rPr>
          <w:color w:val="auto"/>
          <w:sz w:val="24"/>
          <w:highlight w:val="none"/>
        </w:rPr>
        <mc:AlternateContent>
          <mc:Choice Requires="wps">
            <w:drawing>
              <wp:anchor distT="0" distB="0" distL="0" distR="0" simplePos="0" relativeHeight="251660288" behindDoc="0" locked="0" layoutInCell="1" allowOverlap="1">
                <wp:simplePos x="0" y="0"/>
                <wp:positionH relativeFrom="column">
                  <wp:posOffset>-539750</wp:posOffset>
                </wp:positionH>
                <wp:positionV relativeFrom="paragraph">
                  <wp:posOffset>274955</wp:posOffset>
                </wp:positionV>
                <wp:extent cx="3134360" cy="2235200"/>
                <wp:effectExtent l="4445" t="5080" r="15875" b="15240"/>
                <wp:wrapNone/>
                <wp:docPr id="1027" name="流程图: 可选过程 36"/>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流程图: 可选过程 36" o:spid="_x0000_s1026" o:spt="176" type="#_x0000_t176" style="position:absolute;left:0pt;margin-left:-42.5pt;margin-top:21.65pt;height:176pt;width:246.8pt;z-index:251660288;mso-width-relative:page;mso-height-relative:page;" fillcolor="#FFFFFF" filled="t" stroked="t" coordsize="21600,21600" o:gfxdata="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">
                <v:fill on="t" focussize="0,0"/>
                <v:stroke color="#000000" joinstyle="miter"/>
                <v:imagedata o:title=""/>
                <o:lock v:ext="edit" aspectratio="f"/>
                <v:textbox>
                  <w:txbxContent>
                    <w:p/>
                  </w:txbxContent>
                </v:textbox>
              </v:shape>
            </w:pict>
          </mc:Fallback>
        </mc:AlternateContent>
      </w:r>
    </w:p>
    <w:p>
      <w:pPr>
        <w:rPr>
          <w:rFonts w:hint="eastAsia" w:ascii="宋体" w:hAnsi="宋体"/>
          <w:color w:val="auto"/>
          <w:sz w:val="24"/>
          <w:highlight w:val="none"/>
        </w:rPr>
      </w:pPr>
    </w:p>
    <w:p>
      <w:pPr>
        <w:pStyle w:val="5"/>
        <w:rPr>
          <w:rFonts w:hint="eastAsia" w:ascii="宋体" w:hAnsi="宋体"/>
          <w:color w:val="auto"/>
          <w:sz w:val="24"/>
          <w:highlight w:val="none"/>
        </w:rPr>
      </w:pPr>
      <w:r>
        <w:rPr>
          <w:color w:val="auto"/>
          <w:sz w:val="24"/>
          <w:highlight w:val="none"/>
        </w:rPr>
        <mc:AlternateContent>
          <mc:Choice Requires="wps">
            <w:drawing>
              <wp:anchor distT="0" distB="0" distL="0" distR="0" simplePos="0" relativeHeight="251660288" behindDoc="0" locked="0" layoutInCell="1" allowOverlap="1">
                <wp:simplePos x="0" y="0"/>
                <wp:positionH relativeFrom="column">
                  <wp:posOffset>2781300</wp:posOffset>
                </wp:positionH>
                <wp:positionV relativeFrom="paragraph">
                  <wp:posOffset>361315</wp:posOffset>
                </wp:positionV>
                <wp:extent cx="2810510" cy="296545"/>
                <wp:effectExtent l="4445" t="4445" r="19685" b="19050"/>
                <wp:wrapNone/>
                <wp:docPr id="1028" name="文本框 6"/>
                <wp:cNvGraphicFramePr/>
                <a:graphic xmlns:a="http://schemas.openxmlformats.org/drawingml/2006/main">
                  <a:graphicData uri="http://schemas.microsoft.com/office/word/2010/wordprocessingShape">
                    <wps:wsp>
                      <wps:cNvSpPr/>
                      <wps:spPr>
                        <a:xfrm>
                          <a:off x="0" y="0"/>
                          <a:ext cx="2810510" cy="296545"/>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复印件粘贴处（背面）</w:t>
                            </w:r>
                          </w:p>
                        </w:txbxContent>
                      </wps:txbx>
                      <wps:bodyPr upright="1"/>
                    </wps:wsp>
                  </a:graphicData>
                </a:graphic>
              </wp:anchor>
            </w:drawing>
          </mc:Choice>
          <mc:Fallback>
            <w:pict>
              <v:rect id="文本框 6" o:spid="_x0000_s1026" o:spt="1" style="position:absolute;left:0pt;margin-left:219pt;margin-top:28.45pt;height:23.35pt;width:221.3pt;z-index:251660288;mso-width-relative:page;mso-height-relative:page;" fillcolor="#FFFFFF" filled="t" stroked="t" coordsize="21600,21600" o:gfxdata="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复印件粘贴处（背面）</w:t>
                      </w:r>
                    </w:p>
                  </w:txbxContent>
                </v:textbox>
              </v:rect>
            </w:pict>
          </mc:Fallback>
        </mc:AlternateContent>
      </w:r>
      <w:r>
        <w:rPr>
          <w:color w:val="auto"/>
          <w:sz w:val="24"/>
          <w:highlight w:val="none"/>
        </w:rPr>
        <mc:AlternateContent>
          <mc:Choice Requires="wps">
            <w:drawing>
              <wp:anchor distT="0" distB="0" distL="0" distR="0" simplePos="0" relativeHeight="251660288" behindDoc="0" locked="0" layoutInCell="1" allowOverlap="1">
                <wp:simplePos x="0" y="0"/>
                <wp:positionH relativeFrom="column">
                  <wp:posOffset>-425450</wp:posOffset>
                </wp:positionH>
                <wp:positionV relativeFrom="paragraph">
                  <wp:posOffset>372745</wp:posOffset>
                </wp:positionV>
                <wp:extent cx="2810510" cy="296545"/>
                <wp:effectExtent l="4445" t="4445" r="19685" b="19050"/>
                <wp:wrapNone/>
                <wp:docPr id="1029" name="文本框 5"/>
                <wp:cNvGraphicFramePr/>
                <a:graphic xmlns:a="http://schemas.openxmlformats.org/drawingml/2006/main">
                  <a:graphicData uri="http://schemas.microsoft.com/office/word/2010/wordprocessingShape">
                    <wps:wsp>
                      <wps:cNvSpPr/>
                      <wps:spPr>
                        <a:xfrm>
                          <a:off x="0" y="0"/>
                          <a:ext cx="2810510" cy="29654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复印件粘贴处（正面）</w:t>
                            </w:r>
                          </w:p>
                        </w:txbxContent>
                      </wps:txbx>
                      <wps:bodyPr upright="1"/>
                    </wps:wsp>
                  </a:graphicData>
                </a:graphic>
              </wp:anchor>
            </w:drawing>
          </mc:Choice>
          <mc:Fallback>
            <w:pict>
              <v:rect id="文本框 5" o:spid="_x0000_s1026" o:spt="1" style="position:absolute;left:0pt;margin-left:-33.5pt;margin-top:29.35pt;height:23.35pt;width:221.3pt;z-index:251660288;mso-width-relative:page;mso-height-relative:page;" fillcolor="#FFFFFF" filled="t" stroked="t" coordsize="21600,21600" o:gfxdata="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Gfdd3bZAAAACgEAAA8AAAAAAAAAAQAgAAAAIgAA&#10;AGRycy9kb3ducmV2LnhtbFBLAQIUABQAAAAIAIdO4kB54ZjqBwIAAC8EAAAOAAAAAAAAAAEAIAAA&#10;ACgBAABkcnMvZTJvRG9jLnhtbFBLBQYAAAAABgAGAFkBAAChBQ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rPr>
                        <w:t>法定代表人身份证</w:t>
                      </w:r>
                      <w:r>
                        <w:rPr>
                          <w:rFonts w:hint="eastAsia" w:ascii="宋体" w:hAnsi="宋体"/>
                          <w:color w:val="auto"/>
                          <w:sz w:val="24"/>
                          <w:highlight w:val="none"/>
                          <w:lang w:val="en-US" w:eastAsia="zh-CN"/>
                        </w:rPr>
                        <w:t>复印件粘贴处（正面）</w:t>
                      </w:r>
                    </w:p>
                  </w:txbxContent>
                </v:textbox>
              </v:rect>
            </w:pict>
          </mc:Fallback>
        </mc:AlternateContent>
      </w:r>
    </w:p>
    <w:p>
      <w:pPr>
        <w:rPr>
          <w:rFonts w:hint="eastAsia" w:ascii="宋体" w:hAnsi="宋体"/>
          <w:color w:val="auto"/>
          <w:sz w:val="24"/>
          <w:highlight w:val="none"/>
        </w:rPr>
      </w:pPr>
    </w:p>
    <w:p>
      <w:pPr>
        <w:pStyle w:val="5"/>
        <w:rPr>
          <w:color w:val="auto"/>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left="0" w:leftChars="0" w:firstLine="0" w:firstLineChars="0"/>
        <w:jc w:val="right"/>
        <w:textAlignment w:val="auto"/>
        <w:rPr>
          <w:rFonts w:hint="eastAsia" w:ascii="宋体" w:hAnsi="宋体" w:eastAsia="宋体" w:cs="Times New Roman"/>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left="0" w:leftChars="0" w:firstLine="0" w:firstLineChars="0"/>
        <w:jc w:val="right"/>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供应商： （盖单位章）</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right"/>
        <w:textAlignment w:val="auto"/>
        <w:rPr>
          <w:rFonts w:hint="eastAsia" w:ascii="宋体" w:hAnsi="宋体" w:eastAsia="宋体" w:cs="Times New Roman"/>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5760" w:firstLineChars="2400"/>
        <w:jc w:val="right"/>
        <w:textAlignment w:val="auto"/>
        <w:rPr>
          <w:rFonts w:hint="eastAsia" w:ascii="宋体" w:hAnsi="宋体" w:eastAsia="宋体" w:cs="Times New Roman"/>
          <w:color w:val="auto"/>
          <w:sz w:val="24"/>
          <w:highlight w:val="none"/>
        </w:rPr>
      </w:pPr>
      <w:r>
        <w:rPr>
          <w:rFonts w:hint="eastAsia" w:ascii="宋体" w:hAnsi="宋体" w:eastAsia="宋体" w:cs="Times New Roman"/>
          <w:color w:val="auto"/>
          <w:sz w:val="24"/>
          <w:highlight w:val="none"/>
        </w:rPr>
        <w:t>年    月     日</w:t>
      </w:r>
    </w:p>
    <w:p>
      <w:pPr>
        <w:pageBreakBefore w:val="0"/>
        <w:widowControl w:val="0"/>
        <w:kinsoku/>
        <w:wordWrap/>
        <w:overflowPunct/>
        <w:topLinePunct w:val="0"/>
        <w:autoSpaceDE/>
        <w:autoSpaceDN/>
        <w:bidi w:val="0"/>
        <w:adjustRightInd/>
        <w:snapToGrid/>
        <w:spacing w:beforeAutospacing="0" w:afterAutospacing="0" w:line="360" w:lineRule="auto"/>
        <w:ind w:firstLine="5760" w:firstLineChars="2400"/>
        <w:jc w:val="right"/>
        <w:textAlignment w:val="auto"/>
        <w:rPr>
          <w:rFonts w:hint="eastAsia" w:ascii="宋体" w:hAnsi="宋体" w:eastAsia="宋体" w:cs="Times New Roman"/>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jc w:val="both"/>
        <w:textAlignment w:val="auto"/>
        <w:rPr>
          <w:rFonts w:hint="eastAsia" w:ascii="宋体" w:hAnsi="宋体" w:eastAsia="宋体" w:cs="Times New Roman"/>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jc w:val="both"/>
        <w:textAlignment w:val="auto"/>
        <w:rPr>
          <w:rFonts w:hint="eastAsia" w:ascii="宋体" w:hAnsi="宋体" w:eastAsia="宋体" w:cs="宋体"/>
          <w:b/>
          <w:bCs/>
          <w:color w:val="auto"/>
          <w:sz w:val="32"/>
          <w:szCs w:val="32"/>
          <w:highlight w:val="none"/>
        </w:rPr>
      </w:pPr>
      <w:r>
        <w:rPr>
          <w:rFonts w:hint="eastAsia" w:ascii="宋体" w:hAnsi="宋体" w:eastAsia="宋体" w:cs="宋体"/>
          <w:b/>
          <w:bCs/>
          <w:color w:val="auto"/>
          <w:sz w:val="32"/>
          <w:szCs w:val="32"/>
          <w:highlight w:val="none"/>
        </w:rPr>
        <w:t>附件3：</w:t>
      </w:r>
    </w:p>
    <w:p>
      <w:pPr>
        <w:pageBreakBefore w:val="0"/>
        <w:widowControl w:val="0"/>
        <w:kinsoku/>
        <w:wordWrap/>
        <w:overflowPunct/>
        <w:topLinePunct w:val="0"/>
        <w:autoSpaceDE/>
        <w:autoSpaceDN/>
        <w:bidi w:val="0"/>
        <w:adjustRightInd/>
        <w:snapToGrid/>
        <w:spacing w:beforeAutospacing="0" w:afterAutospacing="0" w:line="360" w:lineRule="auto"/>
        <w:ind w:firstLine="880" w:firstLineChars="200"/>
        <w:jc w:val="center"/>
        <w:textAlignment w:val="auto"/>
        <w:rPr>
          <w:rFonts w:hint="eastAsia" w:ascii="宋体" w:hAnsi="宋体"/>
          <w:b/>
          <w:color w:val="auto"/>
          <w:sz w:val="44"/>
          <w:szCs w:val="4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880" w:firstLineChars="200"/>
        <w:jc w:val="center"/>
        <w:textAlignment w:val="auto"/>
        <w:rPr>
          <w:rFonts w:hint="eastAsia" w:ascii="宋体" w:hAnsi="宋体"/>
          <w:b/>
          <w:color w:val="auto"/>
          <w:sz w:val="44"/>
          <w:szCs w:val="44"/>
          <w:highlight w:val="none"/>
        </w:rPr>
      </w:pPr>
      <w:r>
        <w:rPr>
          <w:rFonts w:hint="eastAsia" w:ascii="宋体" w:hAnsi="宋体"/>
          <w:b/>
          <w:color w:val="auto"/>
          <w:sz w:val="44"/>
          <w:szCs w:val="44"/>
          <w:highlight w:val="none"/>
        </w:rPr>
        <w:t>授权委托书</w:t>
      </w:r>
    </w:p>
    <w:p>
      <w:pPr>
        <w:pStyle w:val="5"/>
        <w:rPr>
          <w:color w:val="auto"/>
          <w:highlight w:val="none"/>
        </w:rPr>
      </w:pP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本人</w:t>
      </w:r>
      <w:r>
        <w:rPr>
          <w:rFonts w:hint="eastAsia" w:ascii="宋体" w:hAnsi="宋体"/>
          <w:color w:val="auto"/>
          <w:sz w:val="24"/>
          <w:highlight w:val="none"/>
          <w:u w:val="single"/>
        </w:rPr>
        <w:t xml:space="preserve">            </w:t>
      </w:r>
      <w:r>
        <w:rPr>
          <w:rFonts w:hint="eastAsia" w:ascii="宋体" w:hAnsi="宋体"/>
          <w:color w:val="auto"/>
          <w:sz w:val="24"/>
          <w:highlight w:val="none"/>
        </w:rPr>
        <w:t>（姓名）系</w:t>
      </w:r>
      <w:r>
        <w:rPr>
          <w:rFonts w:hint="eastAsia" w:ascii="宋体" w:hAnsi="宋体"/>
          <w:color w:val="auto"/>
          <w:sz w:val="24"/>
          <w:highlight w:val="none"/>
          <w:u w:val="single"/>
        </w:rPr>
        <w:t xml:space="preserve">                       </w:t>
      </w:r>
      <w:r>
        <w:rPr>
          <w:rFonts w:hint="eastAsia" w:ascii="宋体" w:hAnsi="宋体"/>
          <w:color w:val="auto"/>
          <w:sz w:val="24"/>
          <w:highlight w:val="none"/>
        </w:rPr>
        <w:t>（供应商名称）的法定代表人，现委托</w:t>
      </w:r>
      <w:r>
        <w:rPr>
          <w:rFonts w:hint="eastAsia" w:ascii="宋体" w:hAnsi="宋体"/>
          <w:color w:val="auto"/>
          <w:sz w:val="24"/>
          <w:highlight w:val="none"/>
          <w:u w:val="single"/>
        </w:rPr>
        <w:t xml:space="preserve">             </w:t>
      </w:r>
      <w:r>
        <w:rPr>
          <w:rFonts w:hint="eastAsia" w:ascii="宋体" w:hAnsi="宋体"/>
          <w:color w:val="auto"/>
          <w:sz w:val="24"/>
          <w:highlight w:val="none"/>
        </w:rPr>
        <w:t>（姓名）为我方代理人。代理人根据授权，以我方名义签署、澄清、说明、补正、递交、撤回、修改</w:t>
      </w:r>
      <w:r>
        <w:rPr>
          <w:rFonts w:hint="eastAsia" w:ascii="宋体" w:hAnsi="宋体"/>
          <w:color w:val="auto"/>
          <w:sz w:val="24"/>
          <w:highlight w:val="none"/>
          <w:u w:val="single"/>
        </w:rPr>
        <w:t xml:space="preserve">                                 </w:t>
      </w:r>
      <w:r>
        <w:rPr>
          <w:rFonts w:hint="eastAsia" w:ascii="宋体" w:hAnsi="宋体"/>
          <w:color w:val="auto"/>
          <w:sz w:val="24"/>
          <w:highlight w:val="none"/>
        </w:rPr>
        <w:t>（项目名称）项目响应文件、签订合同和处理有关事宜，其法律后果由我方承担。</w:t>
      </w:r>
    </w:p>
    <w:p>
      <w:pPr>
        <w:keepNext w:val="0"/>
        <w:keepLines w:val="0"/>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委托期限：</w:t>
      </w:r>
      <w:r>
        <w:rPr>
          <w:rFonts w:hint="eastAsia" w:ascii="宋体" w:hAnsi="宋体"/>
          <w:color w:val="auto"/>
          <w:sz w:val="24"/>
          <w:highlight w:val="none"/>
          <w:u w:val="single"/>
        </w:rPr>
        <w:t xml:space="preserve">                                </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rFonts w:hint="eastAsia" w:ascii="宋体" w:hAnsi="宋体"/>
          <w:color w:val="auto"/>
          <w:sz w:val="24"/>
          <w:highlight w:val="none"/>
        </w:rPr>
        <w:t>代理人无转委托权。</w: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color w:val="auto"/>
          <w:sz w:val="24"/>
          <w:highlight w:val="none"/>
        </w:rPr>
      </w:pPr>
      <w:r>
        <w:rPr>
          <w:color w:val="auto"/>
          <w:sz w:val="24"/>
          <w:highlight w:val="none"/>
        </w:rPr>
        <mc:AlternateContent>
          <mc:Choice Requires="wps">
            <w:drawing>
              <wp:anchor distT="0" distB="0" distL="0" distR="0" simplePos="0" relativeHeight="251660288" behindDoc="0" locked="0" layoutInCell="1" allowOverlap="1">
                <wp:simplePos x="0" y="0"/>
                <wp:positionH relativeFrom="column">
                  <wp:posOffset>-447675</wp:posOffset>
                </wp:positionH>
                <wp:positionV relativeFrom="paragraph">
                  <wp:posOffset>151130</wp:posOffset>
                </wp:positionV>
                <wp:extent cx="3134360" cy="2235200"/>
                <wp:effectExtent l="4445" t="5080" r="15875" b="15240"/>
                <wp:wrapNone/>
                <wp:docPr id="1030" name="流程图: 可选过程 39"/>
                <wp:cNvGraphicFramePr/>
                <a:graphic xmlns:a="http://schemas.openxmlformats.org/drawingml/2006/main">
                  <a:graphicData uri="http://schemas.microsoft.com/office/word/2010/wordprocessingShape">
                    <wps:wsp>
                      <wps:cNvSpPr/>
                      <wps:spPr>
                        <a:xfrm>
                          <a:off x="0" y="0"/>
                          <a:ext cx="3134360"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txbx>
                        <w:txbxContent>
                          <w:p/>
                        </w:txbxContent>
                      </wps:txbx>
                      <wps:bodyPr upright="1"/>
                    </wps:wsp>
                  </a:graphicData>
                </a:graphic>
              </wp:anchor>
            </w:drawing>
          </mc:Choice>
          <mc:Fallback>
            <w:pict>
              <v:shape id="流程图: 可选过程 39" o:spid="_x0000_s1026" o:spt="176" type="#_x0000_t176" style="position:absolute;left:0pt;margin-left:-35.25pt;margin-top:11.9pt;height:176pt;width:246.8pt;z-index:251660288;mso-width-relative:page;mso-height-relative:page;" fillcolor="#FFFFFF" filled="t" stroked="t" coordsize="21600,21600" o:gfxdata="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">
                <v:fill on="t" focussize="0,0"/>
                <v:stroke color="#000000" joinstyle="miter"/>
                <v:imagedata o:title=""/>
                <o:lock v:ext="edit" aspectratio="f"/>
                <v:textbox>
                  <w:txbxContent>
                    <w:p/>
                  </w:txbxContent>
                </v:textbox>
              </v:shape>
            </w:pict>
          </mc:Fallback>
        </mc:AlternateContent>
      </w:r>
      <w:r>
        <w:rPr>
          <w:color w:val="auto"/>
          <w:sz w:val="24"/>
          <w:highlight w:val="none"/>
        </w:rPr>
        <mc:AlternateContent>
          <mc:Choice Requires="wps">
            <w:drawing>
              <wp:anchor distT="0" distB="0" distL="0" distR="0" simplePos="0" relativeHeight="251660288" behindDoc="0" locked="0" layoutInCell="1" allowOverlap="1">
                <wp:simplePos x="0" y="0"/>
                <wp:positionH relativeFrom="column">
                  <wp:posOffset>2695575</wp:posOffset>
                </wp:positionH>
                <wp:positionV relativeFrom="paragraph">
                  <wp:posOffset>179705</wp:posOffset>
                </wp:positionV>
                <wp:extent cx="3134360" cy="2235200"/>
                <wp:effectExtent l="4445" t="5080" r="15875" b="15240"/>
                <wp:wrapNone/>
                <wp:docPr id="1031" name="流程图: 可选过程 3"/>
                <wp:cNvGraphicFramePr/>
                <a:graphic xmlns:a="http://schemas.openxmlformats.org/drawingml/2006/main">
                  <a:graphicData uri="http://schemas.microsoft.com/office/word/2010/wordprocessingShape">
                    <wps:wsp>
                      <wps:cNvSpPr/>
                      <wps:spPr>
                        <a:xfrm>
                          <a:off x="0" y="0"/>
                          <a:ext cx="3134359" cy="2235200"/>
                        </a:xfrm>
                        <a:prstGeom prst="flowChartAlternateProcess">
                          <a:avLst/>
                        </a:prstGeom>
                        <a:solidFill>
                          <a:srgbClr val="FFFFFF"/>
                        </a:solidFill>
                        <a:ln w="9525" cap="flat" cmpd="sng">
                          <a:solidFill>
                            <a:srgbClr val="000000"/>
                          </a:solidFill>
                          <a:prstDash val="solid"/>
                          <a:miter/>
                          <a:headEnd type="none" w="med" len="med"/>
                          <a:tailEnd type="none" w="med" len="med"/>
                        </a:ln>
                      </wps:spPr>
                      <wps:bodyPr/>
                    </wps:wsp>
                  </a:graphicData>
                </a:graphic>
              </wp:anchor>
            </w:drawing>
          </mc:Choice>
          <mc:Fallback>
            <w:pict>
              <v:shape id="流程图: 可选过程 3" o:spid="_x0000_s1026" o:spt="176" type="#_x0000_t176" style="position:absolute;left:0pt;margin-left:212.25pt;margin-top:14.15pt;height:176pt;width:246.8pt;z-index:251660288;mso-width-relative:page;mso-height-relative:page;" fillcolor="#FFFFFF" filled="t" stroked="t" coordsize="21600,21600" o:gfxdata="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">
                <v:fill on="t" focussize="0,0"/>
                <v:stroke color="#000000" joinstyle="miter"/>
                <v:imagedata o:title=""/>
                <o:lock v:ext="edit" aspectratio="f"/>
              </v:shape>
            </w:pict>
          </mc:Fallback>
        </mc:AlternateContent>
      </w:r>
    </w:p>
    <w:p>
      <w:pPr>
        <w:pageBreakBefore w:val="0"/>
        <w:kinsoku/>
        <w:wordWrap/>
        <w:overflowPunct/>
        <w:topLinePunct w:val="0"/>
        <w:bidi w:val="0"/>
        <w:spacing w:beforeAutospacing="0" w:afterAutospacing="0" w:line="360" w:lineRule="auto"/>
        <w:ind w:firstLine="480" w:firstLineChars="200"/>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r>
        <w:rPr>
          <w:color w:val="auto"/>
          <w:sz w:val="24"/>
          <w:highlight w:val="none"/>
        </w:rPr>
        <mc:AlternateContent>
          <mc:Choice Requires="wps">
            <w:drawing>
              <wp:anchor distT="0" distB="0" distL="0" distR="0" simplePos="0" relativeHeight="251660288" behindDoc="0" locked="0" layoutInCell="1" allowOverlap="1">
                <wp:simplePos x="0" y="0"/>
                <wp:positionH relativeFrom="column">
                  <wp:posOffset>-265430</wp:posOffset>
                </wp:positionH>
                <wp:positionV relativeFrom="paragraph">
                  <wp:posOffset>273050</wp:posOffset>
                </wp:positionV>
                <wp:extent cx="2810510" cy="296545"/>
                <wp:effectExtent l="4445" t="4445" r="19685" b="19050"/>
                <wp:wrapNone/>
                <wp:docPr id="1032" name="文本框 42"/>
                <wp:cNvGraphicFramePr/>
                <a:graphic xmlns:a="http://schemas.openxmlformats.org/drawingml/2006/main">
                  <a:graphicData uri="http://schemas.microsoft.com/office/word/2010/wordprocessingShape">
                    <wps:wsp>
                      <wps:cNvSpPr/>
                      <wps:spPr>
                        <a:xfrm>
                          <a:off x="0" y="0"/>
                          <a:ext cx="2810510" cy="29654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复印件粘贴处（正面）</w:t>
                            </w:r>
                          </w:p>
                        </w:txbxContent>
                      </wps:txbx>
                      <wps:bodyPr upright="1"/>
                    </wps:wsp>
                  </a:graphicData>
                </a:graphic>
              </wp:anchor>
            </w:drawing>
          </mc:Choice>
          <mc:Fallback>
            <w:pict>
              <v:rect id="文本框 42" o:spid="_x0000_s1026" o:spt="1" style="position:absolute;left:0pt;margin-left:-20.9pt;margin-top:21.5pt;height:23.35pt;width:221.3pt;z-index:251660288;mso-width-relative:page;mso-height-relative:page;" fillcolor="#FFFFFF" filled="t" stroked="t" coordsize="21600,21600" o:gfxdata="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BXVlh3YAAAACQEAAA8AAAAAAAAAAQAgAAAAIgAA&#10;AGRycy9kb3ducmV2LnhtbFBLAQIUABQAAAAIAIdO4kDIeCvjCAIAADAEAAAOAAAAAAAAAAEAIAAA&#10;ACcBAABkcnMvZTJvRG9jLnhtbFBLBQYAAAAABgAGAFkBAAChBQ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复印件粘贴处（正面）</w:t>
                      </w:r>
                    </w:p>
                  </w:txbxContent>
                </v:textbox>
              </v:rect>
            </w:pict>
          </mc:Fallback>
        </mc:AlternateContent>
      </w:r>
      <w:r>
        <w:rPr>
          <w:color w:val="auto"/>
          <w:sz w:val="24"/>
          <w:highlight w:val="none"/>
        </w:rPr>
        <mc:AlternateContent>
          <mc:Choice Requires="wps">
            <w:drawing>
              <wp:anchor distT="0" distB="0" distL="0" distR="0" simplePos="0" relativeHeight="251660288" behindDoc="0" locked="0" layoutInCell="1" allowOverlap="1">
                <wp:simplePos x="0" y="0"/>
                <wp:positionH relativeFrom="column">
                  <wp:posOffset>2825115</wp:posOffset>
                </wp:positionH>
                <wp:positionV relativeFrom="paragraph">
                  <wp:posOffset>234950</wp:posOffset>
                </wp:positionV>
                <wp:extent cx="2810510" cy="296545"/>
                <wp:effectExtent l="4445" t="4445" r="19685" b="19050"/>
                <wp:wrapNone/>
                <wp:docPr id="1033" name="文本框 38"/>
                <wp:cNvGraphicFramePr/>
                <a:graphic xmlns:a="http://schemas.openxmlformats.org/drawingml/2006/main">
                  <a:graphicData uri="http://schemas.microsoft.com/office/word/2010/wordprocessingShape">
                    <wps:wsp>
                      <wps:cNvSpPr/>
                      <wps:spPr>
                        <a:xfrm>
                          <a:off x="0" y="0"/>
                          <a:ext cx="2810510" cy="296544"/>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复印件粘贴处（背面）</w:t>
                            </w:r>
                          </w:p>
                        </w:txbxContent>
                      </wps:txbx>
                      <wps:bodyPr upright="1"/>
                    </wps:wsp>
                  </a:graphicData>
                </a:graphic>
              </wp:anchor>
            </w:drawing>
          </mc:Choice>
          <mc:Fallback>
            <w:pict>
              <v:rect id="文本框 38" o:spid="_x0000_s1026" o:spt="1" style="position:absolute;left:0pt;margin-left:222.45pt;margin-top:18.5pt;height:23.35pt;width:221.3pt;z-index:251660288;mso-width-relative:page;mso-height-relative:page;" fillcolor="#FFFFFF" filled="t" stroked="t" coordsize="21600,21600" o:gfxdata="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">
                <v:fill on="t" focussize="0,0"/>
                <v:stroke color="#000000" joinstyle="miter"/>
                <v:imagedata o:title=""/>
                <o:lock v:ext="edit" aspectratio="f"/>
                <v:textbox>
                  <w:txbxContent>
                    <w:p>
                      <w:pPr>
                        <w:rPr>
                          <w:rFonts w:hint="default" w:eastAsia="宋体"/>
                          <w:color w:val="auto"/>
                          <w:lang w:val="en-US" w:eastAsia="zh-CN"/>
                        </w:rPr>
                      </w:pPr>
                      <w:r>
                        <w:rPr>
                          <w:rFonts w:hint="eastAsia" w:ascii="宋体" w:hAnsi="宋体"/>
                          <w:color w:val="auto"/>
                          <w:sz w:val="24"/>
                          <w:highlight w:val="none"/>
                          <w:lang w:val="en-US" w:eastAsia="zh-CN"/>
                        </w:rPr>
                        <w:t>委托代理人</w:t>
                      </w:r>
                      <w:r>
                        <w:rPr>
                          <w:rFonts w:hint="eastAsia" w:ascii="宋体" w:hAnsi="宋体"/>
                          <w:color w:val="auto"/>
                          <w:sz w:val="24"/>
                          <w:highlight w:val="none"/>
                        </w:rPr>
                        <w:t>身份证</w:t>
                      </w:r>
                      <w:r>
                        <w:rPr>
                          <w:rFonts w:hint="eastAsia" w:ascii="宋体" w:hAnsi="宋体"/>
                          <w:color w:val="auto"/>
                          <w:sz w:val="24"/>
                          <w:highlight w:val="none"/>
                          <w:lang w:val="en-US" w:eastAsia="zh-CN"/>
                        </w:rPr>
                        <w:t>复印件粘贴处（背面）</w:t>
                      </w:r>
                    </w:p>
                  </w:txbxContent>
                </v:textbox>
              </v:rect>
            </w:pict>
          </mc:Fallback>
        </mc:AlternateContent>
      </w: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480" w:firstLineChars="200"/>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color w:val="auto"/>
          <w:sz w:val="24"/>
          <w:highlight w:val="none"/>
          <w:lang w:val="en-US" w:eastAsia="zh-CN"/>
        </w:rPr>
      </w:pPr>
      <w:r>
        <w:rPr>
          <w:rFonts w:hint="eastAsia" w:ascii="宋体" w:hAnsi="宋体"/>
          <w:color w:val="auto"/>
          <w:sz w:val="24"/>
          <w:highlight w:val="none"/>
        </w:rPr>
        <w:t>供应商：</w:t>
      </w:r>
      <w:r>
        <w:rPr>
          <w:rFonts w:hint="eastAsia" w:ascii="宋体" w:hAnsi="宋体"/>
          <w:color w:val="auto"/>
          <w:sz w:val="24"/>
          <w:highlight w:val="none"/>
          <w:u w:val="single"/>
        </w:rPr>
        <w:t xml:space="preserve">              </w:t>
      </w:r>
      <w:r>
        <w:rPr>
          <w:rFonts w:hint="eastAsia" w:ascii="宋体" w:hAnsi="宋体"/>
          <w:color w:val="auto"/>
          <w:sz w:val="24"/>
          <w:highlight w:val="none"/>
        </w:rPr>
        <w:t>（盖单位公章）</w:t>
      </w:r>
      <w:r>
        <w:rPr>
          <w:rFonts w:hint="eastAsia" w:ascii="宋体" w:hAnsi="宋体"/>
          <w:color w:val="auto"/>
          <w:sz w:val="24"/>
          <w:highlight w:val="none"/>
          <w:lang w:val="en-US" w:eastAsia="zh-CN"/>
        </w:rPr>
        <w:t xml:space="preserve"> </w:t>
      </w: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hint="eastAsia" w:ascii="宋体" w:hAnsi="宋体"/>
          <w:color w:val="auto"/>
          <w:sz w:val="24"/>
          <w:highlight w:val="none"/>
        </w:rPr>
      </w:pPr>
      <w:r>
        <w:rPr>
          <w:rFonts w:hint="eastAsia" w:ascii="宋体" w:hAnsi="宋体"/>
          <w:color w:val="auto"/>
          <w:sz w:val="24"/>
          <w:highlight w:val="none"/>
        </w:rPr>
        <w:t>法定代表人：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pPr>
        <w:pageBreakBefore w:val="0"/>
        <w:widowControl w:val="0"/>
        <w:kinsoku/>
        <w:wordWrap/>
        <w:overflowPunct/>
        <w:topLinePunct w:val="0"/>
        <w:autoSpaceDE/>
        <w:autoSpaceDN/>
        <w:bidi w:val="0"/>
        <w:adjustRightInd/>
        <w:snapToGrid/>
        <w:spacing w:beforeAutospacing="0" w:afterAutospacing="0" w:line="360" w:lineRule="auto"/>
        <w:jc w:val="left"/>
        <w:textAlignment w:val="auto"/>
        <w:rPr>
          <w:rFonts w:ascii="宋体" w:hAnsi="宋体"/>
          <w:color w:val="auto"/>
          <w:sz w:val="24"/>
          <w:highlight w:val="none"/>
        </w:rPr>
      </w:pPr>
      <w:r>
        <w:rPr>
          <w:rFonts w:hint="eastAsia" w:ascii="宋体" w:hAnsi="宋体"/>
          <w:color w:val="auto"/>
          <w:sz w:val="24"/>
          <w:highlight w:val="none"/>
        </w:rPr>
        <w:t>委托代理人：</w:t>
      </w:r>
      <w:r>
        <w:rPr>
          <w:rFonts w:hint="eastAsia" w:ascii="宋体" w:hAnsi="宋体"/>
          <w:color w:val="auto"/>
          <w:sz w:val="24"/>
          <w:highlight w:val="none"/>
          <w:u w:val="single"/>
        </w:rPr>
        <w:t xml:space="preserve">                </w:t>
      </w:r>
      <w:r>
        <w:rPr>
          <w:rFonts w:hint="eastAsia" w:ascii="宋体" w:hAnsi="宋体"/>
          <w:color w:val="auto"/>
          <w:sz w:val="24"/>
          <w:highlight w:val="none"/>
        </w:rPr>
        <w:t>（签字或盖章）</w:t>
      </w:r>
    </w:p>
    <w:p>
      <w:pPr>
        <w:pageBreakBefore w:val="0"/>
        <w:widowControl w:val="0"/>
        <w:kinsoku/>
        <w:wordWrap/>
        <w:overflowPunct/>
        <w:topLinePunct w:val="0"/>
        <w:autoSpaceDE/>
        <w:autoSpaceDN/>
        <w:bidi w:val="0"/>
        <w:adjustRightInd/>
        <w:snapToGrid/>
        <w:spacing w:beforeAutospacing="0" w:afterAutospacing="0" w:line="360" w:lineRule="auto"/>
        <w:ind w:firstLine="5040" w:firstLineChars="2100"/>
        <w:textAlignment w:val="auto"/>
        <w:rPr>
          <w:rFonts w:hint="eastAsia" w:ascii="宋体" w:hAnsi="宋体"/>
          <w:color w:val="auto"/>
          <w:sz w:val="24"/>
          <w:highlight w:val="none"/>
        </w:rPr>
      </w:pPr>
    </w:p>
    <w:p>
      <w:pPr>
        <w:pageBreakBefore w:val="0"/>
        <w:widowControl w:val="0"/>
        <w:kinsoku/>
        <w:wordWrap/>
        <w:overflowPunct/>
        <w:topLinePunct w:val="0"/>
        <w:autoSpaceDE/>
        <w:autoSpaceDN/>
        <w:bidi w:val="0"/>
        <w:adjustRightInd/>
        <w:snapToGrid/>
        <w:spacing w:beforeAutospacing="0" w:afterAutospacing="0" w:line="360" w:lineRule="auto"/>
        <w:ind w:firstLine="5040" w:firstLineChars="2100"/>
        <w:textAlignment w:val="auto"/>
        <w:rPr>
          <w:rFonts w:hint="eastAsia" w:ascii="宋体" w:hAnsi="宋体"/>
          <w:color w:val="auto"/>
          <w:sz w:val="24"/>
          <w:highlight w:val="none"/>
        </w:rPr>
      </w:pPr>
      <w:r>
        <w:rPr>
          <w:rFonts w:hint="eastAsia" w:ascii="宋体" w:hAnsi="宋体"/>
          <w:color w:val="auto"/>
          <w:sz w:val="24"/>
          <w:highlight w:val="none"/>
        </w:rPr>
        <w:t>年</w:t>
      </w:r>
      <w:r>
        <w:rPr>
          <w:rFonts w:hint="eastAsia" w:ascii="宋体" w:hAnsi="宋体"/>
          <w:color w:val="auto"/>
          <w:sz w:val="24"/>
          <w:highlight w:val="none"/>
          <w:u w:val="single"/>
        </w:rPr>
        <w:t xml:space="preserve">    </w:t>
      </w:r>
      <w:r>
        <w:rPr>
          <w:rFonts w:hint="eastAsia" w:ascii="宋体" w:hAnsi="宋体"/>
          <w:color w:val="auto"/>
          <w:sz w:val="24"/>
          <w:highlight w:val="none"/>
        </w:rPr>
        <w:t>月</w:t>
      </w:r>
      <w:r>
        <w:rPr>
          <w:rFonts w:hint="eastAsia" w:ascii="宋体" w:hAnsi="宋体"/>
          <w:color w:val="auto"/>
          <w:sz w:val="24"/>
          <w:highlight w:val="none"/>
          <w:u w:val="single"/>
        </w:rPr>
        <w:t xml:space="preserve">    </w:t>
      </w:r>
      <w:r>
        <w:rPr>
          <w:rFonts w:hint="eastAsia" w:ascii="宋体" w:hAnsi="宋体"/>
          <w:color w:val="auto"/>
          <w:sz w:val="24"/>
          <w:highlight w:val="none"/>
        </w:rPr>
        <w:t>日</w:t>
      </w:r>
    </w:p>
    <w:p>
      <w:pPr>
        <w:pageBreakBefore w:val="0"/>
        <w:widowControl/>
        <w:kinsoku/>
        <w:wordWrap/>
        <w:overflowPunct/>
        <w:topLinePunct w:val="0"/>
        <w:bidi w:val="0"/>
        <w:spacing w:beforeAutospacing="0" w:afterAutospacing="0" w:line="360" w:lineRule="auto"/>
        <w:ind w:left="0" w:leftChars="0" w:firstLine="0" w:firstLineChars="0"/>
        <w:jc w:val="left"/>
        <w:rPr>
          <w:rFonts w:hint="eastAsia" w:ascii="宋体" w:hAnsi="宋体"/>
          <w:b/>
          <w:color w:val="auto"/>
          <w:sz w:val="28"/>
          <w:szCs w:val="28"/>
          <w:highlight w:val="none"/>
        </w:rPr>
      </w:pPr>
    </w:p>
    <w:p>
      <w:pPr>
        <w:pageBreakBefore w:val="0"/>
        <w:widowControl/>
        <w:kinsoku/>
        <w:wordWrap/>
        <w:overflowPunct/>
        <w:topLinePunct w:val="0"/>
        <w:bidi w:val="0"/>
        <w:spacing w:beforeAutospacing="0" w:afterAutospacing="0" w:line="360" w:lineRule="auto"/>
        <w:ind w:left="0" w:leftChars="0" w:firstLine="0" w:firstLineChars="0"/>
        <w:jc w:val="left"/>
        <w:rPr>
          <w:rFonts w:hint="eastAsia" w:ascii="宋体" w:hAnsi="宋体"/>
          <w:b/>
          <w:color w:val="auto"/>
          <w:sz w:val="28"/>
          <w:szCs w:val="28"/>
          <w:highlight w:val="none"/>
        </w:rPr>
      </w:pPr>
    </w:p>
    <w:p>
      <w:pPr>
        <w:pageBreakBefore w:val="0"/>
        <w:widowControl/>
        <w:kinsoku/>
        <w:wordWrap/>
        <w:overflowPunct/>
        <w:topLinePunct w:val="0"/>
        <w:bidi w:val="0"/>
        <w:spacing w:beforeAutospacing="0" w:afterAutospacing="0" w:line="360" w:lineRule="auto"/>
        <w:ind w:left="0" w:leftChars="0" w:firstLine="0" w:firstLineChars="0"/>
        <w:jc w:val="left"/>
        <w:rPr>
          <w:rFonts w:hint="eastAsia" w:ascii="宋体" w:hAnsi="宋体"/>
          <w:b/>
          <w:color w:val="auto"/>
          <w:sz w:val="28"/>
          <w:szCs w:val="28"/>
          <w:highlight w:val="none"/>
        </w:rPr>
      </w:pPr>
      <w:r>
        <w:rPr>
          <w:rFonts w:hint="eastAsia" w:ascii="宋体" w:hAnsi="宋体"/>
          <w:b/>
          <w:color w:val="auto"/>
          <w:sz w:val="28"/>
          <w:szCs w:val="28"/>
          <w:highlight w:val="none"/>
        </w:rPr>
        <w:t>附件4：</w:t>
      </w:r>
    </w:p>
    <w:p>
      <w:pPr>
        <w:pageBreakBefore w:val="0"/>
        <w:widowControl/>
        <w:kinsoku/>
        <w:wordWrap/>
        <w:overflowPunct/>
        <w:topLinePunct w:val="0"/>
        <w:bidi w:val="0"/>
        <w:spacing w:beforeAutospacing="0" w:afterAutospacing="0" w:line="360" w:lineRule="auto"/>
        <w:ind w:left="0" w:leftChars="0" w:firstLine="0" w:firstLineChars="0"/>
        <w:jc w:val="center"/>
        <w:rPr>
          <w:rFonts w:hint="eastAsia" w:ascii="宋体" w:hAnsi="宋体" w:eastAsia="宋体"/>
          <w:b/>
          <w:bCs/>
          <w:color w:val="auto"/>
          <w:sz w:val="44"/>
          <w:szCs w:val="44"/>
          <w:highlight w:val="none"/>
          <w:lang w:eastAsia="zh-CN"/>
        </w:rPr>
      </w:pPr>
      <w:r>
        <w:rPr>
          <w:rFonts w:hint="eastAsia" w:ascii="宋体" w:hAnsi="宋体"/>
          <w:b/>
          <w:bCs/>
          <w:color w:val="auto"/>
          <w:sz w:val="44"/>
          <w:szCs w:val="44"/>
          <w:highlight w:val="none"/>
        </w:rPr>
        <w:t>供应商的资格证明</w:t>
      </w:r>
      <w:r>
        <w:rPr>
          <w:rFonts w:hint="eastAsia" w:ascii="宋体" w:hAnsi="宋体"/>
          <w:b/>
          <w:bCs/>
          <w:color w:val="auto"/>
          <w:sz w:val="44"/>
          <w:szCs w:val="44"/>
          <w:highlight w:val="none"/>
          <w:lang w:eastAsia="zh-CN"/>
        </w:rPr>
        <w:t>承诺函</w:t>
      </w:r>
    </w:p>
    <w:p>
      <w:pPr>
        <w:pageBreakBefore w:val="0"/>
        <w:numPr>
          <w:ilvl w:val="0"/>
          <w:numId w:val="0"/>
        </w:numPr>
        <w:kinsoku/>
        <w:wordWrap/>
        <w:overflowPunct/>
        <w:topLinePunct w:val="0"/>
        <w:bidi w:val="0"/>
        <w:spacing w:beforeAutospacing="0" w:afterAutospacing="0" w:line="360" w:lineRule="auto"/>
        <w:ind w:left="240" w:leftChars="0" w:firstLine="480" w:firstLineChars="200"/>
        <w:jc w:val="center"/>
        <w:rPr>
          <w:rFonts w:hint="eastAsia" w:ascii="宋体" w:hAnsi="宋体" w:eastAsia="宋体" w:cs="宋体"/>
          <w:color w:val="auto"/>
          <w:sz w:val="24"/>
          <w:highlight w:val="none"/>
          <w:lang w:val="en-US" w:eastAsia="zh-CN"/>
        </w:rPr>
      </w:pP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致 (采购人)：_________________________________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供应商名称： _________________________________</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统一社会信用代码：_________________________________ </w:t>
      </w:r>
    </w:p>
    <w:p>
      <w:pPr>
        <w:keepNext w:val="0"/>
        <w:keepLines w:val="0"/>
        <w:pageBreakBefore w:val="0"/>
        <w:widowControl/>
        <w:suppressLineNumbers w:val="0"/>
        <w:kinsoku/>
        <w:wordWrap/>
        <w:overflowPunct/>
        <w:topLinePunct w:val="0"/>
        <w:autoSpaceDE/>
        <w:autoSpaceDN/>
        <w:bidi w:val="0"/>
        <w:adjustRightInd/>
        <w:snapToGrid/>
        <w:spacing w:line="400" w:lineRule="exact"/>
        <w:jc w:val="left"/>
        <w:textAlignment w:val="auto"/>
        <w:rPr>
          <w:rFonts w:hint="default"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供应商地址：_________________________________</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我单位自愿参加本次政府采购活动，严格遵守《中华人民共和国政府采购法》及相关法律法规，依法诚信经营，无条件遵守本次政府采购活动的各项规定。我单位郑重承诺：</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default"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一、我单位具有有效的营业执照（三证合一）</w:t>
      </w:r>
      <w:r>
        <w:rPr>
          <w:rFonts w:hint="eastAsia" w:ascii="宋体" w:hAnsi="宋体" w:eastAsia="宋体" w:cs="宋体"/>
          <w:color w:val="auto"/>
          <w:kern w:val="0"/>
          <w:sz w:val="24"/>
          <w:szCs w:val="24"/>
          <w:highlight w:val="none"/>
          <w:lang w:val="en-US" w:eastAsia="zh-CN"/>
        </w:rPr>
        <w:t>，并具有实施完成本项目的经营实力和完善的售后服务体系</w:t>
      </w:r>
      <w:r>
        <w:rPr>
          <w:rFonts w:hint="eastAsia" w:ascii="宋体" w:hAnsi="宋体" w:cs="Times New Roman"/>
          <w:color w:val="auto"/>
          <w:kern w:val="2"/>
          <w:sz w:val="24"/>
          <w:szCs w:val="21"/>
          <w:highlight w:val="none"/>
          <w:lang w:val="en-US" w:eastAsia="zh-CN" w:bidi="ar-SA"/>
        </w:rPr>
        <w:t>。</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二、我单位符合《中华人民共和国政府采购法》第二十二条规定的条件：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1.我单位具有符合采购文件资格要求的独立承担民事责任的能力。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2.我单位具有符合采购文件资格要求的财务状况报告。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3.我单位具有符合采购文件资格要求的依法缴纳税收和社会保障记录的良好记录。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4.我单位具有符合采购文件资格要求的履行合同所必需的设备和专业技术能力。 </w:t>
      </w:r>
    </w:p>
    <w:p>
      <w:pPr>
        <w:keepNext w:val="0"/>
        <w:keepLines w:val="0"/>
        <w:pageBreakBefore w:val="0"/>
        <w:widowControl/>
        <w:suppressLineNumbers w:val="0"/>
        <w:kinsoku/>
        <w:wordWrap/>
        <w:overflowPunct/>
        <w:topLinePunct w:val="0"/>
        <w:autoSpaceDE/>
        <w:autoSpaceDN/>
        <w:bidi w:val="0"/>
        <w:adjustRightInd/>
        <w:snapToGrid/>
        <w:spacing w:line="400" w:lineRule="exact"/>
        <w:ind w:firstLine="480" w:firstLineChars="200"/>
        <w:jc w:val="lef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5.我单位参加政府采购活动前三年内，在经营活动中没有重大违法记录。 </w:t>
      </w:r>
    </w:p>
    <w:p>
      <w:pPr>
        <w:pStyle w:val="5"/>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b w:val="0"/>
          <w:bCs w:val="0"/>
          <w:color w:val="auto"/>
          <w:kern w:val="2"/>
          <w:sz w:val="24"/>
          <w:szCs w:val="21"/>
          <w:highlight w:val="none"/>
          <w:lang w:val="en-US" w:eastAsia="zh-CN" w:bidi="ar-SA"/>
        </w:rPr>
      </w:pPr>
    </w:p>
    <w:p>
      <w:pPr>
        <w:pStyle w:val="5"/>
        <w:pageBreakBefore w:val="0"/>
        <w:kinsoku/>
        <w:wordWrap/>
        <w:overflowPunct/>
        <w:topLinePunct w:val="0"/>
        <w:autoSpaceDE/>
        <w:autoSpaceDN/>
        <w:bidi w:val="0"/>
        <w:adjustRightInd/>
        <w:snapToGrid/>
        <w:spacing w:line="400" w:lineRule="exact"/>
        <w:ind w:firstLine="480" w:firstLineChars="200"/>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若我单位承诺不实，自愿承担提供虚假材料谋取中标、成交的法律责任。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承诺供应商（全称并加盖公章）：__________________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 xml:space="preserve">法定代表人或授权代表(签字或签章)：__________________ </w:t>
      </w: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p>
    <w:p>
      <w:pPr>
        <w:keepNext w:val="0"/>
        <w:keepLines w:val="0"/>
        <w:pageBreakBefore w:val="0"/>
        <w:widowControl/>
        <w:suppressLineNumbers w:val="0"/>
        <w:kinsoku/>
        <w:wordWrap/>
        <w:overflowPunct/>
        <w:topLinePunct w:val="0"/>
        <w:autoSpaceDE/>
        <w:autoSpaceDN/>
        <w:bidi w:val="0"/>
        <w:adjustRightInd/>
        <w:snapToGrid/>
        <w:spacing w:line="480" w:lineRule="exact"/>
        <w:jc w:val="right"/>
        <w:textAlignment w:val="auto"/>
        <w:rPr>
          <w:rFonts w:hint="eastAsia" w:ascii="宋体" w:hAnsi="宋体" w:eastAsia="宋体" w:cs="Times New Roman"/>
          <w:color w:val="auto"/>
          <w:kern w:val="2"/>
          <w:sz w:val="24"/>
          <w:szCs w:val="21"/>
          <w:highlight w:val="none"/>
          <w:lang w:val="en-US" w:eastAsia="zh-CN" w:bidi="ar-SA"/>
        </w:rPr>
      </w:pPr>
      <w:r>
        <w:rPr>
          <w:rFonts w:hint="eastAsia" w:ascii="宋体" w:hAnsi="宋体" w:eastAsia="宋体" w:cs="Times New Roman"/>
          <w:color w:val="auto"/>
          <w:kern w:val="2"/>
          <w:sz w:val="24"/>
          <w:szCs w:val="21"/>
          <w:highlight w:val="none"/>
          <w:lang w:val="en-US" w:eastAsia="zh-CN" w:bidi="ar-SA"/>
        </w:rPr>
        <w:t>日期：_____年___ 月____ 日</w:t>
      </w:r>
    </w:p>
    <w:p>
      <w:pPr>
        <w:pageBreakBefore w:val="0"/>
        <w:kinsoku/>
        <w:wordWrap/>
        <w:overflowPunct/>
        <w:topLinePunct w:val="0"/>
        <w:bidi w:val="0"/>
        <w:spacing w:beforeAutospacing="0" w:afterAutospacing="0" w:line="360" w:lineRule="auto"/>
        <w:rPr>
          <w:rFonts w:hint="eastAsia" w:ascii="宋体" w:hAnsi="宋体"/>
          <w:b/>
          <w:color w:val="auto"/>
          <w:sz w:val="28"/>
          <w:szCs w:val="28"/>
          <w:highlight w:val="none"/>
        </w:rPr>
      </w:pPr>
    </w:p>
    <w:p>
      <w:pPr>
        <w:pageBreakBefore w:val="0"/>
        <w:kinsoku/>
        <w:wordWrap/>
        <w:overflowPunct/>
        <w:topLinePunct w:val="0"/>
        <w:bidi w:val="0"/>
        <w:spacing w:beforeAutospacing="0" w:afterAutospacing="0" w:line="360" w:lineRule="auto"/>
        <w:ind w:firstLine="560" w:firstLineChars="200"/>
        <w:rPr>
          <w:b/>
          <w:color w:val="auto"/>
          <w:sz w:val="32"/>
          <w:szCs w:val="32"/>
          <w:highlight w:val="none"/>
        </w:rPr>
      </w:pPr>
      <w:r>
        <w:rPr>
          <w:rFonts w:hint="eastAsia" w:ascii="宋体" w:hAnsi="宋体"/>
          <w:b/>
          <w:color w:val="auto"/>
          <w:sz w:val="28"/>
          <w:szCs w:val="28"/>
          <w:highlight w:val="none"/>
        </w:rPr>
        <w:t>附件5：</w:t>
      </w:r>
    </w:p>
    <w:p>
      <w:pPr>
        <w:pageBreakBefore w:val="0"/>
        <w:kinsoku/>
        <w:wordWrap/>
        <w:overflowPunct/>
        <w:topLinePunct w:val="0"/>
        <w:bidi w:val="0"/>
        <w:spacing w:beforeAutospacing="0" w:afterAutospacing="0" w:line="360" w:lineRule="auto"/>
        <w:ind w:firstLine="640" w:firstLineChars="200"/>
        <w:jc w:val="center"/>
        <w:rPr>
          <w:rFonts w:hint="eastAsia"/>
          <w:b/>
          <w:color w:val="auto"/>
          <w:sz w:val="32"/>
          <w:szCs w:val="32"/>
          <w:highlight w:val="none"/>
        </w:rPr>
      </w:pPr>
    </w:p>
    <w:p>
      <w:pPr>
        <w:pageBreakBefore w:val="0"/>
        <w:kinsoku/>
        <w:wordWrap/>
        <w:overflowPunct/>
        <w:topLinePunct w:val="0"/>
        <w:bidi w:val="0"/>
        <w:spacing w:beforeAutospacing="0" w:afterAutospacing="0" w:line="360" w:lineRule="auto"/>
        <w:ind w:left="0" w:leftChars="0" w:firstLine="0" w:firstLineChars="0"/>
        <w:jc w:val="center"/>
        <w:rPr>
          <w:b/>
          <w:color w:val="auto"/>
          <w:sz w:val="44"/>
          <w:szCs w:val="44"/>
          <w:highlight w:val="none"/>
        </w:rPr>
      </w:pPr>
      <w:r>
        <w:rPr>
          <w:rFonts w:hint="eastAsia"/>
          <w:b/>
          <w:color w:val="auto"/>
          <w:sz w:val="44"/>
          <w:szCs w:val="44"/>
          <w:highlight w:val="none"/>
        </w:rPr>
        <w:t>供应商的服务承诺及优惠承诺</w:t>
      </w:r>
    </w:p>
    <w:p>
      <w:pPr>
        <w:pageBreakBefore w:val="0"/>
        <w:widowControl/>
        <w:kinsoku/>
        <w:wordWrap/>
        <w:overflowPunct/>
        <w:topLinePunct w:val="0"/>
        <w:bidi w:val="0"/>
        <w:spacing w:beforeAutospacing="0" w:afterAutospacing="0" w:line="360" w:lineRule="auto"/>
        <w:jc w:val="left"/>
        <w:rPr>
          <w:rFonts w:ascii="宋体" w:hAnsi="宋体"/>
          <w:color w:val="auto"/>
          <w:kern w:val="0"/>
          <w:sz w:val="24"/>
          <w:highlight w:val="none"/>
        </w:rPr>
      </w:pPr>
      <w:r>
        <w:rPr>
          <w:rFonts w:ascii="宋体" w:hAnsi="宋体"/>
          <w:b/>
          <w:color w:val="auto"/>
          <w:sz w:val="28"/>
          <w:szCs w:val="28"/>
          <w:highlight w:val="none"/>
        </w:rPr>
        <w:br w:type="page"/>
      </w:r>
      <w:r>
        <w:rPr>
          <w:rFonts w:hint="eastAsia" w:ascii="宋体" w:hAnsi="宋体"/>
          <w:b/>
          <w:color w:val="auto"/>
          <w:sz w:val="28"/>
          <w:szCs w:val="28"/>
          <w:highlight w:val="none"/>
        </w:rPr>
        <w:t>附件6：</w:t>
      </w:r>
    </w:p>
    <w:p>
      <w:pPr>
        <w:pageBreakBefore w:val="0"/>
        <w:kinsoku/>
        <w:wordWrap/>
        <w:overflowPunct/>
        <w:topLinePunct w:val="0"/>
        <w:bidi w:val="0"/>
        <w:spacing w:beforeAutospacing="0" w:afterAutospacing="0" w:line="360" w:lineRule="auto"/>
        <w:ind w:firstLine="640" w:firstLineChars="200"/>
        <w:jc w:val="center"/>
        <w:rPr>
          <w:rFonts w:hint="eastAsia"/>
          <w:b/>
          <w:color w:val="auto"/>
          <w:sz w:val="32"/>
          <w:szCs w:val="32"/>
          <w:highlight w:val="none"/>
        </w:rPr>
      </w:pPr>
    </w:p>
    <w:p>
      <w:pPr>
        <w:pStyle w:val="5"/>
        <w:rPr>
          <w:rFonts w:hint="eastAsia"/>
          <w:color w:val="auto"/>
          <w:highlight w:val="none"/>
        </w:rPr>
      </w:pPr>
    </w:p>
    <w:p>
      <w:pPr>
        <w:pageBreakBefore w:val="0"/>
        <w:kinsoku/>
        <w:wordWrap/>
        <w:overflowPunct/>
        <w:topLinePunct w:val="0"/>
        <w:bidi w:val="0"/>
        <w:spacing w:beforeAutospacing="0" w:afterAutospacing="0" w:line="360" w:lineRule="auto"/>
        <w:ind w:left="0" w:leftChars="0" w:firstLine="0" w:firstLineChars="0"/>
        <w:jc w:val="center"/>
        <w:rPr>
          <w:rFonts w:hint="eastAsia" w:eastAsia="宋体"/>
          <w:b/>
          <w:color w:val="auto"/>
          <w:sz w:val="36"/>
          <w:szCs w:val="36"/>
          <w:highlight w:val="none"/>
          <w:lang w:eastAsia="zh-CN"/>
        </w:rPr>
      </w:pPr>
      <w:r>
        <w:rPr>
          <w:rFonts w:hint="eastAsia"/>
          <w:b/>
          <w:color w:val="auto"/>
          <w:sz w:val="36"/>
          <w:szCs w:val="36"/>
          <w:highlight w:val="none"/>
        </w:rPr>
        <w:t>供应商所投产品属于政府采购清单规定的节能环保产品的证明材料</w:t>
      </w:r>
      <w:r>
        <w:rPr>
          <w:rFonts w:hint="eastAsia"/>
          <w:b/>
          <w:color w:val="auto"/>
          <w:sz w:val="36"/>
          <w:szCs w:val="36"/>
          <w:highlight w:val="none"/>
          <w:lang w:eastAsia="zh-CN"/>
        </w:rPr>
        <w:t>（</w:t>
      </w:r>
      <w:r>
        <w:rPr>
          <w:rFonts w:hint="eastAsia"/>
          <w:b/>
          <w:color w:val="auto"/>
          <w:sz w:val="36"/>
          <w:szCs w:val="36"/>
          <w:highlight w:val="none"/>
          <w:lang w:val="en-US" w:eastAsia="zh-CN"/>
        </w:rPr>
        <w:t>如有</w:t>
      </w:r>
      <w:r>
        <w:rPr>
          <w:rFonts w:hint="eastAsia"/>
          <w:b/>
          <w:color w:val="auto"/>
          <w:sz w:val="36"/>
          <w:szCs w:val="36"/>
          <w:highlight w:val="none"/>
          <w:lang w:eastAsia="zh-CN"/>
        </w:rPr>
        <w:t>）</w:t>
      </w:r>
    </w:p>
    <w:p>
      <w:pPr>
        <w:pageBreakBefore w:val="0"/>
        <w:widowControl/>
        <w:kinsoku/>
        <w:wordWrap/>
        <w:overflowPunct/>
        <w:topLinePunct w:val="0"/>
        <w:bidi w:val="0"/>
        <w:spacing w:beforeAutospacing="0" w:afterAutospacing="0" w:line="360" w:lineRule="auto"/>
        <w:jc w:val="left"/>
        <w:rPr>
          <w:rFonts w:hint="eastAsia"/>
          <w:b/>
          <w:color w:val="auto"/>
          <w:kern w:val="2"/>
          <w:sz w:val="44"/>
          <w:szCs w:val="44"/>
          <w:highlight w:val="none"/>
        </w:rPr>
      </w:pPr>
      <w:r>
        <w:rPr>
          <w:rFonts w:ascii="宋体" w:hAnsi="宋体"/>
          <w:b/>
          <w:color w:val="auto"/>
          <w:sz w:val="28"/>
          <w:szCs w:val="28"/>
          <w:highlight w:val="none"/>
        </w:rPr>
        <w:br w:type="page"/>
      </w:r>
      <w:r>
        <w:rPr>
          <w:rFonts w:hint="eastAsia" w:ascii="宋体" w:hAnsi="宋体"/>
          <w:b/>
          <w:color w:val="auto"/>
          <w:sz w:val="28"/>
          <w:szCs w:val="28"/>
          <w:highlight w:val="none"/>
        </w:rPr>
        <w:t>附件7：</w:t>
      </w:r>
    </w:p>
    <w:p>
      <w:pPr>
        <w:widowControl/>
        <w:tabs>
          <w:tab w:val="left" w:pos="735"/>
        </w:tabs>
        <w:spacing w:line="600" w:lineRule="atLeast"/>
        <w:jc w:val="center"/>
        <w:rPr>
          <w:rFonts w:ascii="宋体" w:hAnsi="宋体"/>
          <w:b/>
          <w:color w:val="auto"/>
          <w:kern w:val="0"/>
          <w:sz w:val="44"/>
          <w:szCs w:val="44"/>
          <w:highlight w:val="none"/>
        </w:rPr>
      </w:pPr>
      <w:r>
        <w:rPr>
          <w:rFonts w:hint="eastAsia" w:ascii="宋体" w:hAnsi="宋体" w:cs="宋体"/>
          <w:b/>
          <w:color w:val="auto"/>
          <w:kern w:val="0"/>
          <w:sz w:val="36"/>
          <w:szCs w:val="36"/>
          <w:highlight w:val="none"/>
        </w:rPr>
        <w:t>投标承诺函</w:t>
      </w:r>
    </w:p>
    <w:p>
      <w:pPr>
        <w:widowControl/>
        <w:tabs>
          <w:tab w:val="left" w:pos="735"/>
        </w:tabs>
        <w:spacing w:line="600" w:lineRule="atLeast"/>
        <w:rPr>
          <w:rFonts w:ascii="宋体" w:hAnsi="宋体"/>
          <w:b/>
          <w:color w:val="auto"/>
          <w:sz w:val="28"/>
          <w:szCs w:val="28"/>
          <w:highlight w:val="none"/>
        </w:rPr>
      </w:pPr>
    </w:p>
    <w:p>
      <w:pPr>
        <w:spacing w:line="520" w:lineRule="exact"/>
        <w:ind w:firstLine="480" w:firstLineChars="200"/>
        <w:rPr>
          <w:rFonts w:ascii="宋体" w:hAnsi="宋体"/>
          <w:color w:val="auto"/>
          <w:sz w:val="24"/>
          <w:highlight w:val="none"/>
        </w:rPr>
      </w:pPr>
      <w:r>
        <w:rPr>
          <w:rFonts w:hint="eastAsia" w:ascii="宋体" w:hAnsi="宋体"/>
          <w:color w:val="auto"/>
          <w:sz w:val="24"/>
          <w:highlight w:val="none"/>
        </w:rPr>
        <w:t>我单位对</w:t>
      </w:r>
      <w:r>
        <w:rPr>
          <w:rFonts w:hint="eastAsia" w:ascii="宋体" w:hAnsi="宋体"/>
          <w:color w:val="auto"/>
          <w:sz w:val="24"/>
          <w:highlight w:val="none"/>
          <w:u w:val="single"/>
        </w:rPr>
        <w:t xml:space="preserve">                                   </w:t>
      </w:r>
      <w:r>
        <w:rPr>
          <w:rFonts w:hint="eastAsia" w:ascii="宋体" w:hAnsi="宋体"/>
          <w:color w:val="auto"/>
          <w:sz w:val="24"/>
          <w:highlight w:val="none"/>
        </w:rPr>
        <w:t>项目（采购编号：       ）投标行为做出承诺，保证所提交材料的真实性。</w:t>
      </w:r>
    </w:p>
    <w:p>
      <w:pPr>
        <w:spacing w:line="520" w:lineRule="exact"/>
        <w:ind w:firstLine="480" w:firstLineChars="200"/>
        <w:rPr>
          <w:rFonts w:ascii="宋体" w:hAnsi="宋体"/>
          <w:color w:val="auto"/>
          <w:sz w:val="24"/>
          <w:highlight w:val="none"/>
        </w:rPr>
      </w:pPr>
      <w:r>
        <w:rPr>
          <w:rFonts w:hint="eastAsia" w:ascii="宋体" w:hAnsi="宋体"/>
          <w:color w:val="auto"/>
          <w:sz w:val="24"/>
          <w:highlight w:val="none"/>
        </w:rPr>
        <w:t>我单位承诺：</w:t>
      </w:r>
    </w:p>
    <w:p>
      <w:pPr>
        <w:spacing w:line="520" w:lineRule="exact"/>
        <w:ind w:firstLine="480" w:firstLineChars="200"/>
        <w:rPr>
          <w:rFonts w:ascii="宋体" w:hAnsi="宋体"/>
          <w:color w:val="auto"/>
          <w:sz w:val="24"/>
          <w:highlight w:val="none"/>
        </w:rPr>
      </w:pPr>
      <w:r>
        <w:rPr>
          <w:rFonts w:hint="eastAsia" w:ascii="宋体" w:hAnsi="宋体"/>
          <w:color w:val="auto"/>
          <w:sz w:val="24"/>
          <w:highlight w:val="none"/>
        </w:rPr>
        <w:t>1、在</w:t>
      </w:r>
      <w:r>
        <w:rPr>
          <w:rFonts w:hint="eastAsia" w:ascii="宋体" w:hAnsi="宋体"/>
          <w:color w:val="auto"/>
          <w:sz w:val="24"/>
          <w:highlight w:val="none"/>
          <w:lang w:eastAsia="zh-CN"/>
        </w:rPr>
        <w:t>响应性</w:t>
      </w:r>
      <w:r>
        <w:rPr>
          <w:rFonts w:hint="eastAsia" w:ascii="宋体" w:hAnsi="宋体"/>
          <w:color w:val="auto"/>
          <w:sz w:val="24"/>
          <w:highlight w:val="none"/>
        </w:rPr>
        <w:t>文件递交截止时间后至确定成交人的</w:t>
      </w:r>
      <w:r>
        <w:rPr>
          <w:color w:val="auto"/>
          <w:highlight w:val="none"/>
        </w:rPr>
        <w:fldChar w:fldCharType="begin"/>
      </w:r>
      <w:r>
        <w:rPr>
          <w:color w:val="auto"/>
          <w:highlight w:val="none"/>
        </w:rPr>
        <w:instrText xml:space="preserve"> HYPERLINK "https://baike.so.com/doc/5394983-5632135.html" \t "https://baike.so.com/doc/_blank" </w:instrText>
      </w:r>
      <w:r>
        <w:rPr>
          <w:color w:val="auto"/>
          <w:highlight w:val="none"/>
        </w:rPr>
        <w:fldChar w:fldCharType="separate"/>
      </w:r>
      <w:r>
        <w:rPr>
          <w:rFonts w:ascii="宋体" w:hAnsi="宋体"/>
          <w:color w:val="auto"/>
          <w:sz w:val="24"/>
          <w:highlight w:val="none"/>
        </w:rPr>
        <w:t>投标有效期</w:t>
      </w:r>
      <w:r>
        <w:rPr>
          <w:rFonts w:ascii="宋体" w:hAnsi="宋体"/>
          <w:color w:val="auto"/>
          <w:sz w:val="24"/>
          <w:highlight w:val="none"/>
        </w:rPr>
        <w:fldChar w:fldCharType="end"/>
      </w:r>
      <w:r>
        <w:rPr>
          <w:rFonts w:ascii="宋体" w:hAnsi="宋体"/>
          <w:color w:val="auto"/>
          <w:sz w:val="24"/>
          <w:highlight w:val="none"/>
        </w:rPr>
        <w:t>内</w:t>
      </w:r>
      <w:r>
        <w:rPr>
          <w:rFonts w:hint="eastAsia" w:ascii="宋体" w:hAnsi="宋体"/>
          <w:color w:val="auto"/>
          <w:sz w:val="24"/>
          <w:highlight w:val="none"/>
        </w:rPr>
        <w:t>，我单位不得要求退出竞标或者修改</w:t>
      </w:r>
      <w:r>
        <w:rPr>
          <w:rFonts w:hint="eastAsia" w:ascii="宋体" w:hAnsi="宋体"/>
          <w:color w:val="auto"/>
          <w:sz w:val="24"/>
          <w:highlight w:val="none"/>
          <w:lang w:eastAsia="zh-CN"/>
        </w:rPr>
        <w:t>响应性</w:t>
      </w:r>
      <w:r>
        <w:rPr>
          <w:rFonts w:hint="eastAsia" w:ascii="宋体" w:hAnsi="宋体"/>
          <w:color w:val="auto"/>
          <w:sz w:val="24"/>
          <w:highlight w:val="none"/>
        </w:rPr>
        <w:t>文件且</w:t>
      </w:r>
      <w:r>
        <w:rPr>
          <w:rFonts w:ascii="宋体" w:hAnsi="宋体"/>
          <w:color w:val="auto"/>
          <w:sz w:val="24"/>
          <w:highlight w:val="none"/>
        </w:rPr>
        <w:t>对递交的</w:t>
      </w:r>
      <w:r>
        <w:rPr>
          <w:rFonts w:hint="eastAsia" w:ascii="宋体" w:hAnsi="宋体"/>
          <w:color w:val="auto"/>
          <w:sz w:val="24"/>
          <w:highlight w:val="none"/>
          <w:lang w:eastAsia="zh-CN"/>
        </w:rPr>
        <w:t>响应性</w:t>
      </w:r>
      <w:r>
        <w:rPr>
          <w:rFonts w:ascii="宋体" w:hAnsi="宋体"/>
          <w:color w:val="auto"/>
          <w:sz w:val="24"/>
          <w:highlight w:val="none"/>
        </w:rPr>
        <w:t>文件负责，受其约束。</w:t>
      </w:r>
    </w:p>
    <w:p>
      <w:pPr>
        <w:spacing w:line="520" w:lineRule="exact"/>
        <w:ind w:firstLine="480" w:firstLineChars="200"/>
        <w:rPr>
          <w:rFonts w:ascii="宋体" w:hAnsi="宋体"/>
          <w:color w:val="auto"/>
          <w:sz w:val="24"/>
          <w:highlight w:val="none"/>
        </w:rPr>
      </w:pPr>
      <w:r>
        <w:rPr>
          <w:rFonts w:hint="eastAsia" w:ascii="宋体" w:hAnsi="宋体"/>
          <w:color w:val="auto"/>
          <w:sz w:val="24"/>
          <w:highlight w:val="none"/>
        </w:rPr>
        <w:t>2、若我单位成交，在接到成交通知书后，除不可抗力因素外，及时按</w:t>
      </w:r>
      <w:r>
        <w:rPr>
          <w:rFonts w:ascii="宋体" w:hAnsi="宋体"/>
          <w:color w:val="auto"/>
          <w:sz w:val="24"/>
          <w:highlight w:val="none"/>
        </w:rPr>
        <w:t>规定</w:t>
      </w:r>
      <w:r>
        <w:rPr>
          <w:rFonts w:hint="eastAsia" w:ascii="宋体" w:hAnsi="宋体"/>
          <w:color w:val="auto"/>
          <w:sz w:val="24"/>
          <w:highlight w:val="none"/>
        </w:rPr>
        <w:t>与采购人</w:t>
      </w:r>
      <w:r>
        <w:rPr>
          <w:rFonts w:ascii="宋体" w:hAnsi="宋体"/>
          <w:color w:val="auto"/>
          <w:sz w:val="24"/>
          <w:highlight w:val="none"/>
        </w:rPr>
        <w:t>签订合同</w:t>
      </w:r>
      <w:r>
        <w:rPr>
          <w:rFonts w:hint="eastAsia" w:ascii="宋体" w:hAnsi="宋体"/>
          <w:color w:val="auto"/>
          <w:sz w:val="24"/>
          <w:highlight w:val="none"/>
        </w:rPr>
        <w:t>并认真履约。</w:t>
      </w:r>
    </w:p>
    <w:p>
      <w:pPr>
        <w:spacing w:line="520" w:lineRule="exact"/>
        <w:ind w:firstLine="480" w:firstLineChars="200"/>
        <w:rPr>
          <w:rFonts w:ascii="宋体" w:hAnsi="宋体"/>
          <w:color w:val="auto"/>
          <w:sz w:val="24"/>
          <w:highlight w:val="none"/>
        </w:rPr>
      </w:pPr>
      <w:r>
        <w:rPr>
          <w:rFonts w:hint="eastAsia" w:ascii="宋体" w:hAnsi="宋体"/>
          <w:color w:val="auto"/>
          <w:sz w:val="24"/>
          <w:highlight w:val="none"/>
        </w:rPr>
        <w:t>3、非因不可抗力因素放弃成交或未按规定期限与采购人签订合同，愿赔偿采购人由此造成的损失（损失费由采购人按相关规定计算），并愿接受采购金额千分之五以上千分之十以下罚款、列入不良行为记录名单、在1至3年内禁止参加政府采购活动、给予通报的处罚。</w:t>
      </w:r>
    </w:p>
    <w:p>
      <w:pPr>
        <w:pageBreakBefore w:val="0"/>
        <w:kinsoku/>
        <w:wordWrap/>
        <w:overflowPunct/>
        <w:topLinePunct w:val="0"/>
        <w:bidi w:val="0"/>
        <w:spacing w:beforeAutospacing="0" w:afterAutospacing="0" w:line="360" w:lineRule="auto"/>
        <w:ind w:firstLine="480" w:firstLineChars="200"/>
        <w:jc w:val="left"/>
        <w:rPr>
          <w:rFonts w:hint="default"/>
          <w:color w:val="auto"/>
          <w:highlight w:val="none"/>
          <w:lang w:val="en-US" w:eastAsia="zh-CN"/>
        </w:rPr>
      </w:pPr>
      <w:r>
        <w:rPr>
          <w:rFonts w:hint="eastAsia" w:ascii="宋体" w:hAnsi="宋体"/>
          <w:color w:val="auto"/>
          <w:sz w:val="24"/>
          <w:highlight w:val="none"/>
        </w:rPr>
        <w:t>4、</w:t>
      </w:r>
      <w:r>
        <w:rPr>
          <w:rFonts w:hint="eastAsia" w:ascii="宋体" w:hAnsi="宋体" w:eastAsia="宋体" w:cs="宋体"/>
          <w:color w:val="auto"/>
          <w:sz w:val="24"/>
          <w:szCs w:val="24"/>
          <w:highlight w:val="none"/>
          <w:lang w:val="en-US" w:eastAsia="zh-CN"/>
        </w:rPr>
        <w:t>一旦我方中标，我方在收到成交通知书后15日内，依据竞争性谈判文件、响应文件与采购人签订合同。若由于我方原因在15日内因非不可抗力拒绝与采购人签订合同的，愿意接受相关部门依法作出的处罚。合同签订后严格按照合同履约，并配合采购人完成履约验收。</w:t>
      </w:r>
    </w:p>
    <w:p>
      <w:pPr>
        <w:keepNext w:val="0"/>
        <w:keepLines w:val="0"/>
        <w:pageBreakBefore w:val="0"/>
        <w:widowControl/>
        <w:kinsoku/>
        <w:wordWrap/>
        <w:overflowPunct/>
        <w:topLinePunct w:val="0"/>
        <w:autoSpaceDE/>
        <w:autoSpaceDN/>
        <w:bidi w:val="0"/>
        <w:adjustRightInd/>
        <w:snapToGrid/>
        <w:spacing w:beforeAutospacing="0" w:afterAutospacing="0" w:line="360" w:lineRule="auto"/>
        <w:ind w:firstLine="480" w:firstLineChars="200"/>
        <w:textAlignment w:val="auto"/>
        <w:rPr>
          <w:rFonts w:hint="eastAsia" w:ascii="宋体" w:hAnsi="宋体" w:eastAsia="宋体" w:cs="宋体"/>
          <w:color w:val="auto"/>
          <w:kern w:val="2"/>
          <w:sz w:val="24"/>
          <w:szCs w:val="24"/>
          <w:highlight w:val="none"/>
          <w:lang w:val="en-US" w:eastAsia="zh-CN" w:bidi="ar-SA"/>
        </w:rPr>
      </w:pPr>
      <w:r>
        <w:rPr>
          <w:rFonts w:hint="eastAsia" w:ascii="宋体" w:hAnsi="宋体"/>
          <w:color w:val="auto"/>
          <w:sz w:val="24"/>
          <w:highlight w:val="none"/>
          <w:lang w:val="en-US" w:eastAsia="zh-CN"/>
        </w:rPr>
        <w:t>5、</w:t>
      </w:r>
      <w:r>
        <w:rPr>
          <w:rFonts w:hint="eastAsia" w:ascii="宋体" w:hAnsi="宋体" w:eastAsia="宋体" w:cs="宋体"/>
          <w:color w:val="auto"/>
          <w:kern w:val="2"/>
          <w:sz w:val="24"/>
          <w:szCs w:val="24"/>
          <w:highlight w:val="none"/>
          <w:lang w:val="en-US" w:eastAsia="zh-CN" w:bidi="ar-SA"/>
        </w:rPr>
        <w:t>我方参与本项目投标的所有资料真实有效，未在响应文件中提供虚假材料，无陪标、串标等违法行为。若相关部门查实或被不见面开标系统提示为“投标文件制作机器码一致”的，同意被视为投标无效，接受报监管部门依法作出的处理。</w:t>
      </w:r>
    </w:p>
    <w:p>
      <w:pPr>
        <w:spacing w:line="520" w:lineRule="exact"/>
        <w:ind w:firstLine="480" w:firstLineChars="200"/>
        <w:jc w:val="left"/>
        <w:rPr>
          <w:rFonts w:hint="eastAsia" w:ascii="宋体" w:hAnsi="宋体" w:eastAsia="宋体"/>
          <w:color w:val="auto"/>
          <w:sz w:val="24"/>
          <w:highlight w:val="none"/>
          <w:lang w:eastAsia="zh-CN"/>
        </w:rPr>
      </w:pPr>
      <w:r>
        <w:rPr>
          <w:rFonts w:hint="eastAsia" w:ascii="宋体" w:hAnsi="宋体"/>
          <w:color w:val="auto"/>
          <w:sz w:val="24"/>
          <w:highlight w:val="none"/>
          <w:lang w:val="en-US" w:eastAsia="zh-CN"/>
        </w:rPr>
        <w:t>6、</w:t>
      </w:r>
      <w:r>
        <w:rPr>
          <w:rFonts w:hint="eastAsia" w:ascii="宋体" w:hAnsi="宋体"/>
          <w:color w:val="auto"/>
          <w:sz w:val="24"/>
          <w:highlight w:val="none"/>
        </w:rPr>
        <w:t>不存在法律法规规定的其他违法违规行为。</w:t>
      </w:r>
    </w:p>
    <w:p>
      <w:pPr>
        <w:pStyle w:val="5"/>
        <w:rPr>
          <w:rFonts w:hint="eastAsia"/>
          <w:lang w:eastAsia="zh-CN"/>
        </w:rPr>
      </w:pPr>
    </w:p>
    <w:p>
      <w:pPr>
        <w:pStyle w:val="9"/>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宋体"/>
          <w:color w:val="auto"/>
          <w:sz w:val="24"/>
          <w:highlight w:val="none"/>
        </w:rPr>
      </w:pPr>
      <w:r>
        <w:rPr>
          <w:rFonts w:hint="eastAsia" w:ascii="宋体" w:hAnsi="宋体"/>
          <w:color w:val="auto"/>
          <w:sz w:val="24"/>
          <w:highlight w:val="none"/>
        </w:rPr>
        <w:t xml:space="preserve">                  供应商（盖章）： </w:t>
      </w:r>
    </w:p>
    <w:p>
      <w:pPr>
        <w:pStyle w:val="9"/>
        <w:keepNext w:val="0"/>
        <w:keepLines w:val="0"/>
        <w:pageBreakBefore w:val="0"/>
        <w:widowControl w:val="0"/>
        <w:kinsoku/>
        <w:wordWrap/>
        <w:overflowPunct/>
        <w:topLinePunct w:val="0"/>
        <w:autoSpaceDE/>
        <w:autoSpaceDN/>
        <w:bidi w:val="0"/>
        <w:adjustRightInd w:val="0"/>
        <w:snapToGrid w:val="0"/>
        <w:spacing w:beforeAutospacing="0" w:afterAutospacing="0" w:line="360" w:lineRule="auto"/>
        <w:ind w:firstLine="480" w:firstLineChars="200"/>
        <w:jc w:val="right"/>
        <w:textAlignment w:val="auto"/>
        <w:rPr>
          <w:rFonts w:hint="eastAsia" w:ascii="宋体" w:hAnsi="Calibri" w:eastAsia="宋体"/>
          <w:b w:val="0"/>
          <w:color w:val="auto"/>
          <w:kern w:val="2"/>
          <w:sz w:val="24"/>
          <w:szCs w:val="24"/>
          <w:highlight w:val="none"/>
          <w:lang w:val="en-US" w:eastAsia="zh-CN" w:bidi="ar-SA"/>
        </w:rPr>
      </w:pPr>
      <w:r>
        <w:rPr>
          <w:rFonts w:hint="eastAsia" w:ascii="宋体" w:hAnsi="宋体"/>
          <w:color w:val="auto"/>
          <w:sz w:val="24"/>
          <w:highlight w:val="none"/>
        </w:rPr>
        <w:t xml:space="preserve"> </w:t>
      </w:r>
      <w:r>
        <w:rPr>
          <w:rFonts w:hint="eastAsia" w:ascii="宋体" w:hAnsi="Calibri" w:eastAsia="宋体"/>
          <w:b w:val="0"/>
          <w:color w:val="auto"/>
          <w:kern w:val="2"/>
          <w:sz w:val="24"/>
          <w:szCs w:val="24"/>
          <w:highlight w:val="none"/>
          <w:lang w:val="en-US" w:eastAsia="zh-CN" w:bidi="ar-SA"/>
        </w:rPr>
        <w:t>年    月     日</w:t>
      </w:r>
    </w:p>
    <w:p>
      <w:pPr>
        <w:spacing w:line="520" w:lineRule="exact"/>
        <w:jc w:val="both"/>
        <w:rPr>
          <w:rFonts w:hint="eastAsia"/>
          <w:b/>
          <w:color w:val="auto"/>
          <w:kern w:val="2"/>
          <w:sz w:val="44"/>
          <w:szCs w:val="44"/>
          <w:highlight w:val="none"/>
        </w:rPr>
      </w:pP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8</w:t>
      </w:r>
      <w:r>
        <w:rPr>
          <w:rFonts w:hint="eastAsia" w:ascii="宋体" w:hAnsi="宋体"/>
          <w:b/>
          <w:color w:val="auto"/>
          <w:sz w:val="28"/>
          <w:szCs w:val="28"/>
          <w:highlight w:val="none"/>
        </w:rPr>
        <w:t>：</w:t>
      </w:r>
      <w:r>
        <w:rPr>
          <w:rFonts w:hint="eastAsia" w:ascii="宋体" w:hAnsi="宋体"/>
          <w:color w:val="auto"/>
          <w:sz w:val="24"/>
          <w:highlight w:val="none"/>
        </w:rPr>
        <w:t xml:space="preserve">    </w:t>
      </w:r>
    </w:p>
    <w:p>
      <w:pPr>
        <w:jc w:val="center"/>
        <w:rPr>
          <w:rFonts w:ascii="宋体" w:hAnsi="宋体" w:cs="宋体"/>
          <w:b/>
          <w:bCs/>
          <w:color w:val="auto"/>
          <w:sz w:val="28"/>
          <w:szCs w:val="28"/>
          <w:highlight w:val="red"/>
        </w:rPr>
      </w:pPr>
      <w:r>
        <w:rPr>
          <w:rFonts w:ascii="宋体" w:hAnsi="宋体" w:cs="宋体"/>
          <w:b/>
          <w:bCs/>
          <w:color w:val="auto"/>
          <w:sz w:val="28"/>
          <w:szCs w:val="28"/>
          <w:highlight w:val="none"/>
        </w:rPr>
        <w:t>中小企业声明函</w:t>
      </w:r>
    </w:p>
    <w:p>
      <w:pPr>
        <w:spacing w:line="560" w:lineRule="exact"/>
        <w:ind w:firstLine="480" w:firstLineChars="200"/>
        <w:rPr>
          <w:rFonts w:ascii="宋体" w:hAnsi="宋体" w:cs="宋体"/>
          <w:color w:val="auto"/>
          <w:sz w:val="24"/>
        </w:rPr>
      </w:pPr>
      <w:r>
        <w:rPr>
          <w:rFonts w:ascii="宋体" w:hAnsi="宋体" w:cs="宋体"/>
          <w:color w:val="auto"/>
          <w:sz w:val="24"/>
        </w:rPr>
        <w:t>本公司（联合体）郑重声明，根据《政府采购促进中小 企业发展管理办法》（财库﹝2020﹞46 号）的规定，本公司 （联合体）参加</w:t>
      </w:r>
      <w:r>
        <w:rPr>
          <w:rFonts w:ascii="宋体" w:hAnsi="宋体" w:cs="宋体"/>
          <w:color w:val="auto"/>
          <w:sz w:val="24"/>
          <w:u w:val="single"/>
        </w:rPr>
        <w:t>（单位名称）</w:t>
      </w:r>
      <w:r>
        <w:rPr>
          <w:rFonts w:ascii="宋体" w:hAnsi="宋体" w:cs="宋体"/>
          <w:color w:val="auto"/>
          <w:sz w:val="24"/>
        </w:rPr>
        <w:t>的</w:t>
      </w:r>
      <w:r>
        <w:rPr>
          <w:rFonts w:ascii="宋体" w:hAnsi="宋体" w:cs="宋体"/>
          <w:color w:val="auto"/>
          <w:sz w:val="24"/>
          <w:u w:val="single"/>
        </w:rPr>
        <w:t>（项目名称）</w:t>
      </w:r>
      <w:r>
        <w:rPr>
          <w:rFonts w:ascii="宋体" w:hAnsi="宋体" w:cs="宋体"/>
          <w:color w:val="auto"/>
          <w:sz w:val="24"/>
        </w:rPr>
        <w:t>采购活动，提供的货物全部由符合政策要求的中小企业制造。相关企业 （含联合体中的中小企业、签订分包意向协议的中小企业） 的具体情况如下：</w:t>
      </w:r>
    </w:p>
    <w:p>
      <w:pPr>
        <w:numPr>
          <w:ilvl w:val="0"/>
          <w:numId w:val="8"/>
        </w:numPr>
        <w:spacing w:line="560" w:lineRule="exact"/>
        <w:ind w:left="0" w:firstLine="600" w:firstLineChars="250"/>
        <w:rPr>
          <w:rFonts w:ascii="宋体" w:hAnsi="宋体" w:cs="宋体"/>
          <w:color w:val="auto"/>
          <w:sz w:val="24"/>
        </w:rPr>
      </w:pPr>
      <w:r>
        <w:rPr>
          <w:rFonts w:ascii="宋体" w:hAnsi="宋体" w:cs="宋体"/>
          <w:color w:val="auto"/>
          <w:sz w:val="24"/>
          <w:u w:val="single"/>
        </w:rPr>
        <w:t>（标的名称）</w:t>
      </w:r>
      <w:r>
        <w:rPr>
          <w:rFonts w:ascii="宋体" w:hAnsi="宋体" w:cs="宋体"/>
          <w:color w:val="auto"/>
          <w:sz w:val="24"/>
        </w:rPr>
        <w:t xml:space="preserve"> ，属于</w:t>
      </w:r>
      <w:r>
        <w:rPr>
          <w:rFonts w:hint="eastAsia" w:ascii="宋体" w:hAnsi="宋体" w:cs="宋体"/>
          <w:color w:val="auto"/>
          <w:sz w:val="24"/>
          <w:u w:val="single"/>
          <w:lang w:val="en-US" w:eastAsia="zh-CN"/>
        </w:rPr>
        <w:t xml:space="preserve">           </w:t>
      </w:r>
      <w:r>
        <w:rPr>
          <w:rFonts w:ascii="宋体" w:hAnsi="宋体" w:cs="宋体"/>
          <w:color w:val="auto"/>
          <w:sz w:val="24"/>
        </w:rPr>
        <w:t xml:space="preserve"> 行业；制造商为</w:t>
      </w:r>
      <w:r>
        <w:rPr>
          <w:rFonts w:ascii="宋体" w:hAnsi="宋体" w:cs="宋体"/>
          <w:color w:val="auto"/>
          <w:sz w:val="24"/>
          <w:u w:val="single"/>
        </w:rPr>
        <w:t>（企业名称）</w:t>
      </w:r>
      <w:r>
        <w:rPr>
          <w:rFonts w:ascii="宋体" w:hAnsi="宋体" w:cs="宋体"/>
          <w:color w:val="auto"/>
          <w:sz w:val="24"/>
        </w:rPr>
        <w:t>，从业人员</w:t>
      </w:r>
      <w:r>
        <w:rPr>
          <w:rFonts w:hint="eastAsia" w:ascii="宋体" w:hAnsi="宋体" w:cs="宋体"/>
          <w:color w:val="auto"/>
          <w:sz w:val="24"/>
          <w:u w:val="single"/>
        </w:rPr>
        <w:t xml:space="preserve">    </w:t>
      </w:r>
      <w:r>
        <w:rPr>
          <w:rFonts w:ascii="宋体" w:hAnsi="宋体" w:cs="宋体"/>
          <w:color w:val="auto"/>
          <w:sz w:val="24"/>
        </w:rPr>
        <w:t>人，营业收入为</w:t>
      </w:r>
      <w:r>
        <w:rPr>
          <w:rFonts w:hint="eastAsia" w:ascii="宋体" w:hAnsi="宋体" w:cs="宋体"/>
          <w:color w:val="auto"/>
          <w:sz w:val="24"/>
          <w:u w:val="single"/>
        </w:rPr>
        <w:t xml:space="preserve">     </w:t>
      </w:r>
      <w:r>
        <w:rPr>
          <w:rFonts w:ascii="宋体" w:hAnsi="宋体" w:cs="宋体"/>
          <w:color w:val="auto"/>
          <w:sz w:val="24"/>
        </w:rPr>
        <w:t>万元，资产总额为</w:t>
      </w:r>
      <w:r>
        <w:rPr>
          <w:rFonts w:hint="eastAsia" w:ascii="宋体" w:hAnsi="宋体" w:cs="宋体"/>
          <w:color w:val="auto"/>
          <w:sz w:val="24"/>
          <w:u w:val="single"/>
        </w:rPr>
        <w:t xml:space="preserve">     </w:t>
      </w:r>
      <w:r>
        <w:rPr>
          <w:rFonts w:ascii="宋体" w:hAnsi="宋体" w:cs="宋体"/>
          <w:color w:val="auto"/>
          <w:sz w:val="24"/>
        </w:rPr>
        <w:t>万元 ，属于</w:t>
      </w:r>
      <w:r>
        <w:rPr>
          <w:rFonts w:ascii="宋体" w:hAnsi="宋体" w:cs="宋体"/>
          <w:color w:val="auto"/>
          <w:sz w:val="24"/>
          <w:u w:val="single"/>
        </w:rPr>
        <w:t>（中型企业、小 型企业、微型企业）</w:t>
      </w:r>
      <w:r>
        <w:rPr>
          <w:rFonts w:ascii="宋体" w:hAnsi="宋体" w:cs="宋体"/>
          <w:color w:val="auto"/>
          <w:sz w:val="24"/>
        </w:rPr>
        <w:t>；</w:t>
      </w:r>
    </w:p>
    <w:p>
      <w:pPr>
        <w:numPr>
          <w:ilvl w:val="0"/>
          <w:numId w:val="8"/>
        </w:numPr>
        <w:spacing w:line="560" w:lineRule="exact"/>
        <w:ind w:left="0" w:firstLine="600" w:firstLineChars="250"/>
        <w:rPr>
          <w:rFonts w:ascii="宋体" w:hAnsi="宋体" w:cs="宋体"/>
          <w:color w:val="auto"/>
          <w:sz w:val="24"/>
        </w:rPr>
      </w:pPr>
      <w:r>
        <w:rPr>
          <w:rFonts w:ascii="宋体" w:hAnsi="宋体" w:cs="宋体"/>
          <w:color w:val="auto"/>
          <w:sz w:val="24"/>
          <w:u w:val="single"/>
        </w:rPr>
        <w:t xml:space="preserve">（标的名称） </w:t>
      </w:r>
      <w:r>
        <w:rPr>
          <w:rFonts w:ascii="宋体" w:hAnsi="宋体" w:cs="宋体"/>
          <w:color w:val="auto"/>
          <w:sz w:val="24"/>
        </w:rPr>
        <w:t>，属于</w:t>
      </w:r>
      <w:r>
        <w:rPr>
          <w:rFonts w:hint="eastAsia" w:ascii="宋体" w:hAnsi="宋体" w:cs="宋体"/>
          <w:color w:val="auto"/>
          <w:sz w:val="24"/>
          <w:u w:val="single"/>
          <w:lang w:val="en-US" w:eastAsia="zh-CN"/>
        </w:rPr>
        <w:t xml:space="preserve">          </w:t>
      </w:r>
      <w:r>
        <w:rPr>
          <w:rFonts w:ascii="宋体" w:hAnsi="宋体" w:cs="宋体"/>
          <w:color w:val="auto"/>
          <w:sz w:val="24"/>
        </w:rPr>
        <w:t xml:space="preserve"> 行业；制造商为</w:t>
      </w:r>
      <w:r>
        <w:rPr>
          <w:rFonts w:ascii="宋体" w:hAnsi="宋体" w:cs="宋体"/>
          <w:color w:val="auto"/>
          <w:sz w:val="24"/>
          <w:u w:val="single"/>
        </w:rPr>
        <w:t>（企业名称）</w:t>
      </w:r>
      <w:r>
        <w:rPr>
          <w:rFonts w:ascii="宋体" w:hAnsi="宋体" w:cs="宋体"/>
          <w:color w:val="auto"/>
          <w:sz w:val="24"/>
        </w:rPr>
        <w:t>，从业人员</w:t>
      </w:r>
      <w:r>
        <w:rPr>
          <w:rFonts w:hint="eastAsia" w:ascii="宋体" w:hAnsi="宋体" w:cs="宋体"/>
          <w:color w:val="auto"/>
          <w:sz w:val="24"/>
          <w:u w:val="single"/>
        </w:rPr>
        <w:t xml:space="preserve">    </w:t>
      </w:r>
      <w:r>
        <w:rPr>
          <w:rFonts w:ascii="宋体" w:hAnsi="宋体" w:cs="宋体"/>
          <w:color w:val="auto"/>
          <w:sz w:val="24"/>
        </w:rPr>
        <w:t>人，营业收入为</w:t>
      </w:r>
      <w:r>
        <w:rPr>
          <w:rFonts w:hint="eastAsia" w:ascii="宋体" w:hAnsi="宋体" w:cs="宋体"/>
          <w:color w:val="auto"/>
          <w:sz w:val="24"/>
          <w:u w:val="single"/>
        </w:rPr>
        <w:t xml:space="preserve">    </w:t>
      </w:r>
      <w:r>
        <w:rPr>
          <w:rFonts w:ascii="宋体" w:hAnsi="宋体" w:cs="宋体"/>
          <w:color w:val="auto"/>
          <w:sz w:val="24"/>
        </w:rPr>
        <w:t>万元，资产总额为</w:t>
      </w:r>
      <w:r>
        <w:rPr>
          <w:rFonts w:hint="eastAsia" w:ascii="宋体" w:hAnsi="宋体" w:cs="宋体"/>
          <w:color w:val="auto"/>
          <w:sz w:val="24"/>
          <w:u w:val="single"/>
        </w:rPr>
        <w:t xml:space="preserve">    </w:t>
      </w:r>
      <w:r>
        <w:rPr>
          <w:rFonts w:ascii="宋体" w:hAnsi="宋体" w:cs="宋体"/>
          <w:color w:val="auto"/>
          <w:sz w:val="24"/>
        </w:rPr>
        <w:t>万元，属于</w:t>
      </w:r>
      <w:r>
        <w:rPr>
          <w:rFonts w:ascii="宋体" w:hAnsi="宋体" w:cs="宋体"/>
          <w:color w:val="auto"/>
          <w:sz w:val="24"/>
          <w:u w:val="single"/>
        </w:rPr>
        <w:t>（中型企业、小型 企业、微型企业）</w:t>
      </w:r>
      <w:r>
        <w:rPr>
          <w:rFonts w:ascii="宋体" w:hAnsi="宋体" w:cs="宋体"/>
          <w:color w:val="auto"/>
          <w:sz w:val="24"/>
        </w:rPr>
        <w:t>；</w:t>
      </w:r>
    </w:p>
    <w:p>
      <w:pPr>
        <w:spacing w:line="560" w:lineRule="exact"/>
        <w:ind w:left="525" w:leftChars="250"/>
        <w:rPr>
          <w:rFonts w:ascii="宋体" w:hAnsi="宋体" w:cs="宋体"/>
          <w:color w:val="auto"/>
          <w:sz w:val="24"/>
        </w:rPr>
      </w:pPr>
      <w:r>
        <w:rPr>
          <w:rFonts w:ascii="宋体" w:hAnsi="宋体" w:cs="宋体"/>
          <w:color w:val="auto"/>
          <w:sz w:val="24"/>
        </w:rPr>
        <w:t xml:space="preserve"> …… </w:t>
      </w:r>
    </w:p>
    <w:p>
      <w:pPr>
        <w:spacing w:line="560" w:lineRule="exact"/>
        <w:ind w:left="5" w:firstLine="518" w:firstLineChars="216"/>
        <w:rPr>
          <w:rFonts w:ascii="宋体" w:hAnsi="宋体" w:cs="宋体"/>
          <w:color w:val="auto"/>
          <w:sz w:val="24"/>
        </w:rPr>
      </w:pPr>
      <w:r>
        <w:rPr>
          <w:rFonts w:ascii="宋体" w:hAnsi="宋体" w:cs="宋体"/>
          <w:color w:val="auto"/>
          <w:sz w:val="24"/>
        </w:rPr>
        <w:t xml:space="preserve">以上企业，不属于大企业的分支机构，不存在控股股东 为大企业的情形，也不存在与大企业的负责人为同一人的情形。 </w:t>
      </w:r>
    </w:p>
    <w:p>
      <w:pPr>
        <w:spacing w:line="560" w:lineRule="exact"/>
        <w:ind w:left="5" w:firstLine="518" w:firstLineChars="216"/>
        <w:rPr>
          <w:rFonts w:ascii="宋体" w:hAnsi="宋体" w:cs="宋体"/>
          <w:color w:val="auto"/>
          <w:sz w:val="24"/>
        </w:rPr>
      </w:pPr>
      <w:r>
        <w:rPr>
          <w:rFonts w:ascii="宋体" w:hAnsi="宋体" w:cs="宋体"/>
          <w:color w:val="auto"/>
          <w:sz w:val="24"/>
        </w:rPr>
        <w:t xml:space="preserve">本企业对上述声明内容的真实性负责。如有虚假，将依 法承担相应责任。 </w:t>
      </w:r>
    </w:p>
    <w:p>
      <w:pPr>
        <w:spacing w:line="560" w:lineRule="exact"/>
        <w:ind w:left="5" w:firstLine="518" w:firstLineChars="216"/>
        <w:rPr>
          <w:rFonts w:ascii="宋体" w:hAnsi="宋体" w:cs="宋体"/>
          <w:color w:val="auto"/>
          <w:sz w:val="24"/>
        </w:rPr>
      </w:pPr>
    </w:p>
    <w:p>
      <w:pPr>
        <w:spacing w:line="560" w:lineRule="exact"/>
        <w:ind w:left="5" w:firstLine="518" w:firstLineChars="216"/>
        <w:jc w:val="right"/>
        <w:rPr>
          <w:rFonts w:ascii="宋体" w:hAnsi="宋体" w:cs="宋体"/>
          <w:color w:val="auto"/>
          <w:sz w:val="24"/>
        </w:rPr>
      </w:pPr>
      <w:r>
        <w:rPr>
          <w:rFonts w:ascii="宋体" w:hAnsi="宋体" w:cs="宋体"/>
          <w:color w:val="auto"/>
          <w:sz w:val="24"/>
        </w:rPr>
        <w:t>企业名称（盖章）：</w:t>
      </w:r>
    </w:p>
    <w:p>
      <w:pPr>
        <w:spacing w:line="560" w:lineRule="exact"/>
        <w:ind w:left="5" w:firstLine="518" w:firstLineChars="216"/>
        <w:jc w:val="right"/>
        <w:rPr>
          <w:rFonts w:ascii="宋体" w:hAnsi="宋体" w:cs="宋体"/>
          <w:color w:val="auto"/>
          <w:sz w:val="24"/>
        </w:rPr>
      </w:pPr>
      <w:r>
        <w:rPr>
          <w:rFonts w:ascii="宋体" w:hAnsi="宋体" w:cs="宋体"/>
          <w:color w:val="auto"/>
          <w:sz w:val="24"/>
        </w:rPr>
        <w:t xml:space="preserve"> 日 期： </w:t>
      </w:r>
    </w:p>
    <w:p>
      <w:pPr>
        <w:spacing w:line="560" w:lineRule="exact"/>
        <w:ind w:left="5" w:firstLine="518" w:firstLineChars="216"/>
        <w:rPr>
          <w:rFonts w:ascii="宋体" w:hAnsi="宋体" w:cs="宋体"/>
          <w:color w:val="auto"/>
          <w:sz w:val="24"/>
        </w:rPr>
      </w:pPr>
      <w:r>
        <w:rPr>
          <w:rFonts w:hint="eastAsia" w:ascii="宋体" w:hAnsi="宋体" w:cs="宋体"/>
          <w:color w:val="auto"/>
          <w:sz w:val="24"/>
        </w:rPr>
        <w:t>注：1、</w:t>
      </w:r>
      <w:r>
        <w:rPr>
          <w:rFonts w:ascii="宋体" w:hAnsi="宋体" w:cs="宋体"/>
          <w:color w:val="auto"/>
          <w:sz w:val="24"/>
        </w:rPr>
        <w:t>从业人员、营业收入、资产总额填报上一年度数据，无上一年度数据的新成立企业可不填报。</w:t>
      </w:r>
    </w:p>
    <w:p>
      <w:pPr>
        <w:pStyle w:val="15"/>
        <w:ind w:firstLine="480"/>
        <w:rPr>
          <w:rFonts w:hint="eastAsia" w:ascii="宋体"/>
          <w:color w:val="auto"/>
        </w:rPr>
      </w:pPr>
      <w:r>
        <w:rPr>
          <w:rFonts w:hint="eastAsia" w:ascii="宋体" w:hAnsi="宋体" w:cs="宋体"/>
          <w:color w:val="auto"/>
          <w:sz w:val="24"/>
        </w:rPr>
        <w:t>2、供应商提供的声明函将在中标后随中标公告一并公示，若声明函内容不实的，将依照《政府采购法》等国家有关规定追究相应责任。</w:t>
      </w:r>
      <w:bookmarkStart w:id="30" w:name="_Toc352061202"/>
      <w:bookmarkStart w:id="31" w:name="_Toc309736882"/>
      <w:bookmarkStart w:id="32" w:name="_Toc12390"/>
    </w:p>
    <w:bookmarkEnd w:id="30"/>
    <w:bookmarkEnd w:id="31"/>
    <w:bookmarkEnd w:id="32"/>
    <w:p>
      <w:pPr>
        <w:pageBreakBefore w:val="0"/>
        <w:widowControl/>
        <w:tabs>
          <w:tab w:val="left" w:pos="735"/>
        </w:tabs>
        <w:kinsoku/>
        <w:wordWrap/>
        <w:overflowPunct/>
        <w:topLinePunct w:val="0"/>
        <w:bidi w:val="0"/>
        <w:spacing w:beforeAutospacing="0" w:afterAutospacing="0" w:line="360" w:lineRule="auto"/>
        <w:rPr>
          <w:rFonts w:hint="eastAsia" w:ascii="宋体" w:hAnsi="宋体"/>
          <w:b/>
          <w:color w:val="auto"/>
          <w:sz w:val="28"/>
          <w:szCs w:val="28"/>
          <w:highlight w:val="none"/>
        </w:rPr>
      </w:pPr>
    </w:p>
    <w:p>
      <w:pPr>
        <w:pageBreakBefore w:val="0"/>
        <w:widowControl/>
        <w:tabs>
          <w:tab w:val="left" w:pos="735"/>
        </w:tabs>
        <w:kinsoku/>
        <w:wordWrap/>
        <w:overflowPunct/>
        <w:topLinePunct w:val="0"/>
        <w:bidi w:val="0"/>
        <w:spacing w:beforeAutospacing="0" w:afterAutospacing="0" w:line="360" w:lineRule="auto"/>
        <w:rPr>
          <w:rFonts w:hint="eastAsia" w:ascii="宋体" w:hAnsi="宋体"/>
          <w:b/>
          <w:color w:val="auto"/>
          <w:sz w:val="28"/>
          <w:szCs w:val="28"/>
          <w:highlight w:val="none"/>
        </w:rPr>
      </w:pPr>
    </w:p>
    <w:p>
      <w:pPr>
        <w:pageBreakBefore w:val="0"/>
        <w:widowControl/>
        <w:tabs>
          <w:tab w:val="left" w:pos="735"/>
        </w:tabs>
        <w:kinsoku/>
        <w:wordWrap/>
        <w:overflowPunct/>
        <w:topLinePunct w:val="0"/>
        <w:bidi w:val="0"/>
        <w:spacing w:beforeAutospacing="0" w:afterAutospacing="0" w:line="360" w:lineRule="auto"/>
        <w:rPr>
          <w:rFonts w:ascii="宋体" w:hAnsi="宋体"/>
          <w:color w:val="auto"/>
          <w:kern w:val="0"/>
          <w:sz w:val="24"/>
          <w:highlight w:val="none"/>
        </w:rPr>
      </w:pP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9</w:t>
      </w:r>
      <w:r>
        <w:rPr>
          <w:rFonts w:hint="eastAsia" w:ascii="宋体" w:hAnsi="宋体"/>
          <w:b/>
          <w:color w:val="auto"/>
          <w:sz w:val="28"/>
          <w:szCs w:val="28"/>
          <w:highlight w:val="none"/>
        </w:rPr>
        <w:t>：</w:t>
      </w:r>
    </w:p>
    <w:p>
      <w:pPr>
        <w:pageBreakBefore w:val="0"/>
        <w:kinsoku/>
        <w:wordWrap/>
        <w:overflowPunct/>
        <w:topLinePunct w:val="0"/>
        <w:bidi w:val="0"/>
        <w:spacing w:beforeAutospacing="0" w:afterAutospacing="0" w:line="360" w:lineRule="auto"/>
        <w:ind w:firstLine="600" w:firstLineChars="200"/>
        <w:jc w:val="center"/>
        <w:rPr>
          <w:rFonts w:hint="eastAsia" w:ascii="宋体" w:hAnsi="宋体" w:cs="宋体"/>
          <w:b/>
          <w:color w:val="auto"/>
          <w:sz w:val="30"/>
          <w:szCs w:val="30"/>
          <w:highlight w:val="none"/>
        </w:rPr>
      </w:pPr>
      <w:bookmarkStart w:id="33" w:name="_Toc14292"/>
      <w:bookmarkStart w:id="34" w:name="_Toc30170"/>
    </w:p>
    <w:p>
      <w:pPr>
        <w:pageBreakBefore w:val="0"/>
        <w:kinsoku/>
        <w:wordWrap/>
        <w:overflowPunct/>
        <w:topLinePunct w:val="0"/>
        <w:bidi w:val="0"/>
        <w:spacing w:beforeAutospacing="0" w:afterAutospacing="0" w:line="360" w:lineRule="auto"/>
        <w:ind w:firstLine="880" w:firstLineChars="200"/>
        <w:jc w:val="center"/>
        <w:rPr>
          <w:rFonts w:hint="eastAsia" w:ascii="宋体" w:hAnsi="宋体" w:cs="宋体"/>
          <w:b/>
          <w:color w:val="auto"/>
          <w:sz w:val="44"/>
          <w:szCs w:val="44"/>
          <w:highlight w:val="none"/>
        </w:rPr>
      </w:pPr>
      <w:r>
        <w:rPr>
          <w:rFonts w:hint="eastAsia" w:ascii="宋体" w:hAnsi="宋体" w:cs="宋体"/>
          <w:b/>
          <w:color w:val="auto"/>
          <w:sz w:val="44"/>
          <w:szCs w:val="44"/>
          <w:highlight w:val="none"/>
        </w:rPr>
        <w:t>残疾人福利性单位声明函（如有）</w:t>
      </w:r>
    </w:p>
    <w:bookmarkEnd w:id="33"/>
    <w:bookmarkEnd w:id="34"/>
    <w:p>
      <w:pPr>
        <w:pageBreakBefore w:val="0"/>
        <w:widowControl/>
        <w:tabs>
          <w:tab w:val="left" w:pos="735"/>
        </w:tabs>
        <w:kinsoku/>
        <w:wordWrap/>
        <w:overflowPunct/>
        <w:topLinePunct w:val="0"/>
        <w:bidi w:val="0"/>
        <w:spacing w:beforeAutospacing="0" w:afterAutospacing="0" w:line="360" w:lineRule="auto"/>
        <w:rPr>
          <w:rFonts w:hint="eastAsia"/>
          <w:b/>
          <w:color w:val="auto"/>
          <w:sz w:val="32"/>
          <w:szCs w:val="32"/>
          <w:highlight w:val="none"/>
        </w:rPr>
      </w:pPr>
      <w:r>
        <w:rPr>
          <w:rFonts w:ascii="宋体" w:hAnsi="宋体"/>
          <w:b/>
          <w:color w:val="auto"/>
          <w:sz w:val="28"/>
          <w:szCs w:val="28"/>
          <w:highlight w:val="none"/>
        </w:rPr>
        <w:br w:type="page"/>
      </w:r>
      <w:r>
        <w:rPr>
          <w:rFonts w:hint="eastAsia" w:ascii="宋体" w:hAnsi="宋体"/>
          <w:b/>
          <w:color w:val="auto"/>
          <w:sz w:val="28"/>
          <w:szCs w:val="28"/>
          <w:highlight w:val="none"/>
        </w:rPr>
        <w:t>附件</w:t>
      </w:r>
      <w:r>
        <w:rPr>
          <w:rFonts w:hint="eastAsia" w:ascii="宋体" w:hAnsi="宋体"/>
          <w:b/>
          <w:color w:val="auto"/>
          <w:sz w:val="28"/>
          <w:szCs w:val="28"/>
          <w:highlight w:val="none"/>
          <w:lang w:val="en-US" w:eastAsia="zh-CN"/>
        </w:rPr>
        <w:t>10</w:t>
      </w:r>
      <w:r>
        <w:rPr>
          <w:rFonts w:hint="eastAsia" w:ascii="宋体" w:hAnsi="宋体"/>
          <w:b/>
          <w:color w:val="auto"/>
          <w:sz w:val="28"/>
          <w:szCs w:val="28"/>
          <w:highlight w:val="none"/>
        </w:rPr>
        <w:t>：</w:t>
      </w:r>
    </w:p>
    <w:p>
      <w:pPr>
        <w:pageBreakBefore w:val="0"/>
        <w:kinsoku/>
        <w:wordWrap/>
        <w:overflowPunct/>
        <w:topLinePunct w:val="0"/>
        <w:bidi w:val="0"/>
        <w:spacing w:beforeAutospacing="0" w:afterAutospacing="0" w:line="360" w:lineRule="auto"/>
        <w:ind w:firstLine="640" w:firstLineChars="200"/>
        <w:jc w:val="center"/>
        <w:rPr>
          <w:rFonts w:hint="eastAsia"/>
          <w:b/>
          <w:color w:val="auto"/>
          <w:sz w:val="32"/>
          <w:szCs w:val="32"/>
          <w:highlight w:val="none"/>
          <w:lang w:eastAsia="zh-CN"/>
        </w:rPr>
      </w:pPr>
    </w:p>
    <w:p>
      <w:pPr>
        <w:pageBreakBefore w:val="0"/>
        <w:kinsoku/>
        <w:wordWrap/>
        <w:overflowPunct/>
        <w:topLinePunct w:val="0"/>
        <w:bidi w:val="0"/>
        <w:spacing w:beforeAutospacing="0" w:afterAutospacing="0" w:line="360" w:lineRule="auto"/>
        <w:ind w:firstLine="880" w:firstLineChars="200"/>
        <w:jc w:val="center"/>
        <w:rPr>
          <w:b/>
          <w:color w:val="auto"/>
          <w:sz w:val="44"/>
          <w:szCs w:val="44"/>
          <w:highlight w:val="none"/>
        </w:rPr>
      </w:pPr>
      <w:r>
        <w:rPr>
          <w:rFonts w:hint="eastAsia"/>
          <w:b/>
          <w:color w:val="auto"/>
          <w:sz w:val="44"/>
          <w:szCs w:val="44"/>
          <w:highlight w:val="none"/>
          <w:lang w:eastAsia="zh-CN"/>
        </w:rPr>
        <w:t>竞争性谈判</w:t>
      </w:r>
      <w:r>
        <w:rPr>
          <w:rFonts w:hint="eastAsia"/>
          <w:b/>
          <w:color w:val="auto"/>
          <w:sz w:val="44"/>
          <w:szCs w:val="44"/>
          <w:highlight w:val="none"/>
        </w:rPr>
        <w:t>文件要求的或供应商认为需要加以说明的其他内容</w:t>
      </w:r>
    </w:p>
    <w:p>
      <w:pPr>
        <w:pageBreakBefore w:val="0"/>
        <w:kinsoku/>
        <w:wordWrap/>
        <w:overflowPunct/>
        <w:topLinePunct w:val="0"/>
        <w:bidi w:val="0"/>
        <w:spacing w:beforeAutospacing="0" w:afterAutospacing="0" w:line="360" w:lineRule="auto"/>
        <w:ind w:left="0" w:leftChars="0" w:firstLine="0" w:firstLineChars="0"/>
        <w:jc w:val="center"/>
        <w:rPr>
          <w:rFonts w:hint="eastAsia" w:ascii="方正小标宋简体" w:hAnsi="方正小标宋简体" w:eastAsia="方正小标宋简体" w:cs="方正小标宋简体"/>
          <w:b/>
          <w:bCs w:val="0"/>
          <w:color w:val="auto"/>
          <w:sz w:val="44"/>
          <w:szCs w:val="44"/>
          <w:highlight w:val="none"/>
        </w:rPr>
      </w:pPr>
    </w:p>
    <w:p>
      <w:pPr>
        <w:pageBreakBefore w:val="0"/>
        <w:kinsoku/>
        <w:wordWrap/>
        <w:overflowPunct/>
        <w:topLinePunct w:val="0"/>
        <w:bidi w:val="0"/>
        <w:spacing w:beforeAutospacing="0" w:afterAutospacing="0" w:line="360" w:lineRule="auto"/>
        <w:ind w:left="0" w:leftChars="0" w:firstLine="0" w:firstLineChars="0"/>
        <w:jc w:val="center"/>
        <w:rPr>
          <w:rFonts w:hint="eastAsia" w:ascii="方正小标宋简体" w:hAnsi="方正小标宋简体" w:eastAsia="方正小标宋简体" w:cs="方正小标宋简体"/>
          <w:b/>
          <w:bCs w:val="0"/>
          <w:color w:val="auto"/>
          <w:sz w:val="44"/>
          <w:szCs w:val="44"/>
          <w:highlight w:val="none"/>
        </w:rPr>
      </w:pPr>
    </w:p>
    <w:p>
      <w:pPr>
        <w:pageBreakBefore w:val="0"/>
        <w:kinsoku/>
        <w:wordWrap/>
        <w:overflowPunct/>
        <w:topLinePunct w:val="0"/>
        <w:bidi w:val="0"/>
        <w:spacing w:beforeAutospacing="0" w:afterAutospacing="0" w:line="360" w:lineRule="auto"/>
        <w:ind w:left="0" w:leftChars="0" w:firstLine="0" w:firstLineChars="0"/>
        <w:jc w:val="center"/>
        <w:rPr>
          <w:rFonts w:hint="eastAsia" w:ascii="方正小标宋简体" w:hAnsi="方正小标宋简体" w:eastAsia="方正小标宋简体" w:cs="方正小标宋简体"/>
          <w:b/>
          <w:bCs w:val="0"/>
          <w:color w:val="auto"/>
          <w:sz w:val="44"/>
          <w:szCs w:val="44"/>
          <w:highlight w:val="none"/>
        </w:rPr>
      </w:pPr>
    </w:p>
    <w:p>
      <w:pPr>
        <w:pageBreakBefore w:val="0"/>
        <w:kinsoku/>
        <w:wordWrap/>
        <w:overflowPunct/>
        <w:topLinePunct w:val="0"/>
        <w:bidi w:val="0"/>
        <w:spacing w:beforeAutospacing="0" w:afterAutospacing="0" w:line="360" w:lineRule="auto"/>
        <w:ind w:left="0" w:leftChars="0" w:firstLine="0" w:firstLineChars="0"/>
        <w:jc w:val="center"/>
        <w:rPr>
          <w:rFonts w:hint="eastAsia" w:ascii="方正小标宋简体" w:hAnsi="方正小标宋简体" w:eastAsia="方正小标宋简体" w:cs="方正小标宋简体"/>
          <w:b/>
          <w:bCs w:val="0"/>
          <w:color w:val="auto"/>
          <w:sz w:val="44"/>
          <w:szCs w:val="44"/>
          <w:highlight w:val="none"/>
        </w:rPr>
      </w:pPr>
    </w:p>
    <w:p>
      <w:pPr>
        <w:pageBreakBefore w:val="0"/>
        <w:kinsoku/>
        <w:wordWrap/>
        <w:overflowPunct/>
        <w:topLinePunct w:val="0"/>
        <w:bidi w:val="0"/>
        <w:spacing w:beforeAutospacing="0" w:afterAutospacing="0" w:line="360" w:lineRule="auto"/>
        <w:ind w:left="0" w:leftChars="0" w:firstLine="0" w:firstLineChars="0"/>
        <w:jc w:val="center"/>
        <w:rPr>
          <w:rFonts w:hint="eastAsia" w:ascii="方正小标宋简体" w:hAnsi="方正小标宋简体" w:eastAsia="方正小标宋简体" w:cs="方正小标宋简体"/>
          <w:b/>
          <w:bCs w:val="0"/>
          <w:color w:val="auto"/>
          <w:sz w:val="44"/>
          <w:szCs w:val="44"/>
          <w:highlight w:val="none"/>
        </w:rPr>
      </w:pPr>
    </w:p>
    <w:p>
      <w:pPr>
        <w:pageBreakBefore w:val="0"/>
        <w:kinsoku/>
        <w:wordWrap/>
        <w:overflowPunct/>
        <w:topLinePunct w:val="0"/>
        <w:bidi w:val="0"/>
        <w:spacing w:beforeAutospacing="0" w:afterAutospacing="0" w:line="360" w:lineRule="auto"/>
        <w:ind w:left="0" w:leftChars="0" w:firstLine="0" w:firstLineChars="0"/>
        <w:jc w:val="center"/>
        <w:rPr>
          <w:rFonts w:hint="eastAsia" w:ascii="方正小标宋简体" w:hAnsi="方正小标宋简体" w:eastAsia="方正小标宋简体" w:cs="方正小标宋简体"/>
          <w:b/>
          <w:bCs w:val="0"/>
          <w:color w:val="auto"/>
          <w:sz w:val="44"/>
          <w:szCs w:val="44"/>
          <w:highlight w:val="none"/>
        </w:rPr>
      </w:pPr>
    </w:p>
    <w:p>
      <w:pPr>
        <w:pageBreakBefore w:val="0"/>
        <w:kinsoku/>
        <w:wordWrap/>
        <w:overflowPunct/>
        <w:topLinePunct w:val="0"/>
        <w:bidi w:val="0"/>
        <w:spacing w:beforeAutospacing="0" w:afterAutospacing="0" w:line="360" w:lineRule="auto"/>
        <w:ind w:left="0" w:leftChars="0" w:firstLine="0" w:firstLineChars="0"/>
        <w:jc w:val="center"/>
        <w:rPr>
          <w:rFonts w:hint="eastAsia" w:ascii="方正小标宋简体" w:hAnsi="方正小标宋简体" w:eastAsia="方正小标宋简体" w:cs="方正小标宋简体"/>
          <w:b/>
          <w:bCs w:val="0"/>
          <w:color w:val="auto"/>
          <w:sz w:val="44"/>
          <w:szCs w:val="44"/>
          <w:highlight w:val="none"/>
        </w:rPr>
      </w:pPr>
    </w:p>
    <w:p>
      <w:pPr>
        <w:pageBreakBefore w:val="0"/>
        <w:kinsoku/>
        <w:wordWrap/>
        <w:overflowPunct/>
        <w:topLinePunct w:val="0"/>
        <w:bidi w:val="0"/>
        <w:spacing w:beforeAutospacing="0" w:afterAutospacing="0" w:line="360" w:lineRule="auto"/>
        <w:ind w:left="0" w:leftChars="0" w:firstLine="0" w:firstLineChars="0"/>
        <w:jc w:val="center"/>
        <w:rPr>
          <w:rFonts w:hint="eastAsia" w:ascii="方正小标宋简体" w:hAnsi="方正小标宋简体" w:eastAsia="方正小标宋简体" w:cs="方正小标宋简体"/>
          <w:b/>
          <w:bCs w:val="0"/>
          <w:color w:val="auto"/>
          <w:sz w:val="44"/>
          <w:szCs w:val="44"/>
          <w:highlight w:val="none"/>
        </w:rPr>
      </w:pPr>
    </w:p>
    <w:p>
      <w:pPr>
        <w:pageBreakBefore w:val="0"/>
        <w:kinsoku/>
        <w:wordWrap/>
        <w:overflowPunct/>
        <w:topLinePunct w:val="0"/>
        <w:bidi w:val="0"/>
        <w:spacing w:beforeAutospacing="0" w:afterAutospacing="0" w:line="360" w:lineRule="auto"/>
        <w:ind w:left="0" w:leftChars="0" w:firstLine="0" w:firstLineChars="0"/>
        <w:jc w:val="center"/>
        <w:rPr>
          <w:rFonts w:hint="eastAsia" w:ascii="方正小标宋简体" w:hAnsi="方正小标宋简体" w:eastAsia="方正小标宋简体" w:cs="方正小标宋简体"/>
          <w:b/>
          <w:bCs w:val="0"/>
          <w:color w:val="auto"/>
          <w:sz w:val="44"/>
          <w:szCs w:val="44"/>
          <w:highlight w:val="none"/>
        </w:rPr>
      </w:pPr>
    </w:p>
    <w:p>
      <w:pPr>
        <w:pageBreakBefore w:val="0"/>
        <w:kinsoku/>
        <w:wordWrap/>
        <w:overflowPunct/>
        <w:topLinePunct w:val="0"/>
        <w:bidi w:val="0"/>
        <w:spacing w:beforeAutospacing="0" w:afterAutospacing="0" w:line="360" w:lineRule="auto"/>
        <w:ind w:left="0" w:leftChars="0" w:firstLine="0" w:firstLineChars="0"/>
        <w:jc w:val="center"/>
        <w:rPr>
          <w:rFonts w:hint="eastAsia" w:ascii="方正小标宋简体" w:hAnsi="方正小标宋简体" w:eastAsia="方正小标宋简体" w:cs="方正小标宋简体"/>
          <w:b/>
          <w:bCs w:val="0"/>
          <w:color w:val="auto"/>
          <w:sz w:val="44"/>
          <w:szCs w:val="44"/>
          <w:highlight w:val="none"/>
        </w:rPr>
      </w:pPr>
    </w:p>
    <w:p>
      <w:pPr>
        <w:pageBreakBefore w:val="0"/>
        <w:kinsoku/>
        <w:wordWrap/>
        <w:overflowPunct/>
        <w:topLinePunct w:val="0"/>
        <w:bidi w:val="0"/>
        <w:spacing w:beforeAutospacing="0" w:afterAutospacing="0" w:line="360" w:lineRule="auto"/>
        <w:ind w:left="0" w:leftChars="0" w:firstLine="0" w:firstLineChars="0"/>
        <w:jc w:val="center"/>
        <w:rPr>
          <w:rFonts w:hint="eastAsia" w:ascii="方正小标宋简体" w:hAnsi="方正小标宋简体" w:eastAsia="方正小标宋简体" w:cs="方正小标宋简体"/>
          <w:b/>
          <w:bCs w:val="0"/>
          <w:color w:val="auto"/>
          <w:sz w:val="44"/>
          <w:szCs w:val="44"/>
          <w:highlight w:val="none"/>
        </w:rPr>
      </w:pPr>
    </w:p>
    <w:p>
      <w:pPr>
        <w:pStyle w:val="15"/>
        <w:ind w:left="0" w:leftChars="0" w:firstLine="0" w:firstLineChars="0"/>
        <w:rPr>
          <w:rFonts w:hint="eastAsia"/>
        </w:rPr>
      </w:pPr>
    </w:p>
    <w:p>
      <w:pPr>
        <w:pageBreakBefore w:val="0"/>
        <w:kinsoku/>
        <w:wordWrap/>
        <w:overflowPunct/>
        <w:topLinePunct w:val="0"/>
        <w:bidi w:val="0"/>
        <w:spacing w:beforeAutospacing="0" w:afterAutospacing="0" w:line="360" w:lineRule="auto"/>
        <w:ind w:left="0" w:leftChars="0" w:firstLine="0" w:firstLineChars="0"/>
        <w:jc w:val="center"/>
        <w:rPr>
          <w:rFonts w:hint="eastAsia" w:ascii="方正小标宋简体" w:hAnsi="方正小标宋简体" w:eastAsia="方正小标宋简体" w:cs="方正小标宋简体"/>
          <w:b/>
          <w:bCs w:val="0"/>
          <w:color w:val="auto"/>
          <w:sz w:val="44"/>
          <w:szCs w:val="44"/>
          <w:highlight w:val="none"/>
        </w:rPr>
      </w:pPr>
      <w:r>
        <w:rPr>
          <w:rFonts w:hint="eastAsia" w:ascii="方正小标宋简体" w:hAnsi="方正小标宋简体" w:eastAsia="方正小标宋简体" w:cs="方正小标宋简体"/>
          <w:b/>
          <w:bCs w:val="0"/>
          <w:color w:val="auto"/>
          <w:sz w:val="44"/>
          <w:szCs w:val="44"/>
          <w:highlight w:val="none"/>
        </w:rPr>
        <w:t>优化和提升政府采购政策</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一、全面取消采购文件费用和投标保证金费用。</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二、免收履约保证金。确因项目需要的，应以保函等非现金形式收取，比例不得超过合同金额的</w:t>
      </w:r>
      <w:r>
        <w:rPr>
          <w:rFonts w:hint="eastAsia" w:ascii="仿宋_GB2312" w:hAnsi="宋体" w:eastAsia="仿宋_GB2312" w:cs="宋体"/>
          <w:color w:val="auto"/>
          <w:sz w:val="28"/>
          <w:szCs w:val="28"/>
          <w:highlight w:val="none"/>
          <w:u w:val="single"/>
          <w:lang w:val="en-US" w:eastAsia="zh-CN"/>
        </w:rPr>
        <w:t>6</w:t>
      </w:r>
      <w:r>
        <w:rPr>
          <w:rFonts w:hint="eastAsia" w:ascii="仿宋_GB2312" w:hAnsi="宋体" w:eastAsia="仿宋_GB2312" w:cs="宋体"/>
          <w:color w:val="auto"/>
          <w:sz w:val="28"/>
          <w:szCs w:val="28"/>
          <w:highlight w:val="none"/>
          <w:u w:val="single"/>
        </w:rPr>
        <w:t>%</w:t>
      </w:r>
      <w:r>
        <w:rPr>
          <w:rFonts w:hint="eastAsia" w:ascii="仿宋_GB2312" w:hAnsi="宋体" w:eastAsia="仿宋_GB2312" w:cs="宋体"/>
          <w:color w:val="auto"/>
          <w:sz w:val="28"/>
          <w:szCs w:val="28"/>
          <w:highlight w:val="none"/>
        </w:rPr>
        <w:t>，并按约定的时间和条件退还。</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三、评标结果确认时限。自评标（评审）结束后应2个工作日内确定中标（成交）供应商，</w:t>
      </w:r>
      <w:r>
        <w:rPr>
          <w:rFonts w:hint="eastAsia" w:ascii="仿宋_GB2312" w:hAnsi="宋体" w:eastAsia="仿宋_GB2312" w:cs="宋体"/>
          <w:color w:val="auto"/>
          <w:sz w:val="28"/>
          <w:szCs w:val="28"/>
          <w:highlight w:val="none"/>
          <w:lang w:val="en-US" w:eastAsia="zh-CN"/>
        </w:rPr>
        <w:t>5</w:t>
      </w:r>
      <w:r>
        <w:rPr>
          <w:rFonts w:hint="eastAsia" w:ascii="仿宋_GB2312" w:hAnsi="宋体" w:eastAsia="仿宋_GB2312" w:cs="宋体"/>
          <w:color w:val="auto"/>
          <w:sz w:val="28"/>
          <w:szCs w:val="28"/>
          <w:highlight w:val="none"/>
        </w:rPr>
        <w:t>个工作日内公告结果，同时发送中标（成交）通知书。</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四、合同签订时限。自中标（成交）通知书发出之日起</w:t>
      </w:r>
      <w:r>
        <w:rPr>
          <w:rFonts w:hint="eastAsia" w:ascii="仿宋_GB2312" w:hAnsi="宋体" w:eastAsia="仿宋_GB2312" w:cs="宋体"/>
          <w:color w:val="auto"/>
          <w:sz w:val="28"/>
          <w:szCs w:val="28"/>
          <w:highlight w:val="none"/>
          <w:u w:val="single"/>
          <w:lang w:val="en-US" w:eastAsia="zh-CN"/>
        </w:rPr>
        <w:t>15</w:t>
      </w:r>
      <w:r>
        <w:rPr>
          <w:rFonts w:hint="eastAsia" w:ascii="仿宋_GB2312" w:hAnsi="宋体" w:eastAsia="仿宋_GB2312" w:cs="宋体"/>
          <w:color w:val="auto"/>
          <w:sz w:val="28"/>
          <w:szCs w:val="28"/>
          <w:highlight w:val="none"/>
        </w:rPr>
        <w:t xml:space="preserve">日内，按照采购文件和投标（响应性）文件确定的事项签订政府采购合同。 </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五、合同公告和备案时限。自合同签订之日起2个工作日内。</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六、项目验收。自收到供应商项目验收建议之日起5个工作日内组织验收；验收结束后2个工作日内出具《验收报告》，并在焦作市政府采购网公告验收结果。</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宋体" w:eastAsia="仿宋_GB2312" w:cs="宋体"/>
          <w:color w:val="auto"/>
          <w:sz w:val="28"/>
          <w:szCs w:val="28"/>
          <w:highlight w:val="none"/>
        </w:rPr>
      </w:pPr>
      <w:r>
        <w:rPr>
          <w:rFonts w:hint="eastAsia" w:ascii="仿宋_GB2312" w:hAnsi="宋体" w:eastAsia="仿宋_GB2312" w:cs="宋体"/>
          <w:color w:val="auto"/>
          <w:sz w:val="28"/>
          <w:szCs w:val="28"/>
          <w:highlight w:val="none"/>
        </w:rPr>
        <w:t>七、资金支付。按照合同约定的条件及时支付资金，</w:t>
      </w:r>
      <w:r>
        <w:rPr>
          <w:rFonts w:hint="eastAsia" w:ascii="仿宋_GB2312" w:hAnsi="仿宋_GB2312" w:eastAsia="仿宋_GB2312" w:cs="仿宋_GB2312"/>
          <w:color w:val="auto"/>
          <w:sz w:val="28"/>
          <w:szCs w:val="28"/>
          <w:highlight w:val="none"/>
        </w:rPr>
        <w:t>不得因机构变更、人员更替、政策调整等原因拒绝或延迟资金支付</w:t>
      </w:r>
      <w:r>
        <w:rPr>
          <w:rFonts w:hint="eastAsia" w:ascii="仿宋_GB2312" w:hAnsi="宋体" w:eastAsia="仿宋_GB2312" w:cs="宋体"/>
          <w:color w:val="auto"/>
          <w:sz w:val="28"/>
          <w:szCs w:val="28"/>
          <w:highlight w:val="none"/>
        </w:rPr>
        <w:t>。</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Arial" w:eastAsia="仿宋_GB2312" w:cs="Arial"/>
          <w:color w:val="auto"/>
          <w:sz w:val="28"/>
          <w:szCs w:val="28"/>
          <w:highlight w:val="none"/>
          <w:shd w:val="clear" w:color="auto" w:fill="FFFFFF"/>
        </w:rPr>
      </w:pPr>
      <w:r>
        <w:rPr>
          <w:rFonts w:hint="eastAsia" w:ascii="仿宋_GB2312" w:hAnsi="Arial" w:eastAsia="仿宋_GB2312" w:cs="Arial"/>
          <w:color w:val="auto"/>
          <w:sz w:val="28"/>
          <w:szCs w:val="28"/>
          <w:highlight w:val="none"/>
          <w:shd w:val="clear" w:color="auto" w:fill="FFFFFF"/>
        </w:rPr>
        <w:t>在政府采购活动中，若发现采购人或采购代理机构未按以上政策执行的，可向监督部门举报反映。</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Arial" w:eastAsia="仿宋_GB2312" w:cs="Arial"/>
          <w:color w:val="auto"/>
          <w:sz w:val="28"/>
          <w:szCs w:val="28"/>
          <w:highlight w:val="none"/>
          <w:shd w:val="clear" w:color="auto" w:fill="FFFFFF"/>
        </w:rPr>
      </w:pPr>
      <w:r>
        <w:rPr>
          <w:rFonts w:hint="eastAsia" w:ascii="仿宋_GB2312" w:hAnsi="Arial" w:eastAsia="仿宋_GB2312" w:cs="Arial"/>
          <w:color w:val="auto"/>
          <w:sz w:val="28"/>
          <w:szCs w:val="28"/>
          <w:highlight w:val="none"/>
          <w:shd w:val="clear" w:color="auto" w:fill="FFFFFF"/>
        </w:rPr>
        <w:t>监督单位：</w:t>
      </w:r>
      <w:r>
        <w:rPr>
          <w:rFonts w:hint="eastAsia" w:ascii="仿宋_GB2312" w:hAnsi="Arial" w:eastAsia="仿宋_GB2312" w:cs="Arial"/>
          <w:color w:val="auto"/>
          <w:sz w:val="28"/>
          <w:szCs w:val="28"/>
          <w:highlight w:val="none"/>
          <w:shd w:val="clear" w:color="auto" w:fill="FFFFFF"/>
          <w:lang w:eastAsia="zh-CN"/>
        </w:rPr>
        <w:t>博爱县</w:t>
      </w:r>
      <w:r>
        <w:rPr>
          <w:rFonts w:hint="eastAsia" w:ascii="仿宋_GB2312" w:hAnsi="Arial" w:eastAsia="仿宋_GB2312" w:cs="Arial"/>
          <w:color w:val="auto"/>
          <w:sz w:val="28"/>
          <w:szCs w:val="28"/>
          <w:highlight w:val="none"/>
          <w:shd w:val="clear" w:color="auto" w:fill="FFFFFF"/>
        </w:rPr>
        <w:t>财政局政府采购监督管理办公室</w:t>
      </w:r>
    </w:p>
    <w:p>
      <w:pPr>
        <w:pageBreakBefore w:val="0"/>
        <w:shd w:val="clear" w:color="auto" w:fill="FFFFFF"/>
        <w:kinsoku/>
        <w:wordWrap/>
        <w:overflowPunct/>
        <w:topLinePunct w:val="0"/>
        <w:bidi w:val="0"/>
        <w:spacing w:beforeAutospacing="0" w:afterAutospacing="0" w:line="360" w:lineRule="auto"/>
        <w:ind w:firstLine="560" w:firstLineChars="200"/>
        <w:rPr>
          <w:rFonts w:hint="eastAsia" w:ascii="仿宋_GB2312" w:hAnsi="Arial" w:eastAsia="仿宋_GB2312" w:cs="Arial"/>
          <w:color w:val="auto"/>
          <w:sz w:val="28"/>
          <w:szCs w:val="28"/>
          <w:highlight w:val="none"/>
          <w:shd w:val="clear" w:color="auto" w:fill="FFFFFF"/>
        </w:rPr>
      </w:pPr>
      <w:r>
        <w:rPr>
          <w:rFonts w:hint="eastAsia" w:ascii="仿宋_GB2312" w:hAnsi="Arial" w:eastAsia="仿宋_GB2312" w:cs="Arial"/>
          <w:color w:val="auto"/>
          <w:sz w:val="28"/>
          <w:szCs w:val="28"/>
          <w:highlight w:val="none"/>
          <w:shd w:val="clear" w:color="auto" w:fill="FFFFFF"/>
        </w:rPr>
        <w:t>监督电话：0391-8683273</w:t>
      </w:r>
    </w:p>
    <w:p>
      <w:pPr>
        <w:pageBreakBefore w:val="0"/>
        <w:shd w:val="clear" w:color="auto" w:fill="FFFFFF"/>
        <w:kinsoku/>
        <w:wordWrap/>
        <w:overflowPunct/>
        <w:topLinePunct w:val="0"/>
        <w:bidi w:val="0"/>
        <w:spacing w:beforeAutospacing="0" w:afterAutospacing="0" w:line="360" w:lineRule="auto"/>
        <w:ind w:firstLine="560" w:firstLineChars="200"/>
        <w:rPr>
          <w:rFonts w:hint="default" w:ascii="仿宋_GB2312" w:hAnsi="Arial" w:eastAsia="仿宋_GB2312" w:cs="Arial"/>
          <w:color w:val="auto"/>
          <w:sz w:val="28"/>
          <w:szCs w:val="28"/>
          <w:highlight w:val="none"/>
          <w:shd w:val="clear" w:color="auto" w:fill="FFFFFF"/>
          <w:lang w:val="en-US" w:eastAsia="zh-CN"/>
        </w:rPr>
      </w:pPr>
      <w:r>
        <w:rPr>
          <w:rFonts w:hint="eastAsia" w:ascii="仿宋_GB2312" w:hAnsi="Arial" w:eastAsia="仿宋_GB2312" w:cs="Arial"/>
          <w:color w:val="auto"/>
          <w:sz w:val="28"/>
          <w:szCs w:val="28"/>
          <w:highlight w:val="none"/>
          <w:shd w:val="clear" w:color="auto" w:fill="FFFFFF"/>
          <w:lang w:val="en-US" w:eastAsia="zh-CN"/>
        </w:rPr>
        <w:t>地址：博爱县发展大道188号机关综合办公楼主楼1213室</w:t>
      </w:r>
    </w:p>
    <w:p>
      <w:pPr>
        <w:pageBreakBefore w:val="0"/>
        <w:kinsoku/>
        <w:wordWrap/>
        <w:overflowPunct/>
        <w:topLinePunct w:val="0"/>
        <w:bidi w:val="0"/>
        <w:spacing w:beforeAutospacing="0" w:afterAutospacing="0" w:line="360" w:lineRule="auto"/>
        <w:ind w:firstLine="880" w:firstLineChars="200"/>
        <w:jc w:val="center"/>
        <w:rPr>
          <w:rFonts w:hint="eastAsia" w:ascii="宋体" w:hAnsi="宋体" w:eastAsia="宋体" w:cs="宋体"/>
          <w:b/>
          <w:color w:val="auto"/>
          <w:sz w:val="44"/>
          <w:szCs w:val="44"/>
          <w:highlight w:val="none"/>
        </w:rPr>
      </w:pPr>
    </w:p>
    <w:p>
      <w:pPr>
        <w:pStyle w:val="14"/>
        <w:rPr>
          <w:rFonts w:hint="eastAsia"/>
        </w:rPr>
      </w:pPr>
    </w:p>
    <w:p>
      <w:pPr>
        <w:pageBreakBefore w:val="0"/>
        <w:kinsoku/>
        <w:wordWrap/>
        <w:overflowPunct/>
        <w:topLinePunct w:val="0"/>
        <w:bidi w:val="0"/>
        <w:spacing w:beforeAutospacing="0" w:afterAutospacing="0" w:line="360" w:lineRule="auto"/>
        <w:ind w:firstLine="880" w:firstLineChars="200"/>
        <w:jc w:val="center"/>
        <w:rPr>
          <w:rFonts w:hint="eastAsia" w:ascii="宋体" w:hAnsi="宋体" w:eastAsia="宋体" w:cs="宋体"/>
          <w:b/>
          <w:color w:val="auto"/>
          <w:sz w:val="44"/>
          <w:szCs w:val="44"/>
          <w:highlight w:val="none"/>
        </w:rPr>
      </w:pPr>
      <w:r>
        <w:rPr>
          <w:rFonts w:hint="eastAsia" w:ascii="宋体" w:hAnsi="宋体" w:eastAsia="宋体" w:cs="宋体"/>
          <w:b/>
          <w:color w:val="auto"/>
          <w:sz w:val="44"/>
          <w:szCs w:val="44"/>
          <w:highlight w:val="none"/>
        </w:rPr>
        <w:t>政府采购合同融资政策</w:t>
      </w:r>
    </w:p>
    <w:p>
      <w:pPr>
        <w:pStyle w:val="5"/>
        <w:rPr>
          <w:rFonts w:hint="eastAsia"/>
          <w:color w:val="auto"/>
          <w:highlight w:val="none"/>
        </w:rPr>
      </w:pPr>
    </w:p>
    <w:p>
      <w:pPr>
        <w:pageBreakBefore w:val="0"/>
        <w:kinsoku/>
        <w:wordWrap/>
        <w:overflowPunct/>
        <w:topLinePunct w:val="0"/>
        <w:bidi w:val="0"/>
        <w:spacing w:beforeAutospacing="0" w:afterAutospacing="0" w:line="360" w:lineRule="auto"/>
        <w:ind w:firstLine="640" w:firstLineChars="200"/>
        <w:rPr>
          <w:rFonts w:hint="eastAsia" w:ascii="仿宋_GB2312" w:eastAsia="仿宋_GB2312"/>
          <w:color w:val="auto"/>
          <w:sz w:val="32"/>
          <w:szCs w:val="32"/>
          <w:highlight w:val="none"/>
        </w:rPr>
      </w:pPr>
      <w:r>
        <w:rPr>
          <w:rFonts w:hint="eastAsia" w:ascii="仿宋_GB2312" w:hAnsi="宋体" w:eastAsia="仿宋_GB2312" w:cs="宋体"/>
          <w:color w:val="auto"/>
          <w:sz w:val="32"/>
          <w:szCs w:val="32"/>
          <w:highlight w:val="none"/>
        </w:rPr>
        <w:t>为充分发挥政府采购合同资金支付有保障的优势，</w:t>
      </w:r>
      <w:r>
        <w:rPr>
          <w:rFonts w:hint="eastAsia" w:ascii="仿宋_GB2312" w:eastAsia="仿宋_GB2312"/>
          <w:color w:val="auto"/>
          <w:sz w:val="32"/>
          <w:szCs w:val="32"/>
          <w:highlight w:val="none"/>
        </w:rPr>
        <w:t>进一步优化我市营商环境，针对中小微企业融资难、融资贵问题，焦作市财政局联合有关部门推出了</w:t>
      </w:r>
      <w:r>
        <w:rPr>
          <w:rFonts w:ascii="仿宋_GB2312" w:eastAsia="仿宋_GB2312"/>
          <w:color w:val="auto"/>
          <w:sz w:val="32"/>
          <w:szCs w:val="32"/>
          <w:highlight w:val="none"/>
        </w:rPr>
        <w:t>以政府采购</w:t>
      </w:r>
      <w:r>
        <w:rPr>
          <w:rFonts w:hint="eastAsia" w:ascii="仿宋_GB2312" w:eastAsia="仿宋_GB2312"/>
          <w:color w:val="auto"/>
          <w:sz w:val="32"/>
          <w:szCs w:val="32"/>
          <w:highlight w:val="none"/>
        </w:rPr>
        <w:t>合同</w:t>
      </w:r>
      <w:r>
        <w:rPr>
          <w:rFonts w:ascii="仿宋_GB2312" w:eastAsia="仿宋_GB2312"/>
          <w:color w:val="auto"/>
          <w:sz w:val="32"/>
          <w:szCs w:val="32"/>
          <w:highlight w:val="none"/>
        </w:rPr>
        <w:t>预期支付能力为信用</w:t>
      </w:r>
      <w:r>
        <w:rPr>
          <w:rFonts w:hint="eastAsia" w:ascii="仿宋_GB2312" w:eastAsia="仿宋_GB2312"/>
          <w:color w:val="auto"/>
          <w:sz w:val="32"/>
          <w:szCs w:val="32"/>
          <w:highlight w:val="none"/>
        </w:rPr>
        <w:t>的融资政策。</w:t>
      </w:r>
    </w:p>
    <w:p>
      <w:pPr>
        <w:pageBreakBefore w:val="0"/>
        <w:kinsoku/>
        <w:wordWrap/>
        <w:overflowPunct/>
        <w:topLinePunct w:val="0"/>
        <w:bidi w:val="0"/>
        <w:spacing w:beforeAutospacing="0" w:afterAutospacing="0" w:line="360" w:lineRule="auto"/>
        <w:ind w:firstLine="640" w:firstLineChars="200"/>
        <w:rPr>
          <w:rFonts w:hint="eastAsia" w:ascii="仿宋_GB2312" w:hAnsi="宋体" w:eastAsia="仿宋_GB2312" w:cs="宋体"/>
          <w:color w:val="auto"/>
          <w:sz w:val="32"/>
          <w:szCs w:val="32"/>
          <w:highlight w:val="none"/>
        </w:rPr>
      </w:pPr>
      <w:r>
        <w:rPr>
          <w:rFonts w:hint="eastAsia" w:ascii="仿宋_GB2312" w:hAnsi="宋体" w:eastAsia="仿宋_GB2312" w:cs="宋体"/>
          <w:color w:val="auto"/>
          <w:sz w:val="32"/>
          <w:szCs w:val="32"/>
          <w:highlight w:val="none"/>
        </w:rPr>
        <w:t>政府采购合同融资，是指参与政府采购并中标（成交）的中小微企业供应商，凭借政府采购合同向开展融资业务的服务机构申请融资贷款，融资服务机构以信贷政策为基础提供</w:t>
      </w:r>
      <w:r>
        <w:rPr>
          <w:rFonts w:hint="eastAsia" w:ascii="仿宋_GB2312" w:eastAsia="仿宋_GB2312"/>
          <w:color w:val="auto"/>
          <w:sz w:val="32"/>
          <w:szCs w:val="32"/>
          <w:highlight w:val="none"/>
        </w:rPr>
        <w:t>无抵押、免担保、低利率的的</w:t>
      </w:r>
      <w:r>
        <w:rPr>
          <w:rFonts w:hint="eastAsia" w:ascii="仿宋_GB2312" w:hAnsi="宋体" w:eastAsia="仿宋_GB2312" w:cs="宋体"/>
          <w:color w:val="auto"/>
          <w:sz w:val="32"/>
          <w:szCs w:val="32"/>
          <w:highlight w:val="none"/>
        </w:rPr>
        <w:t>融资产品。</w:t>
      </w:r>
    </w:p>
    <w:p>
      <w:pPr>
        <w:pageBreakBefore w:val="0"/>
        <w:kinsoku/>
        <w:wordWrap/>
        <w:overflowPunct/>
        <w:topLinePunct w:val="0"/>
        <w:bidi w:val="0"/>
        <w:spacing w:beforeAutospacing="0" w:afterAutospacing="0" w:line="360" w:lineRule="auto"/>
        <w:ind w:firstLine="640" w:firstLineChars="200"/>
        <w:rPr>
          <w:rFonts w:hint="eastAsia" w:ascii="仿宋_GB2312" w:eastAsia="仿宋_GB2312"/>
          <w:color w:val="auto"/>
          <w:sz w:val="32"/>
          <w:szCs w:val="32"/>
          <w:highlight w:val="none"/>
        </w:rPr>
      </w:pPr>
      <w:r>
        <w:rPr>
          <w:rFonts w:hint="eastAsia" w:ascii="仿宋_GB2312" w:eastAsia="仿宋_GB2312"/>
          <w:color w:val="auto"/>
          <w:sz w:val="32"/>
          <w:szCs w:val="32"/>
          <w:highlight w:val="none"/>
        </w:rPr>
        <w:t>政府采购项目中标（成交）的供应商，有融资意向的，</w:t>
      </w:r>
      <w:r>
        <w:rPr>
          <w:rFonts w:hint="eastAsia" w:ascii="仿宋_GB2312" w:hAnsi="方正仿宋_GBK" w:eastAsia="仿宋_GB2312"/>
          <w:color w:val="auto"/>
          <w:sz w:val="32"/>
          <w:szCs w:val="32"/>
          <w:highlight w:val="none"/>
        </w:rPr>
        <w:t>可登陆“焦作市政府采购网”（网址：</w:t>
      </w:r>
      <w:r>
        <w:rPr>
          <w:rFonts w:ascii="仿宋_GB2312" w:hAnsi="方正仿宋_GBK" w:eastAsia="仿宋_GB2312"/>
          <w:color w:val="auto"/>
          <w:sz w:val="32"/>
          <w:szCs w:val="32"/>
          <w:highlight w:val="none"/>
        </w:rPr>
        <w:fldChar w:fldCharType="begin"/>
      </w:r>
      <w:r>
        <w:rPr>
          <w:rFonts w:ascii="仿宋_GB2312" w:hAnsi="方正仿宋_GBK" w:eastAsia="仿宋_GB2312"/>
          <w:color w:val="auto"/>
          <w:sz w:val="32"/>
          <w:szCs w:val="32"/>
          <w:highlight w:val="none"/>
        </w:rPr>
        <w:instrText xml:space="preserve"> HYPERLINK "http://jiaozuo.hngp.gov.cn）de" </w:instrText>
      </w:r>
      <w:r>
        <w:rPr>
          <w:rFonts w:ascii="仿宋_GB2312" w:hAnsi="方正仿宋_GBK" w:eastAsia="仿宋_GB2312"/>
          <w:color w:val="auto"/>
          <w:sz w:val="32"/>
          <w:szCs w:val="32"/>
          <w:highlight w:val="none"/>
        </w:rPr>
        <w:fldChar w:fldCharType="separate"/>
      </w:r>
      <w:r>
        <w:rPr>
          <w:rStyle w:val="19"/>
          <w:rFonts w:ascii="仿宋_GB2312" w:hAnsi="方正仿宋_GBK"/>
          <w:color w:val="auto"/>
          <w:sz w:val="32"/>
          <w:szCs w:val="32"/>
          <w:highlight w:val="none"/>
        </w:rPr>
        <w:t>http://jiaozuo.hngp.gov.cn</w:t>
      </w:r>
      <w:r>
        <w:rPr>
          <w:rStyle w:val="19"/>
          <w:rFonts w:hint="eastAsia" w:ascii="仿宋_GB2312" w:hAnsi="方正仿宋_GBK"/>
          <w:color w:val="auto"/>
          <w:sz w:val="32"/>
          <w:szCs w:val="32"/>
          <w:highlight w:val="none"/>
        </w:rPr>
        <w:t>）</w:t>
      </w:r>
      <w:r>
        <w:rPr>
          <w:rFonts w:ascii="仿宋_GB2312" w:hAnsi="方正仿宋_GBK" w:eastAsia="仿宋_GB2312"/>
          <w:color w:val="auto"/>
          <w:sz w:val="32"/>
          <w:szCs w:val="32"/>
          <w:highlight w:val="none"/>
        </w:rPr>
        <w:fldChar w:fldCharType="end"/>
      </w:r>
      <w:r>
        <w:rPr>
          <w:rFonts w:hint="eastAsia" w:ascii="仿宋_GB2312" w:hAnsi="方正仿宋_GBK" w:eastAsia="仿宋_GB2312"/>
          <w:color w:val="auto"/>
          <w:sz w:val="32"/>
          <w:szCs w:val="32"/>
          <w:highlight w:val="none"/>
        </w:rPr>
        <w:t>的政府采购合同融资平台，查看各融资服务机构的融资产品，同时可在线</w:t>
      </w:r>
      <w:r>
        <w:rPr>
          <w:rFonts w:hint="eastAsia" w:ascii="仿宋_GB2312" w:eastAsia="仿宋_GB2312"/>
          <w:color w:val="auto"/>
          <w:sz w:val="32"/>
          <w:szCs w:val="32"/>
          <w:highlight w:val="none"/>
        </w:rPr>
        <w:t>向融资服务机构申请贷款，</w:t>
      </w:r>
      <w:r>
        <w:rPr>
          <w:rFonts w:hint="eastAsia" w:ascii="仿宋_GB2312" w:hAnsi="宋体" w:eastAsia="仿宋_GB2312" w:cs="宋体"/>
          <w:color w:val="auto"/>
          <w:sz w:val="32"/>
          <w:szCs w:val="32"/>
          <w:highlight w:val="none"/>
        </w:rPr>
        <w:t>融资服务机构</w:t>
      </w:r>
      <w:r>
        <w:rPr>
          <w:rFonts w:hint="eastAsia" w:ascii="仿宋_GB2312" w:eastAsia="仿宋_GB2312"/>
          <w:color w:val="auto"/>
          <w:sz w:val="32"/>
          <w:szCs w:val="32"/>
          <w:highlight w:val="none"/>
        </w:rPr>
        <w:t>按照</w:t>
      </w:r>
      <w:r>
        <w:rPr>
          <w:rFonts w:hint="eastAsia" w:ascii="仿宋_GB2312" w:hAnsi="方正仿宋_GBK" w:eastAsia="仿宋_GB2312"/>
          <w:color w:val="auto"/>
          <w:sz w:val="32"/>
          <w:szCs w:val="32"/>
          <w:highlight w:val="none"/>
        </w:rPr>
        <w:t>程序</w:t>
      </w:r>
      <w:r>
        <w:rPr>
          <w:rFonts w:hint="eastAsia" w:ascii="仿宋_GB2312" w:eastAsia="仿宋_GB2312"/>
          <w:color w:val="auto"/>
          <w:sz w:val="32"/>
          <w:szCs w:val="32"/>
          <w:highlight w:val="none"/>
        </w:rPr>
        <w:t>向您提供便捷、高效、优惠的贷款服务。</w:t>
      </w:r>
    </w:p>
    <w:p>
      <w:pPr>
        <w:pStyle w:val="5"/>
        <w:rPr>
          <w:rFonts w:hint="eastAsia" w:ascii="仿宋_GB2312" w:eastAsia="仿宋_GB2312"/>
          <w:color w:val="auto"/>
          <w:sz w:val="32"/>
          <w:szCs w:val="32"/>
          <w:highlight w:val="none"/>
        </w:rPr>
      </w:pPr>
    </w:p>
    <w:p>
      <w:pPr>
        <w:rPr>
          <w:rFonts w:hint="eastAsia"/>
          <w:color w:val="auto"/>
          <w:highlight w:val="none"/>
        </w:rPr>
      </w:pPr>
    </w:p>
    <w:p>
      <w:pPr>
        <w:rPr>
          <w:rFonts w:hint="eastAsia" w:ascii="仿宋_GB2312" w:eastAsia="仿宋_GB2312"/>
          <w:color w:val="auto"/>
          <w:sz w:val="32"/>
          <w:szCs w:val="32"/>
          <w:highlight w:val="none"/>
        </w:rPr>
      </w:pPr>
    </w:p>
    <w:p>
      <w:pPr>
        <w:pageBreakBefore w:val="0"/>
        <w:widowControl/>
        <w:shd w:val="clear" w:color="auto" w:fill="FFFFFF"/>
        <w:tabs>
          <w:tab w:val="left" w:pos="0"/>
        </w:tabs>
        <w:kinsoku/>
        <w:wordWrap/>
        <w:overflowPunct/>
        <w:topLinePunct w:val="0"/>
        <w:bidi w:val="0"/>
        <w:spacing w:beforeAutospacing="0" w:afterAutospacing="0" w:line="360" w:lineRule="auto"/>
        <w:ind w:firstLine="880" w:firstLineChars="200"/>
        <w:jc w:val="center"/>
        <w:rPr>
          <w:rFonts w:hint="eastAsia" w:ascii="宋体" w:hAnsi="宋体" w:eastAsia="宋体" w:cs="宋体"/>
          <w:b/>
          <w:bCs/>
          <w:color w:val="auto"/>
          <w:sz w:val="44"/>
          <w:szCs w:val="44"/>
          <w:highlight w:val="none"/>
        </w:rPr>
      </w:pPr>
    </w:p>
    <w:p>
      <w:pPr>
        <w:pageBreakBefore w:val="0"/>
        <w:widowControl/>
        <w:shd w:val="clear" w:color="auto" w:fill="FFFFFF"/>
        <w:tabs>
          <w:tab w:val="left" w:pos="0"/>
        </w:tabs>
        <w:kinsoku/>
        <w:wordWrap/>
        <w:overflowPunct/>
        <w:topLinePunct w:val="0"/>
        <w:bidi w:val="0"/>
        <w:spacing w:beforeAutospacing="0" w:afterAutospacing="0" w:line="360" w:lineRule="auto"/>
        <w:ind w:firstLine="880" w:firstLineChars="200"/>
        <w:jc w:val="center"/>
        <w:rPr>
          <w:rFonts w:hint="eastAsia" w:ascii="方正小标宋简体" w:hAnsi="黑体" w:eastAsia="方正小标宋简体"/>
          <w:color w:val="auto"/>
          <w:sz w:val="44"/>
          <w:szCs w:val="44"/>
          <w:highlight w:val="none"/>
        </w:rPr>
      </w:pPr>
      <w:r>
        <w:rPr>
          <w:rFonts w:hint="eastAsia" w:ascii="宋体" w:hAnsi="宋体" w:eastAsia="宋体" w:cs="宋体"/>
          <w:b/>
          <w:bCs/>
          <w:color w:val="auto"/>
          <w:sz w:val="44"/>
          <w:szCs w:val="44"/>
          <w:highlight w:val="none"/>
        </w:rPr>
        <w:t>政府采购合同融资操作流</w:t>
      </w:r>
    </w:p>
    <w:p>
      <w:pPr>
        <w:pageBreakBefore w:val="0"/>
        <w:widowControl/>
        <w:shd w:val="clear" w:color="auto" w:fill="FFFFFF"/>
        <w:tabs>
          <w:tab w:val="left" w:pos="0"/>
        </w:tabs>
        <w:kinsoku/>
        <w:wordWrap/>
        <w:overflowPunct/>
        <w:topLinePunct w:val="0"/>
        <w:bidi w:val="0"/>
        <w:spacing w:beforeAutospacing="0" w:afterAutospacing="0" w:line="360" w:lineRule="auto"/>
        <w:ind w:firstLine="420" w:firstLineChars="200"/>
        <w:jc w:val="center"/>
        <w:rPr>
          <w:rFonts w:hint="eastAsia" w:ascii="方正小标宋简体" w:hAnsi="黑体" w:eastAsia="方正小标宋简体"/>
          <w:color w:val="auto"/>
          <w:sz w:val="44"/>
          <w:szCs w:val="44"/>
          <w:highlight w:val="none"/>
        </w:rPr>
        <w:sectPr>
          <w:footerReference r:id="rId7" w:type="default"/>
          <w:pgSz w:w="11906" w:h="16838"/>
          <w:pgMar w:top="1440" w:right="1701" w:bottom="1440" w:left="1701" w:header="851" w:footer="992" w:gutter="0"/>
          <w:pgNumType w:fmt="decimal" w:start="1"/>
          <w:cols w:space="720" w:num="1"/>
          <w:docGrid w:type="linesAndChars" w:linePitch="312" w:charSpace="0"/>
        </w:sectPr>
      </w:pPr>
      <w:r>
        <mc:AlternateContent>
          <mc:Choice Requires="wpg">
            <w:drawing>
              <wp:inline distT="0" distB="0" distL="0" distR="0">
                <wp:extent cx="5590540" cy="7728585"/>
                <wp:effectExtent l="0" t="4445" r="17780" b="8890"/>
                <wp:docPr id="31" name="组合 35"/>
                <wp:cNvGraphicFramePr/>
                <a:graphic xmlns:a="http://schemas.openxmlformats.org/drawingml/2006/main">
                  <a:graphicData uri="http://schemas.microsoft.com/office/word/2010/wordprocessingGroup">
                    <wpg:wgp>
                      <wpg:cNvGrpSpPr/>
                      <wpg:grpSpPr>
                        <a:xfrm rot="0">
                          <a:off x="0" y="0"/>
                          <a:ext cx="5590540" cy="7728585"/>
                          <a:chOff x="0" y="0"/>
                          <a:chExt cx="9330" cy="11001"/>
                        </a:xfrm>
                      </wpg:grpSpPr>
                      <wps:wsp>
                        <wps:cNvPr id="1" name="矩形 1"/>
                        <wps:cNvSpPr/>
                        <wps:spPr>
                          <a:xfrm>
                            <a:off x="0" y="0"/>
                            <a:ext cx="9330" cy="11001"/>
                          </a:xfrm>
                          <a:prstGeom prst="rect">
                            <a:avLst/>
                          </a:prstGeom>
                          <a:ln>
                            <a:noFill/>
                          </a:ln>
                        </wps:spPr>
                        <wps:bodyPr/>
                      </wps:wsp>
                      <wps:wsp>
                        <wps:cNvPr id="2" name="矩形 2"/>
                        <wps:cNvSpPr/>
                        <wps:spPr>
                          <a:xfrm>
                            <a:off x="622" y="1737"/>
                            <a:ext cx="2177" cy="57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ascii="宋体" w:hAnsi="宋体"/>
                                  <w:sz w:val="24"/>
                                  <w:szCs w:val="24"/>
                                </w:rPr>
                              </w:pPr>
                              <w:r>
                                <w:rPr>
                                  <w:rFonts w:hint="eastAsia" w:ascii="宋体" w:hAnsi="宋体"/>
                                  <w:sz w:val="24"/>
                                  <w:szCs w:val="24"/>
                                </w:rPr>
                                <w:t>中小微企业申请</w:t>
                              </w:r>
                            </w:p>
                            <w:p>
                              <w:pPr>
                                <w:jc w:val="center"/>
                                <w:rPr>
                                  <w:rFonts w:hint="eastAsia" w:ascii="宋体" w:hAnsi="宋体"/>
                                </w:rPr>
                              </w:pPr>
                            </w:p>
                          </w:txbxContent>
                        </wps:txbx>
                        <wps:bodyPr upright="1"/>
                      </wps:wsp>
                      <wps:wsp>
                        <wps:cNvPr id="3" name="矩形 3"/>
                        <wps:cNvSpPr/>
                        <wps:spPr>
                          <a:xfrm>
                            <a:off x="3421" y="1392"/>
                            <a:ext cx="5909" cy="1503"/>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szCs w:val="24"/>
                                </w:rPr>
                              </w:pPr>
                              <w:r>
                                <w:rPr>
                                  <w:rFonts w:hint="eastAsia" w:ascii="宋体" w:hAnsi="宋体"/>
                                  <w:sz w:val="24"/>
                                  <w:szCs w:val="24"/>
                                </w:rPr>
                                <w:t>依据中标（成交）通知书，登陆焦作市政府采购网的“政府采购合同融资平台”，对照各融资服务机构融资方案，选择符合自身的融资产品</w:t>
                              </w:r>
                              <w:r>
                                <w:rPr>
                                  <w:rFonts w:hint="eastAsia"/>
                                  <w:sz w:val="24"/>
                                  <w:szCs w:val="24"/>
                                </w:rPr>
                                <w:t>。</w:t>
                              </w:r>
                            </w:p>
                          </w:txbxContent>
                        </wps:txbx>
                        <wps:bodyPr upright="1"/>
                      </wps:wsp>
                      <wps:wsp>
                        <wps:cNvPr id="4" name="直接连接符 4"/>
                        <wps:cNvCnPr/>
                        <wps:spPr>
                          <a:xfrm>
                            <a:off x="2799" y="2016"/>
                            <a:ext cx="622" cy="1"/>
                          </a:xfrm>
                          <a:prstGeom prst="line">
                            <a:avLst/>
                          </a:prstGeom>
                          <a:ln w="9525" cap="flat" cmpd="sng">
                            <a:solidFill>
                              <a:srgbClr val="000000"/>
                            </a:solidFill>
                            <a:prstDash val="solid"/>
                            <a:round/>
                            <a:headEnd type="none" w="med" len="med"/>
                            <a:tailEnd type="triangle" w="med" len="med"/>
                          </a:ln>
                        </wps:spPr>
                        <wps:bodyPr/>
                      </wps:wsp>
                      <wps:wsp>
                        <wps:cNvPr id="5" name="矩形 5"/>
                        <wps:cNvSpPr/>
                        <wps:spPr>
                          <a:xfrm>
                            <a:off x="622" y="4632"/>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p>
                            <w:p>
                              <w:pPr>
                                <w:jc w:val="center"/>
                                <w:rPr>
                                  <w:rFonts w:hint="eastAsia"/>
                                  <w:sz w:val="24"/>
                                  <w:szCs w:val="24"/>
                                </w:rPr>
                              </w:pPr>
                              <w:r>
                                <w:rPr>
                                  <w:rFonts w:hint="eastAsia"/>
                                  <w:sz w:val="24"/>
                                  <w:szCs w:val="24"/>
                                </w:rPr>
                                <w:t>开设收款账户</w:t>
                              </w:r>
                            </w:p>
                            <w:p>
                              <w:pPr>
                                <w:jc w:val="center"/>
                                <w:rPr>
                                  <w:rFonts w:hint="eastAsia"/>
                                  <w:sz w:val="24"/>
                                  <w:szCs w:val="24"/>
                                </w:rPr>
                              </w:pPr>
                              <w:r>
                                <w:rPr>
                                  <w:rFonts w:hint="eastAsia"/>
                                  <w:sz w:val="24"/>
                                  <w:szCs w:val="24"/>
                                </w:rPr>
                                <w:t>签订政府采购合同</w:t>
                              </w:r>
                            </w:p>
                          </w:txbxContent>
                        </wps:txbx>
                        <wps:bodyPr upright="1"/>
                      </wps:wsp>
                      <wps:wsp>
                        <wps:cNvPr id="6" name="直接连接符 6"/>
                        <wps:cNvCnPr/>
                        <wps:spPr>
                          <a:xfrm>
                            <a:off x="2799" y="5211"/>
                            <a:ext cx="622" cy="1"/>
                          </a:xfrm>
                          <a:prstGeom prst="line">
                            <a:avLst/>
                          </a:prstGeom>
                          <a:ln w="9525" cap="flat" cmpd="sng">
                            <a:solidFill>
                              <a:srgbClr val="000000"/>
                            </a:solidFill>
                            <a:prstDash val="solid"/>
                            <a:round/>
                            <a:headEnd type="none" w="med" len="med"/>
                            <a:tailEnd type="triangle" w="med" len="med"/>
                          </a:ln>
                        </wps:spPr>
                        <wps:bodyPr/>
                      </wps:wsp>
                      <wps:wsp>
                        <wps:cNvPr id="7" name="矩形 7"/>
                        <wps:cNvSpPr/>
                        <wps:spPr>
                          <a:xfrm>
                            <a:off x="622" y="9843"/>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center"/>
                                <w:rPr>
                                  <w:rFonts w:hint="eastAsia"/>
                                </w:rPr>
                              </w:pPr>
                            </w:p>
                            <w:p>
                              <w:pPr>
                                <w:jc w:val="center"/>
                                <w:rPr>
                                  <w:rFonts w:hint="eastAsia"/>
                                  <w:sz w:val="24"/>
                                  <w:szCs w:val="24"/>
                                </w:rPr>
                              </w:pPr>
                              <w:r>
                                <w:rPr>
                                  <w:rFonts w:hint="eastAsia"/>
                                  <w:sz w:val="24"/>
                                  <w:szCs w:val="24"/>
                                </w:rPr>
                                <w:t>合同资金支付及还贷</w:t>
                              </w:r>
                            </w:p>
                          </w:txbxContent>
                        </wps:txbx>
                        <wps:bodyPr upright="1"/>
                      </wps:wsp>
                      <wps:wsp>
                        <wps:cNvPr id="8" name="直接连接符 8"/>
                        <wps:cNvCnPr/>
                        <wps:spPr>
                          <a:xfrm>
                            <a:off x="2799" y="10422"/>
                            <a:ext cx="622" cy="1"/>
                          </a:xfrm>
                          <a:prstGeom prst="line">
                            <a:avLst/>
                          </a:prstGeom>
                          <a:ln w="9525" cap="flat" cmpd="sng">
                            <a:solidFill>
                              <a:srgbClr val="000000"/>
                            </a:solidFill>
                            <a:prstDash val="solid"/>
                            <a:round/>
                            <a:headEnd type="none" w="med" len="med"/>
                            <a:tailEnd type="triangle" w="med" len="med"/>
                          </a:ln>
                        </wps:spPr>
                        <wps:bodyPr/>
                      </wps:wsp>
                      <wps:wsp>
                        <wps:cNvPr id="9" name="矩形 9"/>
                        <wps:cNvSpPr/>
                        <wps:spPr>
                          <a:xfrm>
                            <a:off x="3421" y="9843"/>
                            <a:ext cx="5909"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szCs w:val="24"/>
                                </w:rPr>
                              </w:pPr>
                              <w:r>
                                <w:rPr>
                                  <w:rFonts w:hint="eastAsia"/>
                                  <w:sz w:val="24"/>
                                  <w:szCs w:val="24"/>
                                </w:rPr>
                                <w:t>中小微企业按照合同约定履约，采购人及时开展履约验收，融资服务机构加强管理，及时锁定合同回款资金。</w:t>
                              </w:r>
                            </w:p>
                          </w:txbxContent>
                        </wps:txbx>
                        <wps:bodyPr upright="1"/>
                      </wps:wsp>
                      <wps:wsp>
                        <wps:cNvPr id="10" name="矩形 10"/>
                        <wps:cNvSpPr/>
                        <wps:spPr>
                          <a:xfrm>
                            <a:off x="622" y="0"/>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jc w:val="both"/>
                                <w:rPr>
                                  <w:rFonts w:hint="eastAsia" w:ascii="宋体" w:hAnsi="宋体"/>
                                  <w:sz w:val="24"/>
                                  <w:szCs w:val="24"/>
                                </w:rPr>
                              </w:pPr>
                              <w:r>
                                <w:rPr>
                                  <w:rFonts w:hint="eastAsia" w:ascii="宋体" w:hAnsi="宋体"/>
                                  <w:sz w:val="24"/>
                                  <w:szCs w:val="24"/>
                                </w:rPr>
                                <w:t>中小微企业领取中标（成交）通知书</w:t>
                              </w:r>
                            </w:p>
                          </w:txbxContent>
                        </wps:txbx>
                        <wps:bodyPr upright="1"/>
                      </wps:wsp>
                      <wps:wsp>
                        <wps:cNvPr id="11" name="直接连接符 11"/>
                        <wps:cNvCnPr/>
                        <wps:spPr>
                          <a:xfrm>
                            <a:off x="2799" y="579"/>
                            <a:ext cx="622" cy="1"/>
                          </a:xfrm>
                          <a:prstGeom prst="line">
                            <a:avLst/>
                          </a:prstGeom>
                          <a:ln w="9525" cap="flat" cmpd="sng">
                            <a:solidFill>
                              <a:srgbClr val="000000"/>
                            </a:solidFill>
                            <a:prstDash val="solid"/>
                            <a:round/>
                            <a:headEnd type="none" w="med" len="med"/>
                            <a:tailEnd type="triangle" w="med" len="med"/>
                          </a:ln>
                        </wps:spPr>
                        <wps:bodyPr/>
                      </wps:wsp>
                      <wps:wsp>
                        <wps:cNvPr id="12" name="矩形 12"/>
                        <wps:cNvSpPr/>
                        <wps:spPr>
                          <a:xfrm>
                            <a:off x="3421" y="0"/>
                            <a:ext cx="5909"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ascii="宋体" w:hAnsi="宋体"/>
                                  <w:sz w:val="24"/>
                                  <w:szCs w:val="24"/>
                                </w:rPr>
                              </w:pPr>
                              <w:r>
                                <w:rPr>
                                  <w:rFonts w:hint="eastAsia" w:ascii="宋体" w:hAnsi="宋体"/>
                                  <w:sz w:val="24"/>
                                  <w:szCs w:val="24"/>
                                </w:rPr>
                                <w:t>采购人或采购代理机构在焦作市政府采购网发布中标（成交）结果公告，同时发出中标（成交）通知书。</w:t>
                              </w:r>
                            </w:p>
                          </w:txbxContent>
                        </wps:txbx>
                        <wps:bodyPr upright="1"/>
                      </wps:wsp>
                      <wps:wsp>
                        <wps:cNvPr id="13" name="直接连接符 13"/>
                        <wps:cNvCnPr/>
                        <wps:spPr>
                          <a:xfrm>
                            <a:off x="1720" y="1158"/>
                            <a:ext cx="1" cy="579"/>
                          </a:xfrm>
                          <a:prstGeom prst="line">
                            <a:avLst/>
                          </a:prstGeom>
                          <a:ln w="9525" cap="flat" cmpd="sng">
                            <a:solidFill>
                              <a:srgbClr val="000000"/>
                            </a:solidFill>
                            <a:prstDash val="solid"/>
                            <a:round/>
                            <a:headEnd type="none" w="med" len="med"/>
                            <a:tailEnd type="triangle" w="med" len="med"/>
                          </a:ln>
                        </wps:spPr>
                        <wps:bodyPr/>
                      </wps:wsp>
                      <wps:wsp>
                        <wps:cNvPr id="14" name="矩形 14"/>
                        <wps:cNvSpPr/>
                        <wps:spPr>
                          <a:xfrm>
                            <a:off x="622" y="2895"/>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p>
                            <w:p>
                              <w:pPr>
                                <w:jc w:val="center"/>
                                <w:rPr>
                                  <w:rFonts w:hint="eastAsia"/>
                                  <w:sz w:val="24"/>
                                  <w:szCs w:val="24"/>
                                </w:rPr>
                              </w:pPr>
                              <w:r>
                                <w:rPr>
                                  <w:rFonts w:hint="eastAsia"/>
                                  <w:sz w:val="24"/>
                                  <w:szCs w:val="24"/>
                                </w:rPr>
                                <w:t>融资服务机构审查</w:t>
                              </w:r>
                            </w:p>
                          </w:txbxContent>
                        </wps:txbx>
                        <wps:bodyPr upright="1"/>
                      </wps:wsp>
                      <wps:wsp>
                        <wps:cNvPr id="15" name="直接连接符 15"/>
                        <wps:cNvCnPr/>
                        <wps:spPr>
                          <a:xfrm>
                            <a:off x="1720" y="2316"/>
                            <a:ext cx="1" cy="579"/>
                          </a:xfrm>
                          <a:prstGeom prst="line">
                            <a:avLst/>
                          </a:prstGeom>
                          <a:ln w="9525" cap="flat" cmpd="sng">
                            <a:solidFill>
                              <a:srgbClr val="000000"/>
                            </a:solidFill>
                            <a:prstDash val="solid"/>
                            <a:round/>
                            <a:headEnd type="none" w="med" len="med"/>
                            <a:tailEnd type="triangle" w="med" len="med"/>
                          </a:ln>
                        </wps:spPr>
                        <wps:bodyPr/>
                      </wps:wsp>
                      <wps:wsp>
                        <wps:cNvPr id="16" name="直接连接符 16"/>
                        <wps:cNvCnPr/>
                        <wps:spPr>
                          <a:xfrm>
                            <a:off x="2799" y="3588"/>
                            <a:ext cx="622" cy="1"/>
                          </a:xfrm>
                          <a:prstGeom prst="line">
                            <a:avLst/>
                          </a:prstGeom>
                          <a:ln w="9525" cap="flat" cmpd="sng">
                            <a:solidFill>
                              <a:srgbClr val="000000"/>
                            </a:solidFill>
                            <a:prstDash val="solid"/>
                            <a:round/>
                            <a:headEnd type="none" w="med" len="med"/>
                            <a:tailEnd type="triangle" w="med" len="med"/>
                          </a:ln>
                        </wps:spPr>
                        <wps:bodyPr/>
                      </wps:wsp>
                      <wps:wsp>
                        <wps:cNvPr id="17" name="矩形 17"/>
                        <wps:cNvSpPr/>
                        <wps:spPr>
                          <a:xfrm>
                            <a:off x="3421" y="3084"/>
                            <a:ext cx="5909" cy="969"/>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szCs w:val="24"/>
                                </w:rPr>
                              </w:pPr>
                              <w:r>
                                <w:rPr>
                                  <w:rFonts w:hint="eastAsia" w:ascii="宋体" w:hAnsi="宋体"/>
                                  <w:sz w:val="24"/>
                                  <w:szCs w:val="24"/>
                                </w:rPr>
                                <w:t>对有融资意向的中小微企业，按规定开展审查，申请材料齐全完备的，一般在7个工作日内完成审批</w:t>
                              </w:r>
                              <w:r>
                                <w:rPr>
                                  <w:rFonts w:hint="eastAsia"/>
                                  <w:sz w:val="24"/>
                                  <w:szCs w:val="24"/>
                                </w:rPr>
                                <w:t>。</w:t>
                              </w:r>
                            </w:p>
                          </w:txbxContent>
                        </wps:txbx>
                        <wps:bodyPr upright="1"/>
                      </wps:wsp>
                      <wps:wsp>
                        <wps:cNvPr id="18" name="直接连接符 18"/>
                        <wps:cNvCnPr/>
                        <wps:spPr>
                          <a:xfrm>
                            <a:off x="1690" y="4053"/>
                            <a:ext cx="1" cy="579"/>
                          </a:xfrm>
                          <a:prstGeom prst="line">
                            <a:avLst/>
                          </a:prstGeom>
                          <a:ln w="9525" cap="flat" cmpd="sng">
                            <a:solidFill>
                              <a:srgbClr val="000000"/>
                            </a:solidFill>
                            <a:prstDash val="solid"/>
                            <a:round/>
                            <a:headEnd type="none" w="med" len="med"/>
                            <a:tailEnd type="triangle" w="med" len="med"/>
                          </a:ln>
                        </wps:spPr>
                        <wps:bodyPr/>
                      </wps:wsp>
                      <wps:wsp>
                        <wps:cNvPr id="19" name="矩形 19"/>
                        <wps:cNvSpPr/>
                        <wps:spPr>
                          <a:xfrm>
                            <a:off x="3421" y="4542"/>
                            <a:ext cx="5909" cy="139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szCs w:val="24"/>
                                </w:rPr>
                              </w:pPr>
                              <w:r>
                                <w:rPr>
                                  <w:rFonts w:hint="eastAsia" w:ascii="宋体" w:hAnsi="宋体"/>
                                  <w:sz w:val="21"/>
                                  <w:szCs w:val="21"/>
                                </w:rPr>
                                <w:t>中小微企业按照融资服务机构要求，开设收款账户，并在中标（成交）通知书发出10日内签订政府采购合同（政府采购合同已签订的，需变更约定收款账户的，中小微企业向采购人申请，变更收款账户）</w:t>
                              </w:r>
                              <w:r>
                                <w:rPr>
                                  <w:rFonts w:hint="eastAsia" w:ascii="宋体" w:hAnsi="宋体"/>
                                  <w:sz w:val="24"/>
                                  <w:szCs w:val="24"/>
                                </w:rPr>
                                <w:t>。</w:t>
                              </w:r>
                            </w:p>
                          </w:txbxContent>
                        </wps:txbx>
                        <wps:bodyPr upright="1"/>
                      </wps:wsp>
                      <wps:wsp>
                        <wps:cNvPr id="20" name="矩形 20"/>
                        <wps:cNvSpPr/>
                        <wps:spPr>
                          <a:xfrm>
                            <a:off x="622" y="6369"/>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p>
                            <w:p>
                              <w:pPr>
                                <w:jc w:val="center"/>
                                <w:rPr>
                                  <w:rFonts w:hint="eastAsia"/>
                                  <w:sz w:val="24"/>
                                  <w:szCs w:val="24"/>
                                </w:rPr>
                              </w:pPr>
                              <w:r>
                                <w:rPr>
                                  <w:rFonts w:hint="eastAsia"/>
                                  <w:sz w:val="24"/>
                                  <w:szCs w:val="24"/>
                                </w:rPr>
                                <w:t>政府采购合同备案</w:t>
                              </w:r>
                            </w:p>
                          </w:txbxContent>
                        </wps:txbx>
                        <wps:bodyPr upright="1"/>
                      </wps:wsp>
                      <wps:wsp>
                        <wps:cNvPr id="21" name="直接连接符 21"/>
                        <wps:cNvCnPr/>
                        <wps:spPr>
                          <a:xfrm>
                            <a:off x="2799" y="6948"/>
                            <a:ext cx="622" cy="1"/>
                          </a:xfrm>
                          <a:prstGeom prst="line">
                            <a:avLst/>
                          </a:prstGeom>
                          <a:ln w="9525" cap="flat" cmpd="sng">
                            <a:solidFill>
                              <a:srgbClr val="000000"/>
                            </a:solidFill>
                            <a:prstDash val="solid"/>
                            <a:round/>
                            <a:headEnd type="none" w="med" len="med"/>
                            <a:tailEnd type="triangle" w="med" len="med"/>
                          </a:ln>
                        </wps:spPr>
                        <wps:bodyPr/>
                      </wps:wsp>
                      <wps:wsp>
                        <wps:cNvPr id="22" name="矩形 22"/>
                        <wps:cNvSpPr/>
                        <wps:spPr>
                          <a:xfrm>
                            <a:off x="3421" y="8106"/>
                            <a:ext cx="5909"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p>
                            <w:p>
                              <w:pPr>
                                <w:rPr>
                                  <w:rFonts w:hint="eastAsia"/>
                                  <w:sz w:val="24"/>
                                  <w:szCs w:val="24"/>
                                </w:rPr>
                              </w:pPr>
                              <w:r>
                                <w:rPr>
                                  <w:rFonts w:hint="eastAsia"/>
                                  <w:sz w:val="24"/>
                                  <w:szCs w:val="24"/>
                                </w:rPr>
                                <w:t>融资服务机构确认合同的真实性后，5个工作日内完成放款。</w:t>
                              </w:r>
                            </w:p>
                          </w:txbxContent>
                        </wps:txbx>
                        <wps:bodyPr upright="1"/>
                      </wps:wsp>
                      <wps:wsp>
                        <wps:cNvPr id="23" name="矩形 23"/>
                        <wps:cNvSpPr/>
                        <wps:spPr>
                          <a:xfrm>
                            <a:off x="622" y="8106"/>
                            <a:ext cx="2177"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rPr>
                              </w:pPr>
                            </w:p>
                            <w:p>
                              <w:pPr>
                                <w:jc w:val="center"/>
                                <w:rPr>
                                  <w:rFonts w:hint="eastAsia"/>
                                  <w:sz w:val="24"/>
                                  <w:szCs w:val="24"/>
                                </w:rPr>
                              </w:pPr>
                              <w:r>
                                <w:rPr>
                                  <w:rFonts w:hint="eastAsia"/>
                                  <w:sz w:val="24"/>
                                  <w:szCs w:val="24"/>
                                </w:rPr>
                                <w:t>融资服务机构放贷</w:t>
                              </w:r>
                            </w:p>
                          </w:txbxContent>
                        </wps:txbx>
                        <wps:bodyPr upright="1"/>
                      </wps:wsp>
                      <wps:wsp>
                        <wps:cNvPr id="24" name="矩形 24"/>
                        <wps:cNvSpPr/>
                        <wps:spPr>
                          <a:xfrm>
                            <a:off x="3421" y="6369"/>
                            <a:ext cx="5909" cy="1158"/>
                          </a:xfrm>
                          <a:prstGeom prst="rect">
                            <a:avLst/>
                          </a:prstGeom>
                          <a:solidFill>
                            <a:srgbClr val="FFFFFF"/>
                          </a:solidFill>
                          <a:ln w="9525" cap="flat" cmpd="sng">
                            <a:solidFill>
                              <a:srgbClr val="000000"/>
                            </a:solidFill>
                            <a:prstDash val="solid"/>
                            <a:miter/>
                            <a:headEnd type="none" w="med" len="med"/>
                            <a:tailEnd type="none" w="med" len="med"/>
                          </a:ln>
                        </wps:spPr>
                        <wps:txbx>
                          <w:txbxContent>
                            <w:p>
                              <w:pPr>
                                <w:rPr>
                                  <w:rFonts w:hint="eastAsia"/>
                                  <w:sz w:val="24"/>
                                  <w:szCs w:val="24"/>
                                </w:rPr>
                              </w:pPr>
                              <w:r>
                                <w:rPr>
                                  <w:rFonts w:hint="eastAsia"/>
                                  <w:sz w:val="24"/>
                                  <w:szCs w:val="24"/>
                                </w:rPr>
                                <w:t>签订合同后2个工作日内完成备案；融资机构登陆焦作市电子化政府采购系统核对合同真实性。</w:t>
                              </w:r>
                            </w:p>
                          </w:txbxContent>
                        </wps:txbx>
                        <wps:bodyPr upright="1"/>
                      </wps:wsp>
                      <wps:wsp>
                        <wps:cNvPr id="25" name="直接连接符 25"/>
                        <wps:cNvCnPr/>
                        <wps:spPr>
                          <a:xfrm>
                            <a:off x="1645" y="5790"/>
                            <a:ext cx="1" cy="579"/>
                          </a:xfrm>
                          <a:prstGeom prst="line">
                            <a:avLst/>
                          </a:prstGeom>
                          <a:ln w="9525" cap="flat" cmpd="sng">
                            <a:solidFill>
                              <a:srgbClr val="000000"/>
                            </a:solidFill>
                            <a:prstDash val="solid"/>
                            <a:round/>
                            <a:headEnd type="none" w="med" len="med"/>
                            <a:tailEnd type="triangle" w="med" len="med"/>
                          </a:ln>
                        </wps:spPr>
                        <wps:bodyPr/>
                      </wps:wsp>
                      <wps:wsp>
                        <wps:cNvPr id="26" name="直接连接符 26"/>
                        <wps:cNvCnPr/>
                        <wps:spPr>
                          <a:xfrm>
                            <a:off x="1630" y="7527"/>
                            <a:ext cx="1" cy="579"/>
                          </a:xfrm>
                          <a:prstGeom prst="line">
                            <a:avLst/>
                          </a:prstGeom>
                          <a:ln w="9525" cap="flat" cmpd="sng">
                            <a:solidFill>
                              <a:srgbClr val="000000"/>
                            </a:solidFill>
                            <a:prstDash val="solid"/>
                            <a:round/>
                            <a:headEnd type="none" w="med" len="med"/>
                            <a:tailEnd type="triangle" w="med" len="med"/>
                          </a:ln>
                        </wps:spPr>
                        <wps:bodyPr/>
                      </wps:wsp>
                      <wps:wsp>
                        <wps:cNvPr id="27" name="直接连接符 27"/>
                        <wps:cNvCnPr/>
                        <wps:spPr>
                          <a:xfrm>
                            <a:off x="1645" y="9264"/>
                            <a:ext cx="1" cy="579"/>
                          </a:xfrm>
                          <a:prstGeom prst="line">
                            <a:avLst/>
                          </a:prstGeom>
                          <a:ln w="9525" cap="flat" cmpd="sng">
                            <a:solidFill>
                              <a:srgbClr val="000000"/>
                            </a:solidFill>
                            <a:prstDash val="solid"/>
                            <a:round/>
                            <a:headEnd type="none" w="med" len="med"/>
                            <a:tailEnd type="triangle" w="med" len="med"/>
                          </a:ln>
                        </wps:spPr>
                        <wps:bodyPr/>
                      </wps:wsp>
                      <wps:wsp>
                        <wps:cNvPr id="28" name="直接连接符 28"/>
                        <wps:cNvCnPr/>
                        <wps:spPr>
                          <a:xfrm>
                            <a:off x="2799" y="8685"/>
                            <a:ext cx="622" cy="1"/>
                          </a:xfrm>
                          <a:prstGeom prst="line">
                            <a:avLst/>
                          </a:prstGeom>
                          <a:ln w="9525" cap="flat" cmpd="sng">
                            <a:solidFill>
                              <a:srgbClr val="000000"/>
                            </a:solidFill>
                            <a:prstDash val="solid"/>
                            <a:round/>
                            <a:headEnd type="none" w="med" len="med"/>
                            <a:tailEnd type="triangle" w="med" len="med"/>
                          </a:ln>
                        </wps:spPr>
                        <wps:bodyPr/>
                      </wps:wsp>
                    </wpg:wgp>
                  </a:graphicData>
                </a:graphic>
              </wp:inline>
            </w:drawing>
          </mc:Choice>
          <mc:Fallback>
            <w:pict>
              <v:group id="组合 35" o:spid="_x0000_s1026" o:spt="203" style="height:608.55pt;width:440.2pt;" coordsize="9330,11001" o:gfxdata="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">
                <o:lock v:ext="edit" aspectratio="f"/>
                <v:rect id="_x0000_s1026" o:spid="_x0000_s1026" o:spt="1" style="position:absolute;left:0;top:0;height:11001;width:9330;" filled="f" stroked="f" coordsize="21600,21600" o:gfxdata="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MOClNugAAANoA&#10;AAAPAAAAAAAAAAEAIAAAACIAAABkcnMvZG93bnJldi54bWxQSwECFAAUAAAACACHTuJAMy8FnjsA&#10;AAA5AAAAEAAAAAAAAAABACAAAAAJAQAAZHJzL3NoYXBleG1sLnhtbFBLBQYAAAAABgAGAFsBAACz&#10;AwAAAAA=&#10;">
                  <v:fill on="f" focussize="0,0"/>
                  <v:stroke on="f"/>
                  <v:imagedata o:title=""/>
                  <o:lock v:ext="edit" aspectratio="f"/>
                </v:rect>
                <v:rect id="_x0000_s1026" o:spid="_x0000_s1026" o:spt="1" style="position:absolute;left:622;top:1737;height:579;width:2177;" fillcolor="#FFFFFF" filled="t" stroked="t" coordsize="21600,21600" o:gfxdata="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osgI+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hint="eastAsia" w:ascii="宋体" w:hAnsi="宋体"/>
                            <w:sz w:val="24"/>
                            <w:szCs w:val="24"/>
                          </w:rPr>
                        </w:pPr>
                        <w:r>
                          <w:rPr>
                            <w:rFonts w:hint="eastAsia" w:ascii="宋体" w:hAnsi="宋体"/>
                            <w:sz w:val="24"/>
                            <w:szCs w:val="24"/>
                          </w:rPr>
                          <w:t>中小微企业申请</w:t>
                        </w:r>
                      </w:p>
                      <w:p>
                        <w:pPr>
                          <w:jc w:val="center"/>
                          <w:rPr>
                            <w:rFonts w:hint="eastAsia" w:ascii="宋体" w:hAnsi="宋体"/>
                          </w:rPr>
                        </w:pPr>
                      </w:p>
                    </w:txbxContent>
                  </v:textbox>
                </v:rect>
                <v:rect id="_x0000_s1026" o:spid="_x0000_s1026" o:spt="1" style="position:absolute;left:3421;top:1392;height:1503;width:5909;" fillcolor="#FFFFFF" filled="t" stroked="t" coordsize="21600,21600" o:gfxdata="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h/6npbsAAADa&#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rFonts w:hint="eastAsia"/>
                            <w:sz w:val="24"/>
                            <w:szCs w:val="24"/>
                          </w:rPr>
                        </w:pPr>
                        <w:r>
                          <w:rPr>
                            <w:rFonts w:hint="eastAsia" w:ascii="宋体" w:hAnsi="宋体"/>
                            <w:sz w:val="24"/>
                            <w:szCs w:val="24"/>
                          </w:rPr>
                          <w:t>依据中标（成交）通知书，登陆焦作市政府采购网的“政府采购合同融资平台”，对照各融资服务机构融资方案，选择符合自身的融资产品</w:t>
                        </w:r>
                        <w:r>
                          <w:rPr>
                            <w:rFonts w:hint="eastAsia"/>
                            <w:sz w:val="24"/>
                            <w:szCs w:val="24"/>
                          </w:rPr>
                          <w:t>。</w:t>
                        </w:r>
                      </w:p>
                    </w:txbxContent>
                  </v:textbox>
                </v:rect>
                <v:line id="_x0000_s1026" o:spid="_x0000_s1026" o:spt="20" style="position:absolute;left:2799;top:2016;height:1;width:622;" filled="f" stroked="t" coordsize="21600,21600" o:gfxdata="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aTVbhr4A&#10;AADa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_x0000_s1026" o:spid="_x0000_s1026" o:spt="1" style="position:absolute;left:622;top:4632;height:1158;width:2177;" fillcolor="#FFFFFF" filled="t" stroked="t" coordsize="21600,21600" o:gfxdata="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BnW5pK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rFonts w:hint="eastAsia"/>
                          </w:rPr>
                        </w:pPr>
                      </w:p>
                      <w:p>
                        <w:pPr>
                          <w:jc w:val="center"/>
                          <w:rPr>
                            <w:rFonts w:hint="eastAsia"/>
                            <w:sz w:val="24"/>
                            <w:szCs w:val="24"/>
                          </w:rPr>
                        </w:pPr>
                        <w:r>
                          <w:rPr>
                            <w:rFonts w:hint="eastAsia"/>
                            <w:sz w:val="24"/>
                            <w:szCs w:val="24"/>
                          </w:rPr>
                          <w:t>开设收款账户</w:t>
                        </w:r>
                      </w:p>
                      <w:p>
                        <w:pPr>
                          <w:jc w:val="center"/>
                          <w:rPr>
                            <w:rFonts w:hint="eastAsia"/>
                            <w:sz w:val="24"/>
                            <w:szCs w:val="24"/>
                          </w:rPr>
                        </w:pPr>
                        <w:r>
                          <w:rPr>
                            <w:rFonts w:hint="eastAsia"/>
                            <w:sz w:val="24"/>
                            <w:szCs w:val="24"/>
                          </w:rPr>
                          <w:t>签订政府采购合同</w:t>
                        </w:r>
                      </w:p>
                    </w:txbxContent>
                  </v:textbox>
                </v:rect>
                <v:line id="_x0000_s1026" o:spid="_x0000_s1026" o:spt="20" style="position:absolute;left:2799;top:5211;height:1;width:622;" filled="f" stroked="t" coordsize="21600,21600" o:gfxdata="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2q2BqvQAA&#10;ANo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rect id="_x0000_s1026" o:spid="_x0000_s1026" o:spt="1" style="position:absolute;left:622;top:9843;height:1158;width:2177;" fillcolor="#FFFFFF" filled="t" stroked="t" coordsize="21600,21600" o:gfxdata="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4xaGmvQAA&#10;ANo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jc w:val="center"/>
                          <w:rPr>
                            <w:rFonts w:hint="eastAsia"/>
                          </w:rPr>
                        </w:pPr>
                      </w:p>
                      <w:p>
                        <w:pPr>
                          <w:jc w:val="center"/>
                          <w:rPr>
                            <w:rFonts w:hint="eastAsia"/>
                            <w:sz w:val="24"/>
                            <w:szCs w:val="24"/>
                          </w:rPr>
                        </w:pPr>
                        <w:r>
                          <w:rPr>
                            <w:rFonts w:hint="eastAsia"/>
                            <w:sz w:val="24"/>
                            <w:szCs w:val="24"/>
                          </w:rPr>
                          <w:t>合同资金支付及还贷</w:t>
                        </w:r>
                      </w:p>
                    </w:txbxContent>
                  </v:textbox>
                </v:rect>
                <v:line id="_x0000_s1026" o:spid="_x0000_s1026" o:spt="20" style="position:absolute;left:2799;top:10422;height:1;width:622;" filled="f" stroked="t" coordsize="21600,21600" o:gfxdata="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oeFGDugAAANoA&#10;AAAPAAAAAAAAAAEAIAAAACIAAABkcnMvZG93bnJldi54bWxQSwECFAAUAAAACACHTuJAMy8FnjsA&#10;AAA5AAAAEAAAAAAAAAABACAAAAAJAQAAZHJzL3NoYXBleG1sLnhtbFBLBQYAAAAABgAGAFsBAACz&#10;AwAAAAA=&#10;">
                  <v:fill on="f" focussize="0,0"/>
                  <v:stroke color="#000000" joinstyle="round" endarrow="block"/>
                  <v:imagedata o:title=""/>
                  <o:lock v:ext="edit" aspectratio="f"/>
                </v:line>
                <v:rect id="_x0000_s1026" o:spid="_x0000_s1026" o:spt="1" style="position:absolute;left:3421;top:9843;height:1158;width:5909;" fillcolor="#FFFFFF" filled="t" stroked="t" coordsize="21600,21600" o:gfxdata="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OYWkE+8AAAA&#10;2g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rFonts w:hint="eastAsia"/>
                            <w:sz w:val="24"/>
                            <w:szCs w:val="24"/>
                          </w:rPr>
                        </w:pPr>
                        <w:r>
                          <w:rPr>
                            <w:rFonts w:hint="eastAsia"/>
                            <w:sz w:val="24"/>
                            <w:szCs w:val="24"/>
                          </w:rPr>
                          <w:t>中小微企业按照合同约定履约，采购人及时开展履约验收，融资服务机构加强管理，及时锁定合同回款资金。</w:t>
                        </w:r>
                      </w:p>
                    </w:txbxContent>
                  </v:textbox>
                </v:rect>
                <v:rect id="_x0000_s1026" o:spid="_x0000_s1026" o:spt="1" style="position:absolute;left:622;top:0;height:1158;width:2177;" fillcolor="#FFFFFF" filled="t" stroked="t" coordsize="21600,21600" o:gfxdata="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IWcHpG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jc w:val="both"/>
                          <w:rPr>
                            <w:rFonts w:hint="eastAsia" w:ascii="宋体" w:hAnsi="宋体"/>
                            <w:sz w:val="24"/>
                            <w:szCs w:val="24"/>
                          </w:rPr>
                        </w:pPr>
                        <w:r>
                          <w:rPr>
                            <w:rFonts w:hint="eastAsia" w:ascii="宋体" w:hAnsi="宋体"/>
                            <w:sz w:val="24"/>
                            <w:szCs w:val="24"/>
                          </w:rPr>
                          <w:t>中小微企业领取中标（成交）通知书</w:t>
                        </w:r>
                      </w:p>
                    </w:txbxContent>
                  </v:textbox>
                </v:rect>
                <v:line id="_x0000_s1026" o:spid="_x0000_s1026" o:spt="20" style="position:absolute;left:2799;top:579;height:1;width:622;" filled="f" stroked="t" coordsize="21600,21600" o:gfxdata="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G5VkwvQAA&#10;ANsAAAAPAAAAAAAAAAEAIAAAACIAAABkcnMvZG93bnJldi54bWxQSwECFAAUAAAACACHTuJAMy8F&#10;njsAAAA5AAAAEAAAAAAAAAABACAAAAAMAQAAZHJzL3NoYXBleG1sLnhtbFBLBQYAAAAABgAGAFsB&#10;AAC2AwAAAAA=&#10;">
                  <v:fill on="f" focussize="0,0"/>
                  <v:stroke color="#000000" joinstyle="round" endarrow="block"/>
                  <v:imagedata o:title=""/>
                  <o:lock v:ext="edit" aspectratio="f"/>
                </v:line>
                <v:rect id="_x0000_s1026" o:spid="_x0000_s1026" o:spt="1" style="position:absolute;left:3421;top:0;height:1158;width:5909;" fillcolor="#FFFFFF" filled="t" stroked="t" coordsize="21600,21600" o:gfxdata="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GgIlfb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rFonts w:hint="eastAsia" w:ascii="宋体" w:hAnsi="宋体"/>
                            <w:sz w:val="24"/>
                            <w:szCs w:val="24"/>
                          </w:rPr>
                        </w:pPr>
                        <w:r>
                          <w:rPr>
                            <w:rFonts w:hint="eastAsia" w:ascii="宋体" w:hAnsi="宋体"/>
                            <w:sz w:val="24"/>
                            <w:szCs w:val="24"/>
                          </w:rPr>
                          <w:t>采购人或采购代理机构在焦作市政府采购网发布中标（成交）结果公告，同时发出中标（成交）通知书。</w:t>
                        </w:r>
                      </w:p>
                    </w:txbxContent>
                  </v:textbox>
                </v:rect>
                <v:line id="_x0000_s1026" o:spid="_x0000_s1026" o:spt="20" style="position:absolute;left:1720;top:1158;height:579;width:1;" filled="f" stroked="t" coordsize="21600,21600" o:gfxdata="UEsDBAoAAAAAAIdO4kAAAAAAAAAAAAAAAAAEAAAAZHJzL1BLAwQUAAAACACHTuJAmXti3LwAAADb&#10;AAAADwAAAGRycy9kb3ducmV2LnhtbEVPS2vCQBC+F/oflil4q5soSE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Jl7Yty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rect id="_x0000_s1026" o:spid="_x0000_s1026" o:spt="1" style="position:absolute;left:622;top:2895;height:1158;width:2177;" fillcolor="#FFFFFF" filled="t" stroked="t" coordsize="21600,21600" o:gfxdata="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D6pxi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rPr>
                            <w:rFonts w:hint="eastAsia"/>
                          </w:rPr>
                        </w:pPr>
                      </w:p>
                      <w:p>
                        <w:pPr>
                          <w:jc w:val="center"/>
                          <w:rPr>
                            <w:rFonts w:hint="eastAsia"/>
                            <w:sz w:val="24"/>
                            <w:szCs w:val="24"/>
                          </w:rPr>
                        </w:pPr>
                        <w:r>
                          <w:rPr>
                            <w:rFonts w:hint="eastAsia"/>
                            <w:sz w:val="24"/>
                            <w:szCs w:val="24"/>
                          </w:rPr>
                          <w:t>融资服务机构审查</w:t>
                        </w:r>
                      </w:p>
                    </w:txbxContent>
                  </v:textbox>
                </v:rect>
                <v:line id="_x0000_s1026" o:spid="_x0000_s1026" o:spt="20" style="position:absolute;left:1720;top:2316;height:579;width:1;" filled="f" stroked="t" coordsize="21600,21600" o:gfxdata="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HneXzO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v:line id="_x0000_s1026" o:spid="_x0000_s1026" o:spt="20" style="position:absolute;left:2799;top:3588;height:1;width:622;" filled="f" stroked="t" coordsize="21600,21600" o:gfxdata="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iQzBRLsAAADb&#10;AAAADwAAAAAAAAABACAAAAAiAAAAZHJzL2Rvd25yZXYueG1sUEsBAhQAFAAAAAgAh07iQDMvBZ47&#10;AAAAOQAAABAAAAAAAAAAAQAgAAAACgEAAGRycy9zaGFwZXhtbC54bWxQSwUGAAAAAAYABgBbAQAA&#10;tAMAAAAA&#10;">
                  <v:fill on="f" focussize="0,0"/>
                  <v:stroke color="#000000" joinstyle="round" endarrow="block"/>
                  <v:imagedata o:title=""/>
                  <o:lock v:ext="edit" aspectratio="f"/>
                </v:line>
                <v:rect id="_x0000_s1026" o:spid="_x0000_s1026" o:spt="1" style="position:absolute;left:3421;top:3084;height:969;width:5909;" fillcolor="#FFFFFF" filled="t" stroked="t" coordsize="21600,21600" o:gfxdata="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AKdYbl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rPr>
                            <w:rFonts w:hint="eastAsia"/>
                            <w:sz w:val="24"/>
                            <w:szCs w:val="24"/>
                          </w:rPr>
                        </w:pPr>
                        <w:r>
                          <w:rPr>
                            <w:rFonts w:hint="eastAsia" w:ascii="宋体" w:hAnsi="宋体"/>
                            <w:sz w:val="24"/>
                            <w:szCs w:val="24"/>
                          </w:rPr>
                          <w:t>对有融资意向的中小微企业，按规定开展审查，申请材料齐全完备的，一般在7个工作日内完成审批</w:t>
                        </w:r>
                        <w:r>
                          <w:rPr>
                            <w:rFonts w:hint="eastAsia"/>
                            <w:sz w:val="24"/>
                            <w:szCs w:val="24"/>
                          </w:rPr>
                          <w:t>。</w:t>
                        </w:r>
                      </w:p>
                    </w:txbxContent>
                  </v:textbox>
                </v:rect>
                <v:line id="_x0000_s1026" o:spid="_x0000_s1026" o:spt="20" style="position:absolute;left:1690;top:4053;height:579;width:1;" filled="f" stroked="t" coordsize="21600,21600" o:gfxdata="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Jff8K2/&#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rect id="_x0000_s1026" o:spid="_x0000_s1026" o:spt="1" style="position:absolute;left:3421;top:4542;height:1398;width:5909;" fillcolor="#FFFFFF" filled="t" stroked="t" coordsize="21600,21600" o:gfxdata="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">
                  <v:fill on="t" focussize="0,0"/>
                  <v:stroke color="#000000" joinstyle="miter"/>
                  <v:imagedata o:title=""/>
                  <o:lock v:ext="edit" aspectratio="f"/>
                  <v:textbox>
                    <w:txbxContent>
                      <w:p>
                        <w:pPr>
                          <w:rPr>
                            <w:rFonts w:hint="eastAsia"/>
                            <w:sz w:val="24"/>
                            <w:szCs w:val="24"/>
                          </w:rPr>
                        </w:pPr>
                        <w:r>
                          <w:rPr>
                            <w:rFonts w:hint="eastAsia" w:ascii="宋体" w:hAnsi="宋体"/>
                            <w:sz w:val="21"/>
                            <w:szCs w:val="21"/>
                          </w:rPr>
                          <w:t>中小微企业按照融资服务机构要求，开设收款账户，并在中标（成交）通知书发出10日内签订政府采购合同（政府采购合同已签订的，需变更约定收款账户的，中小微企业向采购人申请，变更收款账户）</w:t>
                        </w:r>
                        <w:r>
                          <w:rPr>
                            <w:rFonts w:hint="eastAsia" w:ascii="宋体" w:hAnsi="宋体"/>
                            <w:sz w:val="24"/>
                            <w:szCs w:val="24"/>
                          </w:rPr>
                          <w:t>。</w:t>
                        </w:r>
                      </w:p>
                    </w:txbxContent>
                  </v:textbox>
                </v:rect>
                <v:rect id="_x0000_s1026" o:spid="_x0000_s1026" o:spt="1" style="position:absolute;left:622;top:6369;height:1158;width:2177;" fillcolor="#FFFFFF" filled="t" stroked="t" coordsize="21600,21600" o:gfxdata="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">
                  <v:fill on="t" focussize="0,0"/>
                  <v:stroke color="#000000" joinstyle="miter"/>
                  <v:imagedata o:title=""/>
                  <o:lock v:ext="edit" aspectratio="f"/>
                  <v:textbox>
                    <w:txbxContent>
                      <w:p>
                        <w:pPr>
                          <w:rPr>
                            <w:rFonts w:hint="eastAsia"/>
                          </w:rPr>
                        </w:pPr>
                      </w:p>
                      <w:p>
                        <w:pPr>
                          <w:jc w:val="center"/>
                          <w:rPr>
                            <w:rFonts w:hint="eastAsia"/>
                            <w:sz w:val="24"/>
                            <w:szCs w:val="24"/>
                          </w:rPr>
                        </w:pPr>
                        <w:r>
                          <w:rPr>
                            <w:rFonts w:hint="eastAsia"/>
                            <w:sz w:val="24"/>
                            <w:szCs w:val="24"/>
                          </w:rPr>
                          <w:t>政府采购合同备案</w:t>
                        </w:r>
                      </w:p>
                    </w:txbxContent>
                  </v:textbox>
                </v:rect>
                <v:line id="_x0000_s1026" o:spid="_x0000_s1026" o:spt="20" style="position:absolute;left:2799;top:6948;height:1;width:622;" filled="f" stroked="t" coordsize="21600,21600" o:gfxdata="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yImTj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rect id="_x0000_s1026" o:spid="_x0000_s1026" o:spt="1" style="position:absolute;left:3421;top:8106;height:1158;width:5909;" fillcolor="#FFFFFF" filled="t" stroked="t" coordsize="21600,21600" o:gfxdata="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DUbu/A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rFonts w:hint="eastAsia"/>
                          </w:rPr>
                        </w:pPr>
                      </w:p>
                      <w:p>
                        <w:pPr>
                          <w:rPr>
                            <w:rFonts w:hint="eastAsia"/>
                            <w:sz w:val="24"/>
                            <w:szCs w:val="24"/>
                          </w:rPr>
                        </w:pPr>
                        <w:r>
                          <w:rPr>
                            <w:rFonts w:hint="eastAsia"/>
                            <w:sz w:val="24"/>
                            <w:szCs w:val="24"/>
                          </w:rPr>
                          <w:t>融资服务机构确认合同的真实性后，5个工作日内完成放款。</w:t>
                        </w:r>
                      </w:p>
                    </w:txbxContent>
                  </v:textbox>
                </v:rect>
                <v:rect id="_x0000_s1026" o:spid="_x0000_s1026" o:spt="1" style="position:absolute;left:622;top:8106;height:1158;width:2177;" fillcolor="#FFFFFF" filled="t" stroked="t" coordsize="21600,21600" o:gfxdata="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LsiSlu8AAAA&#10;2wAAAA8AAAAAAAAAAQAgAAAAIgAAAGRycy9kb3ducmV2LnhtbFBLAQIUABQAAAAIAIdO4kAzLwWe&#10;OwAAADkAAAAQAAAAAAAAAAEAIAAAAAsBAABkcnMvc2hhcGV4bWwueG1sUEsFBgAAAAAGAAYAWwEA&#10;ALUDAAAAAA==&#10;">
                  <v:fill on="t" focussize="0,0"/>
                  <v:stroke color="#000000" joinstyle="miter"/>
                  <v:imagedata o:title=""/>
                  <o:lock v:ext="edit" aspectratio="f"/>
                  <v:textbox>
                    <w:txbxContent>
                      <w:p>
                        <w:pPr>
                          <w:rPr>
                            <w:rFonts w:hint="eastAsia"/>
                          </w:rPr>
                        </w:pPr>
                      </w:p>
                      <w:p>
                        <w:pPr>
                          <w:jc w:val="center"/>
                          <w:rPr>
                            <w:rFonts w:hint="eastAsia"/>
                            <w:sz w:val="24"/>
                            <w:szCs w:val="24"/>
                          </w:rPr>
                        </w:pPr>
                        <w:r>
                          <w:rPr>
                            <w:rFonts w:hint="eastAsia"/>
                            <w:sz w:val="24"/>
                            <w:szCs w:val="24"/>
                          </w:rPr>
                          <w:t>融资服务机构放贷</w:t>
                        </w:r>
                      </w:p>
                    </w:txbxContent>
                  </v:textbox>
                </v:rect>
                <v:rect id="_x0000_s1026" o:spid="_x0000_s1026" o:spt="1" style="position:absolute;left:3421;top:6369;height:1158;width:5909;" fillcolor="#FFFFFF" filled="t" stroked="t" coordsize="21600,21600" o:gfxdata="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">
                  <v:fill on="t" focussize="0,0"/>
                  <v:stroke color="#000000" joinstyle="miter"/>
                  <v:imagedata o:title=""/>
                  <o:lock v:ext="edit" aspectratio="f"/>
                  <v:textbox>
                    <w:txbxContent>
                      <w:p>
                        <w:pPr>
                          <w:rPr>
                            <w:rFonts w:hint="eastAsia"/>
                            <w:sz w:val="24"/>
                            <w:szCs w:val="24"/>
                          </w:rPr>
                        </w:pPr>
                        <w:r>
                          <w:rPr>
                            <w:rFonts w:hint="eastAsia"/>
                            <w:sz w:val="24"/>
                            <w:szCs w:val="24"/>
                          </w:rPr>
                          <w:t>签订合同后2个工作日内完成备案；融资机构登陆焦作市电子化政府采购系统核对合同真实性。</w:t>
                        </w:r>
                      </w:p>
                    </w:txbxContent>
                  </v:textbox>
                </v:rect>
                <v:line id="_x0000_s1026" o:spid="_x0000_s1026" o:spt="20" style="position:absolute;left:1645;top:5790;height:579;width:1;" filled="f" stroked="t" coordsize="21600,21600" o:gfxdata="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LeylY6/&#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1630;top:7527;height:579;width:1;" filled="f" stroked="t" coordsize="21600,21600" o:gfxdata="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">
                  <v:fill on="f" focussize="0,0"/>
                  <v:stroke color="#000000" joinstyle="round" endarrow="block"/>
                  <v:imagedata o:title=""/>
                  <o:lock v:ext="edit" aspectratio="f"/>
                </v:line>
                <v:line id="_x0000_s1026" o:spid="_x0000_s1026" o:spt="20" style="position:absolute;left:1645;top:9264;height:579;width:1;" filled="f" stroked="t" coordsize="21600,21600" o:gfxdata="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">
                  <v:fill on="f" focussize="0,0"/>
                  <v:stroke color="#000000" joinstyle="round" endarrow="block"/>
                  <v:imagedata o:title=""/>
                  <o:lock v:ext="edit" aspectratio="f"/>
                </v:line>
                <v:line id="_x0000_s1026" o:spid="_x0000_s1026" o:spt="20" style="position:absolute;left:2799;top:8685;height:1;width:622;" filled="f" stroked="t" coordsize="21600,21600" o:gfxdata="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">
                  <v:fill on="f" focussize="0,0"/>
                  <v:stroke color="#000000" joinstyle="round" endarrow="block"/>
                  <v:imagedata o:title=""/>
                  <o:lock v:ext="edit" aspectratio="f"/>
                </v:line>
                <w10:wrap type="none"/>
                <w10:anchorlock/>
              </v:group>
            </w:pict>
          </mc:Fallback>
        </mc:AlternateContent>
      </w:r>
    </w:p>
    <w:p>
      <w:pPr>
        <w:pageBreakBefore w:val="0"/>
        <w:widowControl/>
        <w:shd w:val="clear" w:color="auto" w:fill="FFFFFF"/>
        <w:tabs>
          <w:tab w:val="left" w:pos="0"/>
        </w:tabs>
        <w:kinsoku/>
        <w:wordWrap/>
        <w:overflowPunct/>
        <w:topLinePunct w:val="0"/>
        <w:bidi w:val="0"/>
        <w:spacing w:beforeAutospacing="0" w:afterAutospacing="0" w:line="360" w:lineRule="auto"/>
        <w:ind w:firstLine="883" w:firstLineChars="200"/>
        <w:jc w:val="center"/>
        <w:rPr>
          <w:rFonts w:hint="eastAsia"/>
          <w:color w:val="auto"/>
          <w:highlight w:val="none"/>
        </w:rPr>
      </w:pPr>
      <w:r>
        <w:rPr>
          <w:rFonts w:hint="eastAsia" w:ascii="宋体" w:hAnsi="宋体" w:eastAsia="宋体" w:cs="宋体"/>
          <w:b/>
          <w:bCs/>
          <w:color w:val="auto"/>
          <w:sz w:val="44"/>
          <w:szCs w:val="44"/>
          <w:highlight w:val="none"/>
        </w:rPr>
        <w:t>融资服务机构名单</w:t>
      </w:r>
    </w:p>
    <w:tbl>
      <w:tblPr>
        <w:tblStyle w:val="16"/>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1230"/>
        <w:gridCol w:w="1876"/>
        <w:gridCol w:w="232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黑体" w:hAnsi="黑体" w:eastAsia="黑体"/>
                <w:color w:val="auto"/>
                <w:sz w:val="30"/>
                <w:szCs w:val="30"/>
                <w:highlight w:val="none"/>
              </w:rPr>
            </w:pPr>
            <w:r>
              <w:rPr>
                <w:rFonts w:hint="eastAsia" w:ascii="黑体" w:hAnsi="黑体" w:eastAsia="黑体"/>
                <w:color w:val="auto"/>
                <w:sz w:val="30"/>
                <w:szCs w:val="30"/>
                <w:highlight w:val="none"/>
              </w:rPr>
              <w:t>名称</w:t>
            </w:r>
          </w:p>
        </w:tc>
        <w:tc>
          <w:tcPr>
            <w:tcW w:w="1230" w:type="dxa"/>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黑体" w:hAnsi="黑体" w:eastAsia="黑体"/>
                <w:color w:val="auto"/>
                <w:sz w:val="30"/>
                <w:szCs w:val="30"/>
                <w:highlight w:val="none"/>
              </w:rPr>
            </w:pPr>
            <w:r>
              <w:rPr>
                <w:rFonts w:hint="eastAsia" w:ascii="黑体" w:hAnsi="黑体" w:eastAsia="黑体"/>
                <w:color w:val="auto"/>
                <w:sz w:val="30"/>
                <w:szCs w:val="30"/>
                <w:highlight w:val="none"/>
              </w:rPr>
              <w:t>联系人</w:t>
            </w:r>
          </w:p>
        </w:tc>
        <w:tc>
          <w:tcPr>
            <w:tcW w:w="1876" w:type="dxa"/>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黑体" w:hAnsi="黑体" w:eastAsia="黑体"/>
                <w:color w:val="auto"/>
                <w:sz w:val="30"/>
                <w:szCs w:val="30"/>
                <w:highlight w:val="none"/>
              </w:rPr>
            </w:pPr>
            <w:r>
              <w:rPr>
                <w:rFonts w:hint="eastAsia" w:ascii="黑体" w:hAnsi="黑体" w:eastAsia="黑体"/>
                <w:color w:val="auto"/>
                <w:sz w:val="30"/>
                <w:szCs w:val="30"/>
                <w:highlight w:val="none"/>
              </w:rPr>
              <w:t>联系电话</w:t>
            </w:r>
          </w:p>
        </w:tc>
        <w:tc>
          <w:tcPr>
            <w:tcW w:w="2325" w:type="dxa"/>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黑体" w:hAnsi="黑体" w:eastAsia="黑体"/>
                <w:color w:val="auto"/>
                <w:sz w:val="30"/>
                <w:szCs w:val="30"/>
                <w:highlight w:val="none"/>
              </w:rPr>
            </w:pPr>
            <w:r>
              <w:rPr>
                <w:rFonts w:hint="eastAsia" w:ascii="黑体" w:hAnsi="黑体" w:eastAsia="黑体"/>
                <w:color w:val="auto"/>
                <w:sz w:val="30"/>
                <w:szCs w:val="30"/>
                <w:highlight w:val="none"/>
              </w:rPr>
              <w:t>地址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pageBreakBefore w:val="0"/>
              <w:widowControl/>
              <w:tabs>
                <w:tab w:val="left" w:pos="0"/>
              </w:tabs>
              <w:kinsoku/>
              <w:wordWrap/>
              <w:overflowPunct/>
              <w:topLinePunct w:val="0"/>
              <w:bidi w:val="0"/>
              <w:spacing w:beforeAutospacing="0" w:afterAutospacing="0" w:line="360" w:lineRule="auto"/>
              <w:ind w:firstLine="420" w:firstLineChars="200"/>
              <w:rPr>
                <w:rFonts w:hint="eastAsia" w:ascii="仿宋_GB2312" w:eastAsia="仿宋_GB2312"/>
                <w:color w:val="auto"/>
                <w:highlight w:val="none"/>
              </w:rPr>
            </w:pPr>
            <w:r>
              <w:rPr>
                <w:rFonts w:hint="eastAsia" w:ascii="仿宋_GB2312" w:eastAsia="仿宋_GB2312"/>
                <w:color w:val="auto"/>
                <w:highlight w:val="none"/>
              </w:rPr>
              <w:t>中国农业银行股份有限公司</w:t>
            </w:r>
          </w:p>
          <w:p>
            <w:pPr>
              <w:pageBreakBefore w:val="0"/>
              <w:widowControl/>
              <w:tabs>
                <w:tab w:val="left" w:pos="0"/>
              </w:tabs>
              <w:kinsoku/>
              <w:wordWrap/>
              <w:overflowPunct/>
              <w:topLinePunct w:val="0"/>
              <w:bidi w:val="0"/>
              <w:spacing w:beforeAutospacing="0" w:afterAutospacing="0" w:line="360" w:lineRule="auto"/>
              <w:ind w:firstLine="420" w:firstLineChars="200"/>
              <w:rPr>
                <w:rFonts w:hint="eastAsia" w:ascii="仿宋_GB2312" w:eastAsia="仿宋_GB2312"/>
                <w:color w:val="auto"/>
                <w:highlight w:val="none"/>
              </w:rPr>
            </w:pPr>
            <w:r>
              <w:rPr>
                <w:rFonts w:hint="eastAsia" w:ascii="仿宋_GB2312" w:eastAsia="仿宋_GB2312"/>
                <w:color w:val="auto"/>
                <w:highlight w:val="none"/>
              </w:rPr>
              <w:t>焦作分行</w:t>
            </w:r>
          </w:p>
        </w:tc>
        <w:tc>
          <w:tcPr>
            <w:tcW w:w="1230" w:type="dxa"/>
            <w:shd w:val="solid" w:color="FFFFFF" w:fill="auto"/>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eastAsia="仿宋_GB2312"/>
                <w:color w:val="auto"/>
                <w:highlight w:val="none"/>
              </w:rPr>
            </w:pPr>
            <w:r>
              <w:rPr>
                <w:rFonts w:ascii="仿宋_GB2312" w:hAnsi="仿宋_GB2312" w:eastAsia="仿宋_GB2312"/>
                <w:color w:val="auto"/>
                <w:highlight w:val="none"/>
                <w:shd w:val="clear" w:color="auto" w:fill="FFFFFF"/>
              </w:rPr>
              <w:t>薛国战</w:t>
            </w:r>
          </w:p>
        </w:tc>
        <w:tc>
          <w:tcPr>
            <w:tcW w:w="1876" w:type="dxa"/>
            <w:shd w:val="solid" w:color="FFFFFF" w:fill="auto"/>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0391-2878039       13839109026</w:t>
            </w:r>
          </w:p>
        </w:tc>
        <w:tc>
          <w:tcPr>
            <w:tcW w:w="2325" w:type="dxa"/>
            <w:shd w:val="solid" w:color="FFFFFF" w:fill="auto"/>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焦作市民主南路88号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pageBreakBefore w:val="0"/>
              <w:widowControl/>
              <w:tabs>
                <w:tab w:val="left" w:pos="0"/>
              </w:tabs>
              <w:kinsoku/>
              <w:wordWrap/>
              <w:overflowPunct/>
              <w:topLinePunct w:val="0"/>
              <w:bidi w:val="0"/>
              <w:spacing w:beforeAutospacing="0" w:afterAutospacing="0" w:line="360" w:lineRule="auto"/>
              <w:rPr>
                <w:rFonts w:hint="eastAsia" w:ascii="仿宋_GB2312" w:eastAsia="仿宋_GB2312"/>
                <w:color w:val="auto"/>
                <w:highlight w:val="none"/>
              </w:rPr>
            </w:pPr>
            <w:r>
              <w:rPr>
                <w:rFonts w:hint="eastAsia" w:ascii="仿宋_GB2312" w:hAnsi="仿宋" w:eastAsia="仿宋_GB2312" w:cs="仿宋"/>
                <w:color w:val="auto"/>
                <w:highlight w:val="none"/>
              </w:rPr>
              <w:t>中国银行股份有限公司焦作分行</w:t>
            </w:r>
          </w:p>
        </w:tc>
        <w:tc>
          <w:tcPr>
            <w:tcW w:w="1230" w:type="dxa"/>
            <w:shd w:val="solid" w:color="FFFFFF" w:fill="auto"/>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eastAsia="仿宋_GB2312"/>
                <w:color w:val="auto"/>
                <w:highlight w:val="none"/>
              </w:rPr>
            </w:pPr>
            <w:r>
              <w:rPr>
                <w:rFonts w:ascii="仿宋_GB2312" w:hAnsi="仿宋_GB2312" w:eastAsia="仿宋_GB2312"/>
                <w:color w:val="auto"/>
                <w:highlight w:val="none"/>
                <w:shd w:val="clear" w:color="auto" w:fill="FFFFFF"/>
              </w:rPr>
              <w:t>曹阳</w:t>
            </w:r>
          </w:p>
        </w:tc>
        <w:tc>
          <w:tcPr>
            <w:tcW w:w="1876" w:type="dxa"/>
            <w:shd w:val="solid" w:color="FFFFFF" w:fill="auto"/>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0391-8825171  13839118160</w:t>
            </w:r>
          </w:p>
        </w:tc>
        <w:tc>
          <w:tcPr>
            <w:tcW w:w="2325" w:type="dxa"/>
            <w:shd w:val="solid" w:color="FFFFFF" w:fill="auto"/>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焦作市丰收路159号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pageBreakBefore w:val="0"/>
              <w:widowControl/>
              <w:tabs>
                <w:tab w:val="left" w:pos="0"/>
              </w:tabs>
              <w:kinsoku/>
              <w:wordWrap/>
              <w:overflowPunct/>
              <w:topLinePunct w:val="0"/>
              <w:bidi w:val="0"/>
              <w:spacing w:beforeAutospacing="0" w:afterAutospacing="0" w:line="360" w:lineRule="auto"/>
              <w:rPr>
                <w:rFonts w:hint="eastAsia" w:ascii="仿宋_GB2312" w:eastAsia="仿宋_GB2312"/>
                <w:color w:val="auto"/>
                <w:highlight w:val="none"/>
              </w:rPr>
            </w:pPr>
            <w:r>
              <w:rPr>
                <w:rFonts w:hint="eastAsia" w:ascii="仿宋_GB2312" w:hAnsi="华文楷体" w:eastAsia="仿宋_GB2312" w:cs="华文楷体"/>
                <w:color w:val="auto"/>
                <w:highlight w:val="none"/>
              </w:rPr>
              <w:t>中国建设银行股份有限公司焦作分行</w:t>
            </w:r>
          </w:p>
        </w:tc>
        <w:tc>
          <w:tcPr>
            <w:tcW w:w="1230" w:type="dxa"/>
            <w:shd w:val="clear" w:color="auto" w:fill="auto"/>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仿宋_GB2312" w:hAnsi="仿宋" w:eastAsia="仿宋_GB2312" w:cs="仿宋"/>
                <w:color w:val="auto"/>
                <w:highlight w:val="none"/>
              </w:rPr>
            </w:pPr>
            <w:r>
              <w:rPr>
                <w:rFonts w:ascii="仿宋_GB2312" w:hAnsi="仿宋" w:eastAsia="仿宋_GB2312" w:cs="仿宋"/>
                <w:color w:val="auto"/>
                <w:highlight w:val="none"/>
              </w:rPr>
              <w:t>李华莹</w:t>
            </w:r>
          </w:p>
        </w:tc>
        <w:tc>
          <w:tcPr>
            <w:tcW w:w="1876" w:type="dxa"/>
            <w:shd w:val="clear" w:color="auto" w:fill="auto"/>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仿宋_GB2312" w:hAnsi="仿宋" w:eastAsia="仿宋_GB2312" w:cs="仿宋"/>
                <w:color w:val="auto"/>
                <w:highlight w:val="none"/>
              </w:rPr>
            </w:pPr>
            <w:r>
              <w:rPr>
                <w:rFonts w:ascii="仿宋_GB2312" w:hAnsi="仿宋" w:eastAsia="仿宋_GB2312" w:cs="仿宋"/>
                <w:color w:val="auto"/>
                <w:highlight w:val="none"/>
              </w:rPr>
              <w:t>0391-3918471</w:t>
            </w:r>
          </w:p>
        </w:tc>
        <w:tc>
          <w:tcPr>
            <w:tcW w:w="2325" w:type="dxa"/>
            <w:shd w:val="solid" w:color="FFFFFF" w:fill="auto"/>
            <w:vAlign w:val="center"/>
          </w:tcPr>
          <w:p>
            <w:pPr>
              <w:pageBreakBefore w:val="0"/>
              <w:widowControl/>
              <w:tabs>
                <w:tab w:val="left" w:pos="0"/>
              </w:tabs>
              <w:kinsoku/>
              <w:wordWrap/>
              <w:overflowPunct/>
              <w:topLinePunct w:val="0"/>
              <w:bidi w:val="0"/>
              <w:spacing w:beforeAutospacing="0" w:afterAutospacing="0" w:line="360" w:lineRule="auto"/>
              <w:rPr>
                <w:rFonts w:hint="eastAsia" w:ascii="仿宋_GB2312" w:hAnsi="仿宋" w:eastAsia="仿宋_GB2312" w:cs="仿宋"/>
                <w:color w:val="auto"/>
                <w:highlight w:val="none"/>
              </w:rPr>
            </w:pPr>
            <w:r>
              <w:rPr>
                <w:rFonts w:ascii="仿宋_GB2312" w:hAnsi="仿宋" w:eastAsia="仿宋_GB2312" w:cs="仿宋"/>
                <w:color w:val="auto"/>
                <w:highlight w:val="none"/>
              </w:rPr>
              <w:t>焦作市建设东路152号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pageBreakBefore w:val="0"/>
              <w:widowControl/>
              <w:tabs>
                <w:tab w:val="left" w:pos="0"/>
              </w:tabs>
              <w:kinsoku/>
              <w:wordWrap/>
              <w:overflowPunct/>
              <w:topLinePunct w:val="0"/>
              <w:bidi w:val="0"/>
              <w:spacing w:beforeAutospacing="0" w:afterAutospacing="0" w:line="360" w:lineRule="auto"/>
              <w:rPr>
                <w:rFonts w:hint="eastAsia" w:ascii="仿宋_GB2312" w:eastAsia="仿宋_GB2312"/>
                <w:color w:val="auto"/>
                <w:highlight w:val="none"/>
              </w:rPr>
            </w:pPr>
            <w:r>
              <w:rPr>
                <w:rFonts w:hint="eastAsia" w:ascii="仿宋_GB2312" w:eastAsia="仿宋_GB2312"/>
                <w:color w:val="auto"/>
                <w:highlight w:val="none"/>
              </w:rPr>
              <w:t>中国邮政储蓄银行股份有限公司焦作市分行</w:t>
            </w:r>
          </w:p>
        </w:tc>
        <w:tc>
          <w:tcPr>
            <w:tcW w:w="1230" w:type="dxa"/>
            <w:shd w:val="solid" w:color="FFFFFF" w:fill="auto"/>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eastAsia="仿宋_GB2312"/>
                <w:color w:val="auto"/>
                <w:highlight w:val="none"/>
              </w:rPr>
            </w:pPr>
            <w:r>
              <w:rPr>
                <w:rFonts w:ascii="仿宋_GB2312" w:hAnsi="仿宋_GB2312" w:eastAsia="仿宋_GB2312"/>
                <w:color w:val="auto"/>
                <w:highlight w:val="none"/>
                <w:shd w:val="clear" w:color="auto" w:fill="FFFFFF"/>
              </w:rPr>
              <w:t>李天祥</w:t>
            </w:r>
          </w:p>
        </w:tc>
        <w:tc>
          <w:tcPr>
            <w:tcW w:w="1876" w:type="dxa"/>
            <w:shd w:val="solid" w:color="FFFFFF" w:fill="auto"/>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0391-2981968 13523359082</w:t>
            </w:r>
          </w:p>
        </w:tc>
        <w:tc>
          <w:tcPr>
            <w:tcW w:w="2325" w:type="dxa"/>
            <w:shd w:val="solid" w:color="FFFFFF" w:fill="auto"/>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焦作市丰收中路2233号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pageBreakBefore w:val="0"/>
              <w:widowControl/>
              <w:tabs>
                <w:tab w:val="left" w:pos="0"/>
              </w:tabs>
              <w:kinsoku/>
              <w:wordWrap/>
              <w:overflowPunct/>
              <w:topLinePunct w:val="0"/>
              <w:bidi w:val="0"/>
              <w:spacing w:beforeAutospacing="0" w:afterAutospacing="0" w:line="360" w:lineRule="auto"/>
              <w:rPr>
                <w:rFonts w:hint="eastAsia" w:ascii="仿宋_GB2312" w:eastAsia="仿宋_GB2312"/>
                <w:color w:val="auto"/>
                <w:highlight w:val="none"/>
              </w:rPr>
            </w:pPr>
            <w:r>
              <w:rPr>
                <w:rFonts w:hint="eastAsia" w:ascii="仿宋_GB2312" w:hAnsi="宋体" w:eastAsia="仿宋_GB2312"/>
                <w:color w:val="auto"/>
                <w:highlight w:val="none"/>
              </w:rPr>
              <w:t>焦作中旅银行股份有限公司</w:t>
            </w:r>
          </w:p>
        </w:tc>
        <w:tc>
          <w:tcPr>
            <w:tcW w:w="1230" w:type="dxa"/>
            <w:shd w:val="solid" w:color="FFFFFF" w:fill="auto"/>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eastAsia="仿宋_GB2312"/>
                <w:color w:val="auto"/>
                <w:highlight w:val="none"/>
              </w:rPr>
            </w:pPr>
            <w:r>
              <w:rPr>
                <w:rFonts w:ascii="仿宋_GB2312" w:hAnsi="仿宋_GB2312" w:eastAsia="仿宋_GB2312"/>
                <w:color w:val="auto"/>
                <w:highlight w:val="none"/>
                <w:shd w:val="clear" w:color="auto" w:fill="FFFFFF"/>
              </w:rPr>
              <w:t>周建林</w:t>
            </w:r>
          </w:p>
        </w:tc>
        <w:tc>
          <w:tcPr>
            <w:tcW w:w="1876" w:type="dxa"/>
            <w:shd w:val="solid" w:color="FFFFFF" w:fill="auto"/>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 xml:space="preserve">0391-2116963 15893053027 </w:t>
            </w:r>
          </w:p>
        </w:tc>
        <w:tc>
          <w:tcPr>
            <w:tcW w:w="2325" w:type="dxa"/>
            <w:shd w:val="solid" w:color="FFFFFF" w:fill="auto"/>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焦作市山阳区迎宾路1号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pageBreakBefore w:val="0"/>
              <w:widowControl/>
              <w:tabs>
                <w:tab w:val="left" w:pos="0"/>
              </w:tabs>
              <w:kinsoku/>
              <w:wordWrap/>
              <w:overflowPunct/>
              <w:topLinePunct w:val="0"/>
              <w:bidi w:val="0"/>
              <w:spacing w:beforeAutospacing="0" w:afterAutospacing="0" w:line="360" w:lineRule="auto"/>
              <w:rPr>
                <w:rFonts w:hint="eastAsia" w:ascii="仿宋_GB2312" w:eastAsia="仿宋_GB2312"/>
                <w:color w:val="auto"/>
                <w:highlight w:val="none"/>
              </w:rPr>
            </w:pPr>
            <w:r>
              <w:rPr>
                <w:rFonts w:hint="eastAsia" w:ascii="仿宋_GB2312" w:eastAsia="仿宋_GB2312"/>
                <w:color w:val="auto"/>
                <w:highlight w:val="none"/>
              </w:rPr>
              <w:t>中信银行股份有限公司焦作分行</w:t>
            </w:r>
          </w:p>
        </w:tc>
        <w:tc>
          <w:tcPr>
            <w:tcW w:w="1230" w:type="dxa"/>
            <w:shd w:val="clear" w:color="auto" w:fill="auto"/>
            <w:vAlign w:val="center"/>
          </w:tcPr>
          <w:p>
            <w:pPr>
              <w:pageBreakBefore w:val="0"/>
              <w:widowControl/>
              <w:tabs>
                <w:tab w:val="left" w:pos="0"/>
              </w:tabs>
              <w:kinsoku/>
              <w:wordWrap/>
              <w:overflowPunct/>
              <w:topLinePunct w:val="0"/>
              <w:bidi w:val="0"/>
              <w:spacing w:beforeAutospacing="0" w:afterAutospacing="0" w:line="360" w:lineRule="auto"/>
              <w:jc w:val="center"/>
              <w:rPr>
                <w:rFonts w:hint="eastAsia" w:ascii="仿宋_GB2312" w:hAnsi="宋体" w:eastAsia="仿宋_GB2312"/>
                <w:color w:val="auto"/>
                <w:highlight w:val="none"/>
              </w:rPr>
            </w:pPr>
            <w:r>
              <w:rPr>
                <w:rFonts w:ascii="仿宋_GB2312" w:hAnsi="宋体" w:eastAsia="仿宋_GB2312"/>
                <w:color w:val="auto"/>
                <w:highlight w:val="none"/>
              </w:rPr>
              <w:t>周江江</w:t>
            </w:r>
          </w:p>
        </w:tc>
        <w:tc>
          <w:tcPr>
            <w:tcW w:w="1876" w:type="dxa"/>
            <w:shd w:val="clear" w:color="auto" w:fill="auto"/>
            <w:vAlign w:val="center"/>
          </w:tcPr>
          <w:p>
            <w:pPr>
              <w:pageBreakBefore w:val="0"/>
              <w:widowControl/>
              <w:tabs>
                <w:tab w:val="left" w:pos="0"/>
              </w:tabs>
              <w:kinsoku/>
              <w:wordWrap/>
              <w:overflowPunct/>
              <w:topLinePunct w:val="0"/>
              <w:bidi w:val="0"/>
              <w:spacing w:beforeAutospacing="0" w:afterAutospacing="0" w:line="360" w:lineRule="auto"/>
              <w:rPr>
                <w:rFonts w:hint="eastAsia" w:ascii="仿宋_GB2312" w:hAnsi="宋体" w:eastAsia="仿宋_GB2312"/>
                <w:color w:val="auto"/>
                <w:highlight w:val="none"/>
              </w:rPr>
            </w:pPr>
            <w:r>
              <w:rPr>
                <w:rFonts w:ascii="仿宋_GB2312" w:hAnsi="宋体" w:eastAsia="仿宋_GB2312"/>
                <w:color w:val="auto"/>
                <w:highlight w:val="none"/>
              </w:rPr>
              <w:t>17639185001</w:t>
            </w:r>
          </w:p>
        </w:tc>
        <w:tc>
          <w:tcPr>
            <w:tcW w:w="2325" w:type="dxa"/>
            <w:shd w:val="solid" w:color="FFFFFF" w:fill="auto"/>
            <w:vAlign w:val="center"/>
          </w:tcPr>
          <w:p>
            <w:pPr>
              <w:pageBreakBefore w:val="0"/>
              <w:widowControl/>
              <w:tabs>
                <w:tab w:val="left" w:pos="0"/>
              </w:tabs>
              <w:kinsoku/>
              <w:wordWrap/>
              <w:overflowPunct/>
              <w:topLinePunct w:val="0"/>
              <w:bidi w:val="0"/>
              <w:spacing w:beforeAutospacing="0" w:afterAutospacing="0" w:line="360" w:lineRule="auto"/>
              <w:rPr>
                <w:rFonts w:hint="eastAsia" w:ascii="仿宋_GB2312" w:hAnsi="宋体" w:eastAsia="仿宋_GB2312"/>
                <w:color w:val="auto"/>
                <w:highlight w:val="none"/>
              </w:rPr>
            </w:pPr>
            <w:r>
              <w:rPr>
                <w:rFonts w:ascii="仿宋_GB2312" w:hAnsi="宋体" w:eastAsia="仿宋_GB2312"/>
                <w:color w:val="auto"/>
                <w:highlight w:val="none"/>
              </w:rPr>
              <w:t>焦作市塔南路1736号嘉隆国际中心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pageBreakBefore w:val="0"/>
              <w:widowControl/>
              <w:tabs>
                <w:tab w:val="left" w:pos="0"/>
              </w:tabs>
              <w:kinsoku/>
              <w:wordWrap/>
              <w:overflowPunct/>
              <w:topLinePunct w:val="0"/>
              <w:bidi w:val="0"/>
              <w:spacing w:beforeAutospacing="0" w:afterAutospacing="0" w:line="360" w:lineRule="auto"/>
              <w:rPr>
                <w:rFonts w:hint="eastAsia" w:ascii="仿宋_GB2312" w:eastAsia="仿宋_GB2312"/>
                <w:color w:val="auto"/>
                <w:highlight w:val="none"/>
              </w:rPr>
            </w:pPr>
            <w:r>
              <w:rPr>
                <w:rFonts w:hint="eastAsia" w:ascii="仿宋_GB2312" w:hAnsi="仿宋_GB2312" w:eastAsia="仿宋_GB2312" w:cs="仿宋_GB2312"/>
                <w:bCs/>
                <w:color w:val="auto"/>
                <w:highlight w:val="none"/>
              </w:rPr>
              <w:t>中国光大银行股份有限公司焦作分行</w:t>
            </w:r>
          </w:p>
        </w:tc>
        <w:tc>
          <w:tcPr>
            <w:tcW w:w="1230" w:type="dxa"/>
            <w:shd w:val="solid" w:color="FFFFFF" w:fill="auto"/>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eastAsia="仿宋_GB2312"/>
                <w:color w:val="auto"/>
                <w:highlight w:val="none"/>
              </w:rPr>
            </w:pPr>
            <w:r>
              <w:rPr>
                <w:rFonts w:ascii="仿宋_GB2312" w:hAnsi="仿宋_GB2312" w:eastAsia="仿宋_GB2312"/>
                <w:color w:val="auto"/>
                <w:highlight w:val="none"/>
                <w:shd w:val="clear" w:color="auto" w:fill="FFFFFF"/>
              </w:rPr>
              <w:t>王海宾</w:t>
            </w:r>
          </w:p>
        </w:tc>
        <w:tc>
          <w:tcPr>
            <w:tcW w:w="1876" w:type="dxa"/>
            <w:shd w:val="solid" w:color="FFFFFF" w:fill="auto"/>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0391-8787996 13598534626</w:t>
            </w:r>
          </w:p>
        </w:tc>
        <w:tc>
          <w:tcPr>
            <w:tcW w:w="2325" w:type="dxa"/>
            <w:shd w:val="solid" w:color="FFFFFF" w:fill="auto"/>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焦作市塔南路1736号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pageBreakBefore w:val="0"/>
              <w:widowControl/>
              <w:tabs>
                <w:tab w:val="left" w:pos="0"/>
              </w:tabs>
              <w:kinsoku/>
              <w:wordWrap/>
              <w:overflowPunct/>
              <w:topLinePunct w:val="0"/>
              <w:bidi w:val="0"/>
              <w:spacing w:beforeAutospacing="0" w:afterAutospacing="0" w:line="360" w:lineRule="auto"/>
              <w:rPr>
                <w:rFonts w:hint="eastAsia" w:ascii="仿宋_GB2312" w:eastAsia="仿宋_GB2312"/>
                <w:color w:val="auto"/>
                <w:highlight w:val="none"/>
              </w:rPr>
            </w:pPr>
            <w:r>
              <w:rPr>
                <w:rFonts w:hint="eastAsia" w:ascii="仿宋_GB2312" w:eastAsia="仿宋_GB2312"/>
                <w:color w:val="auto"/>
                <w:highlight w:val="none"/>
              </w:rPr>
              <w:t>中原银行股份有限公司焦作分行</w:t>
            </w:r>
          </w:p>
        </w:tc>
        <w:tc>
          <w:tcPr>
            <w:tcW w:w="1230" w:type="dxa"/>
            <w:shd w:val="solid" w:color="FFFFFF" w:fill="auto"/>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eastAsia="仿宋_GB2312"/>
                <w:color w:val="auto"/>
                <w:highlight w:val="none"/>
              </w:rPr>
            </w:pPr>
            <w:r>
              <w:rPr>
                <w:rFonts w:ascii="仿宋_GB2312" w:hAnsi="仿宋_GB2312" w:eastAsia="仿宋_GB2312"/>
                <w:color w:val="auto"/>
                <w:highlight w:val="none"/>
                <w:shd w:val="clear" w:color="auto" w:fill="FFFFFF"/>
              </w:rPr>
              <w:t>赵伟</w:t>
            </w:r>
          </w:p>
        </w:tc>
        <w:tc>
          <w:tcPr>
            <w:tcW w:w="1876" w:type="dxa"/>
            <w:shd w:val="solid" w:color="FFFFFF" w:fill="auto"/>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0391-8796520 15738533033</w:t>
            </w:r>
          </w:p>
        </w:tc>
        <w:tc>
          <w:tcPr>
            <w:tcW w:w="2325" w:type="dxa"/>
            <w:shd w:val="solid" w:color="FFFFFF" w:fill="auto"/>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焦作市解放区人民路479号</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43" w:hRule="exact"/>
        </w:trPr>
        <w:tc>
          <w:tcPr>
            <w:tcW w:w="3656" w:type="dxa"/>
            <w:shd w:val="clear" w:color="auto" w:fill="auto"/>
            <w:vAlign w:val="center"/>
          </w:tcPr>
          <w:p>
            <w:pPr>
              <w:pageBreakBefore w:val="0"/>
              <w:widowControl/>
              <w:tabs>
                <w:tab w:val="left" w:pos="0"/>
              </w:tabs>
              <w:kinsoku/>
              <w:wordWrap/>
              <w:overflowPunct/>
              <w:topLinePunct w:val="0"/>
              <w:bidi w:val="0"/>
              <w:spacing w:beforeAutospacing="0" w:afterAutospacing="0" w:line="360" w:lineRule="auto"/>
              <w:rPr>
                <w:rFonts w:hint="eastAsia" w:ascii="仿宋_GB2312" w:eastAsia="仿宋_GB2312"/>
                <w:color w:val="auto"/>
                <w:highlight w:val="none"/>
              </w:rPr>
            </w:pPr>
            <w:r>
              <w:rPr>
                <w:rFonts w:hint="eastAsia" w:ascii="仿宋_GB2312" w:eastAsia="仿宋_GB2312"/>
                <w:color w:val="auto"/>
                <w:highlight w:val="none"/>
              </w:rPr>
              <w:t>广发银行股份有限公司焦作分行</w:t>
            </w:r>
          </w:p>
        </w:tc>
        <w:tc>
          <w:tcPr>
            <w:tcW w:w="1230" w:type="dxa"/>
            <w:shd w:val="solid" w:color="FFFFFF" w:fill="auto"/>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 w:eastAsia="仿宋_GB2312"/>
                <w:color w:val="auto"/>
                <w:highlight w:val="none"/>
              </w:rPr>
            </w:pPr>
            <w:r>
              <w:rPr>
                <w:rFonts w:ascii="仿宋_GB2312" w:hAnsi="仿宋_GB2312" w:eastAsia="仿宋_GB2312"/>
                <w:color w:val="auto"/>
                <w:highlight w:val="none"/>
                <w:shd w:val="clear" w:color="auto" w:fill="FFFFFF"/>
              </w:rPr>
              <w:t>张嘉强</w:t>
            </w:r>
          </w:p>
        </w:tc>
        <w:tc>
          <w:tcPr>
            <w:tcW w:w="1876" w:type="dxa"/>
            <w:shd w:val="solid" w:color="FFFFFF" w:fill="auto"/>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0391-653785 13203910032</w:t>
            </w:r>
          </w:p>
        </w:tc>
        <w:tc>
          <w:tcPr>
            <w:tcW w:w="2325" w:type="dxa"/>
            <w:shd w:val="solid" w:color="FFFFFF" w:fill="auto"/>
            <w:vAlign w:val="center"/>
          </w:tcPr>
          <w:p>
            <w:pPr>
              <w:pageBreakBefore w:val="0"/>
              <w:shd w:val="solid" w:color="FFFFFF" w:fill="auto"/>
              <w:kinsoku/>
              <w:wordWrap/>
              <w:overflowPunct/>
              <w:topLinePunct w:val="0"/>
              <w:autoSpaceDN w:val="0"/>
              <w:bidi w:val="0"/>
              <w:spacing w:beforeAutospacing="0" w:afterAutospacing="0" w:line="360" w:lineRule="auto"/>
              <w:jc w:val="center"/>
              <w:textAlignment w:val="center"/>
              <w:rPr>
                <w:rFonts w:hint="eastAsia" w:ascii="仿宋_GB2312" w:hAnsi="仿宋_GB2312" w:eastAsia="仿宋_GB2312"/>
                <w:color w:val="auto"/>
                <w:highlight w:val="none"/>
                <w:shd w:val="clear" w:color="auto" w:fill="FFFFFF"/>
              </w:rPr>
            </w:pPr>
            <w:r>
              <w:rPr>
                <w:rFonts w:ascii="仿宋_GB2312" w:hAnsi="仿宋_GB2312" w:eastAsia="仿宋_GB2312"/>
                <w:color w:val="auto"/>
                <w:highlight w:val="none"/>
                <w:shd w:val="clear" w:color="auto" w:fill="FFFFFF"/>
              </w:rPr>
              <w:t>焦作市塔南路1736号嘉隆金融中心</w:t>
            </w:r>
          </w:p>
        </w:tc>
      </w:tr>
    </w:tbl>
    <w:p>
      <w:pPr>
        <w:pageBreakBefore w:val="0"/>
        <w:widowControl/>
        <w:tabs>
          <w:tab w:val="left" w:pos="0"/>
        </w:tabs>
        <w:kinsoku/>
        <w:wordWrap/>
        <w:overflowPunct/>
        <w:topLinePunct w:val="0"/>
        <w:bidi w:val="0"/>
        <w:spacing w:beforeAutospacing="0" w:afterAutospacing="0" w:line="360" w:lineRule="auto"/>
        <w:ind w:firstLine="420" w:firstLineChars="200"/>
        <w:rPr>
          <w:rFonts w:hint="eastAsia" w:ascii="仿宋_GB2312" w:eastAsia="仿宋_GB2312"/>
          <w:color w:val="auto"/>
          <w:highlight w:val="none"/>
        </w:rPr>
      </w:pPr>
      <w:r>
        <w:rPr>
          <w:rFonts w:hint="eastAsia" w:ascii="仿宋_GB2312" w:eastAsia="仿宋_GB2312"/>
          <w:color w:val="auto"/>
          <w:highlight w:val="none"/>
        </w:rPr>
        <w:t>备注：融资服务机构名单和人员联系方式会随时变化。具体情况可登录“焦作市政府采购网”政府采购合同融资平台查询。</w:t>
      </w:r>
    </w:p>
    <w:p>
      <w:pPr>
        <w:pageBreakBefore w:val="0"/>
        <w:kinsoku/>
        <w:wordWrap/>
        <w:overflowPunct/>
        <w:topLinePunct w:val="0"/>
        <w:bidi w:val="0"/>
        <w:spacing w:beforeAutospacing="0" w:afterAutospacing="0" w:line="360" w:lineRule="auto"/>
        <w:rPr>
          <w:rFonts w:hint="eastAsia" w:ascii="宋体" w:hAnsi="宋体" w:eastAsia="宋体" w:cs="宋体"/>
          <w:color w:val="auto"/>
          <w:sz w:val="24"/>
          <w:szCs w:val="24"/>
          <w:highlight w:val="none"/>
        </w:rPr>
      </w:pPr>
    </w:p>
    <w:p/>
    <w:sectPr>
      <w:footerReference r:id="rId8" w:type="default"/>
      <w:endnotePr>
        <w:numFmt w:val="decimal"/>
      </w:endnotePr>
      <w:pgSz w:w="11905" w:h="16837"/>
      <w:pgMar w:top="1440" w:right="1304" w:bottom="1304" w:left="1701" w:header="851" w:footer="737" w:gutter="0"/>
      <w:pgNumType w:fmt="decimal"/>
      <w:cols w:space="720" w:num="1"/>
      <w:titlePg/>
      <w:docGrid w:linePitch="286"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8"/>
    <w:family w:val="roman"/>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Book Antiqua">
    <w:altName w:val="Segoe Print"/>
    <w:panose1 w:val="02040602050003030304"/>
    <w:charset w:val="00"/>
    <w:family w:val="roman"/>
    <w:pitch w:val="default"/>
    <w:sig w:usb0="00000000" w:usb1="00000000" w:usb2="00000000" w:usb3="00000000" w:csb0="2000009F" w:csb1="DFD70000"/>
  </w:font>
  <w:font w:name="Calibri Light">
    <w:panose1 w:val="020F0302020204030204"/>
    <w:charset w:val="00"/>
    <w:family w:val="roman"/>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仿宋_GB2312">
    <w:panose1 w:val="02010609030101010101"/>
    <w:charset w:val="86"/>
    <w:family w:val="modern"/>
    <w:pitch w:val="default"/>
    <w:sig w:usb0="00000001" w:usb1="080E0000" w:usb2="00000000" w:usb3="00000000" w:csb0="00040000" w:csb1="00000000"/>
  </w:font>
  <w:font w:name="Batang">
    <w:panose1 w:val="02030600000101010101"/>
    <w:charset w:val="81"/>
    <w:family w:val="roman"/>
    <w:pitch w:val="default"/>
    <w:sig w:usb0="B00002AF" w:usb1="69D77CFB" w:usb2="00000030" w:usb3="00000000" w:csb0="4008009F" w:csb1="DFD70000"/>
  </w:font>
  <w:font w:name="华文中宋">
    <w:panose1 w:val="02010600040101010101"/>
    <w:charset w:val="86"/>
    <w:family w:val="auto"/>
    <w:pitch w:val="default"/>
    <w:sig w:usb0="00000287" w:usb1="080F0000" w:usb2="00000000" w:usb3="00000000" w:csb0="0004009F" w:csb1="DFD70000"/>
  </w:font>
  <w:font w:name="方正小标宋简体">
    <w:panose1 w:val="03000509000000000000"/>
    <w:charset w:val="86"/>
    <w:family w:val="auto"/>
    <w:pitch w:val="default"/>
    <w:sig w:usb0="00000001" w:usb1="080E0000" w:usb2="00000000" w:usb3="00000000" w:csb0="00040000" w:csb1="00000000"/>
  </w:font>
  <w:font w:name="方正仿宋_GBK">
    <w:altName w:val="微软雅黑"/>
    <w:panose1 w:val="03000509000000000000"/>
    <w:charset w:val="86"/>
    <w:family w:val="script"/>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华文楷体">
    <w:altName w:val="楷体_GB2312"/>
    <w:panose1 w:val="02010600040101010101"/>
    <w:charset w:val="86"/>
    <w:family w:val="auto"/>
    <w:pitch w:val="default"/>
    <w:sig w:usb0="00000000" w:usb1="00000000" w:usb2="00000000" w:usb3="00000000" w:csb0="0004009F" w:csb1="DFD70000"/>
  </w:font>
  <w:font w:name="Segoe Print">
    <w:panose1 w:val="02000600000000000000"/>
    <w:charset w:val="00"/>
    <w:family w:val="auto"/>
    <w:pitch w:val="default"/>
    <w:sig w:usb0="0000028F" w:usb1="00000000" w:usb2="00000000" w:usb3="00000000" w:csb0="2000009F" w:csb1="47010000"/>
  </w:font>
  <w:font w:name="微软雅黑">
    <w:panose1 w:val="020B0503020204020204"/>
    <w:charset w:val="86"/>
    <w:family w:val="auto"/>
    <w:pitch w:val="default"/>
    <w:sig w:usb0="80000287" w:usb1="2ACF3C50" w:usb2="00000016" w:usb3="00000000" w:csb0="0004001F" w:csb1="00000000"/>
  </w:font>
  <w:font w:name="楷体_GB2312">
    <w:panose1 w:val="02010609030101010101"/>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thinThickMediumGap" w:color="auto" w:sz="18" w:space="1"/>
      </w:pBdr>
    </w:pPr>
  </w:p>
  <w:p>
    <w:pPr>
      <w:pStyle w:val="10"/>
      <w:jc w:val="right"/>
      <w:rPr>
        <w:rFonts w:hint="eastAsia"/>
      </w:rPr>
    </w:pPr>
    <w:r>
      <w:rPr>
        <w:rFonts w:hint="eastAsia"/>
        <w:lang w:eastAsia="zh-CN"/>
      </w:rPr>
      <w:t>河南金鸿项目管理有限公司</w:t>
    </w:r>
    <w:r>
      <w:rPr>
        <w:rFonts w:hint="eastAsia"/>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jc w:val="both"/>
      <w:rPr>
        <w:rFonts w:ascii="宋体" w:hAnsi="宋体"/>
        <w:sz w:val="24"/>
        <w:szCs w:val="24"/>
      </w:rPr>
    </w:pPr>
  </w:p>
  <w:p>
    <w:pPr>
      <w:pStyle w:val="1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pPr>
    <w:r>
      <mc:AlternateContent>
        <mc:Choice Requires="wps">
          <w:drawing>
            <wp:anchor distT="0" distB="0" distL="0" distR="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099" name="文本框 4"/>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0"/>
                          </w:pPr>
                        </w:p>
                        <w:p>
                          <w:pPr>
                            <w:pStyle w:val="10"/>
                          </w:pPr>
                        </w:p>
                      </w:txbxContent>
                    </wps:txbx>
                    <wps:bodyPr wrap="none" lIns="0" tIns="0" rIns="0" bIns="0" upright="1">
                      <a:spAutoFit/>
                    </wps:bodyPr>
                  </wps:wsp>
                </a:graphicData>
              </a:graphic>
            </wp:anchor>
          </w:drawing>
        </mc:Choice>
        <mc:Fallback>
          <w:pict>
            <v:rect id="文本框 4"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jNODsMMBAACHAwAADgAAAAAAAAABACAAAAAfAQAAZHJzL2Uyb0RvYy54bWxQ&#10;SwUGAAAAAAYABgBZAQAAVAUAAAAA&#10;">
              <v:fill on="f" focussize="0,0"/>
              <v:stroke on="f"/>
              <v:imagedata o:title=""/>
              <o:lock v:ext="edit" aspectratio="f"/>
              <v:textbox inset="0mm,0mm,0mm,0mm" style="mso-fit-shape-to-text:t;">
                <w:txbxContent>
                  <w:p>
                    <w:pPr>
                      <w:pStyle w:val="10"/>
                    </w:pPr>
                  </w:p>
                  <w:p>
                    <w:pPr>
                      <w:pStyle w:val="10"/>
                    </w:pPr>
                  </w:p>
                </w:txbxContent>
              </v:textbox>
            </v:rect>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rPr>
        <w:rFonts w:hint="eastAsia"/>
      </w:rPr>
    </w:pPr>
    <w:r>
      <w:rPr>
        <w:sz w:val="18"/>
      </w:rPr>
      <mc:AlternateContent>
        <mc:Choice Requires="wps">
          <w:drawing>
            <wp:anchor distT="0" distB="0" distL="0" distR="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0" name="文本框 2"/>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0"/>
                          </w:pPr>
                          <w:r>
                            <w:t xml:space="preserve">— </w:t>
                          </w:r>
                          <w:r>
                            <w:fldChar w:fldCharType="begin"/>
                          </w:r>
                          <w:r>
                            <w:instrText xml:space="preserve"> PAGE  \* MERGEFORMAT </w:instrText>
                          </w:r>
                          <w:r>
                            <w:fldChar w:fldCharType="separate"/>
                          </w:r>
                          <w:r>
                            <w:t>- 2 -</w:t>
                          </w:r>
                          <w:r>
                            <w:fldChar w:fldCharType="end"/>
                          </w:r>
                          <w:r>
                            <w:t xml:space="preserve"> —</w:t>
                          </w:r>
                        </w:p>
                      </w:txbxContent>
                    </wps:txbx>
                    <wps:bodyPr wrap="none" lIns="0" tIns="0" rIns="0" bIns="0" upright="1">
                      <a:spAutoFit/>
                    </wps:bodyPr>
                  </wps:wsp>
                </a:graphicData>
              </a:graphic>
            </wp:anchor>
          </w:drawing>
        </mc:Choice>
        <mc:Fallback>
          <w:pict>
            <v:rect id="文本框 2"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">
              <v:fill on="f" focussize="0,0"/>
              <v:stroke on="f"/>
              <v:imagedata o:title=""/>
              <o:lock v:ext="edit" aspectratio="f"/>
              <v:textbox inset="0mm,0mm,0mm,0mm" style="mso-fit-shape-to-text:t;">
                <w:txbxContent>
                  <w:p>
                    <w:pPr>
                      <w:pStyle w:val="10"/>
                    </w:pPr>
                    <w:r>
                      <w:t xml:space="preserve">— </w:t>
                    </w:r>
                    <w:r>
                      <w:fldChar w:fldCharType="begin"/>
                    </w:r>
                    <w:r>
                      <w:instrText xml:space="preserve"> PAGE  \* MERGEFORMAT </w:instrText>
                    </w:r>
                    <w:r>
                      <w:fldChar w:fldCharType="separate"/>
                    </w:r>
                    <w:r>
                      <w:t>- 2 -</w:t>
                    </w:r>
                    <w:r>
                      <w:fldChar w:fldCharType="end"/>
                    </w:r>
                    <w:r>
                      <w:t xml:space="preserve"> —</w:t>
                    </w:r>
                  </w:p>
                </w:txbxContent>
              </v:textbox>
            </v:rect>
          </w:pict>
        </mc:Fallback>
      </mc:AlternateContent>
    </w:r>
    <w:r>
      <w:rPr>
        <w:rFonts w:hint="eastAsia"/>
      </w:rPr>
      <w:t xml:space="preserve">  </w:t>
    </w:r>
  </w:p>
  <w:p>
    <w:pPr>
      <w:pStyle w:val="10"/>
      <w:jc w:val="center"/>
      <w:rPr>
        <w:rFonts w:hint="eastAsia"/>
      </w:rPr>
    </w:pPr>
    <w:r>
      <w:rPr>
        <w:rFonts w:hint="eastAsia"/>
      </w:rPr>
      <w:t xml:space="preserve">                                                         </w:t>
    </w:r>
  </w:p>
  <w:p>
    <w:pPr>
      <w:pStyle w:val="10"/>
      <w:jc w:val="center"/>
      <w:rPr>
        <w:rFonts w:hint="eastAsia"/>
      </w:rPr>
    </w:pPr>
    <w:r>
      <w:rPr>
        <w:rFonts w:hint="eastAsia"/>
      </w:rPr>
      <w:t xml:space="preserve">                                                  </w: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0"/>
      <w:ind w:firstLine="4620" w:firstLineChars="1650"/>
      <w:rPr>
        <w:rFonts w:hint="eastAsia"/>
        <w:sz w:val="28"/>
        <w:szCs w:val="28"/>
      </w:rPr>
    </w:pPr>
    <w:r>
      <w:rPr>
        <w:sz w:val="28"/>
      </w:rPr>
      <mc:AlternateContent>
        <mc:Choice Requires="wps">
          <w:drawing>
            <wp:anchor distT="0" distB="0" distL="0" distR="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101" name="文本框 1"/>
              <wp:cNvGraphicFramePr/>
              <a:graphic xmlns:a="http://schemas.openxmlformats.org/drawingml/2006/main">
                <a:graphicData uri="http://schemas.microsoft.com/office/word/2010/wordprocessingShape">
                  <wps:wsp>
                    <wps:cNvSpPr/>
                    <wps:spPr>
                      <a:xfrm>
                        <a:off x="0" y="0"/>
                        <a:ext cx="1828800" cy="1828800"/>
                      </a:xfrm>
                      <a:prstGeom prst="rect">
                        <a:avLst/>
                      </a:prstGeom>
                      <a:ln>
                        <a:noFill/>
                      </a:ln>
                    </wps:spPr>
                    <wps:txbx>
                      <w:txbxContent>
                        <w:p>
                          <w:pPr>
                            <w:pStyle w:val="10"/>
                            <w:rPr>
                              <w:rFonts w:hint="eastAsia"/>
                            </w:rPr>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r>
                            <w:rPr>
                              <w:rFonts w:hint="eastAsia"/>
                            </w:rPr>
                            <w:t xml:space="preserve"> —</w:t>
                          </w:r>
                        </w:p>
                      </w:txbxContent>
                    </wps:txbx>
                    <wps:bodyPr wrap="none" lIns="0" tIns="0" rIns="0" bIns="0" upright="1">
                      <a:spAutoFit/>
                    </wps:bodyPr>
                  </wps:wsp>
                </a:graphicData>
              </a:graphic>
            </wp:anchor>
          </w:drawing>
        </mc:Choice>
        <mc:Fallback>
          <w:pict>
            <v:rect id="文本框 1" o:spid="_x0000_s1026" o:spt="1"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">
              <v:fill on="f" focussize="0,0"/>
              <v:stroke on="f"/>
              <v:imagedata o:title=""/>
              <o:lock v:ext="edit" aspectratio="f"/>
              <v:textbox inset="0mm,0mm,0mm,0mm" style="mso-fit-shape-to-text:t;">
                <w:txbxContent>
                  <w:p>
                    <w:pPr>
                      <w:pStyle w:val="10"/>
                      <w:rPr>
                        <w:rFonts w:hint="eastAsia"/>
                      </w:rPr>
                    </w:pP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rFonts w:hint="eastAsia"/>
                      </w:rPr>
                      <w:t>- 1 -</w:t>
                    </w:r>
                    <w:r>
                      <w:rPr>
                        <w:rFonts w:hint="eastAsia"/>
                      </w:rPr>
                      <w:fldChar w:fldCharType="end"/>
                    </w:r>
                    <w:r>
                      <w:rPr>
                        <w:rFonts w:hint="eastAsia"/>
                      </w:rPr>
                      <w:t xml:space="preserve"> —</w:t>
                    </w:r>
                  </w:p>
                </w:txbxContent>
              </v:textbox>
            </v:rect>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11"/>
      <w:pBdr>
        <w:bottom w:val="none" w:color="auto" w:sz="0" w:space="1"/>
      </w:pBdr>
      <w:tabs>
        <w:tab w:val="left" w:pos="5115"/>
      </w:tabs>
      <w:jc w:val="left"/>
      <w:rPr>
        <w:rFonts w:hint="eastAsia"/>
      </w:rPr>
    </w:pPr>
    <w:r>
      <w:rPr>
        <w:rFonts w:hint="eastAsia"/>
      </w:rPr>
      <w:tab/>
    </w:r>
    <w:r>
      <w:rPr>
        <w:rFonts w:hint="eastAsia"/>
      </w:rP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00000001"/>
    <w:multiLevelType w:val="singleLevel"/>
    <w:tmpl w:val="00000001"/>
    <w:lvl w:ilvl="0" w:tentative="0">
      <w:start w:val="1"/>
      <w:numFmt w:val="decimal"/>
      <w:suff w:val="space"/>
      <w:lvlText w:val="%1."/>
      <w:lvlJc w:val="left"/>
    </w:lvl>
  </w:abstractNum>
  <w:abstractNum w:abstractNumId="1">
    <w:nsid w:val="00000002"/>
    <w:multiLevelType w:val="singleLevel"/>
    <w:tmpl w:val="00000002"/>
    <w:lvl w:ilvl="0" w:tentative="0">
      <w:start w:val="1"/>
      <w:numFmt w:val="decimal"/>
      <w:suff w:val="space"/>
      <w:lvlText w:val="%1."/>
      <w:lvlJc w:val="left"/>
      <w:pPr>
        <w:ind w:left="600" w:firstLine="0"/>
      </w:pPr>
    </w:lvl>
  </w:abstractNum>
  <w:abstractNum w:abstractNumId="2">
    <w:nsid w:val="00000003"/>
    <w:multiLevelType w:val="singleLevel"/>
    <w:tmpl w:val="00000003"/>
    <w:lvl w:ilvl="0" w:tentative="0">
      <w:start w:val="3"/>
      <w:numFmt w:val="decimal"/>
      <w:suff w:val="nothing"/>
      <w:lvlText w:val="%1、"/>
      <w:lvlJc w:val="left"/>
    </w:lvl>
  </w:abstractNum>
  <w:abstractNum w:abstractNumId="3">
    <w:nsid w:val="00000004"/>
    <w:multiLevelType w:val="singleLevel"/>
    <w:tmpl w:val="00000004"/>
    <w:lvl w:ilvl="0" w:tentative="0">
      <w:start w:val="1"/>
      <w:numFmt w:val="decimal"/>
      <w:suff w:val="space"/>
      <w:lvlText w:val="%1."/>
      <w:lvlJc w:val="left"/>
      <w:pPr>
        <w:ind w:left="-60"/>
      </w:pPr>
      <w:rPr>
        <w:rFonts w:hint="default"/>
        <w:i w:val="0"/>
        <w:iCs w:val="0"/>
        <w:color w:val="000000"/>
      </w:rPr>
    </w:lvl>
  </w:abstractNum>
  <w:abstractNum w:abstractNumId="4">
    <w:nsid w:val="00000007"/>
    <w:multiLevelType w:val="singleLevel"/>
    <w:tmpl w:val="00000007"/>
    <w:lvl w:ilvl="0" w:tentative="0">
      <w:start w:val="1"/>
      <w:numFmt w:val="decimal"/>
      <w:suff w:val="space"/>
      <w:lvlText w:val="%1."/>
      <w:lvlJc w:val="left"/>
    </w:lvl>
  </w:abstractNum>
  <w:abstractNum w:abstractNumId="5">
    <w:nsid w:val="00000009"/>
    <w:multiLevelType w:val="multilevel"/>
    <w:tmpl w:val="00000009"/>
    <w:lvl w:ilvl="0" w:tentative="0">
      <w:start w:val="1"/>
      <w:numFmt w:val="decimal"/>
      <w:suff w:val="space"/>
      <w:lvlText w:val="%1."/>
      <w:lvlJc w:val="left"/>
    </w:lvl>
    <w:lvl w:ilvl="1" w:tentative="0">
      <w:start w:val="1"/>
      <w:numFmt w:val="decimal"/>
      <w:suff w:val="space"/>
      <w:lvlText w:val="%1.%2"/>
      <w:lvlJc w:val="left"/>
      <w:pPr>
        <w:ind w:left="0" w:firstLine="0"/>
      </w:pPr>
      <w:rPr>
        <w:rFonts w:hint="default"/>
      </w:rPr>
    </w:lvl>
    <w:lvl w:ilvl="2" w:tentative="0">
      <w:start w:val="1"/>
      <w:numFmt w:val="decimal"/>
      <w:suff w:val="space"/>
      <w:lvlText w:val="%1.%2.%3"/>
      <w:lvlJc w:val="left"/>
      <w:pPr>
        <w:ind w:left="0" w:firstLine="0"/>
      </w:pPr>
      <w:rPr>
        <w:rFonts w:hint="default"/>
      </w:rPr>
    </w:lvl>
    <w:lvl w:ilvl="3" w:tentative="0">
      <w:start w:val="1"/>
      <w:numFmt w:val="decimal"/>
      <w:suff w:val="space"/>
      <w:lvlText w:val="%1.%2.%3.%4"/>
      <w:lvlJc w:val="left"/>
      <w:pPr>
        <w:ind w:left="0" w:firstLine="0"/>
      </w:pPr>
      <w:rPr>
        <w:rFonts w:hint="default"/>
      </w:rPr>
    </w:lvl>
    <w:lvl w:ilvl="4" w:tentative="0">
      <w:start w:val="1"/>
      <w:numFmt w:val="decimal"/>
      <w:suff w:val="space"/>
      <w:lvlText w:val="%1.%2.%3.%4.%5"/>
      <w:lvlJc w:val="left"/>
      <w:pPr>
        <w:ind w:left="0" w:firstLine="0"/>
      </w:pPr>
      <w:rPr>
        <w:rFonts w:hint="default"/>
      </w:rPr>
    </w:lvl>
    <w:lvl w:ilvl="5" w:tentative="0">
      <w:start w:val="1"/>
      <w:numFmt w:val="decimal"/>
      <w:suff w:val="space"/>
      <w:lvlText w:val="%1.%2.%3.%4.%5.%6"/>
      <w:lvlJc w:val="left"/>
      <w:pPr>
        <w:ind w:left="0" w:firstLine="0"/>
      </w:pPr>
      <w:rPr>
        <w:rFonts w:hint="default"/>
      </w:rPr>
    </w:lvl>
    <w:lvl w:ilvl="6" w:tentative="0">
      <w:start w:val="1"/>
      <w:numFmt w:val="decimal"/>
      <w:suff w:val="space"/>
      <w:lvlText w:val="%1.%2.%3.%4.%5.%6.%7"/>
      <w:lvlJc w:val="left"/>
      <w:pPr>
        <w:ind w:left="0" w:firstLine="0"/>
      </w:pPr>
      <w:rPr>
        <w:rFonts w:hint="default"/>
      </w:rPr>
    </w:lvl>
    <w:lvl w:ilvl="7" w:tentative="0">
      <w:start w:val="1"/>
      <w:numFmt w:val="decimal"/>
      <w:suff w:val="space"/>
      <w:lvlText w:val="%1.%2.%3.%4.%5.%6.%7.%8"/>
      <w:lvlJc w:val="left"/>
      <w:pPr>
        <w:ind w:left="0" w:firstLine="0"/>
      </w:pPr>
      <w:rPr>
        <w:rFonts w:hint="default"/>
      </w:rPr>
    </w:lvl>
    <w:lvl w:ilvl="8" w:tentative="0">
      <w:start w:val="1"/>
      <w:numFmt w:val="decimal"/>
      <w:suff w:val="space"/>
      <w:lvlText w:val="%1.%2.%3.%4.%5.%6.%7.%8.%9"/>
      <w:lvlJc w:val="left"/>
      <w:pPr>
        <w:ind w:left="0" w:firstLine="0"/>
      </w:pPr>
      <w:rPr>
        <w:rFonts w:hint="default"/>
      </w:rPr>
    </w:lvl>
  </w:abstractNum>
  <w:abstractNum w:abstractNumId="6">
    <w:nsid w:val="0000000A"/>
    <w:multiLevelType w:val="singleLevel"/>
    <w:tmpl w:val="0000000A"/>
    <w:lvl w:ilvl="0" w:tentative="0">
      <w:start w:val="3"/>
      <w:numFmt w:val="chineseCounting"/>
      <w:suff w:val="space"/>
      <w:lvlText w:val="（%1）"/>
      <w:lvlJc w:val="left"/>
      <w:rPr>
        <w:rFonts w:hint="eastAsia"/>
      </w:rPr>
    </w:lvl>
  </w:abstractNum>
  <w:abstractNum w:abstractNumId="7">
    <w:nsid w:val="0000000C"/>
    <w:multiLevelType w:val="singleLevel"/>
    <w:tmpl w:val="0000000C"/>
    <w:lvl w:ilvl="0" w:tentative="0">
      <w:start w:val="7"/>
      <w:numFmt w:val="decimal"/>
      <w:suff w:val="space"/>
      <w:lvlText w:val="%1."/>
      <w:lvlJc w:val="left"/>
    </w:lvl>
  </w:abstractNum>
  <w:num w:numId="1">
    <w:abstractNumId w:val="2"/>
  </w:num>
  <w:num w:numId="2">
    <w:abstractNumId w:val="4"/>
  </w:num>
  <w:num w:numId="3">
    <w:abstractNumId w:val="3"/>
  </w:num>
  <w:num w:numId="4">
    <w:abstractNumId w:val="7"/>
  </w:num>
  <w:num w:numId="5">
    <w:abstractNumId w:val="6"/>
  </w:num>
  <w:num w:numId="6">
    <w:abstractNumId w:val="5"/>
  </w:num>
  <w:num w:numId="7">
    <w:abstractNumId w:val="0"/>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Y0YTQ2NWJhMzYzM2M0OGQ3NWE1NzE0MGRiNDE3Y2QifQ=="/>
  </w:docVars>
  <w:rsids>
    <w:rsidRoot w:val="00000000"/>
    <w:rsid w:val="00133709"/>
    <w:rsid w:val="05B60A3D"/>
    <w:rsid w:val="0D3606B5"/>
    <w:rsid w:val="15B450DE"/>
    <w:rsid w:val="1CE7691E"/>
    <w:rsid w:val="1D0952AF"/>
    <w:rsid w:val="1FA50997"/>
    <w:rsid w:val="21834FDD"/>
    <w:rsid w:val="23867849"/>
    <w:rsid w:val="26291AB4"/>
    <w:rsid w:val="269A707C"/>
    <w:rsid w:val="26C15402"/>
    <w:rsid w:val="27537E20"/>
    <w:rsid w:val="28CD4A7E"/>
    <w:rsid w:val="2B1570FF"/>
    <w:rsid w:val="36F1549B"/>
    <w:rsid w:val="3756260A"/>
    <w:rsid w:val="3A03762F"/>
    <w:rsid w:val="43470D47"/>
    <w:rsid w:val="471E7322"/>
    <w:rsid w:val="477660E2"/>
    <w:rsid w:val="4A2117CA"/>
    <w:rsid w:val="4C8979F4"/>
    <w:rsid w:val="4E6C4D0F"/>
    <w:rsid w:val="4F4F6C46"/>
    <w:rsid w:val="4FC710AA"/>
    <w:rsid w:val="51E06030"/>
    <w:rsid w:val="554E7E30"/>
    <w:rsid w:val="55AB4312"/>
    <w:rsid w:val="566B16CF"/>
    <w:rsid w:val="5A49507E"/>
    <w:rsid w:val="5E0722E2"/>
    <w:rsid w:val="61926DDD"/>
    <w:rsid w:val="62B04FCE"/>
    <w:rsid w:val="693246A1"/>
    <w:rsid w:val="6CC23381"/>
    <w:rsid w:val="6DA265FA"/>
    <w:rsid w:val="704F058F"/>
    <w:rsid w:val="70D54F38"/>
    <w:rsid w:val="758C1CD7"/>
    <w:rsid w:val="7874193D"/>
    <w:rsid w:val="79A5067C"/>
    <w:rsid w:val="7AE5241C"/>
    <w:rsid w:val="7B877949"/>
    <w:rsid w:val="7D996934"/>
    <w:rsid w:val="7E840DBA"/>
    <w:rsid w:val="7E85416A"/>
    <w:rsid w:val="7EA1253F"/>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99" w:semiHidden="0" w:name="heading 2"/>
    <w:lsdException w:qFormat="1" w:uiPriority="0" w:name="heading 3"/>
    <w:lsdException w:qFormat="1" w:unhideWhenUsed="0" w:uiPriority="9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qFormat="1" w:unhideWhenUsed="0" w:uiPriority="99"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qFormat="1" w:unhideWhenUsed="0" w:uiPriority="0" w:semiHidden="0" w:name="Body Text"/>
    <w:lsdException w:qFormat="1" w:unhideWhenUsed="0" w:uiPriority="99"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qFormat="1" w:unhideWhenUsed="0" w:uiPriority="0" w:semiHidden="0" w:name="Body Text First Indent"/>
    <w:lsdException w:qFormat="1" w:unhideWhenUsed="0" w:uiPriority="0" w:semiHidden="0" w:name="Body Text First Indent 2"/>
    <w:lsdException w:unhideWhenUsed="0" w:uiPriority="0" w:semiHidden="0" w:name="Note Heading"/>
    <w:lsdException w:qFormat="1" w:unhideWhenUsed="0" w:uiPriority="99"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nhideWhenUsed="0"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Book Antiqua" w:hAnsi="Book Antiqua" w:eastAsia="宋体" w:cs="Times New Roman"/>
      <w:kern w:val="2"/>
      <w:sz w:val="21"/>
      <w:szCs w:val="24"/>
      <w:lang w:val="en-US" w:eastAsia="zh-CN" w:bidi="ar-SA"/>
    </w:rPr>
  </w:style>
  <w:style w:type="paragraph" w:styleId="4">
    <w:name w:val="heading 1"/>
    <w:basedOn w:val="1"/>
    <w:next w:val="1"/>
    <w:qFormat/>
    <w:uiPriority w:val="0"/>
    <w:pPr>
      <w:keepNext/>
      <w:keepLines/>
      <w:spacing w:before="340" w:after="330" w:line="578" w:lineRule="auto"/>
      <w:outlineLvl w:val="0"/>
    </w:pPr>
    <w:rPr>
      <w:b/>
      <w:bCs/>
      <w:kern w:val="44"/>
      <w:sz w:val="44"/>
      <w:szCs w:val="44"/>
    </w:rPr>
  </w:style>
  <w:style w:type="paragraph" w:styleId="5">
    <w:name w:val="heading 2"/>
    <w:basedOn w:val="1"/>
    <w:next w:val="1"/>
    <w:link w:val="31"/>
    <w:qFormat/>
    <w:uiPriority w:val="99"/>
    <w:pPr>
      <w:keepNext/>
      <w:keepLines/>
      <w:spacing w:before="260" w:after="260" w:line="416" w:lineRule="auto"/>
      <w:outlineLvl w:val="1"/>
    </w:pPr>
    <w:rPr>
      <w:rFonts w:ascii="Calibri Light" w:hAnsi="Calibri Light"/>
      <w:b/>
      <w:bCs/>
      <w:sz w:val="32"/>
      <w:szCs w:val="32"/>
    </w:rPr>
  </w:style>
  <w:style w:type="paragraph" w:styleId="6">
    <w:name w:val="heading 4"/>
    <w:basedOn w:val="1"/>
    <w:next w:val="1"/>
    <w:qFormat/>
    <w:uiPriority w:val="99"/>
    <w:pPr>
      <w:keepNext/>
      <w:keepLines/>
      <w:spacing w:before="280" w:after="290" w:line="376" w:lineRule="auto"/>
      <w:outlineLvl w:val="3"/>
    </w:pPr>
    <w:rPr>
      <w:rFonts w:ascii="Cambria" w:hAnsi="Cambria"/>
      <w:b/>
      <w:bCs/>
      <w:sz w:val="28"/>
      <w:szCs w:val="28"/>
    </w:rPr>
  </w:style>
  <w:style w:type="character" w:default="1" w:styleId="18">
    <w:name w:val="Default Paragraph Font"/>
    <w:qFormat/>
    <w:uiPriority w:val="0"/>
  </w:style>
  <w:style w:type="table" w:default="1" w:styleId="16">
    <w:name w:val="Normal Table"/>
    <w:qFormat/>
    <w:uiPriority w:val="0"/>
    <w:tblPr>
      <w:tblCellMar>
        <w:top w:w="0" w:type="dxa"/>
        <w:left w:w="108" w:type="dxa"/>
        <w:bottom w:w="0" w:type="dxa"/>
        <w:right w:w="108" w:type="dxa"/>
      </w:tblCellMar>
    </w:tblPr>
  </w:style>
  <w:style w:type="paragraph" w:styleId="2">
    <w:name w:val="Body Text"/>
    <w:basedOn w:val="1"/>
    <w:next w:val="3"/>
    <w:qFormat/>
    <w:uiPriority w:val="0"/>
    <w:pPr>
      <w:spacing w:after="120" w:line="440" w:lineRule="atLeast"/>
      <w:ind w:firstLine="200" w:firstLineChars="200"/>
    </w:pPr>
    <w:rPr>
      <w:rFonts w:ascii="Times New Roman" w:hAnsi="Times New Roman"/>
    </w:rPr>
  </w:style>
  <w:style w:type="paragraph" w:styleId="3">
    <w:name w:val="Body Text 2"/>
    <w:basedOn w:val="1"/>
    <w:next w:val="2"/>
    <w:qFormat/>
    <w:uiPriority w:val="99"/>
    <w:pPr>
      <w:spacing w:after="120" w:line="480" w:lineRule="auto"/>
    </w:pPr>
    <w:rPr>
      <w:rFonts w:ascii="Times New Roman" w:hAnsi="Times New Roman"/>
      <w:kern w:val="0"/>
      <w:sz w:val="24"/>
    </w:rPr>
  </w:style>
  <w:style w:type="paragraph" w:styleId="7">
    <w:name w:val="Body Text Indent"/>
    <w:basedOn w:val="1"/>
    <w:next w:val="8"/>
    <w:qFormat/>
    <w:uiPriority w:val="99"/>
    <w:pPr>
      <w:spacing w:after="120"/>
      <w:ind w:left="420" w:leftChars="200"/>
    </w:pPr>
  </w:style>
  <w:style w:type="paragraph" w:styleId="8">
    <w:name w:val="envelope return"/>
    <w:basedOn w:val="1"/>
    <w:qFormat/>
    <w:uiPriority w:val="99"/>
    <w:pPr>
      <w:snapToGrid w:val="0"/>
    </w:pPr>
    <w:rPr>
      <w:rFonts w:ascii="Arial" w:hAnsi="Arial" w:cs="Arial"/>
    </w:rPr>
  </w:style>
  <w:style w:type="paragraph" w:styleId="9">
    <w:name w:val="Plain Text"/>
    <w:basedOn w:val="1"/>
    <w:qFormat/>
    <w:uiPriority w:val="99"/>
    <w:rPr>
      <w:rFonts w:ascii="宋体" w:hAnsi="Courier New"/>
      <w:szCs w:val="21"/>
    </w:rPr>
  </w:style>
  <w:style w:type="paragraph" w:styleId="10">
    <w:name w:val="footer"/>
    <w:basedOn w:val="1"/>
    <w:qFormat/>
    <w:uiPriority w:val="99"/>
    <w:pPr>
      <w:tabs>
        <w:tab w:val="center" w:pos="4153"/>
        <w:tab w:val="right" w:pos="8306"/>
      </w:tabs>
      <w:snapToGrid w:val="0"/>
      <w:jc w:val="left"/>
    </w:pPr>
    <w:rPr>
      <w:rFonts w:ascii="Times New Roman" w:hAnsi="Times New Roman"/>
      <w:kern w:val="0"/>
      <w:sz w:val="18"/>
      <w:szCs w:val="18"/>
    </w:rPr>
  </w:style>
  <w:style w:type="paragraph" w:styleId="11">
    <w:name w:val="header"/>
    <w:basedOn w:val="1"/>
    <w:qFormat/>
    <w:uiPriority w:val="99"/>
    <w:pPr>
      <w:pBdr>
        <w:bottom w:val="single" w:color="auto" w:sz="6" w:space="1"/>
      </w:pBdr>
      <w:tabs>
        <w:tab w:val="center" w:pos="4153"/>
        <w:tab w:val="right" w:pos="8306"/>
      </w:tabs>
      <w:snapToGrid w:val="0"/>
      <w:jc w:val="center"/>
    </w:pPr>
    <w:rPr>
      <w:rFonts w:ascii="Times New Roman" w:hAnsi="Times New Roman"/>
      <w:kern w:val="0"/>
      <w:sz w:val="18"/>
      <w:szCs w:val="18"/>
    </w:rPr>
  </w:style>
  <w:style w:type="paragraph" w:styleId="12">
    <w:name w:val="toc 1"/>
    <w:basedOn w:val="1"/>
    <w:next w:val="1"/>
    <w:qFormat/>
    <w:uiPriority w:val="39"/>
  </w:style>
  <w:style w:type="paragraph" w:styleId="13">
    <w:name w:val="Normal (Web)"/>
    <w:basedOn w:val="1"/>
    <w:qFormat/>
    <w:uiPriority w:val="0"/>
    <w:pPr>
      <w:widowControl/>
      <w:spacing w:before="100" w:beforeAutospacing="1" w:after="100" w:afterAutospacing="1"/>
      <w:jc w:val="left"/>
    </w:pPr>
    <w:rPr>
      <w:rFonts w:ascii="宋体" w:hAnsi="宋体" w:cs="宋体"/>
      <w:kern w:val="0"/>
      <w:sz w:val="24"/>
    </w:rPr>
  </w:style>
  <w:style w:type="paragraph" w:styleId="14">
    <w:name w:val="Body Text First Indent"/>
    <w:basedOn w:val="2"/>
    <w:next w:val="15"/>
    <w:qFormat/>
    <w:uiPriority w:val="0"/>
    <w:pPr>
      <w:ind w:firstLine="420" w:firstLineChars="100"/>
    </w:pPr>
  </w:style>
  <w:style w:type="paragraph" w:styleId="15">
    <w:name w:val="Body Text First Indent 2"/>
    <w:basedOn w:val="7"/>
    <w:next w:val="1"/>
    <w:qFormat/>
    <w:uiPriority w:val="0"/>
    <w:pPr>
      <w:ind w:firstLine="420" w:firstLineChars="200"/>
    </w:pPr>
    <w:rPr>
      <w:sz w:val="21"/>
    </w:rPr>
  </w:style>
  <w:style w:type="table" w:styleId="17">
    <w:name w:val="Table Grid"/>
    <w:basedOn w:val="16"/>
    <w:qFormat/>
    <w:uiPriority w:val="5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
  </w:style>
  <w:style w:type="character" w:styleId="19">
    <w:name w:val="Hyperlink"/>
    <w:qFormat/>
    <w:uiPriority w:val="99"/>
    <w:rPr>
      <w:rFonts w:cs="Times New Roman"/>
      <w:color w:val="0000FF"/>
      <w:u w:val="single"/>
    </w:rPr>
  </w:style>
  <w:style w:type="paragraph" w:customStyle="1" w:styleId="20">
    <w:name w:val="style4"/>
    <w:basedOn w:val="21"/>
    <w:next w:val="22"/>
    <w:qFormat/>
    <w:uiPriority w:val="0"/>
    <w:pPr>
      <w:widowControl/>
      <w:spacing w:before="100" w:beforeAutospacing="1" w:after="100" w:afterAutospacing="1"/>
      <w:jc w:val="left"/>
    </w:pPr>
    <w:rPr>
      <w:rFonts w:ascii="宋体" w:hAnsi="宋体" w:eastAsia="宋体" w:cs="宋体"/>
      <w:kern w:val="0"/>
      <w:sz w:val="18"/>
      <w:szCs w:val="18"/>
    </w:rPr>
  </w:style>
  <w:style w:type="paragraph" w:customStyle="1" w:styleId="21">
    <w:name w:val="正文_0"/>
    <w:next w:val="14"/>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2">
    <w:name w:val="2"/>
    <w:next w:val="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3">
    <w:name w:val="List Paragraph_10011069-6d87-4de3-aac9-b700470c9d32"/>
    <w:basedOn w:val="1"/>
    <w:qFormat/>
    <w:uiPriority w:val="99"/>
    <w:pPr>
      <w:ind w:firstLine="420" w:firstLineChars="200"/>
    </w:pPr>
    <w:rPr>
      <w:rFonts w:ascii="Times New Roman" w:hAnsi="Times New Roman"/>
    </w:rPr>
  </w:style>
  <w:style w:type="paragraph" w:customStyle="1" w:styleId="24">
    <w:name w:val="xl41"/>
    <w:basedOn w:val="1"/>
    <w:qFormat/>
    <w:uiPriority w:val="0"/>
    <w:pPr>
      <w:widowControl/>
      <w:pBdr>
        <w:bottom w:val="single" w:color="auto" w:sz="4" w:space="0"/>
      </w:pBdr>
      <w:spacing w:beforeAutospacing="1" w:afterAutospacing="1"/>
      <w:jc w:val="center"/>
      <w:textAlignment w:val="center"/>
    </w:pPr>
    <w:rPr>
      <w:rFonts w:ascii="黑体" w:hAnsi="宋体" w:eastAsia="黑体"/>
      <w:b/>
      <w:kern w:val="0"/>
      <w:sz w:val="32"/>
      <w:szCs w:val="20"/>
    </w:rPr>
  </w:style>
  <w:style w:type="paragraph" w:customStyle="1" w:styleId="25">
    <w:name w:val="Other|1"/>
    <w:basedOn w:val="1"/>
    <w:qFormat/>
    <w:uiPriority w:val="0"/>
    <w:pPr>
      <w:widowControl w:val="0"/>
      <w:shd w:val="clear" w:color="auto" w:fill="auto"/>
    </w:pPr>
    <w:rPr>
      <w:rFonts w:ascii="宋体" w:hAnsi="宋体" w:eastAsia="宋体" w:cs="宋体"/>
      <w:color w:val="62707E"/>
      <w:sz w:val="19"/>
      <w:szCs w:val="19"/>
      <w:u w:val="none"/>
      <w:shd w:val="clear" w:color="auto" w:fill="auto"/>
      <w:lang w:val="zh-TW" w:eastAsia="zh-TW" w:bidi="zh-TW"/>
    </w:rPr>
  </w:style>
  <w:style w:type="paragraph" w:customStyle="1" w:styleId="26">
    <w:name w:val="Body text|1"/>
    <w:basedOn w:val="1"/>
    <w:qFormat/>
    <w:uiPriority w:val="0"/>
    <w:pPr>
      <w:widowControl w:val="0"/>
      <w:shd w:val="clear" w:color="auto" w:fill="auto"/>
      <w:spacing w:line="259" w:lineRule="auto"/>
    </w:pPr>
    <w:rPr>
      <w:rFonts w:ascii="宋体" w:hAnsi="宋体" w:eastAsia="宋体" w:cs="宋体"/>
      <w:color w:val="62707E"/>
      <w:sz w:val="19"/>
      <w:szCs w:val="19"/>
      <w:u w:val="none"/>
      <w:shd w:val="clear" w:color="auto" w:fill="auto"/>
      <w:lang w:val="zh-TW" w:eastAsia="zh-TW" w:bidi="zh-TW"/>
    </w:rPr>
  </w:style>
  <w:style w:type="paragraph" w:customStyle="1" w:styleId="27">
    <w:name w:val="文档正文"/>
    <w:basedOn w:val="1"/>
    <w:qFormat/>
    <w:uiPriority w:val="0"/>
    <w:pPr>
      <w:adjustRightInd w:val="0"/>
      <w:spacing w:line="480" w:lineRule="atLeast"/>
      <w:ind w:firstLine="567"/>
    </w:pPr>
    <w:rPr>
      <w:rFonts w:ascii="仿宋_GB2312" w:hAnsi="Times New Roman" w:eastAsia="仿宋_GB2312"/>
      <w:kern w:val="0"/>
      <w:sz w:val="28"/>
      <w:szCs w:val="20"/>
    </w:rPr>
  </w:style>
  <w:style w:type="paragraph" w:customStyle="1" w:styleId="28">
    <w:name w:val="List Paragraph"/>
    <w:basedOn w:val="1"/>
    <w:qFormat/>
    <w:uiPriority w:val="34"/>
    <w:pPr>
      <w:ind w:firstLine="420" w:firstLineChars="200"/>
    </w:pPr>
  </w:style>
  <w:style w:type="paragraph" w:customStyle="1" w:styleId="29">
    <w:name w:val="无间隔1"/>
    <w:basedOn w:val="1"/>
    <w:next w:val="30"/>
    <w:qFormat/>
    <w:uiPriority w:val="0"/>
    <w:pPr>
      <w:spacing w:line="400" w:lineRule="exact"/>
    </w:pPr>
    <w:rPr>
      <w:sz w:val="24"/>
    </w:rPr>
  </w:style>
  <w:style w:type="paragraph" w:customStyle="1" w:styleId="30">
    <w:name w:val="TOC Heading1"/>
    <w:next w:val="1"/>
    <w:qFormat/>
    <w:uiPriority w:val="0"/>
    <w:pPr>
      <w:wordWrap w:val="0"/>
    </w:pPr>
    <w:rPr>
      <w:rFonts w:ascii="Calibri" w:hAnsi="Calibri" w:eastAsia="宋体" w:cs="Times New Roman"/>
      <w:sz w:val="32"/>
      <w:szCs w:val="22"/>
      <w:lang w:val="en-US" w:eastAsia="zh-CN" w:bidi="ar-SA"/>
    </w:rPr>
  </w:style>
  <w:style w:type="character" w:customStyle="1" w:styleId="31">
    <w:name w:val="标题 2 Char"/>
    <w:link w:val="5"/>
    <w:qFormat/>
    <w:uiPriority w:val="0"/>
    <w:rPr>
      <w:rFonts w:ascii="Calibri Light" w:hAnsi="Calibri Light"/>
      <w:b/>
      <w:bCs/>
      <w:sz w:val="32"/>
      <w:szCs w:val="32"/>
    </w:rPr>
  </w:style>
</w:styles>
</file>

<file path=word/_rels/document.xml.rels><?xml version="1.0" encoding="UTF-8" standalone="yes"?>
<Relationships xmlns="http://schemas.openxmlformats.org/package/2006/relationships"><Relationship Id="rId9" Type="http://schemas.openxmlformats.org/officeDocument/2006/relationships/theme" Target="theme/theme1.xml"/><Relationship Id="rId8" Type="http://schemas.openxmlformats.org/officeDocument/2006/relationships/footer" Target="footer5.xml"/><Relationship Id="rId7" Type="http://schemas.openxmlformats.org/officeDocument/2006/relationships/footer" Target="footer4.xml"/><Relationship Id="rId6" Type="http://schemas.openxmlformats.org/officeDocument/2006/relationships/footer" Target="footer3.xml"/><Relationship Id="rId5" Type="http://schemas.openxmlformats.org/officeDocument/2006/relationships/footer" Target="footer2.xml"/><Relationship Id="rId4" Type="http://schemas.openxmlformats.org/officeDocument/2006/relationships/header" Target="header1.xml"/><Relationship Id="rId3" Type="http://schemas.openxmlformats.org/officeDocument/2006/relationships/footer" Target="footer1.xml"/><Relationship Id="rId2" Type="http://schemas.openxmlformats.org/officeDocument/2006/relationships/settings" Target="settings.xml"/><Relationship Id="rId12" Type="http://schemas.openxmlformats.org/officeDocument/2006/relationships/fontTable" Target="fontTable.xml"/><Relationship Id="rId11" Type="http://schemas.openxmlformats.org/officeDocument/2006/relationships/numbering" Target="numbering.xml"/><Relationship Id="rId10" Type="http://schemas.openxmlformats.org/officeDocument/2006/relationships/customXml" Target="../customXml/item1.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52</Pages>
  <Words>19927</Words>
  <Characters>22345</Characters>
  <Lines>0</Lines>
  <Paragraphs>1182</Paragraphs>
  <TotalTime>1</TotalTime>
  <ScaleCrop>false</ScaleCrop>
  <LinksUpToDate>false</LinksUpToDate>
  <CharactersWithSpaces>23905</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2023-04-24T21:17:00Z</dcterms:created>
  <dc:creator>鸿雁</dc:creator>
  <cp:lastModifiedBy>心从十六楼 落下负一层B座</cp:lastModifiedBy>
  <cp:lastPrinted>2023-06-21T00:52:00Z</cp:lastPrinted>
  <dcterms:modified xsi:type="dcterms:W3CDTF">2023-06-27T08:04:02Z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056BD0827CDD48049CEC14AD510D1510_13</vt:lpwstr>
  </property>
</Properties>
</file>