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cstheme="majorEastAsia"/>
          <w:b/>
          <w:bCs/>
          <w:sz w:val="52"/>
          <w:szCs w:val="52"/>
        </w:rPr>
      </w:pPr>
      <w:bookmarkStart w:id="0" w:name="_Toc281574833"/>
    </w:p>
    <w:p>
      <w:pPr>
        <w:spacing w:line="360" w:lineRule="auto"/>
        <w:jc w:val="cente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博爱县公安局购置交通安全设施采购项目</w:t>
      </w:r>
    </w:p>
    <w:p>
      <w:pPr>
        <w:spacing w:line="360" w:lineRule="auto"/>
        <w:jc w:val="center"/>
        <w:rPr>
          <w:rFonts w:asciiTheme="majorEastAsia" w:hAnsiTheme="majorEastAsia" w:eastAsiaTheme="majorEastAsia" w:cstheme="majorEastAsia"/>
          <w:b/>
          <w:bCs/>
          <w:sz w:val="44"/>
          <w:szCs w:val="44"/>
        </w:rPr>
      </w:pPr>
    </w:p>
    <w:p>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pPr>
        <w:pStyle w:val="3"/>
      </w:pPr>
    </w:p>
    <w:p>
      <w:pPr>
        <w:pStyle w:val="4"/>
      </w:pPr>
    </w:p>
    <w:p>
      <w:pPr>
        <w:spacing w:line="360" w:lineRule="auto"/>
        <w:jc w:val="center"/>
        <w:rPr>
          <w:rFonts w:asciiTheme="minorEastAsia" w:hAnsiTheme="minorEastAsia" w:eastAsiaTheme="minorEastAsia" w:cstheme="minorEastAsia"/>
          <w:b/>
          <w:sz w:val="100"/>
          <w:szCs w:val="100"/>
        </w:rPr>
      </w:pPr>
      <w:r>
        <w:rPr>
          <w:rFonts w:hint="eastAsia" w:asciiTheme="minorEastAsia" w:hAnsiTheme="minorEastAsia" w:eastAsiaTheme="minorEastAsia" w:cstheme="minorEastAsia"/>
          <w:b/>
          <w:sz w:val="100"/>
          <w:szCs w:val="100"/>
        </w:rPr>
        <w:t>招 标 文 件</w:t>
      </w:r>
    </w:p>
    <w:p>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采购编号：博政采购</w:t>
      </w:r>
      <w:r>
        <w:rPr>
          <w:rFonts w:hint="eastAsia" w:ascii="宋体" w:hAnsi="宋体" w:cs="宋体" w:eastAsiaTheme="minorEastAsia"/>
          <w:b/>
          <w:bCs/>
          <w:sz w:val="28"/>
          <w:szCs w:val="28"/>
        </w:rPr>
        <w:t>（2023）</w:t>
      </w:r>
      <w:r>
        <w:rPr>
          <w:rFonts w:hint="eastAsia" w:asciiTheme="minorEastAsia" w:hAnsiTheme="minorEastAsia" w:eastAsiaTheme="minorEastAsia" w:cstheme="minorEastAsia"/>
          <w:b/>
          <w:bCs/>
          <w:sz w:val="28"/>
          <w:szCs w:val="28"/>
        </w:rPr>
        <w:t>77号</w:t>
      </w:r>
    </w:p>
    <w:p>
      <w:pPr>
        <w:jc w:val="center"/>
        <w:rPr>
          <w:rFonts w:asciiTheme="minorEastAsia" w:hAnsiTheme="minorEastAsia" w:eastAsiaTheme="minorEastAsia" w:cstheme="minorEastAsia"/>
          <w:sz w:val="30"/>
        </w:rPr>
      </w:pPr>
    </w:p>
    <w:p>
      <w:pPr>
        <w:pStyle w:val="4"/>
        <w:rPr>
          <w:rFonts w:asciiTheme="minorEastAsia" w:hAnsiTheme="minorEastAsia" w:eastAsiaTheme="minorEastAsia" w:cstheme="minorEastAsia"/>
        </w:rPr>
      </w:pPr>
    </w:p>
    <w:p>
      <w:pPr>
        <w:pStyle w:val="3"/>
        <w:rPr>
          <w:rFonts w:asciiTheme="minorEastAsia" w:hAnsiTheme="minorEastAsia" w:eastAsiaTheme="minorEastAsia" w:cstheme="minorEastAsia"/>
        </w:rPr>
      </w:pPr>
    </w:p>
    <w:p>
      <w:pPr>
        <w:pStyle w:val="4"/>
      </w:pPr>
    </w:p>
    <w:p>
      <w:pPr>
        <w:pStyle w:val="3"/>
      </w:pPr>
    </w:p>
    <w:p>
      <w:pPr>
        <w:pStyle w:val="4"/>
      </w:pPr>
    </w:p>
    <w:p>
      <w:pPr>
        <w:pStyle w:val="3"/>
      </w:pPr>
    </w:p>
    <w:p>
      <w:pPr>
        <w:pStyle w:val="3"/>
      </w:pPr>
    </w:p>
    <w:p>
      <w:pPr>
        <w:spacing w:line="56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人：博爱县公安局</w:t>
      </w:r>
    </w:p>
    <w:p>
      <w:pPr>
        <w:spacing w:line="560" w:lineRule="exact"/>
        <w:jc w:val="center"/>
        <w:rPr>
          <w:sz w:val="32"/>
          <w:szCs w:val="32"/>
        </w:rPr>
      </w:pPr>
      <w:r>
        <w:rPr>
          <w:rFonts w:hint="eastAsia" w:asciiTheme="minorEastAsia" w:hAnsiTheme="minorEastAsia" w:eastAsiaTheme="minorEastAsia" w:cstheme="minorEastAsia"/>
          <w:b/>
          <w:bCs/>
          <w:sz w:val="32"/>
          <w:szCs w:val="32"/>
        </w:rPr>
        <w:t>代理机构：河南金迪辉全过程工程咨询有限公司</w:t>
      </w:r>
    </w:p>
    <w:p>
      <w:pPr>
        <w:spacing w:line="560" w:lineRule="exact"/>
        <w:jc w:val="center"/>
        <w:rPr>
          <w:rFonts w:asciiTheme="minorEastAsia" w:hAnsiTheme="minorEastAsia" w:eastAsiaTheme="minorEastAsia" w:cstheme="minorEastAsia"/>
          <w:b/>
          <w:bCs/>
          <w:sz w:val="32"/>
          <w:szCs w:val="32"/>
        </w:rPr>
        <w:sectPr>
          <w:footerReference r:id="rId3" w:type="firs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期：二〇二三年八月</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pStyle w:val="23"/>
        <w:tabs>
          <w:tab w:val="right" w:leader="hyphen" w:pos="8812"/>
        </w:tabs>
        <w:spacing w:line="480" w:lineRule="auto"/>
        <w:rPr>
          <w:rFonts w:ascii="宋体" w:hAnsi="宋体" w:cs="宋体"/>
          <w:sz w:val="24"/>
        </w:rPr>
      </w:pPr>
      <w:r>
        <w:rPr>
          <w:rFonts w:hint="eastAsia" w:ascii="宋体" w:hAnsi="宋体" w:cs="宋体"/>
          <w:bCs/>
        </w:rPr>
        <w:fldChar w:fldCharType="begin"/>
      </w:r>
      <w:r>
        <w:rPr>
          <w:rFonts w:hint="eastAsia" w:ascii="宋体" w:hAnsi="宋体" w:cs="宋体"/>
          <w:bCs/>
        </w:rPr>
        <w:instrText xml:space="preserve">TOC \o "1-1" \h \u </w:instrText>
      </w:r>
      <w:r>
        <w:rPr>
          <w:rFonts w:hint="eastAsia" w:ascii="宋体" w:hAnsi="宋体" w:cs="宋体"/>
          <w:bCs/>
        </w:rPr>
        <w:fldChar w:fldCharType="separate"/>
      </w:r>
      <w:r>
        <w:fldChar w:fldCharType="begin"/>
      </w:r>
      <w:r>
        <w:instrText xml:space="preserve"> HYPERLINK \l "_Toc15847" </w:instrText>
      </w:r>
      <w:r>
        <w:fldChar w:fldCharType="separate"/>
      </w:r>
      <w:r>
        <w:rPr>
          <w:rFonts w:hint="eastAsia" w:ascii="宋体" w:hAnsi="宋体" w:cs="宋体"/>
          <w:sz w:val="24"/>
        </w:rPr>
        <w:t>重要事项提示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_Toc15847 \h </w:instrText>
      </w:r>
      <w:r>
        <w:rPr>
          <w:rFonts w:hint="eastAsia" w:ascii="宋体" w:hAnsi="宋体" w:cs="宋体"/>
          <w:sz w:val="24"/>
        </w:rPr>
        <w:fldChar w:fldCharType="separate"/>
      </w:r>
      <w:r>
        <w:rPr>
          <w:rFonts w:hint="eastAsia" w:ascii="宋体" w:hAnsi="宋体" w:cs="宋体"/>
          <w:sz w:val="24"/>
        </w:rPr>
        <w:t>- 3 -</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hyphen" w:pos="8812"/>
        </w:tabs>
        <w:spacing w:line="480" w:lineRule="auto"/>
        <w:rPr>
          <w:rFonts w:ascii="宋体" w:hAnsi="宋体" w:cs="宋体"/>
          <w:sz w:val="24"/>
        </w:rPr>
      </w:pPr>
      <w:r>
        <w:fldChar w:fldCharType="begin"/>
      </w:r>
      <w:r>
        <w:instrText xml:space="preserve"> HYPERLINK \l "_Toc24066" </w:instrText>
      </w:r>
      <w:r>
        <w:fldChar w:fldCharType="separate"/>
      </w:r>
      <w:r>
        <w:rPr>
          <w:rFonts w:hint="eastAsia" w:ascii="宋体" w:hAnsi="宋体" w:cs="宋体"/>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_Toc24066 \h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hyphen" w:pos="8812"/>
        </w:tabs>
        <w:spacing w:line="480" w:lineRule="auto"/>
        <w:rPr>
          <w:rFonts w:ascii="宋体" w:hAnsi="宋体" w:cs="宋体"/>
          <w:sz w:val="24"/>
        </w:rPr>
      </w:pPr>
      <w:r>
        <w:fldChar w:fldCharType="begin"/>
      </w:r>
      <w:r>
        <w:instrText xml:space="preserve"> HYPERLINK \l "_Toc21579" </w:instrText>
      </w:r>
      <w:r>
        <w:fldChar w:fldCharType="separate"/>
      </w:r>
      <w:r>
        <w:rPr>
          <w:rFonts w:hint="eastAsia" w:ascii="宋体" w:hAnsi="宋体" w:cs="宋体"/>
          <w:sz w:val="24"/>
        </w:rPr>
        <w:t>第二章  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_Toc21579 \h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hyphen" w:pos="8812"/>
        </w:tabs>
        <w:spacing w:line="480" w:lineRule="auto"/>
        <w:rPr>
          <w:rFonts w:ascii="宋体" w:hAnsi="宋体" w:cs="宋体"/>
          <w:sz w:val="24"/>
        </w:rPr>
      </w:pPr>
      <w:r>
        <w:fldChar w:fldCharType="begin"/>
      </w:r>
      <w:r>
        <w:instrText xml:space="preserve"> HYPERLINK \l "_Toc25260" </w:instrText>
      </w:r>
      <w:r>
        <w:fldChar w:fldCharType="separate"/>
      </w:r>
      <w:r>
        <w:rPr>
          <w:rFonts w:hint="eastAsia" w:ascii="宋体" w:hAnsi="宋体" w:cs="宋体"/>
          <w:sz w:val="24"/>
        </w:rPr>
        <w:t>第三章 评标办法（综合评分法）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_Toc25260 \h </w:instrText>
      </w:r>
      <w:r>
        <w:rPr>
          <w:rFonts w:hint="eastAsia" w:ascii="宋体" w:hAnsi="宋体" w:cs="宋体"/>
          <w:sz w:val="24"/>
        </w:rPr>
        <w:fldChar w:fldCharType="separate"/>
      </w:r>
      <w:r>
        <w:rPr>
          <w:rFonts w:hint="eastAsia" w:ascii="宋体" w:hAnsi="宋体" w:cs="宋体"/>
          <w:sz w:val="24"/>
        </w:rPr>
        <w:t>- 25 -</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hyphen" w:pos="8812"/>
        </w:tabs>
        <w:spacing w:line="480" w:lineRule="auto"/>
        <w:rPr>
          <w:rFonts w:ascii="宋体" w:hAnsi="宋体" w:cs="宋体"/>
          <w:sz w:val="24"/>
        </w:rPr>
      </w:pPr>
      <w:r>
        <w:fldChar w:fldCharType="begin"/>
      </w:r>
      <w:r>
        <w:instrText xml:space="preserve"> HYPERLINK \l "_Toc25544" </w:instrText>
      </w:r>
      <w:r>
        <w:fldChar w:fldCharType="separate"/>
      </w:r>
      <w:r>
        <w:rPr>
          <w:rFonts w:hint="eastAsia" w:ascii="宋体" w:hAnsi="宋体" w:cs="宋体"/>
          <w:sz w:val="24"/>
        </w:rPr>
        <w:t>第四章 合同条款及格式 （仅供参考）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_Toc25544 \h </w:instrText>
      </w:r>
      <w:r>
        <w:rPr>
          <w:rFonts w:hint="eastAsia" w:ascii="宋体" w:hAnsi="宋体" w:cs="宋体"/>
          <w:sz w:val="24"/>
        </w:rPr>
        <w:fldChar w:fldCharType="separate"/>
      </w:r>
      <w:r>
        <w:rPr>
          <w:rFonts w:hint="eastAsia" w:ascii="宋体" w:hAnsi="宋体" w:cs="宋体"/>
          <w:sz w:val="24"/>
        </w:rPr>
        <w:t>- 31 -</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hyphen" w:pos="8812"/>
        </w:tabs>
        <w:spacing w:line="480" w:lineRule="auto"/>
        <w:rPr>
          <w:rFonts w:ascii="宋体" w:hAnsi="宋体" w:cs="宋体"/>
          <w:sz w:val="24"/>
        </w:rPr>
      </w:pPr>
      <w:r>
        <w:fldChar w:fldCharType="begin"/>
      </w:r>
      <w:r>
        <w:instrText xml:space="preserve"> HYPERLINK \l "_Toc8682" </w:instrText>
      </w:r>
      <w:r>
        <w:fldChar w:fldCharType="separate"/>
      </w:r>
      <w:r>
        <w:rPr>
          <w:rFonts w:hint="eastAsia" w:ascii="宋体" w:hAnsi="宋体" w:cs="宋体"/>
          <w:sz w:val="24"/>
        </w:rPr>
        <w:t>第五章 采购内容及技术要求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_Toc8682 \h </w:instrText>
      </w:r>
      <w:r>
        <w:rPr>
          <w:rFonts w:hint="eastAsia" w:ascii="宋体" w:hAnsi="宋体" w:cs="宋体"/>
          <w:sz w:val="24"/>
        </w:rPr>
        <w:fldChar w:fldCharType="separate"/>
      </w:r>
      <w:r>
        <w:rPr>
          <w:rFonts w:hint="eastAsia" w:ascii="宋体" w:hAnsi="宋体" w:cs="宋体"/>
          <w:sz w:val="24"/>
        </w:rPr>
        <w:t>- 33 -</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hyphen" w:pos="8812"/>
        </w:tabs>
        <w:spacing w:line="480" w:lineRule="auto"/>
        <w:rPr>
          <w:rFonts w:ascii="宋体" w:hAnsi="宋体" w:cs="宋体"/>
          <w:sz w:val="24"/>
        </w:rPr>
      </w:pPr>
      <w:r>
        <w:fldChar w:fldCharType="begin"/>
      </w:r>
      <w:r>
        <w:instrText xml:space="preserve"> HYPERLINK \l "_Toc18132" </w:instrText>
      </w:r>
      <w:r>
        <w:fldChar w:fldCharType="separate"/>
      </w:r>
      <w:r>
        <w:rPr>
          <w:rFonts w:hint="eastAsia" w:ascii="宋体" w:hAnsi="宋体" w:cs="宋体"/>
          <w:sz w:val="24"/>
        </w:rPr>
        <w:t>第六章 质疑与投诉</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_Toc18132 \h </w:instrText>
      </w:r>
      <w:r>
        <w:rPr>
          <w:rFonts w:hint="eastAsia" w:ascii="宋体" w:hAnsi="宋体" w:cs="宋体"/>
          <w:sz w:val="24"/>
        </w:rPr>
        <w:fldChar w:fldCharType="separate"/>
      </w:r>
      <w:r>
        <w:rPr>
          <w:rFonts w:hint="eastAsia" w:ascii="宋体" w:hAnsi="宋体" w:cs="宋体"/>
          <w:sz w:val="24"/>
        </w:rPr>
        <w:t>- 63 -</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hyphen" w:pos="8812"/>
        </w:tabs>
        <w:spacing w:line="480" w:lineRule="auto"/>
        <w:rPr>
          <w:rFonts w:ascii="宋体" w:hAnsi="宋体" w:cs="宋体"/>
          <w:sz w:val="24"/>
        </w:rPr>
      </w:pPr>
      <w:r>
        <w:fldChar w:fldCharType="begin"/>
      </w:r>
      <w:r>
        <w:instrText xml:space="preserve"> HYPERLINK \l "_Toc3861" </w:instrText>
      </w:r>
      <w:r>
        <w:fldChar w:fldCharType="separate"/>
      </w:r>
      <w:r>
        <w:rPr>
          <w:rFonts w:hint="eastAsia" w:ascii="宋体" w:hAnsi="宋体" w:cs="宋体"/>
          <w:sz w:val="24"/>
        </w:rPr>
        <w:t>第七章 履约验收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_Toc3861 \h </w:instrText>
      </w:r>
      <w:r>
        <w:rPr>
          <w:rFonts w:hint="eastAsia" w:ascii="宋体" w:hAnsi="宋体" w:cs="宋体"/>
          <w:sz w:val="24"/>
        </w:rPr>
        <w:fldChar w:fldCharType="separate"/>
      </w:r>
      <w:r>
        <w:rPr>
          <w:rFonts w:hint="eastAsia" w:ascii="宋体" w:hAnsi="宋体" w:cs="宋体"/>
          <w:sz w:val="24"/>
        </w:rPr>
        <w:t>- 65 -</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hyphen" w:pos="8812"/>
        </w:tabs>
        <w:spacing w:line="480" w:lineRule="auto"/>
        <w:rPr>
          <w:rFonts w:ascii="宋体" w:hAnsi="宋体" w:cs="宋体"/>
        </w:rPr>
      </w:pPr>
      <w:r>
        <w:fldChar w:fldCharType="begin"/>
      </w:r>
      <w:r>
        <w:instrText xml:space="preserve"> HYPERLINK \l "_Toc21125" </w:instrText>
      </w:r>
      <w:r>
        <w:fldChar w:fldCharType="separate"/>
      </w:r>
      <w:r>
        <w:rPr>
          <w:rFonts w:hint="eastAsia" w:ascii="宋体" w:hAnsi="宋体" w:cs="宋体"/>
          <w:sz w:val="24"/>
        </w:rPr>
        <w:t>第八章  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_Toc21125 \h </w:instrText>
      </w:r>
      <w:r>
        <w:rPr>
          <w:rFonts w:hint="eastAsia" w:ascii="宋体" w:hAnsi="宋体" w:cs="宋体"/>
          <w:sz w:val="24"/>
        </w:rPr>
        <w:fldChar w:fldCharType="separate"/>
      </w:r>
      <w:r>
        <w:rPr>
          <w:rFonts w:hint="eastAsia" w:ascii="宋体" w:hAnsi="宋体" w:cs="宋体"/>
          <w:sz w:val="24"/>
        </w:rPr>
        <w:t>- 66 -</w:t>
      </w:r>
      <w:r>
        <w:rPr>
          <w:rFonts w:hint="eastAsia" w:ascii="宋体" w:hAnsi="宋体" w:cs="宋体"/>
          <w:sz w:val="24"/>
        </w:rPr>
        <w:fldChar w:fldCharType="end"/>
      </w:r>
      <w:r>
        <w:rPr>
          <w:rFonts w:hint="eastAsia" w:ascii="宋体" w:hAnsi="宋体" w:cs="宋体"/>
          <w:sz w:val="24"/>
        </w:rPr>
        <w:fldChar w:fldCharType="end"/>
      </w:r>
    </w:p>
    <w:p>
      <w:pPr>
        <w:spacing w:line="480" w:lineRule="auto"/>
        <w:ind w:right="-273" w:rightChars="-130"/>
        <w:rPr>
          <w:rFonts w:asciiTheme="minorEastAsia" w:hAnsiTheme="minorEastAsia" w:eastAsiaTheme="minorEastAsia" w:cstheme="minorEastAsia"/>
          <w:bCs/>
        </w:rPr>
      </w:pPr>
      <w:r>
        <w:rPr>
          <w:rFonts w:hint="eastAsia" w:ascii="宋体" w:hAnsi="宋体" w:cs="宋体"/>
          <w:bCs/>
        </w:rPr>
        <w:fldChar w:fldCharType="end"/>
      </w:r>
    </w:p>
    <w:p>
      <w:pPr>
        <w:pStyle w:val="26"/>
        <w:spacing w:line="360" w:lineRule="auto"/>
        <w:ind w:right="-63" w:rightChars="-30"/>
        <w:jc w:val="both"/>
        <w:outlineLvl w:val="9"/>
        <w:rPr>
          <w:rFonts w:asciiTheme="minorEastAsia" w:hAnsiTheme="minorEastAsia" w:eastAsiaTheme="minorEastAsia" w:cstheme="minorEastAsia"/>
          <w:bCs/>
        </w:rPr>
      </w:pPr>
    </w:p>
    <w:p>
      <w:pPr>
        <w:rPr>
          <w:rFonts w:asciiTheme="minorEastAsia" w:hAnsiTheme="minorEastAsia" w:eastAsiaTheme="minorEastAsia" w:cstheme="minorEastAsia"/>
          <w:bCs/>
        </w:rPr>
      </w:pPr>
    </w:p>
    <w:p>
      <w:pPr>
        <w:pStyle w:val="33"/>
        <w:rPr>
          <w:rFonts w:asciiTheme="minorEastAsia" w:hAnsiTheme="minorEastAsia" w:eastAsiaTheme="minorEastAsia" w:cstheme="minorEastAsia"/>
          <w:bCs/>
        </w:rPr>
      </w:pPr>
    </w:p>
    <w:p>
      <w:pPr>
        <w:pStyle w:val="34"/>
        <w:rPr>
          <w:rFonts w:asciiTheme="minorEastAsia" w:hAnsiTheme="minorEastAsia" w:eastAsiaTheme="minorEastAsia" w:cstheme="minorEastAsia"/>
          <w:bCs/>
        </w:rPr>
      </w:pPr>
    </w:p>
    <w:p>
      <w:pPr>
        <w:pStyle w:val="35"/>
      </w:pPr>
    </w:p>
    <w:p>
      <w:pPr>
        <w:rPr>
          <w:rFonts w:asciiTheme="minorEastAsia" w:hAnsiTheme="minorEastAsia" w:eastAsiaTheme="minorEastAsia" w:cstheme="minorEastAsia"/>
          <w:bCs/>
        </w:rPr>
      </w:pPr>
    </w:p>
    <w:p>
      <w:pPr>
        <w:pStyle w:val="9"/>
        <w:spacing w:line="500" w:lineRule="exact"/>
        <w:rPr>
          <w:sz w:val="32"/>
          <w:szCs w:val="32"/>
        </w:rPr>
      </w:pPr>
      <w:bookmarkStart w:id="1" w:name="_Toc15847"/>
      <w:bookmarkStart w:id="2" w:name="_Toc27735"/>
      <w:r>
        <w:rPr>
          <w:rFonts w:hint="eastAsia"/>
          <w:sz w:val="32"/>
          <w:szCs w:val="32"/>
        </w:rPr>
        <w:t>重要事项提示</w:t>
      </w:r>
      <w:bookmarkEnd w:id="1"/>
      <w:bookmarkEnd w:id="2"/>
    </w:p>
    <w:p>
      <w:pPr>
        <w:spacing w:line="500" w:lineRule="exact"/>
        <w:rPr>
          <w:rFonts w:ascii="宋体" w:hAnsi="宋体" w:cs="宋体"/>
          <w:sz w:val="24"/>
        </w:rPr>
      </w:pPr>
      <w:r>
        <w:rPr>
          <w:rFonts w:hint="eastAsia" w:ascii="宋体" w:hAnsi="宋体" w:cs="宋体"/>
          <w:sz w:val="24"/>
        </w:rPr>
        <w:t>各潜在投标人：</w:t>
      </w:r>
    </w:p>
    <w:p>
      <w:pPr>
        <w:spacing w:line="500" w:lineRule="exact"/>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pPr>
        <w:spacing w:line="500" w:lineRule="exact"/>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5"/>
        <w:spacing w:before="0" w:beforeAutospacing="0" w:after="0" w:afterAutospacing="0" w:line="500" w:lineRule="exact"/>
        <w:ind w:firstLine="480" w:firstLineChars="200"/>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5"/>
        <w:spacing w:before="0" w:beforeAutospacing="0" w:after="0" w:afterAutospacing="0" w:line="500" w:lineRule="exact"/>
        <w:ind w:firstLine="480" w:firstLineChars="200"/>
        <w:jc w:val="both"/>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5"/>
        <w:spacing w:before="0" w:beforeAutospacing="0" w:after="0" w:afterAutospacing="0" w:line="500" w:lineRule="exact"/>
        <w:ind w:firstLine="480" w:firstLineChars="200"/>
        <w:jc w:val="both"/>
      </w:pPr>
      <w:r>
        <w:rPr>
          <w:rFonts w:hint="eastAsia"/>
        </w:rPr>
        <w:t>3.有下列情形之一的，将作为自动放弃、无效投标或废标处理：</w:t>
      </w:r>
    </w:p>
    <w:p>
      <w:pPr>
        <w:pStyle w:val="25"/>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在投标文件中对同一采购项目有两个或多个报价，且未声明哪一个有效的；</w:t>
      </w:r>
    </w:p>
    <w:p>
      <w:pPr>
        <w:pStyle w:val="25"/>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响应文件的关键内容（采购报价、</w:t>
      </w:r>
      <w:r>
        <w:rPr>
          <w:rFonts w:hint="eastAsia"/>
        </w:rPr>
        <w:t>供货安装期</w:t>
      </w:r>
      <w:r>
        <w:rPr>
          <w:rFonts w:hint="eastAsia" w:cs="Times New Roman"/>
        </w:rPr>
        <w:t>、质量标准、品牌、型号等）未填写或填写字迹模糊无法辨认的；</w:t>
      </w:r>
    </w:p>
    <w:p>
      <w:pPr>
        <w:pStyle w:val="25"/>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采购报价超出控制价的；</w:t>
      </w:r>
    </w:p>
    <w:p>
      <w:pPr>
        <w:pStyle w:val="25"/>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投标文件中附有采购人不能接受的条件的；</w:t>
      </w:r>
    </w:p>
    <w:p>
      <w:pPr>
        <w:pStyle w:val="25"/>
        <w:numPr>
          <w:ilvl w:val="0"/>
          <w:numId w:val="2"/>
        </w:numPr>
        <w:spacing w:before="0" w:beforeAutospacing="0" w:after="0" w:afterAutospacing="0" w:line="500" w:lineRule="exact"/>
        <w:ind w:left="0" w:firstLine="480" w:firstLineChars="200"/>
        <w:jc w:val="both"/>
      </w:pPr>
      <w:r>
        <w:rPr>
          <w:rFonts w:hint="eastAsia" w:cs="Times New Roman"/>
        </w:rPr>
        <w:t>投标文件有明显不符合采购文件其它要求和有关法律法规的；</w:t>
      </w:r>
    </w:p>
    <w:p>
      <w:pPr>
        <w:pStyle w:val="25"/>
        <w:numPr>
          <w:ilvl w:val="0"/>
          <w:numId w:val="2"/>
        </w:numPr>
        <w:spacing w:before="0" w:beforeAutospacing="0" w:after="0" w:afterAutospacing="0" w:line="500" w:lineRule="exact"/>
        <w:ind w:left="0" w:firstLine="480" w:firstLineChars="200"/>
        <w:jc w:val="both"/>
      </w:pPr>
      <w:r>
        <w:rPr>
          <w:rFonts w:hint="eastAsia" w:cs="Times New Roma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25"/>
        <w:numPr>
          <w:ilvl w:val="0"/>
          <w:numId w:val="2"/>
        </w:numPr>
        <w:spacing w:before="0" w:beforeAutospacing="0" w:after="0" w:afterAutospacing="0" w:line="500" w:lineRule="exact"/>
        <w:ind w:left="0" w:firstLine="480" w:firstLineChars="200"/>
        <w:jc w:val="both"/>
      </w:pPr>
      <w:r>
        <w:rPr>
          <w:rFonts w:hint="eastAsia"/>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p>
    <w:p>
      <w:pPr>
        <w:spacing w:line="500" w:lineRule="exact"/>
        <w:rPr>
          <w:rFonts w:ascii="宋体" w:hAnsi="宋体" w:cs="宋体"/>
          <w:sz w:val="32"/>
          <w:szCs w:val="32"/>
          <w:highlight w:val="yellow"/>
        </w:rPr>
      </w:pPr>
    </w:p>
    <w:p>
      <w:pPr>
        <w:rPr>
          <w:rFonts w:ascii="宋体" w:hAnsi="宋体" w:cs="宋体"/>
          <w:sz w:val="32"/>
          <w:szCs w:val="32"/>
        </w:rPr>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pStyle w:val="26"/>
        <w:spacing w:line="360" w:lineRule="auto"/>
        <w:ind w:right="-63" w:rightChars="-30"/>
        <w:jc w:val="both"/>
        <w:outlineLvl w:val="9"/>
        <w:rPr>
          <w:rFonts w:asciiTheme="minorEastAsia" w:hAnsiTheme="minorEastAsia" w:eastAsiaTheme="minorEastAsia" w:cstheme="minorEastAsia"/>
          <w:bCs/>
        </w:rPr>
      </w:pPr>
    </w:p>
    <w:p>
      <w:pPr>
        <w:rPr>
          <w:rFonts w:asciiTheme="minorEastAsia" w:hAnsiTheme="minorEastAsia" w:eastAsiaTheme="minorEastAsia" w:cstheme="minorEastAsia"/>
          <w:bCs/>
        </w:rPr>
      </w:pPr>
    </w:p>
    <w:p>
      <w:pPr>
        <w:pStyle w:val="3"/>
        <w:rPr>
          <w:rFonts w:asciiTheme="minorEastAsia" w:hAnsiTheme="minorEastAsia" w:eastAsiaTheme="minorEastAsia" w:cstheme="minorEastAsia"/>
          <w:bCs/>
        </w:rPr>
      </w:pPr>
    </w:p>
    <w:p>
      <w:pPr>
        <w:pStyle w:val="4"/>
        <w:rPr>
          <w:rFonts w:asciiTheme="minorEastAsia" w:hAnsiTheme="minorEastAsia" w:eastAsiaTheme="minorEastAsia" w:cstheme="minorEastAsia"/>
          <w:bCs/>
        </w:rPr>
      </w:pPr>
    </w:p>
    <w:p>
      <w:pPr>
        <w:pStyle w:val="3"/>
        <w:rPr>
          <w:rFonts w:asciiTheme="minorEastAsia" w:hAnsiTheme="minorEastAsia" w:eastAsiaTheme="minorEastAsia" w:cstheme="minorEastAsia"/>
          <w:bCs/>
        </w:rPr>
      </w:pPr>
    </w:p>
    <w:p>
      <w:pPr>
        <w:pStyle w:val="4"/>
      </w:pPr>
    </w:p>
    <w:p>
      <w:pPr>
        <w:pStyle w:val="3"/>
        <w:rPr>
          <w:rFonts w:asciiTheme="minorEastAsia" w:hAnsiTheme="minorEastAsia" w:eastAsiaTheme="minorEastAsia" w:cstheme="minorEastAsia"/>
          <w:bCs/>
        </w:rPr>
      </w:pPr>
    </w:p>
    <w:p>
      <w:pPr>
        <w:pStyle w:val="4"/>
        <w:rPr>
          <w:rFonts w:asciiTheme="minorEastAsia" w:hAnsiTheme="minorEastAsia" w:eastAsiaTheme="minorEastAsia" w:cstheme="minorEastAsia"/>
          <w:bCs/>
        </w:rPr>
      </w:pPr>
    </w:p>
    <w:p>
      <w:pPr>
        <w:pStyle w:val="3"/>
        <w:rPr>
          <w:rFonts w:asciiTheme="minorEastAsia" w:hAnsiTheme="minorEastAsia" w:eastAsiaTheme="minorEastAsia" w:cstheme="minorEastAsia"/>
          <w:bCs/>
        </w:rPr>
      </w:pPr>
    </w:p>
    <w:p>
      <w:pPr>
        <w:pStyle w:val="3"/>
      </w:pPr>
    </w:p>
    <w:p>
      <w:pPr>
        <w:pStyle w:val="4"/>
      </w:pPr>
    </w:p>
    <w:p>
      <w:pPr>
        <w:pStyle w:val="9"/>
        <w:numPr>
          <w:ilvl w:val="0"/>
          <w:numId w:val="3"/>
        </w:numPr>
        <w:spacing w:line="500" w:lineRule="exact"/>
        <w:rPr>
          <w:sz w:val="32"/>
          <w:szCs w:val="32"/>
        </w:rPr>
      </w:pPr>
      <w:r>
        <w:rPr>
          <w:rFonts w:hint="eastAsia"/>
          <w:sz w:val="32"/>
          <w:szCs w:val="32"/>
        </w:rPr>
        <w:t xml:space="preserve">  </w:t>
      </w:r>
      <w:bookmarkStart w:id="3" w:name="_Toc23622"/>
      <w:bookmarkStart w:id="4" w:name="_Toc24066"/>
      <w:r>
        <w:rPr>
          <w:rFonts w:hint="eastAsia"/>
          <w:sz w:val="32"/>
          <w:szCs w:val="32"/>
        </w:rPr>
        <w:t>招标公告</w:t>
      </w:r>
      <w:bookmarkEnd w:id="3"/>
      <w:bookmarkEnd w:id="4"/>
    </w:p>
    <w:p>
      <w:pPr>
        <w:spacing w:line="500" w:lineRule="exact"/>
        <w:jc w:val="center"/>
        <w:rPr>
          <w:rFonts w:hint="eastAsia" w:ascii="宋体" w:hAnsi="宋体" w:eastAsia="宋体" w:cs="宋体"/>
          <w:b/>
          <w:bCs/>
          <w:color w:val="auto"/>
          <w:sz w:val="28"/>
          <w:szCs w:val="28"/>
        </w:rPr>
      </w:pPr>
      <w:bookmarkStart w:id="5" w:name="_Toc21974"/>
      <w:bookmarkStart w:id="6" w:name="_Toc21579"/>
      <w:r>
        <w:rPr>
          <w:rFonts w:hint="eastAsia" w:ascii="宋体" w:hAnsi="宋体" w:eastAsia="宋体" w:cs="宋体"/>
          <w:b/>
          <w:bCs/>
          <w:color w:val="auto"/>
          <w:sz w:val="28"/>
          <w:szCs w:val="28"/>
        </w:rPr>
        <w:t>博爱县公安局购置交通安全设施采购项目</w:t>
      </w:r>
    </w:p>
    <w:p>
      <w:pPr>
        <w:spacing w:line="500" w:lineRule="exact"/>
        <w:jc w:val="center"/>
        <w:rPr>
          <w:rFonts w:hint="eastAsia" w:eastAsia="宋体"/>
          <w:color w:val="auto"/>
          <w:lang w:eastAsia="zh-CN"/>
        </w:rPr>
      </w:pPr>
      <w:r>
        <w:rPr>
          <w:rFonts w:hint="eastAsia" w:ascii="宋体" w:hAnsi="宋体" w:eastAsia="宋体" w:cs="宋体"/>
          <w:b/>
          <w:bCs/>
          <w:color w:val="auto"/>
          <w:sz w:val="28"/>
          <w:szCs w:val="28"/>
        </w:rPr>
        <w:t>招标公告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不见面开标</w:t>
      </w:r>
      <w:r>
        <w:rPr>
          <w:rFonts w:hint="eastAsia" w:ascii="宋体" w:hAnsi="宋体" w:eastAsia="宋体" w:cs="宋体"/>
          <w:b/>
          <w:bCs/>
          <w:color w:val="auto"/>
          <w:sz w:val="28"/>
          <w:szCs w:val="28"/>
          <w:lang w:eastAsia="zh-CN"/>
        </w:rPr>
        <w:t>）</w:t>
      </w:r>
    </w:p>
    <w:tbl>
      <w:tblPr>
        <w:tblStyle w:val="28"/>
        <w:tblW w:w="8732"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2" w:type="dxa"/>
            <w:noWrap w:val="0"/>
            <w:vAlign w:val="top"/>
          </w:tcPr>
          <w:p>
            <w:pPr>
              <w:pStyle w:val="5"/>
              <w:spacing w:line="500" w:lineRule="exact"/>
              <w:ind w:firstLine="480"/>
              <w:rPr>
                <w:rFonts w:ascii="宋体" w:hAnsi="宋体" w:cs="宋体"/>
                <w:color w:val="auto"/>
                <w:sz w:val="24"/>
              </w:rPr>
            </w:pPr>
            <w:r>
              <w:rPr>
                <w:rFonts w:hint="eastAsia" w:ascii="宋体" w:hAnsi="宋体" w:cs="宋体"/>
                <w:color w:val="auto"/>
                <w:sz w:val="24"/>
              </w:rPr>
              <w:t>项目概况：博爱县公安局购置交通安全设施采购项目的潜在供应商应在焦作市公共资源交易中心网站获取采购文件，并于</w:t>
            </w:r>
            <w:r>
              <w:rPr>
                <w:rFonts w:hint="eastAsia" w:ascii="宋体" w:hAnsi="宋体" w:cs="宋体"/>
                <w:color w:val="auto"/>
                <w:kern w:val="0"/>
                <w:sz w:val="24"/>
                <w:u w:val="single"/>
              </w:rPr>
              <w:t>2023年</w:t>
            </w:r>
            <w:r>
              <w:rPr>
                <w:rFonts w:hint="eastAsia" w:ascii="宋体" w:hAnsi="宋体" w:cs="宋体"/>
                <w:color w:val="auto"/>
                <w:kern w:val="0"/>
                <w:sz w:val="24"/>
                <w:u w:val="single"/>
                <w:lang w:val="en-US" w:eastAsia="zh-CN"/>
              </w:rPr>
              <w:t>8</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31</w:t>
            </w:r>
            <w:r>
              <w:rPr>
                <w:rFonts w:hint="eastAsia" w:ascii="宋体" w:hAnsi="宋体" w:cs="宋体"/>
                <w:color w:val="auto"/>
                <w:kern w:val="0"/>
                <w:sz w:val="24"/>
                <w:u w:val="single"/>
              </w:rPr>
              <w:t>日上午9点00分</w:t>
            </w:r>
            <w:r>
              <w:rPr>
                <w:rFonts w:hint="eastAsia" w:ascii="宋体" w:hAnsi="宋体" w:cs="宋体"/>
                <w:color w:val="auto"/>
                <w:sz w:val="24"/>
                <w:u w:val="single"/>
              </w:rPr>
              <w:t>（北京时间）</w:t>
            </w:r>
            <w:r>
              <w:rPr>
                <w:rFonts w:hint="eastAsia" w:ascii="宋体" w:hAnsi="宋体" w:cs="宋体"/>
                <w:color w:val="auto"/>
                <w:sz w:val="24"/>
              </w:rPr>
              <w:t>前提交响应文件。</w:t>
            </w:r>
          </w:p>
        </w:tc>
      </w:tr>
    </w:tbl>
    <w:p>
      <w:pPr>
        <w:pStyle w:val="43"/>
        <w:spacing w:line="500" w:lineRule="exact"/>
        <w:ind w:left="0" w:firstLine="0"/>
        <w:rPr>
          <w:b/>
          <w:bCs/>
          <w:color w:val="auto"/>
          <w:sz w:val="24"/>
          <w:lang w:eastAsia="zh-CN"/>
        </w:rPr>
      </w:pPr>
      <w:r>
        <w:rPr>
          <w:rFonts w:hint="eastAsia"/>
          <w:b/>
          <w:bCs/>
          <w:color w:val="auto"/>
          <w:sz w:val="24"/>
          <w:lang w:eastAsia="zh-CN"/>
        </w:rPr>
        <w:t>一、项目基本情况</w:t>
      </w:r>
    </w:p>
    <w:p>
      <w:pPr>
        <w:pStyle w:val="43"/>
        <w:spacing w:line="500" w:lineRule="exact"/>
        <w:ind w:left="0" w:firstLine="480" w:firstLineChars="200"/>
        <w:rPr>
          <w:color w:val="auto"/>
          <w:sz w:val="24"/>
          <w:lang w:eastAsia="zh-CN"/>
        </w:rPr>
      </w:pPr>
      <w:r>
        <w:rPr>
          <w:rFonts w:hint="eastAsia"/>
          <w:color w:val="auto"/>
          <w:sz w:val="24"/>
          <w:lang w:eastAsia="zh-CN"/>
        </w:rPr>
        <w:t>采购编号：博政采购（2023）77号</w:t>
      </w:r>
    </w:p>
    <w:p>
      <w:pPr>
        <w:pStyle w:val="43"/>
        <w:spacing w:line="500" w:lineRule="exact"/>
        <w:ind w:left="0" w:firstLine="480" w:firstLineChars="200"/>
        <w:rPr>
          <w:color w:val="auto"/>
          <w:sz w:val="24"/>
          <w:lang w:eastAsia="zh-CN"/>
        </w:rPr>
      </w:pPr>
      <w:r>
        <w:rPr>
          <w:rFonts w:hint="eastAsia"/>
          <w:color w:val="auto"/>
          <w:sz w:val="24"/>
          <w:lang w:eastAsia="zh-CN"/>
        </w:rPr>
        <w:t>项目名称：博爱县公安局购置交通安全设施采购项目</w:t>
      </w:r>
    </w:p>
    <w:p>
      <w:pPr>
        <w:pStyle w:val="43"/>
        <w:spacing w:line="500" w:lineRule="exact"/>
        <w:ind w:left="0" w:firstLine="480" w:firstLineChars="200"/>
        <w:rPr>
          <w:color w:val="auto"/>
          <w:sz w:val="24"/>
          <w:lang w:eastAsia="zh-CN"/>
        </w:rPr>
      </w:pPr>
      <w:r>
        <w:rPr>
          <w:rFonts w:hint="eastAsia"/>
          <w:color w:val="auto"/>
          <w:sz w:val="24"/>
          <w:lang w:eastAsia="zh-CN"/>
        </w:rPr>
        <w:t>采购方式：公开招标</w:t>
      </w:r>
    </w:p>
    <w:p>
      <w:pPr>
        <w:pStyle w:val="43"/>
        <w:spacing w:line="440" w:lineRule="exact"/>
        <w:ind w:left="0" w:firstLine="480" w:firstLineChars="200"/>
        <w:rPr>
          <w:color w:val="auto"/>
          <w:sz w:val="24"/>
          <w:lang w:eastAsia="zh-CN"/>
        </w:rPr>
      </w:pPr>
      <w:r>
        <w:rPr>
          <w:rFonts w:hint="eastAsia"/>
          <w:color w:val="auto"/>
          <w:sz w:val="24"/>
          <w:lang w:eastAsia="zh-CN"/>
        </w:rPr>
        <w:t>资金来源：本级财政资金</w:t>
      </w:r>
    </w:p>
    <w:p>
      <w:pPr>
        <w:pStyle w:val="43"/>
        <w:spacing w:line="500" w:lineRule="exact"/>
        <w:ind w:left="0" w:firstLine="480" w:firstLineChars="200"/>
        <w:rPr>
          <w:color w:val="auto"/>
          <w:sz w:val="24"/>
          <w:lang w:eastAsia="zh-CN"/>
        </w:rPr>
      </w:pPr>
      <w:r>
        <w:rPr>
          <w:rFonts w:hint="eastAsia"/>
          <w:color w:val="auto"/>
          <w:sz w:val="24"/>
          <w:lang w:eastAsia="zh-CN"/>
        </w:rPr>
        <w:t xml:space="preserve">预算金额：2380000.00元 </w:t>
      </w:r>
    </w:p>
    <w:p>
      <w:pPr>
        <w:pStyle w:val="43"/>
        <w:spacing w:line="500" w:lineRule="exact"/>
        <w:ind w:left="0" w:firstLine="480" w:firstLineChars="200"/>
        <w:rPr>
          <w:color w:val="auto"/>
          <w:sz w:val="24"/>
          <w:lang w:eastAsia="zh-CN"/>
        </w:rPr>
      </w:pPr>
      <w:r>
        <w:rPr>
          <w:rFonts w:hint="eastAsia"/>
          <w:color w:val="auto"/>
          <w:sz w:val="24"/>
          <w:lang w:eastAsia="zh-CN"/>
        </w:rPr>
        <w:t>采购内容：在G207 国道我县境内的 K14+013 处、K14+815 处、K16+085 处等 3个路口安装红绿灯,在 G207 国道 K14+013 处、K14+815 处、K16+085处、K17+236 处等 4 个路口安装电子警察；在人民路与海华路丁字路口、海华路与科技路十字路口增设电子警察 1组、人行横道灯 1组，学生公寓门前</w:t>
      </w:r>
      <w:r>
        <w:rPr>
          <w:rFonts w:hint="eastAsia"/>
          <w:color w:val="auto"/>
          <w:sz w:val="24"/>
          <w:lang w:val="en-US" w:eastAsia="zh-CN"/>
        </w:rPr>
        <w:t>设</w:t>
      </w:r>
      <w:r>
        <w:rPr>
          <w:rFonts w:hint="eastAsia"/>
          <w:color w:val="auto"/>
          <w:sz w:val="24"/>
          <w:lang w:eastAsia="zh-CN"/>
        </w:rPr>
        <w:t>置不礼让行人抓拍卡口 1组。（详见招标文件）</w:t>
      </w:r>
    </w:p>
    <w:p>
      <w:pPr>
        <w:pStyle w:val="43"/>
        <w:spacing w:line="500" w:lineRule="exact"/>
        <w:ind w:left="0" w:firstLine="480" w:firstLineChars="200"/>
        <w:rPr>
          <w:color w:val="auto"/>
          <w:sz w:val="24"/>
          <w:lang w:eastAsia="zh-CN"/>
        </w:rPr>
      </w:pPr>
      <w:r>
        <w:rPr>
          <w:rFonts w:hint="eastAsia"/>
          <w:color w:val="auto"/>
          <w:sz w:val="24"/>
          <w:lang w:eastAsia="zh-CN"/>
        </w:rPr>
        <w:t>合同履行期限（供货安装期）：合同签订后30日历天</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质量标准：合格，符合国家及行业规范标准</w:t>
      </w:r>
    </w:p>
    <w:p>
      <w:pPr>
        <w:adjustRightInd w:val="0"/>
        <w:snapToGrid w:val="0"/>
        <w:spacing w:line="500" w:lineRule="exact"/>
        <w:rPr>
          <w:rFonts w:ascii="宋体" w:hAnsi="宋体" w:cs="宋体"/>
          <w:color w:val="auto"/>
          <w:kern w:val="0"/>
          <w:sz w:val="24"/>
        </w:rPr>
      </w:pPr>
      <w:r>
        <w:rPr>
          <w:rFonts w:hint="eastAsia" w:ascii="宋体" w:hAnsi="宋体" w:cs="宋体"/>
          <w:b/>
          <w:bCs/>
          <w:color w:val="auto"/>
          <w:kern w:val="0"/>
          <w:sz w:val="24"/>
        </w:rPr>
        <w:t>二、申请人资格要求：</w:t>
      </w:r>
    </w:p>
    <w:p>
      <w:pPr>
        <w:widowControl/>
        <w:spacing w:line="50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shd w:val="clear" w:color="auto" w:fill="FFFFFF"/>
        </w:rPr>
        <w:t>2.落实政府采购政策需满足的资格要求</w:t>
      </w:r>
      <w:r>
        <w:rPr>
          <w:rFonts w:hint="eastAsia" w:ascii="宋体" w:hAnsi="宋体" w:cs="宋体"/>
          <w:color w:val="auto"/>
          <w:sz w:val="24"/>
          <w:highlight w:val="none"/>
          <w:shd w:val="clear" w:color="auto" w:fill="FFFFFF"/>
        </w:rPr>
        <w:t>：促进中小企业和监狱企业发展扶持政策、政府强制采购节能产品、节能产品及环境标志产品优先采购。</w:t>
      </w:r>
    </w:p>
    <w:p>
      <w:pPr>
        <w:widowControl/>
        <w:spacing w:line="50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3.本项目的特定资格要求：</w:t>
      </w:r>
    </w:p>
    <w:p>
      <w:pPr>
        <w:widowControl/>
        <w:spacing w:line="50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3.1 供应商须具有有效的营业执照，并具有实施完成本项目的经营实力和完善的售后服务体系；</w:t>
      </w:r>
    </w:p>
    <w:p>
      <w:pPr>
        <w:widowControl/>
        <w:spacing w:line="500" w:lineRule="exact"/>
        <w:ind w:firstLine="480" w:firstLineChars="200"/>
        <w:rPr>
          <w:rFonts w:ascii="宋体" w:hAnsi="宋体" w:cs="宋体"/>
          <w:color w:val="auto"/>
          <w:sz w:val="24"/>
          <w:shd w:val="clear" w:color="auto" w:fill="FFFFFF"/>
        </w:rPr>
      </w:pPr>
      <w:r>
        <w:rPr>
          <w:rFonts w:hint="eastAsia" w:ascii="宋体" w:hAnsi="宋体" w:cs="宋体"/>
          <w:color w:val="auto"/>
          <w:sz w:val="24"/>
          <w:shd w:val="clear" w:color="auto" w:fill="FFFFFF"/>
        </w:rPr>
        <w:t>3.2 信誉要求：</w:t>
      </w:r>
      <w:r>
        <w:rPr>
          <w:rFonts w:hint="eastAsia" w:ascii="宋体" w:hAnsi="宋体" w:cs="宋体"/>
          <w:color w:val="auto"/>
          <w:sz w:val="24"/>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color w:val="auto"/>
          <w:sz w:val="24"/>
          <w:shd w:val="clear" w:color="auto" w:fill="FFFFFF"/>
        </w:rPr>
        <w:t> </w:t>
      </w:r>
    </w:p>
    <w:p>
      <w:pPr>
        <w:widowControl/>
        <w:spacing w:line="50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3.3 本项目不接受联合体投标；</w:t>
      </w:r>
    </w:p>
    <w:p>
      <w:pPr>
        <w:widowControl/>
        <w:spacing w:line="50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3.4 资格审查方式：资格后审。</w:t>
      </w:r>
    </w:p>
    <w:p>
      <w:pPr>
        <w:widowControl/>
        <w:spacing w:line="500" w:lineRule="exact"/>
        <w:jc w:val="left"/>
        <w:rPr>
          <w:rFonts w:ascii="宋体" w:hAnsi="宋体" w:cs="宋体"/>
          <w:b/>
          <w:bCs/>
          <w:color w:val="auto"/>
          <w:kern w:val="0"/>
          <w:sz w:val="24"/>
        </w:rPr>
      </w:pPr>
      <w:r>
        <w:rPr>
          <w:rFonts w:hint="eastAsia" w:ascii="宋体" w:hAnsi="宋体" w:cs="宋体"/>
          <w:b/>
          <w:bCs/>
          <w:color w:val="auto"/>
          <w:kern w:val="0"/>
          <w:sz w:val="24"/>
        </w:rPr>
        <w:t>三、获取采购文件</w:t>
      </w:r>
    </w:p>
    <w:p>
      <w:pPr>
        <w:pStyle w:val="25"/>
        <w:autoSpaceDE w:val="0"/>
        <w:spacing w:before="0" w:beforeAutospacing="0" w:after="0" w:afterAutospacing="0" w:line="500" w:lineRule="exact"/>
        <w:ind w:firstLine="480" w:firstLineChars="200"/>
        <w:rPr>
          <w:color w:val="auto"/>
          <w:u w:val="single"/>
        </w:rPr>
      </w:pPr>
      <w:r>
        <w:rPr>
          <w:rFonts w:hint="eastAsia"/>
          <w:color w:val="auto"/>
        </w:rPr>
        <w:t>1.时间：</w:t>
      </w:r>
      <w:r>
        <w:rPr>
          <w:rFonts w:hint="eastAsia"/>
          <w:color w:val="auto"/>
          <w:u w:val="single"/>
        </w:rPr>
        <w:t>2023年</w:t>
      </w:r>
      <w:r>
        <w:rPr>
          <w:rFonts w:hint="eastAsia"/>
          <w:color w:val="auto"/>
          <w:u w:val="single"/>
          <w:lang w:val="en-US" w:eastAsia="zh-CN"/>
        </w:rPr>
        <w:t>8</w:t>
      </w:r>
      <w:r>
        <w:rPr>
          <w:rFonts w:hint="eastAsia"/>
          <w:color w:val="auto"/>
          <w:u w:val="single"/>
        </w:rPr>
        <w:t>月</w:t>
      </w:r>
      <w:r>
        <w:rPr>
          <w:rFonts w:hint="eastAsia"/>
          <w:color w:val="auto"/>
          <w:u w:val="single"/>
          <w:lang w:val="en-US" w:eastAsia="zh-CN"/>
        </w:rPr>
        <w:t>11</w:t>
      </w:r>
      <w:r>
        <w:rPr>
          <w:rFonts w:hint="eastAsia"/>
          <w:color w:val="auto"/>
          <w:u w:val="single"/>
        </w:rPr>
        <w:t>日至2023年</w:t>
      </w:r>
      <w:r>
        <w:rPr>
          <w:rFonts w:hint="eastAsia"/>
          <w:color w:val="auto"/>
          <w:u w:val="single"/>
          <w:lang w:val="en-US" w:eastAsia="zh-CN"/>
        </w:rPr>
        <w:t>8</w:t>
      </w:r>
      <w:r>
        <w:rPr>
          <w:rFonts w:hint="eastAsia"/>
          <w:color w:val="auto"/>
          <w:u w:val="single"/>
        </w:rPr>
        <w:t>月</w:t>
      </w:r>
      <w:r>
        <w:rPr>
          <w:rFonts w:hint="eastAsia"/>
          <w:color w:val="auto"/>
          <w:u w:val="single"/>
          <w:lang w:val="en-US" w:eastAsia="zh-CN"/>
        </w:rPr>
        <w:t>17</w:t>
      </w:r>
      <w:r>
        <w:rPr>
          <w:rFonts w:hint="eastAsia"/>
          <w:color w:val="auto"/>
          <w:u w:val="single"/>
        </w:rPr>
        <w:t>日（北京时间）；</w:t>
      </w:r>
    </w:p>
    <w:p>
      <w:pPr>
        <w:pStyle w:val="25"/>
        <w:shd w:val="clear" w:color="auto" w:fill="FFFFFF"/>
        <w:autoSpaceDE w:val="0"/>
        <w:spacing w:before="0" w:beforeAutospacing="0" w:after="0" w:afterAutospacing="0" w:line="500" w:lineRule="exact"/>
        <w:ind w:firstLine="480" w:firstLineChars="200"/>
        <w:rPr>
          <w:color w:val="auto"/>
        </w:rPr>
      </w:pPr>
      <w:r>
        <w:rPr>
          <w:rFonts w:hint="eastAsia"/>
          <w:color w:val="auto"/>
        </w:rPr>
        <w:t>2.地点：</w:t>
      </w:r>
      <w:r>
        <w:rPr>
          <w:rFonts w:hint="eastAsia"/>
          <w:color w:val="auto"/>
          <w:shd w:val="clear" w:color="auto" w:fill="FFFFFF"/>
        </w:rPr>
        <w:t>凡有意参加投标者，请登录焦作市公共资源交易中心网站会员系统进行网上下载。（联系电话：0391-3568920，QQ：232850725、361532918（群）；</w:t>
      </w:r>
    </w:p>
    <w:p>
      <w:pPr>
        <w:pStyle w:val="25"/>
        <w:autoSpaceDE w:val="0"/>
        <w:spacing w:before="0" w:beforeAutospacing="0" w:after="0" w:afterAutospacing="0" w:line="500" w:lineRule="exact"/>
        <w:ind w:firstLine="480" w:firstLineChars="200"/>
        <w:rPr>
          <w:color w:val="auto"/>
        </w:rPr>
      </w:pPr>
      <w:r>
        <w:rPr>
          <w:rFonts w:hint="eastAsia"/>
          <w:color w:val="auto"/>
        </w:rPr>
        <w:t>3.方式：网上下载。</w:t>
      </w:r>
    </w:p>
    <w:p>
      <w:pPr>
        <w:widowControl/>
        <w:spacing w:line="500" w:lineRule="exact"/>
        <w:rPr>
          <w:rFonts w:ascii="宋体" w:hAnsi="宋体" w:cs="宋体"/>
          <w:color w:val="auto"/>
          <w:sz w:val="24"/>
        </w:rPr>
      </w:pPr>
      <w:r>
        <w:rPr>
          <w:rFonts w:hint="eastAsia" w:ascii="宋体" w:hAnsi="宋体" w:cs="宋体"/>
          <w:b/>
          <w:bCs/>
          <w:color w:val="auto"/>
          <w:sz w:val="24"/>
        </w:rPr>
        <w:t>四、响应文件提交</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1.截止时间：</w:t>
      </w:r>
      <w:r>
        <w:rPr>
          <w:rFonts w:hint="eastAsia" w:ascii="宋体" w:hAnsi="宋体" w:cs="宋体"/>
          <w:color w:val="auto"/>
          <w:kern w:val="0"/>
          <w:sz w:val="24"/>
          <w:u w:val="single"/>
        </w:rPr>
        <w:t>2023年</w:t>
      </w:r>
      <w:r>
        <w:rPr>
          <w:rFonts w:hint="eastAsia" w:ascii="宋体" w:hAnsi="宋体" w:cs="宋体"/>
          <w:color w:val="auto"/>
          <w:kern w:val="0"/>
          <w:sz w:val="24"/>
          <w:u w:val="single"/>
          <w:lang w:val="en-US" w:eastAsia="zh-CN"/>
        </w:rPr>
        <w:t>8</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31</w:t>
      </w:r>
      <w:r>
        <w:rPr>
          <w:rFonts w:hint="eastAsia" w:ascii="宋体" w:hAnsi="宋体" w:cs="宋体"/>
          <w:color w:val="auto"/>
          <w:kern w:val="0"/>
          <w:sz w:val="24"/>
          <w:u w:val="single"/>
        </w:rPr>
        <w:t>日上午9点00分（北京时间）；</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w:t>
      </w:r>
      <w:r>
        <w:rPr>
          <w:rFonts w:hint="eastAsia" w:ascii="宋体" w:hAnsi="宋体" w:cs="宋体"/>
          <w:color w:val="auto"/>
          <w:kern w:val="0"/>
          <w:sz w:val="24"/>
          <w:lang w:val="en-US" w:eastAsia="zh-CN"/>
        </w:rPr>
        <w:t>二</w:t>
      </w:r>
      <w:r>
        <w:rPr>
          <w:rFonts w:hint="eastAsia" w:ascii="宋体" w:hAnsi="宋体" w:cs="宋体"/>
          <w:color w:val="auto"/>
          <w:kern w:val="0"/>
          <w:sz w:val="24"/>
        </w:rPr>
        <w:t>室；</w:t>
      </w:r>
    </w:p>
    <w:p>
      <w:pPr>
        <w:widowControl/>
        <w:spacing w:line="500" w:lineRule="exact"/>
        <w:rPr>
          <w:rFonts w:ascii="宋体" w:hAnsi="宋体" w:cs="宋体"/>
          <w:b/>
          <w:bCs/>
          <w:color w:val="auto"/>
          <w:sz w:val="24"/>
        </w:rPr>
      </w:pPr>
      <w:r>
        <w:rPr>
          <w:rFonts w:hint="eastAsia" w:ascii="宋体" w:hAnsi="宋体" w:cs="宋体"/>
          <w:b/>
          <w:bCs/>
          <w:color w:val="auto"/>
          <w:sz w:val="24"/>
        </w:rPr>
        <w:t>五、开启</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1.时间：</w:t>
      </w:r>
      <w:r>
        <w:rPr>
          <w:rFonts w:hint="eastAsia" w:ascii="宋体" w:hAnsi="宋体" w:cs="宋体"/>
          <w:color w:val="auto"/>
          <w:kern w:val="0"/>
          <w:sz w:val="24"/>
          <w:u w:val="single"/>
        </w:rPr>
        <w:t>2023年</w:t>
      </w:r>
      <w:r>
        <w:rPr>
          <w:rFonts w:hint="eastAsia" w:ascii="宋体" w:hAnsi="宋体" w:cs="宋体"/>
          <w:color w:val="auto"/>
          <w:kern w:val="0"/>
          <w:sz w:val="24"/>
          <w:u w:val="single"/>
          <w:lang w:val="en-US" w:eastAsia="zh-CN"/>
        </w:rPr>
        <w:t>8</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31</w:t>
      </w:r>
      <w:r>
        <w:rPr>
          <w:rFonts w:hint="eastAsia" w:ascii="宋体" w:hAnsi="宋体" w:cs="宋体"/>
          <w:color w:val="auto"/>
          <w:kern w:val="0"/>
          <w:sz w:val="24"/>
          <w:u w:val="single"/>
        </w:rPr>
        <w:t>日上午9点00分（北京时间）；</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w:t>
      </w:r>
      <w:r>
        <w:rPr>
          <w:rFonts w:hint="eastAsia" w:ascii="宋体" w:hAnsi="宋体" w:cs="宋体"/>
          <w:color w:val="auto"/>
          <w:kern w:val="0"/>
          <w:sz w:val="24"/>
          <w:lang w:val="en-US" w:eastAsia="zh-CN"/>
        </w:rPr>
        <w:t>二</w:t>
      </w:r>
      <w:r>
        <w:rPr>
          <w:rFonts w:hint="eastAsia" w:ascii="宋体" w:hAnsi="宋体" w:cs="宋体"/>
          <w:color w:val="auto"/>
          <w:kern w:val="0"/>
          <w:sz w:val="24"/>
        </w:rPr>
        <w:t>室；</w:t>
      </w:r>
    </w:p>
    <w:p>
      <w:pPr>
        <w:spacing w:line="500" w:lineRule="exact"/>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widowControl/>
        <w:spacing w:line="500" w:lineRule="exact"/>
        <w:rPr>
          <w:rFonts w:ascii="宋体" w:hAnsi="宋体" w:cs="宋体"/>
          <w:b/>
          <w:bCs/>
          <w:color w:val="auto"/>
          <w:sz w:val="24"/>
        </w:rPr>
      </w:pPr>
      <w:r>
        <w:rPr>
          <w:rFonts w:hint="eastAsia" w:ascii="宋体" w:hAnsi="宋体" w:cs="宋体"/>
          <w:b/>
          <w:bCs/>
          <w:color w:val="auto"/>
          <w:sz w:val="24"/>
        </w:rPr>
        <w:t>七、其他补充事宜</w:t>
      </w:r>
    </w:p>
    <w:p>
      <w:pPr>
        <w:pStyle w:val="25"/>
        <w:spacing w:beforeAutospacing="0" w:afterAutospacing="0" w:line="440" w:lineRule="exact"/>
        <w:ind w:firstLine="468" w:firstLineChars="195"/>
        <w:jc w:val="both"/>
        <w:rPr>
          <w:color w:val="auto"/>
        </w:rPr>
      </w:pPr>
      <w:r>
        <w:rPr>
          <w:rFonts w:hint="eastAsia"/>
          <w:color w:val="auto"/>
        </w:rPr>
        <w:t>1.本次本公告在中国招标投标公共服务平台、河南省政府采购网、焦作市政府采购网、焦作市公共资源交易中心网、博爱县人民政府网、博爱县公共资源交易中心网http://www.baxggzyjyzx.cn/上发布。</w:t>
      </w:r>
    </w:p>
    <w:p>
      <w:pPr>
        <w:pStyle w:val="25"/>
        <w:spacing w:beforeAutospacing="0" w:afterAutospacing="0" w:line="440" w:lineRule="exact"/>
        <w:ind w:firstLine="468" w:firstLineChars="195"/>
        <w:jc w:val="both"/>
        <w:rPr>
          <w:color w:val="auto"/>
        </w:rPr>
      </w:pPr>
      <w:r>
        <w:rPr>
          <w:rFonts w:hint="eastAsia"/>
          <w:color w:val="auto"/>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5"/>
        <w:spacing w:beforeAutospacing="0" w:afterAutospacing="0" w:line="440" w:lineRule="exact"/>
        <w:ind w:firstLine="468" w:firstLineChars="195"/>
        <w:jc w:val="both"/>
        <w:rPr>
          <w:color w:val="auto"/>
        </w:rPr>
      </w:pPr>
      <w:r>
        <w:rPr>
          <w:rFonts w:hint="eastAsia"/>
          <w:color w:val="auto"/>
        </w:rPr>
        <w:t>3.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500" w:lineRule="exact"/>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凡对本次招标提出询问，请按以下方式联系</w:t>
      </w:r>
    </w:p>
    <w:p>
      <w:pPr>
        <w:widowControl/>
        <w:spacing w:line="5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1.采购人信息：</w:t>
      </w:r>
    </w:p>
    <w:p>
      <w:pPr>
        <w:widowControl/>
        <w:spacing w:line="500" w:lineRule="exact"/>
        <w:ind w:firstLine="480" w:firstLineChars="200"/>
        <w:jc w:val="left"/>
        <w:rPr>
          <w:rFonts w:ascii="宋体" w:hAnsi="宋体" w:cs="宋体"/>
          <w:color w:val="auto"/>
          <w:kern w:val="0"/>
          <w:sz w:val="24"/>
        </w:rPr>
      </w:pPr>
      <w:r>
        <w:rPr>
          <w:rFonts w:hint="eastAsia" w:ascii="宋体" w:hAnsi="宋体" w:cs="宋体"/>
          <w:color w:val="auto"/>
          <w:kern w:val="0"/>
          <w:sz w:val="24"/>
        </w:rPr>
        <w:t>采购人：博爱县公安局</w:t>
      </w:r>
    </w:p>
    <w:p>
      <w:pPr>
        <w:adjustRightInd w:val="0"/>
        <w:snapToGrid w:val="0"/>
        <w:spacing w:line="500" w:lineRule="exact"/>
        <w:ind w:firstLine="480" w:firstLineChars="200"/>
        <w:rPr>
          <w:rFonts w:ascii="宋体" w:hAnsi="宋体" w:cs="宋体"/>
          <w:bCs/>
          <w:color w:val="auto"/>
          <w:sz w:val="24"/>
        </w:rPr>
      </w:pPr>
      <w:r>
        <w:rPr>
          <w:rFonts w:hint="eastAsia" w:ascii="宋体" w:hAnsi="宋体" w:cs="宋体"/>
          <w:color w:val="auto"/>
          <w:kern w:val="0"/>
          <w:sz w:val="24"/>
        </w:rPr>
        <w:t xml:space="preserve">地址：博爱县清化镇海华路38号 </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联系人：</w:t>
      </w:r>
      <w:r>
        <w:rPr>
          <w:rFonts w:hint="eastAsia" w:ascii="宋体" w:hAnsi="宋体" w:cs="宋体"/>
          <w:color w:val="auto"/>
          <w:sz w:val="24"/>
        </w:rPr>
        <w:t>牛先生</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联系方式：18239127823</w:t>
      </w:r>
    </w:p>
    <w:p>
      <w:pPr>
        <w:adjustRightInd w:val="0"/>
        <w:snapToGrid w:val="0"/>
        <w:spacing w:line="50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sz w:val="24"/>
        </w:rPr>
        <w:t>名称</w:t>
      </w:r>
      <w:r>
        <w:rPr>
          <w:rFonts w:hint="eastAsia" w:ascii="宋体" w:hAnsi="宋体" w:cs="宋体"/>
          <w:color w:val="auto"/>
          <w:kern w:val="0"/>
          <w:sz w:val="24"/>
        </w:rPr>
        <w:t xml:space="preserve">：河南金迪辉全过程工程咨询有限公司 </w:t>
      </w:r>
    </w:p>
    <w:p>
      <w:pPr>
        <w:adjustRightInd w:val="0"/>
        <w:snapToGrid w:val="0"/>
        <w:spacing w:line="500" w:lineRule="exact"/>
        <w:ind w:firstLine="480" w:firstLineChars="200"/>
        <w:rPr>
          <w:rFonts w:ascii="宋体" w:hAnsi="宋体" w:cs="宋体"/>
          <w:color w:val="auto"/>
          <w:sz w:val="24"/>
        </w:rPr>
      </w:pPr>
      <w:r>
        <w:rPr>
          <w:rFonts w:hint="eastAsia" w:ascii="宋体" w:hAnsi="宋体" w:cs="宋体"/>
          <w:color w:val="auto"/>
          <w:sz w:val="24"/>
        </w:rPr>
        <w:t>总部地址：焦作市人民路福安家园门面房369号</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联系人：秦先生</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联系方式：0391-3373880</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3.项目联系方式</w:t>
      </w:r>
    </w:p>
    <w:p>
      <w:pPr>
        <w:adjustRightInd w:val="0"/>
        <w:snapToGrid w:val="0"/>
        <w:spacing w:line="500" w:lineRule="exact"/>
        <w:ind w:firstLine="480" w:firstLineChars="200"/>
        <w:rPr>
          <w:rFonts w:ascii="宋体" w:hAnsi="宋体" w:cs="宋体"/>
          <w:color w:val="auto"/>
          <w:sz w:val="24"/>
        </w:rPr>
      </w:pPr>
      <w:r>
        <w:rPr>
          <w:rFonts w:hint="eastAsia" w:ascii="宋体" w:hAnsi="宋体" w:cs="宋体"/>
          <w:color w:val="auto"/>
          <w:sz w:val="24"/>
        </w:rPr>
        <w:t>项目联系人：牛先生</w:t>
      </w:r>
    </w:p>
    <w:p>
      <w:pPr>
        <w:adjustRightInd w:val="0"/>
        <w:snapToGrid w:val="0"/>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联系方式：18239127823</w:t>
      </w:r>
    </w:p>
    <w:p>
      <w:pPr>
        <w:widowControl/>
        <w:spacing w:line="500" w:lineRule="exact"/>
        <w:ind w:left="2940" w:firstLine="420"/>
        <w:rPr>
          <w:rFonts w:ascii="宋体" w:hAnsi="宋体" w:cs="宋体"/>
          <w:color w:val="auto"/>
          <w:sz w:val="24"/>
        </w:rPr>
      </w:pPr>
    </w:p>
    <w:p>
      <w:pPr>
        <w:widowControl/>
        <w:spacing w:line="500" w:lineRule="exact"/>
        <w:ind w:left="2940" w:firstLine="420"/>
        <w:rPr>
          <w:rFonts w:ascii="宋体" w:hAnsi="宋体" w:cs="宋体"/>
          <w:color w:val="auto"/>
          <w:sz w:val="24"/>
        </w:rPr>
      </w:pPr>
    </w:p>
    <w:p>
      <w:pPr>
        <w:widowControl/>
        <w:spacing w:line="500" w:lineRule="exact"/>
        <w:ind w:left="2940" w:firstLine="420"/>
        <w:rPr>
          <w:rFonts w:ascii="宋体" w:hAnsi="宋体" w:cs="宋体"/>
          <w:color w:val="auto"/>
          <w:sz w:val="24"/>
        </w:rPr>
      </w:pPr>
    </w:p>
    <w:p>
      <w:pPr>
        <w:widowControl/>
        <w:spacing w:line="500" w:lineRule="exact"/>
        <w:ind w:left="2940" w:firstLine="420"/>
        <w:jc w:val="right"/>
        <w:rPr>
          <w:rFonts w:ascii="宋体" w:hAnsi="宋体" w:cs="宋体"/>
          <w:color w:val="auto"/>
          <w:sz w:val="24"/>
          <w:shd w:val="clear" w:color="auto" w:fill="FFFFFF"/>
        </w:rPr>
      </w:pPr>
      <w:r>
        <w:rPr>
          <w:rFonts w:hint="eastAsia" w:ascii="宋体" w:hAnsi="宋体" w:cs="宋体"/>
          <w:color w:val="auto"/>
          <w:sz w:val="24"/>
        </w:rPr>
        <w:t>采购人：</w:t>
      </w:r>
      <w:r>
        <w:rPr>
          <w:rFonts w:hint="eastAsia" w:ascii="宋体" w:hAnsi="宋体" w:cs="宋体"/>
          <w:color w:val="auto"/>
          <w:sz w:val="24"/>
          <w:shd w:val="clear" w:color="auto" w:fill="FFFFFF"/>
        </w:rPr>
        <w:t>博爱县公安局</w:t>
      </w:r>
    </w:p>
    <w:p>
      <w:pPr>
        <w:widowControl/>
        <w:spacing w:line="500" w:lineRule="exact"/>
        <w:ind w:firstLine="2880" w:firstLineChars="1200"/>
        <w:jc w:val="right"/>
        <w:rPr>
          <w:rFonts w:ascii="宋体" w:hAnsi="宋体" w:cs="宋体"/>
          <w:color w:val="auto"/>
          <w:sz w:val="24"/>
          <w:shd w:val="clear" w:color="auto" w:fill="FFFFFF"/>
        </w:rPr>
      </w:pPr>
      <w:r>
        <w:rPr>
          <w:rFonts w:hint="eastAsia" w:ascii="宋体" w:hAnsi="宋体" w:cs="宋体"/>
          <w:color w:val="auto"/>
          <w:sz w:val="24"/>
          <w:shd w:val="clear" w:color="auto" w:fill="FFFFFF"/>
        </w:rPr>
        <w:t>采购代理机构：</w:t>
      </w:r>
      <w:r>
        <w:rPr>
          <w:rFonts w:hint="eastAsia" w:ascii="宋体" w:hAnsi="宋体" w:cs="宋体"/>
          <w:color w:val="auto"/>
          <w:kern w:val="0"/>
          <w:sz w:val="24"/>
        </w:rPr>
        <w:t>河南金迪辉全过程工程咨询有限公司</w:t>
      </w:r>
    </w:p>
    <w:p>
      <w:pPr>
        <w:widowControl/>
        <w:spacing w:line="500" w:lineRule="exact"/>
        <w:ind w:left="2940" w:firstLine="420"/>
        <w:jc w:val="right"/>
        <w:rPr>
          <w:rFonts w:ascii="宋体" w:hAnsi="宋体" w:cs="宋体"/>
          <w:color w:val="auto"/>
          <w:sz w:val="24"/>
        </w:rPr>
      </w:pPr>
      <w:r>
        <w:rPr>
          <w:rFonts w:hint="eastAsia" w:ascii="宋体" w:hAnsi="宋体" w:cs="宋体"/>
          <w:color w:val="auto"/>
          <w:sz w:val="24"/>
        </w:rPr>
        <w:t>发布时间：2023年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10</w:t>
      </w:r>
      <w:r>
        <w:rPr>
          <w:rFonts w:hint="eastAsia" w:ascii="宋体" w:hAnsi="宋体" w:cs="宋体"/>
          <w:color w:val="auto"/>
          <w:sz w:val="24"/>
        </w:rPr>
        <w:t>日</w:t>
      </w:r>
    </w:p>
    <w:p>
      <w:pPr>
        <w:rPr>
          <w:color w:val="auto"/>
        </w:rPr>
      </w:pPr>
    </w:p>
    <w:p>
      <w:pPr>
        <w:pStyle w:val="9"/>
        <w:spacing w:line="500" w:lineRule="exact"/>
        <w:rPr>
          <w:sz w:val="32"/>
          <w:szCs w:val="32"/>
        </w:rPr>
      </w:pPr>
      <w:r>
        <w:rPr>
          <w:rFonts w:hint="eastAsia"/>
          <w:sz w:val="32"/>
          <w:szCs w:val="32"/>
        </w:rPr>
        <w:t>第二章  供应商须知</w:t>
      </w:r>
      <w:bookmarkEnd w:id="5"/>
      <w:bookmarkEnd w:id="6"/>
    </w:p>
    <w:bookmarkEnd w:id="0"/>
    <w:p>
      <w:pPr>
        <w:spacing w:line="500" w:lineRule="exact"/>
        <w:jc w:val="center"/>
        <w:rPr>
          <w:b/>
          <w:bCs/>
          <w:sz w:val="30"/>
          <w:szCs w:val="30"/>
        </w:rPr>
      </w:pPr>
      <w:bookmarkStart w:id="7" w:name="_Toc403122490"/>
      <w:bookmarkStart w:id="8" w:name="_Toc32497"/>
      <w:bookmarkStart w:id="9" w:name="_Toc14655"/>
      <w:bookmarkStart w:id="10" w:name="_Toc426369478"/>
      <w:bookmarkStart w:id="11" w:name="_Toc9161"/>
      <w:r>
        <w:rPr>
          <w:rFonts w:hint="eastAsia"/>
          <w:b/>
          <w:bCs/>
          <w:sz w:val="30"/>
          <w:szCs w:val="30"/>
        </w:rPr>
        <w:t>供应商须知前附表</w:t>
      </w:r>
      <w:bookmarkEnd w:id="7"/>
      <w:bookmarkEnd w:id="8"/>
      <w:bookmarkEnd w:id="9"/>
      <w:bookmarkEnd w:id="10"/>
      <w:bookmarkEnd w:id="11"/>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条款号</w:t>
            </w:r>
          </w:p>
        </w:tc>
        <w:tc>
          <w:tcPr>
            <w:tcW w:w="2206" w:type="dxa"/>
            <w:vAlign w:val="center"/>
          </w:tcPr>
          <w:p>
            <w:pPr>
              <w:pStyle w:val="19"/>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条款名称</w:t>
            </w:r>
          </w:p>
        </w:tc>
        <w:tc>
          <w:tcPr>
            <w:tcW w:w="6224" w:type="dxa"/>
            <w:vAlign w:val="center"/>
          </w:tcPr>
          <w:p>
            <w:pPr>
              <w:pStyle w:val="19"/>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1.1.2</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w:t>
            </w:r>
          </w:p>
        </w:tc>
        <w:tc>
          <w:tcPr>
            <w:tcW w:w="6224" w:type="dxa"/>
            <w:vAlign w:val="center"/>
          </w:tcPr>
          <w:p>
            <w:pPr>
              <w:pStyle w:val="19"/>
              <w:spacing w:line="500" w:lineRule="exac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采购人：博爱县公安局</w:t>
            </w:r>
          </w:p>
          <w:p>
            <w:pPr>
              <w:pStyle w:val="19"/>
              <w:spacing w:line="500" w:lineRule="exac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联系人：牛先生</w:t>
            </w:r>
          </w:p>
          <w:p>
            <w:pPr>
              <w:pStyle w:val="19"/>
              <w:spacing w:line="500" w:lineRule="exac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电话：18239127823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1.1.3</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采购代理机构</w:t>
            </w:r>
          </w:p>
        </w:tc>
        <w:tc>
          <w:tcPr>
            <w:tcW w:w="6224" w:type="dxa"/>
            <w:vAlign w:val="center"/>
          </w:tcPr>
          <w:p>
            <w:pPr>
              <w:pStyle w:val="19"/>
              <w:spacing w:line="500" w:lineRule="exac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采购代理机构：河南金迪辉全过程工程咨询有限公司  </w:t>
            </w:r>
          </w:p>
          <w:p>
            <w:pPr>
              <w:pStyle w:val="19"/>
              <w:spacing w:line="500" w:lineRule="exact"/>
              <w:rPr>
                <w:rFonts w:hint="default" w:asciiTheme="minorEastAsia" w:hAnsiTheme="minorEastAsia" w:eastAsiaTheme="minorEastAsia" w:cstheme="minorEastAsia"/>
                <w:bCs/>
                <w:iCs/>
                <w:color w:val="auto"/>
                <w:sz w:val="24"/>
                <w:szCs w:val="24"/>
              </w:rPr>
            </w:pPr>
            <w:r>
              <w:rPr>
                <w:rFonts w:asciiTheme="minorEastAsia" w:hAnsiTheme="minorEastAsia" w:eastAsiaTheme="minorEastAsia" w:cstheme="minorEastAsia"/>
                <w:color w:val="auto"/>
                <w:sz w:val="24"/>
                <w:szCs w:val="24"/>
              </w:rPr>
              <w:t>联</w:t>
            </w:r>
            <w:r>
              <w:rPr>
                <w:rFonts w:asciiTheme="minorEastAsia" w:hAnsiTheme="minorEastAsia" w:eastAsiaTheme="minorEastAsia" w:cstheme="minorEastAsia"/>
                <w:bCs/>
                <w:iCs/>
                <w:color w:val="auto"/>
                <w:sz w:val="24"/>
                <w:szCs w:val="24"/>
              </w:rPr>
              <w:t xml:space="preserve">系人：秦先生      </w:t>
            </w:r>
          </w:p>
          <w:p>
            <w:pPr>
              <w:pStyle w:val="19"/>
              <w:spacing w:line="500" w:lineRule="exac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Cs/>
                <w:iCs/>
                <w:color w:val="auto"/>
                <w:sz w:val="24"/>
                <w:szCs w:val="24"/>
              </w:rPr>
              <w:t>电话：0391-3373880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1.1.4</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24" w:type="dxa"/>
            <w:vAlign w:val="center"/>
          </w:tcPr>
          <w:p>
            <w:pPr>
              <w:adjustRightInd w:val="0"/>
              <w:snapToGrid w:val="0"/>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iCs/>
                <w:color w:val="auto"/>
                <w:sz w:val="24"/>
              </w:rPr>
              <w:t>博爱县公安局购置交通安全设施采购项目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1.1.5</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项目地点</w:t>
            </w:r>
          </w:p>
        </w:tc>
        <w:tc>
          <w:tcPr>
            <w:tcW w:w="6224" w:type="dxa"/>
            <w:vAlign w:val="center"/>
          </w:tcPr>
          <w:p>
            <w:pPr>
              <w:pStyle w:val="19"/>
              <w:spacing w:line="500" w:lineRule="exac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1.2.1</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资金来源</w:t>
            </w:r>
          </w:p>
        </w:tc>
        <w:tc>
          <w:tcPr>
            <w:tcW w:w="6224" w:type="dxa"/>
            <w:vAlign w:val="center"/>
          </w:tcPr>
          <w:p>
            <w:pPr>
              <w:pStyle w:val="19"/>
              <w:spacing w:line="500" w:lineRule="exact"/>
              <w:rPr>
                <w:rFonts w:hint="default" w:asciiTheme="minorEastAsia" w:hAnsiTheme="minorEastAsia" w:eastAsiaTheme="minorEastAsia" w:cstheme="minorEastAsia"/>
                <w:i/>
                <w:iCs/>
                <w:color w:val="auto"/>
                <w:sz w:val="24"/>
                <w:szCs w:val="24"/>
              </w:rPr>
            </w:pPr>
            <w:r>
              <w:rPr>
                <w:rFonts w:asciiTheme="minorEastAsia" w:hAnsiTheme="minorEastAsia" w:eastAsiaTheme="minorEastAsia" w:cstheme="minorEastAsia"/>
                <w:color w:val="auto"/>
                <w:sz w:val="24"/>
                <w:szCs w:val="24"/>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1.2.2</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资金落实情况</w:t>
            </w:r>
          </w:p>
        </w:tc>
        <w:tc>
          <w:tcPr>
            <w:tcW w:w="6224" w:type="dxa"/>
            <w:vAlign w:val="center"/>
          </w:tcPr>
          <w:p>
            <w:pPr>
              <w:pStyle w:val="19"/>
              <w:spacing w:line="500" w:lineRule="exac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1.3.1</w:t>
            </w:r>
          </w:p>
        </w:tc>
        <w:tc>
          <w:tcPr>
            <w:tcW w:w="2206" w:type="dxa"/>
            <w:vAlign w:val="center"/>
          </w:tcPr>
          <w:p>
            <w:pPr>
              <w:pStyle w:val="19"/>
              <w:spacing w:line="500" w:lineRule="exact"/>
              <w:ind w:firstLine="480" w:firstLineChars="200"/>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采购内容</w:t>
            </w:r>
          </w:p>
        </w:tc>
        <w:tc>
          <w:tcPr>
            <w:tcW w:w="6224" w:type="dxa"/>
          </w:tcPr>
          <w:p>
            <w:pPr>
              <w:pStyle w:val="19"/>
              <w:spacing w:line="500" w:lineRule="exact"/>
              <w:rPr>
                <w:rFonts w:hint="default" w:asciiTheme="minorEastAsia" w:hAnsiTheme="minorEastAsia" w:eastAsiaTheme="minorEastAsia" w:cstheme="minorEastAsia"/>
                <w:color w:val="auto"/>
                <w:sz w:val="24"/>
                <w:szCs w:val="24"/>
                <w:highlight w:val="yellow"/>
              </w:rPr>
            </w:pPr>
            <w:r>
              <w:rPr>
                <w:rFonts w:hint="default" w:asciiTheme="minorEastAsia" w:hAnsiTheme="minorEastAsia" w:eastAsiaTheme="minorEastAsia" w:cstheme="minorEastAsia"/>
                <w:color w:val="auto"/>
                <w:sz w:val="24"/>
                <w:szCs w:val="24"/>
              </w:rPr>
              <w:t>在G207 国道我县境内的 K14+013 处、K14+815 处、K16+085 处等 3个路口安装红绿灯,在 G207 国道 K14+013 处、K14+815 处、K16+085处、K17+236 处等 4 个路口安装电子警察；在人民路与海华路丁字路口、海华路与科技路十字路口增设电子警察 1组、人行横道灯 1组，学生公寓门前</w:t>
            </w:r>
            <w:r>
              <w:rPr>
                <w:rFonts w:hint="eastAsia" w:asciiTheme="minorEastAsia" w:hAnsiTheme="minorEastAsia" w:eastAsiaTheme="minorEastAsia" w:cstheme="minorEastAsia"/>
                <w:color w:val="auto"/>
                <w:sz w:val="24"/>
                <w:szCs w:val="24"/>
                <w:lang w:eastAsia="zh-CN"/>
              </w:rPr>
              <w:t>设</w:t>
            </w:r>
            <w:r>
              <w:rPr>
                <w:rFonts w:hint="default" w:asciiTheme="minorEastAsia" w:hAnsiTheme="minorEastAsia" w:eastAsiaTheme="minorEastAsia" w:cstheme="minorEastAsia"/>
                <w:color w:val="auto"/>
                <w:sz w:val="24"/>
                <w:szCs w:val="24"/>
              </w:rPr>
              <w:t>置不礼让行人抓拍卡口 1组。（详见第五章 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1.3.2</w:t>
            </w:r>
          </w:p>
        </w:tc>
        <w:tc>
          <w:tcPr>
            <w:tcW w:w="2206" w:type="dxa"/>
            <w:vAlign w:val="center"/>
          </w:tcPr>
          <w:p>
            <w:pPr>
              <w:pStyle w:val="19"/>
              <w:spacing w:line="500" w:lineRule="exact"/>
              <w:jc w:val="center"/>
              <w:rPr>
                <w:rFonts w:hint="default" w:asciiTheme="minorEastAsia" w:hAnsiTheme="minorEastAsia" w:eastAsiaTheme="minorEastAsia" w:cstheme="minorEastAsia"/>
                <w:bCs/>
                <w:iCs/>
                <w:sz w:val="24"/>
                <w:szCs w:val="24"/>
              </w:rPr>
            </w:pPr>
            <w:r>
              <w:rPr>
                <w:rFonts w:asciiTheme="minorEastAsia" w:hAnsiTheme="minorEastAsia" w:eastAsiaTheme="minorEastAsia" w:cstheme="minorEastAsia"/>
                <w:bCs/>
                <w:iCs/>
                <w:sz w:val="24"/>
                <w:szCs w:val="24"/>
              </w:rPr>
              <w:t>合同履行期限</w:t>
            </w:r>
          </w:p>
          <w:p>
            <w:pPr>
              <w:pStyle w:val="19"/>
              <w:spacing w:line="500" w:lineRule="exact"/>
              <w:jc w:val="center"/>
              <w:rPr>
                <w:rFonts w:hint="default" w:hAnsi="宋体" w:cs="宋体"/>
                <w:kern w:val="0"/>
                <w:sz w:val="24"/>
                <w:szCs w:val="24"/>
              </w:rPr>
            </w:pPr>
            <w:r>
              <w:rPr>
                <w:rFonts w:asciiTheme="minorEastAsia" w:hAnsiTheme="minorEastAsia" w:eastAsiaTheme="minorEastAsia" w:cstheme="minorEastAsia"/>
                <w:bCs/>
                <w:iCs/>
                <w:sz w:val="24"/>
                <w:szCs w:val="24"/>
              </w:rPr>
              <w:t>（供货安装期）</w:t>
            </w:r>
          </w:p>
        </w:tc>
        <w:tc>
          <w:tcPr>
            <w:tcW w:w="6224" w:type="dxa"/>
            <w:vAlign w:val="center"/>
          </w:tcPr>
          <w:p>
            <w:pPr>
              <w:adjustRightInd w:val="0"/>
              <w:snapToGrid w:val="0"/>
              <w:spacing w:line="500" w:lineRule="exact"/>
              <w:rPr>
                <w:rFonts w:ascii="宋体" w:hAnsi="宋体" w:cs="宋体"/>
                <w:color w:val="auto"/>
                <w:kern w:val="0"/>
                <w:sz w:val="24"/>
              </w:rPr>
            </w:pPr>
            <w:r>
              <w:rPr>
                <w:rFonts w:hint="eastAsia" w:ascii="宋体" w:hAnsi="宋体" w:cs="宋体"/>
                <w:color w:val="auto"/>
                <w:kern w:val="0"/>
                <w:sz w:val="24"/>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1.3.3</w:t>
            </w:r>
          </w:p>
        </w:tc>
        <w:tc>
          <w:tcPr>
            <w:tcW w:w="2206" w:type="dxa"/>
            <w:vAlign w:val="center"/>
          </w:tcPr>
          <w:p>
            <w:pPr>
              <w:pStyle w:val="19"/>
              <w:spacing w:line="500" w:lineRule="exact"/>
              <w:jc w:val="center"/>
              <w:rPr>
                <w:rFonts w:hint="default" w:hAnsi="宋体" w:cs="宋体"/>
                <w:kern w:val="0"/>
                <w:sz w:val="24"/>
                <w:szCs w:val="24"/>
              </w:rPr>
            </w:pPr>
            <w:r>
              <w:rPr>
                <w:rFonts w:hint="default" w:hAnsi="宋体" w:cs="宋体"/>
                <w:kern w:val="0"/>
                <w:sz w:val="24"/>
                <w:szCs w:val="24"/>
              </w:rPr>
              <w:t>质量标准</w:t>
            </w:r>
          </w:p>
        </w:tc>
        <w:tc>
          <w:tcPr>
            <w:tcW w:w="6224" w:type="dxa"/>
            <w:vAlign w:val="center"/>
          </w:tcPr>
          <w:p>
            <w:pPr>
              <w:spacing w:line="500" w:lineRule="exact"/>
              <w:rPr>
                <w:rFonts w:ascii="宋体" w:hAnsi="宋体" w:cs="宋体"/>
                <w:kern w:val="0"/>
                <w:sz w:val="24"/>
              </w:rPr>
            </w:pPr>
            <w:r>
              <w:rPr>
                <w:rFonts w:ascii="宋体" w:hAnsi="宋体" w:cs="宋体"/>
                <w:kern w:val="0"/>
                <w:sz w:val="24"/>
              </w:rPr>
              <w:t>合格，符合国家</w:t>
            </w:r>
            <w:r>
              <w:rPr>
                <w:rFonts w:hint="eastAsia" w:ascii="宋体" w:hAnsi="宋体" w:cs="宋体"/>
                <w:kern w:val="0"/>
                <w:sz w:val="24"/>
              </w:rPr>
              <w:t>及</w:t>
            </w:r>
            <w:r>
              <w:rPr>
                <w:rFonts w:ascii="宋体" w:hAnsi="宋体" w:cs="宋体"/>
                <w:kern w:val="0"/>
                <w:sz w:val="24"/>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1.3.4</w:t>
            </w:r>
          </w:p>
        </w:tc>
        <w:tc>
          <w:tcPr>
            <w:tcW w:w="2206" w:type="dxa"/>
            <w:vAlign w:val="center"/>
          </w:tcPr>
          <w:p>
            <w:pPr>
              <w:pStyle w:val="19"/>
              <w:spacing w:line="500" w:lineRule="exact"/>
              <w:jc w:val="center"/>
              <w:rPr>
                <w:rFonts w:hint="default" w:hAnsi="宋体" w:cs="宋体"/>
                <w:kern w:val="0"/>
                <w:sz w:val="24"/>
                <w:szCs w:val="24"/>
              </w:rPr>
            </w:pPr>
            <w:r>
              <w:rPr>
                <w:rFonts w:hAnsi="宋体" w:cs="宋体"/>
                <w:kern w:val="0"/>
                <w:sz w:val="24"/>
                <w:szCs w:val="24"/>
              </w:rPr>
              <w:t>质保期</w:t>
            </w:r>
          </w:p>
        </w:tc>
        <w:tc>
          <w:tcPr>
            <w:tcW w:w="6224" w:type="dxa"/>
            <w:vAlign w:val="center"/>
          </w:tcPr>
          <w:p>
            <w:pPr>
              <w:spacing w:line="500" w:lineRule="exact"/>
              <w:rPr>
                <w:rFonts w:ascii="宋体" w:hAnsi="宋体" w:cs="宋体"/>
                <w:kern w:val="0"/>
                <w:sz w:val="24"/>
              </w:rPr>
            </w:pPr>
            <w:r>
              <w:rPr>
                <w:rFonts w:hint="eastAsia" w:ascii="宋体" w:hAnsi="宋体" w:cs="宋体"/>
                <w:kern w:val="0"/>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1.4.1</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供应商资质条件</w:t>
            </w:r>
          </w:p>
        </w:tc>
        <w:tc>
          <w:tcPr>
            <w:tcW w:w="6224" w:type="dxa"/>
            <w:vAlign w:val="center"/>
          </w:tcPr>
          <w:p>
            <w:pPr>
              <w:widowControl/>
              <w:spacing w:line="500" w:lineRule="exact"/>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pPr>
              <w:widowControl/>
              <w:spacing w:line="500" w:lineRule="exact"/>
              <w:jc w:val="left"/>
              <w:rPr>
                <w:rFonts w:hint="eastAsia" w:ascii="宋体" w:hAnsi="宋体" w:cs="宋体"/>
                <w:color w:val="auto"/>
                <w:sz w:val="24"/>
                <w:highlight w:val="none"/>
                <w:shd w:val="clear" w:color="auto" w:fill="FFFFFF"/>
              </w:rPr>
            </w:pPr>
            <w:r>
              <w:rPr>
                <w:rFonts w:hint="eastAsia" w:ascii="宋体" w:hAnsi="宋体" w:cs="宋体"/>
                <w:sz w:val="24"/>
                <w:shd w:val="clear" w:color="auto" w:fill="FFFFFF"/>
              </w:rPr>
              <w:t>2.落实政府采购政策需满足的资格要求：</w:t>
            </w:r>
            <w:r>
              <w:rPr>
                <w:rFonts w:hint="eastAsia" w:ascii="宋体" w:hAnsi="宋体" w:cs="宋体"/>
                <w:color w:val="auto"/>
                <w:sz w:val="24"/>
                <w:highlight w:val="none"/>
                <w:shd w:val="clear" w:color="auto" w:fill="FFFFFF"/>
              </w:rPr>
              <w:t>促进中小企业和监狱企业发展扶持政策、政府强制采购节能产品、节能产品及环境标志产品优先采购。</w:t>
            </w:r>
          </w:p>
          <w:p>
            <w:pPr>
              <w:widowControl/>
              <w:spacing w:line="500" w:lineRule="exact"/>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pPr>
              <w:widowControl/>
              <w:spacing w:line="500" w:lineRule="exact"/>
              <w:jc w:val="left"/>
              <w:rPr>
                <w:rFonts w:ascii="宋体" w:hAnsi="宋体" w:cs="宋体"/>
                <w:sz w:val="24"/>
                <w:shd w:val="clear" w:color="auto" w:fill="FFFFFF"/>
              </w:rPr>
            </w:pPr>
            <w:r>
              <w:rPr>
                <w:rFonts w:hint="eastAsia" w:ascii="宋体" w:hAnsi="宋体" w:cs="宋体"/>
                <w:sz w:val="24"/>
                <w:shd w:val="clear" w:color="auto" w:fill="FFFFFF"/>
              </w:rPr>
              <w:t>3.1 供应商须具有有效的营业执照，并具有实施完成本项目的经营实力和完善的售后服务体系；</w:t>
            </w:r>
          </w:p>
          <w:p>
            <w:pPr>
              <w:widowControl/>
              <w:spacing w:line="500" w:lineRule="exact"/>
              <w:rPr>
                <w:rFonts w:ascii="宋体" w:hAnsi="宋体" w:cs="宋体"/>
                <w:sz w:val="24"/>
                <w:shd w:val="clear" w:color="auto" w:fill="FFFFFF"/>
              </w:rPr>
            </w:pPr>
            <w:r>
              <w:rPr>
                <w:rFonts w:hint="eastAsia" w:ascii="宋体" w:hAnsi="宋体" w:cs="宋体"/>
                <w:sz w:val="24"/>
                <w:shd w:val="clear" w:color="auto" w:fill="FFFFFF"/>
              </w:rPr>
              <w:t>3.2 信誉要求：</w:t>
            </w:r>
            <w:r>
              <w:rPr>
                <w:rFonts w:hint="eastAsia" w:ascii="宋体" w:hAnsi="宋体" w:cs="宋体"/>
                <w:sz w:val="24"/>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sz w:val="24"/>
                <w:shd w:val="clear" w:color="auto" w:fill="FFFFFF"/>
              </w:rPr>
              <w:t> </w:t>
            </w:r>
          </w:p>
          <w:p>
            <w:pPr>
              <w:widowControl/>
              <w:spacing w:line="500" w:lineRule="exact"/>
              <w:jc w:val="left"/>
              <w:rPr>
                <w:rFonts w:ascii="宋体" w:hAnsi="宋体" w:cs="宋体"/>
                <w:sz w:val="24"/>
                <w:shd w:val="clear" w:color="auto" w:fill="FFFFFF"/>
              </w:rPr>
            </w:pPr>
            <w:r>
              <w:rPr>
                <w:rFonts w:hint="eastAsia" w:ascii="宋体" w:hAnsi="宋体" w:cs="宋体"/>
                <w:sz w:val="24"/>
                <w:shd w:val="clear" w:color="auto" w:fill="FFFFFF"/>
              </w:rPr>
              <w:t>3.3 本项目不接受联合体投标；</w:t>
            </w:r>
          </w:p>
          <w:p>
            <w:pPr>
              <w:widowControl/>
              <w:spacing w:line="500" w:lineRule="exact"/>
              <w:jc w:val="left"/>
              <w:rPr>
                <w:rFonts w:asciiTheme="minorEastAsia" w:hAnsiTheme="minorEastAsia" w:eastAsiaTheme="minorEastAsia" w:cstheme="minorEastAsia"/>
                <w:sz w:val="24"/>
              </w:rPr>
            </w:pPr>
            <w:r>
              <w:rPr>
                <w:rFonts w:hint="eastAsia" w:ascii="宋体" w:hAnsi="宋体" w:cs="宋体"/>
                <w:sz w:val="24"/>
                <w:shd w:val="clear" w:color="auto" w:fill="FFFFFF"/>
              </w:rPr>
              <w:t>3.4 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1.4.2</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是否接受联合体</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1.10.1</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投标预备会</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1.10.2</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供应商提出问题的</w:t>
            </w:r>
          </w:p>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截止时间</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1.10.3</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采购人说明澄清的时间</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1.11</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分包</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2.2.1</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供应商要求澄清招标文件的截止时间</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2.2.2</w:t>
            </w:r>
          </w:p>
        </w:tc>
        <w:tc>
          <w:tcPr>
            <w:tcW w:w="2206" w:type="dxa"/>
            <w:vAlign w:val="center"/>
          </w:tcPr>
          <w:p>
            <w:pPr>
              <w:pStyle w:val="19"/>
              <w:spacing w:line="500" w:lineRule="exact"/>
              <w:jc w:val="center"/>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color w:val="auto"/>
                <w:sz w:val="24"/>
                <w:szCs w:val="24"/>
              </w:rPr>
              <w:t>投标截止时间</w:t>
            </w:r>
          </w:p>
        </w:tc>
        <w:tc>
          <w:tcPr>
            <w:tcW w:w="6224" w:type="dxa"/>
            <w:vAlign w:val="center"/>
          </w:tcPr>
          <w:p>
            <w:pPr>
              <w:spacing w:line="500" w:lineRule="exact"/>
              <w:jc w:val="left"/>
              <w:rPr>
                <w:rFonts w:asciiTheme="minorEastAsia" w:hAnsiTheme="minorEastAsia" w:eastAsiaTheme="minorEastAsia" w:cstheme="minorEastAsia"/>
                <w:b/>
                <w:bCs/>
                <w:color w:val="auto"/>
                <w:sz w:val="24"/>
              </w:rPr>
            </w:pPr>
            <w:r>
              <w:rPr>
                <w:rFonts w:hint="eastAsia" w:ascii="宋体" w:hAnsi="宋体" w:cs="宋体"/>
                <w:b/>
                <w:bCs/>
                <w:color w:val="auto"/>
                <w:kern w:val="0"/>
                <w:sz w:val="24"/>
              </w:rPr>
              <w:t>2023年</w:t>
            </w:r>
            <w:r>
              <w:rPr>
                <w:rFonts w:hint="eastAsia" w:ascii="宋体" w:hAnsi="宋体" w:cs="宋体"/>
                <w:b/>
                <w:bCs/>
                <w:color w:val="auto"/>
                <w:kern w:val="0"/>
                <w:sz w:val="24"/>
                <w:lang w:val="en-US" w:eastAsia="zh-CN"/>
              </w:rPr>
              <w:t>8</w:t>
            </w:r>
            <w:r>
              <w:rPr>
                <w:rFonts w:hint="eastAsia" w:ascii="宋体" w:hAnsi="宋体" w:cs="宋体"/>
                <w:b/>
                <w:bCs/>
                <w:color w:val="auto"/>
                <w:kern w:val="0"/>
                <w:sz w:val="24"/>
              </w:rPr>
              <w:t xml:space="preserve">月 </w:t>
            </w:r>
            <w:r>
              <w:rPr>
                <w:rFonts w:hint="eastAsia" w:ascii="宋体" w:hAnsi="宋体" w:cs="宋体"/>
                <w:b/>
                <w:bCs/>
                <w:color w:val="auto"/>
                <w:kern w:val="0"/>
                <w:sz w:val="24"/>
                <w:lang w:val="en-US" w:eastAsia="zh-CN"/>
              </w:rPr>
              <w:t>31</w:t>
            </w:r>
            <w:r>
              <w:rPr>
                <w:rFonts w:hint="eastAsia" w:ascii="宋体" w:hAnsi="宋体" w:cs="宋体"/>
                <w:b/>
                <w:bCs/>
                <w:color w:val="auto"/>
                <w:kern w:val="0"/>
                <w:sz w:val="24"/>
              </w:rPr>
              <w:t>日上午9点00分（北京时间）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w:t>
            </w:r>
          </w:p>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其他材料</w:t>
            </w:r>
          </w:p>
        </w:tc>
        <w:tc>
          <w:tcPr>
            <w:tcW w:w="6224" w:type="dxa"/>
            <w:vAlign w:val="center"/>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3.3.1</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投标有效期</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3.6</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是否允许递交备选</w:t>
            </w:r>
          </w:p>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投标方案</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206" w:type="dxa"/>
            <w:shd w:val="clear" w:color="auto" w:fill="auto"/>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签字盖章要求</w:t>
            </w:r>
          </w:p>
        </w:tc>
        <w:tc>
          <w:tcPr>
            <w:tcW w:w="6224" w:type="dxa"/>
            <w:shd w:val="clear" w:color="auto" w:fill="auto"/>
            <w:vAlign w:val="center"/>
          </w:tcPr>
          <w:p>
            <w:pPr>
              <w:pStyle w:val="19"/>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 所有要求供应商加盖公章的地方都须加盖供应商单位的 CA 印章。</w:t>
            </w:r>
          </w:p>
          <w:p>
            <w:pPr>
              <w:pStyle w:val="19"/>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2、要求法定代表人签字或盖章的，法定代表人在签字或盖章的地方上传手写签名的扫描件或加盖法定代表人CA印章。</w:t>
            </w:r>
          </w:p>
          <w:p>
            <w:pPr>
              <w:pStyle w:val="19"/>
              <w:spacing w:line="500" w:lineRule="exact"/>
              <w:rPr>
                <w:rFonts w:hint="default" w:asciiTheme="minorEastAsia" w:hAnsiTheme="minorEastAsia" w:eastAsiaTheme="minorEastAsia" w:cstheme="minorEastAsia"/>
                <w:sz w:val="24"/>
                <w:szCs w:val="24"/>
                <w:highlight w:val="yellow"/>
              </w:rPr>
            </w:pPr>
            <w:r>
              <w:rPr>
                <w:rFonts w:asciiTheme="minorEastAsia" w:hAnsiTheme="minorEastAsia" w:eastAsiaTheme="minorEastAsia" w:cstheme="minorEastAsia"/>
                <w:sz w:val="24"/>
                <w:szCs w:val="24"/>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3.7.4</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投标文件份数</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加密的电子投标文件壹份（.jztf 格式在会员系统指定位置上传）；自备非加密的电子投标文件一份，如有紧急情况，在不见面开标系统按要求上传。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4.2.2</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递交投标文件方式和地点</w:t>
            </w:r>
          </w:p>
        </w:tc>
        <w:tc>
          <w:tcPr>
            <w:tcW w:w="6224" w:type="dxa"/>
            <w:vAlign w:val="center"/>
          </w:tcPr>
          <w:p>
            <w:pPr>
              <w:pStyle w:val="19"/>
              <w:spacing w:line="500" w:lineRule="exact"/>
              <w:rPr>
                <w:rFonts w:hint="default" w:hAnsi="宋体"/>
                <w:sz w:val="24"/>
                <w:szCs w:val="24"/>
              </w:rPr>
            </w:pPr>
            <w:r>
              <w:rPr>
                <w:rFonts w:hAnsi="宋体"/>
                <w:sz w:val="24"/>
                <w:szCs w:val="24"/>
              </w:rPr>
              <w:t xml:space="preserve">本项目采用“远程不见面”开标方式，远程开标大厅网址为http://122.112.246.33/BidOpening/bidopeninghallaction/hall/login。投标人不需到开标现场参加开标会议，不需提交原件资料等。 </w:t>
            </w:r>
          </w:p>
          <w:p>
            <w:pPr>
              <w:pStyle w:val="19"/>
              <w:spacing w:line="500" w:lineRule="exact"/>
              <w:rPr>
                <w:rFonts w:hint="default" w:hAnsi="宋体"/>
                <w:sz w:val="24"/>
                <w:szCs w:val="24"/>
              </w:rPr>
            </w:pPr>
            <w:r>
              <w:rPr>
                <w:rFonts w:hAnsi="宋体"/>
                <w:sz w:val="24"/>
                <w:szCs w:val="24"/>
              </w:rPr>
              <w:t>（1）电子投标文件的递交</w:t>
            </w:r>
          </w:p>
          <w:p>
            <w:pPr>
              <w:pStyle w:val="19"/>
              <w:spacing w:line="500" w:lineRule="exact"/>
              <w:rPr>
                <w:rFonts w:hint="default" w:hAnsi="宋体"/>
                <w:sz w:val="24"/>
                <w:szCs w:val="24"/>
              </w:rPr>
            </w:pPr>
            <w:r>
              <w:rPr>
                <w:rFonts w:hAnsi="宋体"/>
                <w:sz w:val="24"/>
                <w:szCs w:val="24"/>
              </w:rPr>
              <w:t>a.各投标人应在投标截止时间前上传加密的电子投标文件</w:t>
            </w:r>
          </w:p>
          <w:p>
            <w:pPr>
              <w:pStyle w:val="19"/>
              <w:spacing w:line="500" w:lineRule="exact"/>
              <w:rPr>
                <w:rFonts w:hint="default" w:hAnsi="宋体"/>
                <w:sz w:val="24"/>
                <w:szCs w:val="24"/>
              </w:rPr>
            </w:pPr>
            <w:r>
              <w:rPr>
                <w:rFonts w:hAnsi="宋体"/>
                <w:sz w:val="24"/>
                <w:szCs w:val="24"/>
              </w:rPr>
              <w:t>（.jztf 格式）到会员系统的指定位置。上传时必须得到电脑“上传成功”的确认回复。请投标人在上传时认真检查上传投标文件是否完整、正确。</w:t>
            </w:r>
          </w:p>
          <w:p>
            <w:pPr>
              <w:pStyle w:val="19"/>
              <w:spacing w:line="500" w:lineRule="exact"/>
              <w:rPr>
                <w:rFonts w:hint="default"/>
                <w:sz w:val="24"/>
                <w:szCs w:val="24"/>
              </w:rPr>
            </w:pPr>
            <w:r>
              <w:rPr>
                <w:rFonts w:hAnsi="宋体"/>
                <w:sz w:val="24"/>
                <w:szCs w:val="24"/>
              </w:rPr>
              <w:t>b.如系统故故障需上传非加密文件时，投标人应按照采购人指示将非加密文件递交给采购人。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4.2.3</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是否退还投标文件</w:t>
            </w:r>
          </w:p>
        </w:tc>
        <w:tc>
          <w:tcPr>
            <w:tcW w:w="6224" w:type="dxa"/>
            <w:vAlign w:val="center"/>
          </w:tcPr>
          <w:p>
            <w:pPr>
              <w:pStyle w:val="19"/>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5.1</w:t>
            </w:r>
          </w:p>
        </w:tc>
        <w:tc>
          <w:tcPr>
            <w:tcW w:w="2206"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开标时间和地点</w:t>
            </w:r>
          </w:p>
        </w:tc>
        <w:tc>
          <w:tcPr>
            <w:tcW w:w="6224" w:type="dxa"/>
            <w:vAlign w:val="center"/>
          </w:tcPr>
          <w:p>
            <w:pPr>
              <w:adjustRightInd w:val="0"/>
              <w:snapToGrid w:val="0"/>
              <w:spacing w:line="500" w:lineRule="exact"/>
              <w:rPr>
                <w:rFonts w:ascii="宋体" w:hAnsi="宋体"/>
                <w:sz w:val="24"/>
              </w:rPr>
            </w:pPr>
            <w:r>
              <w:rPr>
                <w:rFonts w:hint="eastAsia" w:ascii="宋体" w:hAnsi="宋体"/>
                <w:sz w:val="24"/>
              </w:rPr>
              <w:t>开标时间：同投标截止时间。登录远程开标大厅，凭制作投标文件所用的企业 CA 密匙在线签到、解密文件等，解密时间为投标截止时后30分钟内。</w:t>
            </w:r>
          </w:p>
          <w:p>
            <w:pPr>
              <w:spacing w:line="500" w:lineRule="exact"/>
              <w:ind w:left="700" w:hanging="700"/>
              <w:jc w:val="left"/>
              <w:rPr>
                <w:rFonts w:ascii="宋体" w:hAnsi="宋体"/>
                <w:sz w:val="24"/>
              </w:rPr>
            </w:pPr>
            <w:r>
              <w:rPr>
                <w:rFonts w:hint="eastAsia" w:ascii="宋体" w:hAnsi="宋体"/>
                <w:sz w:val="24"/>
              </w:rPr>
              <w:t>现场开标地点：博爱县公共资源交易中心二楼不见面开标</w:t>
            </w:r>
          </w:p>
          <w:p>
            <w:pPr>
              <w:spacing w:line="500" w:lineRule="exact"/>
              <w:ind w:left="700" w:hanging="700"/>
              <w:jc w:val="left"/>
              <w:rPr>
                <w:rFonts w:asciiTheme="minorEastAsia" w:hAnsiTheme="minorEastAsia" w:eastAsiaTheme="minorEastAsia" w:cstheme="minorEastAsia"/>
                <w:sz w:val="24"/>
              </w:rPr>
            </w:pPr>
            <w:r>
              <w:rPr>
                <w:rFonts w:hint="eastAsia" w:ascii="宋体" w:hAnsi="宋体"/>
                <w:sz w:val="24"/>
              </w:rPr>
              <w:t>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24" w:type="dxa"/>
            <w:vAlign w:val="center"/>
          </w:tcPr>
          <w:p>
            <w:pPr>
              <w:adjustRightInd w:val="0"/>
              <w:snapToGrid w:val="0"/>
              <w:spacing w:line="500" w:lineRule="exact"/>
              <w:rPr>
                <w:rFonts w:ascii="宋体" w:hAnsi="宋体"/>
                <w:sz w:val="24"/>
                <w:highlight w:val="red"/>
                <w:u w:val="single"/>
              </w:rPr>
            </w:pPr>
            <w:r>
              <w:rPr>
                <w:rFonts w:hint="eastAsia" w:ascii="宋体" w:hAnsi="宋体"/>
                <w:sz w:val="24"/>
              </w:rPr>
              <w:t>评标委员会构成：由采购人代表1名和政府采购专家库中随机抽取的评审专家4名共5人组成。</w:t>
            </w:r>
            <w:r>
              <w:rPr>
                <w:rFonts w:hint="eastAsia" w:ascii="宋体" w:hAnsi="宋体"/>
                <w:b/>
                <w:bCs/>
                <w:sz w:val="24"/>
              </w:rPr>
              <w:t>注</w:t>
            </w:r>
            <w:r>
              <w:rPr>
                <w:rFonts w:hint="eastAsia" w:ascii="宋体" w:hAnsi="宋体"/>
                <w:sz w:val="24"/>
              </w:rPr>
              <w:t>：</w:t>
            </w:r>
            <w:r>
              <w:rPr>
                <w:rFonts w:hint="eastAsia" w:ascii="宋体" w:hAnsi="宋体"/>
                <w:b/>
                <w:bCs/>
                <w:sz w:val="24"/>
                <w:u w:val="single"/>
              </w:rPr>
              <w:t>根据《财政部令第87号》第四十五条规定，采购人代表不得担任评标委员会组长。</w:t>
            </w:r>
          </w:p>
          <w:p>
            <w:pPr>
              <w:spacing w:line="50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24" w:type="dxa"/>
            <w:vAlign w:val="center"/>
          </w:tcPr>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否，由评标委员会从认定的合理报价中，按得分由高到低的顺序，依次推荐1～3名中标候选人。</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w:t>
            </w:r>
          </w:p>
        </w:tc>
        <w:tc>
          <w:tcPr>
            <w:tcW w:w="6224" w:type="dxa"/>
            <w:vAlign w:val="center"/>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9"/>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7.3.2</w:t>
            </w:r>
          </w:p>
        </w:tc>
        <w:tc>
          <w:tcPr>
            <w:tcW w:w="2206" w:type="dxa"/>
            <w:shd w:val="clear" w:color="auto" w:fill="auto"/>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24" w:type="dxa"/>
            <w:shd w:val="clear" w:color="auto" w:fill="auto"/>
            <w:vAlign w:val="center"/>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5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10</w:t>
            </w:r>
          </w:p>
        </w:tc>
        <w:tc>
          <w:tcPr>
            <w:tcW w:w="8430" w:type="dxa"/>
            <w:gridSpan w:val="2"/>
            <w:vAlign w:val="bottom"/>
          </w:tcPr>
          <w:p>
            <w:pPr>
              <w:spacing w:line="5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预算金额（控制价）</w:t>
            </w:r>
          </w:p>
        </w:tc>
        <w:tc>
          <w:tcPr>
            <w:tcW w:w="6224" w:type="dxa"/>
            <w:vAlign w:val="bottom"/>
          </w:tcPr>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1.本项目预算金额为：2380000.00元。</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2.控制价是采购人设置的最高限价，供应商的投标报价高于控制价的视为无效报价，其投标予以拒绝；</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小型或微型企业（含监狱企业）</w:t>
            </w:r>
          </w:p>
        </w:tc>
        <w:tc>
          <w:tcPr>
            <w:tcW w:w="6224" w:type="dxa"/>
            <w:vAlign w:val="center"/>
          </w:tcPr>
          <w:p>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1.对小型或微型企业投标的扶持：(如有）</w:t>
            </w:r>
          </w:p>
          <w:p>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1.1 投标供应商为小型或微型企业时，报价给予C1的价格扣除（C1的取值为20%），即：评标价＝投标报价（最后报价）×(1－C1）；</w:t>
            </w:r>
          </w:p>
          <w:p>
            <w:pPr>
              <w:autoSpaceDE w:val="0"/>
              <w:autoSpaceDN w:val="0"/>
              <w:adjustRightInd w:val="0"/>
              <w:spacing w:line="500" w:lineRule="exact"/>
              <w:jc w:val="left"/>
              <w:rPr>
                <w:rFonts w:ascii="宋体" w:hAnsi="宋体" w:cs="宋体"/>
                <w:kern w:val="0"/>
                <w:sz w:val="24"/>
                <w:highlight w:val="none"/>
              </w:rPr>
            </w:pPr>
            <w:r>
              <w:rPr>
                <w:rFonts w:hint="eastAsia" w:ascii="宋体" w:hAnsi="宋体" w:cs="宋体"/>
                <w:kern w:val="0"/>
                <w:sz w:val="24"/>
                <w:highlight w:val="none"/>
              </w:rPr>
              <w:t>小微企业应当提供《中小企业声明函》（见格式）。</w:t>
            </w:r>
          </w:p>
          <w:p>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1.2 按照《政府采购促进中小企业发展管理办法》有关规定，中小企业的标准为：</w:t>
            </w:r>
          </w:p>
          <w:p>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1.2.1 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1.2.2 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kern w:val="0"/>
                <w:sz w:val="24"/>
              </w:rPr>
            </w:pPr>
            <w:r>
              <w:rPr>
                <w:rFonts w:hint="eastAsia" w:ascii="宋体" w:hAnsi="宋体" w:cs="宋体"/>
                <w:kern w:val="0"/>
                <w:sz w:val="24"/>
              </w:rPr>
              <w:t>1.2.3 小型、微型企业提供有中型企业制造的货物的，视同为中型企业；小型、微型、中型企业提供有大型企业制造的货物的，视同为大型企业。</w:t>
            </w:r>
          </w:p>
          <w:p>
            <w:pPr>
              <w:spacing w:line="500" w:lineRule="exact"/>
              <w:rPr>
                <w:rFonts w:ascii="宋体" w:hAnsi="宋体" w:cs="宋体"/>
                <w:bCs/>
                <w:sz w:val="24"/>
              </w:rPr>
            </w:pPr>
            <w:r>
              <w:rPr>
                <w:rFonts w:hint="eastAsia" w:ascii="宋体" w:hAnsi="宋体" w:cs="宋体"/>
                <w:bCs/>
                <w:sz w:val="24"/>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pPr>
              <w:spacing w:line="500" w:lineRule="exact"/>
              <w:ind w:firstLine="480" w:firstLineChars="200"/>
              <w:rPr>
                <w:rFonts w:asciiTheme="minorEastAsia" w:hAnsiTheme="minorEastAsia" w:eastAsiaTheme="minorEastAsia" w:cstheme="minorEastAsia"/>
                <w:sz w:val="24"/>
              </w:rPr>
            </w:pPr>
            <w:r>
              <w:rPr>
                <w:rFonts w:hint="eastAsia" w:ascii="宋体" w:hAnsi="宋体" w:cs="宋体"/>
                <w:bCs/>
                <w:sz w:val="24"/>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w:t>
            </w:r>
          </w:p>
        </w:tc>
        <w:tc>
          <w:tcPr>
            <w:tcW w:w="2206" w:type="dxa"/>
            <w:vAlign w:val="center"/>
          </w:tcPr>
          <w:p>
            <w:pPr>
              <w:spacing w:line="500" w:lineRule="exact"/>
              <w:jc w:val="center"/>
              <w:rPr>
                <w:rFonts w:ascii="宋体" w:hAnsi="宋体" w:cs="宋体"/>
                <w:bCs/>
                <w:color w:val="auto"/>
                <w:sz w:val="24"/>
              </w:rPr>
            </w:pPr>
            <w:r>
              <w:rPr>
                <w:rFonts w:hint="eastAsia" w:ascii="宋体" w:hAnsi="宋体" w:cs="宋体"/>
                <w:bCs/>
                <w:color w:val="auto"/>
                <w:sz w:val="24"/>
              </w:rPr>
              <w:t>付款方式</w:t>
            </w:r>
          </w:p>
        </w:tc>
        <w:tc>
          <w:tcPr>
            <w:tcW w:w="6224" w:type="dxa"/>
            <w:vAlign w:val="center"/>
          </w:tcPr>
          <w:p>
            <w:pPr>
              <w:spacing w:line="500" w:lineRule="exact"/>
              <w:rPr>
                <w:rFonts w:ascii="宋体" w:hAnsi="宋体" w:cs="宋体"/>
                <w:bCs/>
                <w:color w:val="auto"/>
                <w:sz w:val="24"/>
              </w:rPr>
            </w:pPr>
            <w:r>
              <w:rPr>
                <w:rFonts w:hint="eastAsia" w:ascii="宋体" w:hAnsi="宋体" w:cs="宋体"/>
                <w:bCs/>
                <w:color w:val="auto"/>
                <w:sz w:val="24"/>
              </w:rPr>
              <w:t>供货完毕验收合格后付合同额的70%，联调联试并通过验收，符合国家质量验收合格标准后支付剩余30%。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w:t>
            </w:r>
          </w:p>
        </w:tc>
        <w:tc>
          <w:tcPr>
            <w:tcW w:w="2206" w:type="dxa"/>
            <w:vAlign w:val="center"/>
          </w:tcPr>
          <w:p>
            <w:pPr>
              <w:spacing w:line="500" w:lineRule="exact"/>
              <w:jc w:val="center"/>
              <w:rPr>
                <w:rFonts w:ascii="宋体" w:hAnsi="宋体" w:cs="宋体"/>
                <w:bCs/>
                <w:sz w:val="24"/>
              </w:rPr>
            </w:pPr>
            <w:r>
              <w:rPr>
                <w:rFonts w:hint="eastAsia" w:ascii="宋体" w:hAnsi="宋体" w:cs="宋体"/>
                <w:bCs/>
                <w:sz w:val="24"/>
              </w:rPr>
              <w:t>供货要求</w:t>
            </w:r>
          </w:p>
        </w:tc>
        <w:tc>
          <w:tcPr>
            <w:tcW w:w="6224" w:type="dxa"/>
            <w:vAlign w:val="center"/>
          </w:tcPr>
          <w:p>
            <w:pPr>
              <w:spacing w:line="500" w:lineRule="exact"/>
              <w:rPr>
                <w:rFonts w:ascii="宋体" w:hAnsi="宋体" w:cs="宋体"/>
                <w:bCs/>
                <w:sz w:val="24"/>
              </w:rPr>
            </w:pPr>
            <w:r>
              <w:rPr>
                <w:rFonts w:hint="eastAsia" w:ascii="宋体" w:hAnsi="宋体" w:cs="宋体"/>
                <w:bCs/>
                <w:sz w:val="24"/>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w:t>
            </w:r>
          </w:p>
        </w:tc>
        <w:tc>
          <w:tcPr>
            <w:tcW w:w="2206"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招标代理服务费</w:t>
            </w:r>
          </w:p>
        </w:tc>
        <w:tc>
          <w:tcPr>
            <w:tcW w:w="6224" w:type="dxa"/>
            <w:vAlign w:val="center"/>
          </w:tcPr>
          <w:p>
            <w:pPr>
              <w:spacing w:line="500" w:lineRule="exact"/>
              <w:rPr>
                <w:sz w:val="24"/>
              </w:rPr>
            </w:pPr>
            <w:r>
              <w:rPr>
                <w:rFonts w:hint="eastAsia" w:ascii="宋体" w:hAnsi="宋体" w:cs="宋体"/>
                <w:bCs/>
                <w:sz w:val="24"/>
              </w:rPr>
              <w:t>招标代理服务费参照豫招协[2023]002号《河南省招标代理服务收费指导意见》中的标准收取，由中标人支付。招标代理费由招标代理机构通知中标企业结清后，领取中标通知书。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w:t>
            </w:r>
          </w:p>
        </w:tc>
        <w:tc>
          <w:tcPr>
            <w:tcW w:w="2206" w:type="dxa"/>
            <w:vAlign w:val="center"/>
          </w:tcPr>
          <w:p>
            <w:pPr>
              <w:adjustRightInd w:val="0"/>
              <w:snapToGrid w:val="0"/>
              <w:spacing w:line="500" w:lineRule="exact"/>
              <w:jc w:val="center"/>
              <w:rPr>
                <w:rFonts w:ascii="宋体" w:hAnsi="宋体" w:cs="宋体"/>
                <w:bCs/>
                <w:sz w:val="24"/>
              </w:rPr>
            </w:pPr>
            <w:r>
              <w:rPr>
                <w:rFonts w:hint="eastAsia" w:ascii="宋体" w:hAnsi="宋体" w:cs="宋体"/>
                <w:bCs/>
                <w:sz w:val="24"/>
              </w:rPr>
              <w:t>认定为不响应招标文件的其它条件</w:t>
            </w:r>
          </w:p>
        </w:tc>
        <w:tc>
          <w:tcPr>
            <w:tcW w:w="6224" w:type="dxa"/>
            <w:vAlign w:val="center"/>
          </w:tcPr>
          <w:p>
            <w:pPr>
              <w:pStyle w:val="5"/>
              <w:spacing w:line="500" w:lineRule="exact"/>
              <w:ind w:firstLine="0" w:firstLineChars="0"/>
              <w:rPr>
                <w:rFonts w:ascii="宋体" w:hAnsi="宋体" w:cs="宋体"/>
                <w:bCs/>
                <w:sz w:val="24"/>
              </w:rPr>
            </w:pPr>
            <w:r>
              <w:rPr>
                <w:rFonts w:hint="eastAsia" w:ascii="宋体" w:hAnsi="宋体" w:cs="宋体"/>
                <w:bCs/>
                <w:sz w:val="24"/>
              </w:rPr>
              <w:t>1.未按招标文件明示的规定签字盖章的；</w:t>
            </w:r>
          </w:p>
          <w:p>
            <w:pPr>
              <w:pStyle w:val="5"/>
              <w:spacing w:line="500" w:lineRule="exact"/>
              <w:ind w:firstLine="0" w:firstLineChars="0"/>
              <w:rPr>
                <w:rFonts w:ascii="宋体" w:hAnsi="宋体" w:cs="宋体"/>
                <w:bCs/>
                <w:sz w:val="24"/>
              </w:rPr>
            </w:pPr>
            <w:r>
              <w:rPr>
                <w:rFonts w:hint="eastAsia" w:ascii="宋体" w:hAnsi="宋体" w:cs="宋体"/>
                <w:bCs/>
                <w:sz w:val="24"/>
              </w:rPr>
              <w:t>2.投标文件的关键内容（供货安装期、质量标准、品牌、型号等）未填写或填写字迹模糊、达不到采购要求的；</w:t>
            </w:r>
          </w:p>
          <w:p>
            <w:pPr>
              <w:pStyle w:val="5"/>
              <w:spacing w:line="500" w:lineRule="exact"/>
              <w:ind w:firstLine="0" w:firstLineChars="0"/>
              <w:rPr>
                <w:rFonts w:ascii="宋体" w:hAnsi="宋体" w:cs="宋体"/>
                <w:bCs/>
                <w:sz w:val="24"/>
              </w:rPr>
            </w:pPr>
            <w:r>
              <w:rPr>
                <w:rFonts w:hint="eastAsia" w:ascii="宋体" w:hAnsi="宋体" w:cs="宋体"/>
                <w:bCs/>
                <w:sz w:val="24"/>
              </w:rPr>
              <w:t>3.投标报价超出招标控制价的；</w:t>
            </w:r>
          </w:p>
          <w:p>
            <w:pPr>
              <w:pStyle w:val="5"/>
              <w:spacing w:line="500" w:lineRule="exact"/>
              <w:ind w:firstLine="0" w:firstLineChars="0"/>
              <w:rPr>
                <w:rFonts w:ascii="宋体" w:hAnsi="宋体" w:cs="宋体"/>
                <w:bCs/>
                <w:sz w:val="24"/>
              </w:rPr>
            </w:pPr>
            <w:r>
              <w:rPr>
                <w:rFonts w:hint="eastAsia" w:ascii="宋体" w:hAnsi="宋体" w:cs="宋体"/>
                <w:bCs/>
                <w:sz w:val="24"/>
              </w:rPr>
              <w:t>4.供应商递交两份或多份内容不同的投标文件，或在一份投标文件中对同一招标项目有两个或多个报价，且未声明哪一个有效的；</w:t>
            </w:r>
          </w:p>
          <w:p>
            <w:pPr>
              <w:pStyle w:val="5"/>
              <w:spacing w:line="500" w:lineRule="exact"/>
              <w:ind w:firstLine="0" w:firstLineChars="0"/>
              <w:rPr>
                <w:rFonts w:ascii="宋体" w:hAnsi="宋体" w:cs="宋体"/>
                <w:bCs/>
                <w:sz w:val="24"/>
              </w:rPr>
            </w:pPr>
            <w:r>
              <w:rPr>
                <w:rFonts w:hint="eastAsia" w:ascii="宋体" w:hAnsi="宋体" w:cs="宋体"/>
                <w:bCs/>
                <w:sz w:val="24"/>
              </w:rPr>
              <w:t>5.未按要求在报价明细表中标明品牌、型号及技术参数的；</w:t>
            </w:r>
          </w:p>
          <w:p>
            <w:pPr>
              <w:pStyle w:val="5"/>
              <w:spacing w:line="500" w:lineRule="exact"/>
              <w:ind w:firstLine="0" w:firstLineChars="0"/>
              <w:rPr>
                <w:rFonts w:ascii="宋体" w:hAnsi="宋体" w:cs="宋体"/>
                <w:bCs/>
                <w:sz w:val="24"/>
              </w:rPr>
            </w:pPr>
            <w:r>
              <w:rPr>
                <w:rFonts w:hint="eastAsia" w:ascii="宋体" w:hAnsi="宋体" w:cs="宋体"/>
                <w:bCs/>
                <w:sz w:val="24"/>
              </w:rPr>
              <w:t>6.附有采购人不能接受的条件的；</w:t>
            </w:r>
          </w:p>
          <w:p>
            <w:pPr>
              <w:pStyle w:val="5"/>
              <w:spacing w:line="500" w:lineRule="exact"/>
              <w:ind w:firstLine="0" w:firstLineChars="0"/>
              <w:rPr>
                <w:rFonts w:ascii="宋体" w:hAnsi="宋体" w:cs="宋体"/>
                <w:bCs/>
                <w:sz w:val="24"/>
              </w:rPr>
            </w:pPr>
            <w:r>
              <w:rPr>
                <w:rFonts w:hint="eastAsia" w:ascii="宋体" w:hAnsi="宋体" w:cs="宋体"/>
                <w:bCs/>
                <w:sz w:val="24"/>
              </w:rPr>
              <w:t>7.评标过程中，如因两个或两个以上投标人在同一台计算或同一个IP上传响应文件，而被不见面开标系统提示为“投标文件制作机器码一致”的，则视其投标无效。</w:t>
            </w:r>
          </w:p>
          <w:p>
            <w:pPr>
              <w:pStyle w:val="5"/>
              <w:spacing w:line="500" w:lineRule="exact"/>
              <w:ind w:firstLine="0" w:firstLineChars="0"/>
              <w:rPr>
                <w:rFonts w:ascii="宋体" w:hAnsi="宋体" w:cs="宋体"/>
                <w:bCs/>
                <w:sz w:val="24"/>
              </w:rPr>
            </w:pPr>
            <w:r>
              <w:rPr>
                <w:rFonts w:hint="eastAsia" w:ascii="宋体" w:hAnsi="宋体" w:cs="宋体"/>
                <w:bCs/>
                <w:sz w:val="24"/>
              </w:rPr>
              <w:t>8.投标文件有明显不符合招标文件其它要求和有关法律法规的。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w:t>
            </w:r>
          </w:p>
        </w:tc>
        <w:tc>
          <w:tcPr>
            <w:tcW w:w="8430" w:type="dxa"/>
            <w:gridSpan w:val="2"/>
            <w:vAlign w:val="center"/>
          </w:tcPr>
          <w:p>
            <w:pPr>
              <w:pStyle w:val="5"/>
              <w:tabs>
                <w:tab w:val="left" w:pos="1268"/>
              </w:tabs>
              <w:spacing w:line="500" w:lineRule="exact"/>
              <w:ind w:firstLine="0" w:firstLineChars="0"/>
              <w:rPr>
                <w:rFonts w:ascii="宋体" w:hAnsi="宋体" w:cs="宋体"/>
                <w:bCs/>
                <w:sz w:val="24"/>
              </w:rPr>
            </w:pPr>
            <w:r>
              <w:rPr>
                <w:rFonts w:hint="eastAsia" w:asciiTheme="minorEastAsia" w:hAnsiTheme="minorEastAsia" w:eastAsiaTheme="minorEastAsia" w:cstheme="minorEastAsia"/>
                <w:sz w:val="24"/>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5"/>
              <w:spacing w:line="500" w:lineRule="exact"/>
              <w:ind w:firstLine="480"/>
              <w:rPr>
                <w:rFonts w:ascii="宋体" w:hAnsi="宋体" w:cs="宋体"/>
                <w:bCs/>
                <w:sz w:val="24"/>
              </w:rPr>
            </w:pPr>
            <w:r>
              <w:rPr>
                <w:rFonts w:hint="eastAsia" w:asciiTheme="minorEastAsia" w:hAnsiTheme="minorEastAsia" w:eastAsiaTheme="minorEastAsia" w:cstheme="minorEastAsia"/>
                <w:sz w:val="24"/>
              </w:rPr>
              <w:t>本项目采购货物在质保期内属于货物质量问题的，成交供应商应免费维修，不能维修的应及时更换新货物，供应商须针对质保期内的质量问题提供承诺函。</w:t>
            </w:r>
          </w:p>
        </w:tc>
      </w:tr>
    </w:tbl>
    <w:p>
      <w:pPr>
        <w:pStyle w:val="26"/>
        <w:spacing w:before="120" w:after="120" w:line="500" w:lineRule="exact"/>
        <w:ind w:right="-1029" w:rightChars="-490" w:firstLine="482" w:firstLineChars="200"/>
        <w:jc w:val="both"/>
        <w:outlineLvl w:val="1"/>
        <w:rPr>
          <w:rFonts w:ascii="宋体" w:hAnsi="宋体" w:eastAsia="宋体" w:cs="宋体"/>
          <w:sz w:val="24"/>
          <w:szCs w:val="24"/>
        </w:rPr>
      </w:pPr>
      <w:bookmarkStart w:id="12" w:name="_Toc23082"/>
      <w:bookmarkStart w:id="13" w:name="_Toc9048"/>
      <w:bookmarkStart w:id="14" w:name="_Toc426369479"/>
      <w:bookmarkStart w:id="15" w:name="_Toc15892"/>
      <w:bookmarkStart w:id="16" w:name="_Toc23576"/>
      <w:bookmarkStart w:id="17" w:name="_Toc403122491"/>
      <w:bookmarkStart w:id="18" w:name="_Toc403122503"/>
      <w:bookmarkStart w:id="19" w:name="_Toc426369491"/>
      <w:bookmarkStart w:id="20" w:name="_Toc26894"/>
      <w:r>
        <w:rPr>
          <w:rFonts w:hint="eastAsia" w:ascii="宋体" w:hAnsi="宋体" w:eastAsia="宋体" w:cs="宋体"/>
          <w:sz w:val="24"/>
          <w:szCs w:val="24"/>
        </w:rPr>
        <w:t>1. 总则</w:t>
      </w:r>
      <w:bookmarkEnd w:id="12"/>
      <w:bookmarkEnd w:id="13"/>
      <w:bookmarkEnd w:id="14"/>
      <w:bookmarkEnd w:id="15"/>
      <w:bookmarkEnd w:id="16"/>
      <w:bookmarkEnd w:id="17"/>
    </w:p>
    <w:p>
      <w:pPr>
        <w:spacing w:line="500" w:lineRule="exact"/>
        <w:ind w:firstLine="482" w:firstLineChars="200"/>
        <w:rPr>
          <w:rFonts w:ascii="宋体" w:hAnsi="宋体" w:cs="宋体"/>
          <w:b/>
          <w:bCs/>
          <w:sz w:val="24"/>
        </w:rPr>
      </w:pPr>
      <w:bookmarkStart w:id="21" w:name="_Toc274249575"/>
      <w:bookmarkStart w:id="22" w:name="_Toc403122492"/>
      <w:bookmarkStart w:id="23" w:name="_Toc279599771"/>
      <w:bookmarkStart w:id="24" w:name="_Toc426369480"/>
      <w:r>
        <w:rPr>
          <w:rFonts w:hint="eastAsia" w:ascii="宋体" w:hAnsi="宋体" w:cs="宋体"/>
          <w:b/>
          <w:bCs/>
          <w:sz w:val="24"/>
        </w:rPr>
        <w:t>1.1 项目概况</w:t>
      </w:r>
      <w:bookmarkEnd w:id="21"/>
      <w:bookmarkEnd w:id="22"/>
      <w:bookmarkEnd w:id="23"/>
      <w:bookmarkEnd w:id="24"/>
    </w:p>
    <w:p>
      <w:pPr>
        <w:spacing w:line="500" w:lineRule="exact"/>
        <w:ind w:firstLine="480" w:firstLineChars="200"/>
        <w:rPr>
          <w:rFonts w:ascii="宋体" w:hAnsi="宋体" w:cs="宋体"/>
          <w:sz w:val="24"/>
        </w:rPr>
      </w:pPr>
      <w:r>
        <w:rPr>
          <w:rFonts w:hint="eastAsia" w:ascii="宋体" w:hAnsi="宋体" w:cs="宋体"/>
          <w:sz w:val="24"/>
        </w:rPr>
        <w:t>1.1.1 根据</w:t>
      </w:r>
      <w:r>
        <w:rPr>
          <w:rFonts w:hint="eastAsia" w:ascii="宋体" w:hAnsi="宋体" w:cs="宋体"/>
          <w:bCs/>
          <w:sz w:val="24"/>
        </w:rPr>
        <w:t>《中华人民共和国政府采购法》</w:t>
      </w:r>
      <w:r>
        <w:rPr>
          <w:rFonts w:hint="eastAsia" w:ascii="宋体" w:hAnsi="宋体" w:cs="宋体"/>
          <w:sz w:val="24"/>
        </w:rPr>
        <w:t xml:space="preserve">等有关法律、法规和规章的规定，本招标项目已具备招标条件，现对本招标项目进行公开招标。 </w:t>
      </w:r>
    </w:p>
    <w:p>
      <w:pPr>
        <w:spacing w:line="500" w:lineRule="exact"/>
        <w:ind w:firstLine="480" w:firstLineChars="200"/>
        <w:rPr>
          <w:rFonts w:ascii="宋体" w:hAnsi="宋体" w:cs="宋体"/>
          <w:sz w:val="24"/>
        </w:rPr>
      </w:pPr>
      <w:r>
        <w:rPr>
          <w:rFonts w:hint="eastAsia" w:ascii="宋体" w:hAnsi="宋体" w:cs="宋体"/>
          <w:sz w:val="24"/>
        </w:rPr>
        <w:t xml:space="preserve">1.1.2  本招标项目采购人：见供应商须知前附表。 </w:t>
      </w:r>
    </w:p>
    <w:p>
      <w:pPr>
        <w:spacing w:line="500" w:lineRule="exact"/>
        <w:ind w:firstLine="480" w:firstLineChars="200"/>
        <w:rPr>
          <w:rFonts w:ascii="宋体" w:hAnsi="宋体" w:cs="宋体"/>
          <w:sz w:val="24"/>
        </w:rPr>
      </w:pPr>
      <w:r>
        <w:rPr>
          <w:rFonts w:hint="eastAsia" w:ascii="宋体" w:hAnsi="宋体" w:cs="宋体"/>
          <w:sz w:val="24"/>
        </w:rPr>
        <w:t xml:space="preserve">1.1.3  本招标项目采购代理机构：见供应商须知前附表。 </w:t>
      </w:r>
    </w:p>
    <w:p>
      <w:pPr>
        <w:spacing w:line="500" w:lineRule="exact"/>
        <w:ind w:firstLine="480" w:firstLineChars="200"/>
        <w:rPr>
          <w:rFonts w:ascii="宋体" w:hAnsi="宋体" w:cs="宋体"/>
          <w:sz w:val="24"/>
        </w:rPr>
      </w:pPr>
      <w:r>
        <w:rPr>
          <w:rFonts w:hint="eastAsia" w:ascii="宋体" w:hAnsi="宋体" w:cs="宋体"/>
          <w:sz w:val="24"/>
        </w:rPr>
        <w:t xml:space="preserve">1.1.4  本招标项目名称：见供应商须知前附表。 </w:t>
      </w:r>
    </w:p>
    <w:p>
      <w:pPr>
        <w:spacing w:line="500" w:lineRule="exact"/>
        <w:ind w:firstLine="482" w:firstLineChars="200"/>
        <w:rPr>
          <w:rFonts w:ascii="宋体" w:hAnsi="宋体" w:cs="宋体"/>
          <w:b/>
          <w:bCs/>
          <w:sz w:val="24"/>
        </w:rPr>
      </w:pPr>
      <w:bookmarkStart w:id="25" w:name="_Toc279599772"/>
      <w:bookmarkStart w:id="26" w:name="_Toc403122493"/>
      <w:bookmarkStart w:id="27" w:name="_Toc426369481"/>
      <w:bookmarkStart w:id="28" w:name="_Toc274249576"/>
      <w:r>
        <w:rPr>
          <w:rFonts w:hint="eastAsia" w:ascii="宋体" w:hAnsi="宋体" w:cs="宋体"/>
          <w:b/>
          <w:bCs/>
          <w:sz w:val="24"/>
        </w:rPr>
        <w:t>1.2 资金来源和落实情况</w:t>
      </w:r>
      <w:bookmarkEnd w:id="25"/>
      <w:bookmarkEnd w:id="26"/>
      <w:bookmarkEnd w:id="27"/>
      <w:bookmarkEnd w:id="28"/>
    </w:p>
    <w:p>
      <w:pPr>
        <w:spacing w:line="500" w:lineRule="exact"/>
        <w:ind w:firstLine="480" w:firstLineChars="200"/>
        <w:rPr>
          <w:rFonts w:ascii="宋体" w:hAnsi="宋体" w:cs="宋体"/>
          <w:sz w:val="24"/>
        </w:rPr>
      </w:pPr>
      <w:r>
        <w:rPr>
          <w:rFonts w:hint="eastAsia" w:ascii="宋体" w:hAnsi="宋体" w:cs="宋体"/>
          <w:sz w:val="24"/>
        </w:rPr>
        <w:t xml:space="preserve">1.2.1  本招标项目的资金来源：见供应商须知前附表。 </w:t>
      </w:r>
    </w:p>
    <w:p>
      <w:pPr>
        <w:spacing w:line="500" w:lineRule="exact"/>
        <w:ind w:firstLine="480" w:firstLineChars="200"/>
        <w:rPr>
          <w:rFonts w:ascii="宋体" w:hAnsi="宋体" w:cs="宋体"/>
          <w:sz w:val="24"/>
        </w:rPr>
      </w:pPr>
      <w:r>
        <w:rPr>
          <w:rFonts w:hint="eastAsia" w:ascii="宋体" w:hAnsi="宋体" w:cs="宋体"/>
          <w:sz w:val="24"/>
        </w:rPr>
        <w:t xml:space="preserve">1.2.2  本招标项目的资金落实情况：见供应商须知前附表。 </w:t>
      </w:r>
    </w:p>
    <w:p>
      <w:pPr>
        <w:spacing w:line="500" w:lineRule="exact"/>
        <w:ind w:firstLine="482" w:firstLineChars="200"/>
        <w:rPr>
          <w:rFonts w:ascii="宋体" w:hAnsi="宋体" w:cs="宋体"/>
          <w:b/>
          <w:bCs/>
          <w:sz w:val="24"/>
        </w:rPr>
      </w:pPr>
      <w:bookmarkStart w:id="29" w:name="_Toc426369482"/>
      <w:bookmarkStart w:id="30" w:name="_Toc279599773"/>
      <w:bookmarkStart w:id="31" w:name="_Toc274249577"/>
      <w:bookmarkStart w:id="32" w:name="_Toc403122494"/>
      <w:r>
        <w:rPr>
          <w:rFonts w:hint="eastAsia" w:ascii="宋体" w:hAnsi="宋体" w:cs="宋体"/>
          <w:b/>
          <w:bCs/>
          <w:sz w:val="24"/>
        </w:rPr>
        <w:t>1.3 采购内容、合同履行期限和质量</w:t>
      </w:r>
      <w:bookmarkEnd w:id="29"/>
      <w:bookmarkEnd w:id="30"/>
      <w:bookmarkEnd w:id="31"/>
      <w:bookmarkEnd w:id="32"/>
      <w:r>
        <w:rPr>
          <w:rFonts w:hint="eastAsia" w:ascii="宋体" w:hAnsi="宋体" w:cs="宋体"/>
          <w:b/>
          <w:bCs/>
          <w:sz w:val="24"/>
        </w:rPr>
        <w:t>标准</w:t>
      </w:r>
    </w:p>
    <w:p>
      <w:pPr>
        <w:spacing w:line="500" w:lineRule="exact"/>
        <w:ind w:firstLine="480" w:firstLineChars="200"/>
        <w:rPr>
          <w:rFonts w:ascii="宋体" w:hAnsi="宋体" w:cs="宋体"/>
          <w:sz w:val="24"/>
        </w:rPr>
      </w:pPr>
      <w:r>
        <w:rPr>
          <w:rFonts w:hint="eastAsia" w:ascii="宋体" w:hAnsi="宋体" w:cs="宋体"/>
          <w:sz w:val="24"/>
        </w:rPr>
        <w:t xml:space="preserve">1.3.1  本次招标采购内容：见供应商须知前附表。 </w:t>
      </w:r>
    </w:p>
    <w:p>
      <w:pPr>
        <w:spacing w:line="500" w:lineRule="exact"/>
        <w:ind w:firstLine="480" w:firstLineChars="200"/>
        <w:rPr>
          <w:rFonts w:ascii="宋体" w:hAnsi="宋体" w:cs="宋体"/>
          <w:sz w:val="24"/>
        </w:rPr>
      </w:pPr>
      <w:r>
        <w:rPr>
          <w:rFonts w:hint="eastAsia" w:ascii="宋体" w:hAnsi="宋体" w:cs="宋体"/>
          <w:sz w:val="24"/>
        </w:rPr>
        <w:t xml:space="preserve">1.3.2  本次招标的合同履行期限（供货安装期）：见供应商须知前附表。 </w:t>
      </w:r>
    </w:p>
    <w:p>
      <w:pPr>
        <w:tabs>
          <w:tab w:val="right" w:pos="9040"/>
        </w:tabs>
        <w:spacing w:line="500" w:lineRule="exact"/>
        <w:ind w:firstLine="480" w:firstLineChars="200"/>
        <w:rPr>
          <w:rFonts w:ascii="宋体" w:hAnsi="宋体" w:cs="宋体"/>
          <w:sz w:val="24"/>
        </w:rPr>
      </w:pPr>
      <w:r>
        <w:rPr>
          <w:rFonts w:hint="eastAsia" w:ascii="宋体" w:hAnsi="宋体" w:cs="宋体"/>
          <w:sz w:val="24"/>
        </w:rPr>
        <w:t xml:space="preserve">1.3.3  本次招标的质量要求：见供应商须知前附表。 </w:t>
      </w:r>
    </w:p>
    <w:p>
      <w:pPr>
        <w:tabs>
          <w:tab w:val="right" w:pos="9040"/>
        </w:tabs>
        <w:spacing w:line="500" w:lineRule="exact"/>
        <w:ind w:firstLine="480" w:firstLineChars="200"/>
        <w:rPr>
          <w:rFonts w:ascii="宋体" w:hAnsi="宋体" w:cs="宋体"/>
          <w:sz w:val="24"/>
        </w:rPr>
      </w:pPr>
      <w:r>
        <w:rPr>
          <w:rFonts w:hint="eastAsia" w:ascii="宋体" w:hAnsi="宋体" w:cs="宋体"/>
          <w:sz w:val="24"/>
        </w:rPr>
        <w:t xml:space="preserve">1.3.4  本次招标的质保期要求：见供应商须知前附表。 </w:t>
      </w:r>
      <w:r>
        <w:rPr>
          <w:rFonts w:hint="eastAsia" w:ascii="宋体" w:hAnsi="宋体" w:cs="宋体"/>
          <w:sz w:val="24"/>
        </w:rPr>
        <w:tab/>
      </w:r>
    </w:p>
    <w:p>
      <w:pPr>
        <w:spacing w:line="500" w:lineRule="exact"/>
        <w:ind w:firstLine="482" w:firstLineChars="200"/>
        <w:rPr>
          <w:rFonts w:ascii="宋体" w:hAnsi="宋体" w:cs="宋体"/>
          <w:b/>
          <w:bCs/>
          <w:sz w:val="24"/>
        </w:rPr>
      </w:pPr>
      <w:bookmarkStart w:id="33" w:name="_Toc426369483"/>
      <w:bookmarkStart w:id="34" w:name="_Toc279599774"/>
      <w:bookmarkStart w:id="35" w:name="_Toc274249578"/>
      <w:bookmarkStart w:id="36" w:name="_Toc403122495"/>
      <w:r>
        <w:rPr>
          <w:rFonts w:hint="eastAsia" w:ascii="宋体" w:hAnsi="宋体" w:cs="宋体"/>
          <w:b/>
          <w:bCs/>
          <w:sz w:val="24"/>
        </w:rPr>
        <w:t>1.4 供应商资格要求</w:t>
      </w:r>
      <w:bookmarkEnd w:id="33"/>
      <w:bookmarkEnd w:id="34"/>
      <w:bookmarkEnd w:id="35"/>
      <w:bookmarkEnd w:id="36"/>
    </w:p>
    <w:p>
      <w:pPr>
        <w:spacing w:line="500" w:lineRule="exact"/>
        <w:ind w:firstLine="480" w:firstLineChars="200"/>
        <w:rPr>
          <w:rFonts w:ascii="宋体" w:hAnsi="宋体" w:cs="宋体"/>
          <w:sz w:val="24"/>
        </w:rPr>
      </w:pPr>
      <w:r>
        <w:rPr>
          <w:rFonts w:hint="eastAsia" w:ascii="宋体" w:hAnsi="宋体" w:cs="宋体"/>
          <w:sz w:val="24"/>
        </w:rPr>
        <w:t xml:space="preserve">1.4.1 供应商应具备承担本招标项目的资质条件。 </w:t>
      </w:r>
    </w:p>
    <w:p>
      <w:pPr>
        <w:spacing w:line="500" w:lineRule="exact"/>
        <w:ind w:firstLine="480" w:firstLineChars="200"/>
        <w:rPr>
          <w:rFonts w:ascii="宋体" w:hAnsi="宋体" w:cs="宋体"/>
          <w:sz w:val="24"/>
        </w:rPr>
      </w:pPr>
      <w:r>
        <w:rPr>
          <w:rFonts w:hint="eastAsia" w:ascii="宋体" w:hAnsi="宋体" w:cs="宋体"/>
          <w:sz w:val="24"/>
        </w:rPr>
        <w:t xml:space="preserve">（1）供应商资质条件：见供应商须知前附表； </w:t>
      </w:r>
    </w:p>
    <w:p>
      <w:pPr>
        <w:spacing w:line="500" w:lineRule="exact"/>
        <w:ind w:firstLine="480" w:firstLineChars="200"/>
        <w:rPr>
          <w:rFonts w:ascii="宋体" w:hAnsi="宋体" w:cs="宋体"/>
          <w:sz w:val="24"/>
        </w:rPr>
      </w:pPr>
      <w:bookmarkStart w:id="37" w:name="_Toc279599775"/>
      <w:bookmarkStart w:id="38" w:name="_Toc403122496"/>
      <w:bookmarkStart w:id="39" w:name="_Toc274249579"/>
      <w:r>
        <w:rPr>
          <w:rFonts w:hint="eastAsia" w:ascii="宋体" w:hAnsi="宋体" w:cs="宋体"/>
          <w:sz w:val="24"/>
        </w:rPr>
        <w:t>1.4.2 本次招标不接受联合体投标。</w:t>
      </w:r>
    </w:p>
    <w:p>
      <w:pPr>
        <w:spacing w:line="500" w:lineRule="exact"/>
        <w:ind w:firstLine="482" w:firstLineChars="200"/>
        <w:rPr>
          <w:rFonts w:ascii="宋体" w:hAnsi="宋体" w:cs="宋体"/>
          <w:b/>
          <w:bCs/>
          <w:sz w:val="24"/>
        </w:rPr>
      </w:pPr>
      <w:bookmarkStart w:id="40" w:name="_Toc426369484"/>
      <w:r>
        <w:rPr>
          <w:rFonts w:hint="eastAsia" w:ascii="宋体" w:hAnsi="宋体" w:cs="宋体"/>
          <w:b/>
          <w:bCs/>
          <w:sz w:val="24"/>
        </w:rPr>
        <w:t>1.5 费用承担</w:t>
      </w:r>
      <w:bookmarkEnd w:id="37"/>
      <w:bookmarkEnd w:id="38"/>
      <w:bookmarkEnd w:id="39"/>
      <w:bookmarkEnd w:id="40"/>
    </w:p>
    <w:p>
      <w:pPr>
        <w:spacing w:line="500" w:lineRule="exact"/>
        <w:ind w:firstLine="480" w:firstLineChars="200"/>
        <w:rPr>
          <w:rFonts w:ascii="宋体" w:hAnsi="宋体" w:cs="宋体"/>
          <w:sz w:val="24"/>
        </w:rPr>
      </w:pPr>
      <w:r>
        <w:rPr>
          <w:rFonts w:hint="eastAsia" w:ascii="宋体" w:hAnsi="宋体" w:cs="宋体"/>
          <w:sz w:val="24"/>
        </w:rPr>
        <w:t xml:space="preserve">供应商准备和参加投标活动发生的费用自理。 </w:t>
      </w:r>
    </w:p>
    <w:p>
      <w:pPr>
        <w:spacing w:line="500" w:lineRule="exact"/>
        <w:ind w:firstLine="482" w:firstLineChars="200"/>
        <w:rPr>
          <w:rFonts w:ascii="宋体" w:hAnsi="宋体" w:cs="宋体"/>
          <w:b/>
          <w:bCs/>
          <w:sz w:val="24"/>
        </w:rPr>
      </w:pPr>
      <w:bookmarkStart w:id="41" w:name="_Toc426369485"/>
      <w:bookmarkStart w:id="42" w:name="_Toc403122497"/>
      <w:r>
        <w:rPr>
          <w:rFonts w:hint="eastAsia" w:ascii="宋体" w:hAnsi="宋体" w:cs="宋体"/>
          <w:b/>
          <w:bCs/>
          <w:sz w:val="24"/>
        </w:rPr>
        <w:t>1.6 保密</w:t>
      </w:r>
      <w:bookmarkEnd w:id="41"/>
      <w:bookmarkEnd w:id="42"/>
    </w:p>
    <w:p>
      <w:pPr>
        <w:spacing w:line="500" w:lineRule="exact"/>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spacing w:line="500" w:lineRule="exact"/>
        <w:ind w:firstLine="482" w:firstLineChars="200"/>
        <w:rPr>
          <w:rFonts w:ascii="宋体" w:hAnsi="宋体" w:cs="宋体"/>
          <w:b/>
          <w:bCs/>
          <w:sz w:val="24"/>
        </w:rPr>
      </w:pPr>
      <w:bookmarkStart w:id="43" w:name="_Toc279599777"/>
      <w:bookmarkStart w:id="44" w:name="_Toc426369486"/>
      <w:bookmarkStart w:id="45" w:name="_Toc403122498"/>
      <w:bookmarkStart w:id="46" w:name="_Toc274249581"/>
      <w:r>
        <w:rPr>
          <w:rFonts w:hint="eastAsia" w:ascii="宋体" w:hAnsi="宋体" w:cs="宋体"/>
          <w:b/>
          <w:bCs/>
          <w:sz w:val="24"/>
        </w:rPr>
        <w:t>1.7 语言文字</w:t>
      </w:r>
      <w:bookmarkEnd w:id="43"/>
      <w:bookmarkEnd w:id="44"/>
      <w:bookmarkEnd w:id="45"/>
      <w:bookmarkEnd w:id="46"/>
      <w:r>
        <w:rPr>
          <w:rFonts w:hint="eastAsia" w:ascii="宋体" w:hAnsi="宋体" w:cs="宋体"/>
          <w:b/>
          <w:bCs/>
          <w:sz w:val="24"/>
        </w:rPr>
        <w:t xml:space="preserve"> </w:t>
      </w:r>
    </w:p>
    <w:p>
      <w:pPr>
        <w:spacing w:line="500" w:lineRule="exact"/>
        <w:ind w:firstLine="480" w:firstLineChars="200"/>
        <w:rPr>
          <w:rFonts w:ascii="宋体" w:hAnsi="宋体" w:cs="宋体"/>
          <w:sz w:val="24"/>
        </w:rPr>
      </w:pPr>
      <w:r>
        <w:rPr>
          <w:rFonts w:hint="eastAsia" w:ascii="宋体" w:hAnsi="宋体" w:cs="宋体"/>
          <w:sz w:val="24"/>
        </w:rPr>
        <w:t>1.7.1 采购文件以及投标人与采购人、采购代理机构就有关投标事宜的所有来往函电均应使用简体中文书写。</w:t>
      </w:r>
    </w:p>
    <w:p>
      <w:pPr>
        <w:spacing w:line="500" w:lineRule="exact"/>
        <w:ind w:firstLine="480" w:firstLineChars="200"/>
        <w:rPr>
          <w:rFonts w:ascii="宋体" w:hAnsi="宋体" w:cs="宋体"/>
          <w:b/>
          <w:bCs/>
          <w:sz w:val="24"/>
        </w:rPr>
      </w:pPr>
      <w:r>
        <w:rPr>
          <w:rFonts w:hint="eastAsia" w:ascii="宋体" w:hAnsi="宋体" w:cs="宋体"/>
          <w:sz w:val="24"/>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7" w:name="_Toc403122499"/>
      <w:bookmarkStart w:id="48" w:name="_Toc426369487"/>
    </w:p>
    <w:p>
      <w:pPr>
        <w:spacing w:line="500" w:lineRule="exact"/>
        <w:ind w:firstLine="482" w:firstLineChars="200"/>
        <w:rPr>
          <w:rFonts w:ascii="宋体" w:hAnsi="宋体" w:cs="宋体"/>
          <w:b/>
          <w:bCs/>
          <w:sz w:val="24"/>
        </w:rPr>
      </w:pPr>
      <w:r>
        <w:rPr>
          <w:rFonts w:hint="eastAsia" w:ascii="宋体" w:hAnsi="宋体" w:cs="宋体"/>
          <w:b/>
          <w:bCs/>
          <w:sz w:val="24"/>
        </w:rPr>
        <w:t>1.8 计量单位</w:t>
      </w:r>
      <w:bookmarkEnd w:id="47"/>
      <w:bookmarkEnd w:id="48"/>
    </w:p>
    <w:p>
      <w:pPr>
        <w:spacing w:line="500" w:lineRule="exact"/>
        <w:ind w:firstLine="480" w:firstLineChars="200"/>
        <w:rPr>
          <w:rFonts w:ascii="宋体" w:hAnsi="宋体" w:cs="宋体"/>
          <w:sz w:val="24"/>
        </w:rPr>
      </w:pPr>
      <w:r>
        <w:rPr>
          <w:rFonts w:hint="eastAsia" w:ascii="宋体" w:hAnsi="宋体" w:cs="宋体"/>
          <w:sz w:val="24"/>
        </w:rPr>
        <w:t xml:space="preserve">1.8.1关于投标计量单位，采购文件已有明确规定的，使用采购文件规定的计量单位；采购文件没有规定的，应采用中华人民共和国法定计量单位。 </w:t>
      </w:r>
    </w:p>
    <w:p>
      <w:pPr>
        <w:spacing w:line="500" w:lineRule="exact"/>
        <w:ind w:firstLine="480" w:firstLineChars="200"/>
        <w:rPr>
          <w:rFonts w:ascii="宋体" w:hAnsi="宋体" w:cs="宋体"/>
          <w:sz w:val="24"/>
        </w:rPr>
      </w:pPr>
      <w:r>
        <w:rPr>
          <w:rFonts w:hint="eastAsia" w:ascii="宋体" w:hAnsi="宋体" w:cs="宋体"/>
          <w:sz w:val="24"/>
        </w:rPr>
        <w:t>1.8.2本响应性文件所表述的时间均为北京时间。</w:t>
      </w:r>
    </w:p>
    <w:p>
      <w:pPr>
        <w:spacing w:line="500" w:lineRule="exact"/>
        <w:ind w:firstLine="482" w:firstLineChars="200"/>
        <w:rPr>
          <w:rFonts w:ascii="宋体" w:hAnsi="宋体" w:cs="宋体"/>
          <w:b/>
          <w:bCs/>
          <w:sz w:val="24"/>
        </w:rPr>
      </w:pPr>
      <w:bookmarkStart w:id="49" w:name="_Toc426369488"/>
      <w:bookmarkStart w:id="50" w:name="_Toc274249583"/>
      <w:bookmarkStart w:id="51" w:name="_Toc279599779"/>
      <w:bookmarkStart w:id="52" w:name="_Toc403122500"/>
      <w:r>
        <w:rPr>
          <w:rFonts w:hint="eastAsia" w:ascii="宋体" w:hAnsi="宋体" w:cs="宋体"/>
          <w:b/>
          <w:bCs/>
          <w:sz w:val="24"/>
        </w:rPr>
        <w:t>1.9 踏勘现场</w:t>
      </w:r>
      <w:bookmarkEnd w:id="49"/>
      <w:bookmarkEnd w:id="50"/>
      <w:bookmarkEnd w:id="51"/>
      <w:bookmarkEnd w:id="52"/>
    </w:p>
    <w:p>
      <w:pPr>
        <w:spacing w:line="500" w:lineRule="exact"/>
        <w:ind w:firstLine="480" w:firstLineChars="200"/>
        <w:rPr>
          <w:rFonts w:ascii="宋体" w:hAnsi="宋体" w:cs="宋体"/>
          <w:sz w:val="24"/>
        </w:rPr>
      </w:pPr>
      <w:r>
        <w:rPr>
          <w:rFonts w:hint="eastAsia" w:ascii="宋体" w:hAnsi="宋体" w:cs="宋体"/>
          <w:sz w:val="24"/>
        </w:rPr>
        <w:t xml:space="preserve">1.9.1  由于项目特殊性，本次招标需供应商自行勘查。 </w:t>
      </w:r>
    </w:p>
    <w:p>
      <w:pPr>
        <w:spacing w:line="500" w:lineRule="exact"/>
        <w:ind w:firstLine="482" w:firstLineChars="200"/>
        <w:rPr>
          <w:rFonts w:ascii="宋体" w:hAnsi="宋体" w:cs="宋体"/>
          <w:b/>
          <w:bCs/>
          <w:sz w:val="24"/>
        </w:rPr>
      </w:pPr>
      <w:bookmarkStart w:id="53" w:name="_Toc403122501"/>
      <w:bookmarkStart w:id="54" w:name="_Toc426369489"/>
      <w:bookmarkStart w:id="55" w:name="_Toc274249584"/>
      <w:bookmarkStart w:id="56" w:name="_Toc279599780"/>
      <w:r>
        <w:rPr>
          <w:rFonts w:hint="eastAsia" w:ascii="宋体" w:hAnsi="宋体" w:cs="宋体"/>
          <w:b/>
          <w:bCs/>
          <w:sz w:val="24"/>
        </w:rPr>
        <w:t>1.10 投标预备会</w:t>
      </w:r>
      <w:bookmarkEnd w:id="53"/>
      <w:bookmarkEnd w:id="54"/>
      <w:bookmarkEnd w:id="55"/>
      <w:bookmarkEnd w:id="56"/>
    </w:p>
    <w:p>
      <w:pPr>
        <w:spacing w:line="500" w:lineRule="exact"/>
        <w:ind w:firstLine="480" w:firstLineChars="200"/>
        <w:rPr>
          <w:rFonts w:ascii="宋体" w:hAnsi="宋体" w:cs="宋体"/>
          <w:sz w:val="24"/>
        </w:rPr>
      </w:pPr>
      <w:r>
        <w:rPr>
          <w:rFonts w:hint="eastAsia" w:ascii="宋体" w:hAnsi="宋体" w:cs="宋体"/>
          <w:sz w:val="24"/>
        </w:rPr>
        <w:t xml:space="preserve">1.10.1 本次招标不召开投标预备会。 </w:t>
      </w:r>
    </w:p>
    <w:p>
      <w:pPr>
        <w:spacing w:line="500" w:lineRule="exact"/>
        <w:ind w:firstLine="480" w:firstLineChars="200"/>
        <w:rPr>
          <w:rFonts w:ascii="宋体" w:hAnsi="宋体" w:cs="宋体"/>
          <w:sz w:val="24"/>
        </w:rPr>
      </w:pPr>
      <w:r>
        <w:rPr>
          <w:rFonts w:hint="eastAsia" w:ascii="宋体" w:hAnsi="宋体" w:cs="宋体"/>
          <w:sz w:val="24"/>
        </w:rPr>
        <w:t xml:space="preserve">1.10.2 供应商应在供应商须知前附表规定的时间前，以书面形式将提出的问题送达招标代理人。 </w:t>
      </w:r>
    </w:p>
    <w:p>
      <w:pPr>
        <w:spacing w:line="500" w:lineRule="exact"/>
        <w:ind w:firstLine="480" w:firstLineChars="200"/>
        <w:rPr>
          <w:rFonts w:ascii="宋体" w:hAnsi="宋体" w:cs="宋体"/>
          <w:sz w:val="24"/>
        </w:rPr>
      </w:pPr>
      <w:r>
        <w:rPr>
          <w:rFonts w:hint="eastAsia" w:ascii="宋体" w:hAnsi="宋体" w:cs="宋体"/>
          <w:sz w:val="24"/>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宋体" w:hAnsi="宋体" w:cs="宋体"/>
          <w:b/>
          <w:bCs/>
          <w:sz w:val="24"/>
        </w:rPr>
      </w:pPr>
      <w:bookmarkStart w:id="57" w:name="_Toc279599781"/>
      <w:bookmarkStart w:id="58" w:name="_Toc274249585"/>
      <w:bookmarkStart w:id="59" w:name="_Toc403122502"/>
      <w:bookmarkStart w:id="60" w:name="_Toc426369490"/>
      <w:r>
        <w:rPr>
          <w:rFonts w:hint="eastAsia" w:ascii="宋体" w:hAnsi="宋体" w:cs="宋体"/>
          <w:b/>
          <w:bCs/>
          <w:sz w:val="24"/>
        </w:rPr>
        <w:t>1.11 分包</w:t>
      </w:r>
      <w:bookmarkEnd w:id="57"/>
      <w:bookmarkEnd w:id="58"/>
      <w:bookmarkEnd w:id="59"/>
      <w:bookmarkEnd w:id="60"/>
    </w:p>
    <w:p>
      <w:pPr>
        <w:spacing w:line="500" w:lineRule="exact"/>
        <w:ind w:firstLine="480" w:firstLineChars="200"/>
        <w:rPr>
          <w:rFonts w:ascii="宋体" w:hAnsi="宋体" w:cs="宋体"/>
          <w:sz w:val="24"/>
        </w:rPr>
      </w:pPr>
      <w:r>
        <w:rPr>
          <w:rFonts w:hint="eastAsia" w:ascii="宋体" w:hAnsi="宋体" w:cs="宋体"/>
          <w:sz w:val="24"/>
        </w:rPr>
        <w:t xml:space="preserve">本次招标项目不允许分包。 </w:t>
      </w:r>
    </w:p>
    <w:p>
      <w:pPr>
        <w:pStyle w:val="26"/>
        <w:spacing w:before="120" w:after="120" w:line="500" w:lineRule="exact"/>
        <w:ind w:right="-1029" w:rightChars="-490" w:firstLine="482" w:firstLineChars="200"/>
        <w:jc w:val="both"/>
        <w:outlineLvl w:val="1"/>
        <w:rPr>
          <w:rFonts w:ascii="宋体" w:hAnsi="宋体" w:eastAsia="宋体" w:cs="宋体"/>
          <w:sz w:val="24"/>
          <w:szCs w:val="24"/>
        </w:rPr>
      </w:pPr>
      <w:bookmarkStart w:id="61" w:name="_Toc27006"/>
      <w:bookmarkStart w:id="62" w:name="_Toc28663"/>
      <w:bookmarkStart w:id="63" w:name="_Toc9121"/>
      <w:r>
        <w:rPr>
          <w:rFonts w:hint="eastAsia" w:ascii="宋体" w:hAnsi="宋体" w:eastAsia="宋体" w:cs="宋体"/>
          <w:sz w:val="24"/>
          <w:szCs w:val="24"/>
        </w:rPr>
        <w:t>2. 招标文件</w:t>
      </w:r>
      <w:bookmarkEnd w:id="18"/>
      <w:bookmarkEnd w:id="19"/>
      <w:bookmarkEnd w:id="20"/>
      <w:bookmarkEnd w:id="61"/>
      <w:bookmarkEnd w:id="62"/>
      <w:bookmarkEnd w:id="63"/>
    </w:p>
    <w:p>
      <w:pPr>
        <w:spacing w:line="500" w:lineRule="exact"/>
        <w:ind w:firstLine="482" w:firstLineChars="200"/>
        <w:rPr>
          <w:rFonts w:ascii="宋体" w:hAnsi="宋体" w:cs="宋体"/>
          <w:b/>
          <w:bCs/>
          <w:sz w:val="24"/>
        </w:rPr>
      </w:pPr>
      <w:bookmarkStart w:id="64" w:name="_Toc403122504"/>
      <w:bookmarkStart w:id="65" w:name="_Toc426369492"/>
      <w:bookmarkStart w:id="66" w:name="_Toc279599783"/>
      <w:bookmarkStart w:id="67" w:name="_Toc274249587"/>
      <w:r>
        <w:rPr>
          <w:rFonts w:hint="eastAsia" w:ascii="宋体" w:hAnsi="宋体" w:cs="宋体"/>
          <w:b/>
          <w:bCs/>
          <w:sz w:val="24"/>
        </w:rPr>
        <w:t>2.1 招标文件的组成</w:t>
      </w:r>
      <w:bookmarkEnd w:id="64"/>
      <w:bookmarkEnd w:id="65"/>
      <w:bookmarkEnd w:id="66"/>
      <w:bookmarkEnd w:id="67"/>
    </w:p>
    <w:p>
      <w:pPr>
        <w:spacing w:line="500" w:lineRule="exact"/>
        <w:ind w:firstLine="480" w:firstLineChars="200"/>
        <w:rPr>
          <w:rFonts w:ascii="宋体" w:hAnsi="宋体" w:cs="宋体"/>
          <w:sz w:val="24"/>
        </w:rPr>
      </w:pPr>
      <w:r>
        <w:rPr>
          <w:rFonts w:hint="eastAsia" w:ascii="宋体" w:hAnsi="宋体" w:cs="宋体"/>
          <w:sz w:val="24"/>
        </w:rPr>
        <w:t xml:space="preserve">本招标文件包括： </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招标公告；</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供应商须知； </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评标办法（综合评分法）； </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合同条款及格式； </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采购需求及参数；</w:t>
      </w:r>
    </w:p>
    <w:p>
      <w:pPr>
        <w:numPr>
          <w:ilvl w:val="0"/>
          <w:numId w:val="4"/>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投标文件格式； </w:t>
      </w:r>
    </w:p>
    <w:p>
      <w:pPr>
        <w:spacing w:line="500" w:lineRule="exact"/>
        <w:ind w:firstLine="480" w:firstLineChars="200"/>
        <w:rPr>
          <w:rFonts w:ascii="宋体" w:hAnsi="宋体" w:cs="宋体"/>
          <w:sz w:val="24"/>
        </w:rPr>
      </w:pPr>
      <w:r>
        <w:rPr>
          <w:rFonts w:hint="eastAsia" w:ascii="宋体" w:hAnsi="宋体" w:cs="宋体"/>
          <w:sz w:val="24"/>
        </w:rPr>
        <w:t xml:space="preserve">根据本章第 1.10 款、第 2.2 款和第2.3款对招标文件所作的澄清、修改，构成招标文件的组成部分。 </w:t>
      </w:r>
    </w:p>
    <w:p>
      <w:pPr>
        <w:spacing w:line="500" w:lineRule="exact"/>
        <w:ind w:firstLine="482" w:firstLineChars="200"/>
        <w:rPr>
          <w:rFonts w:ascii="宋体" w:hAnsi="宋体" w:cs="宋体"/>
          <w:b/>
          <w:bCs/>
          <w:sz w:val="24"/>
        </w:rPr>
      </w:pPr>
      <w:bookmarkStart w:id="68" w:name="_Toc274249588"/>
      <w:bookmarkStart w:id="69" w:name="_Toc403122505"/>
      <w:bookmarkStart w:id="70" w:name="_Toc279599784"/>
      <w:bookmarkStart w:id="71" w:name="_Toc426369493"/>
      <w:r>
        <w:rPr>
          <w:rFonts w:hint="eastAsia" w:ascii="宋体" w:hAnsi="宋体" w:cs="宋体"/>
          <w:b/>
          <w:bCs/>
          <w:sz w:val="24"/>
        </w:rPr>
        <w:t>2.2 招标文件的澄清</w:t>
      </w:r>
      <w:bookmarkEnd w:id="68"/>
      <w:bookmarkEnd w:id="69"/>
      <w:bookmarkEnd w:id="70"/>
      <w:bookmarkEnd w:id="71"/>
    </w:p>
    <w:p>
      <w:pPr>
        <w:spacing w:line="500" w:lineRule="exact"/>
        <w:ind w:firstLine="480" w:firstLineChars="200"/>
        <w:rPr>
          <w:rFonts w:ascii="宋体" w:hAnsi="宋体" w:cs="宋体"/>
          <w:sz w:val="24"/>
        </w:rPr>
      </w:pPr>
      <w:r>
        <w:rPr>
          <w:rFonts w:hint="eastAsia" w:ascii="宋体" w:hAnsi="宋体" w:cs="宋体"/>
          <w:sz w:val="24"/>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500" w:lineRule="exact"/>
        <w:ind w:firstLine="480" w:firstLineChars="200"/>
        <w:rPr>
          <w:rFonts w:ascii="宋体" w:hAnsi="宋体" w:cs="宋体"/>
          <w:sz w:val="24"/>
        </w:rPr>
      </w:pPr>
      <w:r>
        <w:rPr>
          <w:rFonts w:hint="eastAsia" w:ascii="宋体" w:hAnsi="宋体" w:cs="宋体"/>
          <w:sz w:val="24"/>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500" w:lineRule="exact"/>
        <w:ind w:firstLine="480" w:firstLineChars="200"/>
        <w:rPr>
          <w:rFonts w:ascii="宋体" w:hAnsi="宋体" w:cs="宋体"/>
          <w:sz w:val="24"/>
        </w:rPr>
      </w:pPr>
      <w:r>
        <w:rPr>
          <w:rFonts w:hint="eastAsia" w:ascii="宋体" w:hAnsi="宋体" w:cs="宋体"/>
          <w:sz w:val="24"/>
        </w:rPr>
        <w:t xml:space="preserve">2.2.3 供应商在收到澄清后，应在供应商须知前附表规定的时间内以书面形式通知采购人，确认已收到该澄清。 </w:t>
      </w:r>
    </w:p>
    <w:p>
      <w:pPr>
        <w:spacing w:line="500" w:lineRule="exact"/>
        <w:ind w:firstLine="482" w:firstLineChars="200"/>
        <w:rPr>
          <w:rFonts w:ascii="宋体" w:hAnsi="宋体" w:cs="宋体"/>
          <w:b/>
          <w:bCs/>
          <w:sz w:val="24"/>
        </w:rPr>
      </w:pPr>
      <w:bookmarkStart w:id="72" w:name="_Toc403122506"/>
      <w:bookmarkStart w:id="73" w:name="_Toc274249589"/>
      <w:bookmarkStart w:id="74" w:name="_Toc279599785"/>
      <w:bookmarkStart w:id="75" w:name="_Toc426369494"/>
      <w:r>
        <w:rPr>
          <w:rFonts w:hint="eastAsia" w:ascii="宋体" w:hAnsi="宋体" w:cs="宋体"/>
          <w:b/>
          <w:bCs/>
          <w:sz w:val="24"/>
        </w:rPr>
        <w:t>2.3 招标文件的修改</w:t>
      </w:r>
      <w:bookmarkEnd w:id="72"/>
      <w:bookmarkEnd w:id="73"/>
      <w:bookmarkEnd w:id="74"/>
      <w:bookmarkEnd w:id="75"/>
    </w:p>
    <w:p>
      <w:pPr>
        <w:spacing w:line="500" w:lineRule="exact"/>
        <w:ind w:firstLine="480" w:firstLineChars="200"/>
        <w:rPr>
          <w:rFonts w:ascii="宋体" w:hAnsi="宋体" w:cs="宋体"/>
          <w:sz w:val="24"/>
        </w:rPr>
      </w:pPr>
      <w:r>
        <w:rPr>
          <w:rFonts w:hint="eastAsia" w:ascii="宋体" w:hAnsi="宋体" w:cs="宋体"/>
          <w:sz w:val="24"/>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500" w:lineRule="exact"/>
        <w:ind w:firstLine="480" w:firstLineChars="200"/>
        <w:rPr>
          <w:rFonts w:ascii="宋体" w:hAnsi="宋体" w:cs="宋体"/>
          <w:sz w:val="24"/>
        </w:rPr>
      </w:pPr>
      <w:r>
        <w:rPr>
          <w:rFonts w:hint="eastAsia" w:ascii="宋体" w:hAnsi="宋体" w:cs="宋体"/>
          <w:sz w:val="24"/>
        </w:rPr>
        <w:t xml:space="preserve">2.3.2  供应商收到修改内容后，应在供应商须知前附表规定的时间内以书面形式通知采购人，确认已收到该修改。 </w:t>
      </w:r>
      <w:bookmarkStart w:id="76" w:name="_Toc23265"/>
      <w:bookmarkStart w:id="77" w:name="_Toc403122507"/>
      <w:bookmarkStart w:id="78" w:name="_Toc426369495"/>
    </w:p>
    <w:p>
      <w:pPr>
        <w:pStyle w:val="26"/>
        <w:spacing w:before="120" w:after="120" w:line="500" w:lineRule="exact"/>
        <w:ind w:right="-1029" w:rightChars="-490" w:firstLine="482" w:firstLineChars="200"/>
        <w:jc w:val="both"/>
        <w:outlineLvl w:val="1"/>
        <w:rPr>
          <w:rFonts w:ascii="宋体" w:hAnsi="宋体" w:eastAsia="宋体" w:cs="宋体"/>
          <w:sz w:val="24"/>
          <w:szCs w:val="24"/>
        </w:rPr>
      </w:pPr>
      <w:bookmarkStart w:id="79" w:name="_Toc226"/>
      <w:bookmarkStart w:id="80" w:name="_Toc22914"/>
      <w:bookmarkStart w:id="81" w:name="_Toc13865"/>
      <w:r>
        <w:rPr>
          <w:rFonts w:hint="eastAsia" w:ascii="宋体" w:hAnsi="宋体" w:eastAsia="宋体" w:cs="宋体"/>
          <w:sz w:val="24"/>
          <w:szCs w:val="24"/>
        </w:rPr>
        <w:t>3. 投标文件</w:t>
      </w:r>
      <w:bookmarkEnd w:id="76"/>
      <w:bookmarkEnd w:id="77"/>
      <w:bookmarkEnd w:id="78"/>
      <w:bookmarkEnd w:id="79"/>
      <w:bookmarkEnd w:id="80"/>
      <w:bookmarkEnd w:id="81"/>
    </w:p>
    <w:p>
      <w:pPr>
        <w:spacing w:line="500" w:lineRule="exact"/>
        <w:ind w:firstLine="482" w:firstLineChars="200"/>
        <w:rPr>
          <w:rFonts w:ascii="宋体" w:hAnsi="宋体" w:cs="宋体"/>
          <w:b/>
          <w:bCs/>
          <w:sz w:val="24"/>
        </w:rPr>
      </w:pPr>
      <w:bookmarkStart w:id="82" w:name="_Toc274249591"/>
      <w:bookmarkStart w:id="83" w:name="_Toc426369496"/>
      <w:bookmarkStart w:id="84" w:name="_Toc403122508"/>
      <w:bookmarkStart w:id="85" w:name="_Toc279599787"/>
      <w:r>
        <w:rPr>
          <w:rFonts w:hint="eastAsia" w:ascii="宋体" w:hAnsi="宋体" w:cs="宋体"/>
          <w:b/>
          <w:bCs/>
          <w:sz w:val="24"/>
        </w:rPr>
        <w:t>3.1 投标文件的组成</w:t>
      </w:r>
      <w:bookmarkEnd w:id="82"/>
      <w:bookmarkEnd w:id="83"/>
      <w:bookmarkEnd w:id="84"/>
      <w:bookmarkEnd w:id="85"/>
    </w:p>
    <w:p>
      <w:pPr>
        <w:spacing w:line="500" w:lineRule="exact"/>
        <w:ind w:firstLine="480" w:firstLineChars="200"/>
        <w:rPr>
          <w:rFonts w:ascii="宋体" w:hAnsi="宋体" w:cs="宋体"/>
          <w:sz w:val="24"/>
        </w:rPr>
      </w:pPr>
      <w:r>
        <w:rPr>
          <w:rFonts w:hint="eastAsia" w:ascii="宋体" w:hAnsi="宋体" w:cs="宋体"/>
          <w:sz w:val="24"/>
        </w:rPr>
        <w:t xml:space="preserve">3.1.1 投标文件应包括下列内容： </w:t>
      </w:r>
    </w:p>
    <w:p>
      <w:pPr>
        <w:spacing w:line="500" w:lineRule="exact"/>
        <w:ind w:firstLine="480" w:firstLineChars="200"/>
        <w:rPr>
          <w:rFonts w:ascii="宋体" w:hAnsi="宋体" w:cs="宋体"/>
          <w:sz w:val="24"/>
        </w:rPr>
      </w:pPr>
      <w:bookmarkStart w:id="86" w:name="_Toc403122509"/>
      <w:bookmarkStart w:id="87" w:name="_Toc426369497"/>
      <w:bookmarkStart w:id="88" w:name="_Toc279599788"/>
      <w:bookmarkStart w:id="89" w:name="_Toc274249592"/>
      <w:r>
        <w:rPr>
          <w:rFonts w:hint="eastAsia" w:ascii="宋体" w:hAnsi="宋体" w:cs="宋体"/>
          <w:sz w:val="24"/>
        </w:rPr>
        <w:t>一、投标函及开标一览表</w:t>
      </w:r>
    </w:p>
    <w:p>
      <w:pPr>
        <w:spacing w:line="500" w:lineRule="exact"/>
        <w:ind w:firstLine="480" w:firstLineChars="200"/>
        <w:rPr>
          <w:rFonts w:ascii="宋体" w:hAnsi="宋体" w:cs="宋体"/>
          <w:sz w:val="24"/>
        </w:rPr>
      </w:pPr>
      <w:r>
        <w:rPr>
          <w:rFonts w:hint="eastAsia" w:ascii="宋体" w:hAnsi="宋体" w:cs="宋体"/>
          <w:sz w:val="24"/>
        </w:rPr>
        <w:t>（一）投标函</w:t>
      </w:r>
    </w:p>
    <w:p>
      <w:pPr>
        <w:spacing w:line="500" w:lineRule="exact"/>
        <w:ind w:firstLine="480" w:firstLineChars="200"/>
        <w:rPr>
          <w:rFonts w:ascii="宋体" w:hAnsi="宋体" w:cs="宋体"/>
          <w:sz w:val="24"/>
        </w:rPr>
      </w:pPr>
      <w:r>
        <w:rPr>
          <w:rFonts w:hint="eastAsia" w:ascii="宋体" w:hAnsi="宋体" w:cs="宋体"/>
          <w:sz w:val="24"/>
        </w:rPr>
        <w:t>（二）开标一览表</w:t>
      </w:r>
    </w:p>
    <w:p>
      <w:pPr>
        <w:spacing w:line="500" w:lineRule="exact"/>
        <w:ind w:firstLine="480" w:firstLineChars="200"/>
        <w:rPr>
          <w:rFonts w:ascii="宋体" w:hAnsi="宋体" w:cs="宋体"/>
          <w:sz w:val="24"/>
        </w:rPr>
      </w:pPr>
      <w:r>
        <w:rPr>
          <w:rFonts w:hint="eastAsia" w:ascii="宋体" w:hAnsi="宋体" w:cs="宋体"/>
          <w:sz w:val="24"/>
        </w:rPr>
        <w:t>（三）报价明细表</w:t>
      </w:r>
    </w:p>
    <w:p>
      <w:pPr>
        <w:spacing w:line="500" w:lineRule="exact"/>
        <w:ind w:firstLine="480" w:firstLineChars="200"/>
        <w:rPr>
          <w:rFonts w:ascii="宋体" w:hAnsi="宋体" w:cs="宋体"/>
          <w:sz w:val="24"/>
        </w:rPr>
      </w:pPr>
      <w:r>
        <w:rPr>
          <w:rFonts w:hint="eastAsia" w:ascii="宋体" w:hAnsi="宋体" w:cs="宋体"/>
          <w:sz w:val="24"/>
        </w:rPr>
        <w:t>二、法定代表人身份证明书</w:t>
      </w:r>
    </w:p>
    <w:p>
      <w:pPr>
        <w:spacing w:line="500" w:lineRule="exact"/>
        <w:ind w:firstLine="480" w:firstLineChars="200"/>
        <w:rPr>
          <w:rFonts w:ascii="宋体" w:hAnsi="宋体" w:cs="宋体"/>
          <w:sz w:val="24"/>
        </w:rPr>
      </w:pPr>
      <w:r>
        <w:rPr>
          <w:rFonts w:hint="eastAsia" w:ascii="宋体" w:hAnsi="宋体" w:cs="宋体"/>
          <w:sz w:val="24"/>
        </w:rPr>
        <w:t>三、授权委托书</w:t>
      </w:r>
    </w:p>
    <w:p>
      <w:pPr>
        <w:spacing w:line="500" w:lineRule="exact"/>
        <w:ind w:firstLine="480" w:firstLineChars="200"/>
        <w:rPr>
          <w:rFonts w:ascii="宋体" w:hAnsi="宋体" w:cs="宋体"/>
          <w:sz w:val="24"/>
        </w:rPr>
      </w:pPr>
      <w:r>
        <w:rPr>
          <w:rFonts w:hint="eastAsia" w:ascii="宋体" w:hAnsi="宋体" w:cs="宋体"/>
          <w:sz w:val="24"/>
        </w:rPr>
        <w:t>四、项目实施方案等</w:t>
      </w:r>
    </w:p>
    <w:p>
      <w:pPr>
        <w:spacing w:line="500" w:lineRule="exact"/>
        <w:ind w:firstLine="480" w:firstLineChars="200"/>
        <w:rPr>
          <w:rFonts w:ascii="宋体" w:hAnsi="宋体" w:cs="宋体"/>
          <w:sz w:val="24"/>
        </w:rPr>
      </w:pPr>
      <w:r>
        <w:rPr>
          <w:rFonts w:hint="eastAsia" w:ascii="宋体" w:hAnsi="宋体" w:cs="宋体"/>
          <w:sz w:val="24"/>
        </w:rPr>
        <w:t>五、资格证明文件；</w:t>
      </w:r>
    </w:p>
    <w:p>
      <w:pPr>
        <w:spacing w:line="500" w:lineRule="exact"/>
        <w:ind w:firstLine="480" w:firstLineChars="200"/>
        <w:rPr>
          <w:rFonts w:ascii="宋体" w:hAnsi="宋体" w:cs="宋体"/>
          <w:sz w:val="24"/>
        </w:rPr>
      </w:pPr>
      <w:r>
        <w:rPr>
          <w:rFonts w:hint="eastAsia" w:ascii="宋体" w:hAnsi="宋体" w:cs="宋体"/>
          <w:sz w:val="24"/>
        </w:rPr>
        <w:t>六、供应商服务承诺和优惠承诺</w:t>
      </w:r>
    </w:p>
    <w:p>
      <w:pPr>
        <w:spacing w:line="500" w:lineRule="exact"/>
        <w:ind w:firstLine="480" w:firstLineChars="200"/>
        <w:rPr>
          <w:rFonts w:ascii="宋体" w:hAnsi="宋体" w:cs="宋体"/>
          <w:sz w:val="24"/>
        </w:rPr>
      </w:pPr>
      <w:r>
        <w:rPr>
          <w:rFonts w:hint="eastAsia" w:ascii="宋体" w:hAnsi="宋体" w:cs="宋体"/>
          <w:sz w:val="24"/>
        </w:rPr>
        <w:t>七、供应商所投产品属于当期政府采购清单规定的节能环保产品的证明材料；</w:t>
      </w:r>
    </w:p>
    <w:p>
      <w:pPr>
        <w:spacing w:line="500" w:lineRule="exact"/>
        <w:ind w:firstLine="480" w:firstLineChars="200"/>
        <w:rPr>
          <w:rFonts w:ascii="宋体" w:hAnsi="宋体" w:cs="宋体"/>
          <w:sz w:val="24"/>
        </w:rPr>
      </w:pPr>
      <w:r>
        <w:rPr>
          <w:rFonts w:hint="eastAsia" w:ascii="宋体" w:hAnsi="宋体" w:cs="宋体"/>
          <w:sz w:val="24"/>
        </w:rPr>
        <w:t>八、中小企业声明函（如为中小企业）；</w:t>
      </w:r>
    </w:p>
    <w:p>
      <w:pPr>
        <w:spacing w:line="500" w:lineRule="exact"/>
        <w:ind w:firstLine="480" w:firstLineChars="200"/>
        <w:rPr>
          <w:rFonts w:ascii="宋体" w:hAnsi="宋体" w:cs="宋体"/>
          <w:sz w:val="24"/>
        </w:rPr>
      </w:pPr>
      <w:r>
        <w:rPr>
          <w:rFonts w:hint="eastAsia" w:ascii="宋体" w:hAnsi="宋体" w:cs="宋体"/>
          <w:sz w:val="24"/>
        </w:rPr>
        <w:t>九、残疾人福利性单位声明函（如有）；</w:t>
      </w:r>
    </w:p>
    <w:p>
      <w:pPr>
        <w:spacing w:line="500" w:lineRule="exact"/>
        <w:ind w:firstLine="480" w:firstLineChars="200"/>
        <w:rPr>
          <w:rFonts w:ascii="宋体" w:hAnsi="宋体" w:cs="宋体"/>
          <w:sz w:val="24"/>
          <w:highlight w:val="yellow"/>
        </w:rPr>
      </w:pPr>
      <w:r>
        <w:rPr>
          <w:rFonts w:hint="eastAsia" w:ascii="宋体" w:hAnsi="宋体" w:cs="宋体"/>
          <w:sz w:val="24"/>
        </w:rPr>
        <w:t>十、招标文件要求的或投标人认为需要加以说明的其他内容。</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纪律相关证明材料。</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3、中标人在签订合同前需向采购人提供资格证明材料，资格证明材料包括： 营业执照、财务状况报告、依法缴纳税收和社会保障资金、具有履行合同所必须的设备和专业技术能力、参加政府采购活动前三年内在经营活动中没有重大违法纪律相关证明材料。</w:t>
      </w:r>
    </w:p>
    <w:p>
      <w:pPr>
        <w:spacing w:line="500" w:lineRule="exact"/>
        <w:ind w:firstLine="482" w:firstLineChars="200"/>
        <w:rPr>
          <w:rFonts w:ascii="宋体" w:hAnsi="宋体" w:cs="宋体"/>
          <w:b/>
          <w:bCs/>
          <w:sz w:val="24"/>
        </w:rPr>
      </w:pPr>
      <w:r>
        <w:rPr>
          <w:rFonts w:hint="eastAsia" w:ascii="宋体" w:hAnsi="宋体" w:cs="宋体"/>
          <w:b/>
          <w:bCs/>
          <w:sz w:val="24"/>
        </w:rPr>
        <w:t>3.2 投标报价</w:t>
      </w:r>
      <w:bookmarkEnd w:id="86"/>
      <w:bookmarkEnd w:id="87"/>
      <w:bookmarkEnd w:id="88"/>
      <w:bookmarkEnd w:id="89"/>
    </w:p>
    <w:p>
      <w:pPr>
        <w:spacing w:line="500" w:lineRule="exact"/>
        <w:ind w:firstLine="480" w:firstLineChars="200"/>
        <w:rPr>
          <w:rFonts w:ascii="宋体" w:hAnsi="宋体" w:cs="宋体"/>
          <w:sz w:val="24"/>
        </w:rPr>
      </w:pPr>
      <w:r>
        <w:rPr>
          <w:rFonts w:hint="eastAsia" w:ascii="宋体" w:hAnsi="宋体" w:cs="宋体"/>
          <w:sz w:val="24"/>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投标文件将被作为非响应性投标而予以拒绝。</w:t>
      </w:r>
    </w:p>
    <w:p>
      <w:pPr>
        <w:spacing w:line="500" w:lineRule="exact"/>
        <w:ind w:firstLine="480" w:firstLineChars="200"/>
        <w:rPr>
          <w:rFonts w:ascii="宋体" w:hAnsi="宋体" w:cs="宋体"/>
          <w:sz w:val="24"/>
        </w:rPr>
      </w:pPr>
      <w:r>
        <w:rPr>
          <w:rFonts w:hint="eastAsia" w:ascii="宋体" w:hAnsi="宋体" w:cs="宋体"/>
          <w:sz w:val="24"/>
        </w:rPr>
        <w:t>3.2.2投标报价在中标后不得修改。</w:t>
      </w:r>
    </w:p>
    <w:p>
      <w:pPr>
        <w:spacing w:line="500" w:lineRule="exact"/>
        <w:ind w:firstLine="480" w:firstLineChars="200"/>
        <w:rPr>
          <w:rFonts w:ascii="宋体" w:hAnsi="宋体" w:cs="宋体"/>
          <w:sz w:val="24"/>
        </w:rPr>
      </w:pPr>
      <w:r>
        <w:rPr>
          <w:rFonts w:hint="eastAsia" w:ascii="宋体" w:hAnsi="宋体" w:cs="宋体"/>
          <w:sz w:val="24"/>
        </w:rPr>
        <w:t>3.2.3供应商只能提出一个不变价格，采购人不接受任何选择价。</w:t>
      </w:r>
    </w:p>
    <w:p>
      <w:pPr>
        <w:spacing w:line="500" w:lineRule="exact"/>
        <w:ind w:firstLine="480" w:firstLineChars="200"/>
        <w:rPr>
          <w:rFonts w:ascii="宋体" w:hAnsi="宋体" w:cs="宋体"/>
          <w:sz w:val="24"/>
        </w:rPr>
      </w:pPr>
      <w:r>
        <w:rPr>
          <w:rFonts w:hint="eastAsia" w:ascii="宋体" w:hAnsi="宋体" w:cs="宋体"/>
          <w:sz w:val="24"/>
        </w:rPr>
        <w:t>3.2.4供应商必须对招标范围内的所有货物投标，不允许只对其中一种或几种货物投标。</w:t>
      </w:r>
    </w:p>
    <w:p>
      <w:pPr>
        <w:spacing w:line="500" w:lineRule="exact"/>
        <w:ind w:firstLine="480" w:firstLineChars="200"/>
        <w:rPr>
          <w:rFonts w:ascii="宋体" w:hAnsi="宋体" w:cs="宋体"/>
          <w:sz w:val="24"/>
        </w:rPr>
      </w:pPr>
      <w:r>
        <w:rPr>
          <w:rFonts w:hint="eastAsia" w:ascii="宋体" w:hAnsi="宋体" w:cs="宋体"/>
          <w:sz w:val="24"/>
        </w:rPr>
        <w:t>3.2.5全部报价均应以人民币为计量币种，并以人民币进行结算。</w:t>
      </w:r>
    </w:p>
    <w:p>
      <w:pPr>
        <w:spacing w:line="500" w:lineRule="exact"/>
        <w:ind w:firstLine="480" w:firstLineChars="200"/>
        <w:rPr>
          <w:rFonts w:ascii="宋体" w:hAnsi="宋体" w:cs="宋体"/>
          <w:sz w:val="24"/>
        </w:rPr>
      </w:pPr>
      <w:r>
        <w:rPr>
          <w:rFonts w:hint="eastAsia" w:ascii="宋体" w:hAnsi="宋体" w:cs="宋体"/>
          <w:sz w:val="24"/>
        </w:rPr>
        <w:t>3.2.6投标报价原则是各供应商依据自身实力、管理水平，结合企业所在地区的人工工资标准，在确保项目质量，确保项目成本的基础上，自主报价、自负盈亏。</w:t>
      </w:r>
    </w:p>
    <w:p>
      <w:pPr>
        <w:widowControl/>
        <w:spacing w:line="500" w:lineRule="exact"/>
        <w:ind w:firstLine="480" w:firstLineChars="200"/>
        <w:jc w:val="left"/>
        <w:rPr>
          <w:rFonts w:ascii="宋体" w:hAnsi="宋体" w:cs="宋体"/>
          <w:sz w:val="24"/>
        </w:rPr>
      </w:pPr>
      <w:r>
        <w:rPr>
          <w:rFonts w:hint="eastAsia" w:ascii="宋体" w:hAnsi="宋体" w:cs="宋体"/>
          <w:sz w:val="24"/>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宋体" w:hAnsi="宋体" w:cs="宋体"/>
          <w:b/>
          <w:bCs/>
          <w:sz w:val="24"/>
        </w:rPr>
      </w:pPr>
      <w:bookmarkStart w:id="90" w:name="_Toc426369498"/>
      <w:bookmarkStart w:id="91" w:name="_Toc279599789"/>
      <w:bookmarkStart w:id="92" w:name="_Toc274249593"/>
      <w:bookmarkStart w:id="93" w:name="_Toc403122510"/>
      <w:r>
        <w:rPr>
          <w:rFonts w:hint="eastAsia" w:ascii="宋体" w:hAnsi="宋体" w:cs="宋体"/>
          <w:b/>
          <w:bCs/>
          <w:sz w:val="24"/>
        </w:rPr>
        <w:t>3.3 投标有效期</w:t>
      </w:r>
      <w:bookmarkEnd w:id="90"/>
      <w:bookmarkEnd w:id="91"/>
      <w:bookmarkEnd w:id="92"/>
      <w:bookmarkEnd w:id="93"/>
    </w:p>
    <w:p>
      <w:pPr>
        <w:spacing w:line="500" w:lineRule="exact"/>
        <w:ind w:firstLine="480" w:firstLineChars="200"/>
        <w:rPr>
          <w:rFonts w:ascii="宋体" w:hAnsi="宋体" w:cs="宋体"/>
          <w:sz w:val="24"/>
        </w:rPr>
      </w:pPr>
      <w:r>
        <w:rPr>
          <w:rFonts w:hint="eastAsia" w:ascii="宋体" w:hAnsi="宋体" w:cs="宋体"/>
          <w:sz w:val="24"/>
        </w:rPr>
        <w:t xml:space="preserve">3.3.1在供应商须知前附表规定的投标有效期内，供应商不得要求撤销或修改其投标文件。 </w:t>
      </w:r>
    </w:p>
    <w:p>
      <w:pPr>
        <w:spacing w:line="500" w:lineRule="exact"/>
        <w:ind w:firstLine="482" w:firstLineChars="200"/>
        <w:rPr>
          <w:rFonts w:ascii="宋体" w:hAnsi="宋体" w:cs="宋体"/>
          <w:b/>
          <w:bCs/>
          <w:sz w:val="24"/>
        </w:rPr>
      </w:pPr>
      <w:bookmarkStart w:id="94" w:name="_Toc274249595"/>
      <w:bookmarkStart w:id="95" w:name="_Toc403122512"/>
      <w:bookmarkStart w:id="96" w:name="_Toc279599791"/>
      <w:bookmarkStart w:id="97" w:name="_Toc426369501"/>
      <w:r>
        <w:rPr>
          <w:rFonts w:hint="eastAsia" w:ascii="宋体" w:hAnsi="宋体" w:cs="宋体"/>
          <w:b/>
          <w:bCs/>
          <w:sz w:val="24"/>
        </w:rPr>
        <w:t>3.5 资格审查资料</w:t>
      </w:r>
      <w:bookmarkEnd w:id="94"/>
      <w:bookmarkEnd w:id="95"/>
      <w:bookmarkEnd w:id="96"/>
      <w:bookmarkEnd w:id="97"/>
    </w:p>
    <w:p>
      <w:pPr>
        <w:spacing w:line="500" w:lineRule="exact"/>
        <w:ind w:firstLine="480" w:firstLineChars="200"/>
        <w:rPr>
          <w:rFonts w:ascii="宋体" w:hAnsi="宋体" w:cs="宋体"/>
          <w:sz w:val="24"/>
        </w:rPr>
      </w:pPr>
      <w:r>
        <w:rPr>
          <w:rFonts w:hint="eastAsia" w:ascii="宋体" w:hAnsi="宋体" w:cs="宋体"/>
          <w:sz w:val="24"/>
        </w:rPr>
        <w:t>3.5.1</w:t>
      </w:r>
      <w:r>
        <w:rPr>
          <w:rFonts w:hint="eastAsia" w:ascii="宋体" w:hAnsi="宋体" w:cs="宋体"/>
          <w:kern w:val="0"/>
          <w:sz w:val="24"/>
        </w:rPr>
        <w:t>依据“投标人须知”中的要求提交相应的资格证明文件，作为投标文件的一部分，以证明其有资格进行投标和有能力履行合同</w:t>
      </w:r>
      <w:r>
        <w:rPr>
          <w:rFonts w:hint="eastAsia" w:ascii="宋体" w:hAnsi="宋体" w:cs="宋体"/>
          <w:sz w:val="24"/>
        </w:rPr>
        <w:t xml:space="preserve">。 </w:t>
      </w:r>
    </w:p>
    <w:p>
      <w:pPr>
        <w:spacing w:line="500" w:lineRule="exact"/>
        <w:ind w:firstLine="480" w:firstLineChars="200"/>
        <w:rPr>
          <w:rFonts w:ascii="宋体" w:hAnsi="宋体" w:cs="宋体"/>
          <w:sz w:val="24"/>
        </w:rPr>
      </w:pPr>
      <w:r>
        <w:rPr>
          <w:rFonts w:hint="eastAsia" w:ascii="宋体" w:hAnsi="宋体" w:cs="宋体"/>
          <w:sz w:val="24"/>
        </w:rPr>
        <w:t>3.5.2招标文件规定的供应商资格条件。</w:t>
      </w:r>
    </w:p>
    <w:p>
      <w:pPr>
        <w:spacing w:line="500" w:lineRule="exact"/>
        <w:ind w:firstLine="482" w:firstLineChars="200"/>
        <w:rPr>
          <w:rFonts w:ascii="宋体" w:hAnsi="宋体" w:cs="宋体"/>
          <w:b/>
          <w:bCs/>
          <w:sz w:val="24"/>
        </w:rPr>
      </w:pPr>
      <w:bookmarkStart w:id="98" w:name="_Toc426369502"/>
      <w:bookmarkStart w:id="99" w:name="_Toc274249596"/>
      <w:bookmarkStart w:id="100" w:name="_Toc279599792"/>
      <w:bookmarkStart w:id="101" w:name="_Toc403122513"/>
      <w:r>
        <w:rPr>
          <w:rFonts w:hint="eastAsia" w:ascii="宋体" w:hAnsi="宋体" w:cs="宋体"/>
          <w:b/>
          <w:bCs/>
          <w:sz w:val="24"/>
        </w:rPr>
        <w:t>3.6 备选投标方案</w:t>
      </w:r>
      <w:bookmarkEnd w:id="98"/>
      <w:bookmarkEnd w:id="99"/>
      <w:bookmarkEnd w:id="100"/>
      <w:bookmarkEnd w:id="101"/>
    </w:p>
    <w:p>
      <w:pPr>
        <w:tabs>
          <w:tab w:val="left" w:pos="3570"/>
        </w:tabs>
        <w:spacing w:line="500" w:lineRule="exact"/>
        <w:ind w:firstLine="480" w:firstLineChars="200"/>
        <w:rPr>
          <w:rFonts w:ascii="宋体" w:hAnsi="宋体" w:cs="宋体"/>
          <w:sz w:val="24"/>
        </w:rPr>
      </w:pPr>
      <w:r>
        <w:rPr>
          <w:rFonts w:hint="eastAsia" w:ascii="宋体" w:hAnsi="宋体" w:cs="宋体"/>
          <w:sz w:val="24"/>
        </w:rPr>
        <w:t xml:space="preserve">供应商不得递交备选投标方案。 </w:t>
      </w:r>
    </w:p>
    <w:p>
      <w:pPr>
        <w:spacing w:line="500" w:lineRule="exact"/>
        <w:ind w:firstLine="482" w:firstLineChars="200"/>
        <w:rPr>
          <w:rFonts w:ascii="宋体" w:hAnsi="宋体" w:cs="宋体"/>
          <w:b/>
          <w:bCs/>
          <w:sz w:val="24"/>
        </w:rPr>
      </w:pPr>
      <w:bookmarkStart w:id="102" w:name="_Toc274249597"/>
      <w:bookmarkStart w:id="103" w:name="_Toc426369503"/>
      <w:bookmarkStart w:id="104" w:name="_Toc403122514"/>
      <w:bookmarkStart w:id="105" w:name="_Toc279599793"/>
      <w:r>
        <w:rPr>
          <w:rFonts w:hint="eastAsia" w:ascii="宋体" w:hAnsi="宋体" w:cs="宋体"/>
          <w:b/>
          <w:bCs/>
          <w:sz w:val="24"/>
        </w:rPr>
        <w:t>3.7 投标文件的编制</w:t>
      </w:r>
      <w:bookmarkEnd w:id="102"/>
      <w:bookmarkEnd w:id="103"/>
      <w:bookmarkEnd w:id="104"/>
      <w:bookmarkEnd w:id="105"/>
    </w:p>
    <w:p>
      <w:pPr>
        <w:spacing w:line="500" w:lineRule="exact"/>
        <w:ind w:firstLine="480" w:firstLineChars="200"/>
        <w:rPr>
          <w:rFonts w:ascii="宋体" w:hAnsi="宋体" w:cs="宋体"/>
          <w:sz w:val="24"/>
        </w:rPr>
      </w:pPr>
      <w:r>
        <w:rPr>
          <w:rFonts w:hint="eastAsia" w:ascii="宋体" w:hAnsi="宋体" w:cs="宋体"/>
          <w:sz w:val="24"/>
        </w:rPr>
        <w:t>3.7.1 投标文件应按招标文件中要求</w:t>
      </w:r>
      <w:r>
        <w:rPr>
          <w:rFonts w:hint="eastAsia" w:ascii="宋体" w:hAnsi="宋体" w:cs="宋体"/>
          <w:kern w:val="0"/>
          <w:sz w:val="24"/>
        </w:rPr>
        <w:t>使用焦作市公共资源交易系统投标文件制作专用工具软件编制</w:t>
      </w:r>
      <w:r>
        <w:rPr>
          <w:rFonts w:hint="eastAsia" w:ascii="宋体" w:hAnsi="宋体" w:cs="宋体"/>
          <w:sz w:val="24"/>
        </w:rPr>
        <w:t xml:space="preserve">。 </w:t>
      </w:r>
    </w:p>
    <w:p>
      <w:pPr>
        <w:spacing w:line="500" w:lineRule="exact"/>
        <w:ind w:firstLine="480" w:firstLineChars="200"/>
        <w:rPr>
          <w:rFonts w:ascii="宋体" w:hAnsi="宋体" w:cs="宋体"/>
          <w:sz w:val="24"/>
        </w:rPr>
      </w:pPr>
      <w:r>
        <w:rPr>
          <w:rFonts w:hint="eastAsia" w:ascii="宋体" w:hAnsi="宋体" w:cs="宋体"/>
          <w:sz w:val="24"/>
        </w:rPr>
        <w:t>3.7.2  投标文件应当对招标文件有关供货安装期、投标有效期、质量标准、采购要求及服务内容、等实质性内容作出响应。</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 xml:space="preserve">3.7.3 </w:t>
      </w:r>
      <w:r>
        <w:rPr>
          <w:rFonts w:hint="eastAsia" w:ascii="宋体" w:hAnsi="宋体" w:cs="宋体"/>
          <w:kern w:val="0"/>
          <w:sz w:val="24"/>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26"/>
        <w:spacing w:before="120" w:after="120" w:line="500" w:lineRule="exact"/>
        <w:ind w:right="-1029" w:rightChars="-490" w:firstLine="482" w:firstLineChars="200"/>
        <w:jc w:val="both"/>
        <w:outlineLvl w:val="1"/>
        <w:rPr>
          <w:rFonts w:ascii="宋体" w:hAnsi="宋体" w:eastAsia="宋体" w:cs="宋体"/>
          <w:sz w:val="24"/>
          <w:szCs w:val="24"/>
        </w:rPr>
      </w:pPr>
      <w:bookmarkStart w:id="106" w:name="_Toc30100"/>
      <w:bookmarkStart w:id="107" w:name="_Toc31809"/>
      <w:bookmarkStart w:id="108" w:name="_Toc12797"/>
      <w:bookmarkStart w:id="109" w:name="_Toc26998"/>
      <w:bookmarkStart w:id="110" w:name="_Toc403122515"/>
      <w:bookmarkStart w:id="111" w:name="_Toc426369504"/>
      <w:r>
        <w:rPr>
          <w:rFonts w:hint="eastAsia" w:ascii="宋体" w:hAnsi="宋体" w:eastAsia="宋体" w:cs="宋体"/>
          <w:sz w:val="24"/>
          <w:szCs w:val="24"/>
        </w:rPr>
        <w:t>4. 投标</w:t>
      </w:r>
      <w:bookmarkEnd w:id="106"/>
      <w:bookmarkEnd w:id="107"/>
      <w:bookmarkEnd w:id="108"/>
      <w:bookmarkEnd w:id="109"/>
      <w:bookmarkEnd w:id="110"/>
      <w:bookmarkEnd w:id="111"/>
    </w:p>
    <w:p>
      <w:pPr>
        <w:spacing w:line="500" w:lineRule="exact"/>
        <w:ind w:firstLine="482" w:firstLineChars="200"/>
        <w:rPr>
          <w:rFonts w:ascii="宋体" w:hAnsi="宋体" w:cs="宋体"/>
          <w:b/>
          <w:bCs/>
          <w:sz w:val="24"/>
        </w:rPr>
      </w:pPr>
      <w:bookmarkStart w:id="112" w:name="_Toc279599795"/>
      <w:bookmarkStart w:id="113" w:name="_Toc426369505"/>
      <w:bookmarkStart w:id="114" w:name="_Toc403122516"/>
      <w:bookmarkStart w:id="115" w:name="_Toc274249599"/>
      <w:r>
        <w:rPr>
          <w:rFonts w:hint="eastAsia" w:ascii="宋体" w:hAnsi="宋体" w:cs="宋体"/>
          <w:b/>
          <w:bCs/>
          <w:sz w:val="24"/>
        </w:rPr>
        <w:t>4.1 投标文件的密封和标记</w:t>
      </w:r>
      <w:bookmarkEnd w:id="112"/>
      <w:bookmarkEnd w:id="113"/>
      <w:bookmarkEnd w:id="114"/>
      <w:bookmarkEnd w:id="115"/>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kern w:val="0"/>
          <w:sz w:val="24"/>
        </w:rPr>
        <w:t>4.1.1.本项目采用</w:t>
      </w:r>
      <w:r>
        <w:rPr>
          <w:rFonts w:hint="eastAsia" w:ascii="宋体" w:hAnsi="宋体" w:cs="宋体"/>
          <w:kern w:val="0"/>
          <w:sz w:val="24"/>
          <w:lang w:val="zh-CN"/>
        </w:rPr>
        <w:t>网上上传的电子投标文件</w:t>
      </w:r>
      <w:r>
        <w:rPr>
          <w:rFonts w:hint="eastAsia" w:ascii="宋体" w:hAnsi="宋体" w:cs="宋体"/>
          <w:kern w:val="0"/>
          <w:sz w:val="24"/>
        </w:rPr>
        <w:t>,</w:t>
      </w:r>
      <w:r>
        <w:rPr>
          <w:rFonts w:hint="eastAsia" w:ascii="宋体" w:hAnsi="宋体" w:cs="宋体"/>
          <w:kern w:val="0"/>
          <w:sz w:val="24"/>
          <w:lang w:val="zh-CN"/>
        </w:rPr>
        <w:t>应使用数字证书认证并加密。</w:t>
      </w:r>
    </w:p>
    <w:p>
      <w:pPr>
        <w:spacing w:line="500" w:lineRule="exact"/>
        <w:ind w:firstLine="482" w:firstLineChars="200"/>
        <w:rPr>
          <w:rFonts w:ascii="宋体" w:hAnsi="宋体" w:cs="宋体"/>
          <w:b/>
          <w:bCs/>
          <w:sz w:val="24"/>
        </w:rPr>
      </w:pPr>
      <w:bookmarkStart w:id="116" w:name="_Toc403122517"/>
      <w:bookmarkStart w:id="117" w:name="_Toc274249600"/>
      <w:bookmarkStart w:id="118" w:name="_Toc426369506"/>
      <w:bookmarkStart w:id="119" w:name="_Toc279599796"/>
      <w:r>
        <w:rPr>
          <w:rFonts w:hint="eastAsia" w:ascii="宋体" w:hAnsi="宋体" w:cs="宋体"/>
          <w:b/>
          <w:bCs/>
          <w:sz w:val="24"/>
        </w:rPr>
        <w:t>4.2 投标文件的递交</w:t>
      </w:r>
      <w:bookmarkEnd w:id="116"/>
      <w:bookmarkEnd w:id="117"/>
      <w:bookmarkEnd w:id="118"/>
      <w:bookmarkEnd w:id="119"/>
    </w:p>
    <w:p>
      <w:pPr>
        <w:autoSpaceDE w:val="0"/>
        <w:autoSpaceDN w:val="0"/>
        <w:adjustRightInd w:val="0"/>
        <w:spacing w:line="500" w:lineRule="exact"/>
        <w:ind w:firstLine="480" w:firstLineChars="200"/>
        <w:jc w:val="left"/>
        <w:rPr>
          <w:rFonts w:ascii="宋体" w:hAnsi="宋体" w:cs="宋体"/>
          <w:kern w:val="0"/>
          <w:sz w:val="24"/>
          <w:lang w:val="zh-CN"/>
        </w:rPr>
      </w:pPr>
      <w:r>
        <w:rPr>
          <w:rFonts w:hint="eastAsia" w:ascii="宋体" w:hAnsi="宋体" w:cs="宋体"/>
          <w:kern w:val="0"/>
          <w:sz w:val="24"/>
        </w:rPr>
        <w:t>4.2.1</w:t>
      </w:r>
      <w:r>
        <w:rPr>
          <w:rFonts w:hint="eastAsia" w:ascii="宋体" w:hAnsi="宋体" w:cs="宋体"/>
          <w:kern w:val="0"/>
          <w:sz w:val="24"/>
          <w:lang w:val="zh-CN"/>
        </w:rPr>
        <w:t>所有投标文件必须在本招标文件中规定的投标截止时间之前</w:t>
      </w:r>
      <w:r>
        <w:rPr>
          <w:rFonts w:hint="eastAsia" w:ascii="宋体" w:hAnsi="宋体" w:cs="宋体"/>
          <w:kern w:val="0"/>
          <w:sz w:val="24"/>
        </w:rPr>
        <w:t>提前上传，按要求</w:t>
      </w:r>
      <w:r>
        <w:rPr>
          <w:rFonts w:hint="eastAsia" w:ascii="宋体" w:hAnsi="宋体" w:cs="宋体"/>
          <w:sz w:val="24"/>
        </w:rPr>
        <w:t>在线签到、解密文件等，解密时间为投标截止时后30分钟内，</w:t>
      </w:r>
      <w:r>
        <w:rPr>
          <w:rFonts w:hint="eastAsia" w:ascii="宋体" w:hAnsi="宋体" w:cs="宋体"/>
          <w:kern w:val="0"/>
          <w:sz w:val="24"/>
        </w:rPr>
        <w:t>不能按时上传、解密者视为自动放弃投标。</w:t>
      </w:r>
    </w:p>
    <w:p>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kern w:val="0"/>
          <w:sz w:val="24"/>
        </w:rPr>
        <w:t>4.2.</w:t>
      </w:r>
      <w:r>
        <w:rPr>
          <w:rFonts w:hint="eastAsia" w:ascii="宋体" w:hAnsi="宋体" w:cs="宋体"/>
          <w:kern w:val="0"/>
          <w:sz w:val="24"/>
          <w:lang w:val="zh-CN"/>
        </w:rPr>
        <w:t>2.采购人拒绝接收在投标文件递交截止时间后上传的投标文件。</w:t>
      </w:r>
      <w:bookmarkStart w:id="120" w:name="_Hlt26954754"/>
      <w:bookmarkEnd w:id="120"/>
      <w:bookmarkStart w:id="121" w:name="_Hlt26954862"/>
      <w:bookmarkEnd w:id="121"/>
    </w:p>
    <w:p>
      <w:pPr>
        <w:spacing w:line="500" w:lineRule="exact"/>
        <w:ind w:firstLine="482" w:firstLineChars="200"/>
        <w:rPr>
          <w:rFonts w:ascii="宋体" w:hAnsi="宋体" w:cs="宋体"/>
          <w:b/>
          <w:bCs/>
          <w:sz w:val="24"/>
        </w:rPr>
      </w:pPr>
      <w:bookmarkStart w:id="122" w:name="_Toc274249601"/>
      <w:bookmarkStart w:id="123" w:name="_Toc279599797"/>
      <w:bookmarkStart w:id="124" w:name="_Toc403122518"/>
      <w:bookmarkStart w:id="125" w:name="_Toc426369507"/>
      <w:r>
        <w:rPr>
          <w:rFonts w:hint="eastAsia" w:ascii="宋体" w:hAnsi="宋体" w:cs="宋体"/>
          <w:b/>
          <w:bCs/>
          <w:sz w:val="24"/>
        </w:rPr>
        <w:t>4.3 投标文件的修改与撤回</w:t>
      </w:r>
      <w:bookmarkEnd w:id="122"/>
      <w:bookmarkEnd w:id="123"/>
      <w:bookmarkEnd w:id="124"/>
      <w:bookmarkEnd w:id="125"/>
    </w:p>
    <w:p>
      <w:pPr>
        <w:spacing w:line="500" w:lineRule="exact"/>
        <w:ind w:firstLine="480" w:firstLineChars="200"/>
        <w:rPr>
          <w:rFonts w:ascii="宋体" w:hAnsi="宋体" w:cs="宋体"/>
          <w:sz w:val="24"/>
        </w:rPr>
      </w:pPr>
      <w:r>
        <w:rPr>
          <w:rFonts w:hint="eastAsia" w:ascii="宋体" w:hAnsi="宋体" w:cs="宋体"/>
          <w:sz w:val="24"/>
        </w:rPr>
        <w:t xml:space="preserve">4.3.1  在本章第 2.2.2 项规定的投标截止时间前，供应商可以修改或撤回已递交的投标文件。 </w:t>
      </w:r>
    </w:p>
    <w:p>
      <w:pPr>
        <w:spacing w:line="500" w:lineRule="exact"/>
        <w:ind w:firstLine="480" w:firstLineChars="200"/>
        <w:rPr>
          <w:rFonts w:ascii="宋体" w:hAnsi="宋体" w:cs="宋体"/>
          <w:sz w:val="24"/>
        </w:rPr>
      </w:pPr>
      <w:r>
        <w:rPr>
          <w:rFonts w:hint="eastAsia" w:ascii="宋体" w:hAnsi="宋体" w:cs="宋体"/>
          <w:sz w:val="24"/>
        </w:rPr>
        <w:t xml:space="preserve">4.3.2  供应商修改或撤回已递交投标文件的书面通知应按照本章第 3.7.3 项的要求签字盖章。 </w:t>
      </w:r>
    </w:p>
    <w:p>
      <w:pPr>
        <w:spacing w:line="500" w:lineRule="exact"/>
        <w:ind w:firstLine="480" w:firstLineChars="200"/>
        <w:rPr>
          <w:rFonts w:ascii="宋体" w:hAnsi="宋体" w:cs="宋体"/>
          <w:sz w:val="24"/>
        </w:rPr>
      </w:pPr>
      <w:r>
        <w:rPr>
          <w:rFonts w:hint="eastAsia" w:ascii="宋体" w:hAnsi="宋体" w:cs="宋体"/>
          <w:sz w:val="24"/>
        </w:rPr>
        <w:t xml:space="preserve">4.3.3  修改的内容为投标文件的组成部分。修改的投标文件应按照本章第 3 条、第 4 条规定进行编制、密封、标记和递交，并标明“修改”字样。 </w:t>
      </w:r>
    </w:p>
    <w:p>
      <w:pPr>
        <w:pStyle w:val="26"/>
        <w:spacing w:before="120" w:after="120" w:line="500" w:lineRule="exact"/>
        <w:ind w:right="-1029" w:rightChars="-490" w:firstLine="482" w:firstLineChars="200"/>
        <w:jc w:val="left"/>
        <w:outlineLvl w:val="1"/>
        <w:rPr>
          <w:rFonts w:ascii="宋体" w:hAnsi="宋体" w:eastAsia="宋体" w:cs="宋体"/>
          <w:sz w:val="24"/>
          <w:szCs w:val="24"/>
        </w:rPr>
      </w:pPr>
      <w:bookmarkStart w:id="126" w:name="_Toc403122519"/>
      <w:bookmarkStart w:id="127" w:name="_Toc5457"/>
      <w:bookmarkStart w:id="128" w:name="_Toc426369508"/>
      <w:bookmarkStart w:id="129" w:name="_Toc32449"/>
      <w:bookmarkStart w:id="130" w:name="_Toc11336"/>
      <w:bookmarkStart w:id="131" w:name="_Toc18170"/>
      <w:r>
        <w:rPr>
          <w:rFonts w:hint="eastAsia" w:ascii="宋体" w:hAnsi="宋体" w:eastAsia="宋体" w:cs="宋体"/>
          <w:sz w:val="24"/>
          <w:szCs w:val="24"/>
        </w:rPr>
        <w:t>5. 开标</w:t>
      </w:r>
      <w:bookmarkEnd w:id="126"/>
      <w:bookmarkEnd w:id="127"/>
      <w:bookmarkEnd w:id="128"/>
      <w:bookmarkEnd w:id="129"/>
      <w:bookmarkEnd w:id="130"/>
      <w:bookmarkEnd w:id="131"/>
    </w:p>
    <w:p>
      <w:pPr>
        <w:spacing w:line="500" w:lineRule="exact"/>
        <w:ind w:firstLine="480" w:firstLineChars="200"/>
        <w:rPr>
          <w:rFonts w:ascii="宋体" w:hAnsi="宋体" w:cs="宋体"/>
          <w:sz w:val="24"/>
        </w:rPr>
      </w:pPr>
      <w:r>
        <w:rPr>
          <w:rFonts w:hint="eastAsia" w:ascii="宋体" w:hAnsi="宋体" w:cs="宋体"/>
          <w:sz w:val="24"/>
        </w:rPr>
        <w:t>5.1.1采购人在规定的投标截止时间（开标时间）和投标人须知前附表规定的地点公开开标。本项目采用“远程不见面”的开标方式,载明远程开标大厅网址（http://122.112.246.33/BidOpening/bidopeninghallaction/hall/login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spacing w:line="500" w:lineRule="exact"/>
        <w:ind w:firstLine="480" w:firstLineChars="200"/>
        <w:rPr>
          <w:rFonts w:ascii="宋体" w:hAnsi="宋体" w:cs="宋体"/>
          <w:sz w:val="24"/>
        </w:rPr>
      </w:pPr>
      <w:r>
        <w:rPr>
          <w:rFonts w:hint="eastAsia" w:ascii="宋体" w:hAnsi="宋体" w:cs="宋体"/>
          <w:sz w:val="24"/>
        </w:rPr>
        <w:t>所有投标文件必须在本招标文件中规定的投标截止时间之前提前上传投标文件，按要求解密投标文件，不能按时上传、解密者视为自动放弃投标。</w:t>
      </w:r>
    </w:p>
    <w:p>
      <w:pPr>
        <w:spacing w:line="500" w:lineRule="exact"/>
        <w:ind w:firstLine="480" w:firstLineChars="200"/>
        <w:rPr>
          <w:rFonts w:ascii="宋体" w:hAnsi="宋体" w:cs="宋体"/>
          <w:sz w:val="24"/>
        </w:rPr>
      </w:pPr>
      <w:r>
        <w:rPr>
          <w:rFonts w:hint="eastAsia" w:ascii="宋体" w:hAnsi="宋体" w:cs="宋体"/>
          <w:sz w:val="24"/>
        </w:rPr>
        <w:t xml:space="preserve">5.1.2投标人不足3家的，不得开标。  </w:t>
      </w:r>
    </w:p>
    <w:p>
      <w:pPr>
        <w:spacing w:line="500" w:lineRule="exact"/>
        <w:ind w:firstLine="482" w:firstLineChars="200"/>
        <w:rPr>
          <w:rFonts w:ascii="宋体" w:hAnsi="宋体" w:cs="宋体"/>
          <w:b/>
          <w:bCs/>
          <w:sz w:val="24"/>
        </w:rPr>
      </w:pPr>
      <w:bookmarkStart w:id="132" w:name="_Toc403122520"/>
      <w:bookmarkStart w:id="133" w:name="_Toc279599799"/>
      <w:bookmarkStart w:id="134" w:name="_Toc274249603"/>
      <w:bookmarkStart w:id="135" w:name="_Toc426369509"/>
      <w:r>
        <w:rPr>
          <w:rFonts w:hint="eastAsia" w:ascii="宋体" w:hAnsi="宋体" w:cs="宋体"/>
          <w:b/>
          <w:bCs/>
          <w:sz w:val="24"/>
        </w:rPr>
        <w:t>5.2 开标时间和地点</w:t>
      </w:r>
      <w:bookmarkEnd w:id="132"/>
      <w:bookmarkEnd w:id="133"/>
      <w:bookmarkEnd w:id="134"/>
      <w:bookmarkEnd w:id="135"/>
    </w:p>
    <w:p>
      <w:pPr>
        <w:spacing w:line="500" w:lineRule="exact"/>
        <w:ind w:firstLine="480" w:firstLineChars="200"/>
        <w:rPr>
          <w:rFonts w:ascii="宋体" w:hAnsi="宋体" w:cs="宋体"/>
          <w:sz w:val="24"/>
        </w:rPr>
      </w:pPr>
      <w:r>
        <w:rPr>
          <w:rFonts w:hint="eastAsia" w:ascii="宋体" w:hAnsi="宋体" w:cs="宋体"/>
          <w:sz w:val="24"/>
        </w:rPr>
        <w:t>采购人在本章第 2.2.2 项规定的投标截止时间（开标时间）和供应商须知前附表规定的地点公开开标。</w:t>
      </w:r>
    </w:p>
    <w:p>
      <w:pPr>
        <w:spacing w:line="500" w:lineRule="exact"/>
        <w:ind w:firstLine="482" w:firstLineChars="200"/>
        <w:rPr>
          <w:rFonts w:ascii="宋体" w:hAnsi="宋体" w:cs="宋体"/>
          <w:b/>
          <w:bCs/>
          <w:sz w:val="24"/>
        </w:rPr>
      </w:pPr>
      <w:bookmarkStart w:id="136" w:name="_Toc403122521"/>
      <w:bookmarkStart w:id="137" w:name="_Toc426369510"/>
      <w:bookmarkStart w:id="138" w:name="_Toc274249604"/>
      <w:bookmarkStart w:id="139" w:name="_Toc279599800"/>
      <w:r>
        <w:rPr>
          <w:rFonts w:hint="eastAsia" w:ascii="宋体" w:hAnsi="宋体" w:cs="宋体"/>
          <w:b/>
          <w:bCs/>
          <w:sz w:val="24"/>
        </w:rPr>
        <w:t>5.3开标程序</w:t>
      </w:r>
      <w:bookmarkEnd w:id="136"/>
      <w:bookmarkEnd w:id="137"/>
      <w:bookmarkEnd w:id="138"/>
      <w:bookmarkEnd w:id="139"/>
    </w:p>
    <w:p>
      <w:pPr>
        <w:spacing w:line="500" w:lineRule="exact"/>
        <w:ind w:firstLine="480" w:firstLineChars="200"/>
        <w:rPr>
          <w:rFonts w:ascii="宋体" w:hAnsi="宋体" w:cs="宋体"/>
          <w:sz w:val="24"/>
          <w:lang w:val="zh-CN"/>
        </w:rPr>
      </w:pPr>
      <w:bookmarkStart w:id="140" w:name="_Toc426369511"/>
      <w:r>
        <w:rPr>
          <w:rFonts w:hint="eastAsia" w:ascii="宋体" w:hAnsi="宋体" w:cs="宋体"/>
          <w:sz w:val="24"/>
        </w:rPr>
        <w:t>5.3</w:t>
      </w:r>
      <w:r>
        <w:rPr>
          <w:rFonts w:hint="eastAsia" w:ascii="宋体" w:hAnsi="宋体" w:cs="宋体"/>
          <w:sz w:val="24"/>
          <w:lang w:val="zh-CN"/>
        </w:rPr>
        <w:t>.1本</w:t>
      </w:r>
      <w:r>
        <w:rPr>
          <w:rFonts w:hint="eastAsia" w:ascii="宋体" w:hAnsi="宋体" w:cs="宋体"/>
          <w:sz w:val="24"/>
        </w:rPr>
        <w:t>项目</w:t>
      </w:r>
      <w:r>
        <w:rPr>
          <w:rFonts w:hint="eastAsia" w:ascii="宋体" w:hAnsi="宋体" w:cs="宋体"/>
          <w:sz w:val="24"/>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500" w:lineRule="exact"/>
        <w:ind w:firstLine="480" w:firstLineChars="200"/>
        <w:rPr>
          <w:rFonts w:ascii="宋体" w:hAnsi="宋体" w:cs="宋体"/>
          <w:sz w:val="24"/>
          <w:lang w:val="zh-CN"/>
        </w:rPr>
      </w:pPr>
      <w:r>
        <w:rPr>
          <w:rFonts w:hint="eastAsia" w:ascii="宋体" w:hAnsi="宋体" w:cs="宋体"/>
          <w:sz w:val="24"/>
          <w:lang w:val="zh-CN"/>
        </w:rPr>
        <w:t>主持人按下列程序进行开标：</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）宣布投标截止时间已到，不再接收投标文件；</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）宣布开标人、唱标人、记录人、监标人等有关人员姓名；</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）电子投标文件解密；</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）宣布投标文件开标顺序，电子唱标并记录在案；</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）投标人代表、采购人、监标人等有关人员在开标记录上签字确认；</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）开标结束。</w:t>
      </w:r>
    </w:p>
    <w:p>
      <w:pPr>
        <w:spacing w:line="500" w:lineRule="exact"/>
        <w:ind w:firstLine="480" w:firstLineChars="200"/>
        <w:rPr>
          <w:rFonts w:ascii="宋体" w:hAnsi="宋体" w:cs="宋体"/>
          <w:sz w:val="24"/>
          <w:lang w:val="zh-CN"/>
        </w:rPr>
      </w:pPr>
      <w:r>
        <w:rPr>
          <w:rFonts w:hint="eastAsia" w:ascii="宋体" w:hAnsi="宋体" w:cs="宋体"/>
          <w:sz w:val="24"/>
          <w:lang w:val="zh-CN"/>
        </w:rPr>
        <w:t>5.3.</w:t>
      </w:r>
      <w:r>
        <w:rPr>
          <w:rFonts w:hint="eastAsia" w:ascii="宋体" w:hAnsi="宋体" w:cs="宋体"/>
          <w:sz w:val="24"/>
        </w:rPr>
        <w:t>2</w:t>
      </w:r>
      <w:r>
        <w:rPr>
          <w:rFonts w:hint="eastAsia" w:ascii="宋体" w:hAnsi="宋体" w:cs="宋体"/>
          <w:sz w:val="24"/>
          <w:lang w:val="zh-CN"/>
        </w:rPr>
        <w:t>开标时出现下列情况的，采购人将拒绝其投标文件：</w:t>
      </w:r>
    </w:p>
    <w:p>
      <w:pPr>
        <w:spacing w:line="500" w:lineRule="exact"/>
        <w:ind w:firstLine="480" w:firstLineChars="200"/>
        <w:rPr>
          <w:rFonts w:ascii="宋体" w:hAnsi="宋体" w:cs="宋体"/>
          <w:sz w:val="24"/>
          <w:lang w:val="zh-CN"/>
        </w:rPr>
      </w:pPr>
      <w:r>
        <w:rPr>
          <w:rFonts w:hint="eastAsia" w:ascii="宋体" w:hAnsi="宋体" w:cs="宋体"/>
          <w:sz w:val="24"/>
          <w:lang w:val="zh-CN"/>
        </w:rPr>
        <w:t>（1）经检查数字证书无效的投标文件；</w:t>
      </w:r>
    </w:p>
    <w:p>
      <w:pPr>
        <w:spacing w:line="500" w:lineRule="exact"/>
        <w:ind w:firstLine="480" w:firstLineChars="200"/>
        <w:rPr>
          <w:rFonts w:ascii="宋体" w:hAnsi="宋体" w:cs="宋体"/>
          <w:sz w:val="24"/>
          <w:lang w:val="zh-CN"/>
        </w:rPr>
      </w:pPr>
      <w:r>
        <w:rPr>
          <w:rFonts w:hint="eastAsia" w:ascii="宋体" w:hAnsi="宋体" w:cs="宋体"/>
          <w:sz w:val="24"/>
          <w:lang w:val="zh-CN"/>
        </w:rPr>
        <w:t>（2）投标人未按投标人须知前附表规定的时间内解密投标文件的。</w:t>
      </w:r>
    </w:p>
    <w:p>
      <w:pPr>
        <w:spacing w:line="500" w:lineRule="exact"/>
        <w:ind w:firstLine="482" w:firstLineChars="200"/>
        <w:rPr>
          <w:rFonts w:ascii="宋体" w:hAnsi="宋体" w:cs="宋体"/>
          <w:b/>
          <w:bCs/>
          <w:sz w:val="24"/>
        </w:rPr>
      </w:pPr>
      <w:r>
        <w:rPr>
          <w:rFonts w:hint="eastAsia" w:ascii="宋体" w:hAnsi="宋体" w:cs="宋体"/>
          <w:b/>
          <w:bCs/>
          <w:sz w:val="24"/>
        </w:rPr>
        <w:t>5.4开标异议</w:t>
      </w:r>
      <w:bookmarkEnd w:id="140"/>
    </w:p>
    <w:p>
      <w:pPr>
        <w:spacing w:line="500" w:lineRule="exact"/>
        <w:ind w:firstLine="480" w:firstLineChars="200"/>
        <w:rPr>
          <w:rFonts w:ascii="宋体" w:hAnsi="宋体" w:cs="宋体"/>
          <w:sz w:val="24"/>
          <w:lang w:val="zh-CN"/>
        </w:rPr>
      </w:pPr>
      <w:bookmarkStart w:id="141" w:name="_Toc12881"/>
      <w:bookmarkStart w:id="142" w:name="_Toc21662"/>
      <w:bookmarkStart w:id="143" w:name="_Toc426369512"/>
      <w:bookmarkStart w:id="144" w:name="_Toc403122522"/>
      <w:r>
        <w:rPr>
          <w:rFonts w:hint="eastAsia" w:ascii="宋体" w:hAnsi="宋体" w:cs="宋体"/>
          <w:sz w:val="24"/>
        </w:rPr>
        <w:t>5.4.1</w:t>
      </w:r>
      <w:r>
        <w:rPr>
          <w:rFonts w:hint="eastAsia" w:ascii="宋体" w:hAnsi="宋体" w:cs="宋体"/>
          <w:sz w:val="24"/>
          <w:lang w:val="zh-CN"/>
        </w:rPr>
        <w:t>投标人对开标有异议的，应当在开标现场提出（</w:t>
      </w:r>
      <w:bookmarkStart w:id="145" w:name="_Toc12998"/>
      <w:r>
        <w:rPr>
          <w:rFonts w:hint="eastAsia" w:ascii="宋体" w:hAnsi="宋体" w:cs="宋体"/>
          <w:sz w:val="24"/>
          <w:lang w:val="zh-CN"/>
        </w:rPr>
        <w:t>语音异议</w:t>
      </w:r>
      <w:bookmarkEnd w:id="145"/>
      <w:r>
        <w:rPr>
          <w:rFonts w:hint="eastAsia" w:ascii="宋体" w:hAnsi="宋体" w:cs="宋体"/>
          <w:sz w:val="24"/>
          <w:lang w:val="zh-CN"/>
        </w:rPr>
        <w:t>、</w:t>
      </w:r>
      <w:bookmarkStart w:id="146" w:name="_Toc20745"/>
      <w:r>
        <w:rPr>
          <w:rFonts w:hint="eastAsia" w:ascii="宋体" w:hAnsi="宋体" w:cs="宋体"/>
          <w:sz w:val="24"/>
          <w:lang w:val="zh-CN"/>
        </w:rPr>
        <w:t>文字异议</w:t>
      </w:r>
      <w:bookmarkEnd w:id="146"/>
      <w:r>
        <w:rPr>
          <w:rFonts w:hint="eastAsia" w:ascii="宋体" w:hAnsi="宋体" w:cs="宋体"/>
          <w:sz w:val="24"/>
          <w:lang w:val="zh-CN"/>
        </w:rPr>
        <w:t>），</w:t>
      </w:r>
      <w:r>
        <w:rPr>
          <w:rFonts w:hint="eastAsia" w:ascii="宋体" w:hAnsi="宋体" w:cs="宋体"/>
          <w:sz w:val="24"/>
        </w:rPr>
        <w:t>采购</w:t>
      </w:r>
      <w:r>
        <w:rPr>
          <w:rFonts w:hint="eastAsia" w:ascii="宋体" w:hAnsi="宋体" w:cs="宋体"/>
          <w:sz w:val="24"/>
          <w:lang w:val="zh-CN"/>
        </w:rPr>
        <w:t>人当场作出答复，并制作记录。</w:t>
      </w:r>
    </w:p>
    <w:p>
      <w:pPr>
        <w:spacing w:line="500" w:lineRule="exact"/>
        <w:ind w:firstLine="480" w:firstLineChars="200"/>
        <w:rPr>
          <w:rFonts w:ascii="宋体" w:hAnsi="宋体" w:cs="宋体"/>
          <w:sz w:val="24"/>
          <w:lang w:val="zh-CN"/>
        </w:rPr>
      </w:pPr>
      <w:r>
        <w:rPr>
          <w:rFonts w:hint="eastAsia" w:ascii="宋体" w:hAnsi="宋体" w:cs="宋体"/>
          <w:sz w:val="24"/>
        </w:rPr>
        <w:t>5.4.2</w:t>
      </w:r>
      <w:r>
        <w:rPr>
          <w:rFonts w:hint="eastAsia" w:ascii="宋体" w:hAnsi="宋体" w:cs="宋体"/>
          <w:sz w:val="24"/>
          <w:lang w:val="zh-CN"/>
        </w:rPr>
        <w:t>开标异常处理</w:t>
      </w:r>
    </w:p>
    <w:p>
      <w:pPr>
        <w:spacing w:line="500" w:lineRule="exact"/>
        <w:ind w:firstLine="480" w:firstLineChars="200"/>
        <w:rPr>
          <w:rFonts w:ascii="宋体" w:hAnsi="宋体" w:cs="宋体"/>
          <w:sz w:val="24"/>
          <w:lang w:val="zh-CN"/>
        </w:rPr>
      </w:pPr>
      <w:r>
        <w:rPr>
          <w:rFonts w:hint="eastAsia" w:ascii="宋体" w:hAnsi="宋体" w:cs="宋体"/>
          <w:sz w:val="24"/>
          <w:lang w:val="zh-CN"/>
        </w:rPr>
        <w:t>当出现以下情况时，应对未开标的项目中止电子开标，对原有资料及信息作出妥善保密处理，并在恢复正常后及时安排时间开标：</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）系统服务器发生故障，无法访问或无法使用系统；</w:t>
      </w:r>
    </w:p>
    <w:p>
      <w:pPr>
        <w:spacing w:line="5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系统的软件或数据库出现错误，不能进行正常操作；</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）系统发现有安全漏洞，有潜在的泄密危险；</w:t>
      </w:r>
    </w:p>
    <w:p>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）出现断电事故且短时间内无法恢复供电；</w:t>
      </w:r>
    </w:p>
    <w:p>
      <w:pPr>
        <w:spacing w:line="500" w:lineRule="exact"/>
        <w:ind w:firstLine="480" w:firstLineChars="200"/>
        <w:rPr>
          <w:rFonts w:ascii="宋体" w:hAnsi="宋体" w:cs="宋体"/>
          <w:sz w:val="24"/>
          <w:lang w:val="zh-CN"/>
        </w:rPr>
      </w:pPr>
      <w:r>
        <w:rPr>
          <w:rFonts w:hint="eastAsia" w:ascii="宋体" w:hAnsi="宋体" w:cs="宋体"/>
          <w:sz w:val="24"/>
        </w:rPr>
        <w:t xml:space="preserve">（5） </w:t>
      </w:r>
      <w:r>
        <w:rPr>
          <w:rFonts w:hint="eastAsia" w:ascii="宋体" w:hAnsi="宋体" w:cs="宋体"/>
          <w:sz w:val="24"/>
          <w:lang w:val="zh-CN"/>
        </w:rPr>
        <w:t>其他无法保证招投标过程正常进行的情形。</w:t>
      </w:r>
    </w:p>
    <w:p>
      <w:pPr>
        <w:spacing w:line="500" w:lineRule="exact"/>
        <w:ind w:firstLine="482" w:firstLineChars="200"/>
        <w:rPr>
          <w:rFonts w:ascii="宋体" w:hAnsi="宋体" w:cs="宋体"/>
          <w:b/>
          <w:bCs/>
          <w:sz w:val="24"/>
        </w:rPr>
      </w:pPr>
      <w:r>
        <w:rPr>
          <w:rFonts w:hint="eastAsia" w:ascii="宋体" w:hAnsi="宋体" w:cs="宋体"/>
          <w:b/>
          <w:bCs/>
          <w:sz w:val="24"/>
        </w:rPr>
        <w:t>5.</w:t>
      </w:r>
      <w:bookmarkStart w:id="147" w:name="_Toc13445"/>
      <w:bookmarkStart w:id="148" w:name="_Toc9927"/>
      <w:r>
        <w:rPr>
          <w:rFonts w:hint="eastAsia" w:ascii="宋体" w:hAnsi="宋体" w:cs="宋体"/>
          <w:b/>
          <w:bCs/>
          <w:sz w:val="24"/>
        </w:rPr>
        <w:t>5 资格审查工作</w:t>
      </w:r>
      <w:bookmarkEnd w:id="147"/>
      <w:bookmarkEnd w:id="148"/>
    </w:p>
    <w:p>
      <w:pPr>
        <w:spacing w:line="500" w:lineRule="exact"/>
        <w:ind w:firstLine="480" w:firstLineChars="200"/>
        <w:rPr>
          <w:rFonts w:ascii="宋体" w:hAnsi="宋体" w:cs="宋体"/>
          <w:sz w:val="24"/>
        </w:rPr>
      </w:pPr>
      <w:bookmarkStart w:id="149" w:name="_Toc18803"/>
      <w:bookmarkStart w:id="150" w:name="_Toc18806"/>
      <w:bookmarkStart w:id="151" w:name="_Toc25275"/>
      <w:bookmarkStart w:id="152" w:name="_Toc15919"/>
      <w:bookmarkStart w:id="153" w:name="_Toc18888"/>
      <w:bookmarkStart w:id="154" w:name="_Toc25448"/>
      <w:bookmarkStart w:id="155" w:name="_Toc22488"/>
      <w:r>
        <w:rPr>
          <w:rFonts w:hint="eastAsia" w:ascii="宋体" w:hAnsi="宋体" w:cs="宋体"/>
          <w:sz w:val="24"/>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pPr>
        <w:pStyle w:val="26"/>
        <w:spacing w:before="120" w:after="120" w:line="500" w:lineRule="exact"/>
        <w:ind w:right="-1029" w:rightChars="-490" w:firstLine="482" w:firstLineChars="200"/>
        <w:jc w:val="both"/>
        <w:outlineLvl w:val="1"/>
        <w:rPr>
          <w:rFonts w:ascii="宋体" w:hAnsi="宋体" w:eastAsia="宋体" w:cs="宋体"/>
          <w:sz w:val="24"/>
          <w:szCs w:val="24"/>
        </w:rPr>
      </w:pPr>
      <w:bookmarkStart w:id="156" w:name="_Toc6889"/>
      <w:bookmarkStart w:id="157" w:name="_Toc31294"/>
      <w:r>
        <w:rPr>
          <w:rFonts w:hint="eastAsia" w:ascii="宋体" w:hAnsi="宋体" w:eastAsia="宋体" w:cs="宋体"/>
          <w:sz w:val="24"/>
          <w:szCs w:val="24"/>
        </w:rPr>
        <w:t>6.评标</w:t>
      </w:r>
      <w:bookmarkEnd w:id="141"/>
      <w:bookmarkEnd w:id="142"/>
      <w:bookmarkEnd w:id="143"/>
      <w:bookmarkEnd w:id="144"/>
      <w:bookmarkEnd w:id="156"/>
      <w:bookmarkEnd w:id="157"/>
    </w:p>
    <w:p>
      <w:pPr>
        <w:spacing w:line="500" w:lineRule="exact"/>
        <w:ind w:firstLine="482" w:firstLineChars="200"/>
        <w:rPr>
          <w:rFonts w:ascii="宋体" w:hAnsi="宋体" w:cs="宋体"/>
          <w:b/>
          <w:bCs/>
          <w:sz w:val="24"/>
        </w:rPr>
      </w:pPr>
      <w:bookmarkStart w:id="158" w:name="_Toc279599802"/>
      <w:bookmarkStart w:id="159" w:name="_Toc403122523"/>
      <w:bookmarkStart w:id="160" w:name="_Toc274249606"/>
      <w:bookmarkStart w:id="161" w:name="_Toc426369513"/>
      <w:r>
        <w:rPr>
          <w:rFonts w:hint="eastAsia" w:ascii="宋体" w:hAnsi="宋体" w:cs="宋体"/>
          <w:b/>
          <w:bCs/>
          <w:sz w:val="24"/>
        </w:rPr>
        <w:t>6.1 评标委员会</w:t>
      </w:r>
      <w:bookmarkEnd w:id="158"/>
      <w:bookmarkEnd w:id="159"/>
      <w:bookmarkEnd w:id="160"/>
      <w:bookmarkEnd w:id="161"/>
    </w:p>
    <w:p>
      <w:pPr>
        <w:spacing w:line="500" w:lineRule="exact"/>
        <w:ind w:firstLine="480" w:firstLineChars="200"/>
        <w:rPr>
          <w:rFonts w:ascii="宋体" w:hAnsi="宋体" w:cs="宋体"/>
          <w:sz w:val="24"/>
        </w:rPr>
      </w:pPr>
      <w:r>
        <w:rPr>
          <w:rFonts w:hint="eastAsia" w:ascii="宋体" w:hAnsi="宋体" w:cs="宋体"/>
          <w:sz w:val="24"/>
        </w:rPr>
        <w:t>6.1.1  评标由采购人依法组建的评标委员会负责。评标委员会由采购人代表和评审专家组成。评标委员会成员人数以及评审专家的确定方式见供应商须知前附表。</w:t>
      </w:r>
    </w:p>
    <w:p>
      <w:pPr>
        <w:spacing w:line="500" w:lineRule="exact"/>
        <w:ind w:firstLine="480" w:firstLineChars="200"/>
        <w:rPr>
          <w:rFonts w:ascii="宋体" w:hAnsi="宋体" w:cs="宋体"/>
          <w:sz w:val="24"/>
        </w:rPr>
      </w:pPr>
      <w:r>
        <w:rPr>
          <w:rFonts w:hint="eastAsia" w:ascii="宋体" w:hAnsi="宋体" w:cs="宋体"/>
          <w:sz w:val="24"/>
        </w:rPr>
        <w:t xml:space="preserve">6.1.2  评标委员会成员有下列情形之一的，应当回避： </w:t>
      </w:r>
    </w:p>
    <w:p>
      <w:pPr>
        <w:spacing w:line="500" w:lineRule="exact"/>
        <w:ind w:firstLine="480" w:firstLineChars="200"/>
        <w:rPr>
          <w:rFonts w:ascii="宋体" w:hAnsi="宋体" w:cs="宋体"/>
          <w:sz w:val="24"/>
        </w:rPr>
      </w:pPr>
      <w:r>
        <w:rPr>
          <w:rFonts w:hint="eastAsia" w:ascii="宋体" w:hAnsi="宋体" w:cs="宋体"/>
          <w:sz w:val="24"/>
        </w:rPr>
        <w:t xml:space="preserve">（1）供应商或供应商的主要负责人的近亲属； </w:t>
      </w:r>
    </w:p>
    <w:p>
      <w:pPr>
        <w:spacing w:line="500" w:lineRule="exact"/>
        <w:ind w:firstLine="480" w:firstLineChars="200"/>
        <w:rPr>
          <w:rFonts w:ascii="宋体" w:hAnsi="宋体" w:cs="宋体"/>
          <w:sz w:val="24"/>
        </w:rPr>
      </w:pPr>
      <w:r>
        <w:rPr>
          <w:rFonts w:hint="eastAsia" w:ascii="宋体" w:hAnsi="宋体" w:cs="宋体"/>
          <w:sz w:val="24"/>
        </w:rPr>
        <w:t xml:space="preserve">（2）项目主管部门或者行政监督部门的人员； </w:t>
      </w:r>
    </w:p>
    <w:p>
      <w:pPr>
        <w:spacing w:line="500" w:lineRule="exact"/>
        <w:ind w:firstLine="480" w:firstLineChars="200"/>
        <w:rPr>
          <w:rFonts w:ascii="宋体" w:hAnsi="宋体" w:cs="宋体"/>
          <w:sz w:val="24"/>
        </w:rPr>
      </w:pPr>
      <w:r>
        <w:rPr>
          <w:rFonts w:hint="eastAsia" w:ascii="宋体" w:hAnsi="宋体" w:cs="宋体"/>
          <w:sz w:val="24"/>
        </w:rPr>
        <w:t xml:space="preserve">（3）与供应商有经济利益关系，可能影响对投标公正评审的； </w:t>
      </w:r>
    </w:p>
    <w:p>
      <w:pPr>
        <w:spacing w:line="500" w:lineRule="exact"/>
        <w:ind w:firstLine="480" w:firstLineChars="200"/>
        <w:rPr>
          <w:rFonts w:ascii="宋体" w:hAnsi="宋体" w:cs="宋体"/>
          <w:sz w:val="24"/>
        </w:rPr>
      </w:pPr>
      <w:r>
        <w:rPr>
          <w:rFonts w:hint="eastAsia" w:ascii="宋体" w:hAnsi="宋体" w:cs="宋体"/>
          <w:sz w:val="24"/>
        </w:rPr>
        <w:t xml:space="preserve">（4）曾因在招标、评标以及其他与招标投标有关活动中从事违法行为而受过行政处罚或刑事处罚的。 </w:t>
      </w:r>
    </w:p>
    <w:p>
      <w:pPr>
        <w:spacing w:line="500" w:lineRule="exact"/>
        <w:ind w:firstLine="482" w:firstLineChars="200"/>
        <w:rPr>
          <w:rFonts w:ascii="宋体" w:hAnsi="宋体" w:cs="宋体"/>
          <w:b/>
          <w:bCs/>
          <w:sz w:val="24"/>
        </w:rPr>
      </w:pPr>
      <w:bookmarkStart w:id="162" w:name="_Toc279599803"/>
      <w:bookmarkStart w:id="163" w:name="_Toc274249607"/>
      <w:bookmarkStart w:id="164" w:name="_Toc403122524"/>
      <w:bookmarkStart w:id="165" w:name="_Toc426369514"/>
      <w:r>
        <w:rPr>
          <w:rFonts w:hint="eastAsia" w:ascii="宋体" w:hAnsi="宋体" w:cs="宋体"/>
          <w:b/>
          <w:bCs/>
          <w:sz w:val="24"/>
        </w:rPr>
        <w:t>6.2 评标原则</w:t>
      </w:r>
      <w:bookmarkEnd w:id="162"/>
      <w:bookmarkEnd w:id="163"/>
      <w:bookmarkEnd w:id="164"/>
      <w:bookmarkEnd w:id="165"/>
    </w:p>
    <w:p>
      <w:pPr>
        <w:spacing w:line="500" w:lineRule="exact"/>
        <w:ind w:firstLine="480" w:firstLineChars="200"/>
        <w:rPr>
          <w:rFonts w:ascii="宋体" w:hAnsi="宋体" w:cs="宋体"/>
          <w:sz w:val="24"/>
        </w:rPr>
      </w:pPr>
      <w:r>
        <w:rPr>
          <w:rFonts w:hint="eastAsia" w:ascii="宋体" w:hAnsi="宋体" w:cs="宋体"/>
          <w:sz w:val="24"/>
        </w:rPr>
        <w:t xml:space="preserve">评标活动遵循公平、公正、科学和择优的原则。 </w:t>
      </w:r>
    </w:p>
    <w:p>
      <w:pPr>
        <w:spacing w:line="500" w:lineRule="exact"/>
        <w:ind w:firstLine="482" w:firstLineChars="200"/>
        <w:rPr>
          <w:rFonts w:ascii="宋体" w:hAnsi="宋体" w:cs="宋体"/>
          <w:sz w:val="24"/>
        </w:rPr>
      </w:pPr>
      <w:bookmarkStart w:id="166" w:name="_Toc274249608"/>
      <w:bookmarkStart w:id="167" w:name="_Toc403122525"/>
      <w:bookmarkStart w:id="168" w:name="_Toc279599804"/>
      <w:bookmarkStart w:id="169" w:name="_Toc426369515"/>
      <w:r>
        <w:rPr>
          <w:rFonts w:hint="eastAsia" w:ascii="宋体" w:hAnsi="宋体" w:cs="宋体"/>
          <w:b/>
          <w:bCs/>
          <w:sz w:val="24"/>
        </w:rPr>
        <w:t>6.3 评标</w:t>
      </w:r>
      <w:bookmarkEnd w:id="166"/>
      <w:bookmarkEnd w:id="167"/>
      <w:bookmarkEnd w:id="168"/>
      <w:bookmarkEnd w:id="169"/>
    </w:p>
    <w:p>
      <w:pPr>
        <w:spacing w:line="500" w:lineRule="exact"/>
        <w:ind w:firstLine="480" w:firstLineChars="200"/>
        <w:rPr>
          <w:rFonts w:ascii="宋体" w:hAnsi="宋体" w:cs="宋体"/>
          <w:sz w:val="24"/>
        </w:rPr>
      </w:pPr>
      <w:r>
        <w:rPr>
          <w:rFonts w:hint="eastAsia" w:ascii="宋体" w:hAnsi="宋体" w:cs="宋体"/>
          <w:sz w:val="24"/>
        </w:rPr>
        <w:t>6.3.1在评审过程中，评标委员会发现投标人有下列情形之一的，视为投标人相互串通投标，按照无效投标处理并依据法律、法规追究其相关责任。具体表现形式如下：</w:t>
      </w:r>
    </w:p>
    <w:p>
      <w:pPr>
        <w:spacing w:line="500" w:lineRule="exact"/>
        <w:ind w:firstLine="480" w:firstLineChars="200"/>
        <w:rPr>
          <w:rFonts w:ascii="宋体" w:hAnsi="宋体" w:cs="宋体"/>
          <w:sz w:val="24"/>
        </w:rPr>
      </w:pPr>
      <w:r>
        <w:rPr>
          <w:rFonts w:hint="eastAsia" w:ascii="宋体" w:hAnsi="宋体" w:cs="宋体"/>
          <w:sz w:val="24"/>
        </w:rPr>
        <w:t>（1）不同投标人的投标文件由同一单位或者个人编制；</w:t>
      </w:r>
    </w:p>
    <w:p>
      <w:pPr>
        <w:spacing w:line="500" w:lineRule="exact"/>
        <w:ind w:firstLine="480" w:firstLineChars="200"/>
        <w:rPr>
          <w:rFonts w:ascii="宋体" w:hAnsi="宋体" w:cs="宋体"/>
          <w:sz w:val="24"/>
        </w:rPr>
      </w:pPr>
      <w:r>
        <w:rPr>
          <w:rFonts w:hint="eastAsia" w:ascii="宋体" w:hAnsi="宋体" w:cs="宋体"/>
          <w:sz w:val="24"/>
        </w:rPr>
        <w:t>（2）不同投标人委托同一单位或者个人办理投标事宜；</w:t>
      </w:r>
    </w:p>
    <w:p>
      <w:pPr>
        <w:spacing w:line="500" w:lineRule="exact"/>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pPr>
        <w:spacing w:line="500" w:lineRule="exact"/>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pPr>
        <w:spacing w:line="500" w:lineRule="exact"/>
        <w:ind w:firstLine="480" w:firstLineChars="200"/>
        <w:rPr>
          <w:rFonts w:ascii="宋体" w:hAnsi="宋体" w:cs="宋体"/>
          <w:sz w:val="24"/>
        </w:rPr>
      </w:pPr>
      <w:r>
        <w:rPr>
          <w:rFonts w:hint="eastAsia" w:ascii="宋体" w:hAnsi="宋体" w:cs="宋体"/>
          <w:sz w:val="24"/>
        </w:rPr>
        <w:t>（5）不同投标人的投标文件相互混装；</w:t>
      </w:r>
    </w:p>
    <w:p>
      <w:pPr>
        <w:spacing w:line="500" w:lineRule="exact"/>
        <w:ind w:firstLine="480" w:firstLineChars="200"/>
        <w:rPr>
          <w:rFonts w:ascii="宋体" w:hAnsi="宋体" w:cs="宋体"/>
          <w:sz w:val="24"/>
        </w:rPr>
      </w:pPr>
      <w:r>
        <w:rPr>
          <w:rFonts w:hint="eastAsia" w:ascii="宋体" w:hAnsi="宋体" w:cs="宋体"/>
          <w:sz w:val="24"/>
        </w:rPr>
        <w:t>（6）有证据证明投标人与采购人、采购代理机构或者其他投标人串通的其他情形；</w:t>
      </w:r>
    </w:p>
    <w:p>
      <w:pPr>
        <w:spacing w:line="500" w:lineRule="exact"/>
        <w:ind w:firstLine="480" w:firstLineChars="200"/>
        <w:rPr>
          <w:rFonts w:ascii="宋体" w:hAnsi="宋体" w:cs="宋体"/>
          <w:sz w:val="24"/>
        </w:rPr>
      </w:pPr>
      <w:r>
        <w:rPr>
          <w:rFonts w:hint="eastAsia" w:ascii="宋体" w:hAnsi="宋体" w:cs="宋体"/>
          <w:sz w:val="24"/>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500" w:lineRule="exact"/>
        <w:ind w:firstLine="480" w:firstLineChars="200"/>
        <w:rPr>
          <w:rFonts w:ascii="宋体" w:hAnsi="宋体" w:cs="宋体"/>
          <w:sz w:val="24"/>
        </w:rPr>
      </w:pPr>
      <w:r>
        <w:rPr>
          <w:rFonts w:hint="eastAsia" w:ascii="宋体" w:hAnsi="宋体" w:cs="宋体"/>
          <w:sz w:val="24"/>
        </w:rPr>
        <w:t>6.3.3评标时，评标委员会各成员应当独立对每个投标人的投标文件进行评价，并汇总每个投标人的得分。</w:t>
      </w:r>
    </w:p>
    <w:p>
      <w:pPr>
        <w:spacing w:line="500" w:lineRule="exact"/>
        <w:ind w:firstLine="480" w:firstLineChars="200"/>
        <w:rPr>
          <w:rFonts w:ascii="宋体" w:hAnsi="宋体" w:cs="宋体"/>
          <w:sz w:val="24"/>
        </w:rPr>
      </w:pPr>
      <w:r>
        <w:rPr>
          <w:rFonts w:hint="eastAsia" w:ascii="宋体" w:hAnsi="宋体" w:cs="宋体"/>
          <w:sz w:val="24"/>
        </w:rPr>
        <w:t>评标完成后，评标委员会应当向采购人提交书面评标报告和中标候选人名单。评标委员会推荐中标候选人的人数见投标人须知前附表。</w:t>
      </w:r>
    </w:p>
    <w:p>
      <w:pPr>
        <w:spacing w:line="500" w:lineRule="exact"/>
        <w:ind w:firstLine="480" w:firstLineChars="200"/>
        <w:rPr>
          <w:rFonts w:ascii="宋体" w:hAnsi="宋体" w:cs="宋体"/>
          <w:sz w:val="24"/>
        </w:rPr>
      </w:pPr>
      <w:r>
        <w:rPr>
          <w:rFonts w:hint="eastAsia" w:ascii="宋体" w:hAnsi="宋体" w:cs="宋体"/>
          <w:sz w:val="24"/>
        </w:rPr>
        <w:t>6.3.4 评标委员会负责具体评标事务，并独立履行下列职责：</w:t>
      </w:r>
    </w:p>
    <w:p>
      <w:pPr>
        <w:spacing w:line="500" w:lineRule="exact"/>
        <w:ind w:firstLine="480" w:firstLineChars="200"/>
        <w:rPr>
          <w:rFonts w:ascii="宋体" w:hAnsi="宋体" w:cs="宋体"/>
          <w:sz w:val="24"/>
        </w:rPr>
      </w:pPr>
      <w:r>
        <w:rPr>
          <w:rFonts w:hint="eastAsia" w:ascii="宋体" w:hAnsi="宋体" w:cs="宋体"/>
          <w:sz w:val="24"/>
        </w:rPr>
        <w:t>（1）审查、评价投标文件是否符合招标文件的实质性要求；</w:t>
      </w:r>
    </w:p>
    <w:p>
      <w:pPr>
        <w:spacing w:line="500" w:lineRule="exact"/>
        <w:ind w:firstLine="480" w:firstLineChars="200"/>
        <w:rPr>
          <w:rFonts w:ascii="宋体" w:hAnsi="宋体" w:cs="宋体"/>
          <w:sz w:val="24"/>
        </w:rPr>
      </w:pPr>
      <w:r>
        <w:rPr>
          <w:rFonts w:hint="eastAsia" w:ascii="宋体" w:hAnsi="宋体" w:cs="宋体"/>
          <w:sz w:val="24"/>
        </w:rPr>
        <w:t>（2）要求投标人对投标文件有关事项作出澄清或者说明；</w:t>
      </w:r>
    </w:p>
    <w:p>
      <w:pPr>
        <w:spacing w:line="500" w:lineRule="exact"/>
        <w:ind w:firstLine="480" w:firstLineChars="200"/>
        <w:rPr>
          <w:rFonts w:ascii="宋体" w:hAnsi="宋体" w:cs="宋体"/>
          <w:sz w:val="24"/>
        </w:rPr>
      </w:pPr>
      <w:r>
        <w:rPr>
          <w:rFonts w:hint="eastAsia" w:ascii="宋体" w:hAnsi="宋体" w:cs="宋体"/>
          <w:sz w:val="24"/>
        </w:rPr>
        <w:t>（3）对投标文件进行比较和评价；</w:t>
      </w:r>
    </w:p>
    <w:p>
      <w:pPr>
        <w:spacing w:line="500" w:lineRule="exact"/>
        <w:ind w:firstLine="480" w:firstLineChars="200"/>
        <w:rPr>
          <w:rFonts w:ascii="宋体" w:hAnsi="宋体" w:cs="宋体"/>
          <w:sz w:val="24"/>
        </w:rPr>
      </w:pPr>
      <w:r>
        <w:rPr>
          <w:rFonts w:hint="eastAsia" w:ascii="宋体" w:hAnsi="宋体" w:cs="宋体"/>
          <w:sz w:val="24"/>
        </w:rPr>
        <w:t>（4）确定中标候选人名单；</w:t>
      </w:r>
    </w:p>
    <w:p>
      <w:pPr>
        <w:spacing w:line="500" w:lineRule="exact"/>
        <w:ind w:firstLine="480" w:firstLineChars="200"/>
        <w:rPr>
          <w:rFonts w:ascii="宋体" w:hAnsi="宋体" w:cs="宋体"/>
          <w:sz w:val="24"/>
        </w:rPr>
      </w:pPr>
      <w:r>
        <w:rPr>
          <w:rFonts w:hint="eastAsia" w:ascii="宋体" w:hAnsi="宋体" w:cs="宋体"/>
          <w:sz w:val="24"/>
        </w:rPr>
        <w:t>（5）向采购人、采购代理机构或者有关部门报告评标中发现的违法行为。</w:t>
      </w:r>
    </w:p>
    <w:p>
      <w:pPr>
        <w:autoSpaceDE w:val="0"/>
        <w:autoSpaceDN w:val="0"/>
        <w:adjustRightInd w:val="0"/>
        <w:spacing w:line="500" w:lineRule="exact"/>
        <w:ind w:left="237" w:right="-20"/>
        <w:jc w:val="left"/>
        <w:rPr>
          <w:rFonts w:ascii="宋体" w:hAnsi="宋体" w:cs="宋体"/>
          <w:b/>
          <w:bCs/>
          <w:spacing w:val="1"/>
          <w:kern w:val="0"/>
          <w:sz w:val="24"/>
        </w:rPr>
      </w:pPr>
      <w:r>
        <w:rPr>
          <w:rFonts w:hint="eastAsia" w:ascii="宋体" w:hAnsi="宋体" w:cs="宋体"/>
          <w:b/>
          <w:bCs/>
          <w:spacing w:val="1"/>
          <w:kern w:val="0"/>
          <w:sz w:val="24"/>
        </w:rPr>
        <w:t>6.4 废标</w:t>
      </w:r>
    </w:p>
    <w:p>
      <w:pPr>
        <w:spacing w:line="500" w:lineRule="exact"/>
        <w:ind w:firstLine="480" w:firstLineChars="200"/>
        <w:rPr>
          <w:rFonts w:ascii="宋体" w:hAnsi="宋体" w:cs="宋体"/>
          <w:sz w:val="24"/>
        </w:rPr>
      </w:pPr>
      <w:r>
        <w:rPr>
          <w:rFonts w:hint="eastAsia" w:ascii="宋体" w:hAnsi="宋体" w:cs="宋体"/>
          <w:sz w:val="24"/>
        </w:rPr>
        <w:t>招标采购中，出现下列情形之一的，应予废标：</w:t>
      </w:r>
    </w:p>
    <w:p>
      <w:pPr>
        <w:spacing w:line="500" w:lineRule="exact"/>
        <w:ind w:firstLine="480" w:firstLineChars="200"/>
        <w:rPr>
          <w:rFonts w:ascii="宋体" w:hAnsi="宋体" w:cs="宋体"/>
          <w:sz w:val="24"/>
        </w:rPr>
      </w:pPr>
      <w:r>
        <w:rPr>
          <w:rFonts w:hint="eastAsia" w:ascii="宋体" w:hAnsi="宋体" w:cs="宋体"/>
          <w:sz w:val="24"/>
        </w:rPr>
        <w:t>（1）符合专业条件的投标人或者对招标文件作实质响应的投标人不足三家的；</w:t>
      </w:r>
    </w:p>
    <w:p>
      <w:pPr>
        <w:spacing w:line="500" w:lineRule="exact"/>
        <w:ind w:firstLine="480" w:firstLineChars="200"/>
        <w:rPr>
          <w:rFonts w:ascii="宋体" w:hAnsi="宋体" w:cs="宋体"/>
          <w:sz w:val="24"/>
        </w:rPr>
      </w:pPr>
      <w:r>
        <w:rPr>
          <w:rFonts w:hint="eastAsia" w:ascii="宋体" w:hAnsi="宋体" w:cs="宋体"/>
          <w:sz w:val="24"/>
        </w:rPr>
        <w:t>（2）出现影响采购公正的违法、违规行为的；</w:t>
      </w:r>
    </w:p>
    <w:p>
      <w:pPr>
        <w:spacing w:line="500" w:lineRule="exact"/>
        <w:ind w:firstLine="480" w:firstLineChars="200"/>
        <w:rPr>
          <w:rFonts w:ascii="宋体" w:hAnsi="宋体" w:cs="宋体"/>
          <w:sz w:val="24"/>
        </w:rPr>
      </w:pPr>
      <w:r>
        <w:rPr>
          <w:rFonts w:hint="eastAsia" w:ascii="宋体" w:hAnsi="宋体" w:cs="宋体"/>
          <w:sz w:val="24"/>
        </w:rPr>
        <w:t>（3）投标人的报价均超过了采购预算，采购人不能支付的；</w:t>
      </w:r>
    </w:p>
    <w:p>
      <w:pPr>
        <w:spacing w:line="500" w:lineRule="exact"/>
        <w:ind w:firstLine="480" w:firstLineChars="200"/>
        <w:rPr>
          <w:rFonts w:ascii="宋体" w:hAnsi="宋体" w:cs="宋体"/>
          <w:sz w:val="24"/>
        </w:rPr>
      </w:pPr>
      <w:r>
        <w:rPr>
          <w:rFonts w:hint="eastAsia" w:ascii="宋体" w:hAnsi="宋体" w:cs="宋体"/>
          <w:sz w:val="24"/>
        </w:rPr>
        <w:t>（4）因重大变故，采购任务取消的。废标后，采购人应当将废标理由通知所有投标人。</w:t>
      </w:r>
    </w:p>
    <w:p>
      <w:pPr>
        <w:pStyle w:val="26"/>
        <w:spacing w:before="120" w:after="120" w:line="500" w:lineRule="exact"/>
        <w:ind w:right="-1029" w:rightChars="-490" w:firstLine="482" w:firstLineChars="200"/>
        <w:jc w:val="both"/>
        <w:outlineLvl w:val="1"/>
        <w:rPr>
          <w:rFonts w:ascii="宋体" w:hAnsi="宋体" w:eastAsia="宋体" w:cs="宋体"/>
          <w:sz w:val="24"/>
          <w:szCs w:val="24"/>
        </w:rPr>
      </w:pPr>
      <w:bookmarkStart w:id="170" w:name="_Toc17811"/>
      <w:bookmarkStart w:id="171" w:name="_Toc26823"/>
      <w:bookmarkStart w:id="172" w:name="_Toc22968"/>
      <w:bookmarkStart w:id="173" w:name="_Toc426369516"/>
      <w:bookmarkStart w:id="174" w:name="_Toc403122526"/>
      <w:bookmarkStart w:id="175" w:name="_Toc26569"/>
      <w:r>
        <w:rPr>
          <w:rFonts w:hint="eastAsia" w:ascii="宋体" w:hAnsi="宋体" w:eastAsia="宋体" w:cs="宋体"/>
          <w:sz w:val="24"/>
          <w:szCs w:val="24"/>
        </w:rPr>
        <w:t>7. 合同授予</w:t>
      </w:r>
      <w:bookmarkEnd w:id="170"/>
      <w:bookmarkEnd w:id="171"/>
      <w:bookmarkEnd w:id="172"/>
      <w:bookmarkEnd w:id="173"/>
      <w:bookmarkEnd w:id="174"/>
      <w:bookmarkEnd w:id="175"/>
    </w:p>
    <w:p>
      <w:pPr>
        <w:spacing w:line="500" w:lineRule="exact"/>
        <w:ind w:firstLine="482" w:firstLineChars="200"/>
        <w:rPr>
          <w:rFonts w:ascii="宋体" w:hAnsi="宋体" w:cs="宋体"/>
          <w:b/>
          <w:bCs/>
          <w:sz w:val="24"/>
        </w:rPr>
      </w:pPr>
      <w:bookmarkStart w:id="176" w:name="_Toc426369517"/>
      <w:bookmarkStart w:id="177" w:name="_Toc403122527"/>
      <w:bookmarkStart w:id="178" w:name="_Toc274249610"/>
      <w:bookmarkStart w:id="179" w:name="_Toc279599806"/>
      <w:r>
        <w:rPr>
          <w:rFonts w:hint="eastAsia" w:ascii="宋体" w:hAnsi="宋体" w:cs="宋体"/>
          <w:b/>
          <w:bCs/>
          <w:sz w:val="24"/>
        </w:rPr>
        <w:t>7.1 定标方式</w:t>
      </w:r>
      <w:bookmarkEnd w:id="176"/>
      <w:bookmarkEnd w:id="177"/>
      <w:bookmarkEnd w:id="178"/>
      <w:bookmarkEnd w:id="179"/>
    </w:p>
    <w:p>
      <w:pPr>
        <w:spacing w:line="500" w:lineRule="exact"/>
        <w:ind w:firstLine="480" w:firstLineChars="200"/>
        <w:rPr>
          <w:rFonts w:ascii="宋体" w:hAnsi="宋体" w:cs="宋体"/>
          <w:sz w:val="24"/>
        </w:rPr>
      </w:pPr>
      <w:r>
        <w:rPr>
          <w:rFonts w:hint="eastAsia" w:ascii="宋体" w:hAnsi="宋体" w:cs="宋体"/>
          <w:sz w:val="24"/>
        </w:rPr>
        <w:t>7.1.1采购人依据评标委员会推荐的中标候选人确定中标人，评标委员会推荐中标人候选人的人数见供应商须知前附表。</w:t>
      </w:r>
    </w:p>
    <w:p>
      <w:pPr>
        <w:spacing w:line="500" w:lineRule="exact"/>
        <w:ind w:firstLine="480" w:firstLineChars="200"/>
        <w:rPr>
          <w:rFonts w:ascii="宋体" w:hAnsi="宋体" w:cs="宋体"/>
          <w:sz w:val="24"/>
        </w:rPr>
      </w:pPr>
      <w:r>
        <w:rPr>
          <w:rFonts w:hint="eastAsia" w:ascii="宋体" w:hAnsi="宋体" w:cs="宋体"/>
          <w:sz w:val="24"/>
        </w:rPr>
        <w:t>7.1.2 中标或者成交投标人拒绝与采购人签订合同的，采购人可以按照评标报告推荐的中标或者成交候选人名单排序，确定下一候选人为中标或者成交投标人，也可以重新开展政府采购活动。</w:t>
      </w:r>
    </w:p>
    <w:p>
      <w:pPr>
        <w:spacing w:line="500" w:lineRule="exact"/>
        <w:ind w:firstLine="482" w:firstLineChars="200"/>
        <w:rPr>
          <w:rFonts w:ascii="宋体" w:hAnsi="宋体" w:cs="宋体"/>
          <w:b/>
          <w:bCs/>
          <w:sz w:val="24"/>
        </w:rPr>
      </w:pPr>
      <w:bookmarkStart w:id="180" w:name="_Toc426369518"/>
      <w:bookmarkStart w:id="181" w:name="_Toc403122528"/>
      <w:bookmarkStart w:id="182" w:name="_Toc279599807"/>
      <w:bookmarkStart w:id="183" w:name="_Toc274249611"/>
      <w:r>
        <w:rPr>
          <w:rFonts w:hint="eastAsia" w:ascii="宋体" w:hAnsi="宋体" w:cs="宋体"/>
          <w:b/>
          <w:bCs/>
          <w:sz w:val="24"/>
        </w:rPr>
        <w:t>7.2 中标通知</w:t>
      </w:r>
      <w:bookmarkEnd w:id="180"/>
      <w:bookmarkEnd w:id="181"/>
      <w:bookmarkEnd w:id="182"/>
      <w:bookmarkEnd w:id="183"/>
    </w:p>
    <w:p>
      <w:pPr>
        <w:spacing w:line="500" w:lineRule="exact"/>
        <w:ind w:firstLine="480" w:firstLineChars="200"/>
        <w:rPr>
          <w:rFonts w:ascii="宋体" w:hAnsi="宋体" w:cs="宋体"/>
          <w:sz w:val="24"/>
        </w:rPr>
      </w:pPr>
      <w:r>
        <w:rPr>
          <w:rFonts w:hint="eastAsia" w:ascii="宋体" w:hAnsi="宋体" w:cs="宋体"/>
          <w:sz w:val="24"/>
        </w:rPr>
        <w:t xml:space="preserve">7.2.1 在本章第3.3款规定的投标有效期内，采购人以书面形式向中标人发出中标通知书，同时将中标结果通知未中标的投标人。 </w:t>
      </w:r>
    </w:p>
    <w:p>
      <w:pPr>
        <w:spacing w:line="500" w:lineRule="exact"/>
        <w:ind w:firstLine="480" w:firstLineChars="200"/>
        <w:rPr>
          <w:rFonts w:ascii="宋体" w:hAnsi="宋体" w:cs="宋体"/>
          <w:sz w:val="24"/>
        </w:rPr>
      </w:pPr>
      <w:r>
        <w:rPr>
          <w:rFonts w:hint="eastAsia" w:ascii="宋体" w:hAnsi="宋体" w:cs="宋体"/>
          <w:sz w:val="24"/>
        </w:rPr>
        <w:t>7.2.2中标人在领取中标通知书后应及时到相关部门办理中标后的备案手续。</w:t>
      </w:r>
    </w:p>
    <w:p>
      <w:pPr>
        <w:spacing w:line="500" w:lineRule="exact"/>
        <w:ind w:firstLine="482" w:firstLineChars="200"/>
        <w:rPr>
          <w:rFonts w:ascii="宋体" w:hAnsi="宋体" w:cs="宋体"/>
          <w:b/>
          <w:bCs/>
          <w:sz w:val="24"/>
        </w:rPr>
      </w:pPr>
      <w:bookmarkStart w:id="184" w:name="_Toc274249612"/>
      <w:bookmarkStart w:id="185" w:name="_Toc279599808"/>
      <w:bookmarkStart w:id="186" w:name="_Toc311550376"/>
      <w:bookmarkStart w:id="187" w:name="_Toc426369519"/>
      <w:bookmarkStart w:id="188" w:name="_Toc403122529"/>
      <w:r>
        <w:rPr>
          <w:rFonts w:hint="eastAsia" w:ascii="宋体" w:hAnsi="宋体" w:cs="宋体"/>
          <w:b/>
          <w:bCs/>
          <w:sz w:val="24"/>
        </w:rPr>
        <w:t>7.3履约</w:t>
      </w:r>
      <w:bookmarkEnd w:id="184"/>
      <w:bookmarkEnd w:id="185"/>
      <w:bookmarkEnd w:id="186"/>
      <w:r>
        <w:rPr>
          <w:rFonts w:hint="eastAsia" w:ascii="宋体" w:hAnsi="宋体" w:cs="宋体"/>
          <w:b/>
          <w:bCs/>
          <w:sz w:val="24"/>
        </w:rPr>
        <w:t>保证金</w:t>
      </w:r>
      <w:bookmarkEnd w:id="187"/>
      <w:bookmarkEnd w:id="188"/>
    </w:p>
    <w:p>
      <w:pPr>
        <w:spacing w:line="500" w:lineRule="exact"/>
        <w:ind w:firstLine="480" w:firstLineChars="200"/>
        <w:rPr>
          <w:rFonts w:ascii="宋体" w:hAnsi="宋体" w:cs="宋体"/>
          <w:sz w:val="24"/>
        </w:rPr>
      </w:pPr>
      <w:r>
        <w:rPr>
          <w:rFonts w:hint="eastAsia" w:ascii="宋体" w:hAnsi="宋体" w:cs="宋体"/>
          <w:sz w:val="24"/>
        </w:rPr>
        <w:t>7.3.1履约保证金：无</w:t>
      </w:r>
    </w:p>
    <w:p>
      <w:pPr>
        <w:spacing w:line="500" w:lineRule="exact"/>
        <w:ind w:firstLine="480" w:firstLineChars="200"/>
        <w:rPr>
          <w:rFonts w:ascii="宋体" w:hAnsi="宋体" w:cs="宋体"/>
          <w:sz w:val="24"/>
        </w:rPr>
      </w:pPr>
      <w:r>
        <w:rPr>
          <w:rFonts w:hint="eastAsia" w:ascii="宋体" w:hAnsi="宋体" w:cs="宋体"/>
          <w:sz w:val="24"/>
        </w:rPr>
        <w:t>7.3.2投标保证金：无</w:t>
      </w:r>
    </w:p>
    <w:p>
      <w:pPr>
        <w:spacing w:line="500" w:lineRule="exact"/>
        <w:ind w:firstLine="482" w:firstLineChars="200"/>
        <w:rPr>
          <w:rFonts w:ascii="宋体" w:hAnsi="宋体" w:cs="宋体"/>
          <w:b/>
          <w:bCs/>
          <w:sz w:val="24"/>
        </w:rPr>
      </w:pPr>
      <w:bookmarkStart w:id="189" w:name="_Toc403122530"/>
      <w:bookmarkStart w:id="190" w:name="_Toc279599809"/>
      <w:bookmarkStart w:id="191" w:name="_Toc426369520"/>
      <w:bookmarkStart w:id="192" w:name="_Toc274249613"/>
      <w:r>
        <w:rPr>
          <w:rFonts w:hint="eastAsia" w:ascii="宋体" w:hAnsi="宋体" w:cs="宋体"/>
          <w:b/>
          <w:bCs/>
          <w:sz w:val="24"/>
        </w:rPr>
        <w:t>7.4 签订合同</w:t>
      </w:r>
      <w:bookmarkEnd w:id="189"/>
      <w:bookmarkEnd w:id="190"/>
      <w:bookmarkEnd w:id="191"/>
      <w:bookmarkEnd w:id="192"/>
    </w:p>
    <w:p>
      <w:pPr>
        <w:spacing w:line="500" w:lineRule="exact"/>
        <w:ind w:firstLine="480" w:firstLineChars="200"/>
        <w:rPr>
          <w:rFonts w:ascii="宋体" w:hAnsi="宋体" w:cs="宋体"/>
          <w:sz w:val="24"/>
        </w:rPr>
      </w:pPr>
      <w:r>
        <w:rPr>
          <w:rFonts w:hint="eastAsia" w:ascii="宋体" w:hAnsi="宋体" w:cs="宋体"/>
          <w:sz w:val="24"/>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500" w:lineRule="exact"/>
        <w:ind w:firstLine="480" w:firstLineChars="200"/>
        <w:rPr>
          <w:rFonts w:ascii="宋体" w:hAnsi="宋体" w:cs="宋体"/>
          <w:sz w:val="24"/>
        </w:rPr>
      </w:pPr>
      <w:r>
        <w:rPr>
          <w:rFonts w:hint="eastAsia" w:ascii="宋体" w:hAnsi="宋体" w:cs="宋体"/>
          <w:sz w:val="24"/>
        </w:rPr>
        <w:t>7.4.2 发出中标通知书后，采购人无正当理由拒签合同的，给中标人造成损失的，还应当赔偿损失。</w:t>
      </w:r>
    </w:p>
    <w:p>
      <w:pPr>
        <w:pStyle w:val="26"/>
        <w:spacing w:before="120" w:after="120" w:line="500" w:lineRule="exact"/>
        <w:ind w:right="-1029" w:rightChars="-490" w:firstLine="482" w:firstLineChars="200"/>
        <w:jc w:val="both"/>
        <w:outlineLvl w:val="1"/>
        <w:rPr>
          <w:rFonts w:ascii="宋体" w:hAnsi="宋体" w:eastAsia="宋体" w:cs="宋体"/>
          <w:sz w:val="24"/>
          <w:szCs w:val="24"/>
        </w:rPr>
      </w:pPr>
      <w:bookmarkStart w:id="193" w:name="_Toc10417"/>
      <w:bookmarkStart w:id="194" w:name="_Toc10541"/>
      <w:bookmarkStart w:id="195" w:name="_Toc10012"/>
      <w:bookmarkStart w:id="196" w:name="_Toc426369521"/>
      <w:bookmarkStart w:id="197" w:name="_Toc30009"/>
      <w:bookmarkStart w:id="198" w:name="_Toc403122531"/>
      <w:r>
        <w:rPr>
          <w:rFonts w:hint="eastAsia" w:ascii="宋体" w:hAnsi="宋体" w:eastAsia="宋体" w:cs="宋体"/>
          <w:sz w:val="24"/>
          <w:szCs w:val="24"/>
        </w:rPr>
        <w:t>8. 重新招标</w:t>
      </w:r>
      <w:bookmarkEnd w:id="193"/>
      <w:bookmarkEnd w:id="194"/>
      <w:bookmarkEnd w:id="195"/>
      <w:bookmarkEnd w:id="196"/>
      <w:bookmarkEnd w:id="197"/>
      <w:bookmarkEnd w:id="198"/>
    </w:p>
    <w:p>
      <w:pPr>
        <w:spacing w:line="500" w:lineRule="exact"/>
        <w:ind w:firstLine="482" w:firstLineChars="200"/>
        <w:rPr>
          <w:rFonts w:ascii="宋体" w:hAnsi="宋体" w:cs="宋体"/>
          <w:b/>
          <w:bCs/>
          <w:sz w:val="24"/>
        </w:rPr>
      </w:pPr>
      <w:bookmarkStart w:id="199" w:name="_Toc426369522"/>
      <w:bookmarkStart w:id="200" w:name="_Toc279599811"/>
      <w:bookmarkStart w:id="201" w:name="_Toc403122532"/>
      <w:bookmarkStart w:id="202" w:name="_Toc274249615"/>
      <w:r>
        <w:rPr>
          <w:rFonts w:hint="eastAsia" w:ascii="宋体" w:hAnsi="宋体" w:cs="宋体"/>
          <w:b/>
          <w:bCs/>
          <w:sz w:val="24"/>
        </w:rPr>
        <w:t>8.1 重新招标</w:t>
      </w:r>
      <w:bookmarkEnd w:id="199"/>
      <w:bookmarkEnd w:id="200"/>
      <w:bookmarkEnd w:id="201"/>
      <w:bookmarkEnd w:id="202"/>
    </w:p>
    <w:p>
      <w:pPr>
        <w:spacing w:line="500" w:lineRule="exact"/>
        <w:ind w:firstLine="480" w:firstLineChars="200"/>
        <w:rPr>
          <w:rFonts w:ascii="宋体" w:hAnsi="宋体" w:cs="宋体"/>
          <w:sz w:val="24"/>
        </w:rPr>
      </w:pPr>
      <w:r>
        <w:rPr>
          <w:rFonts w:hint="eastAsia" w:ascii="宋体" w:hAnsi="宋体" w:cs="宋体"/>
          <w:sz w:val="24"/>
        </w:rPr>
        <w:t xml:space="preserve">有下列情形之一的，采购人将重新招标： </w:t>
      </w:r>
    </w:p>
    <w:p>
      <w:pPr>
        <w:spacing w:line="500" w:lineRule="exact"/>
        <w:ind w:firstLine="480" w:firstLineChars="200"/>
        <w:rPr>
          <w:rFonts w:ascii="宋体" w:hAnsi="宋体" w:cs="宋体"/>
          <w:sz w:val="24"/>
        </w:rPr>
      </w:pPr>
      <w:r>
        <w:rPr>
          <w:rFonts w:hint="eastAsia" w:ascii="宋体" w:hAnsi="宋体" w:cs="宋体"/>
          <w:sz w:val="24"/>
        </w:rPr>
        <w:t xml:space="preserve">（1）投标截止时间止，供应商少于3个的； </w:t>
      </w:r>
    </w:p>
    <w:p>
      <w:pPr>
        <w:spacing w:line="500" w:lineRule="exact"/>
        <w:ind w:firstLine="480" w:firstLineChars="200"/>
        <w:rPr>
          <w:rFonts w:ascii="宋体" w:hAnsi="宋体" w:cs="宋体"/>
          <w:sz w:val="24"/>
        </w:rPr>
      </w:pPr>
      <w:r>
        <w:rPr>
          <w:rFonts w:hint="eastAsia" w:ascii="宋体" w:hAnsi="宋体" w:cs="宋体"/>
          <w:sz w:val="24"/>
        </w:rPr>
        <w:t xml:space="preserve">（2）经评标委员会评审后否决所有投标的。 </w:t>
      </w:r>
    </w:p>
    <w:p>
      <w:pPr>
        <w:pStyle w:val="26"/>
        <w:spacing w:before="120" w:after="120" w:line="500" w:lineRule="exact"/>
        <w:ind w:right="-1029" w:rightChars="-490" w:firstLine="482" w:firstLineChars="200"/>
        <w:jc w:val="both"/>
        <w:outlineLvl w:val="1"/>
        <w:rPr>
          <w:rFonts w:ascii="宋体" w:hAnsi="宋体" w:eastAsia="宋体" w:cs="宋体"/>
          <w:sz w:val="24"/>
          <w:szCs w:val="24"/>
        </w:rPr>
      </w:pPr>
      <w:bookmarkStart w:id="203" w:name="_Toc403122533"/>
      <w:bookmarkStart w:id="204" w:name="_Toc426369523"/>
      <w:bookmarkStart w:id="205" w:name="_Toc27398"/>
      <w:bookmarkStart w:id="206" w:name="_Toc21696"/>
      <w:bookmarkStart w:id="207" w:name="_Toc3760"/>
      <w:bookmarkStart w:id="208" w:name="_Toc10372"/>
      <w:r>
        <w:rPr>
          <w:rFonts w:hint="eastAsia" w:ascii="宋体" w:hAnsi="宋体" w:eastAsia="宋体" w:cs="宋体"/>
          <w:sz w:val="24"/>
          <w:szCs w:val="24"/>
        </w:rPr>
        <w:t>9. 纪律和监督</w:t>
      </w:r>
      <w:bookmarkEnd w:id="203"/>
      <w:bookmarkEnd w:id="204"/>
      <w:bookmarkEnd w:id="205"/>
      <w:bookmarkEnd w:id="206"/>
      <w:bookmarkEnd w:id="207"/>
      <w:bookmarkEnd w:id="208"/>
    </w:p>
    <w:p>
      <w:pPr>
        <w:spacing w:line="500" w:lineRule="exact"/>
        <w:ind w:firstLine="482" w:firstLineChars="200"/>
        <w:rPr>
          <w:rFonts w:ascii="宋体" w:hAnsi="宋体" w:cs="宋体"/>
          <w:b/>
          <w:bCs/>
          <w:sz w:val="24"/>
        </w:rPr>
      </w:pPr>
      <w:bookmarkStart w:id="209" w:name="_Toc274249618"/>
      <w:bookmarkStart w:id="210" w:name="_Toc403122534"/>
      <w:bookmarkStart w:id="211" w:name="_Toc279599814"/>
      <w:bookmarkStart w:id="212" w:name="_Toc426369524"/>
      <w:r>
        <w:rPr>
          <w:rFonts w:hint="eastAsia" w:ascii="宋体" w:hAnsi="宋体" w:cs="宋体"/>
          <w:b/>
          <w:bCs/>
          <w:sz w:val="24"/>
        </w:rPr>
        <w:t>9.1 对采购人的纪律要求</w:t>
      </w:r>
      <w:bookmarkEnd w:id="209"/>
      <w:bookmarkEnd w:id="210"/>
      <w:bookmarkEnd w:id="211"/>
      <w:bookmarkEnd w:id="212"/>
    </w:p>
    <w:p>
      <w:pPr>
        <w:spacing w:line="500" w:lineRule="exact"/>
        <w:ind w:firstLine="480" w:firstLineChars="200"/>
        <w:rPr>
          <w:rFonts w:ascii="宋体" w:hAnsi="宋体" w:cs="宋体"/>
          <w:sz w:val="24"/>
        </w:rPr>
      </w:pPr>
      <w:r>
        <w:rPr>
          <w:rFonts w:hint="eastAsia" w:ascii="宋体" w:hAnsi="宋体" w:cs="宋体"/>
          <w:sz w:val="24"/>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宋体" w:hAnsi="宋体" w:cs="宋体"/>
          <w:b/>
          <w:bCs/>
          <w:sz w:val="24"/>
        </w:rPr>
      </w:pPr>
      <w:bookmarkStart w:id="213" w:name="_Toc403122535"/>
      <w:bookmarkStart w:id="214" w:name="_Toc274249619"/>
      <w:bookmarkStart w:id="215" w:name="_Toc279599815"/>
      <w:bookmarkStart w:id="216" w:name="_Toc426369525"/>
      <w:r>
        <w:rPr>
          <w:rFonts w:hint="eastAsia" w:ascii="宋体" w:hAnsi="宋体" w:cs="宋体"/>
          <w:b/>
          <w:bCs/>
          <w:sz w:val="24"/>
        </w:rPr>
        <w:t>9.2 对投标人的纪律要求</w:t>
      </w:r>
      <w:bookmarkEnd w:id="213"/>
      <w:bookmarkEnd w:id="214"/>
      <w:bookmarkEnd w:id="215"/>
      <w:bookmarkEnd w:id="216"/>
    </w:p>
    <w:p>
      <w:pPr>
        <w:spacing w:line="500" w:lineRule="exact"/>
        <w:ind w:firstLine="480" w:firstLineChars="200"/>
        <w:rPr>
          <w:rFonts w:ascii="宋体" w:hAnsi="宋体" w:cs="宋体"/>
          <w:sz w:val="24"/>
        </w:rPr>
      </w:pPr>
      <w:r>
        <w:rPr>
          <w:rFonts w:hint="eastAsia" w:ascii="宋体" w:hAnsi="宋体" w:cs="宋体"/>
          <w:sz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宋体" w:hAnsi="宋体" w:cs="宋体"/>
          <w:b/>
          <w:bCs/>
          <w:sz w:val="24"/>
        </w:rPr>
      </w:pPr>
      <w:bookmarkStart w:id="217" w:name="_Toc426369526"/>
      <w:bookmarkStart w:id="218" w:name="_Toc279599816"/>
      <w:bookmarkStart w:id="219" w:name="_Toc403122536"/>
      <w:bookmarkStart w:id="220" w:name="_Toc274249620"/>
      <w:r>
        <w:rPr>
          <w:rFonts w:hint="eastAsia" w:ascii="宋体" w:hAnsi="宋体" w:cs="宋体"/>
          <w:b/>
          <w:bCs/>
          <w:sz w:val="24"/>
        </w:rPr>
        <w:t>9.3 对评标委员会成员的纪律要求</w:t>
      </w:r>
      <w:bookmarkEnd w:id="217"/>
      <w:bookmarkEnd w:id="218"/>
      <w:bookmarkEnd w:id="219"/>
      <w:bookmarkEnd w:id="220"/>
    </w:p>
    <w:p>
      <w:pPr>
        <w:spacing w:line="500" w:lineRule="exact"/>
        <w:ind w:firstLine="480" w:firstLineChars="200"/>
        <w:rPr>
          <w:rFonts w:ascii="宋体" w:hAnsi="宋体" w:cs="宋体"/>
          <w:sz w:val="24"/>
        </w:rPr>
      </w:pPr>
      <w:r>
        <w:rPr>
          <w:rFonts w:hint="eastAsia" w:ascii="宋体" w:hAnsi="宋体" w:cs="宋体"/>
          <w:sz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宋体" w:hAnsi="宋体" w:cs="宋体"/>
          <w:b/>
          <w:bCs/>
          <w:sz w:val="24"/>
        </w:rPr>
      </w:pPr>
      <w:bookmarkStart w:id="221" w:name="_Toc274249621"/>
      <w:bookmarkStart w:id="222" w:name="_Toc403122537"/>
      <w:bookmarkStart w:id="223" w:name="_Toc426369527"/>
      <w:bookmarkStart w:id="224" w:name="_Toc279599817"/>
      <w:r>
        <w:rPr>
          <w:rFonts w:hint="eastAsia" w:ascii="宋体" w:hAnsi="宋体" w:cs="宋体"/>
          <w:b/>
          <w:bCs/>
          <w:sz w:val="24"/>
        </w:rPr>
        <w:t>9.4 对与评标活动有关的工作人员的纪律要求</w:t>
      </w:r>
      <w:bookmarkEnd w:id="221"/>
      <w:bookmarkEnd w:id="222"/>
      <w:bookmarkEnd w:id="223"/>
      <w:bookmarkEnd w:id="224"/>
    </w:p>
    <w:p>
      <w:pPr>
        <w:spacing w:line="500" w:lineRule="exact"/>
        <w:ind w:firstLine="480" w:firstLineChars="200"/>
        <w:rPr>
          <w:rFonts w:ascii="宋体" w:hAnsi="宋体" w:cs="宋体"/>
          <w:sz w:val="24"/>
        </w:rPr>
      </w:pPr>
      <w:r>
        <w:rPr>
          <w:rFonts w:hint="eastAsia" w:ascii="宋体" w:hAnsi="宋体" w:cs="宋体"/>
          <w:sz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宋体" w:hAnsi="宋体" w:cs="宋体"/>
          <w:b/>
          <w:bCs/>
          <w:sz w:val="24"/>
        </w:rPr>
      </w:pPr>
      <w:bookmarkStart w:id="225" w:name="_Toc279599818"/>
      <w:bookmarkStart w:id="226" w:name="_Toc403122538"/>
      <w:bookmarkStart w:id="227" w:name="_Toc274249622"/>
      <w:bookmarkStart w:id="228" w:name="_Toc426369528"/>
      <w:r>
        <w:rPr>
          <w:rFonts w:hint="eastAsia" w:ascii="宋体" w:hAnsi="宋体" w:cs="宋体"/>
          <w:b/>
          <w:bCs/>
          <w:sz w:val="24"/>
        </w:rPr>
        <w:t>9.5 投诉</w:t>
      </w:r>
      <w:bookmarkEnd w:id="225"/>
      <w:bookmarkEnd w:id="226"/>
      <w:bookmarkEnd w:id="227"/>
      <w:bookmarkEnd w:id="228"/>
    </w:p>
    <w:p>
      <w:pPr>
        <w:spacing w:line="500" w:lineRule="exact"/>
        <w:ind w:firstLine="480" w:firstLineChars="200"/>
        <w:rPr>
          <w:rFonts w:ascii="宋体" w:hAnsi="宋体" w:cs="宋体"/>
          <w:sz w:val="24"/>
        </w:rPr>
      </w:pPr>
      <w:r>
        <w:rPr>
          <w:rFonts w:hint="eastAsia" w:ascii="宋体" w:hAnsi="宋体" w:cs="宋体"/>
          <w:sz w:val="24"/>
        </w:rPr>
        <w:t xml:space="preserve">供应商和其他利害关系人认为本次招标活动违反法律、法规和规章规定的，有权向有关行政监督部门投诉。 </w:t>
      </w:r>
    </w:p>
    <w:p>
      <w:pPr>
        <w:pStyle w:val="26"/>
        <w:spacing w:before="120" w:after="120" w:line="500" w:lineRule="exact"/>
        <w:ind w:right="-1029" w:rightChars="-490" w:firstLine="482" w:firstLineChars="200"/>
        <w:jc w:val="both"/>
        <w:outlineLvl w:val="1"/>
        <w:rPr>
          <w:rFonts w:ascii="宋体" w:hAnsi="宋体" w:eastAsia="宋体" w:cs="宋体"/>
          <w:sz w:val="24"/>
          <w:szCs w:val="24"/>
        </w:rPr>
      </w:pPr>
      <w:bookmarkStart w:id="229" w:name="_Toc16026"/>
      <w:bookmarkStart w:id="230" w:name="_Toc10880"/>
      <w:bookmarkStart w:id="231" w:name="_Toc403122539"/>
      <w:bookmarkStart w:id="232" w:name="_Toc13281"/>
      <w:bookmarkStart w:id="233" w:name="_Toc426369529"/>
      <w:bookmarkStart w:id="234" w:name="_Toc25080"/>
      <w:r>
        <w:rPr>
          <w:rFonts w:hint="eastAsia" w:ascii="宋体" w:hAnsi="宋体" w:eastAsia="宋体" w:cs="宋体"/>
          <w:sz w:val="24"/>
          <w:szCs w:val="24"/>
        </w:rPr>
        <w:t>10. 需要补充的其他内容</w:t>
      </w:r>
      <w:bookmarkEnd w:id="229"/>
      <w:bookmarkEnd w:id="230"/>
      <w:bookmarkEnd w:id="231"/>
      <w:bookmarkEnd w:id="232"/>
      <w:bookmarkEnd w:id="233"/>
      <w:bookmarkEnd w:id="234"/>
    </w:p>
    <w:p>
      <w:pPr>
        <w:autoSpaceDE w:val="0"/>
        <w:autoSpaceDN w:val="0"/>
        <w:adjustRightInd w:val="0"/>
        <w:spacing w:line="50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500" w:lineRule="exact"/>
        <w:ind w:left="17" w:leftChars="8" w:firstLine="480" w:firstLineChars="200"/>
        <w:jc w:val="left"/>
        <w:rPr>
          <w:rFonts w:ascii="宋体" w:hAnsi="宋体" w:cs="宋体"/>
          <w:sz w:val="24"/>
        </w:rPr>
      </w:pPr>
      <w:r>
        <w:rPr>
          <w:rFonts w:hint="eastAsia" w:ascii="宋体" w:hAnsi="宋体" w:cs="宋体"/>
          <w:sz w:val="24"/>
        </w:rPr>
        <w:t>（1）无论投标结果如何，投标人应自行承担所有参与投标的全部费用，采购人和采购代理机构在任何情况下均无义务和责任承担上述费用。</w:t>
      </w:r>
    </w:p>
    <w:p>
      <w:pPr>
        <w:autoSpaceDE w:val="0"/>
        <w:autoSpaceDN w:val="0"/>
        <w:adjustRightInd w:val="0"/>
        <w:spacing w:line="500" w:lineRule="exact"/>
        <w:ind w:firstLine="420"/>
        <w:jc w:val="left"/>
        <w:rPr>
          <w:rFonts w:ascii="宋体" w:hAnsi="宋体" w:cs="宋体"/>
          <w:sz w:val="24"/>
        </w:rPr>
      </w:pPr>
      <w:r>
        <w:rPr>
          <w:rFonts w:hint="eastAsia" w:ascii="宋体" w:hAnsi="宋体" w:cs="宋体"/>
          <w:sz w:val="24"/>
        </w:rPr>
        <w:t>（2）招标代理服务费由中标人支付。</w:t>
      </w:r>
    </w:p>
    <w:p>
      <w:pPr>
        <w:autoSpaceDE w:val="0"/>
        <w:autoSpaceDN w:val="0"/>
        <w:adjustRightInd w:val="0"/>
        <w:spacing w:line="500" w:lineRule="exact"/>
        <w:ind w:firstLine="420"/>
        <w:jc w:val="left"/>
        <w:rPr>
          <w:rFonts w:ascii="宋体" w:hAnsi="宋体" w:cs="宋体"/>
          <w:sz w:val="24"/>
        </w:rPr>
      </w:pPr>
      <w:r>
        <w:rPr>
          <w:rFonts w:hint="eastAsia" w:ascii="宋体" w:hAnsi="宋体" w:cs="宋体"/>
          <w:sz w:val="24"/>
        </w:rPr>
        <w:t>（3）供应商与采购人签订合同后，将合同报采购代理机构备案。</w:t>
      </w:r>
    </w:p>
    <w:p>
      <w:pPr>
        <w:pStyle w:val="36"/>
        <w:spacing w:line="500" w:lineRule="exact"/>
        <w:ind w:firstLine="482" w:firstLineChars="200"/>
        <w:rPr>
          <w:rFonts w:ascii="宋体" w:hAnsi="宋体" w:cs="宋体"/>
          <w:b/>
          <w:bCs/>
          <w:kern w:val="2"/>
          <w:sz w:val="24"/>
        </w:rPr>
      </w:pPr>
      <w:r>
        <w:rPr>
          <w:rFonts w:hint="eastAsia" w:ascii="宋体" w:hAnsi="宋体" w:cs="宋体"/>
          <w:b/>
          <w:bCs/>
          <w:kern w:val="2"/>
          <w:sz w:val="24"/>
        </w:rPr>
        <w:t>10.2本招标文件未尽事宜，按《中华人民共和国政府采购法》等法律法规的有关规定执行。</w:t>
      </w:r>
    </w:p>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9"/>
        <w:numPr>
          <w:ilvl w:val="0"/>
          <w:numId w:val="5"/>
        </w:numPr>
        <w:spacing w:line="500" w:lineRule="exact"/>
        <w:rPr>
          <w:sz w:val="32"/>
          <w:szCs w:val="32"/>
        </w:rPr>
      </w:pPr>
      <w:bookmarkStart w:id="235" w:name="_Toc426369530"/>
      <w:bookmarkStart w:id="236" w:name="_Toc28433"/>
      <w:bookmarkStart w:id="237" w:name="_Toc403122540"/>
      <w:bookmarkStart w:id="238" w:name="_Toc25260"/>
      <w:bookmarkStart w:id="239" w:name="_Toc8251"/>
      <w:r>
        <w:rPr>
          <w:rFonts w:hint="eastAsia"/>
          <w:sz w:val="32"/>
          <w:szCs w:val="32"/>
        </w:rPr>
        <w:t>评标办法</w:t>
      </w:r>
      <w:bookmarkEnd w:id="235"/>
      <w:bookmarkEnd w:id="236"/>
      <w:bookmarkEnd w:id="237"/>
      <w:r>
        <w:rPr>
          <w:rFonts w:hint="eastAsia"/>
          <w:sz w:val="32"/>
          <w:szCs w:val="32"/>
        </w:rPr>
        <w:t>（综合评分法）</w:t>
      </w:r>
      <w:bookmarkEnd w:id="238"/>
      <w:bookmarkEnd w:id="239"/>
    </w:p>
    <w:p>
      <w:pPr>
        <w:pStyle w:val="45"/>
        <w:spacing w:line="500" w:lineRule="exact"/>
        <w:jc w:val="center"/>
        <w:outlineLvl w:val="1"/>
        <w:rPr>
          <w:rFonts w:asciiTheme="minorEastAsia" w:hAnsiTheme="minorEastAsia" w:eastAsiaTheme="minorEastAsia" w:cstheme="minorEastAsia"/>
          <w:b/>
          <w:bCs/>
          <w:sz w:val="28"/>
          <w:szCs w:val="28"/>
        </w:rPr>
      </w:pPr>
      <w:bookmarkStart w:id="240" w:name="_Toc9561"/>
      <w:bookmarkStart w:id="241" w:name="_Toc17859"/>
      <w:bookmarkStart w:id="242" w:name="_Toc30933"/>
      <w:bookmarkStart w:id="243" w:name="_Toc21885"/>
      <w:bookmarkStart w:id="244" w:name="_Toc29947"/>
      <w:bookmarkStart w:id="245" w:name="_Toc16529"/>
      <w:bookmarkStart w:id="246" w:name="_Toc2761070"/>
      <w:r>
        <w:rPr>
          <w:rFonts w:hint="eastAsia" w:asciiTheme="minorEastAsia" w:hAnsiTheme="minorEastAsia" w:eastAsiaTheme="minorEastAsia" w:cstheme="minorEastAsia"/>
          <w:b/>
          <w:bCs/>
          <w:sz w:val="28"/>
          <w:szCs w:val="28"/>
        </w:rPr>
        <w:t>评分办法前附表</w:t>
      </w:r>
      <w:bookmarkEnd w:id="240"/>
      <w:bookmarkEnd w:id="241"/>
      <w:bookmarkEnd w:id="242"/>
      <w:bookmarkEnd w:id="243"/>
      <w:bookmarkEnd w:id="244"/>
    </w:p>
    <w:bookmarkEnd w:id="245"/>
    <w:tbl>
      <w:tblPr>
        <w:tblStyle w:val="28"/>
        <w:tblpPr w:leftFromText="180" w:rightFromText="180" w:vertAnchor="text" w:horzAnchor="page" w:tblpX="1063" w:tblpY="363"/>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8"/>
        <w:gridCol w:w="2033"/>
        <w:gridCol w:w="5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pPr>
              <w:spacing w:line="500" w:lineRule="exact"/>
              <w:jc w:val="center"/>
              <w:rPr>
                <w:rFonts w:ascii="宋体" w:hAnsi="宋体" w:cs="宋体"/>
                <w:b/>
                <w:sz w:val="24"/>
              </w:rPr>
            </w:pPr>
            <w:bookmarkStart w:id="247" w:name="_Toc31084"/>
            <w:bookmarkStart w:id="248" w:name="_Toc403122541"/>
            <w:bookmarkStart w:id="249" w:name="_Toc426369531"/>
            <w:r>
              <w:rPr>
                <w:rFonts w:hint="eastAsia" w:ascii="宋体" w:hAnsi="宋体" w:cs="宋体"/>
                <w:b/>
                <w:bCs/>
                <w:sz w:val="24"/>
              </w:rPr>
              <w:t>审查主体</w:t>
            </w:r>
          </w:p>
        </w:tc>
        <w:tc>
          <w:tcPr>
            <w:tcW w:w="3071" w:type="dxa"/>
            <w:gridSpan w:val="2"/>
            <w:vAlign w:val="center"/>
          </w:tcPr>
          <w:p>
            <w:pPr>
              <w:spacing w:line="500" w:lineRule="exact"/>
              <w:ind w:firstLine="562"/>
              <w:jc w:val="center"/>
              <w:rPr>
                <w:rFonts w:ascii="宋体" w:hAnsi="宋体" w:cs="宋体"/>
                <w:b/>
                <w:sz w:val="24"/>
              </w:rPr>
            </w:pPr>
            <w:r>
              <w:rPr>
                <w:rFonts w:hint="eastAsia" w:ascii="宋体" w:hAnsi="宋体" w:cs="宋体"/>
                <w:b/>
                <w:sz w:val="24"/>
              </w:rPr>
              <w:t>评审因素</w:t>
            </w:r>
          </w:p>
        </w:tc>
        <w:tc>
          <w:tcPr>
            <w:tcW w:w="5710" w:type="dxa"/>
            <w:vAlign w:val="center"/>
          </w:tcPr>
          <w:p>
            <w:pPr>
              <w:tabs>
                <w:tab w:val="left" w:pos="417"/>
                <w:tab w:val="center" w:pos="2999"/>
              </w:tabs>
              <w:spacing w:line="500" w:lineRule="exact"/>
              <w:ind w:firstLine="562"/>
              <w:jc w:val="center"/>
              <w:rPr>
                <w:rFonts w:ascii="宋体" w:hAnsi="宋体" w:cs="宋体"/>
                <w:b/>
                <w:sz w:val="24"/>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vAlign w:val="center"/>
          </w:tcPr>
          <w:p>
            <w:pPr>
              <w:spacing w:line="500" w:lineRule="exact"/>
              <w:jc w:val="center"/>
              <w:rPr>
                <w:rFonts w:ascii="宋体" w:hAnsi="宋体" w:cs="宋体"/>
                <w:sz w:val="24"/>
              </w:rPr>
            </w:pPr>
            <w:r>
              <w:rPr>
                <w:rFonts w:hint="eastAsia" w:ascii="宋体" w:hAnsi="宋体" w:cs="宋体"/>
                <w:sz w:val="24"/>
              </w:rPr>
              <w:t>资格审查小组</w:t>
            </w:r>
          </w:p>
        </w:tc>
        <w:tc>
          <w:tcPr>
            <w:tcW w:w="1038" w:type="dxa"/>
            <w:vMerge w:val="restart"/>
            <w:vAlign w:val="center"/>
          </w:tcPr>
          <w:p>
            <w:pPr>
              <w:spacing w:line="500" w:lineRule="exact"/>
              <w:jc w:val="center"/>
              <w:rPr>
                <w:rFonts w:ascii="宋体" w:hAnsi="宋体" w:cs="宋体"/>
                <w:sz w:val="24"/>
              </w:rPr>
            </w:pPr>
            <w:r>
              <w:rPr>
                <w:rFonts w:hint="eastAsia" w:ascii="宋体" w:hAnsi="宋体" w:cs="宋体"/>
                <w:sz w:val="24"/>
              </w:rPr>
              <w:t>一、资格评审标准</w:t>
            </w:r>
          </w:p>
        </w:tc>
        <w:tc>
          <w:tcPr>
            <w:tcW w:w="2033" w:type="dxa"/>
            <w:vAlign w:val="center"/>
          </w:tcPr>
          <w:p>
            <w:pPr>
              <w:spacing w:line="560" w:lineRule="exact"/>
              <w:jc w:val="center"/>
              <w:rPr>
                <w:rFonts w:ascii="宋体" w:hAnsi="宋体" w:cs="宋体"/>
                <w:sz w:val="24"/>
              </w:rPr>
            </w:pPr>
            <w:r>
              <w:rPr>
                <w:rFonts w:hint="eastAsia" w:ascii="宋体" w:hAnsi="宋体" w:cs="宋体"/>
                <w:sz w:val="24"/>
              </w:rPr>
              <w:t>营业执照、税务登记证、组织机构代码证</w:t>
            </w:r>
          </w:p>
        </w:tc>
        <w:tc>
          <w:tcPr>
            <w:tcW w:w="5710" w:type="dxa"/>
            <w:vAlign w:val="center"/>
          </w:tcPr>
          <w:p>
            <w:pPr>
              <w:spacing w:line="560" w:lineRule="exact"/>
              <w:rPr>
                <w:rFonts w:ascii="宋体" w:hAnsi="宋体" w:cs="宋体"/>
                <w:sz w:val="24"/>
              </w:rPr>
            </w:pPr>
            <w:r>
              <w:rPr>
                <w:rFonts w:hint="eastAsia" w:ascii="宋体" w:hAnsi="宋体" w:cs="宋体"/>
                <w:sz w:val="24"/>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pPr>
              <w:spacing w:line="500" w:lineRule="exact"/>
              <w:jc w:val="center"/>
              <w:rPr>
                <w:rFonts w:ascii="宋体" w:hAnsi="宋体" w:cs="宋体"/>
                <w:sz w:val="24"/>
              </w:rPr>
            </w:pPr>
          </w:p>
        </w:tc>
        <w:tc>
          <w:tcPr>
            <w:tcW w:w="1038" w:type="dxa"/>
            <w:vMerge w:val="continue"/>
            <w:vAlign w:val="center"/>
          </w:tcPr>
          <w:p>
            <w:pPr>
              <w:spacing w:line="500" w:lineRule="exact"/>
              <w:jc w:val="center"/>
              <w:rPr>
                <w:rFonts w:ascii="宋体" w:hAnsi="宋体" w:cs="宋体"/>
                <w:sz w:val="24"/>
              </w:rPr>
            </w:pPr>
          </w:p>
        </w:tc>
        <w:tc>
          <w:tcPr>
            <w:tcW w:w="2033" w:type="dxa"/>
            <w:vAlign w:val="center"/>
          </w:tcPr>
          <w:p>
            <w:pPr>
              <w:spacing w:line="500" w:lineRule="exact"/>
              <w:jc w:val="center"/>
              <w:rPr>
                <w:rFonts w:ascii="宋体" w:hAnsi="宋体" w:cs="宋体"/>
                <w:sz w:val="24"/>
              </w:rPr>
            </w:pPr>
            <w:r>
              <w:rPr>
                <w:rFonts w:hint="eastAsia" w:ascii="宋体" w:hAnsi="宋体" w:cs="宋体"/>
                <w:sz w:val="24"/>
              </w:rPr>
              <w:t>法定代表人证明或法定代表人授权委托书</w:t>
            </w:r>
          </w:p>
        </w:tc>
        <w:tc>
          <w:tcPr>
            <w:tcW w:w="5710" w:type="dxa"/>
            <w:vAlign w:val="center"/>
          </w:tcPr>
          <w:p>
            <w:pPr>
              <w:spacing w:line="500" w:lineRule="exact"/>
              <w:rPr>
                <w:rFonts w:ascii="宋体" w:hAnsi="宋体" w:cs="宋体"/>
                <w:sz w:val="24"/>
              </w:rPr>
            </w:pPr>
            <w:r>
              <w:rPr>
                <w:rFonts w:hint="eastAsia" w:ascii="宋体" w:hAnsi="宋体" w:cs="宋体"/>
                <w:sz w:val="24"/>
              </w:rPr>
              <w:t>法定代表人（负责人）证明或法定代表人授权委托书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pPr>
              <w:spacing w:line="500" w:lineRule="exact"/>
              <w:ind w:firstLine="560"/>
              <w:jc w:val="center"/>
              <w:rPr>
                <w:rFonts w:ascii="宋体" w:hAnsi="宋体" w:cs="宋体"/>
                <w:sz w:val="24"/>
              </w:rPr>
            </w:pPr>
          </w:p>
        </w:tc>
        <w:tc>
          <w:tcPr>
            <w:tcW w:w="1038" w:type="dxa"/>
            <w:vMerge w:val="continue"/>
            <w:vAlign w:val="center"/>
          </w:tcPr>
          <w:p>
            <w:pPr>
              <w:spacing w:line="500" w:lineRule="exact"/>
              <w:ind w:firstLine="560"/>
              <w:jc w:val="center"/>
              <w:rPr>
                <w:rFonts w:ascii="宋体" w:hAnsi="宋体" w:cs="宋体"/>
                <w:sz w:val="24"/>
              </w:rPr>
            </w:pPr>
          </w:p>
        </w:tc>
        <w:tc>
          <w:tcPr>
            <w:tcW w:w="2033" w:type="dxa"/>
            <w:vAlign w:val="center"/>
          </w:tcPr>
          <w:p>
            <w:pPr>
              <w:spacing w:line="500" w:lineRule="exact"/>
              <w:jc w:val="center"/>
              <w:rPr>
                <w:rFonts w:ascii="宋体" w:hAnsi="宋体" w:cs="宋体"/>
                <w:sz w:val="24"/>
              </w:rPr>
            </w:pPr>
            <w:r>
              <w:rPr>
                <w:rFonts w:hint="eastAsia" w:ascii="宋体" w:hAnsi="宋体" w:cs="宋体"/>
                <w:sz w:val="24"/>
              </w:rPr>
              <w:t>信誉要求</w:t>
            </w:r>
          </w:p>
        </w:tc>
        <w:tc>
          <w:tcPr>
            <w:tcW w:w="5710" w:type="dxa"/>
            <w:vAlign w:val="center"/>
          </w:tcPr>
          <w:p>
            <w:pPr>
              <w:spacing w:line="500" w:lineRule="exact"/>
              <w:jc w:val="left"/>
              <w:rPr>
                <w:rFonts w:ascii="宋体" w:hAnsi="宋体" w:cs="宋体"/>
                <w:sz w:val="24"/>
              </w:rPr>
            </w:pPr>
            <w:r>
              <w:rPr>
                <w:rFonts w:hint="eastAsia" w:ascii="宋体" w:hAnsi="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bottom w:val="single" w:color="auto" w:sz="4" w:space="0"/>
            </w:tcBorders>
            <w:vAlign w:val="center"/>
          </w:tcPr>
          <w:p>
            <w:pPr>
              <w:spacing w:line="500" w:lineRule="exact"/>
              <w:ind w:firstLine="560"/>
              <w:jc w:val="center"/>
              <w:rPr>
                <w:rFonts w:ascii="宋体" w:hAnsi="宋体" w:cs="宋体"/>
                <w:sz w:val="24"/>
              </w:rPr>
            </w:pPr>
          </w:p>
        </w:tc>
        <w:tc>
          <w:tcPr>
            <w:tcW w:w="1038" w:type="dxa"/>
            <w:vMerge w:val="continue"/>
            <w:tcBorders>
              <w:bottom w:val="single" w:color="auto" w:sz="4" w:space="0"/>
            </w:tcBorders>
            <w:vAlign w:val="center"/>
          </w:tcPr>
          <w:p>
            <w:pPr>
              <w:spacing w:line="500" w:lineRule="exact"/>
              <w:ind w:firstLine="560"/>
              <w:jc w:val="center"/>
              <w:rPr>
                <w:rFonts w:ascii="宋体" w:hAnsi="宋体" w:cs="宋体"/>
                <w:sz w:val="24"/>
              </w:rPr>
            </w:pPr>
          </w:p>
        </w:tc>
        <w:tc>
          <w:tcPr>
            <w:tcW w:w="2033" w:type="dxa"/>
            <w:tcBorders>
              <w:bottom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其他要求</w:t>
            </w:r>
          </w:p>
        </w:tc>
        <w:tc>
          <w:tcPr>
            <w:tcW w:w="5710" w:type="dxa"/>
            <w:tcBorders>
              <w:bottom w:val="single" w:color="auto" w:sz="4" w:space="0"/>
            </w:tcBorders>
            <w:vAlign w:val="center"/>
          </w:tcPr>
          <w:p>
            <w:pPr>
              <w:spacing w:line="500" w:lineRule="exact"/>
              <w:jc w:val="left"/>
              <w:rPr>
                <w:rFonts w:ascii="宋体" w:hAnsi="宋体" w:cs="宋体"/>
                <w:sz w:val="24"/>
              </w:rPr>
            </w:pPr>
            <w:r>
              <w:rPr>
                <w:rFonts w:hint="eastAsia" w:ascii="宋体" w:hAnsi="宋体" w:cs="宋体"/>
                <w:sz w:val="24"/>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二、形式评审标准</w:t>
            </w: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供应商名称</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 w:val="24"/>
              </w:rPr>
            </w:pPr>
            <w:r>
              <w:rPr>
                <w:rFonts w:hint="eastAsia" w:ascii="宋体" w:hAnsi="宋体" w:cs="宋体"/>
                <w:sz w:val="24"/>
              </w:rPr>
              <w:t>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560"/>
              <w:jc w:val="center"/>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560"/>
              <w:jc w:val="center"/>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投标函签字盖章</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 w:val="24"/>
              </w:rPr>
            </w:pPr>
            <w:r>
              <w:rPr>
                <w:rFonts w:hint="eastAsia" w:ascii="宋体" w:hAnsi="宋体" w:cs="宋体"/>
                <w:sz w:val="24"/>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560"/>
              <w:jc w:val="center"/>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560"/>
              <w:jc w:val="center"/>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投标文件格式</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 w:val="24"/>
              </w:rPr>
            </w:pPr>
            <w:r>
              <w:rPr>
                <w:rFonts w:hint="eastAsia" w:ascii="宋体" w:hAnsi="宋体" w:cs="宋体"/>
                <w:sz w:val="24"/>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560"/>
              <w:jc w:val="center"/>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560"/>
              <w:jc w:val="center"/>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报价唯一</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 w:val="24"/>
              </w:rPr>
            </w:pPr>
            <w:r>
              <w:rPr>
                <w:rFonts w:hint="eastAsia" w:ascii="宋体" w:hAnsi="宋体" w:cs="宋体"/>
                <w:sz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ind w:firstLine="560"/>
              <w:jc w:val="center"/>
              <w:rPr>
                <w:rFonts w:ascii="宋体" w:hAnsi="宋体" w:cs="宋体"/>
                <w:sz w:val="24"/>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三、响应性评审标准</w:t>
            </w: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ascii="宋体" w:hAnsi="宋体" w:cs="宋体"/>
                <w:sz w:val="24"/>
              </w:rPr>
            </w:pPr>
            <w:r>
              <w:rPr>
                <w:rFonts w:hint="eastAsia" w:ascii="宋体" w:hAnsi="宋体" w:cs="宋体"/>
                <w:sz w:val="24"/>
              </w:rPr>
              <w:t>采购内容</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rPr>
            </w:pPr>
            <w:r>
              <w:rPr>
                <w:rFonts w:hint="eastAsia" w:ascii="宋体" w:hAnsi="宋体" w:cs="宋体"/>
                <w:sz w:val="24"/>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合同履行期限</w:t>
            </w:r>
          </w:p>
          <w:p>
            <w:pPr>
              <w:spacing w:line="500" w:lineRule="exact"/>
              <w:jc w:val="center"/>
              <w:rPr>
                <w:rFonts w:ascii="宋体" w:hAnsi="宋体" w:cs="宋体"/>
                <w:sz w:val="24"/>
              </w:rPr>
            </w:pPr>
            <w:r>
              <w:rPr>
                <w:rFonts w:hint="eastAsia" w:ascii="宋体" w:hAnsi="宋体" w:cs="宋体"/>
                <w:sz w:val="24"/>
              </w:rPr>
              <w:t>（供货安装期）</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rPr>
            </w:pPr>
            <w:r>
              <w:rPr>
                <w:rFonts w:hint="eastAsia" w:ascii="宋体" w:hAnsi="宋体" w:cs="宋体"/>
                <w:sz w:val="24"/>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ascii="宋体" w:hAnsi="宋体" w:cs="宋体"/>
                <w:sz w:val="24"/>
              </w:rPr>
            </w:pPr>
            <w:r>
              <w:rPr>
                <w:rFonts w:hint="eastAsia" w:ascii="宋体" w:hAnsi="宋体" w:cs="宋体"/>
                <w:sz w:val="24"/>
              </w:rPr>
              <w:t>质量标准</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rPr>
            </w:pPr>
            <w:r>
              <w:rPr>
                <w:rFonts w:hint="eastAsia" w:ascii="宋体" w:hAnsi="宋体" w:cs="宋体"/>
                <w:sz w:val="24"/>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ascii="宋体" w:hAnsi="宋体" w:cs="宋体"/>
                <w:sz w:val="24"/>
              </w:rPr>
            </w:pPr>
            <w:r>
              <w:rPr>
                <w:rFonts w:hint="eastAsia" w:ascii="宋体" w:hAnsi="宋体" w:cs="宋体"/>
                <w:sz w:val="24"/>
              </w:rPr>
              <w:t>质保期</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highlight w:val="yellow"/>
              </w:rPr>
            </w:pPr>
            <w:r>
              <w:rPr>
                <w:rFonts w:hint="eastAsia" w:ascii="宋体" w:hAnsi="宋体" w:cs="宋体"/>
                <w:sz w:val="24"/>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投标有效期</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rPr>
            </w:pPr>
            <w:r>
              <w:rPr>
                <w:rFonts w:hint="eastAsia" w:ascii="宋体" w:hAnsi="宋体" w:cs="宋体"/>
                <w:sz w:val="24"/>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ascii="宋体" w:hAnsi="宋体" w:cs="宋体"/>
                <w:sz w:val="24"/>
              </w:rPr>
            </w:pPr>
            <w:r>
              <w:rPr>
                <w:rFonts w:hint="eastAsia" w:ascii="宋体" w:hAnsi="宋体" w:cs="宋体"/>
                <w:sz w:val="24"/>
              </w:rPr>
              <w:t>权利义务</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rPr>
            </w:pPr>
            <w:r>
              <w:rPr>
                <w:rFonts w:hint="eastAsia" w:ascii="宋体" w:hAnsi="宋体" w:cs="宋体"/>
                <w:sz w:val="24"/>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87"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采购内容及技术要求</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ascii="宋体" w:hAnsi="宋体" w:cs="宋体"/>
                <w:sz w:val="24"/>
              </w:rPr>
            </w:pPr>
            <w:r>
              <w:rPr>
                <w:rFonts w:hint="eastAsia" w:ascii="宋体" w:hAnsi="宋体" w:cs="宋体"/>
                <w:sz w:val="24"/>
              </w:rPr>
              <w:t>符合第五章“采购内容及技术要求”规定，若不符合</w:t>
            </w:r>
            <w:r>
              <w:rPr>
                <w:rFonts w:hint="eastAsia" w:ascii="宋体" w:hAnsi="宋体" w:cs="宋体"/>
                <w:color w:val="000000"/>
                <w:sz w:val="24"/>
              </w:rPr>
              <w:t>采购内容及技术要求</w:t>
            </w:r>
            <w:r>
              <w:rPr>
                <w:rFonts w:hint="eastAsia" w:ascii="宋体" w:hAnsi="宋体" w:cs="宋体"/>
                <w:sz w:val="24"/>
              </w:rPr>
              <w:t>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7"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00" w:lineRule="exact"/>
              <w:ind w:firstLine="560"/>
              <w:rPr>
                <w:rFonts w:ascii="宋体" w:hAnsi="宋体" w:cs="宋体"/>
                <w:sz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投标文件的其他响应</w:t>
            </w:r>
          </w:p>
        </w:tc>
        <w:tc>
          <w:tcPr>
            <w:tcW w:w="571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sz w:val="24"/>
              </w:rPr>
            </w:pPr>
            <w:r>
              <w:rPr>
                <w:rFonts w:hint="eastAsia" w:ascii="宋体" w:hAnsi="宋体" w:cs="宋体"/>
                <w:sz w:val="24"/>
              </w:rPr>
              <w:t>符合法律、法规和招标文件中规定的其他实质性要求的</w:t>
            </w:r>
          </w:p>
        </w:tc>
      </w:tr>
    </w:tbl>
    <w:tbl>
      <w:tblPr>
        <w:tblStyle w:val="28"/>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1030"/>
        <w:gridCol w:w="2000"/>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147" w:type="dxa"/>
            <w:tcMar>
              <w:top w:w="0" w:type="dxa"/>
              <w:left w:w="80" w:type="dxa"/>
              <w:bottom w:w="0" w:type="dxa"/>
              <w:right w:w="0" w:type="dxa"/>
            </w:tcMar>
            <w:vAlign w:val="center"/>
          </w:tcPr>
          <w:p>
            <w:pPr>
              <w:spacing w:line="360" w:lineRule="auto"/>
              <w:jc w:val="center"/>
              <w:rPr>
                <w:rFonts w:ascii="宋体" w:hAnsi="宋体" w:cs="宋体"/>
                <w:b/>
                <w:bCs/>
                <w:szCs w:val="21"/>
              </w:rPr>
            </w:pPr>
            <w:bookmarkStart w:id="250" w:name="_Toc465502579"/>
            <w:bookmarkStart w:id="251" w:name="_Toc466017207"/>
            <w:bookmarkStart w:id="252" w:name="_Toc21064"/>
            <w:bookmarkStart w:id="253" w:name="_Toc454147538"/>
            <w:bookmarkStart w:id="254" w:name="_Toc19403"/>
            <w:r>
              <w:rPr>
                <w:rFonts w:hint="eastAsia" w:ascii="宋体" w:hAnsi="宋体" w:cs="宋体"/>
                <w:b/>
                <w:bCs/>
                <w:szCs w:val="21"/>
              </w:rPr>
              <w:t>序号</w:t>
            </w:r>
          </w:p>
        </w:tc>
        <w:tc>
          <w:tcPr>
            <w:tcW w:w="1030" w:type="dxa"/>
            <w:tcMar>
              <w:top w:w="0" w:type="dxa"/>
              <w:left w:w="80" w:type="dxa"/>
              <w:bottom w:w="0" w:type="dxa"/>
              <w:right w:w="0" w:type="dxa"/>
            </w:tcMar>
            <w:vAlign w:val="center"/>
          </w:tcPr>
          <w:p>
            <w:pPr>
              <w:spacing w:line="360" w:lineRule="auto"/>
              <w:jc w:val="center"/>
              <w:rPr>
                <w:rFonts w:ascii="宋体" w:hAnsi="宋体" w:cs="宋体"/>
                <w:b/>
                <w:bCs/>
                <w:szCs w:val="21"/>
              </w:rPr>
            </w:pPr>
            <w:r>
              <w:rPr>
                <w:rFonts w:hint="eastAsia" w:ascii="宋体" w:hAnsi="宋体" w:cs="宋体"/>
                <w:b/>
                <w:bCs/>
                <w:szCs w:val="21"/>
              </w:rPr>
              <w:t>评分因素及权重</w:t>
            </w:r>
          </w:p>
        </w:tc>
        <w:tc>
          <w:tcPr>
            <w:tcW w:w="2000" w:type="dxa"/>
            <w:tcMar>
              <w:top w:w="0" w:type="dxa"/>
              <w:left w:w="80" w:type="dxa"/>
              <w:bottom w:w="0" w:type="dxa"/>
              <w:right w:w="0" w:type="dxa"/>
            </w:tcMar>
            <w:vAlign w:val="center"/>
          </w:tcPr>
          <w:p>
            <w:pPr>
              <w:spacing w:line="360" w:lineRule="auto"/>
              <w:jc w:val="center"/>
              <w:rPr>
                <w:rFonts w:ascii="宋体" w:hAnsi="宋体" w:cs="宋体"/>
                <w:b/>
                <w:bCs/>
                <w:szCs w:val="21"/>
              </w:rPr>
            </w:pPr>
            <w:r>
              <w:rPr>
                <w:rFonts w:hint="eastAsia" w:ascii="宋体" w:hAnsi="宋体" w:cs="宋体"/>
                <w:b/>
                <w:bCs/>
                <w:szCs w:val="21"/>
              </w:rPr>
              <w:t>分值</w:t>
            </w:r>
          </w:p>
        </w:tc>
        <w:tc>
          <w:tcPr>
            <w:tcW w:w="5762" w:type="dxa"/>
            <w:tcMar>
              <w:top w:w="0" w:type="dxa"/>
              <w:left w:w="80" w:type="dxa"/>
              <w:bottom w:w="0" w:type="dxa"/>
              <w:right w:w="0" w:type="dxa"/>
            </w:tcMar>
            <w:vAlign w:val="center"/>
          </w:tcPr>
          <w:p>
            <w:pPr>
              <w:spacing w:line="360" w:lineRule="auto"/>
              <w:jc w:val="center"/>
              <w:rPr>
                <w:rFonts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147" w:type="dxa"/>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1</w:t>
            </w:r>
          </w:p>
        </w:tc>
        <w:tc>
          <w:tcPr>
            <w:tcW w:w="1030" w:type="dxa"/>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投标</w:t>
            </w:r>
          </w:p>
          <w:p>
            <w:pPr>
              <w:spacing w:line="500" w:lineRule="exact"/>
              <w:jc w:val="center"/>
              <w:rPr>
                <w:rFonts w:ascii="宋体" w:hAnsi="宋体" w:cs="宋体"/>
                <w:sz w:val="24"/>
              </w:rPr>
            </w:pPr>
            <w:r>
              <w:rPr>
                <w:rFonts w:hint="eastAsia" w:ascii="宋体" w:hAnsi="宋体" w:cs="宋体"/>
                <w:sz w:val="24"/>
              </w:rPr>
              <w:t>报价</w:t>
            </w:r>
          </w:p>
          <w:p>
            <w:pPr>
              <w:spacing w:line="500" w:lineRule="exact"/>
              <w:jc w:val="center"/>
              <w:rPr>
                <w:rFonts w:ascii="宋体" w:hAnsi="宋体" w:cs="宋体"/>
                <w:sz w:val="24"/>
              </w:rPr>
            </w:pPr>
            <w:r>
              <w:rPr>
                <w:rFonts w:hint="eastAsia" w:ascii="宋体" w:hAnsi="宋体" w:cs="宋体"/>
                <w:sz w:val="24"/>
              </w:rPr>
              <w:t>（30分）</w:t>
            </w:r>
          </w:p>
        </w:tc>
        <w:tc>
          <w:tcPr>
            <w:tcW w:w="2000" w:type="dxa"/>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30分</w:t>
            </w:r>
          </w:p>
        </w:tc>
        <w:tc>
          <w:tcPr>
            <w:tcW w:w="5762" w:type="dxa"/>
            <w:tcMar>
              <w:top w:w="0" w:type="dxa"/>
              <w:left w:w="80" w:type="dxa"/>
              <w:bottom w:w="0" w:type="dxa"/>
              <w:right w:w="0" w:type="dxa"/>
            </w:tcMar>
          </w:tcPr>
          <w:p>
            <w:pPr>
              <w:spacing w:line="500" w:lineRule="exact"/>
              <w:rPr>
                <w:rFonts w:ascii="宋体" w:hAnsi="宋体" w:cs="宋体"/>
                <w:sz w:val="24"/>
              </w:rPr>
            </w:pPr>
            <w:r>
              <w:rPr>
                <w:rFonts w:hint="eastAsia" w:ascii="宋体" w:hAnsi="宋体" w:cs="宋体"/>
                <w:sz w:val="24"/>
              </w:rPr>
              <w:t>满足招标文件要求且投标价格最低的投标报价为评标基准价，其价格分为满分30分。其他投标人的价格分统一按照下列公式计算：投标报价得分=(评标基准价/投标报价)×30，计算过程按四舍五入，保留两位小数。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7" w:type="dxa"/>
            <w:vMerge w:val="restart"/>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2</w:t>
            </w:r>
          </w:p>
        </w:tc>
        <w:tc>
          <w:tcPr>
            <w:tcW w:w="1030" w:type="dxa"/>
            <w:vMerge w:val="restart"/>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技术</w:t>
            </w:r>
          </w:p>
          <w:p>
            <w:pPr>
              <w:spacing w:line="500" w:lineRule="exact"/>
              <w:jc w:val="center"/>
              <w:rPr>
                <w:rFonts w:ascii="宋体" w:hAnsi="宋体" w:cs="宋体"/>
                <w:sz w:val="24"/>
              </w:rPr>
            </w:pPr>
            <w:r>
              <w:rPr>
                <w:rFonts w:hint="eastAsia" w:ascii="宋体" w:hAnsi="宋体" w:cs="宋体"/>
                <w:sz w:val="24"/>
              </w:rPr>
              <w:t>部分</w:t>
            </w:r>
          </w:p>
          <w:p>
            <w:pPr>
              <w:spacing w:line="500" w:lineRule="exact"/>
              <w:jc w:val="center"/>
              <w:rPr>
                <w:rFonts w:ascii="宋体" w:hAnsi="宋体" w:cs="宋体"/>
                <w:sz w:val="24"/>
              </w:rPr>
            </w:pPr>
            <w:r>
              <w:rPr>
                <w:rFonts w:hint="eastAsia" w:ascii="宋体" w:hAnsi="宋体" w:cs="宋体"/>
                <w:sz w:val="24"/>
              </w:rPr>
              <w:t>（50分）</w:t>
            </w:r>
          </w:p>
          <w:p>
            <w:pPr>
              <w:spacing w:line="500" w:lineRule="exact"/>
              <w:jc w:val="center"/>
              <w:rPr>
                <w:rFonts w:ascii="宋体" w:hAnsi="宋体" w:cs="宋体"/>
                <w:sz w:val="24"/>
              </w:rPr>
            </w:pPr>
          </w:p>
        </w:tc>
        <w:tc>
          <w:tcPr>
            <w:tcW w:w="2000" w:type="dxa"/>
            <w:tcMar>
              <w:top w:w="0" w:type="dxa"/>
              <w:left w:w="80" w:type="dxa"/>
              <w:bottom w:w="0" w:type="dxa"/>
              <w:right w:w="0" w:type="dxa"/>
            </w:tcMar>
            <w:vAlign w:val="center"/>
          </w:tcPr>
          <w:p>
            <w:pPr>
              <w:spacing w:line="500" w:lineRule="exact"/>
              <w:jc w:val="center"/>
              <w:rPr>
                <w:rFonts w:ascii="宋体" w:hAnsi="宋体" w:cs="宋体"/>
                <w:color w:val="auto"/>
                <w:sz w:val="24"/>
              </w:rPr>
            </w:pPr>
            <w:r>
              <w:rPr>
                <w:rFonts w:hint="eastAsia" w:ascii="宋体" w:hAnsi="宋体" w:cs="宋体"/>
                <w:color w:val="auto"/>
                <w:sz w:val="24"/>
              </w:rPr>
              <w:t>技术指标</w:t>
            </w:r>
          </w:p>
          <w:p>
            <w:pPr>
              <w:spacing w:line="500" w:lineRule="exact"/>
              <w:jc w:val="center"/>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0</w:t>
            </w:r>
            <w:r>
              <w:rPr>
                <w:rFonts w:hint="eastAsia" w:ascii="宋体" w:hAnsi="宋体" w:cs="宋体"/>
                <w:color w:val="auto"/>
                <w:sz w:val="24"/>
              </w:rPr>
              <w:t>分）</w:t>
            </w:r>
          </w:p>
        </w:tc>
        <w:tc>
          <w:tcPr>
            <w:tcW w:w="5762" w:type="dxa"/>
            <w:tcMar>
              <w:top w:w="0" w:type="dxa"/>
              <w:left w:w="80" w:type="dxa"/>
              <w:bottom w:w="0" w:type="dxa"/>
              <w:right w:w="0" w:type="dxa"/>
            </w:tcMar>
            <w:vAlign w:val="center"/>
          </w:tcPr>
          <w:p>
            <w:pPr>
              <w:spacing w:line="500" w:lineRule="exact"/>
              <w:rPr>
                <w:rFonts w:hint="eastAsia" w:ascii="宋体" w:hAnsi="宋体" w:cs="宋体"/>
                <w:color w:val="auto"/>
                <w:sz w:val="24"/>
              </w:rPr>
            </w:pPr>
            <w:r>
              <w:rPr>
                <w:rFonts w:hint="eastAsia" w:ascii="宋体" w:hAnsi="宋体" w:cs="宋体"/>
                <w:color w:val="auto"/>
                <w:sz w:val="24"/>
                <w:lang w:eastAsia="zh-CN"/>
              </w:rPr>
              <w:t>所投产品</w:t>
            </w:r>
            <w:r>
              <w:rPr>
                <w:rFonts w:hint="eastAsia" w:ascii="宋体" w:hAnsi="宋体" w:cs="宋体"/>
                <w:color w:val="auto"/>
                <w:sz w:val="24"/>
              </w:rPr>
              <w:t>技术参数完全满足招标文件</w:t>
            </w:r>
            <w:r>
              <w:rPr>
                <w:rFonts w:hint="eastAsia" w:ascii="宋体" w:hAnsi="宋体" w:cs="宋体"/>
                <w:color w:val="auto"/>
                <w:sz w:val="24"/>
                <w:lang w:eastAsia="zh-CN"/>
              </w:rPr>
              <w:t>技术</w:t>
            </w:r>
            <w:r>
              <w:rPr>
                <w:rFonts w:hint="eastAsia" w:ascii="宋体" w:hAnsi="宋体" w:cs="宋体"/>
                <w:color w:val="auto"/>
                <w:sz w:val="24"/>
              </w:rPr>
              <w:t>参数要求的得3</w:t>
            </w:r>
            <w:r>
              <w:rPr>
                <w:rFonts w:ascii="宋体" w:hAnsi="宋体" w:cs="宋体"/>
                <w:color w:val="auto"/>
                <w:sz w:val="24"/>
              </w:rPr>
              <w:t>0</w:t>
            </w:r>
            <w:r>
              <w:rPr>
                <w:rFonts w:hint="eastAsia" w:ascii="宋体" w:hAnsi="宋体" w:cs="宋体"/>
                <w:color w:val="auto"/>
                <w:sz w:val="24"/>
              </w:rPr>
              <w:t>分，有</w:t>
            </w:r>
            <w:r>
              <w:rPr>
                <w:rFonts w:hint="eastAsia" w:ascii="宋体" w:hAnsi="宋体" w:cs="宋体"/>
                <w:color w:val="auto"/>
                <w:sz w:val="24"/>
                <w:lang w:eastAsia="zh-CN"/>
              </w:rPr>
              <w:t>任意</w:t>
            </w:r>
            <w:r>
              <w:rPr>
                <w:rFonts w:hint="eastAsia" w:ascii="宋体" w:hAnsi="宋体" w:cs="宋体"/>
                <w:color w:val="auto"/>
                <w:sz w:val="24"/>
              </w:rPr>
              <w:t>一项负偏离的</w:t>
            </w:r>
            <w:r>
              <w:rPr>
                <w:rFonts w:hint="eastAsia" w:ascii="宋体" w:hAnsi="宋体" w:cs="宋体"/>
                <w:color w:val="auto"/>
                <w:sz w:val="24"/>
                <w:lang w:eastAsia="zh-CN"/>
              </w:rPr>
              <w:t>按废标处理</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1147"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03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2000" w:type="dxa"/>
            <w:vMerge w:val="restart"/>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产品质量</w:t>
            </w:r>
          </w:p>
          <w:p>
            <w:pPr>
              <w:spacing w:line="500" w:lineRule="exact"/>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20</w:t>
            </w:r>
            <w:r>
              <w:rPr>
                <w:rFonts w:hint="eastAsia" w:ascii="宋体" w:hAnsi="宋体" w:cs="宋体"/>
                <w:sz w:val="24"/>
              </w:rPr>
              <w:t>分）</w:t>
            </w:r>
          </w:p>
        </w:tc>
        <w:tc>
          <w:tcPr>
            <w:tcW w:w="5762" w:type="dxa"/>
            <w:tcMar>
              <w:top w:w="0" w:type="dxa"/>
              <w:left w:w="80" w:type="dxa"/>
              <w:bottom w:w="0" w:type="dxa"/>
              <w:right w:w="0" w:type="dxa"/>
            </w:tcMar>
            <w:vAlign w:val="center"/>
          </w:tcPr>
          <w:p>
            <w:pPr>
              <w:spacing w:line="500" w:lineRule="exact"/>
              <w:rPr>
                <w:rFonts w:ascii="宋体" w:hAnsi="宋体" w:cs="宋体"/>
                <w:sz w:val="24"/>
                <w:highlight w:val="none"/>
              </w:rPr>
            </w:pPr>
            <w:r>
              <w:rPr>
                <w:rFonts w:hint="eastAsia" w:ascii="宋体" w:hAnsi="宋体" w:cs="宋体"/>
                <w:sz w:val="24"/>
                <w:highlight w:val="none"/>
              </w:rPr>
              <w:t>1、所投产品（900万像素环保电子警察抓拍单元、500万像素环保电子警察抓拍单元、900万像素反向环保卡口抓拍单元、500万像素反向环保卡口抓拍单元、智能球机、信号灯、联网信号机）生产厂家具备CCC现场检测实验室资质的，得</w:t>
            </w:r>
            <w:r>
              <w:rPr>
                <w:rFonts w:ascii="宋体" w:hAnsi="宋体" w:cs="宋体"/>
                <w:sz w:val="24"/>
                <w:highlight w:val="none"/>
              </w:rPr>
              <w:t>4</w:t>
            </w:r>
            <w:r>
              <w:rPr>
                <w:rFonts w:hint="eastAsia" w:ascii="宋体" w:hAnsi="宋体" w:cs="宋体"/>
                <w:sz w:val="24"/>
                <w:highlight w:val="none"/>
              </w:rPr>
              <w:t>分。</w:t>
            </w:r>
          </w:p>
          <w:p>
            <w:pPr>
              <w:spacing w:line="500" w:lineRule="exact"/>
              <w:rPr>
                <w:rFonts w:ascii="宋体" w:hAnsi="宋体" w:cs="宋体"/>
                <w:sz w:val="24"/>
              </w:rPr>
            </w:pPr>
            <w:r>
              <w:rPr>
                <w:rFonts w:hint="eastAsia" w:ascii="宋体" w:hAnsi="宋体" w:cs="宋体"/>
                <w:sz w:val="24"/>
                <w:highlight w:val="none"/>
              </w:rPr>
              <w:t>（</w:t>
            </w:r>
            <w:r>
              <w:rPr>
                <w:rFonts w:hint="eastAsia" w:ascii="宋体" w:hAnsi="宋体" w:cs="宋体"/>
                <w:sz w:val="24"/>
                <w:highlight w:val="none"/>
                <w:lang w:eastAsia="zh-CN"/>
              </w:rPr>
              <w:t>投标文件中</w:t>
            </w:r>
            <w:r>
              <w:rPr>
                <w:rFonts w:hint="eastAsia" w:ascii="宋体" w:hAnsi="宋体" w:cs="宋体"/>
                <w:sz w:val="24"/>
                <w:highlight w:val="none"/>
              </w:rPr>
              <w:t>须提供有效证明文件复印件并加盖厂家公章，否则不得分）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1147"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03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200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5762" w:type="dxa"/>
            <w:tcMar>
              <w:top w:w="0" w:type="dxa"/>
              <w:left w:w="80" w:type="dxa"/>
              <w:bottom w:w="0" w:type="dxa"/>
              <w:right w:w="0" w:type="dxa"/>
            </w:tcMar>
            <w:vAlign w:val="center"/>
          </w:tcPr>
          <w:p>
            <w:pPr>
              <w:spacing w:line="500" w:lineRule="exact"/>
              <w:rPr>
                <w:rFonts w:ascii="宋体" w:hAnsi="宋体" w:cs="宋体"/>
                <w:sz w:val="24"/>
                <w:highlight w:val="none"/>
              </w:rPr>
            </w:pPr>
            <w:r>
              <w:rPr>
                <w:rFonts w:hint="eastAsia" w:ascii="宋体" w:hAnsi="宋体" w:cs="宋体"/>
                <w:sz w:val="24"/>
                <w:highlight w:val="none"/>
              </w:rPr>
              <w:t>2、所投产品（900万像素环保电子警察抓拍单元、500万像素环保电子警察抓拍单元、900万像素反向环保卡口抓拍单元、500万像素反向环保卡口抓拍单元、智能球机、信号灯、联网信号机）生产厂家获得过国家级科学技术进步奖的，得</w:t>
            </w:r>
            <w:r>
              <w:rPr>
                <w:rFonts w:ascii="宋体" w:hAnsi="宋体" w:cs="宋体"/>
                <w:sz w:val="24"/>
                <w:highlight w:val="none"/>
              </w:rPr>
              <w:t>4</w:t>
            </w:r>
            <w:r>
              <w:rPr>
                <w:rFonts w:hint="eastAsia" w:ascii="宋体" w:hAnsi="宋体" w:cs="宋体"/>
                <w:sz w:val="24"/>
                <w:highlight w:val="none"/>
              </w:rPr>
              <w:t>分。</w:t>
            </w:r>
          </w:p>
          <w:p>
            <w:pPr>
              <w:spacing w:line="500" w:lineRule="exact"/>
              <w:rPr>
                <w:rFonts w:ascii="宋体" w:hAnsi="宋体" w:cs="宋体"/>
                <w:sz w:val="24"/>
              </w:rPr>
            </w:pPr>
            <w:r>
              <w:rPr>
                <w:rFonts w:hint="eastAsia" w:ascii="宋体" w:hAnsi="宋体" w:cs="宋体"/>
                <w:sz w:val="24"/>
                <w:highlight w:val="none"/>
              </w:rPr>
              <w:t>（</w:t>
            </w:r>
            <w:r>
              <w:rPr>
                <w:rFonts w:hint="eastAsia" w:ascii="宋体" w:hAnsi="宋体" w:cs="宋体"/>
                <w:sz w:val="24"/>
                <w:highlight w:val="none"/>
                <w:lang w:eastAsia="zh-CN"/>
              </w:rPr>
              <w:t>投标文件中</w:t>
            </w:r>
            <w:r>
              <w:rPr>
                <w:rFonts w:hint="eastAsia" w:ascii="宋体" w:hAnsi="宋体" w:cs="宋体"/>
                <w:sz w:val="24"/>
                <w:highlight w:val="none"/>
              </w:rPr>
              <w:t xml:space="preserve">须提供有效证明文件复印件并加盖厂家公章，否则不得分）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147"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03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200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5762" w:type="dxa"/>
            <w:tcMar>
              <w:top w:w="0" w:type="dxa"/>
              <w:left w:w="80" w:type="dxa"/>
              <w:bottom w:w="0" w:type="dxa"/>
              <w:right w:w="0" w:type="dxa"/>
            </w:tcMar>
            <w:vAlign w:val="center"/>
          </w:tcPr>
          <w:p>
            <w:pPr>
              <w:spacing w:line="500" w:lineRule="exact"/>
              <w:rPr>
                <w:rFonts w:ascii="宋体" w:hAnsi="宋体" w:cs="宋体"/>
                <w:sz w:val="24"/>
                <w:highlight w:val="none"/>
              </w:rPr>
            </w:pPr>
            <w:r>
              <w:rPr>
                <w:rFonts w:hint="eastAsia" w:ascii="宋体" w:hAnsi="宋体" w:cs="宋体"/>
                <w:sz w:val="24"/>
              </w:rPr>
              <w:t>3、</w:t>
            </w:r>
            <w:r>
              <w:rPr>
                <w:rFonts w:hint="eastAsia" w:ascii="宋体" w:hAnsi="宋体" w:cs="宋体"/>
                <w:sz w:val="24"/>
                <w:highlight w:val="none"/>
              </w:rPr>
              <w:t>所投产品（900万像素环保电子警察抓拍单元、500万像素环保电子警察抓拍单元、900万像素反向环保卡口抓拍单元、500万像素反向环保卡口抓拍单元、智能球机、信号灯、联网信号机）生产厂家入选国家科学技术部发布的“国家专业众创空间示范名单”的，得</w:t>
            </w:r>
            <w:r>
              <w:rPr>
                <w:rFonts w:ascii="宋体" w:hAnsi="宋体" w:cs="宋体"/>
                <w:sz w:val="24"/>
                <w:highlight w:val="none"/>
              </w:rPr>
              <w:t>4</w:t>
            </w:r>
            <w:r>
              <w:rPr>
                <w:rFonts w:hint="eastAsia" w:ascii="宋体" w:hAnsi="宋体" w:cs="宋体"/>
                <w:sz w:val="24"/>
                <w:highlight w:val="none"/>
              </w:rPr>
              <w:t>分。</w:t>
            </w:r>
          </w:p>
          <w:p>
            <w:pPr>
              <w:spacing w:line="500" w:lineRule="exact"/>
              <w:rPr>
                <w:rFonts w:ascii="宋体" w:hAnsi="宋体" w:cs="宋体"/>
                <w:sz w:val="24"/>
              </w:rPr>
            </w:pPr>
            <w:r>
              <w:rPr>
                <w:rFonts w:hint="eastAsia" w:ascii="宋体" w:hAnsi="宋体" w:cs="宋体"/>
                <w:sz w:val="24"/>
                <w:highlight w:val="none"/>
              </w:rPr>
              <w:t>（</w:t>
            </w:r>
            <w:r>
              <w:rPr>
                <w:rFonts w:hint="eastAsia" w:ascii="宋体" w:hAnsi="宋体" w:cs="宋体"/>
                <w:sz w:val="24"/>
                <w:highlight w:val="none"/>
                <w:lang w:eastAsia="zh-CN"/>
              </w:rPr>
              <w:t>投标文件中</w:t>
            </w:r>
            <w:r>
              <w:rPr>
                <w:rFonts w:hint="eastAsia" w:ascii="宋体" w:hAnsi="宋体" w:cs="宋体"/>
                <w:sz w:val="24"/>
                <w:highlight w:val="none"/>
              </w:rPr>
              <w:t>须提供有效证明文件复印件并加盖厂家公章，否则不得分）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147"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03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200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5762" w:type="dxa"/>
            <w:tcMar>
              <w:top w:w="0" w:type="dxa"/>
              <w:left w:w="80" w:type="dxa"/>
              <w:bottom w:w="0" w:type="dxa"/>
              <w:right w:w="0" w:type="dxa"/>
            </w:tcMar>
            <w:vAlign w:val="center"/>
          </w:tcPr>
          <w:p>
            <w:pPr>
              <w:spacing w:line="500" w:lineRule="exact"/>
              <w:rPr>
                <w:rFonts w:ascii="宋体" w:hAnsi="宋体" w:cs="宋体"/>
                <w:sz w:val="24"/>
                <w:highlight w:val="none"/>
              </w:rPr>
            </w:pPr>
            <w:r>
              <w:rPr>
                <w:rFonts w:hint="eastAsia" w:ascii="宋体" w:hAnsi="宋体" w:cs="宋体"/>
                <w:sz w:val="24"/>
              </w:rPr>
              <w:t>4、</w:t>
            </w:r>
            <w:r>
              <w:rPr>
                <w:rFonts w:hint="eastAsia" w:ascii="宋体" w:hAnsi="宋体" w:cs="宋体"/>
                <w:sz w:val="24"/>
                <w:highlight w:val="none"/>
              </w:rPr>
              <w:t>所投产品（900万像素环保电子警察抓拍单元、500万像素环保电子警察抓拍单元、900万像素反向环保卡口抓拍单元、500万像素反向环保卡口抓拍单元、智能球机、信号灯、联网信号机）生产厂家具</w:t>
            </w:r>
            <w:r>
              <w:rPr>
                <w:rFonts w:hint="eastAsia" w:ascii="宋体" w:hAnsi="宋体" w:cs="宋体"/>
                <w:sz w:val="24"/>
                <w:highlight w:val="none"/>
                <w:lang w:eastAsia="zh-CN"/>
              </w:rPr>
              <w:t>有</w:t>
            </w:r>
            <w:r>
              <w:rPr>
                <w:rFonts w:hint="eastAsia" w:ascii="宋体" w:hAnsi="宋体" w:cs="宋体"/>
                <w:sz w:val="24"/>
                <w:highlight w:val="none"/>
              </w:rPr>
              <w:t>发展和改革委员会印发的国家地方联合工程研究中心或国家地方联合工程实验室的证明文件的，得</w:t>
            </w:r>
            <w:r>
              <w:rPr>
                <w:rFonts w:hint="eastAsia" w:ascii="宋体" w:hAnsi="宋体" w:cs="宋体"/>
                <w:sz w:val="24"/>
                <w:highlight w:val="none"/>
                <w:lang w:val="en-US" w:eastAsia="zh-CN"/>
              </w:rPr>
              <w:t>4</w:t>
            </w:r>
            <w:r>
              <w:rPr>
                <w:rFonts w:hint="eastAsia" w:ascii="宋体" w:hAnsi="宋体" w:cs="宋体"/>
                <w:sz w:val="24"/>
                <w:highlight w:val="none"/>
              </w:rPr>
              <w:t>分。</w:t>
            </w:r>
          </w:p>
          <w:p>
            <w:pPr>
              <w:spacing w:line="500" w:lineRule="exact"/>
              <w:rPr>
                <w:rFonts w:ascii="宋体" w:hAnsi="宋体" w:cs="宋体"/>
                <w:sz w:val="24"/>
              </w:rPr>
            </w:pPr>
            <w:r>
              <w:rPr>
                <w:rFonts w:hint="eastAsia" w:ascii="宋体" w:hAnsi="宋体" w:cs="宋体"/>
                <w:sz w:val="24"/>
                <w:highlight w:val="none"/>
              </w:rPr>
              <w:t>（</w:t>
            </w:r>
            <w:r>
              <w:rPr>
                <w:rFonts w:hint="eastAsia" w:ascii="宋体" w:hAnsi="宋体" w:cs="宋体"/>
                <w:sz w:val="24"/>
                <w:highlight w:val="none"/>
                <w:lang w:eastAsia="zh-CN"/>
              </w:rPr>
              <w:t>投标文件中</w:t>
            </w:r>
            <w:r>
              <w:rPr>
                <w:rFonts w:hint="eastAsia" w:ascii="宋体" w:hAnsi="宋体" w:cs="宋体"/>
                <w:sz w:val="24"/>
                <w:highlight w:val="none"/>
              </w:rPr>
              <w:t>须提供有效证明文件复印件并加盖厂家公章，否则不得分）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147"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03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200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5762" w:type="dxa"/>
            <w:tcMar>
              <w:top w:w="0" w:type="dxa"/>
              <w:left w:w="80" w:type="dxa"/>
              <w:bottom w:w="0" w:type="dxa"/>
              <w:right w:w="0" w:type="dxa"/>
            </w:tcMar>
            <w:vAlign w:val="center"/>
          </w:tcPr>
          <w:p>
            <w:pPr>
              <w:spacing w:line="500" w:lineRule="exact"/>
              <w:rPr>
                <w:rFonts w:ascii="宋体" w:hAnsi="宋体" w:cs="宋体"/>
                <w:sz w:val="24"/>
              </w:rPr>
            </w:pPr>
            <w:r>
              <w:rPr>
                <w:rFonts w:hint="eastAsia" w:ascii="宋体" w:hAnsi="宋体" w:cs="宋体"/>
                <w:sz w:val="24"/>
              </w:rPr>
              <w:t>5、所投产品（900万像素环保电子警察抓拍单元、500万像素环保电子警察抓拍单元、900万像素反向环保卡口抓拍单元、500万像素反向环保卡口抓拍单元、智能球机、信号灯、联网信号机）生产厂家获得公安部重点实验室的，得</w:t>
            </w:r>
            <w:r>
              <w:rPr>
                <w:rFonts w:hint="eastAsia" w:ascii="宋体" w:hAnsi="宋体" w:cs="宋体"/>
                <w:sz w:val="24"/>
                <w:lang w:val="en-US" w:eastAsia="zh-CN"/>
              </w:rPr>
              <w:t>4</w:t>
            </w:r>
            <w:r>
              <w:rPr>
                <w:rFonts w:hint="eastAsia" w:ascii="宋体" w:hAnsi="宋体" w:cs="宋体"/>
                <w:sz w:val="24"/>
              </w:rPr>
              <w:t>分。</w:t>
            </w:r>
          </w:p>
          <w:p>
            <w:pPr>
              <w:spacing w:line="500" w:lineRule="exact"/>
              <w:rPr>
                <w:rFonts w:ascii="宋体" w:hAnsi="宋体" w:cs="宋体"/>
                <w:sz w:val="24"/>
              </w:rPr>
            </w:pPr>
            <w:r>
              <w:rPr>
                <w:rFonts w:hint="eastAsia" w:ascii="宋体" w:hAnsi="宋体" w:cs="宋体"/>
                <w:sz w:val="24"/>
              </w:rPr>
              <w:t>（</w:t>
            </w:r>
            <w:r>
              <w:rPr>
                <w:rFonts w:hint="eastAsia" w:ascii="宋体" w:hAnsi="宋体" w:cs="宋体"/>
                <w:sz w:val="24"/>
                <w:lang w:eastAsia="zh-CN"/>
              </w:rPr>
              <w:t>投标文件中</w:t>
            </w:r>
            <w:r>
              <w:rPr>
                <w:rFonts w:hint="eastAsia" w:ascii="宋体" w:hAnsi="宋体" w:cs="宋体"/>
                <w:sz w:val="24"/>
              </w:rPr>
              <w:t>须提供有效证明文件复印件并加盖厂家公章，否则不得分）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1147" w:type="dxa"/>
            <w:vMerge w:val="restart"/>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3</w:t>
            </w:r>
          </w:p>
        </w:tc>
        <w:tc>
          <w:tcPr>
            <w:tcW w:w="1030" w:type="dxa"/>
            <w:vMerge w:val="restart"/>
            <w:tcMar>
              <w:top w:w="0" w:type="dxa"/>
              <w:left w:w="80" w:type="dxa"/>
              <w:bottom w:w="0" w:type="dxa"/>
              <w:right w:w="0" w:type="dxa"/>
            </w:tcMar>
            <w:vAlign w:val="center"/>
          </w:tcPr>
          <w:p>
            <w:pPr>
              <w:spacing w:line="500" w:lineRule="exact"/>
              <w:rPr>
                <w:rFonts w:ascii="宋体" w:hAnsi="宋体" w:cs="宋体"/>
                <w:sz w:val="24"/>
              </w:rPr>
            </w:pPr>
            <w:r>
              <w:rPr>
                <w:rFonts w:hint="eastAsia" w:ascii="宋体" w:hAnsi="宋体" w:cs="宋体"/>
                <w:sz w:val="24"/>
              </w:rPr>
              <w:t>商务部分（20）</w:t>
            </w:r>
          </w:p>
        </w:tc>
        <w:tc>
          <w:tcPr>
            <w:tcW w:w="2000" w:type="dxa"/>
            <w:vMerge w:val="restart"/>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售后服务</w:t>
            </w:r>
          </w:p>
          <w:p>
            <w:pPr>
              <w:spacing w:line="500" w:lineRule="exact"/>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w:t>
            </w:r>
          </w:p>
        </w:tc>
        <w:tc>
          <w:tcPr>
            <w:tcW w:w="5762" w:type="dxa"/>
            <w:tcMar>
              <w:top w:w="0" w:type="dxa"/>
              <w:left w:w="80" w:type="dxa"/>
              <w:bottom w:w="0" w:type="dxa"/>
              <w:right w:w="0" w:type="dxa"/>
            </w:tcMar>
            <w:vAlign w:val="center"/>
          </w:tcPr>
          <w:p>
            <w:pPr>
              <w:widowControl/>
              <w:spacing w:line="500" w:lineRule="exact"/>
              <w:rPr>
                <w:rFonts w:ascii="宋体" w:hAnsi="宋体" w:cs="宋体"/>
                <w:sz w:val="24"/>
                <w:lang w:val="zh-CN"/>
              </w:rPr>
            </w:pPr>
            <w:r>
              <w:rPr>
                <w:rFonts w:hint="eastAsia" w:ascii="宋体" w:hAnsi="宋体" w:cs="宋体"/>
                <w:sz w:val="24"/>
              </w:rPr>
              <w:t>根据投标人提出完整的服务内容、服务形式、质保期内及质保期外服务承诺、维修单位及地点、技术人员情况、应急维修时间安排，根据所提供的内容</w:t>
            </w:r>
            <w:r>
              <w:rPr>
                <w:rFonts w:hint="eastAsia" w:ascii="宋体" w:hAnsi="宋体" w:cs="宋体"/>
                <w:sz w:val="24"/>
                <w:lang w:val="zh-CN"/>
              </w:rPr>
              <w:t>非常详细，科学合理、可行性强的得</w:t>
            </w:r>
            <w:r>
              <w:rPr>
                <w:rFonts w:hint="eastAsia" w:ascii="宋体" w:hAnsi="宋体" w:cs="宋体"/>
                <w:sz w:val="24"/>
                <w:lang w:val="en-US" w:eastAsia="zh-CN"/>
              </w:rPr>
              <w:t>4-5</w:t>
            </w:r>
            <w:r>
              <w:rPr>
                <w:rFonts w:hint="eastAsia" w:ascii="宋体" w:hAnsi="宋体" w:cs="宋体"/>
                <w:sz w:val="24"/>
                <w:lang w:val="zh-CN"/>
              </w:rPr>
              <w:t>分；</w:t>
            </w:r>
          </w:p>
          <w:p>
            <w:pPr>
              <w:widowControl/>
              <w:spacing w:line="500" w:lineRule="exact"/>
              <w:rPr>
                <w:rFonts w:ascii="宋体" w:hAnsi="宋体" w:cs="宋体"/>
                <w:sz w:val="24"/>
                <w:lang w:val="zh-CN"/>
              </w:rPr>
            </w:pPr>
            <w:r>
              <w:rPr>
                <w:rFonts w:hint="eastAsia" w:ascii="宋体" w:hAnsi="宋体" w:cs="宋体"/>
                <w:sz w:val="24"/>
              </w:rPr>
              <w:t>服务内容</w:t>
            </w:r>
            <w:r>
              <w:rPr>
                <w:rFonts w:hint="eastAsia" w:ascii="宋体" w:hAnsi="宋体" w:cs="宋体"/>
                <w:sz w:val="24"/>
                <w:lang w:val="zh-CN"/>
              </w:rPr>
              <w:t>比较完整、较科学合理、可行性较强的得</w:t>
            </w:r>
            <w:r>
              <w:rPr>
                <w:rFonts w:hint="eastAsia" w:ascii="宋体" w:hAnsi="宋体" w:cs="宋体"/>
                <w:sz w:val="24"/>
                <w:lang w:val="en-US" w:eastAsia="zh-CN"/>
              </w:rPr>
              <w:t>2-3</w:t>
            </w:r>
            <w:r>
              <w:rPr>
                <w:rFonts w:hint="eastAsia" w:ascii="宋体" w:hAnsi="宋体" w:cs="宋体"/>
                <w:sz w:val="24"/>
                <w:lang w:val="zh-CN"/>
              </w:rPr>
              <w:t>分；</w:t>
            </w:r>
          </w:p>
          <w:p>
            <w:pPr>
              <w:widowControl/>
              <w:spacing w:line="500" w:lineRule="exact"/>
              <w:rPr>
                <w:rFonts w:ascii="宋体" w:hAnsi="宋体" w:cs="宋体"/>
                <w:sz w:val="24"/>
                <w:lang w:val="zh-CN"/>
              </w:rPr>
            </w:pPr>
            <w:r>
              <w:rPr>
                <w:rFonts w:hint="eastAsia" w:ascii="宋体" w:hAnsi="宋体" w:cs="宋体"/>
                <w:sz w:val="24"/>
              </w:rPr>
              <w:t>服务内容</w:t>
            </w:r>
            <w:r>
              <w:rPr>
                <w:rFonts w:hint="eastAsia" w:ascii="宋体" w:hAnsi="宋体" w:cs="宋体"/>
                <w:sz w:val="24"/>
                <w:lang w:val="zh-CN"/>
              </w:rPr>
              <w:t>比较简单、有可行性的得</w:t>
            </w:r>
            <w:r>
              <w:rPr>
                <w:rFonts w:hint="eastAsia" w:ascii="宋体" w:hAnsi="宋体" w:cs="宋体"/>
                <w:sz w:val="24"/>
                <w:lang w:val="en-US" w:eastAsia="zh-CN"/>
              </w:rPr>
              <w:t>1</w:t>
            </w:r>
            <w:r>
              <w:rPr>
                <w:rFonts w:hint="eastAsia" w:ascii="宋体" w:hAnsi="宋体" w:cs="宋体"/>
                <w:sz w:val="24"/>
                <w:lang w:val="zh-CN"/>
              </w:rPr>
              <w:t>分；</w:t>
            </w:r>
          </w:p>
          <w:p>
            <w:pPr>
              <w:widowControl/>
              <w:spacing w:line="500" w:lineRule="exact"/>
              <w:rPr>
                <w:rFonts w:ascii="宋体" w:hAnsi="宋体" w:cs="宋体"/>
                <w:sz w:val="24"/>
                <w:lang w:val="zh-CN"/>
              </w:rPr>
            </w:pPr>
            <w:r>
              <w:rPr>
                <w:rFonts w:hint="eastAsia" w:ascii="宋体" w:hAnsi="宋体" w:cs="宋体"/>
                <w:sz w:val="24"/>
                <w:lang w:val="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1147"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03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2000" w:type="dxa"/>
            <w:vMerge w:val="continue"/>
            <w:tcMar>
              <w:top w:w="0" w:type="dxa"/>
              <w:left w:w="80" w:type="dxa"/>
              <w:bottom w:w="0" w:type="dxa"/>
              <w:right w:w="0" w:type="dxa"/>
            </w:tcMar>
            <w:vAlign w:val="center"/>
          </w:tcPr>
          <w:p>
            <w:pPr>
              <w:spacing w:line="500" w:lineRule="exact"/>
              <w:jc w:val="center"/>
              <w:rPr>
                <w:rFonts w:ascii="宋体" w:hAnsi="宋体" w:cs="宋体"/>
                <w:sz w:val="24"/>
              </w:rPr>
            </w:pPr>
          </w:p>
        </w:tc>
        <w:tc>
          <w:tcPr>
            <w:tcW w:w="5762" w:type="dxa"/>
            <w:tcMar>
              <w:top w:w="0" w:type="dxa"/>
              <w:left w:w="80" w:type="dxa"/>
              <w:bottom w:w="0" w:type="dxa"/>
              <w:right w:w="0" w:type="dxa"/>
            </w:tcMar>
            <w:vAlign w:val="center"/>
          </w:tcPr>
          <w:p>
            <w:pPr>
              <w:widowControl/>
              <w:spacing w:line="500" w:lineRule="exact"/>
              <w:rPr>
                <w:rFonts w:ascii="宋体" w:hAnsi="宋体" w:cs="宋体"/>
                <w:sz w:val="24"/>
              </w:rPr>
            </w:pPr>
            <w:r>
              <w:rPr>
                <w:rFonts w:hint="eastAsia" w:ascii="宋体" w:hAnsi="宋体" w:cs="宋体"/>
                <w:sz w:val="24"/>
              </w:rPr>
              <w:t>所投主要产品生产厂商提供针对本项目的售后服务承诺书加盖厂家公章的，得</w:t>
            </w:r>
            <w:r>
              <w:rPr>
                <w:rFonts w:hint="eastAsia" w:ascii="宋体" w:hAnsi="宋体" w:cs="宋体"/>
                <w:sz w:val="24"/>
                <w:lang w:val="en-US" w:eastAsia="zh-CN"/>
              </w:rPr>
              <w:t>1</w:t>
            </w:r>
            <w:r>
              <w:rPr>
                <w:rFonts w:hint="eastAsia" w:ascii="宋体" w:hAnsi="宋体" w:cs="宋体"/>
                <w:sz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7"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03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2000" w:type="dxa"/>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施工组织方案</w:t>
            </w:r>
          </w:p>
          <w:p>
            <w:pPr>
              <w:spacing w:line="500" w:lineRule="exact"/>
              <w:jc w:val="center"/>
              <w:rPr>
                <w:rFonts w:ascii="宋体" w:hAnsi="宋体" w:cs="宋体"/>
                <w:sz w:val="24"/>
              </w:rPr>
            </w:pPr>
            <w:r>
              <w:rPr>
                <w:rFonts w:hint="eastAsia" w:ascii="宋体" w:hAnsi="宋体" w:cs="宋体"/>
                <w:sz w:val="24"/>
              </w:rPr>
              <w:t>（6分）</w:t>
            </w:r>
          </w:p>
        </w:tc>
        <w:tc>
          <w:tcPr>
            <w:tcW w:w="5762" w:type="dxa"/>
            <w:tcMar>
              <w:top w:w="0" w:type="dxa"/>
              <w:left w:w="80" w:type="dxa"/>
              <w:bottom w:w="0" w:type="dxa"/>
              <w:right w:w="0" w:type="dxa"/>
            </w:tcMar>
            <w:vAlign w:val="center"/>
          </w:tcPr>
          <w:p>
            <w:pPr>
              <w:widowControl/>
              <w:spacing w:line="500" w:lineRule="exact"/>
              <w:rPr>
                <w:rFonts w:ascii="宋体" w:hAnsi="宋体" w:cs="宋体"/>
                <w:sz w:val="24"/>
              </w:rPr>
            </w:pPr>
            <w:r>
              <w:rPr>
                <w:rFonts w:hint="eastAsia" w:ascii="宋体" w:hAnsi="宋体" w:cs="宋体"/>
                <w:sz w:val="24"/>
              </w:rPr>
              <w:t>根据投标人提出完整的运行方案、资源配置、安全、质量保证、维护方案、维护标准，根据所提供方案内容完整性及合理性，得5-6分；</w:t>
            </w:r>
          </w:p>
          <w:p>
            <w:pPr>
              <w:widowControl/>
              <w:spacing w:line="500" w:lineRule="exact"/>
              <w:rPr>
                <w:rFonts w:ascii="宋体" w:hAnsi="宋体" w:cs="宋体"/>
                <w:sz w:val="24"/>
                <w:lang w:val="zh-CN"/>
              </w:rPr>
            </w:pPr>
            <w:r>
              <w:rPr>
                <w:rFonts w:hint="eastAsia" w:ascii="宋体" w:hAnsi="宋体" w:cs="宋体"/>
                <w:sz w:val="24"/>
              </w:rPr>
              <w:t>方案内容</w:t>
            </w:r>
            <w:r>
              <w:rPr>
                <w:rFonts w:hint="eastAsia" w:ascii="宋体" w:hAnsi="宋体" w:cs="宋体"/>
                <w:sz w:val="24"/>
                <w:lang w:val="zh-CN"/>
              </w:rPr>
              <w:t>比较完整、较科学合理的得</w:t>
            </w:r>
            <w:r>
              <w:rPr>
                <w:rFonts w:hint="eastAsia" w:ascii="宋体" w:hAnsi="宋体" w:cs="宋体"/>
                <w:sz w:val="24"/>
              </w:rPr>
              <w:t>3</w:t>
            </w: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分；</w:t>
            </w:r>
          </w:p>
          <w:p>
            <w:pPr>
              <w:widowControl/>
              <w:spacing w:line="500" w:lineRule="exact"/>
              <w:rPr>
                <w:rFonts w:ascii="宋体" w:hAnsi="宋体" w:cs="宋体"/>
                <w:sz w:val="24"/>
                <w:lang w:val="zh-CN"/>
              </w:rPr>
            </w:pPr>
            <w:r>
              <w:rPr>
                <w:rFonts w:hint="eastAsia" w:ascii="宋体" w:hAnsi="宋体" w:cs="宋体"/>
                <w:sz w:val="24"/>
              </w:rPr>
              <w:t>方案内容</w:t>
            </w:r>
            <w:r>
              <w:rPr>
                <w:rFonts w:hint="eastAsia" w:ascii="宋体" w:hAnsi="宋体" w:cs="宋体"/>
                <w:sz w:val="24"/>
                <w:lang w:val="zh-CN"/>
              </w:rPr>
              <w:t>比较简单、科学合理性一般的得1-2分；</w:t>
            </w:r>
          </w:p>
          <w:p>
            <w:pPr>
              <w:spacing w:line="500" w:lineRule="exact"/>
              <w:rPr>
                <w:rFonts w:ascii="宋体" w:hAnsi="宋体" w:cs="宋体"/>
                <w:sz w:val="24"/>
                <w:lang w:val="zh-CN"/>
              </w:rPr>
            </w:pPr>
            <w:r>
              <w:rPr>
                <w:rFonts w:hint="eastAsia" w:ascii="宋体" w:hAnsi="宋体" w:cs="宋体"/>
                <w:sz w:val="24"/>
                <w:lang w:val="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1147"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03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2000" w:type="dxa"/>
            <w:tcMar>
              <w:top w:w="0" w:type="dxa"/>
              <w:left w:w="80" w:type="dxa"/>
              <w:bottom w:w="0" w:type="dxa"/>
              <w:right w:w="0" w:type="dxa"/>
            </w:tcMar>
            <w:vAlign w:val="center"/>
          </w:tcPr>
          <w:p>
            <w:pPr>
              <w:spacing w:line="500" w:lineRule="exact"/>
              <w:jc w:val="center"/>
              <w:rPr>
                <w:rFonts w:ascii="宋体" w:hAnsi="宋体" w:cs="宋体"/>
                <w:sz w:val="24"/>
              </w:rPr>
            </w:pPr>
            <w:r>
              <w:rPr>
                <w:rFonts w:hint="eastAsia" w:ascii="宋体" w:hAnsi="宋体" w:cs="宋体"/>
                <w:sz w:val="24"/>
              </w:rPr>
              <w:t>培训计划</w:t>
            </w:r>
          </w:p>
          <w:p>
            <w:pPr>
              <w:spacing w:line="500" w:lineRule="exact"/>
              <w:jc w:val="center"/>
              <w:rPr>
                <w:rFonts w:ascii="宋体" w:hAnsi="宋体" w:cs="宋体"/>
                <w:sz w:val="24"/>
              </w:rPr>
            </w:pPr>
            <w:r>
              <w:rPr>
                <w:rFonts w:hint="eastAsia" w:ascii="宋体" w:hAnsi="宋体" w:cs="宋体"/>
                <w:sz w:val="24"/>
              </w:rPr>
              <w:t>（6分）</w:t>
            </w:r>
          </w:p>
        </w:tc>
        <w:tc>
          <w:tcPr>
            <w:tcW w:w="5762" w:type="dxa"/>
            <w:tcMar>
              <w:top w:w="0" w:type="dxa"/>
              <w:left w:w="80" w:type="dxa"/>
              <w:bottom w:w="0" w:type="dxa"/>
              <w:right w:w="0" w:type="dxa"/>
            </w:tcMar>
            <w:vAlign w:val="center"/>
          </w:tcPr>
          <w:p>
            <w:pPr>
              <w:widowControl/>
              <w:spacing w:line="500" w:lineRule="exact"/>
              <w:rPr>
                <w:rFonts w:ascii="宋体" w:hAnsi="宋体" w:cs="宋体"/>
                <w:sz w:val="24"/>
              </w:rPr>
            </w:pPr>
            <w:r>
              <w:rPr>
                <w:rFonts w:hint="eastAsia" w:ascii="宋体" w:hAnsi="宋体" w:cs="宋体"/>
                <w:sz w:val="24"/>
              </w:rPr>
              <w:t xml:space="preserve">根据投标人提供的培训内容、培训教材、培训方式、培训承诺，根据所提供内容完整性及合理性，得5-6分； </w:t>
            </w:r>
          </w:p>
          <w:p>
            <w:pPr>
              <w:widowControl/>
              <w:spacing w:line="500" w:lineRule="exact"/>
              <w:rPr>
                <w:rFonts w:ascii="宋体" w:hAnsi="宋体" w:cs="宋体"/>
                <w:sz w:val="24"/>
                <w:lang w:val="zh-CN"/>
              </w:rPr>
            </w:pPr>
            <w:r>
              <w:rPr>
                <w:rFonts w:hint="eastAsia" w:ascii="宋体" w:hAnsi="宋体" w:cs="宋体"/>
                <w:sz w:val="24"/>
              </w:rPr>
              <w:t>培训计划内容</w:t>
            </w:r>
            <w:r>
              <w:rPr>
                <w:rFonts w:hint="eastAsia" w:ascii="宋体" w:hAnsi="宋体" w:cs="宋体"/>
                <w:sz w:val="24"/>
                <w:lang w:val="zh-CN"/>
              </w:rPr>
              <w:t>比较完整、培训方式可行性较强、培训承诺基本科学合理的得</w:t>
            </w:r>
            <w:r>
              <w:rPr>
                <w:rFonts w:hint="eastAsia" w:ascii="宋体" w:hAnsi="宋体" w:cs="宋体"/>
                <w:sz w:val="24"/>
              </w:rPr>
              <w:t>3</w:t>
            </w: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分；</w:t>
            </w:r>
          </w:p>
          <w:p>
            <w:pPr>
              <w:widowControl/>
              <w:spacing w:line="500" w:lineRule="exact"/>
              <w:rPr>
                <w:rFonts w:ascii="宋体" w:hAnsi="宋体" w:cs="宋体"/>
                <w:sz w:val="24"/>
                <w:lang w:val="zh-CN"/>
              </w:rPr>
            </w:pPr>
            <w:r>
              <w:rPr>
                <w:rFonts w:hint="eastAsia" w:ascii="宋体" w:hAnsi="宋体" w:cs="宋体"/>
                <w:sz w:val="24"/>
              </w:rPr>
              <w:t>培训计划内容</w:t>
            </w:r>
            <w:r>
              <w:rPr>
                <w:rFonts w:hint="eastAsia" w:ascii="宋体" w:hAnsi="宋体" w:cs="宋体"/>
                <w:sz w:val="24"/>
                <w:lang w:val="zh-CN"/>
              </w:rPr>
              <w:t>比较简单、培训方式可行性较差、培训承诺科学合理性一般的得1-2分；</w:t>
            </w:r>
          </w:p>
          <w:p>
            <w:pPr>
              <w:spacing w:line="500" w:lineRule="exact"/>
              <w:rPr>
                <w:rFonts w:ascii="宋体" w:hAnsi="宋体" w:cs="宋体"/>
                <w:sz w:val="24"/>
                <w:lang w:val="zh-CN"/>
              </w:rPr>
            </w:pPr>
            <w:r>
              <w:rPr>
                <w:rFonts w:hint="eastAsia" w:ascii="宋体" w:hAnsi="宋体" w:cs="宋体"/>
                <w:sz w:val="24"/>
                <w:lang w:val="zh-CN"/>
              </w:rPr>
              <w:t>缺项不得分。</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1147"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1030" w:type="dxa"/>
            <w:vMerge w:val="continue"/>
            <w:tcMar>
              <w:top w:w="0" w:type="dxa"/>
              <w:left w:w="80" w:type="dxa"/>
              <w:bottom w:w="0" w:type="dxa"/>
              <w:right w:w="0" w:type="dxa"/>
            </w:tcMar>
            <w:vAlign w:val="center"/>
          </w:tcPr>
          <w:p>
            <w:pPr>
              <w:spacing w:line="500" w:lineRule="exact"/>
              <w:rPr>
                <w:rFonts w:ascii="宋体" w:hAnsi="宋体" w:cs="宋体"/>
                <w:sz w:val="24"/>
              </w:rPr>
            </w:pPr>
          </w:p>
        </w:tc>
        <w:tc>
          <w:tcPr>
            <w:tcW w:w="2000" w:type="dxa"/>
            <w:tcMar>
              <w:top w:w="0" w:type="dxa"/>
              <w:left w:w="80" w:type="dxa"/>
              <w:bottom w:w="0" w:type="dxa"/>
              <w:right w:w="0" w:type="dxa"/>
            </w:tcMar>
            <w:vAlign w:val="center"/>
          </w:tcPr>
          <w:p>
            <w:pPr>
              <w:spacing w:line="500" w:lineRule="exact"/>
              <w:jc w:val="center"/>
              <w:rPr>
                <w:rFonts w:hint="eastAsia" w:ascii="宋体" w:hAnsi="宋体" w:cs="宋体"/>
                <w:sz w:val="24"/>
                <w:lang w:eastAsia="zh-CN"/>
              </w:rPr>
            </w:pPr>
            <w:r>
              <w:rPr>
                <w:rFonts w:hint="eastAsia" w:ascii="宋体" w:hAnsi="宋体" w:cs="宋体"/>
                <w:sz w:val="24"/>
                <w:lang w:eastAsia="zh-CN"/>
              </w:rPr>
              <w:t>业绩</w:t>
            </w:r>
          </w:p>
          <w:p>
            <w:pPr>
              <w:spacing w:line="500" w:lineRule="exact"/>
              <w:jc w:val="center"/>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2分</w:t>
            </w:r>
            <w:r>
              <w:rPr>
                <w:rFonts w:hint="eastAsia" w:ascii="宋体" w:hAnsi="宋体" w:cs="宋体"/>
                <w:sz w:val="24"/>
                <w:lang w:eastAsia="zh-CN"/>
              </w:rPr>
              <w:t>）</w:t>
            </w:r>
          </w:p>
        </w:tc>
        <w:tc>
          <w:tcPr>
            <w:tcW w:w="5762" w:type="dxa"/>
            <w:tcMar>
              <w:top w:w="0" w:type="dxa"/>
              <w:left w:w="80" w:type="dxa"/>
              <w:bottom w:w="0" w:type="dxa"/>
              <w:right w:w="0" w:type="dxa"/>
            </w:tcMar>
            <w:vAlign w:val="center"/>
          </w:tcPr>
          <w:p>
            <w:pPr>
              <w:spacing w:line="500" w:lineRule="exact"/>
              <w:rPr>
                <w:rFonts w:hint="eastAsia" w:ascii="宋体" w:hAnsi="宋体" w:cs="宋体"/>
                <w:sz w:val="24"/>
                <w:lang w:val="zh-CN"/>
              </w:rPr>
            </w:pPr>
            <w:r>
              <w:rPr>
                <w:rFonts w:hint="eastAsia" w:ascii="宋体" w:hAnsi="宋体" w:cs="宋体"/>
                <w:sz w:val="24"/>
              </w:rPr>
              <w:t>投标人提供2020年以来</w:t>
            </w:r>
            <w:r>
              <w:rPr>
                <w:rFonts w:hint="eastAsia" w:ascii="宋体" w:hAnsi="宋体" w:cs="宋体"/>
                <w:sz w:val="24"/>
                <w:lang w:eastAsia="zh-CN"/>
              </w:rPr>
              <w:t>类似</w:t>
            </w:r>
            <w:r>
              <w:rPr>
                <w:rFonts w:hint="eastAsia" w:ascii="宋体" w:hAnsi="宋体" w:cs="宋体"/>
                <w:sz w:val="24"/>
              </w:rPr>
              <w:t>项目业绩，每提供一个得</w:t>
            </w:r>
            <w:r>
              <w:rPr>
                <w:rFonts w:hint="eastAsia" w:ascii="宋体" w:hAnsi="宋体" w:cs="宋体"/>
                <w:sz w:val="24"/>
                <w:lang w:val="en-US" w:eastAsia="zh-CN"/>
              </w:rPr>
              <w:t>2</w:t>
            </w:r>
            <w:r>
              <w:rPr>
                <w:rFonts w:hint="eastAsia" w:ascii="宋体" w:hAnsi="宋体" w:cs="宋体"/>
                <w:sz w:val="24"/>
              </w:rPr>
              <w:t>分，最高得</w:t>
            </w:r>
            <w:r>
              <w:rPr>
                <w:rFonts w:hint="eastAsia" w:ascii="宋体" w:hAnsi="宋体" w:cs="宋体"/>
                <w:sz w:val="24"/>
                <w:lang w:val="en-US" w:eastAsia="zh-CN"/>
              </w:rPr>
              <w:t>2</w:t>
            </w:r>
            <w:r>
              <w:rPr>
                <w:rFonts w:hint="eastAsia" w:ascii="宋体" w:hAnsi="宋体" w:cs="宋体"/>
                <w:sz w:val="24"/>
              </w:rPr>
              <w:t>分（须提供合同扫描件并加盖投标人公章）。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2177" w:type="dxa"/>
            <w:gridSpan w:val="2"/>
            <w:vAlign w:val="bottom"/>
          </w:tcPr>
          <w:p>
            <w:pPr>
              <w:spacing w:line="500" w:lineRule="exact"/>
              <w:jc w:val="center"/>
              <w:rPr>
                <w:rFonts w:ascii="宋体" w:hAnsi="宋体" w:cs="宋体"/>
                <w:sz w:val="24"/>
              </w:rPr>
            </w:pPr>
            <w:r>
              <w:rPr>
                <w:rFonts w:hint="eastAsia" w:ascii="宋体" w:hAnsi="宋体" w:cs="宋体"/>
                <w:sz w:val="24"/>
              </w:rPr>
              <w:t>合计</w:t>
            </w:r>
          </w:p>
        </w:tc>
        <w:tc>
          <w:tcPr>
            <w:tcW w:w="2000" w:type="dxa"/>
            <w:vAlign w:val="bottom"/>
          </w:tcPr>
          <w:p>
            <w:pPr>
              <w:spacing w:line="500" w:lineRule="exact"/>
              <w:jc w:val="center"/>
              <w:rPr>
                <w:rFonts w:ascii="宋体" w:hAnsi="宋体" w:cs="宋体"/>
                <w:sz w:val="24"/>
              </w:rPr>
            </w:pPr>
            <w:r>
              <w:rPr>
                <w:rFonts w:hint="eastAsia" w:ascii="宋体" w:hAnsi="宋体" w:cs="宋体"/>
                <w:sz w:val="24"/>
              </w:rPr>
              <w:t>100分</w:t>
            </w:r>
          </w:p>
        </w:tc>
        <w:tc>
          <w:tcPr>
            <w:tcW w:w="5762" w:type="dxa"/>
          </w:tcPr>
          <w:p>
            <w:pPr>
              <w:spacing w:line="500" w:lineRule="exact"/>
              <w:rPr>
                <w:rFonts w:ascii="宋体" w:hAnsi="宋体" w:cs="宋体"/>
                <w:sz w:val="24"/>
              </w:rPr>
            </w:pPr>
          </w:p>
        </w:tc>
      </w:tr>
    </w:tbl>
    <w:p>
      <w:pPr>
        <w:spacing w:line="500" w:lineRule="exact"/>
        <w:rPr>
          <w:rFonts w:ascii="宋体" w:hAnsi="宋体" w:cs="宋体"/>
          <w:sz w:val="24"/>
        </w:rPr>
      </w:pPr>
    </w:p>
    <w:tbl>
      <w:tblPr>
        <w:tblStyle w:val="29"/>
        <w:tblpPr w:leftFromText="180" w:rightFromText="180" w:vertAnchor="text" w:tblpX="11104" w:tblpY="-14501"/>
        <w:tblOverlap w:val="never"/>
        <w:tblW w:w="7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96" w:type="pct"/>
          </w:tcPr>
          <w:p>
            <w:pPr>
              <w:numPr>
                <w:ilvl w:val="0"/>
                <w:numId w:val="6"/>
              </w:numPr>
              <w:tabs>
                <w:tab w:val="left" w:pos="170"/>
                <w:tab w:val="left" w:pos="303"/>
                <w:tab w:val="left" w:pos="420"/>
              </w:tabs>
              <w:adjustRightInd w:val="0"/>
              <w:snapToGrid w:val="0"/>
              <w:spacing w:line="500" w:lineRule="exact"/>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numPr>
                <w:ilvl w:val="0"/>
                <w:numId w:val="6"/>
              </w:numPr>
              <w:tabs>
                <w:tab w:val="left" w:pos="170"/>
                <w:tab w:val="left" w:pos="303"/>
                <w:tab w:val="left" w:pos="420"/>
              </w:tabs>
              <w:adjustRightInd w:val="0"/>
              <w:snapToGrid w:val="0"/>
              <w:spacing w:line="500" w:lineRule="exact"/>
              <w:outlineLvl w:val="1"/>
              <w:rPr>
                <w:rFonts w:ascii="宋体" w:hAnsi="宋体" w:cs="宋体"/>
                <w:b/>
                <w:sz w:val="24"/>
              </w:rPr>
            </w:pPr>
          </w:p>
        </w:tc>
      </w:tr>
    </w:tbl>
    <w:p>
      <w:pPr>
        <w:tabs>
          <w:tab w:val="left" w:pos="170"/>
          <w:tab w:val="left" w:pos="303"/>
          <w:tab w:val="left" w:pos="420"/>
        </w:tabs>
        <w:adjustRightInd w:val="0"/>
        <w:snapToGrid w:val="0"/>
        <w:spacing w:line="480" w:lineRule="exact"/>
        <w:outlineLvl w:val="1"/>
        <w:rPr>
          <w:rFonts w:ascii="宋体" w:hAnsi="宋体" w:cs="宋体"/>
          <w:b/>
          <w:sz w:val="24"/>
        </w:rPr>
      </w:pPr>
      <w:r>
        <w:rPr>
          <w:rFonts w:hint="eastAsia" w:ascii="宋体" w:hAnsi="宋体" w:cs="宋体"/>
          <w:b/>
          <w:sz w:val="24"/>
        </w:rPr>
        <w:t xml:space="preserve">1. </w:t>
      </w:r>
      <w:bookmarkStart w:id="255" w:name="_Toc6843"/>
      <w:r>
        <w:rPr>
          <w:rFonts w:hint="eastAsia" w:ascii="宋体" w:hAnsi="宋体" w:cs="宋体"/>
          <w:b/>
          <w:sz w:val="24"/>
        </w:rPr>
        <w:t>评标准则和评标方法</w:t>
      </w:r>
      <w:bookmarkEnd w:id="250"/>
      <w:bookmarkEnd w:id="251"/>
      <w:bookmarkEnd w:id="252"/>
      <w:bookmarkEnd w:id="253"/>
      <w:bookmarkEnd w:id="254"/>
      <w:bookmarkEnd w:id="255"/>
    </w:p>
    <w:p>
      <w:pPr>
        <w:adjustRightInd w:val="0"/>
        <w:snapToGrid w:val="0"/>
        <w:spacing w:line="480" w:lineRule="exact"/>
        <w:rPr>
          <w:rFonts w:ascii="宋体" w:hAnsi="宋体" w:cs="宋体"/>
          <w:sz w:val="24"/>
        </w:rPr>
      </w:pPr>
      <w:r>
        <w:rPr>
          <w:rFonts w:hint="eastAsia" w:ascii="宋体" w:hAnsi="宋体" w:cs="宋体"/>
          <w:sz w:val="24"/>
        </w:rPr>
        <w:t>1.1 评标过程将遵循“公平、公正、科学、择优”的原则进行。</w:t>
      </w:r>
    </w:p>
    <w:p>
      <w:pPr>
        <w:adjustRightInd w:val="0"/>
        <w:snapToGrid w:val="0"/>
        <w:spacing w:line="480" w:lineRule="exact"/>
        <w:rPr>
          <w:rFonts w:ascii="宋体" w:hAnsi="宋体" w:cs="宋体"/>
          <w:sz w:val="24"/>
        </w:rPr>
      </w:pPr>
      <w:r>
        <w:rPr>
          <w:rFonts w:hint="eastAsia" w:ascii="宋体" w:hAnsi="宋体" w:cs="宋体"/>
          <w:sz w:val="24"/>
        </w:rPr>
        <w:t>1.2 评标将严格按照招标文件的要求和条件进行。</w:t>
      </w:r>
    </w:p>
    <w:p>
      <w:pPr>
        <w:adjustRightInd w:val="0"/>
        <w:snapToGrid w:val="0"/>
        <w:spacing w:line="480" w:lineRule="exact"/>
        <w:rPr>
          <w:rFonts w:ascii="宋体" w:hAnsi="宋体" w:cs="宋体"/>
          <w:sz w:val="24"/>
        </w:rPr>
      </w:pPr>
      <w:r>
        <w:rPr>
          <w:rFonts w:hint="eastAsia" w:ascii="宋体" w:hAnsi="宋体" w:cs="宋体"/>
          <w:sz w:val="24"/>
        </w:rPr>
        <w:t>1.3 本次评标采用综合评分法。</w:t>
      </w:r>
    </w:p>
    <w:p>
      <w:pPr>
        <w:tabs>
          <w:tab w:val="left" w:pos="170"/>
          <w:tab w:val="left" w:pos="303"/>
          <w:tab w:val="left" w:pos="420"/>
        </w:tabs>
        <w:adjustRightInd w:val="0"/>
        <w:snapToGrid w:val="0"/>
        <w:spacing w:line="480" w:lineRule="exact"/>
        <w:outlineLvl w:val="1"/>
        <w:rPr>
          <w:rFonts w:ascii="宋体" w:hAnsi="宋体" w:cs="宋体"/>
          <w:b/>
          <w:sz w:val="24"/>
        </w:rPr>
      </w:pPr>
      <w:bookmarkStart w:id="256" w:name="_Toc454147539"/>
      <w:bookmarkStart w:id="257" w:name="_Toc13195"/>
      <w:bookmarkStart w:id="258" w:name="_Toc7951"/>
      <w:bookmarkStart w:id="259" w:name="_Toc466017208"/>
      <w:bookmarkStart w:id="260" w:name="_Toc465502580"/>
      <w:bookmarkStart w:id="261" w:name="_Toc15449"/>
      <w:r>
        <w:rPr>
          <w:rFonts w:hint="eastAsia" w:ascii="宋体" w:hAnsi="宋体" w:cs="宋体"/>
          <w:b/>
          <w:sz w:val="24"/>
        </w:rPr>
        <w:t>2.评审标准</w:t>
      </w:r>
      <w:bookmarkEnd w:id="256"/>
      <w:bookmarkEnd w:id="257"/>
      <w:bookmarkEnd w:id="258"/>
      <w:bookmarkEnd w:id="259"/>
      <w:bookmarkEnd w:id="260"/>
      <w:bookmarkEnd w:id="261"/>
    </w:p>
    <w:p>
      <w:pPr>
        <w:adjustRightInd w:val="0"/>
        <w:snapToGrid w:val="0"/>
        <w:spacing w:line="480" w:lineRule="exact"/>
        <w:rPr>
          <w:rFonts w:ascii="宋体" w:hAnsi="宋体" w:cs="宋体"/>
          <w:sz w:val="24"/>
        </w:rPr>
      </w:pPr>
      <w:r>
        <w:rPr>
          <w:rFonts w:hint="eastAsia" w:ascii="宋体" w:hAnsi="宋体" w:cs="宋体"/>
          <w:sz w:val="24"/>
        </w:rPr>
        <w:t>2.1 资格评审标准：详见《评分办法前附表》中资格评审标准。</w:t>
      </w:r>
    </w:p>
    <w:p>
      <w:pPr>
        <w:adjustRightInd w:val="0"/>
        <w:snapToGrid w:val="0"/>
        <w:spacing w:line="480" w:lineRule="exact"/>
        <w:rPr>
          <w:rFonts w:ascii="宋体" w:hAnsi="宋体" w:cs="宋体"/>
          <w:sz w:val="24"/>
        </w:rPr>
      </w:pPr>
      <w:r>
        <w:rPr>
          <w:rFonts w:hint="eastAsia" w:ascii="宋体" w:hAnsi="宋体" w:cs="宋体"/>
          <w:sz w:val="24"/>
        </w:rPr>
        <w:t>2.2 详细评审标准：详见《评分办法前附表》报价部分、技术部分、商务部分评审因素。</w:t>
      </w:r>
    </w:p>
    <w:p>
      <w:pPr>
        <w:numPr>
          <w:ilvl w:val="0"/>
          <w:numId w:val="6"/>
        </w:numPr>
        <w:tabs>
          <w:tab w:val="left" w:pos="170"/>
          <w:tab w:val="left" w:pos="303"/>
          <w:tab w:val="left" w:pos="420"/>
        </w:tabs>
        <w:adjustRightInd w:val="0"/>
        <w:snapToGrid w:val="0"/>
        <w:spacing w:line="480" w:lineRule="exact"/>
        <w:ind w:left="0" w:firstLine="0"/>
        <w:outlineLvl w:val="1"/>
        <w:rPr>
          <w:rFonts w:ascii="宋体" w:hAnsi="宋体" w:cs="宋体"/>
          <w:b/>
          <w:sz w:val="24"/>
        </w:rPr>
      </w:pPr>
      <w:bookmarkStart w:id="262" w:name="_Toc11065"/>
      <w:bookmarkStart w:id="263" w:name="_Toc19609"/>
      <w:r>
        <w:rPr>
          <w:rFonts w:hint="eastAsia" w:ascii="宋体" w:hAnsi="宋体" w:cs="宋体"/>
          <w:b/>
          <w:sz w:val="24"/>
        </w:rPr>
        <w:t>评标程序</w:t>
      </w:r>
      <w:bookmarkEnd w:id="262"/>
      <w:bookmarkEnd w:id="263"/>
    </w:p>
    <w:p>
      <w:pPr>
        <w:adjustRightInd w:val="0"/>
        <w:snapToGrid w:val="0"/>
        <w:spacing w:line="480" w:lineRule="exact"/>
        <w:rPr>
          <w:rFonts w:ascii="宋体" w:hAnsi="宋体" w:cs="宋体"/>
          <w:b/>
          <w:bCs/>
          <w:sz w:val="24"/>
        </w:rPr>
      </w:pPr>
      <w:r>
        <w:rPr>
          <w:rFonts w:hint="eastAsia" w:ascii="宋体" w:hAnsi="宋体" w:cs="宋体"/>
          <w:b/>
          <w:bCs/>
          <w:sz w:val="24"/>
        </w:rPr>
        <w:t>3.1初步评审</w:t>
      </w:r>
    </w:p>
    <w:p>
      <w:pPr>
        <w:adjustRightInd w:val="0"/>
        <w:snapToGrid w:val="0"/>
        <w:spacing w:line="480" w:lineRule="exact"/>
        <w:rPr>
          <w:rFonts w:ascii="宋体" w:hAnsi="宋体" w:cs="宋体"/>
          <w:sz w:val="24"/>
          <w:lang w:val="zh-CN"/>
        </w:rPr>
      </w:pPr>
      <w:r>
        <w:rPr>
          <w:rFonts w:hint="eastAsia" w:ascii="宋体" w:hAnsi="宋体" w:cs="宋体"/>
          <w:sz w:val="24"/>
        </w:rPr>
        <w:t xml:space="preserve">3.1.1 </w:t>
      </w:r>
      <w:r>
        <w:rPr>
          <w:rFonts w:hint="eastAsia" w:ascii="宋体" w:hAnsi="宋体" w:cs="宋体"/>
          <w:sz w:val="24"/>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pPr>
        <w:adjustRightInd w:val="0"/>
        <w:snapToGrid w:val="0"/>
        <w:spacing w:line="480" w:lineRule="exact"/>
        <w:rPr>
          <w:rFonts w:ascii="宋体" w:hAnsi="宋体" w:cs="宋体"/>
          <w:sz w:val="24"/>
          <w:lang w:val="zh-CN"/>
        </w:rPr>
      </w:pPr>
      <w:r>
        <w:rPr>
          <w:rFonts w:hint="eastAsia" w:ascii="宋体" w:hAnsi="宋体" w:cs="宋体"/>
          <w:sz w:val="24"/>
        </w:rPr>
        <w:t xml:space="preserve">3.1.2 </w:t>
      </w:r>
      <w:r>
        <w:rPr>
          <w:rFonts w:hint="eastAsia" w:ascii="宋体" w:hAnsi="宋体" w:cs="宋体"/>
          <w:sz w:val="24"/>
          <w:lang w:val="zh-CN"/>
        </w:rPr>
        <w:t>投标文件属下列情况之一的，应当在资格性、符合性检查时按照无效投标处理：</w:t>
      </w:r>
    </w:p>
    <w:p>
      <w:pPr>
        <w:numPr>
          <w:ilvl w:val="0"/>
          <w:numId w:val="7"/>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未按照招标文件规定要求签署、盖章的；</w:t>
      </w:r>
    </w:p>
    <w:p>
      <w:pPr>
        <w:numPr>
          <w:ilvl w:val="0"/>
          <w:numId w:val="7"/>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不具备招标文件中规定资格要求的；</w:t>
      </w:r>
    </w:p>
    <w:p>
      <w:pPr>
        <w:numPr>
          <w:ilvl w:val="0"/>
          <w:numId w:val="7"/>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不符合法律、法规和招标文件中规定的其他实质性要求的。</w:t>
      </w:r>
    </w:p>
    <w:p>
      <w:pPr>
        <w:adjustRightInd w:val="0"/>
        <w:snapToGrid w:val="0"/>
        <w:spacing w:line="480" w:lineRule="exact"/>
        <w:rPr>
          <w:rFonts w:ascii="宋体" w:hAnsi="宋体" w:cs="宋体"/>
          <w:sz w:val="24"/>
          <w:lang w:val="zh-CN"/>
        </w:rPr>
      </w:pPr>
      <w:r>
        <w:rPr>
          <w:rFonts w:hint="eastAsia" w:ascii="宋体" w:hAnsi="宋体" w:cs="宋体"/>
          <w:sz w:val="24"/>
        </w:rPr>
        <w:t xml:space="preserve">3.1.3 </w:t>
      </w:r>
      <w:r>
        <w:rPr>
          <w:rFonts w:hint="eastAsia" w:ascii="宋体" w:hAnsi="宋体" w:cs="宋体"/>
          <w:sz w:val="24"/>
          <w:lang w:val="zh-CN"/>
        </w:rPr>
        <w:t>投标报价有算数错误的，评标委员会按以下原则对投标报价进行修正，修正的价格经投标人书面确认后具有约束力。投标人不接受修正价格的，其投标作无效投标处理。</w:t>
      </w:r>
    </w:p>
    <w:p>
      <w:pPr>
        <w:numPr>
          <w:ilvl w:val="0"/>
          <w:numId w:val="8"/>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投标文件中的大写金额与小写金额不一致的，以大写金额为准；</w:t>
      </w:r>
    </w:p>
    <w:p>
      <w:pPr>
        <w:numPr>
          <w:ilvl w:val="0"/>
          <w:numId w:val="8"/>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投标文件中开标一览表内容与投标文件中明细表内容不一致的，以开标一览表为准。</w:t>
      </w:r>
    </w:p>
    <w:p>
      <w:pPr>
        <w:adjustRightInd w:val="0"/>
        <w:snapToGrid w:val="0"/>
        <w:spacing w:line="480" w:lineRule="exact"/>
        <w:rPr>
          <w:rFonts w:ascii="宋体" w:hAnsi="宋体" w:cs="宋体"/>
          <w:b/>
          <w:bCs/>
          <w:sz w:val="24"/>
        </w:rPr>
      </w:pPr>
      <w:r>
        <w:rPr>
          <w:rFonts w:hint="eastAsia" w:ascii="宋体" w:hAnsi="宋体" w:cs="宋体"/>
          <w:b/>
          <w:bCs/>
          <w:sz w:val="24"/>
        </w:rPr>
        <w:t>3.2 详细评审</w:t>
      </w:r>
    </w:p>
    <w:p>
      <w:pPr>
        <w:adjustRightInd w:val="0"/>
        <w:snapToGrid w:val="0"/>
        <w:spacing w:line="480" w:lineRule="exact"/>
        <w:rPr>
          <w:rFonts w:ascii="宋体" w:hAnsi="宋体" w:cs="宋体"/>
          <w:sz w:val="24"/>
          <w:lang w:val="zh-CN"/>
        </w:rPr>
      </w:pPr>
      <w:r>
        <w:rPr>
          <w:rFonts w:hint="eastAsia" w:ascii="宋体" w:hAnsi="宋体" w:cs="宋体"/>
          <w:sz w:val="24"/>
        </w:rPr>
        <w:t xml:space="preserve">3.2.1 </w:t>
      </w:r>
      <w:r>
        <w:rPr>
          <w:rFonts w:hint="eastAsia" w:ascii="宋体" w:hAnsi="宋体" w:cs="宋体"/>
          <w:sz w:val="24"/>
          <w:lang w:val="zh-CN"/>
        </w:rPr>
        <w:t>评标委员会按本章</w:t>
      </w:r>
      <w:r>
        <w:rPr>
          <w:rFonts w:hint="eastAsia" w:ascii="宋体" w:hAnsi="宋体" w:cs="宋体"/>
          <w:sz w:val="24"/>
        </w:rPr>
        <w:t>的</w:t>
      </w:r>
      <w:r>
        <w:rPr>
          <w:rFonts w:hint="eastAsia" w:ascii="宋体" w:hAnsi="宋体" w:cs="宋体"/>
          <w:sz w:val="24"/>
          <w:lang w:val="zh-CN"/>
        </w:rPr>
        <w:t>评分标准进行打分，并计算出综合评审得分。</w:t>
      </w:r>
    </w:p>
    <w:p>
      <w:pPr>
        <w:adjustRightInd w:val="0"/>
        <w:snapToGrid w:val="0"/>
        <w:spacing w:line="480" w:lineRule="exact"/>
        <w:rPr>
          <w:rFonts w:ascii="宋体" w:hAnsi="宋体" w:cs="宋体"/>
          <w:sz w:val="24"/>
          <w:lang w:val="zh-CN"/>
        </w:rPr>
      </w:pPr>
      <w:r>
        <w:rPr>
          <w:rFonts w:hint="eastAsia" w:ascii="宋体" w:hAnsi="宋体" w:cs="宋体"/>
          <w:sz w:val="24"/>
        </w:rPr>
        <w:t xml:space="preserve">3.2.2 </w:t>
      </w:r>
      <w:r>
        <w:rPr>
          <w:rFonts w:hint="eastAsia" w:ascii="宋体" w:hAnsi="宋体" w:cs="宋体"/>
          <w:sz w:val="24"/>
          <w:lang w:val="zh-CN"/>
        </w:rPr>
        <w:t>评标委员会发现投标人的投标总报价</w:t>
      </w:r>
      <w:r>
        <w:rPr>
          <w:rFonts w:hint="eastAsia" w:ascii="宋体" w:hAnsi="宋体" w:cs="宋体"/>
          <w:sz w:val="24"/>
        </w:rPr>
        <w:t>高</w:t>
      </w:r>
      <w:r>
        <w:rPr>
          <w:rFonts w:hint="eastAsia" w:ascii="宋体" w:hAnsi="宋体" w:cs="宋体"/>
          <w:sz w:val="24"/>
          <w:lang w:val="zh-CN"/>
        </w:rPr>
        <w:t>于</w:t>
      </w:r>
      <w:r>
        <w:rPr>
          <w:rFonts w:hint="eastAsia" w:ascii="宋体" w:hAnsi="宋体" w:cs="宋体"/>
          <w:sz w:val="24"/>
        </w:rPr>
        <w:t>招标文件规定的控制价</w:t>
      </w:r>
      <w:r>
        <w:rPr>
          <w:rFonts w:hint="eastAsia" w:ascii="宋体" w:hAnsi="宋体" w:cs="宋体"/>
          <w:sz w:val="24"/>
          <w:lang w:val="zh-CN"/>
        </w:rPr>
        <w:t>，评标委员会应按无效投标处理。</w:t>
      </w:r>
    </w:p>
    <w:p>
      <w:pPr>
        <w:adjustRightInd w:val="0"/>
        <w:snapToGrid w:val="0"/>
        <w:spacing w:line="480" w:lineRule="exact"/>
        <w:rPr>
          <w:rFonts w:ascii="宋体" w:hAnsi="宋体" w:cs="宋体"/>
          <w:b/>
          <w:bCs/>
          <w:sz w:val="24"/>
        </w:rPr>
      </w:pPr>
      <w:r>
        <w:rPr>
          <w:rFonts w:hint="eastAsia" w:ascii="宋体" w:hAnsi="宋体" w:cs="宋体"/>
          <w:b/>
          <w:bCs/>
          <w:sz w:val="24"/>
        </w:rPr>
        <w:t>3.3 投标文件的澄清和补正</w:t>
      </w:r>
    </w:p>
    <w:p>
      <w:pPr>
        <w:adjustRightInd w:val="0"/>
        <w:snapToGrid w:val="0"/>
        <w:spacing w:line="480" w:lineRule="exact"/>
        <w:rPr>
          <w:rFonts w:ascii="宋体" w:hAnsi="宋体" w:cs="宋体"/>
          <w:sz w:val="24"/>
          <w:lang w:val="zh-CN"/>
        </w:rPr>
      </w:pPr>
      <w:r>
        <w:rPr>
          <w:rFonts w:hint="eastAsia" w:ascii="宋体" w:hAnsi="宋体" w:cs="宋体"/>
          <w:sz w:val="24"/>
        </w:rPr>
        <w:t xml:space="preserve">3.3.1 </w:t>
      </w:r>
      <w:r>
        <w:rPr>
          <w:rFonts w:hint="eastAsia" w:ascii="宋体" w:hAnsi="宋体" w:cs="宋体"/>
          <w:sz w:val="24"/>
          <w:lang w:val="zh-CN"/>
        </w:rPr>
        <w:t>在评标过程中，评标委员会可以书面形式要求投标人对所提交投标文件中不明确的内容进行书面澄清或说明，或者对细微偏差进行补正。</w:t>
      </w:r>
    </w:p>
    <w:p>
      <w:pPr>
        <w:adjustRightInd w:val="0"/>
        <w:snapToGrid w:val="0"/>
        <w:spacing w:line="480" w:lineRule="exact"/>
        <w:rPr>
          <w:rFonts w:ascii="宋体" w:hAnsi="宋体" w:cs="宋体"/>
          <w:sz w:val="24"/>
          <w:lang w:val="zh-CN"/>
        </w:rPr>
      </w:pPr>
      <w:r>
        <w:rPr>
          <w:rFonts w:hint="eastAsia" w:ascii="宋体" w:hAnsi="宋体" w:cs="宋体"/>
          <w:sz w:val="24"/>
        </w:rPr>
        <w:t xml:space="preserve">3.3.2 </w:t>
      </w:r>
      <w:r>
        <w:rPr>
          <w:rFonts w:hint="eastAsia" w:ascii="宋体" w:hAnsi="宋体" w:cs="宋体"/>
          <w:sz w:val="24"/>
          <w:lang w:val="zh-CN"/>
        </w:rPr>
        <w:t>澄清、说明和补正不得改变投标文件的实质性内容（算术性错误修正的除外）。投标人的书面澄清、说明和补正属于投标文件的组成部分。</w:t>
      </w:r>
    </w:p>
    <w:p>
      <w:pPr>
        <w:adjustRightInd w:val="0"/>
        <w:snapToGrid w:val="0"/>
        <w:spacing w:line="480" w:lineRule="exact"/>
        <w:rPr>
          <w:rFonts w:ascii="宋体" w:hAnsi="宋体" w:cs="宋体"/>
          <w:b/>
          <w:bCs/>
          <w:sz w:val="24"/>
        </w:rPr>
      </w:pPr>
      <w:r>
        <w:rPr>
          <w:rFonts w:hint="eastAsia" w:ascii="宋体" w:hAnsi="宋体" w:cs="宋体"/>
          <w:b/>
          <w:bCs/>
          <w:sz w:val="24"/>
        </w:rPr>
        <w:t>3.4 评标结果</w:t>
      </w:r>
    </w:p>
    <w:p>
      <w:pPr>
        <w:adjustRightInd w:val="0"/>
        <w:snapToGrid w:val="0"/>
        <w:spacing w:line="480" w:lineRule="exact"/>
        <w:rPr>
          <w:rFonts w:ascii="宋体" w:hAnsi="宋体" w:cs="宋体"/>
          <w:sz w:val="24"/>
        </w:rPr>
      </w:pPr>
      <w:r>
        <w:rPr>
          <w:rFonts w:hint="eastAsia" w:ascii="宋体" w:hAnsi="宋体" w:cs="宋体"/>
          <w:sz w:val="24"/>
        </w:rPr>
        <w:t xml:space="preserve">3.4.1 </w:t>
      </w:r>
      <w:r>
        <w:rPr>
          <w:rFonts w:hint="eastAsia" w:ascii="宋体" w:hAnsi="宋体" w:cs="宋体"/>
          <w:sz w:val="24"/>
          <w:lang w:val="zh-CN"/>
        </w:rPr>
        <w:t>投标人得分=投标报价得分+</w:t>
      </w:r>
      <w:r>
        <w:rPr>
          <w:rFonts w:hint="eastAsia" w:ascii="宋体" w:hAnsi="宋体" w:cs="宋体"/>
          <w:sz w:val="24"/>
        </w:rPr>
        <w:t>技术部分得分</w:t>
      </w:r>
      <w:r>
        <w:rPr>
          <w:rFonts w:hint="eastAsia" w:ascii="宋体" w:hAnsi="宋体" w:cs="宋体"/>
          <w:sz w:val="24"/>
          <w:lang w:val="zh-CN"/>
        </w:rPr>
        <w:t>+</w:t>
      </w:r>
      <w:r>
        <w:rPr>
          <w:rFonts w:hint="eastAsia" w:ascii="宋体" w:hAnsi="宋体" w:cs="宋体"/>
          <w:sz w:val="24"/>
        </w:rPr>
        <w:t>商务部分得分</w:t>
      </w:r>
      <w:r>
        <w:rPr>
          <w:rFonts w:hint="eastAsia" w:ascii="宋体" w:hAnsi="宋体" w:cs="宋体"/>
          <w:color w:val="000000" w:themeColor="text1"/>
          <w:sz w:val="24"/>
          <w14:textFill>
            <w14:solidFill>
              <w14:schemeClr w14:val="tx1"/>
            </w14:solidFill>
          </w14:textFill>
        </w:rPr>
        <w:t>。</w:t>
      </w:r>
    </w:p>
    <w:p>
      <w:pPr>
        <w:adjustRightInd w:val="0"/>
        <w:snapToGrid w:val="0"/>
        <w:spacing w:line="480" w:lineRule="exact"/>
        <w:rPr>
          <w:rFonts w:ascii="宋体" w:hAnsi="宋体" w:cs="宋体"/>
          <w:sz w:val="24"/>
          <w:lang w:val="zh-CN"/>
        </w:rPr>
      </w:pPr>
      <w:r>
        <w:rPr>
          <w:rFonts w:hint="eastAsia" w:ascii="宋体" w:hAnsi="宋体" w:cs="宋体"/>
          <w:sz w:val="24"/>
        </w:rPr>
        <w:t>3.4.2</w:t>
      </w:r>
      <w:r>
        <w:rPr>
          <w:rFonts w:hint="eastAsia" w:ascii="宋体" w:hAnsi="宋体" w:cs="宋体"/>
          <w:sz w:val="24"/>
          <w:lang w:val="zh-CN"/>
        </w:rPr>
        <w:t>投标人最终得分为评标委员会完成评审后所有评分的算术平均值，作为该投标人最终得分。</w:t>
      </w:r>
    </w:p>
    <w:p>
      <w:pPr>
        <w:adjustRightInd w:val="0"/>
        <w:snapToGrid w:val="0"/>
        <w:spacing w:line="480" w:lineRule="exact"/>
        <w:rPr>
          <w:rFonts w:ascii="宋体" w:hAnsi="宋体" w:cs="宋体"/>
          <w:sz w:val="24"/>
          <w:lang w:val="zh-CN"/>
        </w:rPr>
      </w:pPr>
      <w:r>
        <w:rPr>
          <w:rFonts w:hint="eastAsia" w:ascii="宋体" w:hAnsi="宋体" w:cs="宋体"/>
          <w:sz w:val="24"/>
        </w:rPr>
        <w:t xml:space="preserve">3.4.3 </w:t>
      </w:r>
      <w:r>
        <w:rPr>
          <w:rFonts w:hint="eastAsia" w:ascii="宋体" w:hAnsi="宋体" w:cs="宋体"/>
          <w:sz w:val="24"/>
          <w:lang w:val="zh-CN"/>
        </w:rPr>
        <w:t>投标人最终得分相同的，投标报价</w:t>
      </w:r>
      <w:r>
        <w:rPr>
          <w:rFonts w:hint="eastAsia" w:ascii="宋体" w:hAnsi="宋体" w:cs="宋体"/>
          <w:sz w:val="24"/>
        </w:rPr>
        <w:t>低</w:t>
      </w:r>
      <w:r>
        <w:rPr>
          <w:rFonts w:hint="eastAsia" w:ascii="宋体" w:hAnsi="宋体" w:cs="宋体"/>
          <w:sz w:val="24"/>
          <w:lang w:val="zh-CN"/>
        </w:rPr>
        <w:t>的优先，</w:t>
      </w:r>
      <w:r>
        <w:rPr>
          <w:rFonts w:hint="eastAsia" w:ascii="宋体" w:hAnsi="宋体" w:cs="宋体"/>
          <w:sz w:val="24"/>
        </w:rPr>
        <w:t>投标报价也相同的以技术得分高的优先，技术得分也相同的由采购人自行确定</w:t>
      </w:r>
      <w:r>
        <w:rPr>
          <w:rFonts w:hint="eastAsia" w:ascii="宋体" w:hAnsi="宋体" w:cs="宋体"/>
          <w:sz w:val="24"/>
          <w:lang w:val="zh-CN"/>
        </w:rPr>
        <w:t>。</w:t>
      </w:r>
    </w:p>
    <w:p>
      <w:pPr>
        <w:adjustRightInd w:val="0"/>
        <w:snapToGrid w:val="0"/>
        <w:spacing w:line="480" w:lineRule="exact"/>
        <w:rPr>
          <w:rFonts w:ascii="宋体" w:hAnsi="宋体" w:cs="宋体"/>
          <w:sz w:val="24"/>
          <w:lang w:val="zh-CN"/>
        </w:rPr>
      </w:pPr>
      <w:r>
        <w:rPr>
          <w:rFonts w:hint="eastAsia" w:ascii="宋体" w:hAnsi="宋体" w:cs="宋体"/>
          <w:sz w:val="24"/>
        </w:rPr>
        <w:t xml:space="preserve">3.4.4 </w:t>
      </w:r>
      <w:r>
        <w:rPr>
          <w:rFonts w:hint="eastAsia" w:ascii="宋体" w:hAnsi="宋体" w:cs="宋体"/>
          <w:sz w:val="24"/>
          <w:lang w:val="zh-CN"/>
        </w:rPr>
        <w:t>计分过程中按四舍五入的法则，最终结果取至小数点后两位。</w:t>
      </w:r>
    </w:p>
    <w:p>
      <w:pPr>
        <w:adjustRightInd w:val="0"/>
        <w:snapToGrid w:val="0"/>
        <w:spacing w:line="480" w:lineRule="exact"/>
        <w:rPr>
          <w:rFonts w:ascii="宋体" w:hAnsi="宋体" w:cs="宋体"/>
          <w:sz w:val="24"/>
          <w:lang w:val="zh-CN"/>
        </w:rPr>
      </w:pPr>
      <w:r>
        <w:rPr>
          <w:rFonts w:hint="eastAsia" w:ascii="宋体" w:hAnsi="宋体" w:cs="宋体"/>
          <w:sz w:val="24"/>
        </w:rPr>
        <w:t xml:space="preserve">3.4.5 </w:t>
      </w:r>
      <w:r>
        <w:rPr>
          <w:rFonts w:hint="eastAsia" w:ascii="宋体" w:hAnsi="宋体" w:cs="宋体"/>
          <w:sz w:val="24"/>
          <w:lang w:val="zh-CN"/>
        </w:rPr>
        <w:t>评标委员会按照得分由高到低的顺序推荐</w:t>
      </w:r>
      <w:r>
        <w:rPr>
          <w:rFonts w:hint="eastAsia" w:ascii="宋体" w:hAnsi="宋体" w:cs="宋体"/>
          <w:sz w:val="24"/>
        </w:rPr>
        <w:t>1-3名</w:t>
      </w:r>
      <w:r>
        <w:rPr>
          <w:rFonts w:hint="eastAsia" w:ascii="宋体" w:hAnsi="宋体" w:cs="宋体"/>
          <w:sz w:val="24"/>
          <w:lang w:val="zh-CN"/>
        </w:rPr>
        <w:t>中标候选人。</w:t>
      </w:r>
    </w:p>
    <w:p>
      <w:pPr>
        <w:adjustRightInd w:val="0"/>
        <w:snapToGrid w:val="0"/>
        <w:spacing w:line="480" w:lineRule="exact"/>
        <w:rPr>
          <w:rFonts w:ascii="宋体" w:hAnsi="宋体" w:cs="宋体"/>
          <w:sz w:val="24"/>
          <w:lang w:val="zh-CN"/>
        </w:rPr>
      </w:pPr>
      <w:r>
        <w:rPr>
          <w:rFonts w:hint="eastAsia" w:ascii="宋体" w:hAnsi="宋体" w:cs="宋体"/>
          <w:sz w:val="24"/>
        </w:rPr>
        <w:t xml:space="preserve">3.4.6 </w:t>
      </w:r>
      <w:r>
        <w:rPr>
          <w:rFonts w:hint="eastAsia" w:ascii="宋体" w:hAnsi="宋体" w:cs="宋体"/>
          <w:sz w:val="24"/>
          <w:lang w:val="zh-CN"/>
        </w:rPr>
        <w:t>评标委员会完成评标后，应当向采购人提交书面评标报告。</w:t>
      </w:r>
    </w:p>
    <w:p>
      <w:pPr>
        <w:adjustRightInd w:val="0"/>
        <w:snapToGrid w:val="0"/>
        <w:spacing w:line="480" w:lineRule="exact"/>
        <w:rPr>
          <w:rFonts w:ascii="宋体" w:hAnsi="宋体" w:cs="宋体"/>
          <w:b/>
          <w:bCs/>
          <w:sz w:val="24"/>
          <w:lang w:val="zh-CN"/>
        </w:rPr>
      </w:pPr>
      <w:r>
        <w:rPr>
          <w:rFonts w:hint="eastAsia" w:ascii="宋体" w:hAnsi="宋体" w:cs="宋体"/>
          <w:b/>
          <w:bCs/>
          <w:sz w:val="24"/>
        </w:rPr>
        <w:t xml:space="preserve">3.5 </w:t>
      </w:r>
      <w:r>
        <w:rPr>
          <w:rFonts w:hint="eastAsia" w:ascii="宋体" w:hAnsi="宋体" w:cs="宋体"/>
          <w:b/>
          <w:bCs/>
          <w:sz w:val="24"/>
          <w:lang w:val="zh-CN"/>
        </w:rPr>
        <w:t>顺延中标人或重新招标</w:t>
      </w:r>
    </w:p>
    <w:p>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lang w:val="zh-CN"/>
        </w:rPr>
        <w:t>中标人因不可抗力不能履行政府采购合同的，采购人可以与排位在中标人之后第一位的中标候选人签订政府采购合同，或者重新采购。</w:t>
      </w:r>
    </w:p>
    <w:p>
      <w:pPr>
        <w:adjustRightInd w:val="0"/>
        <w:snapToGrid w:val="0"/>
        <w:spacing w:line="480" w:lineRule="exact"/>
        <w:rPr>
          <w:rFonts w:ascii="宋体" w:hAnsi="宋体" w:cs="宋体"/>
          <w:b/>
          <w:bCs/>
          <w:sz w:val="24"/>
        </w:rPr>
      </w:pPr>
      <w:bookmarkStart w:id="264" w:name="_Toc16293"/>
      <w:bookmarkStart w:id="265" w:name="_Toc11630"/>
      <w:bookmarkStart w:id="266" w:name="_Toc28863"/>
      <w:bookmarkStart w:id="267" w:name="_Toc17922"/>
      <w:bookmarkStart w:id="268" w:name="_Toc19590"/>
      <w:bookmarkStart w:id="269" w:name="_Toc7468"/>
      <w:bookmarkStart w:id="270" w:name="_Toc54"/>
      <w:r>
        <w:rPr>
          <w:rFonts w:hint="eastAsia" w:ascii="宋体" w:hAnsi="宋体" w:cs="宋体"/>
          <w:b/>
          <w:bCs/>
          <w:sz w:val="24"/>
        </w:rPr>
        <w:t>3.6 保密及其他注意事项</w:t>
      </w:r>
      <w:bookmarkEnd w:id="264"/>
      <w:bookmarkEnd w:id="265"/>
      <w:bookmarkEnd w:id="266"/>
      <w:bookmarkEnd w:id="267"/>
      <w:bookmarkEnd w:id="268"/>
      <w:bookmarkEnd w:id="269"/>
      <w:bookmarkEnd w:id="270"/>
    </w:p>
    <w:p>
      <w:pPr>
        <w:adjustRightInd w:val="0"/>
        <w:snapToGrid w:val="0"/>
        <w:spacing w:line="480" w:lineRule="exact"/>
        <w:rPr>
          <w:rFonts w:ascii="宋体" w:hAnsi="宋体" w:cs="宋体"/>
          <w:sz w:val="24"/>
          <w:lang w:val="zh-CN"/>
        </w:rPr>
      </w:pPr>
      <w:r>
        <w:rPr>
          <w:rFonts w:hint="eastAsia" w:ascii="宋体" w:hAnsi="宋体" w:cs="宋体"/>
          <w:sz w:val="24"/>
        </w:rPr>
        <w:t xml:space="preserve">3.6.1 </w:t>
      </w:r>
      <w:r>
        <w:rPr>
          <w:rFonts w:hint="eastAsia" w:ascii="宋体" w:hAnsi="宋体" w:cs="宋体"/>
          <w:sz w:val="24"/>
          <w:lang w:val="zh-CN"/>
        </w:rPr>
        <w:t>在评标期间，投标企业不得向评标委员会成员询问评标情况，不得进行旨在影响中标结果的活动。</w:t>
      </w:r>
    </w:p>
    <w:p>
      <w:pPr>
        <w:adjustRightInd w:val="0"/>
        <w:snapToGrid w:val="0"/>
        <w:spacing w:line="480" w:lineRule="exact"/>
        <w:rPr>
          <w:rFonts w:ascii="宋体" w:hAnsi="宋体" w:cs="宋体"/>
          <w:sz w:val="24"/>
          <w:lang w:val="zh-CN"/>
        </w:rPr>
      </w:pPr>
      <w:r>
        <w:rPr>
          <w:rFonts w:hint="eastAsia" w:ascii="宋体" w:hAnsi="宋体" w:cs="宋体"/>
          <w:sz w:val="24"/>
        </w:rPr>
        <w:t xml:space="preserve">3.6.2 </w:t>
      </w:r>
      <w:r>
        <w:rPr>
          <w:rFonts w:hint="eastAsia" w:ascii="宋体" w:hAnsi="宋体" w:cs="宋体"/>
          <w:sz w:val="24"/>
          <w:lang w:val="zh-CN"/>
        </w:rPr>
        <w:t>在评标结束后，凡与评标情况有接触的任何人不得也不应将评标情况扩散出评标委员会成员之外。</w:t>
      </w:r>
    </w:p>
    <w:p>
      <w:pPr>
        <w:adjustRightInd w:val="0"/>
        <w:snapToGrid w:val="0"/>
        <w:spacing w:line="480" w:lineRule="exact"/>
        <w:rPr>
          <w:rFonts w:ascii="宋体" w:hAnsi="宋体" w:cs="宋体"/>
          <w:sz w:val="24"/>
        </w:rPr>
      </w:pPr>
      <w:r>
        <w:rPr>
          <w:rFonts w:hint="eastAsia" w:ascii="宋体" w:hAnsi="宋体" w:cs="宋体"/>
          <w:sz w:val="24"/>
        </w:rPr>
        <w:t>3.6.3</w:t>
      </w:r>
      <w:r>
        <w:rPr>
          <w:rFonts w:hint="eastAsia" w:ascii="宋体" w:hAnsi="宋体" w:cs="宋体"/>
          <w:sz w:val="24"/>
          <w:lang w:val="zh-CN"/>
        </w:rPr>
        <w:t>招标代理机构不向落标方解释落标原因，不退还投标文件。</w:t>
      </w:r>
    </w:p>
    <w:p>
      <w:pPr>
        <w:tabs>
          <w:tab w:val="left" w:pos="720"/>
        </w:tabs>
        <w:spacing w:line="48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9"/>
        <w:spacing w:line="500" w:lineRule="exact"/>
        <w:rPr>
          <w:rFonts w:ascii="宋体" w:hAnsi="宋体" w:cs="宋体"/>
          <w:sz w:val="32"/>
          <w:szCs w:val="32"/>
        </w:rPr>
      </w:pPr>
      <w:bookmarkStart w:id="271" w:name="_Toc7325"/>
      <w:bookmarkStart w:id="272" w:name="_Toc25544"/>
      <w:r>
        <w:rPr>
          <w:rFonts w:hint="eastAsia"/>
          <w:sz w:val="32"/>
          <w:szCs w:val="32"/>
        </w:rPr>
        <w:t>第四章 合同条款及格式</w:t>
      </w:r>
      <w:bookmarkEnd w:id="247"/>
      <w:bookmarkEnd w:id="248"/>
      <w:bookmarkEnd w:id="249"/>
      <w:bookmarkEnd w:id="271"/>
      <w:r>
        <w:rPr>
          <w:rFonts w:hint="eastAsia"/>
          <w:sz w:val="32"/>
          <w:szCs w:val="32"/>
        </w:rPr>
        <w:t xml:space="preserve"> （仅供参考）</w:t>
      </w:r>
      <w:bookmarkEnd w:id="272"/>
      <w:bookmarkStart w:id="273" w:name="_Toc12807"/>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甲方：（采购单位）</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乙方：（供应商 ）</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甲、乙双方持采购人、采购代理公司签发的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采购项目成交通知书，根据采购文件、响应性文件的内容，并经双方协商一致，达成以下合同条款：</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二、货物质量要求及乙方对质量负责条件和期限：</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乙方提供的货物达到乙方响应文件及澄清中的技术标准。（售后服务要求按采购文件及响应性文件相应条款制订）</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三、交货时间、地点、方式、验收：</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乙方应于2023年 月 日前按甲方要求在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（甲方指定地点）将货物运送达到验收条件。货物运送产生的费用由乙方负责。由甲方组织相关人员进行验收。</w:t>
      </w:r>
    </w:p>
    <w:p>
      <w:pPr>
        <w:numPr>
          <w:ilvl w:val="0"/>
          <w:numId w:val="9"/>
        </w:numPr>
        <w:adjustRightInd w:val="0"/>
        <w:spacing w:line="500" w:lineRule="exact"/>
        <w:ind w:firstLine="480"/>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付款方式：</w:t>
      </w:r>
      <w:r>
        <w:rPr>
          <w:rFonts w:hint="eastAsia" w:ascii="宋体" w:hAnsi="宋体" w:cs="宋体"/>
          <w:bCs/>
          <w:color w:val="auto"/>
          <w:sz w:val="24"/>
        </w:rPr>
        <w:t>供货完毕验收合格后付合同额的70%，联调联试并通过验收，符合国家质量验收合格标准后支付剩余30%。</w:t>
      </w:r>
    </w:p>
    <w:p>
      <w:pPr>
        <w:numPr>
          <w:ilvl w:val="0"/>
          <w:numId w:val="9"/>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违约责任：甲方无正当理由拒收货物、拒付货款的，向乙方偿付拒收拒付部分货物款总额的________违约金。</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乙方不能交付货物的，乙方向甲方支付未交付部分货物款总额____违约金。</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若因中标人原因不能按期按质供货的，将扣除中标人2万元的违约金，同时每超过一天另扣除合同金额的千分之一。</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六、因货物的质量问题发生争议，由甲方所在地市级技术监督单位进行质量鉴定。</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七、甲乙双方应严格遵守投标要求和供应商须知，如有违反，按投标要求和供应商须知规定予以处理。</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八、采购文件及其修改补充、投标文件及其修改补充澄清均为本合同的组成部分。</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十、合同生效及其它：</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本合同经甲、乙双方代表签字、加盖公章和骑缝章后生效。本合同一式五份，甲乙双方各持两份。合同签订后在2个工作日内，采购人将合同在焦作市政府采购网公示并备案。</w:t>
      </w:r>
    </w:p>
    <w:p>
      <w:pPr>
        <w:pStyle w:val="3"/>
      </w:pP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甲方：</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地址：</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法定代表人：</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委托代理人：</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电话：</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开户银行：</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银行账号：</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银行账号：</w:t>
      </w:r>
    </w:p>
    <w:p>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签约时间：                     签约地点：</w:t>
      </w:r>
    </w:p>
    <w:p>
      <w:pPr>
        <w:adjustRightInd w:val="0"/>
        <w:spacing w:line="500" w:lineRule="exact"/>
        <w:ind w:firstLine="482" w:firstLineChars="200"/>
        <w:textAlignment w:val="baseline"/>
        <w:rPr>
          <w:rFonts w:asciiTheme="minorEastAsia" w:hAnsiTheme="minorEastAsia" w:eastAsiaTheme="minorEastAsia" w:cstheme="minorEastAsia"/>
          <w:b/>
          <w:bCs/>
          <w:sz w:val="24"/>
        </w:rPr>
      </w:pPr>
    </w:p>
    <w:p>
      <w:pPr>
        <w:adjustRightInd w:val="0"/>
        <w:spacing w:line="500" w:lineRule="exact"/>
        <w:ind w:firstLine="482" w:firstLineChars="20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重要提示：以上合同文本作为签订合同的重要依据，涉及付款方式、供应商名称等实质性内容不得变更。</w:t>
      </w:r>
    </w:p>
    <w:p>
      <w:pPr>
        <w:pStyle w:val="17"/>
        <w:jc w:val="center"/>
        <w:rPr>
          <w:rFonts w:asciiTheme="minorEastAsia" w:hAnsiTheme="minorEastAsia" w:eastAsiaTheme="minorEastAsia" w:cstheme="minorEastAsia"/>
          <w:b/>
          <w:bCs/>
          <w:sz w:val="21"/>
          <w:szCs w:val="21"/>
        </w:rPr>
      </w:pPr>
    </w:p>
    <w:p>
      <w:pPr>
        <w:pStyle w:val="17"/>
        <w:jc w:val="center"/>
        <w:rPr>
          <w:rFonts w:asciiTheme="minorEastAsia" w:hAnsiTheme="minorEastAsia" w:eastAsiaTheme="minorEastAsia" w:cstheme="minorEastAsia"/>
          <w:b/>
          <w:bCs/>
          <w:sz w:val="21"/>
          <w:szCs w:val="21"/>
        </w:rPr>
      </w:pPr>
    </w:p>
    <w:p>
      <w:pPr>
        <w:pStyle w:val="17"/>
        <w:jc w:val="center"/>
        <w:rPr>
          <w:rFonts w:asciiTheme="minorEastAsia" w:hAnsiTheme="minorEastAsia" w:eastAsiaTheme="minorEastAsia" w:cstheme="minorEastAsia"/>
          <w:b/>
          <w:bCs/>
          <w:sz w:val="21"/>
          <w:szCs w:val="21"/>
        </w:rPr>
      </w:pPr>
    </w:p>
    <w:p>
      <w:pPr>
        <w:pStyle w:val="17"/>
        <w:jc w:val="center"/>
        <w:rPr>
          <w:rFonts w:asciiTheme="minorEastAsia" w:hAnsiTheme="minorEastAsia" w:eastAsiaTheme="minorEastAsia" w:cstheme="minorEastAsia"/>
          <w:b/>
          <w:bCs/>
          <w:sz w:val="21"/>
          <w:szCs w:val="21"/>
        </w:rPr>
      </w:pPr>
    </w:p>
    <w:p>
      <w:pPr>
        <w:pStyle w:val="17"/>
        <w:jc w:val="center"/>
        <w:rPr>
          <w:rFonts w:asciiTheme="minorEastAsia" w:hAnsiTheme="minorEastAsia" w:eastAsiaTheme="minorEastAsia" w:cstheme="minorEastAsia"/>
          <w:b/>
          <w:bCs/>
          <w:sz w:val="21"/>
          <w:szCs w:val="21"/>
        </w:rPr>
      </w:pPr>
    </w:p>
    <w:p>
      <w:pPr>
        <w:pStyle w:val="17"/>
        <w:jc w:val="center"/>
        <w:rPr>
          <w:rFonts w:asciiTheme="minorEastAsia" w:hAnsiTheme="minorEastAsia" w:eastAsiaTheme="minorEastAsia" w:cstheme="minorEastAsia"/>
          <w:b/>
          <w:bCs/>
          <w:sz w:val="21"/>
          <w:szCs w:val="21"/>
        </w:rPr>
      </w:pPr>
    </w:p>
    <w:p>
      <w:pPr>
        <w:pStyle w:val="17"/>
        <w:jc w:val="center"/>
        <w:rPr>
          <w:rFonts w:asciiTheme="minorEastAsia" w:hAnsiTheme="minorEastAsia" w:eastAsiaTheme="minorEastAsia" w:cstheme="minorEastAsia"/>
          <w:b/>
          <w:bCs/>
          <w:sz w:val="21"/>
          <w:szCs w:val="21"/>
        </w:rPr>
      </w:pPr>
    </w:p>
    <w:p>
      <w:pPr>
        <w:pStyle w:val="17"/>
        <w:jc w:val="center"/>
        <w:rPr>
          <w:rFonts w:asciiTheme="minorEastAsia" w:hAnsiTheme="minorEastAsia" w:eastAsiaTheme="minorEastAsia" w:cstheme="minorEastAsia"/>
          <w:b/>
          <w:bCs/>
          <w:sz w:val="21"/>
          <w:szCs w:val="21"/>
        </w:rPr>
      </w:pPr>
    </w:p>
    <w:p>
      <w:pPr>
        <w:pStyle w:val="17"/>
        <w:rPr>
          <w:b/>
          <w:bCs/>
          <w:sz w:val="32"/>
          <w:szCs w:val="32"/>
        </w:rPr>
      </w:pPr>
    </w:p>
    <w:p>
      <w:pPr>
        <w:pStyle w:val="9"/>
        <w:spacing w:line="500" w:lineRule="exact"/>
        <w:rPr>
          <w:sz w:val="32"/>
          <w:szCs w:val="32"/>
        </w:rPr>
      </w:pPr>
      <w:bookmarkStart w:id="274" w:name="_Toc8682"/>
      <w:r>
        <w:rPr>
          <w:rFonts w:hint="eastAsia"/>
          <w:sz w:val="32"/>
          <w:szCs w:val="32"/>
        </w:rPr>
        <w:t>第五章 采购内容及技术要求</w:t>
      </w:r>
      <w:bookmarkEnd w:id="274"/>
    </w:p>
    <w:p>
      <w:pPr>
        <w:pStyle w:val="3"/>
        <w:outlineLvl w:val="1"/>
        <w:rPr>
          <w:rFonts w:hint="eastAsia" w:ascii="宋体" w:hAnsi="宋体" w:cs="宋体"/>
          <w:b/>
          <w:bCs/>
          <w:color w:val="323232"/>
          <w:sz w:val="24"/>
        </w:rPr>
      </w:pPr>
      <w:r>
        <w:rPr>
          <w:rFonts w:hint="eastAsia" w:ascii="宋体" w:hAnsi="宋体" w:cs="宋体"/>
          <w:b/>
          <w:bCs/>
          <w:color w:val="323232"/>
          <w:sz w:val="24"/>
        </w:rPr>
        <w:t>一、产品技术参数及数量</w:t>
      </w:r>
    </w:p>
    <w:tbl>
      <w:tblPr>
        <w:tblStyle w:val="28"/>
        <w:tblW w:w="5000" w:type="pct"/>
        <w:tblInd w:w="0" w:type="dxa"/>
        <w:tblLayout w:type="autofit"/>
        <w:tblCellMar>
          <w:top w:w="0" w:type="dxa"/>
          <w:left w:w="108" w:type="dxa"/>
          <w:bottom w:w="0" w:type="dxa"/>
          <w:right w:w="108" w:type="dxa"/>
        </w:tblCellMar>
      </w:tblPr>
      <w:tblGrid>
        <w:gridCol w:w="658"/>
        <w:gridCol w:w="1100"/>
        <w:gridCol w:w="5862"/>
        <w:gridCol w:w="735"/>
        <w:gridCol w:w="673"/>
      </w:tblGrid>
      <w:tr>
        <w:tblPrEx>
          <w:tblCellMar>
            <w:top w:w="0" w:type="dxa"/>
            <w:left w:w="108" w:type="dxa"/>
            <w:bottom w:w="0" w:type="dxa"/>
            <w:right w:w="108" w:type="dxa"/>
          </w:tblCellMar>
        </w:tblPrEx>
        <w:trPr>
          <w:trHeight w:val="440" w:hRule="atLeast"/>
        </w:trPr>
        <w:tc>
          <w:tcPr>
            <w:tcW w:w="5000" w:type="pct"/>
            <w:gridSpan w:val="5"/>
            <w:tcBorders>
              <w:top w:val="single" w:color="auto" w:sz="4" w:space="0"/>
              <w:left w:val="single" w:color="auto" w:sz="4" w:space="0"/>
              <w:bottom w:val="nil"/>
              <w:right w:val="single" w:color="auto" w:sz="4" w:space="0"/>
            </w:tcBorders>
            <w:shd w:val="clear" w:color="000000" w:fill="FFFFFF"/>
            <w:noWrap/>
            <w:vAlign w:val="center"/>
          </w:tcPr>
          <w:p>
            <w:pPr>
              <w:widowControl/>
              <w:rPr>
                <w:rFonts w:ascii="宋体" w:hAnsi="宋体" w:cs="宋体"/>
                <w:b/>
                <w:bCs/>
                <w:color w:val="000000"/>
                <w:kern w:val="0"/>
                <w:sz w:val="28"/>
                <w:szCs w:val="28"/>
              </w:rPr>
            </w:pPr>
            <w:r>
              <w:rPr>
                <w:rFonts w:hint="eastAsia" w:ascii="宋体" w:hAnsi="宋体" w:cs="宋体"/>
                <w:b/>
                <w:bCs/>
                <w:color w:val="000000"/>
                <w:kern w:val="0"/>
                <w:sz w:val="28"/>
                <w:szCs w:val="28"/>
              </w:rPr>
              <w:t>一</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电子警察</w:t>
            </w:r>
          </w:p>
        </w:tc>
      </w:tr>
      <w:tr>
        <w:tblPrEx>
          <w:tblCellMar>
            <w:top w:w="0" w:type="dxa"/>
            <w:left w:w="108" w:type="dxa"/>
            <w:bottom w:w="0" w:type="dxa"/>
            <w:right w:w="108" w:type="dxa"/>
          </w:tblCellMar>
        </w:tblPrEx>
        <w:trPr>
          <w:trHeight w:val="440" w:hRule="atLeast"/>
        </w:trPr>
        <w:tc>
          <w:tcPr>
            <w:tcW w:w="36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0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324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40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7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900万像素环保电子警察抓拍单元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支持相机和镜头一体化设计</w:t>
            </w:r>
            <w:r>
              <w:rPr>
                <w:rFonts w:hint="eastAsia" w:ascii="宋体" w:hAnsi="宋体" w:cs="宋体"/>
                <w:kern w:val="0"/>
                <w:sz w:val="18"/>
                <w:szCs w:val="18"/>
              </w:rPr>
              <w:br w:type="textWrapping"/>
            </w:r>
            <w:r>
              <w:rPr>
                <w:rFonts w:hint="eastAsia" w:ascii="宋体" w:hAnsi="宋体" w:cs="宋体"/>
                <w:kern w:val="0"/>
                <w:sz w:val="18"/>
                <w:szCs w:val="18"/>
              </w:rPr>
              <w:t>内置两个图像传感器，可分别输出黑白及彩色图像，设备可对视频图像和抓拍图片进行融合输出</w:t>
            </w:r>
            <w:r>
              <w:rPr>
                <w:rFonts w:hint="eastAsia" w:ascii="宋体" w:hAnsi="宋体" w:cs="宋体"/>
                <w:kern w:val="0"/>
                <w:sz w:val="18"/>
                <w:szCs w:val="18"/>
              </w:rPr>
              <w:br w:type="textWrapping"/>
            </w:r>
            <w:r>
              <w:rPr>
                <w:rFonts w:hint="eastAsia" w:ascii="宋体" w:hAnsi="宋体" w:cs="宋体"/>
                <w:kern w:val="0"/>
                <w:sz w:val="18"/>
                <w:szCs w:val="18"/>
              </w:rPr>
              <w:t>支持主码流同时输出不少于30路4096×2160、2Mbps的25帧/s图像以提供客户端浏览</w:t>
            </w:r>
            <w:r>
              <w:rPr>
                <w:rFonts w:hint="eastAsia" w:ascii="宋体" w:hAnsi="宋体" w:cs="宋体"/>
                <w:kern w:val="0"/>
                <w:sz w:val="18"/>
                <w:szCs w:val="18"/>
              </w:rPr>
              <w:br w:type="textWrapping"/>
            </w:r>
            <w:r>
              <w:rPr>
                <w:rFonts w:hint="eastAsia" w:ascii="宋体" w:hAnsi="宋体" w:cs="宋体"/>
                <w:kern w:val="0"/>
                <w:sz w:val="18"/>
                <w:szCs w:val="18"/>
              </w:rPr>
              <w:t>最大图像尺寸：≥4096×2160像素；字符叠加时最大可支持4096×2800</w:t>
            </w:r>
            <w:r>
              <w:rPr>
                <w:rFonts w:hint="eastAsia" w:ascii="宋体" w:hAnsi="宋体" w:cs="宋体"/>
                <w:kern w:val="0"/>
                <w:sz w:val="18"/>
                <w:szCs w:val="18"/>
              </w:rPr>
              <w:br w:type="textWrapping"/>
            </w:r>
            <w:r>
              <w:rPr>
                <w:rFonts w:hint="eastAsia" w:ascii="宋体" w:hAnsi="宋体" w:cs="宋体"/>
                <w:kern w:val="0"/>
                <w:sz w:val="18"/>
                <w:szCs w:val="18"/>
              </w:rPr>
              <w:t>视频帧率：在1～25fps可调</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外壳防护等级应不低于IP66</w:t>
            </w:r>
            <w:r>
              <w:rPr>
                <w:rFonts w:hint="eastAsia" w:ascii="宋体" w:hAnsi="宋体" w:cs="宋体"/>
                <w:kern w:val="0"/>
                <w:sz w:val="18"/>
                <w:szCs w:val="18"/>
              </w:rPr>
              <w:br w:type="textWrapping"/>
            </w:r>
            <w:r>
              <w:rPr>
                <w:rFonts w:hint="eastAsia" w:ascii="宋体" w:hAnsi="宋体" w:cs="宋体"/>
                <w:kern w:val="0"/>
                <w:sz w:val="18"/>
                <w:szCs w:val="18"/>
              </w:rPr>
              <w:t>支持禁左、禁右、禁止掉头违章抓拍；支持禁货、禁拖拉机、禁农用车、禁大客车、禁拖/挂车通行等违章抓拍</w:t>
            </w:r>
            <w:r>
              <w:rPr>
                <w:rFonts w:hint="eastAsia" w:ascii="宋体" w:hAnsi="宋体" w:cs="宋体"/>
                <w:kern w:val="0"/>
                <w:sz w:val="18"/>
                <w:szCs w:val="18"/>
              </w:rPr>
              <w:br w:type="textWrapping"/>
            </w:r>
            <w:r>
              <w:rPr>
                <w:rFonts w:hint="eastAsia" w:ascii="宋体" w:hAnsi="宋体" w:cs="宋体"/>
                <w:kern w:val="0"/>
                <w:sz w:val="18"/>
                <w:szCs w:val="18"/>
              </w:rPr>
              <w:t>支持非机动车不戴头盔，载人，逆行，闯红灯，越线停车等检测抓拍</w:t>
            </w:r>
            <w:r>
              <w:rPr>
                <w:rFonts w:hint="eastAsia" w:ascii="宋体" w:hAnsi="宋体" w:cs="宋体"/>
                <w:kern w:val="0"/>
                <w:sz w:val="18"/>
                <w:szCs w:val="18"/>
              </w:rPr>
              <w:br w:type="textWrapping"/>
            </w:r>
            <w:r>
              <w:rPr>
                <w:rFonts w:hint="eastAsia" w:ascii="宋体" w:hAnsi="宋体" w:cs="宋体"/>
                <w:kern w:val="0"/>
                <w:sz w:val="18"/>
                <w:szCs w:val="18"/>
              </w:rPr>
              <w:t>支持摩托车闯红灯、不按导向、闯禁令等违法行为抓拍</w:t>
            </w:r>
            <w:r>
              <w:rPr>
                <w:rFonts w:hint="eastAsia" w:ascii="宋体" w:hAnsi="宋体" w:cs="宋体"/>
                <w:kern w:val="0"/>
                <w:sz w:val="18"/>
                <w:szCs w:val="18"/>
              </w:rPr>
              <w:br w:type="textWrapping"/>
            </w:r>
            <w:r>
              <w:rPr>
                <w:rFonts w:hint="eastAsia" w:ascii="宋体" w:hAnsi="宋体" w:cs="宋体"/>
                <w:kern w:val="0"/>
                <w:sz w:val="18"/>
                <w:szCs w:val="18"/>
              </w:rPr>
              <w:t>支持压线（压实线、压单黄线、压双黄线）、逆行、占用应急车道、黄网格违停、加塞等违章检测</w:t>
            </w:r>
            <w:r>
              <w:rPr>
                <w:rFonts w:hint="eastAsia" w:ascii="宋体" w:hAnsi="宋体" w:cs="宋体"/>
                <w:kern w:val="0"/>
                <w:sz w:val="18"/>
                <w:szCs w:val="18"/>
              </w:rPr>
              <w:br w:type="textWrapping"/>
            </w:r>
            <w:r>
              <w:rPr>
                <w:rFonts w:hint="eastAsia" w:ascii="宋体" w:hAnsi="宋体" w:cs="宋体"/>
                <w:kern w:val="0"/>
                <w:sz w:val="18"/>
                <w:szCs w:val="18"/>
              </w:rPr>
              <w:t>支持大型货车闯红灯抓拍功能，包括拖车、挂车、罐车、平板货车、集装箱牵引车、渣土车等货车类型</w:t>
            </w:r>
            <w:r>
              <w:rPr>
                <w:rFonts w:hint="eastAsia" w:ascii="宋体" w:hAnsi="宋体" w:cs="宋体"/>
                <w:kern w:val="0"/>
                <w:sz w:val="18"/>
                <w:szCs w:val="18"/>
              </w:rPr>
              <w:br w:type="textWrapping"/>
            </w:r>
            <w:r>
              <w:rPr>
                <w:rFonts w:hint="eastAsia" w:ascii="宋体" w:hAnsi="宋体" w:cs="宋体"/>
                <w:kern w:val="0"/>
                <w:sz w:val="18"/>
                <w:szCs w:val="18"/>
              </w:rPr>
              <w:t>网络直连情况下，在只输出主码流、分辨率设置为1920 × 1080、帧率设置为25fps, 码率设置为1Mbps，网络协议为UDP、最短延时、智能分析关闭时，视频图像传输至客户端的延时时间小于等于70ms</w:t>
            </w:r>
            <w:r>
              <w:rPr>
                <w:rFonts w:hint="eastAsia" w:ascii="宋体" w:hAnsi="宋体" w:cs="宋体"/>
                <w:kern w:val="0"/>
                <w:sz w:val="18"/>
                <w:szCs w:val="18"/>
              </w:rPr>
              <w:br w:type="textWrapping"/>
            </w:r>
            <w:r>
              <w:rPr>
                <w:rFonts w:hint="eastAsia" w:ascii="宋体" w:hAnsi="宋体" w:cs="宋体"/>
                <w:kern w:val="0"/>
                <w:sz w:val="18"/>
                <w:szCs w:val="18"/>
              </w:rPr>
              <w:t>支持对机动车、非机动车、行人等混合目标进行检测。能同时检测不少于140个混合的静态目标并对这些目标进行绿框跟踪；可同时对至少140个混合的静态目标进行优选、抓拍及属性分析</w:t>
            </w:r>
            <w:r>
              <w:rPr>
                <w:rFonts w:hint="eastAsia" w:ascii="宋体" w:hAnsi="宋体" w:cs="宋体"/>
                <w:kern w:val="0"/>
                <w:sz w:val="18"/>
                <w:szCs w:val="18"/>
              </w:rPr>
              <w:br w:type="textWrapping"/>
            </w:r>
            <w:r>
              <w:rPr>
                <w:rFonts w:hint="eastAsia" w:ascii="宋体" w:hAnsi="宋体" w:cs="宋体"/>
                <w:kern w:val="0"/>
                <w:sz w:val="18"/>
                <w:szCs w:val="18"/>
              </w:rPr>
              <w:t>支持检测并跟踪指定区域内不少于230个目标，目标包括机动车、非机动车以及行人等</w:t>
            </w:r>
            <w:r>
              <w:rPr>
                <w:rFonts w:hint="eastAsia" w:ascii="宋体" w:hAnsi="宋体" w:cs="宋体"/>
                <w:kern w:val="0"/>
                <w:sz w:val="18"/>
                <w:szCs w:val="18"/>
              </w:rPr>
              <w:br w:type="textWrapping"/>
            </w:r>
            <w:r>
              <w:rPr>
                <w:rFonts w:hint="eastAsia" w:ascii="宋体" w:hAnsi="宋体" w:cs="宋体"/>
                <w:kern w:val="0"/>
                <w:sz w:val="18"/>
                <w:szCs w:val="18"/>
              </w:rPr>
              <w:t>支持识别并显示不低于50种车辆类型</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r>
              <w:rPr>
                <w:rFonts w:hint="eastAsia" w:ascii="宋体" w:hAnsi="宋体" w:cs="宋体"/>
                <w:kern w:val="0"/>
                <w:sz w:val="18"/>
                <w:szCs w:val="18"/>
              </w:rPr>
              <w:br w:type="textWrapping"/>
            </w:r>
            <w:r>
              <w:rPr>
                <w:rFonts w:hint="eastAsia" w:ascii="宋体" w:hAnsi="宋体" w:cs="宋体"/>
                <w:kern w:val="0"/>
                <w:sz w:val="18"/>
                <w:szCs w:val="18"/>
              </w:rPr>
              <w:t>抓拍图片具备智能压缩技术，可以保证在主体目标清晰的情况下压缩图片整体大小，平均压缩率可达到原图大小的30%</w:t>
            </w:r>
            <w:r>
              <w:rPr>
                <w:rFonts w:hint="eastAsia" w:ascii="宋体" w:hAnsi="宋体" w:cs="宋体"/>
                <w:kern w:val="0"/>
                <w:sz w:val="18"/>
                <w:szCs w:val="18"/>
              </w:rPr>
              <w:br w:type="textWrapping"/>
            </w:r>
            <w:r>
              <w:rPr>
                <w:rFonts w:hint="eastAsia" w:ascii="宋体" w:hAnsi="宋体" w:cs="宋体"/>
                <w:kern w:val="0"/>
                <w:sz w:val="18"/>
                <w:szCs w:val="18"/>
              </w:rPr>
              <w:t>支持分别对11种车型（大货车、中货车、小货车、客车、小轿车、中客车、危险品运输车、校车、面包车、环卫车其他车型等）进行不同超速比设置，可设置12个超速比区间。在相同道路上，设备支持根据不同的超速比设置对不同车型进行超速抓拍，并输出不同的超速抓拍结果及违法代码。</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500万像素环保电子警察抓拍单元</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支持相机和镜头一体化设计</w:t>
            </w:r>
            <w:r>
              <w:rPr>
                <w:rFonts w:hint="eastAsia" w:ascii="宋体" w:hAnsi="宋体" w:cs="宋体"/>
                <w:kern w:val="0"/>
                <w:sz w:val="18"/>
                <w:szCs w:val="18"/>
              </w:rPr>
              <w:br w:type="textWrapping"/>
            </w:r>
            <w:r>
              <w:rPr>
                <w:rFonts w:hint="eastAsia" w:ascii="宋体" w:hAnsi="宋体" w:cs="宋体"/>
                <w:kern w:val="0"/>
                <w:sz w:val="18"/>
                <w:szCs w:val="18"/>
              </w:rPr>
              <w:t>内置两个图像传感器，可分别输出黑白及彩色图像，设备可对视频图像和抓拍图片进行融合输出</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视频帧率（1-50）fps可设置</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宽动态功能有开启、关闭、自动三种设置，当设置为自动时，样品可根据环境照度自动开启或关闭宽动态功能</w:t>
            </w:r>
            <w:r>
              <w:rPr>
                <w:rFonts w:hint="eastAsia" w:ascii="宋体" w:hAnsi="宋体" w:cs="宋体"/>
                <w:kern w:val="0"/>
                <w:sz w:val="18"/>
                <w:szCs w:val="18"/>
              </w:rPr>
              <w:br w:type="textWrapping"/>
            </w:r>
            <w:r>
              <w:rPr>
                <w:rFonts w:hint="eastAsia" w:ascii="宋体" w:hAnsi="宋体" w:cs="宋体"/>
                <w:kern w:val="0"/>
                <w:sz w:val="18"/>
                <w:szCs w:val="18"/>
              </w:rPr>
              <w:t>样机可在左右45°范围内识别机动车车辆特征，包括车牌号码、车身颜色、车辆类型</w:t>
            </w:r>
            <w:r>
              <w:rPr>
                <w:rFonts w:hint="eastAsia" w:ascii="宋体" w:hAnsi="宋体" w:cs="宋体"/>
                <w:kern w:val="0"/>
                <w:sz w:val="18"/>
                <w:szCs w:val="18"/>
              </w:rPr>
              <w:br w:type="textWrapping"/>
            </w:r>
            <w:r>
              <w:rPr>
                <w:rFonts w:hint="eastAsia" w:ascii="宋体" w:hAnsi="宋体" w:cs="宋体"/>
                <w:kern w:val="0"/>
                <w:sz w:val="18"/>
                <w:szCs w:val="18"/>
              </w:rPr>
              <w:t>网络直连情况下，在只输出主码流、分辨率设置为1920 × 1080、帧率设置为25fps, 码率设置为1Mbps，网络协议为UDP、最短延时、智能分析关闭时，视频图像传输至客户端的延时时间小于等于70ms</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r>
              <w:rPr>
                <w:rFonts w:hint="eastAsia" w:ascii="宋体" w:hAnsi="宋体" w:cs="宋体"/>
                <w:kern w:val="0"/>
                <w:sz w:val="18"/>
                <w:szCs w:val="18"/>
              </w:rPr>
              <w:br w:type="textWrapping"/>
            </w:r>
            <w:r>
              <w:rPr>
                <w:rFonts w:hint="eastAsia" w:ascii="宋体" w:hAnsi="宋体" w:cs="宋体"/>
                <w:kern w:val="0"/>
                <w:sz w:val="18"/>
                <w:szCs w:val="18"/>
              </w:rPr>
              <w:t>应支持33块感兴趣区域(ROI)增强编码功能，ROI区域压缩比0-100可设置</w:t>
            </w:r>
            <w:r>
              <w:rPr>
                <w:rFonts w:hint="eastAsia" w:ascii="宋体" w:hAnsi="宋体" w:cs="宋体"/>
                <w:kern w:val="0"/>
                <w:sz w:val="18"/>
                <w:szCs w:val="18"/>
              </w:rPr>
              <w:br w:type="textWrapping"/>
            </w:r>
            <w:r>
              <w:rPr>
                <w:rFonts w:hint="eastAsia" w:ascii="宋体" w:hAnsi="宋体" w:cs="宋体"/>
                <w:kern w:val="0"/>
                <w:sz w:val="18"/>
                <w:szCs w:val="18"/>
              </w:rPr>
              <w:t>抓拍图片具备智能压缩技术，可以保证在主体目标清晰的情况下压缩图片整体大小，平均压缩率可达到原图大小的30%</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环保频闪补光灯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灯型：LED灯；</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色温：3500K；</w:t>
            </w:r>
            <w:r>
              <w:rPr>
                <w:rFonts w:hint="eastAsia" w:ascii="宋体" w:hAnsi="宋体" w:cs="宋体"/>
                <w:kern w:val="0"/>
                <w:sz w:val="18"/>
                <w:szCs w:val="18"/>
              </w:rPr>
              <w:br w:type="textWrapping"/>
            </w:r>
            <w:r>
              <w:rPr>
                <w:rFonts w:hint="eastAsia" w:ascii="宋体" w:hAnsi="宋体" w:cs="宋体"/>
                <w:kern w:val="0"/>
                <w:sz w:val="18"/>
                <w:szCs w:val="18"/>
              </w:rPr>
              <w:t>中心光照度：≤5lx（20m平均光照度），≤20lx(20m有效光照度）；</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灯珠数量：≥16颗；</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信号灯检测器</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信号输入：支持接入≥16路220V/AC红绿灯信号；</w:t>
            </w:r>
            <w:r>
              <w:rPr>
                <w:rFonts w:hint="eastAsia" w:ascii="宋体" w:hAnsi="宋体" w:cs="宋体"/>
                <w:kern w:val="0"/>
                <w:sz w:val="18"/>
                <w:szCs w:val="18"/>
              </w:rPr>
              <w:br w:type="textWrapping"/>
            </w:r>
            <w:r>
              <w:rPr>
                <w:rFonts w:hint="eastAsia" w:ascii="宋体" w:hAnsi="宋体" w:cs="宋体"/>
                <w:kern w:val="0"/>
                <w:sz w:val="18"/>
                <w:szCs w:val="18"/>
              </w:rPr>
              <w:t>RS-485接口：≥4个RS485接口，用于信息交互；</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900万像素反向环保卡口抓拍单元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包含高清一体化嵌入式摄像机、高清镜头、室外防护罩、电源适配器等</w:t>
            </w:r>
            <w:r>
              <w:rPr>
                <w:rFonts w:hint="eastAsia" w:ascii="宋体" w:hAnsi="宋体" w:cs="宋体"/>
                <w:kern w:val="0"/>
                <w:sz w:val="18"/>
                <w:szCs w:val="18"/>
              </w:rPr>
              <w:br w:type="textWrapping"/>
            </w:r>
            <w:r>
              <w:rPr>
                <w:rFonts w:hint="eastAsia" w:ascii="宋体" w:hAnsi="宋体" w:cs="宋体"/>
                <w:kern w:val="0"/>
                <w:sz w:val="18"/>
                <w:szCs w:val="18"/>
              </w:rPr>
              <w:t>设备的镜头和两个sensor一体化设计，具有独立三角分光棱镜分光结构装置，分别接收可见光和红外光。</w:t>
            </w:r>
            <w:r>
              <w:rPr>
                <w:rFonts w:hint="eastAsia" w:ascii="宋体" w:hAnsi="宋体" w:cs="宋体"/>
                <w:kern w:val="0"/>
                <w:sz w:val="18"/>
                <w:szCs w:val="18"/>
              </w:rPr>
              <w:br w:type="textWrapping"/>
            </w:r>
            <w:r>
              <w:rPr>
                <w:rFonts w:hint="eastAsia" w:ascii="宋体" w:hAnsi="宋体" w:cs="宋体"/>
                <w:kern w:val="0"/>
                <w:sz w:val="18"/>
                <w:szCs w:val="18"/>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kern w:val="0"/>
                <w:sz w:val="18"/>
                <w:szCs w:val="18"/>
              </w:rPr>
              <w:br w:type="textWrapping"/>
            </w:r>
            <w:r>
              <w:rPr>
                <w:rFonts w:hint="eastAsia" w:ascii="宋体" w:hAnsi="宋体" w:cs="宋体"/>
                <w:kern w:val="0"/>
                <w:sz w:val="18"/>
                <w:szCs w:val="18"/>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kern w:val="0"/>
                <w:sz w:val="18"/>
                <w:szCs w:val="18"/>
              </w:rPr>
              <w:br w:type="textWrapping"/>
            </w:r>
            <w:r>
              <w:rPr>
                <w:rFonts w:hint="eastAsia" w:ascii="宋体" w:hAnsi="宋体" w:cs="宋体"/>
                <w:kern w:val="0"/>
                <w:sz w:val="18"/>
                <w:szCs w:val="18"/>
              </w:rPr>
              <w:t>设备应采用深度学习芯片</w:t>
            </w:r>
            <w:r>
              <w:rPr>
                <w:rFonts w:hint="eastAsia" w:ascii="宋体" w:hAnsi="宋体" w:cs="宋体"/>
                <w:kern w:val="0"/>
                <w:sz w:val="18"/>
                <w:szCs w:val="18"/>
              </w:rPr>
              <w:br w:type="textWrapping"/>
            </w:r>
            <w:r>
              <w:rPr>
                <w:rFonts w:hint="eastAsia" w:ascii="宋体" w:hAnsi="宋体" w:cs="宋体"/>
                <w:kern w:val="0"/>
                <w:sz w:val="18"/>
                <w:szCs w:val="18"/>
              </w:rPr>
              <w:t>支持主码流同时输出不少于30路4096×2160、2Mbps的25帧/s图像以提供客户端浏览</w:t>
            </w:r>
            <w:r>
              <w:rPr>
                <w:rFonts w:hint="eastAsia" w:ascii="宋体" w:hAnsi="宋体" w:cs="宋体"/>
                <w:kern w:val="0"/>
                <w:sz w:val="18"/>
                <w:szCs w:val="18"/>
              </w:rPr>
              <w:br w:type="textWrapping"/>
            </w:r>
            <w:r>
              <w:rPr>
                <w:rFonts w:hint="eastAsia" w:ascii="宋体" w:hAnsi="宋体" w:cs="宋体"/>
                <w:kern w:val="0"/>
                <w:sz w:val="18"/>
                <w:szCs w:val="18"/>
              </w:rPr>
              <w:t>最大图像尺寸：≥4096×2160像素；字符叠加时最大可支持4096×2800</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支持车前窗挂坠、年检标识、抽烟、驾驶员人脸识别、驾驶室人脸抠图、遮阳板识别等检测功能</w:t>
            </w:r>
            <w:r>
              <w:rPr>
                <w:rFonts w:hint="eastAsia" w:ascii="宋体" w:hAnsi="宋体" w:cs="宋体"/>
                <w:kern w:val="0"/>
                <w:sz w:val="18"/>
                <w:szCs w:val="18"/>
              </w:rPr>
              <w:br w:type="textWrapping"/>
            </w:r>
            <w:r>
              <w:rPr>
                <w:rFonts w:hint="eastAsia" w:ascii="宋体" w:hAnsi="宋体" w:cs="宋体"/>
                <w:kern w:val="0"/>
                <w:sz w:val="18"/>
                <w:szCs w:val="18"/>
              </w:rPr>
              <w:t>外壳防护等级应不低于IP66</w:t>
            </w:r>
            <w:r>
              <w:rPr>
                <w:rFonts w:hint="eastAsia" w:ascii="宋体" w:hAnsi="宋体" w:cs="宋体"/>
                <w:kern w:val="0"/>
                <w:sz w:val="18"/>
                <w:szCs w:val="18"/>
              </w:rPr>
              <w:br w:type="textWrapping"/>
            </w:r>
            <w:r>
              <w:rPr>
                <w:rFonts w:hint="eastAsia" w:ascii="宋体" w:hAnsi="宋体" w:cs="宋体"/>
                <w:kern w:val="0"/>
                <w:sz w:val="18"/>
                <w:szCs w:val="18"/>
              </w:rPr>
              <w:t>支持车辆捕获抓拍功能，在天气晴朗无雾，号牌无遮挡、无污损，白天环境光照度不低于200lx，晚上辅助光照度不高于30lx的条件下测试，白天和晚上的捕获率均≥99%</w:t>
            </w:r>
            <w:r>
              <w:rPr>
                <w:rFonts w:hint="eastAsia" w:ascii="宋体" w:hAnsi="宋体" w:cs="宋体"/>
                <w:kern w:val="0"/>
                <w:sz w:val="18"/>
                <w:szCs w:val="18"/>
              </w:rPr>
              <w:br w:type="textWrapping"/>
            </w:r>
            <w:r>
              <w:rPr>
                <w:rFonts w:hint="eastAsia" w:ascii="宋体" w:hAnsi="宋体" w:cs="宋体"/>
                <w:kern w:val="0"/>
                <w:sz w:val="18"/>
                <w:szCs w:val="18"/>
              </w:rPr>
              <w:t>支持驾驶人脸部特征信息大于50×50个像素点、夜间环境照度在10lx~30lx范围的情况下，配合LED补光与红外爆闪补光，输出高清人脸抠图。</w:t>
            </w:r>
            <w:r>
              <w:rPr>
                <w:rFonts w:hint="eastAsia" w:ascii="宋体" w:hAnsi="宋体" w:cs="宋体"/>
                <w:kern w:val="0"/>
                <w:sz w:val="18"/>
                <w:szCs w:val="18"/>
              </w:rPr>
              <w:br w:type="textWrapping"/>
            </w:r>
            <w:r>
              <w:rPr>
                <w:rFonts w:hint="eastAsia" w:ascii="宋体" w:hAnsi="宋体" w:cs="宋体"/>
                <w:kern w:val="0"/>
                <w:sz w:val="18"/>
                <w:szCs w:val="18"/>
              </w:rPr>
              <w:t>具有车灯去红光设置选项，开启后可去除车灯附近产生的红光。</w:t>
            </w:r>
            <w:r>
              <w:rPr>
                <w:rFonts w:hint="eastAsia" w:ascii="宋体" w:hAnsi="宋体" w:cs="宋体"/>
                <w:kern w:val="0"/>
                <w:sz w:val="18"/>
                <w:szCs w:val="18"/>
              </w:rPr>
              <w:br w:type="textWrapping"/>
            </w:r>
            <w:r>
              <w:rPr>
                <w:rFonts w:hint="eastAsia" w:ascii="宋体" w:hAnsi="宋体" w:cs="宋体"/>
                <w:kern w:val="0"/>
                <w:sz w:val="18"/>
                <w:szCs w:val="18"/>
              </w:rPr>
              <w:t>配合爆闪灯，样机可穿透车窗遮光条显示驾驶员头部画面。</w:t>
            </w:r>
            <w:r>
              <w:rPr>
                <w:rFonts w:hint="eastAsia" w:ascii="宋体" w:hAnsi="宋体" w:cs="宋体"/>
                <w:kern w:val="0"/>
                <w:sz w:val="18"/>
                <w:szCs w:val="18"/>
              </w:rPr>
              <w:br w:type="textWrapping"/>
            </w:r>
            <w:r>
              <w:rPr>
                <w:rFonts w:hint="eastAsia" w:ascii="宋体" w:hAnsi="宋体" w:cs="宋体"/>
                <w:kern w:val="0"/>
                <w:sz w:val="18"/>
                <w:szCs w:val="18"/>
              </w:rPr>
              <w:t>支持识别改装牛眼灯的大货车的车牌。</w:t>
            </w:r>
            <w:r>
              <w:rPr>
                <w:rFonts w:hint="eastAsia" w:ascii="宋体" w:hAnsi="宋体" w:cs="宋体"/>
                <w:kern w:val="0"/>
                <w:sz w:val="18"/>
                <w:szCs w:val="18"/>
              </w:rPr>
              <w:br w:type="textWrapping"/>
            </w:r>
            <w:r>
              <w:rPr>
                <w:rFonts w:hint="eastAsia" w:ascii="宋体" w:hAnsi="宋体" w:cs="宋体"/>
                <w:kern w:val="0"/>
                <w:sz w:val="18"/>
                <w:szCs w:val="18"/>
              </w:rPr>
              <w:t>支持对机动车、非机动车、行人等混合目标进行检测。能同时检测不少于140个混合的静态目标并对这些目标进行绿框跟踪；可同时对至少140个混合的静态目标进行优选、抓拍及属性分析</w:t>
            </w:r>
            <w:r>
              <w:rPr>
                <w:rFonts w:hint="eastAsia" w:ascii="宋体" w:hAnsi="宋体" w:cs="宋体"/>
                <w:kern w:val="0"/>
                <w:sz w:val="18"/>
                <w:szCs w:val="18"/>
              </w:rPr>
              <w:br w:type="textWrapping"/>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500万像素反向环保卡口抓拍单元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设备的镜头和两个sensor一体化设计，具有独立三角分光棱镜分光结构装置，分别接收可见光和红外光。</w:t>
            </w:r>
            <w:r>
              <w:rPr>
                <w:rFonts w:hint="eastAsia" w:ascii="宋体" w:hAnsi="宋体" w:cs="宋体"/>
                <w:kern w:val="0"/>
                <w:sz w:val="18"/>
                <w:szCs w:val="18"/>
              </w:rPr>
              <w:br w:type="textWrapping"/>
            </w:r>
            <w:r>
              <w:rPr>
                <w:rFonts w:hint="eastAsia" w:ascii="宋体" w:hAnsi="宋体" w:cs="宋体"/>
                <w:kern w:val="0"/>
                <w:sz w:val="18"/>
                <w:szCs w:val="18"/>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kern w:val="0"/>
                <w:sz w:val="18"/>
                <w:szCs w:val="18"/>
              </w:rPr>
              <w:br w:type="textWrapping"/>
            </w:r>
            <w:r>
              <w:rPr>
                <w:rFonts w:hint="eastAsia" w:ascii="宋体" w:hAnsi="宋体" w:cs="宋体"/>
                <w:kern w:val="0"/>
                <w:sz w:val="18"/>
                <w:szCs w:val="18"/>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支持车辆捕获抓拍功能，在天气晴朗无雾，号牌无遮挡、无污损，白天环境光照度不低于200lx，晚上辅助光照度不高于30lx的条件下测试，白天和晚上的捕获率均≥99%</w:t>
            </w:r>
            <w:r>
              <w:rPr>
                <w:rFonts w:hint="eastAsia" w:ascii="宋体" w:hAnsi="宋体" w:cs="宋体"/>
                <w:kern w:val="0"/>
                <w:sz w:val="18"/>
                <w:szCs w:val="18"/>
              </w:rPr>
              <w:br w:type="textWrapping"/>
            </w:r>
            <w:r>
              <w:rPr>
                <w:rFonts w:hint="eastAsia" w:ascii="宋体" w:hAnsi="宋体" w:cs="宋体"/>
                <w:kern w:val="0"/>
                <w:sz w:val="18"/>
                <w:szCs w:val="18"/>
              </w:rPr>
              <w:t>支持驾驶人脸部特征信息大于50×50个像素点、夜间环境照度在10lx~30lx范围的情况下，配合LED补光与红外爆闪补光，输出高清人脸抠图。</w:t>
            </w:r>
            <w:r>
              <w:rPr>
                <w:rFonts w:hint="eastAsia" w:ascii="宋体" w:hAnsi="宋体" w:cs="宋体"/>
                <w:kern w:val="0"/>
                <w:sz w:val="18"/>
                <w:szCs w:val="18"/>
              </w:rPr>
              <w:br w:type="textWrapping"/>
            </w:r>
            <w:r>
              <w:rPr>
                <w:rFonts w:hint="eastAsia" w:ascii="宋体" w:hAnsi="宋体" w:cs="宋体"/>
                <w:kern w:val="0"/>
                <w:sz w:val="18"/>
                <w:szCs w:val="18"/>
              </w:rPr>
              <w:t>具有车灯去红光设置选项，开启后可去除车灯附近产生的红光。</w:t>
            </w:r>
            <w:r>
              <w:rPr>
                <w:rFonts w:hint="eastAsia" w:ascii="宋体" w:hAnsi="宋体" w:cs="宋体"/>
                <w:kern w:val="0"/>
                <w:sz w:val="18"/>
                <w:szCs w:val="18"/>
              </w:rPr>
              <w:br w:type="textWrapping"/>
            </w:r>
            <w:r>
              <w:rPr>
                <w:rFonts w:hint="eastAsia" w:ascii="宋体" w:hAnsi="宋体" w:cs="宋体"/>
                <w:kern w:val="0"/>
                <w:sz w:val="18"/>
                <w:szCs w:val="18"/>
              </w:rPr>
              <w:t>具有去鬼影设置选项，开启后可消除画面中的鬼影现象。</w:t>
            </w:r>
            <w:r>
              <w:rPr>
                <w:rFonts w:hint="eastAsia" w:ascii="宋体" w:hAnsi="宋体" w:cs="宋体"/>
                <w:kern w:val="0"/>
                <w:sz w:val="18"/>
                <w:szCs w:val="18"/>
              </w:rPr>
              <w:br w:type="textWrapping"/>
            </w:r>
            <w:r>
              <w:rPr>
                <w:rFonts w:hint="eastAsia" w:ascii="宋体" w:hAnsi="宋体" w:cs="宋体"/>
                <w:kern w:val="0"/>
                <w:sz w:val="18"/>
                <w:szCs w:val="18"/>
              </w:rPr>
              <w:t>具有光晕消除设置选项，开启后可消除交通灯周边的光晕效果。</w:t>
            </w:r>
            <w:r>
              <w:rPr>
                <w:rFonts w:hint="eastAsia" w:ascii="宋体" w:hAnsi="宋体" w:cs="宋体"/>
                <w:kern w:val="0"/>
                <w:sz w:val="18"/>
                <w:szCs w:val="18"/>
              </w:rPr>
              <w:br w:type="textWrapping"/>
            </w:r>
            <w:r>
              <w:rPr>
                <w:rFonts w:hint="eastAsia" w:ascii="宋体" w:hAnsi="宋体" w:cs="宋体"/>
                <w:kern w:val="0"/>
                <w:sz w:val="18"/>
                <w:szCs w:val="18"/>
              </w:rPr>
              <w:t>配合爆闪灯，样机可穿透车窗遮光条显示驾驶员头部画面。</w:t>
            </w:r>
            <w:r>
              <w:rPr>
                <w:rFonts w:hint="eastAsia" w:ascii="宋体" w:hAnsi="宋体" w:cs="宋体"/>
                <w:kern w:val="0"/>
                <w:sz w:val="18"/>
                <w:szCs w:val="18"/>
              </w:rPr>
              <w:br w:type="textWrapping"/>
            </w:r>
            <w:r>
              <w:rPr>
                <w:rFonts w:hint="eastAsia" w:ascii="宋体" w:hAnsi="宋体" w:cs="宋体"/>
                <w:kern w:val="0"/>
                <w:sz w:val="18"/>
                <w:szCs w:val="18"/>
              </w:rPr>
              <w:t>支持识别改装牛眼灯的大货车的车牌。</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红外环保频闪爆闪一体灯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多功能一体型：支持暖光LED频闪、暖光LED爆闪、白光氙气爆闪、红外氙气爆闪四种模式；</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色温：氙气：5800K ± 200K， LED：3500K；</w:t>
            </w:r>
            <w:r>
              <w:rPr>
                <w:rFonts w:hint="eastAsia" w:ascii="宋体" w:hAnsi="宋体" w:cs="宋体"/>
                <w:kern w:val="0"/>
                <w:sz w:val="18"/>
                <w:szCs w:val="18"/>
              </w:rPr>
              <w:br w:type="textWrapping"/>
            </w:r>
            <w:r>
              <w:rPr>
                <w:rFonts w:hint="eastAsia" w:ascii="宋体" w:hAnsi="宋体" w:cs="宋体"/>
                <w:kern w:val="0"/>
                <w:sz w:val="18"/>
                <w:szCs w:val="18"/>
              </w:rPr>
              <w:t>中心光照度：LED：≤5lx（20m平均光照度），≤20lx(20m有效光照度），≤80lx（20m频爆光照度）氙气：≤4000lx；</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闪光灯寿命：≥1000万次；</w:t>
            </w:r>
            <w:r>
              <w:rPr>
                <w:rFonts w:hint="eastAsia" w:ascii="宋体" w:hAnsi="宋体" w:cs="宋体"/>
                <w:kern w:val="0"/>
                <w:sz w:val="18"/>
                <w:szCs w:val="18"/>
              </w:rPr>
              <w:br w:type="textWrapping"/>
            </w:r>
            <w:r>
              <w:rPr>
                <w:rFonts w:hint="eastAsia" w:ascii="宋体" w:hAnsi="宋体" w:cs="宋体"/>
                <w:kern w:val="0"/>
                <w:sz w:val="18"/>
                <w:szCs w:val="18"/>
              </w:rPr>
              <w:t>灯珠数量：≥24颗（高亮LED）；</w:t>
            </w:r>
            <w:r>
              <w:rPr>
                <w:rFonts w:hint="eastAsia" w:ascii="宋体" w:hAnsi="宋体" w:cs="宋体"/>
                <w:kern w:val="0"/>
                <w:sz w:val="18"/>
                <w:szCs w:val="18"/>
              </w:rPr>
              <w:br w:type="textWrapping"/>
            </w:r>
            <w:r>
              <w:rPr>
                <w:rFonts w:hint="eastAsia" w:ascii="宋体" w:hAnsi="宋体" w:cs="宋体"/>
                <w:kern w:val="0"/>
                <w:sz w:val="18"/>
                <w:szCs w:val="18"/>
              </w:rPr>
              <w:t>红外白光切换：支持；</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前端控制主机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支持12路H.265、H.264编码混合自适应接入；</w:t>
            </w:r>
            <w:r>
              <w:rPr>
                <w:rFonts w:hint="eastAsia" w:ascii="宋体" w:hAnsi="宋体" w:cs="宋体"/>
                <w:kern w:val="0"/>
                <w:sz w:val="18"/>
                <w:szCs w:val="18"/>
              </w:rPr>
              <w:br w:type="textWrapping"/>
            </w:r>
            <w:r>
              <w:rPr>
                <w:rFonts w:hint="eastAsia" w:ascii="宋体" w:hAnsi="宋体" w:cs="宋体"/>
                <w:kern w:val="0"/>
                <w:sz w:val="18"/>
                <w:szCs w:val="18"/>
              </w:rPr>
              <w:t>支持SDK、RTSP、ONVIF和GB28181添加相机通道；</w:t>
            </w:r>
            <w:r>
              <w:rPr>
                <w:rFonts w:hint="eastAsia" w:ascii="宋体" w:hAnsi="宋体" w:cs="宋体"/>
                <w:kern w:val="0"/>
                <w:sz w:val="18"/>
                <w:szCs w:val="18"/>
              </w:rPr>
              <w:br w:type="textWrapping"/>
            </w:r>
            <w:r>
              <w:rPr>
                <w:rFonts w:hint="eastAsia" w:ascii="宋体" w:hAnsi="宋体" w:cs="宋体"/>
                <w:kern w:val="0"/>
                <w:sz w:val="18"/>
                <w:szCs w:val="18"/>
              </w:rPr>
              <w:t>支持图片存储展示，包括车辆卡口、违法、人脸、人体以及其他事件结构化图片数据;</w:t>
            </w:r>
            <w:r>
              <w:rPr>
                <w:rFonts w:hint="eastAsia" w:ascii="宋体" w:hAnsi="宋体" w:cs="宋体"/>
                <w:kern w:val="0"/>
                <w:sz w:val="18"/>
                <w:szCs w:val="18"/>
              </w:rPr>
              <w:br w:type="textWrapping"/>
            </w:r>
            <w:r>
              <w:rPr>
                <w:rFonts w:hint="eastAsia" w:ascii="宋体" w:hAnsi="宋体" w:cs="宋体"/>
                <w:kern w:val="0"/>
                <w:sz w:val="18"/>
                <w:szCs w:val="18"/>
              </w:rPr>
              <w:t>支持视频预览、录像和回放，可配置录像计划，录像和图片存储空间可配置；</w:t>
            </w:r>
            <w:r>
              <w:rPr>
                <w:rFonts w:hint="eastAsia" w:ascii="宋体" w:hAnsi="宋体" w:cs="宋体"/>
                <w:kern w:val="0"/>
                <w:sz w:val="18"/>
                <w:szCs w:val="18"/>
              </w:rPr>
              <w:br w:type="textWrapping"/>
            </w:r>
            <w:r>
              <w:rPr>
                <w:rFonts w:hint="eastAsia" w:ascii="宋体" w:hAnsi="宋体" w:cs="宋体"/>
                <w:kern w:val="0"/>
                <w:sz w:val="18"/>
                <w:szCs w:val="18"/>
              </w:rPr>
              <w:t>支持本地浏览器查询数据，可设置多种筛选条件；查询结果可关联对应事件短录像；</w:t>
            </w:r>
            <w:r>
              <w:rPr>
                <w:rFonts w:hint="eastAsia" w:ascii="宋体" w:hAnsi="宋体" w:cs="宋体"/>
                <w:kern w:val="0"/>
                <w:sz w:val="18"/>
                <w:szCs w:val="18"/>
              </w:rPr>
              <w:br w:type="textWrapping"/>
            </w:r>
            <w:r>
              <w:rPr>
                <w:rFonts w:hint="eastAsia" w:ascii="宋体" w:hAnsi="宋体" w:cs="宋体"/>
                <w:kern w:val="0"/>
                <w:sz w:val="18"/>
                <w:szCs w:val="18"/>
              </w:rPr>
              <w:t>支持新国标电警应用，有反向卡口需要图片六合一时，最大支持6个电警相机六合一；</w:t>
            </w:r>
            <w:r>
              <w:rPr>
                <w:rFonts w:hint="eastAsia" w:ascii="宋体" w:hAnsi="宋体" w:cs="宋体"/>
                <w:kern w:val="0"/>
                <w:sz w:val="18"/>
                <w:szCs w:val="18"/>
              </w:rPr>
              <w:br w:type="textWrapping"/>
            </w:r>
            <w:r>
              <w:rPr>
                <w:rFonts w:hint="eastAsia" w:ascii="宋体" w:hAnsi="宋体" w:cs="宋体"/>
                <w:kern w:val="0"/>
                <w:sz w:val="18"/>
                <w:szCs w:val="18"/>
              </w:rPr>
              <w:t>网络接口：2个10/100/1000M自适应以太网接口，双网卡，物理隔离；具备16个1000M以太网接口；具备2个光口（SFP）；</w:t>
            </w:r>
            <w:r>
              <w:rPr>
                <w:rFonts w:hint="eastAsia" w:ascii="宋体" w:hAnsi="宋体" w:cs="宋体"/>
                <w:kern w:val="0"/>
                <w:sz w:val="18"/>
                <w:szCs w:val="18"/>
              </w:rPr>
              <w:br w:type="textWrapping"/>
            </w:r>
            <w:r>
              <w:rPr>
                <w:rFonts w:hint="eastAsia" w:ascii="宋体" w:hAnsi="宋体" w:cs="宋体"/>
                <w:kern w:val="0"/>
                <w:sz w:val="18"/>
                <w:szCs w:val="18"/>
              </w:rPr>
              <w:t>硬盘接口：4个SATA接口，内置8T硬盘</w:t>
            </w:r>
            <w:r>
              <w:rPr>
                <w:rFonts w:hint="eastAsia" w:ascii="宋体" w:hAnsi="宋体" w:cs="宋体"/>
                <w:kern w:val="0"/>
                <w:sz w:val="18"/>
                <w:szCs w:val="18"/>
              </w:rPr>
              <w:br w:type="textWrapping"/>
            </w:r>
            <w:r>
              <w:rPr>
                <w:rFonts w:hint="eastAsia" w:ascii="宋体" w:hAnsi="宋体" w:cs="宋体"/>
                <w:kern w:val="0"/>
                <w:sz w:val="18"/>
                <w:szCs w:val="18"/>
              </w:rPr>
              <w:t>音频接口：1个音频输入接口、1个音频输出接口；</w:t>
            </w:r>
            <w:r>
              <w:rPr>
                <w:rFonts w:hint="eastAsia" w:ascii="宋体" w:hAnsi="宋体" w:cs="宋体"/>
                <w:kern w:val="0"/>
                <w:sz w:val="18"/>
                <w:szCs w:val="18"/>
              </w:rPr>
              <w:br w:type="textWrapping"/>
            </w:r>
            <w:r>
              <w:rPr>
                <w:rFonts w:hint="eastAsia" w:ascii="宋体" w:hAnsi="宋体" w:cs="宋体"/>
                <w:kern w:val="0"/>
                <w:sz w:val="18"/>
                <w:szCs w:val="18"/>
              </w:rPr>
              <w:t>IO报警接口：2路报警输入接口、2路报警输出接口；</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智能球机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摄像机靶面尺寸不小于1/1.8英寸</w:t>
            </w:r>
            <w:r>
              <w:rPr>
                <w:rFonts w:hint="eastAsia" w:ascii="宋体" w:hAnsi="宋体" w:cs="宋体"/>
                <w:kern w:val="0"/>
                <w:sz w:val="18"/>
                <w:szCs w:val="18"/>
                <w:highlight w:val="red"/>
              </w:rPr>
              <w:br w:type="textWrapping"/>
            </w:r>
            <w:r>
              <w:rPr>
                <w:rFonts w:hint="eastAsia" w:ascii="宋体" w:hAnsi="宋体" w:cs="宋体"/>
                <w:kern w:val="0"/>
                <w:sz w:val="18"/>
                <w:szCs w:val="18"/>
              </w:rPr>
              <w:t>内置GPU芯片</w:t>
            </w:r>
            <w:r>
              <w:rPr>
                <w:rFonts w:hint="eastAsia" w:ascii="宋体" w:hAnsi="宋体" w:cs="宋体"/>
                <w:kern w:val="0"/>
                <w:sz w:val="18"/>
                <w:szCs w:val="18"/>
                <w:highlight w:val="red"/>
              </w:rPr>
              <w:br w:type="textWrapping"/>
            </w:r>
            <w:r>
              <w:rPr>
                <w:rFonts w:hint="eastAsia" w:ascii="宋体" w:hAnsi="宋体" w:cs="宋体"/>
                <w:kern w:val="0"/>
                <w:sz w:val="18"/>
                <w:szCs w:val="18"/>
              </w:rPr>
              <w:t>视频分辨率与帧率不小于2560×1440、25帧/秒支持25倍光学变倍</w:t>
            </w:r>
            <w:r>
              <w:rPr>
                <w:rFonts w:hint="eastAsia" w:ascii="宋体" w:hAnsi="宋体" w:cs="宋体"/>
                <w:kern w:val="0"/>
                <w:sz w:val="18"/>
                <w:szCs w:val="18"/>
              </w:rPr>
              <w:br w:type="textWrapping"/>
            </w:r>
            <w:r>
              <w:rPr>
                <w:rFonts w:hint="eastAsia" w:ascii="宋体" w:hAnsi="宋体" w:cs="宋体"/>
                <w:kern w:val="0"/>
                <w:sz w:val="18"/>
                <w:szCs w:val="18"/>
              </w:rPr>
              <w:t>支持最低照度不高于彩色0.0002 lx，黑白0.0001 lx</w:t>
            </w:r>
          </w:p>
          <w:p>
            <w:pPr>
              <w:widowControl/>
              <w:jc w:val="left"/>
              <w:rPr>
                <w:rFonts w:ascii="宋体" w:hAnsi="宋体" w:cs="宋体"/>
                <w:kern w:val="0"/>
                <w:sz w:val="18"/>
                <w:szCs w:val="18"/>
              </w:rPr>
            </w:pPr>
            <w:r>
              <w:rPr>
                <w:rFonts w:hint="eastAsia" w:ascii="宋体" w:hAnsi="宋体" w:cs="宋体"/>
                <w:kern w:val="0"/>
                <w:sz w:val="18"/>
                <w:szCs w:val="18"/>
              </w:rPr>
              <w:t>红外距离不小于200米</w:t>
            </w:r>
            <w:r>
              <w:rPr>
                <w:rFonts w:hint="eastAsia" w:ascii="宋体" w:hAnsi="宋体" w:cs="宋体"/>
                <w:kern w:val="0"/>
                <w:sz w:val="18"/>
                <w:szCs w:val="18"/>
              </w:rPr>
              <w:br w:type="textWrapping"/>
            </w:r>
            <w:r>
              <w:rPr>
                <w:rFonts w:hint="eastAsia" w:ascii="宋体" w:hAnsi="宋体" w:cs="宋体"/>
                <w:kern w:val="0"/>
                <w:sz w:val="18"/>
                <w:szCs w:val="18"/>
              </w:rPr>
              <w:t>设备支持水平旋转范围为360°连续旋转，垂直旋转范围为-20°~90°</w:t>
            </w:r>
            <w:r>
              <w:rPr>
                <w:rFonts w:hint="eastAsia" w:ascii="宋体" w:hAnsi="宋体" w:cs="宋体"/>
                <w:kern w:val="0"/>
                <w:sz w:val="18"/>
                <w:szCs w:val="18"/>
              </w:rPr>
              <w:br w:type="textWrapping"/>
            </w:r>
            <w:r>
              <w:rPr>
                <w:rFonts w:hint="eastAsia" w:ascii="宋体" w:hAnsi="宋体" w:cs="宋体"/>
                <w:kern w:val="0"/>
                <w:sz w:val="18"/>
                <w:szCs w:val="18"/>
              </w:rPr>
              <w:t>摄像机抓拍图片格式包括JPEG、JPEG2000、BMP、PNG及TIF</w:t>
            </w:r>
          </w:p>
          <w:p>
            <w:pPr>
              <w:widowControl/>
              <w:jc w:val="left"/>
              <w:rPr>
                <w:rFonts w:ascii="宋体" w:hAnsi="宋体" w:cs="宋体"/>
                <w:kern w:val="0"/>
                <w:sz w:val="18"/>
                <w:szCs w:val="18"/>
              </w:rPr>
            </w:pPr>
            <w:r>
              <w:rPr>
                <w:rFonts w:hint="eastAsia" w:ascii="宋体" w:hAnsi="宋体" w:cs="宋体"/>
                <w:kern w:val="0"/>
                <w:sz w:val="18"/>
                <w:szCs w:val="18"/>
              </w:rPr>
              <w:t>在丢包率设置为20%且网络直连的环境下，网络延时设置为200ms，带宽限制为1Mbps情况下，画面预览正常不卡顿，且云台响应客户端控制命令的延时时间不大于200ms</w:t>
            </w:r>
          </w:p>
          <w:p>
            <w:pPr>
              <w:widowControl/>
              <w:jc w:val="left"/>
              <w:rPr>
                <w:rFonts w:ascii="宋体" w:hAnsi="宋体" w:cs="宋体"/>
                <w:kern w:val="0"/>
                <w:sz w:val="18"/>
                <w:szCs w:val="18"/>
              </w:rPr>
            </w:pPr>
            <w:r>
              <w:rPr>
                <w:rFonts w:hint="eastAsia" w:ascii="宋体" w:hAnsi="宋体" w:cs="宋体"/>
                <w:kern w:val="0"/>
                <w:sz w:val="18"/>
                <w:szCs w:val="18"/>
              </w:rPr>
              <w:t>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cs="宋体"/>
                <w:kern w:val="0"/>
                <w:sz w:val="18"/>
                <w:szCs w:val="18"/>
              </w:rPr>
              <w:br w:type="textWrapping"/>
            </w:r>
            <w:r>
              <w:rPr>
                <w:rFonts w:hint="eastAsia" w:ascii="宋体" w:hAnsi="宋体" w:cs="宋体"/>
                <w:kern w:val="0"/>
                <w:sz w:val="18"/>
                <w:szCs w:val="18"/>
              </w:rPr>
              <w:t>摄像机通过标定校准可检测当前镜头方向与地平面夹角，并根据夹角变化自动调整倍率</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电警立杆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设备箱</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抱杆设备箱</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落地式机柜</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采用不锈钢材质，落地机柜，防护等级IP55</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顶管</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含地下管道管材等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120 </w:t>
            </w:r>
          </w:p>
        </w:tc>
      </w:tr>
      <w:tr>
        <w:tblPrEx>
          <w:tblCellMar>
            <w:top w:w="0" w:type="dxa"/>
            <w:left w:w="108" w:type="dxa"/>
            <w:bottom w:w="0" w:type="dxa"/>
            <w:right w:w="108" w:type="dxa"/>
          </w:tblCellMar>
        </w:tblPrEx>
        <w:trPr>
          <w:trHeight w:val="50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辅材</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电源线、网线、交换机、管材等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 </w:t>
            </w:r>
          </w:p>
        </w:tc>
      </w:tr>
      <w:tr>
        <w:tblPrEx>
          <w:tblCellMar>
            <w:top w:w="0" w:type="dxa"/>
            <w:left w:w="108" w:type="dxa"/>
            <w:bottom w:w="0" w:type="dxa"/>
            <w:right w:w="108" w:type="dxa"/>
          </w:tblCellMar>
        </w:tblPrEx>
        <w:trPr>
          <w:trHeight w:val="44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二</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科技路电子警察</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0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324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4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7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500万像素环保电子警察抓拍单元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支持相机和镜头一体化设计</w:t>
            </w:r>
            <w:r>
              <w:rPr>
                <w:rFonts w:hint="eastAsia" w:ascii="宋体" w:hAnsi="宋体" w:cs="宋体"/>
                <w:kern w:val="0"/>
                <w:sz w:val="18"/>
                <w:szCs w:val="18"/>
              </w:rPr>
              <w:br w:type="textWrapping"/>
            </w:r>
            <w:r>
              <w:rPr>
                <w:rFonts w:hint="eastAsia" w:ascii="宋体" w:hAnsi="宋体" w:cs="宋体"/>
                <w:kern w:val="0"/>
                <w:sz w:val="18"/>
                <w:szCs w:val="18"/>
              </w:rPr>
              <w:t>内置两个图像传感器，可分别输出黑白及彩色图像，设备可对视频图像和抓拍图片进行融合输出</w:t>
            </w:r>
            <w:r>
              <w:rPr>
                <w:rFonts w:hint="eastAsia" w:ascii="宋体" w:hAnsi="宋体" w:cs="宋体"/>
                <w:kern w:val="0"/>
                <w:sz w:val="18"/>
                <w:szCs w:val="18"/>
              </w:rPr>
              <w:br w:type="textWrapping"/>
            </w:r>
            <w:r>
              <w:rPr>
                <w:rFonts w:hint="eastAsia" w:ascii="宋体" w:hAnsi="宋体" w:cs="宋体"/>
                <w:kern w:val="0"/>
                <w:sz w:val="18"/>
                <w:szCs w:val="18"/>
              </w:rPr>
              <w:t>支持主码流同时输出不少于30路4096×2160、2Mbps的25帧/s图像以提供客户端浏览</w:t>
            </w:r>
            <w:r>
              <w:rPr>
                <w:rFonts w:hint="eastAsia" w:ascii="宋体" w:hAnsi="宋体" w:cs="宋体"/>
                <w:kern w:val="0"/>
                <w:sz w:val="18"/>
                <w:szCs w:val="18"/>
              </w:rPr>
              <w:br w:type="textWrapping"/>
            </w:r>
            <w:r>
              <w:rPr>
                <w:rFonts w:hint="eastAsia" w:ascii="宋体" w:hAnsi="宋体" w:cs="宋体"/>
                <w:kern w:val="0"/>
                <w:sz w:val="18"/>
                <w:szCs w:val="18"/>
              </w:rPr>
              <w:t>最大图像尺寸：≥4096×2160像素；字符叠加时最大可支持4096×2800</w:t>
            </w:r>
            <w:r>
              <w:rPr>
                <w:rFonts w:hint="eastAsia" w:ascii="宋体" w:hAnsi="宋体" w:cs="宋体"/>
                <w:kern w:val="0"/>
                <w:sz w:val="18"/>
                <w:szCs w:val="18"/>
              </w:rPr>
              <w:br w:type="textWrapping"/>
            </w:r>
            <w:r>
              <w:rPr>
                <w:rFonts w:hint="eastAsia" w:ascii="宋体" w:hAnsi="宋体" w:cs="宋体"/>
                <w:kern w:val="0"/>
                <w:sz w:val="18"/>
                <w:szCs w:val="18"/>
              </w:rPr>
              <w:t>视频帧率：在1～25fps可调</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外壳防护等级应不低于IP66</w:t>
            </w:r>
            <w:r>
              <w:rPr>
                <w:rFonts w:hint="eastAsia" w:ascii="宋体" w:hAnsi="宋体" w:cs="宋体"/>
                <w:kern w:val="0"/>
                <w:sz w:val="18"/>
                <w:szCs w:val="18"/>
              </w:rPr>
              <w:br w:type="textWrapping"/>
            </w:r>
            <w:r>
              <w:rPr>
                <w:rFonts w:hint="eastAsia" w:ascii="宋体" w:hAnsi="宋体" w:cs="宋体"/>
                <w:kern w:val="0"/>
                <w:sz w:val="18"/>
                <w:szCs w:val="18"/>
              </w:rPr>
              <w:t>支持禁左、禁右、禁止掉头违章抓拍；支持禁货、禁拖拉机、禁农用车、禁大客车、禁拖/挂车通行等违章抓拍</w:t>
            </w:r>
            <w:r>
              <w:rPr>
                <w:rFonts w:hint="eastAsia" w:ascii="宋体" w:hAnsi="宋体" w:cs="宋体"/>
                <w:kern w:val="0"/>
                <w:sz w:val="18"/>
                <w:szCs w:val="18"/>
              </w:rPr>
              <w:br w:type="textWrapping"/>
            </w:r>
            <w:r>
              <w:rPr>
                <w:rFonts w:hint="eastAsia" w:ascii="宋体" w:hAnsi="宋体" w:cs="宋体"/>
                <w:kern w:val="0"/>
                <w:sz w:val="18"/>
                <w:szCs w:val="18"/>
              </w:rPr>
              <w:t>支持非机动车不戴头盔，载人，逆行，闯红灯，越线停车等检测抓拍</w:t>
            </w:r>
            <w:r>
              <w:rPr>
                <w:rFonts w:hint="eastAsia" w:ascii="宋体" w:hAnsi="宋体" w:cs="宋体"/>
                <w:kern w:val="0"/>
                <w:sz w:val="18"/>
                <w:szCs w:val="18"/>
              </w:rPr>
              <w:br w:type="textWrapping"/>
            </w:r>
            <w:r>
              <w:rPr>
                <w:rFonts w:hint="eastAsia" w:ascii="宋体" w:hAnsi="宋体" w:cs="宋体"/>
                <w:kern w:val="0"/>
                <w:sz w:val="18"/>
                <w:szCs w:val="18"/>
              </w:rPr>
              <w:t>支持摩托车闯红灯、不按导向、闯禁令等违法行为抓拍</w:t>
            </w:r>
            <w:r>
              <w:rPr>
                <w:rFonts w:hint="eastAsia" w:ascii="宋体" w:hAnsi="宋体" w:cs="宋体"/>
                <w:kern w:val="0"/>
                <w:sz w:val="18"/>
                <w:szCs w:val="18"/>
              </w:rPr>
              <w:br w:type="textWrapping"/>
            </w:r>
            <w:r>
              <w:rPr>
                <w:rFonts w:hint="eastAsia" w:ascii="宋体" w:hAnsi="宋体" w:cs="宋体"/>
                <w:kern w:val="0"/>
                <w:sz w:val="18"/>
                <w:szCs w:val="18"/>
              </w:rPr>
              <w:t>支持压线（压实线、压单黄线、压双黄线）、逆行、占用应急车道、黄网格违停、加塞等违章检测</w:t>
            </w:r>
            <w:r>
              <w:rPr>
                <w:rFonts w:hint="eastAsia" w:ascii="宋体" w:hAnsi="宋体" w:cs="宋体"/>
                <w:kern w:val="0"/>
                <w:sz w:val="18"/>
                <w:szCs w:val="18"/>
              </w:rPr>
              <w:br w:type="textWrapping"/>
            </w:r>
            <w:r>
              <w:rPr>
                <w:rFonts w:hint="eastAsia" w:ascii="宋体" w:hAnsi="宋体" w:cs="宋体"/>
                <w:kern w:val="0"/>
                <w:sz w:val="18"/>
                <w:szCs w:val="18"/>
              </w:rPr>
              <w:t>支持大型货车闯红灯抓拍功能，包括拖车、挂车、罐车、平板货车、集装箱牵引车、渣土车等货车类型</w:t>
            </w:r>
            <w:r>
              <w:rPr>
                <w:rFonts w:hint="eastAsia" w:ascii="宋体" w:hAnsi="宋体" w:cs="宋体"/>
                <w:kern w:val="0"/>
                <w:sz w:val="18"/>
                <w:szCs w:val="18"/>
              </w:rPr>
              <w:br w:type="textWrapping"/>
            </w:r>
            <w:r>
              <w:rPr>
                <w:rFonts w:hint="eastAsia" w:ascii="宋体" w:hAnsi="宋体" w:cs="宋体"/>
                <w:kern w:val="0"/>
                <w:sz w:val="18"/>
                <w:szCs w:val="18"/>
              </w:rPr>
              <w:t>网络直连情况下，在只输出主码流、分辨率设置为1920 × 1080、帧率设置为25fps, 码率设置为1Mbps，网络协议为UDP、最短延时、智能分析关闭时，视频图像传输至客户端的延时时间小于等于70ms</w:t>
            </w:r>
            <w:r>
              <w:rPr>
                <w:rFonts w:hint="eastAsia" w:ascii="宋体" w:hAnsi="宋体" w:cs="宋体"/>
                <w:kern w:val="0"/>
                <w:sz w:val="18"/>
                <w:szCs w:val="18"/>
              </w:rPr>
              <w:br w:type="textWrapping"/>
            </w:r>
            <w:r>
              <w:rPr>
                <w:rFonts w:hint="eastAsia" w:ascii="宋体" w:hAnsi="宋体" w:cs="宋体"/>
                <w:kern w:val="0"/>
                <w:sz w:val="18"/>
                <w:szCs w:val="18"/>
              </w:rPr>
              <w:t>支持对机动车、非机动车、行人等混合目标进行检测。能同时检测不少于140个混合的静态目标并对这些目标进行绿框跟踪；可同时对至少140个混合的静态目标进行优选、抓拍及属性分析</w:t>
            </w:r>
            <w:r>
              <w:rPr>
                <w:rFonts w:hint="eastAsia" w:ascii="宋体" w:hAnsi="宋体" w:cs="宋体"/>
                <w:kern w:val="0"/>
                <w:sz w:val="18"/>
                <w:szCs w:val="18"/>
              </w:rPr>
              <w:br w:type="textWrapping"/>
            </w:r>
            <w:r>
              <w:rPr>
                <w:rFonts w:hint="eastAsia" w:ascii="宋体" w:hAnsi="宋体" w:cs="宋体"/>
                <w:kern w:val="0"/>
                <w:sz w:val="18"/>
                <w:szCs w:val="18"/>
              </w:rPr>
              <w:t>支持检测并跟踪指定区域内不少于230个目标，目标包括机动车、非机动车以及行人等</w:t>
            </w:r>
            <w:r>
              <w:rPr>
                <w:rFonts w:hint="eastAsia" w:ascii="宋体" w:hAnsi="宋体" w:cs="宋体"/>
                <w:kern w:val="0"/>
                <w:sz w:val="18"/>
                <w:szCs w:val="18"/>
              </w:rPr>
              <w:br w:type="textWrapping"/>
            </w:r>
            <w:r>
              <w:rPr>
                <w:rFonts w:hint="eastAsia" w:ascii="宋体" w:hAnsi="宋体" w:cs="宋体"/>
                <w:kern w:val="0"/>
                <w:sz w:val="18"/>
                <w:szCs w:val="18"/>
              </w:rPr>
              <w:t>支持识别并显示不低于50种车辆类型</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r>
              <w:rPr>
                <w:rFonts w:hint="eastAsia" w:ascii="宋体" w:hAnsi="宋体" w:cs="宋体"/>
                <w:kern w:val="0"/>
                <w:sz w:val="18"/>
                <w:szCs w:val="18"/>
              </w:rPr>
              <w:br w:type="textWrapping"/>
            </w:r>
            <w:r>
              <w:rPr>
                <w:rFonts w:hint="eastAsia" w:ascii="宋体" w:hAnsi="宋体" w:cs="宋体"/>
                <w:kern w:val="0"/>
                <w:sz w:val="18"/>
                <w:szCs w:val="18"/>
              </w:rPr>
              <w:t>抓拍图片具备智能压缩技术，可以保证在主体目标清晰的情况下压缩图片整体大小，平均压缩率可达到原图大小的30%</w:t>
            </w:r>
            <w:r>
              <w:rPr>
                <w:rFonts w:hint="eastAsia" w:ascii="宋体" w:hAnsi="宋体" w:cs="宋体"/>
                <w:kern w:val="0"/>
                <w:sz w:val="18"/>
                <w:szCs w:val="18"/>
              </w:rPr>
              <w:br w:type="textWrapping"/>
            </w:r>
            <w:r>
              <w:rPr>
                <w:rFonts w:hint="eastAsia" w:ascii="宋体" w:hAnsi="宋体" w:cs="宋体"/>
                <w:kern w:val="0"/>
                <w:sz w:val="18"/>
                <w:szCs w:val="18"/>
              </w:rPr>
              <w:t>支持分别对11种车型（大货车、中货车、小货车、客车、小轿车、中客车、危险品运输车、校车、面包车、环卫车其他车型等）进行不同超速比设置，可设置12个超速比区间。在相同道路上，设备支持根据不同的超速比设置对不同车型进行超速抓拍，并输出不同的超速抓拍结果及违法代码。</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环保频闪补光灯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灯型：LED灯；</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色温：3500K；</w:t>
            </w:r>
            <w:r>
              <w:rPr>
                <w:rFonts w:hint="eastAsia" w:ascii="宋体" w:hAnsi="宋体" w:cs="宋体"/>
                <w:kern w:val="0"/>
                <w:sz w:val="18"/>
                <w:szCs w:val="18"/>
              </w:rPr>
              <w:br w:type="textWrapping"/>
            </w:r>
            <w:r>
              <w:rPr>
                <w:rFonts w:hint="eastAsia" w:ascii="宋体" w:hAnsi="宋体" w:cs="宋体"/>
                <w:kern w:val="0"/>
                <w:sz w:val="18"/>
                <w:szCs w:val="18"/>
              </w:rPr>
              <w:t>中心光照度：≤5lx（20m平均光照度），≤20lx(20m有效光照度）；</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灯珠数量：≥16颗；</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信号灯检测器</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信号输入：支持接入≥16路220V/AC红绿灯信号；</w:t>
            </w:r>
            <w:r>
              <w:rPr>
                <w:rFonts w:hint="eastAsia" w:ascii="宋体" w:hAnsi="宋体" w:cs="宋体"/>
                <w:kern w:val="0"/>
                <w:sz w:val="18"/>
                <w:szCs w:val="18"/>
              </w:rPr>
              <w:br w:type="textWrapping"/>
            </w:r>
            <w:r>
              <w:rPr>
                <w:rFonts w:hint="eastAsia" w:ascii="宋体" w:hAnsi="宋体" w:cs="宋体"/>
                <w:kern w:val="0"/>
                <w:sz w:val="18"/>
                <w:szCs w:val="18"/>
              </w:rPr>
              <w:t>RS-485接口：≥4个RS485接口，用于信息交互；</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500万像素反向环保卡口抓拍单元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设备的镜头和两个sensor一体化设计，具有独立三角分光棱镜分光结构装置，分别接收可见光和红外光。</w:t>
            </w:r>
            <w:r>
              <w:rPr>
                <w:rFonts w:hint="eastAsia" w:ascii="宋体" w:hAnsi="宋体" w:cs="宋体"/>
                <w:kern w:val="0"/>
                <w:sz w:val="18"/>
                <w:szCs w:val="18"/>
              </w:rPr>
              <w:br w:type="textWrapping"/>
            </w:r>
            <w:r>
              <w:rPr>
                <w:rFonts w:hint="eastAsia" w:ascii="宋体" w:hAnsi="宋体" w:cs="宋体"/>
                <w:kern w:val="0"/>
                <w:sz w:val="18"/>
                <w:szCs w:val="18"/>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kern w:val="0"/>
                <w:sz w:val="18"/>
                <w:szCs w:val="18"/>
              </w:rPr>
              <w:br w:type="textWrapping"/>
            </w:r>
            <w:r>
              <w:rPr>
                <w:rFonts w:hint="eastAsia" w:ascii="宋体" w:hAnsi="宋体" w:cs="宋体"/>
                <w:kern w:val="0"/>
                <w:sz w:val="18"/>
                <w:szCs w:val="18"/>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支持车辆捕获抓拍功能，在天气晴朗无雾，号牌无遮挡、无污损，白天环境光照度不低于200lx，晚上辅助光照度不高于30lx的条件下测试，白天和晚上的捕获率均≥99%</w:t>
            </w:r>
            <w:r>
              <w:rPr>
                <w:rFonts w:hint="eastAsia" w:ascii="宋体" w:hAnsi="宋体" w:cs="宋体"/>
                <w:kern w:val="0"/>
                <w:sz w:val="18"/>
                <w:szCs w:val="18"/>
              </w:rPr>
              <w:br w:type="textWrapping"/>
            </w:r>
            <w:r>
              <w:rPr>
                <w:rFonts w:hint="eastAsia" w:ascii="宋体" w:hAnsi="宋体" w:cs="宋体"/>
                <w:kern w:val="0"/>
                <w:sz w:val="18"/>
                <w:szCs w:val="18"/>
              </w:rPr>
              <w:t>支持驾驶人脸部特征信息大于50×50个像素点、夜间环境照度在10lx~30lx范围的情况下，配合LED补光与红外爆闪补光，输出高清人脸抠图。</w:t>
            </w:r>
            <w:r>
              <w:rPr>
                <w:rFonts w:hint="eastAsia" w:ascii="宋体" w:hAnsi="宋体" w:cs="宋体"/>
                <w:kern w:val="0"/>
                <w:sz w:val="18"/>
                <w:szCs w:val="18"/>
              </w:rPr>
              <w:br w:type="textWrapping"/>
            </w:r>
            <w:r>
              <w:rPr>
                <w:rFonts w:hint="eastAsia" w:ascii="宋体" w:hAnsi="宋体" w:cs="宋体"/>
                <w:kern w:val="0"/>
                <w:sz w:val="18"/>
                <w:szCs w:val="18"/>
              </w:rPr>
              <w:t>具有车灯去红光设置选项，开启后可去除车灯附近产生的红光。</w:t>
            </w:r>
            <w:r>
              <w:rPr>
                <w:rFonts w:hint="eastAsia" w:ascii="宋体" w:hAnsi="宋体" w:cs="宋体"/>
                <w:kern w:val="0"/>
                <w:sz w:val="18"/>
                <w:szCs w:val="18"/>
              </w:rPr>
              <w:br w:type="textWrapping"/>
            </w:r>
            <w:r>
              <w:rPr>
                <w:rFonts w:hint="eastAsia" w:ascii="宋体" w:hAnsi="宋体" w:cs="宋体"/>
                <w:kern w:val="0"/>
                <w:sz w:val="18"/>
                <w:szCs w:val="18"/>
              </w:rPr>
              <w:t>具有去鬼影设置选项，开启后可消除画面中的鬼影现象。</w:t>
            </w:r>
            <w:r>
              <w:rPr>
                <w:rFonts w:hint="eastAsia" w:ascii="宋体" w:hAnsi="宋体" w:cs="宋体"/>
                <w:kern w:val="0"/>
                <w:sz w:val="18"/>
                <w:szCs w:val="18"/>
              </w:rPr>
              <w:br w:type="textWrapping"/>
            </w:r>
            <w:r>
              <w:rPr>
                <w:rFonts w:hint="eastAsia" w:ascii="宋体" w:hAnsi="宋体" w:cs="宋体"/>
                <w:kern w:val="0"/>
                <w:sz w:val="18"/>
                <w:szCs w:val="18"/>
              </w:rPr>
              <w:t>具有光晕消除设置选项，开启后可消除交通灯周边的光晕效果。</w:t>
            </w:r>
            <w:r>
              <w:rPr>
                <w:rFonts w:hint="eastAsia" w:ascii="宋体" w:hAnsi="宋体" w:cs="宋体"/>
                <w:kern w:val="0"/>
                <w:sz w:val="18"/>
                <w:szCs w:val="18"/>
              </w:rPr>
              <w:br w:type="textWrapping"/>
            </w:r>
            <w:r>
              <w:rPr>
                <w:rFonts w:hint="eastAsia" w:ascii="宋体" w:hAnsi="宋体" w:cs="宋体"/>
                <w:kern w:val="0"/>
                <w:sz w:val="18"/>
                <w:szCs w:val="18"/>
              </w:rPr>
              <w:t>配合爆闪灯，样机可穿透车窗遮光条显示驾驶员头部画面。</w:t>
            </w:r>
            <w:r>
              <w:rPr>
                <w:rFonts w:hint="eastAsia" w:ascii="宋体" w:hAnsi="宋体" w:cs="宋体"/>
                <w:kern w:val="0"/>
                <w:sz w:val="18"/>
                <w:szCs w:val="18"/>
              </w:rPr>
              <w:br w:type="textWrapping"/>
            </w:r>
            <w:r>
              <w:rPr>
                <w:rFonts w:hint="eastAsia" w:ascii="宋体" w:hAnsi="宋体" w:cs="宋体"/>
                <w:kern w:val="0"/>
                <w:sz w:val="18"/>
                <w:szCs w:val="18"/>
              </w:rPr>
              <w:t>支持识别改装牛眼灯的大货车的车牌。</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红外环保频闪爆闪一体灯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多功能一体型：支持暖光LED频闪、暖光LED爆闪、白光氙气爆闪、红外氙气爆闪四种模式；</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色温：氙气：5800K ± 200K， LED：3500K；</w:t>
            </w:r>
            <w:r>
              <w:rPr>
                <w:rFonts w:hint="eastAsia" w:ascii="宋体" w:hAnsi="宋体" w:cs="宋体"/>
                <w:kern w:val="0"/>
                <w:sz w:val="18"/>
                <w:szCs w:val="18"/>
              </w:rPr>
              <w:br w:type="textWrapping"/>
            </w:r>
            <w:r>
              <w:rPr>
                <w:rFonts w:hint="eastAsia" w:ascii="宋体" w:hAnsi="宋体" w:cs="宋体"/>
                <w:kern w:val="0"/>
                <w:sz w:val="18"/>
                <w:szCs w:val="18"/>
              </w:rPr>
              <w:t>中心光照度：LED：≤5lx（20m平均光照度），≤20lx(20m有效光照度），≤80lx（20m频爆光照度）氙气：≤4000lx；</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闪光灯寿命：≥1000万次；</w:t>
            </w:r>
            <w:r>
              <w:rPr>
                <w:rFonts w:hint="eastAsia" w:ascii="宋体" w:hAnsi="宋体" w:cs="宋体"/>
                <w:kern w:val="0"/>
                <w:sz w:val="18"/>
                <w:szCs w:val="18"/>
              </w:rPr>
              <w:br w:type="textWrapping"/>
            </w:r>
            <w:r>
              <w:rPr>
                <w:rFonts w:hint="eastAsia" w:ascii="宋体" w:hAnsi="宋体" w:cs="宋体"/>
                <w:kern w:val="0"/>
                <w:sz w:val="18"/>
                <w:szCs w:val="18"/>
              </w:rPr>
              <w:t>灯珠数量：≥24颗（高亮LED）；</w:t>
            </w:r>
            <w:r>
              <w:rPr>
                <w:rFonts w:hint="eastAsia" w:ascii="宋体" w:hAnsi="宋体" w:cs="宋体"/>
                <w:kern w:val="0"/>
                <w:sz w:val="18"/>
                <w:szCs w:val="18"/>
              </w:rPr>
              <w:br w:type="textWrapping"/>
            </w:r>
            <w:r>
              <w:rPr>
                <w:rFonts w:hint="eastAsia" w:ascii="宋体" w:hAnsi="宋体" w:cs="宋体"/>
                <w:kern w:val="0"/>
                <w:sz w:val="18"/>
                <w:szCs w:val="18"/>
              </w:rPr>
              <w:t>红外白光切换：支持；</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前端控制主机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支持12路H.265、H.264编码混合自适应接入；</w:t>
            </w:r>
            <w:r>
              <w:rPr>
                <w:rFonts w:hint="eastAsia" w:ascii="宋体" w:hAnsi="宋体" w:cs="宋体"/>
                <w:kern w:val="0"/>
                <w:sz w:val="18"/>
                <w:szCs w:val="18"/>
              </w:rPr>
              <w:br w:type="textWrapping"/>
            </w:r>
            <w:r>
              <w:rPr>
                <w:rFonts w:hint="eastAsia" w:ascii="宋体" w:hAnsi="宋体" w:cs="宋体"/>
                <w:kern w:val="0"/>
                <w:sz w:val="18"/>
                <w:szCs w:val="18"/>
              </w:rPr>
              <w:t>支持SDK、RTSP、ONVIF和GB28181添加相机通道；</w:t>
            </w:r>
            <w:r>
              <w:rPr>
                <w:rFonts w:hint="eastAsia" w:ascii="宋体" w:hAnsi="宋体" w:cs="宋体"/>
                <w:kern w:val="0"/>
                <w:sz w:val="18"/>
                <w:szCs w:val="18"/>
              </w:rPr>
              <w:br w:type="textWrapping"/>
            </w:r>
            <w:r>
              <w:rPr>
                <w:rFonts w:hint="eastAsia" w:ascii="宋体" w:hAnsi="宋体" w:cs="宋体"/>
                <w:kern w:val="0"/>
                <w:sz w:val="18"/>
                <w:szCs w:val="18"/>
              </w:rPr>
              <w:t>支持图片存储展示，包括车辆卡口、违法、人脸、人体以及其他事件结构化图片数据;</w:t>
            </w:r>
            <w:r>
              <w:rPr>
                <w:rFonts w:hint="eastAsia" w:ascii="宋体" w:hAnsi="宋体" w:cs="宋体"/>
                <w:kern w:val="0"/>
                <w:sz w:val="18"/>
                <w:szCs w:val="18"/>
              </w:rPr>
              <w:br w:type="textWrapping"/>
            </w:r>
            <w:r>
              <w:rPr>
                <w:rFonts w:hint="eastAsia" w:ascii="宋体" w:hAnsi="宋体" w:cs="宋体"/>
                <w:kern w:val="0"/>
                <w:sz w:val="18"/>
                <w:szCs w:val="18"/>
              </w:rPr>
              <w:t>支持视频预览、录像和回放，可配置录像计划，录像和图片存储空间可配置；</w:t>
            </w:r>
            <w:r>
              <w:rPr>
                <w:rFonts w:hint="eastAsia" w:ascii="宋体" w:hAnsi="宋体" w:cs="宋体"/>
                <w:kern w:val="0"/>
                <w:sz w:val="18"/>
                <w:szCs w:val="18"/>
              </w:rPr>
              <w:br w:type="textWrapping"/>
            </w:r>
            <w:r>
              <w:rPr>
                <w:rFonts w:hint="eastAsia" w:ascii="宋体" w:hAnsi="宋体" w:cs="宋体"/>
                <w:kern w:val="0"/>
                <w:sz w:val="18"/>
                <w:szCs w:val="18"/>
              </w:rPr>
              <w:t>支持本地浏览器查询数据，可设置多种筛选条件；查询结果可关联对应事件短录像；</w:t>
            </w:r>
            <w:r>
              <w:rPr>
                <w:rFonts w:hint="eastAsia" w:ascii="宋体" w:hAnsi="宋体" w:cs="宋体"/>
                <w:kern w:val="0"/>
                <w:sz w:val="18"/>
                <w:szCs w:val="18"/>
              </w:rPr>
              <w:br w:type="textWrapping"/>
            </w:r>
            <w:r>
              <w:rPr>
                <w:rFonts w:hint="eastAsia" w:ascii="宋体" w:hAnsi="宋体" w:cs="宋体"/>
                <w:kern w:val="0"/>
                <w:sz w:val="18"/>
                <w:szCs w:val="18"/>
              </w:rPr>
              <w:t>支持新国标电警应用，有反向卡口需要图片六合一时，最大支持6个电警相机六合一；</w:t>
            </w:r>
            <w:r>
              <w:rPr>
                <w:rFonts w:hint="eastAsia" w:ascii="宋体" w:hAnsi="宋体" w:cs="宋体"/>
                <w:kern w:val="0"/>
                <w:sz w:val="18"/>
                <w:szCs w:val="18"/>
              </w:rPr>
              <w:br w:type="textWrapping"/>
            </w:r>
            <w:r>
              <w:rPr>
                <w:rFonts w:hint="eastAsia" w:ascii="宋体" w:hAnsi="宋体" w:cs="宋体"/>
                <w:kern w:val="0"/>
                <w:sz w:val="18"/>
                <w:szCs w:val="18"/>
              </w:rPr>
              <w:t>网络接口：2个10/100/1000M自适应以太网接口，双网卡，物理隔离；具备16个1000M以太网接口；具备2个光口（SFP）；</w:t>
            </w:r>
            <w:r>
              <w:rPr>
                <w:rFonts w:hint="eastAsia" w:ascii="宋体" w:hAnsi="宋体" w:cs="宋体"/>
                <w:kern w:val="0"/>
                <w:sz w:val="18"/>
                <w:szCs w:val="18"/>
              </w:rPr>
              <w:br w:type="textWrapping"/>
            </w:r>
            <w:r>
              <w:rPr>
                <w:rFonts w:hint="eastAsia" w:ascii="宋体" w:hAnsi="宋体" w:cs="宋体"/>
                <w:kern w:val="0"/>
                <w:sz w:val="18"/>
                <w:szCs w:val="18"/>
              </w:rPr>
              <w:t>硬盘接口：4个SATA接口，内置8T硬盘</w:t>
            </w:r>
            <w:r>
              <w:rPr>
                <w:rFonts w:hint="eastAsia" w:ascii="宋体" w:hAnsi="宋体" w:cs="宋体"/>
                <w:kern w:val="0"/>
                <w:sz w:val="18"/>
                <w:szCs w:val="18"/>
              </w:rPr>
              <w:br w:type="textWrapping"/>
            </w:r>
            <w:r>
              <w:rPr>
                <w:rFonts w:hint="eastAsia" w:ascii="宋体" w:hAnsi="宋体" w:cs="宋体"/>
                <w:kern w:val="0"/>
                <w:sz w:val="18"/>
                <w:szCs w:val="18"/>
              </w:rPr>
              <w:t>音频接口：1个音频输入接口、1个音频输出接口；</w:t>
            </w:r>
            <w:r>
              <w:rPr>
                <w:rFonts w:hint="eastAsia" w:ascii="宋体" w:hAnsi="宋体" w:cs="宋体"/>
                <w:kern w:val="0"/>
                <w:sz w:val="18"/>
                <w:szCs w:val="18"/>
              </w:rPr>
              <w:br w:type="textWrapping"/>
            </w:r>
            <w:r>
              <w:rPr>
                <w:rFonts w:hint="eastAsia" w:ascii="宋体" w:hAnsi="宋体" w:cs="宋体"/>
                <w:kern w:val="0"/>
                <w:sz w:val="18"/>
                <w:szCs w:val="18"/>
              </w:rPr>
              <w:t>IO报警接口：2路报警输入接口、2路报警输出接口；</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智能球机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摄像机靶面尺寸不小于1/1.8英寸</w:t>
            </w:r>
            <w:r>
              <w:rPr>
                <w:rFonts w:hint="eastAsia" w:ascii="宋体" w:hAnsi="宋体" w:cs="宋体"/>
                <w:kern w:val="0"/>
                <w:sz w:val="18"/>
                <w:szCs w:val="18"/>
                <w:highlight w:val="red"/>
              </w:rPr>
              <w:br w:type="textWrapping"/>
            </w:r>
            <w:r>
              <w:rPr>
                <w:rFonts w:hint="eastAsia" w:ascii="宋体" w:hAnsi="宋体" w:cs="宋体"/>
                <w:kern w:val="0"/>
                <w:sz w:val="18"/>
                <w:szCs w:val="18"/>
              </w:rPr>
              <w:t>内置GPU芯片</w:t>
            </w:r>
            <w:r>
              <w:rPr>
                <w:rFonts w:hint="eastAsia" w:ascii="宋体" w:hAnsi="宋体" w:cs="宋体"/>
                <w:kern w:val="0"/>
                <w:sz w:val="18"/>
                <w:szCs w:val="18"/>
                <w:highlight w:val="red"/>
              </w:rPr>
              <w:br w:type="textWrapping"/>
            </w:r>
            <w:r>
              <w:rPr>
                <w:rFonts w:hint="eastAsia" w:ascii="宋体" w:hAnsi="宋体" w:cs="宋体"/>
                <w:kern w:val="0"/>
                <w:sz w:val="18"/>
                <w:szCs w:val="18"/>
              </w:rPr>
              <w:t>视频分辨率与帧率不小于2560×1440、25帧/秒支持25倍光学变倍</w:t>
            </w:r>
            <w:r>
              <w:rPr>
                <w:rFonts w:hint="eastAsia" w:ascii="宋体" w:hAnsi="宋体" w:cs="宋体"/>
                <w:kern w:val="0"/>
                <w:sz w:val="18"/>
                <w:szCs w:val="18"/>
              </w:rPr>
              <w:br w:type="textWrapping"/>
            </w:r>
            <w:r>
              <w:rPr>
                <w:rFonts w:hint="eastAsia" w:ascii="宋体" w:hAnsi="宋体" w:cs="宋体"/>
                <w:kern w:val="0"/>
                <w:sz w:val="18"/>
                <w:szCs w:val="18"/>
              </w:rPr>
              <w:t>支持最低照度不高于彩色0.0002 lx，黑白0.0001 lx</w:t>
            </w:r>
          </w:p>
          <w:p>
            <w:pPr>
              <w:widowControl/>
              <w:jc w:val="left"/>
              <w:rPr>
                <w:rFonts w:ascii="宋体" w:hAnsi="宋体" w:cs="宋体"/>
                <w:kern w:val="0"/>
                <w:sz w:val="18"/>
                <w:szCs w:val="18"/>
              </w:rPr>
            </w:pPr>
            <w:r>
              <w:rPr>
                <w:rFonts w:hint="eastAsia" w:ascii="宋体" w:hAnsi="宋体" w:cs="宋体"/>
                <w:kern w:val="0"/>
                <w:sz w:val="18"/>
                <w:szCs w:val="18"/>
              </w:rPr>
              <w:t>红外距离不小于200米</w:t>
            </w:r>
            <w:r>
              <w:rPr>
                <w:rFonts w:hint="eastAsia" w:ascii="宋体" w:hAnsi="宋体" w:cs="宋体"/>
                <w:kern w:val="0"/>
                <w:sz w:val="18"/>
                <w:szCs w:val="18"/>
              </w:rPr>
              <w:br w:type="textWrapping"/>
            </w:r>
            <w:r>
              <w:rPr>
                <w:rFonts w:hint="eastAsia" w:ascii="宋体" w:hAnsi="宋体" w:cs="宋体"/>
                <w:kern w:val="0"/>
                <w:sz w:val="18"/>
                <w:szCs w:val="18"/>
              </w:rPr>
              <w:t>设备支持水平旋转范围为360°连续旋转，垂直旋转范围为-20°~90°</w:t>
            </w:r>
            <w:r>
              <w:rPr>
                <w:rFonts w:hint="eastAsia" w:ascii="宋体" w:hAnsi="宋体" w:cs="宋体"/>
                <w:kern w:val="0"/>
                <w:sz w:val="18"/>
                <w:szCs w:val="18"/>
              </w:rPr>
              <w:br w:type="textWrapping"/>
            </w:r>
            <w:r>
              <w:rPr>
                <w:rFonts w:hint="eastAsia" w:ascii="宋体" w:hAnsi="宋体" w:cs="宋体"/>
                <w:kern w:val="0"/>
                <w:sz w:val="18"/>
                <w:szCs w:val="18"/>
              </w:rPr>
              <w:t>摄像机抓拍图片格式包括JPEG、JPEG2000、BMP、PNG及TIF</w:t>
            </w:r>
          </w:p>
          <w:p>
            <w:pPr>
              <w:widowControl/>
              <w:jc w:val="left"/>
              <w:rPr>
                <w:rFonts w:ascii="宋体" w:hAnsi="宋体" w:cs="宋体"/>
                <w:kern w:val="0"/>
                <w:sz w:val="18"/>
                <w:szCs w:val="18"/>
              </w:rPr>
            </w:pPr>
            <w:r>
              <w:rPr>
                <w:rFonts w:hint="eastAsia" w:ascii="宋体" w:hAnsi="宋体" w:cs="宋体"/>
                <w:kern w:val="0"/>
                <w:sz w:val="18"/>
                <w:szCs w:val="18"/>
              </w:rPr>
              <w:t>在丢包率设置为20%且网络直连的环境下，网络延时设置为200ms，带宽限制为1Mbps情况下，画面预览正常不卡顿，且云台响应客户端控制命令的延时时间不大于200ms</w:t>
            </w:r>
          </w:p>
          <w:p>
            <w:pPr>
              <w:widowControl/>
              <w:jc w:val="left"/>
              <w:rPr>
                <w:rFonts w:ascii="宋体" w:hAnsi="宋体" w:cs="宋体"/>
                <w:kern w:val="0"/>
                <w:sz w:val="18"/>
                <w:szCs w:val="18"/>
              </w:rPr>
            </w:pPr>
            <w:r>
              <w:rPr>
                <w:rFonts w:hint="eastAsia" w:ascii="宋体" w:hAnsi="宋体" w:cs="宋体"/>
                <w:kern w:val="0"/>
                <w:sz w:val="18"/>
                <w:szCs w:val="18"/>
              </w:rPr>
              <w:t>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cs="宋体"/>
                <w:kern w:val="0"/>
                <w:sz w:val="18"/>
                <w:szCs w:val="18"/>
              </w:rPr>
              <w:br w:type="textWrapping"/>
            </w:r>
            <w:r>
              <w:rPr>
                <w:rFonts w:hint="eastAsia" w:ascii="宋体" w:hAnsi="宋体" w:cs="宋体"/>
                <w:kern w:val="0"/>
                <w:sz w:val="18"/>
                <w:szCs w:val="18"/>
              </w:rPr>
              <w:t>摄像机通过标定校准可检测当前镜头方向与地平面夹角，并根据夹角变化自动调整倍率</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电警立杆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设备箱</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抱杆设备箱</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落地式机柜</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采用不锈钢材质，落地机柜，防护等级IP55</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顶管</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含地下管道管材等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 </w:t>
            </w:r>
          </w:p>
        </w:tc>
      </w:tr>
      <w:tr>
        <w:tblPrEx>
          <w:tblCellMar>
            <w:top w:w="0" w:type="dxa"/>
            <w:left w:w="108" w:type="dxa"/>
            <w:bottom w:w="0" w:type="dxa"/>
            <w:right w:w="108" w:type="dxa"/>
          </w:tblCellMar>
        </w:tblPrEx>
        <w:trPr>
          <w:trHeight w:val="50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辅材</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电源线、网线、交换机、管材等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 </w:t>
            </w:r>
          </w:p>
        </w:tc>
      </w:tr>
      <w:tr>
        <w:tblPrEx>
          <w:tblCellMar>
            <w:top w:w="0" w:type="dxa"/>
            <w:left w:w="108" w:type="dxa"/>
            <w:bottom w:w="0" w:type="dxa"/>
            <w:right w:w="108" w:type="dxa"/>
          </w:tblCellMar>
        </w:tblPrEx>
        <w:trPr>
          <w:trHeight w:val="44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三</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礼让行人　</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0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324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4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7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900万像素环保电子警察抓拍单元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支持相机和镜头一体化设计</w:t>
            </w:r>
            <w:r>
              <w:rPr>
                <w:rFonts w:hint="eastAsia" w:ascii="宋体" w:hAnsi="宋体" w:cs="宋体"/>
                <w:kern w:val="0"/>
                <w:sz w:val="18"/>
                <w:szCs w:val="18"/>
              </w:rPr>
              <w:br w:type="textWrapping"/>
            </w:r>
            <w:r>
              <w:rPr>
                <w:rFonts w:hint="eastAsia" w:ascii="宋体" w:hAnsi="宋体" w:cs="宋体"/>
                <w:kern w:val="0"/>
                <w:sz w:val="18"/>
                <w:szCs w:val="18"/>
              </w:rPr>
              <w:t>内置两个图像传感器，可分别输出黑白及彩色图像，设备可对视频图像和抓拍图片进行融合输出</w:t>
            </w:r>
            <w:r>
              <w:rPr>
                <w:rFonts w:hint="eastAsia" w:ascii="宋体" w:hAnsi="宋体" w:cs="宋体"/>
                <w:kern w:val="0"/>
                <w:sz w:val="18"/>
                <w:szCs w:val="18"/>
              </w:rPr>
              <w:br w:type="textWrapping"/>
            </w:r>
            <w:r>
              <w:rPr>
                <w:rFonts w:hint="eastAsia" w:ascii="宋体" w:hAnsi="宋体" w:cs="宋体"/>
                <w:kern w:val="0"/>
                <w:sz w:val="18"/>
                <w:szCs w:val="18"/>
              </w:rPr>
              <w:t>支持主码流同时输出不少于30路4096×2160、2Mbps的25帧/s图像以提供客户端浏览</w:t>
            </w:r>
            <w:r>
              <w:rPr>
                <w:rFonts w:hint="eastAsia" w:ascii="宋体" w:hAnsi="宋体" w:cs="宋体"/>
                <w:kern w:val="0"/>
                <w:sz w:val="18"/>
                <w:szCs w:val="18"/>
              </w:rPr>
              <w:br w:type="textWrapping"/>
            </w:r>
            <w:r>
              <w:rPr>
                <w:rFonts w:hint="eastAsia" w:ascii="宋体" w:hAnsi="宋体" w:cs="宋体"/>
                <w:kern w:val="0"/>
                <w:sz w:val="18"/>
                <w:szCs w:val="18"/>
              </w:rPr>
              <w:t>最大图像尺寸：≥4096×2160像素；字符叠加时最大可支持4096×2800</w:t>
            </w:r>
            <w:r>
              <w:rPr>
                <w:rFonts w:hint="eastAsia" w:ascii="宋体" w:hAnsi="宋体" w:cs="宋体"/>
                <w:kern w:val="0"/>
                <w:sz w:val="18"/>
                <w:szCs w:val="18"/>
              </w:rPr>
              <w:br w:type="textWrapping"/>
            </w:r>
            <w:r>
              <w:rPr>
                <w:rFonts w:hint="eastAsia" w:ascii="宋体" w:hAnsi="宋体" w:cs="宋体"/>
                <w:kern w:val="0"/>
                <w:sz w:val="18"/>
                <w:szCs w:val="18"/>
              </w:rPr>
              <w:t>视频帧率：在1～25fps可调</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外壳防护等级应不低于IP66</w:t>
            </w:r>
            <w:r>
              <w:rPr>
                <w:rFonts w:hint="eastAsia" w:ascii="宋体" w:hAnsi="宋体" w:cs="宋体"/>
                <w:kern w:val="0"/>
                <w:sz w:val="18"/>
                <w:szCs w:val="18"/>
              </w:rPr>
              <w:br w:type="textWrapping"/>
            </w:r>
            <w:r>
              <w:rPr>
                <w:rFonts w:hint="eastAsia" w:ascii="宋体" w:hAnsi="宋体" w:cs="宋体"/>
                <w:kern w:val="0"/>
                <w:sz w:val="18"/>
                <w:szCs w:val="18"/>
              </w:rPr>
              <w:t>支持禁左、禁右、禁止掉头违章抓拍；支持禁货、禁拖拉机、禁农用车、禁大客车、禁拖/挂车通行等违章抓拍</w:t>
            </w:r>
            <w:r>
              <w:rPr>
                <w:rFonts w:hint="eastAsia" w:ascii="宋体" w:hAnsi="宋体" w:cs="宋体"/>
                <w:kern w:val="0"/>
                <w:sz w:val="18"/>
                <w:szCs w:val="18"/>
              </w:rPr>
              <w:br w:type="textWrapping"/>
            </w:r>
            <w:r>
              <w:rPr>
                <w:rFonts w:hint="eastAsia" w:ascii="宋体" w:hAnsi="宋体" w:cs="宋体"/>
                <w:kern w:val="0"/>
                <w:sz w:val="18"/>
                <w:szCs w:val="18"/>
              </w:rPr>
              <w:t>支持非机动车不戴头盔，载人，逆行，闯红灯，越线停车等检测抓拍</w:t>
            </w:r>
            <w:r>
              <w:rPr>
                <w:rFonts w:hint="eastAsia" w:ascii="宋体" w:hAnsi="宋体" w:cs="宋体"/>
                <w:kern w:val="0"/>
                <w:sz w:val="18"/>
                <w:szCs w:val="18"/>
              </w:rPr>
              <w:br w:type="textWrapping"/>
            </w:r>
            <w:r>
              <w:rPr>
                <w:rFonts w:hint="eastAsia" w:ascii="宋体" w:hAnsi="宋体" w:cs="宋体"/>
                <w:kern w:val="0"/>
                <w:sz w:val="18"/>
                <w:szCs w:val="18"/>
              </w:rPr>
              <w:t>支持摩托车闯红灯、不按导向、闯禁令等违法行为抓拍</w:t>
            </w:r>
            <w:r>
              <w:rPr>
                <w:rFonts w:hint="eastAsia" w:ascii="宋体" w:hAnsi="宋体" w:cs="宋体"/>
                <w:kern w:val="0"/>
                <w:sz w:val="18"/>
                <w:szCs w:val="18"/>
              </w:rPr>
              <w:br w:type="textWrapping"/>
            </w:r>
            <w:r>
              <w:rPr>
                <w:rFonts w:hint="eastAsia" w:ascii="宋体" w:hAnsi="宋体" w:cs="宋体"/>
                <w:kern w:val="0"/>
                <w:sz w:val="18"/>
                <w:szCs w:val="18"/>
              </w:rPr>
              <w:t>支持压线（压实线、压单黄线、压双黄线）、逆行、占用应急车道、黄网格违停、加塞等违章检测</w:t>
            </w:r>
            <w:r>
              <w:rPr>
                <w:rFonts w:hint="eastAsia" w:ascii="宋体" w:hAnsi="宋体" w:cs="宋体"/>
                <w:kern w:val="0"/>
                <w:sz w:val="18"/>
                <w:szCs w:val="18"/>
              </w:rPr>
              <w:br w:type="textWrapping"/>
            </w:r>
            <w:r>
              <w:rPr>
                <w:rFonts w:hint="eastAsia" w:ascii="宋体" w:hAnsi="宋体" w:cs="宋体"/>
                <w:kern w:val="0"/>
                <w:sz w:val="18"/>
                <w:szCs w:val="18"/>
              </w:rPr>
              <w:t>支持大型货车闯红灯抓拍功能，包括拖车、挂车、罐车、平板货车、集装箱牵引车、渣土车等货车类型</w:t>
            </w:r>
            <w:r>
              <w:rPr>
                <w:rFonts w:hint="eastAsia" w:ascii="宋体" w:hAnsi="宋体" w:cs="宋体"/>
                <w:kern w:val="0"/>
                <w:sz w:val="18"/>
                <w:szCs w:val="18"/>
              </w:rPr>
              <w:br w:type="textWrapping"/>
            </w:r>
            <w:r>
              <w:rPr>
                <w:rFonts w:hint="eastAsia" w:ascii="宋体" w:hAnsi="宋体" w:cs="宋体"/>
                <w:kern w:val="0"/>
                <w:sz w:val="18"/>
                <w:szCs w:val="18"/>
              </w:rPr>
              <w:t>网络直连情况下，在只输出主码流、分辨率设置为1920 × 1080、帧率设置为25fps, 码率设置为1Mbps，网络协议为UDP、最短延时、智能分析关闭时，视频图像传输至客户端的延时时间小于等于70ms</w:t>
            </w:r>
            <w:r>
              <w:rPr>
                <w:rFonts w:hint="eastAsia" w:ascii="宋体" w:hAnsi="宋体" w:cs="宋体"/>
                <w:kern w:val="0"/>
                <w:sz w:val="18"/>
                <w:szCs w:val="18"/>
              </w:rPr>
              <w:br w:type="textWrapping"/>
            </w:r>
            <w:r>
              <w:rPr>
                <w:rFonts w:hint="eastAsia" w:ascii="宋体" w:hAnsi="宋体" w:cs="宋体"/>
                <w:kern w:val="0"/>
                <w:sz w:val="18"/>
                <w:szCs w:val="18"/>
              </w:rPr>
              <w:t>支持对机动车、非机动车、行人等混合目标进行检测。能同时检测不少于140个混合的静态目标并对这些目标进行绿框跟踪；可同时对至少140个混合的静态目标进行优选、抓拍及属性分析</w:t>
            </w:r>
            <w:r>
              <w:rPr>
                <w:rFonts w:hint="eastAsia" w:ascii="宋体" w:hAnsi="宋体" w:cs="宋体"/>
                <w:kern w:val="0"/>
                <w:sz w:val="18"/>
                <w:szCs w:val="18"/>
              </w:rPr>
              <w:br w:type="textWrapping"/>
            </w:r>
            <w:r>
              <w:rPr>
                <w:rFonts w:hint="eastAsia" w:ascii="宋体" w:hAnsi="宋体" w:cs="宋体"/>
                <w:kern w:val="0"/>
                <w:sz w:val="18"/>
                <w:szCs w:val="18"/>
              </w:rPr>
              <w:t>支持检测并跟踪指定区域内不少于230个目标，目标包括机动车、非机动车以及行人等</w:t>
            </w:r>
            <w:r>
              <w:rPr>
                <w:rFonts w:hint="eastAsia" w:ascii="宋体" w:hAnsi="宋体" w:cs="宋体"/>
                <w:kern w:val="0"/>
                <w:sz w:val="18"/>
                <w:szCs w:val="18"/>
              </w:rPr>
              <w:br w:type="textWrapping"/>
            </w:r>
            <w:r>
              <w:rPr>
                <w:rFonts w:hint="eastAsia" w:ascii="宋体" w:hAnsi="宋体" w:cs="宋体"/>
                <w:kern w:val="0"/>
                <w:sz w:val="18"/>
                <w:szCs w:val="18"/>
              </w:rPr>
              <w:t>支持识别并显示不低于50种车辆类型</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r>
              <w:rPr>
                <w:rFonts w:hint="eastAsia" w:ascii="宋体" w:hAnsi="宋体" w:cs="宋体"/>
                <w:kern w:val="0"/>
                <w:sz w:val="18"/>
                <w:szCs w:val="18"/>
              </w:rPr>
              <w:br w:type="textWrapping"/>
            </w:r>
            <w:r>
              <w:rPr>
                <w:rFonts w:hint="eastAsia" w:ascii="宋体" w:hAnsi="宋体" w:cs="宋体"/>
                <w:kern w:val="0"/>
                <w:sz w:val="18"/>
                <w:szCs w:val="18"/>
              </w:rPr>
              <w:t>抓拍图片具备智能压缩技术，可以保证在主体目标清晰的情况下压缩图片整体大小，平均压缩率可达到原图大小的30%</w:t>
            </w:r>
            <w:r>
              <w:rPr>
                <w:rFonts w:hint="eastAsia" w:ascii="宋体" w:hAnsi="宋体" w:cs="宋体"/>
                <w:kern w:val="0"/>
                <w:sz w:val="18"/>
                <w:szCs w:val="18"/>
              </w:rPr>
              <w:br w:type="textWrapping"/>
            </w:r>
            <w:r>
              <w:rPr>
                <w:rFonts w:hint="eastAsia" w:ascii="宋体" w:hAnsi="宋体" w:cs="宋体"/>
                <w:kern w:val="0"/>
                <w:sz w:val="18"/>
                <w:szCs w:val="18"/>
              </w:rPr>
              <w:t>支持分别对11种车型（大货车、中货车、小货车、客车、小轿车、中客车、危险品运输车、校车、面包车、环卫车其他车型等）进行不同超速比设置，可设置12个超速比区间。在相同道路上，设备支持根据不同的超速比设置对不同车型进行超速抓拍，并输出不同的超速抓拍结果及违法代码。</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环保频闪补光灯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灯型：LED灯；</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色温：3500K；</w:t>
            </w:r>
            <w:r>
              <w:rPr>
                <w:rFonts w:hint="eastAsia" w:ascii="宋体" w:hAnsi="宋体" w:cs="宋体"/>
                <w:kern w:val="0"/>
                <w:sz w:val="18"/>
                <w:szCs w:val="18"/>
              </w:rPr>
              <w:br w:type="textWrapping"/>
            </w:r>
            <w:r>
              <w:rPr>
                <w:rFonts w:hint="eastAsia" w:ascii="宋体" w:hAnsi="宋体" w:cs="宋体"/>
                <w:kern w:val="0"/>
                <w:sz w:val="18"/>
                <w:szCs w:val="18"/>
              </w:rPr>
              <w:t>中心光照度：≤5lx（20m平均光照度），≤20lx(20m有效光照度）；</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灯珠数量：≥16颗；</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前端控制主机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支持12路H.265、H.264编码混合自适应接入；</w:t>
            </w:r>
            <w:r>
              <w:rPr>
                <w:rFonts w:hint="eastAsia" w:ascii="宋体" w:hAnsi="宋体" w:cs="宋体"/>
                <w:kern w:val="0"/>
                <w:sz w:val="18"/>
                <w:szCs w:val="18"/>
              </w:rPr>
              <w:br w:type="textWrapping"/>
            </w:r>
            <w:r>
              <w:rPr>
                <w:rFonts w:hint="eastAsia" w:ascii="宋体" w:hAnsi="宋体" w:cs="宋体"/>
                <w:kern w:val="0"/>
                <w:sz w:val="18"/>
                <w:szCs w:val="18"/>
              </w:rPr>
              <w:t>支持SDK、RTSP、ONVIF和GB28181添加相机通道；</w:t>
            </w:r>
            <w:r>
              <w:rPr>
                <w:rFonts w:hint="eastAsia" w:ascii="宋体" w:hAnsi="宋体" w:cs="宋体"/>
                <w:kern w:val="0"/>
                <w:sz w:val="18"/>
                <w:szCs w:val="18"/>
              </w:rPr>
              <w:br w:type="textWrapping"/>
            </w:r>
            <w:r>
              <w:rPr>
                <w:rFonts w:hint="eastAsia" w:ascii="宋体" w:hAnsi="宋体" w:cs="宋体"/>
                <w:kern w:val="0"/>
                <w:sz w:val="18"/>
                <w:szCs w:val="18"/>
              </w:rPr>
              <w:t>支持图片存储展示，包括车辆卡口、违法、人脸、人体以及其他事件结构化图片数据;</w:t>
            </w:r>
            <w:r>
              <w:rPr>
                <w:rFonts w:hint="eastAsia" w:ascii="宋体" w:hAnsi="宋体" w:cs="宋体"/>
                <w:kern w:val="0"/>
                <w:sz w:val="18"/>
                <w:szCs w:val="18"/>
              </w:rPr>
              <w:br w:type="textWrapping"/>
            </w:r>
            <w:r>
              <w:rPr>
                <w:rFonts w:hint="eastAsia" w:ascii="宋体" w:hAnsi="宋体" w:cs="宋体"/>
                <w:kern w:val="0"/>
                <w:sz w:val="18"/>
                <w:szCs w:val="18"/>
              </w:rPr>
              <w:t>支持视频预览、录像和回放，可配置录像计划，录像和图片存储空间可配置；</w:t>
            </w:r>
            <w:r>
              <w:rPr>
                <w:rFonts w:hint="eastAsia" w:ascii="宋体" w:hAnsi="宋体" w:cs="宋体"/>
                <w:kern w:val="0"/>
                <w:sz w:val="18"/>
                <w:szCs w:val="18"/>
              </w:rPr>
              <w:br w:type="textWrapping"/>
            </w:r>
            <w:r>
              <w:rPr>
                <w:rFonts w:hint="eastAsia" w:ascii="宋体" w:hAnsi="宋体" w:cs="宋体"/>
                <w:kern w:val="0"/>
                <w:sz w:val="18"/>
                <w:szCs w:val="18"/>
              </w:rPr>
              <w:t>支持本地浏览器查询数据，可设置多种筛选条件；查询结果可关联对应事件短录像；</w:t>
            </w:r>
            <w:r>
              <w:rPr>
                <w:rFonts w:hint="eastAsia" w:ascii="宋体" w:hAnsi="宋体" w:cs="宋体"/>
                <w:kern w:val="0"/>
                <w:sz w:val="18"/>
                <w:szCs w:val="18"/>
              </w:rPr>
              <w:br w:type="textWrapping"/>
            </w:r>
            <w:r>
              <w:rPr>
                <w:rFonts w:hint="eastAsia" w:ascii="宋体" w:hAnsi="宋体" w:cs="宋体"/>
                <w:kern w:val="0"/>
                <w:sz w:val="18"/>
                <w:szCs w:val="18"/>
              </w:rPr>
              <w:t>支持新国标电警应用，有反向卡口需要图片六合一时，最大支持6个电警相机六合一；</w:t>
            </w:r>
            <w:r>
              <w:rPr>
                <w:rFonts w:hint="eastAsia" w:ascii="宋体" w:hAnsi="宋体" w:cs="宋体"/>
                <w:kern w:val="0"/>
                <w:sz w:val="18"/>
                <w:szCs w:val="18"/>
              </w:rPr>
              <w:br w:type="textWrapping"/>
            </w:r>
            <w:r>
              <w:rPr>
                <w:rFonts w:hint="eastAsia" w:ascii="宋体" w:hAnsi="宋体" w:cs="宋体"/>
                <w:kern w:val="0"/>
                <w:sz w:val="18"/>
                <w:szCs w:val="18"/>
              </w:rPr>
              <w:t>网络接口：2个10/100/1000M自适应以太网接口，双网卡，物理隔离；具备16个1000M以太网接口；具备2个光口（SFP）；</w:t>
            </w:r>
            <w:r>
              <w:rPr>
                <w:rFonts w:hint="eastAsia" w:ascii="宋体" w:hAnsi="宋体" w:cs="宋体"/>
                <w:kern w:val="0"/>
                <w:sz w:val="18"/>
                <w:szCs w:val="18"/>
              </w:rPr>
              <w:br w:type="textWrapping"/>
            </w:r>
            <w:r>
              <w:rPr>
                <w:rFonts w:hint="eastAsia" w:ascii="宋体" w:hAnsi="宋体" w:cs="宋体"/>
                <w:kern w:val="0"/>
                <w:sz w:val="18"/>
                <w:szCs w:val="18"/>
              </w:rPr>
              <w:t>硬盘接口：4个SATA接口，内置8T硬盘</w:t>
            </w:r>
            <w:r>
              <w:rPr>
                <w:rFonts w:hint="eastAsia" w:ascii="宋体" w:hAnsi="宋体" w:cs="宋体"/>
                <w:kern w:val="0"/>
                <w:sz w:val="18"/>
                <w:szCs w:val="18"/>
              </w:rPr>
              <w:br w:type="textWrapping"/>
            </w:r>
            <w:r>
              <w:rPr>
                <w:rFonts w:hint="eastAsia" w:ascii="宋体" w:hAnsi="宋体" w:cs="宋体"/>
                <w:kern w:val="0"/>
                <w:sz w:val="18"/>
                <w:szCs w:val="18"/>
              </w:rPr>
              <w:t>音频接口：1个音频输入接口、1个音频输出接口；</w:t>
            </w:r>
            <w:r>
              <w:rPr>
                <w:rFonts w:hint="eastAsia" w:ascii="宋体" w:hAnsi="宋体" w:cs="宋体"/>
                <w:kern w:val="0"/>
                <w:sz w:val="18"/>
                <w:szCs w:val="18"/>
              </w:rPr>
              <w:br w:type="textWrapping"/>
            </w:r>
            <w:r>
              <w:rPr>
                <w:rFonts w:hint="eastAsia" w:ascii="宋体" w:hAnsi="宋体" w:cs="宋体"/>
                <w:kern w:val="0"/>
                <w:sz w:val="18"/>
                <w:szCs w:val="18"/>
              </w:rPr>
              <w:t>IO报警接口：2路报警输入接口、2路报警输出接口；</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智能球机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摄像机靶面尺寸不小于1/1.8英寸</w:t>
            </w:r>
            <w:r>
              <w:rPr>
                <w:rFonts w:hint="eastAsia" w:ascii="宋体" w:hAnsi="宋体" w:cs="宋体"/>
                <w:kern w:val="0"/>
                <w:sz w:val="18"/>
                <w:szCs w:val="18"/>
                <w:highlight w:val="red"/>
              </w:rPr>
              <w:br w:type="textWrapping"/>
            </w:r>
            <w:r>
              <w:rPr>
                <w:rFonts w:hint="eastAsia" w:ascii="宋体" w:hAnsi="宋体" w:cs="宋体"/>
                <w:kern w:val="0"/>
                <w:sz w:val="18"/>
                <w:szCs w:val="18"/>
              </w:rPr>
              <w:t>内置GPU芯片</w:t>
            </w:r>
            <w:r>
              <w:rPr>
                <w:rFonts w:hint="eastAsia" w:ascii="宋体" w:hAnsi="宋体" w:cs="宋体"/>
                <w:kern w:val="0"/>
                <w:sz w:val="18"/>
                <w:szCs w:val="18"/>
                <w:highlight w:val="red"/>
              </w:rPr>
              <w:br w:type="textWrapping"/>
            </w:r>
            <w:r>
              <w:rPr>
                <w:rFonts w:hint="eastAsia" w:ascii="宋体" w:hAnsi="宋体" w:cs="宋体"/>
                <w:kern w:val="0"/>
                <w:sz w:val="18"/>
                <w:szCs w:val="18"/>
              </w:rPr>
              <w:t>视频分辨率与帧率不小于2560×1440、25帧/秒支持25倍光学变倍</w:t>
            </w:r>
            <w:r>
              <w:rPr>
                <w:rFonts w:hint="eastAsia" w:ascii="宋体" w:hAnsi="宋体" w:cs="宋体"/>
                <w:kern w:val="0"/>
                <w:sz w:val="18"/>
                <w:szCs w:val="18"/>
              </w:rPr>
              <w:br w:type="textWrapping"/>
            </w:r>
            <w:r>
              <w:rPr>
                <w:rFonts w:hint="eastAsia" w:ascii="宋体" w:hAnsi="宋体" w:cs="宋体"/>
                <w:kern w:val="0"/>
                <w:sz w:val="18"/>
                <w:szCs w:val="18"/>
              </w:rPr>
              <w:t>支持最低照度不高于彩色0.0002 lx，黑白0.0001 lx</w:t>
            </w:r>
          </w:p>
          <w:p>
            <w:pPr>
              <w:widowControl/>
              <w:jc w:val="left"/>
              <w:rPr>
                <w:rFonts w:ascii="宋体" w:hAnsi="宋体" w:cs="宋体"/>
                <w:kern w:val="0"/>
                <w:sz w:val="18"/>
                <w:szCs w:val="18"/>
              </w:rPr>
            </w:pPr>
            <w:r>
              <w:rPr>
                <w:rFonts w:hint="eastAsia" w:ascii="宋体" w:hAnsi="宋体" w:cs="宋体"/>
                <w:kern w:val="0"/>
                <w:sz w:val="18"/>
                <w:szCs w:val="18"/>
              </w:rPr>
              <w:t>红外距离不小于200米</w:t>
            </w:r>
            <w:r>
              <w:rPr>
                <w:rFonts w:hint="eastAsia" w:ascii="宋体" w:hAnsi="宋体" w:cs="宋体"/>
                <w:kern w:val="0"/>
                <w:sz w:val="18"/>
                <w:szCs w:val="18"/>
              </w:rPr>
              <w:br w:type="textWrapping"/>
            </w:r>
            <w:r>
              <w:rPr>
                <w:rFonts w:hint="eastAsia" w:ascii="宋体" w:hAnsi="宋体" w:cs="宋体"/>
                <w:kern w:val="0"/>
                <w:sz w:val="18"/>
                <w:szCs w:val="18"/>
              </w:rPr>
              <w:t>设备支持水平旋转范围为360°连续旋转，垂直旋转范围为-20°~90°</w:t>
            </w:r>
            <w:r>
              <w:rPr>
                <w:rFonts w:hint="eastAsia" w:ascii="宋体" w:hAnsi="宋体" w:cs="宋体"/>
                <w:kern w:val="0"/>
                <w:sz w:val="18"/>
                <w:szCs w:val="18"/>
              </w:rPr>
              <w:br w:type="textWrapping"/>
            </w:r>
            <w:r>
              <w:rPr>
                <w:rFonts w:hint="eastAsia" w:ascii="宋体" w:hAnsi="宋体" w:cs="宋体"/>
                <w:kern w:val="0"/>
                <w:sz w:val="18"/>
                <w:szCs w:val="18"/>
              </w:rPr>
              <w:t>摄像机抓拍图片格式包括JPEG、JPEG2000、BMP、PNG及TIF</w:t>
            </w:r>
          </w:p>
          <w:p>
            <w:pPr>
              <w:widowControl/>
              <w:jc w:val="left"/>
              <w:rPr>
                <w:rFonts w:ascii="宋体" w:hAnsi="宋体" w:cs="宋体"/>
                <w:kern w:val="0"/>
                <w:sz w:val="18"/>
                <w:szCs w:val="18"/>
              </w:rPr>
            </w:pPr>
            <w:r>
              <w:rPr>
                <w:rFonts w:hint="eastAsia" w:ascii="宋体" w:hAnsi="宋体" w:cs="宋体"/>
                <w:kern w:val="0"/>
                <w:sz w:val="18"/>
                <w:szCs w:val="18"/>
              </w:rPr>
              <w:t>在丢包率设置为20%且网络直连的环境下，网络延时设置为200ms，带宽限制为1Mbps情况下，画面预览正常不卡顿，且云台响应客户端控制命令的延时时间不大于200ms</w:t>
            </w:r>
          </w:p>
          <w:p>
            <w:pPr>
              <w:widowControl/>
              <w:jc w:val="left"/>
              <w:rPr>
                <w:rFonts w:ascii="宋体" w:hAnsi="宋体" w:cs="宋体"/>
                <w:kern w:val="0"/>
                <w:sz w:val="18"/>
                <w:szCs w:val="18"/>
              </w:rPr>
            </w:pPr>
            <w:r>
              <w:rPr>
                <w:rFonts w:hint="eastAsia" w:ascii="宋体" w:hAnsi="宋体" w:cs="宋体"/>
                <w:kern w:val="0"/>
                <w:sz w:val="18"/>
                <w:szCs w:val="18"/>
              </w:rPr>
              <w:t>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cs="宋体"/>
                <w:kern w:val="0"/>
                <w:sz w:val="18"/>
                <w:szCs w:val="18"/>
              </w:rPr>
              <w:br w:type="textWrapping"/>
            </w:r>
            <w:r>
              <w:rPr>
                <w:rFonts w:hint="eastAsia" w:ascii="宋体" w:hAnsi="宋体" w:cs="宋体"/>
                <w:kern w:val="0"/>
                <w:sz w:val="18"/>
                <w:szCs w:val="18"/>
              </w:rPr>
              <w:t>摄像机通过标定校准可检测当前镜头方向与地平面夹角，并根据夹角变化自动调整倍率</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设备箱</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抱杆设备箱</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落地式机柜</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采用不锈钢材质，落地机柜，防护等级IP55</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顶管</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含地下管道管材等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 </w:t>
            </w:r>
          </w:p>
        </w:tc>
      </w:tr>
      <w:tr>
        <w:tblPrEx>
          <w:tblCellMar>
            <w:top w:w="0" w:type="dxa"/>
            <w:left w:w="108" w:type="dxa"/>
            <w:bottom w:w="0" w:type="dxa"/>
            <w:right w:w="108" w:type="dxa"/>
          </w:tblCellMar>
        </w:tblPrEx>
        <w:trPr>
          <w:trHeight w:val="50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辅材</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电源线、网线、交换机、管材等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 </w:t>
            </w:r>
          </w:p>
        </w:tc>
      </w:tr>
      <w:tr>
        <w:tblPrEx>
          <w:tblCellMar>
            <w:top w:w="0" w:type="dxa"/>
            <w:left w:w="108" w:type="dxa"/>
            <w:bottom w:w="0" w:type="dxa"/>
            <w:right w:w="108" w:type="dxa"/>
          </w:tblCellMar>
        </w:tblPrEx>
        <w:trPr>
          <w:trHeight w:val="44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四</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电子警察　</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0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324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4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7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500万像素环保电子警察抓拍单元</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支持相机和镜头一体化设计</w:t>
            </w:r>
            <w:r>
              <w:rPr>
                <w:rFonts w:hint="eastAsia" w:ascii="宋体" w:hAnsi="宋体" w:cs="宋体"/>
                <w:kern w:val="0"/>
                <w:sz w:val="18"/>
                <w:szCs w:val="18"/>
              </w:rPr>
              <w:br w:type="textWrapping"/>
            </w:r>
            <w:r>
              <w:rPr>
                <w:rFonts w:hint="eastAsia" w:ascii="宋体" w:hAnsi="宋体" w:cs="宋体"/>
                <w:kern w:val="0"/>
                <w:sz w:val="18"/>
                <w:szCs w:val="18"/>
              </w:rPr>
              <w:t>内置两个图像传感器，可分别输出黑白及彩色图像，设备可对视频图像和抓拍图片进行融合输出</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视频帧率（1-50）fps可设置</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宽动态功能有开启、关闭、自动三种设置，当设置为自动时，样品可根据环境照度自动开启或关闭宽动态功能</w:t>
            </w:r>
            <w:r>
              <w:rPr>
                <w:rFonts w:hint="eastAsia" w:ascii="宋体" w:hAnsi="宋体" w:cs="宋体"/>
                <w:kern w:val="0"/>
                <w:sz w:val="18"/>
                <w:szCs w:val="18"/>
              </w:rPr>
              <w:br w:type="textWrapping"/>
            </w:r>
            <w:r>
              <w:rPr>
                <w:rFonts w:hint="eastAsia" w:ascii="宋体" w:hAnsi="宋体" w:cs="宋体"/>
                <w:kern w:val="0"/>
                <w:sz w:val="18"/>
                <w:szCs w:val="18"/>
              </w:rPr>
              <w:t>样机可在左右45°范围内识别机动车车辆特征，包括车牌号码、车身颜色、车辆类型</w:t>
            </w:r>
            <w:r>
              <w:rPr>
                <w:rFonts w:hint="eastAsia" w:ascii="宋体" w:hAnsi="宋体" w:cs="宋体"/>
                <w:kern w:val="0"/>
                <w:sz w:val="18"/>
                <w:szCs w:val="18"/>
              </w:rPr>
              <w:br w:type="textWrapping"/>
            </w:r>
            <w:r>
              <w:rPr>
                <w:rFonts w:hint="eastAsia" w:ascii="宋体" w:hAnsi="宋体" w:cs="宋体"/>
                <w:kern w:val="0"/>
                <w:sz w:val="18"/>
                <w:szCs w:val="18"/>
              </w:rPr>
              <w:t>网络直连情况下，在只输出主码流、分辨率设置为1920 × 1080、帧率设置为25fps, 码率设置为1Mbps，网络协议为UDP、最短延时、智能分析关闭时，视频图像传输至客户端的延时时间小于等于70ms</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r>
              <w:rPr>
                <w:rFonts w:hint="eastAsia" w:ascii="宋体" w:hAnsi="宋体" w:cs="宋体"/>
                <w:kern w:val="0"/>
                <w:sz w:val="18"/>
                <w:szCs w:val="18"/>
              </w:rPr>
              <w:br w:type="textWrapping"/>
            </w:r>
            <w:r>
              <w:rPr>
                <w:rFonts w:hint="eastAsia" w:ascii="宋体" w:hAnsi="宋体" w:cs="宋体"/>
                <w:kern w:val="0"/>
                <w:sz w:val="18"/>
                <w:szCs w:val="18"/>
              </w:rPr>
              <w:t>应支持33块感兴趣区域(ROI)增强编码功能，ROI区域压缩比0-100可设置</w:t>
            </w:r>
            <w:r>
              <w:rPr>
                <w:rFonts w:hint="eastAsia" w:ascii="宋体" w:hAnsi="宋体" w:cs="宋体"/>
                <w:kern w:val="0"/>
                <w:sz w:val="18"/>
                <w:szCs w:val="18"/>
              </w:rPr>
              <w:br w:type="textWrapping"/>
            </w:r>
            <w:r>
              <w:rPr>
                <w:rFonts w:hint="eastAsia" w:ascii="宋体" w:hAnsi="宋体" w:cs="宋体"/>
                <w:kern w:val="0"/>
                <w:sz w:val="18"/>
                <w:szCs w:val="18"/>
              </w:rPr>
              <w:t>抓拍图片具备智能压缩技术，可以保证在主体目标清晰的情况下压缩图片整体大小，平均压缩率可达到原图大小的30%</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环保频闪补光灯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灯型：LED灯；</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色温：3500K；</w:t>
            </w:r>
            <w:r>
              <w:rPr>
                <w:rFonts w:hint="eastAsia" w:ascii="宋体" w:hAnsi="宋体" w:cs="宋体"/>
                <w:kern w:val="0"/>
                <w:sz w:val="18"/>
                <w:szCs w:val="18"/>
              </w:rPr>
              <w:br w:type="textWrapping"/>
            </w:r>
            <w:r>
              <w:rPr>
                <w:rFonts w:hint="eastAsia" w:ascii="宋体" w:hAnsi="宋体" w:cs="宋体"/>
                <w:kern w:val="0"/>
                <w:sz w:val="18"/>
                <w:szCs w:val="18"/>
              </w:rPr>
              <w:t>中心光照度：≤5lx（20m平均光照度），≤20lx(20m有效光照度）；</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灯珠数量：≥16颗；</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信号灯检测器</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信号输入：支持接入≥16路220V/AC红绿灯信号；</w:t>
            </w:r>
            <w:r>
              <w:rPr>
                <w:rFonts w:hint="eastAsia" w:ascii="宋体" w:hAnsi="宋体" w:cs="宋体"/>
                <w:kern w:val="0"/>
                <w:sz w:val="18"/>
                <w:szCs w:val="18"/>
              </w:rPr>
              <w:br w:type="textWrapping"/>
            </w:r>
            <w:r>
              <w:rPr>
                <w:rFonts w:hint="eastAsia" w:ascii="宋体" w:hAnsi="宋体" w:cs="宋体"/>
                <w:kern w:val="0"/>
                <w:sz w:val="18"/>
                <w:szCs w:val="18"/>
              </w:rPr>
              <w:t>RS-485接口：≥4个RS485接口，用于信息交互；</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500万像素反向环保卡口抓拍单元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设备的镜头和两个sensor一体化设计，具有独立三角分光棱镜分光结构装置，分别接收可见光和红外光。</w:t>
            </w:r>
            <w:r>
              <w:rPr>
                <w:rFonts w:hint="eastAsia" w:ascii="宋体" w:hAnsi="宋体" w:cs="宋体"/>
                <w:kern w:val="0"/>
                <w:sz w:val="18"/>
                <w:szCs w:val="18"/>
              </w:rPr>
              <w:br w:type="textWrapping"/>
            </w:r>
            <w:r>
              <w:rPr>
                <w:rFonts w:hint="eastAsia" w:ascii="宋体" w:hAnsi="宋体" w:cs="宋体"/>
                <w:kern w:val="0"/>
                <w:sz w:val="18"/>
                <w:szCs w:val="18"/>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kern w:val="0"/>
                <w:sz w:val="18"/>
                <w:szCs w:val="18"/>
              </w:rPr>
              <w:br w:type="textWrapping"/>
            </w:r>
            <w:r>
              <w:rPr>
                <w:rFonts w:hint="eastAsia" w:ascii="宋体" w:hAnsi="宋体" w:cs="宋体"/>
                <w:kern w:val="0"/>
                <w:sz w:val="18"/>
                <w:szCs w:val="18"/>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支持车辆捕获抓拍功能，在天气晴朗无雾，号牌无遮挡、无污损，白天环境光照度不低于200lx，晚上辅助光照度不高于30lx的条件下测试，白天和晚上的捕获率均≥99%</w:t>
            </w:r>
            <w:r>
              <w:rPr>
                <w:rFonts w:hint="eastAsia" w:ascii="宋体" w:hAnsi="宋体" w:cs="宋体"/>
                <w:kern w:val="0"/>
                <w:sz w:val="18"/>
                <w:szCs w:val="18"/>
              </w:rPr>
              <w:br w:type="textWrapping"/>
            </w:r>
            <w:r>
              <w:rPr>
                <w:rFonts w:hint="eastAsia" w:ascii="宋体" w:hAnsi="宋体" w:cs="宋体"/>
                <w:kern w:val="0"/>
                <w:sz w:val="18"/>
                <w:szCs w:val="18"/>
              </w:rPr>
              <w:t>支持驾驶人脸部特征信息大于50×50个像素点、夜间环境照度在10lx~30lx范围的情况下，配合LED补光与红外爆闪补光，输出高清人脸抠图。</w:t>
            </w:r>
            <w:r>
              <w:rPr>
                <w:rFonts w:hint="eastAsia" w:ascii="宋体" w:hAnsi="宋体" w:cs="宋体"/>
                <w:kern w:val="0"/>
                <w:sz w:val="18"/>
                <w:szCs w:val="18"/>
              </w:rPr>
              <w:br w:type="textWrapping"/>
            </w:r>
            <w:r>
              <w:rPr>
                <w:rFonts w:hint="eastAsia" w:ascii="宋体" w:hAnsi="宋体" w:cs="宋体"/>
                <w:kern w:val="0"/>
                <w:sz w:val="18"/>
                <w:szCs w:val="18"/>
              </w:rPr>
              <w:t>具有车灯去红光设置选项，开启后可去除车灯附近产生的红光。</w:t>
            </w:r>
            <w:r>
              <w:rPr>
                <w:rFonts w:hint="eastAsia" w:ascii="宋体" w:hAnsi="宋体" w:cs="宋体"/>
                <w:kern w:val="0"/>
                <w:sz w:val="18"/>
                <w:szCs w:val="18"/>
              </w:rPr>
              <w:br w:type="textWrapping"/>
            </w:r>
            <w:r>
              <w:rPr>
                <w:rFonts w:hint="eastAsia" w:ascii="宋体" w:hAnsi="宋体" w:cs="宋体"/>
                <w:kern w:val="0"/>
                <w:sz w:val="18"/>
                <w:szCs w:val="18"/>
              </w:rPr>
              <w:t>具有去鬼影设置选项，开启后可消除画面中的鬼影现象。</w:t>
            </w:r>
            <w:r>
              <w:rPr>
                <w:rFonts w:hint="eastAsia" w:ascii="宋体" w:hAnsi="宋体" w:cs="宋体"/>
                <w:kern w:val="0"/>
                <w:sz w:val="18"/>
                <w:szCs w:val="18"/>
              </w:rPr>
              <w:br w:type="textWrapping"/>
            </w:r>
            <w:r>
              <w:rPr>
                <w:rFonts w:hint="eastAsia" w:ascii="宋体" w:hAnsi="宋体" w:cs="宋体"/>
                <w:kern w:val="0"/>
                <w:sz w:val="18"/>
                <w:szCs w:val="18"/>
              </w:rPr>
              <w:t>具有光晕消除设置选项，开启后可消除交通灯周边的光晕效果。</w:t>
            </w:r>
            <w:r>
              <w:rPr>
                <w:rFonts w:hint="eastAsia" w:ascii="宋体" w:hAnsi="宋体" w:cs="宋体"/>
                <w:kern w:val="0"/>
                <w:sz w:val="18"/>
                <w:szCs w:val="18"/>
              </w:rPr>
              <w:br w:type="textWrapping"/>
            </w:r>
            <w:r>
              <w:rPr>
                <w:rFonts w:hint="eastAsia" w:ascii="宋体" w:hAnsi="宋体" w:cs="宋体"/>
                <w:kern w:val="0"/>
                <w:sz w:val="18"/>
                <w:szCs w:val="18"/>
              </w:rPr>
              <w:t>配合爆闪灯，样机可穿透车窗遮光条显示驾驶员头部画面。</w:t>
            </w:r>
            <w:r>
              <w:rPr>
                <w:rFonts w:hint="eastAsia" w:ascii="宋体" w:hAnsi="宋体" w:cs="宋体"/>
                <w:kern w:val="0"/>
                <w:sz w:val="18"/>
                <w:szCs w:val="18"/>
              </w:rPr>
              <w:br w:type="textWrapping"/>
            </w:r>
            <w:r>
              <w:rPr>
                <w:rFonts w:hint="eastAsia" w:ascii="宋体" w:hAnsi="宋体" w:cs="宋体"/>
                <w:kern w:val="0"/>
                <w:sz w:val="18"/>
                <w:szCs w:val="18"/>
              </w:rPr>
              <w:t>支持识别改装牛眼灯的大货车的车牌。</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红外环保频闪爆闪一体灯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多功能一体型：支持暖光LED频闪、暖光LED爆闪、白光氙气爆闪、红外氙气爆闪四种模式；</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色温：氙气：5800K ± 200K， LED：3500K；</w:t>
            </w:r>
            <w:r>
              <w:rPr>
                <w:rFonts w:hint="eastAsia" w:ascii="宋体" w:hAnsi="宋体" w:cs="宋体"/>
                <w:kern w:val="0"/>
                <w:sz w:val="18"/>
                <w:szCs w:val="18"/>
              </w:rPr>
              <w:br w:type="textWrapping"/>
            </w:r>
            <w:r>
              <w:rPr>
                <w:rFonts w:hint="eastAsia" w:ascii="宋体" w:hAnsi="宋体" w:cs="宋体"/>
                <w:kern w:val="0"/>
                <w:sz w:val="18"/>
                <w:szCs w:val="18"/>
              </w:rPr>
              <w:t>中心光照度：LED：≤5lx（20m平均光照度），≤20lx(20m有效光照度），≤80lx（20m频爆光照度）氙气：≤4000lx；</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闪光灯寿命：≥1000万次；</w:t>
            </w:r>
            <w:r>
              <w:rPr>
                <w:rFonts w:hint="eastAsia" w:ascii="宋体" w:hAnsi="宋体" w:cs="宋体"/>
                <w:kern w:val="0"/>
                <w:sz w:val="18"/>
                <w:szCs w:val="18"/>
              </w:rPr>
              <w:br w:type="textWrapping"/>
            </w:r>
            <w:r>
              <w:rPr>
                <w:rFonts w:hint="eastAsia" w:ascii="宋体" w:hAnsi="宋体" w:cs="宋体"/>
                <w:kern w:val="0"/>
                <w:sz w:val="18"/>
                <w:szCs w:val="18"/>
              </w:rPr>
              <w:t>灯珠数量：≥24颗（高亮LED）；</w:t>
            </w:r>
            <w:r>
              <w:rPr>
                <w:rFonts w:hint="eastAsia" w:ascii="宋体" w:hAnsi="宋体" w:cs="宋体"/>
                <w:kern w:val="0"/>
                <w:sz w:val="18"/>
                <w:szCs w:val="18"/>
              </w:rPr>
              <w:br w:type="textWrapping"/>
            </w:r>
            <w:r>
              <w:rPr>
                <w:rFonts w:hint="eastAsia" w:ascii="宋体" w:hAnsi="宋体" w:cs="宋体"/>
                <w:kern w:val="0"/>
                <w:sz w:val="18"/>
                <w:szCs w:val="18"/>
              </w:rPr>
              <w:t>红外白光切换：支持；</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前端控制主机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支持12路H.265、H.264编码混合自适应接入；</w:t>
            </w:r>
            <w:r>
              <w:rPr>
                <w:rFonts w:hint="eastAsia" w:ascii="宋体" w:hAnsi="宋体" w:cs="宋体"/>
                <w:kern w:val="0"/>
                <w:sz w:val="18"/>
                <w:szCs w:val="18"/>
              </w:rPr>
              <w:br w:type="textWrapping"/>
            </w:r>
            <w:r>
              <w:rPr>
                <w:rFonts w:hint="eastAsia" w:ascii="宋体" w:hAnsi="宋体" w:cs="宋体"/>
                <w:kern w:val="0"/>
                <w:sz w:val="18"/>
                <w:szCs w:val="18"/>
              </w:rPr>
              <w:t>支持SDK、RTSP、ONVIF和GB28181添加相机通道；</w:t>
            </w:r>
            <w:r>
              <w:rPr>
                <w:rFonts w:hint="eastAsia" w:ascii="宋体" w:hAnsi="宋体" w:cs="宋体"/>
                <w:kern w:val="0"/>
                <w:sz w:val="18"/>
                <w:szCs w:val="18"/>
              </w:rPr>
              <w:br w:type="textWrapping"/>
            </w:r>
            <w:r>
              <w:rPr>
                <w:rFonts w:hint="eastAsia" w:ascii="宋体" w:hAnsi="宋体" w:cs="宋体"/>
                <w:kern w:val="0"/>
                <w:sz w:val="18"/>
                <w:szCs w:val="18"/>
              </w:rPr>
              <w:t>支持图片存储展示，包括车辆卡口、违法、人脸、人体以及其他事件结构化图片数据;</w:t>
            </w:r>
            <w:r>
              <w:rPr>
                <w:rFonts w:hint="eastAsia" w:ascii="宋体" w:hAnsi="宋体" w:cs="宋体"/>
                <w:kern w:val="0"/>
                <w:sz w:val="18"/>
                <w:szCs w:val="18"/>
              </w:rPr>
              <w:br w:type="textWrapping"/>
            </w:r>
            <w:r>
              <w:rPr>
                <w:rFonts w:hint="eastAsia" w:ascii="宋体" w:hAnsi="宋体" w:cs="宋体"/>
                <w:kern w:val="0"/>
                <w:sz w:val="18"/>
                <w:szCs w:val="18"/>
              </w:rPr>
              <w:t>支持视频预览、录像和回放，可配置录像计划，录像和图片存储空间可配置；</w:t>
            </w:r>
            <w:r>
              <w:rPr>
                <w:rFonts w:hint="eastAsia" w:ascii="宋体" w:hAnsi="宋体" w:cs="宋体"/>
                <w:kern w:val="0"/>
                <w:sz w:val="18"/>
                <w:szCs w:val="18"/>
              </w:rPr>
              <w:br w:type="textWrapping"/>
            </w:r>
            <w:r>
              <w:rPr>
                <w:rFonts w:hint="eastAsia" w:ascii="宋体" w:hAnsi="宋体" w:cs="宋体"/>
                <w:kern w:val="0"/>
                <w:sz w:val="18"/>
                <w:szCs w:val="18"/>
              </w:rPr>
              <w:t>支持本地浏览器查询数据，可设置多种筛选条件；查询结果可关联对应事件短录像；</w:t>
            </w:r>
            <w:r>
              <w:rPr>
                <w:rFonts w:hint="eastAsia" w:ascii="宋体" w:hAnsi="宋体" w:cs="宋体"/>
                <w:kern w:val="0"/>
                <w:sz w:val="18"/>
                <w:szCs w:val="18"/>
              </w:rPr>
              <w:br w:type="textWrapping"/>
            </w:r>
            <w:r>
              <w:rPr>
                <w:rFonts w:hint="eastAsia" w:ascii="宋体" w:hAnsi="宋体" w:cs="宋体"/>
                <w:kern w:val="0"/>
                <w:sz w:val="18"/>
                <w:szCs w:val="18"/>
              </w:rPr>
              <w:t>支持新国标电警应用，有反向卡口需要图片六合一时，最大支持6个电警相机六合一；</w:t>
            </w:r>
            <w:r>
              <w:rPr>
                <w:rFonts w:hint="eastAsia" w:ascii="宋体" w:hAnsi="宋体" w:cs="宋体"/>
                <w:kern w:val="0"/>
                <w:sz w:val="18"/>
                <w:szCs w:val="18"/>
              </w:rPr>
              <w:br w:type="textWrapping"/>
            </w:r>
            <w:r>
              <w:rPr>
                <w:rFonts w:hint="eastAsia" w:ascii="宋体" w:hAnsi="宋体" w:cs="宋体"/>
                <w:kern w:val="0"/>
                <w:sz w:val="18"/>
                <w:szCs w:val="18"/>
              </w:rPr>
              <w:t>网络接口：2个10/100/1000M自适应以太网接口，双网卡，物理隔离；具备16个1000M以太网接口；具备2个光口（SFP）；</w:t>
            </w:r>
            <w:r>
              <w:rPr>
                <w:rFonts w:hint="eastAsia" w:ascii="宋体" w:hAnsi="宋体" w:cs="宋体"/>
                <w:kern w:val="0"/>
                <w:sz w:val="18"/>
                <w:szCs w:val="18"/>
              </w:rPr>
              <w:br w:type="textWrapping"/>
            </w:r>
            <w:r>
              <w:rPr>
                <w:rFonts w:hint="eastAsia" w:ascii="宋体" w:hAnsi="宋体" w:cs="宋体"/>
                <w:kern w:val="0"/>
                <w:sz w:val="18"/>
                <w:szCs w:val="18"/>
              </w:rPr>
              <w:t>硬盘接口：4个SATA接口，内置8T硬盘</w:t>
            </w:r>
            <w:r>
              <w:rPr>
                <w:rFonts w:hint="eastAsia" w:ascii="宋体" w:hAnsi="宋体" w:cs="宋体"/>
                <w:kern w:val="0"/>
                <w:sz w:val="18"/>
                <w:szCs w:val="18"/>
              </w:rPr>
              <w:br w:type="textWrapping"/>
            </w:r>
            <w:r>
              <w:rPr>
                <w:rFonts w:hint="eastAsia" w:ascii="宋体" w:hAnsi="宋体" w:cs="宋体"/>
                <w:kern w:val="0"/>
                <w:sz w:val="18"/>
                <w:szCs w:val="18"/>
              </w:rPr>
              <w:t>音频接口：1个音频输入接口、1个音频输出接口；</w:t>
            </w:r>
            <w:r>
              <w:rPr>
                <w:rFonts w:hint="eastAsia" w:ascii="宋体" w:hAnsi="宋体" w:cs="宋体"/>
                <w:kern w:val="0"/>
                <w:sz w:val="18"/>
                <w:szCs w:val="18"/>
              </w:rPr>
              <w:br w:type="textWrapping"/>
            </w:r>
            <w:r>
              <w:rPr>
                <w:rFonts w:hint="eastAsia" w:ascii="宋体" w:hAnsi="宋体" w:cs="宋体"/>
                <w:kern w:val="0"/>
                <w:sz w:val="18"/>
                <w:szCs w:val="18"/>
              </w:rPr>
              <w:t>IO报警接口：2路报警输入接口、2路报警输出接口；</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智能球机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摄像机靶面尺寸不小于1/1.8英寸</w:t>
            </w:r>
            <w:r>
              <w:rPr>
                <w:rFonts w:hint="eastAsia" w:ascii="宋体" w:hAnsi="宋体" w:cs="宋体"/>
                <w:kern w:val="0"/>
                <w:sz w:val="18"/>
                <w:szCs w:val="18"/>
                <w:highlight w:val="red"/>
              </w:rPr>
              <w:br w:type="textWrapping"/>
            </w:r>
            <w:r>
              <w:rPr>
                <w:rFonts w:hint="eastAsia" w:ascii="宋体" w:hAnsi="宋体" w:cs="宋体"/>
                <w:kern w:val="0"/>
                <w:sz w:val="18"/>
                <w:szCs w:val="18"/>
              </w:rPr>
              <w:t>内置GPU芯片</w:t>
            </w:r>
            <w:r>
              <w:rPr>
                <w:rFonts w:hint="eastAsia" w:ascii="宋体" w:hAnsi="宋体" w:cs="宋体"/>
                <w:kern w:val="0"/>
                <w:sz w:val="18"/>
                <w:szCs w:val="18"/>
                <w:highlight w:val="red"/>
              </w:rPr>
              <w:br w:type="textWrapping"/>
            </w:r>
            <w:r>
              <w:rPr>
                <w:rFonts w:hint="eastAsia" w:ascii="宋体" w:hAnsi="宋体" w:cs="宋体"/>
                <w:kern w:val="0"/>
                <w:sz w:val="18"/>
                <w:szCs w:val="18"/>
              </w:rPr>
              <w:t>视频分辨率与帧率不小于2560×1440、25帧/秒支持25倍光学变倍</w:t>
            </w:r>
            <w:r>
              <w:rPr>
                <w:rFonts w:hint="eastAsia" w:ascii="宋体" w:hAnsi="宋体" w:cs="宋体"/>
                <w:kern w:val="0"/>
                <w:sz w:val="18"/>
                <w:szCs w:val="18"/>
              </w:rPr>
              <w:br w:type="textWrapping"/>
            </w:r>
            <w:r>
              <w:rPr>
                <w:rFonts w:hint="eastAsia" w:ascii="宋体" w:hAnsi="宋体" w:cs="宋体"/>
                <w:kern w:val="0"/>
                <w:sz w:val="18"/>
                <w:szCs w:val="18"/>
              </w:rPr>
              <w:t>支持最低照度不高于彩色0.0002 lx，黑白0.0001 lx</w:t>
            </w:r>
          </w:p>
          <w:p>
            <w:pPr>
              <w:widowControl/>
              <w:jc w:val="left"/>
              <w:rPr>
                <w:rFonts w:ascii="宋体" w:hAnsi="宋体" w:cs="宋体"/>
                <w:kern w:val="0"/>
                <w:sz w:val="18"/>
                <w:szCs w:val="18"/>
              </w:rPr>
            </w:pPr>
            <w:r>
              <w:rPr>
                <w:rFonts w:hint="eastAsia" w:ascii="宋体" w:hAnsi="宋体" w:cs="宋体"/>
                <w:kern w:val="0"/>
                <w:sz w:val="18"/>
                <w:szCs w:val="18"/>
              </w:rPr>
              <w:t>红外距离不小于200米</w:t>
            </w:r>
            <w:r>
              <w:rPr>
                <w:rFonts w:hint="eastAsia" w:ascii="宋体" w:hAnsi="宋体" w:cs="宋体"/>
                <w:kern w:val="0"/>
                <w:sz w:val="18"/>
                <w:szCs w:val="18"/>
              </w:rPr>
              <w:br w:type="textWrapping"/>
            </w:r>
            <w:r>
              <w:rPr>
                <w:rFonts w:hint="eastAsia" w:ascii="宋体" w:hAnsi="宋体" w:cs="宋体"/>
                <w:kern w:val="0"/>
                <w:sz w:val="18"/>
                <w:szCs w:val="18"/>
              </w:rPr>
              <w:t>设备支持水平旋转范围为360°连续旋转，垂直旋转范围为-20°~90°</w:t>
            </w:r>
            <w:r>
              <w:rPr>
                <w:rFonts w:hint="eastAsia" w:ascii="宋体" w:hAnsi="宋体" w:cs="宋体"/>
                <w:kern w:val="0"/>
                <w:sz w:val="18"/>
                <w:szCs w:val="18"/>
              </w:rPr>
              <w:br w:type="textWrapping"/>
            </w:r>
            <w:r>
              <w:rPr>
                <w:rFonts w:hint="eastAsia" w:ascii="宋体" w:hAnsi="宋体" w:cs="宋体"/>
                <w:kern w:val="0"/>
                <w:sz w:val="18"/>
                <w:szCs w:val="18"/>
              </w:rPr>
              <w:t>摄像机抓拍图片格式包括JPEG、JPEG2000、BMP、PNG及TIF</w:t>
            </w:r>
          </w:p>
          <w:p>
            <w:pPr>
              <w:widowControl/>
              <w:jc w:val="left"/>
              <w:rPr>
                <w:rFonts w:ascii="宋体" w:hAnsi="宋体" w:cs="宋体"/>
                <w:kern w:val="0"/>
                <w:sz w:val="18"/>
                <w:szCs w:val="18"/>
              </w:rPr>
            </w:pPr>
            <w:r>
              <w:rPr>
                <w:rFonts w:hint="eastAsia" w:ascii="宋体" w:hAnsi="宋体" w:cs="宋体"/>
                <w:kern w:val="0"/>
                <w:sz w:val="18"/>
                <w:szCs w:val="18"/>
              </w:rPr>
              <w:t>在丢包率设置为20%且网络直连的环境下，网络延时设置为200ms，带宽限制为1Mbps情况下，画面预览正常不卡顿，且云台响应客户端控制命令的延时时间不大于200ms</w:t>
            </w:r>
          </w:p>
          <w:p>
            <w:pPr>
              <w:widowControl/>
              <w:jc w:val="left"/>
              <w:rPr>
                <w:rFonts w:ascii="宋体" w:hAnsi="宋体" w:cs="宋体"/>
                <w:kern w:val="0"/>
                <w:sz w:val="18"/>
                <w:szCs w:val="18"/>
              </w:rPr>
            </w:pPr>
            <w:r>
              <w:rPr>
                <w:rFonts w:hint="eastAsia" w:ascii="宋体" w:hAnsi="宋体" w:cs="宋体"/>
                <w:kern w:val="0"/>
                <w:sz w:val="18"/>
                <w:szCs w:val="18"/>
              </w:rPr>
              <w:t>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cs="宋体"/>
                <w:kern w:val="0"/>
                <w:sz w:val="18"/>
                <w:szCs w:val="18"/>
              </w:rPr>
              <w:br w:type="textWrapping"/>
            </w:r>
            <w:r>
              <w:rPr>
                <w:rFonts w:hint="eastAsia" w:ascii="宋体" w:hAnsi="宋体" w:cs="宋体"/>
                <w:kern w:val="0"/>
                <w:sz w:val="18"/>
                <w:szCs w:val="18"/>
              </w:rPr>
              <w:t>摄像机通过标定校准可检测当前镜头方向与地平面夹角，并根据夹角变化自动调整倍率</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电警立杆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设备箱</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抱杆设备箱</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落地式机柜</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采用不锈钢材质，落地机柜，防护等级IP55</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顶管</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含地下管道管材等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 </w:t>
            </w:r>
          </w:p>
        </w:tc>
      </w:tr>
      <w:tr>
        <w:tblPrEx>
          <w:tblCellMar>
            <w:top w:w="0" w:type="dxa"/>
            <w:left w:w="108" w:type="dxa"/>
            <w:bottom w:w="0" w:type="dxa"/>
            <w:right w:w="108" w:type="dxa"/>
          </w:tblCellMar>
        </w:tblPrEx>
        <w:trPr>
          <w:trHeight w:val="50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辅材</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电源线、网线、交换机、管材等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 </w:t>
            </w:r>
          </w:p>
        </w:tc>
      </w:tr>
      <w:tr>
        <w:tblPrEx>
          <w:tblCellMar>
            <w:top w:w="0" w:type="dxa"/>
            <w:left w:w="108" w:type="dxa"/>
            <w:bottom w:w="0" w:type="dxa"/>
            <w:right w:w="108" w:type="dxa"/>
          </w:tblCellMar>
        </w:tblPrEx>
        <w:trPr>
          <w:trHeight w:val="44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五</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电子警察、红绿灯　</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0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324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4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7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500万像素环保电子警察抓拍单元</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支持相机和镜头一体化设计</w:t>
            </w:r>
            <w:r>
              <w:rPr>
                <w:rFonts w:hint="eastAsia" w:ascii="宋体" w:hAnsi="宋体" w:cs="宋体"/>
                <w:kern w:val="0"/>
                <w:sz w:val="18"/>
                <w:szCs w:val="18"/>
              </w:rPr>
              <w:br w:type="textWrapping"/>
            </w:r>
            <w:r>
              <w:rPr>
                <w:rFonts w:hint="eastAsia" w:ascii="宋体" w:hAnsi="宋体" w:cs="宋体"/>
                <w:kern w:val="0"/>
                <w:sz w:val="18"/>
                <w:szCs w:val="18"/>
              </w:rPr>
              <w:t>内置两个图像传感器，可分别输出黑白及彩色图像，设备可对视频图像和抓拍图片进行融合输出</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视频帧率（1-50）fps可设置</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宽动态功能有开启、关闭、自动三种设置，当设置为自动时，样品可根据环境照度自动开启或关闭宽动态功能</w:t>
            </w:r>
            <w:r>
              <w:rPr>
                <w:rFonts w:hint="eastAsia" w:ascii="宋体" w:hAnsi="宋体" w:cs="宋体"/>
                <w:kern w:val="0"/>
                <w:sz w:val="18"/>
                <w:szCs w:val="18"/>
              </w:rPr>
              <w:br w:type="textWrapping"/>
            </w:r>
            <w:r>
              <w:rPr>
                <w:rFonts w:hint="eastAsia" w:ascii="宋体" w:hAnsi="宋体" w:cs="宋体"/>
                <w:kern w:val="0"/>
                <w:sz w:val="18"/>
                <w:szCs w:val="18"/>
              </w:rPr>
              <w:t>样机可在左右45°范围内识别机动车车辆特征，包括车牌号码、车身颜色、车辆类型</w:t>
            </w:r>
            <w:r>
              <w:rPr>
                <w:rFonts w:hint="eastAsia" w:ascii="宋体" w:hAnsi="宋体" w:cs="宋体"/>
                <w:kern w:val="0"/>
                <w:sz w:val="18"/>
                <w:szCs w:val="18"/>
              </w:rPr>
              <w:br w:type="textWrapping"/>
            </w:r>
            <w:r>
              <w:rPr>
                <w:rFonts w:hint="eastAsia" w:ascii="宋体" w:hAnsi="宋体" w:cs="宋体"/>
                <w:kern w:val="0"/>
                <w:sz w:val="18"/>
                <w:szCs w:val="18"/>
              </w:rPr>
              <w:t>网络直连情况下，在只输出主码流、分辨率设置为1920 × 1080、帧率设置为25fps, 码率设置为1Mbps，网络协议为UDP、最短延时、智能分析关闭时，视频图像传输至客户端的延时时间小于等于70ms</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r>
              <w:rPr>
                <w:rFonts w:hint="eastAsia" w:ascii="宋体" w:hAnsi="宋体" w:cs="宋体"/>
                <w:kern w:val="0"/>
                <w:sz w:val="18"/>
                <w:szCs w:val="18"/>
              </w:rPr>
              <w:br w:type="textWrapping"/>
            </w:r>
            <w:r>
              <w:rPr>
                <w:rFonts w:hint="eastAsia" w:ascii="宋体" w:hAnsi="宋体" w:cs="宋体"/>
                <w:kern w:val="0"/>
                <w:sz w:val="18"/>
                <w:szCs w:val="18"/>
              </w:rPr>
              <w:t>应支持33块感兴趣区域(ROI)增强编码功能，ROI区域压缩比0-100可设置</w:t>
            </w:r>
            <w:r>
              <w:rPr>
                <w:rFonts w:hint="eastAsia" w:ascii="宋体" w:hAnsi="宋体" w:cs="宋体"/>
                <w:kern w:val="0"/>
                <w:sz w:val="18"/>
                <w:szCs w:val="18"/>
              </w:rPr>
              <w:br w:type="textWrapping"/>
            </w:r>
            <w:r>
              <w:rPr>
                <w:rFonts w:hint="eastAsia" w:ascii="宋体" w:hAnsi="宋体" w:cs="宋体"/>
                <w:kern w:val="0"/>
                <w:sz w:val="18"/>
                <w:szCs w:val="18"/>
              </w:rPr>
              <w:t>抓拍图片具备智能压缩技术，可以保证在主体目标清晰的情况下压缩图片整体大小，平均压缩率可达到原图大小的30%</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环保频闪补光灯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灯型：LED灯；</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色温：3500K；</w:t>
            </w:r>
            <w:r>
              <w:rPr>
                <w:rFonts w:hint="eastAsia" w:ascii="宋体" w:hAnsi="宋体" w:cs="宋体"/>
                <w:kern w:val="0"/>
                <w:sz w:val="18"/>
                <w:szCs w:val="18"/>
              </w:rPr>
              <w:br w:type="textWrapping"/>
            </w:r>
            <w:r>
              <w:rPr>
                <w:rFonts w:hint="eastAsia" w:ascii="宋体" w:hAnsi="宋体" w:cs="宋体"/>
                <w:kern w:val="0"/>
                <w:sz w:val="18"/>
                <w:szCs w:val="18"/>
              </w:rPr>
              <w:t>中心光照度：≤5lx（20m平均光照度），≤20lx(20m有效光照度）；</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灯珠数量：≥16颗；</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信号灯检测器</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信号输入：支持接入≥16路220V/AC红绿灯信号；</w:t>
            </w:r>
            <w:r>
              <w:rPr>
                <w:rFonts w:hint="eastAsia" w:ascii="宋体" w:hAnsi="宋体" w:cs="宋体"/>
                <w:kern w:val="0"/>
                <w:sz w:val="18"/>
                <w:szCs w:val="18"/>
              </w:rPr>
              <w:br w:type="textWrapping"/>
            </w:r>
            <w:r>
              <w:rPr>
                <w:rFonts w:hint="eastAsia" w:ascii="宋体" w:hAnsi="宋体" w:cs="宋体"/>
                <w:kern w:val="0"/>
                <w:sz w:val="18"/>
                <w:szCs w:val="18"/>
              </w:rPr>
              <w:t>RS-485接口：≥4个RS485接口，用于信息交互；</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500万像素反向环保卡口抓拍单元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设备的镜头和两个sensor一体化设计，具有独立三角分光棱镜分光结构装置，分别接收可见光和红外光。</w:t>
            </w:r>
            <w:r>
              <w:rPr>
                <w:rFonts w:hint="eastAsia" w:ascii="宋体" w:hAnsi="宋体" w:cs="宋体"/>
                <w:kern w:val="0"/>
                <w:sz w:val="18"/>
                <w:szCs w:val="18"/>
              </w:rPr>
              <w:br w:type="textWrapping"/>
            </w:r>
            <w:r>
              <w:rPr>
                <w:rFonts w:hint="eastAsia" w:ascii="宋体" w:hAnsi="宋体" w:cs="宋体"/>
                <w:kern w:val="0"/>
                <w:sz w:val="18"/>
                <w:szCs w:val="18"/>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kern w:val="0"/>
                <w:sz w:val="18"/>
                <w:szCs w:val="18"/>
              </w:rPr>
              <w:br w:type="textWrapping"/>
            </w:r>
            <w:r>
              <w:rPr>
                <w:rFonts w:hint="eastAsia" w:ascii="宋体" w:hAnsi="宋体" w:cs="宋体"/>
                <w:kern w:val="0"/>
                <w:sz w:val="18"/>
                <w:szCs w:val="18"/>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支持车辆捕获抓拍功能，在天气晴朗无雾，号牌无遮挡、无污损，白天环境光照度不低于200lx，晚上辅助光照度不高于30lx的条件下测试，白天和晚上的捕获率均≥99%</w:t>
            </w:r>
            <w:r>
              <w:rPr>
                <w:rFonts w:hint="eastAsia" w:ascii="宋体" w:hAnsi="宋体" w:cs="宋体"/>
                <w:kern w:val="0"/>
                <w:sz w:val="18"/>
                <w:szCs w:val="18"/>
              </w:rPr>
              <w:br w:type="textWrapping"/>
            </w:r>
            <w:r>
              <w:rPr>
                <w:rFonts w:hint="eastAsia" w:ascii="宋体" w:hAnsi="宋体" w:cs="宋体"/>
                <w:kern w:val="0"/>
                <w:sz w:val="18"/>
                <w:szCs w:val="18"/>
              </w:rPr>
              <w:t>支持驾驶人脸部特征信息大于50×50个像素点、夜间环境照度在10lx~30lx范围的情况下，配合LED补光与红外爆闪补光，输出高清人脸抠图。</w:t>
            </w:r>
            <w:r>
              <w:rPr>
                <w:rFonts w:hint="eastAsia" w:ascii="宋体" w:hAnsi="宋体" w:cs="宋体"/>
                <w:kern w:val="0"/>
                <w:sz w:val="18"/>
                <w:szCs w:val="18"/>
              </w:rPr>
              <w:br w:type="textWrapping"/>
            </w:r>
            <w:r>
              <w:rPr>
                <w:rFonts w:hint="eastAsia" w:ascii="宋体" w:hAnsi="宋体" w:cs="宋体"/>
                <w:kern w:val="0"/>
                <w:sz w:val="18"/>
                <w:szCs w:val="18"/>
              </w:rPr>
              <w:t>具有车灯去红光设置选项，开启后可去除车灯附近产生的红光。</w:t>
            </w:r>
            <w:r>
              <w:rPr>
                <w:rFonts w:hint="eastAsia" w:ascii="宋体" w:hAnsi="宋体" w:cs="宋体"/>
                <w:kern w:val="0"/>
                <w:sz w:val="18"/>
                <w:szCs w:val="18"/>
              </w:rPr>
              <w:br w:type="textWrapping"/>
            </w:r>
            <w:r>
              <w:rPr>
                <w:rFonts w:hint="eastAsia" w:ascii="宋体" w:hAnsi="宋体" w:cs="宋体"/>
                <w:kern w:val="0"/>
                <w:sz w:val="18"/>
                <w:szCs w:val="18"/>
              </w:rPr>
              <w:t>具有去鬼影设置选项，开启后可消除画面中的鬼影现象。</w:t>
            </w:r>
            <w:r>
              <w:rPr>
                <w:rFonts w:hint="eastAsia" w:ascii="宋体" w:hAnsi="宋体" w:cs="宋体"/>
                <w:kern w:val="0"/>
                <w:sz w:val="18"/>
                <w:szCs w:val="18"/>
              </w:rPr>
              <w:br w:type="textWrapping"/>
            </w:r>
            <w:r>
              <w:rPr>
                <w:rFonts w:hint="eastAsia" w:ascii="宋体" w:hAnsi="宋体" w:cs="宋体"/>
                <w:kern w:val="0"/>
                <w:sz w:val="18"/>
                <w:szCs w:val="18"/>
              </w:rPr>
              <w:t>具有光晕消除设置选项，开启后可消除交通灯周边的光晕效果。</w:t>
            </w:r>
            <w:r>
              <w:rPr>
                <w:rFonts w:hint="eastAsia" w:ascii="宋体" w:hAnsi="宋体" w:cs="宋体"/>
                <w:kern w:val="0"/>
                <w:sz w:val="18"/>
                <w:szCs w:val="18"/>
              </w:rPr>
              <w:br w:type="textWrapping"/>
            </w:r>
            <w:r>
              <w:rPr>
                <w:rFonts w:hint="eastAsia" w:ascii="宋体" w:hAnsi="宋体" w:cs="宋体"/>
                <w:kern w:val="0"/>
                <w:sz w:val="18"/>
                <w:szCs w:val="18"/>
              </w:rPr>
              <w:t>配合爆闪灯，样机可穿透车窗遮光条显示驾驶员头部画面。</w:t>
            </w:r>
            <w:r>
              <w:rPr>
                <w:rFonts w:hint="eastAsia" w:ascii="宋体" w:hAnsi="宋体" w:cs="宋体"/>
                <w:kern w:val="0"/>
                <w:sz w:val="18"/>
                <w:szCs w:val="18"/>
              </w:rPr>
              <w:br w:type="textWrapping"/>
            </w:r>
            <w:r>
              <w:rPr>
                <w:rFonts w:hint="eastAsia" w:ascii="宋体" w:hAnsi="宋体" w:cs="宋体"/>
                <w:kern w:val="0"/>
                <w:sz w:val="18"/>
                <w:szCs w:val="18"/>
              </w:rPr>
              <w:t>支持识别改装牛眼灯的大货车的车牌。</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红外环保频闪爆闪一体灯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多功能一体型：支持暖光LED频闪、暖光LED爆闪、白光氙气爆闪、红外氙气爆闪四种模式；</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色温：氙气：5800K ± 200K， LED：3500K；</w:t>
            </w:r>
            <w:r>
              <w:rPr>
                <w:rFonts w:hint="eastAsia" w:ascii="宋体" w:hAnsi="宋体" w:cs="宋体"/>
                <w:kern w:val="0"/>
                <w:sz w:val="18"/>
                <w:szCs w:val="18"/>
              </w:rPr>
              <w:br w:type="textWrapping"/>
            </w:r>
            <w:r>
              <w:rPr>
                <w:rFonts w:hint="eastAsia" w:ascii="宋体" w:hAnsi="宋体" w:cs="宋体"/>
                <w:kern w:val="0"/>
                <w:sz w:val="18"/>
                <w:szCs w:val="18"/>
              </w:rPr>
              <w:t>中心光照度：LED：≤5lx（20m平均光照度），≤20lx(20m有效光照度），≤80lx（20m频爆光照度）氙气：≤4000lx；</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闪光灯寿命：≥1000万次；</w:t>
            </w:r>
            <w:r>
              <w:rPr>
                <w:rFonts w:hint="eastAsia" w:ascii="宋体" w:hAnsi="宋体" w:cs="宋体"/>
                <w:kern w:val="0"/>
                <w:sz w:val="18"/>
                <w:szCs w:val="18"/>
              </w:rPr>
              <w:br w:type="textWrapping"/>
            </w:r>
            <w:r>
              <w:rPr>
                <w:rFonts w:hint="eastAsia" w:ascii="宋体" w:hAnsi="宋体" w:cs="宋体"/>
                <w:kern w:val="0"/>
                <w:sz w:val="18"/>
                <w:szCs w:val="18"/>
              </w:rPr>
              <w:t>灯珠数量：≥24颗（高亮LED）；</w:t>
            </w:r>
            <w:r>
              <w:rPr>
                <w:rFonts w:hint="eastAsia" w:ascii="宋体" w:hAnsi="宋体" w:cs="宋体"/>
                <w:kern w:val="0"/>
                <w:sz w:val="18"/>
                <w:szCs w:val="18"/>
              </w:rPr>
              <w:br w:type="textWrapping"/>
            </w:r>
            <w:r>
              <w:rPr>
                <w:rFonts w:hint="eastAsia" w:ascii="宋体" w:hAnsi="宋体" w:cs="宋体"/>
                <w:kern w:val="0"/>
                <w:sz w:val="18"/>
                <w:szCs w:val="18"/>
              </w:rPr>
              <w:t>红外白光切换：支持；</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前端控制主机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支持12路H.265、H.264编码混合自适应接入；</w:t>
            </w:r>
            <w:r>
              <w:rPr>
                <w:rFonts w:hint="eastAsia" w:ascii="宋体" w:hAnsi="宋体" w:cs="宋体"/>
                <w:kern w:val="0"/>
                <w:sz w:val="18"/>
                <w:szCs w:val="18"/>
              </w:rPr>
              <w:br w:type="textWrapping"/>
            </w:r>
            <w:r>
              <w:rPr>
                <w:rFonts w:hint="eastAsia" w:ascii="宋体" w:hAnsi="宋体" w:cs="宋体"/>
                <w:kern w:val="0"/>
                <w:sz w:val="18"/>
                <w:szCs w:val="18"/>
              </w:rPr>
              <w:t>支持SDK、RTSP、ONVIF和GB28181添加相机通道；</w:t>
            </w:r>
            <w:r>
              <w:rPr>
                <w:rFonts w:hint="eastAsia" w:ascii="宋体" w:hAnsi="宋体" w:cs="宋体"/>
                <w:kern w:val="0"/>
                <w:sz w:val="18"/>
                <w:szCs w:val="18"/>
              </w:rPr>
              <w:br w:type="textWrapping"/>
            </w:r>
            <w:r>
              <w:rPr>
                <w:rFonts w:hint="eastAsia" w:ascii="宋体" w:hAnsi="宋体" w:cs="宋体"/>
                <w:kern w:val="0"/>
                <w:sz w:val="18"/>
                <w:szCs w:val="18"/>
              </w:rPr>
              <w:t>支持图片存储展示，包括车辆卡口、违法、人脸、人体以及其他事件结构化图片数据;</w:t>
            </w:r>
            <w:r>
              <w:rPr>
                <w:rFonts w:hint="eastAsia" w:ascii="宋体" w:hAnsi="宋体" w:cs="宋体"/>
                <w:kern w:val="0"/>
                <w:sz w:val="18"/>
                <w:szCs w:val="18"/>
              </w:rPr>
              <w:br w:type="textWrapping"/>
            </w:r>
            <w:r>
              <w:rPr>
                <w:rFonts w:hint="eastAsia" w:ascii="宋体" w:hAnsi="宋体" w:cs="宋体"/>
                <w:kern w:val="0"/>
                <w:sz w:val="18"/>
                <w:szCs w:val="18"/>
              </w:rPr>
              <w:t>支持视频预览、录像和回放，可配置录像计划，录像和图片存储空间可配置；</w:t>
            </w:r>
            <w:r>
              <w:rPr>
                <w:rFonts w:hint="eastAsia" w:ascii="宋体" w:hAnsi="宋体" w:cs="宋体"/>
                <w:kern w:val="0"/>
                <w:sz w:val="18"/>
                <w:szCs w:val="18"/>
              </w:rPr>
              <w:br w:type="textWrapping"/>
            </w:r>
            <w:r>
              <w:rPr>
                <w:rFonts w:hint="eastAsia" w:ascii="宋体" w:hAnsi="宋体" w:cs="宋体"/>
                <w:kern w:val="0"/>
                <w:sz w:val="18"/>
                <w:szCs w:val="18"/>
              </w:rPr>
              <w:t>支持本地浏览器查询数据，可设置多种筛选条件；查询结果可关联对应事件短录像；</w:t>
            </w:r>
            <w:r>
              <w:rPr>
                <w:rFonts w:hint="eastAsia" w:ascii="宋体" w:hAnsi="宋体" w:cs="宋体"/>
                <w:kern w:val="0"/>
                <w:sz w:val="18"/>
                <w:szCs w:val="18"/>
              </w:rPr>
              <w:br w:type="textWrapping"/>
            </w:r>
            <w:r>
              <w:rPr>
                <w:rFonts w:hint="eastAsia" w:ascii="宋体" w:hAnsi="宋体" w:cs="宋体"/>
                <w:kern w:val="0"/>
                <w:sz w:val="18"/>
                <w:szCs w:val="18"/>
              </w:rPr>
              <w:t>支持新国标电警应用，有反向卡口需要图片六合一时，最大支持6个电警相机六合一；</w:t>
            </w:r>
            <w:r>
              <w:rPr>
                <w:rFonts w:hint="eastAsia" w:ascii="宋体" w:hAnsi="宋体" w:cs="宋体"/>
                <w:kern w:val="0"/>
                <w:sz w:val="18"/>
                <w:szCs w:val="18"/>
              </w:rPr>
              <w:br w:type="textWrapping"/>
            </w:r>
            <w:r>
              <w:rPr>
                <w:rFonts w:hint="eastAsia" w:ascii="宋体" w:hAnsi="宋体" w:cs="宋体"/>
                <w:kern w:val="0"/>
                <w:sz w:val="18"/>
                <w:szCs w:val="18"/>
              </w:rPr>
              <w:t>网络接口：2个10/100/1000M自适应以太网接口，双网卡，物理隔离；具备16个1000M以太网接口；具备2个光口（SFP）；</w:t>
            </w:r>
            <w:r>
              <w:rPr>
                <w:rFonts w:hint="eastAsia" w:ascii="宋体" w:hAnsi="宋体" w:cs="宋体"/>
                <w:kern w:val="0"/>
                <w:sz w:val="18"/>
                <w:szCs w:val="18"/>
              </w:rPr>
              <w:br w:type="textWrapping"/>
            </w:r>
            <w:r>
              <w:rPr>
                <w:rFonts w:hint="eastAsia" w:ascii="宋体" w:hAnsi="宋体" w:cs="宋体"/>
                <w:kern w:val="0"/>
                <w:sz w:val="18"/>
                <w:szCs w:val="18"/>
              </w:rPr>
              <w:t>硬盘接口：4个SATA接口，内置8T硬盘</w:t>
            </w:r>
            <w:r>
              <w:rPr>
                <w:rFonts w:hint="eastAsia" w:ascii="宋体" w:hAnsi="宋体" w:cs="宋体"/>
                <w:kern w:val="0"/>
                <w:sz w:val="18"/>
                <w:szCs w:val="18"/>
              </w:rPr>
              <w:br w:type="textWrapping"/>
            </w:r>
            <w:r>
              <w:rPr>
                <w:rFonts w:hint="eastAsia" w:ascii="宋体" w:hAnsi="宋体" w:cs="宋体"/>
                <w:kern w:val="0"/>
                <w:sz w:val="18"/>
                <w:szCs w:val="18"/>
              </w:rPr>
              <w:t>音频接口：1个音频输入接口、1个音频输出接口；</w:t>
            </w:r>
            <w:r>
              <w:rPr>
                <w:rFonts w:hint="eastAsia" w:ascii="宋体" w:hAnsi="宋体" w:cs="宋体"/>
                <w:kern w:val="0"/>
                <w:sz w:val="18"/>
                <w:szCs w:val="18"/>
              </w:rPr>
              <w:br w:type="textWrapping"/>
            </w:r>
            <w:r>
              <w:rPr>
                <w:rFonts w:hint="eastAsia" w:ascii="宋体" w:hAnsi="宋体" w:cs="宋体"/>
                <w:kern w:val="0"/>
                <w:sz w:val="18"/>
                <w:szCs w:val="18"/>
              </w:rPr>
              <w:t>IO报警接口：2路报警输入接口、2路报警输出接口；</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智能球机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摄像机靶面尺寸不小于1/1.8英寸</w:t>
            </w:r>
            <w:r>
              <w:rPr>
                <w:rFonts w:hint="eastAsia" w:ascii="宋体" w:hAnsi="宋体" w:cs="宋体"/>
                <w:kern w:val="0"/>
                <w:sz w:val="18"/>
                <w:szCs w:val="18"/>
                <w:highlight w:val="red"/>
              </w:rPr>
              <w:br w:type="textWrapping"/>
            </w:r>
            <w:r>
              <w:rPr>
                <w:rFonts w:hint="eastAsia" w:ascii="宋体" w:hAnsi="宋体" w:cs="宋体"/>
                <w:kern w:val="0"/>
                <w:sz w:val="18"/>
                <w:szCs w:val="18"/>
              </w:rPr>
              <w:t>内置GPU芯片</w:t>
            </w:r>
            <w:r>
              <w:rPr>
                <w:rFonts w:hint="eastAsia" w:ascii="宋体" w:hAnsi="宋体" w:cs="宋体"/>
                <w:kern w:val="0"/>
                <w:sz w:val="18"/>
                <w:szCs w:val="18"/>
                <w:highlight w:val="red"/>
              </w:rPr>
              <w:br w:type="textWrapping"/>
            </w:r>
            <w:r>
              <w:rPr>
                <w:rFonts w:hint="eastAsia" w:ascii="宋体" w:hAnsi="宋体" w:cs="宋体"/>
                <w:kern w:val="0"/>
                <w:sz w:val="18"/>
                <w:szCs w:val="18"/>
              </w:rPr>
              <w:t>视频分辨率与帧率不小于2560×1440、25帧/秒支持25倍光学变倍</w:t>
            </w:r>
            <w:r>
              <w:rPr>
                <w:rFonts w:hint="eastAsia" w:ascii="宋体" w:hAnsi="宋体" w:cs="宋体"/>
                <w:kern w:val="0"/>
                <w:sz w:val="18"/>
                <w:szCs w:val="18"/>
              </w:rPr>
              <w:br w:type="textWrapping"/>
            </w:r>
            <w:r>
              <w:rPr>
                <w:rFonts w:hint="eastAsia" w:ascii="宋体" w:hAnsi="宋体" w:cs="宋体"/>
                <w:kern w:val="0"/>
                <w:sz w:val="18"/>
                <w:szCs w:val="18"/>
              </w:rPr>
              <w:t>支持最低照度不高于彩色0.0002 lx，黑白0.0001 lx</w:t>
            </w:r>
          </w:p>
          <w:p>
            <w:pPr>
              <w:widowControl/>
              <w:jc w:val="left"/>
              <w:rPr>
                <w:rFonts w:ascii="宋体" w:hAnsi="宋体" w:cs="宋体"/>
                <w:kern w:val="0"/>
                <w:sz w:val="18"/>
                <w:szCs w:val="18"/>
              </w:rPr>
            </w:pPr>
            <w:r>
              <w:rPr>
                <w:rFonts w:hint="eastAsia" w:ascii="宋体" w:hAnsi="宋体" w:cs="宋体"/>
                <w:kern w:val="0"/>
                <w:sz w:val="18"/>
                <w:szCs w:val="18"/>
              </w:rPr>
              <w:t>红外距离不小于200米</w:t>
            </w:r>
            <w:r>
              <w:rPr>
                <w:rFonts w:hint="eastAsia" w:ascii="宋体" w:hAnsi="宋体" w:cs="宋体"/>
                <w:kern w:val="0"/>
                <w:sz w:val="18"/>
                <w:szCs w:val="18"/>
              </w:rPr>
              <w:br w:type="textWrapping"/>
            </w:r>
            <w:r>
              <w:rPr>
                <w:rFonts w:hint="eastAsia" w:ascii="宋体" w:hAnsi="宋体" w:cs="宋体"/>
                <w:kern w:val="0"/>
                <w:sz w:val="18"/>
                <w:szCs w:val="18"/>
              </w:rPr>
              <w:t>设备支持水平旋转范围为360°连续旋转，垂直旋转范围为-20°~90°</w:t>
            </w:r>
            <w:r>
              <w:rPr>
                <w:rFonts w:hint="eastAsia" w:ascii="宋体" w:hAnsi="宋体" w:cs="宋体"/>
                <w:kern w:val="0"/>
                <w:sz w:val="18"/>
                <w:szCs w:val="18"/>
              </w:rPr>
              <w:br w:type="textWrapping"/>
            </w:r>
            <w:r>
              <w:rPr>
                <w:rFonts w:hint="eastAsia" w:ascii="宋体" w:hAnsi="宋体" w:cs="宋体"/>
                <w:kern w:val="0"/>
                <w:sz w:val="18"/>
                <w:szCs w:val="18"/>
              </w:rPr>
              <w:t>摄像机抓拍图片格式包括JPEG、JPEG2000、BMP、PNG及TIF</w:t>
            </w:r>
          </w:p>
          <w:p>
            <w:pPr>
              <w:widowControl/>
              <w:jc w:val="left"/>
              <w:rPr>
                <w:rFonts w:ascii="宋体" w:hAnsi="宋体" w:cs="宋体"/>
                <w:kern w:val="0"/>
                <w:sz w:val="18"/>
                <w:szCs w:val="18"/>
              </w:rPr>
            </w:pPr>
            <w:r>
              <w:rPr>
                <w:rFonts w:hint="eastAsia" w:ascii="宋体" w:hAnsi="宋体" w:cs="宋体"/>
                <w:kern w:val="0"/>
                <w:sz w:val="18"/>
                <w:szCs w:val="18"/>
              </w:rPr>
              <w:t>在丢包率设置为20%且网络直连的环境下，网络延时设置为200ms，带宽限制为1Mbps情况下，画面预览正常不卡顿，且云台响应客户端控制命令的延时时间不大于200ms</w:t>
            </w:r>
          </w:p>
          <w:p>
            <w:pPr>
              <w:widowControl/>
              <w:jc w:val="left"/>
              <w:rPr>
                <w:rFonts w:ascii="宋体" w:hAnsi="宋体" w:cs="宋体"/>
                <w:kern w:val="0"/>
                <w:sz w:val="18"/>
                <w:szCs w:val="18"/>
              </w:rPr>
            </w:pPr>
            <w:r>
              <w:rPr>
                <w:rFonts w:hint="eastAsia" w:ascii="宋体" w:hAnsi="宋体" w:cs="宋体"/>
                <w:kern w:val="0"/>
                <w:sz w:val="18"/>
                <w:szCs w:val="18"/>
              </w:rPr>
              <w:t>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cs="宋体"/>
                <w:kern w:val="0"/>
                <w:sz w:val="18"/>
                <w:szCs w:val="18"/>
              </w:rPr>
              <w:br w:type="textWrapping"/>
            </w:r>
            <w:r>
              <w:rPr>
                <w:rFonts w:hint="eastAsia" w:ascii="宋体" w:hAnsi="宋体" w:cs="宋体"/>
                <w:kern w:val="0"/>
                <w:sz w:val="18"/>
                <w:szCs w:val="18"/>
              </w:rPr>
              <w:t>摄像机通过标定校准可检测当前镜头方向与地平面夹角，并根据夹角变化自动调整倍率</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左转箭头信号灯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包含：灯具、帽檐、装饰边、背杆支架、U型抱箍</w:t>
            </w:r>
            <w:r>
              <w:rPr>
                <w:rFonts w:hint="eastAsia" w:ascii="宋体" w:hAnsi="宋体" w:cs="宋体"/>
                <w:kern w:val="0"/>
                <w:sz w:val="18"/>
                <w:szCs w:val="18"/>
              </w:rPr>
              <w:br w:type="textWrapping"/>
            </w:r>
            <w:r>
              <w:rPr>
                <w:rFonts w:hint="eastAsia" w:ascii="宋体" w:hAnsi="宋体" w:cs="宋体"/>
                <w:kern w:val="0"/>
                <w:sz w:val="18"/>
                <w:szCs w:val="18"/>
              </w:rPr>
              <w:t>面罩规格：φ400mm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LED数量：红90，黄90，绿90</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满屏信号灯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包含：灯具、帽檐、装饰边、背杆支架</w:t>
            </w:r>
            <w:r>
              <w:rPr>
                <w:rFonts w:hint="eastAsia" w:ascii="宋体" w:hAnsi="宋体" w:cs="宋体"/>
                <w:kern w:val="0"/>
                <w:sz w:val="18"/>
                <w:szCs w:val="18"/>
              </w:rPr>
              <w:br w:type="textWrapping"/>
            </w:r>
            <w:r>
              <w:rPr>
                <w:rFonts w:hint="eastAsia" w:ascii="宋体" w:hAnsi="宋体" w:cs="宋体"/>
                <w:kern w:val="0"/>
                <w:sz w:val="18"/>
                <w:szCs w:val="18"/>
              </w:rPr>
              <w:t>面罩规格：φ400mm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LED数量：红156，黄156，绿156</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非机动车信号灯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包含：灯具、帽檐、装饰边、背杆支架、U型抱箍</w:t>
            </w:r>
            <w:r>
              <w:rPr>
                <w:rFonts w:hint="eastAsia" w:ascii="宋体" w:hAnsi="宋体" w:cs="宋体"/>
                <w:kern w:val="0"/>
                <w:sz w:val="18"/>
                <w:szCs w:val="18"/>
              </w:rPr>
              <w:br w:type="textWrapping"/>
            </w:r>
            <w:r>
              <w:rPr>
                <w:rFonts w:hint="eastAsia" w:ascii="宋体" w:hAnsi="宋体" w:cs="宋体"/>
                <w:kern w:val="0"/>
                <w:sz w:val="18"/>
                <w:szCs w:val="18"/>
              </w:rPr>
              <w:t>面罩规格：φ400mm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LED数量：红90，黄90，绿90</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人行信号灯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包含：灯具、帽檐、横连杆抱箍</w:t>
            </w:r>
            <w:r>
              <w:rPr>
                <w:rFonts w:hint="eastAsia" w:ascii="宋体" w:hAnsi="宋体" w:cs="宋体"/>
                <w:kern w:val="0"/>
                <w:sz w:val="18"/>
                <w:szCs w:val="18"/>
              </w:rPr>
              <w:br w:type="textWrapping"/>
            </w:r>
            <w:r>
              <w:rPr>
                <w:rFonts w:hint="eastAsia" w:ascii="宋体" w:hAnsi="宋体" w:cs="宋体"/>
                <w:kern w:val="0"/>
                <w:sz w:val="18"/>
                <w:szCs w:val="18"/>
              </w:rPr>
              <w:t>面罩规格：φ300mm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LED数量：红60，绿56</w:t>
            </w:r>
            <w:r>
              <w:rPr>
                <w:rFonts w:hint="eastAsia" w:ascii="宋体" w:hAnsi="宋体" w:cs="宋体"/>
                <w:kern w:val="0"/>
                <w:sz w:val="18"/>
                <w:szCs w:val="18"/>
              </w:rPr>
              <w:br w:type="textWrapping"/>
            </w:r>
            <w:r>
              <w:rPr>
                <w:rFonts w:hint="eastAsia" w:ascii="宋体" w:hAnsi="宋体" w:cs="宋体"/>
                <w:kern w:val="0"/>
                <w:sz w:val="18"/>
                <w:szCs w:val="18"/>
              </w:rPr>
              <w:t>LED波长：红：625nm；绿：505nm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倒计时器</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包含：灯具、帽檐、装饰边、横连杆抱箍</w:t>
            </w:r>
            <w:r>
              <w:rPr>
                <w:rFonts w:hint="eastAsia" w:ascii="宋体" w:hAnsi="宋体" w:cs="宋体"/>
                <w:kern w:val="0"/>
                <w:sz w:val="18"/>
                <w:szCs w:val="18"/>
              </w:rPr>
              <w:br w:type="textWrapping"/>
            </w:r>
            <w:r>
              <w:rPr>
                <w:rFonts w:hint="eastAsia" w:ascii="宋体" w:hAnsi="宋体" w:cs="宋体"/>
                <w:kern w:val="0"/>
                <w:sz w:val="18"/>
                <w:szCs w:val="18"/>
              </w:rPr>
              <w:t>数字尺寸：500×260mm</w:t>
            </w:r>
            <w:r>
              <w:rPr>
                <w:rFonts w:hint="eastAsia" w:ascii="宋体" w:hAnsi="宋体" w:cs="宋体"/>
                <w:kern w:val="0"/>
                <w:sz w:val="18"/>
                <w:szCs w:val="18"/>
              </w:rPr>
              <w:br w:type="textWrapping"/>
            </w:r>
            <w:r>
              <w:rPr>
                <w:rFonts w:hint="eastAsia" w:ascii="宋体" w:hAnsi="宋体" w:cs="宋体"/>
                <w:kern w:val="0"/>
                <w:sz w:val="18"/>
                <w:szCs w:val="18"/>
              </w:rPr>
              <w:t>计时方式：跟随/触发/RS485通信</w:t>
            </w:r>
            <w:r>
              <w:rPr>
                <w:rFonts w:hint="eastAsia" w:ascii="宋体" w:hAnsi="宋体" w:cs="宋体"/>
                <w:kern w:val="0"/>
                <w:sz w:val="18"/>
                <w:szCs w:val="18"/>
              </w:rPr>
              <w:br w:type="textWrapping"/>
            </w:r>
            <w:r>
              <w:rPr>
                <w:rFonts w:hint="eastAsia" w:ascii="宋体" w:hAnsi="宋体" w:cs="宋体"/>
                <w:kern w:val="0"/>
                <w:sz w:val="18"/>
                <w:szCs w:val="18"/>
              </w:rPr>
              <w:t>显示数值：红99~1；绿99~1；黄9~1</w:t>
            </w:r>
            <w:r>
              <w:rPr>
                <w:rFonts w:hint="eastAsia" w:ascii="宋体" w:hAnsi="宋体" w:cs="宋体"/>
                <w:kern w:val="0"/>
                <w:sz w:val="18"/>
                <w:szCs w:val="18"/>
              </w:rPr>
              <w:br w:type="textWrapping"/>
            </w:r>
            <w:r>
              <w:rPr>
                <w:rFonts w:hint="eastAsia" w:ascii="宋体" w:hAnsi="宋体" w:cs="宋体"/>
                <w:kern w:val="0"/>
                <w:sz w:val="18"/>
                <w:szCs w:val="18"/>
              </w:rPr>
              <w:t>LED数量：红420，黄210，绿420</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联网信号机</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信号机应符合《道路交通信号控制机》GB25280-2016要求，产品类别为C类，耐温等级为A级；</w:t>
            </w:r>
            <w:r>
              <w:rPr>
                <w:rFonts w:hint="eastAsia" w:ascii="宋体" w:hAnsi="宋体" w:cs="宋体"/>
                <w:kern w:val="0"/>
                <w:sz w:val="18"/>
                <w:szCs w:val="18"/>
              </w:rPr>
              <w:br w:type="textWrapping"/>
            </w:r>
            <w:r>
              <w:rPr>
                <w:rFonts w:hint="eastAsia" w:ascii="宋体" w:hAnsi="宋体" w:cs="宋体"/>
                <w:kern w:val="0"/>
                <w:sz w:val="18"/>
                <w:szCs w:val="18"/>
              </w:rPr>
              <w:t>信号机通信协议应符合GB 25280-2016《道路交通信号控制机》中附录A的要求；</w:t>
            </w:r>
            <w:r>
              <w:rPr>
                <w:rFonts w:hint="eastAsia" w:ascii="宋体" w:hAnsi="宋体" w:cs="宋体"/>
                <w:kern w:val="0"/>
                <w:sz w:val="18"/>
                <w:szCs w:val="18"/>
              </w:rPr>
              <w:br w:type="textWrapping"/>
            </w:r>
            <w:r>
              <w:rPr>
                <w:rFonts w:hint="eastAsia" w:ascii="宋体" w:hAnsi="宋体" w:cs="宋体"/>
                <w:kern w:val="0"/>
                <w:sz w:val="18"/>
                <w:szCs w:val="18"/>
              </w:rPr>
              <w:t>信号机应满足NTCIP通讯协议的体系结构，对NTCIP协议通讯方式的主要协议提供支持；</w:t>
            </w:r>
            <w:r>
              <w:rPr>
                <w:rFonts w:hint="eastAsia" w:ascii="宋体" w:hAnsi="宋体" w:cs="宋体"/>
                <w:kern w:val="0"/>
                <w:sz w:val="18"/>
                <w:szCs w:val="18"/>
              </w:rPr>
              <w:br w:type="textWrapping"/>
            </w:r>
            <w:r>
              <w:rPr>
                <w:rFonts w:hint="eastAsia" w:ascii="宋体" w:hAnsi="宋体" w:cs="宋体"/>
                <w:kern w:val="0"/>
                <w:sz w:val="18"/>
                <w:szCs w:val="18"/>
              </w:rPr>
              <w:t>信号机软件应符合国家标准GB/T 20999-2017《交通信号控制机与上位机间的数据通信协议》的体系结构，支持标准所定义的通讯方式及相关对象；</w:t>
            </w:r>
            <w:r>
              <w:rPr>
                <w:rFonts w:hint="eastAsia" w:ascii="宋体" w:hAnsi="宋体" w:cs="宋体"/>
                <w:kern w:val="0"/>
                <w:sz w:val="18"/>
                <w:szCs w:val="18"/>
              </w:rPr>
              <w:br w:type="textWrapping"/>
            </w:r>
            <w:r>
              <w:rPr>
                <w:rFonts w:hint="eastAsia" w:ascii="宋体" w:hAnsi="宋体" w:cs="宋体"/>
                <w:kern w:val="0"/>
                <w:sz w:val="18"/>
                <w:szCs w:val="18"/>
              </w:rPr>
              <w:t>支持接入电子警察，实时接收电子警察采集到的到达离开时间、车型、车牌、统计车道级和转向级交通流量数据，并应用于信号机协调控制；</w:t>
            </w:r>
            <w:r>
              <w:rPr>
                <w:rFonts w:hint="eastAsia" w:ascii="宋体" w:hAnsi="宋体" w:cs="宋体"/>
                <w:kern w:val="0"/>
                <w:sz w:val="18"/>
                <w:szCs w:val="18"/>
              </w:rPr>
              <w:br w:type="textWrapping"/>
            </w:r>
            <w:r>
              <w:rPr>
                <w:rFonts w:hint="eastAsia" w:ascii="宋体" w:hAnsi="宋体" w:cs="宋体"/>
                <w:kern w:val="0"/>
                <w:sz w:val="18"/>
                <w:szCs w:val="18"/>
              </w:rPr>
              <w:t>支持接入视频车检器并接收数据，可按固定间隔或信控周期获取每个车道的流量、平均车速、平均车头时距、时间占有率、排队长度数据；</w:t>
            </w:r>
            <w:r>
              <w:rPr>
                <w:rFonts w:hint="eastAsia" w:ascii="宋体" w:hAnsi="宋体" w:cs="宋体"/>
                <w:kern w:val="0"/>
                <w:sz w:val="18"/>
                <w:szCs w:val="18"/>
              </w:rPr>
              <w:br w:type="textWrapping"/>
            </w:r>
            <w:r>
              <w:rPr>
                <w:rFonts w:hint="eastAsia" w:ascii="宋体" w:hAnsi="宋体" w:cs="宋体"/>
                <w:kern w:val="0"/>
                <w:sz w:val="18"/>
                <w:szCs w:val="18"/>
              </w:rPr>
              <w:t>支持无缆线绿波协调控制功能，可利用信号机自身的时钟、通过设定相位差实现不同路口之间的离线协调，且支持自动按照时间段切换协调方案；</w:t>
            </w:r>
            <w:r>
              <w:rPr>
                <w:rFonts w:hint="eastAsia" w:ascii="宋体" w:hAnsi="宋体" w:cs="宋体"/>
                <w:kern w:val="0"/>
                <w:sz w:val="18"/>
                <w:szCs w:val="18"/>
              </w:rPr>
              <w:br w:type="textWrapping"/>
            </w:r>
            <w:r>
              <w:rPr>
                <w:rFonts w:hint="eastAsia" w:ascii="宋体" w:hAnsi="宋体" w:cs="宋体"/>
                <w:kern w:val="0"/>
                <w:sz w:val="18"/>
                <w:szCs w:val="18"/>
              </w:rPr>
              <w:t>支持自适应感应控制，在自适应感应控制方案中，动态调整最大绿时长；</w:t>
            </w:r>
            <w:r>
              <w:rPr>
                <w:rFonts w:hint="eastAsia" w:ascii="宋体" w:hAnsi="宋体" w:cs="宋体"/>
                <w:kern w:val="0"/>
                <w:sz w:val="18"/>
                <w:szCs w:val="18"/>
              </w:rPr>
              <w:br w:type="textWrapping"/>
            </w:r>
            <w:r>
              <w:rPr>
                <w:rFonts w:hint="eastAsia" w:ascii="宋体" w:hAnsi="宋体" w:cs="宋体"/>
                <w:kern w:val="0"/>
                <w:sz w:val="18"/>
                <w:szCs w:val="18"/>
              </w:rPr>
              <w:t>支持潮汐车道控制功能，可按参数配置（执行时段、潮汐车道通行方向、清空时间）完成潮汐车道方向定时切换，支持人工实时切换方案，支持进行潮汐车道状态监控；</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红绿灯立杆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人行灯立杆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电警立杆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设备箱</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抱杆设备箱</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落地式机柜</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采用不锈钢材质，落地机柜，防护等级IP55</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顶管</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含地下管道管材等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 </w:t>
            </w:r>
          </w:p>
        </w:tc>
      </w:tr>
      <w:tr>
        <w:tblPrEx>
          <w:tblCellMar>
            <w:top w:w="0" w:type="dxa"/>
            <w:left w:w="108" w:type="dxa"/>
            <w:bottom w:w="0" w:type="dxa"/>
            <w:right w:w="108" w:type="dxa"/>
          </w:tblCellMar>
        </w:tblPrEx>
        <w:trPr>
          <w:trHeight w:val="50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辅材</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电源线、网线、交换机、管材等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 </w:t>
            </w:r>
          </w:p>
        </w:tc>
      </w:tr>
      <w:tr>
        <w:tblPrEx>
          <w:tblCellMar>
            <w:top w:w="0" w:type="dxa"/>
            <w:left w:w="108" w:type="dxa"/>
            <w:bottom w:w="0" w:type="dxa"/>
            <w:right w:w="108" w:type="dxa"/>
          </w:tblCellMar>
        </w:tblPrEx>
        <w:trPr>
          <w:trHeight w:val="44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六</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电子警察、红绿灯　</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0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324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4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7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500万像素环保电子警察抓拍单元</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支持相机和镜头一体化设计</w:t>
            </w:r>
            <w:r>
              <w:rPr>
                <w:rFonts w:hint="eastAsia" w:ascii="宋体" w:hAnsi="宋体" w:cs="宋体"/>
                <w:kern w:val="0"/>
                <w:sz w:val="18"/>
                <w:szCs w:val="18"/>
              </w:rPr>
              <w:br w:type="textWrapping"/>
            </w:r>
            <w:r>
              <w:rPr>
                <w:rFonts w:hint="eastAsia" w:ascii="宋体" w:hAnsi="宋体" w:cs="宋体"/>
                <w:kern w:val="0"/>
                <w:sz w:val="18"/>
                <w:szCs w:val="18"/>
              </w:rPr>
              <w:t>内置两个图像传感器，可分别输出黑白及彩色图像，设备可对视频图像和抓拍图片进行融合输出</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视频帧率（1-50）fps可设置</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宽动态功能有开启、关闭、自动三种设置，当设置为自动时，样品可根据环境照度自动开启或关闭宽动态功能</w:t>
            </w:r>
            <w:r>
              <w:rPr>
                <w:rFonts w:hint="eastAsia" w:ascii="宋体" w:hAnsi="宋体" w:cs="宋体"/>
                <w:kern w:val="0"/>
                <w:sz w:val="18"/>
                <w:szCs w:val="18"/>
              </w:rPr>
              <w:br w:type="textWrapping"/>
            </w:r>
            <w:r>
              <w:rPr>
                <w:rFonts w:hint="eastAsia" w:ascii="宋体" w:hAnsi="宋体" w:cs="宋体"/>
                <w:kern w:val="0"/>
                <w:sz w:val="18"/>
                <w:szCs w:val="18"/>
              </w:rPr>
              <w:t>样机可在左右45°范围内识别机动车车辆特征，包括车牌号码、车身颜色、车辆类型</w:t>
            </w:r>
            <w:r>
              <w:rPr>
                <w:rFonts w:hint="eastAsia" w:ascii="宋体" w:hAnsi="宋体" w:cs="宋体"/>
                <w:kern w:val="0"/>
                <w:sz w:val="18"/>
                <w:szCs w:val="18"/>
              </w:rPr>
              <w:br w:type="textWrapping"/>
            </w:r>
            <w:r>
              <w:rPr>
                <w:rFonts w:hint="eastAsia" w:ascii="宋体" w:hAnsi="宋体" w:cs="宋体"/>
                <w:kern w:val="0"/>
                <w:sz w:val="18"/>
                <w:szCs w:val="18"/>
              </w:rPr>
              <w:t>网络直连情况下，在只输出主码流、分辨率设置为1920 × 1080、帧率设置为25fps, 码率设置为1Mbps，网络协议为UDP、最短延时、智能分析关闭时，视频图像传输至客户端的延时时间小于等于70ms</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r>
              <w:rPr>
                <w:rFonts w:hint="eastAsia" w:ascii="宋体" w:hAnsi="宋体" w:cs="宋体"/>
                <w:kern w:val="0"/>
                <w:sz w:val="18"/>
                <w:szCs w:val="18"/>
              </w:rPr>
              <w:br w:type="textWrapping"/>
            </w:r>
            <w:r>
              <w:rPr>
                <w:rFonts w:hint="eastAsia" w:ascii="宋体" w:hAnsi="宋体" w:cs="宋体"/>
                <w:kern w:val="0"/>
                <w:sz w:val="18"/>
                <w:szCs w:val="18"/>
              </w:rPr>
              <w:t>应支持33块感兴趣区域(ROI)增强编码功能，ROI区域压缩比0-100可设置</w:t>
            </w:r>
            <w:r>
              <w:rPr>
                <w:rFonts w:hint="eastAsia" w:ascii="宋体" w:hAnsi="宋体" w:cs="宋体"/>
                <w:kern w:val="0"/>
                <w:sz w:val="18"/>
                <w:szCs w:val="18"/>
              </w:rPr>
              <w:br w:type="textWrapping"/>
            </w:r>
            <w:r>
              <w:rPr>
                <w:rFonts w:hint="eastAsia" w:ascii="宋体" w:hAnsi="宋体" w:cs="宋体"/>
                <w:kern w:val="0"/>
                <w:sz w:val="18"/>
                <w:szCs w:val="18"/>
              </w:rPr>
              <w:t>抓拍图片具备智能压缩技术，可以保证在主体目标清晰的情况下压缩图片整体大小，平均压缩率可达到原图大小的30%</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环保频闪补光灯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灯型：LED灯；</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色温：3500K；</w:t>
            </w:r>
            <w:r>
              <w:rPr>
                <w:rFonts w:hint="eastAsia" w:ascii="宋体" w:hAnsi="宋体" w:cs="宋体"/>
                <w:kern w:val="0"/>
                <w:sz w:val="18"/>
                <w:szCs w:val="18"/>
              </w:rPr>
              <w:br w:type="textWrapping"/>
            </w:r>
            <w:r>
              <w:rPr>
                <w:rFonts w:hint="eastAsia" w:ascii="宋体" w:hAnsi="宋体" w:cs="宋体"/>
                <w:kern w:val="0"/>
                <w:sz w:val="18"/>
                <w:szCs w:val="18"/>
              </w:rPr>
              <w:t>中心光照度：≤5lx（20m平均光照度），≤20lx(20m有效光照度）；</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灯珠数量：≥16颗；</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信号灯检测器</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信号输入：支持接入≥16路220V/AC红绿灯信号；</w:t>
            </w:r>
            <w:r>
              <w:rPr>
                <w:rFonts w:hint="eastAsia" w:ascii="宋体" w:hAnsi="宋体" w:cs="宋体"/>
                <w:kern w:val="0"/>
                <w:sz w:val="18"/>
                <w:szCs w:val="18"/>
              </w:rPr>
              <w:br w:type="textWrapping"/>
            </w:r>
            <w:r>
              <w:rPr>
                <w:rFonts w:hint="eastAsia" w:ascii="宋体" w:hAnsi="宋体" w:cs="宋体"/>
                <w:kern w:val="0"/>
                <w:sz w:val="18"/>
                <w:szCs w:val="18"/>
              </w:rPr>
              <w:t>RS-485接口：≥4个RS485接口，用于信息交互；</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500万像素反向环保卡口抓拍单元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设备的镜头和两个sensor一体化设计，具有独立三角分光棱镜分光结构装置，分别接收可见光和红外光。</w:t>
            </w:r>
            <w:r>
              <w:rPr>
                <w:rFonts w:hint="eastAsia" w:ascii="宋体" w:hAnsi="宋体" w:cs="宋体"/>
                <w:kern w:val="0"/>
                <w:sz w:val="18"/>
                <w:szCs w:val="18"/>
              </w:rPr>
              <w:br w:type="textWrapping"/>
            </w:r>
            <w:r>
              <w:rPr>
                <w:rFonts w:hint="eastAsia" w:ascii="宋体" w:hAnsi="宋体" w:cs="宋体"/>
                <w:kern w:val="0"/>
                <w:sz w:val="18"/>
                <w:szCs w:val="18"/>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kern w:val="0"/>
                <w:sz w:val="18"/>
                <w:szCs w:val="18"/>
              </w:rPr>
              <w:br w:type="textWrapping"/>
            </w:r>
            <w:r>
              <w:rPr>
                <w:rFonts w:hint="eastAsia" w:ascii="宋体" w:hAnsi="宋体" w:cs="宋体"/>
                <w:kern w:val="0"/>
                <w:sz w:val="18"/>
                <w:szCs w:val="18"/>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支持车辆捕获抓拍功能，在天气晴朗无雾，号牌无遮挡、无污损，白天环境光照度不低于200lx，晚上辅助光照度不高于30lx的条件下测试，白天和晚上的捕获率均≥99%</w:t>
            </w:r>
            <w:r>
              <w:rPr>
                <w:rFonts w:hint="eastAsia" w:ascii="宋体" w:hAnsi="宋体" w:cs="宋体"/>
                <w:kern w:val="0"/>
                <w:sz w:val="18"/>
                <w:szCs w:val="18"/>
              </w:rPr>
              <w:br w:type="textWrapping"/>
            </w:r>
            <w:r>
              <w:rPr>
                <w:rFonts w:hint="eastAsia" w:ascii="宋体" w:hAnsi="宋体" w:cs="宋体"/>
                <w:kern w:val="0"/>
                <w:sz w:val="18"/>
                <w:szCs w:val="18"/>
              </w:rPr>
              <w:t>支持驾驶人脸部特征信息大于50×50个像素点、夜间环境照度在10lx~30lx范围的情况下，配合LED补光与红外爆闪补光，输出高清人脸抠图。</w:t>
            </w:r>
            <w:r>
              <w:rPr>
                <w:rFonts w:hint="eastAsia" w:ascii="宋体" w:hAnsi="宋体" w:cs="宋体"/>
                <w:kern w:val="0"/>
                <w:sz w:val="18"/>
                <w:szCs w:val="18"/>
              </w:rPr>
              <w:br w:type="textWrapping"/>
            </w:r>
            <w:r>
              <w:rPr>
                <w:rFonts w:hint="eastAsia" w:ascii="宋体" w:hAnsi="宋体" w:cs="宋体"/>
                <w:kern w:val="0"/>
                <w:sz w:val="18"/>
                <w:szCs w:val="18"/>
              </w:rPr>
              <w:t>具有车灯去红光设置选项，开启后可去除车灯附近产生的红光。</w:t>
            </w:r>
            <w:r>
              <w:rPr>
                <w:rFonts w:hint="eastAsia" w:ascii="宋体" w:hAnsi="宋体" w:cs="宋体"/>
                <w:kern w:val="0"/>
                <w:sz w:val="18"/>
                <w:szCs w:val="18"/>
              </w:rPr>
              <w:br w:type="textWrapping"/>
            </w:r>
            <w:r>
              <w:rPr>
                <w:rFonts w:hint="eastAsia" w:ascii="宋体" w:hAnsi="宋体" w:cs="宋体"/>
                <w:kern w:val="0"/>
                <w:sz w:val="18"/>
                <w:szCs w:val="18"/>
              </w:rPr>
              <w:t>具有去鬼影设置选项，开启后可消除画面中的鬼影现象。</w:t>
            </w:r>
            <w:r>
              <w:rPr>
                <w:rFonts w:hint="eastAsia" w:ascii="宋体" w:hAnsi="宋体" w:cs="宋体"/>
                <w:kern w:val="0"/>
                <w:sz w:val="18"/>
                <w:szCs w:val="18"/>
              </w:rPr>
              <w:br w:type="textWrapping"/>
            </w:r>
            <w:r>
              <w:rPr>
                <w:rFonts w:hint="eastAsia" w:ascii="宋体" w:hAnsi="宋体" w:cs="宋体"/>
                <w:kern w:val="0"/>
                <w:sz w:val="18"/>
                <w:szCs w:val="18"/>
              </w:rPr>
              <w:t>具有光晕消除设置选项，开启后可消除交通灯周边的光晕效果。</w:t>
            </w:r>
            <w:r>
              <w:rPr>
                <w:rFonts w:hint="eastAsia" w:ascii="宋体" w:hAnsi="宋体" w:cs="宋体"/>
                <w:kern w:val="0"/>
                <w:sz w:val="18"/>
                <w:szCs w:val="18"/>
              </w:rPr>
              <w:br w:type="textWrapping"/>
            </w:r>
            <w:r>
              <w:rPr>
                <w:rFonts w:hint="eastAsia" w:ascii="宋体" w:hAnsi="宋体" w:cs="宋体"/>
                <w:kern w:val="0"/>
                <w:sz w:val="18"/>
                <w:szCs w:val="18"/>
              </w:rPr>
              <w:t>配合爆闪灯，样机可穿透车窗遮光条显示驾驶员头部画面。</w:t>
            </w:r>
            <w:r>
              <w:rPr>
                <w:rFonts w:hint="eastAsia" w:ascii="宋体" w:hAnsi="宋体" w:cs="宋体"/>
                <w:kern w:val="0"/>
                <w:sz w:val="18"/>
                <w:szCs w:val="18"/>
              </w:rPr>
              <w:br w:type="textWrapping"/>
            </w:r>
            <w:r>
              <w:rPr>
                <w:rFonts w:hint="eastAsia" w:ascii="宋体" w:hAnsi="宋体" w:cs="宋体"/>
                <w:kern w:val="0"/>
                <w:sz w:val="18"/>
                <w:szCs w:val="18"/>
              </w:rPr>
              <w:t>支持识别改装牛眼灯的大货车的车牌。</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红外环保频闪爆闪一体灯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多功能一体型：支持暖光LED频闪、暖光LED爆闪、白光氙气爆闪、红外氙气爆闪四种模式；</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色温：氙气：5800K ± 200K， LED：3500K；</w:t>
            </w:r>
            <w:r>
              <w:rPr>
                <w:rFonts w:hint="eastAsia" w:ascii="宋体" w:hAnsi="宋体" w:cs="宋体"/>
                <w:kern w:val="0"/>
                <w:sz w:val="18"/>
                <w:szCs w:val="18"/>
              </w:rPr>
              <w:br w:type="textWrapping"/>
            </w:r>
            <w:r>
              <w:rPr>
                <w:rFonts w:hint="eastAsia" w:ascii="宋体" w:hAnsi="宋体" w:cs="宋体"/>
                <w:kern w:val="0"/>
                <w:sz w:val="18"/>
                <w:szCs w:val="18"/>
              </w:rPr>
              <w:t>中心光照度：LED：≤5lx（20m平均光照度），≤20lx(20m有效光照度），≤80lx（20m频爆光照度）氙气：≤4000lx；</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闪光灯寿命：≥1000万次；</w:t>
            </w:r>
            <w:r>
              <w:rPr>
                <w:rFonts w:hint="eastAsia" w:ascii="宋体" w:hAnsi="宋体" w:cs="宋体"/>
                <w:kern w:val="0"/>
                <w:sz w:val="18"/>
                <w:szCs w:val="18"/>
              </w:rPr>
              <w:br w:type="textWrapping"/>
            </w:r>
            <w:r>
              <w:rPr>
                <w:rFonts w:hint="eastAsia" w:ascii="宋体" w:hAnsi="宋体" w:cs="宋体"/>
                <w:kern w:val="0"/>
                <w:sz w:val="18"/>
                <w:szCs w:val="18"/>
              </w:rPr>
              <w:t>灯珠数量：≥24颗（高亮LED）；</w:t>
            </w:r>
            <w:r>
              <w:rPr>
                <w:rFonts w:hint="eastAsia" w:ascii="宋体" w:hAnsi="宋体" w:cs="宋体"/>
                <w:kern w:val="0"/>
                <w:sz w:val="18"/>
                <w:szCs w:val="18"/>
              </w:rPr>
              <w:br w:type="textWrapping"/>
            </w:r>
            <w:r>
              <w:rPr>
                <w:rFonts w:hint="eastAsia" w:ascii="宋体" w:hAnsi="宋体" w:cs="宋体"/>
                <w:kern w:val="0"/>
                <w:sz w:val="18"/>
                <w:szCs w:val="18"/>
              </w:rPr>
              <w:t>红外白光切换：支持；</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前端控制主机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支持12路H.265、H.264编码混合自适应接入；</w:t>
            </w:r>
            <w:r>
              <w:rPr>
                <w:rFonts w:hint="eastAsia" w:ascii="宋体" w:hAnsi="宋体" w:cs="宋体"/>
                <w:kern w:val="0"/>
                <w:sz w:val="18"/>
                <w:szCs w:val="18"/>
              </w:rPr>
              <w:br w:type="textWrapping"/>
            </w:r>
            <w:r>
              <w:rPr>
                <w:rFonts w:hint="eastAsia" w:ascii="宋体" w:hAnsi="宋体" w:cs="宋体"/>
                <w:kern w:val="0"/>
                <w:sz w:val="18"/>
                <w:szCs w:val="18"/>
              </w:rPr>
              <w:t>支持SDK、RTSP、ONVIF和GB28181添加相机通道；</w:t>
            </w:r>
            <w:r>
              <w:rPr>
                <w:rFonts w:hint="eastAsia" w:ascii="宋体" w:hAnsi="宋体" w:cs="宋体"/>
                <w:kern w:val="0"/>
                <w:sz w:val="18"/>
                <w:szCs w:val="18"/>
              </w:rPr>
              <w:br w:type="textWrapping"/>
            </w:r>
            <w:r>
              <w:rPr>
                <w:rFonts w:hint="eastAsia" w:ascii="宋体" w:hAnsi="宋体" w:cs="宋体"/>
                <w:kern w:val="0"/>
                <w:sz w:val="18"/>
                <w:szCs w:val="18"/>
              </w:rPr>
              <w:t>支持图片存储展示，包括车辆卡口、违法、人脸、人体以及其他事件结构化图片数据;</w:t>
            </w:r>
            <w:r>
              <w:rPr>
                <w:rFonts w:hint="eastAsia" w:ascii="宋体" w:hAnsi="宋体" w:cs="宋体"/>
                <w:kern w:val="0"/>
                <w:sz w:val="18"/>
                <w:szCs w:val="18"/>
              </w:rPr>
              <w:br w:type="textWrapping"/>
            </w:r>
            <w:r>
              <w:rPr>
                <w:rFonts w:hint="eastAsia" w:ascii="宋体" w:hAnsi="宋体" w:cs="宋体"/>
                <w:kern w:val="0"/>
                <w:sz w:val="18"/>
                <w:szCs w:val="18"/>
              </w:rPr>
              <w:t>支持视频预览、录像和回放，可配置录像计划，录像和图片存储空间可配置；</w:t>
            </w:r>
            <w:r>
              <w:rPr>
                <w:rFonts w:hint="eastAsia" w:ascii="宋体" w:hAnsi="宋体" w:cs="宋体"/>
                <w:kern w:val="0"/>
                <w:sz w:val="18"/>
                <w:szCs w:val="18"/>
              </w:rPr>
              <w:br w:type="textWrapping"/>
            </w:r>
            <w:r>
              <w:rPr>
                <w:rFonts w:hint="eastAsia" w:ascii="宋体" w:hAnsi="宋体" w:cs="宋体"/>
                <w:kern w:val="0"/>
                <w:sz w:val="18"/>
                <w:szCs w:val="18"/>
              </w:rPr>
              <w:t>支持本地浏览器查询数据，可设置多种筛选条件；查询结果可关联对应事件短录像；</w:t>
            </w:r>
            <w:r>
              <w:rPr>
                <w:rFonts w:hint="eastAsia" w:ascii="宋体" w:hAnsi="宋体" w:cs="宋体"/>
                <w:kern w:val="0"/>
                <w:sz w:val="18"/>
                <w:szCs w:val="18"/>
              </w:rPr>
              <w:br w:type="textWrapping"/>
            </w:r>
            <w:r>
              <w:rPr>
                <w:rFonts w:hint="eastAsia" w:ascii="宋体" w:hAnsi="宋体" w:cs="宋体"/>
                <w:kern w:val="0"/>
                <w:sz w:val="18"/>
                <w:szCs w:val="18"/>
              </w:rPr>
              <w:t>支持新国标电警应用，有反向卡口需要图片六合一时，最大支持6个电警相机六合一；</w:t>
            </w:r>
            <w:r>
              <w:rPr>
                <w:rFonts w:hint="eastAsia" w:ascii="宋体" w:hAnsi="宋体" w:cs="宋体"/>
                <w:kern w:val="0"/>
                <w:sz w:val="18"/>
                <w:szCs w:val="18"/>
              </w:rPr>
              <w:br w:type="textWrapping"/>
            </w:r>
            <w:r>
              <w:rPr>
                <w:rFonts w:hint="eastAsia" w:ascii="宋体" w:hAnsi="宋体" w:cs="宋体"/>
                <w:kern w:val="0"/>
                <w:sz w:val="18"/>
                <w:szCs w:val="18"/>
              </w:rPr>
              <w:t>网络接口：2个10/100/1000M自适应以太网接口，双网卡，物理隔离；具备16个1000M以太网接口；具备2个光口（SFP）；</w:t>
            </w:r>
            <w:r>
              <w:rPr>
                <w:rFonts w:hint="eastAsia" w:ascii="宋体" w:hAnsi="宋体" w:cs="宋体"/>
                <w:kern w:val="0"/>
                <w:sz w:val="18"/>
                <w:szCs w:val="18"/>
              </w:rPr>
              <w:br w:type="textWrapping"/>
            </w:r>
            <w:r>
              <w:rPr>
                <w:rFonts w:hint="eastAsia" w:ascii="宋体" w:hAnsi="宋体" w:cs="宋体"/>
                <w:kern w:val="0"/>
                <w:sz w:val="18"/>
                <w:szCs w:val="18"/>
              </w:rPr>
              <w:t>硬盘接口：4个SATA接口，内置8T硬盘</w:t>
            </w:r>
            <w:r>
              <w:rPr>
                <w:rFonts w:hint="eastAsia" w:ascii="宋体" w:hAnsi="宋体" w:cs="宋体"/>
                <w:kern w:val="0"/>
                <w:sz w:val="18"/>
                <w:szCs w:val="18"/>
              </w:rPr>
              <w:br w:type="textWrapping"/>
            </w:r>
            <w:r>
              <w:rPr>
                <w:rFonts w:hint="eastAsia" w:ascii="宋体" w:hAnsi="宋体" w:cs="宋体"/>
                <w:kern w:val="0"/>
                <w:sz w:val="18"/>
                <w:szCs w:val="18"/>
              </w:rPr>
              <w:t>音频接口：1个音频输入接口、1个音频输出接口；</w:t>
            </w:r>
            <w:r>
              <w:rPr>
                <w:rFonts w:hint="eastAsia" w:ascii="宋体" w:hAnsi="宋体" w:cs="宋体"/>
                <w:kern w:val="0"/>
                <w:sz w:val="18"/>
                <w:szCs w:val="18"/>
              </w:rPr>
              <w:br w:type="textWrapping"/>
            </w:r>
            <w:r>
              <w:rPr>
                <w:rFonts w:hint="eastAsia" w:ascii="宋体" w:hAnsi="宋体" w:cs="宋体"/>
                <w:kern w:val="0"/>
                <w:sz w:val="18"/>
                <w:szCs w:val="18"/>
              </w:rPr>
              <w:t>IO报警接口：2路报警输入接口、2路报警输出接口；</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智能球机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摄像机靶面尺寸不小于1/1.8英寸</w:t>
            </w:r>
            <w:r>
              <w:rPr>
                <w:rFonts w:hint="eastAsia" w:ascii="宋体" w:hAnsi="宋体" w:cs="宋体"/>
                <w:kern w:val="0"/>
                <w:sz w:val="18"/>
                <w:szCs w:val="18"/>
                <w:highlight w:val="red"/>
              </w:rPr>
              <w:br w:type="textWrapping"/>
            </w:r>
            <w:r>
              <w:rPr>
                <w:rFonts w:hint="eastAsia" w:ascii="宋体" w:hAnsi="宋体" w:cs="宋体"/>
                <w:kern w:val="0"/>
                <w:sz w:val="18"/>
                <w:szCs w:val="18"/>
              </w:rPr>
              <w:t>内置GPU芯片</w:t>
            </w:r>
            <w:r>
              <w:rPr>
                <w:rFonts w:hint="eastAsia" w:ascii="宋体" w:hAnsi="宋体" w:cs="宋体"/>
                <w:kern w:val="0"/>
                <w:sz w:val="18"/>
                <w:szCs w:val="18"/>
                <w:highlight w:val="red"/>
              </w:rPr>
              <w:br w:type="textWrapping"/>
            </w:r>
            <w:r>
              <w:rPr>
                <w:rFonts w:hint="eastAsia" w:ascii="宋体" w:hAnsi="宋体" w:cs="宋体"/>
                <w:kern w:val="0"/>
                <w:sz w:val="18"/>
                <w:szCs w:val="18"/>
              </w:rPr>
              <w:t>视频分辨率与帧率不小于2560×1440、25帧/秒支持25倍光学变倍</w:t>
            </w:r>
            <w:r>
              <w:rPr>
                <w:rFonts w:hint="eastAsia" w:ascii="宋体" w:hAnsi="宋体" w:cs="宋体"/>
                <w:kern w:val="0"/>
                <w:sz w:val="18"/>
                <w:szCs w:val="18"/>
              </w:rPr>
              <w:br w:type="textWrapping"/>
            </w:r>
            <w:r>
              <w:rPr>
                <w:rFonts w:hint="eastAsia" w:ascii="宋体" w:hAnsi="宋体" w:cs="宋体"/>
                <w:kern w:val="0"/>
                <w:sz w:val="18"/>
                <w:szCs w:val="18"/>
              </w:rPr>
              <w:t>支持最低照度不高于彩色0.0002 lx，黑白0.0001 lx</w:t>
            </w:r>
          </w:p>
          <w:p>
            <w:pPr>
              <w:widowControl/>
              <w:jc w:val="left"/>
              <w:rPr>
                <w:rFonts w:ascii="宋体" w:hAnsi="宋体" w:cs="宋体"/>
                <w:kern w:val="0"/>
                <w:sz w:val="18"/>
                <w:szCs w:val="18"/>
              </w:rPr>
            </w:pPr>
            <w:r>
              <w:rPr>
                <w:rFonts w:hint="eastAsia" w:ascii="宋体" w:hAnsi="宋体" w:cs="宋体"/>
                <w:kern w:val="0"/>
                <w:sz w:val="18"/>
                <w:szCs w:val="18"/>
              </w:rPr>
              <w:t>红外距离不小于200米</w:t>
            </w:r>
            <w:r>
              <w:rPr>
                <w:rFonts w:hint="eastAsia" w:ascii="宋体" w:hAnsi="宋体" w:cs="宋体"/>
                <w:kern w:val="0"/>
                <w:sz w:val="18"/>
                <w:szCs w:val="18"/>
              </w:rPr>
              <w:br w:type="textWrapping"/>
            </w:r>
            <w:r>
              <w:rPr>
                <w:rFonts w:hint="eastAsia" w:ascii="宋体" w:hAnsi="宋体" w:cs="宋体"/>
                <w:kern w:val="0"/>
                <w:sz w:val="18"/>
                <w:szCs w:val="18"/>
              </w:rPr>
              <w:t>设备支持水平旋转范围为360°连续旋转，垂直旋转范围为-20°~90°</w:t>
            </w:r>
            <w:r>
              <w:rPr>
                <w:rFonts w:hint="eastAsia" w:ascii="宋体" w:hAnsi="宋体" w:cs="宋体"/>
                <w:kern w:val="0"/>
                <w:sz w:val="18"/>
                <w:szCs w:val="18"/>
              </w:rPr>
              <w:br w:type="textWrapping"/>
            </w:r>
            <w:r>
              <w:rPr>
                <w:rFonts w:hint="eastAsia" w:ascii="宋体" w:hAnsi="宋体" w:cs="宋体"/>
                <w:kern w:val="0"/>
                <w:sz w:val="18"/>
                <w:szCs w:val="18"/>
              </w:rPr>
              <w:t>摄像机抓拍图片格式包括JPEG、JPEG2000、BMP、PNG及TIF</w:t>
            </w:r>
          </w:p>
          <w:p>
            <w:pPr>
              <w:widowControl/>
              <w:jc w:val="left"/>
              <w:rPr>
                <w:rFonts w:ascii="宋体" w:hAnsi="宋体" w:cs="宋体"/>
                <w:kern w:val="0"/>
                <w:sz w:val="18"/>
                <w:szCs w:val="18"/>
              </w:rPr>
            </w:pPr>
            <w:r>
              <w:rPr>
                <w:rFonts w:hint="eastAsia" w:ascii="宋体" w:hAnsi="宋体" w:cs="宋体"/>
                <w:kern w:val="0"/>
                <w:sz w:val="18"/>
                <w:szCs w:val="18"/>
              </w:rPr>
              <w:t>在丢包率设置为20%且网络直连的环境下，网络延时设置为200ms，带宽限制为1Mbps情况下，画面预览正常不卡顿，且云台响应客户端控制命令的延时时间不大于200ms</w:t>
            </w:r>
          </w:p>
          <w:p>
            <w:pPr>
              <w:widowControl/>
              <w:jc w:val="left"/>
              <w:rPr>
                <w:rFonts w:ascii="宋体" w:hAnsi="宋体" w:cs="宋体"/>
                <w:kern w:val="0"/>
                <w:sz w:val="18"/>
                <w:szCs w:val="18"/>
              </w:rPr>
            </w:pPr>
            <w:r>
              <w:rPr>
                <w:rFonts w:hint="eastAsia" w:ascii="宋体" w:hAnsi="宋体" w:cs="宋体"/>
                <w:kern w:val="0"/>
                <w:sz w:val="18"/>
                <w:szCs w:val="18"/>
              </w:rPr>
              <w:t>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cs="宋体"/>
                <w:kern w:val="0"/>
                <w:sz w:val="18"/>
                <w:szCs w:val="18"/>
              </w:rPr>
              <w:br w:type="textWrapping"/>
            </w:r>
            <w:r>
              <w:rPr>
                <w:rFonts w:hint="eastAsia" w:ascii="宋体" w:hAnsi="宋体" w:cs="宋体"/>
                <w:kern w:val="0"/>
                <w:sz w:val="18"/>
                <w:szCs w:val="18"/>
              </w:rPr>
              <w:t>摄像机通过标定校准可检测当前镜头方向与地平面夹角，并根据夹角变化自动调整倍率</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左转箭头信号灯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包含：灯具、帽檐、装饰边、背杆支架、U型抱箍</w:t>
            </w:r>
            <w:r>
              <w:rPr>
                <w:rFonts w:hint="eastAsia" w:ascii="宋体" w:hAnsi="宋体" w:cs="宋体"/>
                <w:kern w:val="0"/>
                <w:sz w:val="18"/>
                <w:szCs w:val="18"/>
              </w:rPr>
              <w:br w:type="textWrapping"/>
            </w:r>
            <w:r>
              <w:rPr>
                <w:rFonts w:hint="eastAsia" w:ascii="宋体" w:hAnsi="宋体" w:cs="宋体"/>
                <w:kern w:val="0"/>
                <w:sz w:val="18"/>
                <w:szCs w:val="18"/>
              </w:rPr>
              <w:t>面罩规格：φ400mm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LED数量：红90，黄90，绿90</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满屏信号灯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包含：灯具、帽檐、装饰边、背杆支架</w:t>
            </w:r>
            <w:r>
              <w:rPr>
                <w:rFonts w:hint="eastAsia" w:ascii="宋体" w:hAnsi="宋体" w:cs="宋体"/>
                <w:kern w:val="0"/>
                <w:sz w:val="18"/>
                <w:szCs w:val="18"/>
              </w:rPr>
              <w:br w:type="textWrapping"/>
            </w:r>
            <w:r>
              <w:rPr>
                <w:rFonts w:hint="eastAsia" w:ascii="宋体" w:hAnsi="宋体" w:cs="宋体"/>
                <w:kern w:val="0"/>
                <w:sz w:val="18"/>
                <w:szCs w:val="18"/>
              </w:rPr>
              <w:t>面罩规格：φ400mm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LED数量：红156，黄156，绿156</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非机动车信号灯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包含：灯具、帽檐、装饰边、背杆支架、U型抱箍</w:t>
            </w:r>
            <w:r>
              <w:rPr>
                <w:rFonts w:hint="eastAsia" w:ascii="宋体" w:hAnsi="宋体" w:cs="宋体"/>
                <w:kern w:val="0"/>
                <w:sz w:val="18"/>
                <w:szCs w:val="18"/>
              </w:rPr>
              <w:br w:type="textWrapping"/>
            </w:r>
            <w:r>
              <w:rPr>
                <w:rFonts w:hint="eastAsia" w:ascii="宋体" w:hAnsi="宋体" w:cs="宋体"/>
                <w:kern w:val="0"/>
                <w:sz w:val="18"/>
                <w:szCs w:val="18"/>
              </w:rPr>
              <w:t>面罩规格：φ400mm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LED数量：红90，黄90，绿90</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人行信号灯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包含：灯具、帽檐、横连杆抱箍</w:t>
            </w:r>
            <w:r>
              <w:rPr>
                <w:rFonts w:hint="eastAsia" w:ascii="宋体" w:hAnsi="宋体" w:cs="宋体"/>
                <w:kern w:val="0"/>
                <w:sz w:val="18"/>
                <w:szCs w:val="18"/>
              </w:rPr>
              <w:br w:type="textWrapping"/>
            </w:r>
            <w:r>
              <w:rPr>
                <w:rFonts w:hint="eastAsia" w:ascii="宋体" w:hAnsi="宋体" w:cs="宋体"/>
                <w:kern w:val="0"/>
                <w:sz w:val="18"/>
                <w:szCs w:val="18"/>
              </w:rPr>
              <w:t>面罩规格：φ300mm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LED数量：红60，绿56</w:t>
            </w:r>
            <w:r>
              <w:rPr>
                <w:rFonts w:hint="eastAsia" w:ascii="宋体" w:hAnsi="宋体" w:cs="宋体"/>
                <w:kern w:val="0"/>
                <w:sz w:val="18"/>
                <w:szCs w:val="18"/>
              </w:rPr>
              <w:br w:type="textWrapping"/>
            </w:r>
            <w:r>
              <w:rPr>
                <w:rFonts w:hint="eastAsia" w:ascii="宋体" w:hAnsi="宋体" w:cs="宋体"/>
                <w:kern w:val="0"/>
                <w:sz w:val="18"/>
                <w:szCs w:val="18"/>
              </w:rPr>
              <w:t>LED波长：红：625nm；绿：505nm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倒计时器</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包含：灯具、帽檐、装饰边、横连杆抱箍</w:t>
            </w:r>
            <w:r>
              <w:rPr>
                <w:rFonts w:hint="eastAsia" w:ascii="宋体" w:hAnsi="宋体" w:cs="宋体"/>
                <w:kern w:val="0"/>
                <w:sz w:val="18"/>
                <w:szCs w:val="18"/>
              </w:rPr>
              <w:br w:type="textWrapping"/>
            </w:r>
            <w:r>
              <w:rPr>
                <w:rFonts w:hint="eastAsia" w:ascii="宋体" w:hAnsi="宋体" w:cs="宋体"/>
                <w:kern w:val="0"/>
                <w:sz w:val="18"/>
                <w:szCs w:val="18"/>
              </w:rPr>
              <w:t>数字尺寸：500×260mm</w:t>
            </w:r>
            <w:r>
              <w:rPr>
                <w:rFonts w:hint="eastAsia" w:ascii="宋体" w:hAnsi="宋体" w:cs="宋体"/>
                <w:kern w:val="0"/>
                <w:sz w:val="18"/>
                <w:szCs w:val="18"/>
              </w:rPr>
              <w:br w:type="textWrapping"/>
            </w:r>
            <w:r>
              <w:rPr>
                <w:rFonts w:hint="eastAsia" w:ascii="宋体" w:hAnsi="宋体" w:cs="宋体"/>
                <w:kern w:val="0"/>
                <w:sz w:val="18"/>
                <w:szCs w:val="18"/>
              </w:rPr>
              <w:t>计时方式：跟随/触发/RS485通信</w:t>
            </w:r>
            <w:r>
              <w:rPr>
                <w:rFonts w:hint="eastAsia" w:ascii="宋体" w:hAnsi="宋体" w:cs="宋体"/>
                <w:kern w:val="0"/>
                <w:sz w:val="18"/>
                <w:szCs w:val="18"/>
              </w:rPr>
              <w:br w:type="textWrapping"/>
            </w:r>
            <w:r>
              <w:rPr>
                <w:rFonts w:hint="eastAsia" w:ascii="宋体" w:hAnsi="宋体" w:cs="宋体"/>
                <w:kern w:val="0"/>
                <w:sz w:val="18"/>
                <w:szCs w:val="18"/>
              </w:rPr>
              <w:t>显示数值：红99~1；绿99~1；黄9~1</w:t>
            </w:r>
            <w:r>
              <w:rPr>
                <w:rFonts w:hint="eastAsia" w:ascii="宋体" w:hAnsi="宋体" w:cs="宋体"/>
                <w:kern w:val="0"/>
                <w:sz w:val="18"/>
                <w:szCs w:val="18"/>
              </w:rPr>
              <w:br w:type="textWrapping"/>
            </w:r>
            <w:r>
              <w:rPr>
                <w:rFonts w:hint="eastAsia" w:ascii="宋体" w:hAnsi="宋体" w:cs="宋体"/>
                <w:kern w:val="0"/>
                <w:sz w:val="18"/>
                <w:szCs w:val="18"/>
              </w:rPr>
              <w:t>LED数量：红420，黄210，绿420</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联网信号机</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信号机应符合《道路交通信号控制机》GB25280-2016要求，产品类别为C类，耐温等级为A级；</w:t>
            </w:r>
            <w:r>
              <w:rPr>
                <w:rFonts w:hint="eastAsia" w:ascii="宋体" w:hAnsi="宋体" w:cs="宋体"/>
                <w:kern w:val="0"/>
                <w:sz w:val="18"/>
                <w:szCs w:val="18"/>
              </w:rPr>
              <w:br w:type="textWrapping"/>
            </w:r>
            <w:r>
              <w:rPr>
                <w:rFonts w:hint="eastAsia" w:ascii="宋体" w:hAnsi="宋体" w:cs="宋体"/>
                <w:kern w:val="0"/>
                <w:sz w:val="18"/>
                <w:szCs w:val="18"/>
              </w:rPr>
              <w:t>信号机通信协议应符合GB 25280-2016《道路交通信号控制机》中附录A的要求；</w:t>
            </w:r>
            <w:r>
              <w:rPr>
                <w:rFonts w:hint="eastAsia" w:ascii="宋体" w:hAnsi="宋体" w:cs="宋体"/>
                <w:kern w:val="0"/>
                <w:sz w:val="18"/>
                <w:szCs w:val="18"/>
              </w:rPr>
              <w:br w:type="textWrapping"/>
            </w:r>
            <w:r>
              <w:rPr>
                <w:rFonts w:hint="eastAsia" w:ascii="宋体" w:hAnsi="宋体" w:cs="宋体"/>
                <w:kern w:val="0"/>
                <w:sz w:val="18"/>
                <w:szCs w:val="18"/>
              </w:rPr>
              <w:t>信号机应满足NTCIP通讯协议的体系结构，对NTCIP协议通讯方式的主要协议提供支持；</w:t>
            </w:r>
            <w:r>
              <w:rPr>
                <w:rFonts w:hint="eastAsia" w:ascii="宋体" w:hAnsi="宋体" w:cs="宋体"/>
                <w:kern w:val="0"/>
                <w:sz w:val="18"/>
                <w:szCs w:val="18"/>
              </w:rPr>
              <w:br w:type="textWrapping"/>
            </w:r>
            <w:r>
              <w:rPr>
                <w:rFonts w:hint="eastAsia" w:ascii="宋体" w:hAnsi="宋体" w:cs="宋体"/>
                <w:kern w:val="0"/>
                <w:sz w:val="18"/>
                <w:szCs w:val="18"/>
              </w:rPr>
              <w:t>信号机软件应符合国家标准GB/T 20999-2017《交通信号控制机与上位机间的数据通信协议》的体系结构，支持标准所定义的通讯方式及相关对象；</w:t>
            </w:r>
            <w:r>
              <w:rPr>
                <w:rFonts w:hint="eastAsia" w:ascii="宋体" w:hAnsi="宋体" w:cs="宋体"/>
                <w:kern w:val="0"/>
                <w:sz w:val="18"/>
                <w:szCs w:val="18"/>
              </w:rPr>
              <w:br w:type="textWrapping"/>
            </w:r>
            <w:r>
              <w:rPr>
                <w:rFonts w:hint="eastAsia" w:ascii="宋体" w:hAnsi="宋体" w:cs="宋体"/>
                <w:kern w:val="0"/>
                <w:sz w:val="18"/>
                <w:szCs w:val="18"/>
              </w:rPr>
              <w:t>支持接入电子警察，实时接收电子警察采集到的到达离开时间、车型、车牌、统计车道级和转向级交通流量数据，并应用于信号机协调控制；</w:t>
            </w:r>
            <w:r>
              <w:rPr>
                <w:rFonts w:hint="eastAsia" w:ascii="宋体" w:hAnsi="宋体" w:cs="宋体"/>
                <w:kern w:val="0"/>
                <w:sz w:val="18"/>
                <w:szCs w:val="18"/>
              </w:rPr>
              <w:br w:type="textWrapping"/>
            </w:r>
            <w:r>
              <w:rPr>
                <w:rFonts w:hint="eastAsia" w:ascii="宋体" w:hAnsi="宋体" w:cs="宋体"/>
                <w:kern w:val="0"/>
                <w:sz w:val="18"/>
                <w:szCs w:val="18"/>
              </w:rPr>
              <w:t>支持接入视频车检器并接收数据，可按固定间隔或信控周期获取每个车道的流量、平均车速、平均车头时距、时间占有率、排队长度数据；</w:t>
            </w:r>
            <w:r>
              <w:rPr>
                <w:rFonts w:hint="eastAsia" w:ascii="宋体" w:hAnsi="宋体" w:cs="宋体"/>
                <w:kern w:val="0"/>
                <w:sz w:val="18"/>
                <w:szCs w:val="18"/>
              </w:rPr>
              <w:br w:type="textWrapping"/>
            </w:r>
            <w:r>
              <w:rPr>
                <w:rFonts w:hint="eastAsia" w:ascii="宋体" w:hAnsi="宋体" w:cs="宋体"/>
                <w:kern w:val="0"/>
                <w:sz w:val="18"/>
                <w:szCs w:val="18"/>
              </w:rPr>
              <w:t>支持无缆线绿波协调控制功能，可利用信号机自身的时钟、通过设定相位差实现不同路口之间的离线协调，且支持自动按照时间段切换协调方案；</w:t>
            </w:r>
            <w:r>
              <w:rPr>
                <w:rFonts w:hint="eastAsia" w:ascii="宋体" w:hAnsi="宋体" w:cs="宋体"/>
                <w:kern w:val="0"/>
                <w:sz w:val="18"/>
                <w:szCs w:val="18"/>
              </w:rPr>
              <w:br w:type="textWrapping"/>
            </w:r>
            <w:r>
              <w:rPr>
                <w:rFonts w:hint="eastAsia" w:ascii="宋体" w:hAnsi="宋体" w:cs="宋体"/>
                <w:kern w:val="0"/>
                <w:sz w:val="18"/>
                <w:szCs w:val="18"/>
              </w:rPr>
              <w:t>支持自适应感应控制，在自适应感应控制方案中，动态调整最大绿时长；</w:t>
            </w:r>
            <w:r>
              <w:rPr>
                <w:rFonts w:hint="eastAsia" w:ascii="宋体" w:hAnsi="宋体" w:cs="宋体"/>
                <w:kern w:val="0"/>
                <w:sz w:val="18"/>
                <w:szCs w:val="18"/>
              </w:rPr>
              <w:br w:type="textWrapping"/>
            </w:r>
            <w:r>
              <w:rPr>
                <w:rFonts w:hint="eastAsia" w:ascii="宋体" w:hAnsi="宋体" w:cs="宋体"/>
                <w:kern w:val="0"/>
                <w:sz w:val="18"/>
                <w:szCs w:val="18"/>
              </w:rPr>
              <w:t>支持潮汐车道控制功能，可按参数配置（执行时段、潮汐车道通行方向、清空时间）完成潮汐车道方向定时切换，支持人工实时切换方案，支持进行潮汐车道状态监控；</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红绿灯立杆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人行灯立杆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电警立杆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设备箱</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抱杆设备箱</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落地式机柜</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采用不锈钢材质，落地机柜，防护等级IP55</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顶管</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含地下管道管材等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 </w:t>
            </w:r>
          </w:p>
        </w:tc>
      </w:tr>
      <w:tr>
        <w:tblPrEx>
          <w:tblCellMar>
            <w:top w:w="0" w:type="dxa"/>
            <w:left w:w="108" w:type="dxa"/>
            <w:bottom w:w="0" w:type="dxa"/>
            <w:right w:w="108" w:type="dxa"/>
          </w:tblCellMar>
        </w:tblPrEx>
        <w:trPr>
          <w:trHeight w:val="50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辅材</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电源线、网线、交换机、管材等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 </w:t>
            </w:r>
          </w:p>
        </w:tc>
      </w:tr>
      <w:tr>
        <w:tblPrEx>
          <w:tblCellMar>
            <w:top w:w="0" w:type="dxa"/>
            <w:left w:w="108" w:type="dxa"/>
            <w:bottom w:w="0" w:type="dxa"/>
            <w:right w:w="108" w:type="dxa"/>
          </w:tblCellMar>
        </w:tblPrEx>
        <w:trPr>
          <w:trHeight w:val="44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七</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电子警察、红绿灯　</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0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324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4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7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500万像素环保电子警察抓拍单元</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支持相机和镜头一体化设计</w:t>
            </w:r>
            <w:r>
              <w:rPr>
                <w:rFonts w:hint="eastAsia" w:ascii="宋体" w:hAnsi="宋体" w:cs="宋体"/>
                <w:kern w:val="0"/>
                <w:sz w:val="18"/>
                <w:szCs w:val="18"/>
              </w:rPr>
              <w:br w:type="textWrapping"/>
            </w:r>
            <w:r>
              <w:rPr>
                <w:rFonts w:hint="eastAsia" w:ascii="宋体" w:hAnsi="宋体" w:cs="宋体"/>
                <w:kern w:val="0"/>
                <w:sz w:val="18"/>
                <w:szCs w:val="18"/>
              </w:rPr>
              <w:t>内置两个图像传感器，可分别输出黑白及彩色图像，设备可对视频图像和抓拍图片进行融合输出</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视频帧率（1-50）fps可设置</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宽动态功能有开启、关闭、自动三种设置，当设置为自动时，样品可根据环境照度自动开启或关闭宽动态功能</w:t>
            </w:r>
            <w:r>
              <w:rPr>
                <w:rFonts w:hint="eastAsia" w:ascii="宋体" w:hAnsi="宋体" w:cs="宋体"/>
                <w:kern w:val="0"/>
                <w:sz w:val="18"/>
                <w:szCs w:val="18"/>
              </w:rPr>
              <w:br w:type="textWrapping"/>
            </w:r>
            <w:r>
              <w:rPr>
                <w:rFonts w:hint="eastAsia" w:ascii="宋体" w:hAnsi="宋体" w:cs="宋体"/>
                <w:kern w:val="0"/>
                <w:sz w:val="18"/>
                <w:szCs w:val="18"/>
              </w:rPr>
              <w:t>样机可在左右45°范围内识别机动车车辆特征，包括车牌号码、车身颜色、车辆类型</w:t>
            </w:r>
            <w:r>
              <w:rPr>
                <w:rFonts w:hint="eastAsia" w:ascii="宋体" w:hAnsi="宋体" w:cs="宋体"/>
                <w:kern w:val="0"/>
                <w:sz w:val="18"/>
                <w:szCs w:val="18"/>
              </w:rPr>
              <w:br w:type="textWrapping"/>
            </w:r>
            <w:r>
              <w:rPr>
                <w:rFonts w:hint="eastAsia" w:ascii="宋体" w:hAnsi="宋体" w:cs="宋体"/>
                <w:kern w:val="0"/>
                <w:sz w:val="18"/>
                <w:szCs w:val="18"/>
              </w:rPr>
              <w:t>网络直连情况下，在只输出主码流、分辨率设置为1920 × 1080、帧率设置为25fps, 码率设置为1Mbps，网络协议为UDP、最短延时、智能分析关闭时，视频图像传输至客户端的延时时间小于等于70ms</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r>
              <w:rPr>
                <w:rFonts w:hint="eastAsia" w:ascii="宋体" w:hAnsi="宋体" w:cs="宋体"/>
                <w:kern w:val="0"/>
                <w:sz w:val="18"/>
                <w:szCs w:val="18"/>
              </w:rPr>
              <w:br w:type="textWrapping"/>
            </w:r>
            <w:r>
              <w:rPr>
                <w:rFonts w:hint="eastAsia" w:ascii="宋体" w:hAnsi="宋体" w:cs="宋体"/>
                <w:kern w:val="0"/>
                <w:sz w:val="18"/>
                <w:szCs w:val="18"/>
              </w:rPr>
              <w:t>应支持33块感兴趣区域(ROI)增强编码功能，ROI区域压缩比0-100可设置</w:t>
            </w:r>
            <w:r>
              <w:rPr>
                <w:rFonts w:hint="eastAsia" w:ascii="宋体" w:hAnsi="宋体" w:cs="宋体"/>
                <w:kern w:val="0"/>
                <w:sz w:val="18"/>
                <w:szCs w:val="18"/>
              </w:rPr>
              <w:br w:type="textWrapping"/>
            </w:r>
            <w:r>
              <w:rPr>
                <w:rFonts w:hint="eastAsia" w:ascii="宋体" w:hAnsi="宋体" w:cs="宋体"/>
                <w:kern w:val="0"/>
                <w:sz w:val="18"/>
                <w:szCs w:val="18"/>
              </w:rPr>
              <w:t>抓拍图片具备智能压缩技术，可以保证在主体目标清晰的情况下压缩图片整体大小，平均压缩率可达到原图大小的30%</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环保频闪补光灯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灯型：LED灯；</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色温：3500K；</w:t>
            </w:r>
            <w:r>
              <w:rPr>
                <w:rFonts w:hint="eastAsia" w:ascii="宋体" w:hAnsi="宋体" w:cs="宋体"/>
                <w:kern w:val="0"/>
                <w:sz w:val="18"/>
                <w:szCs w:val="18"/>
              </w:rPr>
              <w:br w:type="textWrapping"/>
            </w:r>
            <w:r>
              <w:rPr>
                <w:rFonts w:hint="eastAsia" w:ascii="宋体" w:hAnsi="宋体" w:cs="宋体"/>
                <w:kern w:val="0"/>
                <w:sz w:val="18"/>
                <w:szCs w:val="18"/>
              </w:rPr>
              <w:t>中心光照度：≤5lx（20m平均光照度），≤20lx(20m有效光照度）；</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灯珠数量：≥16颗；</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信号灯检测器</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信号输入：支持接入≥16路220V/AC红绿灯信号；</w:t>
            </w:r>
            <w:r>
              <w:rPr>
                <w:rFonts w:hint="eastAsia" w:ascii="宋体" w:hAnsi="宋体" w:cs="宋体"/>
                <w:kern w:val="0"/>
                <w:sz w:val="18"/>
                <w:szCs w:val="18"/>
              </w:rPr>
              <w:br w:type="textWrapping"/>
            </w:r>
            <w:r>
              <w:rPr>
                <w:rFonts w:hint="eastAsia" w:ascii="宋体" w:hAnsi="宋体" w:cs="宋体"/>
                <w:kern w:val="0"/>
                <w:sz w:val="18"/>
                <w:szCs w:val="18"/>
              </w:rPr>
              <w:t>RS-485接口：≥4个RS485接口，用于信息交互；</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500万像素反向环保卡口抓拍单元</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包含高清一体化嵌入式摄像机、高清镜头、室外防护罩、相机内置网络信号防雷器、电源适配器等</w:t>
            </w:r>
            <w:r>
              <w:rPr>
                <w:rFonts w:hint="eastAsia" w:ascii="宋体" w:hAnsi="宋体" w:cs="宋体"/>
                <w:kern w:val="0"/>
                <w:sz w:val="18"/>
                <w:szCs w:val="18"/>
              </w:rPr>
              <w:br w:type="textWrapping"/>
            </w:r>
            <w:r>
              <w:rPr>
                <w:rFonts w:hint="eastAsia" w:ascii="宋体" w:hAnsi="宋体" w:cs="宋体"/>
                <w:kern w:val="0"/>
                <w:sz w:val="18"/>
                <w:szCs w:val="18"/>
              </w:rPr>
              <w:t>设备的镜头和两个sensor一体化设计，具有独立三角分光棱镜分光结构装置，分别接收可见光和红外光。</w:t>
            </w:r>
            <w:r>
              <w:rPr>
                <w:rFonts w:hint="eastAsia" w:ascii="宋体" w:hAnsi="宋体" w:cs="宋体"/>
                <w:kern w:val="0"/>
                <w:sz w:val="18"/>
                <w:szCs w:val="18"/>
              </w:rPr>
              <w:br w:type="textWrapping"/>
            </w:r>
            <w:r>
              <w:rPr>
                <w:rFonts w:hint="eastAsia" w:ascii="宋体" w:hAnsi="宋体" w:cs="宋体"/>
                <w:kern w:val="0"/>
                <w:sz w:val="18"/>
                <w:szCs w:val="18"/>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kern w:val="0"/>
                <w:sz w:val="18"/>
                <w:szCs w:val="18"/>
              </w:rPr>
              <w:br w:type="textWrapping"/>
            </w:r>
            <w:r>
              <w:rPr>
                <w:rFonts w:hint="eastAsia" w:ascii="宋体" w:hAnsi="宋体" w:cs="宋体"/>
                <w:kern w:val="0"/>
                <w:sz w:val="18"/>
                <w:szCs w:val="18"/>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kern w:val="0"/>
                <w:sz w:val="18"/>
                <w:szCs w:val="18"/>
              </w:rPr>
              <w:br w:type="textWrapping"/>
            </w:r>
            <w:r>
              <w:rPr>
                <w:rFonts w:hint="eastAsia" w:ascii="宋体" w:hAnsi="宋体" w:cs="宋体"/>
                <w:kern w:val="0"/>
                <w:sz w:val="18"/>
                <w:szCs w:val="18"/>
              </w:rPr>
              <w:t>最大图像尺寸：2448×2048像素</w:t>
            </w:r>
            <w:r>
              <w:rPr>
                <w:rFonts w:hint="eastAsia" w:ascii="宋体" w:hAnsi="宋体" w:cs="宋体"/>
                <w:kern w:val="0"/>
                <w:sz w:val="18"/>
                <w:szCs w:val="18"/>
              </w:rPr>
              <w:br w:type="textWrapping"/>
            </w:r>
            <w:r>
              <w:rPr>
                <w:rFonts w:hint="eastAsia" w:ascii="宋体" w:hAnsi="宋体" w:cs="宋体"/>
                <w:kern w:val="0"/>
                <w:sz w:val="18"/>
                <w:szCs w:val="18"/>
              </w:rPr>
              <w:t>视频压缩支持H.265、H.264、M-JPEG</w:t>
            </w:r>
            <w:r>
              <w:rPr>
                <w:rFonts w:hint="eastAsia" w:ascii="宋体" w:hAnsi="宋体" w:cs="宋体"/>
                <w:kern w:val="0"/>
                <w:sz w:val="18"/>
                <w:szCs w:val="18"/>
              </w:rPr>
              <w:br w:type="textWrapping"/>
            </w:r>
            <w:r>
              <w:rPr>
                <w:rFonts w:hint="eastAsia" w:ascii="宋体" w:hAnsi="宋体" w:cs="宋体"/>
                <w:kern w:val="0"/>
                <w:sz w:val="18"/>
                <w:szCs w:val="18"/>
              </w:rPr>
              <w:t>支持车辆捕获抓拍功能，在天气晴朗无雾，号牌无遮挡、无污损，白天环境光照度不低于200lx，晚上辅助光照度不高于30lx的条件下测试，白天和晚上的捕获率均≥99%</w:t>
            </w:r>
            <w:r>
              <w:rPr>
                <w:rFonts w:hint="eastAsia" w:ascii="宋体" w:hAnsi="宋体" w:cs="宋体"/>
                <w:kern w:val="0"/>
                <w:sz w:val="18"/>
                <w:szCs w:val="18"/>
              </w:rPr>
              <w:br w:type="textWrapping"/>
            </w:r>
            <w:r>
              <w:rPr>
                <w:rFonts w:hint="eastAsia" w:ascii="宋体" w:hAnsi="宋体" w:cs="宋体"/>
                <w:kern w:val="0"/>
                <w:sz w:val="18"/>
                <w:szCs w:val="18"/>
              </w:rPr>
              <w:t>支持驾驶人脸部特征信息大于50×50个像素点、夜间环境照度在10lx~30lx范围的情况下，配合LED补光与红外爆闪补光，输出高清人脸抠图。</w:t>
            </w:r>
            <w:r>
              <w:rPr>
                <w:rFonts w:hint="eastAsia" w:ascii="宋体" w:hAnsi="宋体" w:cs="宋体"/>
                <w:kern w:val="0"/>
                <w:sz w:val="18"/>
                <w:szCs w:val="18"/>
              </w:rPr>
              <w:br w:type="textWrapping"/>
            </w:r>
            <w:r>
              <w:rPr>
                <w:rFonts w:hint="eastAsia" w:ascii="宋体" w:hAnsi="宋体" w:cs="宋体"/>
                <w:kern w:val="0"/>
                <w:sz w:val="18"/>
                <w:szCs w:val="18"/>
              </w:rPr>
              <w:t>具有车灯去红光设置选项，开启后可去除车灯附近产生的红光。</w:t>
            </w:r>
            <w:r>
              <w:rPr>
                <w:rFonts w:hint="eastAsia" w:ascii="宋体" w:hAnsi="宋体" w:cs="宋体"/>
                <w:kern w:val="0"/>
                <w:sz w:val="18"/>
                <w:szCs w:val="18"/>
              </w:rPr>
              <w:br w:type="textWrapping"/>
            </w:r>
            <w:r>
              <w:rPr>
                <w:rFonts w:hint="eastAsia" w:ascii="宋体" w:hAnsi="宋体" w:cs="宋体"/>
                <w:kern w:val="0"/>
                <w:sz w:val="18"/>
                <w:szCs w:val="18"/>
              </w:rPr>
              <w:t>具有去鬼影设置选项，开启后可消除画面中的鬼影现象。</w:t>
            </w:r>
            <w:r>
              <w:rPr>
                <w:rFonts w:hint="eastAsia" w:ascii="宋体" w:hAnsi="宋体" w:cs="宋体"/>
                <w:kern w:val="0"/>
                <w:sz w:val="18"/>
                <w:szCs w:val="18"/>
              </w:rPr>
              <w:br w:type="textWrapping"/>
            </w:r>
            <w:r>
              <w:rPr>
                <w:rFonts w:hint="eastAsia" w:ascii="宋体" w:hAnsi="宋体" w:cs="宋体"/>
                <w:kern w:val="0"/>
                <w:sz w:val="18"/>
                <w:szCs w:val="18"/>
              </w:rPr>
              <w:t>具有光晕消除设置选项，开启后可消除交通灯周边的光晕效果。</w:t>
            </w:r>
            <w:r>
              <w:rPr>
                <w:rFonts w:hint="eastAsia" w:ascii="宋体" w:hAnsi="宋体" w:cs="宋体"/>
                <w:kern w:val="0"/>
                <w:sz w:val="18"/>
                <w:szCs w:val="18"/>
              </w:rPr>
              <w:br w:type="textWrapping"/>
            </w:r>
            <w:r>
              <w:rPr>
                <w:rFonts w:hint="eastAsia" w:ascii="宋体" w:hAnsi="宋体" w:cs="宋体"/>
                <w:kern w:val="0"/>
                <w:sz w:val="18"/>
                <w:szCs w:val="18"/>
              </w:rPr>
              <w:t>配合爆闪灯，样机可穿透车窗遮光条显示驾驶员头部画面。</w:t>
            </w:r>
            <w:r>
              <w:rPr>
                <w:rFonts w:hint="eastAsia" w:ascii="宋体" w:hAnsi="宋体" w:cs="宋体"/>
                <w:kern w:val="0"/>
                <w:sz w:val="18"/>
                <w:szCs w:val="18"/>
              </w:rPr>
              <w:br w:type="textWrapping"/>
            </w:r>
            <w:r>
              <w:rPr>
                <w:rFonts w:hint="eastAsia" w:ascii="宋体" w:hAnsi="宋体" w:cs="宋体"/>
                <w:kern w:val="0"/>
                <w:sz w:val="18"/>
                <w:szCs w:val="18"/>
              </w:rPr>
              <w:t>支持识别改装牛眼灯的大货车的车牌。</w:t>
            </w:r>
            <w:r>
              <w:rPr>
                <w:rFonts w:hint="eastAsia" w:ascii="宋体" w:hAnsi="宋体" w:cs="宋体"/>
                <w:kern w:val="0"/>
                <w:sz w:val="18"/>
                <w:szCs w:val="18"/>
              </w:rPr>
              <w:br w:type="textWrapping"/>
            </w:r>
            <w:r>
              <w:rPr>
                <w:rFonts w:hint="eastAsia" w:ascii="宋体" w:hAnsi="宋体" w:cs="宋体"/>
                <w:kern w:val="0"/>
                <w:sz w:val="18"/>
                <w:szCs w:val="18"/>
              </w:rPr>
              <w:t>支持在补光亮度不大于151x情况下，开启图像低照增强功能后，车内人员、车辆车身颜色、车辆号牌、车型可辨。</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红外环保频闪爆闪一体灯</w:t>
            </w:r>
          </w:p>
        </w:tc>
        <w:tc>
          <w:tcPr>
            <w:tcW w:w="3247" w:type="pct"/>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多功能一体型：支持暖光LED频闪、暖光LED爆闪、白光氙气爆闪、红外氙气爆闪四种模式；</w:t>
            </w:r>
            <w:r>
              <w:rPr>
                <w:rFonts w:hint="eastAsia" w:ascii="宋体" w:hAnsi="宋体" w:cs="宋体"/>
                <w:kern w:val="0"/>
                <w:sz w:val="18"/>
                <w:szCs w:val="18"/>
              </w:rPr>
              <w:br w:type="textWrapping"/>
            </w:r>
            <w:r>
              <w:rPr>
                <w:rFonts w:hint="eastAsia" w:ascii="宋体" w:hAnsi="宋体" w:cs="宋体"/>
                <w:kern w:val="0"/>
                <w:sz w:val="18"/>
                <w:szCs w:val="18"/>
              </w:rPr>
              <w:t>光源：可见光（波长350-780nm）；</w:t>
            </w:r>
            <w:r>
              <w:rPr>
                <w:rFonts w:hint="eastAsia" w:ascii="宋体" w:hAnsi="宋体" w:cs="宋体"/>
                <w:kern w:val="0"/>
                <w:sz w:val="18"/>
                <w:szCs w:val="18"/>
              </w:rPr>
              <w:br w:type="textWrapping"/>
            </w:r>
            <w:r>
              <w:rPr>
                <w:rFonts w:hint="eastAsia" w:ascii="宋体" w:hAnsi="宋体" w:cs="宋体"/>
                <w:kern w:val="0"/>
                <w:sz w:val="18"/>
                <w:szCs w:val="18"/>
              </w:rPr>
              <w:t>色温：氙气：5800K ± 200K， LED：3500K；</w:t>
            </w:r>
            <w:r>
              <w:rPr>
                <w:rFonts w:hint="eastAsia" w:ascii="宋体" w:hAnsi="宋体" w:cs="宋体"/>
                <w:kern w:val="0"/>
                <w:sz w:val="18"/>
                <w:szCs w:val="18"/>
              </w:rPr>
              <w:br w:type="textWrapping"/>
            </w:r>
            <w:r>
              <w:rPr>
                <w:rFonts w:hint="eastAsia" w:ascii="宋体" w:hAnsi="宋体" w:cs="宋体"/>
                <w:kern w:val="0"/>
                <w:sz w:val="18"/>
                <w:szCs w:val="18"/>
              </w:rPr>
              <w:t>中心光照度：LED：≤5lx（20m平均光照度），≤20lx(20m有效光照度），≤80lx（20m频爆光照度）氙气：≤4000lx；</w:t>
            </w:r>
            <w:r>
              <w:rPr>
                <w:rFonts w:hint="eastAsia" w:ascii="宋体" w:hAnsi="宋体" w:cs="宋体"/>
                <w:kern w:val="0"/>
                <w:sz w:val="18"/>
                <w:szCs w:val="18"/>
              </w:rPr>
              <w:br w:type="textWrapping"/>
            </w:r>
            <w:r>
              <w:rPr>
                <w:rFonts w:hint="eastAsia" w:ascii="宋体" w:hAnsi="宋体" w:cs="宋体"/>
                <w:kern w:val="0"/>
                <w:sz w:val="18"/>
                <w:szCs w:val="18"/>
              </w:rPr>
              <w:t>光斑覆盖范围：1车道；</w:t>
            </w:r>
            <w:r>
              <w:rPr>
                <w:rFonts w:hint="eastAsia" w:ascii="宋体" w:hAnsi="宋体" w:cs="宋体"/>
                <w:kern w:val="0"/>
                <w:sz w:val="18"/>
                <w:szCs w:val="18"/>
              </w:rPr>
              <w:br w:type="textWrapping"/>
            </w:r>
            <w:r>
              <w:rPr>
                <w:rFonts w:hint="eastAsia" w:ascii="宋体" w:hAnsi="宋体" w:cs="宋体"/>
                <w:kern w:val="0"/>
                <w:sz w:val="18"/>
                <w:szCs w:val="18"/>
              </w:rPr>
              <w:t>补光距离：16m~26m；</w:t>
            </w:r>
            <w:r>
              <w:rPr>
                <w:rFonts w:hint="eastAsia" w:ascii="宋体" w:hAnsi="宋体" w:cs="宋体"/>
                <w:kern w:val="0"/>
                <w:sz w:val="18"/>
                <w:szCs w:val="18"/>
              </w:rPr>
              <w:br w:type="textWrapping"/>
            </w:r>
            <w:r>
              <w:rPr>
                <w:rFonts w:hint="eastAsia" w:ascii="宋体" w:hAnsi="宋体" w:cs="宋体"/>
                <w:kern w:val="0"/>
                <w:sz w:val="18"/>
                <w:szCs w:val="18"/>
              </w:rPr>
              <w:t>闪光灯寿命：≥1000万次；</w:t>
            </w:r>
            <w:r>
              <w:rPr>
                <w:rFonts w:hint="eastAsia" w:ascii="宋体" w:hAnsi="宋体" w:cs="宋体"/>
                <w:kern w:val="0"/>
                <w:sz w:val="18"/>
                <w:szCs w:val="18"/>
              </w:rPr>
              <w:br w:type="textWrapping"/>
            </w:r>
            <w:r>
              <w:rPr>
                <w:rFonts w:hint="eastAsia" w:ascii="宋体" w:hAnsi="宋体" w:cs="宋体"/>
                <w:kern w:val="0"/>
                <w:sz w:val="18"/>
                <w:szCs w:val="18"/>
              </w:rPr>
              <w:t>灯珠数量：≥24颗（高亮LED）；</w:t>
            </w:r>
            <w:r>
              <w:rPr>
                <w:rFonts w:hint="eastAsia" w:ascii="宋体" w:hAnsi="宋体" w:cs="宋体"/>
                <w:kern w:val="0"/>
                <w:sz w:val="18"/>
                <w:szCs w:val="18"/>
              </w:rPr>
              <w:br w:type="textWrapping"/>
            </w:r>
            <w:r>
              <w:rPr>
                <w:rFonts w:hint="eastAsia" w:ascii="宋体" w:hAnsi="宋体" w:cs="宋体"/>
                <w:kern w:val="0"/>
                <w:sz w:val="18"/>
                <w:szCs w:val="18"/>
              </w:rPr>
              <w:t>红外白光切换：支持；</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前端控制主机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支持12路H.265、H.264编码混合自适应接入；</w:t>
            </w:r>
            <w:r>
              <w:rPr>
                <w:rFonts w:hint="eastAsia" w:ascii="宋体" w:hAnsi="宋体" w:cs="宋体"/>
                <w:kern w:val="0"/>
                <w:sz w:val="18"/>
                <w:szCs w:val="18"/>
              </w:rPr>
              <w:br w:type="textWrapping"/>
            </w:r>
            <w:r>
              <w:rPr>
                <w:rFonts w:hint="eastAsia" w:ascii="宋体" w:hAnsi="宋体" w:cs="宋体"/>
                <w:kern w:val="0"/>
                <w:sz w:val="18"/>
                <w:szCs w:val="18"/>
              </w:rPr>
              <w:t>支持SDK、RTSP、ONVIF和GB28181添加相机通道；</w:t>
            </w:r>
            <w:r>
              <w:rPr>
                <w:rFonts w:hint="eastAsia" w:ascii="宋体" w:hAnsi="宋体" w:cs="宋体"/>
                <w:kern w:val="0"/>
                <w:sz w:val="18"/>
                <w:szCs w:val="18"/>
              </w:rPr>
              <w:br w:type="textWrapping"/>
            </w:r>
            <w:r>
              <w:rPr>
                <w:rFonts w:hint="eastAsia" w:ascii="宋体" w:hAnsi="宋体" w:cs="宋体"/>
                <w:kern w:val="0"/>
                <w:sz w:val="18"/>
                <w:szCs w:val="18"/>
              </w:rPr>
              <w:t>支持图片存储展示，包括车辆卡口、违法、人脸、人体以及其他事件结构化图片数据;</w:t>
            </w:r>
            <w:r>
              <w:rPr>
                <w:rFonts w:hint="eastAsia" w:ascii="宋体" w:hAnsi="宋体" w:cs="宋体"/>
                <w:kern w:val="0"/>
                <w:sz w:val="18"/>
                <w:szCs w:val="18"/>
              </w:rPr>
              <w:br w:type="textWrapping"/>
            </w:r>
            <w:r>
              <w:rPr>
                <w:rFonts w:hint="eastAsia" w:ascii="宋体" w:hAnsi="宋体" w:cs="宋体"/>
                <w:kern w:val="0"/>
                <w:sz w:val="18"/>
                <w:szCs w:val="18"/>
              </w:rPr>
              <w:t>支持视频预览、录像和回放，可配置录像计划，录像和图片存储空间可配置；</w:t>
            </w:r>
            <w:r>
              <w:rPr>
                <w:rFonts w:hint="eastAsia" w:ascii="宋体" w:hAnsi="宋体" w:cs="宋体"/>
                <w:kern w:val="0"/>
                <w:sz w:val="18"/>
                <w:szCs w:val="18"/>
              </w:rPr>
              <w:br w:type="textWrapping"/>
            </w:r>
            <w:r>
              <w:rPr>
                <w:rFonts w:hint="eastAsia" w:ascii="宋体" w:hAnsi="宋体" w:cs="宋体"/>
                <w:kern w:val="0"/>
                <w:sz w:val="18"/>
                <w:szCs w:val="18"/>
              </w:rPr>
              <w:t>支持本地浏览器查询数据，可设置多种筛选条件；查询结果可关联对应事件短录像；</w:t>
            </w:r>
            <w:r>
              <w:rPr>
                <w:rFonts w:hint="eastAsia" w:ascii="宋体" w:hAnsi="宋体" w:cs="宋体"/>
                <w:kern w:val="0"/>
                <w:sz w:val="18"/>
                <w:szCs w:val="18"/>
              </w:rPr>
              <w:br w:type="textWrapping"/>
            </w:r>
            <w:r>
              <w:rPr>
                <w:rFonts w:hint="eastAsia" w:ascii="宋体" w:hAnsi="宋体" w:cs="宋体"/>
                <w:kern w:val="0"/>
                <w:sz w:val="18"/>
                <w:szCs w:val="18"/>
              </w:rPr>
              <w:t>支持新国标电警应用，有反向卡口需要图片六合一时，最大支持6个电警相机六合一；</w:t>
            </w:r>
            <w:r>
              <w:rPr>
                <w:rFonts w:hint="eastAsia" w:ascii="宋体" w:hAnsi="宋体" w:cs="宋体"/>
                <w:kern w:val="0"/>
                <w:sz w:val="18"/>
                <w:szCs w:val="18"/>
              </w:rPr>
              <w:br w:type="textWrapping"/>
            </w:r>
            <w:r>
              <w:rPr>
                <w:rFonts w:hint="eastAsia" w:ascii="宋体" w:hAnsi="宋体" w:cs="宋体"/>
                <w:kern w:val="0"/>
                <w:sz w:val="18"/>
                <w:szCs w:val="18"/>
              </w:rPr>
              <w:t>网络接口：2个10/100/1000M自适应以太网接口，双网卡，物理隔离；具备16个1000M以太网接口；具备2个光口（SFP）；</w:t>
            </w:r>
            <w:r>
              <w:rPr>
                <w:rFonts w:hint="eastAsia" w:ascii="宋体" w:hAnsi="宋体" w:cs="宋体"/>
                <w:kern w:val="0"/>
                <w:sz w:val="18"/>
                <w:szCs w:val="18"/>
              </w:rPr>
              <w:br w:type="textWrapping"/>
            </w:r>
            <w:r>
              <w:rPr>
                <w:rFonts w:hint="eastAsia" w:ascii="宋体" w:hAnsi="宋体" w:cs="宋体"/>
                <w:kern w:val="0"/>
                <w:sz w:val="18"/>
                <w:szCs w:val="18"/>
              </w:rPr>
              <w:t>硬盘接口：4个SATA接口，内置8T硬盘</w:t>
            </w:r>
            <w:r>
              <w:rPr>
                <w:rFonts w:hint="eastAsia" w:ascii="宋体" w:hAnsi="宋体" w:cs="宋体"/>
                <w:kern w:val="0"/>
                <w:sz w:val="18"/>
                <w:szCs w:val="18"/>
              </w:rPr>
              <w:br w:type="textWrapping"/>
            </w:r>
            <w:r>
              <w:rPr>
                <w:rFonts w:hint="eastAsia" w:ascii="宋体" w:hAnsi="宋体" w:cs="宋体"/>
                <w:kern w:val="0"/>
                <w:sz w:val="18"/>
                <w:szCs w:val="18"/>
              </w:rPr>
              <w:t>音频接口：1个音频输入接口、1个音频输出接口；</w:t>
            </w:r>
            <w:r>
              <w:rPr>
                <w:rFonts w:hint="eastAsia" w:ascii="宋体" w:hAnsi="宋体" w:cs="宋体"/>
                <w:kern w:val="0"/>
                <w:sz w:val="18"/>
                <w:szCs w:val="18"/>
              </w:rPr>
              <w:br w:type="textWrapping"/>
            </w:r>
            <w:r>
              <w:rPr>
                <w:rFonts w:hint="eastAsia" w:ascii="宋体" w:hAnsi="宋体" w:cs="宋体"/>
                <w:kern w:val="0"/>
                <w:sz w:val="18"/>
                <w:szCs w:val="18"/>
              </w:rPr>
              <w:t>IO报警接口：2路报警输入接口、2路报警输出接口；</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智能球机</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摄像机靶面尺寸不小于1/1.8英寸</w:t>
            </w:r>
            <w:r>
              <w:rPr>
                <w:rFonts w:hint="eastAsia" w:ascii="宋体" w:hAnsi="宋体" w:cs="宋体"/>
                <w:kern w:val="0"/>
                <w:sz w:val="18"/>
                <w:szCs w:val="18"/>
                <w:highlight w:val="red"/>
              </w:rPr>
              <w:br w:type="textWrapping"/>
            </w:r>
            <w:r>
              <w:rPr>
                <w:rFonts w:hint="eastAsia" w:ascii="宋体" w:hAnsi="宋体" w:cs="宋体"/>
                <w:kern w:val="0"/>
                <w:sz w:val="18"/>
                <w:szCs w:val="18"/>
              </w:rPr>
              <w:t>内置GPU芯片</w:t>
            </w:r>
            <w:r>
              <w:rPr>
                <w:rFonts w:hint="eastAsia" w:ascii="宋体" w:hAnsi="宋体" w:cs="宋体"/>
                <w:kern w:val="0"/>
                <w:sz w:val="18"/>
                <w:szCs w:val="18"/>
                <w:highlight w:val="red"/>
              </w:rPr>
              <w:br w:type="textWrapping"/>
            </w:r>
            <w:r>
              <w:rPr>
                <w:rFonts w:hint="eastAsia" w:ascii="宋体" w:hAnsi="宋体" w:cs="宋体"/>
                <w:kern w:val="0"/>
                <w:sz w:val="18"/>
                <w:szCs w:val="18"/>
              </w:rPr>
              <w:t>视频分辨率与帧率不小于2560×1440、25帧/秒支持25倍光学变倍</w:t>
            </w:r>
            <w:r>
              <w:rPr>
                <w:rFonts w:hint="eastAsia" w:ascii="宋体" w:hAnsi="宋体" w:cs="宋体"/>
                <w:kern w:val="0"/>
                <w:sz w:val="18"/>
                <w:szCs w:val="18"/>
              </w:rPr>
              <w:br w:type="textWrapping"/>
            </w:r>
            <w:r>
              <w:rPr>
                <w:rFonts w:hint="eastAsia" w:ascii="宋体" w:hAnsi="宋体" w:cs="宋体"/>
                <w:kern w:val="0"/>
                <w:sz w:val="18"/>
                <w:szCs w:val="18"/>
              </w:rPr>
              <w:t>支持最低照度不高于彩色0.0002 lx，黑白0.0001 lx</w:t>
            </w:r>
          </w:p>
          <w:p>
            <w:pPr>
              <w:widowControl/>
              <w:jc w:val="left"/>
              <w:rPr>
                <w:rFonts w:ascii="宋体" w:hAnsi="宋体" w:cs="宋体"/>
                <w:kern w:val="0"/>
                <w:sz w:val="18"/>
                <w:szCs w:val="18"/>
              </w:rPr>
            </w:pPr>
            <w:r>
              <w:rPr>
                <w:rFonts w:hint="eastAsia" w:ascii="宋体" w:hAnsi="宋体" w:cs="宋体"/>
                <w:kern w:val="0"/>
                <w:sz w:val="18"/>
                <w:szCs w:val="18"/>
              </w:rPr>
              <w:t>红外距离不小于200米</w:t>
            </w:r>
            <w:r>
              <w:rPr>
                <w:rFonts w:hint="eastAsia" w:ascii="宋体" w:hAnsi="宋体" w:cs="宋体"/>
                <w:kern w:val="0"/>
                <w:sz w:val="18"/>
                <w:szCs w:val="18"/>
              </w:rPr>
              <w:br w:type="textWrapping"/>
            </w:r>
            <w:r>
              <w:rPr>
                <w:rFonts w:hint="eastAsia" w:ascii="宋体" w:hAnsi="宋体" w:cs="宋体"/>
                <w:kern w:val="0"/>
                <w:sz w:val="18"/>
                <w:szCs w:val="18"/>
              </w:rPr>
              <w:t>设备支持水平旋转范围为360°连续旋转，垂直旋转范围为-20°~90°</w:t>
            </w:r>
            <w:r>
              <w:rPr>
                <w:rFonts w:hint="eastAsia" w:ascii="宋体" w:hAnsi="宋体" w:cs="宋体"/>
                <w:kern w:val="0"/>
                <w:sz w:val="18"/>
                <w:szCs w:val="18"/>
              </w:rPr>
              <w:br w:type="textWrapping"/>
            </w:r>
            <w:r>
              <w:rPr>
                <w:rFonts w:hint="eastAsia" w:ascii="宋体" w:hAnsi="宋体" w:cs="宋体"/>
                <w:kern w:val="0"/>
                <w:sz w:val="18"/>
                <w:szCs w:val="18"/>
              </w:rPr>
              <w:t>摄像机抓拍图片格式包括JPEG、JPEG2000、BMP、PNG及TIF</w:t>
            </w:r>
          </w:p>
          <w:p>
            <w:pPr>
              <w:widowControl/>
              <w:jc w:val="left"/>
              <w:rPr>
                <w:rFonts w:ascii="宋体" w:hAnsi="宋体" w:cs="宋体"/>
                <w:kern w:val="0"/>
                <w:sz w:val="18"/>
                <w:szCs w:val="18"/>
              </w:rPr>
            </w:pPr>
            <w:r>
              <w:rPr>
                <w:rFonts w:hint="eastAsia" w:ascii="宋体" w:hAnsi="宋体" w:cs="宋体"/>
                <w:kern w:val="0"/>
                <w:sz w:val="18"/>
                <w:szCs w:val="18"/>
              </w:rPr>
              <w:t>在丢包率设置为20%且网络直连的环境下，网络延时设置为200ms，带宽限制为1Mbps情况下，画面预览正常不卡顿，且云台响应客户端控制命令的延时时间不大于200ms</w:t>
            </w:r>
          </w:p>
          <w:p>
            <w:pPr>
              <w:widowControl/>
              <w:jc w:val="left"/>
              <w:rPr>
                <w:rFonts w:ascii="宋体" w:hAnsi="宋体" w:cs="宋体"/>
                <w:kern w:val="0"/>
                <w:sz w:val="18"/>
                <w:szCs w:val="18"/>
              </w:rPr>
            </w:pPr>
            <w:r>
              <w:rPr>
                <w:rFonts w:hint="eastAsia" w:ascii="宋体" w:hAnsi="宋体" w:cs="宋体"/>
                <w:kern w:val="0"/>
                <w:sz w:val="18"/>
                <w:szCs w:val="18"/>
              </w:rPr>
              <w:t>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cs="宋体"/>
                <w:kern w:val="0"/>
                <w:sz w:val="18"/>
                <w:szCs w:val="18"/>
              </w:rPr>
              <w:br w:type="textWrapping"/>
            </w:r>
            <w:r>
              <w:rPr>
                <w:rFonts w:hint="eastAsia" w:ascii="宋体" w:hAnsi="宋体" w:cs="宋体"/>
                <w:kern w:val="0"/>
                <w:sz w:val="18"/>
                <w:szCs w:val="18"/>
              </w:rPr>
              <w:t>摄像机通过标定校准可检测当前镜头方向与地平面夹角，并根据夹角变化自动调整倍率</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左转箭头信号灯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包含：灯具、帽檐、装饰边、背杆支架、U型抱箍</w:t>
            </w:r>
            <w:r>
              <w:rPr>
                <w:rFonts w:hint="eastAsia" w:ascii="宋体" w:hAnsi="宋体" w:cs="宋体"/>
                <w:kern w:val="0"/>
                <w:sz w:val="18"/>
                <w:szCs w:val="18"/>
              </w:rPr>
              <w:br w:type="textWrapping"/>
            </w:r>
            <w:r>
              <w:rPr>
                <w:rFonts w:hint="eastAsia" w:ascii="宋体" w:hAnsi="宋体" w:cs="宋体"/>
                <w:kern w:val="0"/>
                <w:sz w:val="18"/>
                <w:szCs w:val="18"/>
              </w:rPr>
              <w:t>面罩规格：φ400mm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LED数量：红90，黄90，绿90</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满屏信号灯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包含：灯具、帽檐、装饰边、背杆支架</w:t>
            </w:r>
            <w:r>
              <w:rPr>
                <w:rFonts w:hint="eastAsia" w:ascii="宋体" w:hAnsi="宋体" w:cs="宋体"/>
                <w:kern w:val="0"/>
                <w:sz w:val="18"/>
                <w:szCs w:val="18"/>
              </w:rPr>
              <w:br w:type="textWrapping"/>
            </w:r>
            <w:r>
              <w:rPr>
                <w:rFonts w:hint="eastAsia" w:ascii="宋体" w:hAnsi="宋体" w:cs="宋体"/>
                <w:kern w:val="0"/>
                <w:sz w:val="18"/>
                <w:szCs w:val="18"/>
              </w:rPr>
              <w:t>面罩规格：φ400mm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LED数量：红156，黄156，绿156</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非机动车信号灯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包含：灯具、帽檐、装饰边、背杆支架、U型抱箍</w:t>
            </w:r>
            <w:r>
              <w:rPr>
                <w:rFonts w:hint="eastAsia" w:ascii="宋体" w:hAnsi="宋体" w:cs="宋体"/>
                <w:kern w:val="0"/>
                <w:sz w:val="18"/>
                <w:szCs w:val="18"/>
              </w:rPr>
              <w:br w:type="textWrapping"/>
            </w:r>
            <w:r>
              <w:rPr>
                <w:rFonts w:hint="eastAsia" w:ascii="宋体" w:hAnsi="宋体" w:cs="宋体"/>
                <w:kern w:val="0"/>
                <w:sz w:val="18"/>
                <w:szCs w:val="18"/>
              </w:rPr>
              <w:t>面罩规格：φ400mm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LED数量：红90，黄90，绿90</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人行信号灯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包含：灯具、帽檐、横连杆抱箍</w:t>
            </w:r>
            <w:r>
              <w:rPr>
                <w:rFonts w:hint="eastAsia" w:ascii="宋体" w:hAnsi="宋体" w:cs="宋体"/>
                <w:kern w:val="0"/>
                <w:sz w:val="18"/>
                <w:szCs w:val="18"/>
              </w:rPr>
              <w:br w:type="textWrapping"/>
            </w:r>
            <w:r>
              <w:rPr>
                <w:rFonts w:hint="eastAsia" w:ascii="宋体" w:hAnsi="宋体" w:cs="宋体"/>
                <w:kern w:val="0"/>
                <w:sz w:val="18"/>
                <w:szCs w:val="18"/>
              </w:rPr>
              <w:t>面罩规格：φ300mm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LED数量：红60，绿56</w:t>
            </w:r>
            <w:r>
              <w:rPr>
                <w:rFonts w:hint="eastAsia" w:ascii="宋体" w:hAnsi="宋体" w:cs="宋体"/>
                <w:kern w:val="0"/>
                <w:sz w:val="18"/>
                <w:szCs w:val="18"/>
              </w:rPr>
              <w:br w:type="textWrapping"/>
            </w:r>
            <w:r>
              <w:rPr>
                <w:rFonts w:hint="eastAsia" w:ascii="宋体" w:hAnsi="宋体" w:cs="宋体"/>
                <w:kern w:val="0"/>
                <w:sz w:val="18"/>
                <w:szCs w:val="18"/>
              </w:rPr>
              <w:t>LED波长：红：625nm；绿：505nm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倒计时器</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包含：灯具、帽檐、装饰边、横连杆抱箍</w:t>
            </w:r>
            <w:r>
              <w:rPr>
                <w:rFonts w:hint="eastAsia" w:ascii="宋体" w:hAnsi="宋体" w:cs="宋体"/>
                <w:kern w:val="0"/>
                <w:sz w:val="18"/>
                <w:szCs w:val="18"/>
              </w:rPr>
              <w:br w:type="textWrapping"/>
            </w:r>
            <w:r>
              <w:rPr>
                <w:rFonts w:hint="eastAsia" w:ascii="宋体" w:hAnsi="宋体" w:cs="宋体"/>
                <w:kern w:val="0"/>
                <w:sz w:val="18"/>
                <w:szCs w:val="18"/>
              </w:rPr>
              <w:t>数字尺寸：500×260mm</w:t>
            </w:r>
            <w:r>
              <w:rPr>
                <w:rFonts w:hint="eastAsia" w:ascii="宋体" w:hAnsi="宋体" w:cs="宋体"/>
                <w:kern w:val="0"/>
                <w:sz w:val="18"/>
                <w:szCs w:val="18"/>
              </w:rPr>
              <w:br w:type="textWrapping"/>
            </w:r>
            <w:r>
              <w:rPr>
                <w:rFonts w:hint="eastAsia" w:ascii="宋体" w:hAnsi="宋体" w:cs="宋体"/>
                <w:kern w:val="0"/>
                <w:sz w:val="18"/>
                <w:szCs w:val="18"/>
              </w:rPr>
              <w:t>计时方式：跟随/触发/RS485通信</w:t>
            </w:r>
            <w:r>
              <w:rPr>
                <w:rFonts w:hint="eastAsia" w:ascii="宋体" w:hAnsi="宋体" w:cs="宋体"/>
                <w:kern w:val="0"/>
                <w:sz w:val="18"/>
                <w:szCs w:val="18"/>
              </w:rPr>
              <w:br w:type="textWrapping"/>
            </w:r>
            <w:r>
              <w:rPr>
                <w:rFonts w:hint="eastAsia" w:ascii="宋体" w:hAnsi="宋体" w:cs="宋体"/>
                <w:kern w:val="0"/>
                <w:sz w:val="18"/>
                <w:szCs w:val="18"/>
              </w:rPr>
              <w:t>显示数值：红99~1；绿99~1；黄9~1</w:t>
            </w:r>
            <w:r>
              <w:rPr>
                <w:rFonts w:hint="eastAsia" w:ascii="宋体" w:hAnsi="宋体" w:cs="宋体"/>
                <w:kern w:val="0"/>
                <w:sz w:val="18"/>
                <w:szCs w:val="18"/>
              </w:rPr>
              <w:br w:type="textWrapping"/>
            </w:r>
            <w:r>
              <w:rPr>
                <w:rFonts w:hint="eastAsia" w:ascii="宋体" w:hAnsi="宋体" w:cs="宋体"/>
                <w:kern w:val="0"/>
                <w:sz w:val="18"/>
                <w:szCs w:val="18"/>
              </w:rPr>
              <w:t>LED数量：红420，黄210，绿420</w:t>
            </w:r>
            <w:r>
              <w:rPr>
                <w:rFonts w:hint="eastAsia" w:ascii="宋体" w:hAnsi="宋体" w:cs="宋体"/>
                <w:kern w:val="0"/>
                <w:sz w:val="18"/>
                <w:szCs w:val="18"/>
              </w:rPr>
              <w:br w:type="textWrapping"/>
            </w:r>
            <w:r>
              <w:rPr>
                <w:rFonts w:hint="eastAsia" w:ascii="宋体" w:hAnsi="宋体" w:cs="宋体"/>
                <w:kern w:val="0"/>
                <w:sz w:val="18"/>
                <w:szCs w:val="18"/>
              </w:rPr>
              <w:t>LED波长：红：625nm；黄：590nm；绿：505nm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联网信号机</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信号机应符合《道路交通信号控制机》GB25280-2016要求，产品类别为C类，耐温等级为A级；</w:t>
            </w:r>
            <w:r>
              <w:rPr>
                <w:rFonts w:hint="eastAsia" w:ascii="宋体" w:hAnsi="宋体" w:cs="宋体"/>
                <w:kern w:val="0"/>
                <w:sz w:val="18"/>
                <w:szCs w:val="18"/>
              </w:rPr>
              <w:br w:type="textWrapping"/>
            </w:r>
            <w:r>
              <w:rPr>
                <w:rFonts w:hint="eastAsia" w:ascii="宋体" w:hAnsi="宋体" w:cs="宋体"/>
                <w:kern w:val="0"/>
                <w:sz w:val="18"/>
                <w:szCs w:val="18"/>
              </w:rPr>
              <w:t>信号机通信协议应符合GB 25280-2016《道路交通信号控制机》中附录A的要求；</w:t>
            </w:r>
            <w:r>
              <w:rPr>
                <w:rFonts w:hint="eastAsia" w:ascii="宋体" w:hAnsi="宋体" w:cs="宋体"/>
                <w:kern w:val="0"/>
                <w:sz w:val="18"/>
                <w:szCs w:val="18"/>
              </w:rPr>
              <w:br w:type="textWrapping"/>
            </w:r>
            <w:r>
              <w:rPr>
                <w:rFonts w:hint="eastAsia" w:ascii="宋体" w:hAnsi="宋体" w:cs="宋体"/>
                <w:kern w:val="0"/>
                <w:sz w:val="18"/>
                <w:szCs w:val="18"/>
              </w:rPr>
              <w:t>信号机应满足NTCIP通讯协议的体系结构，对NTCIP协议通讯方式的主要协议提供支持；</w:t>
            </w:r>
            <w:r>
              <w:rPr>
                <w:rFonts w:hint="eastAsia" w:ascii="宋体" w:hAnsi="宋体" w:cs="宋体"/>
                <w:kern w:val="0"/>
                <w:sz w:val="18"/>
                <w:szCs w:val="18"/>
              </w:rPr>
              <w:br w:type="textWrapping"/>
            </w:r>
            <w:r>
              <w:rPr>
                <w:rFonts w:hint="eastAsia" w:ascii="宋体" w:hAnsi="宋体" w:cs="宋体"/>
                <w:kern w:val="0"/>
                <w:sz w:val="18"/>
                <w:szCs w:val="18"/>
              </w:rPr>
              <w:t>信号机软件应符合国家标准GB/T 20999-2017《交通信号控制机与上位机间的数据通信协议》的体系结构，支持标准所定义的通讯方式及相关对象；</w:t>
            </w:r>
            <w:r>
              <w:rPr>
                <w:rFonts w:hint="eastAsia" w:ascii="宋体" w:hAnsi="宋体" w:cs="宋体"/>
                <w:kern w:val="0"/>
                <w:sz w:val="18"/>
                <w:szCs w:val="18"/>
              </w:rPr>
              <w:br w:type="textWrapping"/>
            </w:r>
            <w:r>
              <w:rPr>
                <w:rFonts w:hint="eastAsia" w:ascii="宋体" w:hAnsi="宋体" w:cs="宋体"/>
                <w:kern w:val="0"/>
                <w:sz w:val="18"/>
                <w:szCs w:val="18"/>
              </w:rPr>
              <w:t>支持接入电子警察，实时接收电子警察采集到的到达离开时间、车型、车牌、统计车道级和转向级交通流量数据，并应用于信号机协调控制；</w:t>
            </w:r>
            <w:r>
              <w:rPr>
                <w:rFonts w:hint="eastAsia" w:ascii="宋体" w:hAnsi="宋体" w:cs="宋体"/>
                <w:kern w:val="0"/>
                <w:sz w:val="18"/>
                <w:szCs w:val="18"/>
              </w:rPr>
              <w:br w:type="textWrapping"/>
            </w:r>
            <w:r>
              <w:rPr>
                <w:rFonts w:hint="eastAsia" w:ascii="宋体" w:hAnsi="宋体" w:cs="宋体"/>
                <w:kern w:val="0"/>
                <w:sz w:val="18"/>
                <w:szCs w:val="18"/>
              </w:rPr>
              <w:t>支持接入视频车检器并接收数据，可按固定间隔或信控周期获取每个车道的流量、平均车速、平均车头时距、时间占有率、排队长度数据；</w:t>
            </w:r>
            <w:r>
              <w:rPr>
                <w:rFonts w:hint="eastAsia" w:ascii="宋体" w:hAnsi="宋体" w:cs="宋体"/>
                <w:kern w:val="0"/>
                <w:sz w:val="18"/>
                <w:szCs w:val="18"/>
              </w:rPr>
              <w:br w:type="textWrapping"/>
            </w:r>
            <w:r>
              <w:rPr>
                <w:rFonts w:hint="eastAsia" w:ascii="宋体" w:hAnsi="宋体" w:cs="宋体"/>
                <w:kern w:val="0"/>
                <w:sz w:val="18"/>
                <w:szCs w:val="18"/>
              </w:rPr>
              <w:t>支持无缆线绿波协调控制功能，可利用信号机自身的时钟、通过设定相位差实现不同路口之间的离线协调，且支持自动按照时间段切换协调方案；</w:t>
            </w:r>
            <w:r>
              <w:rPr>
                <w:rFonts w:hint="eastAsia" w:ascii="宋体" w:hAnsi="宋体" w:cs="宋体"/>
                <w:kern w:val="0"/>
                <w:sz w:val="18"/>
                <w:szCs w:val="18"/>
              </w:rPr>
              <w:br w:type="textWrapping"/>
            </w:r>
            <w:r>
              <w:rPr>
                <w:rFonts w:hint="eastAsia" w:ascii="宋体" w:hAnsi="宋体" w:cs="宋体"/>
                <w:kern w:val="0"/>
                <w:sz w:val="18"/>
                <w:szCs w:val="18"/>
              </w:rPr>
              <w:t>支持自适应感应控制，在自适应感应控制方案中，动态调整最大绿时长；</w:t>
            </w:r>
            <w:r>
              <w:rPr>
                <w:rFonts w:hint="eastAsia" w:ascii="宋体" w:hAnsi="宋体" w:cs="宋体"/>
                <w:kern w:val="0"/>
                <w:sz w:val="18"/>
                <w:szCs w:val="18"/>
              </w:rPr>
              <w:br w:type="textWrapping"/>
            </w:r>
            <w:r>
              <w:rPr>
                <w:rFonts w:hint="eastAsia" w:ascii="宋体" w:hAnsi="宋体" w:cs="宋体"/>
                <w:kern w:val="0"/>
                <w:sz w:val="18"/>
                <w:szCs w:val="18"/>
              </w:rPr>
              <w:t>支持潮汐车道控制功能，可按参数配置（执行时段、潮汐车道通行方向、清空时间）完成潮汐车道方向定时切换，支持人工实时切换方案，支持进行潮汐车道状态监控；</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红绿灯立杆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人行灯立杆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电警立杆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设备箱</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抱杆设备箱</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落地式机柜</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采用不锈钢材质，落地机柜，防护等级IP55</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顶管</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含地下管道管材等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 </w:t>
            </w:r>
          </w:p>
        </w:tc>
      </w:tr>
      <w:tr>
        <w:tblPrEx>
          <w:tblCellMar>
            <w:top w:w="0" w:type="dxa"/>
            <w:left w:w="108" w:type="dxa"/>
            <w:bottom w:w="0" w:type="dxa"/>
            <w:right w:w="108" w:type="dxa"/>
          </w:tblCellMar>
        </w:tblPrEx>
        <w:trPr>
          <w:trHeight w:val="50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辅材</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电源线、网线、交换机、管材等</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 </w:t>
            </w:r>
          </w:p>
        </w:tc>
      </w:tr>
      <w:tr>
        <w:tblPrEx>
          <w:tblCellMar>
            <w:top w:w="0" w:type="dxa"/>
            <w:left w:w="108" w:type="dxa"/>
            <w:bottom w:w="0" w:type="dxa"/>
            <w:right w:w="108" w:type="dxa"/>
          </w:tblCellMar>
        </w:tblPrEx>
        <w:trPr>
          <w:trHeight w:val="44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八</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人行横道灯</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0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324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4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7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人行信号灯</w:t>
            </w:r>
          </w:p>
        </w:tc>
        <w:tc>
          <w:tcPr>
            <w:tcW w:w="3247" w:type="pct"/>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8"/>
                <w:szCs w:val="18"/>
              </w:rPr>
            </w:pPr>
            <w:r>
              <w:rPr>
                <w:rFonts w:hint="eastAsia" w:ascii="宋体" w:hAnsi="宋体" w:cs="宋体"/>
                <w:kern w:val="0"/>
                <w:sz w:val="18"/>
                <w:szCs w:val="18"/>
              </w:rPr>
              <w:t>包含：灯具、帽檐、横连杆抱箍</w:t>
            </w:r>
            <w:r>
              <w:rPr>
                <w:rFonts w:hint="eastAsia" w:ascii="宋体" w:hAnsi="宋体" w:cs="宋体"/>
                <w:kern w:val="0"/>
                <w:sz w:val="18"/>
                <w:szCs w:val="18"/>
              </w:rPr>
              <w:br w:type="textWrapping"/>
            </w:r>
            <w:r>
              <w:rPr>
                <w:rFonts w:hint="eastAsia" w:ascii="宋体" w:hAnsi="宋体" w:cs="宋体"/>
                <w:kern w:val="0"/>
                <w:sz w:val="18"/>
                <w:szCs w:val="18"/>
              </w:rPr>
              <w:t>面罩规格：φ300mm</w:t>
            </w:r>
            <w:r>
              <w:rPr>
                <w:rFonts w:hint="eastAsia" w:ascii="宋体" w:hAnsi="宋体" w:cs="宋体"/>
                <w:kern w:val="0"/>
                <w:sz w:val="18"/>
                <w:szCs w:val="18"/>
              </w:rPr>
              <w:br w:type="textWrapping"/>
            </w:r>
            <w:r>
              <w:rPr>
                <w:rFonts w:hint="eastAsia" w:ascii="宋体" w:hAnsi="宋体" w:cs="宋体"/>
                <w:kern w:val="0"/>
                <w:sz w:val="18"/>
                <w:szCs w:val="18"/>
              </w:rPr>
              <w:t>面罩材质：玻璃</w:t>
            </w:r>
            <w:r>
              <w:rPr>
                <w:rFonts w:hint="eastAsia" w:ascii="宋体" w:hAnsi="宋体" w:cs="宋体"/>
                <w:kern w:val="0"/>
                <w:sz w:val="18"/>
                <w:szCs w:val="18"/>
              </w:rPr>
              <w:br w:type="textWrapping"/>
            </w:r>
            <w:r>
              <w:rPr>
                <w:rFonts w:hint="eastAsia" w:ascii="宋体" w:hAnsi="宋体" w:cs="宋体"/>
                <w:kern w:val="0"/>
                <w:sz w:val="18"/>
                <w:szCs w:val="18"/>
              </w:rPr>
              <w:t>外壳材质：铝压铸</w:t>
            </w:r>
            <w:r>
              <w:rPr>
                <w:rFonts w:hint="eastAsia" w:ascii="宋体" w:hAnsi="宋体" w:cs="宋体"/>
                <w:kern w:val="0"/>
                <w:sz w:val="18"/>
                <w:szCs w:val="18"/>
              </w:rPr>
              <w:br w:type="textWrapping"/>
            </w:r>
            <w:r>
              <w:rPr>
                <w:rFonts w:hint="eastAsia" w:ascii="宋体" w:hAnsi="宋体" w:cs="宋体"/>
                <w:kern w:val="0"/>
                <w:sz w:val="18"/>
                <w:szCs w:val="18"/>
              </w:rPr>
              <w:t>LED数量：红60，绿56</w:t>
            </w:r>
            <w:r>
              <w:rPr>
                <w:rFonts w:hint="eastAsia" w:ascii="宋体" w:hAnsi="宋体" w:cs="宋体"/>
                <w:kern w:val="0"/>
                <w:sz w:val="18"/>
                <w:szCs w:val="18"/>
              </w:rPr>
              <w:br w:type="textWrapping"/>
            </w:r>
            <w:r>
              <w:rPr>
                <w:rFonts w:hint="eastAsia" w:ascii="宋体" w:hAnsi="宋体" w:cs="宋体"/>
                <w:kern w:val="0"/>
                <w:sz w:val="18"/>
                <w:szCs w:val="18"/>
              </w:rPr>
              <w:t>LED波长：红：625nm；绿：505nm</w:t>
            </w:r>
            <w:r>
              <w:rPr>
                <w:rFonts w:hint="eastAsia" w:ascii="宋体" w:hAnsi="宋体" w:cs="宋体"/>
                <w:kern w:val="0"/>
                <w:sz w:val="18"/>
                <w:szCs w:val="18"/>
              </w:rPr>
              <w:br w:type="textWrapping"/>
            </w:r>
            <w:r>
              <w:rPr>
                <w:rFonts w:hint="eastAsia" w:ascii="宋体" w:hAnsi="宋体" w:cs="宋体"/>
                <w:kern w:val="0"/>
                <w:sz w:val="18"/>
                <w:szCs w:val="18"/>
              </w:rPr>
              <w:t>LED直径：φ5mm</w:t>
            </w:r>
            <w:r>
              <w:rPr>
                <w:rFonts w:hint="eastAsia" w:ascii="宋体" w:hAnsi="宋体" w:cs="宋体"/>
                <w:kern w:val="0"/>
                <w:sz w:val="18"/>
                <w:szCs w:val="18"/>
              </w:rPr>
              <w:br w:type="textWrapping"/>
            </w:r>
            <w:r>
              <w:rPr>
                <w:rFonts w:hint="eastAsia" w:ascii="宋体" w:hAnsi="宋体" w:cs="宋体"/>
                <w:kern w:val="0"/>
                <w:sz w:val="18"/>
                <w:szCs w:val="18"/>
              </w:rPr>
              <w:t>LED寿命：≥70000小时</w:t>
            </w:r>
            <w:r>
              <w:rPr>
                <w:rFonts w:hint="eastAsia" w:ascii="宋体" w:hAnsi="宋体" w:cs="宋体"/>
                <w:kern w:val="0"/>
                <w:sz w:val="18"/>
                <w:szCs w:val="18"/>
              </w:rPr>
              <w:br w:type="textWrapping"/>
            </w:r>
            <w:r>
              <w:rPr>
                <w:rFonts w:hint="eastAsia" w:ascii="宋体" w:hAnsi="宋体" w:cs="宋体"/>
                <w:kern w:val="0"/>
                <w:sz w:val="18"/>
                <w:szCs w:val="18"/>
              </w:rPr>
              <w:t>防护等级：IP53</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40"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人行灯立杆</w:t>
            </w:r>
          </w:p>
        </w:tc>
        <w:tc>
          <w:tcPr>
            <w:tcW w:w="32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4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3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r>
    </w:tbl>
    <w:p>
      <w:pPr>
        <w:pStyle w:val="4"/>
      </w:pPr>
    </w:p>
    <w:p>
      <w:pPr>
        <w:widowControl/>
        <w:spacing w:line="560" w:lineRule="exact"/>
        <w:rPr>
          <w:b/>
          <w:bCs/>
          <w:sz w:val="24"/>
        </w:rPr>
      </w:pPr>
      <w:r>
        <w:rPr>
          <w:rFonts w:hint="eastAsia"/>
          <w:b/>
          <w:bCs/>
          <w:sz w:val="24"/>
        </w:rPr>
        <w:t>二、商务要求</w:t>
      </w:r>
    </w:p>
    <w:p>
      <w:pPr>
        <w:widowControl/>
        <w:spacing w:line="560" w:lineRule="exact"/>
        <w:ind w:firstLine="482"/>
        <w:rPr>
          <w:rFonts w:ascii="宋体" w:hAnsi="宋体" w:cs="宋体"/>
          <w:color w:val="auto"/>
          <w:kern w:val="0"/>
          <w:sz w:val="24"/>
        </w:rPr>
      </w:pPr>
      <w:r>
        <w:rPr>
          <w:rFonts w:hint="eastAsia" w:ascii="宋体" w:hAnsi="宋体" w:cs="宋体"/>
          <w:kern w:val="0"/>
          <w:sz w:val="24"/>
        </w:rPr>
        <w:t>1.合同履行期限（供货安装期）：</w:t>
      </w:r>
      <w:r>
        <w:rPr>
          <w:rFonts w:hint="eastAsia" w:ascii="宋体" w:hAnsi="宋体" w:cs="宋体"/>
          <w:color w:val="auto"/>
          <w:kern w:val="0"/>
          <w:sz w:val="24"/>
        </w:rPr>
        <w:t>合同签订后30日历天</w:t>
      </w:r>
    </w:p>
    <w:p>
      <w:pPr>
        <w:widowControl/>
        <w:spacing w:line="560" w:lineRule="exact"/>
        <w:ind w:firstLine="482"/>
        <w:rPr>
          <w:rFonts w:ascii="宋体" w:hAnsi="宋体" w:cs="宋体"/>
          <w:color w:val="auto"/>
          <w:kern w:val="0"/>
          <w:sz w:val="24"/>
        </w:rPr>
      </w:pPr>
      <w:r>
        <w:rPr>
          <w:rFonts w:hint="eastAsia" w:ascii="宋体" w:hAnsi="宋体" w:cs="宋体"/>
          <w:color w:val="auto"/>
          <w:kern w:val="0"/>
          <w:sz w:val="24"/>
        </w:rPr>
        <w:t>2.质量标准：合格，符合国家及行业规范标准。</w:t>
      </w:r>
    </w:p>
    <w:p>
      <w:pPr>
        <w:widowControl/>
        <w:spacing w:line="560" w:lineRule="exact"/>
        <w:ind w:firstLine="482"/>
        <w:rPr>
          <w:rFonts w:ascii="宋体" w:hAnsi="宋体" w:cs="宋体"/>
          <w:kern w:val="0"/>
          <w:sz w:val="24"/>
        </w:rPr>
      </w:pPr>
      <w:r>
        <w:rPr>
          <w:rFonts w:hint="eastAsia" w:ascii="宋体" w:hAnsi="宋体" w:cs="宋体"/>
          <w:kern w:val="0"/>
          <w:sz w:val="24"/>
        </w:rPr>
        <w:t>3.质保期：1年</w:t>
      </w:r>
    </w:p>
    <w:p>
      <w:pPr>
        <w:widowControl/>
        <w:spacing w:line="560" w:lineRule="exact"/>
        <w:ind w:firstLine="482"/>
        <w:rPr>
          <w:rFonts w:ascii="宋体" w:hAnsi="宋体" w:cs="宋体"/>
          <w:color w:val="auto"/>
          <w:kern w:val="0"/>
          <w:sz w:val="24"/>
        </w:rPr>
      </w:pPr>
      <w:r>
        <w:rPr>
          <w:rFonts w:hint="eastAsia" w:ascii="宋体" w:hAnsi="宋体" w:cs="宋体"/>
          <w:kern w:val="0"/>
          <w:sz w:val="24"/>
        </w:rPr>
        <w:t>4.</w:t>
      </w:r>
      <w:r>
        <w:rPr>
          <w:rFonts w:hint="eastAsia" w:ascii="宋体" w:hAnsi="宋体" w:cs="宋体"/>
          <w:color w:val="auto"/>
          <w:kern w:val="0"/>
          <w:sz w:val="24"/>
        </w:rPr>
        <w:t>付款方式：供货完毕验收合格后付合同额的70%，联调联试并通过验收，符合国家质量验收合格标准后支付剩余30%。</w:t>
      </w:r>
    </w:p>
    <w:p>
      <w:pPr>
        <w:widowControl/>
        <w:spacing w:line="560" w:lineRule="exact"/>
        <w:ind w:firstLine="482"/>
        <w:rPr>
          <w:rFonts w:hint="eastAsia" w:ascii="宋体" w:hAnsi="宋体" w:eastAsia="宋体" w:cs="宋体"/>
          <w:kern w:val="0"/>
          <w:sz w:val="24"/>
          <w:highlight w:val="none"/>
        </w:rPr>
      </w:pPr>
      <w:r>
        <w:rPr>
          <w:rFonts w:hint="eastAsia" w:ascii="宋体" w:hAnsi="宋体" w:cs="宋体"/>
          <w:kern w:val="0"/>
          <w:sz w:val="24"/>
          <w:highlight w:val="none"/>
        </w:rPr>
        <w:t>5.</w:t>
      </w:r>
      <w:r>
        <w:rPr>
          <w:rFonts w:hint="eastAsia" w:ascii="宋体" w:hAnsi="宋体" w:cs="宋体"/>
          <w:sz w:val="24"/>
          <w:highlight w:val="none"/>
        </w:rPr>
        <w:t>投标单位对</w:t>
      </w:r>
      <w:r>
        <w:rPr>
          <w:rFonts w:hint="eastAsia" w:ascii="宋体" w:hAnsi="宋体" w:cs="宋体"/>
          <w:sz w:val="24"/>
          <w:highlight w:val="none"/>
          <w:lang w:eastAsia="zh-CN"/>
        </w:rPr>
        <w:t>本项目</w:t>
      </w:r>
      <w:r>
        <w:rPr>
          <w:rFonts w:hint="eastAsia" w:ascii="宋体" w:hAnsi="宋体" w:cs="宋体"/>
          <w:sz w:val="24"/>
          <w:highlight w:val="none"/>
        </w:rPr>
        <w:t>采购安装过程中的一切安全问题负责，并对此项作出承诺，</w:t>
      </w:r>
      <w:r>
        <w:rPr>
          <w:rFonts w:hint="eastAsia" w:ascii="宋体" w:hAnsi="宋体" w:eastAsia="宋体" w:cs="宋体"/>
          <w:kern w:val="0"/>
          <w:sz w:val="24"/>
          <w:highlight w:val="none"/>
        </w:rPr>
        <w:t>否则按废标处理。</w:t>
      </w:r>
    </w:p>
    <w:p>
      <w:pPr>
        <w:widowControl/>
        <w:spacing w:line="560" w:lineRule="exact"/>
        <w:ind w:firstLine="482"/>
        <w:rPr>
          <w:rFonts w:asciiTheme="minorEastAsia" w:hAnsiTheme="minorEastAsia" w:eastAsiaTheme="minorEastAsia"/>
          <w:b/>
          <w:bCs/>
          <w:sz w:val="24"/>
          <w:highlight w:val="none"/>
        </w:rPr>
      </w:pPr>
      <w:r>
        <w:rPr>
          <w:b/>
          <w:bCs/>
          <w:sz w:val="24"/>
          <w:highlight w:val="none"/>
        </w:rPr>
        <w:t>注：本招标项目必须要实质性满足技术要求和商务要求：</w:t>
      </w:r>
    </w:p>
    <w:p>
      <w:pPr>
        <w:widowControl/>
        <w:spacing w:line="560" w:lineRule="exact"/>
        <w:ind w:firstLine="48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w:t>
      </w:r>
      <w:r>
        <w:rPr>
          <w:rFonts w:asciiTheme="minorEastAsia" w:hAnsiTheme="minorEastAsia" w:eastAsiaTheme="minorEastAsia"/>
          <w:b/>
          <w:bCs/>
          <w:color w:val="auto"/>
          <w:sz w:val="24"/>
          <w:highlight w:val="none"/>
        </w:rPr>
        <w:t>此次招标核心产品</w:t>
      </w:r>
      <w:r>
        <w:rPr>
          <w:rFonts w:hint="eastAsia" w:asciiTheme="minorEastAsia" w:hAnsiTheme="minorEastAsia" w:eastAsiaTheme="minorEastAsia"/>
          <w:b/>
          <w:bCs/>
          <w:color w:val="auto"/>
          <w:sz w:val="24"/>
          <w:highlight w:val="none"/>
        </w:rPr>
        <w:t>是500万像素环保电子警察抓拍单元、500万像素反向环保卡口抓拍单元。</w:t>
      </w:r>
    </w:p>
    <w:p>
      <w:pPr>
        <w:widowControl/>
        <w:spacing w:line="560" w:lineRule="exact"/>
        <w:ind w:firstLine="482"/>
        <w:rPr>
          <w:rFonts w:hint="eastAsia" w:cs="Times New Roman" w:asciiTheme="minorEastAsia" w:hAnsiTheme="minorEastAsia" w:eastAsiaTheme="minorEastAsia"/>
          <w:b/>
          <w:bCs/>
          <w:color w:val="auto"/>
          <w:sz w:val="24"/>
          <w:highlight w:val="none"/>
          <w:lang w:val="en-US" w:eastAsia="zh-CN"/>
        </w:rPr>
      </w:pPr>
      <w:r>
        <w:rPr>
          <w:rFonts w:hint="eastAsia" w:cs="Times New Roman" w:asciiTheme="minorEastAsia" w:hAnsiTheme="minorEastAsia" w:eastAsiaTheme="minorEastAsia"/>
          <w:b/>
          <w:bCs/>
          <w:color w:val="auto"/>
          <w:sz w:val="24"/>
          <w:highlight w:val="none"/>
          <w:lang w:val="en-US" w:eastAsia="zh-CN"/>
        </w:rPr>
        <w:t>2.投标人提供的货物必须是原装全新、高于或等于招标文件规定技术参数的产品。</w:t>
      </w:r>
    </w:p>
    <w:p>
      <w:pPr>
        <w:widowControl/>
        <w:spacing w:line="560" w:lineRule="exact"/>
        <w:ind w:firstLine="482"/>
        <w:rPr>
          <w:rFonts w:hint="eastAsia" w:asciiTheme="minorEastAsia" w:hAnsiTheme="minorEastAsia" w:eastAsiaTheme="minorEastAsia"/>
          <w:b/>
          <w:bCs/>
          <w:color w:val="auto"/>
          <w:sz w:val="24"/>
          <w:highlight w:val="none"/>
          <w:lang w:val="en-US" w:eastAsia="zh-CN"/>
        </w:rPr>
      </w:pPr>
      <w:r>
        <w:rPr>
          <w:rFonts w:hint="eastAsia" w:cs="Times New Roman" w:asciiTheme="minorEastAsia" w:hAnsiTheme="minorEastAsia" w:eastAsiaTheme="minorEastAsia"/>
          <w:b/>
          <w:bCs/>
          <w:color w:val="auto"/>
          <w:sz w:val="24"/>
          <w:highlight w:val="none"/>
          <w:lang w:val="en-US" w:eastAsia="zh-CN"/>
        </w:rPr>
        <w:t>3.</w:t>
      </w:r>
      <w:r>
        <w:rPr>
          <w:rFonts w:hint="eastAsia" w:asciiTheme="minorEastAsia" w:hAnsiTheme="minorEastAsia" w:eastAsiaTheme="minorEastAsia"/>
          <w:b/>
          <w:bCs/>
          <w:color w:val="auto"/>
          <w:sz w:val="24"/>
          <w:highlight w:val="none"/>
          <w:lang w:val="en-US" w:eastAsia="zh-CN"/>
        </w:rPr>
        <w:t>履约验收：履约验收时中标人按采购人要求提供所投900万像素环保电子警察抓拍单元、500万像素环保电子警察抓拍单元、900万像素反向环保卡口抓拍单元、500万像素反向环保卡口抓拍单元、智能球机、联网信号机的公安部检测报告，未提供或提供的检测报告与招标文件规定的技术参数不符，按废标处理，并自行承担由此产生的所有费用。</w:t>
      </w:r>
    </w:p>
    <w:p>
      <w:pPr>
        <w:widowControl/>
        <w:spacing w:line="560" w:lineRule="exact"/>
        <w:ind w:firstLine="482"/>
        <w:rPr>
          <w:rFonts w:hint="default" w:asciiTheme="minorEastAsia" w:hAnsiTheme="minorEastAsia" w:eastAsiaTheme="minorEastAsia"/>
          <w:b/>
          <w:bCs/>
          <w:color w:val="auto"/>
          <w:sz w:val="24"/>
          <w:lang w:val="en-US" w:eastAsia="zh-CN"/>
        </w:rPr>
      </w:pPr>
      <w:r>
        <w:rPr>
          <w:rFonts w:hint="eastAsia" w:asciiTheme="minorEastAsia" w:hAnsiTheme="minorEastAsia" w:eastAsiaTheme="minorEastAsia"/>
          <w:b/>
          <w:bCs/>
          <w:color w:val="auto"/>
          <w:sz w:val="24"/>
          <w:lang w:val="en-US" w:eastAsia="zh-CN"/>
        </w:rPr>
        <w:t>4.投标单位在本项目投标过程中承诺不得提供虚假材料，若发现提供虚假材料将依法处理，并承担相应的法律责任，投标文件中对此项作出承诺，否则按废标处理。</w:t>
      </w:r>
    </w:p>
    <w:p>
      <w:pPr>
        <w:widowControl/>
        <w:spacing w:line="560" w:lineRule="exact"/>
        <w:ind w:firstLine="482"/>
        <w:rPr>
          <w:rFonts w:hint="eastAsia" w:cs="Times New Roman"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5.属于节能产品政府采购品目清单规定必须强制采购的；必须采购当期节能产品</w:t>
      </w:r>
      <w:r>
        <w:rPr>
          <w:rFonts w:hint="eastAsia" w:cs="Times New Roman" w:asciiTheme="minorEastAsia" w:hAnsiTheme="minorEastAsia" w:eastAsiaTheme="minorEastAsia"/>
          <w:b/>
          <w:bCs/>
          <w:color w:val="auto"/>
          <w:sz w:val="24"/>
          <w:lang w:val="en-US" w:eastAsia="zh-CN"/>
        </w:rPr>
        <w:t>政府采购品目清单内设备或产品；在价格、技术、服务等指标同等条件下，优先</w:t>
      </w:r>
      <w:r>
        <w:rPr>
          <w:rFonts w:hint="eastAsia" w:cs="Times New Roman" w:asciiTheme="minorEastAsia" w:hAnsiTheme="minorEastAsia" w:eastAsiaTheme="minorEastAsia"/>
          <w:b/>
          <w:bCs/>
          <w:color w:val="auto"/>
          <w:sz w:val="24"/>
        </w:rPr>
        <w:t>采购节能、环保产品（需提供供应商所投产品属于政府采购品目清单规定的节能环保产品的证明材料）。</w:t>
      </w:r>
    </w:p>
    <w:bookmarkEnd w:id="273"/>
    <w:p>
      <w:pPr>
        <w:widowControl/>
        <w:spacing w:line="560" w:lineRule="exact"/>
        <w:ind w:firstLine="482" w:firstLineChars="200"/>
        <w:rPr>
          <w:rFonts w:hint="eastAsia" w:cs="Times New Roman" w:asciiTheme="minorEastAsia" w:hAnsiTheme="minorEastAsia" w:eastAsiaTheme="minorEastAsia"/>
          <w:b/>
          <w:bCs/>
          <w:color w:val="auto"/>
          <w:sz w:val="24"/>
        </w:rPr>
        <w:sectPr>
          <w:headerReference r:id="rId4" w:type="default"/>
          <w:footerReference r:id="rId5" w:type="default"/>
          <w:pgSz w:w="11907" w:h="16840"/>
          <w:pgMar w:top="1440" w:right="1519" w:bottom="1440" w:left="1576" w:header="850" w:footer="998" w:gutter="0"/>
          <w:pgNumType w:fmt="numberInDash"/>
          <w:cols w:space="720" w:num="1"/>
          <w:docGrid w:type="lines" w:linePitch="380" w:charSpace="0"/>
        </w:sectPr>
      </w:pPr>
      <w:bookmarkStart w:id="275" w:name="_Toc7906"/>
      <w:bookmarkStart w:id="276" w:name="_Toc426369533"/>
      <w:bookmarkStart w:id="277" w:name="_Toc403122572"/>
      <w:bookmarkStart w:id="326" w:name="_GoBack"/>
      <w:r>
        <w:rPr>
          <w:rFonts w:hint="eastAsia" w:cs="Times New Roman" w:asciiTheme="minorEastAsia" w:hAnsiTheme="minorEastAsia" w:eastAsiaTheme="minorEastAsia"/>
          <w:b/>
          <w:bCs/>
          <w:color w:val="auto"/>
          <w:sz w:val="24"/>
          <w:lang w:val="en-US" w:eastAsia="zh-CN"/>
        </w:rPr>
        <w:t>6.</w:t>
      </w:r>
      <w:r>
        <w:rPr>
          <w:rFonts w:hint="eastAsia" w:cs="Times New Roman" w:asciiTheme="minorEastAsia" w:hAnsiTheme="minorEastAsia" w:eastAsiaTheme="minorEastAsia"/>
          <w:b/>
          <w:bCs/>
          <w:color w:val="auto"/>
          <w:sz w:val="24"/>
        </w:rPr>
        <w:t>本项目标的物所属行业：工业。</w:t>
      </w:r>
    </w:p>
    <w:bookmarkEnd w:id="326"/>
    <w:p>
      <w:pPr>
        <w:pStyle w:val="9"/>
        <w:spacing w:before="0" w:after="0" w:line="500" w:lineRule="exact"/>
        <w:rPr>
          <w:sz w:val="32"/>
          <w:szCs w:val="32"/>
        </w:rPr>
      </w:pPr>
      <w:bookmarkStart w:id="278" w:name="_Toc18132"/>
      <w:r>
        <w:rPr>
          <w:rFonts w:hint="eastAsia"/>
          <w:sz w:val="32"/>
          <w:szCs w:val="32"/>
        </w:rPr>
        <w:t>第六章 质疑与投诉</w:t>
      </w:r>
      <w:bookmarkEnd w:id="278"/>
    </w:p>
    <w:p>
      <w:pPr>
        <w:spacing w:line="500" w:lineRule="exact"/>
      </w:pPr>
    </w:p>
    <w:p>
      <w:pPr>
        <w:spacing w:line="500" w:lineRule="exact"/>
        <w:rPr>
          <w:b/>
          <w:bCs/>
          <w:sz w:val="28"/>
          <w:szCs w:val="28"/>
        </w:rPr>
      </w:pPr>
      <w:r>
        <w:rPr>
          <w:rFonts w:hint="eastAsia"/>
          <w:b/>
          <w:bCs/>
          <w:sz w:val="28"/>
          <w:szCs w:val="28"/>
        </w:rPr>
        <w:t>一、质疑与答复</w:t>
      </w:r>
    </w:p>
    <w:p>
      <w:pPr>
        <w:pStyle w:val="2"/>
        <w:spacing w:line="500" w:lineRule="exact"/>
        <w:ind w:firstLine="480" w:firstLineChars="200"/>
        <w:rPr>
          <w:rFonts w:hint="default" w:ascii="宋体" w:hAnsi="宋体" w:eastAsia="宋体" w:cs="宋体"/>
          <w:sz w:val="24"/>
        </w:rPr>
      </w:pPr>
      <w:r>
        <w:rPr>
          <w:rFonts w:ascii="宋体" w:hAnsi="宋体" w:eastAsia="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5"/>
        <w:spacing w:line="500" w:lineRule="exact"/>
        <w:ind w:firstLine="480"/>
        <w:rPr>
          <w:rFonts w:ascii="宋体" w:hAnsi="宋体" w:cs="宋体"/>
          <w:sz w:val="24"/>
        </w:rPr>
      </w:pPr>
      <w:r>
        <w:rPr>
          <w:rFonts w:hint="eastAsia" w:ascii="宋体" w:hAnsi="宋体" w:cs="宋体"/>
          <w:sz w:val="24"/>
        </w:rPr>
        <w:t>2. 供应商提出质疑应当提交质疑函和必要的证明材料。政府采购供应商质疑函范本下载地址：</w:t>
      </w:r>
    </w:p>
    <w:p>
      <w:pPr>
        <w:pStyle w:val="5"/>
        <w:spacing w:line="500" w:lineRule="exact"/>
        <w:ind w:left="420" w:leftChars="200"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31"/>
          <w:rFonts w:hint="eastAsia" w:ascii="宋体" w:hAnsi="宋体" w:cs="宋体"/>
          <w:color w:val="auto"/>
          <w:sz w:val="24"/>
        </w:rPr>
        <w:t>http://download.ccgp.gov.cn/2018/zhiyihanfanben.zip；</w:t>
      </w:r>
      <w:r>
        <w:rPr>
          <w:rStyle w:val="31"/>
          <w:rFonts w:hint="eastAsia" w:ascii="宋体" w:hAnsi="宋体" w:cs="宋体"/>
          <w:color w:val="auto"/>
          <w:sz w:val="24"/>
        </w:rPr>
        <w:fldChar w:fldCharType="end"/>
      </w:r>
    </w:p>
    <w:p>
      <w:pPr>
        <w:numPr>
          <w:ilvl w:val="0"/>
          <w:numId w:val="10"/>
        </w:numPr>
        <w:spacing w:line="500" w:lineRule="exact"/>
        <w:ind w:firstLine="480" w:firstLineChars="200"/>
        <w:rPr>
          <w:rFonts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pPr>
        <w:numPr>
          <w:ilvl w:val="0"/>
          <w:numId w:val="10"/>
        </w:numPr>
        <w:spacing w:line="500" w:lineRule="exact"/>
        <w:ind w:firstLine="480" w:firstLineChars="200"/>
        <w:rPr>
          <w:rFonts w:ascii="宋体" w:hAnsi="宋体" w:cs="宋体"/>
          <w:sz w:val="24"/>
        </w:rPr>
      </w:pPr>
      <w:r>
        <w:rPr>
          <w:rFonts w:hint="eastAsia" w:ascii="宋体" w:hAnsi="宋体" w:cs="宋体"/>
          <w:sz w:val="24"/>
        </w:rPr>
        <w:t>供应商提出质疑应当提交质疑函和必要的证明材料。质疑函应当包括下列内容：</w:t>
      </w:r>
    </w:p>
    <w:p>
      <w:pPr>
        <w:numPr>
          <w:ilvl w:val="1"/>
          <w:numId w:val="10"/>
        </w:numPr>
        <w:spacing w:line="500" w:lineRule="exact"/>
        <w:ind w:left="420" w:leftChars="200"/>
        <w:rPr>
          <w:rFonts w:ascii="宋体" w:hAnsi="宋体" w:cs="宋体"/>
          <w:sz w:val="24"/>
        </w:rPr>
      </w:pPr>
      <w:r>
        <w:rPr>
          <w:rFonts w:hint="eastAsia" w:ascii="宋体" w:hAnsi="宋体" w:cs="宋体"/>
          <w:sz w:val="24"/>
        </w:rPr>
        <w:t>供应商的姓名或者名称、地址、邮编、联系人及联系电话；</w:t>
      </w:r>
    </w:p>
    <w:p>
      <w:pPr>
        <w:numPr>
          <w:ilvl w:val="1"/>
          <w:numId w:val="10"/>
        </w:numPr>
        <w:spacing w:line="500" w:lineRule="exact"/>
        <w:ind w:left="420" w:leftChars="200"/>
        <w:rPr>
          <w:rFonts w:ascii="宋体" w:hAnsi="宋体" w:cs="宋体"/>
          <w:sz w:val="24"/>
        </w:rPr>
      </w:pPr>
      <w:r>
        <w:rPr>
          <w:rFonts w:hint="eastAsia" w:ascii="宋体" w:hAnsi="宋体" w:cs="宋体"/>
          <w:sz w:val="24"/>
        </w:rPr>
        <w:t>质疑项目的名称、编号；</w:t>
      </w:r>
    </w:p>
    <w:p>
      <w:pPr>
        <w:numPr>
          <w:ilvl w:val="1"/>
          <w:numId w:val="10"/>
        </w:numPr>
        <w:spacing w:line="500" w:lineRule="exact"/>
        <w:ind w:left="420" w:leftChars="200"/>
        <w:rPr>
          <w:rFonts w:ascii="宋体" w:hAnsi="宋体" w:cs="宋体"/>
          <w:sz w:val="24"/>
        </w:rPr>
      </w:pPr>
      <w:r>
        <w:rPr>
          <w:rFonts w:hint="eastAsia" w:ascii="宋体" w:hAnsi="宋体" w:cs="宋体"/>
          <w:sz w:val="24"/>
        </w:rPr>
        <w:t>具体、明确的质疑事项和与质疑事项相关的请求；</w:t>
      </w:r>
    </w:p>
    <w:p>
      <w:pPr>
        <w:numPr>
          <w:ilvl w:val="1"/>
          <w:numId w:val="10"/>
        </w:numPr>
        <w:spacing w:line="500" w:lineRule="exact"/>
        <w:ind w:left="420" w:leftChars="200"/>
        <w:rPr>
          <w:rFonts w:ascii="宋体" w:hAnsi="宋体" w:cs="宋体"/>
          <w:sz w:val="24"/>
        </w:rPr>
      </w:pPr>
      <w:r>
        <w:rPr>
          <w:rFonts w:hint="eastAsia" w:ascii="宋体" w:hAnsi="宋体" w:cs="宋体"/>
          <w:sz w:val="24"/>
        </w:rPr>
        <w:t>事实依据；</w:t>
      </w:r>
    </w:p>
    <w:p>
      <w:pPr>
        <w:numPr>
          <w:ilvl w:val="1"/>
          <w:numId w:val="10"/>
        </w:numPr>
        <w:spacing w:line="500" w:lineRule="exact"/>
        <w:ind w:left="420" w:leftChars="200"/>
        <w:rPr>
          <w:rFonts w:ascii="宋体" w:hAnsi="宋体" w:cs="宋体"/>
          <w:sz w:val="24"/>
        </w:rPr>
      </w:pPr>
      <w:r>
        <w:rPr>
          <w:rFonts w:hint="eastAsia" w:ascii="宋体" w:hAnsi="宋体" w:cs="宋体"/>
          <w:sz w:val="24"/>
        </w:rPr>
        <w:t>必要的法律依据；</w:t>
      </w:r>
    </w:p>
    <w:p>
      <w:pPr>
        <w:numPr>
          <w:ilvl w:val="1"/>
          <w:numId w:val="10"/>
        </w:numPr>
        <w:spacing w:line="500" w:lineRule="exact"/>
        <w:ind w:left="420" w:leftChars="200"/>
        <w:rPr>
          <w:rFonts w:ascii="宋体" w:hAnsi="宋体" w:cs="宋体"/>
          <w:sz w:val="24"/>
        </w:rPr>
      </w:pPr>
      <w:r>
        <w:rPr>
          <w:rFonts w:hint="eastAsia" w:ascii="宋体" w:hAnsi="宋体" w:cs="宋体"/>
          <w:sz w:val="24"/>
        </w:rPr>
        <w:t>提出质疑的日期；</w:t>
      </w:r>
    </w:p>
    <w:p>
      <w:pPr>
        <w:numPr>
          <w:ilvl w:val="1"/>
          <w:numId w:val="10"/>
        </w:numPr>
        <w:spacing w:line="500" w:lineRule="exact"/>
        <w:ind w:left="420" w:leftChars="200"/>
        <w:rPr>
          <w:rFonts w:ascii="宋体" w:hAnsi="宋体" w:cs="宋体"/>
          <w:sz w:val="24"/>
        </w:rPr>
      </w:pPr>
      <w:r>
        <w:rPr>
          <w:rFonts w:hint="eastAsia" w:ascii="宋体" w:hAnsi="宋体" w:cs="宋体"/>
          <w:sz w:val="24"/>
        </w:rPr>
        <w:t>获取招标文件的凭证；</w:t>
      </w:r>
    </w:p>
    <w:p>
      <w:pPr>
        <w:numPr>
          <w:ilvl w:val="1"/>
          <w:numId w:val="10"/>
        </w:numPr>
        <w:spacing w:line="500" w:lineRule="exact"/>
        <w:ind w:left="420" w:leftChars="200"/>
        <w:rPr>
          <w:rFonts w:ascii="宋体" w:hAnsi="宋体" w:cs="宋体"/>
          <w:sz w:val="24"/>
        </w:rPr>
      </w:pPr>
      <w:r>
        <w:rPr>
          <w:rFonts w:hint="eastAsia" w:ascii="宋体" w:hAnsi="宋体" w:cs="宋体"/>
          <w:sz w:val="24"/>
        </w:rPr>
        <w:t>以上资料一式二份（采购人、采购代理机构各执一份）。</w:t>
      </w:r>
    </w:p>
    <w:p>
      <w:pPr>
        <w:numPr>
          <w:ilvl w:val="0"/>
          <w:numId w:val="10"/>
        </w:numPr>
        <w:spacing w:line="500" w:lineRule="exact"/>
        <w:ind w:firstLine="480" w:firstLineChars="200"/>
        <w:rPr>
          <w:rFonts w:ascii="宋体" w:hAnsi="宋体" w:cs="宋体"/>
          <w:sz w:val="24"/>
        </w:rPr>
      </w:pPr>
      <w:r>
        <w:rPr>
          <w:rFonts w:hint="eastAsia" w:ascii="宋体" w:hAnsi="宋体" w:cs="宋体"/>
          <w:sz w:val="24"/>
        </w:rPr>
        <w:t>投标人不得虚假质疑和恶意质疑，并对质疑内容的真实性承担责任。</w:t>
      </w:r>
    </w:p>
    <w:p>
      <w:pPr>
        <w:spacing w:line="500" w:lineRule="exact"/>
        <w:rPr>
          <w:b/>
          <w:bCs/>
          <w:sz w:val="28"/>
          <w:szCs w:val="28"/>
        </w:rPr>
      </w:pPr>
      <w:r>
        <w:rPr>
          <w:rFonts w:hint="eastAsia"/>
          <w:b/>
          <w:bCs/>
          <w:sz w:val="28"/>
          <w:szCs w:val="28"/>
        </w:rPr>
        <w:t>二、投诉与处理</w:t>
      </w:r>
    </w:p>
    <w:p>
      <w:pPr>
        <w:pStyle w:val="2"/>
        <w:spacing w:line="500" w:lineRule="exact"/>
        <w:ind w:firstLine="480" w:firstLineChars="200"/>
        <w:rPr>
          <w:rFonts w:hint="default"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1.质疑供应商对采购人、采购代理机构的答复不满意，或者采购人、采购代理机构未在规定时间内作出答复的，可以在答复期满后15个工作日内向本办法第六条规定的财政部门提起投诉。</w:t>
      </w:r>
    </w:p>
    <w:p>
      <w:pPr>
        <w:spacing w:line="500" w:lineRule="exact"/>
        <w:ind w:firstLine="480" w:firstLineChars="200"/>
        <w:rPr>
          <w:rFonts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pPr>
        <w:pStyle w:val="2"/>
        <w:spacing w:line="500" w:lineRule="exact"/>
        <w:ind w:firstLine="480" w:firstLineChars="200"/>
        <w:rPr>
          <w:rFonts w:hint="default"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
        <w:spacing w:line="500" w:lineRule="exact"/>
        <w:ind w:firstLine="640" w:firstLineChars="200"/>
        <w:rPr>
          <w:rFonts w:hint="default" w:ascii="宋体" w:hAnsi="宋体" w:eastAsia="宋体" w:cs="宋体"/>
          <w:sz w:val="24"/>
        </w:rPr>
      </w:pPr>
      <w:r>
        <w:fldChar w:fldCharType="begin"/>
      </w:r>
      <w:r>
        <w:instrText xml:space="preserve"> HYPERLINK "http://download.ccgp.gov.cn/2018/tousushufanben.zip" </w:instrText>
      </w:r>
      <w:r>
        <w:fldChar w:fldCharType="separate"/>
      </w:r>
      <w:r>
        <w:rPr>
          <w:rStyle w:val="31"/>
          <w:rFonts w:ascii="宋体" w:hAnsi="宋体" w:eastAsia="宋体" w:cs="宋体"/>
          <w:color w:val="auto"/>
          <w:sz w:val="24"/>
        </w:rPr>
        <w:t>http://download.ccgp.gov.cn/2018/tousushufanben.zip</w:t>
      </w:r>
      <w:r>
        <w:rPr>
          <w:rStyle w:val="31"/>
          <w:rFonts w:ascii="宋体" w:hAnsi="宋体" w:eastAsia="宋体" w:cs="宋体"/>
          <w:color w:val="auto"/>
          <w:sz w:val="24"/>
        </w:rPr>
        <w:fldChar w:fldCharType="end"/>
      </w:r>
    </w:p>
    <w:p>
      <w:pPr>
        <w:spacing w:line="500" w:lineRule="exact"/>
        <w:ind w:firstLine="480" w:firstLineChars="200"/>
        <w:rPr>
          <w:rFonts w:ascii="宋体" w:hAnsi="宋体" w:cs="宋体"/>
          <w:sz w:val="24"/>
        </w:rPr>
      </w:pPr>
      <w:r>
        <w:rPr>
          <w:rFonts w:hint="eastAsia" w:ascii="宋体" w:hAnsi="宋体" w:cs="宋体"/>
          <w:sz w:val="24"/>
        </w:rPr>
        <w:t>4.财政部门自收到投诉之日起30个工作日内，对投诉事项作出处理决定并公示。</w:t>
      </w:r>
    </w:p>
    <w:p>
      <w:pPr>
        <w:spacing w:line="500" w:lineRule="exact"/>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pPr>
        <w:spacing w:line="500" w:lineRule="exact"/>
        <w:ind w:firstLine="480" w:firstLineChars="200"/>
        <w:rPr>
          <w:rFonts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pPr>
        <w:pStyle w:val="5"/>
        <w:spacing w:line="500" w:lineRule="exact"/>
        <w:ind w:firstLine="480"/>
        <w:rPr>
          <w:rFonts w:ascii="宋体" w:hAnsi="宋体" w:cs="宋体"/>
          <w:sz w:val="24"/>
        </w:rPr>
      </w:pPr>
    </w:p>
    <w:p>
      <w:pPr>
        <w:spacing w:line="500" w:lineRule="exact"/>
        <w:rPr>
          <w:rFonts w:ascii="宋体" w:hAnsi="宋体" w:cs="宋体"/>
          <w:sz w:val="24"/>
        </w:rPr>
      </w:pPr>
      <w:r>
        <w:rPr>
          <w:rFonts w:hint="eastAsia" w:ascii="宋体" w:hAnsi="宋体" w:cs="宋体"/>
          <w:sz w:val="24"/>
        </w:rPr>
        <w:t xml:space="preserve">投诉联系电话：0391-8683273  </w:t>
      </w:r>
    </w:p>
    <w:p>
      <w:pPr>
        <w:spacing w:line="500" w:lineRule="exact"/>
        <w:rPr>
          <w:rFonts w:ascii="宋体" w:hAnsi="宋体" w:cs="宋体"/>
          <w:b/>
          <w:bCs/>
          <w:sz w:val="24"/>
        </w:rPr>
      </w:pPr>
      <w:r>
        <w:rPr>
          <w:rFonts w:hint="eastAsia" w:ascii="宋体" w:hAnsi="宋体" w:cs="宋体"/>
          <w:sz w:val="24"/>
        </w:rPr>
        <w:t xml:space="preserve">地址：博爱县机关综合办公楼主楼1213室 </w:t>
      </w:r>
    </w:p>
    <w:p>
      <w:pPr>
        <w:rPr>
          <w:rFonts w:ascii="宋体" w:hAnsi="宋体" w:cs="宋体"/>
          <w:szCs w:val="21"/>
        </w:rPr>
      </w:pPr>
    </w:p>
    <w:p>
      <w:pPr>
        <w:rPr>
          <w:szCs w:val="21"/>
        </w:rPr>
      </w:pPr>
    </w:p>
    <w:p>
      <w:pPr>
        <w:rPr>
          <w:szCs w:val="21"/>
        </w:rPr>
      </w:pPr>
    </w:p>
    <w:p>
      <w:pPr>
        <w:rPr>
          <w:szCs w:val="21"/>
        </w:rPr>
      </w:pPr>
    </w:p>
    <w:p>
      <w:pPr>
        <w:rPr>
          <w:szCs w:val="21"/>
        </w:rPr>
      </w:pPr>
    </w:p>
    <w:p>
      <w:pPr>
        <w:rPr>
          <w:szCs w:val="21"/>
        </w:rPr>
      </w:pPr>
    </w:p>
    <w:p/>
    <w:p/>
    <w:p>
      <w:pPr>
        <w:pStyle w:val="3"/>
      </w:pPr>
    </w:p>
    <w:p>
      <w:pPr>
        <w:pStyle w:val="4"/>
      </w:pPr>
    </w:p>
    <w:p>
      <w:pPr>
        <w:pStyle w:val="3"/>
      </w:pPr>
    </w:p>
    <w:p>
      <w:pPr>
        <w:pStyle w:val="4"/>
      </w:pPr>
    </w:p>
    <w:p>
      <w:pPr>
        <w:pStyle w:val="4"/>
      </w:pPr>
    </w:p>
    <w:p>
      <w:pPr>
        <w:pStyle w:val="9"/>
        <w:spacing w:line="500" w:lineRule="exact"/>
        <w:rPr>
          <w:rFonts w:ascii="宋体" w:hAnsi="宋体" w:cs="宋体"/>
        </w:rPr>
      </w:pPr>
      <w:bookmarkStart w:id="279" w:name="_Toc3861"/>
      <w:r>
        <w:rPr>
          <w:rFonts w:hint="eastAsia" w:ascii="宋体" w:hAnsi="宋体" w:cs="宋体"/>
          <w:sz w:val="32"/>
          <w:szCs w:val="32"/>
        </w:rPr>
        <w:t>第七章 履约验收</w:t>
      </w:r>
      <w:bookmarkEnd w:id="279"/>
    </w:p>
    <w:p>
      <w:pPr>
        <w:pStyle w:val="2"/>
        <w:spacing w:line="500" w:lineRule="exact"/>
        <w:ind w:firstLine="480" w:firstLineChars="200"/>
        <w:rPr>
          <w:rFonts w:hint="default" w:ascii="宋体" w:hAnsi="宋体" w:eastAsia="宋体" w:cs="宋体"/>
          <w:sz w:val="24"/>
        </w:rPr>
      </w:pPr>
      <w:r>
        <w:rPr>
          <w:rFonts w:ascii="宋体" w:hAnsi="宋体" w:eastAsia="宋体" w:cs="宋体"/>
          <w:sz w:val="24"/>
        </w:rPr>
        <w:t>供应商履约完成后，向采购人提出验收建议，采购人自收到验收建议之日起五个工作日内，采购人组织供应商参与，共同完成验收。技术复杂、专业性强等项目可适当延长验收时间。验收流程如下：</w:t>
      </w:r>
    </w:p>
    <w:p>
      <w:pPr>
        <w:pStyle w:val="2"/>
        <w:numPr>
          <w:ilvl w:val="0"/>
          <w:numId w:val="11"/>
        </w:numPr>
        <w:spacing w:line="500" w:lineRule="exact"/>
        <w:ind w:firstLine="480" w:firstLineChars="200"/>
        <w:rPr>
          <w:rFonts w:hint="default" w:ascii="宋体" w:hAnsi="宋体" w:eastAsia="宋体" w:cs="宋体"/>
          <w:sz w:val="24"/>
        </w:rPr>
      </w:pPr>
      <w:r>
        <w:rPr>
          <w:rFonts w:ascii="宋体" w:hAnsi="宋体" w:eastAsia="宋体" w:cs="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
        <w:numPr>
          <w:ilvl w:val="0"/>
          <w:numId w:val="11"/>
        </w:numPr>
        <w:spacing w:line="500" w:lineRule="exact"/>
        <w:ind w:firstLine="480" w:firstLineChars="200"/>
        <w:rPr>
          <w:rFonts w:hint="default" w:ascii="宋体" w:hAnsi="宋体" w:eastAsia="宋体" w:cs="宋体"/>
          <w:sz w:val="24"/>
        </w:rPr>
      </w:pPr>
      <w:r>
        <w:rPr>
          <w:rFonts w:ascii="宋体" w:hAnsi="宋体" w:eastAsia="宋体" w:cs="宋体"/>
          <w:sz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
        <w:numPr>
          <w:ilvl w:val="0"/>
          <w:numId w:val="11"/>
        </w:numPr>
        <w:spacing w:line="500" w:lineRule="exact"/>
        <w:ind w:firstLine="480" w:firstLineChars="200"/>
        <w:rPr>
          <w:rFonts w:hint="default" w:ascii="宋体" w:hAnsi="宋体" w:eastAsia="宋体" w:cs="宋体"/>
          <w:sz w:val="24"/>
        </w:rPr>
      </w:pPr>
      <w:r>
        <w:rPr>
          <w:rFonts w:ascii="宋体" w:hAnsi="宋体" w:eastAsia="宋体" w:cs="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
        <w:numPr>
          <w:ilvl w:val="0"/>
          <w:numId w:val="11"/>
        </w:numPr>
        <w:spacing w:line="500" w:lineRule="exact"/>
        <w:ind w:firstLine="480" w:firstLineChars="200"/>
        <w:rPr>
          <w:rFonts w:hint="default" w:ascii="宋体" w:hAnsi="宋体" w:eastAsia="宋体" w:cs="宋体"/>
          <w:sz w:val="24"/>
        </w:rPr>
      </w:pPr>
      <w:r>
        <w:rPr>
          <w:rFonts w:ascii="宋体" w:hAnsi="宋体" w:eastAsia="宋体" w:cs="宋体"/>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3"/>
        <w:spacing w:line="500" w:lineRule="exact"/>
        <w:rPr>
          <w:rFonts w:ascii="宋体" w:hAnsi="宋体" w:cs="宋体"/>
          <w:sz w:val="24"/>
        </w:rPr>
      </w:pPr>
    </w:p>
    <w:p>
      <w:pPr>
        <w:pStyle w:val="4"/>
        <w:spacing w:line="500" w:lineRule="exact"/>
        <w:rPr>
          <w:rFonts w:ascii="宋体" w:hAnsi="宋体" w:cs="宋体"/>
          <w:sz w:val="24"/>
        </w:rPr>
      </w:pPr>
    </w:p>
    <w:p>
      <w:pPr>
        <w:pStyle w:val="3"/>
        <w:rPr>
          <w:rFonts w:asciiTheme="minorEastAsia" w:hAnsiTheme="minorEastAsia" w:eastAsiaTheme="minorEastAsia" w:cstheme="minorEastAsia"/>
          <w:szCs w:val="21"/>
        </w:rPr>
      </w:pPr>
    </w:p>
    <w:p>
      <w:pPr>
        <w:pStyle w:val="4"/>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3"/>
      </w:pPr>
    </w:p>
    <w:p>
      <w:pPr>
        <w:pStyle w:val="9"/>
        <w:rPr>
          <w:sz w:val="32"/>
          <w:szCs w:val="32"/>
        </w:rPr>
      </w:pPr>
      <w:bookmarkStart w:id="280" w:name="_Toc21125"/>
      <w:bookmarkStart w:id="281" w:name="_Toc12999"/>
      <w:r>
        <w:rPr>
          <w:rFonts w:hint="eastAsia"/>
          <w:sz w:val="32"/>
          <w:szCs w:val="32"/>
        </w:rPr>
        <w:t>第八章  投标文件格式</w:t>
      </w:r>
      <w:bookmarkEnd w:id="275"/>
      <w:bookmarkEnd w:id="276"/>
      <w:bookmarkEnd w:id="277"/>
      <w:bookmarkEnd w:id="280"/>
      <w:bookmarkEnd w:id="281"/>
    </w:p>
    <w:p>
      <w:pPr>
        <w:rPr>
          <w:rFonts w:asciiTheme="minorEastAsia" w:hAnsiTheme="minorEastAsia" w:eastAsiaTheme="minorEastAsia" w:cstheme="minorEastAsia"/>
        </w:rPr>
      </w:pPr>
      <w:bookmarkStart w:id="282" w:name="_Toc402961301"/>
      <w:bookmarkStart w:id="283" w:name="_Toc18905"/>
      <w:bookmarkStart w:id="284" w:name="_Toc403122573"/>
      <w:bookmarkStart w:id="285" w:name="_Toc27452"/>
    </w:p>
    <w:bookmarkEnd w:id="282"/>
    <w:bookmarkEnd w:id="283"/>
    <w:bookmarkEnd w:id="284"/>
    <w:bookmarkEnd w:id="285"/>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pPr>
        <w:spacing w:line="360" w:lineRule="auto"/>
        <w:jc w:val="center"/>
        <w:rPr>
          <w:rFonts w:asciiTheme="minorEastAsia" w:hAnsiTheme="minorEastAsia" w:eastAsiaTheme="minorEastAsia" w:cstheme="minorEastAsia"/>
          <w:b/>
          <w:sz w:val="32"/>
          <w:szCs w:val="32"/>
        </w:rPr>
      </w:pPr>
    </w:p>
    <w:p>
      <w:pPr>
        <w:pStyle w:val="5"/>
      </w:pPr>
    </w:p>
    <w:p>
      <w:pPr>
        <w:pStyle w:val="5"/>
      </w:pPr>
    </w:p>
    <w:p>
      <w:pPr>
        <w:pStyle w:val="5"/>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15"/>
        <w:ind w:firstLine="3360" w:firstLineChars="1400"/>
        <w:rPr>
          <w:rFonts w:eastAsiaTheme="minorEastAsia"/>
        </w:rPr>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9"/>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9"/>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9"/>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pStyle w:val="5"/>
        <w:ind w:firstLine="883"/>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600" w:lineRule="exact"/>
        <w:jc w:val="center"/>
        <w:outlineLvl w:val="1"/>
        <w:rPr>
          <w:rFonts w:asciiTheme="minorEastAsia" w:hAnsiTheme="minorEastAsia" w:eastAsiaTheme="minorEastAsia" w:cstheme="minorEastAsia"/>
          <w:b/>
          <w:bCs/>
          <w:sz w:val="28"/>
          <w:szCs w:val="28"/>
        </w:rPr>
      </w:pPr>
      <w:bookmarkStart w:id="286" w:name="_Toc31547"/>
      <w:bookmarkStart w:id="287" w:name="_Toc2130"/>
      <w:r>
        <w:rPr>
          <w:rFonts w:hint="eastAsia"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88" w:name="_Toc1921"/>
      <w:r>
        <w:rPr>
          <w:rFonts w:hint="eastAsia" w:asciiTheme="minorEastAsia" w:hAnsiTheme="minorEastAsia" w:eastAsiaTheme="minorEastAsia" w:cstheme="minorEastAsia"/>
          <w:b/>
          <w:bCs/>
          <w:sz w:val="30"/>
          <w:szCs w:val="30"/>
        </w:rPr>
        <w:t>一、投标函</w:t>
      </w:r>
      <w:bookmarkEnd w:id="286"/>
      <w:r>
        <w:rPr>
          <w:rFonts w:hint="eastAsia" w:asciiTheme="minorEastAsia" w:hAnsiTheme="minorEastAsia" w:eastAsiaTheme="minorEastAsia" w:cstheme="minorEastAsia"/>
          <w:b/>
          <w:bCs/>
          <w:sz w:val="30"/>
          <w:szCs w:val="30"/>
        </w:rPr>
        <w:t>及开标一览表</w:t>
      </w:r>
      <w:bookmarkEnd w:id="287"/>
      <w:bookmarkEnd w:id="288"/>
    </w:p>
    <w:p>
      <w:pPr>
        <w:numPr>
          <w:ilvl w:val="0"/>
          <w:numId w:val="12"/>
        </w:numPr>
        <w:spacing w:line="600" w:lineRule="exact"/>
        <w:jc w:val="center"/>
        <w:outlineLvl w:val="2"/>
        <w:rPr>
          <w:rFonts w:asciiTheme="minorEastAsia" w:hAnsiTheme="minorEastAsia" w:eastAsiaTheme="minorEastAsia" w:cstheme="minorEastAsia"/>
          <w:b/>
          <w:sz w:val="28"/>
          <w:szCs w:val="28"/>
        </w:rPr>
      </w:pPr>
      <w:bookmarkStart w:id="289" w:name="_Toc12044"/>
      <w:bookmarkStart w:id="290" w:name="_Toc600"/>
      <w:bookmarkStart w:id="291" w:name="_Toc28684"/>
      <w:bookmarkStart w:id="292" w:name="_Toc27218"/>
      <w:r>
        <w:rPr>
          <w:rFonts w:hint="eastAsia" w:asciiTheme="minorEastAsia" w:hAnsiTheme="minorEastAsia" w:eastAsiaTheme="minorEastAsia" w:cstheme="minorEastAsia"/>
          <w:b/>
          <w:sz w:val="28"/>
          <w:szCs w:val="28"/>
        </w:rPr>
        <w:t>投标函</w:t>
      </w:r>
      <w:bookmarkEnd w:id="289"/>
      <w:bookmarkEnd w:id="290"/>
      <w:bookmarkEnd w:id="291"/>
      <w:bookmarkEnd w:id="292"/>
    </w:p>
    <w:p>
      <w:pPr>
        <w:pStyle w:val="5"/>
        <w:ind w:firstLine="0" w:firstLineChars="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项目（采购编号：</w:t>
      </w:r>
      <w:r>
        <w:rPr>
          <w:rFonts w:ascii="宋体" w:hAnsi="宋体" w:eastAsia="宋体"/>
          <w:sz w:val="24"/>
          <w:u w:val="single"/>
        </w:rPr>
        <w:t xml:space="preserve">      </w:t>
      </w:r>
      <w:r>
        <w:rPr>
          <w:rFonts w:ascii="宋体" w:hAnsi="宋体" w:eastAsia="宋体"/>
          <w:sz w:val="24"/>
        </w:rPr>
        <w:t xml:space="preserve"> ）采购文件及有关纪要通知，现对参与投标及中标后工作，做出如下郑重承诺：</w:t>
      </w:r>
    </w:p>
    <w:p>
      <w:pPr>
        <w:spacing w:line="360" w:lineRule="auto"/>
        <w:ind w:firstLine="480" w:firstLineChars="200"/>
        <w:rPr>
          <w:rFonts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元，合同履行期限（供货安装期）：</w:t>
      </w:r>
      <w:r>
        <w:rPr>
          <w:rFonts w:hint="eastAsia" w:ascii="宋体" w:hAnsi="宋体"/>
          <w:sz w:val="24"/>
          <w:u w:val="single"/>
        </w:rPr>
        <w:t xml:space="preserve">           </w:t>
      </w:r>
      <w:r>
        <w:rPr>
          <w:rFonts w:hint="eastAsia" w:ascii="宋体" w:hAnsi="宋体"/>
          <w:sz w:val="24"/>
        </w:rPr>
        <w:t xml:space="preserve"> ，按合同约定实施和完成本项目。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adjustRightInd w:val="0"/>
        <w:snapToGrid w:val="0"/>
        <w:spacing w:before="190" w:beforeLines="50" w:line="360" w:lineRule="auto"/>
        <w:ind w:right="960"/>
        <w:rPr>
          <w:rFonts w:ascii="宋体" w:hAnsi="宋体" w:cs="宋体"/>
          <w:sz w:val="24"/>
        </w:rPr>
      </w:pPr>
      <w:r>
        <w:rPr>
          <w:rFonts w:hint="eastAsia" w:ascii="宋体" w:hAnsi="宋体" w:cs="宋体"/>
          <w:sz w:val="24"/>
        </w:rPr>
        <w:t>供应商名称（单位电子签章）：</w:t>
      </w:r>
    </w:p>
    <w:p>
      <w:pPr>
        <w:adjustRightInd w:val="0"/>
        <w:snapToGrid w:val="0"/>
        <w:spacing w:before="190" w:beforeLines="50" w:line="360" w:lineRule="auto"/>
        <w:ind w:right="420"/>
        <w:rPr>
          <w:rFonts w:ascii="宋体" w:hAnsi="宋体" w:cs="宋体"/>
          <w:sz w:val="24"/>
        </w:rPr>
      </w:pPr>
      <w:r>
        <w:rPr>
          <w:rFonts w:hint="eastAsia" w:ascii="宋体" w:hAnsi="宋体"/>
          <w:kern w:val="0"/>
          <w:sz w:val="24"/>
        </w:rPr>
        <w:t>法定代表人或授权委托代理人：（签字或盖章）</w:t>
      </w:r>
    </w:p>
    <w:p>
      <w:pPr>
        <w:adjustRightInd w:val="0"/>
        <w:snapToGrid w:val="0"/>
        <w:spacing w:line="440" w:lineRule="exact"/>
        <w:ind w:firstLine="5400" w:firstLineChars="2250"/>
        <w:rPr>
          <w:rFonts w:ascii="宋体" w:hAnsi="宋体" w:cs="宋体"/>
          <w:sz w:val="24"/>
        </w:rPr>
      </w:pPr>
      <w:r>
        <w:rPr>
          <w:rFonts w:hint="eastAsia" w:ascii="宋体" w:hAnsi="宋体" w:cs="宋体"/>
          <w:sz w:val="24"/>
        </w:rPr>
        <w:t>年   月    日</w:t>
      </w: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93" w:name="_Toc31291"/>
      <w:bookmarkStart w:id="294" w:name="_Toc14778"/>
      <w:bookmarkStart w:id="295" w:name="_Toc208"/>
      <w:bookmarkStart w:id="296" w:name="_Toc9543"/>
      <w:r>
        <w:rPr>
          <w:rFonts w:hint="eastAsia" w:asciiTheme="minorEastAsia" w:hAnsiTheme="minorEastAsia" w:eastAsiaTheme="minorEastAsia" w:cstheme="minorEastAsia"/>
          <w:b/>
          <w:bCs/>
          <w:sz w:val="28"/>
          <w:szCs w:val="28"/>
        </w:rPr>
        <w:t>（二） 开标一览表</w:t>
      </w:r>
      <w:bookmarkEnd w:id="293"/>
      <w:bookmarkEnd w:id="294"/>
      <w:bookmarkEnd w:id="295"/>
      <w:bookmarkEnd w:id="296"/>
    </w:p>
    <w:p>
      <w:pPr>
        <w:jc w:val="center"/>
        <w:rPr>
          <w:rFonts w:asciiTheme="minorEastAsia" w:hAnsiTheme="minorEastAsia" w:eastAsiaTheme="minorEastAsia" w:cstheme="minorEastAsia"/>
          <w:b/>
          <w:bCs/>
          <w:sz w:val="28"/>
        </w:rPr>
      </w:pPr>
    </w:p>
    <w:tbl>
      <w:tblPr>
        <w:tblStyle w:val="28"/>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p>
          <w:p>
            <w:pPr>
              <w:spacing w:line="300" w:lineRule="exact"/>
              <w:jc w:val="center"/>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（供货安装期）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质保期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投标有效期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6"/>
              <w:spacing w:line="400" w:lineRule="exact"/>
              <w:ind w:firstLine="0" w:firstLineChars="0"/>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6"/>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pStyle w:val="3"/>
      </w:pPr>
    </w:p>
    <w:p>
      <w:pPr>
        <w:adjustRightInd w:val="0"/>
        <w:snapToGrid w:val="0"/>
        <w:spacing w:before="190" w:beforeLines="50" w:line="500" w:lineRule="exact"/>
        <w:ind w:right="960"/>
        <w:rPr>
          <w:rFonts w:ascii="宋体" w:hAnsi="宋体" w:cs="宋体"/>
          <w:sz w:val="24"/>
        </w:rPr>
      </w:pPr>
      <w:r>
        <w:rPr>
          <w:rFonts w:hint="eastAsia" w:ascii="宋体" w:hAnsi="宋体" w:cs="宋体"/>
          <w:sz w:val="24"/>
        </w:rPr>
        <w:t>供应商名称（单位电子签章）：</w:t>
      </w:r>
    </w:p>
    <w:p>
      <w:pPr>
        <w:adjustRightInd w:val="0"/>
        <w:snapToGrid w:val="0"/>
        <w:spacing w:line="500" w:lineRule="exact"/>
        <w:rPr>
          <w:rFonts w:ascii="宋体" w:hAnsi="宋体"/>
          <w:kern w:val="0"/>
          <w:sz w:val="24"/>
        </w:rPr>
      </w:pPr>
      <w:r>
        <w:rPr>
          <w:rFonts w:hint="eastAsia" w:ascii="宋体" w:hAnsi="宋体"/>
          <w:kern w:val="0"/>
          <w:sz w:val="24"/>
        </w:rPr>
        <w:t>法定代表人或授权委托代理人：（签字或盖章）</w:t>
      </w:r>
    </w:p>
    <w:p>
      <w:pPr>
        <w:pStyle w:val="3"/>
        <w:spacing w:line="500" w:lineRule="exact"/>
      </w:pPr>
    </w:p>
    <w:p>
      <w:pPr>
        <w:adjustRightInd w:val="0"/>
        <w:snapToGrid w:val="0"/>
        <w:spacing w:line="500" w:lineRule="exact"/>
        <w:rPr>
          <w:rFonts w:ascii="宋体" w:hAnsi="宋体" w:cs="宋体"/>
          <w:sz w:val="24"/>
        </w:rPr>
      </w:pPr>
      <w:r>
        <w:rPr>
          <w:rFonts w:hint="eastAsia" w:ascii="宋体" w:hAnsi="宋体" w:cs="宋体"/>
          <w:sz w:val="24"/>
        </w:rPr>
        <w:t>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sz w:val="24"/>
        </w:rPr>
      </w:pPr>
    </w:p>
    <w:p>
      <w:pPr>
        <w:pStyle w:val="26"/>
        <w:spacing w:before="120" w:after="120" w:line="500" w:lineRule="exact"/>
        <w:ind w:right="29" w:rightChars="14"/>
        <w:outlineLvl w:val="9"/>
        <w:rPr>
          <w:rFonts w:asciiTheme="minorEastAsia" w:hAnsiTheme="minorEastAsia" w:eastAsiaTheme="minorEastAsia" w:cstheme="minorEastAsia"/>
          <w:sz w:val="24"/>
        </w:rPr>
      </w:pPr>
    </w:p>
    <w:p>
      <w:pPr>
        <w:pStyle w:val="26"/>
        <w:spacing w:before="120" w:after="120" w:line="500" w:lineRule="exact"/>
        <w:ind w:right="29" w:rightChars="14"/>
        <w:outlineLvl w:val="1"/>
        <w:rPr>
          <w:rFonts w:asciiTheme="minorEastAsia" w:hAnsiTheme="minorEastAsia" w:eastAsiaTheme="minorEastAsia" w:cstheme="minorEastAsia"/>
          <w:sz w:val="24"/>
        </w:rPr>
        <w:sectPr>
          <w:pgSz w:w="11907" w:h="16840"/>
          <w:pgMar w:top="1440" w:right="1519" w:bottom="1440" w:left="1576"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pPr>
        <w:spacing w:line="440" w:lineRule="exact"/>
        <w:ind w:firstLine="308" w:firstLineChars="147"/>
        <w:rPr>
          <w:rFonts w:ascii="宋体" w:hAnsi="宋体" w:cs="宋体"/>
          <w:bCs/>
          <w:szCs w:val="21"/>
        </w:rPr>
      </w:pPr>
    </w:p>
    <w:tbl>
      <w:tblPr>
        <w:tblStyle w:val="2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307" w:type="dxa"/>
            <w:vMerge w:val="restart"/>
            <w:tcBorders>
              <w:top w:val="single" w:color="auto" w:sz="4" w:space="0"/>
              <w:left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pPr>
              <w:pStyle w:val="25"/>
              <w:widowControl w:val="0"/>
              <w:adjustRightInd w:val="0"/>
              <w:spacing w:before="0" w:beforeAutospacing="0" w:after="0" w:afterAutospacing="0" w:line="480" w:lineRule="exact"/>
              <w:ind w:firstLine="235" w:firstLineChars="98"/>
              <w:jc w:val="center"/>
              <w:rPr>
                <w:bCs/>
              </w:rPr>
            </w:pPr>
          </w:p>
          <w:p>
            <w:pPr>
              <w:pStyle w:val="25"/>
              <w:widowControl w:val="0"/>
              <w:adjustRightInd w:val="0"/>
              <w:spacing w:before="0" w:beforeAutospacing="0" w:after="0" w:afterAutospacing="0" w:line="480" w:lineRule="exact"/>
              <w:jc w:val="center"/>
              <w:rPr>
                <w:bCs/>
              </w:rPr>
            </w:pPr>
            <w:r>
              <w:rPr>
                <w:rFonts w:hint="eastAsia"/>
                <w:bCs/>
              </w:rPr>
              <w:t>单价（元）</w:t>
            </w:r>
          </w:p>
          <w:p>
            <w:pPr>
              <w:pStyle w:val="25"/>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pPr>
              <w:pStyle w:val="25"/>
              <w:widowControl w:val="0"/>
              <w:adjustRightInd w:val="0"/>
              <w:spacing w:before="0" w:beforeAutospacing="0" w:after="0" w:afterAutospacing="0" w:line="480" w:lineRule="exact"/>
              <w:jc w:val="both"/>
              <w:rPr>
                <w:bCs/>
              </w:rPr>
            </w:pPr>
            <w:r>
              <w:rPr>
                <w:rFonts w:hint="eastAsia"/>
                <w:bCs/>
              </w:rPr>
              <w:t xml:space="preserve"> </w:t>
            </w:r>
          </w:p>
          <w:p>
            <w:pPr>
              <w:pStyle w:val="25"/>
              <w:widowControl w:val="0"/>
              <w:adjustRightInd w:val="0"/>
              <w:spacing w:before="0" w:beforeAutospacing="0" w:after="0" w:afterAutospacing="0" w:line="480" w:lineRule="exact"/>
              <w:jc w:val="both"/>
              <w:rPr>
                <w:bCs/>
              </w:rPr>
            </w:pPr>
            <w:r>
              <w:rPr>
                <w:rFonts w:hint="eastAsia"/>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07" w:type="dxa"/>
            <w:vMerge w:val="continue"/>
            <w:tcBorders>
              <w:left w:val="single" w:color="auto" w:sz="4" w:space="0"/>
              <w:bottom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pPr>
              <w:pStyle w:val="25"/>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pPr>
              <w:pStyle w:val="25"/>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pPr>
              <w:pStyle w:val="25"/>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r>
              <w:rPr>
                <w:rFonts w:hint="eastAsia" w:ascii="宋体" w:hAnsi="宋体" w:cs="宋体"/>
                <w:bCs/>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
                <w:sz w:val="24"/>
              </w:rPr>
            </w:pPr>
            <w:r>
              <w:rPr>
                <w:rFonts w:hint="eastAsia" w:ascii="宋体" w:hAnsi="宋体" w:cs="宋体"/>
                <w:b/>
                <w:sz w:val="24"/>
              </w:rPr>
              <w:t>重要提示：1.本表的每一页须加盖企业印章；</w:t>
            </w:r>
          </w:p>
          <w:p>
            <w:pPr>
              <w:spacing w:line="480" w:lineRule="exact"/>
              <w:rPr>
                <w:rFonts w:ascii="宋体" w:hAnsi="宋体" w:cs="宋体"/>
                <w:bCs/>
                <w:sz w:val="24"/>
              </w:rPr>
            </w:pPr>
            <w:r>
              <w:rPr>
                <w:rFonts w:hint="eastAsia" w:ascii="宋体" w:hAnsi="宋体" w:cs="宋体"/>
                <w:b/>
                <w:sz w:val="24"/>
              </w:rPr>
              <w:t>2.涉及有国家标准的产品，须填写名称、品牌、型号及技术参数、报价等本表内容（若品牌、型号等填写的与实际不符，按照无效标处理）。</w:t>
            </w:r>
          </w:p>
        </w:tc>
      </w:tr>
    </w:tbl>
    <w:p>
      <w:pPr>
        <w:adjustRightInd w:val="0"/>
        <w:snapToGrid w:val="0"/>
        <w:spacing w:before="189" w:beforeLines="50" w:line="360" w:lineRule="auto"/>
        <w:ind w:right="960"/>
        <w:rPr>
          <w:rFonts w:ascii="宋体" w:hAnsi="宋体" w:cs="宋体"/>
          <w:sz w:val="24"/>
        </w:rPr>
      </w:pPr>
      <w:r>
        <w:rPr>
          <w:rFonts w:hint="eastAsia" w:ascii="宋体" w:hAnsi="宋体" w:cs="宋体"/>
          <w:sz w:val="24"/>
        </w:rPr>
        <w:t>供应商名称（单位电子签章）：</w:t>
      </w:r>
    </w:p>
    <w:p>
      <w:pPr>
        <w:spacing w:line="480" w:lineRule="exact"/>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28"/>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5"/>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bl>
    <w:p>
      <w:pPr>
        <w:spacing w:line="500" w:lineRule="exact"/>
        <w:ind w:firstLine="480" w:firstLineChars="200"/>
        <w:rPr>
          <w:rFonts w:ascii="宋体" w:hAnsi="宋体"/>
          <w:sz w:val="24"/>
        </w:rPr>
      </w:pPr>
      <w:r>
        <w:rPr>
          <w:rFonts w:hint="eastAsia" w:ascii="宋体" w:hAnsi="宋体"/>
          <w:sz w:val="24"/>
        </w:rPr>
        <w:t>注：投标人须对照招标文件技术规格，将自己所投的所有货物的功能、技术性能、配置等内容按照上表格式与招标文件要求逐条填写，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pPr>
        <w:numPr>
          <w:ilvl w:val="0"/>
          <w:numId w:val="13"/>
        </w:numPr>
        <w:spacing w:line="500" w:lineRule="exact"/>
        <w:ind w:firstLine="480" w:firstLineChars="200"/>
        <w:rPr>
          <w:rFonts w:ascii="宋体" w:hAnsi="宋体"/>
          <w:sz w:val="24"/>
        </w:rPr>
      </w:pPr>
      <w:r>
        <w:rPr>
          <w:rFonts w:hint="eastAsia" w:ascii="宋体" w:hAnsi="宋体"/>
          <w:sz w:val="24"/>
        </w:rPr>
        <w:t>对应项中的所有技术参数、性能和配置全部符合招标文件要求的才能填写“符合”；</w:t>
      </w:r>
    </w:p>
    <w:p>
      <w:pPr>
        <w:numPr>
          <w:ilvl w:val="0"/>
          <w:numId w:val="13"/>
        </w:numPr>
        <w:spacing w:line="500" w:lineRule="exact"/>
        <w:ind w:firstLine="480" w:firstLineChars="200"/>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pPr>
        <w:spacing w:line="500" w:lineRule="exact"/>
        <w:rPr>
          <w:rFonts w:ascii="宋体" w:hAnsi="宋体" w:cs="宋体"/>
          <w:sz w:val="24"/>
        </w:rPr>
      </w:pPr>
    </w:p>
    <w:p>
      <w:pPr>
        <w:adjustRightInd w:val="0"/>
        <w:snapToGrid w:val="0"/>
        <w:spacing w:before="189" w:beforeLines="50" w:line="360" w:lineRule="auto"/>
        <w:ind w:right="960"/>
        <w:rPr>
          <w:rFonts w:ascii="宋体" w:hAnsi="宋体" w:cs="宋体"/>
          <w:sz w:val="24"/>
        </w:rPr>
      </w:pPr>
      <w:r>
        <w:rPr>
          <w:rFonts w:hint="eastAsia" w:ascii="宋体" w:hAnsi="宋体" w:cs="宋体"/>
          <w:sz w:val="24"/>
        </w:rPr>
        <w:t>供应商名称（单位电子签章）：</w:t>
      </w:r>
    </w:p>
    <w:p>
      <w:pPr>
        <w:spacing w:line="480" w:lineRule="exact"/>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w:t>
      </w:r>
    </w:p>
    <w:p>
      <w:pPr>
        <w:ind w:left="1050" w:leftChars="500"/>
        <w:jc w:val="right"/>
        <w:rPr>
          <w:rFonts w:ascii="宋体" w:hAnsi="宋体" w:cs="宋体"/>
          <w:bCs/>
          <w:sz w:val="24"/>
        </w:rPr>
      </w:pPr>
      <w:r>
        <w:rPr>
          <w:rFonts w:hint="eastAsia" w:ascii="宋体" w:hAnsi="宋体" w:cs="宋体"/>
          <w:bCs/>
          <w:sz w:val="24"/>
        </w:rPr>
        <w:t xml:space="preserve"> 日  期：     年   月   日</w:t>
      </w:r>
    </w:p>
    <w:p>
      <w:pPr>
        <w:pStyle w:val="5"/>
        <w:ind w:firstLine="480"/>
        <w:rPr>
          <w:rFonts w:asciiTheme="minorEastAsia" w:hAnsiTheme="minorEastAsia" w:eastAsiaTheme="minorEastAsia" w:cstheme="minorEastAsia"/>
          <w:sz w:val="24"/>
        </w:rPr>
      </w:pPr>
    </w:p>
    <w:p>
      <w:pPr>
        <w:numPr>
          <w:ilvl w:val="0"/>
          <w:numId w:val="14"/>
        </w:numPr>
        <w:jc w:val="center"/>
        <w:rPr>
          <w:b/>
          <w:bCs/>
          <w:sz w:val="28"/>
          <w:szCs w:val="28"/>
        </w:rPr>
      </w:pPr>
      <w:bookmarkStart w:id="297" w:name="_Toc2213"/>
      <w:bookmarkStart w:id="298" w:name="_Toc5614"/>
      <w:bookmarkStart w:id="299" w:name="_Toc26698"/>
      <w:r>
        <w:rPr>
          <w:rFonts w:hint="eastAsia"/>
          <w:b/>
          <w:bCs/>
          <w:sz w:val="28"/>
          <w:szCs w:val="28"/>
        </w:rPr>
        <w:t>法定代表人身份证明书</w:t>
      </w:r>
      <w:bookmarkEnd w:id="297"/>
      <w:bookmarkEnd w:id="298"/>
      <w:bookmarkEnd w:id="299"/>
    </w:p>
    <w:p/>
    <w:p>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pPr>
        <w:spacing w:line="360" w:lineRule="auto"/>
        <w:ind w:firstLine="480" w:firstLineChars="200"/>
        <w:rPr>
          <w:rFonts w:ascii="宋体" w:hAnsi="宋体"/>
          <w:sz w:val="24"/>
        </w:rPr>
      </w:pPr>
      <w:r>
        <w:rPr>
          <w:rFonts w:hint="eastAsia" w:ascii="宋体" w:hAnsi="宋体"/>
          <w:sz w:val="24"/>
        </w:rPr>
        <w:t>特此证明。</w:t>
      </w:r>
    </w:p>
    <w:p>
      <w:pP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txbxContent>
                </v:textbox>
              </v:shape>
            </w:pict>
          </mc:Fallback>
        </mc:AlternateContent>
      </w:r>
    </w:p>
    <w:p>
      <w:pP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40640</wp:posOffset>
                </wp:positionV>
                <wp:extent cx="2954655" cy="2268220"/>
                <wp:effectExtent l="4445" t="5080" r="12700" b="12700"/>
                <wp:wrapNone/>
                <wp:docPr id="3" name="自选图形 2"/>
                <wp:cNvGraphicFramePr/>
                <a:graphic xmlns:a="http://schemas.openxmlformats.org/drawingml/2006/main">
                  <a:graphicData uri="http://schemas.microsoft.com/office/word/2010/wordprocessingShape">
                    <wps:wsp>
                      <wps:cNvSpPr/>
                      <wps:spPr>
                        <a:xfrm>
                          <a:off x="0" y="0"/>
                          <a:ext cx="2954655" cy="2268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2" o:spid="_x0000_s1026" o:spt="176" type="#_x0000_t176" style="position:absolute;left:0pt;margin-left:208.6pt;margin-top:3.2pt;height:178.6pt;width:232.65pt;z-index:251661312;mso-width-relative:page;mso-height-relative:page;" fillcolor="#FFFFFF" filled="t" stroked="t" coordsize="21600,21600" o:gfxdata="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SAD&#10;N9gAAAAJAQAADwAAAAAAAAABACAAAAAiAAAAZHJzL2Rvd25yZXYueG1sUEsBAhQAFAAAAAgAh07i&#10;QCHUUvEiAgAAUwQAAA4AAAAAAAAAAQAgAAAAJwEAAGRycy9lMm9Eb2MueG1sUEsFBgAAAAAGAAYA&#10;WQEAALsFAAAAAA==&#10;">
                <v:fill on="t" focussize="0,0"/>
                <v:stroke color="#000000" joinstyle="miter"/>
                <v:imagedata o:title=""/>
                <o:lock v:ext="edit" aspectratio="f"/>
                <v:textbox>
                  <w:txbxContent>
                    <w:p/>
                  </w:txbxContent>
                </v:textbox>
              </v:shape>
            </w:pict>
          </mc:Fallback>
        </mc:AlternateContent>
      </w:r>
    </w:p>
    <w:p>
      <w:pP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403475" cy="677545"/>
                <wp:effectExtent l="4445" t="4445" r="11430" b="22860"/>
                <wp:wrapNone/>
                <wp:docPr id="2" name="文本框 5"/>
                <wp:cNvGraphicFramePr/>
                <a:graphic xmlns:a="http://schemas.openxmlformats.org/drawingml/2006/main">
                  <a:graphicData uri="http://schemas.microsoft.com/office/word/2010/wordprocessingShape">
                    <wps:wsp>
                      <wps:cNvSpPr txBox="1"/>
                      <wps:spPr>
                        <a:xfrm>
                          <a:off x="0" y="0"/>
                          <a:ext cx="2403475"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53.35pt;width:189.25pt;z-index:251660288;mso-width-relative:page;mso-height-relative:page;" fillcolor="#FFFFFF" filled="t" stroked="t" coordsize="21600,21600" o:gfxdata="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N12bZAAAACgEAAA8AAAAA&#10;AAAAAQAgAAAAIgAAAGRycy9kb3ducmV2LnhtbFBLAQIUABQAAAAIAIdO4kAM3l49EwIAAEQEAAAO&#10;AAAAAAAAAAEAIAAAACgBAABkcnMvZTJvRG9jLnhtbFBLBQYAAAAABgAGAFkBAACtBQAAAAA=&#10;">
                <v:fill on="t" focussize="0,0"/>
                <v:stroke color="#000000" joinstyle="miter"/>
                <v:imagedata o:title=""/>
                <o:lock v:ext="edit" aspectratio="f"/>
                <v:textbox>
                  <w:txbxContent>
                    <w:p>
                      <w:pPr>
                        <w:jc w:val="center"/>
                      </w:pPr>
                      <w:r>
                        <w:rPr>
                          <w:rFonts w:hint="eastAsia" w:ascii="宋体" w:hAnsi="宋体"/>
                          <w:sz w:val="24"/>
                        </w:rPr>
                        <w:t>法定代表人身份证复印件粘贴处（正面）</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673985" cy="766445"/>
                <wp:effectExtent l="4445" t="5080" r="7620" b="9525"/>
                <wp:wrapNone/>
                <wp:docPr id="4" name="文本框 4"/>
                <wp:cNvGraphicFramePr/>
                <a:graphic xmlns:a="http://schemas.openxmlformats.org/drawingml/2006/main">
                  <a:graphicData uri="http://schemas.microsoft.com/office/word/2010/wordprocessingShape">
                    <wps:wsp>
                      <wps:cNvSpPr txBox="1"/>
                      <wps:spPr>
                        <a:xfrm>
                          <a:off x="0" y="0"/>
                          <a:ext cx="2673985" cy="766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sz w:val="24"/>
                              </w:rPr>
                            </w:pPr>
                            <w:r>
                              <w:rPr>
                                <w:rFonts w:hint="eastAsia" w:ascii="宋体" w:hAnsi="宋体"/>
                                <w:sz w:val="24"/>
                              </w:rPr>
                              <w:t>法定代表人身份证复印件粘贴处</w:t>
                            </w:r>
                          </w:p>
                          <w:p>
                            <w:pPr>
                              <w:jc w:val="center"/>
                            </w:pPr>
                            <w:r>
                              <w:rPr>
                                <w:rFonts w:hint="eastAsia" w:ascii="宋体" w:hAnsi="宋体"/>
                                <w:sz w:val="24"/>
                              </w:rPr>
                              <w:t>（背面）</w:t>
                            </w:r>
                          </w:p>
                        </w:txbxContent>
                      </wps:txbx>
                      <wps:bodyPr upright="1"/>
                    </wps:wsp>
                  </a:graphicData>
                </a:graphic>
              </wp:anchor>
            </w:drawing>
          </mc:Choice>
          <mc:Fallback>
            <w:pict>
              <v:shape id="_x0000_s1026" o:spid="_x0000_s1026" o:spt="202" type="#_x0000_t202" style="position:absolute;left:0pt;margin-left:219pt;margin-top:28.45pt;height:60.35pt;width:210.55pt;z-index:251662336;mso-width-relative:page;mso-height-relative:page;" fillcolor="#FFFFFF" filled="t" stroked="t" coordsize="21600,21600" o:gfxdata="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je2QAAAAoBAAAPAAAAAAAA&#10;AAEAIAAAACIAAABkcnMvZG93bnJldi54bWxQSwECFAAUAAAACACHTuJAaJ2HfRECAABEBAAADgAA&#10;AAAAAAABACAAAAAoAQAAZHJzL2Uyb0RvYy54bWxQSwUGAAAAAAYABgBZAQAAqwUAAAAA&#10;">
                <v:fill on="t" focussize="0,0"/>
                <v:stroke color="#000000" joinstyle="miter"/>
                <v:imagedata o:title=""/>
                <o:lock v:ext="edit" aspectratio="f"/>
                <v:textbox>
                  <w:txbxContent>
                    <w:p>
                      <w:pPr>
                        <w:jc w:val="center"/>
                        <w:rPr>
                          <w:rFonts w:ascii="宋体" w:hAnsi="宋体"/>
                          <w:sz w:val="24"/>
                        </w:rPr>
                      </w:pPr>
                      <w:r>
                        <w:rPr>
                          <w:rFonts w:hint="eastAsia" w:ascii="宋体" w:hAnsi="宋体"/>
                          <w:sz w:val="24"/>
                        </w:rPr>
                        <w:t>法定代表人身份证复印件粘贴处</w:t>
                      </w:r>
                    </w:p>
                    <w:p>
                      <w:pPr>
                        <w:jc w:val="center"/>
                      </w:pPr>
                      <w:r>
                        <w:rPr>
                          <w:rFonts w:hint="eastAsia" w:ascii="宋体" w:hAnsi="宋体"/>
                          <w:sz w:val="24"/>
                        </w:rPr>
                        <w:t>（背面）</w:t>
                      </w:r>
                    </w:p>
                  </w:txbxContent>
                </v:textbox>
              </v:shape>
            </w:pict>
          </mc:Fallback>
        </mc:AlternateContent>
      </w:r>
    </w:p>
    <w:p>
      <w:pPr>
        <w:rPr>
          <w:rFonts w:ascii="宋体" w:hAnsi="宋体"/>
          <w:sz w:val="24"/>
        </w:rPr>
      </w:pPr>
    </w:p>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供应商：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供应商： （</w:t>
      </w:r>
      <w:r>
        <w:rPr>
          <w:rFonts w:hint="eastAsia" w:ascii="宋体" w:hAnsi="宋体" w:cs="宋体"/>
          <w:sz w:val="24"/>
        </w:rPr>
        <w:t>企业电子签章</w:t>
      </w:r>
      <w:r>
        <w:rPr>
          <w:rFonts w:hint="eastAsia" w:ascii="宋体" w:hAnsi="宋体"/>
          <w:sz w:val="24"/>
        </w:rPr>
        <w:t>）</w:t>
      </w: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r>
        <w:rPr>
          <w:rFonts w:hint="eastAsia" w:ascii="宋体" w:hAnsi="宋体"/>
          <w:sz w:val="24"/>
        </w:rPr>
        <w:t>日期：  年    月     日</w:t>
      </w:r>
    </w:p>
    <w:p>
      <w:pPr>
        <w:spacing w:line="440" w:lineRule="exact"/>
        <w:rPr>
          <w:rFonts w:asciiTheme="minorEastAsia" w:hAnsiTheme="minorEastAsia" w:eastAsiaTheme="minorEastAsia" w:cstheme="minorEastAsia"/>
        </w:rPr>
      </w:pPr>
    </w:p>
    <w:p>
      <w:pPr>
        <w:pStyle w:val="26"/>
        <w:spacing w:before="120" w:after="120" w:line="500" w:lineRule="exact"/>
        <w:ind w:right="29" w:rightChars="14"/>
        <w:outlineLvl w:val="9"/>
        <w:rPr>
          <w:rFonts w:asciiTheme="minorEastAsia" w:hAnsiTheme="minorEastAsia" w:eastAsiaTheme="minorEastAsia" w:cstheme="minorEastAsia"/>
          <w:sz w:val="30"/>
          <w:szCs w:val="30"/>
        </w:rPr>
      </w:pPr>
      <w:bookmarkStart w:id="300" w:name="_Toc6009"/>
      <w:bookmarkStart w:id="301" w:name="_Toc15395"/>
    </w:p>
    <w:p>
      <w:pPr>
        <w:pStyle w:val="26"/>
        <w:spacing w:before="120" w:after="120" w:line="500" w:lineRule="exact"/>
        <w:ind w:right="29" w:rightChars="14"/>
        <w:outlineLvl w:val="1"/>
        <w:rPr>
          <w:rFonts w:asciiTheme="minorEastAsia" w:hAnsiTheme="minorEastAsia" w:eastAsiaTheme="minorEastAsia" w:cstheme="minorEastAsia"/>
          <w:sz w:val="30"/>
          <w:szCs w:val="30"/>
        </w:rPr>
      </w:pPr>
      <w:bookmarkStart w:id="302" w:name="_Toc17980"/>
    </w:p>
    <w:p>
      <w:pPr>
        <w:pStyle w:val="26"/>
        <w:spacing w:before="120" w:after="120" w:line="500" w:lineRule="exact"/>
        <w:ind w:right="29" w:rightChars="14"/>
        <w:jc w:val="both"/>
        <w:outlineLvl w:val="1"/>
        <w:rPr>
          <w:rFonts w:asciiTheme="minorEastAsia" w:hAnsiTheme="minorEastAsia" w:eastAsiaTheme="minorEastAsia" w:cstheme="minorEastAsia"/>
          <w:sz w:val="30"/>
          <w:szCs w:val="30"/>
        </w:rPr>
      </w:pPr>
    </w:p>
    <w:p>
      <w:pPr>
        <w:jc w:val="center"/>
        <w:rPr>
          <w:b/>
          <w:bCs/>
          <w:sz w:val="28"/>
          <w:szCs w:val="28"/>
        </w:rPr>
      </w:pPr>
      <w:r>
        <w:rPr>
          <w:rFonts w:hint="eastAsia"/>
          <w:b/>
          <w:bCs/>
          <w:sz w:val="28"/>
          <w:szCs w:val="28"/>
        </w:rPr>
        <w:t>三、授权委托书</w:t>
      </w:r>
      <w:bookmarkEnd w:id="300"/>
      <w:bookmarkEnd w:id="301"/>
      <w:bookmarkEnd w:id="302"/>
    </w:p>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158750</wp:posOffset>
                </wp:positionV>
                <wp:extent cx="3098165" cy="2235200"/>
                <wp:effectExtent l="4445" t="4445" r="21590" b="8255"/>
                <wp:wrapNone/>
                <wp:docPr id="5" name="自选图形 7"/>
                <wp:cNvGraphicFramePr/>
                <a:graphic xmlns:a="http://schemas.openxmlformats.org/drawingml/2006/main">
                  <a:graphicData uri="http://schemas.microsoft.com/office/word/2010/wordprocessingShape">
                    <wps:wsp>
                      <wps:cNvSpPr/>
                      <wps:spPr>
                        <a:xfrm>
                          <a:off x="0" y="0"/>
                          <a:ext cx="309816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7" o:spid="_x0000_s1026" o:spt="176" type="#_x0000_t176" style="position:absolute;left:0pt;margin-left:-32.4pt;margin-top:12.5pt;height:176pt;width:243.95pt;z-index:251663360;mso-width-relative:page;mso-height-relative:page;" fillcolor="#FFFFFF" filled="t" stroked="t" coordsize="21600,21600" o:gfxdata="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XZ8DZ&#10;AAAACgEAAA8AAAAAAAAAAQAgAAAAIgAAAGRycy9kb3ducmV2LnhtbFBLAQIUABQAAAAIAIdO4kB1&#10;oigPHwIAAFMEAAAOAAAAAAAAAAEAIAAAACgBAABkcnMvZTJvRG9jLnhtbFBLBQYAAAAABgAGAFkB&#10;AAC5BQA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139065</wp:posOffset>
                </wp:positionV>
                <wp:extent cx="2345690" cy="673100"/>
                <wp:effectExtent l="4445" t="5080" r="12065" b="7620"/>
                <wp:wrapNone/>
                <wp:docPr id="7" name="文本框 8"/>
                <wp:cNvGraphicFramePr/>
                <a:graphic xmlns:a="http://schemas.openxmlformats.org/drawingml/2006/main">
                  <a:graphicData uri="http://schemas.microsoft.com/office/word/2010/wordprocessingShape">
                    <wps:wsp>
                      <wps:cNvSpPr txBox="1"/>
                      <wps:spPr>
                        <a:xfrm>
                          <a:off x="0" y="0"/>
                          <a:ext cx="2345690" cy="673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6pt;margin-top:10.95pt;height:53pt;width:184.7pt;z-index:251665408;mso-width-relative:page;mso-height-relative:page;" fillcolor="#FFFFFF" filled="t" stroked="t" coordsize="21600,21600" o:gfxdata="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BCMa/YAAAACQEAAA8AAAAA&#10;AAAAAQAgAAAAIgAAAGRycy9kb3ducmV2LnhtbFBLAQIUABQAAAAIAIdO4kBey51HFAIAAEQEAAAO&#10;AAAAAAAAAAEAIAAAACcBAABkcnMvZTJvRG9jLnhtbFBLBQYAAAAABgAGAFkBAACtBQAAAAA=&#10;">
                <v:fill on="t" focussize="0,0"/>
                <v:stroke color="#000000" joinstyle="miter"/>
                <v:imagedata o:title=""/>
                <o:lock v:ext="edit" aspectratio="f"/>
                <v:textbox>
                  <w:txbxContent>
                    <w:p>
                      <w:pPr>
                        <w:jc w:val="center"/>
                      </w:pPr>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176530</wp:posOffset>
                </wp:positionV>
                <wp:extent cx="2381250" cy="684530"/>
                <wp:effectExtent l="4445" t="4445" r="14605" b="15875"/>
                <wp:wrapNone/>
                <wp:docPr id="8" name="文本框 9"/>
                <wp:cNvGraphicFramePr/>
                <a:graphic xmlns:a="http://schemas.openxmlformats.org/drawingml/2006/main">
                  <a:graphicData uri="http://schemas.microsoft.com/office/word/2010/wordprocessingShape">
                    <wps:wsp>
                      <wps:cNvSpPr txBox="1"/>
                      <wps:spPr>
                        <a:xfrm>
                          <a:off x="0" y="0"/>
                          <a:ext cx="2381250" cy="684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1.2pt;margin-top:13.9pt;height:53.9pt;width:187.5pt;z-index:251666432;mso-width-relative:page;mso-height-relative:page;" fillcolor="#FFFFFF" filled="t" stroked="t" coordsize="21600,21600" o:gfxdata="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gQRPZAAAACgEAAA8AAAAA&#10;AAAAAQAgAAAAIgAAAGRycy9kb3ducmV2LnhtbFBLAQIUABQAAAAIAIdO4kBc9iT8EwIAAEQEAAAO&#10;AAAAAAAAAAEAIAAAACgBAABkcnMvZTJvRG9jLnhtbFBLBQYAAAAABgAGAFkBAACtBQAAAAA=&#10;">
                <v:fill on="t" focussize="0,0"/>
                <v:stroke color="#000000" joinstyle="miter"/>
                <v:imagedata o:title=""/>
                <o:lock v:ext="edit" aspectratio="f"/>
                <v:textbox>
                  <w:txbxContent>
                    <w:p>
                      <w:pPr>
                        <w:jc w:val="center"/>
                      </w:pPr>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bookmarkEnd w:id="246"/>
    <w:p>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（企业电子签章） </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ind w:firstLine="480" w:firstLineChars="2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pStyle w:val="33"/>
      </w:pPr>
    </w:p>
    <w:p>
      <w:pPr>
        <w:adjustRightInd w:val="0"/>
        <w:snapToGrid w:val="0"/>
        <w:spacing w:line="440" w:lineRule="exact"/>
        <w:ind w:firstLine="5400" w:firstLineChars="2250"/>
        <w:rPr>
          <w:rFonts w:ascii="宋体" w:hAnsi="宋体" w:cs="宋体"/>
          <w:sz w:val="24"/>
        </w:rPr>
      </w:pPr>
      <w:r>
        <w:rPr>
          <w:rFonts w:hint="eastAsia" w:ascii="宋体" w:hAnsi="宋体" w:cs="宋体"/>
          <w:sz w:val="24"/>
        </w:rPr>
        <w:t>日期：  年   月    日</w:t>
      </w: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pPr>
        <w:pStyle w:val="25"/>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03" w:name="_Toc25161"/>
      <w:bookmarkStart w:id="304" w:name="_Toc8304"/>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四、</w:t>
      </w:r>
      <w:bookmarkEnd w:id="303"/>
      <w:bookmarkEnd w:id="304"/>
      <w:r>
        <w:rPr>
          <w:rFonts w:hint="eastAsia" w:asciiTheme="minorEastAsia" w:hAnsiTheme="minorEastAsia" w:eastAsiaTheme="minorEastAsia" w:cstheme="minorEastAsia"/>
          <w:b/>
          <w:kern w:val="2"/>
          <w:sz w:val="30"/>
          <w:szCs w:val="30"/>
        </w:rPr>
        <w:t>项目实施方案等</w:t>
      </w: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pPr>
        <w:pStyle w:val="5"/>
        <w:ind w:firstLine="480"/>
        <w:rPr>
          <w:rFonts w:ascii="宋体" w:hAnsi="宋体" w:cs="宋体"/>
          <w:sz w:val="24"/>
        </w:rPr>
      </w:pPr>
    </w:p>
    <w:p>
      <w:pPr>
        <w:rPr>
          <w:rFonts w:ascii="宋体" w:hAnsi="宋体" w:cs="宋体"/>
        </w:rPr>
      </w:pPr>
    </w:p>
    <w:p>
      <w:pPr>
        <w:spacing w:line="360" w:lineRule="auto"/>
        <w:rPr>
          <w:rFonts w:ascii="宋体" w:hAnsi="宋体" w:cs="宋体"/>
          <w:sz w:val="28"/>
          <w:szCs w:val="28"/>
        </w:rPr>
      </w:pPr>
    </w:p>
    <w:p>
      <w:pPr>
        <w:spacing w:line="460" w:lineRule="exact"/>
        <w:jc w:val="center"/>
        <w:rPr>
          <w:rFonts w:ascii="宋体" w:hAnsi="宋体" w:cs="宋体"/>
          <w:b/>
          <w:sz w:val="28"/>
          <w:szCs w:val="28"/>
        </w:rPr>
      </w:pPr>
      <w:r>
        <w:rPr>
          <w:rFonts w:hint="eastAsia" w:ascii="宋体" w:hAnsi="宋体" w:cs="宋体"/>
          <w:b/>
          <w:sz w:val="28"/>
          <w:szCs w:val="28"/>
        </w:rPr>
        <w:t>五、供应商资格证明承诺函</w:t>
      </w:r>
    </w:p>
    <w:p>
      <w:pPr>
        <w:spacing w:line="460" w:lineRule="exact"/>
        <w:ind w:right="330" w:rightChars="157"/>
        <w:rPr>
          <w:sz w:val="24"/>
        </w:rPr>
      </w:pPr>
      <w:r>
        <w:rPr>
          <w:rFonts w:hint="eastAsia"/>
          <w:sz w:val="24"/>
        </w:rPr>
        <w:t xml:space="preserve">致（采购人） ： </w:t>
      </w:r>
    </w:p>
    <w:p>
      <w:pPr>
        <w:spacing w:line="460" w:lineRule="exact"/>
        <w:ind w:right="330" w:rightChars="157" w:firstLine="480" w:firstLineChars="200"/>
        <w:rPr>
          <w:sz w:val="24"/>
        </w:rPr>
      </w:pPr>
      <w:r>
        <w:rPr>
          <w:rFonts w:hint="eastAsia"/>
          <w:sz w:val="24"/>
        </w:rPr>
        <w:t>供应商名称：</w:t>
      </w:r>
      <w:r>
        <w:rPr>
          <w:rFonts w:hint="eastAsia" w:ascii="宋体" w:hAnsi="宋体" w:cs="宋体"/>
          <w:color w:val="000000"/>
          <w:sz w:val="24"/>
          <w:u w:val="single"/>
        </w:rPr>
        <w:t xml:space="preserve">                             </w:t>
      </w:r>
      <w:r>
        <w:rPr>
          <w:rFonts w:hint="eastAsia"/>
          <w:sz w:val="24"/>
        </w:rPr>
        <w:t xml:space="preserve">                       </w:t>
      </w:r>
    </w:p>
    <w:p>
      <w:pPr>
        <w:spacing w:line="460" w:lineRule="exact"/>
        <w:ind w:right="330" w:rightChars="157" w:firstLine="480" w:firstLineChars="200"/>
        <w:rPr>
          <w:sz w:val="24"/>
        </w:rPr>
      </w:pPr>
      <w:r>
        <w:rPr>
          <w:rFonts w:hint="eastAsia"/>
          <w:sz w:val="24"/>
        </w:rPr>
        <w:t>统一社会信用代码：</w:t>
      </w:r>
      <w:r>
        <w:rPr>
          <w:rFonts w:hint="eastAsia"/>
          <w:sz w:val="24"/>
          <w:u w:val="single"/>
        </w:rPr>
        <w:t xml:space="preserve">                       </w:t>
      </w:r>
    </w:p>
    <w:p>
      <w:pPr>
        <w:spacing w:line="460" w:lineRule="exact"/>
        <w:ind w:right="330" w:rightChars="157" w:firstLine="480" w:firstLineChars="200"/>
        <w:jc w:val="left"/>
        <w:rPr>
          <w:sz w:val="24"/>
          <w:u w:val="single"/>
        </w:rPr>
      </w:pPr>
      <w:r>
        <w:rPr>
          <w:rFonts w:hint="eastAsia"/>
          <w:sz w:val="24"/>
        </w:rPr>
        <w:t>供应商地址：</w:t>
      </w:r>
      <w:r>
        <w:rPr>
          <w:rFonts w:hint="eastAsia"/>
          <w:sz w:val="24"/>
          <w:u w:val="single"/>
        </w:rPr>
        <w:t xml:space="preserve">                              </w:t>
      </w:r>
    </w:p>
    <w:p>
      <w:pPr>
        <w:spacing w:line="460" w:lineRule="exact"/>
        <w:ind w:right="330" w:rightChars="157"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w:t>
      </w:r>
    </w:p>
    <w:p>
      <w:pPr>
        <w:widowControl/>
        <w:spacing w:line="360" w:lineRule="auto"/>
        <w:ind w:firstLine="480" w:firstLineChars="200"/>
        <w:jc w:val="left"/>
        <w:rPr>
          <w:rFonts w:ascii="宋体" w:hAnsi="宋体" w:cs="宋体"/>
          <w:sz w:val="24"/>
        </w:rPr>
      </w:pPr>
      <w:r>
        <w:rPr>
          <w:rFonts w:hint="eastAsia" w:asciiTheme="minorEastAsia" w:hAnsiTheme="minorEastAsia" w:eastAsiaTheme="minorEastAsia" w:cstheme="minorEastAsia"/>
          <w:sz w:val="24"/>
          <w:szCs w:val="21"/>
        </w:rPr>
        <w:t>一、我单位具有有效的营业执照（三证合一）；</w:t>
      </w:r>
    </w:p>
    <w:p>
      <w:pPr>
        <w:spacing w:line="460" w:lineRule="exact"/>
        <w:ind w:right="330" w:rightChars="157" w:firstLine="480" w:firstLineChars="200"/>
        <w:rPr>
          <w:rFonts w:ascii="宋体" w:hAnsi="宋体" w:cs="宋体"/>
          <w:sz w:val="24"/>
        </w:rPr>
      </w:pPr>
      <w:r>
        <w:rPr>
          <w:rFonts w:hint="eastAsia" w:ascii="宋体" w:hAnsi="宋体" w:cs="宋体"/>
          <w:sz w:val="24"/>
        </w:rPr>
        <w:t xml:space="preserve">二、我单位符合《中华人民共和国政府采购法》第二十二条规定的条件： </w:t>
      </w:r>
    </w:p>
    <w:p>
      <w:pPr>
        <w:spacing w:line="460" w:lineRule="exact"/>
        <w:ind w:right="330" w:rightChars="157"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pPr>
        <w:spacing w:line="460" w:lineRule="exact"/>
        <w:ind w:right="330" w:rightChars="157" w:firstLine="480" w:firstLineChars="200"/>
        <w:rPr>
          <w:rFonts w:ascii="宋体" w:hAnsi="宋体" w:cs="宋体"/>
          <w:sz w:val="24"/>
        </w:rPr>
      </w:pPr>
      <w:r>
        <w:rPr>
          <w:rFonts w:hint="eastAsia" w:ascii="宋体" w:hAnsi="宋体" w:cs="宋体"/>
          <w:sz w:val="24"/>
        </w:rPr>
        <w:t xml:space="preserve">2.我单位具有符合采购文件资格要求的财务状况报告。 </w:t>
      </w:r>
    </w:p>
    <w:p>
      <w:pPr>
        <w:spacing w:line="460" w:lineRule="exact"/>
        <w:ind w:right="330" w:rightChars="157" w:firstLine="480" w:firstLineChars="200"/>
        <w:rPr>
          <w:rFonts w:ascii="宋体" w:hAnsi="宋体" w:cs="宋体"/>
          <w:sz w:val="24"/>
        </w:rPr>
      </w:pPr>
      <w:r>
        <w:rPr>
          <w:rFonts w:hint="eastAsia" w:ascii="宋体" w:hAnsi="宋体" w:cs="宋体"/>
          <w:sz w:val="24"/>
        </w:rPr>
        <w:t xml:space="preserve">3.我单位具有符合采购文件资格要求的依法缴纳税收和社会保障记录的良好记录。 </w:t>
      </w:r>
    </w:p>
    <w:p>
      <w:pPr>
        <w:spacing w:line="460" w:lineRule="exact"/>
        <w:ind w:right="330" w:rightChars="157" w:firstLine="480" w:firstLineChars="200"/>
        <w:rPr>
          <w:rFonts w:ascii="宋体" w:hAnsi="宋体" w:cs="宋体"/>
          <w:sz w:val="24"/>
        </w:rPr>
      </w:pPr>
      <w:r>
        <w:rPr>
          <w:rFonts w:hint="eastAsia" w:ascii="宋体" w:hAnsi="宋体" w:cs="宋体"/>
          <w:sz w:val="24"/>
        </w:rPr>
        <w:t xml:space="preserve">4.我单位具有符合采购文件资格要求履行合同所必需的设备和专业技术能力。 </w:t>
      </w:r>
    </w:p>
    <w:p>
      <w:pPr>
        <w:spacing w:line="460" w:lineRule="exact"/>
        <w:ind w:right="330" w:rightChars="157"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line="460" w:lineRule="exact"/>
        <w:ind w:right="330" w:rightChars="157" w:firstLine="480" w:firstLineChars="200"/>
        <w:rPr>
          <w:sz w:val="24"/>
        </w:rPr>
      </w:pPr>
      <w:r>
        <w:rPr>
          <w:rFonts w:hint="eastAsia" w:ascii="宋体" w:hAnsi="宋体" w:cs="宋体"/>
          <w:sz w:val="24"/>
        </w:rPr>
        <w:t>若我单位承诺不实，自愿承担提供虚假</w:t>
      </w:r>
      <w:r>
        <w:rPr>
          <w:rFonts w:hint="eastAsia"/>
          <w:sz w:val="24"/>
        </w:rPr>
        <w:t>材料谋取中标、成交的法律责任。</w:t>
      </w:r>
    </w:p>
    <w:p>
      <w:pPr>
        <w:spacing w:line="460" w:lineRule="exact"/>
        <w:ind w:right="330" w:rightChars="157" w:firstLine="480" w:firstLineChars="200"/>
        <w:rPr>
          <w:sz w:val="24"/>
        </w:rPr>
      </w:pPr>
    </w:p>
    <w:p>
      <w:pPr>
        <w:spacing w:line="460" w:lineRule="exact"/>
        <w:ind w:right="330" w:rightChars="157" w:firstLine="3120" w:firstLineChars="1300"/>
        <w:rPr>
          <w:sz w:val="24"/>
        </w:rPr>
      </w:pPr>
      <w:r>
        <w:rPr>
          <w:rFonts w:hint="eastAsia"/>
          <w:sz w:val="24"/>
        </w:rPr>
        <w:t xml:space="preserve">承诺供应商（全称并加盖公章）： </w:t>
      </w:r>
    </w:p>
    <w:p>
      <w:pPr>
        <w:spacing w:line="460" w:lineRule="exact"/>
        <w:ind w:right="330" w:rightChars="157" w:firstLine="3120" w:firstLineChars="1300"/>
        <w:rPr>
          <w:sz w:val="24"/>
        </w:rPr>
      </w:pPr>
      <w:r>
        <w:rPr>
          <w:rFonts w:hint="eastAsia"/>
          <w:sz w:val="24"/>
        </w:rPr>
        <w:t xml:space="preserve">法定代表人或授权代表(签字或签章)： </w:t>
      </w:r>
    </w:p>
    <w:p>
      <w:pPr>
        <w:spacing w:line="460" w:lineRule="exact"/>
        <w:ind w:right="330" w:rightChars="157" w:firstLine="4800" w:firstLineChars="2000"/>
        <w:rPr>
          <w:sz w:val="24"/>
        </w:rPr>
      </w:pPr>
      <w:r>
        <w:rPr>
          <w:rFonts w:hint="eastAsia"/>
          <w:sz w:val="24"/>
        </w:rPr>
        <w:t xml:space="preserve">日期： 年 月 日 </w:t>
      </w:r>
    </w:p>
    <w:p>
      <w:pPr>
        <w:spacing w:line="460" w:lineRule="exact"/>
        <w:ind w:right="330" w:rightChars="157" w:firstLine="480" w:firstLineChars="200"/>
        <w:rPr>
          <w:sz w:val="24"/>
        </w:rPr>
      </w:pPr>
    </w:p>
    <w:p>
      <w:pPr>
        <w:spacing w:line="440" w:lineRule="exact"/>
        <w:ind w:firstLine="240" w:firstLineChars="100"/>
        <w:rPr>
          <w:rFonts w:ascii="宋体" w:hAnsi="宋体" w:cs="宋体"/>
          <w:sz w:val="24"/>
        </w:rPr>
      </w:pPr>
      <w:r>
        <w:rPr>
          <w:rFonts w:hint="eastAsia" w:ascii="宋体" w:hAnsi="宋体" w:cs="宋体"/>
          <w:sz w:val="24"/>
        </w:rPr>
        <w:t>注：供应商须在投标文件中按此模板提供承诺函，未提供视为未实质性响应招标文件要求，按无效投标处理。(除营业执照外，其他按以上要求书面承诺符合资格条件即可，无需附其他相应证明材料)。</w:t>
      </w:r>
    </w:p>
    <w:p>
      <w:pPr>
        <w:spacing w:line="440" w:lineRule="exact"/>
        <w:ind w:firstLine="240" w:firstLineChars="100"/>
        <w:rPr>
          <w:rFonts w:ascii="宋体" w:hAnsi="宋体" w:cs="宋体"/>
          <w:sz w:val="24"/>
        </w:rPr>
      </w:pPr>
    </w:p>
    <w:p>
      <w:pPr>
        <w:spacing w:line="360" w:lineRule="auto"/>
        <w:rPr>
          <w:rFonts w:ascii="宋体" w:hAnsi="宋体" w:cs="宋体"/>
        </w:rPr>
      </w:pPr>
    </w:p>
    <w:p>
      <w:pPr>
        <w:pStyle w:val="10"/>
        <w:spacing w:line="440" w:lineRule="exact"/>
        <w:ind w:firstLine="241" w:firstLineChars="100"/>
        <w:jc w:val="left"/>
        <w:rPr>
          <w:rFonts w:ascii="宋体" w:hAnsi="宋体" w:cs="宋体"/>
          <w:sz w:val="24"/>
          <w:szCs w:val="24"/>
        </w:rPr>
      </w:pPr>
      <w:r>
        <w:rPr>
          <w:rFonts w:hint="eastAsia" w:ascii="宋体" w:hAnsi="宋体" w:cs="宋体"/>
          <w:sz w:val="24"/>
          <w:szCs w:val="24"/>
        </w:rPr>
        <w:t>后附营业执照扫描件加盖单位公章</w:t>
      </w:r>
    </w:p>
    <w:p>
      <w:pPr>
        <w:pStyle w:val="5"/>
        <w:ind w:firstLine="0" w:firstLineChars="0"/>
      </w:pPr>
    </w:p>
    <w:p>
      <w:pPr>
        <w:pStyle w:val="25"/>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bookmarkStart w:id="305" w:name="_Toc8330"/>
      <w:bookmarkStart w:id="306" w:name="_Toc6465"/>
      <w:bookmarkStart w:id="307" w:name="_Toc31553"/>
    </w:p>
    <w:p>
      <w:pPr>
        <w:pStyle w:val="2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08" w:name="_Toc4390"/>
      <w:r>
        <w:rPr>
          <w:rFonts w:hint="eastAsia" w:asciiTheme="minorEastAsia" w:hAnsiTheme="minorEastAsia" w:eastAsiaTheme="minorEastAsia" w:cstheme="minorEastAsia"/>
          <w:b/>
          <w:kern w:val="2"/>
          <w:sz w:val="30"/>
          <w:szCs w:val="30"/>
        </w:rPr>
        <w:t>六、供应商服务承诺和优惠承诺</w:t>
      </w:r>
      <w:bookmarkEnd w:id="308"/>
    </w:p>
    <w:p>
      <w:pPr>
        <w:pStyle w:val="25"/>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spacing w:line="360" w:lineRule="auto"/>
        <w:rPr>
          <w:rFonts w:ascii="宋体" w:hAnsi="宋体" w:cs="宋体"/>
          <w:sz w:val="24"/>
        </w:rPr>
      </w:pPr>
      <w:bookmarkStart w:id="309" w:name="_Toc700"/>
    </w:p>
    <w:p>
      <w:pPr>
        <w:pStyle w:val="33"/>
        <w:rPr>
          <w:rFonts w:ascii="宋体" w:hAnsi="宋体" w:cs="宋体"/>
        </w:rPr>
      </w:pPr>
    </w:p>
    <w:p>
      <w:pPr>
        <w:pStyle w:val="34"/>
        <w:rPr>
          <w:rFonts w:ascii="宋体" w:hAnsi="宋体" w:cs="宋体"/>
        </w:rPr>
      </w:pPr>
    </w:p>
    <w:p>
      <w:pPr>
        <w:pStyle w:val="35"/>
        <w:rPr>
          <w:rFonts w:ascii="宋体" w:hAnsi="宋体" w:eastAsia="宋体" w:cs="宋体"/>
          <w:sz w:val="24"/>
        </w:rPr>
      </w:pPr>
    </w:p>
    <w:p>
      <w:pPr>
        <w:pStyle w:val="36"/>
        <w:rPr>
          <w:rFonts w:ascii="宋体" w:hAnsi="宋体" w:cs="宋体"/>
          <w:sz w:val="24"/>
        </w:rPr>
      </w:pPr>
    </w:p>
    <w:p>
      <w:pPr>
        <w:rPr>
          <w:rFonts w:ascii="宋体" w:hAnsi="宋体" w:cs="宋体"/>
          <w:sz w:val="24"/>
        </w:rPr>
      </w:pPr>
    </w:p>
    <w:p>
      <w:pPr>
        <w:pStyle w:val="33"/>
        <w:rPr>
          <w:rFonts w:ascii="宋体" w:hAnsi="宋体" w:cs="宋体"/>
        </w:rPr>
      </w:pPr>
    </w:p>
    <w:p>
      <w:pPr>
        <w:pStyle w:val="34"/>
        <w:rPr>
          <w:rFonts w:ascii="宋体" w:hAnsi="宋体" w:cs="宋体"/>
        </w:rPr>
      </w:pPr>
    </w:p>
    <w:p>
      <w:pPr>
        <w:pStyle w:val="35"/>
        <w:rPr>
          <w:rFonts w:ascii="宋体" w:hAnsi="宋体" w:eastAsia="宋体" w:cs="宋体"/>
          <w:sz w:val="24"/>
        </w:rPr>
      </w:pPr>
    </w:p>
    <w:p>
      <w:pPr>
        <w:pStyle w:val="36"/>
      </w:pPr>
    </w:p>
    <w:p>
      <w:pPr>
        <w:pStyle w:val="2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七、供应商所投产品属于当期政府采购清单规定的节能环保产品的</w:t>
      </w:r>
      <w:bookmarkEnd w:id="305"/>
      <w:bookmarkEnd w:id="309"/>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10" w:name="_Toc28422"/>
      <w:bookmarkStart w:id="311" w:name="_Toc24210"/>
      <w:bookmarkStart w:id="312" w:name="_Toc18925"/>
      <w:bookmarkStart w:id="313" w:name="_Toc21287"/>
      <w:r>
        <w:rPr>
          <w:rFonts w:hint="eastAsia" w:asciiTheme="minorEastAsia" w:hAnsiTheme="minorEastAsia" w:eastAsiaTheme="minorEastAsia" w:cstheme="minorEastAsia"/>
          <w:b/>
          <w:kern w:val="2"/>
          <w:sz w:val="30"/>
          <w:szCs w:val="30"/>
        </w:rPr>
        <w:t>证明材料</w:t>
      </w:r>
      <w:bookmarkEnd w:id="306"/>
      <w:bookmarkEnd w:id="310"/>
      <w:bookmarkEnd w:id="311"/>
      <w:bookmarkEnd w:id="312"/>
      <w:r>
        <w:rPr>
          <w:rFonts w:hint="eastAsia" w:asciiTheme="minorEastAsia" w:hAnsiTheme="minorEastAsia" w:eastAsiaTheme="minorEastAsia" w:cstheme="minorEastAsia"/>
          <w:b/>
          <w:kern w:val="2"/>
          <w:sz w:val="30"/>
          <w:szCs w:val="30"/>
        </w:rPr>
        <w:t>（如有）</w:t>
      </w:r>
      <w:bookmarkEnd w:id="313"/>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14" w:name="_Toc24850"/>
      <w:bookmarkStart w:id="315" w:name="_Toc23227"/>
      <w:bookmarkStart w:id="316" w:name="_Toc10717"/>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八、中小企业声明函（如有）</w:t>
      </w:r>
      <w:bookmarkEnd w:id="314"/>
      <w:bookmarkEnd w:id="315"/>
      <w:bookmarkEnd w:id="316"/>
    </w:p>
    <w:p>
      <w:pPr>
        <w:spacing w:line="560" w:lineRule="exact"/>
        <w:ind w:firstLine="480" w:firstLineChars="200"/>
        <w:rPr>
          <w:rFonts w:ascii="宋体" w:hAnsi="宋体" w:cs="宋体"/>
          <w:sz w:val="24"/>
        </w:rPr>
      </w:pPr>
      <w:r>
        <w:rPr>
          <w:rFonts w:ascii="宋体" w:hAnsi="宋体" w:cs="宋体"/>
          <w:sz w:val="24"/>
        </w:rPr>
        <w:t>本公司（联合体）郑重声明，根据《政府采购促进中小 企业发展管理办法》（财库﹝2020﹞46 号）的规定，本公司 （联合体）参加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 （含联合体中的中小企业、签订分包意向协议的中小企业） 的具体情况如下：</w:t>
      </w:r>
    </w:p>
    <w:p>
      <w:pPr>
        <w:numPr>
          <w:ilvl w:val="0"/>
          <w:numId w:val="15"/>
        </w:numPr>
        <w:spacing w:line="560" w:lineRule="exact"/>
        <w:ind w:left="0" w:firstLine="600" w:firstLineChars="250"/>
        <w:rPr>
          <w:rFonts w:ascii="宋体" w:hAnsi="宋体" w:cs="宋体"/>
          <w:sz w:val="24"/>
        </w:rPr>
      </w:pPr>
      <w:r>
        <w:rPr>
          <w:rFonts w:ascii="宋体" w:hAnsi="宋体" w:cs="宋体"/>
          <w:sz w:val="24"/>
          <w:u w:val="single"/>
        </w:rPr>
        <w:t>（标的名称）</w:t>
      </w:r>
      <w:r>
        <w:rPr>
          <w:rFonts w:ascii="宋体" w:hAnsi="宋体" w:cs="宋体"/>
          <w:sz w:val="24"/>
        </w:rPr>
        <w:t xml:space="preserve"> ，属于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 ，属于</w:t>
      </w:r>
      <w:r>
        <w:rPr>
          <w:rFonts w:ascii="宋体" w:hAnsi="宋体" w:cs="宋体"/>
          <w:sz w:val="24"/>
          <w:u w:val="single"/>
        </w:rPr>
        <w:t>（中型企业、小 型企业、微型企业）</w:t>
      </w:r>
      <w:r>
        <w:rPr>
          <w:rFonts w:ascii="宋体" w:hAnsi="宋体" w:cs="宋体"/>
          <w:sz w:val="24"/>
        </w:rPr>
        <w:t>；</w:t>
      </w:r>
    </w:p>
    <w:p>
      <w:pPr>
        <w:numPr>
          <w:ilvl w:val="0"/>
          <w:numId w:val="15"/>
        </w:numPr>
        <w:spacing w:line="560" w:lineRule="exact"/>
        <w:ind w:left="0" w:firstLine="600" w:firstLineChars="250"/>
        <w:rPr>
          <w:rFonts w:ascii="宋体" w:hAnsi="宋体" w:cs="宋体"/>
          <w:sz w:val="24"/>
        </w:rPr>
      </w:pPr>
      <w:r>
        <w:rPr>
          <w:rFonts w:ascii="宋体" w:hAnsi="宋体" w:cs="宋体"/>
          <w:sz w:val="24"/>
          <w:u w:val="single"/>
        </w:rPr>
        <w:t xml:space="preserve">（标的名称） </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 企业、微型企业）</w:t>
      </w:r>
      <w:r>
        <w:rPr>
          <w:rFonts w:ascii="宋体" w:hAnsi="宋体" w:cs="宋体"/>
          <w:sz w:val="24"/>
        </w:rPr>
        <w:t>；</w:t>
      </w:r>
    </w:p>
    <w:p>
      <w:pPr>
        <w:spacing w:line="560" w:lineRule="exact"/>
        <w:ind w:left="525" w:leftChars="250"/>
        <w:rPr>
          <w:rFonts w:ascii="宋体" w:hAnsi="宋体" w:cs="宋体"/>
          <w:sz w:val="24"/>
        </w:rPr>
      </w:pPr>
      <w:r>
        <w:rPr>
          <w:rFonts w:ascii="宋体" w:hAnsi="宋体" w:cs="宋体"/>
          <w:sz w:val="24"/>
        </w:rPr>
        <w:t xml:space="preserve"> …… </w:t>
      </w:r>
    </w:p>
    <w:p>
      <w:pPr>
        <w:spacing w:line="560" w:lineRule="exact"/>
        <w:ind w:left="5" w:firstLine="518" w:firstLineChars="216"/>
        <w:rPr>
          <w:rFonts w:ascii="宋体" w:hAnsi="宋体" w:cs="宋体"/>
          <w:sz w:val="24"/>
        </w:rPr>
      </w:pPr>
      <w:r>
        <w:rPr>
          <w:rFonts w:ascii="宋体" w:hAnsi="宋体" w:cs="宋体"/>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sz w:val="24"/>
        </w:rPr>
      </w:pPr>
      <w:r>
        <w:rPr>
          <w:rFonts w:ascii="宋体" w:hAnsi="宋体" w:cs="宋体"/>
          <w:sz w:val="24"/>
        </w:rPr>
        <w:t xml:space="preserve">本企业对上述声明内容的真实性负责。如有虚假，将依 法承担相应责任。 </w:t>
      </w:r>
    </w:p>
    <w:p>
      <w:pPr>
        <w:spacing w:line="560" w:lineRule="exact"/>
        <w:ind w:left="5" w:firstLine="518" w:firstLineChars="216"/>
        <w:rPr>
          <w:rFonts w:ascii="宋体" w:hAnsi="宋体" w:cs="宋体"/>
          <w:sz w:val="24"/>
        </w:rPr>
      </w:pPr>
    </w:p>
    <w:p>
      <w:pPr>
        <w:spacing w:line="560" w:lineRule="exact"/>
        <w:ind w:left="5" w:firstLine="518" w:firstLineChars="216"/>
        <w:rPr>
          <w:rFonts w:ascii="宋体" w:hAnsi="宋体" w:cs="宋体"/>
          <w:sz w:val="24"/>
        </w:rPr>
      </w:pPr>
    </w:p>
    <w:p>
      <w:pPr>
        <w:spacing w:line="560" w:lineRule="exact"/>
        <w:ind w:left="5" w:firstLine="518" w:firstLineChars="216"/>
        <w:jc w:val="right"/>
        <w:rPr>
          <w:rFonts w:ascii="宋体" w:hAnsi="宋体" w:cs="宋体"/>
          <w:sz w:val="24"/>
        </w:rPr>
      </w:pPr>
      <w:r>
        <w:rPr>
          <w:rFonts w:ascii="宋体" w:hAnsi="宋体" w:cs="宋体"/>
          <w:sz w:val="24"/>
        </w:rPr>
        <w:t>企业名称（盖章）：</w:t>
      </w:r>
    </w:p>
    <w:p>
      <w:pPr>
        <w:spacing w:line="560" w:lineRule="exact"/>
        <w:ind w:left="5" w:firstLine="518" w:firstLineChars="216"/>
        <w:jc w:val="right"/>
        <w:rPr>
          <w:rFonts w:ascii="宋体" w:hAnsi="宋体" w:cs="宋体"/>
          <w:sz w:val="24"/>
        </w:rPr>
      </w:pPr>
      <w:r>
        <w:rPr>
          <w:rFonts w:ascii="宋体" w:hAnsi="宋体" w:cs="宋体"/>
          <w:sz w:val="24"/>
        </w:rPr>
        <w:t xml:space="preserve"> 日 期： </w:t>
      </w:r>
    </w:p>
    <w:p>
      <w:pPr>
        <w:spacing w:line="560" w:lineRule="exact"/>
        <w:ind w:left="5" w:firstLine="518" w:firstLineChars="216"/>
        <w:rPr>
          <w:rFonts w:ascii="宋体" w:hAnsi="宋体" w:cs="宋体"/>
          <w:sz w:val="24"/>
        </w:rPr>
      </w:pPr>
      <w:r>
        <w:rPr>
          <w:rFonts w:hint="eastAsia" w:ascii="宋体" w:hAnsi="宋体" w:cs="宋体"/>
          <w:sz w:val="24"/>
        </w:rPr>
        <w:t>注：1、</w:t>
      </w:r>
      <w:r>
        <w:rPr>
          <w:rFonts w:ascii="宋体" w:hAnsi="宋体" w:cs="宋体"/>
          <w:sz w:val="24"/>
        </w:rPr>
        <w:t>从业人员、营业收入、资产总额填报上一年度数据，无上一年度数据的新成立企业可不填报。</w:t>
      </w:r>
    </w:p>
    <w:p>
      <w:pPr>
        <w:pStyle w:val="5"/>
        <w:numPr>
          <w:ilvl w:val="0"/>
          <w:numId w:val="16"/>
        </w:numPr>
        <w:ind w:firstLine="480"/>
        <w:rPr>
          <w:rFonts w:hint="eastAsia" w:ascii="宋体" w:hAnsi="宋体" w:cs="宋体"/>
          <w:sz w:val="24"/>
        </w:rPr>
      </w:pPr>
      <w:r>
        <w:rPr>
          <w:rFonts w:hint="eastAsia" w:ascii="宋体" w:hAnsi="宋体" w:cs="宋体"/>
          <w:sz w:val="24"/>
        </w:rPr>
        <w:t>供应商提供的声明函将在中标后随中标公告一并公示，若声明函内容不实的，将依照《政府采购法》等国家有关规定追究相应责任。</w:t>
      </w:r>
      <w:bookmarkStart w:id="317" w:name="_Toc12390"/>
      <w:bookmarkStart w:id="318" w:name="_Toc352061202"/>
      <w:bookmarkStart w:id="319" w:name="_Toc309736882"/>
    </w:p>
    <w:bookmarkEnd w:id="317"/>
    <w:bookmarkEnd w:id="318"/>
    <w:bookmarkEnd w:id="319"/>
    <w:p>
      <w:pPr>
        <w:pStyle w:val="2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20" w:name="_Toc11708"/>
      <w:bookmarkStart w:id="321" w:name="_Toc20881"/>
      <w:bookmarkStart w:id="322" w:name="_Toc14292"/>
      <w:bookmarkStart w:id="323" w:name="_Toc30170"/>
      <w:r>
        <w:rPr>
          <w:rFonts w:hint="eastAsia" w:asciiTheme="minorEastAsia" w:hAnsiTheme="minorEastAsia" w:eastAsiaTheme="minorEastAsia" w:cstheme="minorEastAsia"/>
          <w:b/>
          <w:kern w:val="2"/>
          <w:sz w:val="30"/>
          <w:szCs w:val="30"/>
        </w:rPr>
        <w:t>九、残疾人福利性单位声明函（如有）</w:t>
      </w:r>
      <w:bookmarkEnd w:id="320"/>
      <w:bookmarkEnd w:id="321"/>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单位名称（单位电子签章）：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bookmarkEnd w:id="307"/>
    <w:bookmarkEnd w:id="322"/>
    <w:bookmarkEnd w:id="323"/>
    <w:p>
      <w:pPr>
        <w:pStyle w:val="25"/>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24" w:name="_Toc16608"/>
      <w:bookmarkStart w:id="325" w:name="_Toc18605"/>
      <w:r>
        <w:rPr>
          <w:rFonts w:hint="eastAsia" w:asciiTheme="minorEastAsia" w:hAnsiTheme="minorEastAsia" w:eastAsiaTheme="minorEastAsia" w:cstheme="minorEastAsia"/>
          <w:b/>
          <w:kern w:val="2"/>
          <w:sz w:val="30"/>
          <w:szCs w:val="30"/>
        </w:rPr>
        <w:t>十、招标文件要求的或供应商认为须提交的其他材料</w:t>
      </w:r>
      <w:bookmarkEnd w:id="324"/>
      <w:bookmarkEnd w:id="325"/>
    </w:p>
    <w:p>
      <w:pPr>
        <w:spacing w:line="360" w:lineRule="auto"/>
        <w:rPr>
          <w:rFonts w:asciiTheme="minorEastAsia" w:hAnsiTheme="minorEastAsia" w:eastAsiaTheme="minorEastAsia" w:cstheme="minorEastAsia"/>
          <w:sz w:val="24"/>
          <w:shd w:val="clear" w:color="FFFFFF" w:fill="D9D9D9"/>
        </w:rPr>
      </w:pPr>
    </w:p>
    <w:p>
      <w:pPr>
        <w:spacing w:line="600" w:lineRule="exact"/>
        <w:ind w:firstLine="560" w:firstLineChars="200"/>
        <w:rPr>
          <w:rFonts w:ascii="宋体" w:hAnsi="宋体" w:cs="宋体"/>
          <w:sz w:val="28"/>
          <w:szCs w:val="28"/>
        </w:rPr>
      </w:pPr>
      <w:r>
        <w:rPr>
          <w:rFonts w:hint="eastAsia" w:ascii="宋体" w:hAnsi="宋体" w:cs="宋体"/>
          <w:sz w:val="28"/>
          <w:szCs w:val="28"/>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spacing w:line="440" w:lineRule="exact"/>
        <w:rPr>
          <w:rFonts w:ascii="宋体" w:hAnsi="宋体" w:cs="宋体"/>
          <w:b/>
          <w:sz w:val="36"/>
          <w:szCs w:val="36"/>
        </w:rPr>
      </w:pPr>
    </w:p>
    <w:p>
      <w:pPr>
        <w:spacing w:line="440" w:lineRule="exact"/>
        <w:jc w:val="center"/>
        <w:rPr>
          <w:rFonts w:ascii="宋体" w:hAnsi="宋体" w:cs="宋体"/>
          <w:b/>
          <w:sz w:val="36"/>
          <w:szCs w:val="36"/>
        </w:rPr>
      </w:pPr>
    </w:p>
    <w:p>
      <w:pPr>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
      <w:pPr>
        <w:pStyle w:val="33"/>
      </w:pPr>
    </w:p>
    <w:p>
      <w:pPr>
        <w:pStyle w:val="34"/>
      </w:pPr>
    </w:p>
    <w:p>
      <w:pPr>
        <w:pStyle w:val="35"/>
      </w:pPr>
    </w:p>
    <w:p>
      <w:pPr>
        <w:pStyle w:val="36"/>
      </w:pPr>
    </w:p>
    <w:p/>
    <w:p>
      <w:pPr>
        <w:pStyle w:val="33"/>
      </w:pPr>
    </w:p>
    <w:p>
      <w:pPr>
        <w:pStyle w:val="34"/>
      </w:pPr>
    </w:p>
    <w:p>
      <w:pPr>
        <w:pStyle w:val="35"/>
      </w:pPr>
    </w:p>
    <w:p>
      <w:pPr>
        <w:pStyle w:val="36"/>
      </w:pPr>
    </w:p>
    <w:p/>
    <w:p>
      <w:pPr>
        <w:pStyle w:val="33"/>
      </w:pPr>
    </w:p>
    <w:p>
      <w:pPr>
        <w:pStyle w:val="34"/>
      </w:pPr>
    </w:p>
    <w:p>
      <w:pPr>
        <w:pStyle w:val="35"/>
      </w:pPr>
    </w:p>
    <w:p>
      <w:pPr>
        <w:pStyle w:val="36"/>
      </w:pPr>
    </w:p>
    <w:p>
      <w:pPr>
        <w:pStyle w:val="33"/>
      </w:pP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pStyle w:val="33"/>
      </w:pP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pStyle w:val="10"/>
        <w:rPr>
          <w:rFonts w:ascii="宋体" w:hAnsi="宋体" w:cs="宋体"/>
          <w:sz w:val="36"/>
          <w:szCs w:val="36"/>
        </w:rPr>
      </w:pPr>
    </w:p>
    <w:p>
      <w:pPr>
        <w:spacing w:line="440" w:lineRule="exact"/>
        <w:rPr>
          <w:rFonts w:ascii="宋体" w:hAnsi="宋体" w:cs="宋体"/>
          <w:b/>
          <w:sz w:val="36"/>
          <w:szCs w:val="36"/>
        </w:rPr>
      </w:pPr>
    </w:p>
    <w:p>
      <w:pPr>
        <w:pStyle w:val="33"/>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420" w:firstLineChars="175"/>
        <w:rPr>
          <w:rFonts w:ascii="宋体" w:hAnsi="宋体" w:cs="宋体"/>
          <w:bCs/>
          <w:sz w:val="24"/>
        </w:rPr>
      </w:pPr>
      <w:r>
        <w:rPr>
          <w:rFonts w:hint="eastAsia" w:ascii="宋体" w:hAnsi="宋体" w:cs="宋体"/>
          <w:bCs/>
          <w:sz w:val="24"/>
        </w:rPr>
        <w:t>各供应商：</w:t>
      </w:r>
    </w:p>
    <w:p>
      <w:pPr>
        <w:spacing w:line="42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pPr>
        <w:spacing w:line="42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8"/>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1"/>
                          </w:pPr>
                          <w:r>
                            <w:fldChar w:fldCharType="begin"/>
                          </w:r>
                          <w:r>
                            <w:instrText xml:space="preserve"> PAGE  \* MERGEFORMAT </w:instrText>
                          </w:r>
                          <w:r>
                            <w:fldChar w:fldCharType="separate"/>
                          </w:r>
                          <w:r>
                            <w:t>- 18 -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2BF81D8"/>
    <w:multiLevelType w:val="singleLevel"/>
    <w:tmpl w:val="12BF81D8"/>
    <w:lvl w:ilvl="0" w:tentative="0">
      <w:start w:val="2"/>
      <w:numFmt w:val="decimal"/>
      <w:suff w:val="nothing"/>
      <w:lvlText w:val="%1、"/>
      <w:lvlJc w:val="left"/>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2E675402"/>
    <w:multiLevelType w:val="singleLevel"/>
    <w:tmpl w:val="2E675402"/>
    <w:lvl w:ilvl="0" w:tentative="0">
      <w:start w:val="1"/>
      <w:numFmt w:val="chineseCounting"/>
      <w:suff w:val="nothing"/>
      <w:lvlText w:val="（%1）"/>
      <w:lvlJc w:val="left"/>
      <w:rPr>
        <w:rFonts w:hint="eastAsia"/>
      </w:rPr>
    </w:lvl>
  </w:abstractNum>
  <w:abstractNum w:abstractNumId="12">
    <w:nsid w:val="59CCA2E1"/>
    <w:multiLevelType w:val="singleLevel"/>
    <w:tmpl w:val="59CCA2E1"/>
    <w:lvl w:ilvl="0" w:tentative="0">
      <w:start w:val="1"/>
      <w:numFmt w:val="decimal"/>
      <w:suff w:val="nothing"/>
      <w:lvlText w:val="（%1）"/>
      <w:lvlJc w:val="left"/>
    </w:lvl>
  </w:abstractNum>
  <w:abstractNum w:abstractNumId="13">
    <w:nsid w:val="5A693C2F"/>
    <w:multiLevelType w:val="singleLevel"/>
    <w:tmpl w:val="5A693C2F"/>
    <w:lvl w:ilvl="0" w:tentative="0">
      <w:start w:val="3"/>
      <w:numFmt w:val="chineseCounting"/>
      <w:suff w:val="space"/>
      <w:lvlText w:val="第%1章"/>
      <w:lvlJc w:val="left"/>
    </w:lvl>
  </w:abstractNum>
  <w:abstractNum w:abstractNumId="14">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5">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7"/>
  </w:num>
  <w:num w:numId="2">
    <w:abstractNumId w:val="2"/>
  </w:num>
  <w:num w:numId="3">
    <w:abstractNumId w:val="14"/>
  </w:num>
  <w:num w:numId="4">
    <w:abstractNumId w:val="6"/>
  </w:num>
  <w:num w:numId="5">
    <w:abstractNumId w:val="13"/>
  </w:num>
  <w:num w:numId="6">
    <w:abstractNumId w:val="0"/>
  </w:num>
  <w:num w:numId="7">
    <w:abstractNumId w:val="9"/>
  </w:num>
  <w:num w:numId="8">
    <w:abstractNumId w:val="5"/>
  </w:num>
  <w:num w:numId="9">
    <w:abstractNumId w:val="15"/>
  </w:num>
  <w:num w:numId="10">
    <w:abstractNumId w:val="10"/>
  </w:num>
  <w:num w:numId="11">
    <w:abstractNumId w:val="3"/>
  </w:num>
  <w:num w:numId="12">
    <w:abstractNumId w:val="11"/>
  </w:num>
  <w:num w:numId="13">
    <w:abstractNumId w:val="12"/>
  </w:num>
  <w:num w:numId="14">
    <w:abstractNumId w:val="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9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hZDZkOGRkOGZjOGYxZWU1OGUxNDg0NDQxNTE1N2IifQ=="/>
  </w:docVars>
  <w:rsids>
    <w:rsidRoot w:val="00CF3BAF"/>
    <w:rsid w:val="00013DD1"/>
    <w:rsid w:val="00081779"/>
    <w:rsid w:val="00113652"/>
    <w:rsid w:val="001E47D0"/>
    <w:rsid w:val="00205DE3"/>
    <w:rsid w:val="002075F5"/>
    <w:rsid w:val="00227539"/>
    <w:rsid w:val="00236004"/>
    <w:rsid w:val="00261DC9"/>
    <w:rsid w:val="00272A9F"/>
    <w:rsid w:val="00281BCC"/>
    <w:rsid w:val="0034193D"/>
    <w:rsid w:val="00382698"/>
    <w:rsid w:val="00387019"/>
    <w:rsid w:val="0042593E"/>
    <w:rsid w:val="0044589E"/>
    <w:rsid w:val="00451A98"/>
    <w:rsid w:val="00471CF0"/>
    <w:rsid w:val="004856FA"/>
    <w:rsid w:val="004B78BE"/>
    <w:rsid w:val="004E3BC3"/>
    <w:rsid w:val="004E4875"/>
    <w:rsid w:val="005106E0"/>
    <w:rsid w:val="00536F66"/>
    <w:rsid w:val="005542F2"/>
    <w:rsid w:val="005A2870"/>
    <w:rsid w:val="005E14C7"/>
    <w:rsid w:val="005F220F"/>
    <w:rsid w:val="00631E63"/>
    <w:rsid w:val="00651B64"/>
    <w:rsid w:val="00651BA7"/>
    <w:rsid w:val="00656FFA"/>
    <w:rsid w:val="00666E50"/>
    <w:rsid w:val="00675512"/>
    <w:rsid w:val="006B2CA3"/>
    <w:rsid w:val="006C7E0E"/>
    <w:rsid w:val="00712D43"/>
    <w:rsid w:val="007145D8"/>
    <w:rsid w:val="007270F5"/>
    <w:rsid w:val="00783CF9"/>
    <w:rsid w:val="007C65BE"/>
    <w:rsid w:val="007E2B28"/>
    <w:rsid w:val="0081081C"/>
    <w:rsid w:val="00826247"/>
    <w:rsid w:val="00850F37"/>
    <w:rsid w:val="008672C4"/>
    <w:rsid w:val="00884C5F"/>
    <w:rsid w:val="008B741E"/>
    <w:rsid w:val="008D2851"/>
    <w:rsid w:val="008D314A"/>
    <w:rsid w:val="009368F4"/>
    <w:rsid w:val="00983A1D"/>
    <w:rsid w:val="009A0E66"/>
    <w:rsid w:val="009B3631"/>
    <w:rsid w:val="009E6501"/>
    <w:rsid w:val="009F60C5"/>
    <w:rsid w:val="00A52CAF"/>
    <w:rsid w:val="00AD577B"/>
    <w:rsid w:val="00B32984"/>
    <w:rsid w:val="00B34D9F"/>
    <w:rsid w:val="00BC19AF"/>
    <w:rsid w:val="00BF3DA8"/>
    <w:rsid w:val="00C63E59"/>
    <w:rsid w:val="00C86DE2"/>
    <w:rsid w:val="00C93CF9"/>
    <w:rsid w:val="00C94A06"/>
    <w:rsid w:val="00C94AF7"/>
    <w:rsid w:val="00C95C63"/>
    <w:rsid w:val="00CF3BAF"/>
    <w:rsid w:val="00DA0BC1"/>
    <w:rsid w:val="00DE7C62"/>
    <w:rsid w:val="00E61A34"/>
    <w:rsid w:val="00ED32EC"/>
    <w:rsid w:val="00EF61C9"/>
    <w:rsid w:val="00F16816"/>
    <w:rsid w:val="00F5227C"/>
    <w:rsid w:val="00FB3E02"/>
    <w:rsid w:val="00FC0F08"/>
    <w:rsid w:val="015A0ED7"/>
    <w:rsid w:val="018B79D4"/>
    <w:rsid w:val="01930027"/>
    <w:rsid w:val="019C74BD"/>
    <w:rsid w:val="01A249C3"/>
    <w:rsid w:val="01A90C02"/>
    <w:rsid w:val="01CD0413"/>
    <w:rsid w:val="01F77570"/>
    <w:rsid w:val="01F80A87"/>
    <w:rsid w:val="0224187C"/>
    <w:rsid w:val="024768DF"/>
    <w:rsid w:val="02534437"/>
    <w:rsid w:val="02781E5F"/>
    <w:rsid w:val="027C2CDB"/>
    <w:rsid w:val="02A079AD"/>
    <w:rsid w:val="02AD7AC3"/>
    <w:rsid w:val="02B2279A"/>
    <w:rsid w:val="02C572FD"/>
    <w:rsid w:val="02D346FD"/>
    <w:rsid w:val="02DF753E"/>
    <w:rsid w:val="03EF01A2"/>
    <w:rsid w:val="04035DC5"/>
    <w:rsid w:val="041F1D93"/>
    <w:rsid w:val="04351B1E"/>
    <w:rsid w:val="046F0DBE"/>
    <w:rsid w:val="04730C9A"/>
    <w:rsid w:val="04955EBF"/>
    <w:rsid w:val="049A5F70"/>
    <w:rsid w:val="04B80A56"/>
    <w:rsid w:val="04F44273"/>
    <w:rsid w:val="05476DA0"/>
    <w:rsid w:val="0587053C"/>
    <w:rsid w:val="05CF063D"/>
    <w:rsid w:val="05E90531"/>
    <w:rsid w:val="061F1094"/>
    <w:rsid w:val="064662A5"/>
    <w:rsid w:val="06494301"/>
    <w:rsid w:val="064B3EA8"/>
    <w:rsid w:val="067B2348"/>
    <w:rsid w:val="06B269FF"/>
    <w:rsid w:val="06F1337E"/>
    <w:rsid w:val="07310D7F"/>
    <w:rsid w:val="074D4119"/>
    <w:rsid w:val="07997BA5"/>
    <w:rsid w:val="08161B2A"/>
    <w:rsid w:val="08355432"/>
    <w:rsid w:val="083A174E"/>
    <w:rsid w:val="083B347B"/>
    <w:rsid w:val="083D3697"/>
    <w:rsid w:val="0885658D"/>
    <w:rsid w:val="08910593"/>
    <w:rsid w:val="08B6562F"/>
    <w:rsid w:val="09102B5A"/>
    <w:rsid w:val="098B21E0"/>
    <w:rsid w:val="09E55D95"/>
    <w:rsid w:val="0A127867"/>
    <w:rsid w:val="0A3D6877"/>
    <w:rsid w:val="0A406050"/>
    <w:rsid w:val="0A645EB1"/>
    <w:rsid w:val="0A8B4CEF"/>
    <w:rsid w:val="0AFE4F5A"/>
    <w:rsid w:val="0AFF2E86"/>
    <w:rsid w:val="0B057D70"/>
    <w:rsid w:val="0B2D5070"/>
    <w:rsid w:val="0B405D3F"/>
    <w:rsid w:val="0B440CBC"/>
    <w:rsid w:val="0B664CB3"/>
    <w:rsid w:val="0B7902B3"/>
    <w:rsid w:val="0B8C1399"/>
    <w:rsid w:val="0B901D30"/>
    <w:rsid w:val="0C051155"/>
    <w:rsid w:val="0C076843"/>
    <w:rsid w:val="0C2D57D1"/>
    <w:rsid w:val="0CD05128"/>
    <w:rsid w:val="0D22719E"/>
    <w:rsid w:val="0D270828"/>
    <w:rsid w:val="0D792EC2"/>
    <w:rsid w:val="0D81592D"/>
    <w:rsid w:val="0D8716C8"/>
    <w:rsid w:val="0D974D65"/>
    <w:rsid w:val="0DB937C0"/>
    <w:rsid w:val="0E2200DA"/>
    <w:rsid w:val="0E651252"/>
    <w:rsid w:val="0E8C0D4D"/>
    <w:rsid w:val="0EA33B28"/>
    <w:rsid w:val="0EA67121"/>
    <w:rsid w:val="0EDC105C"/>
    <w:rsid w:val="0EDE6CBA"/>
    <w:rsid w:val="0EE45391"/>
    <w:rsid w:val="0EF32EFA"/>
    <w:rsid w:val="0F0410E0"/>
    <w:rsid w:val="0F340C24"/>
    <w:rsid w:val="0FDE2EA6"/>
    <w:rsid w:val="0FE73EE9"/>
    <w:rsid w:val="100420C3"/>
    <w:rsid w:val="1012372A"/>
    <w:rsid w:val="10257C82"/>
    <w:rsid w:val="10544429"/>
    <w:rsid w:val="10586A77"/>
    <w:rsid w:val="107D20E4"/>
    <w:rsid w:val="10A2678D"/>
    <w:rsid w:val="11920A50"/>
    <w:rsid w:val="119A56B6"/>
    <w:rsid w:val="119B16ED"/>
    <w:rsid w:val="11A25357"/>
    <w:rsid w:val="11B34CF4"/>
    <w:rsid w:val="11F2782C"/>
    <w:rsid w:val="120C0D33"/>
    <w:rsid w:val="12253216"/>
    <w:rsid w:val="12B87983"/>
    <w:rsid w:val="12F25439"/>
    <w:rsid w:val="134734DE"/>
    <w:rsid w:val="13732E71"/>
    <w:rsid w:val="13A23695"/>
    <w:rsid w:val="13B32A60"/>
    <w:rsid w:val="143C687A"/>
    <w:rsid w:val="144162BD"/>
    <w:rsid w:val="144353ED"/>
    <w:rsid w:val="14860849"/>
    <w:rsid w:val="14B42FE5"/>
    <w:rsid w:val="14E629C1"/>
    <w:rsid w:val="152E231F"/>
    <w:rsid w:val="15545B7C"/>
    <w:rsid w:val="159D7523"/>
    <w:rsid w:val="16493207"/>
    <w:rsid w:val="16504596"/>
    <w:rsid w:val="165F3BC6"/>
    <w:rsid w:val="166D59E0"/>
    <w:rsid w:val="16997753"/>
    <w:rsid w:val="169D288C"/>
    <w:rsid w:val="17134F36"/>
    <w:rsid w:val="179C380B"/>
    <w:rsid w:val="17AC6DF4"/>
    <w:rsid w:val="17D3631C"/>
    <w:rsid w:val="181867A0"/>
    <w:rsid w:val="183D74A2"/>
    <w:rsid w:val="19670574"/>
    <w:rsid w:val="196A7BE4"/>
    <w:rsid w:val="19D674A8"/>
    <w:rsid w:val="19EE17C2"/>
    <w:rsid w:val="19EF2318"/>
    <w:rsid w:val="1A1025AF"/>
    <w:rsid w:val="1A2B26E2"/>
    <w:rsid w:val="1A3B0CC2"/>
    <w:rsid w:val="1A913822"/>
    <w:rsid w:val="1B0F127C"/>
    <w:rsid w:val="1B33310F"/>
    <w:rsid w:val="1B577881"/>
    <w:rsid w:val="1BD529D4"/>
    <w:rsid w:val="1BE9127A"/>
    <w:rsid w:val="1C211654"/>
    <w:rsid w:val="1C2D32A0"/>
    <w:rsid w:val="1C644670"/>
    <w:rsid w:val="1C753023"/>
    <w:rsid w:val="1C9363D1"/>
    <w:rsid w:val="1CC37618"/>
    <w:rsid w:val="1CD57C9C"/>
    <w:rsid w:val="1D1E6C5C"/>
    <w:rsid w:val="1D2A77A9"/>
    <w:rsid w:val="1D4A5CC7"/>
    <w:rsid w:val="1D5A65E9"/>
    <w:rsid w:val="1D743812"/>
    <w:rsid w:val="1DA06BBC"/>
    <w:rsid w:val="1DC13FCB"/>
    <w:rsid w:val="1DDA0B91"/>
    <w:rsid w:val="1E212A6F"/>
    <w:rsid w:val="1E360353"/>
    <w:rsid w:val="1E4779B9"/>
    <w:rsid w:val="1E7C3987"/>
    <w:rsid w:val="1E921418"/>
    <w:rsid w:val="1EB33136"/>
    <w:rsid w:val="1EE937D9"/>
    <w:rsid w:val="1EF55393"/>
    <w:rsid w:val="1F111512"/>
    <w:rsid w:val="1F3F59B3"/>
    <w:rsid w:val="1FA91310"/>
    <w:rsid w:val="1FBB33A3"/>
    <w:rsid w:val="1FCF0C21"/>
    <w:rsid w:val="1FD46237"/>
    <w:rsid w:val="20AB64FD"/>
    <w:rsid w:val="20E259AF"/>
    <w:rsid w:val="20E67A15"/>
    <w:rsid w:val="218872DA"/>
    <w:rsid w:val="219C4D8C"/>
    <w:rsid w:val="21A96F53"/>
    <w:rsid w:val="22821933"/>
    <w:rsid w:val="22851F14"/>
    <w:rsid w:val="22937A29"/>
    <w:rsid w:val="22A44C61"/>
    <w:rsid w:val="22E0486C"/>
    <w:rsid w:val="22E7389D"/>
    <w:rsid w:val="236C0699"/>
    <w:rsid w:val="23971A56"/>
    <w:rsid w:val="23A75A11"/>
    <w:rsid w:val="23C21A0E"/>
    <w:rsid w:val="24364D63"/>
    <w:rsid w:val="24565832"/>
    <w:rsid w:val="24581EC9"/>
    <w:rsid w:val="245D7AC3"/>
    <w:rsid w:val="246511FA"/>
    <w:rsid w:val="24845123"/>
    <w:rsid w:val="255249D2"/>
    <w:rsid w:val="25B6127B"/>
    <w:rsid w:val="26211AAB"/>
    <w:rsid w:val="264840A1"/>
    <w:rsid w:val="2671382C"/>
    <w:rsid w:val="26AB160B"/>
    <w:rsid w:val="26AF355A"/>
    <w:rsid w:val="26D40659"/>
    <w:rsid w:val="27070CA1"/>
    <w:rsid w:val="27144052"/>
    <w:rsid w:val="27481489"/>
    <w:rsid w:val="27765E26"/>
    <w:rsid w:val="27B228CA"/>
    <w:rsid w:val="27CF39BA"/>
    <w:rsid w:val="287019A1"/>
    <w:rsid w:val="28BD1C36"/>
    <w:rsid w:val="291F753F"/>
    <w:rsid w:val="29AD1F3E"/>
    <w:rsid w:val="29FC7FCE"/>
    <w:rsid w:val="2A1118F0"/>
    <w:rsid w:val="2A1D4C7F"/>
    <w:rsid w:val="2A334727"/>
    <w:rsid w:val="2AA84457"/>
    <w:rsid w:val="2ABE19E5"/>
    <w:rsid w:val="2B1105F0"/>
    <w:rsid w:val="2B2362C5"/>
    <w:rsid w:val="2B9A5BB7"/>
    <w:rsid w:val="2C5243EF"/>
    <w:rsid w:val="2CC20013"/>
    <w:rsid w:val="2CF34593"/>
    <w:rsid w:val="2D4759F0"/>
    <w:rsid w:val="2D4B17C9"/>
    <w:rsid w:val="2DA17287"/>
    <w:rsid w:val="2DEF0B6D"/>
    <w:rsid w:val="2E2F7C70"/>
    <w:rsid w:val="2E7164C1"/>
    <w:rsid w:val="2EC469FF"/>
    <w:rsid w:val="2ECE479A"/>
    <w:rsid w:val="2ED658FB"/>
    <w:rsid w:val="2ED80964"/>
    <w:rsid w:val="2F3D38F1"/>
    <w:rsid w:val="2F662BA9"/>
    <w:rsid w:val="2FA713A3"/>
    <w:rsid w:val="30204B81"/>
    <w:rsid w:val="3054090C"/>
    <w:rsid w:val="30766F52"/>
    <w:rsid w:val="30A7457C"/>
    <w:rsid w:val="30AF513E"/>
    <w:rsid w:val="30BF439A"/>
    <w:rsid w:val="311B58CA"/>
    <w:rsid w:val="312875A3"/>
    <w:rsid w:val="31432453"/>
    <w:rsid w:val="315C20A8"/>
    <w:rsid w:val="315E08FB"/>
    <w:rsid w:val="327012C3"/>
    <w:rsid w:val="32A73338"/>
    <w:rsid w:val="32AC094E"/>
    <w:rsid w:val="32DD09B1"/>
    <w:rsid w:val="334616B1"/>
    <w:rsid w:val="336B5FF6"/>
    <w:rsid w:val="3398566D"/>
    <w:rsid w:val="339B530E"/>
    <w:rsid w:val="33B71CA0"/>
    <w:rsid w:val="34375174"/>
    <w:rsid w:val="34490FA6"/>
    <w:rsid w:val="348A2F11"/>
    <w:rsid w:val="34BF0E0C"/>
    <w:rsid w:val="35400F5E"/>
    <w:rsid w:val="356103C1"/>
    <w:rsid w:val="35624307"/>
    <w:rsid w:val="35EF40B4"/>
    <w:rsid w:val="36F2243E"/>
    <w:rsid w:val="37316346"/>
    <w:rsid w:val="376D0FF4"/>
    <w:rsid w:val="379522F8"/>
    <w:rsid w:val="37BB5BE3"/>
    <w:rsid w:val="37C3064D"/>
    <w:rsid w:val="37C94B02"/>
    <w:rsid w:val="385E298D"/>
    <w:rsid w:val="38C51FA1"/>
    <w:rsid w:val="38C56745"/>
    <w:rsid w:val="38ED5B17"/>
    <w:rsid w:val="391F5908"/>
    <w:rsid w:val="393A5E0A"/>
    <w:rsid w:val="3AAA205E"/>
    <w:rsid w:val="3AAB47A9"/>
    <w:rsid w:val="3AC405E4"/>
    <w:rsid w:val="3B1B2B15"/>
    <w:rsid w:val="3B27182E"/>
    <w:rsid w:val="3B5755D8"/>
    <w:rsid w:val="3B680882"/>
    <w:rsid w:val="3BB11661"/>
    <w:rsid w:val="3BEE3DAF"/>
    <w:rsid w:val="3C3E4D0D"/>
    <w:rsid w:val="3C5740DD"/>
    <w:rsid w:val="3C806CA2"/>
    <w:rsid w:val="3C875BD5"/>
    <w:rsid w:val="3D3F6549"/>
    <w:rsid w:val="3D6E3B32"/>
    <w:rsid w:val="3DA476DF"/>
    <w:rsid w:val="3DA9026A"/>
    <w:rsid w:val="3E007463"/>
    <w:rsid w:val="3E3D322B"/>
    <w:rsid w:val="3E8D79E9"/>
    <w:rsid w:val="3E8E1D06"/>
    <w:rsid w:val="3EF618CF"/>
    <w:rsid w:val="3F1C6570"/>
    <w:rsid w:val="3F51170A"/>
    <w:rsid w:val="3FD66319"/>
    <w:rsid w:val="40507902"/>
    <w:rsid w:val="405204BF"/>
    <w:rsid w:val="407A6954"/>
    <w:rsid w:val="407C1AED"/>
    <w:rsid w:val="40AE6405"/>
    <w:rsid w:val="40E2372C"/>
    <w:rsid w:val="416F7716"/>
    <w:rsid w:val="4176039B"/>
    <w:rsid w:val="417B430D"/>
    <w:rsid w:val="41A82C28"/>
    <w:rsid w:val="420C4EF5"/>
    <w:rsid w:val="42181E5B"/>
    <w:rsid w:val="421F4DB9"/>
    <w:rsid w:val="42881AA6"/>
    <w:rsid w:val="42D42289"/>
    <w:rsid w:val="42E02E33"/>
    <w:rsid w:val="42F65BA4"/>
    <w:rsid w:val="434C47FE"/>
    <w:rsid w:val="4364501E"/>
    <w:rsid w:val="44443036"/>
    <w:rsid w:val="4453447A"/>
    <w:rsid w:val="44BD4C3D"/>
    <w:rsid w:val="44E855CD"/>
    <w:rsid w:val="44F64D49"/>
    <w:rsid w:val="459B770E"/>
    <w:rsid w:val="459D408E"/>
    <w:rsid w:val="45D313A6"/>
    <w:rsid w:val="45D94A67"/>
    <w:rsid w:val="45E375FE"/>
    <w:rsid w:val="46316751"/>
    <w:rsid w:val="46642C04"/>
    <w:rsid w:val="46C978C9"/>
    <w:rsid w:val="46FF153C"/>
    <w:rsid w:val="47103BFA"/>
    <w:rsid w:val="47195F8F"/>
    <w:rsid w:val="471C20EE"/>
    <w:rsid w:val="472509CB"/>
    <w:rsid w:val="473C24B5"/>
    <w:rsid w:val="478A2A55"/>
    <w:rsid w:val="479E38D8"/>
    <w:rsid w:val="47D55BE2"/>
    <w:rsid w:val="47EB734B"/>
    <w:rsid w:val="48167CD1"/>
    <w:rsid w:val="486E372E"/>
    <w:rsid w:val="48934AEB"/>
    <w:rsid w:val="492E33C0"/>
    <w:rsid w:val="495261A3"/>
    <w:rsid w:val="495D6F47"/>
    <w:rsid w:val="498A0C86"/>
    <w:rsid w:val="499A379E"/>
    <w:rsid w:val="4A0550BC"/>
    <w:rsid w:val="4A0B4816"/>
    <w:rsid w:val="4A107CDA"/>
    <w:rsid w:val="4A600544"/>
    <w:rsid w:val="4A79782A"/>
    <w:rsid w:val="4AE901CC"/>
    <w:rsid w:val="4AE90539"/>
    <w:rsid w:val="4AF33166"/>
    <w:rsid w:val="4C4814B5"/>
    <w:rsid w:val="4CD16F98"/>
    <w:rsid w:val="4CD722EC"/>
    <w:rsid w:val="4D4C3002"/>
    <w:rsid w:val="4D8C494F"/>
    <w:rsid w:val="4D907392"/>
    <w:rsid w:val="4E4C44BA"/>
    <w:rsid w:val="4E7C3AE4"/>
    <w:rsid w:val="4E7D486E"/>
    <w:rsid w:val="4EB6646D"/>
    <w:rsid w:val="4EBE5C67"/>
    <w:rsid w:val="4F01461F"/>
    <w:rsid w:val="4F2A2BCF"/>
    <w:rsid w:val="4F5E692A"/>
    <w:rsid w:val="4FA766A8"/>
    <w:rsid w:val="4FDA48F5"/>
    <w:rsid w:val="504413AB"/>
    <w:rsid w:val="50964CC0"/>
    <w:rsid w:val="51171D45"/>
    <w:rsid w:val="51404F43"/>
    <w:rsid w:val="519805C3"/>
    <w:rsid w:val="519C7BCD"/>
    <w:rsid w:val="51B11685"/>
    <w:rsid w:val="51F82BBB"/>
    <w:rsid w:val="522B7DE8"/>
    <w:rsid w:val="522D3402"/>
    <w:rsid w:val="523C53F3"/>
    <w:rsid w:val="527728CF"/>
    <w:rsid w:val="52DC6BD6"/>
    <w:rsid w:val="52EB6588"/>
    <w:rsid w:val="53157C48"/>
    <w:rsid w:val="5324413E"/>
    <w:rsid w:val="53AC0B8F"/>
    <w:rsid w:val="53AC11E6"/>
    <w:rsid w:val="53BD2F33"/>
    <w:rsid w:val="542D2B1D"/>
    <w:rsid w:val="54413DC6"/>
    <w:rsid w:val="5472334E"/>
    <w:rsid w:val="54A61249"/>
    <w:rsid w:val="54D77655"/>
    <w:rsid w:val="54F634F2"/>
    <w:rsid w:val="551C7980"/>
    <w:rsid w:val="5549056E"/>
    <w:rsid w:val="555E5F8A"/>
    <w:rsid w:val="55C81AB9"/>
    <w:rsid w:val="55E95892"/>
    <w:rsid w:val="55FF6EF7"/>
    <w:rsid w:val="56325CFA"/>
    <w:rsid w:val="5664557C"/>
    <w:rsid w:val="56913258"/>
    <w:rsid w:val="56BB3C75"/>
    <w:rsid w:val="56C07F03"/>
    <w:rsid w:val="56C3089C"/>
    <w:rsid w:val="56DE7067"/>
    <w:rsid w:val="570955B4"/>
    <w:rsid w:val="5725657E"/>
    <w:rsid w:val="574C257C"/>
    <w:rsid w:val="57527C3E"/>
    <w:rsid w:val="57714A87"/>
    <w:rsid w:val="5783793E"/>
    <w:rsid w:val="579D4B86"/>
    <w:rsid w:val="57CC2BA0"/>
    <w:rsid w:val="580956C4"/>
    <w:rsid w:val="583E5061"/>
    <w:rsid w:val="587B1836"/>
    <w:rsid w:val="58B54151"/>
    <w:rsid w:val="58DC7930"/>
    <w:rsid w:val="58DF3A45"/>
    <w:rsid w:val="59257C80"/>
    <w:rsid w:val="597C73A7"/>
    <w:rsid w:val="598D26AC"/>
    <w:rsid w:val="599F77C9"/>
    <w:rsid w:val="59C70988"/>
    <w:rsid w:val="59C95F43"/>
    <w:rsid w:val="59DE214B"/>
    <w:rsid w:val="59F53571"/>
    <w:rsid w:val="5A0045B8"/>
    <w:rsid w:val="5A3B26B8"/>
    <w:rsid w:val="5A772767"/>
    <w:rsid w:val="5A93268F"/>
    <w:rsid w:val="5AB2046A"/>
    <w:rsid w:val="5AC82B93"/>
    <w:rsid w:val="5AE14D89"/>
    <w:rsid w:val="5AE6318E"/>
    <w:rsid w:val="5AFB13A2"/>
    <w:rsid w:val="5B4E0490"/>
    <w:rsid w:val="5BFF13ED"/>
    <w:rsid w:val="5C8E651C"/>
    <w:rsid w:val="5CA377CF"/>
    <w:rsid w:val="5CE3404F"/>
    <w:rsid w:val="5D120EE1"/>
    <w:rsid w:val="5D3A5D7E"/>
    <w:rsid w:val="5D7C6FEB"/>
    <w:rsid w:val="5DA550B9"/>
    <w:rsid w:val="5DB443B5"/>
    <w:rsid w:val="5DC012A8"/>
    <w:rsid w:val="5DCA7D57"/>
    <w:rsid w:val="5E313880"/>
    <w:rsid w:val="5E803BCC"/>
    <w:rsid w:val="5E873E9A"/>
    <w:rsid w:val="5E8A187A"/>
    <w:rsid w:val="5EAE4FD3"/>
    <w:rsid w:val="5EB27108"/>
    <w:rsid w:val="5F09244A"/>
    <w:rsid w:val="5F1A63D6"/>
    <w:rsid w:val="5F9177D9"/>
    <w:rsid w:val="5FD41D53"/>
    <w:rsid w:val="600474BD"/>
    <w:rsid w:val="600C2AB9"/>
    <w:rsid w:val="602A334A"/>
    <w:rsid w:val="60410FB0"/>
    <w:rsid w:val="60B25AEA"/>
    <w:rsid w:val="615C6151"/>
    <w:rsid w:val="616017BB"/>
    <w:rsid w:val="61686204"/>
    <w:rsid w:val="61BD2A1D"/>
    <w:rsid w:val="62047871"/>
    <w:rsid w:val="622B3906"/>
    <w:rsid w:val="62494283"/>
    <w:rsid w:val="62EF46F3"/>
    <w:rsid w:val="63D170AC"/>
    <w:rsid w:val="642B7DAF"/>
    <w:rsid w:val="646D3E65"/>
    <w:rsid w:val="647D2112"/>
    <w:rsid w:val="64914748"/>
    <w:rsid w:val="64C93ECA"/>
    <w:rsid w:val="64CA3CB4"/>
    <w:rsid w:val="64CB0731"/>
    <w:rsid w:val="64EC0669"/>
    <w:rsid w:val="65044496"/>
    <w:rsid w:val="65693C54"/>
    <w:rsid w:val="65714A10"/>
    <w:rsid w:val="65776156"/>
    <w:rsid w:val="65896749"/>
    <w:rsid w:val="65B705EA"/>
    <w:rsid w:val="65EF7DA6"/>
    <w:rsid w:val="66BA6E26"/>
    <w:rsid w:val="66F10A4A"/>
    <w:rsid w:val="67477DD7"/>
    <w:rsid w:val="6788637E"/>
    <w:rsid w:val="67923FAF"/>
    <w:rsid w:val="67997816"/>
    <w:rsid w:val="67A856DC"/>
    <w:rsid w:val="67AB689B"/>
    <w:rsid w:val="682E6AFE"/>
    <w:rsid w:val="6843464A"/>
    <w:rsid w:val="68A501F9"/>
    <w:rsid w:val="68AF4719"/>
    <w:rsid w:val="68B476C6"/>
    <w:rsid w:val="68D250A1"/>
    <w:rsid w:val="69194288"/>
    <w:rsid w:val="69676C0C"/>
    <w:rsid w:val="698D10CC"/>
    <w:rsid w:val="69A00505"/>
    <w:rsid w:val="69AE1092"/>
    <w:rsid w:val="69C959DF"/>
    <w:rsid w:val="6A2D62D3"/>
    <w:rsid w:val="6A346D48"/>
    <w:rsid w:val="6A4B43FD"/>
    <w:rsid w:val="6A576495"/>
    <w:rsid w:val="6A753B41"/>
    <w:rsid w:val="6AC00E8A"/>
    <w:rsid w:val="6AC33D7B"/>
    <w:rsid w:val="6AC515DC"/>
    <w:rsid w:val="6B0335F9"/>
    <w:rsid w:val="6BA30B8B"/>
    <w:rsid w:val="6BC664F4"/>
    <w:rsid w:val="6BD36CF4"/>
    <w:rsid w:val="6CDE2D6D"/>
    <w:rsid w:val="6CDF630A"/>
    <w:rsid w:val="6CFE17CB"/>
    <w:rsid w:val="6D0A63C2"/>
    <w:rsid w:val="6D0E40DB"/>
    <w:rsid w:val="6D2120C6"/>
    <w:rsid w:val="6D2917A9"/>
    <w:rsid w:val="6D2C01D4"/>
    <w:rsid w:val="6D4E6E2B"/>
    <w:rsid w:val="6D514B1A"/>
    <w:rsid w:val="6DCD6F00"/>
    <w:rsid w:val="6DD70987"/>
    <w:rsid w:val="6DD85753"/>
    <w:rsid w:val="6DDE05B9"/>
    <w:rsid w:val="6E6C0E13"/>
    <w:rsid w:val="6E8615C7"/>
    <w:rsid w:val="6E886FBB"/>
    <w:rsid w:val="6EA23ED2"/>
    <w:rsid w:val="6EA4707E"/>
    <w:rsid w:val="6EDD1581"/>
    <w:rsid w:val="6EE37D9F"/>
    <w:rsid w:val="6F1B4E23"/>
    <w:rsid w:val="6F33431F"/>
    <w:rsid w:val="6F627C19"/>
    <w:rsid w:val="6FD71E92"/>
    <w:rsid w:val="6FDC1B6B"/>
    <w:rsid w:val="6FE0340A"/>
    <w:rsid w:val="6FED3CDB"/>
    <w:rsid w:val="70227EC6"/>
    <w:rsid w:val="703F60A8"/>
    <w:rsid w:val="70822713"/>
    <w:rsid w:val="70B46F74"/>
    <w:rsid w:val="70E02081"/>
    <w:rsid w:val="714E772A"/>
    <w:rsid w:val="71616E00"/>
    <w:rsid w:val="71A32941"/>
    <w:rsid w:val="71FB028A"/>
    <w:rsid w:val="724B5262"/>
    <w:rsid w:val="72875C50"/>
    <w:rsid w:val="729130E1"/>
    <w:rsid w:val="72D134DE"/>
    <w:rsid w:val="72FD1EE3"/>
    <w:rsid w:val="73900C02"/>
    <w:rsid w:val="73940F35"/>
    <w:rsid w:val="73BE334D"/>
    <w:rsid w:val="73D253BE"/>
    <w:rsid w:val="740E0F6C"/>
    <w:rsid w:val="746C5BB4"/>
    <w:rsid w:val="74A909A2"/>
    <w:rsid w:val="74E538AA"/>
    <w:rsid w:val="74EB0EC0"/>
    <w:rsid w:val="74FA2CFF"/>
    <w:rsid w:val="7529519B"/>
    <w:rsid w:val="75360D61"/>
    <w:rsid w:val="75AB44BA"/>
    <w:rsid w:val="75CC203F"/>
    <w:rsid w:val="75F6021B"/>
    <w:rsid w:val="767D2702"/>
    <w:rsid w:val="76A52F33"/>
    <w:rsid w:val="76AD3EE0"/>
    <w:rsid w:val="76B40FB3"/>
    <w:rsid w:val="77463913"/>
    <w:rsid w:val="778154D2"/>
    <w:rsid w:val="77B3710F"/>
    <w:rsid w:val="77E4782D"/>
    <w:rsid w:val="77F14B39"/>
    <w:rsid w:val="784E6FD5"/>
    <w:rsid w:val="7982320E"/>
    <w:rsid w:val="79992F3A"/>
    <w:rsid w:val="79AE33E5"/>
    <w:rsid w:val="79DF3E60"/>
    <w:rsid w:val="79EC68CF"/>
    <w:rsid w:val="7A921700"/>
    <w:rsid w:val="7A9D7487"/>
    <w:rsid w:val="7AB22019"/>
    <w:rsid w:val="7AD324E9"/>
    <w:rsid w:val="7ADF7850"/>
    <w:rsid w:val="7B447C52"/>
    <w:rsid w:val="7BBF4CC5"/>
    <w:rsid w:val="7BE44282"/>
    <w:rsid w:val="7BEB23A7"/>
    <w:rsid w:val="7C1A207B"/>
    <w:rsid w:val="7C30076C"/>
    <w:rsid w:val="7C537629"/>
    <w:rsid w:val="7C9712F4"/>
    <w:rsid w:val="7CC04CEF"/>
    <w:rsid w:val="7CC83F86"/>
    <w:rsid w:val="7CCA3711"/>
    <w:rsid w:val="7D1F193A"/>
    <w:rsid w:val="7D2E5A63"/>
    <w:rsid w:val="7D86745E"/>
    <w:rsid w:val="7D9A12A0"/>
    <w:rsid w:val="7DE00C30"/>
    <w:rsid w:val="7DEE4676"/>
    <w:rsid w:val="7DFE187A"/>
    <w:rsid w:val="7E0706D0"/>
    <w:rsid w:val="7E331077"/>
    <w:rsid w:val="7E6D055E"/>
    <w:rsid w:val="7E8A7362"/>
    <w:rsid w:val="7ED25A6D"/>
    <w:rsid w:val="7EF95A5A"/>
    <w:rsid w:val="7F2E09F5"/>
    <w:rsid w:val="7F531E4A"/>
    <w:rsid w:val="7F6F10F3"/>
    <w:rsid w:val="7FA346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10">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11">
    <w:name w:val="heading 3"/>
    <w:basedOn w:val="1"/>
    <w:next w:val="1"/>
    <w:qFormat/>
    <w:uiPriority w:val="0"/>
    <w:pPr>
      <w:keepNext/>
      <w:keepLines/>
      <w:spacing w:before="260" w:after="260" w:line="416" w:lineRule="auto"/>
      <w:outlineLvl w:val="2"/>
    </w:pPr>
    <w:rPr>
      <w:b/>
      <w:bCs/>
      <w:kern w:val="0"/>
      <w:sz w:val="32"/>
      <w:szCs w:val="32"/>
    </w:rPr>
  </w:style>
  <w:style w:type="paragraph" w:styleId="12">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0"/>
    <w:pPr>
      <w:ind w:firstLine="420" w:firstLineChars="100"/>
    </w:pPr>
    <w:rPr>
      <w:rFonts w:hint="eastAsia" w:ascii="楷体_GB2312" w:eastAsia="楷体_GB2312"/>
      <w:sz w:val="32"/>
    </w:rPr>
  </w:style>
  <w:style w:type="paragraph" w:styleId="3">
    <w:name w:val="Body Text"/>
    <w:basedOn w:val="1"/>
    <w:next w:val="4"/>
    <w:qFormat/>
    <w:uiPriority w:val="0"/>
    <w:rPr>
      <w:rFonts w:ascii="Times New Roman" w:hAnsi="Times New Roman"/>
    </w:rPr>
  </w:style>
  <w:style w:type="paragraph" w:styleId="4">
    <w:name w:val="Body Text 2"/>
    <w:basedOn w:val="1"/>
    <w:next w:val="3"/>
    <w:unhideWhenUsed/>
    <w:qFormat/>
    <w:uiPriority w:val="0"/>
    <w:pPr>
      <w:spacing w:after="120" w:line="480" w:lineRule="auto"/>
    </w:pPr>
    <w:rPr>
      <w:rFonts w:ascii="Times New Roman" w:hAnsi="Times New Roman"/>
    </w:rPr>
  </w:style>
  <w:style w:type="paragraph" w:styleId="5">
    <w:name w:val="Body Text First Indent 2"/>
    <w:basedOn w:val="6"/>
    <w:next w:val="8"/>
    <w:qFormat/>
    <w:uiPriority w:val="0"/>
    <w:pPr>
      <w:ind w:firstLine="420"/>
    </w:pPr>
  </w:style>
  <w:style w:type="paragraph" w:styleId="6">
    <w:name w:val="Body Text Indent"/>
    <w:basedOn w:val="1"/>
    <w:next w:val="7"/>
    <w:qFormat/>
    <w:uiPriority w:val="0"/>
    <w:pPr>
      <w:ind w:firstLine="560" w:firstLineChars="200"/>
    </w:pPr>
    <w:rPr>
      <w:rFonts w:ascii="Times New Roman" w:hAnsi="Times New Roman"/>
    </w:rPr>
  </w:style>
  <w:style w:type="paragraph" w:styleId="7">
    <w:name w:val="envelope return"/>
    <w:basedOn w:val="1"/>
    <w:qFormat/>
    <w:uiPriority w:val="99"/>
    <w:pPr>
      <w:snapToGrid w:val="0"/>
    </w:pPr>
    <w:rPr>
      <w:rFonts w:ascii="Arial" w:hAnsi="Arial" w:cs="Arial"/>
    </w:rPr>
  </w:style>
  <w:style w:type="paragraph" w:styleId="8">
    <w:name w:val="Normal Indent"/>
    <w:basedOn w:val="1"/>
    <w:unhideWhenUsed/>
    <w:qFormat/>
    <w:uiPriority w:val="99"/>
    <w:pPr>
      <w:ind w:firstLine="420"/>
    </w:pPr>
    <w:rPr>
      <w:rFonts w:ascii="Calibri" w:hAnsi="Calibri"/>
      <w:szCs w:val="20"/>
    </w:rPr>
  </w:style>
  <w:style w:type="paragraph" w:styleId="13">
    <w:name w:val="table of authorities"/>
    <w:basedOn w:val="1"/>
    <w:next w:val="1"/>
    <w:unhideWhenUsed/>
    <w:qFormat/>
    <w:uiPriority w:val="99"/>
    <w:pPr>
      <w:ind w:left="420" w:leftChars="200"/>
    </w:pPr>
  </w:style>
  <w:style w:type="paragraph" w:styleId="14">
    <w:name w:val="caption"/>
    <w:basedOn w:val="1"/>
    <w:next w:val="1"/>
    <w:qFormat/>
    <w:uiPriority w:val="0"/>
    <w:rPr>
      <w:rFonts w:ascii="Arial" w:hAnsi="Arial" w:eastAsia="黑体" w:cstheme="minorBidi"/>
      <w:sz w:val="20"/>
    </w:rPr>
  </w:style>
  <w:style w:type="paragraph" w:styleId="15">
    <w:name w:val="toa heading"/>
    <w:basedOn w:val="1"/>
    <w:next w:val="1"/>
    <w:unhideWhenUsed/>
    <w:qFormat/>
    <w:uiPriority w:val="99"/>
    <w:pPr>
      <w:spacing w:before="120"/>
    </w:pPr>
    <w:rPr>
      <w:rFonts w:ascii="Arial" w:hAnsi="Arial" w:cs="Arial"/>
      <w:sz w:val="24"/>
    </w:rPr>
  </w:style>
  <w:style w:type="paragraph" w:styleId="16">
    <w:name w:val="annotation text"/>
    <w:basedOn w:val="1"/>
    <w:link w:val="60"/>
    <w:qFormat/>
    <w:uiPriority w:val="0"/>
    <w:pPr>
      <w:jc w:val="left"/>
    </w:pPr>
  </w:style>
  <w:style w:type="paragraph" w:styleId="17">
    <w:name w:val="Body Text 3"/>
    <w:basedOn w:val="1"/>
    <w:unhideWhenUsed/>
    <w:qFormat/>
    <w:uiPriority w:val="0"/>
    <w:pPr>
      <w:spacing w:after="120"/>
    </w:pPr>
    <w:rPr>
      <w:rFonts w:ascii="Times New Roman" w:hAnsi="Times New Roman"/>
      <w:sz w:val="16"/>
      <w:szCs w:val="16"/>
    </w:rPr>
  </w:style>
  <w:style w:type="paragraph" w:styleId="18">
    <w:name w:val="toc 3"/>
    <w:basedOn w:val="1"/>
    <w:next w:val="1"/>
    <w:qFormat/>
    <w:uiPriority w:val="0"/>
    <w:pPr>
      <w:ind w:left="840" w:leftChars="400"/>
    </w:pPr>
  </w:style>
  <w:style w:type="paragraph" w:styleId="19">
    <w:name w:val="Plain Text"/>
    <w:basedOn w:val="1"/>
    <w:qFormat/>
    <w:uiPriority w:val="0"/>
    <w:rPr>
      <w:rFonts w:hint="eastAsia" w:ascii="宋体" w:hAnsi="Courier New"/>
      <w:szCs w:val="21"/>
    </w:rPr>
  </w:style>
  <w:style w:type="paragraph" w:styleId="20">
    <w:name w:val="Balloon Text"/>
    <w:basedOn w:val="1"/>
    <w:link w:val="62"/>
    <w:qFormat/>
    <w:uiPriority w:val="0"/>
    <w:rPr>
      <w:sz w:val="18"/>
      <w:szCs w:val="18"/>
    </w:rPr>
  </w:style>
  <w:style w:type="paragraph" w:styleId="21">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3">
    <w:name w:val="toc 1"/>
    <w:basedOn w:val="1"/>
    <w:next w:val="1"/>
    <w:qFormat/>
    <w:uiPriority w:val="0"/>
    <w:rPr>
      <w:rFonts w:ascii="Times New Roman" w:hAnsi="Times New Roman"/>
    </w:rPr>
  </w:style>
  <w:style w:type="paragraph" w:styleId="24">
    <w:name w:val="toc 2"/>
    <w:basedOn w:val="1"/>
    <w:next w:val="1"/>
    <w:qFormat/>
    <w:uiPriority w:val="0"/>
    <w:pPr>
      <w:ind w:left="420" w:leftChars="200"/>
    </w:p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7">
    <w:name w:val="annotation subject"/>
    <w:basedOn w:val="16"/>
    <w:next w:val="16"/>
    <w:link w:val="61"/>
    <w:qFormat/>
    <w:uiPriority w:val="0"/>
    <w:rPr>
      <w:b/>
      <w:bCs/>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qFormat/>
    <w:uiPriority w:val="99"/>
    <w:rPr>
      <w:rFonts w:cs="Times New Roman"/>
      <w:color w:val="0000FF"/>
      <w:u w:val="single"/>
    </w:rPr>
  </w:style>
  <w:style w:type="character" w:styleId="32">
    <w:name w:val="annotation reference"/>
    <w:basedOn w:val="30"/>
    <w:qFormat/>
    <w:uiPriority w:val="0"/>
    <w:rPr>
      <w:sz w:val="21"/>
      <w:szCs w:val="21"/>
    </w:rPr>
  </w:style>
  <w:style w:type="paragraph" w:customStyle="1" w:styleId="33">
    <w:name w:val="无间隔1"/>
    <w:basedOn w:val="1"/>
    <w:next w:val="34"/>
    <w:qFormat/>
    <w:uiPriority w:val="0"/>
    <w:pPr>
      <w:spacing w:line="400" w:lineRule="exact"/>
    </w:pPr>
    <w:rPr>
      <w:sz w:val="24"/>
    </w:rPr>
  </w:style>
  <w:style w:type="paragraph" w:customStyle="1" w:styleId="34">
    <w:name w:val="正文（首行缩进） Char"/>
    <w:basedOn w:val="1"/>
    <w:next w:val="35"/>
    <w:qFormat/>
    <w:uiPriority w:val="0"/>
    <w:pPr>
      <w:spacing w:line="360" w:lineRule="auto"/>
      <w:ind w:firstLine="480"/>
    </w:pPr>
    <w:rPr>
      <w:rFonts w:ascii="Arial"/>
      <w:color w:val="000000"/>
      <w:sz w:val="24"/>
    </w:rPr>
  </w:style>
  <w:style w:type="paragraph" w:customStyle="1" w:styleId="35">
    <w:name w:val="2号黑体加粗"/>
    <w:basedOn w:val="1"/>
    <w:next w:val="36"/>
    <w:qFormat/>
    <w:uiPriority w:val="0"/>
    <w:pPr>
      <w:jc w:val="center"/>
    </w:pPr>
    <w:rPr>
      <w:rFonts w:ascii="Calibri" w:eastAsia="黑体"/>
      <w:b/>
      <w:sz w:val="44"/>
    </w:rPr>
  </w:style>
  <w:style w:type="paragraph" w:customStyle="1" w:styleId="36">
    <w:name w:val="表格文字"/>
    <w:basedOn w:val="1"/>
    <w:next w:val="1"/>
    <w:qFormat/>
    <w:uiPriority w:val="0"/>
    <w:pPr>
      <w:adjustRightInd w:val="0"/>
      <w:spacing w:line="420" w:lineRule="atLeast"/>
      <w:jc w:val="left"/>
      <w:textAlignment w:val="baseline"/>
    </w:pPr>
    <w:rPr>
      <w:kern w:val="0"/>
    </w:rPr>
  </w:style>
  <w:style w:type="paragraph" w:customStyle="1" w:styleId="37">
    <w:name w:val="style4"/>
    <w:basedOn w:val="38"/>
    <w:next w:val="39"/>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Body Text First Indent1"/>
    <w:basedOn w:val="3"/>
    <w:qFormat/>
    <w:uiPriority w:val="0"/>
    <w:pPr>
      <w:ind w:firstLine="420" w:firstLineChars="100"/>
    </w:pPr>
  </w:style>
  <w:style w:type="paragraph" w:customStyle="1" w:styleId="4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45">
    <w:name w:val="p0"/>
    <w:basedOn w:val="46"/>
    <w:qFormat/>
    <w:uiPriority w:val="0"/>
    <w:pPr>
      <w:widowControl/>
    </w:pPr>
    <w:rPr>
      <w:kern w:val="0"/>
      <w:szCs w:val="21"/>
    </w:rPr>
  </w:style>
  <w:style w:type="paragraph" w:customStyle="1" w:styleId="46">
    <w:name w:val="正文1"/>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46"/>
    <w:qFormat/>
    <w:uiPriority w:val="99"/>
    <w:rPr>
      <w:rFonts w:eastAsia="楷体_GB2312"/>
      <w:sz w:val="28"/>
    </w:rPr>
  </w:style>
  <w:style w:type="character" w:customStyle="1" w:styleId="48">
    <w:name w:val="NormalCharacter"/>
    <w:qFormat/>
    <w:uiPriority w:val="0"/>
    <w:rPr>
      <w:rFonts w:ascii="Book Antiqua" w:hAnsi="Book Antiqua" w:eastAsia="宋体" w:cs="Times New Roman"/>
      <w:kern w:val="2"/>
      <w:sz w:val="21"/>
      <w:szCs w:val="24"/>
      <w:lang w:val="en-US" w:eastAsia="zh-CN" w:bidi="ar-SA"/>
    </w:rPr>
  </w:style>
  <w:style w:type="paragraph" w:customStyle="1" w:styleId="49">
    <w:name w:val="BodyText1I"/>
    <w:basedOn w:val="50"/>
    <w:next w:val="52"/>
    <w:qFormat/>
    <w:uiPriority w:val="0"/>
    <w:pPr>
      <w:ind w:firstLine="420" w:firstLineChars="100"/>
    </w:pPr>
    <w:rPr>
      <w:rFonts w:ascii="楷体_GB2312"/>
      <w:sz w:val="32"/>
    </w:rPr>
  </w:style>
  <w:style w:type="paragraph" w:customStyle="1" w:styleId="50">
    <w:name w:val="BodyText"/>
    <w:basedOn w:val="1"/>
    <w:next w:val="51"/>
    <w:qFormat/>
    <w:uiPriority w:val="0"/>
    <w:pPr>
      <w:textAlignment w:val="baseline"/>
    </w:pPr>
    <w:rPr>
      <w:rFonts w:ascii="Calibri" w:hAnsi="Calibri" w:eastAsia="楷体_GB2312"/>
      <w:kern w:val="0"/>
      <w:sz w:val="28"/>
    </w:rPr>
  </w:style>
  <w:style w:type="paragraph" w:customStyle="1" w:styleId="51">
    <w:name w:val="BodyText2"/>
    <w:basedOn w:val="1"/>
    <w:next w:val="50"/>
    <w:qFormat/>
    <w:uiPriority w:val="0"/>
    <w:pPr>
      <w:spacing w:after="120" w:line="480" w:lineRule="auto"/>
      <w:textAlignment w:val="baseline"/>
    </w:pPr>
  </w:style>
  <w:style w:type="paragraph" w:customStyle="1" w:styleId="52">
    <w:name w:val="BodyText1I2"/>
    <w:basedOn w:val="53"/>
    <w:qFormat/>
    <w:uiPriority w:val="0"/>
    <w:pPr>
      <w:ind w:firstLine="420" w:firstLineChars="200"/>
    </w:pPr>
  </w:style>
  <w:style w:type="paragraph" w:customStyle="1" w:styleId="53">
    <w:name w:val="BodyTextIndent"/>
    <w:basedOn w:val="1"/>
    <w:qFormat/>
    <w:uiPriority w:val="0"/>
    <w:pPr>
      <w:spacing w:after="120"/>
      <w:ind w:left="420" w:leftChars="200"/>
      <w:textAlignment w:val="baseline"/>
    </w:pPr>
  </w:style>
  <w:style w:type="paragraph" w:customStyle="1" w:styleId="54">
    <w:name w:val="TOAHeading"/>
    <w:basedOn w:val="1"/>
    <w:next w:val="1"/>
    <w:qFormat/>
    <w:uiPriority w:val="0"/>
    <w:pPr>
      <w:spacing w:before="120"/>
      <w:textAlignment w:val="baseline"/>
    </w:pPr>
    <w:rPr>
      <w:rFonts w:ascii="Arial" w:hAnsi="Arial"/>
      <w:sz w:val="24"/>
      <w:szCs w:val="22"/>
    </w:rPr>
  </w:style>
  <w:style w:type="paragraph" w:customStyle="1" w:styleId="55">
    <w:name w:val="Table Paragraph"/>
    <w:basedOn w:val="1"/>
    <w:qFormat/>
    <w:uiPriority w:val="1"/>
    <w:rPr>
      <w:rFonts w:ascii="宋体" w:hAnsi="宋体" w:cs="宋体"/>
      <w:lang w:val="zh-CN" w:bidi="zh-CN"/>
    </w:rPr>
  </w:style>
  <w:style w:type="paragraph" w:styleId="56">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7">
    <w:name w:val="_Style 41"/>
    <w:basedOn w:val="1"/>
    <w:next w:val="56"/>
    <w:qFormat/>
    <w:uiPriority w:val="34"/>
    <w:pPr>
      <w:ind w:firstLine="420" w:firstLineChars="200"/>
    </w:pPr>
    <w:rPr>
      <w:rFonts w:ascii="等线" w:hAnsi="等线" w:eastAsia="等线"/>
      <w:szCs w:val="22"/>
    </w:rPr>
  </w:style>
  <w:style w:type="paragraph" w:customStyle="1" w:styleId="58">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批注文字 字符"/>
    <w:basedOn w:val="30"/>
    <w:link w:val="16"/>
    <w:qFormat/>
    <w:uiPriority w:val="0"/>
    <w:rPr>
      <w:rFonts w:ascii="Book Antiqua" w:hAnsi="Book Antiqua"/>
      <w:kern w:val="2"/>
      <w:sz w:val="21"/>
      <w:szCs w:val="24"/>
    </w:rPr>
  </w:style>
  <w:style w:type="character" w:customStyle="1" w:styleId="61">
    <w:name w:val="批注主题 字符"/>
    <w:basedOn w:val="60"/>
    <w:link w:val="27"/>
    <w:qFormat/>
    <w:uiPriority w:val="0"/>
    <w:rPr>
      <w:rFonts w:ascii="Book Antiqua" w:hAnsi="Book Antiqua"/>
      <w:b/>
      <w:bCs/>
      <w:kern w:val="2"/>
      <w:sz w:val="21"/>
      <w:szCs w:val="24"/>
    </w:rPr>
  </w:style>
  <w:style w:type="character" w:customStyle="1" w:styleId="62">
    <w:name w:val="批注框文本 字符"/>
    <w:basedOn w:val="30"/>
    <w:link w:val="20"/>
    <w:qFormat/>
    <w:uiPriority w:val="0"/>
    <w:rPr>
      <w:rFonts w:ascii="Book Antiqua" w:hAnsi="Book Antiqua"/>
      <w:kern w:val="2"/>
      <w:sz w:val="18"/>
      <w:szCs w:val="18"/>
    </w:rPr>
  </w:style>
  <w:style w:type="paragraph" w:customStyle="1" w:styleId="63">
    <w:name w:val="修订1"/>
    <w:hidden/>
    <w:semiHidden/>
    <w:qFormat/>
    <w:uiPriority w:val="99"/>
    <w:rPr>
      <w:rFonts w:ascii="Book Antiqua" w:hAnsi="Book Antiqua" w:eastAsia="宋体" w:cs="Times New Roman"/>
      <w:kern w:val="2"/>
      <w:sz w:val="21"/>
      <w:szCs w:val="24"/>
      <w:lang w:val="en-US" w:eastAsia="zh-CN" w:bidi="ar-SA"/>
    </w:rPr>
  </w:style>
  <w:style w:type="paragraph" w:customStyle="1" w:styleId="64">
    <w:name w:val="正文首行缩进 21"/>
    <w:basedOn w:val="1"/>
    <w:qFormat/>
    <w:uiPriority w:val="0"/>
    <w:pPr>
      <w:tabs>
        <w:tab w:val="left" w:pos="945"/>
        <w:tab w:val="left" w:pos="1155"/>
      </w:tabs>
      <w:ind w:firstLine="42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7626</Words>
  <Characters>43474</Characters>
  <Lines>362</Lines>
  <Paragraphs>101</Paragraphs>
  <TotalTime>1</TotalTime>
  <ScaleCrop>false</ScaleCrop>
  <LinksUpToDate>false</LinksUpToDate>
  <CharactersWithSpaces>50999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2023-08-10T15:29:00Z</dcterms:created>
  <dc:creator>DELL</dc:creator>
  <cp:lastModifiedBy>首先，呢  </cp:lastModifiedBy>
  <cp:lastPrinted>2023-06-12T09:08:00Z</cp:lastPrinted>
  <dcterms:modified xsi:type="dcterms:W3CDTF">2023-08-11T04:38:03Z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AC8403E985394CC198EAACDD8EFA1B8A_13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ies>
</file>