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5783"/>
        </w:tabs>
        <w:kinsoku/>
        <w:wordWrap/>
        <w:overflowPunct/>
        <w:topLinePunct w:val="0"/>
        <w:bidi w:val="0"/>
        <w:snapToGrid w:val="0"/>
        <w:spacing w:beforeAutospacing="0" w:afterAutospacing="0" w:line="360" w:lineRule="auto"/>
        <w:ind w:left="0" w:leftChars="0" w:firstLine="0" w:firstLineChars="0"/>
        <w:jc w:val="center"/>
        <w:rPr>
          <w:rFonts w:hint="eastAsia" w:ascii="宋体" w:hAnsi="宋体" w:cs="宋体"/>
          <w:b/>
          <w:bCs w:val="0"/>
          <w:color w:val="auto"/>
          <w:kern w:val="0"/>
          <w:sz w:val="44"/>
          <w:szCs w:val="44"/>
          <w:highlight w:val="none"/>
          <w:lang w:val="en-US" w:eastAsia="zh-CN"/>
        </w:rPr>
      </w:pPr>
    </w:p>
    <w:p>
      <w:pPr>
        <w:pStyle w:val="5"/>
        <w:ind w:left="0" w:leftChars="0" w:firstLine="0" w:firstLineChars="0"/>
        <w:jc w:val="center"/>
        <w:rPr>
          <w:rFonts w:hint="eastAsia" w:ascii="宋体" w:hAnsi="宋体" w:eastAsia="宋体" w:cs="宋体"/>
          <w:b/>
          <w:bCs w:val="0"/>
          <w:i w:val="0"/>
          <w:iCs w:val="0"/>
          <w:color w:val="auto"/>
          <w:kern w:val="0"/>
          <w:sz w:val="36"/>
          <w:szCs w:val="36"/>
          <w:highlight w:val="none"/>
          <w:u w:val="none"/>
        </w:rPr>
      </w:pPr>
      <w:r>
        <w:rPr>
          <w:rFonts w:hint="eastAsia" w:ascii="宋体" w:hAnsi="宋体" w:cs="宋体"/>
          <w:b/>
          <w:bCs w:val="0"/>
          <w:color w:val="auto"/>
          <w:kern w:val="0"/>
          <w:sz w:val="36"/>
          <w:szCs w:val="36"/>
          <w:highlight w:val="none"/>
          <w:lang w:val="en-US" w:eastAsia="zh-CN"/>
        </w:rPr>
        <w:t>2023年度博爱县孝敬镇赵郭村农机购买项目（二次）</w:t>
      </w:r>
    </w:p>
    <w:p>
      <w:pPr>
        <w:rPr>
          <w:rFonts w:hint="eastAsia"/>
        </w:rPr>
      </w:pPr>
    </w:p>
    <w:p>
      <w:pPr>
        <w:pStyle w:val="3"/>
        <w:rPr>
          <w:rFonts w:hint="eastAsia"/>
        </w:rPr>
      </w:pPr>
    </w:p>
    <w:p>
      <w:pPr>
        <w:rPr>
          <w:rFonts w:hint="eastAsia"/>
        </w:rPr>
      </w:pP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kern w:val="0"/>
          <w:sz w:val="72"/>
          <w:szCs w:val="72"/>
          <w:highlight w:val="none"/>
        </w:rPr>
      </w:pPr>
      <w:r>
        <w:rPr>
          <w:rFonts w:hint="eastAsia" w:ascii="宋体" w:hAnsi="宋体" w:eastAsia="宋体" w:cs="宋体"/>
          <w:b/>
          <w:bCs w:val="0"/>
          <w:i w:val="0"/>
          <w:iCs w:val="0"/>
          <w:color w:val="auto"/>
          <w:kern w:val="0"/>
          <w:sz w:val="72"/>
          <w:szCs w:val="72"/>
          <w:highlight w:val="none"/>
          <w:u w:val="none"/>
        </w:rPr>
        <w:t>竞争性</w:t>
      </w:r>
      <w:r>
        <w:rPr>
          <w:rFonts w:hint="eastAsia" w:ascii="宋体" w:hAnsi="宋体" w:eastAsia="宋体" w:cs="宋体"/>
          <w:b/>
          <w:bCs w:val="0"/>
          <w:i w:val="0"/>
          <w:iCs w:val="0"/>
          <w:color w:val="auto"/>
          <w:kern w:val="0"/>
          <w:sz w:val="72"/>
          <w:szCs w:val="72"/>
          <w:highlight w:val="none"/>
          <w:u w:val="none"/>
          <w:lang w:val="en-US" w:eastAsia="zh-CN"/>
        </w:rPr>
        <w:t>谈判</w:t>
      </w:r>
      <w:r>
        <w:rPr>
          <w:rFonts w:hint="eastAsia" w:ascii="宋体" w:hAnsi="宋体" w:eastAsia="宋体" w:cs="宋体"/>
          <w:b/>
          <w:bCs w:val="0"/>
          <w:color w:val="auto"/>
          <w:kern w:val="0"/>
          <w:sz w:val="72"/>
          <w:szCs w:val="72"/>
          <w:highlight w:val="none"/>
        </w:rPr>
        <w:t>文件</w:t>
      </w:r>
    </w:p>
    <w:p>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cs="宋体"/>
          <w:b/>
          <w:bCs w:val="0"/>
          <w:color w:val="auto"/>
          <w:spacing w:val="-6"/>
          <w:sz w:val="30"/>
          <w:szCs w:val="30"/>
          <w:highlight w:val="none"/>
        </w:rPr>
        <w:t>采购编号：</w:t>
      </w:r>
      <w:r>
        <w:rPr>
          <w:rFonts w:hint="eastAsia" w:ascii="宋体" w:hAnsi="宋体" w:cs="宋体"/>
          <w:b/>
          <w:bCs w:val="0"/>
          <w:color w:val="auto"/>
          <w:spacing w:val="-6"/>
          <w:sz w:val="30"/>
          <w:szCs w:val="30"/>
          <w:highlight w:val="none"/>
          <w:lang w:eastAsia="zh-CN"/>
        </w:rPr>
        <w:t>博政采购（202</w:t>
      </w:r>
      <w:r>
        <w:rPr>
          <w:rFonts w:hint="eastAsia" w:ascii="宋体" w:hAnsi="宋体" w:cs="宋体"/>
          <w:b/>
          <w:bCs w:val="0"/>
          <w:color w:val="auto"/>
          <w:spacing w:val="-6"/>
          <w:sz w:val="30"/>
          <w:szCs w:val="30"/>
          <w:highlight w:val="none"/>
          <w:lang w:val="en-US" w:eastAsia="zh-CN"/>
        </w:rPr>
        <w:t>3</w:t>
      </w:r>
      <w:r>
        <w:rPr>
          <w:rFonts w:hint="eastAsia" w:ascii="宋体" w:hAnsi="宋体" w:cs="宋体"/>
          <w:b/>
          <w:bCs w:val="0"/>
          <w:color w:val="auto"/>
          <w:spacing w:val="-6"/>
          <w:sz w:val="30"/>
          <w:szCs w:val="30"/>
          <w:highlight w:val="none"/>
          <w:lang w:eastAsia="zh-CN"/>
        </w:rPr>
        <w:t>）</w:t>
      </w:r>
      <w:r>
        <w:rPr>
          <w:rFonts w:hint="eastAsia" w:ascii="宋体" w:hAnsi="宋体" w:cs="宋体"/>
          <w:b/>
          <w:bCs w:val="0"/>
          <w:color w:val="auto"/>
          <w:spacing w:val="-6"/>
          <w:sz w:val="30"/>
          <w:szCs w:val="30"/>
          <w:highlight w:val="none"/>
          <w:lang w:val="en-US" w:eastAsia="zh-CN"/>
        </w:rPr>
        <w:t>97</w:t>
      </w:r>
      <w:r>
        <w:rPr>
          <w:rFonts w:hint="eastAsia" w:ascii="宋体" w:hAnsi="宋体" w:cs="宋体"/>
          <w:b/>
          <w:bCs w:val="0"/>
          <w:color w:val="auto"/>
          <w:spacing w:val="-6"/>
          <w:sz w:val="30"/>
          <w:szCs w:val="30"/>
          <w:highlight w:val="none"/>
          <w:lang w:eastAsia="zh-CN"/>
        </w:rPr>
        <w:t>号</w:t>
      </w:r>
    </w:p>
    <w:p>
      <w:pPr>
        <w:pageBreakBefore w:val="0"/>
        <w:kinsoku/>
        <w:wordWrap/>
        <w:overflowPunct/>
        <w:topLinePunct w:val="0"/>
        <w:bidi w:val="0"/>
        <w:snapToGrid w:val="0"/>
        <w:spacing w:beforeAutospacing="0" w:afterAutospacing="0" w:line="360" w:lineRule="auto"/>
        <w:ind w:left="0" w:leftChars="0" w:firstLine="0" w:firstLineChars="0"/>
        <w:rPr>
          <w:rFonts w:hint="default" w:ascii="宋体" w:hAnsi="宋体" w:eastAsia="宋体" w:cs="宋体"/>
          <w:b/>
          <w:color w:val="auto"/>
          <w:spacing w:val="-6"/>
          <w:sz w:val="30"/>
          <w:szCs w:val="30"/>
          <w:highlight w:val="none"/>
          <w:lang w:val="en-US" w:eastAsia="zh-CN"/>
        </w:rPr>
      </w:pPr>
    </w:p>
    <w:p>
      <w:pPr>
        <w:snapToGrid w:val="0"/>
        <w:spacing w:line="360" w:lineRule="auto"/>
        <w:jc w:val="center"/>
        <w:rPr>
          <w:rFonts w:ascii="宋体"/>
          <w:b/>
          <w:kern w:val="0"/>
          <w:sz w:val="32"/>
          <w:szCs w:val="32"/>
          <w:u w:val="double"/>
        </w:rPr>
      </w:pPr>
      <w:r>
        <w:rPr>
          <w:rFonts w:hint="eastAsia" w:ascii="宋体"/>
          <w:b/>
          <w:kern w:val="0"/>
          <w:sz w:val="32"/>
          <w:szCs w:val="32"/>
          <w:u w:val="double"/>
        </w:rPr>
        <w:t>该项目全额面向中小企业采购</w:t>
      </w:r>
    </w:p>
    <w:p>
      <w:pPr>
        <w:pStyle w:val="2"/>
        <w:tabs>
          <w:tab w:val="left" w:pos="2119"/>
        </w:tabs>
        <w:rPr>
          <w:rFonts w:hint="default"/>
          <w:lang w:val="en-US" w:eastAsia="zh-CN"/>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ageBreakBefore w:val="0"/>
        <w:kinsoku/>
        <w:wordWrap/>
        <w:overflowPunct/>
        <w:topLinePunct w:val="0"/>
        <w:bidi w:val="0"/>
        <w:snapToGrid w:val="0"/>
        <w:spacing w:beforeAutospacing="0" w:afterAutospacing="0" w:line="360" w:lineRule="auto"/>
        <w:ind w:left="0" w:leftChars="0" w:firstLine="0" w:firstLineChars="0"/>
        <w:rPr>
          <w:rFonts w:hint="eastAsia" w:ascii="宋体" w:hAnsi="宋体" w:cs="宋体"/>
          <w:b/>
          <w:color w:val="auto"/>
          <w:spacing w:val="-6"/>
          <w:sz w:val="30"/>
          <w:szCs w:val="30"/>
          <w:highlight w:val="none"/>
        </w:rPr>
      </w:pPr>
    </w:p>
    <w:p>
      <w:pPr>
        <w:pStyle w:val="10"/>
        <w:rPr>
          <w:rFonts w:hint="eastAsia"/>
          <w:highlight w:val="none"/>
        </w:rPr>
      </w:pP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eastAsia="宋体" w:cs="Times New Roman"/>
          <w:b w:val="0"/>
          <w:bCs/>
          <w:i/>
          <w:iCs/>
          <w:color w:val="auto"/>
          <w:kern w:val="0"/>
          <w:sz w:val="30"/>
          <w:szCs w:val="30"/>
          <w:highlight w:val="none"/>
          <w:u w:val="single"/>
          <w:lang w:val="en-US" w:eastAsia="zh-CN"/>
        </w:rPr>
      </w:pPr>
      <w:r>
        <w:rPr>
          <w:rFonts w:hint="eastAsia" w:ascii="宋体" w:hAnsi="宋体" w:cs="宋体"/>
          <w:b/>
          <w:color w:val="auto"/>
          <w:spacing w:val="-6"/>
          <w:sz w:val="30"/>
          <w:szCs w:val="30"/>
          <w:highlight w:val="none"/>
        </w:rPr>
        <w:t>采 购 人：</w:t>
      </w:r>
      <w:r>
        <w:rPr>
          <w:rFonts w:hint="eastAsia" w:ascii="宋体" w:hAnsi="宋体" w:cs="宋体"/>
          <w:b/>
          <w:color w:val="auto"/>
          <w:spacing w:val="-6"/>
          <w:sz w:val="30"/>
          <w:szCs w:val="30"/>
          <w:highlight w:val="none"/>
          <w:lang w:eastAsia="zh-CN"/>
        </w:rPr>
        <w:t>博爱县</w:t>
      </w:r>
      <w:r>
        <w:rPr>
          <w:rFonts w:hint="eastAsia" w:ascii="宋体" w:hAnsi="宋体" w:cs="宋体"/>
          <w:b/>
          <w:color w:val="auto"/>
          <w:spacing w:val="-6"/>
          <w:sz w:val="30"/>
          <w:szCs w:val="30"/>
          <w:highlight w:val="none"/>
          <w:lang w:val="en-US" w:eastAsia="zh-CN"/>
        </w:rPr>
        <w:t>孝敬镇人民政府</w:t>
      </w:r>
    </w:p>
    <w:p>
      <w:pPr>
        <w:pageBreakBefore w:val="0"/>
        <w:kinsoku/>
        <w:wordWrap/>
        <w:overflowPunct/>
        <w:topLinePunct w:val="0"/>
        <w:bidi w:val="0"/>
        <w:snapToGrid w:val="0"/>
        <w:spacing w:beforeAutospacing="0" w:afterAutospacing="0" w:line="360" w:lineRule="auto"/>
        <w:ind w:left="1260" w:leftChars="600" w:firstLine="578" w:firstLineChars="200"/>
        <w:rPr>
          <w:rFonts w:hint="eastAsia" w:ascii="宋体" w:cs="宋体"/>
          <w:b/>
          <w:color w:val="auto"/>
          <w:spacing w:val="-6"/>
          <w:sz w:val="30"/>
          <w:szCs w:val="30"/>
          <w:highlight w:val="none"/>
        </w:rPr>
      </w:pPr>
      <w:r>
        <w:rPr>
          <w:rFonts w:hint="eastAsia" w:ascii="宋体" w:hAnsi="宋体" w:cs="宋体"/>
          <w:b/>
          <w:color w:val="auto"/>
          <w:spacing w:val="-6"/>
          <w:sz w:val="30"/>
          <w:szCs w:val="30"/>
          <w:highlight w:val="none"/>
        </w:rPr>
        <w:t>代理机构：</w:t>
      </w:r>
      <w:r>
        <w:rPr>
          <w:rFonts w:hint="eastAsia" w:ascii="宋体" w:hAnsi="宋体" w:cs="宋体"/>
          <w:b/>
          <w:bCs/>
          <w:color w:val="auto"/>
          <w:sz w:val="32"/>
          <w:szCs w:val="32"/>
          <w:highlight w:val="none"/>
          <w:lang w:eastAsia="zh-CN"/>
        </w:rPr>
        <w:t>河南金鸿项目管理有限公司</w:t>
      </w:r>
      <w:r>
        <w:rPr>
          <w:rFonts w:hint="eastAsia" w:ascii="宋体" w:hAnsi="宋体" w:cs="宋体"/>
          <w:b/>
          <w:bCs/>
          <w:color w:val="auto"/>
          <w:sz w:val="32"/>
          <w:szCs w:val="32"/>
          <w:highlight w:val="none"/>
        </w:rPr>
        <w:t xml:space="preserve"> </w:t>
      </w:r>
    </w:p>
    <w:p>
      <w:pPr>
        <w:pageBreakBefore w:val="0"/>
        <w:kinsoku/>
        <w:wordWrap/>
        <w:overflowPunct/>
        <w:topLinePunct w:val="0"/>
        <w:bidi w:val="0"/>
        <w:snapToGrid w:val="0"/>
        <w:spacing w:beforeAutospacing="0" w:afterAutospacing="0" w:line="360" w:lineRule="auto"/>
        <w:ind w:left="1260" w:leftChars="600" w:firstLine="578" w:firstLineChars="200"/>
        <w:rPr>
          <w:rFonts w:hint="default" w:ascii="宋体" w:eastAsia="宋体"/>
          <w:b/>
          <w:color w:val="auto"/>
          <w:sz w:val="44"/>
          <w:szCs w:val="44"/>
          <w:highlight w:val="red"/>
          <w:u w:val="single"/>
          <w:lang w:val="en-US" w:eastAsia="zh-CN"/>
        </w:rPr>
        <w:sectPr>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cs="宋体"/>
          <w:b/>
          <w:color w:val="auto"/>
          <w:spacing w:val="-6"/>
          <w:sz w:val="30"/>
          <w:szCs w:val="30"/>
          <w:highlight w:val="none"/>
        </w:rPr>
        <w:t>日    期：</w:t>
      </w:r>
      <w:r>
        <w:rPr>
          <w:rFonts w:hint="eastAsia" w:ascii="宋体" w:hAnsi="宋体" w:cs="宋体"/>
          <w:b/>
          <w:color w:val="auto"/>
          <w:spacing w:val="-6"/>
          <w:sz w:val="30"/>
          <w:szCs w:val="30"/>
          <w:highlight w:val="none"/>
          <w:lang w:val="en-US" w:eastAsia="zh-CN"/>
        </w:rPr>
        <w:t>2023</w:t>
      </w:r>
      <w:r>
        <w:rPr>
          <w:rFonts w:hint="eastAsia" w:ascii="宋体" w:hAnsi="宋体" w:cs="宋体"/>
          <w:b/>
          <w:bCs w:val="0"/>
          <w:color w:val="auto"/>
          <w:spacing w:val="-6"/>
          <w:sz w:val="30"/>
          <w:szCs w:val="30"/>
          <w:highlight w:val="none"/>
        </w:rPr>
        <w:t>年</w:t>
      </w:r>
      <w:r>
        <w:rPr>
          <w:rFonts w:hint="eastAsia" w:ascii="宋体" w:hAnsi="宋体" w:cs="宋体"/>
          <w:b/>
          <w:color w:val="auto"/>
          <w:spacing w:val="-6"/>
          <w:sz w:val="30"/>
          <w:szCs w:val="30"/>
          <w:highlight w:val="none"/>
          <w:lang w:val="en-US" w:eastAsia="zh-CN"/>
        </w:rPr>
        <w:t>10月</w:t>
      </w:r>
    </w:p>
    <w:p>
      <w:pPr>
        <w:pStyle w:val="15"/>
        <w:pageBreakBefore w:val="0"/>
        <w:tabs>
          <w:tab w:val="right" w:leader="dot" w:pos="8890"/>
        </w:tabs>
        <w:kinsoku/>
        <w:wordWrap/>
        <w:overflowPunct/>
        <w:topLinePunct w:val="0"/>
        <w:bidi w:val="0"/>
        <w:spacing w:beforeAutospacing="0" w:afterAutospacing="0" w:line="360" w:lineRule="auto"/>
        <w:ind w:left="0" w:leftChars="0" w:firstLine="0" w:firstLineChars="0"/>
        <w:jc w:val="center"/>
        <w:rPr>
          <w:rStyle w:val="20"/>
          <w:rFonts w:hint="eastAsia" w:ascii="宋体" w:hAnsi="宋体" w:eastAsia="宋体" w:cs="宋体"/>
          <w:b/>
          <w:bCs/>
          <w:color w:val="auto"/>
          <w:kern w:val="0"/>
          <w:sz w:val="44"/>
          <w:szCs w:val="44"/>
          <w:highlight w:val="none"/>
          <w:u w:val="none"/>
          <w:lang w:val="zh-CN" w:eastAsia="zh-CN" w:bidi="ar-SA"/>
        </w:rPr>
      </w:pPr>
      <w:r>
        <w:rPr>
          <w:rStyle w:val="20"/>
          <w:rFonts w:hint="eastAsia" w:ascii="宋体" w:hAnsi="宋体" w:eastAsia="宋体" w:cs="宋体"/>
          <w:b/>
          <w:bCs/>
          <w:color w:val="auto"/>
          <w:kern w:val="0"/>
          <w:sz w:val="44"/>
          <w:szCs w:val="44"/>
          <w:highlight w:val="none"/>
          <w:u w:val="none"/>
          <w:lang w:val="zh-CN" w:eastAsia="zh-CN" w:bidi="ar-SA"/>
        </w:rPr>
        <w:t>目   录</w:t>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u w:val="none"/>
          <w:lang w:val="en-US" w:eastAsia="zh-CN" w:bidi="ar-SA"/>
        </w:rPr>
      </w:pP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u w:val="none"/>
          <w:lang w:val="en-US" w:eastAsia="zh-CN" w:bidi="ar-SA"/>
        </w:rPr>
      </w:pPr>
      <w:r>
        <w:rPr>
          <w:rStyle w:val="20"/>
          <w:rFonts w:hint="eastAsia" w:ascii="宋体" w:hAnsi="宋体" w:eastAsia="宋体" w:cs="宋体"/>
          <w:b w:val="0"/>
          <w:bCs w:val="0"/>
          <w:color w:val="auto"/>
          <w:kern w:val="0"/>
          <w:sz w:val="24"/>
          <w:szCs w:val="24"/>
          <w:highlight w:val="none"/>
          <w:u w:val="none"/>
          <w:lang w:val="en-US" w:eastAsia="zh-CN" w:bidi="ar-SA"/>
        </w:rPr>
        <w:t>重要事项提示....................................................1</w:t>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0"/>
          <w:sz w:val="24"/>
          <w:szCs w:val="24"/>
          <w:highlight w:val="none"/>
          <w:lang w:val="en-US" w:eastAsia="zh-CN" w:bidi="ar-SA"/>
        </w:rPr>
        <w:fldChar w:fldCharType="begin"/>
      </w:r>
      <w:r>
        <w:rPr>
          <w:rStyle w:val="20"/>
          <w:rFonts w:hint="eastAsia" w:ascii="宋体" w:hAnsi="宋体" w:eastAsia="宋体" w:cs="宋体"/>
          <w:b w:val="0"/>
          <w:bCs w:val="0"/>
          <w:color w:val="auto"/>
          <w:kern w:val="0"/>
          <w:sz w:val="24"/>
          <w:szCs w:val="24"/>
          <w:highlight w:val="none"/>
          <w:lang w:val="en-US" w:eastAsia="zh-CN" w:bidi="ar-SA"/>
        </w:rPr>
        <w:instrText xml:space="preserve"> TOC \o "1-3" \h \z \u </w:instrText>
      </w:r>
      <w:r>
        <w:rPr>
          <w:rStyle w:val="20"/>
          <w:rFonts w:hint="eastAsia" w:ascii="宋体" w:hAnsi="宋体" w:eastAsia="宋体" w:cs="宋体"/>
          <w:b w:val="0"/>
          <w:bCs w:val="0"/>
          <w:color w:val="auto"/>
          <w:kern w:val="0"/>
          <w:sz w:val="24"/>
          <w:szCs w:val="24"/>
          <w:highlight w:val="none"/>
          <w:lang w:val="en-US" w:eastAsia="zh-CN" w:bidi="ar-SA"/>
        </w:rPr>
        <w:fldChar w:fldCharType="separate"/>
      </w: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HYPERLINK \l "_Toc55293030"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eastAsia="zh-CN" w:bidi="ar-SA"/>
        </w:rPr>
        <w:t>采购</w:t>
      </w:r>
      <w:r>
        <w:rPr>
          <w:rStyle w:val="20"/>
          <w:rFonts w:hint="eastAsia" w:ascii="宋体" w:hAnsi="宋体" w:eastAsia="宋体" w:cs="宋体"/>
          <w:b w:val="0"/>
          <w:bCs w:val="0"/>
          <w:color w:val="auto"/>
          <w:kern w:val="0"/>
          <w:sz w:val="24"/>
          <w:szCs w:val="24"/>
          <w:highlight w:val="none"/>
          <w:lang w:bidi="ar-SA"/>
        </w:rPr>
        <w:t>公告</w:t>
      </w:r>
      <w:r>
        <w:rPr>
          <w:rStyle w:val="20"/>
          <w:rFonts w:hint="eastAsia" w:ascii="宋体" w:hAnsi="宋体" w:eastAsia="宋体" w:cs="宋体"/>
          <w:b w:val="0"/>
          <w:bCs w:val="0"/>
          <w:color w:val="auto"/>
          <w:kern w:val="0"/>
          <w:sz w:val="24"/>
          <w:szCs w:val="24"/>
          <w:highlight w:val="none"/>
          <w:lang w:bidi="ar-SA"/>
        </w:rPr>
        <w:fldChar w:fldCharType="end"/>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eastAsia="宋体" w:cs="宋体"/>
          <w:b w:val="0"/>
          <w:bCs w:val="0"/>
          <w:color w:val="auto"/>
          <w:kern w:val="0"/>
          <w:sz w:val="24"/>
          <w:szCs w:val="24"/>
          <w:highlight w:val="none"/>
          <w:lang w:val="en-US" w:eastAsia="zh-CN" w:bidi="ar-SA"/>
        </w:rPr>
        <w:t>3</w:t>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lang w:bidi="ar-SA"/>
        </w:rPr>
      </w:pP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HYPERLINK \l "_Toc55293031"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投标须知前附表</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eastAsia="宋体" w:cs="宋体"/>
          <w:b w:val="0"/>
          <w:bCs w:val="0"/>
          <w:color w:val="auto"/>
          <w:kern w:val="0"/>
          <w:sz w:val="24"/>
          <w:szCs w:val="24"/>
          <w:highlight w:val="none"/>
          <w:lang w:val="en-US" w:eastAsia="zh-CN" w:bidi="ar-SA"/>
        </w:rPr>
        <w:t>6</w:t>
      </w:r>
      <w:r>
        <w:rPr>
          <w:rStyle w:val="20"/>
          <w:rFonts w:hint="eastAsia" w:ascii="宋体" w:hAnsi="宋体" w:eastAsia="宋体" w:cs="宋体"/>
          <w:b w:val="0"/>
          <w:bCs w:val="0"/>
          <w:color w:val="auto"/>
          <w:kern w:val="0"/>
          <w:sz w:val="24"/>
          <w:szCs w:val="24"/>
          <w:highlight w:val="none"/>
          <w:lang w:bidi="ar-SA"/>
        </w:rPr>
        <w:fldChar w:fldCharType="end"/>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lang w:bidi="ar-SA"/>
        </w:rPr>
      </w:pP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HYPERLINK \l "_Toc55293032"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 xml:space="preserve">第一部分 </w:t>
      </w:r>
      <w:r>
        <w:rPr>
          <w:rStyle w:val="20"/>
          <w:rFonts w:hint="eastAsia" w:ascii="宋体" w:hAnsi="宋体" w:eastAsia="宋体" w:cs="宋体"/>
          <w:b w:val="0"/>
          <w:bCs w:val="0"/>
          <w:color w:val="auto"/>
          <w:kern w:val="0"/>
          <w:sz w:val="24"/>
          <w:szCs w:val="24"/>
          <w:highlight w:val="none"/>
          <w:lang w:val="en-US" w:eastAsia="zh-CN" w:bidi="ar-SA"/>
        </w:rPr>
        <w:t>采购</w:t>
      </w:r>
      <w:r>
        <w:rPr>
          <w:rStyle w:val="20"/>
          <w:rFonts w:hint="eastAsia" w:ascii="宋体" w:hAnsi="宋体" w:eastAsia="宋体" w:cs="宋体"/>
          <w:b w:val="0"/>
          <w:bCs w:val="0"/>
          <w:color w:val="auto"/>
          <w:kern w:val="0"/>
          <w:sz w:val="24"/>
          <w:szCs w:val="24"/>
          <w:highlight w:val="none"/>
          <w:lang w:bidi="ar-SA"/>
        </w:rPr>
        <w:t>项目相关内容及要求</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PAGEREF _Toc55293032 \h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9</w:t>
      </w:r>
      <w:r>
        <w:rPr>
          <w:rStyle w:val="20"/>
          <w:rFonts w:hint="eastAsia" w:ascii="宋体" w:hAnsi="宋体" w:eastAsia="宋体" w:cs="宋体"/>
          <w:b w:val="0"/>
          <w:bCs w:val="0"/>
          <w:color w:val="auto"/>
          <w:kern w:val="0"/>
          <w:sz w:val="24"/>
          <w:szCs w:val="24"/>
          <w:highlight w:val="none"/>
          <w:lang w:bidi="ar-SA"/>
        </w:rPr>
        <w:fldChar w:fldCharType="end"/>
      </w:r>
      <w:r>
        <w:rPr>
          <w:rStyle w:val="20"/>
          <w:rFonts w:hint="eastAsia" w:ascii="宋体" w:hAnsi="宋体" w:eastAsia="宋体" w:cs="宋体"/>
          <w:b w:val="0"/>
          <w:bCs w:val="0"/>
          <w:color w:val="auto"/>
          <w:kern w:val="0"/>
          <w:sz w:val="24"/>
          <w:szCs w:val="24"/>
          <w:highlight w:val="none"/>
          <w:lang w:bidi="ar-SA"/>
        </w:rPr>
        <w:fldChar w:fldCharType="end"/>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default"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HYPERLINK \l "_Toc55293033"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 xml:space="preserve">第二部分  </w:t>
      </w:r>
      <w:r>
        <w:rPr>
          <w:rStyle w:val="20"/>
          <w:rFonts w:hint="eastAsia" w:ascii="宋体" w:hAnsi="宋体" w:eastAsia="宋体" w:cs="宋体"/>
          <w:b w:val="0"/>
          <w:bCs w:val="0"/>
          <w:color w:val="auto"/>
          <w:kern w:val="0"/>
          <w:sz w:val="24"/>
          <w:szCs w:val="24"/>
          <w:highlight w:val="none"/>
          <w:lang w:val="en-US" w:eastAsia="zh-CN" w:bidi="ar-SA"/>
        </w:rPr>
        <w:t>参与采购</w:t>
      </w:r>
      <w:r>
        <w:rPr>
          <w:rStyle w:val="20"/>
          <w:rFonts w:hint="eastAsia" w:ascii="宋体" w:hAnsi="宋体" w:eastAsia="宋体" w:cs="宋体"/>
          <w:b w:val="0"/>
          <w:bCs w:val="0"/>
          <w:color w:val="auto"/>
          <w:kern w:val="0"/>
          <w:sz w:val="24"/>
          <w:szCs w:val="24"/>
          <w:highlight w:val="none"/>
          <w:lang w:bidi="ar-SA"/>
        </w:rPr>
        <w:t>须知</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eastAsia="宋体" w:cs="宋体"/>
          <w:b w:val="0"/>
          <w:bCs w:val="0"/>
          <w:color w:val="auto"/>
          <w:kern w:val="0"/>
          <w:sz w:val="24"/>
          <w:szCs w:val="24"/>
          <w:highlight w:val="none"/>
          <w:lang w:bidi="ar-SA"/>
        </w:rPr>
        <w:fldChar w:fldCharType="end"/>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eastAsia="宋体" w:cs="宋体"/>
          <w:b w:val="0"/>
          <w:bCs w:val="0"/>
          <w:color w:val="auto"/>
          <w:kern w:val="0"/>
          <w:sz w:val="24"/>
          <w:szCs w:val="24"/>
          <w:highlight w:val="none"/>
          <w:lang w:val="en-US" w:eastAsia="zh-CN" w:bidi="ar-SA"/>
        </w:rPr>
        <w:t>1</w:t>
      </w:r>
      <w:r>
        <w:rPr>
          <w:rStyle w:val="20"/>
          <w:rFonts w:hint="eastAsia" w:ascii="宋体" w:hAnsi="宋体" w:cs="宋体"/>
          <w:b w:val="0"/>
          <w:bCs w:val="0"/>
          <w:color w:val="auto"/>
          <w:kern w:val="0"/>
          <w:sz w:val="24"/>
          <w:szCs w:val="24"/>
          <w:highlight w:val="none"/>
          <w:lang w:val="en-US" w:eastAsia="zh-CN" w:bidi="ar-SA"/>
        </w:rPr>
        <w:t>1</w:t>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HYPERLINK \l "_Toc55293034"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第三部分  其他要求</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PAGEREF _Toc55293034 \h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21</w:t>
      </w:r>
      <w:r>
        <w:rPr>
          <w:rStyle w:val="20"/>
          <w:rFonts w:hint="eastAsia" w:ascii="宋体" w:hAnsi="宋体" w:eastAsia="宋体" w:cs="宋体"/>
          <w:b w:val="0"/>
          <w:bCs w:val="0"/>
          <w:color w:val="auto"/>
          <w:kern w:val="0"/>
          <w:sz w:val="24"/>
          <w:szCs w:val="24"/>
          <w:highlight w:val="none"/>
          <w:lang w:bidi="ar-SA"/>
        </w:rPr>
        <w:fldChar w:fldCharType="end"/>
      </w:r>
      <w:r>
        <w:rPr>
          <w:rStyle w:val="20"/>
          <w:rFonts w:hint="eastAsia" w:ascii="宋体" w:hAnsi="宋体" w:eastAsia="宋体" w:cs="宋体"/>
          <w:b w:val="0"/>
          <w:bCs w:val="0"/>
          <w:color w:val="auto"/>
          <w:kern w:val="0"/>
          <w:sz w:val="24"/>
          <w:szCs w:val="24"/>
          <w:highlight w:val="none"/>
          <w:lang w:bidi="ar-SA"/>
        </w:rPr>
        <w:fldChar w:fldCharType="end"/>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lang w:bidi="ar-SA"/>
        </w:rPr>
      </w:pP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HYPERLINK \l "_Toc55293035"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 xml:space="preserve">第四部分  </w:t>
      </w:r>
      <w:r>
        <w:rPr>
          <w:rStyle w:val="20"/>
          <w:rFonts w:hint="eastAsia" w:ascii="宋体" w:hAnsi="宋体" w:eastAsia="宋体" w:cs="宋体"/>
          <w:b w:val="0"/>
          <w:bCs w:val="0"/>
          <w:color w:val="auto"/>
          <w:kern w:val="0"/>
          <w:sz w:val="24"/>
          <w:szCs w:val="24"/>
          <w:highlight w:val="none"/>
          <w:lang w:val="en-US" w:eastAsia="zh-CN" w:bidi="ar-SA"/>
        </w:rPr>
        <w:t>质疑与投诉</w:t>
      </w:r>
      <w:r>
        <w:rPr>
          <w:rStyle w:val="20"/>
          <w:rFonts w:hint="eastAsia" w:ascii="宋体" w:hAnsi="宋体" w:eastAsia="宋体" w:cs="宋体"/>
          <w:b w:val="0"/>
          <w:bCs w:val="0"/>
          <w:color w:val="auto"/>
          <w:kern w:val="0"/>
          <w:sz w:val="24"/>
          <w:szCs w:val="24"/>
          <w:highlight w:val="none"/>
          <w:u w:val="none"/>
          <w:lang w:val="en-US" w:eastAsia="zh-CN" w:bidi="ar-SA"/>
        </w:rPr>
        <w:t>...........................................2</w:t>
      </w:r>
      <w:r>
        <w:rPr>
          <w:rStyle w:val="20"/>
          <w:rFonts w:hint="eastAsia" w:ascii="宋体" w:hAnsi="宋体" w:cs="宋体"/>
          <w:b w:val="0"/>
          <w:bCs w:val="0"/>
          <w:color w:val="auto"/>
          <w:kern w:val="0"/>
          <w:sz w:val="24"/>
          <w:szCs w:val="24"/>
          <w:highlight w:val="none"/>
          <w:u w:val="none"/>
          <w:lang w:val="en-US" w:eastAsia="zh-CN" w:bidi="ar-SA"/>
        </w:rPr>
        <w:t>2</w:t>
      </w:r>
      <w:r>
        <w:rPr>
          <w:rStyle w:val="20"/>
          <w:rFonts w:hint="eastAsia" w:ascii="宋体" w:hAnsi="宋体" w:eastAsia="宋体" w:cs="宋体"/>
          <w:b w:val="0"/>
          <w:bCs w:val="0"/>
          <w:color w:val="auto"/>
          <w:kern w:val="0"/>
          <w:sz w:val="24"/>
          <w:szCs w:val="24"/>
          <w:highlight w:val="none"/>
          <w:lang w:bidi="ar-SA"/>
        </w:rPr>
        <w:fldChar w:fldCharType="end"/>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HYPERLINK \l "_Toc55293036"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第五部分  采购内容及要求</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cs="宋体"/>
          <w:b w:val="0"/>
          <w:bCs w:val="0"/>
          <w:color w:val="auto"/>
          <w:kern w:val="0"/>
          <w:sz w:val="24"/>
          <w:szCs w:val="24"/>
          <w:highlight w:val="none"/>
          <w:lang w:val="en-US" w:eastAsia="zh-CN" w:bidi="ar-SA"/>
        </w:rPr>
        <w:t>2</w:t>
      </w:r>
      <w:r>
        <w:rPr>
          <w:rStyle w:val="20"/>
          <w:rFonts w:hint="eastAsia" w:ascii="宋体" w:hAnsi="宋体" w:eastAsia="宋体" w:cs="宋体"/>
          <w:b w:val="0"/>
          <w:bCs w:val="0"/>
          <w:color w:val="auto"/>
          <w:kern w:val="0"/>
          <w:sz w:val="24"/>
          <w:szCs w:val="24"/>
          <w:highlight w:val="none"/>
          <w:lang w:bidi="ar-SA"/>
        </w:rPr>
        <w:fldChar w:fldCharType="end"/>
      </w:r>
      <w:r>
        <w:rPr>
          <w:rStyle w:val="20"/>
          <w:rFonts w:hint="eastAsia" w:ascii="宋体" w:hAnsi="宋体" w:cs="宋体"/>
          <w:b w:val="0"/>
          <w:bCs w:val="0"/>
          <w:color w:val="auto"/>
          <w:kern w:val="0"/>
          <w:sz w:val="24"/>
          <w:szCs w:val="24"/>
          <w:highlight w:val="none"/>
          <w:lang w:val="en-US" w:eastAsia="zh-CN" w:bidi="ar-SA"/>
        </w:rPr>
        <w:t>4</w:t>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HYPERLINK \l "_Toc55293037"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第六部分  合同格式及主要条款</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cs="宋体"/>
          <w:b w:val="0"/>
          <w:bCs w:val="0"/>
          <w:color w:val="auto"/>
          <w:kern w:val="0"/>
          <w:sz w:val="24"/>
          <w:szCs w:val="24"/>
          <w:highlight w:val="none"/>
          <w:lang w:val="en-US" w:eastAsia="zh-CN" w:bidi="ar-SA"/>
        </w:rPr>
        <w:t>2</w:t>
      </w:r>
      <w:r>
        <w:rPr>
          <w:rStyle w:val="20"/>
          <w:rFonts w:hint="eastAsia" w:ascii="宋体" w:hAnsi="宋体" w:eastAsia="宋体" w:cs="宋体"/>
          <w:b w:val="0"/>
          <w:bCs w:val="0"/>
          <w:color w:val="auto"/>
          <w:kern w:val="0"/>
          <w:sz w:val="24"/>
          <w:szCs w:val="24"/>
          <w:highlight w:val="none"/>
          <w:lang w:bidi="ar-SA"/>
        </w:rPr>
        <w:fldChar w:fldCharType="end"/>
      </w:r>
      <w:r>
        <w:rPr>
          <w:rStyle w:val="20"/>
          <w:rFonts w:hint="eastAsia" w:ascii="宋体" w:hAnsi="宋体" w:cs="宋体"/>
          <w:b w:val="0"/>
          <w:bCs w:val="0"/>
          <w:color w:val="auto"/>
          <w:kern w:val="0"/>
          <w:sz w:val="24"/>
          <w:szCs w:val="24"/>
          <w:highlight w:val="none"/>
          <w:lang w:val="en-US" w:eastAsia="zh-CN" w:bidi="ar-SA"/>
        </w:rPr>
        <w:t>6</w:t>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default"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0"/>
          <w:sz w:val="24"/>
          <w:szCs w:val="24"/>
          <w:highlight w:val="none"/>
          <w:lang w:bidi="ar-SA"/>
        </w:rPr>
        <w:fldChar w:fldCharType="begin"/>
      </w:r>
      <w:r>
        <w:rPr>
          <w:rStyle w:val="20"/>
          <w:rFonts w:hint="eastAsia" w:ascii="宋体" w:hAnsi="宋体" w:eastAsia="宋体" w:cs="宋体"/>
          <w:b w:val="0"/>
          <w:bCs w:val="0"/>
          <w:color w:val="auto"/>
          <w:kern w:val="0"/>
          <w:sz w:val="24"/>
          <w:szCs w:val="24"/>
          <w:highlight w:val="none"/>
          <w:lang w:bidi="ar-SA"/>
        </w:rPr>
        <w:instrText xml:space="preserve"> HYPERLINK \l "_Toc55293038" </w:instrText>
      </w:r>
      <w:r>
        <w:rPr>
          <w:rStyle w:val="20"/>
          <w:rFonts w:hint="eastAsia" w:ascii="宋体" w:hAnsi="宋体" w:eastAsia="宋体" w:cs="宋体"/>
          <w:b w:val="0"/>
          <w:bCs w:val="0"/>
          <w:color w:val="auto"/>
          <w:kern w:val="0"/>
          <w:sz w:val="24"/>
          <w:szCs w:val="24"/>
          <w:highlight w:val="none"/>
          <w:lang w:bidi="ar-SA"/>
        </w:rPr>
        <w:fldChar w:fldCharType="separate"/>
      </w:r>
      <w:r>
        <w:rPr>
          <w:rStyle w:val="20"/>
          <w:rFonts w:hint="eastAsia" w:ascii="宋体" w:hAnsi="宋体" w:eastAsia="宋体" w:cs="宋体"/>
          <w:b w:val="0"/>
          <w:bCs w:val="0"/>
          <w:color w:val="auto"/>
          <w:kern w:val="0"/>
          <w:sz w:val="24"/>
          <w:szCs w:val="24"/>
          <w:highlight w:val="none"/>
          <w:lang w:bidi="ar-SA"/>
        </w:rPr>
        <w:t xml:space="preserve">第七部分  </w:t>
      </w:r>
      <w:r>
        <w:rPr>
          <w:rStyle w:val="20"/>
          <w:rFonts w:hint="eastAsia" w:ascii="宋体" w:hAnsi="宋体" w:eastAsia="宋体" w:cs="宋体"/>
          <w:b w:val="0"/>
          <w:bCs w:val="0"/>
          <w:color w:val="auto"/>
          <w:kern w:val="0"/>
          <w:sz w:val="24"/>
          <w:szCs w:val="24"/>
          <w:highlight w:val="none"/>
          <w:lang w:val="en-US" w:eastAsia="zh-CN" w:bidi="ar-SA"/>
        </w:rPr>
        <w:t>履约验收</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cs="宋体"/>
          <w:b w:val="0"/>
          <w:bCs w:val="0"/>
          <w:color w:val="auto"/>
          <w:kern w:val="0"/>
          <w:sz w:val="24"/>
          <w:szCs w:val="24"/>
          <w:highlight w:val="none"/>
          <w:u w:val="none"/>
          <w:lang w:val="en-US" w:eastAsia="zh-CN" w:bidi="ar-SA"/>
        </w:rPr>
        <w:t>.28</w:t>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0"/>
          <w:sz w:val="24"/>
          <w:szCs w:val="24"/>
          <w:highlight w:val="none"/>
          <w:lang w:bidi="ar-SA"/>
        </w:rPr>
        <w:t>第</w:t>
      </w:r>
      <w:r>
        <w:rPr>
          <w:rStyle w:val="20"/>
          <w:rFonts w:hint="eastAsia" w:ascii="宋体" w:hAnsi="宋体" w:eastAsia="宋体" w:cs="宋体"/>
          <w:b w:val="0"/>
          <w:bCs w:val="0"/>
          <w:color w:val="auto"/>
          <w:kern w:val="0"/>
          <w:sz w:val="24"/>
          <w:szCs w:val="24"/>
          <w:highlight w:val="none"/>
          <w:lang w:val="en-US" w:eastAsia="zh-CN" w:bidi="ar-SA"/>
        </w:rPr>
        <w:t>八</w:t>
      </w:r>
      <w:r>
        <w:rPr>
          <w:rStyle w:val="20"/>
          <w:rFonts w:hint="eastAsia" w:ascii="宋体" w:hAnsi="宋体" w:eastAsia="宋体" w:cs="宋体"/>
          <w:b w:val="0"/>
          <w:bCs w:val="0"/>
          <w:color w:val="auto"/>
          <w:kern w:val="0"/>
          <w:sz w:val="24"/>
          <w:szCs w:val="24"/>
          <w:highlight w:val="none"/>
          <w:lang w:bidi="ar-SA"/>
        </w:rPr>
        <w:t>部分  附件—供应商响应文件格式</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cs="宋体"/>
          <w:b w:val="0"/>
          <w:bCs w:val="0"/>
          <w:color w:val="auto"/>
          <w:kern w:val="0"/>
          <w:sz w:val="24"/>
          <w:szCs w:val="24"/>
          <w:highlight w:val="none"/>
          <w:lang w:val="en-US" w:eastAsia="zh-CN" w:bidi="ar-SA"/>
        </w:rPr>
        <w:t>2</w:t>
      </w:r>
      <w:r>
        <w:rPr>
          <w:rStyle w:val="20"/>
          <w:rFonts w:hint="eastAsia" w:ascii="宋体" w:hAnsi="宋体" w:eastAsia="宋体" w:cs="宋体"/>
          <w:b w:val="0"/>
          <w:bCs w:val="0"/>
          <w:color w:val="auto"/>
          <w:kern w:val="0"/>
          <w:sz w:val="24"/>
          <w:szCs w:val="24"/>
          <w:highlight w:val="none"/>
          <w:lang w:bidi="ar-SA"/>
        </w:rPr>
        <w:fldChar w:fldCharType="end"/>
      </w:r>
      <w:r>
        <w:rPr>
          <w:rStyle w:val="20"/>
          <w:rFonts w:hint="eastAsia" w:ascii="宋体" w:hAnsi="宋体" w:cs="宋体"/>
          <w:b w:val="0"/>
          <w:bCs w:val="0"/>
          <w:color w:val="auto"/>
          <w:kern w:val="0"/>
          <w:sz w:val="24"/>
          <w:szCs w:val="24"/>
          <w:highlight w:val="none"/>
          <w:lang w:val="en-US" w:eastAsia="zh-CN" w:bidi="ar-SA"/>
        </w:rPr>
        <w:t>9</w:t>
      </w:r>
    </w:p>
    <w:p>
      <w:pPr>
        <w:pStyle w:val="15"/>
        <w:keepNext w:val="0"/>
        <w:keepLines w:val="0"/>
        <w:pageBreakBefore w:val="0"/>
        <w:widowControl w:val="0"/>
        <w:tabs>
          <w:tab w:val="right" w:leader="dot" w:pos="8890"/>
        </w:tabs>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default"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0"/>
          <w:sz w:val="24"/>
          <w:szCs w:val="24"/>
          <w:highlight w:val="none"/>
          <w:u w:val="none"/>
          <w:lang w:val="en-US" w:eastAsia="zh-CN" w:bidi="ar-SA"/>
        </w:rPr>
        <w:t>优化和提升政府采购政策...............................</w:t>
      </w:r>
      <w:r>
        <w:rPr>
          <w:rStyle w:val="20"/>
          <w:rFonts w:hint="eastAsia" w:ascii="宋体" w:hAnsi="宋体" w:cs="宋体"/>
          <w:b w:val="0"/>
          <w:bCs w:val="0"/>
          <w:color w:val="auto"/>
          <w:kern w:val="0"/>
          <w:sz w:val="24"/>
          <w:szCs w:val="24"/>
          <w:highlight w:val="none"/>
          <w:u w:val="none"/>
          <w:lang w:val="en-US" w:eastAsia="zh-CN" w:bidi="ar-SA"/>
        </w:rPr>
        <w:t>.</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cs="宋体"/>
          <w:b w:val="0"/>
          <w:bCs w:val="0"/>
          <w:color w:val="auto"/>
          <w:kern w:val="0"/>
          <w:sz w:val="24"/>
          <w:szCs w:val="24"/>
          <w:highlight w:val="none"/>
          <w:u w:val="none"/>
          <w:lang w:val="en-US" w:eastAsia="zh-CN" w:bidi="ar-SA"/>
        </w:rPr>
        <w:t>.....</w:t>
      </w:r>
      <w:r>
        <w:rPr>
          <w:rStyle w:val="20"/>
          <w:rFonts w:hint="eastAsia" w:ascii="宋体" w:hAnsi="宋体" w:eastAsia="宋体" w:cs="宋体"/>
          <w:b w:val="0"/>
          <w:bCs w:val="0"/>
          <w:color w:val="auto"/>
          <w:kern w:val="0"/>
          <w:sz w:val="24"/>
          <w:szCs w:val="24"/>
          <w:highlight w:val="none"/>
          <w:u w:val="none"/>
          <w:lang w:val="en-US" w:eastAsia="zh-CN" w:bidi="ar-SA"/>
        </w:rPr>
        <w:t>...</w:t>
      </w:r>
      <w:r>
        <w:rPr>
          <w:rStyle w:val="20"/>
          <w:rFonts w:hint="eastAsia" w:ascii="宋体" w:hAnsi="宋体" w:cs="宋体"/>
          <w:b w:val="0"/>
          <w:bCs w:val="0"/>
          <w:color w:val="auto"/>
          <w:kern w:val="0"/>
          <w:sz w:val="24"/>
          <w:szCs w:val="24"/>
          <w:highlight w:val="none"/>
          <w:u w:val="none"/>
          <w:lang w:val="en-US" w:eastAsia="zh-CN" w:bidi="ar-SA"/>
        </w:rPr>
        <w:t>44</w:t>
      </w:r>
    </w:p>
    <w:p>
      <w:pPr>
        <w:rPr>
          <w:rFonts w:hint="eastAsia"/>
          <w:color w:val="auto"/>
          <w:highlight w:val="none"/>
          <w:lang w:val="en-US" w:eastAsia="zh-CN"/>
        </w:rPr>
      </w:pPr>
    </w:p>
    <w:p>
      <w:pPr>
        <w:rPr>
          <w:rFonts w:hint="default"/>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firstLineChars="200"/>
        <w:textAlignment w:val="auto"/>
        <w:rPr>
          <w:rStyle w:val="20"/>
          <w:rFonts w:hint="eastAsia" w:ascii="宋体" w:hAnsi="宋体" w:eastAsia="宋体" w:cs="宋体"/>
          <w:b w:val="0"/>
          <w:bCs w:val="0"/>
          <w:color w:val="auto"/>
          <w:kern w:val="0"/>
          <w:sz w:val="24"/>
          <w:szCs w:val="24"/>
          <w:highlight w:val="none"/>
          <w:lang w:val="en-US" w:eastAsia="zh-CN" w:bidi="ar-SA"/>
        </w:rPr>
      </w:pPr>
      <w:r>
        <w:rPr>
          <w:rStyle w:val="20"/>
          <w:rFonts w:hint="eastAsia" w:ascii="宋体" w:hAnsi="宋体" w:eastAsia="宋体" w:cs="宋体"/>
          <w:b w:val="0"/>
          <w:bCs w:val="0"/>
          <w:color w:val="auto"/>
          <w:kern w:val="0"/>
          <w:sz w:val="24"/>
          <w:szCs w:val="24"/>
          <w:highlight w:val="none"/>
          <w:lang w:val="en-US" w:eastAsia="zh-CN" w:bidi="ar-SA"/>
        </w:rPr>
        <w:fldChar w:fldCharType="end"/>
      </w:r>
      <w:bookmarkStart w:id="0" w:name="_Toc760"/>
      <w:bookmarkStart w:id="1" w:name="_Toc19411"/>
      <w:bookmarkStart w:id="2" w:name="_Toc55293031"/>
      <w:bookmarkStart w:id="3" w:name="_Toc533668867"/>
    </w:p>
    <w:p>
      <w:pPr>
        <w:pStyle w:val="5"/>
        <w:rPr>
          <w:rStyle w:val="20"/>
          <w:rFonts w:hint="eastAsia" w:ascii="宋体" w:hAnsi="宋体" w:eastAsia="宋体" w:cs="宋体"/>
          <w:b w:val="0"/>
          <w:bCs w:val="0"/>
          <w:color w:val="auto"/>
          <w:kern w:val="0"/>
          <w:sz w:val="24"/>
          <w:szCs w:val="24"/>
          <w:highlight w:val="none"/>
          <w:lang w:val="en-US" w:eastAsia="zh-CN" w:bidi="ar-SA"/>
        </w:rPr>
      </w:pPr>
    </w:p>
    <w:p>
      <w:pPr>
        <w:rPr>
          <w:rFonts w:hint="eastAsia"/>
          <w:lang w:val="en-US" w:eastAsia="zh-CN"/>
        </w:rPr>
        <w:sectPr>
          <w:footerReference r:id="rId6" w:type="first"/>
          <w:headerReference r:id="rId4" w:type="default"/>
          <w:footerReference r:id="rId5" w:type="default"/>
          <w:endnotePr>
            <w:numFmt w:val="decimal"/>
          </w:endnotePr>
          <w:pgSz w:w="11905" w:h="16837"/>
          <w:pgMar w:top="1440" w:right="1304" w:bottom="1304" w:left="1701" w:header="851" w:footer="737" w:gutter="0"/>
          <w:pgNumType w:fmt="numberInDash" w:start="1"/>
          <w:cols w:space="720" w:num="1"/>
          <w:titlePg/>
          <w:docGrid w:linePitch="286" w:charSpace="0"/>
        </w:sectPr>
      </w:pPr>
    </w:p>
    <w:p>
      <w:pPr>
        <w:pageBreakBefore w:val="0"/>
        <w:kinsoku/>
        <w:wordWrap/>
        <w:overflowPunct/>
        <w:topLinePunct w:val="0"/>
        <w:bidi w:val="0"/>
        <w:spacing w:beforeAutospacing="0" w:afterAutospacing="0" w:line="36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重要事项提示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各潜在供应商：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以下环节是此采购文件中需要重点关注的环节，对以下内容的忽视，可能是影响贵公司中标的重要因素。请在编制响应性文件参与政府采购时高度重视。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1、谈判文件应通过焦作市公共资源交易中心网站会员系统进行网上下载；未使用企业 CA 密匙登录焦作市公共资源交易中心网站会员系统进行网上下载文件的，投标视为无效；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2、本项目采用“远程不见面”的开标方式，潜在供应商可提前在焦作市交易中心官网首页---下载中心--下载《焦作市电子招投标系</w:t>
      </w:r>
      <w:r>
        <w:rPr>
          <w:rFonts w:hint="eastAsia" w:ascii="宋体" w:hAnsi="宋体" w:eastAsia="宋体" w:cs="宋体"/>
          <w:color w:val="auto"/>
          <w:sz w:val="24"/>
          <w:szCs w:val="24"/>
          <w:highlight w:val="none"/>
        </w:rPr>
        <w:t>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16"/>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color w:val="auto"/>
          <w:kern w:val="0"/>
          <w:sz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16"/>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无需到现场参加开标会议，无需到达现场提交原件资料。在线准时参加开标活动并进行文件解密、答疑澄清等。加密电子</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pStyle w:val="16"/>
        <w:keepNext w:val="0"/>
        <w:keepLines w:val="0"/>
        <w:pageBreakBefore w:val="0"/>
        <w:numPr>
          <w:ilvl w:val="0"/>
          <w:numId w:val="1"/>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有下列情形之一的，将作为自动放弃、无效投标或废标处理：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3.2. 响应文件的关键内容（投标报价、供货期、质量要求、品牌、型号等）未填写或填写字迹模糊无法辨认的；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3.8. 评标过程中，</w:t>
      </w:r>
      <w:r>
        <w:rPr>
          <w:rFonts w:hint="eastAsia" w:ascii="宋体" w:hAnsi="宋体" w:eastAsia="宋体" w:cs="Times New Roman"/>
          <w:color w:val="auto"/>
          <w:kern w:val="0"/>
          <w:sz w:val="24"/>
          <w:highlight w:val="none"/>
          <w:u w:val="none"/>
          <w:lang w:val="en-US" w:eastAsia="zh-CN"/>
        </w:rPr>
        <w:t>如因两个或两个以上供应商在同一台计算机或同一个IP上传响应文件，而被不见面开标系统提示为“投标文件制作机器码一致”的，则视其投标无效；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ascii="宋体" w:hAnsi="宋体"/>
          <w:color w:val="auto"/>
          <w:kern w:val="0"/>
          <w:sz w:val="24"/>
          <w:highlight w:val="none"/>
        </w:rPr>
      </w:pPr>
    </w:p>
    <w:p>
      <w:pPr>
        <w:rPr>
          <w:rFonts w:hint="eastAsia" w:ascii="宋体" w:hAnsi="宋体"/>
          <w:color w:val="auto"/>
          <w:kern w:val="0"/>
          <w:sz w:val="24"/>
          <w:highlight w:val="none"/>
        </w:rPr>
      </w:pPr>
    </w:p>
    <w:p>
      <w:pPr>
        <w:pStyle w:val="5"/>
        <w:rPr>
          <w:rFonts w:hint="eastAsia"/>
          <w:lang w:val="en-US" w:eastAsia="zh-CN"/>
        </w:rPr>
      </w:pPr>
    </w:p>
    <w:p>
      <w:pPr>
        <w:pStyle w:val="9"/>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2023年度博爱县孝敬镇赵郭村农机购买项目</w:t>
      </w:r>
      <w:r>
        <w:rPr>
          <w:rFonts w:hint="eastAsia" w:ascii="宋体" w:hAnsi="宋体" w:cs="宋体"/>
          <w:b/>
          <w:bCs/>
          <w:i w:val="0"/>
          <w:iCs w:val="0"/>
          <w:color w:val="auto"/>
          <w:sz w:val="30"/>
          <w:szCs w:val="30"/>
          <w:highlight w:val="none"/>
          <w:u w:val="none"/>
          <w:lang w:val="en-US" w:eastAsia="zh-CN"/>
        </w:rPr>
        <w:t>（二次）</w:t>
      </w:r>
    </w:p>
    <w:p>
      <w:pPr>
        <w:pStyle w:val="9"/>
        <w:pageBreakBefore w:val="0"/>
        <w:kinsoku/>
        <w:wordWrap/>
        <w:overflowPunct/>
        <w:topLinePunct w:val="0"/>
        <w:autoSpaceDN/>
        <w:bidi w:val="0"/>
        <w:spacing w:before="0" w:beforeAutospacing="0" w:after="0" w:afterAutospacing="0" w:line="360" w:lineRule="auto"/>
        <w:ind w:left="0" w:leftChars="0" w:firstLine="0" w:firstLineChars="0"/>
        <w:jc w:val="center"/>
        <w:textAlignment w:val="auto"/>
        <w:rPr>
          <w:rFonts w:hint="eastAsia"/>
          <w:color w:val="auto"/>
          <w:highlight w:val="none"/>
          <w:lang w:eastAsia="zh-CN"/>
        </w:rPr>
      </w:pPr>
      <w:r>
        <w:rPr>
          <w:rFonts w:hint="eastAsia" w:ascii="宋体" w:hAnsi="宋体" w:eastAsia="宋体" w:cs="宋体"/>
          <w:b/>
          <w:bCs/>
          <w:i w:val="0"/>
          <w:iCs w:val="0"/>
          <w:color w:val="auto"/>
          <w:sz w:val="30"/>
          <w:szCs w:val="30"/>
          <w:highlight w:val="none"/>
          <w:u w:val="none"/>
          <w:lang w:val="en-US" w:eastAsia="zh-CN"/>
        </w:rPr>
        <w:t>竞争性谈判</w:t>
      </w:r>
      <w:r>
        <w:rPr>
          <w:rFonts w:hint="eastAsia" w:ascii="宋体" w:hAnsi="宋体" w:eastAsia="宋体" w:cs="宋体"/>
          <w:b/>
          <w:bCs/>
          <w:color w:val="auto"/>
          <w:sz w:val="30"/>
          <w:szCs w:val="30"/>
          <w:highlight w:val="none"/>
        </w:rPr>
        <w:t>公告</w:t>
      </w:r>
      <w:r>
        <w:rPr>
          <w:rFonts w:hint="eastAsia" w:ascii="宋体" w:hAnsi="宋体" w:cs="宋体"/>
          <w:b/>
          <w:bCs/>
          <w:color w:val="auto"/>
          <w:sz w:val="30"/>
          <w:szCs w:val="30"/>
          <w:highlight w:val="none"/>
          <w:lang w:eastAsia="zh-CN"/>
        </w:rPr>
        <w:t>（不见面开标）</w:t>
      </w:r>
    </w:p>
    <w:tbl>
      <w:tblPr>
        <w:tblStyle w:val="17"/>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8759" w:type="dxa"/>
            <w:vAlign w:val="center"/>
          </w:tcPr>
          <w:p>
            <w:pPr>
              <w:pStyle w:val="5"/>
              <w:pageBreakBefore w:val="0"/>
              <w:kinsoku/>
              <w:wordWrap/>
              <w:overflowPunct/>
              <w:topLinePunct w:val="0"/>
              <w:autoSpaceDN/>
              <w:bidi w:val="0"/>
              <w:spacing w:beforeAutospacing="0" w:after="0" w:afterAutospacing="0"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重要提醒：2023年度博爱县孝敬镇赵郭村农机购买项目</w:t>
            </w:r>
            <w:r>
              <w:rPr>
                <w:rFonts w:hint="eastAsia" w:ascii="宋体" w:hAnsi="宋体" w:cs="宋体"/>
                <w:color w:val="auto"/>
                <w:sz w:val="24"/>
                <w:szCs w:val="24"/>
                <w:highlight w:val="none"/>
                <w:lang w:val="en-US" w:eastAsia="zh-CN"/>
              </w:rPr>
              <w:t>（二次）</w:t>
            </w:r>
            <w:r>
              <w:rPr>
                <w:rFonts w:hint="eastAsia" w:ascii="宋体" w:hAnsi="宋体" w:eastAsia="宋体" w:cs="宋体"/>
                <w:color w:val="auto"/>
                <w:sz w:val="24"/>
                <w:szCs w:val="24"/>
                <w:highlight w:val="none"/>
                <w:lang w:val="en-US" w:eastAsia="zh-CN"/>
              </w:rPr>
              <w:t>的潜在供应商,须在</w:t>
            </w:r>
            <w:r>
              <w:rPr>
                <w:rFonts w:hint="eastAsia" w:ascii="宋体" w:hAnsi="宋体" w:eastAsia="宋体" w:cs="宋体"/>
                <w:color w:val="auto"/>
                <w:sz w:val="24"/>
                <w:szCs w:val="24"/>
                <w:highlight w:val="none"/>
                <w:shd w:val="clear" w:color="auto" w:fill="FFFFFF"/>
                <w:lang w:val="en-US" w:eastAsia="zh-CN"/>
              </w:rPr>
              <w:t>焦作市公共资源交易中心网站获取采购文件及相关补充文件</w:t>
            </w:r>
            <w:r>
              <w:rPr>
                <w:rFonts w:hint="eastAsia" w:ascii="宋体" w:hAnsi="宋体" w:eastAsia="宋体" w:cs="宋体"/>
                <w:color w:val="auto"/>
                <w:sz w:val="24"/>
                <w:szCs w:val="24"/>
                <w:highlight w:val="none"/>
                <w:lang w:val="en-US" w:eastAsia="zh-CN"/>
              </w:rPr>
              <w:t>，并于</w:t>
            </w:r>
            <w:r>
              <w:rPr>
                <w:rFonts w:hint="eastAsia" w:ascii="宋体" w:hAnsi="宋体" w:eastAsia="宋体" w:cs="宋体"/>
                <w:b/>
                <w:bCs/>
                <w:color w:val="auto"/>
                <w:sz w:val="24"/>
                <w:szCs w:val="24"/>
                <w:highlight w:val="none"/>
                <w:u w:val="single"/>
                <w:lang w:val="en-US" w:eastAsia="zh-CN"/>
              </w:rPr>
              <w:t>2023年</w:t>
            </w:r>
            <w:r>
              <w:rPr>
                <w:rFonts w:hint="eastAsia" w:ascii="宋体" w:hAnsi="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 xml:space="preserve"> 18 </w:t>
            </w:r>
            <w:r>
              <w:rPr>
                <w:rFonts w:hint="eastAsia" w:ascii="宋体" w:hAnsi="宋体" w:eastAsia="宋体" w:cs="宋体"/>
                <w:b/>
                <w:bCs/>
                <w:color w:val="auto"/>
                <w:sz w:val="24"/>
                <w:szCs w:val="24"/>
                <w:highlight w:val="none"/>
                <w:u w:val="single"/>
                <w:lang w:val="en-US" w:eastAsia="zh-CN"/>
              </w:rPr>
              <w:t>日</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val="en-US" w:eastAsia="zh-CN"/>
              </w:rPr>
              <w:t>时</w:t>
            </w:r>
            <w:r>
              <w:rPr>
                <w:rFonts w:hint="eastAsia" w:ascii="宋体" w:hAnsi="宋体" w:cs="宋体"/>
                <w:b/>
                <w:bCs/>
                <w:color w:val="auto"/>
                <w:sz w:val="24"/>
                <w:szCs w:val="24"/>
                <w:highlight w:val="none"/>
                <w:u w:val="single"/>
                <w:lang w:val="en-US" w:eastAsia="zh-CN"/>
              </w:rPr>
              <w:t>00</w:t>
            </w:r>
            <w:r>
              <w:rPr>
                <w:rFonts w:hint="eastAsia" w:ascii="宋体" w:hAnsi="宋体" w:eastAsia="宋体" w:cs="宋体"/>
                <w:b/>
                <w:bCs/>
                <w:color w:val="auto"/>
                <w:sz w:val="24"/>
                <w:szCs w:val="24"/>
                <w:highlight w:val="none"/>
                <w:u w:val="single"/>
                <w:lang w:val="en-US" w:eastAsia="zh-CN"/>
              </w:rPr>
              <w:t>分（北京时间）</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shd w:val="clear" w:color="auto" w:fill="FFFFFF"/>
                <w:lang w:val="en-US" w:eastAsia="zh-CN"/>
              </w:rPr>
              <w:t>提交响应文件</w:t>
            </w:r>
            <w:r>
              <w:rPr>
                <w:rFonts w:hint="eastAsia" w:ascii="宋体" w:hAnsi="宋体" w:eastAsia="宋体" w:cs="宋体"/>
                <w:color w:val="auto"/>
                <w:sz w:val="24"/>
                <w:szCs w:val="24"/>
                <w:highlight w:val="none"/>
                <w:lang w:val="en-US" w:eastAsia="zh-CN"/>
              </w:rPr>
              <w:t>。</w:t>
            </w:r>
          </w:p>
        </w:tc>
      </w:tr>
    </w:tbl>
    <w:p>
      <w:pPr>
        <w:pStyle w:val="24"/>
        <w:keepNext w:val="0"/>
        <w:keepLines w:val="0"/>
        <w:pageBreakBefore w:val="0"/>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一、项目基本情况</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1．采购编号：</w:t>
      </w:r>
      <w:r>
        <w:rPr>
          <w:rFonts w:hint="eastAsia" w:ascii="宋体" w:hAnsi="宋体" w:eastAsia="宋体" w:cs="宋体"/>
          <w:color w:val="auto"/>
          <w:kern w:val="0"/>
          <w:sz w:val="24"/>
          <w:szCs w:val="24"/>
          <w:highlight w:val="none"/>
          <w:lang w:eastAsia="zh-CN"/>
        </w:rPr>
        <w:t>博政采购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97</w:t>
      </w:r>
      <w:r>
        <w:rPr>
          <w:rFonts w:hint="eastAsia" w:ascii="宋体" w:hAnsi="宋体" w:eastAsia="宋体" w:cs="宋体"/>
          <w:color w:val="auto"/>
          <w:kern w:val="0"/>
          <w:sz w:val="24"/>
          <w:szCs w:val="24"/>
          <w:highlight w:val="none"/>
          <w:lang w:eastAsia="zh-CN"/>
        </w:rPr>
        <w:t>号</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red"/>
          <w:lang w:eastAsia="zh-CN"/>
        </w:rPr>
      </w:pPr>
      <w:r>
        <w:rPr>
          <w:rFonts w:hint="eastAsia" w:ascii="宋体" w:hAnsi="宋体" w:eastAsia="宋体" w:cs="宋体"/>
          <w:color w:val="auto"/>
          <w:kern w:val="0"/>
          <w:sz w:val="24"/>
          <w:szCs w:val="24"/>
          <w:highlight w:val="none"/>
        </w:rPr>
        <w:t>2．项目名称：2023年度博爱县孝敬镇赵郭村农机购买项目</w:t>
      </w:r>
      <w:r>
        <w:rPr>
          <w:rFonts w:hint="eastAsia" w:ascii="宋体" w:hAnsi="宋体" w:cs="宋体"/>
          <w:color w:val="auto"/>
          <w:kern w:val="0"/>
          <w:sz w:val="24"/>
          <w:szCs w:val="24"/>
          <w:highlight w:val="none"/>
          <w:lang w:eastAsia="zh-CN"/>
        </w:rPr>
        <w:t>（二次）</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3．采购方式：</w:t>
      </w:r>
      <w:r>
        <w:rPr>
          <w:rFonts w:hint="eastAsia" w:ascii="宋体" w:hAnsi="宋体" w:eastAsia="宋体" w:cs="宋体"/>
          <w:color w:val="auto"/>
          <w:kern w:val="0"/>
          <w:sz w:val="24"/>
          <w:szCs w:val="24"/>
          <w:highlight w:val="none"/>
          <w:lang w:val="en-US" w:eastAsia="zh-CN"/>
        </w:rPr>
        <w:t xml:space="preserve">竞争性谈判  </w:t>
      </w:r>
    </w:p>
    <w:p>
      <w:pPr>
        <w:keepNext w:val="0"/>
        <w:keepLines w:val="0"/>
        <w:pageBreakBefore w:val="0"/>
        <w:tabs>
          <w:tab w:val="left" w:pos="7655"/>
        </w:tabs>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4．预算金额：</w:t>
      </w:r>
      <w:r>
        <w:rPr>
          <w:rFonts w:hint="eastAsia" w:ascii="宋体" w:hAnsi="宋体" w:cs="宋体"/>
          <w:color w:val="auto"/>
          <w:kern w:val="0"/>
          <w:sz w:val="24"/>
          <w:szCs w:val="24"/>
          <w:highlight w:val="none"/>
          <w:lang w:val="en-US" w:eastAsia="zh-CN"/>
        </w:rPr>
        <w:t>500000</w:t>
      </w:r>
      <w:r>
        <w:rPr>
          <w:rFonts w:hint="eastAsia" w:ascii="宋体" w:hAnsi="宋体" w:cs="宋体"/>
          <w:color w:val="auto"/>
          <w:kern w:val="0"/>
          <w:sz w:val="24"/>
        </w:rPr>
        <w:t>元</w:t>
      </w:r>
      <w:r>
        <w:rPr>
          <w:rFonts w:hint="eastAsia" w:ascii="宋体" w:hAnsi="宋体" w:cs="宋体"/>
          <w:color w:val="auto"/>
          <w:kern w:val="0"/>
          <w:sz w:val="24"/>
          <w:lang w:eastAsia="zh-CN"/>
        </w:rPr>
        <w:tab/>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i/>
          <w:iCs/>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5．资金来源：</w:t>
      </w:r>
      <w:r>
        <w:rPr>
          <w:rFonts w:hint="eastAsia" w:ascii="宋体" w:hAnsi="宋体" w:cs="宋体"/>
          <w:color w:val="auto"/>
          <w:kern w:val="0"/>
          <w:sz w:val="24"/>
          <w:szCs w:val="24"/>
          <w:highlight w:val="none"/>
          <w:lang w:eastAsia="zh-CN"/>
        </w:rPr>
        <w:t>上级财政资金</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6．采购</w:t>
      </w:r>
      <w:r>
        <w:rPr>
          <w:rFonts w:hint="eastAsia" w:ascii="宋体" w:hAnsi="宋体" w:eastAsia="宋体" w:cs="宋体"/>
          <w:color w:val="auto"/>
          <w:kern w:val="0"/>
          <w:sz w:val="24"/>
          <w:szCs w:val="24"/>
          <w:highlight w:val="none"/>
          <w:lang w:eastAsia="zh-CN"/>
        </w:rPr>
        <w:t>内容</w:t>
      </w:r>
      <w:r>
        <w:rPr>
          <w:rFonts w:hint="eastAsia" w:ascii="宋体" w:hAnsi="宋体" w:eastAsia="宋体" w:cs="宋体"/>
          <w:color w:val="auto"/>
          <w:kern w:val="0"/>
          <w:sz w:val="24"/>
          <w:szCs w:val="24"/>
          <w:highlight w:val="none"/>
        </w:rPr>
        <w:t>：采购自走式玉米穗茎收获机1台、农用三轮车1辆、装载机1台（具体要求详见谈判文件）</w:t>
      </w:r>
      <w:r>
        <w:rPr>
          <w:rFonts w:hint="eastAsia" w:ascii="宋体" w:hAnsi="宋体" w:cs="宋体"/>
          <w:color w:val="auto"/>
          <w:kern w:val="0"/>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供货期：合同签订后</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日历天。</w:t>
      </w:r>
      <w:r>
        <w:rPr>
          <w:rFonts w:hint="eastAsia" w:ascii="宋体" w:hAnsi="宋体" w:eastAsia="宋体" w:cs="宋体"/>
          <w:color w:val="FF0000"/>
          <w:kern w:val="0"/>
          <w:sz w:val="24"/>
          <w:highlight w:val="none"/>
          <w:u w:val="none"/>
          <w:lang w:val="en-US" w:eastAsia="zh-CN"/>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8．质量要求：合格，符合国家及行业规范标准</w:t>
      </w:r>
      <w:r>
        <w:rPr>
          <w:rFonts w:hint="eastAsia" w:ascii="宋体" w:hAnsi="宋体" w:eastAsia="宋体" w:cs="宋体"/>
          <w:color w:val="auto"/>
          <w:kern w:val="0"/>
          <w:sz w:val="24"/>
          <w:szCs w:val="24"/>
          <w:highlight w:val="none"/>
          <w:lang w:val="en-US"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9．是否接受进口产品：否</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10.是否只面向中小企业采购：</w:t>
      </w:r>
      <w:r>
        <w:rPr>
          <w:rFonts w:hint="eastAsia" w:ascii="宋体" w:hAnsi="宋体" w:cs="宋体"/>
          <w:color w:val="auto"/>
          <w:kern w:val="0"/>
          <w:sz w:val="24"/>
          <w:szCs w:val="24"/>
          <w:highlight w:val="none"/>
          <w:lang w:val="en-US" w:eastAsia="zh-CN"/>
        </w:rPr>
        <w:t>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二、申请人资格要求</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符合《中华人民共和国政府采购法》第二十二条之规定；</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2. </w:t>
      </w:r>
      <w:r>
        <w:rPr>
          <w:rFonts w:hint="eastAsia" w:ascii="宋体" w:hAnsi="宋体" w:eastAsia="宋体" w:cs="宋体"/>
          <w:color w:val="auto"/>
          <w:kern w:val="0"/>
          <w:sz w:val="24"/>
          <w:szCs w:val="24"/>
          <w:highlight w:val="none"/>
        </w:rPr>
        <w:t>落实政府采购政策需满足的资格要求：</w:t>
      </w:r>
      <w:r>
        <w:rPr>
          <w:rFonts w:hint="eastAsia" w:ascii="宋体" w:hAnsi="宋体" w:eastAsia="宋体" w:cs="宋体"/>
          <w:b w:val="0"/>
          <w:bCs w:val="0"/>
          <w:color w:val="000000"/>
          <w:sz w:val="24"/>
          <w:szCs w:val="24"/>
        </w:rPr>
        <w:t>促进政府强制采购节能产品及环境标志产品优先采购，该项目全额面向中小企业采购，需要提供中小企业声明函；</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本项目的特定资格要求：</w:t>
      </w:r>
    </w:p>
    <w:p>
      <w:pPr>
        <w:pStyle w:val="4"/>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3.1供应商须具有有效的营业执照，并具有实施完成本项目的经营实力和完善的售后服务体系；</w:t>
      </w:r>
    </w:p>
    <w:p>
      <w:pPr>
        <w:pStyle w:val="4"/>
        <w:keepNext w:val="0"/>
        <w:keepLines w:val="0"/>
        <w:pageBreakBefore w:val="0"/>
        <w:kinsoku/>
        <w:wordWrap/>
        <w:overflowPunct/>
        <w:topLinePunct w:val="0"/>
        <w:autoSpaceDN/>
        <w:bidi w:val="0"/>
        <w:spacing w:beforeAutospacing="0" w:after="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3.3 </w:t>
      </w:r>
      <w:r>
        <w:rPr>
          <w:rFonts w:hint="eastAsia" w:ascii="宋体" w:hAnsi="宋体" w:eastAsia="宋体" w:cs="宋体"/>
          <w:color w:val="auto"/>
          <w:kern w:val="0"/>
          <w:sz w:val="24"/>
          <w:szCs w:val="24"/>
          <w:highlight w:val="none"/>
        </w:rPr>
        <w:t>本项目不接受联合体投标；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3.4 </w:t>
      </w:r>
      <w:r>
        <w:rPr>
          <w:rFonts w:hint="eastAsia" w:ascii="宋体" w:hAnsi="宋体" w:eastAsia="宋体" w:cs="宋体"/>
          <w:color w:val="auto"/>
          <w:kern w:val="0"/>
          <w:sz w:val="24"/>
          <w:szCs w:val="24"/>
          <w:highlight w:val="none"/>
        </w:rPr>
        <w:t>资格审查方式：资格后审。</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时间：</w:t>
      </w:r>
      <w:r>
        <w:rPr>
          <w:rFonts w:hint="eastAsia" w:ascii="宋体" w:hAnsi="宋体" w:eastAsia="宋体" w:cs="宋体"/>
          <w:b/>
          <w:bCs/>
          <w:color w:val="auto"/>
          <w:sz w:val="24"/>
          <w:szCs w:val="24"/>
          <w:highlight w:val="none"/>
          <w:u w:val="none"/>
          <w:lang w:eastAsia="zh-CN"/>
        </w:rPr>
        <w:t>2023</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 xml:space="preserve"> 10 </w:t>
      </w:r>
      <w:r>
        <w:rPr>
          <w:rFonts w:hint="eastAsia" w:ascii="宋体" w:hAnsi="宋体" w:eastAsia="宋体" w:cs="宋体"/>
          <w:b/>
          <w:bCs/>
          <w:color w:val="auto"/>
          <w:sz w:val="24"/>
          <w:szCs w:val="24"/>
          <w:highlight w:val="none"/>
          <w:u w:val="none"/>
        </w:rPr>
        <w:t>日至</w:t>
      </w:r>
      <w:r>
        <w:rPr>
          <w:rFonts w:hint="eastAsia" w:ascii="宋体" w:hAnsi="宋体" w:eastAsia="宋体" w:cs="宋体"/>
          <w:b/>
          <w:bCs/>
          <w:color w:val="auto"/>
          <w:sz w:val="24"/>
          <w:szCs w:val="24"/>
          <w:highlight w:val="none"/>
          <w:u w:val="none"/>
          <w:lang w:eastAsia="zh-CN"/>
        </w:rPr>
        <w:t>2023</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 xml:space="preserve"> 12 </w:t>
      </w:r>
      <w:r>
        <w:rPr>
          <w:rFonts w:hint="eastAsia" w:ascii="宋体" w:hAnsi="宋体" w:eastAsia="宋体" w:cs="宋体"/>
          <w:b/>
          <w:bCs/>
          <w:color w:val="auto"/>
          <w:sz w:val="24"/>
          <w:szCs w:val="24"/>
          <w:highlight w:val="none"/>
          <w:u w:val="none"/>
        </w:rPr>
        <w:t>日</w:t>
      </w:r>
      <w:r>
        <w:rPr>
          <w:rFonts w:hint="eastAsia" w:ascii="宋体" w:hAnsi="宋体" w:eastAsia="宋体" w:cs="宋体"/>
          <w:b/>
          <w:bCs/>
          <w:color w:val="auto"/>
          <w:sz w:val="24"/>
          <w:szCs w:val="24"/>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地点：</w:t>
      </w:r>
      <w:r>
        <w:rPr>
          <w:rFonts w:hint="eastAsia" w:ascii="宋体" w:hAnsi="宋体" w:cs="宋体"/>
          <w:color w:val="auto"/>
          <w:sz w:val="24"/>
        </w:rPr>
        <w:t>凡有意参加投标者，请登录焦作市公共资源交易中心网站会员系统进行网上下载。凡未在会员系统内完成下载文件者，视为无效投标。（联系电话：0391-3568920，QQ：232850725、361532918（群）</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方式：网上下载</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四、响应文件提交</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截止时间</w:t>
      </w:r>
      <w:r>
        <w:rPr>
          <w:rFonts w:hint="eastAsia" w:ascii="宋体" w:hAnsi="宋体" w:eastAsia="宋体" w:cs="宋体"/>
          <w:b/>
          <w:bCs/>
          <w:color w:val="auto"/>
          <w:kern w:val="0"/>
          <w:sz w:val="24"/>
          <w:szCs w:val="24"/>
          <w:highlight w:val="none"/>
          <w:u w:val="none"/>
        </w:rPr>
        <w:t>：</w:t>
      </w:r>
      <w:r>
        <w:rPr>
          <w:rFonts w:hint="eastAsia" w:ascii="宋体" w:hAnsi="宋体" w:eastAsia="宋体" w:cs="宋体"/>
          <w:b/>
          <w:bCs/>
          <w:color w:val="auto"/>
          <w:sz w:val="24"/>
          <w:szCs w:val="24"/>
          <w:highlight w:val="none"/>
          <w:u w:val="none"/>
          <w:lang w:val="en-US" w:eastAsia="zh-CN"/>
        </w:rPr>
        <w:t>2023年</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 xml:space="preserve"> 18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u w:val="none"/>
          <w:lang w:val="en-US" w:eastAsia="zh-CN"/>
        </w:rPr>
        <w:t>9</w:t>
      </w:r>
      <w:r>
        <w:rPr>
          <w:rFonts w:hint="eastAsia" w:ascii="宋体" w:hAnsi="宋体" w:eastAsia="宋体" w:cs="宋体"/>
          <w:b/>
          <w:bCs/>
          <w:color w:val="auto"/>
          <w:sz w:val="24"/>
          <w:szCs w:val="24"/>
          <w:highlight w:val="none"/>
          <w:u w:val="none"/>
          <w:lang w:val="en-US" w:eastAsia="zh-CN"/>
        </w:rPr>
        <w:t>时</w:t>
      </w:r>
      <w:r>
        <w:rPr>
          <w:rFonts w:hint="eastAsia" w:ascii="宋体" w:hAnsi="宋体" w:cs="宋体"/>
          <w:b/>
          <w:bCs/>
          <w:color w:val="auto"/>
          <w:sz w:val="24"/>
          <w:szCs w:val="24"/>
          <w:highlight w:val="none"/>
          <w:u w:val="none"/>
          <w:lang w:val="en-US" w:eastAsia="zh-CN"/>
        </w:rPr>
        <w:t>00</w:t>
      </w:r>
      <w:r>
        <w:rPr>
          <w:rFonts w:hint="eastAsia" w:ascii="宋体" w:hAnsi="宋体" w:eastAsia="宋体" w:cs="宋体"/>
          <w:b/>
          <w:bCs/>
          <w:color w:val="auto"/>
          <w:sz w:val="24"/>
          <w:szCs w:val="24"/>
          <w:highlight w:val="none"/>
          <w:u w:val="none"/>
          <w:lang w:val="en-US" w:eastAsia="zh-CN"/>
        </w:rPr>
        <w:t>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w:t>
      </w:r>
      <w:r>
        <w:rPr>
          <w:rFonts w:hint="eastAsia" w:ascii="宋体" w:hAnsi="宋体" w:eastAsia="宋体" w:cs="宋体"/>
          <w:color w:val="auto"/>
          <w:sz w:val="24"/>
          <w:szCs w:val="24"/>
          <w:highlight w:val="none"/>
          <w:u w:val="none"/>
          <w:shd w:val="clear" w:color="auto" w:fill="FFFFFF"/>
        </w:rPr>
        <w:t>焦作市公共资源交易中心网站系统</w:t>
      </w:r>
      <w:r>
        <w:rPr>
          <w:rFonts w:hint="eastAsia" w:ascii="宋体" w:hAnsi="宋体" w:eastAsia="宋体" w:cs="宋体"/>
          <w:color w:val="auto"/>
          <w:sz w:val="24"/>
          <w:szCs w:val="24"/>
          <w:highlight w:val="none"/>
          <w:u w:val="none"/>
          <w:shd w:val="clear" w:color="auto" w:fill="FFFFFF"/>
          <w:lang w:eastAsia="zh-CN"/>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五、开启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kern w:val="0"/>
          <w:sz w:val="24"/>
          <w:szCs w:val="24"/>
          <w:highlight w:val="none"/>
        </w:rPr>
        <w:t>时间：</w:t>
      </w:r>
      <w:r>
        <w:rPr>
          <w:rFonts w:hint="eastAsia" w:ascii="宋体" w:hAnsi="宋体" w:eastAsia="宋体" w:cs="宋体"/>
          <w:b/>
          <w:bCs/>
          <w:color w:val="auto"/>
          <w:sz w:val="24"/>
          <w:szCs w:val="24"/>
          <w:highlight w:val="none"/>
          <w:u w:val="none"/>
          <w:lang w:val="en-US" w:eastAsia="zh-CN"/>
        </w:rPr>
        <w:t>2023年</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 xml:space="preserve"> 18 </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u w:val="none"/>
          <w:lang w:val="en-US" w:eastAsia="zh-CN"/>
        </w:rPr>
        <w:t>9</w:t>
      </w:r>
      <w:r>
        <w:rPr>
          <w:rFonts w:hint="eastAsia" w:ascii="宋体" w:hAnsi="宋体" w:eastAsia="宋体" w:cs="宋体"/>
          <w:b/>
          <w:bCs/>
          <w:color w:val="auto"/>
          <w:sz w:val="24"/>
          <w:szCs w:val="24"/>
          <w:highlight w:val="none"/>
          <w:u w:val="none"/>
          <w:lang w:val="en-US" w:eastAsia="zh-CN"/>
        </w:rPr>
        <w:t>时</w:t>
      </w:r>
      <w:r>
        <w:rPr>
          <w:rFonts w:hint="eastAsia" w:ascii="宋体" w:hAnsi="宋体" w:cs="宋体"/>
          <w:b/>
          <w:bCs/>
          <w:color w:val="auto"/>
          <w:sz w:val="24"/>
          <w:szCs w:val="24"/>
          <w:highlight w:val="none"/>
          <w:u w:val="none"/>
          <w:lang w:val="en-US" w:eastAsia="zh-CN"/>
        </w:rPr>
        <w:t>00</w:t>
      </w:r>
      <w:r>
        <w:rPr>
          <w:rFonts w:hint="eastAsia" w:ascii="宋体" w:hAnsi="宋体" w:eastAsia="宋体" w:cs="宋体"/>
          <w:b/>
          <w:bCs/>
          <w:color w:val="auto"/>
          <w:sz w:val="24"/>
          <w:szCs w:val="24"/>
          <w:highlight w:val="none"/>
          <w:u w:val="none"/>
          <w:lang w:val="en-US" w:eastAsia="zh-CN"/>
        </w:rPr>
        <w:t>分</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kern w:val="0"/>
          <w:sz w:val="24"/>
          <w:szCs w:val="24"/>
          <w:highlight w:val="none"/>
        </w:rPr>
        <w:t>）；</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地点：博爱县公共资源交易中心不见面开标</w:t>
      </w:r>
      <w:r>
        <w:rPr>
          <w:rFonts w:hint="eastAsia"/>
          <w:color w:val="auto"/>
          <w:sz w:val="24"/>
          <w:szCs w:val="24"/>
          <w:highlight w:val="none"/>
          <w:u w:val="single"/>
          <w:lang w:val="en-US" w:eastAsia="zh-CN"/>
        </w:rPr>
        <w:t xml:space="preserve">  二 </w:t>
      </w:r>
      <w:r>
        <w:rPr>
          <w:rFonts w:hint="eastAsia" w:ascii="宋体" w:hAnsi="宋体" w:eastAsia="宋体" w:cs="宋体"/>
          <w:b w:val="0"/>
          <w:bCs w:val="0"/>
          <w:color w:val="auto"/>
          <w:kern w:val="0"/>
          <w:sz w:val="24"/>
          <w:szCs w:val="24"/>
          <w:highlight w:val="none"/>
        </w:rPr>
        <w:t>室；</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u w:val="none"/>
          <w:lang w:val="en-US" w:eastAsia="zh-CN"/>
        </w:rPr>
        <w:t xml:space="preserve"> 3 </w:t>
      </w:r>
      <w:r>
        <w:rPr>
          <w:rFonts w:hint="eastAsia" w:ascii="宋体" w:hAnsi="宋体" w:eastAsia="宋体" w:cs="宋体"/>
          <w:color w:val="auto"/>
          <w:sz w:val="24"/>
          <w:szCs w:val="24"/>
          <w:highlight w:val="none"/>
        </w:rPr>
        <w:t>个工作日。</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rPr>
        <w:t>本公告在</w:t>
      </w:r>
      <w:r>
        <w:rPr>
          <w:rFonts w:hint="eastAsia" w:ascii="宋体" w:hAnsi="宋体" w:eastAsia="宋体" w:cs="宋体"/>
          <w:bCs/>
          <w:color w:val="auto"/>
          <w:sz w:val="24"/>
          <w:szCs w:val="24"/>
          <w:highlight w:val="none"/>
        </w:rPr>
        <w:t>中国招标投标公共服务平台</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中国政府采购网</w:t>
      </w:r>
      <w:r>
        <w:rPr>
          <w:rFonts w:hint="eastAsia" w:ascii="宋体" w:hAnsi="宋体" w:eastAsia="宋体" w:cs="宋体"/>
          <w:b w:val="0"/>
          <w:bCs w:val="0"/>
          <w:color w:val="auto"/>
          <w:sz w:val="24"/>
          <w:szCs w:val="24"/>
          <w:highlight w:val="none"/>
        </w:rPr>
        <w:t>河南</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网、焦作市政府采购网、焦作市公共资源交易中心网、博爱县人民政府网、博爱县公共资源交易中心网上发布</w:t>
      </w:r>
      <w:r>
        <w:rPr>
          <w:rFonts w:hint="eastAsia" w:ascii="宋体" w:hAnsi="宋体" w:eastAsia="宋体" w:cs="宋体"/>
          <w:b w:val="0"/>
          <w:bCs w:val="0"/>
          <w:color w:val="auto"/>
          <w:sz w:val="24"/>
          <w:szCs w:val="24"/>
          <w:highlight w:val="none"/>
          <w:lang w:eastAsia="zh-CN"/>
        </w:rPr>
        <w:t>。</w:t>
      </w:r>
    </w:p>
    <w:p>
      <w:pPr>
        <w:pStyle w:val="16"/>
        <w:keepNext w:val="0"/>
        <w:keepLines w:val="0"/>
        <w:pageBreakBefore w:val="0"/>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本项目采用“远程不见面”的开标方式，潜在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可提前在焦作市交易中心官网首页---下载中心--下载《焦作市电子招投标系统操作手册》和《焦作市公共资源交易平台不见面开标操作手册》、《投标文件制作工作工具》等，查看操作说明，按要求进行</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文件制作和上传等。为避免网络拥堵等不可控因素影响</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文件的上传，请提前上传</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文件，并在开标截止时间前登录不见面开标大厅</w:t>
      </w:r>
    </w:p>
    <w:p>
      <w:pPr>
        <w:pStyle w:val="16"/>
        <w:keepNext w:val="0"/>
        <w:keepLines w:val="0"/>
        <w:pageBreakBefore w:val="0"/>
        <w:kinsoku/>
        <w:wordWrap/>
        <w:overflowPunct/>
        <w:topLinePunct w:val="0"/>
        <w:autoSpaceDN/>
        <w:bidi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（http://122.112.246.33/BidOpening/bidopeninghallaction/hall/login ）按要求解密</w:t>
      </w:r>
      <w:r>
        <w:rPr>
          <w:rFonts w:hint="eastAsia" w:ascii="宋体" w:hAnsi="宋体" w:eastAsia="宋体" w:cs="宋体"/>
          <w:color w:val="auto"/>
          <w:sz w:val="24"/>
          <w:szCs w:val="24"/>
          <w:highlight w:val="none"/>
          <w:lang w:val="en-US" w:eastAsia="zh-CN"/>
        </w:rPr>
        <w:t>响应性</w:t>
      </w:r>
      <w:r>
        <w:rPr>
          <w:rFonts w:hint="eastAsia" w:ascii="宋体" w:hAnsi="宋体" w:eastAsia="宋体" w:cs="宋体"/>
          <w:color w:val="auto"/>
          <w:sz w:val="24"/>
          <w:szCs w:val="24"/>
          <w:highlight w:val="none"/>
        </w:rPr>
        <w:t>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自行承担，具体要求详见</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rPr>
        <w:t>文件。 平台统一技术服务电话：400-998-0000，服务 QQ：4008503300，服务时间：周一至周日 8：00-17：30。</w:t>
      </w:r>
    </w:p>
    <w:p>
      <w:pPr>
        <w:pStyle w:val="16"/>
        <w:keepNext w:val="0"/>
        <w:keepLines w:val="0"/>
        <w:pageBreakBefore w:val="0"/>
        <w:numPr>
          <w:ilvl w:val="0"/>
          <w:numId w:val="0"/>
        </w:numPr>
        <w:kinsoku/>
        <w:wordWrap/>
        <w:overflowPunct/>
        <w:topLinePunct w:val="0"/>
        <w:autoSpaceDN/>
        <w:bidi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无需到现场参加开标会议，无需到达现场提交原件资料。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应当登录远程开标大厅准时参加开标活动并进行</w:t>
      </w:r>
      <w:r>
        <w:rPr>
          <w:rFonts w:hint="eastAsia" w:ascii="宋体" w:hAnsi="宋体" w:eastAsia="宋体" w:cs="宋体"/>
          <w:color w:val="auto"/>
          <w:sz w:val="24"/>
          <w:szCs w:val="24"/>
          <w:highlight w:val="none"/>
          <w:lang w:eastAsia="zh-CN"/>
        </w:rPr>
        <w:t>签到、</w:t>
      </w:r>
      <w:r>
        <w:rPr>
          <w:rFonts w:hint="eastAsia" w:ascii="宋体" w:hAnsi="宋体" w:eastAsia="宋体" w:cs="宋体"/>
          <w:color w:val="auto"/>
          <w:sz w:val="24"/>
          <w:szCs w:val="24"/>
          <w:highlight w:val="none"/>
        </w:rPr>
        <w:t>文件解密、答疑澄清等。加密电子投标文件须在焦作市公共资源交易中心电子交易平台中加密上传，上传时必须得到电脑“上传成功”的确认回复后方为上传成功。在规定时间内投标文件未解密的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，视为放弃投标。</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w:t>
      </w:r>
      <w:r>
        <w:rPr>
          <w:rFonts w:hint="eastAsia" w:ascii="宋体" w:hAnsi="宋体" w:eastAsia="宋体" w:cs="宋体"/>
          <w:b/>
          <w:color w:val="auto"/>
          <w:sz w:val="24"/>
          <w:szCs w:val="24"/>
          <w:highlight w:val="none"/>
          <w:shd w:val="clear" w:color="auto" w:fill="FFFFFF"/>
        </w:rPr>
        <w:t>凡对本次采购提出询问，请按以下方式联系</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采购人信息：</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采购人：</w:t>
      </w:r>
      <w:r>
        <w:rPr>
          <w:rFonts w:hint="eastAsia" w:ascii="宋体" w:hAnsi="宋体" w:cs="宋体"/>
          <w:b w:val="0"/>
          <w:bCs w:val="0"/>
          <w:color w:val="auto"/>
          <w:sz w:val="24"/>
          <w:szCs w:val="24"/>
          <w:lang w:eastAsia="zh-CN"/>
        </w:rPr>
        <w:t>博爱县孝敬镇人民政府</w:t>
      </w:r>
    </w:p>
    <w:p>
      <w:pPr>
        <w:keepNext w:val="0"/>
        <w:keepLines w:val="0"/>
        <w:pageBreakBefore w:val="0"/>
        <w:widowControl/>
        <w:kinsoku/>
        <w:wordWrap/>
        <w:overflowPunct/>
        <w:topLinePunct w:val="0"/>
        <w:autoSpaceDN/>
        <w:bidi w:val="0"/>
        <w:spacing w:beforeAutospacing="0" w:afterAutospacing="0" w:line="360" w:lineRule="auto"/>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地  址：博爱县孝敬镇东界沟村</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王先生</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cs="宋体"/>
          <w:color w:val="auto"/>
          <w:kern w:val="0"/>
          <w:sz w:val="24"/>
          <w:szCs w:val="24"/>
          <w:highlight w:val="none"/>
          <w:lang w:val="en-US" w:eastAsia="zh-CN"/>
        </w:rPr>
        <w:t>18348228209</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采购代理机构信息：</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cs="宋体"/>
          <w:color w:val="auto"/>
          <w:sz w:val="24"/>
          <w:szCs w:val="24"/>
          <w:highlight w:val="none"/>
          <w:lang w:eastAsia="zh-CN"/>
        </w:rPr>
        <w:t>河南金鸿项目管理有限公司</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szCs w:val="24"/>
          <w:highlight w:val="none"/>
          <w:shd w:val="clear" w:color="auto" w:fill="FFFFFF"/>
          <w:lang w:val="en-US"/>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cs="宋体"/>
          <w:color w:val="auto"/>
          <w:sz w:val="24"/>
          <w:highlight w:val="none"/>
          <w:shd w:val="clear" w:color="auto" w:fill="FFFFFF"/>
          <w:lang w:val="en-US" w:eastAsia="zh-CN"/>
        </w:rPr>
        <w:t>博爱县团结路中段</w:t>
      </w:r>
    </w:p>
    <w:p>
      <w:pPr>
        <w:keepNext w:val="0"/>
        <w:keepLines w:val="0"/>
        <w:pageBreakBefore w:val="0"/>
        <w:kinsoku/>
        <w:wordWrap/>
        <w:overflowPunct/>
        <w:topLinePunct w:val="0"/>
        <w:autoSpaceDN/>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张女士</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3523344067</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项目联系方式</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项目联系人：</w:t>
      </w:r>
      <w:r>
        <w:rPr>
          <w:rFonts w:hint="eastAsia" w:ascii="宋体" w:hAnsi="宋体" w:cs="宋体"/>
          <w:color w:val="auto"/>
          <w:sz w:val="24"/>
          <w:szCs w:val="24"/>
          <w:highlight w:val="none"/>
          <w:lang w:val="en-US" w:eastAsia="zh-CN"/>
        </w:rPr>
        <w:t>王先生</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w:t>
      </w:r>
      <w:r>
        <w:rPr>
          <w:rFonts w:hint="eastAsia" w:ascii="宋体" w:hAnsi="宋体" w:cs="宋体"/>
          <w:color w:val="auto"/>
          <w:kern w:val="0"/>
          <w:sz w:val="24"/>
          <w:szCs w:val="24"/>
          <w:highlight w:val="none"/>
          <w:lang w:val="en-US" w:eastAsia="zh-CN"/>
        </w:rPr>
        <w:t>18348228209</w:t>
      </w:r>
    </w:p>
    <w:p>
      <w:pPr>
        <w:pageBreakBefore w:val="0"/>
        <w:widowControl/>
        <w:kinsoku/>
        <w:wordWrap/>
        <w:overflowPunct/>
        <w:topLinePunct w:val="0"/>
        <w:autoSpaceDN/>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p>
    <w:p>
      <w:pPr>
        <w:pStyle w:val="2"/>
        <w:rPr>
          <w:rFonts w:hint="eastAsia"/>
        </w:rPr>
      </w:pPr>
    </w:p>
    <w:p>
      <w:pPr>
        <w:pageBreakBefore w:val="0"/>
        <w:widowControl/>
        <w:kinsoku/>
        <w:wordWrap/>
        <w:overflowPunct/>
        <w:topLinePunct w:val="0"/>
        <w:autoSpaceDN/>
        <w:bidi w:val="0"/>
        <w:spacing w:beforeAutospacing="0" w:afterAutospacing="0" w:line="360" w:lineRule="auto"/>
        <w:ind w:firstLine="3360" w:firstLineChars="1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 布 人：</w:t>
      </w:r>
      <w:r>
        <w:rPr>
          <w:rFonts w:hint="eastAsia" w:ascii="宋体" w:hAnsi="宋体" w:cs="宋体"/>
          <w:b w:val="0"/>
          <w:bCs w:val="0"/>
          <w:color w:val="auto"/>
          <w:sz w:val="24"/>
          <w:szCs w:val="24"/>
          <w:lang w:eastAsia="zh-CN"/>
        </w:rPr>
        <w:t>博爱县孝敬镇人民政府</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lang w:eastAsia="zh-CN"/>
        </w:rPr>
        <w:t>河南金鸿项目管理有限公司</w:t>
      </w:r>
    </w:p>
    <w:p>
      <w:pPr>
        <w:pageBreakBefore w:val="0"/>
        <w:widowControl/>
        <w:kinsoku/>
        <w:wordWrap/>
        <w:overflowPunct/>
        <w:topLinePunct w:val="0"/>
        <w:autoSpaceDN/>
        <w:bidi w:val="0"/>
        <w:spacing w:beforeAutospacing="0" w:afterAutospacing="0" w:line="360" w:lineRule="auto"/>
        <w:ind w:left="3591" w:leftChars="1596" w:hanging="240" w:hangingChars="100"/>
        <w:textAlignment w:val="auto"/>
        <w:rPr>
          <w:rFonts w:hint="eastAsia"/>
          <w:color w:val="auto"/>
          <w:kern w:val="0"/>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 xml:space="preserve"> 9 </w:t>
      </w:r>
      <w:r>
        <w:rPr>
          <w:rFonts w:hint="eastAsia" w:ascii="宋体" w:hAnsi="宋体" w:eastAsia="宋体" w:cs="宋体"/>
          <w:color w:val="auto"/>
          <w:sz w:val="24"/>
          <w:szCs w:val="24"/>
          <w:highlight w:val="none"/>
        </w:rPr>
        <w:t>日</w:t>
      </w:r>
    </w:p>
    <w:p>
      <w:pPr>
        <w:rPr>
          <w:rFonts w:hint="eastAsia"/>
          <w:color w:val="auto"/>
        </w:rPr>
      </w:pPr>
    </w:p>
    <w:p>
      <w:pPr>
        <w:pStyle w:val="9"/>
        <w:pageBreakBefore w:val="0"/>
        <w:kinsoku/>
        <w:wordWrap/>
        <w:overflowPunct/>
        <w:topLinePunct w:val="0"/>
        <w:autoSpaceDN/>
        <w:bidi w:val="0"/>
        <w:spacing w:before="0" w:beforeAutospacing="0" w:after="0" w:afterAutospacing="0" w:line="360" w:lineRule="auto"/>
        <w:ind w:firstLine="880" w:firstLineChars="200"/>
        <w:jc w:val="center"/>
        <w:textAlignment w:val="auto"/>
        <w:rPr>
          <w:rFonts w:hint="eastAsia"/>
          <w:color w:val="auto"/>
          <w:kern w:val="0"/>
          <w:highlight w:val="none"/>
        </w:rPr>
      </w:pPr>
      <w:r>
        <w:rPr>
          <w:rFonts w:hint="eastAsia"/>
          <w:color w:val="auto"/>
          <w:kern w:val="0"/>
          <w:highlight w:val="none"/>
        </w:rPr>
        <w:t>投标须知前附表</w:t>
      </w:r>
      <w:bookmarkEnd w:id="0"/>
      <w:bookmarkEnd w:id="1"/>
      <w:bookmarkEnd w:id="2"/>
      <w:bookmarkEnd w:id="3"/>
    </w:p>
    <w:p>
      <w:pPr>
        <w:rPr>
          <w:color w:val="auto"/>
          <w:highlight w:val="none"/>
        </w:rPr>
      </w:pPr>
    </w:p>
    <w:tbl>
      <w:tblPr>
        <w:tblStyle w:val="17"/>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2"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8168"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rPr>
              <w:t>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目</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名</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称: 2023年度博爱县孝敬镇赵郭村农机购买项目</w:t>
            </w:r>
            <w:r>
              <w:rPr>
                <w:rFonts w:hint="eastAsia" w:ascii="宋体" w:eastAsia="宋体" w:cs="宋体"/>
                <w:b w:val="0"/>
                <w:bCs/>
                <w:color w:val="auto"/>
                <w:kern w:val="2"/>
                <w:sz w:val="24"/>
                <w:szCs w:val="24"/>
                <w:highlight w:val="none"/>
                <w:lang w:eastAsia="zh-CN"/>
              </w:rPr>
              <w:t>（二次）</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kern w:val="0"/>
                <w:sz w:val="24"/>
                <w:highlight w:val="none"/>
                <w:lang w:eastAsia="zh-CN"/>
              </w:rPr>
            </w:pPr>
            <w:r>
              <w:rPr>
                <w:rFonts w:hint="eastAsia" w:ascii="宋体" w:hAnsi="宋体" w:eastAsia="宋体" w:cs="宋体"/>
                <w:b w:val="0"/>
                <w:bCs/>
                <w:color w:val="auto"/>
                <w:kern w:val="2"/>
                <w:sz w:val="24"/>
                <w:szCs w:val="24"/>
                <w:highlight w:val="none"/>
              </w:rPr>
              <w:t>采</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购</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内</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b w:val="0"/>
                <w:bCs/>
                <w:color w:val="auto"/>
                <w:kern w:val="2"/>
                <w:sz w:val="24"/>
                <w:szCs w:val="24"/>
                <w:highlight w:val="none"/>
              </w:rPr>
              <w:t>容:</w:t>
            </w:r>
            <w:r>
              <w:rPr>
                <w:rFonts w:hint="eastAsia" w:ascii="宋体" w:hAnsi="宋体" w:eastAsia="宋体" w:cs="宋体"/>
                <w:b w:val="0"/>
                <w:bCs/>
                <w:color w:val="auto"/>
                <w:kern w:val="2"/>
                <w:sz w:val="24"/>
                <w:szCs w:val="24"/>
                <w:highlight w:val="none"/>
                <w:lang w:val="en-US" w:eastAsia="zh-CN"/>
              </w:rPr>
              <w:t xml:space="preserve"> </w:t>
            </w:r>
            <w:r>
              <w:rPr>
                <w:rFonts w:hint="eastAsia" w:ascii="宋体" w:hAnsi="宋体" w:eastAsia="宋体" w:cs="宋体"/>
                <w:color w:val="auto"/>
                <w:kern w:val="0"/>
                <w:sz w:val="24"/>
                <w:szCs w:val="24"/>
                <w:highlight w:val="none"/>
              </w:rPr>
              <w:t>采购自走式玉米穗茎收获机1台、农用三轮车1辆、装载机1台</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color w:val="auto"/>
                <w:kern w:val="2"/>
                <w:sz w:val="24"/>
                <w:szCs w:val="24"/>
                <w:highlight w:val="none"/>
                <w:lang w:val="en-US" w:eastAsia="zh-CN" w:bidi="ar-SA"/>
              </w:rPr>
              <w:t>详</w:t>
            </w:r>
            <w:r>
              <w:rPr>
                <w:rFonts w:hint="eastAsia" w:ascii="宋体" w:hAnsi="宋体" w:eastAsia="宋体" w:cs="宋体"/>
                <w:color w:val="auto"/>
                <w:kern w:val="0"/>
                <w:sz w:val="24"/>
                <w:szCs w:val="24"/>
                <w:highlight w:val="none"/>
              </w:rPr>
              <w:t>见第五部分采购内容及要求</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color w:val="auto"/>
                <w:kern w:val="0"/>
                <w:sz w:val="24"/>
                <w:highlight w:val="none"/>
                <w:u w:val="none"/>
                <w:lang w:val="en-US" w:eastAsia="zh-CN"/>
              </w:rPr>
              <w:t xml:space="preserve">。 </w:t>
            </w:r>
          </w:p>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质 量 标 准：</w:t>
            </w:r>
            <w:r>
              <w:rPr>
                <w:rFonts w:hint="eastAsia" w:ascii="宋体" w:hAnsi="宋体" w:eastAsia="宋体" w:cs="宋体"/>
                <w:b w:val="0"/>
                <w:bCs/>
                <w:color w:val="auto"/>
                <w:kern w:val="2"/>
                <w:sz w:val="24"/>
                <w:szCs w:val="24"/>
                <w:highlight w:val="none"/>
                <w:lang w:eastAsia="zh-CN"/>
              </w:rPr>
              <w:t>合格，符合国家及行业规范标准。</w:t>
            </w:r>
          </w:p>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供货期：</w:t>
            </w:r>
            <w:r>
              <w:rPr>
                <w:rFonts w:hint="eastAsia" w:ascii="宋体" w:eastAsia="宋体" w:cs="宋体"/>
                <w:b w:val="0"/>
                <w:bCs/>
                <w:color w:val="auto"/>
                <w:kern w:val="2"/>
                <w:sz w:val="24"/>
                <w:szCs w:val="24"/>
                <w:highlight w:val="none"/>
                <w:lang w:val="en-US" w:eastAsia="zh-CN"/>
              </w:rPr>
              <w:t>合同签订后7日历天</w:t>
            </w:r>
            <w:r>
              <w:rPr>
                <w:rFonts w:hint="eastAsia" w:ascii="宋体" w:hAnsi="宋体" w:eastAsia="宋体" w:cs="宋体"/>
                <w:b w:val="0"/>
                <w:bCs/>
                <w:color w:val="auto"/>
                <w:kern w:val="2"/>
                <w:sz w:val="24"/>
                <w:szCs w:val="24"/>
                <w:highlight w:val="none"/>
                <w:lang w:val="en-US" w:eastAsia="zh-CN"/>
              </w:rPr>
              <w:t>。</w:t>
            </w:r>
          </w:p>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color w:val="auto"/>
                <w:kern w:val="2"/>
                <w:sz w:val="24"/>
                <w:szCs w:val="24"/>
                <w:highlight w:val="none"/>
                <w:u w:val="none"/>
                <w:lang w:val="en-US" w:eastAsia="zh-CN"/>
              </w:rPr>
            </w:pPr>
            <w:r>
              <w:rPr>
                <w:rFonts w:hint="eastAsia" w:ascii="宋体" w:hAnsi="宋体" w:eastAsia="宋体" w:cs="宋体"/>
                <w:b w:val="0"/>
                <w:bCs/>
                <w:color w:val="auto"/>
                <w:kern w:val="2"/>
                <w:sz w:val="24"/>
                <w:szCs w:val="24"/>
                <w:highlight w:val="none"/>
                <w:lang w:val="en-US" w:eastAsia="zh-CN"/>
              </w:rPr>
              <w:t>采 购  方 式：竞争性谈判</w:t>
            </w:r>
            <w:r>
              <w:rPr>
                <w:rFonts w:hint="eastAsia" w:ascii="宋体" w:hAnsi="宋体" w:eastAsia="宋体" w:cs="宋体"/>
                <w:b w:val="0"/>
                <w:bCs/>
                <w:color w:val="auto"/>
                <w:kern w:val="2"/>
                <w:sz w:val="24"/>
                <w:szCs w:val="24"/>
                <w:highlight w:val="none"/>
                <w:u w:val="none"/>
                <w:lang w:val="en-US" w:eastAsia="zh-CN"/>
              </w:rPr>
              <w:t>。</w:t>
            </w:r>
          </w:p>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资格审查方式：资格后审</w:t>
            </w:r>
            <w:r>
              <w:rPr>
                <w:rFonts w:hint="eastAsia" w:ascii="宋体" w:eastAsia="宋体" w:cs="宋体"/>
                <w:b w:val="0"/>
                <w:color w:val="auto"/>
                <w:sz w:val="24"/>
                <w:szCs w:val="24"/>
                <w:highlight w:val="none"/>
                <w:lang w:eastAsia="zh-CN"/>
              </w:rPr>
              <w:t>。</w:t>
            </w:r>
          </w:p>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default" w:ascii="宋体" w:hAnsi="宋体" w:eastAsia="宋体" w:cs="宋体"/>
                <w:b w:val="0"/>
                <w:color w:val="auto"/>
                <w:sz w:val="24"/>
                <w:szCs w:val="24"/>
                <w:highlight w:val="none"/>
                <w:lang w:val="en-US" w:eastAsia="zh-CN"/>
              </w:rPr>
            </w:pPr>
            <w:r>
              <w:rPr>
                <w:rFonts w:hint="eastAsia" w:ascii="宋体" w:eastAsia="宋体" w:cs="宋体"/>
                <w:b w:val="0"/>
                <w:color w:val="auto"/>
                <w:sz w:val="24"/>
                <w:szCs w:val="24"/>
                <w:highlight w:val="none"/>
                <w:lang w:val="en-US" w:eastAsia="zh-CN"/>
              </w:rPr>
              <w:t>付款方式：</w:t>
            </w:r>
            <w:r>
              <w:rPr>
                <w:rFonts w:hint="eastAsia" w:ascii="宋体" w:hAnsi="宋体" w:eastAsia="宋体" w:cs="宋体"/>
                <w:b w:val="0"/>
                <w:bCs/>
                <w:color w:val="auto"/>
                <w:kern w:val="2"/>
                <w:sz w:val="24"/>
                <w:szCs w:val="24"/>
                <w:highlight w:val="none"/>
                <w:lang w:val="en-US" w:eastAsia="zh-CN"/>
              </w:rPr>
              <w:t>成交人签订合同后，预付合同金额50％货款（成交供应商需提供保函），供货完毕经验收合格后付至合同价的100%。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p>
        </w:tc>
        <w:tc>
          <w:tcPr>
            <w:tcW w:w="8168"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资金来源：上级财政资金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p>
        </w:tc>
        <w:tc>
          <w:tcPr>
            <w:tcW w:w="8168" w:type="dxa"/>
            <w:vAlign w:val="center"/>
          </w:tcPr>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szCs w:val="24"/>
                <w:highlight w:val="none"/>
                <w:u w:val="none"/>
                <w:lang w:eastAsia="zh-CN"/>
              </w:rPr>
              <w:t>2023</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rPr>
              <w:t>日至</w:t>
            </w:r>
            <w:r>
              <w:rPr>
                <w:rFonts w:hint="eastAsia" w:ascii="宋体" w:hAnsi="宋体" w:eastAsia="宋体" w:cs="宋体"/>
                <w:b/>
                <w:bCs/>
                <w:color w:val="auto"/>
                <w:sz w:val="24"/>
                <w:szCs w:val="24"/>
                <w:highlight w:val="none"/>
                <w:u w:val="none"/>
                <w:lang w:eastAsia="zh-CN"/>
              </w:rPr>
              <w:t>2023</w:t>
            </w:r>
            <w:r>
              <w:rPr>
                <w:rFonts w:hint="eastAsia" w:ascii="宋体" w:hAnsi="宋体" w:eastAsia="宋体" w:cs="宋体"/>
                <w:b/>
                <w:bCs/>
                <w:color w:val="auto"/>
                <w:sz w:val="24"/>
                <w:szCs w:val="24"/>
                <w:highlight w:val="none"/>
                <w:u w:val="none"/>
              </w:rPr>
              <w:t>年</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rPr>
              <w:t>月</w:t>
            </w:r>
            <w:r>
              <w:rPr>
                <w:rFonts w:hint="eastAsia" w:ascii="宋体" w:hAnsi="宋体" w:cs="宋体"/>
                <w:b/>
                <w:bCs/>
                <w:color w:val="auto"/>
                <w:sz w:val="24"/>
                <w:szCs w:val="24"/>
                <w:highlight w:val="none"/>
                <w:u w:val="none"/>
                <w:lang w:val="en-US" w:eastAsia="zh-CN"/>
              </w:rPr>
              <w:t>12</w:t>
            </w:r>
            <w:r>
              <w:rPr>
                <w:rFonts w:hint="eastAsia" w:ascii="宋体" w:hAnsi="宋体" w:eastAsia="宋体" w:cs="宋体"/>
                <w:b/>
                <w:bCs/>
                <w:color w:val="auto"/>
                <w:sz w:val="24"/>
                <w:szCs w:val="24"/>
                <w:highlight w:val="none"/>
                <w:u w:val="none"/>
              </w:rPr>
              <w:t>日</w:t>
            </w:r>
            <w:r>
              <w:rPr>
                <w:rFonts w:hint="eastAsia" w:ascii="宋体" w:hAnsi="宋体" w:eastAsia="宋体" w:cs="宋体"/>
                <w:b/>
                <w:bCs/>
                <w:color w:val="auto"/>
                <w:sz w:val="24"/>
                <w:szCs w:val="24"/>
                <w:highlight w:val="none"/>
              </w:rPr>
              <w:t>（北京时间）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方式：凡有意参加投标者，请登录焦作市公共资源交易中心官网站进行网上下载谈判文件。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p>
        </w:tc>
        <w:tc>
          <w:tcPr>
            <w:tcW w:w="8168"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u w:val="single"/>
                <w:lang w:eastAsia="zh-CN"/>
              </w:rPr>
            </w:pP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文件份数：加密的电子</w:t>
            </w:r>
            <w:r>
              <w:rPr>
                <w:rFonts w:hint="eastAsia" w:asci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lang w:eastAsia="zh-CN"/>
              </w:rPr>
              <w:t>文件壹份（.jztf 格式在会员系统指定位置上传）。</w:t>
            </w:r>
          </w:p>
          <w:p>
            <w:pPr>
              <w:pStyle w:val="25"/>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投标保证金：无</w:t>
            </w:r>
          </w:p>
          <w:p>
            <w:pPr>
              <w:pStyle w:val="25"/>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履约保证金：无</w:t>
            </w:r>
          </w:p>
          <w:p>
            <w:pPr>
              <w:pStyle w:val="25"/>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default" w:ascii="宋体" w:eastAsia="宋体" w:cs="宋体"/>
                <w:b w:val="0"/>
                <w:bCs/>
                <w:color w:val="auto"/>
                <w:sz w:val="24"/>
                <w:szCs w:val="24"/>
                <w:highlight w:val="none"/>
                <w:lang w:val="en-US" w:eastAsia="zh-CN"/>
              </w:rPr>
            </w:pPr>
            <w:r>
              <w:rPr>
                <w:rFonts w:hint="eastAsia" w:ascii="宋体" w:eastAsia="宋体" w:cs="宋体"/>
                <w:b w:val="0"/>
                <w:bCs/>
                <w:color w:val="auto"/>
                <w:sz w:val="24"/>
                <w:szCs w:val="24"/>
                <w:highlight w:val="none"/>
                <w:lang w:val="en-US" w:eastAsia="zh-CN"/>
              </w:rPr>
              <w:t>质保金：无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8168"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hAnsi="宋体" w:eastAsia="宋体" w:cs="宋体"/>
                <w:b/>
                <w:bCs/>
                <w:color w:val="auto"/>
                <w:sz w:val="24"/>
                <w:szCs w:val="24"/>
                <w:highlight w:val="none"/>
                <w:u w:val="none"/>
                <w:lang w:val="en-US" w:eastAsia="zh-CN"/>
              </w:rPr>
              <w:t>2023年</w:t>
            </w:r>
            <w:r>
              <w:rPr>
                <w:rFonts w:hint="eastAsia" w:ascii="宋体" w:hAnsi="宋体" w:cs="宋体"/>
                <w:b/>
                <w:bCs/>
                <w:color w:val="auto"/>
                <w:sz w:val="24"/>
                <w:szCs w:val="24"/>
                <w:highlight w:val="none"/>
                <w:u w:val="none"/>
                <w:lang w:val="en-US" w:eastAsia="zh-CN"/>
              </w:rPr>
              <w:t>10</w:t>
            </w:r>
            <w:r>
              <w:rPr>
                <w:rFonts w:hint="eastAsia" w:ascii="宋体" w:hAnsi="宋体" w:eastAsia="宋体" w:cs="宋体"/>
                <w:b/>
                <w:bCs/>
                <w:color w:val="auto"/>
                <w:sz w:val="24"/>
                <w:szCs w:val="24"/>
                <w:highlight w:val="none"/>
                <w:u w:val="none"/>
                <w:lang w:val="en-US" w:eastAsia="zh-CN"/>
              </w:rPr>
              <w:t>月</w:t>
            </w:r>
            <w:bookmarkStart w:id="35" w:name="_GoBack"/>
            <w:bookmarkEnd w:id="35"/>
            <w:r>
              <w:rPr>
                <w:rFonts w:hint="eastAsia" w:ascii="宋体" w:eastAsia="宋体" w:cs="宋体"/>
                <w:b/>
                <w:bCs/>
                <w:color w:val="auto"/>
                <w:sz w:val="24"/>
                <w:szCs w:val="24"/>
                <w:highlight w:val="none"/>
                <w:u w:val="none"/>
                <w:lang w:val="en-US" w:eastAsia="zh-CN"/>
              </w:rPr>
              <w:t>18</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u w:val="none"/>
                <w:lang w:val="en-US" w:eastAsia="zh-CN"/>
              </w:rPr>
              <w:t>9</w:t>
            </w:r>
            <w:r>
              <w:rPr>
                <w:rFonts w:hint="eastAsia" w:ascii="宋体" w:hAnsi="宋体" w:eastAsia="宋体" w:cs="宋体"/>
                <w:b/>
                <w:bCs/>
                <w:color w:val="auto"/>
                <w:sz w:val="24"/>
                <w:szCs w:val="24"/>
                <w:highlight w:val="none"/>
                <w:u w:val="none"/>
                <w:lang w:val="en-US" w:eastAsia="zh-CN"/>
              </w:rPr>
              <w:t>时</w:t>
            </w:r>
            <w:r>
              <w:rPr>
                <w:rFonts w:hint="eastAsia" w:ascii="宋体" w:hAnsi="宋体" w:cs="宋体"/>
                <w:b/>
                <w:bCs/>
                <w:color w:val="auto"/>
                <w:sz w:val="24"/>
                <w:szCs w:val="24"/>
                <w:highlight w:val="none"/>
                <w:u w:val="none"/>
                <w:lang w:val="en-US" w:eastAsia="zh-CN"/>
              </w:rPr>
              <w:t>00</w:t>
            </w:r>
            <w:r>
              <w:rPr>
                <w:rFonts w:hint="eastAsia" w:ascii="宋体" w:hAnsi="宋体" w:eastAsia="宋体" w:cs="宋体"/>
                <w:b/>
                <w:bCs/>
                <w:color w:val="auto"/>
                <w:sz w:val="24"/>
                <w:szCs w:val="24"/>
                <w:highlight w:val="none"/>
                <w:u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pPr>
              <w:pStyle w:val="25"/>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二</w:t>
            </w:r>
            <w:r>
              <w:rPr>
                <w:rFonts w:hint="eastAsia" w:ascii="宋体" w:hAnsi="宋体" w:eastAsia="宋体" w:cs="宋体"/>
                <w:b w:val="0"/>
                <w:color w:val="auto"/>
                <w:kern w:val="0"/>
                <w:sz w:val="24"/>
                <w:szCs w:val="24"/>
                <w:highlight w:val="none"/>
                <w:lang w:val="en-US" w:eastAsia="zh-CN" w:bidi="ar-SA"/>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6</w:t>
            </w: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采购事项</w:t>
            </w:r>
            <w:r>
              <w:rPr>
                <w:rFonts w:hint="eastAsia" w:ascii="宋体" w:hAnsi="宋体" w:eastAsia="宋体" w:cs="宋体"/>
                <w:color w:val="auto"/>
                <w:kern w:val="0"/>
                <w:sz w:val="24"/>
                <w:highlight w:val="none"/>
              </w:rPr>
              <w:t>答疑: 如有疑问</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请与</w:t>
            </w:r>
            <w:r>
              <w:rPr>
                <w:rFonts w:hint="eastAsia" w:ascii="宋体" w:hAnsi="宋体" w:eastAsia="宋体" w:cs="宋体"/>
                <w:color w:val="auto"/>
                <w:kern w:val="0"/>
                <w:sz w:val="24"/>
                <w:highlight w:val="none"/>
                <w:lang w:val="en-US" w:eastAsia="zh-CN"/>
              </w:rPr>
              <w:t>采购人或采购代理机构</w:t>
            </w:r>
            <w:r>
              <w:rPr>
                <w:rFonts w:hint="eastAsia" w:ascii="宋体" w:hAnsi="宋体" w:eastAsia="宋体" w:cs="宋体"/>
                <w:color w:val="auto"/>
                <w:kern w:val="0"/>
                <w:sz w:val="24"/>
                <w:highlight w:val="none"/>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7</w:t>
            </w:r>
          </w:p>
        </w:tc>
        <w:tc>
          <w:tcPr>
            <w:tcW w:w="8168" w:type="dxa"/>
            <w:vAlign w:val="center"/>
          </w:tcPr>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开标时间：同</w:t>
            </w:r>
            <w:r>
              <w:rPr>
                <w:rFonts w:hint="eastAsia" w:ascii="宋体" w:hAnsi="宋体" w:eastAsia="宋体" w:cs="宋体"/>
                <w:b w:val="0"/>
                <w:bCs w:val="0"/>
                <w:color w:val="auto"/>
                <w:sz w:val="24"/>
                <w:szCs w:val="24"/>
                <w:highlight w:val="none"/>
              </w:rPr>
              <w:t>响应文件递交截止时间</w:t>
            </w:r>
            <w:r>
              <w:rPr>
                <w:rFonts w:hint="eastAsia" w:ascii="宋体" w:hAnsi="宋体" w:eastAsia="宋体" w:cs="宋体"/>
                <w:b w:val="0"/>
                <w:bCs/>
                <w:color w:val="auto"/>
                <w:kern w:val="0"/>
                <w:sz w:val="24"/>
                <w:szCs w:val="24"/>
                <w:highlight w:val="none"/>
                <w:lang w:val="en-US" w:eastAsia="zh-CN" w:bidi="ar-SA"/>
              </w:rPr>
              <w:t>。供应商应当登录远程开标大厅，凭制作响应性文件所用的企业 CA 密匙在线签到、解密文件等，解密时间为投标截止时后30分钟内。</w:t>
            </w:r>
          </w:p>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kern w:val="0"/>
                <w:sz w:val="24"/>
                <w:szCs w:val="24"/>
                <w:highlight w:val="none"/>
                <w:lang w:val="en-US" w:eastAsia="zh-CN" w:bidi="ar-SA"/>
              </w:rPr>
              <w:t>不见面开标地点：博爱县公共资源交易中心第</w:t>
            </w:r>
            <w:r>
              <w:rPr>
                <w:rFonts w:hint="eastAsia" w:ascii="宋体" w:hAnsi="宋体" w:eastAsia="宋体" w:cs="宋体"/>
                <w:b w:val="0"/>
                <w:bCs/>
                <w:color w:val="auto"/>
                <w:kern w:val="0"/>
                <w:sz w:val="24"/>
                <w:szCs w:val="24"/>
                <w:highlight w:val="none"/>
                <w:u w:val="single"/>
                <w:lang w:val="en-US" w:eastAsia="zh-CN" w:bidi="ar-SA"/>
              </w:rPr>
              <w:t xml:space="preserve">  二 </w:t>
            </w:r>
            <w:r>
              <w:rPr>
                <w:rFonts w:hint="eastAsia" w:ascii="宋体" w:hAnsi="宋体" w:eastAsia="宋体" w:cs="宋体"/>
                <w:b w:val="0"/>
                <w:bCs/>
                <w:color w:val="auto"/>
                <w:kern w:val="0"/>
                <w:sz w:val="24"/>
                <w:szCs w:val="24"/>
                <w:highlight w:val="none"/>
                <w:lang w:val="en-US" w:eastAsia="zh-CN" w:bidi="ar-SA"/>
              </w:rPr>
              <w:t xml:space="preserve">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3"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递交响应性文件方式：</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本项目采用“远程不见面”开标方式，远程开标大厅网址为http://122.112.246.33/BidOpening/bidopeninghallaction/hall/login。供应商不需到开标现场参加开标会议，不需提交原件资料等。 </w:t>
            </w:r>
          </w:p>
          <w:p>
            <w:pPr>
              <w:pageBreakBefore w:val="0"/>
              <w:widowControl/>
              <w:numPr>
                <w:ilvl w:val="0"/>
                <w:numId w:val="2"/>
              </w:numPr>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电子响应性文件的递交</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1.1 各供应商应在投标截止时间前上传加密的电子响应性文件</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（.jztf 格式）到会员系统的指定位置。上传时必须得到电脑“上传成功”的确认回复。请供应商在上传时认真检查上传响应性文件是否完整、正确。</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1.2 如系统故障需上传非加密文件时，供应商应按照采购人指示将非加密文件递交给采购人。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8</w:t>
            </w: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采购预算控制金额（大写）：</w:t>
            </w:r>
            <w:r>
              <w:rPr>
                <w:rFonts w:hint="eastAsia" w:ascii="宋体" w:hAnsi="宋体" w:cs="宋体"/>
                <w:b w:val="0"/>
                <w:bCs/>
                <w:color w:val="auto"/>
                <w:kern w:val="0"/>
                <w:sz w:val="24"/>
                <w:szCs w:val="24"/>
                <w:highlight w:val="none"/>
                <w:u w:val="single"/>
                <w:lang w:val="en-US" w:eastAsia="zh-CN" w:bidi="ar-SA"/>
              </w:rPr>
              <w:t>伍拾万元</w:t>
            </w:r>
            <w:r>
              <w:rPr>
                <w:rFonts w:hint="eastAsia" w:ascii="宋体" w:hAnsi="宋体" w:eastAsia="宋体" w:cs="宋体"/>
                <w:b w:val="0"/>
                <w:bCs/>
                <w:color w:val="auto"/>
                <w:kern w:val="0"/>
                <w:sz w:val="24"/>
                <w:szCs w:val="24"/>
                <w:highlight w:val="none"/>
                <w:u w:val="single"/>
                <w:lang w:val="en-US" w:eastAsia="zh-CN" w:bidi="ar-SA"/>
              </w:rPr>
              <w:t>整</w:t>
            </w:r>
            <w:r>
              <w:rPr>
                <w:rFonts w:hint="eastAsia" w:ascii="宋体" w:hAnsi="宋体" w:eastAsia="宋体" w:cs="宋体"/>
                <w:b w:val="0"/>
                <w:bCs/>
                <w:color w:val="auto"/>
                <w:kern w:val="0"/>
                <w:sz w:val="24"/>
                <w:szCs w:val="24"/>
                <w:highlight w:val="none"/>
                <w:u w:val="none"/>
                <w:lang w:val="en-US" w:eastAsia="zh-CN" w:bidi="ar-SA"/>
              </w:rPr>
              <w:t>（</w:t>
            </w:r>
            <w:r>
              <w:rPr>
                <w:rFonts w:hint="eastAsia" w:ascii="宋体" w:hAnsi="宋体"/>
                <w:bCs/>
                <w:color w:val="auto"/>
                <w:kern w:val="0"/>
                <w:sz w:val="24"/>
                <w:highlight w:val="none"/>
              </w:rPr>
              <w:t>￥</w:t>
            </w:r>
            <w:r>
              <w:rPr>
                <w:rFonts w:hint="eastAsia" w:ascii="宋体" w:hAnsi="宋体" w:cs="宋体"/>
                <w:color w:val="auto"/>
                <w:kern w:val="0"/>
                <w:sz w:val="24"/>
                <w:szCs w:val="24"/>
                <w:highlight w:val="none"/>
                <w:lang w:val="en-US" w:eastAsia="zh-CN"/>
              </w:rPr>
              <w:t>500000</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b w:val="0"/>
                <w:bCs/>
                <w:color w:val="auto"/>
                <w:kern w:val="0"/>
                <w:sz w:val="24"/>
                <w:szCs w:val="24"/>
                <w:highlight w:val="none"/>
                <w:lang w:val="en-US" w:eastAsia="zh-CN" w:bidi="ar-SA"/>
              </w:rPr>
              <w:t>）</w:t>
            </w:r>
          </w:p>
          <w:p>
            <w:pPr>
              <w:pageBreakBefore w:val="0"/>
              <w:numPr>
                <w:ilvl w:val="0"/>
                <w:numId w:val="0"/>
              </w:numPr>
              <w:kinsoku/>
              <w:wordWrap/>
              <w:overflowPunct/>
              <w:topLinePunct w:val="0"/>
              <w:autoSpaceDE w:val="0"/>
              <w:autoSpaceDN w:val="0"/>
              <w:bidi w:val="0"/>
              <w:adjustRightInd w:val="0"/>
              <w:spacing w:beforeAutospacing="0" w:afterAutospacing="0" w:line="360" w:lineRule="auto"/>
              <w:ind w:right="35" w:rightChars="0" w:firstLine="480" w:firstLineChars="200"/>
              <w:rPr>
                <w:rFonts w:hint="eastAsia" w:ascii="宋体" w:hAnsi="宋体" w:eastAsia="宋体" w:cs="宋体"/>
                <w:color w:val="auto"/>
                <w:highlight w:val="none"/>
              </w:rPr>
            </w:pPr>
            <w:r>
              <w:rPr>
                <w:rFonts w:hint="eastAsia" w:ascii="宋体" w:hAnsi="宋体" w:eastAsia="宋体" w:cs="宋体"/>
                <w:b w:val="0"/>
                <w:bCs/>
                <w:color w:val="auto"/>
                <w:kern w:val="0"/>
                <w:sz w:val="24"/>
                <w:szCs w:val="24"/>
                <w:highlight w:val="none"/>
                <w:lang w:val="en-US" w:eastAsia="zh-CN" w:bidi="ar-SA"/>
              </w:rPr>
              <w:t>供应商的投标报价高于采购预算控制金额的视为无效报价，其投标予以拒绝；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9</w:t>
            </w:r>
          </w:p>
        </w:tc>
        <w:tc>
          <w:tcPr>
            <w:tcW w:w="8168"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b w:val="0"/>
                <w:color w:val="auto"/>
                <w:sz w:val="24"/>
                <w:szCs w:val="24"/>
                <w:highlight w:val="none"/>
              </w:rPr>
            </w:pPr>
            <w:r>
              <w:rPr>
                <w:rFonts w:hint="eastAsia" w:ascii="宋体" w:eastAsia="宋体" w:cs="宋体"/>
                <w:b w:val="0"/>
                <w:color w:val="auto"/>
                <w:sz w:val="24"/>
                <w:szCs w:val="24"/>
                <w:highlight w:val="none"/>
                <w:lang w:eastAsia="zh-CN"/>
              </w:rPr>
              <w:t>投标</w:t>
            </w:r>
            <w:r>
              <w:rPr>
                <w:rFonts w:hint="eastAsia" w:ascii="宋体" w:hAnsi="宋体" w:eastAsia="宋体" w:cs="宋体"/>
                <w:b w:val="0"/>
                <w:color w:val="auto"/>
                <w:sz w:val="24"/>
                <w:szCs w:val="24"/>
                <w:highlight w:val="none"/>
              </w:rPr>
              <w:t>有效期：</w:t>
            </w:r>
            <w:r>
              <w:rPr>
                <w:rFonts w:hint="eastAsia" w:ascii="宋体" w:hAnsi="宋体" w:eastAsia="宋体" w:cs="宋体"/>
                <w:b w:val="0"/>
                <w:color w:val="auto"/>
                <w:sz w:val="24"/>
                <w:szCs w:val="24"/>
                <w:highlight w:val="none"/>
                <w:lang w:val="en-US" w:eastAsia="zh-CN"/>
              </w:rPr>
              <w:t>60</w:t>
            </w:r>
            <w:r>
              <w:rPr>
                <w:rFonts w:hint="eastAsia" w:ascii="宋体" w:hAnsi="宋体" w:eastAsia="宋体" w:cs="宋体"/>
                <w:b w:val="0"/>
                <w:color w:val="auto"/>
                <w:sz w:val="24"/>
                <w:szCs w:val="24"/>
                <w:highlight w:val="none"/>
              </w:rPr>
              <w:t>日历</w:t>
            </w:r>
            <w:r>
              <w:rPr>
                <w:rFonts w:hint="eastAsia" w:ascii="宋体" w:hAnsi="宋体" w:eastAsia="宋体" w:cs="宋体"/>
                <w:b w:val="0"/>
                <w:color w:val="auto"/>
                <w:sz w:val="24"/>
                <w:szCs w:val="24"/>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10</w:t>
            </w:r>
          </w:p>
        </w:tc>
        <w:tc>
          <w:tcPr>
            <w:tcW w:w="8168" w:type="dxa"/>
            <w:vAlign w:val="center"/>
          </w:tcPr>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1、采购人：博爱县</w:t>
            </w:r>
            <w:r>
              <w:rPr>
                <w:rFonts w:hint="eastAsia" w:ascii="宋体" w:hAnsi="宋体" w:cs="宋体"/>
                <w:color w:val="auto"/>
                <w:sz w:val="24"/>
                <w:highlight w:val="none"/>
                <w:lang w:eastAsia="zh-CN"/>
              </w:rPr>
              <w:t>孝敬</w:t>
            </w:r>
            <w:r>
              <w:rPr>
                <w:rFonts w:hint="eastAsia" w:ascii="宋体" w:hAnsi="宋体" w:eastAsia="宋体" w:cs="宋体"/>
                <w:color w:val="auto"/>
                <w:sz w:val="24"/>
                <w:highlight w:val="none"/>
              </w:rPr>
              <w:t>镇人民政府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王</w:t>
            </w:r>
            <w:r>
              <w:rPr>
                <w:rFonts w:hint="eastAsia" w:ascii="宋体" w:hAnsi="宋体" w:eastAsia="宋体" w:cs="宋体"/>
                <w:color w:val="auto"/>
                <w:sz w:val="24"/>
                <w:highlight w:val="none"/>
              </w:rPr>
              <w:t>先生 </w:t>
            </w:r>
          </w:p>
          <w:p>
            <w:pPr>
              <w:keepNext w:val="0"/>
              <w:keepLines w:val="0"/>
              <w:pageBreakBefore w:val="0"/>
              <w:kinsoku/>
              <w:wordWrap/>
              <w:overflowPunct/>
              <w:topLinePunct w:val="0"/>
              <w:autoSpaceDN/>
              <w:bidi w:val="0"/>
              <w:adjustRightInd w:val="0"/>
              <w:snapToGrid w:val="0"/>
              <w:spacing w:beforeAutospacing="0" w:after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cs="宋体"/>
                <w:color w:val="auto"/>
                <w:kern w:val="0"/>
                <w:sz w:val="24"/>
                <w:szCs w:val="24"/>
                <w:highlight w:val="none"/>
                <w:lang w:val="en-US" w:eastAsia="zh-CN"/>
              </w:rPr>
              <w:t>18348228209</w:t>
            </w:r>
            <w:r>
              <w:rPr>
                <w:rFonts w:hint="eastAsia" w:ascii="宋体" w:hAnsi="宋体" w:eastAsia="宋体" w:cs="宋体"/>
                <w:color w:val="0000FF"/>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联系地址：博爱县孝敬镇东界沟村 </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w:t>
            </w:r>
            <w:r>
              <w:rPr>
                <w:rFonts w:hint="eastAsia" w:ascii="宋体" w:hAnsi="宋体" w:cs="宋体"/>
                <w:color w:val="auto"/>
                <w:sz w:val="24"/>
                <w:highlight w:val="none"/>
                <w:lang w:val="en-US" w:eastAsia="zh-CN"/>
              </w:rPr>
              <w:t>河南金鸿项目管理</w:t>
            </w:r>
            <w:r>
              <w:rPr>
                <w:rFonts w:hint="eastAsia" w:ascii="宋体" w:hAnsi="宋体" w:eastAsia="宋体" w:cs="宋体"/>
                <w:color w:val="auto"/>
                <w:sz w:val="24"/>
                <w:highlight w:val="none"/>
              </w:rPr>
              <w:t>有限公司</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张女士</w:t>
            </w:r>
            <w:r>
              <w:rPr>
                <w:rFonts w:hint="eastAsia" w:ascii="宋体" w:hAnsi="宋体" w:eastAsia="宋体" w:cs="宋体"/>
                <w:color w:val="auto"/>
                <w:sz w:val="24"/>
                <w:highlight w:val="none"/>
              </w:rPr>
              <w:t>    </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联系电话：1</w:t>
            </w:r>
            <w:r>
              <w:rPr>
                <w:rFonts w:hint="eastAsia" w:ascii="宋体" w:hAnsi="宋体" w:cs="宋体"/>
                <w:color w:val="auto"/>
                <w:sz w:val="24"/>
                <w:highlight w:val="none"/>
                <w:lang w:eastAsia="zh-CN"/>
              </w:rPr>
              <w:t>3523344067</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博爱县</w:t>
            </w:r>
            <w:r>
              <w:rPr>
                <w:rFonts w:hint="eastAsia" w:ascii="宋体" w:hAnsi="宋体" w:cs="宋体"/>
                <w:color w:val="auto"/>
                <w:sz w:val="24"/>
                <w:highlight w:val="none"/>
                <w:lang w:val="en-US" w:eastAsia="zh-CN"/>
              </w:rPr>
              <w:t>团结路中段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11</w:t>
            </w:r>
          </w:p>
        </w:tc>
        <w:tc>
          <w:tcPr>
            <w:tcW w:w="8168"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代理服务费：参照豫招协[2023]002号《河南省招标代理服务收费指导意见》中的标准向中标人收取招标代理服务费,中标人在领取中标通知书前，向代理机构足额缴纳。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textAlignment w:val="auto"/>
              <w:rPr>
                <w:rFonts w:hint="default" w:ascii="宋体" w:hAnsi="宋体" w:eastAsia="宋体" w:cs="宋体"/>
                <w:b w:val="0"/>
                <w:color w:val="auto"/>
                <w:sz w:val="21"/>
                <w:szCs w:val="21"/>
                <w:highlight w:val="none"/>
                <w:lang w:val="en-US" w:eastAsia="zh-CN"/>
              </w:rPr>
            </w:pPr>
            <w:bookmarkStart w:id="4" w:name="_Toc20290"/>
            <w:bookmarkStart w:id="5" w:name="_Toc533668868"/>
            <w:r>
              <w:rPr>
                <w:rFonts w:hint="eastAsia" w:ascii="宋体" w:eastAsia="宋体" w:cs="宋体"/>
                <w:b w:val="0"/>
                <w:color w:val="auto"/>
                <w:sz w:val="21"/>
                <w:szCs w:val="21"/>
                <w:highlight w:val="none"/>
                <w:lang w:val="en-US" w:eastAsia="zh-CN"/>
              </w:rPr>
              <w:t>12</w:t>
            </w:r>
          </w:p>
        </w:tc>
        <w:tc>
          <w:tcPr>
            <w:tcW w:w="8168"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rPr>
            </w:pPr>
            <w:r>
              <w:rPr>
                <w:rFonts w:hint="eastAsia" w:ascii="宋体" w:eastAsia="宋体" w:cs="宋体"/>
                <w:b w:val="0"/>
                <w:color w:val="auto"/>
                <w:kern w:val="2"/>
                <w:sz w:val="24"/>
                <w:szCs w:val="24"/>
                <w:highlight w:val="none"/>
                <w:lang w:val="en-US" w:eastAsia="zh-CN"/>
              </w:rPr>
              <w:t>本项目采购货物在质保期内属于货物质量问题的，成交供应商应免费维修，不能维修的应及时更换新货物，供应商须针对质保期内的质量问题提供承诺函。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jc w:val="center"/>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sz w:val="21"/>
                <w:szCs w:val="21"/>
                <w:highlight w:val="none"/>
                <w:lang w:val="en-US" w:eastAsia="zh-CN"/>
              </w:rPr>
              <w:t>13</w:t>
            </w:r>
          </w:p>
        </w:tc>
        <w:tc>
          <w:tcPr>
            <w:tcW w:w="8168" w:type="dxa"/>
            <w:vAlign w:val="center"/>
          </w:tcPr>
          <w:p>
            <w:pPr>
              <w:pStyle w:val="25"/>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32" w:type="dxa"/>
            <w:vAlign w:val="center"/>
          </w:tcPr>
          <w:p>
            <w:pPr>
              <w:pStyle w:val="25"/>
              <w:widowControl w:val="0"/>
              <w:pBdr>
                <w:bottom w:val="none" w:color="auto" w:sz="0" w:space="0"/>
              </w:pBdr>
              <w:spacing w:beforeAutospacing="0" w:afterAutospacing="0" w:line="400" w:lineRule="exac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4"/>
                <w:szCs w:val="24"/>
                <w:lang w:eastAsia="zh-CN"/>
              </w:rPr>
              <w:t>特别提醒</w:t>
            </w:r>
          </w:p>
        </w:tc>
        <w:tc>
          <w:tcPr>
            <w:tcW w:w="8168" w:type="dxa"/>
            <w:vAlign w:val="center"/>
          </w:tcPr>
          <w:p>
            <w:pPr>
              <w:spacing w:line="480" w:lineRule="exact"/>
              <w:rPr>
                <w:rFonts w:ascii="宋体" w:hAnsi="宋体" w:cs="宋体"/>
                <w:b/>
                <w:bCs/>
                <w:color w:val="auto"/>
                <w:sz w:val="24"/>
                <w:lang w:eastAsia="zh-CN"/>
              </w:rPr>
            </w:pPr>
            <w:r>
              <w:rPr>
                <w:rFonts w:ascii="宋体" w:hAnsi="宋体" w:cs="宋体"/>
                <w:b/>
                <w:bCs/>
                <w:color w:val="auto"/>
                <w:sz w:val="24"/>
                <w:lang w:eastAsia="zh-CN"/>
              </w:rPr>
              <w:t>1、因电子化评标需要，谈判小组要求供应商进行二轮报价以及作出澄清、说明或补正均采用网上方式进行。</w:t>
            </w:r>
          </w:p>
          <w:p>
            <w:pPr>
              <w:spacing w:line="480" w:lineRule="exact"/>
              <w:rPr>
                <w:rFonts w:hint="eastAsia" w:ascii="宋体" w:hAnsi="宋体" w:eastAsia="宋体" w:cs="宋体"/>
                <w:b/>
                <w:bCs/>
                <w:color w:val="auto"/>
                <w:kern w:val="2"/>
                <w:sz w:val="24"/>
                <w:szCs w:val="24"/>
                <w:highlight w:val="none"/>
              </w:rPr>
            </w:pPr>
            <w:r>
              <w:rPr>
                <w:rFonts w:ascii="宋体" w:hAnsi="宋体" w:cs="宋体"/>
                <w:b/>
                <w:bCs/>
                <w:color w:val="auto"/>
                <w:sz w:val="24"/>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9"/>
        <w:pageBreakBefore w:val="0"/>
        <w:kinsoku/>
        <w:wordWrap/>
        <w:overflowPunct/>
        <w:topLinePunct w:val="0"/>
        <w:bidi w:val="0"/>
        <w:spacing w:before="0" w:beforeAutospacing="0" w:after="0" w:afterAutospacing="0" w:line="360" w:lineRule="auto"/>
        <w:ind w:firstLine="720" w:firstLineChars="200"/>
        <w:jc w:val="center"/>
        <w:rPr>
          <w:rFonts w:hint="eastAsia" w:ascii="宋体" w:hAnsi="宋体"/>
          <w:color w:val="auto"/>
          <w:kern w:val="0"/>
          <w:sz w:val="48"/>
          <w:szCs w:val="48"/>
          <w:highlight w:val="none"/>
        </w:rPr>
      </w:pPr>
      <w:r>
        <w:rPr>
          <w:rFonts w:hint="eastAsia" w:ascii="宋体" w:hAnsi="宋体"/>
          <w:color w:val="auto"/>
          <w:kern w:val="0"/>
          <w:sz w:val="36"/>
          <w:szCs w:val="36"/>
          <w:highlight w:val="none"/>
        </w:rPr>
        <w:br w:type="page"/>
      </w:r>
      <w:bookmarkStart w:id="6" w:name="_Toc7945"/>
      <w:bookmarkStart w:id="7" w:name="_Toc55293032"/>
    </w:p>
    <w:p>
      <w:pPr>
        <w:pStyle w:val="9"/>
        <w:pageBreakBefore w:val="0"/>
        <w:kinsoku/>
        <w:wordWrap/>
        <w:overflowPunct/>
        <w:topLinePunct w:val="0"/>
        <w:bidi w:val="0"/>
        <w:spacing w:before="0" w:beforeAutospacing="0" w:after="0" w:afterAutospacing="0" w:line="360" w:lineRule="auto"/>
        <w:ind w:firstLine="880" w:firstLineChars="200"/>
        <w:jc w:val="center"/>
        <w:rPr>
          <w:rFonts w:ascii="宋体" w:hAnsi="宋体"/>
          <w:color w:val="auto"/>
          <w:kern w:val="0"/>
          <w:sz w:val="44"/>
          <w:szCs w:val="44"/>
          <w:highlight w:val="none"/>
        </w:rPr>
      </w:pPr>
      <w:r>
        <w:rPr>
          <w:rFonts w:hint="eastAsia"/>
          <w:color w:val="auto"/>
          <w:kern w:val="0"/>
          <w:sz w:val="44"/>
          <w:szCs w:val="44"/>
          <w:highlight w:val="none"/>
        </w:rPr>
        <w:t xml:space="preserve">第一部分 </w:t>
      </w:r>
      <w:r>
        <w:rPr>
          <w:rFonts w:hint="eastAsia"/>
          <w:color w:val="auto"/>
          <w:kern w:val="0"/>
          <w:sz w:val="44"/>
          <w:szCs w:val="44"/>
          <w:highlight w:val="none"/>
          <w:lang w:val="en-US" w:eastAsia="zh-CN"/>
        </w:rPr>
        <w:t>采购</w:t>
      </w:r>
      <w:r>
        <w:rPr>
          <w:rFonts w:hint="eastAsia"/>
          <w:color w:val="auto"/>
          <w:kern w:val="0"/>
          <w:sz w:val="44"/>
          <w:szCs w:val="44"/>
          <w:highlight w:val="none"/>
        </w:rPr>
        <w:t>项目相关内容及要求</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olor w:val="auto"/>
          <w:kern w:val="0"/>
          <w:sz w:val="24"/>
          <w:highlight w:val="none"/>
        </w:rPr>
      </w:pP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项目基本情况</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u w:val="single"/>
          <w:lang w:val="en-US" w:eastAsia="zh-CN"/>
        </w:rPr>
      </w:pPr>
      <w:r>
        <w:rPr>
          <w:rFonts w:hint="eastAsia" w:ascii="宋体" w:hAnsi="宋体" w:eastAsia="宋体" w:cs="Times New Roman"/>
          <w:color w:val="auto"/>
          <w:kern w:val="0"/>
          <w:sz w:val="24"/>
          <w:highlight w:val="none"/>
        </w:rPr>
        <w:t xml:space="preserve">采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 购  </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人：博爱县</w:t>
      </w:r>
      <w:r>
        <w:rPr>
          <w:rFonts w:hint="eastAsia" w:ascii="宋体" w:hAnsi="宋体" w:cs="Times New Roman"/>
          <w:color w:val="auto"/>
          <w:kern w:val="0"/>
          <w:sz w:val="24"/>
          <w:highlight w:val="none"/>
          <w:lang w:eastAsia="zh-CN"/>
        </w:rPr>
        <w:t>孝敬</w:t>
      </w:r>
      <w:r>
        <w:rPr>
          <w:rFonts w:hint="eastAsia" w:ascii="宋体" w:hAnsi="宋体" w:eastAsia="宋体" w:cs="Times New Roman"/>
          <w:color w:val="auto"/>
          <w:kern w:val="0"/>
          <w:sz w:val="24"/>
          <w:highlight w:val="none"/>
        </w:rPr>
        <w:t>镇人民政府</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采购代理机构：</w:t>
      </w:r>
      <w:r>
        <w:rPr>
          <w:rFonts w:hint="eastAsia" w:ascii="宋体" w:hAnsi="宋体" w:cs="Times New Roman"/>
          <w:color w:val="auto"/>
          <w:kern w:val="0"/>
          <w:sz w:val="24"/>
          <w:highlight w:val="none"/>
          <w:lang w:eastAsia="zh-CN"/>
        </w:rPr>
        <w:t>河南金鸿项目管理有限公司</w:t>
      </w:r>
      <w:r>
        <w:rPr>
          <w:rFonts w:hint="eastAsia" w:ascii="宋体" w:hAnsi="宋体" w:eastAsia="宋体" w:cs="Times New Roman"/>
          <w:color w:val="auto"/>
          <w:kern w:val="0"/>
          <w:sz w:val="24"/>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0"/>
          <w:sz w:val="24"/>
          <w:highlight w:val="red"/>
          <w:lang w:val="en-US" w:eastAsia="zh-CN"/>
        </w:rPr>
      </w:pPr>
      <w:r>
        <w:rPr>
          <w:rFonts w:hint="eastAsia" w:ascii="宋体" w:hAnsi="宋体" w:eastAsia="宋体" w:cs="Times New Roman"/>
          <w:color w:val="auto"/>
          <w:kern w:val="0"/>
          <w:sz w:val="24"/>
          <w:highlight w:val="none"/>
        </w:rPr>
        <w:t>项</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目</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名</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称:</w:t>
      </w:r>
      <w:r>
        <w:rPr>
          <w:rFonts w:hint="eastAsia" w:ascii="宋体" w:hAnsi="宋体" w:eastAsia="宋体" w:cs="Times New Roman"/>
          <w:color w:val="auto"/>
          <w:kern w:val="0"/>
          <w:sz w:val="24"/>
          <w:highlight w:val="none"/>
          <w:lang w:val="en-US" w:eastAsia="zh-CN"/>
        </w:rPr>
        <w:t xml:space="preserve"> 2023年度博爱县孝敬镇赵郭村农机购买项目</w:t>
      </w:r>
      <w:r>
        <w:rPr>
          <w:rFonts w:hint="eastAsia" w:ascii="宋体" w:hAnsi="宋体" w:cs="Times New Roman"/>
          <w:color w:val="auto"/>
          <w:kern w:val="0"/>
          <w:sz w:val="24"/>
          <w:highlight w:val="none"/>
          <w:lang w:val="en-US" w:eastAsia="zh-CN"/>
        </w:rPr>
        <w:t>（二次）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rPr>
        <w:t>采</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购</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编</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号：</w:t>
      </w:r>
      <w:r>
        <w:rPr>
          <w:rFonts w:hint="eastAsia" w:ascii="宋体" w:hAnsi="宋体" w:eastAsia="宋体" w:cs="宋体"/>
          <w:color w:val="auto"/>
          <w:kern w:val="0"/>
          <w:sz w:val="24"/>
          <w:szCs w:val="24"/>
          <w:highlight w:val="none"/>
          <w:lang w:eastAsia="zh-CN"/>
        </w:rPr>
        <w:t>博政采购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97</w:t>
      </w:r>
      <w:r>
        <w:rPr>
          <w:rFonts w:hint="eastAsia" w:ascii="宋体" w:hAnsi="宋体" w:eastAsia="宋体" w:cs="宋体"/>
          <w:color w:val="auto"/>
          <w:kern w:val="0"/>
          <w:sz w:val="24"/>
          <w:szCs w:val="24"/>
          <w:highlight w:val="none"/>
          <w:lang w:eastAsia="zh-CN"/>
        </w:rPr>
        <w:t>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资</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金</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来</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源：上级财政资金</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供应商资格要求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1符合《中华人民共和国政府采购法》第二十二条之规定；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FF0000"/>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2落实政府采购政策需满足的资格要求：</w:t>
      </w:r>
      <w:r>
        <w:rPr>
          <w:rFonts w:hint="eastAsia" w:ascii="宋体" w:hAnsi="宋体" w:eastAsia="宋体" w:cs="宋体"/>
          <w:b w:val="0"/>
          <w:bCs w:val="0"/>
          <w:color w:val="000000"/>
          <w:sz w:val="24"/>
          <w:szCs w:val="24"/>
        </w:rPr>
        <w:t>促进政府强制采购节能产品及环境标志产品优先采购，该项目全额面向中小企业采购，需要提供中小企业声明函；</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3供应商须具有有效的营业执照，并具有实施完成本项目的经营实力和完善的售后服务体系；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3.1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3.2本项目不</w:t>
      </w:r>
      <w:r>
        <w:rPr>
          <w:rFonts w:hint="eastAsia" w:ascii="宋体" w:hAnsi="宋体" w:eastAsia="宋体" w:cs="Times New Roman"/>
          <w:color w:val="auto"/>
          <w:kern w:val="0"/>
          <w:sz w:val="24"/>
          <w:highlight w:val="none"/>
          <w:lang w:val="en-US" w:eastAsia="zh-CN"/>
        </w:rPr>
        <w:t>接</w:t>
      </w:r>
      <w:r>
        <w:rPr>
          <w:rFonts w:hint="eastAsia" w:ascii="宋体" w:hAnsi="宋体" w:eastAsia="宋体" w:cs="Times New Roman"/>
          <w:color w:val="auto"/>
          <w:kern w:val="0"/>
          <w:sz w:val="24"/>
          <w:highlight w:val="none"/>
        </w:rPr>
        <w:t>受联合体投标；</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3.3资格审查方式：资格后审。</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响应文件报价应是</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文件和其他相关资料确定的全部工作内容的价格体现。</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的响应文件应实质性响应</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文件要求。</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响应文件递交截止时间之后，任何人不得更改响应文件。</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color w:val="auto"/>
          <w:kern w:val="0"/>
          <w:sz w:val="24"/>
          <w:highlight w:val="none"/>
        </w:rPr>
      </w:pPr>
      <w:r>
        <w:rPr>
          <w:rFonts w:hint="eastAsia" w:ascii="宋体" w:hAnsi="宋体"/>
          <w:color w:val="auto"/>
          <w:kern w:val="0"/>
          <w:sz w:val="24"/>
          <w:highlight w:val="none"/>
        </w:rPr>
        <w:t>如有疑问</w:t>
      </w:r>
      <w:r>
        <w:rPr>
          <w:rFonts w:hint="eastAsia" w:ascii="宋体" w:hAnsi="宋体"/>
          <w:color w:val="auto"/>
          <w:kern w:val="0"/>
          <w:sz w:val="24"/>
          <w:highlight w:val="none"/>
          <w:lang w:eastAsia="zh-CN"/>
        </w:rPr>
        <w:t>，</w:t>
      </w:r>
      <w:r>
        <w:rPr>
          <w:rFonts w:hint="eastAsia" w:ascii="宋体" w:hAnsi="宋体"/>
          <w:color w:val="auto"/>
          <w:kern w:val="0"/>
          <w:sz w:val="24"/>
          <w:highlight w:val="none"/>
        </w:rPr>
        <w:t>请与</w:t>
      </w:r>
      <w:r>
        <w:rPr>
          <w:rFonts w:hint="eastAsia" w:ascii="宋体" w:hAnsi="宋体"/>
          <w:color w:val="auto"/>
          <w:kern w:val="0"/>
          <w:sz w:val="24"/>
          <w:highlight w:val="none"/>
          <w:lang w:val="en-US" w:eastAsia="zh-CN"/>
        </w:rPr>
        <w:t>采购人或采购代理机构</w:t>
      </w:r>
      <w:r>
        <w:rPr>
          <w:rFonts w:hint="eastAsia" w:ascii="宋体" w:hAnsi="宋体"/>
          <w:color w:val="auto"/>
          <w:kern w:val="0"/>
          <w:sz w:val="24"/>
          <w:highlight w:val="none"/>
        </w:rPr>
        <w:t>联系。</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Times New Roman"/>
          <w:b w:val="0"/>
          <w:bCs w:val="0"/>
          <w:color w:val="auto"/>
          <w:kern w:val="0"/>
          <w:sz w:val="24"/>
          <w:highlight w:val="none"/>
        </w:rPr>
      </w:pPr>
      <w:r>
        <w:rPr>
          <w:rFonts w:hint="eastAsia" w:ascii="宋体" w:hAnsi="宋体" w:eastAsia="宋体" w:cs="Times New Roman"/>
          <w:color w:val="auto"/>
          <w:kern w:val="0"/>
          <w:sz w:val="24"/>
          <w:highlight w:val="none"/>
        </w:rPr>
        <w:t>合同由成交人与博爱县</w:t>
      </w:r>
      <w:r>
        <w:rPr>
          <w:rFonts w:hint="eastAsia" w:ascii="宋体" w:hAnsi="宋体" w:cs="Times New Roman"/>
          <w:color w:val="auto"/>
          <w:kern w:val="0"/>
          <w:sz w:val="24"/>
          <w:highlight w:val="none"/>
          <w:lang w:eastAsia="zh-CN"/>
        </w:rPr>
        <w:t>孝敬</w:t>
      </w:r>
      <w:r>
        <w:rPr>
          <w:rFonts w:hint="eastAsia" w:ascii="宋体" w:hAnsi="宋体" w:eastAsia="宋体" w:cs="Times New Roman"/>
          <w:color w:val="auto"/>
          <w:kern w:val="0"/>
          <w:sz w:val="24"/>
          <w:highlight w:val="none"/>
        </w:rPr>
        <w:t>镇人民政府签订</w:t>
      </w:r>
      <w:r>
        <w:rPr>
          <w:rFonts w:hint="eastAsia" w:ascii="宋体" w:hAnsi="宋体" w:eastAsia="宋体" w:cs="Times New Roman"/>
          <w:b w:val="0"/>
          <w:bCs w:val="0"/>
          <w:color w:val="auto"/>
          <w:kern w:val="0"/>
          <w:sz w:val="24"/>
          <w:highlight w:val="none"/>
        </w:rPr>
        <w:t>。</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成交人不得转包项目，否则一经发现，采购人有权另行选择其它单位。</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60" w:leftChars="0" w:firstLine="480" w:firstLineChars="0"/>
        <w:textAlignment w:val="auto"/>
        <w:rPr>
          <w:rFonts w:hint="eastAsia" w:ascii="宋体" w:hAnsi="宋体" w:eastAsia="宋体" w:cs="宋体"/>
          <w:b w:val="0"/>
          <w:color w:val="auto"/>
          <w:kern w:val="0"/>
          <w:sz w:val="24"/>
          <w:szCs w:val="24"/>
          <w:highlight w:val="none"/>
          <w:lang w:val="en-US" w:eastAsia="zh-CN"/>
        </w:rPr>
      </w:pPr>
      <w:r>
        <w:rPr>
          <w:rFonts w:hint="eastAsia" w:ascii="宋体" w:hAnsi="宋体" w:eastAsia="宋体" w:cs="Times New Roman"/>
          <w:color w:val="auto"/>
          <w:kern w:val="0"/>
          <w:sz w:val="24"/>
          <w:highlight w:val="none"/>
        </w:rPr>
        <w:t>付款方式：</w:t>
      </w:r>
      <w:r>
        <w:rPr>
          <w:rFonts w:hint="eastAsia" w:ascii="宋体" w:hAnsi="宋体" w:eastAsia="宋体" w:cs="宋体"/>
          <w:b w:val="0"/>
          <w:bCs/>
          <w:color w:val="auto"/>
          <w:kern w:val="2"/>
          <w:sz w:val="24"/>
          <w:szCs w:val="24"/>
          <w:highlight w:val="none"/>
          <w:lang w:val="en-US" w:eastAsia="zh-CN"/>
        </w:rPr>
        <w:t>成交人签订合同后，预付合同金额50％货款（成交供应商需提供保函），供货完毕经验收合格后付至合同价的100%。</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质量</w:t>
      </w:r>
      <w:r>
        <w:rPr>
          <w:rFonts w:hint="eastAsia" w:ascii="宋体" w:hAnsi="宋体" w:eastAsia="宋体" w:cs="Times New Roman"/>
          <w:color w:val="auto"/>
          <w:kern w:val="0"/>
          <w:sz w:val="24"/>
          <w:highlight w:val="none"/>
          <w:lang w:val="en-US" w:eastAsia="zh-CN"/>
        </w:rPr>
        <w:t>要求</w:t>
      </w:r>
      <w:r>
        <w:rPr>
          <w:rFonts w:hint="eastAsia" w:ascii="宋体" w:hAnsi="宋体" w:eastAsia="宋体" w:cs="Times New Roman"/>
          <w:color w:val="auto"/>
          <w:kern w:val="0"/>
          <w:sz w:val="24"/>
          <w:highlight w:val="none"/>
        </w:rPr>
        <w:t>：合格，符合国家</w:t>
      </w:r>
      <w:r>
        <w:rPr>
          <w:rFonts w:hint="eastAsia" w:ascii="宋体" w:hAnsi="宋体" w:cs="Times New Roman"/>
          <w:color w:val="auto"/>
          <w:kern w:val="0"/>
          <w:sz w:val="24"/>
          <w:highlight w:val="none"/>
          <w:lang w:val="en-US" w:eastAsia="zh-CN"/>
        </w:rPr>
        <w:t>及</w:t>
      </w:r>
      <w:r>
        <w:rPr>
          <w:rFonts w:hint="eastAsia" w:ascii="宋体" w:hAnsi="宋体" w:eastAsia="宋体" w:cs="Times New Roman"/>
          <w:color w:val="auto"/>
          <w:kern w:val="0"/>
          <w:sz w:val="24"/>
          <w:highlight w:val="none"/>
        </w:rPr>
        <w:t>行业规范标准。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default" w:ascii="宋体" w:hAnsi="宋体" w:eastAsia="宋体" w:cs="Times New Roman"/>
          <w:color w:val="auto"/>
          <w:kern w:val="0"/>
          <w:sz w:val="24"/>
          <w:highlight w:val="none"/>
          <w:lang w:val="en-US"/>
        </w:rPr>
      </w:pPr>
      <w:r>
        <w:rPr>
          <w:rFonts w:hint="eastAsia" w:ascii="宋体" w:hAnsi="宋体" w:eastAsia="宋体" w:cs="Times New Roman"/>
          <w:color w:val="auto"/>
          <w:kern w:val="0"/>
          <w:sz w:val="24"/>
          <w:highlight w:val="none"/>
          <w:lang w:val="en-US" w:eastAsia="zh-CN"/>
        </w:rPr>
        <w:t>11. 质保期：</w:t>
      </w:r>
      <w:r>
        <w:rPr>
          <w:rFonts w:hint="eastAsia" w:ascii="宋体" w:hAnsi="宋体" w:cs="Times New Roman"/>
          <w:color w:val="auto"/>
          <w:kern w:val="0"/>
          <w:sz w:val="24"/>
          <w:highlight w:val="none"/>
          <w:lang w:val="en-US" w:eastAsia="zh-CN"/>
        </w:rPr>
        <w:t>一</w:t>
      </w:r>
      <w:r>
        <w:rPr>
          <w:rFonts w:hint="eastAsia" w:ascii="宋体" w:hAnsi="宋体" w:eastAsia="宋体" w:cs="Times New Roman"/>
          <w:color w:val="auto"/>
          <w:kern w:val="0"/>
          <w:sz w:val="24"/>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0"/>
        <w:textAlignment w:val="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1</w:t>
      </w:r>
      <w:r>
        <w:rPr>
          <w:rFonts w:hint="eastAsia" w:ascii="宋体" w:hAnsi="宋体" w:eastAsia="宋体" w:cs="Times New Roman"/>
          <w:color w:val="auto"/>
          <w:kern w:val="0"/>
          <w:sz w:val="24"/>
          <w:highlight w:val="none"/>
          <w:lang w:val="en-US" w:eastAsia="zh-CN"/>
        </w:rPr>
        <w:t>2. 供货期：合同签订后</w:t>
      </w:r>
      <w:r>
        <w:rPr>
          <w:rFonts w:hint="eastAsia" w:ascii="宋体" w:hAnsi="宋体" w:cs="Times New Roman"/>
          <w:color w:val="auto"/>
          <w:kern w:val="0"/>
          <w:sz w:val="24"/>
          <w:highlight w:val="none"/>
          <w:lang w:val="en-US" w:eastAsia="zh-CN"/>
        </w:rPr>
        <w:t>7</w:t>
      </w:r>
      <w:r>
        <w:rPr>
          <w:rFonts w:hint="eastAsia" w:ascii="宋体" w:hAnsi="宋体" w:eastAsia="宋体" w:cs="Times New Roman"/>
          <w:color w:val="auto"/>
          <w:kern w:val="0"/>
          <w:sz w:val="24"/>
          <w:highlight w:val="none"/>
          <w:lang w:val="en-US" w:eastAsia="zh-CN"/>
        </w:rPr>
        <w:t>日历天。</w:t>
      </w:r>
    </w:p>
    <w:p>
      <w:pPr>
        <w:bidi w:val="0"/>
        <w:rPr>
          <w:rFonts w:hint="eastAsia"/>
        </w:rPr>
      </w:pPr>
      <w:bookmarkStart w:id="8" w:name="_Toc31607"/>
      <w:bookmarkStart w:id="9" w:name="_Toc55293033"/>
      <w:bookmarkStart w:id="10" w:name="_Toc27926"/>
      <w:bookmarkStart w:id="11" w:name="_Toc533668869"/>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pStyle w:val="5"/>
        <w:rPr>
          <w:rFonts w:hint="eastAsia"/>
        </w:rPr>
      </w:pPr>
    </w:p>
    <w:p>
      <w:pPr>
        <w:pStyle w:val="9"/>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0" w:firstLineChars="200"/>
        <w:jc w:val="center"/>
        <w:textAlignment w:val="auto"/>
        <w:rPr>
          <w:color w:val="auto"/>
          <w:kern w:val="2"/>
          <w:highlight w:val="none"/>
        </w:rPr>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bookmarkEnd w:id="8"/>
      <w:bookmarkEnd w:id="9"/>
      <w:bookmarkEnd w:id="10"/>
      <w:bookmarkEnd w:id="11"/>
    </w:p>
    <w:p>
      <w:pPr>
        <w:pageBreakBefore w:val="0"/>
        <w:widowControl/>
        <w:kinsoku/>
        <w:wordWrap/>
        <w:overflowPunct/>
        <w:topLinePunct w:val="0"/>
        <w:bidi w:val="0"/>
        <w:spacing w:beforeAutospacing="0" w:afterAutospacing="0" w:line="360" w:lineRule="auto"/>
        <w:ind w:firstLine="600" w:firstLineChars="200"/>
        <w:jc w:val="both"/>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jc w:val="center"/>
        <w:rPr>
          <w:rFonts w:ascii="宋体"/>
          <w:b/>
          <w:bCs/>
          <w:color w:val="auto"/>
          <w:kern w:val="0"/>
          <w:sz w:val="28"/>
          <w:szCs w:val="28"/>
          <w:highlight w:val="none"/>
        </w:rPr>
      </w:pPr>
      <w:r>
        <w:rPr>
          <w:rFonts w:hint="eastAsia" w:ascii="宋体" w:hAnsi="宋体"/>
          <w:b/>
          <w:bCs/>
          <w:color w:val="auto"/>
          <w:kern w:val="0"/>
          <w:sz w:val="28"/>
          <w:szCs w:val="28"/>
          <w:highlight w:val="none"/>
        </w:rPr>
        <w:t>一、总则</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根据《中华人民共和国政府采购法》以及相关的法律、法规、规章等，</w:t>
      </w:r>
      <w:r>
        <w:rPr>
          <w:rFonts w:hint="eastAsia" w:ascii="宋体" w:hAnsi="宋体"/>
          <w:color w:val="auto"/>
          <w:kern w:val="0"/>
          <w:sz w:val="24"/>
          <w:highlight w:val="none"/>
          <w:lang w:val="en-US" w:eastAsia="zh-CN"/>
        </w:rPr>
        <w:t>按照本文件中预定的评标方式</w:t>
      </w:r>
      <w:r>
        <w:rPr>
          <w:rFonts w:hint="eastAsia" w:ascii="宋体" w:hAnsi="宋体"/>
          <w:color w:val="auto"/>
          <w:kern w:val="0"/>
          <w:sz w:val="24"/>
          <w:highlight w:val="none"/>
        </w:rPr>
        <w:t>择优选定成交人。</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本次</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已按照有关规定向博爱县财政局采购办备案。</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维护双方当事人的合法权益，反对不正当竞争。</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应仔细阅读</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谈判文件，一旦参与</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谈判，均认为响应该</w:t>
      </w:r>
      <w:r>
        <w:rPr>
          <w:rFonts w:hint="eastAsia" w:ascii="宋体" w:hAnsi="宋体"/>
          <w:color w:val="auto"/>
          <w:kern w:val="0"/>
          <w:sz w:val="24"/>
          <w:highlight w:val="none"/>
          <w:lang w:eastAsia="zh-CN"/>
        </w:rPr>
        <w:t>竞争性</w:t>
      </w:r>
      <w:r>
        <w:rPr>
          <w:rFonts w:hint="eastAsia" w:ascii="宋体" w:hAnsi="宋体"/>
          <w:color w:val="auto"/>
          <w:kern w:val="0"/>
          <w:sz w:val="24"/>
          <w:highlight w:val="none"/>
        </w:rPr>
        <w:t>谈判文件中采购人的有关要求。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投标费用：</w:t>
      </w:r>
      <w:r>
        <w:rPr>
          <w:rFonts w:hint="eastAsia" w:ascii="宋体" w:hAnsi="宋体"/>
          <w:i w:val="0"/>
          <w:iCs w:val="0"/>
          <w:color w:val="auto"/>
          <w:kern w:val="0"/>
          <w:sz w:val="24"/>
          <w:highlight w:val="none"/>
          <w:u w:val="none"/>
          <w:lang w:eastAsia="zh-CN"/>
        </w:rPr>
        <w:t>供应商</w:t>
      </w:r>
      <w:r>
        <w:rPr>
          <w:rFonts w:hint="eastAsia" w:ascii="宋体" w:hAnsi="宋体"/>
          <w:i w:val="0"/>
          <w:iCs w:val="0"/>
          <w:color w:val="auto"/>
          <w:kern w:val="0"/>
          <w:sz w:val="24"/>
          <w:highlight w:val="none"/>
          <w:u w:val="none"/>
        </w:rPr>
        <w:t>在投标过程中所发生的</w:t>
      </w:r>
      <w:r>
        <w:rPr>
          <w:rFonts w:hint="eastAsia" w:ascii="宋体" w:hAnsi="宋体"/>
          <w:i w:val="0"/>
          <w:iCs w:val="0"/>
          <w:color w:val="auto"/>
          <w:kern w:val="0"/>
          <w:sz w:val="24"/>
          <w:highlight w:val="none"/>
          <w:u w:val="none"/>
          <w:lang w:val="en-US" w:eastAsia="zh-CN"/>
        </w:rPr>
        <w:t>一切</w:t>
      </w:r>
      <w:r>
        <w:rPr>
          <w:rFonts w:hint="eastAsia" w:ascii="宋体" w:hAnsi="宋体"/>
          <w:i w:val="0"/>
          <w:iCs w:val="0"/>
          <w:color w:val="auto"/>
          <w:kern w:val="0"/>
          <w:sz w:val="24"/>
          <w:highlight w:val="none"/>
          <w:u w:val="none"/>
        </w:rPr>
        <w:t>费用，</w:t>
      </w:r>
      <w:r>
        <w:rPr>
          <w:rFonts w:hint="eastAsia" w:ascii="宋体" w:hAnsi="宋体"/>
          <w:color w:val="auto"/>
          <w:kern w:val="0"/>
          <w:sz w:val="24"/>
          <w:highlight w:val="none"/>
        </w:rPr>
        <w:t>不论成交与否，均由</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自负，采购单位不承担任何责任。</w:t>
      </w:r>
    </w:p>
    <w:p>
      <w:pPr>
        <w:pageBreakBefore w:val="0"/>
        <w:widowControl/>
        <w:kinsoku/>
        <w:wordWrap/>
        <w:overflowPunct/>
        <w:topLinePunct w:val="0"/>
        <w:bidi w:val="0"/>
        <w:spacing w:beforeAutospacing="0" w:afterAutospacing="0" w:line="360" w:lineRule="auto"/>
        <w:jc w:val="center"/>
        <w:rPr>
          <w:rFonts w:ascii="宋体"/>
          <w:b/>
          <w:bCs/>
          <w:color w:val="auto"/>
          <w:kern w:val="0"/>
          <w:sz w:val="28"/>
          <w:szCs w:val="28"/>
          <w:highlight w:val="none"/>
        </w:rPr>
      </w:pPr>
      <w:r>
        <w:rPr>
          <w:rFonts w:hint="eastAsia" w:ascii="宋体" w:hAnsi="宋体"/>
          <w:b/>
          <w:bCs/>
          <w:color w:val="auto"/>
          <w:kern w:val="0"/>
          <w:sz w:val="28"/>
          <w:szCs w:val="28"/>
          <w:highlight w:val="none"/>
        </w:rPr>
        <w:t>二、采购内容及要求</w:t>
      </w:r>
    </w:p>
    <w:p>
      <w:pPr>
        <w:pStyle w:val="2"/>
        <w:pageBreakBefore w:val="0"/>
        <w:kinsoku/>
        <w:wordWrap/>
        <w:overflowPunct/>
        <w:topLinePunct w:val="0"/>
        <w:bidi w:val="0"/>
        <w:spacing w:beforeAutospacing="0" w:after="0" w:afterAutospacing="0" w:line="360" w:lineRule="auto"/>
        <w:ind w:left="0" w:leftChars="0" w:firstLine="480" w:firstLineChars="200"/>
        <w:rPr>
          <w:rFonts w:hint="eastAsia" w:ascii="宋体" w:eastAsia="宋体" w:cs="Arial"/>
          <w:b w:val="0"/>
          <w:bCs w:val="0"/>
          <w:color w:val="auto"/>
          <w:sz w:val="24"/>
          <w:highlight w:val="red"/>
          <w:lang w:val="en-US" w:eastAsia="zh-CN"/>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项目名称：</w:t>
      </w:r>
      <w:r>
        <w:rPr>
          <w:rFonts w:hint="eastAsia" w:ascii="宋体" w:hAnsi="宋体" w:eastAsia="宋体" w:cs="宋体"/>
          <w:color w:val="auto"/>
          <w:kern w:val="0"/>
          <w:sz w:val="24"/>
          <w:szCs w:val="24"/>
          <w:highlight w:val="none"/>
        </w:rPr>
        <w:t>2023年度博爱县孝敬镇赵郭村农机购买项目</w:t>
      </w:r>
      <w:r>
        <w:rPr>
          <w:rFonts w:hint="eastAsia" w:ascii="宋体" w:hAnsi="宋体" w:cs="宋体"/>
          <w:color w:val="auto"/>
          <w:kern w:val="0"/>
          <w:sz w:val="24"/>
          <w:szCs w:val="24"/>
          <w:highlight w:val="none"/>
          <w:lang w:eastAsia="zh-CN"/>
        </w:rPr>
        <w:t>（二次）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cs="宋体"/>
          <w:color w:val="auto"/>
          <w:kern w:val="0"/>
          <w:sz w:val="24"/>
          <w:szCs w:val="24"/>
          <w:highlight w:val="red"/>
          <w:lang w:val="en-US" w:eastAsia="zh-CN"/>
        </w:rPr>
      </w:pPr>
      <w:r>
        <w:rPr>
          <w:rFonts w:hint="eastAsia" w:ascii="宋体" w:eastAsia="宋体" w:cs="宋体"/>
          <w:b w:val="0"/>
          <w:bCs w:val="0"/>
          <w:color w:val="auto"/>
          <w:kern w:val="2"/>
          <w:sz w:val="24"/>
          <w:szCs w:val="24"/>
          <w:highlight w:val="none"/>
        </w:rPr>
        <w:t>2</w:t>
      </w:r>
      <w:r>
        <w:rPr>
          <w:rFonts w:hint="eastAsia" w:ascii="宋体" w:eastAsia="宋体" w:cs="宋体"/>
          <w:b w:val="0"/>
          <w:bCs w:val="0"/>
          <w:color w:val="auto"/>
          <w:kern w:val="2"/>
          <w:sz w:val="24"/>
          <w:szCs w:val="24"/>
          <w:highlight w:val="none"/>
          <w:lang w:val="en-US" w:eastAsia="zh-CN"/>
        </w:rPr>
        <w:t xml:space="preserve">. </w:t>
      </w:r>
      <w:r>
        <w:rPr>
          <w:rFonts w:hint="eastAsia" w:ascii="宋体" w:eastAsia="宋体" w:cs="宋体"/>
          <w:b w:val="0"/>
          <w:bCs w:val="0"/>
          <w:color w:val="auto"/>
          <w:kern w:val="2"/>
          <w:sz w:val="24"/>
          <w:szCs w:val="24"/>
          <w:highlight w:val="none"/>
        </w:rPr>
        <w:t>采购内容：</w:t>
      </w:r>
      <w:r>
        <w:rPr>
          <w:rFonts w:hint="eastAsia" w:ascii="宋体" w:hAnsi="宋体" w:eastAsia="宋体" w:cs="宋体"/>
          <w:color w:val="auto"/>
          <w:kern w:val="0"/>
          <w:sz w:val="24"/>
          <w:szCs w:val="24"/>
          <w:highlight w:val="none"/>
        </w:rPr>
        <w:t>采购自走式玉米穗茎收获机1台、农用三轮车1辆、装载机1台</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b/>
          <w:bCs/>
          <w:color w:val="auto"/>
          <w:kern w:val="0"/>
          <w:sz w:val="28"/>
          <w:szCs w:val="28"/>
          <w:highlight w:val="none"/>
        </w:rPr>
      </w:pPr>
      <w:r>
        <w:rPr>
          <w:rFonts w:hint="eastAsia" w:ascii="宋体" w:hAnsi="宋体"/>
          <w:b/>
          <w:bCs/>
          <w:color w:val="auto"/>
          <w:kern w:val="0"/>
          <w:sz w:val="28"/>
          <w:szCs w:val="28"/>
          <w:highlight w:val="none"/>
        </w:rPr>
        <w:t>三、</w:t>
      </w:r>
      <w:r>
        <w:rPr>
          <w:rFonts w:hint="eastAsia" w:ascii="宋体" w:hAnsi="宋体"/>
          <w:b/>
          <w:bCs/>
          <w:color w:val="auto"/>
          <w:kern w:val="0"/>
          <w:sz w:val="28"/>
          <w:szCs w:val="28"/>
          <w:highlight w:val="none"/>
          <w:lang w:eastAsia="zh-CN"/>
        </w:rPr>
        <w:t>采购</w:t>
      </w:r>
      <w:r>
        <w:rPr>
          <w:rFonts w:hint="eastAsia" w:ascii="宋体" w:hAnsi="宋体"/>
          <w:b/>
          <w:bCs/>
          <w:color w:val="auto"/>
          <w:kern w:val="0"/>
          <w:sz w:val="28"/>
          <w:szCs w:val="28"/>
          <w:highlight w:val="none"/>
        </w:rPr>
        <w:t>文件</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1. 竞争性谈判</w:t>
      </w:r>
      <w:r>
        <w:rPr>
          <w:rFonts w:hint="eastAsia" w:ascii="宋体" w:hAnsi="宋体"/>
          <w:color w:val="auto"/>
          <w:kern w:val="0"/>
          <w:sz w:val="24"/>
          <w:highlight w:val="none"/>
        </w:rPr>
        <w:t>文件包括本文件和所有按本文件规定发出的补充通知等。</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供应商的响应文件应实质上响应竞争性谈判文件的要求，否则，响应文件将被拒绝。</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Times New Roman"/>
          <w:color w:val="auto"/>
          <w:kern w:val="0"/>
          <w:sz w:val="24"/>
          <w:highlight w:val="none"/>
          <w:lang w:val="en-US" w:eastAsia="zh-CN"/>
        </w:rPr>
        <w:t>3. 竞争性谈判</w:t>
      </w:r>
      <w:r>
        <w:rPr>
          <w:rFonts w:hint="eastAsia" w:ascii="宋体" w:hAnsi="宋体"/>
          <w:color w:val="auto"/>
          <w:kern w:val="0"/>
          <w:sz w:val="24"/>
          <w:highlight w:val="none"/>
        </w:rPr>
        <w:t>文件的解释。</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olor w:val="auto"/>
          <w:kern w:val="0"/>
          <w:sz w:val="24"/>
          <w:highlight w:val="none"/>
          <w:u w:val="none"/>
          <w:lang w:val="en-US" w:eastAsia="zh-CN"/>
        </w:rPr>
      </w:pP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对收到的</w:t>
      </w:r>
      <w:r>
        <w:rPr>
          <w:rFonts w:hint="eastAsia" w:ascii="宋体" w:hAnsi="宋体"/>
          <w:color w:val="auto"/>
          <w:kern w:val="0"/>
          <w:sz w:val="24"/>
          <w:highlight w:val="none"/>
          <w:lang w:val="en-US" w:eastAsia="zh-CN"/>
        </w:rPr>
        <w:t>本项目竞争性谈判</w:t>
      </w:r>
      <w:r>
        <w:rPr>
          <w:rFonts w:hint="eastAsia" w:ascii="宋体" w:hAnsi="宋体"/>
          <w:color w:val="auto"/>
          <w:kern w:val="0"/>
          <w:sz w:val="24"/>
          <w:highlight w:val="none"/>
        </w:rPr>
        <w:t>文件若有疑问</w:t>
      </w:r>
      <w:r>
        <w:rPr>
          <w:rFonts w:hint="eastAsia" w:ascii="宋体" w:hAnsi="宋体"/>
          <w:color w:val="auto"/>
          <w:kern w:val="0"/>
          <w:sz w:val="24"/>
          <w:highlight w:val="none"/>
          <w:lang w:eastAsia="zh-CN"/>
        </w:rPr>
        <w:t>，</w:t>
      </w:r>
      <w:r>
        <w:rPr>
          <w:rFonts w:hint="eastAsia" w:ascii="宋体" w:hAnsi="宋体" w:cs="宋体"/>
          <w:bCs/>
          <w:color w:val="auto"/>
          <w:sz w:val="24"/>
          <w:highlight w:val="none"/>
        </w:rPr>
        <w:t>应以书面形式</w:t>
      </w:r>
      <w:r>
        <w:rPr>
          <w:rFonts w:hint="eastAsia" w:ascii="宋体" w:hAnsi="宋体" w:cs="宋体"/>
          <w:bCs/>
          <w:color w:val="auto"/>
          <w:sz w:val="24"/>
          <w:highlight w:val="none"/>
          <w:lang w:val="en-US" w:eastAsia="zh-CN"/>
        </w:rPr>
        <w:t>向</w:t>
      </w:r>
      <w:r>
        <w:rPr>
          <w:rFonts w:hint="eastAsia" w:ascii="宋体" w:hAnsi="宋体"/>
          <w:color w:val="auto"/>
          <w:kern w:val="0"/>
          <w:sz w:val="24"/>
          <w:highlight w:val="none"/>
          <w:u w:val="none"/>
          <w:lang w:val="en-US" w:eastAsia="zh-CN"/>
        </w:rPr>
        <w:t>采购人、采购代理机构</w:t>
      </w:r>
      <w:r>
        <w:rPr>
          <w:rFonts w:hint="eastAsia" w:ascii="宋体" w:hAnsi="宋体"/>
          <w:color w:val="auto"/>
          <w:kern w:val="0"/>
          <w:sz w:val="24"/>
          <w:highlight w:val="none"/>
          <w:u w:val="none"/>
        </w:rPr>
        <w:t>提出，</w:t>
      </w:r>
      <w:r>
        <w:rPr>
          <w:rFonts w:hint="eastAsia" w:ascii="宋体" w:hAnsi="宋体"/>
          <w:color w:val="auto"/>
          <w:kern w:val="0"/>
          <w:sz w:val="24"/>
          <w:highlight w:val="none"/>
          <w:u w:val="none"/>
          <w:lang w:val="en-US" w:eastAsia="zh-CN"/>
        </w:rPr>
        <w:t>采购人和采购代理机构</w:t>
      </w:r>
      <w:r>
        <w:rPr>
          <w:rFonts w:hint="eastAsia" w:ascii="宋体" w:hAnsi="宋体"/>
          <w:color w:val="auto"/>
          <w:kern w:val="0"/>
          <w:sz w:val="24"/>
          <w:highlight w:val="none"/>
          <w:u w:val="none"/>
        </w:rPr>
        <w:t>将</w:t>
      </w:r>
      <w:r>
        <w:rPr>
          <w:rFonts w:hint="eastAsia" w:ascii="宋体" w:hAnsi="宋体"/>
          <w:color w:val="auto"/>
          <w:kern w:val="0"/>
          <w:sz w:val="24"/>
          <w:highlight w:val="none"/>
          <w:u w:val="none"/>
          <w:lang w:val="en-US" w:eastAsia="zh-CN"/>
        </w:rPr>
        <w:t>在提起之日起七个工作日内</w:t>
      </w:r>
      <w:r>
        <w:rPr>
          <w:rFonts w:hint="eastAsia" w:ascii="宋体" w:hAnsi="宋体"/>
          <w:color w:val="auto"/>
          <w:kern w:val="0"/>
          <w:sz w:val="24"/>
          <w:highlight w:val="none"/>
          <w:u w:val="none"/>
        </w:rPr>
        <w:t>以书面形式</w:t>
      </w:r>
      <w:r>
        <w:rPr>
          <w:rFonts w:hint="eastAsia" w:ascii="宋体" w:hAnsi="宋体"/>
          <w:color w:val="auto"/>
          <w:kern w:val="0"/>
          <w:sz w:val="24"/>
          <w:highlight w:val="none"/>
          <w:u w:val="none"/>
          <w:lang w:val="en-US" w:eastAsia="zh-CN"/>
        </w:rPr>
        <w:t>给予</w:t>
      </w:r>
      <w:r>
        <w:rPr>
          <w:rFonts w:hint="eastAsia" w:ascii="宋体" w:hAnsi="宋体"/>
          <w:color w:val="auto"/>
          <w:kern w:val="0"/>
          <w:sz w:val="24"/>
          <w:highlight w:val="none"/>
          <w:u w:val="none"/>
          <w:lang w:eastAsia="zh-CN"/>
        </w:rPr>
        <w:t>答复</w:t>
      </w:r>
      <w:r>
        <w:rPr>
          <w:rFonts w:hint="eastAsia" w:ascii="宋体" w:hAnsi="宋体"/>
          <w:color w:val="auto"/>
          <w:kern w:val="0"/>
          <w:sz w:val="24"/>
          <w:highlight w:val="none"/>
          <w:u w:val="none"/>
        </w:rPr>
        <w:t>。</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本</w:t>
      </w:r>
      <w:r>
        <w:rPr>
          <w:rFonts w:hint="eastAsia" w:ascii="宋体" w:hAnsi="宋体"/>
          <w:color w:val="auto"/>
          <w:kern w:val="0"/>
          <w:sz w:val="24"/>
          <w:highlight w:val="none"/>
          <w:lang w:val="en-US" w:eastAsia="zh-CN"/>
        </w:rPr>
        <w:t>竞争性谈判</w:t>
      </w:r>
      <w:r>
        <w:rPr>
          <w:rFonts w:hint="eastAsia" w:ascii="宋体" w:hAnsi="宋体"/>
          <w:color w:val="auto"/>
          <w:kern w:val="0"/>
          <w:sz w:val="24"/>
          <w:highlight w:val="none"/>
        </w:rPr>
        <w:t>文件的解释权属于</w:t>
      </w:r>
      <w:r>
        <w:rPr>
          <w:rFonts w:hint="eastAsia" w:ascii="宋体" w:cs="宋体"/>
          <w:color w:val="auto"/>
          <w:sz w:val="24"/>
          <w:highlight w:val="none"/>
          <w:lang w:val="en-US" w:eastAsia="zh-CN"/>
        </w:rPr>
        <w:t>采购人</w:t>
      </w:r>
      <w:r>
        <w:rPr>
          <w:rFonts w:hint="eastAsia" w:ascii="宋体" w:hAnsi="宋体"/>
          <w:color w:val="auto"/>
          <w:kern w:val="0"/>
          <w:sz w:val="24"/>
          <w:highlight w:val="none"/>
        </w:rPr>
        <w:t>。</w:t>
      </w:r>
    </w:p>
    <w:p>
      <w:pPr>
        <w:pageBreakBefore w:val="0"/>
        <w:widowControl/>
        <w:numPr>
          <w:ilvl w:val="0"/>
          <w:numId w:val="0"/>
        </w:numPr>
        <w:kinsoku/>
        <w:wordWrap/>
        <w:overflowPunct/>
        <w:topLinePunct w:val="0"/>
        <w:bidi w:val="0"/>
        <w:spacing w:beforeAutospacing="0" w:afterAutospacing="0" w:line="360" w:lineRule="auto"/>
        <w:ind w:left="420" w:leftChars="0"/>
        <w:rPr>
          <w:rFonts w:asci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文件的修改。</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w:t>
      </w: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文件发出后，如需对文件进行修改，应在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开始前以</w:t>
      </w:r>
      <w:r>
        <w:rPr>
          <w:rFonts w:hint="eastAsia" w:ascii="宋体" w:hAnsi="宋体" w:eastAsia="宋体" w:cs="Times New Roman"/>
          <w:color w:val="auto"/>
          <w:kern w:val="0"/>
          <w:sz w:val="24"/>
          <w:highlight w:val="none"/>
        </w:rPr>
        <w:t>补充</w:t>
      </w:r>
      <w:r>
        <w:rPr>
          <w:rFonts w:hint="eastAsia" w:ascii="宋体" w:hAnsi="宋体"/>
          <w:color w:val="auto"/>
          <w:kern w:val="0"/>
          <w:sz w:val="24"/>
          <w:highlight w:val="none"/>
        </w:rPr>
        <w:t>通知的形式在相关网站发布。</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ascii="宋体" w:hAnsi="宋体"/>
          <w:color w:val="auto"/>
          <w:kern w:val="0"/>
          <w:sz w:val="24"/>
          <w:highlight w:val="none"/>
        </w:rPr>
        <w:t>5</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文件、补充通知内容相互矛盾时，以最后发出的通知为准。</w:t>
      </w:r>
    </w:p>
    <w:p>
      <w:pPr>
        <w:pageBreakBefore w:val="0"/>
        <w:widowControl/>
        <w:kinsoku/>
        <w:wordWrap/>
        <w:overflowPunct/>
        <w:topLinePunct w:val="0"/>
        <w:bidi w:val="0"/>
        <w:spacing w:beforeAutospacing="0" w:afterAutospacing="0" w:line="360" w:lineRule="auto"/>
        <w:jc w:val="center"/>
        <w:rPr>
          <w:rFonts w:ascii="宋体"/>
          <w:b/>
          <w:bCs/>
          <w:color w:val="auto"/>
          <w:kern w:val="0"/>
          <w:sz w:val="28"/>
          <w:szCs w:val="28"/>
          <w:highlight w:val="none"/>
        </w:rPr>
      </w:pPr>
      <w:r>
        <w:rPr>
          <w:rFonts w:hint="eastAsia" w:ascii="宋体" w:hAnsi="宋体"/>
          <w:b/>
          <w:bCs/>
          <w:color w:val="auto"/>
          <w:kern w:val="0"/>
          <w:sz w:val="28"/>
          <w:szCs w:val="28"/>
          <w:highlight w:val="none"/>
        </w:rPr>
        <w:t>四、</w:t>
      </w:r>
      <w:r>
        <w:rPr>
          <w:rFonts w:hint="eastAsia" w:ascii="宋体" w:hAnsi="宋体"/>
          <w:b/>
          <w:bCs/>
          <w:color w:val="auto"/>
          <w:kern w:val="0"/>
          <w:sz w:val="28"/>
          <w:szCs w:val="28"/>
          <w:highlight w:val="none"/>
          <w:lang w:eastAsia="zh-CN"/>
        </w:rPr>
        <w:t>采购</w:t>
      </w:r>
      <w:r>
        <w:rPr>
          <w:rFonts w:hint="eastAsia" w:ascii="宋体" w:hAnsi="宋体"/>
          <w:b/>
          <w:bCs/>
          <w:color w:val="auto"/>
          <w:kern w:val="0"/>
          <w:sz w:val="28"/>
          <w:szCs w:val="28"/>
          <w:highlight w:val="none"/>
        </w:rPr>
        <w:t>要求</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确定成交人后，成交人要按照响应文件中承诺的内容履行合同。</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参加</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应按</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文件中提供的格式填写响应文件，否则将认为是对该</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文件的不响应。</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文件未作出实质性响应的</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将被拒绝参与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宋体"/>
          <w:b/>
          <w:bCs/>
          <w:color w:val="auto"/>
          <w:kern w:val="0"/>
          <w:sz w:val="28"/>
          <w:szCs w:val="28"/>
          <w:highlight w:val="none"/>
        </w:rPr>
      </w:pPr>
      <w:r>
        <w:rPr>
          <w:rFonts w:hint="eastAsia" w:ascii="宋体" w:hAnsi="宋体"/>
          <w:b/>
          <w:bCs/>
          <w:color w:val="auto"/>
          <w:kern w:val="0"/>
          <w:sz w:val="28"/>
          <w:szCs w:val="28"/>
          <w:highlight w:val="none"/>
        </w:rPr>
        <w:t>五、响应文件的编制、递交和修改</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rPr>
      </w:pPr>
      <w:r>
        <w:rPr>
          <w:rFonts w:hint="eastAsia" w:ascii="宋体" w:hAnsi="宋体" w:eastAsia="宋体" w:cs="Times New Roman"/>
          <w:b/>
          <w:bCs/>
          <w:color w:val="auto"/>
          <w:kern w:val="0"/>
          <w:sz w:val="24"/>
          <w:highlight w:val="none"/>
          <w:lang w:val="en-US" w:eastAsia="zh-CN"/>
        </w:rPr>
        <w:t xml:space="preserve">1. </w:t>
      </w:r>
      <w:r>
        <w:rPr>
          <w:rFonts w:hint="eastAsia" w:ascii="宋体" w:hAnsi="宋体" w:eastAsia="宋体" w:cs="Times New Roman"/>
          <w:b/>
          <w:bCs/>
          <w:color w:val="auto"/>
          <w:kern w:val="0"/>
          <w:sz w:val="24"/>
          <w:highlight w:val="none"/>
        </w:rPr>
        <w:t>响应文件的语言及格式</w:t>
      </w:r>
    </w:p>
    <w:p>
      <w:pPr>
        <w:pageBreakBefore w:val="0"/>
        <w:widowControl/>
        <w:kinsoku/>
        <w:wordWrap/>
        <w:overflowPunct/>
        <w:topLinePunct w:val="0"/>
        <w:bidi w:val="0"/>
        <w:spacing w:beforeAutospacing="0" w:afterAutospacing="0" w:line="360" w:lineRule="auto"/>
        <w:ind w:firstLine="480" w:firstLineChars="200"/>
        <w:rPr>
          <w:rFonts w:hint="default" w:eastAsia="宋体"/>
          <w:color w:val="auto"/>
          <w:highlight w:val="none"/>
          <w:lang w:val="en-US" w:eastAsia="zh-CN"/>
        </w:rPr>
      </w:pPr>
      <w:r>
        <w:rPr>
          <w:rFonts w:hint="eastAsia" w:ascii="宋体" w:hAnsi="宋体" w:eastAsia="宋体" w:cs="Times New Roman"/>
          <w:color w:val="auto"/>
          <w:kern w:val="0"/>
          <w:sz w:val="24"/>
          <w:highlight w:val="none"/>
          <w:lang w:val="en-US" w:eastAsia="zh-CN"/>
        </w:rPr>
        <w:t>1.1 供应商应</w:t>
      </w:r>
      <w:r>
        <w:rPr>
          <w:rFonts w:hint="eastAsia" w:ascii="宋体" w:hAnsi="宋体" w:eastAsia="宋体" w:cs="Times New Roman"/>
          <w:color w:val="auto"/>
          <w:kern w:val="0"/>
          <w:sz w:val="24"/>
          <w:highlight w:val="none"/>
        </w:rPr>
        <w:t>按照</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文件提供的格式编写</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文件，但不得缺少或私自更改任何</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文件要求填写的表格或提交的资料。</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文件提供格式的可按格式填列，未提供格式的可自行拟定。</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1.2 </w:t>
      </w:r>
      <w:r>
        <w:rPr>
          <w:rFonts w:hint="eastAsia" w:ascii="宋体" w:hAnsi="宋体"/>
          <w:color w:val="auto"/>
          <w:kern w:val="0"/>
          <w:sz w:val="24"/>
          <w:highlight w:val="none"/>
        </w:rPr>
        <w:t>与报价有关的所有文件必须使用中</w:t>
      </w:r>
      <w:r>
        <w:rPr>
          <w:rFonts w:hint="eastAsia" w:ascii="宋体" w:hAnsi="宋体" w:eastAsia="宋体" w:cs="Times New Roman"/>
          <w:color w:val="auto"/>
          <w:kern w:val="0"/>
          <w:sz w:val="24"/>
          <w:highlight w:val="none"/>
        </w:rPr>
        <w:t>文</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本竞争性谈判文件中有特殊要求的情形除外</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供应商</w:t>
      </w:r>
      <w:r>
        <w:rPr>
          <w:rFonts w:hint="eastAsia" w:ascii="宋体" w:hAnsi="宋体"/>
          <w:b w:val="0"/>
          <w:bCs w:val="0"/>
          <w:color w:val="auto"/>
          <w:kern w:val="0"/>
          <w:sz w:val="24"/>
          <w:highlight w:val="none"/>
        </w:rPr>
        <w:t>必须使用</w:t>
      </w:r>
      <w:r>
        <w:rPr>
          <w:rFonts w:hint="eastAsia" w:ascii="宋体" w:hAnsi="宋体"/>
          <w:b w:val="0"/>
          <w:bCs w:val="0"/>
          <w:color w:val="auto"/>
          <w:kern w:val="0"/>
          <w:sz w:val="24"/>
          <w:highlight w:val="none"/>
          <w:lang w:eastAsia="zh-CN"/>
        </w:rPr>
        <w:t>竞争</w:t>
      </w:r>
      <w:r>
        <w:rPr>
          <w:rFonts w:hint="eastAsia" w:ascii="宋体" w:hAnsi="宋体"/>
          <w:color w:val="auto"/>
          <w:kern w:val="0"/>
          <w:sz w:val="24"/>
          <w:highlight w:val="none"/>
          <w:lang w:eastAsia="zh-CN"/>
        </w:rPr>
        <w:t>性谈判</w:t>
      </w:r>
      <w:r>
        <w:rPr>
          <w:rFonts w:hint="eastAsia" w:ascii="宋体" w:hAnsi="宋体"/>
          <w:color w:val="auto"/>
          <w:kern w:val="0"/>
          <w:sz w:val="24"/>
          <w:highlight w:val="none"/>
        </w:rPr>
        <w:t>文件中规定的文件格式。</w:t>
      </w:r>
    </w:p>
    <w:p>
      <w:pPr>
        <w:pageBreakBefore w:val="0"/>
        <w:widowControl/>
        <w:numPr>
          <w:ilvl w:val="0"/>
          <w:numId w:val="2"/>
        </w:numPr>
        <w:kinsoku/>
        <w:wordWrap/>
        <w:overflowPunct/>
        <w:topLinePunct w:val="0"/>
        <w:bidi w:val="0"/>
        <w:spacing w:beforeAutospacing="0" w:afterAutospacing="0" w:line="360" w:lineRule="auto"/>
        <w:ind w:left="0" w:leftChars="0" w:firstLine="480" w:firstLineChars="200"/>
        <w:rPr>
          <w:rFonts w:ascii="宋体" w:hAnsi="宋体"/>
          <w:b/>
          <w:bCs/>
          <w:color w:val="auto"/>
          <w:kern w:val="0"/>
          <w:sz w:val="24"/>
          <w:highlight w:val="none"/>
        </w:rPr>
      </w:pPr>
      <w:r>
        <w:rPr>
          <w:rFonts w:hint="eastAsia" w:ascii="宋体" w:hAnsi="宋体"/>
          <w:b/>
          <w:bCs/>
          <w:color w:val="auto"/>
          <w:kern w:val="0"/>
          <w:sz w:val="24"/>
          <w:highlight w:val="none"/>
        </w:rPr>
        <w:t>响应文件的组成</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 </w:t>
      </w:r>
      <w:r>
        <w:rPr>
          <w:rFonts w:hint="eastAsia" w:ascii="宋体" w:hAnsi="宋体" w:cs="宋体"/>
          <w:color w:val="auto"/>
          <w:kern w:val="0"/>
          <w:sz w:val="24"/>
          <w:highlight w:val="none"/>
        </w:rPr>
        <w:t>响应文件应主要包括下列部分：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2.1 </w:t>
      </w:r>
      <w:r>
        <w:rPr>
          <w:rFonts w:hint="eastAsia" w:ascii="宋体" w:hAnsi="宋体" w:cs="宋体"/>
          <w:color w:val="auto"/>
          <w:kern w:val="0"/>
          <w:sz w:val="24"/>
          <w:highlight w:val="none"/>
        </w:rPr>
        <w:t>投标函</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投标报价明细表；</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2.2 </w:t>
      </w:r>
      <w:r>
        <w:rPr>
          <w:rFonts w:hint="eastAsia" w:ascii="宋体" w:hAnsi="宋体" w:cs="宋体"/>
          <w:color w:val="auto"/>
          <w:kern w:val="0"/>
          <w:sz w:val="24"/>
          <w:highlight w:val="none"/>
        </w:rPr>
        <w:t>法定代表人身份证明；</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2.3 </w:t>
      </w:r>
      <w:r>
        <w:rPr>
          <w:rFonts w:hint="eastAsia" w:ascii="宋体" w:hAnsi="宋体" w:eastAsia="宋体" w:cs="Times New Roman"/>
          <w:color w:val="auto"/>
          <w:kern w:val="0"/>
          <w:sz w:val="24"/>
          <w:highlight w:val="none"/>
        </w:rPr>
        <w:t>授权人委托书</w:t>
      </w:r>
      <w:r>
        <w:rPr>
          <w:rFonts w:hint="eastAsia" w:ascii="宋体" w:hAnsi="宋体" w:cs="宋体"/>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0000FF"/>
          <w:kern w:val="0"/>
          <w:sz w:val="24"/>
          <w:highlight w:val="none"/>
        </w:rPr>
      </w:pPr>
      <w:r>
        <w:rPr>
          <w:rFonts w:hint="eastAsia" w:ascii="宋体" w:hAnsi="宋体" w:eastAsia="宋体" w:cs="Times New Roman"/>
          <w:color w:val="auto"/>
          <w:kern w:val="0"/>
          <w:sz w:val="24"/>
          <w:highlight w:val="none"/>
          <w:lang w:val="en-US" w:eastAsia="zh-CN"/>
        </w:rPr>
        <w:t>2.4</w:t>
      </w:r>
      <w:r>
        <w:rPr>
          <w:rFonts w:hint="eastAsia" w:ascii="宋体" w:hAnsi="宋体" w:eastAsia="宋体" w:cs="Times New Roman"/>
          <w:color w:val="0000FF"/>
          <w:kern w:val="0"/>
          <w:sz w:val="24"/>
          <w:highlight w:val="none"/>
          <w:lang w:val="en-US" w:eastAsia="zh-CN"/>
        </w:rPr>
        <w:t xml:space="preserve"> </w:t>
      </w:r>
      <w:r>
        <w:rPr>
          <w:rFonts w:hint="eastAsia" w:ascii="宋体" w:hAnsi="宋体" w:eastAsia="宋体" w:cs="宋体"/>
          <w:color w:val="auto"/>
          <w:sz w:val="24"/>
          <w:szCs w:val="24"/>
          <w:highlight w:val="none"/>
          <w:lang w:eastAsia="zh-CN"/>
        </w:rPr>
        <w:t>政府采购供应商资格信用承诺函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2.5 </w:t>
      </w:r>
      <w:r>
        <w:rPr>
          <w:rFonts w:hint="eastAsia" w:ascii="宋体" w:hAnsi="宋体" w:eastAsia="宋体" w:cs="Times New Roman"/>
          <w:color w:val="auto"/>
          <w:kern w:val="0"/>
          <w:sz w:val="24"/>
          <w:highlight w:val="none"/>
        </w:rPr>
        <w:t>供应商服务承诺和优惠承诺；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2.6 </w:t>
      </w:r>
      <w:r>
        <w:rPr>
          <w:rFonts w:hint="eastAsia" w:ascii="宋体" w:hAnsi="宋体" w:eastAsia="宋体" w:cs="Times New Roman"/>
          <w:color w:val="auto"/>
          <w:kern w:val="0"/>
          <w:sz w:val="24"/>
          <w:highlight w:val="none"/>
        </w:rPr>
        <w:t>供应商所投产品属于当期政府采购清单规定的节能环保产品的证明材料</w:t>
      </w:r>
      <w:r>
        <w:rPr>
          <w:rFonts w:hint="eastAsia" w:ascii="宋体" w:hAnsi="宋体" w:eastAsia="宋体" w:cs="Times New Roman"/>
          <w:color w:val="auto"/>
          <w:kern w:val="0"/>
          <w:sz w:val="24"/>
          <w:highlight w:val="none"/>
          <w:lang w:val="en-US" w:eastAsia="zh-CN"/>
        </w:rPr>
        <w:t>(如有)</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2.7 投标承诺函</w:t>
      </w:r>
      <w:r>
        <w:rPr>
          <w:rFonts w:hint="eastAsia" w:ascii="宋体" w:hAnsi="宋体" w:eastAsia="宋体" w:cs="Times New Roman"/>
          <w:color w:val="auto"/>
          <w:kern w:val="0"/>
          <w:sz w:val="24"/>
          <w:highlight w:val="none"/>
        </w:rPr>
        <w:t>；</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2.8 </w:t>
      </w:r>
      <w:r>
        <w:rPr>
          <w:rFonts w:hint="eastAsia" w:ascii="宋体" w:hAnsi="宋体" w:eastAsia="宋体" w:cs="Times New Roman"/>
          <w:color w:val="auto"/>
          <w:kern w:val="0"/>
          <w:sz w:val="24"/>
          <w:highlight w:val="none"/>
        </w:rPr>
        <w:t>中小企业声明函；</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2.9 </w:t>
      </w:r>
      <w:r>
        <w:rPr>
          <w:rFonts w:hint="eastAsia" w:ascii="宋体" w:hAnsi="宋体" w:eastAsia="宋体" w:cs="Times New Roman"/>
          <w:color w:val="auto"/>
          <w:kern w:val="0"/>
          <w:sz w:val="24"/>
          <w:highlight w:val="none"/>
        </w:rPr>
        <w:t>残疾人福利性单位声明函（如有）；</w:t>
      </w:r>
    </w:p>
    <w:p>
      <w:pPr>
        <w:pageBreakBefore w:val="0"/>
        <w:widowControl/>
        <w:kinsoku/>
        <w:wordWrap/>
        <w:overflowPunct/>
        <w:topLinePunct w:val="0"/>
        <w:bidi w:val="0"/>
        <w:spacing w:beforeAutospacing="0" w:afterAutospacing="0" w:line="360" w:lineRule="auto"/>
        <w:ind w:firstLine="480" w:firstLineChars="200"/>
        <w:rPr>
          <w:rFonts w:ascii="宋体" w:hAnsi="宋体" w:cs="宋体"/>
          <w:color w:val="auto"/>
          <w:kern w:val="0"/>
          <w:sz w:val="24"/>
          <w:highlight w:val="none"/>
        </w:rPr>
      </w:pPr>
      <w:r>
        <w:rPr>
          <w:rFonts w:hint="eastAsia" w:ascii="宋体" w:hAnsi="宋体"/>
          <w:color w:val="auto"/>
          <w:kern w:val="0"/>
          <w:sz w:val="24"/>
          <w:highlight w:val="none"/>
          <w:lang w:val="en-US" w:eastAsia="zh-CN"/>
        </w:rPr>
        <w:t xml:space="preserve">2.10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文件要求的或供应商认为需要加以说明的其他内容。</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全套响应文件应无涂改和行间插字，如有修改应在修改处加盖</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的企业印章（即公章）或企业法定代表人或其委托代理人印章（或签字）。</w:t>
      </w:r>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符合《政府采购法》第二十二条规定的资格条件，按照采购文件约定提供资格承诺，不再提供资质资料，主要包括供应商再响应文件中无需再提供营业执照、财务状况报告、依法缴纳税收和社会保障资金、具有履行合同所必须的设备和专业技术能力、参加政府采购活动前三年内再经营活动中没有重大违法记录相关证明材料。</w:t>
      </w:r>
    </w:p>
    <w:p>
      <w:pPr>
        <w:pageBreakBefore w:val="0"/>
        <w:widowControl/>
        <w:kinsoku/>
        <w:wordWrap/>
        <w:overflowPunct/>
        <w:topLinePunct w:val="0"/>
        <w:bidi w:val="0"/>
        <w:spacing w:beforeAutospacing="0" w:afterAutospacing="0" w:line="360" w:lineRule="auto"/>
        <w:ind w:firstLine="480" w:firstLineChars="200"/>
        <w:jc w:val="left"/>
        <w:rPr>
          <w:rFonts w:hint="default" w:ascii="宋体" w:eastAsia="宋体"/>
          <w:color w:val="auto"/>
          <w:kern w:val="0"/>
          <w:sz w:val="24"/>
          <w:highlight w:val="none"/>
          <w:lang w:val="en-US" w:eastAsia="zh-CN"/>
        </w:rPr>
      </w:pPr>
      <w:r>
        <w:rPr>
          <w:rFonts w:hint="eastAsia" w:ascii="宋体" w:hAnsi="宋体" w:eastAsia="宋体" w:cs="宋体"/>
          <w:color w:val="auto"/>
          <w:sz w:val="24"/>
          <w:highlight w:val="none"/>
          <w:lang w:val="en-US" w:eastAsia="zh-CN"/>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ageBreakBefore w:val="0"/>
        <w:kinsoku/>
        <w:wordWrap/>
        <w:overflowPunct/>
        <w:topLinePunct w:val="0"/>
        <w:bidi w:val="0"/>
        <w:spacing w:beforeAutospacing="0" w:afterAutospacing="0" w:line="360" w:lineRule="auto"/>
        <w:ind w:firstLine="480" w:firstLineChars="200"/>
        <w:rPr>
          <w:rFonts w:ascii="宋体" w:hAnsi="宋体" w:eastAsia="宋体" w:cs="宋体"/>
          <w:b/>
          <w:bCs/>
          <w:color w:val="auto"/>
          <w:sz w:val="24"/>
          <w:highlight w:val="none"/>
        </w:rPr>
      </w:pPr>
      <w:bookmarkStart w:id="12" w:name="_Toc403122514"/>
      <w:bookmarkStart w:id="13" w:name="_Toc426369503"/>
      <w:bookmarkStart w:id="14" w:name="_Toc279599793"/>
      <w:bookmarkStart w:id="15" w:name="_Toc274249597"/>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cs="宋体"/>
          <w:b/>
          <w:bCs/>
          <w:color w:val="auto"/>
          <w:kern w:val="0"/>
          <w:sz w:val="24"/>
          <w:highlight w:val="none"/>
        </w:rPr>
        <w:t>响应</w:t>
      </w:r>
      <w:r>
        <w:rPr>
          <w:rFonts w:hint="eastAsia" w:ascii="宋体" w:hAnsi="宋体" w:eastAsia="宋体" w:cs="宋体"/>
          <w:b/>
          <w:bCs/>
          <w:color w:val="auto"/>
          <w:sz w:val="24"/>
          <w:highlight w:val="none"/>
        </w:rPr>
        <w:t>文件的编制</w:t>
      </w:r>
      <w:bookmarkEnd w:id="12"/>
      <w:bookmarkEnd w:id="13"/>
      <w:bookmarkEnd w:id="14"/>
      <w:bookmarkEnd w:id="15"/>
    </w:p>
    <w:p>
      <w:pPr>
        <w:pageBreakBefore w:val="0"/>
        <w:widowControl/>
        <w:kinsoku/>
        <w:wordWrap/>
        <w:overflowPunct/>
        <w:topLinePunct w:val="0"/>
        <w:bidi w:val="0"/>
        <w:spacing w:beforeAutospacing="0" w:afterAutospacing="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3.1 </w:t>
      </w:r>
      <w:r>
        <w:rPr>
          <w:rFonts w:hint="eastAsia" w:ascii="宋体" w:hAnsi="宋体" w:eastAsia="宋体" w:cs="宋体"/>
          <w:color w:val="auto"/>
          <w:sz w:val="24"/>
          <w:highlight w:val="none"/>
        </w:rPr>
        <w:t>响应文件应按</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文件中要求使用焦作市公共资源交易系统</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 xml:space="preserve">文件制作专用工具软件编制。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3.2 </w:t>
      </w:r>
      <w:r>
        <w:rPr>
          <w:rFonts w:hint="eastAsia" w:ascii="宋体" w:hAnsi="宋体" w:eastAsia="宋体" w:cs="宋体"/>
          <w:color w:val="auto"/>
          <w:sz w:val="24"/>
          <w:highlight w:val="none"/>
        </w:rPr>
        <w:t>响应文件应当对</w:t>
      </w:r>
      <w:r>
        <w:rPr>
          <w:rFonts w:hint="eastAsia" w:ascii="宋体" w:hAnsi="宋体" w:eastAsia="宋体" w:cs="宋体"/>
          <w:color w:val="auto"/>
          <w:sz w:val="24"/>
          <w:highlight w:val="none"/>
          <w:lang w:eastAsia="zh-CN"/>
        </w:rPr>
        <w:t>竞争性谈判</w:t>
      </w:r>
      <w:r>
        <w:rPr>
          <w:rFonts w:hint="eastAsia" w:ascii="宋体" w:hAnsi="宋体" w:eastAsia="宋体" w:cs="宋体"/>
          <w:color w:val="auto"/>
          <w:sz w:val="24"/>
          <w:highlight w:val="none"/>
        </w:rPr>
        <w:t>文件有关</w:t>
      </w:r>
      <w:r>
        <w:rPr>
          <w:rFonts w:hint="eastAsia" w:ascii="宋体" w:hAnsi="宋体" w:eastAsia="宋体" w:cs="宋体"/>
          <w:color w:val="auto"/>
          <w:sz w:val="24"/>
          <w:highlight w:val="none"/>
          <w:lang w:val="en-US" w:eastAsia="zh-CN"/>
        </w:rPr>
        <w:t>供货期</w:t>
      </w:r>
      <w:r>
        <w:rPr>
          <w:rFonts w:hint="eastAsia" w:ascii="宋体" w:hAnsi="宋体" w:eastAsia="宋体" w:cs="宋体"/>
          <w:color w:val="auto"/>
          <w:sz w:val="24"/>
          <w:highlight w:val="none"/>
        </w:rPr>
        <w:t>、投标有效期、质量要求、采购要求及服务内容、等实质性内容作出响应。</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3.3 </w:t>
      </w:r>
      <w:r>
        <w:rPr>
          <w:rFonts w:hint="eastAsia" w:ascii="宋体" w:hAnsi="宋体" w:eastAsia="宋体" w:cs="宋体"/>
          <w:color w:val="auto"/>
          <w:sz w:val="24"/>
          <w:highlight w:val="none"/>
        </w:rPr>
        <w:t>本项目采用电子开评标方式，潜在</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可提前在焦作市交易中心官网首页---下载中心--下载《焦作市电子招投标系统操作手册》、《焦作市公共资源交易平台不见面开标操作手册》和《投标文件制作工作工具》等查看操作说明，按要求进行</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文件制作和上传等。为避免网络拥堵等不可控因素影响投标文件的上传，请提前上传</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文件，按要求解密</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eastAsia="宋体" w:cs="宋体"/>
          <w:color w:val="auto"/>
          <w:sz w:val="24"/>
          <w:highlight w:val="none"/>
        </w:rPr>
        <w:t>文件。因文件未及时上传导致投标失败的责任由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自行承担。</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 签字盖章要求：</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3.4.1 所有要求供应商加盖公章的地方都须加盖供应商单位的 CA 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3.4.2</w:t>
      </w:r>
      <w:r>
        <w:rPr>
          <w:rFonts w:hint="default" w:ascii="宋体" w:hAnsi="宋体" w:eastAsia="宋体" w:cs="宋体"/>
          <w:color w:val="auto"/>
          <w:sz w:val="24"/>
          <w:highlight w:val="none"/>
          <w:lang w:val="en-US" w:eastAsia="zh-CN"/>
        </w:rPr>
        <w:t>要求法定代表人签字或盖章的，法定代表人在签字或盖章的地方上传手写签名的扫描件或加盖法定代表人CA印章。</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_GB2312" w:hAnsi="Batang" w:eastAsia="仿宋_GB2312"/>
          <w:b/>
          <w:bCs/>
          <w:color w:val="auto"/>
          <w:sz w:val="28"/>
          <w:szCs w:val="28"/>
          <w:highlight w:val="none"/>
          <w:lang w:val="en-US" w:eastAsia="zh-CN"/>
        </w:rPr>
      </w:pPr>
      <w:r>
        <w:rPr>
          <w:rFonts w:hint="eastAsia" w:ascii="宋体" w:hAnsi="宋体" w:eastAsia="宋体" w:cs="宋体"/>
          <w:color w:val="auto"/>
          <w:sz w:val="24"/>
          <w:highlight w:val="none"/>
          <w:lang w:val="en-US" w:eastAsia="zh-CN"/>
        </w:rPr>
        <w:t>3.4.3</w:t>
      </w:r>
      <w:r>
        <w:rPr>
          <w:rFonts w:hint="default" w:ascii="宋体" w:hAnsi="宋体" w:eastAsia="宋体" w:cs="宋体"/>
          <w:color w:val="auto"/>
          <w:sz w:val="24"/>
          <w:highlight w:val="none"/>
          <w:lang w:val="en-US" w:eastAsia="zh-CN"/>
        </w:rPr>
        <w:t>要求委托代理人签字或盖章的，委托代理人在签字或盖章的地方上传手写签名的扫描件或加盖委托代理人CA印章。</w:t>
      </w:r>
    </w:p>
    <w:p>
      <w:pPr>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0" w:left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4. </w:t>
      </w:r>
      <w:r>
        <w:rPr>
          <w:rFonts w:hint="eastAsia" w:ascii="宋体" w:hAnsi="宋体" w:eastAsia="宋体" w:cs="宋体"/>
          <w:b/>
          <w:bCs/>
          <w:color w:val="auto"/>
          <w:sz w:val="24"/>
          <w:szCs w:val="24"/>
          <w:highlight w:val="none"/>
          <w:lang w:eastAsia="zh-CN"/>
        </w:rPr>
        <w:t>响应性</w:t>
      </w:r>
      <w:r>
        <w:rPr>
          <w:rFonts w:hint="eastAsia" w:ascii="宋体" w:hAnsi="宋体" w:eastAsia="宋体" w:cs="宋体"/>
          <w:b/>
          <w:bCs/>
          <w:color w:val="auto"/>
          <w:sz w:val="24"/>
          <w:szCs w:val="24"/>
          <w:highlight w:val="none"/>
        </w:rPr>
        <w:t>文件的语言和计量单位</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 谈判文件以及供应商与采购人、采购代理机构就有关投标事宜的所有来往函电均应使用简体中文书写。</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4.2 关于投标计量单位，谈判文件已有明确规定的，使用响应性文件规定的计量单位；谈判文件没有规定的，应采用中华人民共和国法定计量单位。 </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 本响应性文件所表述的时间均为北京时间。</w:t>
      </w:r>
    </w:p>
    <w:p>
      <w:pPr>
        <w:pStyle w:val="11"/>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 响应文件的补充与撤回</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5.1 供应商</w:t>
      </w:r>
      <w:r>
        <w:rPr>
          <w:rFonts w:hint="eastAsia" w:ascii="宋体" w:hAnsi="宋体" w:eastAsia="宋体" w:cs="Times New Roman"/>
          <w:color w:val="auto"/>
          <w:kern w:val="0"/>
          <w:sz w:val="24"/>
          <w:highlight w:val="none"/>
          <w:lang w:eastAsia="zh-CN"/>
        </w:rPr>
        <w:t>在</w:t>
      </w:r>
      <w:r>
        <w:rPr>
          <w:rFonts w:hint="eastAsia" w:ascii="宋体" w:hAnsi="宋体" w:eastAsia="宋体" w:cs="Times New Roman"/>
          <w:color w:val="auto"/>
          <w:kern w:val="0"/>
          <w:sz w:val="24"/>
          <w:highlight w:val="none"/>
          <w:lang w:val="en-US" w:eastAsia="zh-CN"/>
        </w:rPr>
        <w:t>投标截止时间前</w:t>
      </w:r>
      <w:r>
        <w:rPr>
          <w:rFonts w:hint="eastAsia" w:ascii="宋体" w:hAnsi="宋体" w:eastAsia="宋体" w:cs="Times New Roman"/>
          <w:color w:val="auto"/>
          <w:kern w:val="0"/>
          <w:sz w:val="24"/>
          <w:highlight w:val="none"/>
          <w:lang w:eastAsia="zh-CN"/>
        </w:rPr>
        <w:t>可对其</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lang w:eastAsia="zh-CN"/>
        </w:rPr>
        <w:t>文件进行修改并重新上传或在焦作市电子招投标交易平台上进行撤回投标的操作。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5.2 供应商在响应文件递交截止时间后不能修改、补充替代或撤回其响应文件。</w:t>
      </w:r>
    </w:p>
    <w:p>
      <w:pPr>
        <w:pageBreakBefore w:val="0"/>
        <w:widowControl/>
        <w:kinsoku/>
        <w:wordWrap/>
        <w:overflowPunct/>
        <w:topLinePunct w:val="0"/>
        <w:bidi w:val="0"/>
        <w:spacing w:beforeAutospacing="0" w:afterAutospacing="0" w:line="360" w:lineRule="auto"/>
        <w:jc w:val="center"/>
        <w:rPr>
          <w:rFonts w:ascii="宋体"/>
          <w:b/>
          <w:bCs/>
          <w:color w:val="auto"/>
          <w:kern w:val="0"/>
          <w:sz w:val="28"/>
          <w:szCs w:val="28"/>
          <w:highlight w:val="none"/>
        </w:rPr>
      </w:pPr>
      <w:r>
        <w:rPr>
          <w:rFonts w:hint="eastAsia" w:ascii="宋体" w:hAnsi="宋体"/>
          <w:b/>
          <w:bCs/>
          <w:color w:val="auto"/>
          <w:kern w:val="0"/>
          <w:sz w:val="28"/>
          <w:szCs w:val="28"/>
          <w:highlight w:val="none"/>
        </w:rPr>
        <w:t>六、投标报价</w:t>
      </w:r>
    </w:p>
    <w:p>
      <w:pPr>
        <w:pageBreakBefore w:val="0"/>
        <w:widowControl/>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控制价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u w:val="none"/>
        </w:rPr>
        <w:t>本项目</w:t>
      </w:r>
      <w:r>
        <w:rPr>
          <w:rFonts w:hint="eastAsia" w:ascii="宋体" w:hAnsi="宋体"/>
          <w:color w:val="auto"/>
          <w:kern w:val="0"/>
          <w:sz w:val="24"/>
          <w:highlight w:val="none"/>
          <w:u w:val="none"/>
          <w:lang w:val="en-US" w:eastAsia="zh-CN"/>
        </w:rPr>
        <w:t>预算</w:t>
      </w:r>
      <w:r>
        <w:rPr>
          <w:rFonts w:hint="eastAsia" w:ascii="宋体" w:hAnsi="宋体"/>
          <w:color w:val="auto"/>
          <w:kern w:val="0"/>
          <w:sz w:val="24"/>
          <w:highlight w:val="none"/>
          <w:u w:val="none"/>
        </w:rPr>
        <w:t>控制</w:t>
      </w:r>
      <w:r>
        <w:rPr>
          <w:rFonts w:hint="eastAsia" w:ascii="宋体" w:hAnsi="宋体"/>
          <w:color w:val="auto"/>
          <w:kern w:val="0"/>
          <w:sz w:val="24"/>
          <w:highlight w:val="none"/>
          <w:u w:val="none"/>
          <w:lang w:val="en-US" w:eastAsia="zh-CN"/>
        </w:rPr>
        <w:t>金额</w:t>
      </w:r>
      <w:r>
        <w:rPr>
          <w:rFonts w:hint="eastAsia" w:ascii="宋体" w:hAnsi="宋体"/>
          <w:color w:val="auto"/>
          <w:kern w:val="0"/>
          <w:sz w:val="24"/>
          <w:highlight w:val="none"/>
          <w:u w:val="single"/>
          <w:lang w:val="en-US" w:eastAsia="zh-CN"/>
        </w:rPr>
        <w:t>500000元</w:t>
      </w:r>
      <w:r>
        <w:rPr>
          <w:rFonts w:hint="eastAsia" w:ascii="宋体" w:hAnsi="宋体"/>
          <w:color w:val="auto"/>
          <w:kern w:val="0"/>
          <w:sz w:val="24"/>
          <w:highlight w:val="none"/>
        </w:rPr>
        <w:t>（大写</w:t>
      </w: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伍拾万元整</w:t>
      </w:r>
      <w:r>
        <w:rPr>
          <w:rFonts w:hint="eastAsia" w:ascii="宋体" w:hAnsi="宋体"/>
          <w:color w:val="auto"/>
          <w:kern w:val="0"/>
          <w:sz w:val="24"/>
          <w:highlight w:val="none"/>
        </w:rPr>
        <w:t>）</w:t>
      </w:r>
      <w:r>
        <w:rPr>
          <w:rFonts w:hint="eastAsia" w:ascii="宋体" w:hAnsi="宋体"/>
          <w:color w:val="auto"/>
          <w:kern w:val="0"/>
          <w:sz w:val="24"/>
          <w:highlight w:val="none"/>
          <w:lang w:eastAsia="zh-CN"/>
        </w:rPr>
        <w:t>。</w:t>
      </w:r>
    </w:p>
    <w:p>
      <w:pPr>
        <w:pageBreakBefore w:val="0"/>
        <w:widowControl/>
        <w:kinsoku/>
        <w:wordWrap/>
        <w:overflowPunct/>
        <w:topLinePunct w:val="0"/>
        <w:bidi w:val="0"/>
        <w:spacing w:beforeAutospacing="0" w:afterAutospacing="0" w:line="360" w:lineRule="auto"/>
        <w:ind w:firstLine="480" w:firstLineChars="200"/>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的投标报价高于招标控制价的视为无效报价，其投标予以拒绝</w:t>
      </w:r>
      <w:r>
        <w:rPr>
          <w:rFonts w:hint="eastAsia" w:ascii="宋体" w:hAnsi="宋体"/>
          <w:color w:val="auto"/>
          <w:kern w:val="0"/>
          <w:sz w:val="24"/>
          <w:highlight w:val="none"/>
          <w:lang w:eastAsia="zh-CN"/>
        </w:rPr>
        <w:t>。</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投标报价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2.1 投标报价应包括</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文件确定采购范围的全部工作内容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以及其响应文件编制与递交所涉及的一切费用。供应商以人民币为计量币种报价，并以人民币币种签约、结算。</w:t>
      </w:r>
    </w:p>
    <w:p>
      <w:pPr>
        <w:pageBreakBefore w:val="0"/>
        <w:kinsoku/>
        <w:wordWrap/>
        <w:overflowPunct/>
        <w:topLinePunct w:val="0"/>
        <w:bidi w:val="0"/>
        <w:spacing w:beforeAutospacing="0" w:afterAutospacing="0" w:line="360" w:lineRule="auto"/>
        <w:ind w:firstLine="480" w:firstLineChars="200"/>
        <w:rPr>
          <w:rFonts w:hint="eastAsia" w:ascii="宋体" w:hAnsi="宋体"/>
          <w:b/>
          <w:bCs/>
          <w:color w:val="auto"/>
          <w:kern w:val="0"/>
          <w:sz w:val="30"/>
          <w:szCs w:val="30"/>
          <w:highlight w:val="none"/>
        </w:rPr>
      </w:pPr>
      <w:r>
        <w:rPr>
          <w:rFonts w:hint="eastAsia" w:ascii="宋体" w:hAnsi="宋体" w:eastAsia="宋体" w:cs="Times New Roman"/>
          <w:color w:val="auto"/>
          <w:kern w:val="0"/>
          <w:sz w:val="24"/>
          <w:highlight w:val="none"/>
        </w:rPr>
        <w:t>2.2 供应商的投标报价应包括货物本身的费用、包装费、运输费、装卸费、运输过程保险费、安装费、质量保证费</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验收交付</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相关的伴随服务费、货物本身已支付或将支付的各种税费以及其它交付使用前的所有费</w:t>
      </w:r>
      <w:r>
        <w:rPr>
          <w:rFonts w:hint="eastAsia" w:ascii="宋体" w:hAnsi="宋体" w:eastAsia="宋体" w:cs="Times New Roman"/>
          <w:b w:val="0"/>
          <w:bCs w:val="0"/>
          <w:color w:val="auto"/>
          <w:kern w:val="0"/>
          <w:sz w:val="24"/>
          <w:highlight w:val="none"/>
        </w:rPr>
        <w:t>用。 投标价不是唯一的或不是固定不变的响应文件将被作为非响应性投标而予以拒绝，供</w:t>
      </w:r>
      <w:r>
        <w:rPr>
          <w:rFonts w:hint="eastAsia" w:ascii="宋体" w:hAnsi="宋体" w:eastAsia="宋体" w:cs="Times New Roman"/>
          <w:color w:val="auto"/>
          <w:kern w:val="0"/>
          <w:sz w:val="24"/>
          <w:highlight w:val="none"/>
        </w:rPr>
        <w:t>应商所报的投标价在投标有效期内是固定不变的，供应商不得以任何理由予以变更。</w:t>
      </w:r>
    </w:p>
    <w:p>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（一） </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程序</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24"/>
          <w:highlight w:val="none"/>
        </w:rPr>
      </w:pP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采购人在规定的投标截止时间（开标时间）和</w:t>
      </w:r>
      <w:r>
        <w:rPr>
          <w:rFonts w:hint="eastAsia" w:ascii="宋体" w:hAnsi="宋体"/>
          <w:color w:val="auto"/>
          <w:kern w:val="0"/>
          <w:sz w:val="24"/>
          <w:highlight w:val="none"/>
          <w:lang w:val="en-US" w:eastAsia="zh-CN"/>
        </w:rPr>
        <w:t>投标</w:t>
      </w:r>
      <w:r>
        <w:rPr>
          <w:rFonts w:hint="eastAsia" w:ascii="宋体" w:hAnsi="宋体"/>
          <w:color w:val="auto"/>
          <w:kern w:val="0"/>
          <w:sz w:val="24"/>
          <w:highlight w:val="none"/>
        </w:rPr>
        <w:t>须知前附表规定的地点公开开标。本项目采用“远程不见面”的开标方式,载明远程开标大厅网址（http://122.112.246.33/BidOpening/bidopeninghallaction/hall/login ）。</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无需到现场参加开标会议，无需到达现场提交原件资料。登录远程</w:t>
      </w:r>
      <w:r>
        <w:rPr>
          <w:rFonts w:hint="eastAsia" w:ascii="宋体" w:hAnsi="宋体"/>
          <w:color w:val="auto"/>
          <w:kern w:val="0"/>
          <w:sz w:val="24"/>
          <w:highlight w:val="none"/>
          <w:lang w:val="en-US" w:eastAsia="zh-CN"/>
        </w:rPr>
        <w:t>不见面</w:t>
      </w:r>
      <w:r>
        <w:rPr>
          <w:rFonts w:hint="eastAsia" w:ascii="宋体" w:hAnsi="宋体"/>
          <w:color w:val="auto"/>
          <w:kern w:val="0"/>
          <w:sz w:val="24"/>
          <w:highlight w:val="none"/>
        </w:rPr>
        <w:t>开标大厅，在线准时参加开标活动</w:t>
      </w:r>
      <w:r>
        <w:rPr>
          <w:rFonts w:hint="eastAsia" w:ascii="宋体" w:hAnsi="宋体"/>
          <w:b w:val="0"/>
          <w:bCs w:val="0"/>
          <w:color w:val="auto"/>
          <w:kern w:val="0"/>
          <w:sz w:val="24"/>
          <w:highlight w:val="none"/>
        </w:rPr>
        <w:t>。在规定时间内</w:t>
      </w:r>
      <w:r>
        <w:rPr>
          <w:rFonts w:hint="eastAsia" w:ascii="宋体" w:hAnsi="宋体" w:eastAsia="宋体" w:cs="Times New Roman"/>
          <w:b w:val="0"/>
          <w:bCs w:val="0"/>
          <w:color w:val="auto"/>
          <w:kern w:val="0"/>
          <w:sz w:val="24"/>
          <w:szCs w:val="24"/>
          <w:highlight w:val="none"/>
          <w:lang w:val="en-US" w:eastAsia="zh-CN" w:bidi="ar-SA"/>
        </w:rPr>
        <w:t>响应性</w:t>
      </w:r>
      <w:r>
        <w:rPr>
          <w:rFonts w:hint="eastAsia" w:ascii="宋体" w:hAnsi="宋体"/>
          <w:b w:val="0"/>
          <w:bCs w:val="0"/>
          <w:color w:val="auto"/>
          <w:kern w:val="0"/>
          <w:sz w:val="24"/>
          <w:highlight w:val="none"/>
        </w:rPr>
        <w:t>文件未解密的</w:t>
      </w:r>
      <w:r>
        <w:rPr>
          <w:rFonts w:hint="eastAsia" w:ascii="宋体" w:hAnsi="宋体"/>
          <w:b w:val="0"/>
          <w:bCs w:val="0"/>
          <w:color w:val="auto"/>
          <w:kern w:val="0"/>
          <w:sz w:val="24"/>
          <w:highlight w:val="none"/>
          <w:lang w:eastAsia="zh-CN"/>
        </w:rPr>
        <w:t>供应商</w:t>
      </w:r>
      <w:r>
        <w:rPr>
          <w:rFonts w:hint="eastAsia" w:ascii="宋体" w:hAnsi="宋体"/>
          <w:b w:val="0"/>
          <w:bCs w:val="0"/>
          <w:color w:val="auto"/>
          <w:kern w:val="0"/>
          <w:sz w:val="24"/>
          <w:highlight w:val="none"/>
        </w:rPr>
        <w:t>，视为放弃投标。</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所有</w:t>
      </w:r>
      <w:r>
        <w:rPr>
          <w:rFonts w:hint="eastAsia" w:ascii="宋体" w:hAnsi="宋体" w:eastAsia="宋体" w:cs="Times New Roman"/>
          <w:b w:val="0"/>
          <w:bCs/>
          <w:color w:val="auto"/>
          <w:kern w:val="0"/>
          <w:sz w:val="24"/>
          <w:szCs w:val="24"/>
          <w:highlight w:val="none"/>
          <w:lang w:val="en-US" w:eastAsia="zh-CN" w:bidi="ar-SA"/>
        </w:rPr>
        <w:t>响应性</w:t>
      </w:r>
      <w:r>
        <w:rPr>
          <w:rFonts w:hint="eastAsia" w:ascii="宋体" w:hAnsi="宋体"/>
          <w:color w:val="auto"/>
          <w:kern w:val="0"/>
          <w:sz w:val="24"/>
          <w:highlight w:val="none"/>
        </w:rPr>
        <w:t>文件必须在本</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文件中规定的</w:t>
      </w: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rPr>
        <w:t>进行</w:t>
      </w:r>
      <w:r>
        <w:rPr>
          <w:rFonts w:hint="eastAsia" w:cs="宋体"/>
          <w:color w:val="auto"/>
          <w:sz w:val="24"/>
          <w:szCs w:val="24"/>
          <w:highlight w:val="none"/>
          <w:lang w:eastAsia="zh-CN"/>
        </w:rPr>
        <w:t>签到、</w:t>
      </w:r>
      <w:r>
        <w:rPr>
          <w:rFonts w:hint="eastAsia" w:ascii="宋体" w:hAnsi="宋体" w:eastAsia="宋体" w:cs="宋体"/>
          <w:color w:val="auto"/>
          <w:sz w:val="24"/>
          <w:szCs w:val="24"/>
          <w:highlight w:val="none"/>
        </w:rPr>
        <w:t>文件解密、答疑澄清等</w:t>
      </w:r>
      <w:r>
        <w:rPr>
          <w:rFonts w:hint="eastAsia" w:ascii="宋体" w:hAnsi="宋体"/>
          <w:color w:val="auto"/>
          <w:kern w:val="0"/>
          <w:sz w:val="24"/>
          <w:highlight w:val="none"/>
        </w:rPr>
        <w:t>，不能按时上传、解密者视为自动放弃投标。</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3.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 xml:space="preserve">不足3家的，不得开标。  </w:t>
      </w:r>
    </w:p>
    <w:p>
      <w:pPr>
        <w:pageBreakBefore w:val="0"/>
        <w:numPr>
          <w:ilvl w:val="0"/>
          <w:numId w:val="0"/>
        </w:numPr>
        <w:kinsoku/>
        <w:wordWrap/>
        <w:overflowPunct/>
        <w:topLinePunct w:val="0"/>
        <w:bidi w:val="0"/>
        <w:spacing w:beforeAutospacing="0" w:afterAutospacing="0"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开标当日</w:t>
      </w:r>
      <w:r>
        <w:rPr>
          <w:rFonts w:hint="eastAsia" w:ascii="宋体" w:hAnsi="宋体"/>
          <w:color w:val="auto"/>
          <w:kern w:val="0"/>
          <w:sz w:val="24"/>
          <w:highlight w:val="none"/>
          <w:lang w:val="en-US" w:eastAsia="zh-CN"/>
        </w:rPr>
        <w:t>采购人、</w:t>
      </w:r>
      <w:r>
        <w:rPr>
          <w:rFonts w:hint="eastAsia" w:ascii="宋体" w:hAnsi="宋体"/>
          <w:color w:val="auto"/>
          <w:kern w:val="0"/>
          <w:sz w:val="24"/>
          <w:highlight w:val="none"/>
        </w:rPr>
        <w:t>采购代理机构</w:t>
      </w:r>
      <w:r>
        <w:rPr>
          <w:rFonts w:hint="eastAsia" w:ascii="宋体" w:hAnsi="宋体"/>
          <w:color w:val="auto"/>
          <w:kern w:val="0"/>
          <w:sz w:val="24"/>
          <w:highlight w:val="none"/>
          <w:lang w:val="en-US" w:eastAsia="zh-CN"/>
        </w:rPr>
        <w:t>通过</w:t>
      </w:r>
      <w:r>
        <w:rPr>
          <w:rFonts w:hint="eastAsia" w:ascii="宋体" w:hAnsi="宋体" w:eastAsia="宋体" w:cs="Times New Roman"/>
          <w:color w:val="auto"/>
          <w:kern w:val="0"/>
          <w:sz w:val="24"/>
          <w:highlight w:val="none"/>
        </w:rPr>
        <w:t>“信用中国”（www.creditchina.gov.cn）、中国政府采购网（www.ccgp.gov.cn）</w:t>
      </w:r>
      <w:r>
        <w:rPr>
          <w:rFonts w:hint="eastAsia" w:ascii="宋体" w:hAnsi="宋体" w:eastAsia="宋体" w:cs="Times New Roman"/>
          <w:color w:val="auto"/>
          <w:kern w:val="0"/>
          <w:sz w:val="24"/>
          <w:highlight w:val="none"/>
          <w:lang w:eastAsia="zh-CN"/>
        </w:rPr>
        <w:t>，</w:t>
      </w:r>
      <w:r>
        <w:rPr>
          <w:rFonts w:hint="eastAsia" w:ascii="宋体" w:hAnsi="宋体"/>
          <w:color w:val="auto"/>
          <w:kern w:val="0"/>
          <w:sz w:val="24"/>
          <w:highlight w:val="none"/>
        </w:rPr>
        <w:t>对</w:t>
      </w:r>
      <w:r>
        <w:rPr>
          <w:rFonts w:hint="eastAsia" w:ascii="宋体" w:hAnsi="宋体"/>
          <w:color w:val="auto"/>
          <w:kern w:val="0"/>
          <w:sz w:val="24"/>
          <w:highlight w:val="none"/>
          <w:lang w:val="en-US" w:eastAsia="zh-CN"/>
        </w:rPr>
        <w:t>参与投标</w:t>
      </w:r>
      <w:r>
        <w:rPr>
          <w:rFonts w:hint="eastAsia" w:ascii="宋体" w:hAnsi="宋体"/>
          <w:color w:val="auto"/>
          <w:kern w:val="0"/>
          <w:sz w:val="24"/>
          <w:highlight w:val="none"/>
        </w:rPr>
        <w:t>供应商信用记录进行</w:t>
      </w:r>
      <w:r>
        <w:rPr>
          <w:rFonts w:hint="eastAsia" w:ascii="宋体" w:hAnsi="宋体"/>
          <w:color w:val="auto"/>
          <w:kern w:val="0"/>
          <w:sz w:val="24"/>
          <w:highlight w:val="none"/>
          <w:lang w:val="en-US" w:eastAsia="zh-CN"/>
        </w:rPr>
        <w:t>查询</w:t>
      </w:r>
      <w:r>
        <w:rPr>
          <w:rFonts w:hint="eastAsia" w:ascii="宋体" w:hAnsi="宋体"/>
          <w:color w:val="auto"/>
          <w:kern w:val="0"/>
          <w:sz w:val="24"/>
          <w:highlight w:val="none"/>
        </w:rPr>
        <w:t>，</w:t>
      </w:r>
      <w:r>
        <w:rPr>
          <w:rFonts w:hint="eastAsia" w:ascii="宋体" w:hAnsi="宋体" w:eastAsia="宋体" w:cs="宋体"/>
          <w:color w:val="auto"/>
          <w:kern w:val="0"/>
          <w:sz w:val="24"/>
          <w:szCs w:val="24"/>
          <w:highlight w:val="none"/>
        </w:rPr>
        <w:t>对列入失信被执行人、重大税收违法案件当事人名单、政府采购严重违法失信行为记录名单的供应商，拒绝参与政府采购活动，同时对信用信息查询记录和证据进行打印存档；</w:t>
      </w:r>
    </w:p>
    <w:p>
      <w:pPr>
        <w:pageBreakBefore w:val="0"/>
        <w:tabs>
          <w:tab w:val="left" w:pos="9127"/>
        </w:tabs>
        <w:kinsoku/>
        <w:wordWrap/>
        <w:overflowPunct/>
        <w:topLinePunct w:val="0"/>
        <w:bidi w:val="0"/>
        <w:spacing w:beforeAutospacing="0" w:afterAutospacing="0" w:line="360" w:lineRule="auto"/>
        <w:ind w:right="-52" w:rightChars="-25"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 xml:space="preserve">5. </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应准时参加开标会议</w:t>
      </w:r>
      <w:r>
        <w:rPr>
          <w:rFonts w:hint="eastAsia" w:ascii="宋体" w:hAnsi="宋体"/>
          <w:color w:val="auto"/>
          <w:kern w:val="0"/>
          <w:sz w:val="24"/>
          <w:highlight w:val="none"/>
          <w:lang w:eastAsia="zh-CN"/>
        </w:rPr>
        <w:t>，</w:t>
      </w:r>
      <w:r>
        <w:rPr>
          <w:rFonts w:hint="eastAsia" w:ascii="宋体" w:hAnsi="宋体"/>
          <w:color w:val="auto"/>
          <w:kern w:val="0"/>
          <w:sz w:val="24"/>
          <w:highlight w:val="none"/>
        </w:rPr>
        <w:t>不能按时上传、解密者视为自动放弃投标。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 </w:t>
      </w:r>
      <w:r>
        <w:rPr>
          <w:rFonts w:hint="eastAsia" w:ascii="宋体" w:hAnsi="宋体" w:eastAsia="宋体" w:cs="Times New Roman"/>
          <w:color w:val="auto"/>
          <w:kern w:val="0"/>
          <w:sz w:val="24"/>
          <w:highlight w:val="none"/>
        </w:rPr>
        <w:t>会议由</w:t>
      </w:r>
      <w:r>
        <w:rPr>
          <w:rFonts w:hint="eastAsia" w:ascii="宋体" w:hAnsi="宋体" w:cs="Times New Roman"/>
          <w:color w:val="auto"/>
          <w:kern w:val="0"/>
          <w:sz w:val="24"/>
          <w:highlight w:val="none"/>
          <w:lang w:eastAsia="zh-CN"/>
        </w:rPr>
        <w:t>河南金鸿项目管理有限公司</w:t>
      </w:r>
      <w:r>
        <w:rPr>
          <w:rFonts w:hint="eastAsia" w:ascii="宋体" w:hAnsi="宋体" w:eastAsia="宋体" w:cs="Times New Roman"/>
          <w:color w:val="auto"/>
          <w:kern w:val="0"/>
          <w:sz w:val="24"/>
          <w:highlight w:val="none"/>
        </w:rPr>
        <w:t>主持：</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6.1 </w:t>
      </w:r>
      <w:r>
        <w:rPr>
          <w:rFonts w:hint="eastAsia" w:ascii="宋体" w:hAnsi="宋体" w:eastAsia="宋体" w:cs="Times New Roman"/>
          <w:color w:val="auto"/>
          <w:kern w:val="0"/>
          <w:sz w:val="24"/>
          <w:highlight w:val="none"/>
        </w:rPr>
        <w:t>公布在投标截止时间前递交</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名称；</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6.2 供应商</w:t>
      </w:r>
      <w:r>
        <w:rPr>
          <w:rFonts w:hint="eastAsia" w:ascii="宋体" w:hAnsi="宋体" w:eastAsia="宋体" w:cs="Times New Roman"/>
          <w:color w:val="auto"/>
          <w:kern w:val="0"/>
          <w:sz w:val="24"/>
          <w:highlight w:val="none"/>
        </w:rPr>
        <w:t>通过电子招标投标交易平台对已递交的电子</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文件在规定时间内进行解密；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6.3 </w:t>
      </w:r>
      <w:r>
        <w:rPr>
          <w:rFonts w:hint="eastAsia" w:ascii="宋体" w:hAnsi="宋体" w:eastAsia="宋体" w:cs="Times New Roman"/>
          <w:color w:val="auto"/>
          <w:kern w:val="0"/>
          <w:sz w:val="24"/>
          <w:highlight w:val="none"/>
        </w:rPr>
        <w:t>批量导入文件；</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6.4 </w:t>
      </w:r>
      <w:r>
        <w:rPr>
          <w:rFonts w:hint="eastAsia" w:ascii="宋体" w:hAnsi="宋体" w:eastAsia="宋体" w:cs="Times New Roman"/>
          <w:color w:val="auto"/>
          <w:kern w:val="0"/>
          <w:sz w:val="24"/>
          <w:highlight w:val="none"/>
        </w:rPr>
        <w:t>代理机构将通过焦作市电子招投标交易平台进行唱标，并公布</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项目名称、</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名称、</w:t>
      </w:r>
      <w:r>
        <w:rPr>
          <w:rFonts w:hint="eastAsia" w:ascii="宋体" w:hAnsi="宋体" w:eastAsia="宋体" w:cs="Times New Roman"/>
          <w:color w:val="auto"/>
          <w:kern w:val="0"/>
          <w:sz w:val="24"/>
          <w:highlight w:val="none"/>
          <w:lang w:val="en-US" w:eastAsia="zh-CN"/>
        </w:rPr>
        <w:t>供货期等</w:t>
      </w:r>
      <w:r>
        <w:rPr>
          <w:rFonts w:hint="eastAsia" w:ascii="宋体" w:hAnsi="宋体" w:eastAsia="宋体" w:cs="Times New Roman"/>
          <w:color w:val="auto"/>
          <w:kern w:val="0"/>
          <w:sz w:val="24"/>
          <w:highlight w:val="none"/>
        </w:rPr>
        <w:t>其他内容，并记录在案；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6.5 </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人代表、监督人等有关人员按具体现场系统情况在开标记录上签字确认；</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6.6 </w:t>
      </w:r>
      <w:r>
        <w:rPr>
          <w:rFonts w:hint="eastAsia" w:ascii="宋体" w:hAnsi="宋体" w:eastAsia="宋体" w:cs="Times New Roman"/>
          <w:color w:val="auto"/>
          <w:kern w:val="0"/>
          <w:sz w:val="24"/>
          <w:highlight w:val="none"/>
        </w:rPr>
        <w:t>开标结束。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6.7</w:t>
      </w:r>
      <w:r>
        <w:rPr>
          <w:rFonts w:hint="eastAsia" w:ascii="宋体" w:hAnsi="宋体" w:eastAsia="宋体" w:cs="Times New Roman"/>
          <w:color w:val="auto"/>
          <w:kern w:val="0"/>
          <w:sz w:val="24"/>
          <w:highlight w:val="none"/>
        </w:rPr>
        <w:t>开标异议</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对开标有异议的，应当在开标现场提出（</w:t>
      </w:r>
      <w:bookmarkStart w:id="16" w:name="_Toc12998"/>
      <w:r>
        <w:rPr>
          <w:rFonts w:hint="eastAsia" w:ascii="宋体" w:hAnsi="宋体" w:eastAsia="宋体" w:cs="Times New Roman"/>
          <w:color w:val="auto"/>
          <w:kern w:val="0"/>
          <w:sz w:val="24"/>
          <w:highlight w:val="none"/>
        </w:rPr>
        <w:t>语音异议</w:t>
      </w:r>
      <w:bookmarkEnd w:id="16"/>
      <w:r>
        <w:rPr>
          <w:rFonts w:hint="eastAsia" w:ascii="宋体" w:hAnsi="宋体" w:eastAsia="宋体" w:cs="Times New Roman"/>
          <w:color w:val="auto"/>
          <w:kern w:val="0"/>
          <w:sz w:val="24"/>
          <w:highlight w:val="none"/>
        </w:rPr>
        <w:t>、</w:t>
      </w:r>
      <w:bookmarkStart w:id="17" w:name="_Toc20745"/>
      <w:r>
        <w:rPr>
          <w:rFonts w:hint="eastAsia" w:ascii="宋体" w:hAnsi="宋体" w:eastAsia="宋体" w:cs="Times New Roman"/>
          <w:color w:val="auto"/>
          <w:kern w:val="0"/>
          <w:sz w:val="24"/>
          <w:highlight w:val="none"/>
        </w:rPr>
        <w:t>文字异议</w:t>
      </w:r>
      <w:bookmarkEnd w:id="17"/>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采购人</w:t>
      </w:r>
      <w:r>
        <w:rPr>
          <w:rFonts w:hint="eastAsia" w:ascii="宋体" w:hAnsi="宋体" w:eastAsia="宋体" w:cs="Times New Roman"/>
          <w:color w:val="auto"/>
          <w:kern w:val="0"/>
          <w:sz w:val="24"/>
          <w:highlight w:val="none"/>
        </w:rPr>
        <w:t>当场作出答复，并制作记录。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6.8</w:t>
      </w:r>
      <w:r>
        <w:rPr>
          <w:rFonts w:hint="eastAsia" w:ascii="宋体" w:hAnsi="宋体" w:eastAsia="宋体" w:cs="Times New Roman"/>
          <w:color w:val="auto"/>
          <w:kern w:val="0"/>
          <w:sz w:val="24"/>
          <w:highlight w:val="none"/>
        </w:rPr>
        <w:t>开标异常处理</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当出现以下情况时，应对未开标的项目中止电子开标，对原有资料及信息作出妥善保密处理，并在恢复正常后及时安排时间开标：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6.8.1 </w:t>
      </w:r>
      <w:r>
        <w:rPr>
          <w:rFonts w:hint="eastAsia" w:ascii="宋体" w:hAnsi="宋体" w:eastAsia="宋体" w:cs="Times New Roman"/>
          <w:color w:val="auto"/>
          <w:kern w:val="0"/>
          <w:sz w:val="24"/>
          <w:highlight w:val="none"/>
        </w:rPr>
        <w:t>系统服务器发生故障，无法访问或无法使用系统；</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6.8.2 </w:t>
      </w:r>
      <w:r>
        <w:rPr>
          <w:rFonts w:hint="eastAsia" w:ascii="宋体" w:hAnsi="宋体" w:eastAsia="宋体" w:cs="Times New Roman"/>
          <w:color w:val="auto"/>
          <w:kern w:val="0"/>
          <w:sz w:val="24"/>
          <w:highlight w:val="none"/>
        </w:rPr>
        <w:t>系统的软件或数据库出现错误，不能进行正常操作；</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6.8.3 </w:t>
      </w:r>
      <w:r>
        <w:rPr>
          <w:rFonts w:hint="eastAsia" w:ascii="宋体" w:hAnsi="宋体" w:eastAsia="宋体" w:cs="Times New Roman"/>
          <w:color w:val="auto"/>
          <w:kern w:val="0"/>
          <w:sz w:val="24"/>
          <w:highlight w:val="none"/>
        </w:rPr>
        <w:t>系统发现有安全漏洞，有潜在的泄密危险；</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6.8.4 </w:t>
      </w:r>
      <w:r>
        <w:rPr>
          <w:rFonts w:hint="eastAsia" w:ascii="宋体" w:hAnsi="宋体" w:eastAsia="宋体" w:cs="Times New Roman"/>
          <w:color w:val="auto"/>
          <w:kern w:val="0"/>
          <w:sz w:val="24"/>
          <w:highlight w:val="none"/>
        </w:rPr>
        <w:t>出现断电事故且短时间内无法恢复供电；</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eastAsia="zh-CN"/>
        </w:rPr>
      </w:pPr>
      <w:r>
        <w:rPr>
          <w:rFonts w:hint="eastAsia" w:ascii="宋体" w:hAnsi="宋体" w:eastAsia="宋体" w:cs="Times New Roman"/>
          <w:color w:val="auto"/>
          <w:kern w:val="0"/>
          <w:sz w:val="24"/>
          <w:highlight w:val="none"/>
          <w:lang w:val="en-US" w:eastAsia="zh-CN"/>
        </w:rPr>
        <w:t xml:space="preserve">6.8.5 </w:t>
      </w:r>
      <w:r>
        <w:rPr>
          <w:rFonts w:hint="eastAsia" w:ascii="宋体" w:hAnsi="宋体" w:eastAsia="宋体" w:cs="Times New Roman"/>
          <w:color w:val="auto"/>
          <w:kern w:val="0"/>
          <w:sz w:val="24"/>
          <w:highlight w:val="none"/>
        </w:rPr>
        <w:t>其他无法保证招投标过程正常进行的情形</w:t>
      </w:r>
      <w:r>
        <w:rPr>
          <w:rFonts w:hint="eastAsia" w:ascii="宋体" w:hAnsi="宋体" w:eastAsia="宋体" w:cs="Times New Roman"/>
          <w:color w:val="auto"/>
          <w:kern w:val="0"/>
          <w:sz w:val="24"/>
          <w:highlight w:val="none"/>
          <w:lang w:eastAsia="zh-CN"/>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6.9合格供应商不足3家的，将不再评标</w:t>
      </w:r>
    </w:p>
    <w:p>
      <w:pPr>
        <w:pageBreakBefore w:val="0"/>
        <w:numPr>
          <w:ilvl w:val="0"/>
          <w:numId w:val="4"/>
        </w:numPr>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组建谈判小组</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7.1 </w:t>
      </w:r>
      <w:r>
        <w:rPr>
          <w:rFonts w:hint="eastAsia" w:ascii="宋体" w:hAnsi="宋体" w:eastAsia="宋体" w:cs="Times New Roman"/>
          <w:color w:val="auto"/>
          <w:kern w:val="0"/>
          <w:sz w:val="24"/>
          <w:highlight w:val="none"/>
        </w:rPr>
        <w:t>采购</w:t>
      </w:r>
      <w:r>
        <w:rPr>
          <w:rFonts w:hint="eastAsia" w:ascii="宋体" w:hAnsi="宋体" w:eastAsia="宋体" w:cs="Times New Roman"/>
          <w:color w:val="auto"/>
          <w:kern w:val="0"/>
          <w:sz w:val="24"/>
          <w:highlight w:val="none"/>
          <w:lang w:val="en-US" w:eastAsia="zh-CN"/>
        </w:rPr>
        <w:t>人</w:t>
      </w:r>
      <w:r>
        <w:rPr>
          <w:rFonts w:hint="eastAsia" w:ascii="宋体" w:hAnsi="宋体" w:eastAsia="宋体" w:cs="Times New Roman"/>
          <w:color w:val="auto"/>
          <w:kern w:val="0"/>
          <w:sz w:val="24"/>
          <w:highlight w:val="none"/>
        </w:rPr>
        <w:t>根据采购项目的特点依法组建</w:t>
      </w:r>
      <w:r>
        <w:rPr>
          <w:rFonts w:hint="eastAsia" w:ascii="宋体" w:hAnsi="宋体" w:eastAsia="宋体" w:cs="Times New Roman"/>
          <w:color w:val="auto"/>
          <w:kern w:val="0"/>
          <w:sz w:val="24"/>
          <w:highlight w:val="none"/>
          <w:lang w:val="en-US" w:eastAsia="zh-CN"/>
        </w:rPr>
        <w:t>竞争性谈判小组</w:t>
      </w:r>
      <w:r>
        <w:rPr>
          <w:rFonts w:hint="eastAsia" w:ascii="宋体" w:hAnsi="宋体" w:eastAsia="宋体" w:cs="Times New Roman"/>
          <w:color w:val="auto"/>
          <w:kern w:val="0"/>
          <w:sz w:val="24"/>
          <w:highlight w:val="none"/>
        </w:rPr>
        <w:t>。</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本项目采用远程异地评标，</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小组由采购人代表和政府采购专家库中随机抽取的评审专家共3人组成。</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负责具体的评标事务，并独立履行以下职责：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7.2.1 </w:t>
      </w:r>
      <w:r>
        <w:rPr>
          <w:rFonts w:hint="eastAsia" w:ascii="宋体" w:hAnsi="宋体" w:eastAsia="宋体" w:cs="Times New Roman"/>
          <w:color w:val="auto"/>
          <w:kern w:val="0"/>
          <w:sz w:val="24"/>
          <w:highlight w:val="none"/>
        </w:rPr>
        <w:t>审查、评价</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文件是否符合</w:t>
      </w:r>
      <w:r>
        <w:rPr>
          <w:rFonts w:hint="eastAsia" w:ascii="宋体" w:hAnsi="宋体" w:eastAsia="宋体" w:cs="Times New Roman"/>
          <w:color w:val="auto"/>
          <w:kern w:val="0"/>
          <w:sz w:val="24"/>
          <w:highlight w:val="none"/>
          <w:lang w:eastAsia="zh-CN"/>
        </w:rPr>
        <w:t>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7.2.2 </w:t>
      </w:r>
      <w:r>
        <w:rPr>
          <w:rFonts w:hint="eastAsia" w:ascii="宋体" w:hAnsi="宋体" w:eastAsia="宋体" w:cs="Times New Roman"/>
          <w:color w:val="auto"/>
          <w:kern w:val="0"/>
          <w:sz w:val="24"/>
          <w:highlight w:val="none"/>
        </w:rPr>
        <w:t>要求</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文件有关事项作出澄清或者说明；</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7.2.3 </w:t>
      </w:r>
      <w:r>
        <w:rPr>
          <w:rFonts w:hint="eastAsia" w:ascii="宋体" w:hAnsi="宋体" w:eastAsia="宋体" w:cs="Times New Roman"/>
          <w:color w:val="auto"/>
          <w:kern w:val="0"/>
          <w:sz w:val="24"/>
          <w:highlight w:val="none"/>
        </w:rPr>
        <w:t>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文件进行比较和评价；</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7.2.4</w:t>
      </w:r>
      <w:r>
        <w:rPr>
          <w:rFonts w:hint="eastAsia" w:ascii="宋体" w:hAnsi="宋体" w:eastAsia="宋体" w:cs="Times New Roman"/>
          <w:color w:val="auto"/>
          <w:kern w:val="0"/>
          <w:sz w:val="24"/>
          <w:highlight w:val="none"/>
        </w:rPr>
        <w:t>推荐</w:t>
      </w:r>
      <w:r>
        <w:rPr>
          <w:rFonts w:hint="eastAsia" w:ascii="宋体" w:hAnsi="宋体" w:eastAsia="宋体" w:cs="Times New Roman"/>
          <w:color w:val="auto"/>
          <w:kern w:val="0"/>
          <w:sz w:val="24"/>
          <w:highlight w:val="none"/>
          <w:lang w:val="en-US" w:eastAsia="zh-CN"/>
        </w:rPr>
        <w:t>成交供应商</w:t>
      </w:r>
      <w:r>
        <w:rPr>
          <w:rFonts w:hint="eastAsia" w:ascii="宋体" w:hAnsi="宋体" w:eastAsia="宋体" w:cs="Times New Roman"/>
          <w:color w:val="auto"/>
          <w:kern w:val="0"/>
          <w:sz w:val="24"/>
          <w:highlight w:val="none"/>
        </w:rPr>
        <w:t>名单；</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7.2.5 </w:t>
      </w:r>
      <w:r>
        <w:rPr>
          <w:rFonts w:hint="eastAsia" w:ascii="宋体" w:hAnsi="宋体" w:eastAsia="宋体" w:cs="Times New Roman"/>
          <w:color w:val="auto"/>
          <w:kern w:val="0"/>
          <w:sz w:val="24"/>
          <w:highlight w:val="none"/>
        </w:rPr>
        <w:t>向采购人、采购代理机构或者有关部门报告评标中发现的违法行为。</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7.3 </w:t>
      </w:r>
      <w:r>
        <w:rPr>
          <w:rFonts w:hint="eastAsia" w:ascii="宋体" w:hAnsi="宋体" w:eastAsia="宋体" w:cs="Times New Roman"/>
          <w:color w:val="auto"/>
          <w:kern w:val="0"/>
          <w:sz w:val="24"/>
          <w:highlight w:val="none"/>
        </w:rPr>
        <w:t>评标中因</w:t>
      </w:r>
      <w:r>
        <w:rPr>
          <w:rFonts w:hint="eastAsia" w:ascii="宋体" w:hAnsi="宋体" w:eastAsia="宋体" w:cs="Times New Roman"/>
          <w:color w:val="auto"/>
          <w:kern w:val="0"/>
          <w:sz w:val="24"/>
          <w:highlight w:val="none"/>
          <w:lang w:val="en-US" w:eastAsia="zh-CN"/>
        </w:rPr>
        <w:t>谈判小组的</w:t>
      </w:r>
      <w:r>
        <w:rPr>
          <w:rFonts w:hint="eastAsia" w:ascii="宋体" w:hAnsi="宋体" w:eastAsia="宋体" w:cs="Times New Roman"/>
          <w:color w:val="auto"/>
          <w:kern w:val="0"/>
          <w:sz w:val="24"/>
          <w:highlight w:val="none"/>
        </w:rPr>
        <w:t>缺席、回避或者健康等特殊原因导致</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组成不符合本办法规定的，采购人或者采购代理机构应当依法补足后继续评标。被更换的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7.4 </w:t>
      </w:r>
      <w:r>
        <w:rPr>
          <w:rFonts w:hint="eastAsia" w:ascii="宋体" w:hAnsi="宋体" w:eastAsia="宋体" w:cs="Times New Roman"/>
          <w:color w:val="auto"/>
          <w:kern w:val="0"/>
          <w:sz w:val="24"/>
          <w:highlight w:val="none"/>
        </w:rPr>
        <w:t>无法及时补足</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成员的，采购人或者采购代理机构应当停止评标活动，封存所有</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文件和开标、评标资料，依法重新组建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进行评标。原</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所作出的评标意见无效。</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7.5 </w:t>
      </w:r>
      <w:r>
        <w:rPr>
          <w:rFonts w:hint="eastAsia" w:ascii="宋体" w:hAnsi="宋体" w:eastAsia="宋体" w:cs="Times New Roman"/>
          <w:color w:val="auto"/>
          <w:kern w:val="0"/>
          <w:sz w:val="24"/>
          <w:highlight w:val="none"/>
        </w:rPr>
        <w:t>采购人或者采购代理机构应当将变更、重新组建</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的情况予以记录，并随采购文件一并存档。</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7.6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应当对符合资格的</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w:t>
      </w:r>
      <w:r>
        <w:rPr>
          <w:rFonts w:hint="eastAsia" w:ascii="宋体" w:hAnsi="宋体" w:eastAsia="宋体" w:cs="Times New Roman"/>
          <w:color w:val="auto"/>
          <w:kern w:val="0"/>
          <w:sz w:val="24"/>
          <w:highlight w:val="none"/>
          <w:lang w:val="en-US" w:eastAsia="zh-CN"/>
        </w:rPr>
        <w:t>资格</w:t>
      </w:r>
      <w:r>
        <w:rPr>
          <w:rFonts w:hint="eastAsia" w:ascii="宋体" w:hAnsi="宋体" w:eastAsia="宋体" w:cs="Times New Roman"/>
          <w:color w:val="auto"/>
          <w:kern w:val="0"/>
          <w:sz w:val="24"/>
          <w:highlight w:val="none"/>
        </w:rPr>
        <w:t>性审查，以确定其是否满足</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文件的实质性要求。</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7.7 </w:t>
      </w:r>
      <w:r>
        <w:rPr>
          <w:rFonts w:hint="eastAsia" w:ascii="宋体" w:hAnsi="宋体" w:eastAsia="宋体" w:cs="Times New Roman"/>
          <w:color w:val="auto"/>
          <w:kern w:val="0"/>
          <w:sz w:val="24"/>
          <w:highlight w:val="none"/>
          <w:lang w:eastAsia="zh-CN"/>
        </w:rPr>
        <w:t>谈判小组</w:t>
      </w:r>
      <w:r>
        <w:rPr>
          <w:rFonts w:hint="eastAsia" w:ascii="宋体" w:hAnsi="宋体" w:eastAsia="宋体" w:cs="Times New Roman"/>
          <w:color w:val="auto"/>
          <w:kern w:val="0"/>
          <w:sz w:val="24"/>
          <w:highlight w:val="none"/>
        </w:rPr>
        <w:t>成员要依法独立评审，并对评审意见承担个人责任。</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对需要共同认定的事项存在争议的，按照少数服从多数的原则做出结论。持不同意见的</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成员应当在评标报告上签署不同意见并说明理由，否则视为同意。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 xml:space="preserve">符合性审查 </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w:t>
      </w:r>
      <w:r>
        <w:rPr>
          <w:rFonts w:hint="eastAsia" w:ascii="宋体" w:hAnsi="宋体" w:eastAsia="宋体" w:cs="Times New Roman"/>
          <w:color w:val="auto"/>
          <w:kern w:val="0"/>
          <w:sz w:val="24"/>
          <w:highlight w:val="none"/>
        </w:rPr>
        <w:t>.1对资格性检查合格的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递交的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文件，依据</w:t>
      </w:r>
      <w:r>
        <w:rPr>
          <w:rFonts w:hint="eastAsia" w:ascii="宋体" w:hAnsi="宋体" w:eastAsia="宋体" w:cs="Times New Roman"/>
          <w:color w:val="auto"/>
          <w:kern w:val="0"/>
          <w:sz w:val="24"/>
          <w:highlight w:val="none"/>
          <w:lang w:val="en-US" w:eastAsia="zh-CN"/>
        </w:rPr>
        <w:t>竞争性谈判</w:t>
      </w:r>
      <w:r>
        <w:rPr>
          <w:rFonts w:hint="eastAsia" w:ascii="宋体" w:hAnsi="宋体" w:eastAsia="宋体" w:cs="Times New Roman"/>
          <w:color w:val="auto"/>
          <w:kern w:val="0"/>
          <w:sz w:val="24"/>
          <w:highlight w:val="none"/>
        </w:rPr>
        <w:t>文件的规定，从</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文件的有效性、完整性和对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文件的响应程度，审查</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文件是否对</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文件的实质性要求作出了响应。</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8.2</w:t>
      </w:r>
      <w:r>
        <w:rPr>
          <w:rFonts w:hint="eastAsia" w:ascii="宋体" w:hAnsi="宋体" w:eastAsia="宋体" w:cs="Times New Roman"/>
          <w:color w:val="auto"/>
          <w:kern w:val="0"/>
          <w:sz w:val="24"/>
          <w:highlight w:val="none"/>
        </w:rPr>
        <w:t>本次招标采用电子化评标，如“焦作市电子招投标交易平台”系统出现故障，导致无法继续评审工作的，可暂停评标，对原有资料及信息作出妥善保密处理，待电子评标系统恢复正常之后组织评审。</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8.3</w:t>
      </w:r>
      <w:r>
        <w:rPr>
          <w:rFonts w:hint="eastAsia" w:ascii="宋体" w:hAnsi="宋体" w:eastAsia="宋体" w:cs="Times New Roman"/>
          <w:color w:val="auto"/>
          <w:kern w:val="0"/>
          <w:sz w:val="24"/>
          <w:highlight w:val="none"/>
        </w:rPr>
        <w:t>实质性响应的投标是指与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文件的全部条款、条件和规格相符，没有重大偏离。</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8.4 </w:t>
      </w:r>
      <w:r>
        <w:rPr>
          <w:rFonts w:hint="eastAsia" w:ascii="宋体" w:hAnsi="宋体" w:eastAsia="宋体" w:cs="Times New Roman"/>
          <w:color w:val="auto"/>
          <w:kern w:val="0"/>
          <w:sz w:val="24"/>
          <w:highlight w:val="none"/>
        </w:rPr>
        <w:t>重大偏离是指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所投标的范围、质量、服务等明显不能满足招标文件的要求，或者实质上与</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文件不一致，而且限制了</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人的权利或投标的义务，纠正这些偏离将对其他实质性响应要求的</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的竞争地位产生不公正的影响。重大偏离的认定须经</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三分之二以上同意。</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8.5 </w:t>
      </w:r>
      <w:r>
        <w:rPr>
          <w:rFonts w:hint="eastAsia" w:ascii="宋体" w:hAnsi="宋体" w:eastAsia="宋体" w:cs="Times New Roman"/>
          <w:color w:val="auto"/>
          <w:kern w:val="0"/>
          <w:sz w:val="24"/>
          <w:highlight w:val="none"/>
        </w:rPr>
        <w:t>如果</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文件实质上没有响应</w:t>
      </w:r>
      <w:r>
        <w:rPr>
          <w:rFonts w:hint="eastAsia" w:ascii="宋体" w:hAnsi="宋体" w:eastAsia="宋体" w:cs="Times New Roman"/>
          <w:color w:val="auto"/>
          <w:kern w:val="0"/>
          <w:sz w:val="24"/>
          <w:highlight w:val="none"/>
          <w:lang w:val="en-US" w:eastAsia="zh-CN"/>
        </w:rPr>
        <w:t>谈判</w:t>
      </w:r>
      <w:r>
        <w:rPr>
          <w:rFonts w:hint="eastAsia" w:ascii="宋体" w:hAnsi="宋体" w:eastAsia="宋体" w:cs="Times New Roman"/>
          <w:color w:val="auto"/>
          <w:kern w:val="0"/>
          <w:sz w:val="24"/>
          <w:highlight w:val="none"/>
        </w:rPr>
        <w:t>文件的要求，将作为无效投标处理，</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不得再对</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文件进行任何修正从而使其投标成为实质上响应的投标。</w:t>
      </w:r>
    </w:p>
    <w:p>
      <w:pPr>
        <w:pageBreakBefore w:val="0"/>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8.6</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w:t>
      </w:r>
      <w:r>
        <w:rPr>
          <w:rFonts w:hint="eastAsia" w:ascii="宋体" w:hAnsi="宋体" w:eastAsia="宋体" w:cs="Times New Roman"/>
          <w:color w:val="auto"/>
          <w:kern w:val="0"/>
          <w:sz w:val="24"/>
          <w:highlight w:val="none"/>
        </w:rPr>
        <w:t>审定</w:t>
      </w:r>
      <w:r>
        <w:rPr>
          <w:rFonts w:hint="eastAsia" w:ascii="宋体" w:hAnsi="宋体" w:eastAsia="宋体" w:cs="Times New Roman"/>
          <w:color w:val="auto"/>
          <w:kern w:val="0"/>
          <w:sz w:val="24"/>
          <w:highlight w:val="none"/>
          <w:lang w:val="en-US" w:eastAsia="zh-CN"/>
        </w:rPr>
        <w:t>响应</w:t>
      </w:r>
      <w:r>
        <w:rPr>
          <w:rFonts w:hint="eastAsia" w:ascii="宋体" w:hAnsi="宋体" w:eastAsia="宋体" w:cs="Times New Roman"/>
          <w:color w:val="auto"/>
          <w:kern w:val="0"/>
          <w:sz w:val="24"/>
          <w:highlight w:val="none"/>
        </w:rPr>
        <w:t>文件的响应性只根据</w:t>
      </w:r>
      <w:r>
        <w:rPr>
          <w:rFonts w:hint="eastAsia" w:ascii="宋体" w:hAnsi="宋体" w:eastAsia="宋体" w:cs="Times New Roman"/>
          <w:color w:val="auto"/>
          <w:kern w:val="0"/>
          <w:sz w:val="24"/>
          <w:highlight w:val="none"/>
          <w:lang w:eastAsia="zh-CN"/>
        </w:rPr>
        <w:t>响应</w:t>
      </w:r>
      <w:r>
        <w:rPr>
          <w:rFonts w:hint="eastAsia" w:ascii="宋体" w:hAnsi="宋体" w:eastAsia="宋体" w:cs="Times New Roman"/>
          <w:color w:val="auto"/>
          <w:kern w:val="0"/>
          <w:sz w:val="24"/>
          <w:highlight w:val="none"/>
        </w:rPr>
        <w:t>文件本身的内容而不寻求外部证据。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8.7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小组对</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响应文件进行审查、质疑、评估和比较。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u w:val="none"/>
        </w:rPr>
      </w:pPr>
      <w:r>
        <w:rPr>
          <w:rFonts w:hint="eastAsia" w:ascii="宋体" w:hAnsi="宋体"/>
          <w:color w:val="auto"/>
          <w:kern w:val="0"/>
          <w:sz w:val="24"/>
          <w:highlight w:val="none"/>
          <w:lang w:val="en-US" w:eastAsia="zh-CN"/>
        </w:rPr>
        <w:t xml:space="preserve">8.8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小组在</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文件规定的时间和地点对</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的响应性文件进行审查</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u w:val="none"/>
          <w:lang w:eastAsia="zh-CN"/>
        </w:rPr>
        <w:t>竞争性谈判小组发起二轮报价，</w:t>
      </w:r>
      <w:r>
        <w:rPr>
          <w:rFonts w:hint="eastAsia" w:ascii="宋体" w:hAnsi="宋体" w:eastAsia="宋体" w:cs="Times New Roman"/>
          <w:color w:val="auto"/>
          <w:kern w:val="0"/>
          <w:sz w:val="24"/>
          <w:highlight w:val="none"/>
          <w:u w:val="none"/>
        </w:rPr>
        <w:t>通过初步审查的</w:t>
      </w:r>
      <w:r>
        <w:rPr>
          <w:rFonts w:hint="eastAsia" w:ascii="宋体" w:hAnsi="宋体" w:eastAsia="宋体" w:cs="Times New Roman"/>
          <w:color w:val="auto"/>
          <w:kern w:val="0"/>
          <w:sz w:val="24"/>
          <w:highlight w:val="none"/>
          <w:u w:val="none"/>
          <w:lang w:eastAsia="zh-CN"/>
        </w:rPr>
        <w:t>供应商在规定时间内通过不见面开标系统</w:t>
      </w:r>
      <w:r>
        <w:rPr>
          <w:rFonts w:hint="eastAsia" w:ascii="宋体" w:hAnsi="宋体" w:eastAsia="宋体" w:cs="Times New Roman"/>
          <w:color w:val="auto"/>
          <w:kern w:val="0"/>
          <w:sz w:val="24"/>
          <w:highlight w:val="none"/>
          <w:u w:val="none"/>
        </w:rPr>
        <w:t>进行二轮报价。</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rPr>
      </w:pPr>
      <w:r>
        <w:rPr>
          <w:rFonts w:hint="eastAsia" w:ascii="宋体" w:hAnsi="宋体" w:eastAsia="宋体" w:cs="Times New Roman"/>
          <w:b/>
          <w:bCs/>
          <w:color w:val="auto"/>
          <w:kern w:val="0"/>
          <w:sz w:val="24"/>
          <w:highlight w:val="none"/>
          <w:u w:val="none"/>
          <w:lang w:eastAsia="zh-CN"/>
        </w:rPr>
        <w:t>投标供应商在系统进行第二轮报价时，需以附件方式上传</w:t>
      </w:r>
      <w:r>
        <w:rPr>
          <w:rFonts w:hint="eastAsia" w:ascii="宋体" w:hAnsi="宋体" w:eastAsia="宋体" w:cs="Times New Roman"/>
          <w:b/>
          <w:bCs/>
          <w:color w:val="auto"/>
          <w:kern w:val="0"/>
          <w:sz w:val="24"/>
          <w:highlight w:val="none"/>
          <w:u w:val="none"/>
          <w:lang w:val="en-US" w:eastAsia="zh-CN"/>
        </w:rPr>
        <w:t>第二轮报价</w:t>
      </w:r>
      <w:r>
        <w:rPr>
          <w:rFonts w:hint="eastAsia" w:ascii="宋体" w:hAnsi="宋体" w:eastAsia="宋体" w:cs="Times New Roman"/>
          <w:b/>
          <w:bCs/>
          <w:color w:val="auto"/>
          <w:kern w:val="0"/>
          <w:sz w:val="24"/>
          <w:highlight w:val="none"/>
          <w:u w:val="none"/>
          <w:lang w:eastAsia="zh-CN"/>
        </w:rPr>
        <w:t>表电子版</w:t>
      </w:r>
      <w:r>
        <w:rPr>
          <w:rFonts w:hint="eastAsia" w:ascii="宋体" w:hAnsi="宋体" w:eastAsia="宋体" w:cs="Times New Roman"/>
          <w:b/>
          <w:bCs/>
          <w:color w:val="auto"/>
          <w:kern w:val="0"/>
          <w:sz w:val="24"/>
          <w:highlight w:val="none"/>
          <w:u w:val="none"/>
          <w:lang w:val="en-US" w:eastAsia="zh-CN"/>
        </w:rPr>
        <w:t>(PDF格式)，未提供第二轮报价表电子版（PDF）的视为无效标处理。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b/>
          <w:bCs/>
          <w:color w:val="auto"/>
          <w:kern w:val="0"/>
          <w:sz w:val="24"/>
          <w:highlight w:val="none"/>
          <w:u w:val="none"/>
          <w:lang w:eastAsia="zh-CN"/>
        </w:rPr>
      </w:pPr>
      <w:r>
        <w:rPr>
          <w:rFonts w:hint="eastAsia" w:ascii="宋体" w:hAnsi="宋体" w:eastAsia="宋体" w:cs="Times New Roman"/>
          <w:b/>
          <w:bCs/>
          <w:color w:val="auto"/>
          <w:kern w:val="0"/>
          <w:sz w:val="24"/>
          <w:highlight w:val="none"/>
          <w:u w:val="none"/>
          <w:lang w:eastAsia="zh-CN"/>
        </w:rPr>
        <w:t>投标供应商的第二轮报价高于第一轮报价时，该投标供应商的投标价以第一轮报价为准。</w:t>
      </w:r>
    </w:p>
    <w:p>
      <w:pPr>
        <w:pageBreakBefore w:val="0"/>
        <w:widowControl/>
        <w:numPr>
          <w:ilvl w:val="0"/>
          <w:numId w:val="0"/>
        </w:numPr>
        <w:kinsoku/>
        <w:wordWrap/>
        <w:overflowPunct/>
        <w:topLinePunct w:val="0"/>
        <w:bidi w:val="0"/>
        <w:spacing w:beforeAutospacing="0" w:afterAutospacing="0" w:line="360" w:lineRule="auto"/>
        <w:ind w:left="0" w:leftChars="0"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根据</w:t>
      </w:r>
      <w:r>
        <w:rPr>
          <w:rFonts w:hint="eastAsia" w:ascii="宋体" w:hAnsi="宋体"/>
          <w:color w:val="auto"/>
          <w:kern w:val="0"/>
          <w:sz w:val="24"/>
          <w:highlight w:val="none"/>
          <w:lang w:val="en-US" w:eastAsia="zh-CN"/>
        </w:rPr>
        <w:t>符合采购需求报价最低</w:t>
      </w:r>
      <w:r>
        <w:rPr>
          <w:rFonts w:hint="eastAsia" w:ascii="宋体" w:hAnsi="宋体"/>
          <w:color w:val="auto"/>
          <w:kern w:val="0"/>
          <w:sz w:val="24"/>
          <w:highlight w:val="none"/>
        </w:rPr>
        <w:t>，将投标报价按由低到高的顺序进行排序，推荐3名成交候选供应商。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采购代理机构应当自评审结束之日起2个工作日内将评审报告送交采购人。采购人应当自收到评审报告之日起5个工作日内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在评审报告推荐的成交候选人中按顺序确定成交供应商。</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11. </w:t>
      </w:r>
      <w:r>
        <w:rPr>
          <w:rFonts w:hint="eastAsia" w:ascii="宋体" w:hAnsi="宋体"/>
          <w:color w:val="auto"/>
          <w:kern w:val="0"/>
          <w:sz w:val="24"/>
          <w:highlight w:val="none"/>
        </w:rPr>
        <w:t>签订合同：</w:t>
      </w:r>
      <w:r>
        <w:rPr>
          <w:rFonts w:hint="eastAsia" w:ascii="宋体" w:hAnsi="宋体" w:eastAsia="宋体" w:cs="宋体"/>
          <w:color w:val="auto"/>
          <w:sz w:val="24"/>
          <w:szCs w:val="24"/>
          <w:highlight w:val="none"/>
        </w:rPr>
        <w:t>成交通知书发出之日起</w:t>
      </w:r>
      <w:r>
        <w:rPr>
          <w:rFonts w:hint="eastAsia" w:ascii="宋体" w:hAnsi="宋体" w:eastAsia="宋体" w:cs="宋体"/>
          <w:color w:val="auto"/>
          <w:sz w:val="24"/>
          <w:szCs w:val="24"/>
          <w:highlight w:val="none"/>
          <w:lang w:val="en-US" w:eastAsia="zh-CN"/>
        </w:rPr>
        <w:t>15日</w:t>
      </w:r>
      <w:r>
        <w:rPr>
          <w:rFonts w:hint="eastAsia" w:ascii="宋体" w:hAnsi="宋体" w:eastAsia="宋体" w:cs="宋体"/>
          <w:color w:val="auto"/>
          <w:sz w:val="24"/>
          <w:szCs w:val="24"/>
          <w:highlight w:val="none"/>
        </w:rPr>
        <w:t>内， 按照</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文件确定的事项签订政府采购合同。</w:t>
      </w:r>
      <w:r>
        <w:rPr>
          <w:rFonts w:hint="eastAsia" w:ascii="宋体" w:hAnsi="宋体" w:eastAsia="宋体" w:cs="宋体"/>
          <w:color w:val="auto"/>
          <w:sz w:val="24"/>
          <w:szCs w:val="24"/>
          <w:highlight w:val="none"/>
          <w:lang w:val="en-US" w:eastAsia="zh-CN"/>
        </w:rPr>
        <w:t>采购人与成交人签订政府采购合同。合同中的主要条款要与竞争性谈判文件中的合同条款一致。</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12. 合同签订后，</w:t>
      </w:r>
      <w:r>
        <w:rPr>
          <w:rFonts w:hint="eastAsia" w:ascii="宋体" w:hAnsi="宋体"/>
          <w:color w:val="auto"/>
          <w:kern w:val="0"/>
          <w:sz w:val="24"/>
          <w:highlight w:val="none"/>
        </w:rPr>
        <w:t>采购人</w:t>
      </w:r>
      <w:r>
        <w:rPr>
          <w:rFonts w:hint="eastAsia" w:ascii="宋体" w:hAnsi="宋体"/>
          <w:color w:val="auto"/>
          <w:kern w:val="0"/>
          <w:sz w:val="24"/>
          <w:highlight w:val="none"/>
          <w:lang w:val="en-US" w:eastAsia="zh-CN"/>
        </w:rPr>
        <w:t>要在2个工作日内将采购合同在焦作市政府采购网公示并备案（</w:t>
      </w:r>
      <w:r>
        <w:rPr>
          <w:rFonts w:hint="eastAsia" w:ascii="宋体" w:hAnsi="宋体"/>
          <w:color w:val="auto"/>
          <w:kern w:val="0"/>
          <w:sz w:val="24"/>
          <w:highlight w:val="none"/>
        </w:rPr>
        <w:t>签订合同时由成交人提供合同样本</w:t>
      </w:r>
      <w:r>
        <w:rPr>
          <w:rFonts w:hint="eastAsia" w:ascii="宋体" w:hAnsi="宋体"/>
          <w:color w:val="auto"/>
          <w:kern w:val="0"/>
          <w:sz w:val="24"/>
          <w:highlight w:val="none"/>
          <w:lang w:val="en-US" w:eastAsia="zh-CN"/>
        </w:rPr>
        <w:t>）；</w:t>
      </w:r>
    </w:p>
    <w:p>
      <w:pPr>
        <w:pageBreakBefore w:val="0"/>
        <w:widowControl/>
        <w:numPr>
          <w:ilvl w:val="0"/>
          <w:numId w:val="0"/>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val="en-US" w:eastAsia="zh-CN"/>
        </w:rPr>
        <w:t xml:space="preserve">13. </w:t>
      </w:r>
      <w:r>
        <w:rPr>
          <w:rFonts w:hint="eastAsia" w:ascii="宋体" w:hAnsi="宋体"/>
          <w:color w:val="auto"/>
          <w:kern w:val="0"/>
          <w:sz w:val="24"/>
          <w:highlight w:val="none"/>
        </w:rPr>
        <w:t>在</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期间，</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不得向</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小组成员询问其它</w:t>
      </w:r>
      <w:r>
        <w:rPr>
          <w:rFonts w:hint="eastAsia" w:ascii="宋体" w:hAnsi="宋体"/>
          <w:color w:val="auto"/>
          <w:kern w:val="0"/>
          <w:sz w:val="24"/>
          <w:highlight w:val="none"/>
          <w:lang w:eastAsia="zh-CN"/>
        </w:rPr>
        <w:t>供应商谈判</w:t>
      </w:r>
      <w:r>
        <w:rPr>
          <w:rFonts w:hint="eastAsia" w:ascii="宋体" w:hAnsi="宋体"/>
          <w:color w:val="auto"/>
          <w:kern w:val="0"/>
          <w:sz w:val="24"/>
          <w:highlight w:val="none"/>
        </w:rPr>
        <w:t>情况，不得进行影响成交结果的活动。</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二</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小组将对响应文件中有关问题分别向</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进行询问，请各</w:t>
      </w:r>
      <w:r>
        <w:rPr>
          <w:rFonts w:hint="eastAsia" w:ascii="宋体" w:hAnsi="宋体"/>
          <w:color w:val="auto"/>
          <w:kern w:val="0"/>
          <w:sz w:val="24"/>
          <w:highlight w:val="none"/>
          <w:lang w:val="en-US" w:eastAsia="zh-CN"/>
        </w:rPr>
        <w:t>供应商</w:t>
      </w:r>
      <w:r>
        <w:rPr>
          <w:rFonts w:hint="eastAsia" w:ascii="宋体" w:hAnsi="宋体"/>
          <w:color w:val="auto"/>
          <w:kern w:val="0"/>
          <w:sz w:val="24"/>
          <w:highlight w:val="none"/>
        </w:rPr>
        <w:t>予以口头答复，并形成书面答复，经法定代表人或其委托代理人签署。答复文件将作为投标的组成部分。为保证成交结果的公正性，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小组成员不得与</w:t>
      </w: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私下接触。确定成交人前，凡与</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情况有接触的任何人不得将</w:t>
      </w:r>
      <w:r>
        <w:rPr>
          <w:rFonts w:hint="eastAsia" w:ascii="宋体" w:hAnsi="宋体"/>
          <w:color w:val="auto"/>
          <w:kern w:val="0"/>
          <w:sz w:val="24"/>
          <w:highlight w:val="none"/>
          <w:lang w:eastAsia="zh-CN"/>
        </w:rPr>
        <w:t>谈判</w:t>
      </w:r>
      <w:r>
        <w:rPr>
          <w:rFonts w:hint="eastAsia" w:ascii="宋体" w:hAnsi="宋体"/>
          <w:color w:val="auto"/>
          <w:kern w:val="0"/>
          <w:sz w:val="24"/>
          <w:highlight w:val="none"/>
        </w:rPr>
        <w:t>情况泄密。</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小组不向未成交方解释原因，不退还响应文件。</w:t>
      </w:r>
    </w:p>
    <w:p>
      <w:pPr>
        <w:pageBreakBefore w:val="0"/>
        <w:widowControl/>
        <w:numPr>
          <w:ilvl w:val="0"/>
          <w:numId w:val="5"/>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采购</w:t>
      </w:r>
      <w:r>
        <w:rPr>
          <w:rFonts w:hint="eastAsia" w:ascii="宋体" w:hAnsi="宋体"/>
          <w:color w:val="auto"/>
          <w:kern w:val="0"/>
          <w:sz w:val="24"/>
          <w:highlight w:val="none"/>
        </w:rPr>
        <w:t>成交原则</w:t>
      </w:r>
    </w:p>
    <w:p>
      <w:pPr>
        <w:pageBreakBefore w:val="0"/>
        <w:widowControl/>
        <w:numPr>
          <w:ilvl w:val="0"/>
          <w:numId w:val="6"/>
        </w:numPr>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rPr>
        <w:t>成交原则和方法</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.1 </w:t>
      </w:r>
      <w:r>
        <w:rPr>
          <w:rFonts w:hint="eastAsia" w:ascii="宋体" w:hAnsi="宋体"/>
          <w:color w:val="auto"/>
          <w:kern w:val="0"/>
          <w:sz w:val="24"/>
          <w:highlight w:val="none"/>
        </w:rPr>
        <w:t>公开、公平、公正</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.2 </w:t>
      </w:r>
      <w:r>
        <w:rPr>
          <w:rFonts w:hint="eastAsia" w:ascii="宋体" w:hAnsi="宋体"/>
          <w:color w:val="auto"/>
          <w:kern w:val="0"/>
          <w:sz w:val="24"/>
          <w:highlight w:val="none"/>
        </w:rPr>
        <w:t>技术可行，措施得当</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.3 </w:t>
      </w:r>
      <w:r>
        <w:rPr>
          <w:rFonts w:hint="eastAsia" w:ascii="宋体" w:hAnsi="宋体"/>
          <w:color w:val="auto"/>
          <w:kern w:val="0"/>
          <w:sz w:val="24"/>
          <w:highlight w:val="none"/>
        </w:rPr>
        <w:t>符合采购需求，价格低者优先成交。在价格同等情况下，依次按质量及服务、</w:t>
      </w:r>
      <w:r>
        <w:rPr>
          <w:rFonts w:hint="eastAsia" w:ascii="宋体" w:hAnsi="宋体" w:eastAsia="宋体" w:cs="Times New Roman"/>
          <w:color w:val="auto"/>
          <w:kern w:val="0"/>
          <w:sz w:val="24"/>
          <w:highlight w:val="none"/>
        </w:rPr>
        <w:t>提供的优惠条件等进行排序，推荐3名成交候选供应商。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小组对每个参加</w:t>
      </w:r>
      <w:r>
        <w:rPr>
          <w:rFonts w:hint="eastAsia" w:ascii="宋体" w:hAnsi="宋体" w:eastAsia="宋体" w:cs="Times New Roman"/>
          <w:color w:val="auto"/>
          <w:kern w:val="0"/>
          <w:sz w:val="24"/>
          <w:highlight w:val="none"/>
          <w:lang w:eastAsia="zh-CN"/>
        </w:rPr>
        <w:t>采购</w:t>
      </w:r>
      <w:r>
        <w:rPr>
          <w:rFonts w:hint="eastAsia" w:ascii="宋体" w:hAnsi="宋体" w:eastAsia="宋体" w:cs="Times New Roman"/>
          <w:color w:val="auto"/>
          <w:kern w:val="0"/>
          <w:sz w:val="24"/>
          <w:highlight w:val="none"/>
        </w:rPr>
        <w:t>单位的响应文件的实质内容进行比较。</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小组将符合</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文件规定的最终有效投标报价按由低到高顺序排序，推荐3名成交候选供应商。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4. </w:t>
      </w:r>
      <w:r>
        <w:rPr>
          <w:rFonts w:hint="eastAsia" w:ascii="宋体" w:hAnsi="宋体" w:eastAsia="宋体" w:cs="Times New Roman"/>
          <w:color w:val="auto"/>
          <w:kern w:val="0"/>
          <w:sz w:val="24"/>
          <w:highlight w:val="none"/>
        </w:rPr>
        <w:t>采购人应当确定排名第一的成交候选人为成交人。排名第一的成交候选人放弃成交、因不可抗力不能履行合同，或者被查实存在影响成交结果的违法行为等情形，不符合成交条件的，采购人可以按照</w:t>
      </w:r>
      <w:r>
        <w:rPr>
          <w:rFonts w:hint="eastAsia" w:ascii="宋体" w:hAnsi="宋体" w:eastAsia="宋体" w:cs="Times New Roman"/>
          <w:color w:val="auto"/>
          <w:kern w:val="0"/>
          <w:sz w:val="24"/>
          <w:highlight w:val="none"/>
          <w:lang w:eastAsia="zh-CN"/>
        </w:rPr>
        <w:t>竞争性谈判</w:t>
      </w:r>
      <w:r>
        <w:rPr>
          <w:rFonts w:hint="eastAsia" w:ascii="宋体" w:hAnsi="宋体" w:eastAsia="宋体" w:cs="Times New Roman"/>
          <w:color w:val="auto"/>
          <w:kern w:val="0"/>
          <w:sz w:val="24"/>
          <w:highlight w:val="none"/>
        </w:rPr>
        <w:t>小组提出的成交候选人名单排序依次确定其他成交候选人为成交人。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 xml:space="preserve">5. </w:t>
      </w:r>
      <w:r>
        <w:rPr>
          <w:rFonts w:hint="eastAsia" w:ascii="宋体" w:hAnsi="宋体" w:eastAsia="宋体" w:cs="Times New Roman"/>
          <w:color w:val="auto"/>
          <w:kern w:val="0"/>
          <w:sz w:val="24"/>
          <w:highlight w:val="none"/>
        </w:rPr>
        <w:t>非因不可抗力因素放弃成交的，或排名第一的成交候选人未按规定期限与采购人签订合同的，</w:t>
      </w:r>
      <w:r>
        <w:rPr>
          <w:rFonts w:hint="eastAsia" w:ascii="宋体" w:hAnsi="宋体" w:eastAsia="宋体" w:cs="Times New Roman"/>
          <w:color w:val="auto"/>
          <w:kern w:val="0"/>
          <w:sz w:val="24"/>
          <w:highlight w:val="none"/>
          <w:lang w:val="en-US" w:eastAsia="zh-CN"/>
        </w:rPr>
        <w:t>根据《政府采购法实施条例》第七十二条，按照《政府采购法》第七十七条之规定：</w:t>
      </w:r>
      <w:r>
        <w:rPr>
          <w:rFonts w:hint="eastAsia" w:ascii="宋体" w:hAnsi="宋体" w:eastAsia="宋体" w:cs="Times New Roman"/>
          <w:color w:val="auto"/>
          <w:kern w:val="0"/>
          <w:sz w:val="24"/>
          <w:highlight w:val="none"/>
        </w:rPr>
        <w:t>处以采购金额千分之五以上千分之十以下罚款，</w:t>
      </w:r>
      <w:r>
        <w:rPr>
          <w:rFonts w:hint="eastAsia" w:ascii="宋体" w:hAnsi="宋体" w:eastAsia="宋体" w:cs="Times New Roman"/>
          <w:color w:val="auto"/>
          <w:kern w:val="0"/>
          <w:sz w:val="24"/>
          <w:highlight w:val="none"/>
          <w:lang w:val="en-US" w:eastAsia="zh-CN"/>
        </w:rPr>
        <w:t>将其</w:t>
      </w:r>
      <w:r>
        <w:rPr>
          <w:rFonts w:hint="eastAsia" w:ascii="宋体" w:hAnsi="宋体" w:eastAsia="宋体" w:cs="Times New Roman"/>
          <w:color w:val="auto"/>
          <w:kern w:val="0"/>
          <w:sz w:val="24"/>
          <w:highlight w:val="none"/>
        </w:rPr>
        <w:t>列入不良行为记录名单，在</w:t>
      </w:r>
      <w:r>
        <w:rPr>
          <w:rFonts w:hint="eastAsia" w:ascii="宋体" w:hAnsi="宋体" w:eastAsia="宋体" w:cs="Times New Roman"/>
          <w:color w:val="auto"/>
          <w:kern w:val="0"/>
          <w:sz w:val="24"/>
          <w:highlight w:val="none"/>
          <w:lang w:val="en-US" w:eastAsia="zh-CN"/>
        </w:rPr>
        <w:t>一</w:t>
      </w:r>
      <w:r>
        <w:rPr>
          <w:rFonts w:hint="eastAsia" w:ascii="宋体" w:hAnsi="宋体" w:eastAsia="宋体" w:cs="Times New Roman"/>
          <w:color w:val="auto"/>
          <w:kern w:val="0"/>
          <w:sz w:val="24"/>
          <w:highlight w:val="none"/>
        </w:rPr>
        <w:t>至</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rPr>
        <w:t>年内禁止参加政府采购活动</w:t>
      </w:r>
      <w:r>
        <w:rPr>
          <w:rFonts w:hint="eastAsia" w:ascii="宋体" w:hAnsi="宋体" w:eastAsia="宋体" w:cs="Times New Roman"/>
          <w:color w:val="auto"/>
          <w:kern w:val="0"/>
          <w:sz w:val="24"/>
          <w:highlight w:val="none"/>
          <w:lang w:val="en-US" w:eastAsia="zh-CN"/>
        </w:rPr>
        <w:t>等相应处罚</w:t>
      </w:r>
      <w:r>
        <w:rPr>
          <w:rFonts w:hint="eastAsia"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同时，</w:t>
      </w:r>
      <w:r>
        <w:rPr>
          <w:rFonts w:hint="eastAsia" w:ascii="宋体" w:hAnsi="宋体" w:eastAsia="宋体" w:cs="Times New Roman"/>
          <w:color w:val="auto"/>
          <w:kern w:val="0"/>
          <w:sz w:val="24"/>
          <w:highlight w:val="none"/>
        </w:rPr>
        <w:t>应赔偿采购人由此造成的损失，损失费的计算方法为该成交候选人的投标价与重新确定的成交人成交价的差额</w:t>
      </w:r>
      <w:r>
        <w:rPr>
          <w:rFonts w:hint="eastAsia" w:ascii="宋体" w:hAnsi="宋体" w:eastAsia="宋体" w:cs="Times New Roman"/>
          <w:color w:val="auto"/>
          <w:kern w:val="0"/>
          <w:sz w:val="24"/>
          <w:highlight w:val="none"/>
          <w:lang w:eastAsia="zh-CN"/>
        </w:rPr>
        <w:t>。</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6.1</w:t>
      </w:r>
      <w:r>
        <w:rPr>
          <w:rFonts w:hint="eastAsia" w:ascii="宋体" w:hAnsi="宋体"/>
          <w:kern w:val="0"/>
          <w:sz w:val="24"/>
        </w:rPr>
        <w:t>对中小微企业投标的扶持：</w:t>
      </w:r>
    </w:p>
    <w:p>
      <w:pPr>
        <w:widowControl/>
        <w:spacing w:line="360" w:lineRule="auto"/>
        <w:ind w:firstLine="480" w:firstLineChars="200"/>
        <w:rPr>
          <w:rFonts w:ascii="宋体" w:hAnsi="宋体"/>
          <w:kern w:val="0"/>
          <w:sz w:val="24"/>
        </w:rPr>
      </w:pPr>
      <w:r>
        <w:rPr>
          <w:rFonts w:hint="eastAsia" w:ascii="宋体" w:hAnsi="宋体"/>
          <w:kern w:val="0"/>
          <w:sz w:val="24"/>
        </w:rPr>
        <w:t>6.1.</w:t>
      </w:r>
      <w:r>
        <w:rPr>
          <w:rFonts w:hint="eastAsia" w:ascii="宋体" w:hAnsi="宋体"/>
          <w:kern w:val="0"/>
          <w:sz w:val="24"/>
          <w:lang w:val="en-US" w:eastAsia="zh-CN"/>
        </w:rPr>
        <w:t>1</w:t>
      </w:r>
      <w:r>
        <w:rPr>
          <w:rFonts w:hint="eastAsia" w:ascii="宋体" w:hAnsi="宋体"/>
          <w:kern w:val="0"/>
          <w:sz w:val="24"/>
        </w:rPr>
        <w:t>投标供应商需提供《中小企业声明函》（见格式）。</w:t>
      </w:r>
    </w:p>
    <w:p>
      <w:pPr>
        <w:widowControl/>
        <w:spacing w:line="360" w:lineRule="auto"/>
        <w:ind w:firstLine="480" w:firstLineChars="200"/>
        <w:rPr>
          <w:rFonts w:ascii="宋体" w:hAnsi="宋体"/>
          <w:kern w:val="0"/>
          <w:sz w:val="24"/>
        </w:rPr>
      </w:pPr>
      <w:r>
        <w:rPr>
          <w:rFonts w:hint="eastAsia" w:ascii="宋体" w:hAnsi="宋体"/>
          <w:kern w:val="0"/>
          <w:sz w:val="24"/>
        </w:rPr>
        <w:t>6.2按照《政府采购促进中小企业发展管理办法》有关规定，中小企业的标准为：</w:t>
      </w:r>
    </w:p>
    <w:p>
      <w:pPr>
        <w:widowControl/>
        <w:spacing w:line="360" w:lineRule="auto"/>
        <w:ind w:firstLine="480" w:firstLineChars="200"/>
        <w:rPr>
          <w:rFonts w:ascii="宋体" w:hAnsi="宋体"/>
          <w:kern w:val="0"/>
          <w:sz w:val="24"/>
        </w:rPr>
      </w:pPr>
      <w:r>
        <w:rPr>
          <w:rFonts w:hint="eastAsia" w:ascii="宋体" w:hAnsi="宋体"/>
          <w:kern w:val="0"/>
          <w:sz w:val="24"/>
        </w:rPr>
        <w:t>6.2.1提供本企业制造的货物、承担的工程或者服务，或者提供其他中小企业制造的货物，不包括提供或使用大型企业注册商标的货物；</w:t>
      </w:r>
    </w:p>
    <w:p>
      <w:pPr>
        <w:widowControl/>
        <w:spacing w:line="360" w:lineRule="auto"/>
        <w:ind w:firstLine="480" w:firstLineChars="200"/>
        <w:rPr>
          <w:rFonts w:ascii="宋体" w:hAnsi="宋体"/>
          <w:kern w:val="0"/>
          <w:sz w:val="24"/>
        </w:rPr>
      </w:pPr>
      <w:r>
        <w:rPr>
          <w:rFonts w:hint="eastAsia" w:ascii="宋体" w:hAnsi="宋体"/>
          <w:kern w:val="0"/>
          <w:sz w:val="24"/>
        </w:rPr>
        <w:t>6.2.2本规定所称中小企业划分标准，是指国务院有关部门根据企业从业人员、营业收入、资产总额等指标制定的中小企业划型标准（工信部联企业[2011]300号）；</w:t>
      </w:r>
    </w:p>
    <w:p>
      <w:pPr>
        <w:widowControl/>
        <w:spacing w:line="360" w:lineRule="auto"/>
        <w:ind w:firstLine="480" w:firstLineChars="200"/>
        <w:rPr>
          <w:rFonts w:ascii="宋体" w:hAnsi="宋体"/>
          <w:kern w:val="0"/>
          <w:sz w:val="24"/>
        </w:rPr>
      </w:pPr>
      <w:r>
        <w:rPr>
          <w:rFonts w:hint="eastAsia" w:ascii="宋体" w:hAnsi="宋体"/>
          <w:kern w:val="0"/>
          <w:sz w:val="24"/>
        </w:rPr>
        <w:t>6.2.3 小型、微型企业提供有中型企业制造的货物的，视同为中型企业；小型、微型、中型企业提供有大型企业制造的货物的，视同为大型企业。</w:t>
      </w:r>
    </w:p>
    <w:p>
      <w:pPr>
        <w:widowControl/>
        <w:spacing w:line="360" w:lineRule="auto"/>
        <w:ind w:firstLine="480" w:firstLineChars="200"/>
        <w:rPr>
          <w:rFonts w:hint="eastAsia" w:ascii="宋体" w:hAnsi="宋体"/>
          <w:kern w:val="0"/>
          <w:sz w:val="24"/>
          <w:highlight w:val="none"/>
        </w:rPr>
      </w:pPr>
      <w:r>
        <w:rPr>
          <w:rFonts w:hint="eastAsia" w:ascii="宋体" w:hAnsi="宋体"/>
          <w:kern w:val="0"/>
          <w:sz w:val="24"/>
          <w:highlight w:val="none"/>
        </w:rPr>
        <w:t>6.3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 xml:space="preserve"> 本项目全额面向中小企业采购，供应商需提供中小企业声明函。</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w:t>
      </w:r>
      <w:r>
        <w:rPr>
          <w:rFonts w:hint="eastAsia" w:ascii="宋体" w:hAnsi="宋体" w:cs="Times New Roman"/>
          <w:color w:val="auto"/>
          <w:kern w:val="0"/>
          <w:sz w:val="24"/>
          <w:highlight w:val="none"/>
          <w:lang w:val="en-US" w:eastAsia="zh-CN"/>
        </w:rPr>
        <w:t>之一</w:t>
      </w:r>
      <w:r>
        <w:rPr>
          <w:rFonts w:hint="eastAsia" w:ascii="宋体" w:hAnsi="宋体" w:eastAsia="宋体" w:cs="Times New Roman"/>
          <w:color w:val="auto"/>
          <w:kern w:val="0"/>
          <w:sz w:val="24"/>
          <w:highlight w:val="none"/>
          <w:lang w:val="en-US" w:eastAsia="zh-CN"/>
        </w:rPr>
        <w:t>的，视为无效响应文件。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响应文件的关键内容（投标报价、供货期、质量要求、品牌、型号等）未填写或填写字迹模糊无法辨认的；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成交人应当自成交通知书发出之日起15日内，按照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pPr>
        <w:pStyle w:val="9"/>
        <w:pageBreakBefore w:val="0"/>
        <w:numPr>
          <w:ilvl w:val="0"/>
          <w:numId w:val="0"/>
        </w:numPr>
        <w:kinsoku/>
        <w:wordWrap/>
        <w:overflowPunct/>
        <w:topLinePunct w:val="0"/>
        <w:bidi w:val="0"/>
        <w:spacing w:before="0" w:beforeAutospacing="0" w:after="0" w:afterAutospacing="0" w:line="360" w:lineRule="auto"/>
        <w:jc w:val="center"/>
        <w:rPr>
          <w:rFonts w:hint="eastAsia"/>
          <w:color w:val="auto"/>
          <w:kern w:val="0"/>
          <w:highlight w:val="none"/>
          <w:lang w:eastAsia="zh-CN"/>
        </w:rPr>
      </w:pPr>
      <w:bookmarkStart w:id="18" w:name="_Toc533668870"/>
      <w:bookmarkStart w:id="19" w:name="_Toc2540"/>
      <w:bookmarkStart w:id="20" w:name="_Toc55293034"/>
      <w:bookmarkStart w:id="21" w:name="_Toc9332"/>
    </w:p>
    <w:p>
      <w:pPr>
        <w:pStyle w:val="9"/>
        <w:pageBreakBefore w:val="0"/>
        <w:numPr>
          <w:ilvl w:val="0"/>
          <w:numId w:val="0"/>
        </w:numPr>
        <w:kinsoku/>
        <w:wordWrap/>
        <w:overflowPunct/>
        <w:topLinePunct w:val="0"/>
        <w:bidi w:val="0"/>
        <w:spacing w:before="0" w:beforeAutospacing="0" w:after="0" w:afterAutospacing="0" w:line="360" w:lineRule="auto"/>
        <w:jc w:val="center"/>
        <w:rPr>
          <w:rFonts w:hint="eastAsia"/>
          <w:color w:val="auto"/>
          <w:kern w:val="0"/>
          <w:highlight w:val="none"/>
          <w:lang w:eastAsia="zh-CN"/>
        </w:rPr>
      </w:pPr>
    </w:p>
    <w:p>
      <w:pPr>
        <w:pStyle w:val="9"/>
        <w:pageBreakBefore w:val="0"/>
        <w:numPr>
          <w:ilvl w:val="0"/>
          <w:numId w:val="0"/>
        </w:numPr>
        <w:kinsoku/>
        <w:wordWrap/>
        <w:overflowPunct/>
        <w:topLinePunct w:val="0"/>
        <w:bidi w:val="0"/>
        <w:spacing w:before="0" w:beforeAutospacing="0" w:after="0" w:afterAutospacing="0" w:line="360" w:lineRule="auto"/>
        <w:jc w:val="center"/>
        <w:rPr>
          <w:rFonts w:hint="eastAsia"/>
          <w:color w:val="auto"/>
          <w:kern w:val="0"/>
          <w:highlight w:val="none"/>
        </w:rPr>
      </w:pPr>
      <w:r>
        <w:rPr>
          <w:rFonts w:hint="eastAsia"/>
          <w:color w:val="auto"/>
          <w:kern w:val="0"/>
          <w:highlight w:val="none"/>
          <w:lang w:eastAsia="zh-CN"/>
        </w:rPr>
        <w:t>第三部分</w:t>
      </w:r>
      <w:r>
        <w:rPr>
          <w:rFonts w:hint="eastAsia"/>
          <w:color w:val="auto"/>
          <w:kern w:val="0"/>
          <w:highlight w:val="none"/>
        </w:rPr>
        <w:t xml:space="preserve"> 其他要求</w:t>
      </w:r>
      <w:bookmarkEnd w:id="18"/>
      <w:bookmarkEnd w:id="19"/>
      <w:bookmarkEnd w:id="20"/>
      <w:bookmarkEnd w:id="21"/>
    </w:p>
    <w:p>
      <w:pPr>
        <w:numPr>
          <w:ilvl w:val="0"/>
          <w:numId w:val="0"/>
        </w:numPr>
        <w:rPr>
          <w:color w:val="auto"/>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eastAsia="zh-CN"/>
        </w:rPr>
        <w:t>供应商</w:t>
      </w:r>
      <w:r>
        <w:rPr>
          <w:rFonts w:hint="eastAsia" w:ascii="宋体" w:hAnsi="宋体"/>
          <w:color w:val="auto"/>
          <w:kern w:val="0"/>
          <w:sz w:val="24"/>
          <w:highlight w:val="none"/>
        </w:rPr>
        <w:t>如有不清楚的地方可与采购人和</w:t>
      </w:r>
      <w:r>
        <w:rPr>
          <w:rFonts w:hint="eastAsia" w:ascii="宋体" w:hAnsi="宋体"/>
          <w:color w:val="auto"/>
          <w:kern w:val="0"/>
          <w:sz w:val="24"/>
          <w:highlight w:val="none"/>
          <w:lang w:val="en-US" w:eastAsia="zh-CN"/>
        </w:rPr>
        <w:t>代理机构</w:t>
      </w:r>
      <w:r>
        <w:rPr>
          <w:rFonts w:hint="eastAsia" w:ascii="宋体" w:hAnsi="宋体"/>
          <w:color w:val="auto"/>
          <w:kern w:val="0"/>
          <w:sz w:val="24"/>
          <w:highlight w:val="none"/>
        </w:rPr>
        <w:t>联系。</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报价应包含所有费用。成交人在成交后不得以任何理由增加任何费用。</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jc w:val="center"/>
        <w:rPr>
          <w:rFonts w:hint="eastAsia"/>
          <w:b/>
          <w:bCs/>
          <w:color w:val="auto"/>
          <w:sz w:val="44"/>
          <w:szCs w:val="52"/>
          <w:highlight w:val="none"/>
          <w:lang w:eastAsia="zh-CN"/>
        </w:rPr>
      </w:pPr>
    </w:p>
    <w:p>
      <w:pPr>
        <w:pageBreakBefore w:val="0"/>
        <w:widowControl/>
        <w:kinsoku/>
        <w:wordWrap/>
        <w:overflowPunct/>
        <w:topLinePunct w:val="0"/>
        <w:bidi w:val="0"/>
        <w:spacing w:beforeAutospacing="0" w:afterAutospacing="0" w:line="360" w:lineRule="auto"/>
        <w:jc w:val="center"/>
        <w:rPr>
          <w:rFonts w:hint="eastAsia"/>
          <w:b/>
          <w:bCs/>
          <w:color w:val="auto"/>
          <w:sz w:val="44"/>
          <w:szCs w:val="52"/>
          <w:highlight w:val="none"/>
          <w:lang w:eastAsia="zh-CN"/>
        </w:rPr>
      </w:pPr>
    </w:p>
    <w:p>
      <w:pPr>
        <w:pageBreakBefore w:val="0"/>
        <w:widowControl/>
        <w:kinsoku/>
        <w:wordWrap/>
        <w:overflowPunct/>
        <w:topLinePunct w:val="0"/>
        <w:bidi w:val="0"/>
        <w:spacing w:beforeAutospacing="0" w:afterAutospacing="0" w:line="360" w:lineRule="auto"/>
        <w:jc w:val="center"/>
        <w:rPr>
          <w:rFonts w:hint="eastAsia"/>
          <w:b/>
          <w:bCs/>
          <w:color w:val="auto"/>
          <w:sz w:val="44"/>
          <w:szCs w:val="52"/>
          <w:highlight w:val="none"/>
          <w:lang w:val="en-US" w:eastAsia="zh-CN"/>
        </w:rPr>
      </w:pPr>
      <w:r>
        <w:rPr>
          <w:rFonts w:hint="eastAsia"/>
          <w:b/>
          <w:bCs/>
          <w:color w:val="auto"/>
          <w:sz w:val="44"/>
          <w:szCs w:val="52"/>
          <w:highlight w:val="none"/>
          <w:lang w:eastAsia="zh-CN"/>
        </w:rPr>
        <w:t>第四部分</w:t>
      </w:r>
      <w:r>
        <w:rPr>
          <w:rFonts w:hint="eastAsia"/>
          <w:b/>
          <w:bCs/>
          <w:color w:val="auto"/>
          <w:sz w:val="44"/>
          <w:szCs w:val="52"/>
          <w:highlight w:val="none"/>
          <w:lang w:val="en-US" w:eastAsia="zh-CN"/>
        </w:rPr>
        <w:t>质疑与投诉</w:t>
      </w:r>
    </w:p>
    <w:p>
      <w:pPr>
        <w:rPr>
          <w:rFonts w:hint="eastAsia"/>
          <w:color w:val="auto"/>
          <w:highlight w:val="none"/>
          <w:lang w:val="en-US" w:eastAsia="zh-CN"/>
        </w:rPr>
      </w:pPr>
    </w:p>
    <w:p>
      <w:pPr>
        <w:pageBreakBefore w:val="0"/>
        <w:numPr>
          <w:ilvl w:val="0"/>
          <w:numId w:val="0"/>
        </w:numPr>
        <w:kinsoku/>
        <w:wordWrap/>
        <w:overflowPunct/>
        <w:topLinePunct w:val="0"/>
        <w:bidi w:val="0"/>
        <w:spacing w:beforeAutospacing="0" w:afterAutospacing="0" w:line="360" w:lineRule="auto"/>
        <w:ind w:firstLine="560"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pPr>
        <w:pStyle w:val="2"/>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 参与政府采购活动的</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pPr>
        <w:pStyle w:val="5"/>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应商提出质疑应当提交质疑函和必要的证明材料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政府采购供应商质疑函范本下载地址：</w:t>
      </w:r>
    </w:p>
    <w:p>
      <w:pPr>
        <w:pStyle w:val="5"/>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360" w:lineRule="auto"/>
        <w:ind w:left="420"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"http://download.ccgp.gov.cn/2018/zhiyihanfanben.zip；" </w:instrText>
      </w:r>
      <w:r>
        <w:rPr>
          <w:rFonts w:hint="eastAsia" w:ascii="宋体" w:hAnsi="宋体" w:eastAsia="宋体" w:cs="宋体"/>
          <w:color w:val="auto"/>
          <w:sz w:val="24"/>
          <w:szCs w:val="24"/>
          <w:highlight w:val="none"/>
          <w:lang w:val="en-US" w:eastAsia="zh-CN"/>
        </w:rPr>
        <w:fldChar w:fldCharType="separate"/>
      </w:r>
      <w:r>
        <w:rPr>
          <w:rStyle w:val="20"/>
          <w:rFonts w:hint="eastAsia" w:ascii="宋体" w:hAnsi="宋体" w:eastAsia="宋体" w:cs="宋体"/>
          <w:color w:val="auto"/>
          <w:sz w:val="24"/>
          <w:szCs w:val="24"/>
          <w:highlight w:val="none"/>
          <w:lang w:val="en-US" w:eastAsia="zh-CN"/>
        </w:rPr>
        <w:t>http://download.ccgp.gov.cn/2018/zhiyihanfanben.zip；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6"/>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pPr>
        <w:keepNext w:val="0"/>
        <w:keepLines w:val="0"/>
        <w:pageBreakBefore w:val="0"/>
        <w:widowControl w:val="0"/>
        <w:numPr>
          <w:ilvl w:val="0"/>
          <w:numId w:val="6"/>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供应商的姓名或者名称、地址、邮编、联系人及联系电话；</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质疑项目的名称、编号；</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具体、明确的质疑事项和与质疑事项相关的请求；</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必要的法律依据；</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提出质疑的日期；</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获取招标文件的凭证；</w:t>
      </w:r>
    </w:p>
    <w:p>
      <w:pPr>
        <w:keepNext w:val="0"/>
        <w:keepLines w:val="0"/>
        <w:pageBreakBefore w:val="0"/>
        <w:widowControl w:val="0"/>
        <w:numPr>
          <w:ilvl w:val="1"/>
          <w:numId w:val="6"/>
        </w:numPr>
        <w:kinsoku/>
        <w:wordWrap/>
        <w:overflowPunct/>
        <w:topLinePunct w:val="0"/>
        <w:autoSpaceDE/>
        <w:autoSpaceDN/>
        <w:bidi w:val="0"/>
        <w:snapToGrid/>
        <w:spacing w:beforeAutospacing="0" w:afterAutospacing="0" w:line="360" w:lineRule="auto"/>
        <w:ind w:left="420" w:left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以上资料一式二份（招标人、采购代理机构各执一份）。</w:t>
      </w:r>
    </w:p>
    <w:p>
      <w:pPr>
        <w:keepNext w:val="0"/>
        <w:keepLines w:val="0"/>
        <w:pageBreakBefore w:val="0"/>
        <w:widowControl w:val="0"/>
        <w:numPr>
          <w:ilvl w:val="0"/>
          <w:numId w:val="6"/>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不得虚假质疑和恶意质疑，并对质疑内容的真实性承担责任。</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420" w:leftChars="200"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二、投诉与处理</w:t>
      </w:r>
    </w:p>
    <w:p>
      <w:pPr>
        <w:pStyle w:val="2"/>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质疑供应商对采购人、采购代理机构的答复不满意，或者采购人、采购代理机构未在规定时间内作出答复的，可以在答复期满后15个工作日内向本办法第六条规定的财政部门提起投诉。</w:t>
      </w:r>
    </w:p>
    <w:p>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质疑供应商对采购人、采购代理机构的答复不满意，或者采购人、采购代理机构未在规定时间内作出答复的，可以在答复期满后15个工作日内向财政部门提起投诉。</w:t>
      </w:r>
    </w:p>
    <w:p>
      <w:pPr>
        <w:pStyle w:val="2"/>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w:t>
      </w:r>
      <w:r>
        <w:rPr>
          <w:rFonts w:hint="eastAsia" w:ascii="宋体" w:hAnsi="宋体" w:eastAsia="宋体" w:cs="宋体"/>
          <w:color w:val="auto"/>
          <w:sz w:val="24"/>
          <w:szCs w:val="24"/>
          <w:highlight w:val="none"/>
          <w:lang w:val="en-US" w:eastAsia="zh-CN"/>
        </w:rPr>
        <w:t>政府采购供应商投诉书范本下载地址：</w:t>
      </w:r>
    </w:p>
    <w:p>
      <w:pPr>
        <w:pStyle w:val="2"/>
        <w:keepNext w:val="0"/>
        <w:keepLines w:val="0"/>
        <w:pageBreakBefore w:val="0"/>
        <w:widowControl w:val="0"/>
        <w:kinsoku/>
        <w:wordWrap/>
        <w:overflowPunct/>
        <w:topLinePunct w:val="0"/>
        <w:autoSpaceDE/>
        <w:autoSpaceDN/>
        <w:bidi w:val="0"/>
        <w:snapToGrid/>
        <w:spacing w:beforeAutospacing="0" w:after="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"http://download.ccgp.gov.cn/2018/tousushufanben.zip" </w:instrText>
      </w:r>
      <w:r>
        <w:rPr>
          <w:rFonts w:hint="eastAsia" w:ascii="宋体" w:hAnsi="宋体" w:eastAsia="宋体" w:cs="宋体"/>
          <w:color w:val="auto"/>
          <w:sz w:val="24"/>
          <w:szCs w:val="24"/>
          <w:highlight w:val="none"/>
          <w:lang w:val="en-US" w:eastAsia="zh-CN"/>
        </w:rPr>
        <w:fldChar w:fldCharType="separate"/>
      </w:r>
      <w:r>
        <w:rPr>
          <w:rStyle w:val="20"/>
          <w:rFonts w:hint="eastAsia" w:ascii="宋体" w:hAnsi="宋体" w:eastAsia="宋体" w:cs="宋体"/>
          <w:color w:val="auto"/>
          <w:sz w:val="24"/>
          <w:szCs w:val="24"/>
          <w:highlight w:val="none"/>
          <w:lang w:val="en-US" w:eastAsia="zh-CN"/>
        </w:rPr>
        <w:t>http://download.ccgp.gov.cn/2018/tousushufanben.zip</w:t>
      </w:r>
      <w:r>
        <w:rPr>
          <w:rFonts w:hint="eastAsia" w:ascii="宋体" w:hAnsi="宋体" w:eastAsia="宋体" w:cs="宋体"/>
          <w:color w:val="auto"/>
          <w:sz w:val="24"/>
          <w:szCs w:val="24"/>
          <w:highlight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snapToGrid/>
        <w:spacing w:beforeAutospacing="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财政部门自收到投诉之日起30个工作日内，对投诉事项作出处理决定</w:t>
      </w:r>
      <w:r>
        <w:rPr>
          <w:rFonts w:hint="eastAsia" w:ascii="宋体" w:hAnsi="宋体" w:eastAsia="宋体" w:cs="宋体"/>
          <w:color w:val="auto"/>
          <w:sz w:val="24"/>
          <w:szCs w:val="24"/>
          <w:highlight w:val="none"/>
          <w:lang w:val="en-US" w:eastAsia="zh-CN"/>
        </w:rPr>
        <w:t>并公示</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投诉人在全国范围12个月内三次以上投诉查无实据的，由财政部门列入不良行为记录名单。</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投诉人有财政部94号令第三十七条情形的，属于虚假、恶意投诉，由财政部门列入不良行为记录名单，禁止其1至3年内参加政府采购活动。</w:t>
      </w:r>
      <w:r>
        <w:rPr>
          <w:rFonts w:hint="eastAsia" w:ascii="宋体" w:hAnsi="宋体" w:eastAsia="宋体" w:cs="宋体"/>
          <w:b w:val="0"/>
          <w:bCs w:val="0"/>
          <w:color w:val="auto"/>
          <w:sz w:val="24"/>
          <w:szCs w:val="24"/>
          <w:highlight w:val="none"/>
          <w:lang w:val="en-US" w:eastAsia="zh-CN"/>
        </w:rPr>
        <w:t xml:space="preserve">投诉联系电话：0391-8683273  地址：博爱县机关综合办公楼主楼1213室 </w:t>
      </w:r>
      <w:bookmarkStart w:id="22" w:name="_Toc55293036"/>
      <w:bookmarkStart w:id="23" w:name="_Toc4037"/>
      <w:bookmarkStart w:id="24" w:name="_Toc533668873"/>
      <w:bookmarkStart w:id="25" w:name="_Toc28662"/>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rPr>
          <w:rFonts w:hint="eastAsia" w:ascii="宋体" w:hAnsi="宋体" w:eastAsia="宋体" w:cs="宋体"/>
          <w:b w:val="0"/>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jc w:val="center"/>
        <w:rPr>
          <w:rFonts w:hint="eastAsia"/>
          <w:b/>
          <w:bCs/>
          <w:color w:val="auto"/>
          <w:sz w:val="44"/>
          <w:szCs w:val="52"/>
          <w:highlight w:val="none"/>
          <w:lang w:val="en-US" w:eastAsia="zh-CN"/>
        </w:rPr>
      </w:pPr>
      <w:r>
        <w:rPr>
          <w:rFonts w:hint="eastAsia"/>
          <w:b/>
          <w:bCs/>
          <w:color w:val="auto"/>
          <w:sz w:val="44"/>
          <w:szCs w:val="52"/>
          <w:highlight w:val="none"/>
          <w:lang w:val="en-US" w:eastAsia="zh-CN"/>
        </w:rPr>
        <w:t>第五部分  采购内容及要求</w:t>
      </w:r>
      <w:bookmarkEnd w:id="22"/>
      <w:bookmarkEnd w:id="23"/>
      <w:bookmarkEnd w:id="24"/>
      <w:bookmarkEnd w:id="25"/>
      <w:bookmarkStart w:id="26" w:name="_Toc55293037"/>
    </w:p>
    <w:p>
      <w:pPr>
        <w:tabs>
          <w:tab w:val="left" w:pos="3136"/>
        </w:tabs>
        <w:rPr>
          <w:rFonts w:hint="eastAsia" w:ascii="宋体" w:hAnsi="宋体" w:eastAsia="宋体" w:cs="宋体"/>
          <w:color w:val="auto"/>
          <w:kern w:val="0"/>
          <w:sz w:val="24"/>
          <w:szCs w:val="24"/>
          <w:highlight w:val="none"/>
          <w:lang w:eastAsia="zh-CN"/>
        </w:rPr>
      </w:pPr>
    </w:p>
    <w:p>
      <w:pPr>
        <w:pStyle w:val="9"/>
        <w:numPr>
          <w:ilvl w:val="0"/>
          <w:numId w:val="0"/>
        </w:numPr>
        <w:spacing w:before="0" w:after="0" w:line="360" w:lineRule="auto"/>
        <w:ind w:firstLine="240" w:firstLineChars="100"/>
        <w:rPr>
          <w:rFonts w:hint="eastAsia" w:eastAsia="宋体"/>
          <w:lang w:eastAsia="zh-CN"/>
        </w:rPr>
      </w:pPr>
      <w:r>
        <w:rPr>
          <w:rFonts w:hint="eastAsia" w:ascii="宋体" w:hAnsi="宋体" w:eastAsia="宋体" w:cs="宋体"/>
          <w:b w:val="0"/>
          <w:bCs w:val="0"/>
          <w:color w:val="auto"/>
          <w:kern w:val="0"/>
          <w:sz w:val="24"/>
          <w:szCs w:val="24"/>
          <w:highlight w:val="none"/>
          <w:lang w:eastAsia="zh-CN"/>
        </w:rPr>
        <w:t>采购内容：</w:t>
      </w:r>
      <w:r>
        <w:rPr>
          <w:rFonts w:hint="eastAsia" w:ascii="宋体" w:hAnsi="宋体" w:cs="宋体"/>
          <w:b w:val="0"/>
          <w:bCs w:val="0"/>
          <w:color w:val="000000"/>
          <w:sz w:val="24"/>
          <w:szCs w:val="24"/>
          <w:lang w:val="en-US" w:eastAsia="zh-CN"/>
        </w:rPr>
        <w:t>采购自走式玉米穗茎收获机1台、农用三轮车1辆、装载机1台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545"/>
        <w:gridCol w:w="4500"/>
        <w:gridCol w:w="900"/>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top"/>
          </w:tcPr>
          <w:p>
            <w:pPr>
              <w:spacing w:line="56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1545" w:type="dxa"/>
            <w:noWrap w:val="0"/>
            <w:vAlign w:val="top"/>
          </w:tcPr>
          <w:p>
            <w:pPr>
              <w:spacing w:line="56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设备名称</w:t>
            </w:r>
          </w:p>
        </w:tc>
        <w:tc>
          <w:tcPr>
            <w:tcW w:w="4500" w:type="dxa"/>
            <w:noWrap w:val="0"/>
            <w:vAlign w:val="top"/>
          </w:tcPr>
          <w:p>
            <w:pPr>
              <w:spacing w:line="56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技术参数要求</w:t>
            </w:r>
          </w:p>
        </w:tc>
        <w:tc>
          <w:tcPr>
            <w:tcW w:w="900" w:type="dxa"/>
            <w:noWrap w:val="0"/>
            <w:vAlign w:val="top"/>
          </w:tcPr>
          <w:p>
            <w:pPr>
              <w:spacing w:line="56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eastAsia="zh-CN"/>
              </w:rPr>
              <w:t>单位</w:t>
            </w:r>
          </w:p>
        </w:tc>
        <w:tc>
          <w:tcPr>
            <w:tcW w:w="799" w:type="dxa"/>
            <w:noWrap w:val="0"/>
            <w:vAlign w:val="top"/>
          </w:tcPr>
          <w:p>
            <w:pPr>
              <w:spacing w:line="56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line="560" w:lineRule="exact"/>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545" w:type="dxa"/>
            <w:noWrap w:val="0"/>
            <w:vAlign w:val="center"/>
          </w:tcPr>
          <w:p>
            <w:pPr>
              <w:spacing w:line="560" w:lineRule="exact"/>
              <w:jc w:val="left"/>
              <w:rPr>
                <w:rFonts w:hint="eastAsia" w:ascii="宋体" w:hAnsi="宋体" w:eastAsia="宋体" w:cs="宋体"/>
                <w:color w:val="auto"/>
                <w:sz w:val="24"/>
                <w:szCs w:val="24"/>
                <w:highlight w:val="none"/>
                <w:vertAlign w:val="baseline"/>
                <w:lang w:eastAsia="zh-CN"/>
              </w:rPr>
            </w:pPr>
            <w:r>
              <w:rPr>
                <w:rFonts w:hint="eastAsia" w:ascii="宋体" w:hAnsi="宋体" w:cs="宋体"/>
                <w:color w:val="auto"/>
                <w:kern w:val="0"/>
                <w:sz w:val="24"/>
                <w:szCs w:val="24"/>
                <w:highlight w:val="none"/>
                <w:lang w:eastAsia="zh-CN"/>
              </w:rPr>
              <w:t>自走式玉米穗茎</w:t>
            </w:r>
            <w:r>
              <w:rPr>
                <w:rFonts w:hint="eastAsia" w:ascii="宋体" w:hAnsi="宋体" w:eastAsia="宋体" w:cs="宋体"/>
                <w:color w:val="auto"/>
                <w:kern w:val="0"/>
                <w:sz w:val="24"/>
                <w:szCs w:val="24"/>
                <w:highlight w:val="none"/>
                <w:lang w:eastAsia="zh-CN"/>
              </w:rPr>
              <w:t>收</w:t>
            </w:r>
            <w:r>
              <w:rPr>
                <w:rFonts w:hint="eastAsia" w:ascii="宋体" w:hAnsi="宋体" w:cs="宋体"/>
                <w:color w:val="auto"/>
                <w:kern w:val="0"/>
                <w:sz w:val="24"/>
                <w:szCs w:val="24"/>
                <w:highlight w:val="none"/>
                <w:lang w:eastAsia="zh-CN"/>
              </w:rPr>
              <w:t>获</w:t>
            </w:r>
            <w:r>
              <w:rPr>
                <w:rFonts w:hint="eastAsia" w:ascii="宋体" w:hAnsi="宋体" w:eastAsia="宋体" w:cs="宋体"/>
                <w:color w:val="auto"/>
                <w:kern w:val="0"/>
                <w:sz w:val="24"/>
                <w:szCs w:val="24"/>
                <w:highlight w:val="none"/>
                <w:lang w:eastAsia="zh-CN"/>
              </w:rPr>
              <w:t>机</w:t>
            </w:r>
          </w:p>
        </w:tc>
        <w:tc>
          <w:tcPr>
            <w:tcW w:w="45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外形尺寸≥</w:t>
            </w:r>
            <w:r>
              <w:rPr>
                <w:rFonts w:hint="eastAsia" w:ascii="宋体" w:hAnsi="宋体" w:eastAsia="宋体" w:cs="宋体"/>
                <w:color w:val="auto"/>
                <w:sz w:val="24"/>
                <w:szCs w:val="24"/>
                <w:highlight w:val="none"/>
                <w:vertAlign w:val="baseline"/>
                <w:lang w:val="en-US" w:eastAsia="zh-CN"/>
              </w:rPr>
              <w:t>8480mm</w:t>
            </w:r>
            <w:r>
              <w:rPr>
                <w:rFonts w:hint="default" w:ascii="Arial" w:hAnsi="Arial" w:eastAsia="宋体" w:cs="Arial"/>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2860mm</w:t>
            </w:r>
            <w:r>
              <w:rPr>
                <w:rFonts w:hint="default"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3960mm</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功率</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206kw</w:t>
            </w:r>
          </w:p>
          <w:p>
            <w:pPr>
              <w:pStyle w:val="4"/>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lang w:val="en-US" w:eastAsia="zh-CN"/>
              </w:rPr>
              <w:t>工作行数</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4</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整机质量</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112</w:t>
            </w:r>
            <w:r>
              <w:rPr>
                <w:rFonts w:hint="eastAsia" w:ascii="宋体" w:hAnsi="宋体" w:cs="宋体"/>
                <w:color w:val="auto"/>
                <w:sz w:val="24"/>
                <w:szCs w:val="24"/>
                <w:highlight w:val="none"/>
                <w:vertAlign w:val="baseline"/>
                <w:lang w:val="en-US" w:eastAsia="zh-CN"/>
              </w:rPr>
              <w:t>00</w:t>
            </w:r>
            <w:r>
              <w:rPr>
                <w:rFonts w:hint="eastAsia" w:ascii="宋体" w:hAnsi="宋体" w:eastAsia="宋体" w:cs="宋体"/>
                <w:color w:val="auto"/>
                <w:sz w:val="24"/>
                <w:szCs w:val="24"/>
                <w:highlight w:val="none"/>
                <w:vertAlign w:val="baseline"/>
                <w:lang w:val="en-US" w:eastAsia="zh-CN"/>
              </w:rPr>
              <w:t>kg</w:t>
            </w:r>
          </w:p>
          <w:p>
            <w:pPr>
              <w:pStyle w:val="4"/>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lang w:val="en-US" w:eastAsia="zh-CN"/>
              </w:rPr>
            </w:pPr>
            <w:r>
              <w:rPr>
                <w:rFonts w:hint="eastAsia" w:ascii="宋体" w:hAnsi="宋体" w:eastAsia="宋体" w:cs="宋体"/>
                <w:color w:val="auto"/>
                <w:sz w:val="24"/>
                <w:szCs w:val="24"/>
                <w:highlight w:val="none"/>
                <w:vertAlign w:val="baseline"/>
                <w:lang w:val="en-US" w:eastAsia="zh-CN"/>
              </w:rPr>
              <w:t>配套动力：柴油发动机</w:t>
            </w:r>
          </w:p>
        </w:tc>
        <w:tc>
          <w:tcPr>
            <w:tcW w:w="900" w:type="dxa"/>
            <w:noWrap w:val="0"/>
            <w:vAlign w:val="center"/>
          </w:tcPr>
          <w:p>
            <w:pPr>
              <w:spacing w:line="56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台</w:t>
            </w:r>
          </w:p>
        </w:tc>
        <w:tc>
          <w:tcPr>
            <w:tcW w:w="799" w:type="dxa"/>
            <w:noWrap w:val="0"/>
            <w:vAlign w:val="center"/>
          </w:tcPr>
          <w:p>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spacing w:line="560" w:lineRule="exact"/>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545" w:type="dxa"/>
            <w:noWrap w:val="0"/>
            <w:vAlign w:val="center"/>
          </w:tcPr>
          <w:p>
            <w:pPr>
              <w:spacing w:line="56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kern w:val="0"/>
                <w:sz w:val="24"/>
                <w:szCs w:val="24"/>
                <w:highlight w:val="none"/>
                <w:lang w:val="en-US" w:eastAsia="zh-CN"/>
              </w:rPr>
              <w:t>农用三轮车</w:t>
            </w:r>
          </w:p>
        </w:tc>
        <w:tc>
          <w:tcPr>
            <w:tcW w:w="4500" w:type="dxa"/>
            <w:noWrap w:val="0"/>
            <w:vAlign w:val="top"/>
          </w:tcPr>
          <w:p>
            <w:pPr>
              <w:pStyle w:val="4"/>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szCs w:val="24"/>
                <w:highlight w:val="none"/>
                <w:vertAlign w:val="baseline"/>
                <w:lang w:val="en-US" w:eastAsia="zh-CN"/>
              </w:rPr>
            </w:pPr>
            <w:r>
              <w:rPr>
                <w:rFonts w:hint="eastAsia"/>
                <w:lang w:val="en-US" w:eastAsia="zh-CN"/>
              </w:rPr>
              <w:t>发动机最大功率</w:t>
            </w:r>
            <w:r>
              <w:rPr>
                <w:rFonts w:hint="eastAsia" w:ascii="宋体" w:hAnsi="宋体" w:eastAsia="宋体" w:cs="宋体"/>
                <w:color w:val="auto"/>
                <w:sz w:val="24"/>
                <w:szCs w:val="24"/>
                <w:highlight w:val="none"/>
                <w:vertAlign w:val="baseline"/>
                <w:lang w:eastAsia="zh-CN"/>
              </w:rPr>
              <w:t>≥</w:t>
            </w:r>
            <w:r>
              <w:rPr>
                <w:rFonts w:hint="eastAsia" w:ascii="宋体" w:hAnsi="宋体" w:cs="宋体"/>
                <w:color w:val="auto"/>
                <w:sz w:val="24"/>
                <w:szCs w:val="24"/>
                <w:highlight w:val="none"/>
                <w:vertAlign w:val="baseline"/>
                <w:lang w:val="en-US" w:eastAsia="zh-CN"/>
              </w:rPr>
              <w:t>18.7KW</w:t>
            </w:r>
          </w:p>
          <w:p>
            <w:pPr>
              <w:pStyle w:val="4"/>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出气筒额定气压</w:t>
            </w:r>
            <w:r>
              <w:rPr>
                <w:rFonts w:hint="eastAsia" w:ascii="宋体" w:hAnsi="宋体" w:eastAsia="宋体" w:cs="宋体"/>
                <w:color w:val="auto"/>
                <w:sz w:val="24"/>
                <w:szCs w:val="24"/>
                <w:highlight w:val="none"/>
                <w:vertAlign w:val="baseline"/>
                <w:lang w:eastAsia="zh-CN"/>
              </w:rPr>
              <w:t>≥</w:t>
            </w:r>
            <w:r>
              <w:rPr>
                <w:rFonts w:hint="eastAsia" w:ascii="宋体" w:hAnsi="宋体" w:cs="宋体"/>
                <w:color w:val="auto"/>
                <w:sz w:val="24"/>
                <w:szCs w:val="24"/>
                <w:highlight w:val="none"/>
                <w:vertAlign w:val="baseline"/>
                <w:lang w:val="en-US" w:eastAsia="zh-CN"/>
              </w:rPr>
              <w:t>800KPa</w:t>
            </w:r>
          </w:p>
          <w:p>
            <w:pPr>
              <w:pStyle w:val="3"/>
              <w:spacing w:line="360" w:lineRule="auto"/>
              <w:ind w:left="0" w:leftChars="0" w:firstLine="0" w:firstLineChars="0"/>
              <w:rPr>
                <w:rFonts w:hint="default"/>
                <w:lang w:val="en-US" w:eastAsia="zh-CN"/>
              </w:rPr>
            </w:pPr>
            <w:r>
              <w:rPr>
                <w:rFonts w:hint="eastAsia"/>
                <w:sz w:val="24"/>
                <w:szCs w:val="32"/>
                <w:lang w:val="en-US" w:eastAsia="zh-CN"/>
              </w:rPr>
              <w:t>额定功率</w:t>
            </w:r>
            <w:r>
              <w:rPr>
                <w:rFonts w:hint="eastAsia" w:ascii="宋体" w:hAnsi="宋体" w:eastAsia="宋体" w:cs="宋体"/>
                <w:color w:val="auto"/>
                <w:sz w:val="24"/>
                <w:szCs w:val="24"/>
                <w:highlight w:val="none"/>
                <w:vertAlign w:val="baseline"/>
                <w:lang w:eastAsia="zh-CN"/>
              </w:rPr>
              <w:t>≥</w:t>
            </w:r>
            <w:r>
              <w:rPr>
                <w:rFonts w:hint="eastAsia" w:ascii="宋体" w:hAnsi="宋体" w:cs="宋体"/>
                <w:color w:val="auto"/>
                <w:sz w:val="24"/>
                <w:szCs w:val="24"/>
                <w:highlight w:val="none"/>
                <w:vertAlign w:val="baseline"/>
                <w:lang w:val="en-US" w:eastAsia="zh-CN"/>
              </w:rPr>
              <w:t>8.7KW</w:t>
            </w:r>
          </w:p>
        </w:tc>
        <w:tc>
          <w:tcPr>
            <w:tcW w:w="900" w:type="dxa"/>
            <w:noWrap w:val="0"/>
            <w:vAlign w:val="center"/>
          </w:tcPr>
          <w:p>
            <w:pPr>
              <w:spacing w:line="56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s="宋体"/>
                <w:color w:val="auto"/>
                <w:sz w:val="24"/>
                <w:szCs w:val="24"/>
                <w:highlight w:val="none"/>
                <w:vertAlign w:val="baseline"/>
                <w:lang w:val="en-US" w:eastAsia="zh-CN"/>
              </w:rPr>
              <w:t>辆</w:t>
            </w:r>
          </w:p>
        </w:tc>
        <w:tc>
          <w:tcPr>
            <w:tcW w:w="799" w:type="dxa"/>
            <w:noWrap w:val="0"/>
            <w:vAlign w:val="center"/>
          </w:tcPr>
          <w:p>
            <w:pPr>
              <w:spacing w:line="56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4" w:type="dxa"/>
            <w:noWrap w:val="0"/>
            <w:vAlign w:val="center"/>
          </w:tcPr>
          <w:p>
            <w:pPr>
              <w:spacing w:line="560" w:lineRule="exact"/>
              <w:jc w:val="left"/>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p>
        </w:tc>
        <w:tc>
          <w:tcPr>
            <w:tcW w:w="1545" w:type="dxa"/>
            <w:noWrap w:val="0"/>
            <w:vAlign w:val="center"/>
          </w:tcPr>
          <w:p>
            <w:pPr>
              <w:spacing w:line="560" w:lineRule="exact"/>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装载机</w:t>
            </w:r>
          </w:p>
        </w:tc>
        <w:tc>
          <w:tcPr>
            <w:tcW w:w="4500" w:type="dxa"/>
            <w:noWrap w:val="0"/>
            <w:vAlign w:val="top"/>
          </w:tcPr>
          <w:p>
            <w:pPr>
              <w:pStyle w:val="3"/>
              <w:spacing w:line="360" w:lineRule="auto"/>
              <w:ind w:left="0" w:leftChars="0" w:firstLine="0" w:firstLineChars="0"/>
              <w:rPr>
                <w:rFonts w:hint="eastAsia" w:ascii="宋体" w:hAnsi="宋体" w:cs="宋体"/>
                <w:color w:val="auto"/>
                <w:sz w:val="24"/>
                <w:szCs w:val="24"/>
                <w:highlight w:val="none"/>
                <w:vertAlign w:val="baseline"/>
                <w:lang w:val="en-US" w:eastAsia="zh-CN"/>
              </w:rPr>
            </w:pPr>
            <w:r>
              <w:rPr>
                <w:rFonts w:hint="eastAsia"/>
                <w:sz w:val="24"/>
                <w:szCs w:val="32"/>
                <w:lang w:val="en-US" w:eastAsia="zh-CN"/>
              </w:rPr>
              <w:t>额定载荷</w:t>
            </w:r>
            <w:r>
              <w:rPr>
                <w:rFonts w:hint="eastAsia" w:ascii="宋体" w:hAnsi="宋体" w:eastAsia="宋体" w:cs="宋体"/>
                <w:color w:val="auto"/>
                <w:sz w:val="24"/>
                <w:szCs w:val="24"/>
                <w:highlight w:val="none"/>
                <w:vertAlign w:val="baseline"/>
                <w:lang w:eastAsia="zh-CN"/>
              </w:rPr>
              <w:t>≥</w:t>
            </w:r>
            <w:r>
              <w:rPr>
                <w:rFonts w:hint="eastAsia" w:ascii="宋体" w:hAnsi="宋体" w:cs="宋体"/>
                <w:color w:val="auto"/>
                <w:sz w:val="24"/>
                <w:szCs w:val="24"/>
                <w:highlight w:val="none"/>
                <w:vertAlign w:val="baseline"/>
                <w:lang w:val="en-US" w:eastAsia="zh-CN"/>
              </w:rPr>
              <w:t>1600KG</w:t>
            </w:r>
          </w:p>
          <w:p>
            <w:pPr>
              <w:pStyle w:val="3"/>
              <w:spacing w:line="360" w:lineRule="auto"/>
              <w:ind w:left="0" w:leftChars="0" w:firstLine="0" w:firstLineChars="0"/>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卸载高度</w:t>
            </w:r>
            <w:r>
              <w:rPr>
                <w:rFonts w:hint="eastAsia" w:ascii="宋体" w:hAnsi="宋体" w:eastAsia="宋体" w:cs="宋体"/>
                <w:color w:val="auto"/>
                <w:sz w:val="24"/>
                <w:szCs w:val="24"/>
                <w:highlight w:val="none"/>
                <w:vertAlign w:val="baseline"/>
                <w:lang w:eastAsia="zh-CN"/>
              </w:rPr>
              <w:t>≥</w:t>
            </w:r>
            <w:r>
              <w:rPr>
                <w:rFonts w:hint="eastAsia" w:ascii="宋体" w:hAnsi="宋体" w:cs="宋体"/>
                <w:color w:val="auto"/>
                <w:sz w:val="24"/>
                <w:szCs w:val="24"/>
                <w:highlight w:val="none"/>
                <w:vertAlign w:val="baseline"/>
                <w:lang w:val="en-US" w:eastAsia="zh-CN"/>
              </w:rPr>
              <w:t>4500mm</w:t>
            </w:r>
          </w:p>
          <w:p>
            <w:pPr>
              <w:pStyle w:val="3"/>
              <w:spacing w:line="360" w:lineRule="auto"/>
              <w:ind w:left="0" w:leftChars="0" w:firstLine="0" w:firstLineChars="0"/>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额定斗容</w:t>
            </w:r>
            <w:r>
              <w:rPr>
                <w:rFonts w:hint="eastAsia" w:ascii="宋体" w:hAnsi="宋体" w:eastAsia="宋体" w:cs="宋体"/>
                <w:color w:val="auto"/>
                <w:sz w:val="24"/>
                <w:szCs w:val="24"/>
                <w:highlight w:val="none"/>
                <w:vertAlign w:val="baseline"/>
                <w:lang w:eastAsia="zh-CN"/>
              </w:rPr>
              <w:t>≥</w:t>
            </w:r>
            <w:r>
              <w:rPr>
                <w:rFonts w:hint="eastAsia" w:ascii="宋体" w:hAnsi="宋体" w:cs="宋体"/>
                <w:color w:val="auto"/>
                <w:sz w:val="24"/>
                <w:szCs w:val="24"/>
                <w:highlight w:val="none"/>
                <w:vertAlign w:val="baseline"/>
                <w:lang w:val="en-US" w:eastAsia="zh-CN"/>
              </w:rPr>
              <w:t>2.1（粮食斗）m³</w:t>
            </w:r>
          </w:p>
          <w:p>
            <w:pPr>
              <w:pStyle w:val="3"/>
              <w:spacing w:line="360" w:lineRule="auto"/>
              <w:ind w:left="0" w:leftChars="0" w:firstLine="0" w:firstLineChars="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外形尺寸≥</w:t>
            </w:r>
            <w:r>
              <w:rPr>
                <w:rFonts w:hint="eastAsia" w:ascii="宋体" w:hAnsi="宋体" w:cs="宋体"/>
                <w:color w:val="auto"/>
                <w:sz w:val="24"/>
                <w:szCs w:val="24"/>
                <w:highlight w:val="none"/>
                <w:vertAlign w:val="baseline"/>
                <w:lang w:val="en-US" w:eastAsia="zh-CN"/>
              </w:rPr>
              <w:t>7650</w:t>
            </w:r>
            <w:r>
              <w:rPr>
                <w:rFonts w:hint="eastAsia" w:ascii="宋体" w:hAnsi="宋体" w:eastAsia="宋体" w:cs="宋体"/>
                <w:color w:val="auto"/>
                <w:sz w:val="24"/>
                <w:szCs w:val="24"/>
                <w:highlight w:val="none"/>
                <w:vertAlign w:val="baseline"/>
                <w:lang w:val="en-US" w:eastAsia="zh-CN"/>
              </w:rPr>
              <w:t>mm</w:t>
            </w:r>
            <w:r>
              <w:rPr>
                <w:rFonts w:hint="default" w:ascii="Arial" w:hAnsi="Arial" w:eastAsia="宋体" w:cs="Arial"/>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2</w:t>
            </w: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60mm</w:t>
            </w:r>
            <w:r>
              <w:rPr>
                <w:rFonts w:hint="default"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3</w:t>
            </w:r>
            <w:r>
              <w:rPr>
                <w:rFonts w:hint="eastAsia" w:ascii="宋体" w:hAnsi="宋体" w:cs="宋体"/>
                <w:color w:val="auto"/>
                <w:sz w:val="24"/>
                <w:szCs w:val="24"/>
                <w:highlight w:val="none"/>
                <w:vertAlign w:val="baseline"/>
                <w:lang w:val="en-US" w:eastAsia="zh-CN"/>
              </w:rPr>
              <w:t>00</w:t>
            </w:r>
            <w:r>
              <w:rPr>
                <w:rFonts w:hint="eastAsia" w:ascii="宋体" w:hAnsi="宋体" w:eastAsia="宋体" w:cs="宋体"/>
                <w:color w:val="auto"/>
                <w:sz w:val="24"/>
                <w:szCs w:val="24"/>
                <w:highlight w:val="none"/>
                <w:vertAlign w:val="baseline"/>
                <w:lang w:val="en-US" w:eastAsia="zh-CN"/>
              </w:rPr>
              <w:t>0mm</w:t>
            </w:r>
          </w:p>
          <w:p>
            <w:pPr>
              <w:pStyle w:val="3"/>
              <w:spacing w:line="360" w:lineRule="auto"/>
              <w:ind w:left="0" w:leftChars="0" w:firstLine="0" w:firstLineChars="0"/>
              <w:rPr>
                <w:rFonts w:hint="default"/>
                <w:lang w:val="en-US" w:eastAsia="zh-CN"/>
              </w:rPr>
            </w:pPr>
            <w:r>
              <w:rPr>
                <w:rFonts w:hint="default" w:ascii="宋体" w:hAnsi="宋体" w:eastAsia="宋体" w:cs="宋体"/>
                <w:color w:val="auto"/>
                <w:kern w:val="0"/>
                <w:sz w:val="24"/>
                <w:szCs w:val="24"/>
                <w:highlight w:val="none"/>
                <w:vertAlign w:val="baseline"/>
                <w:lang w:val="en-US" w:eastAsia="zh-CN" w:bidi="ar-SA"/>
              </w:rPr>
              <w:t>锻打齿</w:t>
            </w:r>
            <w:r>
              <w:rPr>
                <w:rFonts w:hint="eastAsia" w:ascii="宋体" w:hAnsi="宋体" w:cs="宋体"/>
                <w:color w:val="auto"/>
                <w:kern w:val="0"/>
                <w:sz w:val="24"/>
                <w:szCs w:val="24"/>
                <w:highlight w:val="none"/>
                <w:vertAlign w:val="baseline"/>
                <w:lang w:val="en-US" w:eastAsia="zh-CN" w:bidi="ar-SA"/>
              </w:rPr>
              <w:t>，</w:t>
            </w:r>
            <w:r>
              <w:rPr>
                <w:rFonts w:hint="default" w:ascii="宋体" w:hAnsi="宋体" w:eastAsia="宋体" w:cs="宋体"/>
                <w:color w:val="auto"/>
                <w:kern w:val="0"/>
                <w:sz w:val="24"/>
                <w:szCs w:val="24"/>
                <w:highlight w:val="none"/>
                <w:vertAlign w:val="baseline"/>
                <w:lang w:val="en-US" w:eastAsia="zh-CN" w:bidi="ar-SA"/>
              </w:rPr>
              <w:t>配置空调</w:t>
            </w:r>
          </w:p>
        </w:tc>
        <w:tc>
          <w:tcPr>
            <w:tcW w:w="900" w:type="dxa"/>
            <w:noWrap w:val="0"/>
            <w:vAlign w:val="center"/>
          </w:tcPr>
          <w:p>
            <w:pPr>
              <w:spacing w:line="560" w:lineRule="exact"/>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台</w:t>
            </w:r>
          </w:p>
        </w:tc>
        <w:tc>
          <w:tcPr>
            <w:tcW w:w="799" w:type="dxa"/>
            <w:noWrap w:val="0"/>
            <w:vAlign w:val="center"/>
          </w:tcPr>
          <w:p>
            <w:pPr>
              <w:spacing w:line="560" w:lineRule="exact"/>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r>
    </w:tbl>
    <w:p>
      <w:pPr>
        <w:rPr>
          <w:b/>
          <w:bCs/>
          <w:color w:val="auto"/>
          <w:sz w:val="24"/>
          <w:szCs w:val="24"/>
          <w:highlight w:val="none"/>
        </w:rPr>
      </w:pPr>
    </w:p>
    <w:p>
      <w:pPr>
        <w:rPr>
          <w:b/>
          <w:bCs/>
          <w:color w:val="auto"/>
          <w:sz w:val="24"/>
          <w:szCs w:val="24"/>
          <w:highlight w:val="none"/>
        </w:rPr>
      </w:pPr>
      <w:r>
        <w:rPr>
          <w:b/>
          <w:bCs/>
          <w:color w:val="auto"/>
          <w:sz w:val="24"/>
          <w:szCs w:val="24"/>
          <w:highlight w:val="none"/>
        </w:rPr>
        <w:t>注：本招标项目必须要实质性满足技术要求和商务要求：</w:t>
      </w:r>
    </w:p>
    <w:p>
      <w:pPr>
        <w:widowControl/>
        <w:spacing w:line="360" w:lineRule="auto"/>
        <w:ind w:firstLine="48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供应商提供的货物必须是原装全新、高于或等于</w:t>
      </w:r>
      <w:r>
        <w:rPr>
          <w:rFonts w:hint="eastAsia" w:ascii="宋体" w:hAnsi="宋体" w:eastAsia="宋体" w:cs="宋体"/>
          <w:b/>
          <w:bCs/>
          <w:color w:val="auto"/>
          <w:sz w:val="24"/>
          <w:szCs w:val="24"/>
          <w:highlight w:val="none"/>
          <w:lang w:val="en-US" w:eastAsia="zh-CN"/>
        </w:rPr>
        <w:t>竞争性谈判</w:t>
      </w:r>
      <w:r>
        <w:rPr>
          <w:rFonts w:hint="eastAsia" w:ascii="宋体" w:hAnsi="宋体" w:eastAsia="宋体" w:cs="宋体"/>
          <w:b/>
          <w:bCs/>
          <w:color w:val="auto"/>
          <w:sz w:val="24"/>
          <w:szCs w:val="24"/>
          <w:highlight w:val="none"/>
          <w:lang w:eastAsia="zh-CN"/>
        </w:rPr>
        <w:t>文件规定技术参数的产品。</w:t>
      </w:r>
    </w:p>
    <w:p>
      <w:pPr>
        <w:widowControl/>
        <w:spacing w:line="360" w:lineRule="auto"/>
        <w:ind w:firstLine="48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pPr>
        <w:pStyle w:val="3"/>
        <w:spacing w:line="360" w:lineRule="auto"/>
        <w:ind w:firstLine="496"/>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3.本项目核心产品：自走式玉米穗茎收获机、农用三轮车、装载机。</w:t>
      </w:r>
    </w:p>
    <w:p>
      <w:pPr>
        <w:pStyle w:val="3"/>
        <w:spacing w:line="360" w:lineRule="auto"/>
        <w:ind w:firstLine="496"/>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4.本标的所属行业：工业</w:t>
      </w:r>
    </w:p>
    <w:p>
      <w:pPr>
        <w:pStyle w:val="3"/>
        <w:ind w:left="0" w:leftChars="0" w:firstLine="0" w:firstLineChars="0"/>
        <w:jc w:val="center"/>
        <w:rPr>
          <w:rFonts w:hint="eastAsia" w:ascii="宋体" w:hAnsi="宋体" w:eastAsia="宋体" w:cs="宋体"/>
          <w:b/>
          <w:bCs/>
          <w:color w:val="auto"/>
          <w:sz w:val="44"/>
          <w:szCs w:val="44"/>
          <w:highlight w:val="none"/>
        </w:rPr>
      </w:pPr>
      <w:r>
        <w:rPr>
          <w:rFonts w:hint="eastAsia"/>
          <w:b/>
          <w:bCs/>
          <w:color w:val="auto"/>
          <w:kern w:val="0"/>
          <w:sz w:val="44"/>
          <w:szCs w:val="44"/>
          <w:highlight w:val="none"/>
        </w:rPr>
        <w:t>第六部分  合同格式及主要条款</w:t>
      </w:r>
      <w:bookmarkEnd w:id="26"/>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甲方：（采购单位）</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乙方：（供应商 ）</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甲、乙双方持采购人、采购代理公司签发的</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采购项目成交通知书，根据</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文件、响应性文件的内容，并经双方协商一致，达成以下合同条款：</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一、本合同所指货物为此次采购的货物（注明品名、规格、数量、单价等技术要求），合同总价款为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元（大写）。</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二、货物质量要求及乙方对质量负责条件和期限：</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乙方提供的货物是达到乙方响应文件及澄清中的技术标准。（售后服务要求按</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文件及响应性文件相应条款制订）</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三、交货时间、地点、方式、验收：</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乙方应于</w:t>
      </w:r>
      <w:r>
        <w:rPr>
          <w:rFonts w:hint="eastAsia" w:ascii="宋体" w:hAnsi="宋体" w:eastAsia="宋体" w:cs="宋体"/>
          <w:b w:val="0"/>
          <w:bCs w:val="0"/>
          <w:color w:val="auto"/>
          <w:sz w:val="24"/>
          <w:szCs w:val="24"/>
          <w:highlight w:val="none"/>
          <w:lang w:eastAsia="zh-CN"/>
        </w:rPr>
        <w:t>2023</w:t>
      </w:r>
      <w:r>
        <w:rPr>
          <w:rFonts w:hint="eastAsia" w:ascii="宋体" w:hAnsi="宋体" w:eastAsia="宋体" w:cs="宋体"/>
          <w:b w:val="0"/>
          <w:bCs w:val="0"/>
          <w:color w:val="auto"/>
          <w:sz w:val="24"/>
          <w:szCs w:val="24"/>
          <w:highlight w:val="none"/>
        </w:rPr>
        <w:t xml:space="preserve">年 月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日前按甲方要求在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（甲方指定地点）将货物运送达到验收条件。货物运送产生的费用由乙方负责。由甲方组织相关人员进行验收。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color w:val="auto"/>
          <w:kern w:val="0"/>
          <w:sz w:val="24"/>
          <w:szCs w:val="24"/>
          <w:highlight w:val="none"/>
          <w:lang w:val="en-US" w:eastAsia="zh-CN"/>
        </w:rPr>
      </w:pPr>
      <w:r>
        <w:rPr>
          <w:rFonts w:hint="eastAsia" w:ascii="宋体" w:hAnsi="宋体" w:cs="宋体"/>
          <w:b w:val="0"/>
          <w:bCs w:val="0"/>
          <w:color w:val="auto"/>
          <w:sz w:val="24"/>
          <w:szCs w:val="24"/>
          <w:highlight w:val="none"/>
          <w:lang w:eastAsia="zh-CN"/>
        </w:rPr>
        <w:t>四、</w:t>
      </w: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color w:val="auto"/>
          <w:kern w:val="2"/>
          <w:sz w:val="24"/>
          <w:szCs w:val="24"/>
          <w:highlight w:val="none"/>
          <w:lang w:val="en-US" w:eastAsia="zh-CN"/>
        </w:rPr>
        <w:t>成交人签订合同后，预付合同金额50％货款（成交供应商需提供保函），供货完毕经验收合格后付至合同价的100%。</w:t>
      </w:r>
    </w:p>
    <w:p>
      <w:pPr>
        <w:pageBreakBefore w:val="0"/>
        <w:numPr>
          <w:ilvl w:val="0"/>
          <w:numId w:val="0"/>
        </w:numPr>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五、</w:t>
      </w:r>
      <w:r>
        <w:rPr>
          <w:rFonts w:hint="eastAsia" w:ascii="宋体" w:hAnsi="宋体" w:eastAsia="宋体" w:cs="宋体"/>
          <w:b w:val="0"/>
          <w:bCs w:val="0"/>
          <w:color w:val="auto"/>
          <w:sz w:val="24"/>
          <w:szCs w:val="24"/>
          <w:highlight w:val="none"/>
        </w:rPr>
        <w:t>违约责任：甲方无正当理由拒收货物、拒付货款的，向乙方偿付拒收拒付部分货物款总额的________违约金。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乙方所交货物的规格型号、技术要求、质量品质</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须提供产品第三方检测报告</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等不符合合同规定，甲方有权拒收货物，乙方应负责更换并承担因更换而支付的全部实际费用。因更换而造成逾期交货，则按逾期交货处理。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乙方不能交付货物的，乙方向甲方支付未交付部分货物款总额</w:t>
      </w:r>
      <w:r>
        <w:rPr>
          <w:rFonts w:hint="eastAsia" w:ascii="宋体" w:hAnsi="宋体" w:cs="宋体"/>
          <w:b w:val="0"/>
          <w:bCs w:val="0"/>
          <w:color w:val="auto"/>
          <w:sz w:val="24"/>
          <w:szCs w:val="24"/>
          <w:highlight w:val="none"/>
          <w:u w:val="single"/>
          <w:lang w:val="en-US" w:eastAsia="zh-CN"/>
        </w:rPr>
        <w:t>20万元</w:t>
      </w:r>
      <w:r>
        <w:rPr>
          <w:rFonts w:hint="eastAsia" w:ascii="宋体" w:hAnsi="宋体" w:eastAsia="宋体" w:cs="宋体"/>
          <w:b w:val="0"/>
          <w:bCs w:val="0"/>
          <w:color w:val="auto"/>
          <w:sz w:val="24"/>
          <w:szCs w:val="24"/>
          <w:highlight w:val="none"/>
        </w:rPr>
        <w:t>违约金。</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若因中标人（成交人）原因不能按期按质供货的，将扣除中标人（成交人）2万元的违约金，同时每超过一天另扣除合同金额的千分之一。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六、因货物的质量问题发生争议，由甲方所在地市级技术监督单位进行质量鉴定。</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七、甲乙双方应严格遵守投标要求和供应商须知，如有违反，按投标要求和供应商须知规定予以处理。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文件及其修改补充、投标文件及其修改补充澄清均为本合同的组成部分。</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九、本合同发生争议时双方应按合同条款协商解决。双方协商不成的，可以根据仲裁协议向当地仲裁机构申请仲裁。当事人没有订立仲裁协议或者仲裁协议无效的，可以向当地人民法院起诉。</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十、合同生效及其它：</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本合同经甲、乙双方代表签字、加盖公章和骑缝章后生效。本合同一式五份，甲乙双方各持两份。</w:t>
      </w:r>
      <w:r>
        <w:rPr>
          <w:rFonts w:hint="eastAsia" w:ascii="宋体" w:hAnsi="宋体" w:eastAsia="宋体" w:cs="宋体"/>
          <w:b w:val="0"/>
          <w:bCs w:val="0"/>
          <w:color w:val="auto"/>
          <w:sz w:val="24"/>
          <w:szCs w:val="24"/>
          <w:highlight w:val="none"/>
          <w:lang w:val="en-US" w:eastAsia="zh-CN"/>
        </w:rPr>
        <w:t>合同签订后在2个工作日内，采购人将合同在焦作市政府采购网公示并备案。</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甲方：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地址：</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                   法定代表人：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委托代理人：                   委托代理人：</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电话：</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开户银行：</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t xml:space="preserve">                  银行账号：</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签约时间：                     签约地点：</w:t>
      </w:r>
    </w:p>
    <w:p>
      <w:pPr>
        <w:pageBreakBefore w:val="0"/>
        <w:kinsoku/>
        <w:wordWrap/>
        <w:overflowPunct/>
        <w:topLinePunct w:val="0"/>
        <w:bidi w:val="0"/>
        <w:adjustRightInd w:val="0"/>
        <w:spacing w:beforeAutospacing="0" w:afterAutospacing="0"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重要提示</w:t>
      </w:r>
      <w:r>
        <w:rPr>
          <w:rFonts w:hint="eastAsia" w:ascii="黑体" w:hAnsi="黑体" w:eastAsia="黑体" w:cs="黑体"/>
          <w:b w:val="0"/>
          <w:bCs w:val="0"/>
          <w:color w:val="auto"/>
          <w:sz w:val="24"/>
          <w:szCs w:val="24"/>
          <w:highlight w:val="none"/>
        </w:rPr>
        <w:t>：</w:t>
      </w:r>
      <w:r>
        <w:rPr>
          <w:rFonts w:hint="eastAsia" w:ascii="宋体" w:hAnsi="宋体" w:eastAsia="宋体" w:cs="宋体"/>
          <w:b w:val="0"/>
          <w:bCs w:val="0"/>
          <w:color w:val="auto"/>
          <w:sz w:val="24"/>
          <w:szCs w:val="24"/>
          <w:highlight w:val="none"/>
        </w:rPr>
        <w:t>以上合同文本</w:t>
      </w:r>
      <w:r>
        <w:rPr>
          <w:rFonts w:hint="eastAsia" w:ascii="宋体" w:hAnsi="宋体" w:eastAsia="宋体" w:cs="宋体"/>
          <w:b w:val="0"/>
          <w:bCs w:val="0"/>
          <w:color w:val="auto"/>
          <w:sz w:val="24"/>
          <w:szCs w:val="24"/>
          <w:highlight w:val="none"/>
          <w:lang w:val="en-US" w:eastAsia="zh-CN"/>
        </w:rPr>
        <w:t>作为签订合同的重要依据，涉及付款方式、供应商名称等实质性内容不得变更。其他部分按照竞争性谈判文件及采购资料增减确定</w:t>
      </w:r>
      <w:r>
        <w:rPr>
          <w:rFonts w:hint="eastAsia" w:ascii="宋体" w:hAnsi="宋体" w:eastAsia="宋体" w:cs="宋体"/>
          <w:b w:val="0"/>
          <w:bCs w:val="0"/>
          <w:color w:val="auto"/>
          <w:sz w:val="24"/>
          <w:szCs w:val="24"/>
          <w:highlight w:val="none"/>
        </w:rPr>
        <w:t>。</w:t>
      </w:r>
    </w:p>
    <w:p>
      <w:pPr>
        <w:pStyle w:val="2"/>
        <w:pageBreakBefore w:val="0"/>
        <w:kinsoku/>
        <w:wordWrap/>
        <w:overflowPunct/>
        <w:topLinePunct w:val="0"/>
        <w:bidi w:val="0"/>
        <w:spacing w:beforeAutospacing="0" w:after="0" w:afterAutospacing="0" w:line="360" w:lineRule="auto"/>
        <w:ind w:left="0" w:leftChars="0" w:firstLine="0" w:firstLineChars="0"/>
        <w:jc w:val="both"/>
        <w:rPr>
          <w:rFonts w:hint="eastAsia"/>
          <w:b/>
          <w:bCs/>
          <w:color w:val="auto"/>
          <w:sz w:val="52"/>
          <w:szCs w:val="52"/>
          <w:highlight w:val="none"/>
          <w:lang w:val="en-US" w:eastAsia="zh-CN"/>
        </w:rPr>
      </w:pPr>
    </w:p>
    <w:p>
      <w:pPr>
        <w:pStyle w:val="2"/>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
        <w:pageBreakBefore w:val="0"/>
        <w:kinsoku/>
        <w:wordWrap/>
        <w:overflowPunct/>
        <w:topLinePunct w:val="0"/>
        <w:bidi w:val="0"/>
        <w:spacing w:beforeAutospacing="0" w:after="0" w:afterAutospacing="0" w:line="360" w:lineRule="auto"/>
        <w:ind w:firstLine="1040" w:firstLineChars="200"/>
        <w:jc w:val="center"/>
        <w:rPr>
          <w:rFonts w:hint="eastAsia"/>
          <w:b/>
          <w:bCs/>
          <w:color w:val="auto"/>
          <w:sz w:val="52"/>
          <w:szCs w:val="52"/>
          <w:highlight w:val="none"/>
          <w:lang w:val="en-US" w:eastAsia="zh-CN"/>
        </w:rPr>
      </w:pPr>
    </w:p>
    <w:p>
      <w:pPr>
        <w:pStyle w:val="2"/>
        <w:pageBreakBefore w:val="0"/>
        <w:kinsoku/>
        <w:wordWrap/>
        <w:overflowPunct/>
        <w:topLinePunct w:val="0"/>
        <w:bidi w:val="0"/>
        <w:spacing w:beforeAutospacing="0" w:after="0" w:afterAutospacing="0" w:line="360" w:lineRule="auto"/>
        <w:ind w:firstLine="720" w:firstLineChars="200"/>
        <w:jc w:val="center"/>
        <w:rPr>
          <w:rFonts w:hint="eastAsia"/>
          <w:b/>
          <w:bCs/>
          <w:color w:val="auto"/>
          <w:sz w:val="36"/>
          <w:szCs w:val="36"/>
          <w:highlight w:val="none"/>
          <w:lang w:val="en-US" w:eastAsia="zh-CN"/>
        </w:rPr>
      </w:pPr>
    </w:p>
    <w:p>
      <w:pPr>
        <w:pStyle w:val="2"/>
        <w:pageBreakBefore w:val="0"/>
        <w:kinsoku/>
        <w:wordWrap/>
        <w:overflowPunct/>
        <w:topLinePunct w:val="0"/>
        <w:bidi w:val="0"/>
        <w:spacing w:beforeAutospacing="0" w:after="0" w:afterAutospacing="0" w:line="360" w:lineRule="auto"/>
        <w:ind w:firstLine="880" w:firstLineChars="200"/>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第七部分 履约验收</w:t>
      </w:r>
    </w:p>
    <w:p>
      <w:pPr>
        <w:pStyle w:val="5"/>
        <w:rPr>
          <w:rFonts w:hint="eastAsia"/>
          <w:color w:val="auto"/>
          <w:highlight w:val="none"/>
          <w:lang w:val="en-US" w:eastAsia="zh-CN"/>
        </w:rPr>
      </w:pPr>
    </w:p>
    <w:p>
      <w:pPr>
        <w:pStyle w:val="2"/>
        <w:pageBreakBefore w:val="0"/>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供</w:t>
      </w:r>
      <w:r>
        <w:rPr>
          <w:rFonts w:hint="eastAsia" w:ascii="Times New Roman" w:hAnsi="Times New Roman" w:eastAsia="宋体" w:cs="Times New Roman"/>
          <w:color w:val="auto"/>
          <w:sz w:val="24"/>
          <w:szCs w:val="24"/>
          <w:highlight w:val="none"/>
          <w:lang w:val="en-US" w:eastAsia="zh-CN"/>
        </w:rPr>
        <w:t>应商履约完成后，向采购人提出验收建议，采购人自收到验收建议之日起五个工作日内，采购人组织供应商参与，共同完成验收。技术复杂、专业性强等项目可适当延长验收时间。验收流程如下：</w:t>
      </w:r>
    </w:p>
    <w:p>
      <w:pPr>
        <w:pStyle w:val="2"/>
        <w:pageBreakBefore w:val="0"/>
        <w:numPr>
          <w:ilvl w:val="0"/>
          <w:numId w:val="7"/>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编制验收方案。明确验收时</w:t>
      </w:r>
      <w:r>
        <w:rPr>
          <w:rFonts w:hint="eastAsia"/>
          <w:color w:val="auto"/>
          <w:sz w:val="24"/>
          <w:szCs w:val="24"/>
          <w:highlight w:val="none"/>
          <w:lang w:val="en-US" w:eastAsia="zh-CN"/>
        </w:rPr>
        <w:t>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w:t>
      </w:r>
      <w:r>
        <w:rPr>
          <w:rFonts w:hint="eastAsia" w:ascii="Times New Roman" w:hAnsi="Times New Roman" w:eastAsia="宋体" w:cs="Times New Roman"/>
          <w:color w:val="auto"/>
          <w:sz w:val="24"/>
          <w:szCs w:val="24"/>
          <w:highlight w:val="none"/>
          <w:lang w:val="en-US" w:eastAsia="zh-CN"/>
        </w:rPr>
        <w:t>容进行验收。</w:t>
      </w:r>
    </w:p>
    <w:p>
      <w:pPr>
        <w:pStyle w:val="2"/>
        <w:pageBreakBefore w:val="0"/>
        <w:numPr>
          <w:ilvl w:val="0"/>
          <w:numId w:val="7"/>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pPr>
        <w:pStyle w:val="2"/>
        <w:pageBreakBefore w:val="0"/>
        <w:numPr>
          <w:ilvl w:val="0"/>
          <w:numId w:val="7"/>
        </w:numPr>
        <w:kinsoku/>
        <w:wordWrap/>
        <w:overflowPunct/>
        <w:topLinePunct w:val="0"/>
        <w:bidi w:val="0"/>
        <w:spacing w:beforeAutospacing="0" w:after="0" w:afterAutospacing="0" w:line="360" w:lineRule="auto"/>
        <w:ind w:left="0" w:leftChars="0"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pPr>
        <w:pStyle w:val="2"/>
        <w:pageBreakBefore w:val="0"/>
        <w:numPr>
          <w:ilvl w:val="0"/>
          <w:numId w:val="7"/>
        </w:numPr>
        <w:kinsoku/>
        <w:wordWrap/>
        <w:overflowPunct/>
        <w:topLinePunct w:val="0"/>
        <w:bidi w:val="0"/>
        <w:spacing w:beforeAutospacing="0" w:after="0" w:afterAutospacing="0"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pPr>
        <w:pStyle w:val="9"/>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r>
        <w:rPr>
          <w:rFonts w:ascii="宋体" w:hAnsi="宋体" w:cs="宋体"/>
          <w:color w:val="auto"/>
          <w:kern w:val="0"/>
          <w:sz w:val="24"/>
          <w:highlight w:val="none"/>
        </w:rPr>
        <w:br w:type="page"/>
      </w:r>
      <w:bookmarkStart w:id="27" w:name="_Toc55293038"/>
    </w:p>
    <w:p>
      <w:pPr>
        <w:pStyle w:val="9"/>
        <w:pageBreakBefore w:val="0"/>
        <w:kinsoku/>
        <w:wordWrap/>
        <w:overflowPunct/>
        <w:topLinePunct w:val="0"/>
        <w:bidi w:val="0"/>
        <w:spacing w:before="0" w:beforeAutospacing="0" w:after="0" w:afterAutospacing="0" w:line="360" w:lineRule="auto"/>
        <w:ind w:firstLine="480" w:firstLineChars="200"/>
        <w:jc w:val="center"/>
        <w:rPr>
          <w:rFonts w:ascii="宋体" w:hAnsi="宋体" w:cs="宋体"/>
          <w:color w:val="auto"/>
          <w:kern w:val="0"/>
          <w:sz w:val="24"/>
          <w:highlight w:val="none"/>
        </w:rPr>
      </w:pPr>
    </w:p>
    <w:p>
      <w:pPr>
        <w:pStyle w:val="9"/>
        <w:pageBreakBefore w:val="0"/>
        <w:kinsoku/>
        <w:wordWrap/>
        <w:overflowPunct/>
        <w:topLinePunct w:val="0"/>
        <w:bidi w:val="0"/>
        <w:spacing w:before="0" w:beforeAutospacing="0" w:after="0" w:afterAutospacing="0" w:line="360" w:lineRule="auto"/>
        <w:ind w:left="0" w:leftChars="0" w:firstLine="0" w:firstLineChars="0"/>
        <w:jc w:val="center"/>
        <w:rPr>
          <w:rFonts w:hint="eastAsia" w:ascii="宋体" w:hAnsi="宋体"/>
          <w:color w:val="auto"/>
          <w:sz w:val="32"/>
          <w:szCs w:val="32"/>
          <w:highlight w:val="none"/>
        </w:rPr>
      </w:pPr>
      <w:r>
        <w:rPr>
          <w:rFonts w:hint="eastAsia"/>
          <w:color w:val="auto"/>
          <w:kern w:val="0"/>
          <w:highlight w:val="none"/>
        </w:rPr>
        <w:t>第</w:t>
      </w:r>
      <w:r>
        <w:rPr>
          <w:rFonts w:hint="eastAsia"/>
          <w:color w:val="auto"/>
          <w:kern w:val="0"/>
          <w:highlight w:val="none"/>
          <w:lang w:val="en-US" w:eastAsia="zh-CN"/>
        </w:rPr>
        <w:t>八</w:t>
      </w:r>
      <w:r>
        <w:rPr>
          <w:rFonts w:hint="eastAsia"/>
          <w:color w:val="auto"/>
          <w:kern w:val="0"/>
          <w:highlight w:val="none"/>
        </w:rPr>
        <w:t>部分  附件—供应商响应文件格式</w:t>
      </w:r>
      <w:bookmarkEnd w:id="27"/>
    </w:p>
    <w:p>
      <w:pPr>
        <w:pageBreakBefore w:val="0"/>
        <w:widowControl/>
        <w:kinsoku/>
        <w:wordWrap/>
        <w:overflowPunct/>
        <w:topLinePunct w:val="0"/>
        <w:bidi w:val="0"/>
        <w:snapToGrid w:val="0"/>
        <w:spacing w:beforeAutospacing="0" w:afterAutospacing="0" w:line="360" w:lineRule="auto"/>
        <w:ind w:left="0" w:leftChars="0" w:firstLine="0" w:firstLineChars="0"/>
        <w:jc w:val="center"/>
        <w:rPr>
          <w:color w:val="auto"/>
          <w:kern w:val="0"/>
          <w:sz w:val="24"/>
          <w:highlight w:val="none"/>
        </w:rPr>
      </w:pPr>
      <w:r>
        <w:rPr>
          <w:rFonts w:ascii="华文中宋" w:hAnsi="华文中宋"/>
          <w:b/>
          <w:bCs/>
          <w:color w:val="auto"/>
          <w:kern w:val="0"/>
          <w:sz w:val="32"/>
          <w:szCs w:val="32"/>
          <w:highlight w:val="none"/>
        </w:rPr>
        <w:t>（正/副）本</w:t>
      </w: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hint="eastAsia" w:ascii="宋体" w:hAnsi="宋体"/>
          <w:color w:val="auto"/>
          <w:sz w:val="32"/>
          <w:szCs w:val="32"/>
          <w:highlight w:val="none"/>
          <w:u w:val="single"/>
        </w:rPr>
      </w:pP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b/>
          <w:bCs/>
          <w:color w:val="auto"/>
          <w:sz w:val="32"/>
          <w:szCs w:val="32"/>
          <w:highlight w:val="none"/>
        </w:rPr>
      </w:pPr>
      <w:r>
        <w:rPr>
          <w:rFonts w:hint="eastAsia" w:ascii="宋体" w:hAnsi="宋体"/>
          <w:color w:val="auto"/>
          <w:sz w:val="32"/>
          <w:szCs w:val="32"/>
          <w:highlight w:val="none"/>
          <w:u w:val="single"/>
        </w:rPr>
        <w:t xml:space="preserve">（项目名称 </w:t>
      </w:r>
      <w:r>
        <w:rPr>
          <w:rFonts w:ascii="宋体" w:hAnsi="宋体"/>
          <w:color w:val="auto"/>
          <w:sz w:val="32"/>
          <w:szCs w:val="32"/>
          <w:highlight w:val="none"/>
          <w:u w:val="single"/>
        </w:rPr>
        <w:t>）</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项目</w:t>
      </w:r>
    </w:p>
    <w:p>
      <w:pPr>
        <w:pageBreakBefore w:val="0"/>
        <w:kinsoku/>
        <w:wordWrap/>
        <w:overflowPunct/>
        <w:topLinePunct w:val="0"/>
        <w:bidi w:val="0"/>
        <w:spacing w:beforeAutospacing="0" w:afterAutospacing="0" w:line="360" w:lineRule="auto"/>
        <w:ind w:left="0" w:leftChars="0" w:firstLine="0" w:firstLineChars="0"/>
        <w:jc w:val="center"/>
        <w:rPr>
          <w:rFonts w:hint="eastAsia" w:ascii="宋体" w:hAnsi="宋体"/>
          <w:b/>
          <w:color w:val="auto"/>
          <w:sz w:val="96"/>
          <w:szCs w:val="90"/>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b/>
          <w:color w:val="auto"/>
          <w:sz w:val="96"/>
          <w:szCs w:val="90"/>
          <w:highlight w:val="none"/>
        </w:rPr>
      </w:pPr>
      <w:r>
        <w:rPr>
          <w:rFonts w:hint="eastAsia" w:ascii="宋体" w:hAnsi="宋体"/>
          <w:b/>
          <w:color w:val="auto"/>
          <w:sz w:val="96"/>
          <w:szCs w:val="90"/>
          <w:highlight w:val="none"/>
        </w:rPr>
        <w:t>响应文件</w:t>
      </w:r>
    </w:p>
    <w:p>
      <w:pPr>
        <w:pageBreakBefore w:val="0"/>
        <w:kinsoku/>
        <w:wordWrap/>
        <w:overflowPunct/>
        <w:topLinePunct w:val="0"/>
        <w:bidi w:val="0"/>
        <w:spacing w:beforeAutospacing="0" w:afterAutospacing="0" w:line="360" w:lineRule="auto"/>
        <w:ind w:left="0" w:leftChars="0" w:firstLine="0" w:firstLineChars="0"/>
        <w:jc w:val="center"/>
        <w:rPr>
          <w:rFonts w:ascii="宋体" w:hAnsi="宋体"/>
          <w:color w:val="auto"/>
          <w:highlight w:val="none"/>
        </w:rPr>
      </w:pPr>
      <w:r>
        <w:rPr>
          <w:rFonts w:hint="eastAsia" w:ascii="宋体" w:hAnsi="宋体"/>
          <w:color w:val="auto"/>
          <w:highlight w:val="none"/>
        </w:rPr>
        <w:t>（封面格式）</w:t>
      </w: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0" w:firstLineChars="0"/>
        <w:rPr>
          <w:rFonts w:hint="eastAsia" w:ascii="宋体" w:hAnsi="宋体"/>
          <w:color w:val="auto"/>
          <w:sz w:val="30"/>
          <w:szCs w:val="30"/>
          <w:highlight w:val="none"/>
        </w:rPr>
      </w:pP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u w:val="single"/>
        </w:rPr>
      </w:pPr>
      <w:r>
        <w:rPr>
          <w:rFonts w:hint="eastAsia" w:ascii="宋体" w:hAnsi="宋体"/>
          <w:color w:val="auto"/>
          <w:sz w:val="30"/>
          <w:szCs w:val="30"/>
          <w:highlight w:val="none"/>
        </w:rPr>
        <w:t>供 应 商：</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u w:val="single"/>
          <w:lang w:val="en-US" w:eastAsia="zh-CN"/>
        </w:rPr>
        <w:t xml:space="preserve"> </w:t>
      </w:r>
      <w:r>
        <w:rPr>
          <w:rFonts w:hint="eastAsia" w:ascii="宋体" w:hAnsi="宋体"/>
          <w:color w:val="auto"/>
          <w:sz w:val="30"/>
          <w:szCs w:val="30"/>
          <w:highlight w:val="none"/>
          <w:u w:val="single"/>
        </w:rPr>
        <w:t xml:space="preserve">      </w:t>
      </w:r>
    </w:p>
    <w:p>
      <w:pPr>
        <w:pageBreakBefore w:val="0"/>
        <w:kinsoku/>
        <w:wordWrap/>
        <w:overflowPunct/>
        <w:topLinePunct w:val="0"/>
        <w:bidi w:val="0"/>
        <w:spacing w:beforeAutospacing="0" w:afterAutospacing="0" w:line="360" w:lineRule="auto"/>
        <w:ind w:left="0" w:leftChars="0" w:firstLine="1059" w:firstLineChars="353"/>
        <w:rPr>
          <w:rFonts w:hint="eastAsia" w:ascii="宋体" w:hAnsi="宋体"/>
          <w:color w:val="auto"/>
          <w:sz w:val="30"/>
          <w:szCs w:val="30"/>
          <w:highlight w:val="none"/>
        </w:rPr>
      </w:pPr>
      <w:r>
        <w:rPr>
          <w:rFonts w:hint="eastAsia" w:ascii="宋体" w:hAnsi="宋体"/>
          <w:color w:val="auto"/>
          <w:sz w:val="30"/>
          <w:szCs w:val="30"/>
          <w:highlight w:val="none"/>
        </w:rPr>
        <w:t>法定代表人（授权委托人）：</w:t>
      </w:r>
      <w:r>
        <w:rPr>
          <w:rFonts w:hint="eastAsia" w:ascii="宋体" w:hAnsi="宋体"/>
          <w:color w:val="auto"/>
          <w:sz w:val="30"/>
          <w:szCs w:val="30"/>
          <w:highlight w:val="none"/>
          <w:u w:val="single"/>
        </w:rPr>
        <w:t xml:space="preserve">    （签字或盖章）</w:t>
      </w:r>
      <w:r>
        <w:rPr>
          <w:rFonts w:hint="eastAsia" w:ascii="宋体" w:hAnsi="宋体"/>
          <w:color w:val="auto"/>
          <w:sz w:val="30"/>
          <w:szCs w:val="30"/>
          <w:highlight w:val="none"/>
        </w:rPr>
        <w:t xml:space="preserve"> </w:t>
      </w:r>
    </w:p>
    <w:p>
      <w:pPr>
        <w:pageBreakBefore w:val="0"/>
        <w:kinsoku/>
        <w:wordWrap/>
        <w:overflowPunct/>
        <w:topLinePunct w:val="0"/>
        <w:bidi w:val="0"/>
        <w:spacing w:beforeAutospacing="0" w:afterAutospacing="0" w:line="360" w:lineRule="auto"/>
        <w:ind w:left="0" w:leftChars="0" w:firstLine="1059" w:firstLineChars="353"/>
        <w:rPr>
          <w:rFonts w:ascii="宋体" w:hAnsi="宋体"/>
          <w:color w:val="auto"/>
          <w:highlight w:val="none"/>
        </w:rPr>
      </w:pPr>
      <w:r>
        <w:rPr>
          <w:rFonts w:hint="eastAsia" w:ascii="宋体" w:hAnsi="宋体"/>
          <w:color w:val="auto"/>
          <w:sz w:val="30"/>
          <w:szCs w:val="30"/>
          <w:highlight w:val="none"/>
        </w:rPr>
        <w:t>日      期：      年   月   日</w:t>
      </w:r>
    </w:p>
    <w:p>
      <w:pPr>
        <w:pageBreakBefore w:val="0"/>
        <w:widowControl/>
        <w:kinsoku/>
        <w:wordWrap/>
        <w:overflowPunct/>
        <w:topLinePunct w:val="0"/>
        <w:bidi w:val="0"/>
        <w:spacing w:beforeAutospacing="0" w:afterAutospacing="0" w:line="360" w:lineRule="auto"/>
        <w:ind w:left="0" w:leftChars="0" w:firstLine="0" w:firstLineChars="0"/>
        <w:jc w:val="left"/>
        <w:rPr>
          <w:rFonts w:ascii="宋体" w:hAnsi="宋体"/>
          <w:b/>
          <w:bCs/>
          <w:color w:val="auto"/>
          <w:kern w:val="0"/>
          <w:sz w:val="36"/>
          <w:szCs w:val="36"/>
          <w:highlight w:val="none"/>
        </w:rPr>
      </w:pPr>
      <w:r>
        <w:rPr>
          <w:rFonts w:ascii="宋体" w:hAnsi="宋体"/>
          <w:b/>
          <w:bCs/>
          <w:color w:val="auto"/>
          <w:kern w:val="0"/>
          <w:sz w:val="36"/>
          <w:szCs w:val="36"/>
          <w:highlight w:val="none"/>
        </w:rPr>
        <w:br w:type="page"/>
      </w:r>
    </w:p>
    <w:p>
      <w:pPr>
        <w:pageBreakBefore w:val="0"/>
        <w:kinsoku/>
        <w:wordWrap/>
        <w:overflowPunct/>
        <w:topLinePunct w:val="0"/>
        <w:bidi w:val="0"/>
        <w:spacing w:beforeAutospacing="0" w:afterAutospacing="0" w:line="360" w:lineRule="auto"/>
        <w:ind w:right="-92" w:rightChars="-44" w:firstLine="880" w:firstLineChars="200"/>
        <w:jc w:val="center"/>
        <w:rPr>
          <w:rFonts w:ascii="宋体" w:hAnsi="宋体"/>
          <w:color w:val="auto"/>
          <w:kern w:val="0"/>
          <w:sz w:val="44"/>
          <w:szCs w:val="44"/>
          <w:highlight w:val="none"/>
        </w:rPr>
      </w:pPr>
      <w:r>
        <w:rPr>
          <w:rFonts w:hint="eastAsia" w:ascii="宋体" w:hAnsi="宋体"/>
          <w:b/>
          <w:bCs/>
          <w:color w:val="auto"/>
          <w:kern w:val="0"/>
          <w:sz w:val="44"/>
          <w:szCs w:val="44"/>
          <w:highlight w:val="none"/>
        </w:rPr>
        <w:t>目     录</w:t>
      </w:r>
    </w:p>
    <w:p>
      <w:pPr>
        <w:pageBreakBefore w:val="0"/>
        <w:widowControl/>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kern w:val="0"/>
          <w:sz w:val="44"/>
          <w:szCs w:val="44"/>
          <w:highlight w:val="none"/>
          <w:lang w:eastAsia="zh-CN"/>
        </w:rPr>
      </w:pPr>
      <w:r>
        <w:rPr>
          <w:rFonts w:hint="eastAsia" w:ascii="宋体" w:hAnsi="宋体" w:cs="宋体"/>
          <w:b/>
          <w:bCs/>
          <w:color w:val="auto"/>
          <w:kern w:val="0"/>
          <w:sz w:val="44"/>
          <w:szCs w:val="44"/>
          <w:highlight w:val="none"/>
          <w:lang w:eastAsia="zh-CN"/>
        </w:rPr>
        <w:t>（</w:t>
      </w:r>
      <w:r>
        <w:rPr>
          <w:rFonts w:hint="eastAsia" w:ascii="宋体" w:hAnsi="宋体" w:cs="宋体"/>
          <w:b/>
          <w:bCs/>
          <w:color w:val="auto"/>
          <w:kern w:val="0"/>
          <w:sz w:val="44"/>
          <w:szCs w:val="44"/>
          <w:highlight w:val="none"/>
          <w:lang w:val="en-US" w:eastAsia="zh-CN"/>
        </w:rPr>
        <w:t>格式自拟</w:t>
      </w:r>
      <w:r>
        <w:rPr>
          <w:rFonts w:hint="eastAsia" w:ascii="宋体" w:hAnsi="宋体" w:cs="宋体"/>
          <w:b/>
          <w:bCs/>
          <w:color w:val="auto"/>
          <w:kern w:val="0"/>
          <w:sz w:val="44"/>
          <w:szCs w:val="44"/>
          <w:highlight w:val="none"/>
          <w:lang w:eastAsia="zh-CN"/>
        </w:rPr>
        <w:t>）</w:t>
      </w:r>
    </w:p>
    <w:p>
      <w:pPr>
        <w:pStyle w:val="10"/>
        <w:pageBreakBefore w:val="0"/>
        <w:kinsoku/>
        <w:wordWrap/>
        <w:overflowPunct/>
        <w:topLinePunct w:val="0"/>
        <w:bidi w:val="0"/>
        <w:spacing w:before="0" w:beforeAutospacing="0" w:after="0" w:afterAutospacing="0" w:line="360" w:lineRule="auto"/>
        <w:ind w:left="0" w:leftChars="0" w:firstLine="0" w:firstLineChars="0"/>
        <w:rPr>
          <w:rFonts w:hint="eastAsia"/>
          <w:color w:val="auto"/>
          <w:highlight w:val="none"/>
        </w:rPr>
      </w:pPr>
      <w:r>
        <w:rPr>
          <w:rFonts w:ascii="宋体" w:hAnsi="宋体"/>
          <w:b w:val="0"/>
          <w:color w:val="auto"/>
          <w:kern w:val="0"/>
          <w:sz w:val="28"/>
          <w:szCs w:val="28"/>
          <w:highlight w:val="none"/>
        </w:rPr>
        <w:br w:type="page"/>
      </w:r>
      <w:r>
        <w:rPr>
          <w:rFonts w:hint="eastAsia"/>
          <w:color w:val="auto"/>
          <w:highlight w:val="none"/>
        </w:rPr>
        <w:t>附件1：</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pPr>
        <w:pStyle w:val="10"/>
        <w:rPr>
          <w:rFonts w:hint="eastAsia"/>
          <w:color w:val="auto"/>
          <w:highlight w:val="none"/>
          <w:lang w:val="en-US" w:eastAsia="zh-CN"/>
        </w:rPr>
      </w:pPr>
    </w:p>
    <w:p>
      <w:pPr>
        <w:pageBreakBefore w:val="0"/>
        <w:widowControl/>
        <w:kinsoku/>
        <w:wordWrap/>
        <w:overflowPunct/>
        <w:topLinePunct w:val="0"/>
        <w:bidi w:val="0"/>
        <w:spacing w:beforeAutospacing="0" w:afterAutospacing="0" w:line="360" w:lineRule="auto"/>
        <w:ind w:firstLine="560" w:firstLineChars="200"/>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pPr>
        <w:pStyle w:val="2"/>
        <w:pageBreakBefore w:val="0"/>
        <w:kinsoku/>
        <w:wordWrap/>
        <w:overflowPunct/>
        <w:topLinePunct w:val="0"/>
        <w:bidi w:val="0"/>
        <w:spacing w:beforeAutospacing="0" w:after="0" w:afterAutospacing="0" w:line="360" w:lineRule="auto"/>
        <w:ind w:firstLine="480" w:firstLineChars="200"/>
        <w:rPr>
          <w:rFonts w:hint="eastAsia" w:eastAsia="宋体"/>
          <w:color w:val="auto"/>
          <w:highlight w:val="none"/>
          <w:lang w:eastAsia="zh-CN"/>
        </w:rPr>
      </w:pPr>
      <w:r>
        <w:rPr>
          <w:rFonts w:hint="eastAsia" w:ascii="宋体" w:hAnsi="宋体"/>
          <w:color w:val="auto"/>
          <w:sz w:val="24"/>
          <w:highlight w:val="none"/>
        </w:rPr>
        <w:t>我单位</w:t>
      </w:r>
      <w:r>
        <w:rPr>
          <w:rFonts w:hint="eastAsia" w:ascii="宋体" w:hAnsi="宋体" w:eastAsia="宋体" w:cs="宋体"/>
          <w:color w:val="auto"/>
          <w:kern w:val="2"/>
          <w:sz w:val="24"/>
          <w:szCs w:val="24"/>
          <w:highlight w:val="none"/>
          <w:lang w:val="en-US" w:eastAsia="zh-CN" w:bidi="ar-SA"/>
        </w:rPr>
        <w:t xml:space="preserve">已收到的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项目</w:t>
      </w:r>
      <w:r>
        <w:rPr>
          <w:rFonts w:hint="eastAsia" w:ascii="宋体" w:hAnsi="宋体"/>
          <w:color w:val="auto"/>
          <w:sz w:val="24"/>
          <w:highlight w:val="none"/>
        </w:rPr>
        <w:t>（采购编号：</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eastAsia="宋体" w:cs="宋体"/>
          <w:color w:val="auto"/>
          <w:kern w:val="2"/>
          <w:sz w:val="24"/>
          <w:szCs w:val="24"/>
          <w:highlight w:val="none"/>
          <w:lang w:val="en-US" w:eastAsia="zh-CN" w:bidi="ar-SA"/>
        </w:rPr>
        <w:t>采购文件及有关纪要通知，现</w:t>
      </w:r>
      <w:r>
        <w:rPr>
          <w:rFonts w:hint="eastAsia" w:ascii="宋体" w:hAnsi="宋体"/>
          <w:color w:val="auto"/>
          <w:sz w:val="24"/>
          <w:highlight w:val="none"/>
        </w:rPr>
        <w:t>对</w:t>
      </w:r>
      <w:r>
        <w:rPr>
          <w:rFonts w:hint="eastAsia" w:ascii="宋体" w:hAnsi="宋体"/>
          <w:color w:val="auto"/>
          <w:sz w:val="24"/>
          <w:highlight w:val="none"/>
          <w:lang w:val="en-US" w:eastAsia="zh-CN"/>
        </w:rPr>
        <w:t>参与</w:t>
      </w:r>
      <w:r>
        <w:rPr>
          <w:rFonts w:hint="eastAsia" w:ascii="宋体" w:hAnsi="宋体"/>
          <w:color w:val="auto"/>
          <w:sz w:val="24"/>
          <w:highlight w:val="none"/>
        </w:rPr>
        <w:t>投标</w:t>
      </w:r>
      <w:r>
        <w:rPr>
          <w:rFonts w:hint="eastAsia" w:ascii="宋体" w:hAnsi="宋体"/>
          <w:color w:val="auto"/>
          <w:sz w:val="24"/>
          <w:highlight w:val="none"/>
          <w:lang w:val="en-US" w:eastAsia="zh-CN"/>
        </w:rPr>
        <w:t>及成交后工作，</w:t>
      </w:r>
      <w:r>
        <w:rPr>
          <w:rFonts w:hint="eastAsia" w:ascii="宋体" w:hAnsi="宋体"/>
          <w:color w:val="auto"/>
          <w:sz w:val="24"/>
          <w:highlight w:val="none"/>
        </w:rPr>
        <w:t>做</w:t>
      </w:r>
      <w:r>
        <w:rPr>
          <w:rFonts w:hint="eastAsia" w:ascii="宋体" w:hAnsi="宋体"/>
          <w:color w:val="auto"/>
          <w:sz w:val="24"/>
          <w:highlight w:val="none"/>
          <w:lang w:val="en-US" w:eastAsia="zh-CN"/>
        </w:rPr>
        <w:t>出如下郑重</w:t>
      </w:r>
      <w:r>
        <w:rPr>
          <w:rFonts w:hint="eastAsia" w:ascii="宋体" w:hAnsi="宋体"/>
          <w:color w:val="auto"/>
          <w:sz w:val="24"/>
          <w:highlight w:val="none"/>
        </w:rPr>
        <w:t>承诺</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1、我方愿以总价为人民币（大写）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（小写）￥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Times New Roman"/>
          <w:color w:val="auto"/>
          <w:kern w:val="0"/>
          <w:sz w:val="24"/>
          <w:highlight w:val="none"/>
          <w:lang w:val="en-US" w:eastAsia="zh-CN"/>
        </w:rPr>
        <w:t>供货期</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，按合同约定实施和完成本项目。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trike/>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olor w:val="auto"/>
          <w:sz w:val="24"/>
          <w:highlight w:val="none"/>
        </w:rPr>
        <w:t>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w:t>
      </w:r>
      <w:r>
        <w:rPr>
          <w:rFonts w:hint="eastAsia" w:ascii="宋体" w:hAnsi="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3、我方明白采购人不一定接纳最低投标报价的采购，也不需要采购人解释选择或否决任何供应商的原因和理由。</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供应商：（盖章）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法定代表人</w:t>
      </w:r>
      <w:r>
        <w:rPr>
          <w:rFonts w:hint="eastAsia" w:ascii="宋体" w:hAnsi="宋体"/>
          <w:color w:val="auto"/>
          <w:kern w:val="0"/>
          <w:sz w:val="24"/>
          <w:highlight w:val="none"/>
          <w:lang w:eastAsia="zh-CN"/>
        </w:rPr>
        <w:t>、</w:t>
      </w:r>
      <w:r>
        <w:rPr>
          <w:rFonts w:hint="eastAsia" w:ascii="宋体" w:hAnsi="宋体"/>
          <w:color w:val="auto"/>
          <w:kern w:val="0"/>
          <w:sz w:val="24"/>
          <w:highlight w:val="none"/>
        </w:rPr>
        <w:t>授权委托代理人：（签字或盖章）</w:t>
      </w:r>
    </w:p>
    <w:p>
      <w:pPr>
        <w:pageBreakBefore w:val="0"/>
        <w:widowControl/>
        <w:kinsoku/>
        <w:wordWrap/>
        <w:overflowPunct/>
        <w:topLinePunct w:val="0"/>
        <w:bidi w:val="0"/>
        <w:spacing w:beforeAutospacing="0" w:afterAutospacing="0" w:line="360" w:lineRule="auto"/>
        <w:ind w:firstLine="480" w:firstLineChars="200"/>
        <w:rPr>
          <w:rFonts w:hint="eastAsia" w:ascii="宋体" w:hAnsi="宋体"/>
          <w:b/>
          <w:bCs/>
          <w:color w:val="auto"/>
          <w:kern w:val="0"/>
          <w:sz w:val="32"/>
          <w:szCs w:val="32"/>
          <w:highlight w:val="none"/>
        </w:rPr>
      </w:pPr>
      <w:r>
        <w:rPr>
          <w:rFonts w:hint="eastAsia" w:ascii="宋体" w:hAnsi="宋体"/>
          <w:color w:val="auto"/>
          <w:kern w:val="0"/>
          <w:sz w:val="24"/>
          <w:highlight w:val="none"/>
        </w:rPr>
        <w:t>年      月      日</w:t>
      </w: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ageBreakBefore w:val="0"/>
        <w:widowControl/>
        <w:kinsoku/>
        <w:wordWrap/>
        <w:overflowPunct/>
        <w:topLinePunct w:val="0"/>
        <w:bidi w:val="0"/>
        <w:spacing w:beforeAutospacing="0" w:afterAutospacing="0" w:line="360" w:lineRule="auto"/>
        <w:ind w:firstLine="640" w:firstLineChars="200"/>
        <w:jc w:val="center"/>
        <w:rPr>
          <w:rFonts w:hint="eastAsia" w:ascii="宋体" w:hAnsi="宋体"/>
          <w:b/>
          <w:bCs/>
          <w:color w:val="auto"/>
          <w:kern w:val="0"/>
          <w:sz w:val="32"/>
          <w:szCs w:val="32"/>
          <w:highlight w:val="none"/>
        </w:rPr>
      </w:pPr>
    </w:p>
    <w:p>
      <w:pPr>
        <w:pStyle w:val="10"/>
        <w:rPr>
          <w:rFonts w:hint="eastAsia" w:ascii="宋体" w:hAnsi="宋体"/>
          <w:b/>
          <w:bCs/>
          <w:color w:val="auto"/>
          <w:kern w:val="0"/>
          <w:sz w:val="32"/>
          <w:szCs w:val="32"/>
          <w:highlight w:val="none"/>
        </w:rPr>
      </w:pPr>
    </w:p>
    <w:p>
      <w:pPr>
        <w:rPr>
          <w:rFonts w:hint="eastAsia"/>
          <w:color w:val="auto"/>
          <w:highlight w:val="none"/>
        </w:rPr>
      </w:pPr>
    </w:p>
    <w:p>
      <w:pPr>
        <w:pageBreakBefore w:val="0"/>
        <w:widowControl/>
        <w:kinsoku/>
        <w:wordWrap/>
        <w:overflowPunct/>
        <w:topLinePunct w:val="0"/>
        <w:bidi w:val="0"/>
        <w:spacing w:beforeAutospacing="0" w:afterAutospacing="0" w:line="360" w:lineRule="auto"/>
        <w:ind w:firstLine="880" w:firstLineChars="200"/>
        <w:jc w:val="center"/>
        <w:rPr>
          <w:rFonts w:hint="eastAsia"/>
          <w:color w:val="auto"/>
          <w:highlight w:val="none"/>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p>
    <w:p>
      <w:pPr>
        <w:pStyle w:val="28"/>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说明：</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供应商单位应将第一轮报价填入下表并按要求签字或盖章，本表要附在响应文件中。</w:t>
      </w:r>
    </w:p>
    <w:p>
      <w:pPr>
        <w:pStyle w:val="28"/>
        <w:pageBreakBefore w:val="0"/>
        <w:kinsoku/>
        <w:wordWrap/>
        <w:overflowPunct/>
        <w:topLinePunct w:val="0"/>
        <w:bidi w:val="0"/>
        <w:spacing w:beforeAutospacing="0" w:afterAutospacing="0" w:line="360" w:lineRule="auto"/>
        <w:ind w:firstLine="480" w:firstLineChars="200"/>
        <w:rPr>
          <w:rFonts w:hint="eastAsia" w:ascii="宋体" w:hAnsi="宋体" w:eastAsia="宋体"/>
          <w:color w:val="auto"/>
          <w:sz w:val="24"/>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项目名称</w:t>
            </w:r>
          </w:p>
        </w:tc>
        <w:tc>
          <w:tcPr>
            <w:tcW w:w="6226" w:type="dxa"/>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lang w:eastAsia="zh-CN"/>
              </w:rPr>
              <w:t>供应商</w:t>
            </w:r>
          </w:p>
        </w:tc>
        <w:tc>
          <w:tcPr>
            <w:tcW w:w="6226" w:type="dxa"/>
            <w:vAlign w:val="center"/>
          </w:tcPr>
          <w:p>
            <w:pPr>
              <w:pageBreakBefore w:val="0"/>
              <w:kinsoku/>
              <w:wordWrap/>
              <w:overflowPunct/>
              <w:topLinePunct w:val="0"/>
              <w:bidi w:val="0"/>
              <w:spacing w:beforeAutospacing="0" w:afterAutospacing="0" w:line="360" w:lineRule="auto"/>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投标</w:t>
            </w:r>
            <w:r>
              <w:rPr>
                <w:rFonts w:hint="eastAsia" w:ascii="宋体" w:hAnsi="宋体"/>
                <w:color w:val="auto"/>
                <w:sz w:val="24"/>
                <w:highlight w:val="none"/>
                <w:shd w:val="clear" w:color="auto" w:fill="FFFFFF"/>
                <w:lang w:eastAsia="zh-CN"/>
              </w:rPr>
              <w:t>报价</w:t>
            </w:r>
          </w:p>
        </w:tc>
        <w:tc>
          <w:tcPr>
            <w:tcW w:w="6226" w:type="dxa"/>
            <w:vAlign w:val="center"/>
          </w:tcPr>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shd w:val="clear" w:color="auto" w:fill="FFFFFF"/>
              </w:rPr>
            </w:pPr>
            <w:r>
              <w:rPr>
                <w:rFonts w:hint="eastAsia" w:ascii="宋体" w:hAnsi="宋体"/>
                <w:color w:val="auto"/>
                <w:sz w:val="24"/>
                <w:highlight w:val="none"/>
                <w:shd w:val="clear" w:color="auto" w:fill="FFFFFF"/>
              </w:rPr>
              <w:t>（大写）</w:t>
            </w:r>
            <w:r>
              <w:rPr>
                <w:rFonts w:hint="eastAsia" w:ascii="宋体" w:hAnsi="宋体"/>
                <w:color w:val="auto"/>
                <w:sz w:val="24"/>
                <w:highlight w:val="none"/>
                <w:u w:val="single"/>
                <w:shd w:val="clear" w:color="auto" w:fill="FFFFFF"/>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u w:val="single"/>
                <w:shd w:val="clear" w:color="auto" w:fill="FFFFFF"/>
              </w:rPr>
            </w:pPr>
            <w:r>
              <w:rPr>
                <w:rFonts w:hint="eastAsia" w:ascii="宋体" w:hAnsi="宋体"/>
                <w:color w:val="auto"/>
                <w:sz w:val="24"/>
                <w:highlight w:val="none"/>
                <w:shd w:val="clear" w:color="auto" w:fill="FFFFFF"/>
              </w:rPr>
              <w:t>（小写）</w:t>
            </w:r>
            <w:r>
              <w:rPr>
                <w:rFonts w:hint="eastAsia" w:ascii="宋体" w:hAnsi="宋体"/>
                <w:color w:val="auto"/>
                <w:sz w:val="24"/>
                <w:highlight w:val="none"/>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s="Times New Roman"/>
                <w:color w:val="auto"/>
                <w:kern w:val="0"/>
                <w:sz w:val="24"/>
                <w:highlight w:val="none"/>
                <w:lang w:val="en-US" w:eastAsia="zh-CN"/>
              </w:rPr>
              <w:t>供货期</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质量要求</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default" w:ascii="宋体" w:hAnsi="宋体" w:eastAsia="宋体"/>
                <w:color w:val="auto"/>
                <w:sz w:val="24"/>
                <w:highlight w:val="none"/>
                <w:shd w:val="clear" w:color="auto" w:fill="FFFFFF"/>
                <w:lang w:val="en-US" w:eastAsia="zh-CN"/>
              </w:rPr>
            </w:pPr>
            <w:r>
              <w:rPr>
                <w:rFonts w:hint="eastAsia" w:ascii="宋体" w:hAnsi="宋体" w:eastAsia="宋体"/>
                <w:color w:val="auto"/>
                <w:sz w:val="24"/>
                <w:highlight w:val="none"/>
                <w:shd w:val="clear" w:color="auto" w:fill="FFFFFF"/>
                <w:lang w:val="en-US" w:eastAsia="zh-CN"/>
              </w:rPr>
              <w:t>质保期</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2182" w:type="dxa"/>
            <w:vAlign w:val="center"/>
          </w:tcPr>
          <w:p>
            <w:pPr>
              <w:pageBreakBefore w:val="0"/>
              <w:kinsoku/>
              <w:wordWrap/>
              <w:overflowPunct/>
              <w:topLinePunct w:val="0"/>
              <w:bidi w:val="0"/>
              <w:spacing w:beforeAutospacing="0" w:afterAutospacing="0" w:line="360" w:lineRule="auto"/>
              <w:jc w:val="center"/>
              <w:rPr>
                <w:rFonts w:hint="eastAsia" w:ascii="宋体" w:hAnsi="宋体" w:eastAsia="宋体"/>
                <w:color w:val="auto"/>
                <w:sz w:val="24"/>
                <w:highlight w:val="none"/>
                <w:shd w:val="clear" w:color="auto" w:fill="FFFFFF"/>
                <w:lang w:val="en-US" w:eastAsia="zh-CN"/>
              </w:rPr>
            </w:pPr>
            <w:r>
              <w:rPr>
                <w:rFonts w:ascii="宋体" w:hAnsi="宋体" w:eastAsia="宋体" w:cs="宋体"/>
                <w:color w:val="auto"/>
                <w:spacing w:val="9"/>
                <w:sz w:val="23"/>
                <w:szCs w:val="23"/>
              </w:rPr>
              <w:t>投</w:t>
            </w:r>
            <w:r>
              <w:rPr>
                <w:rFonts w:ascii="宋体" w:hAnsi="宋体" w:eastAsia="宋体" w:cs="宋体"/>
                <w:color w:val="auto"/>
                <w:spacing w:val="7"/>
                <w:sz w:val="23"/>
                <w:szCs w:val="23"/>
              </w:rPr>
              <w:t>标有效期</w:t>
            </w:r>
          </w:p>
        </w:tc>
        <w:tc>
          <w:tcPr>
            <w:tcW w:w="6226" w:type="dxa"/>
            <w:vAlign w:val="center"/>
          </w:tcPr>
          <w:p>
            <w:pPr>
              <w:pageBreakBefore w:val="0"/>
              <w:kinsoku/>
              <w:wordWrap/>
              <w:overflowPunct/>
              <w:topLinePunct w:val="0"/>
              <w:bidi w:val="0"/>
              <w:spacing w:beforeAutospacing="0" w:afterAutospacing="0" w:line="360" w:lineRule="auto"/>
              <w:jc w:val="center"/>
              <w:rPr>
                <w:rFonts w:hint="eastAsia" w:ascii="宋体" w:hAnsi="宋体"/>
                <w:color w:val="auto"/>
                <w:sz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408" w:type="dxa"/>
            <w:gridSpan w:val="2"/>
            <w:vAlign w:val="center"/>
          </w:tcPr>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pPr>
              <w:pageBreakBefore w:val="0"/>
              <w:kinsoku/>
              <w:wordWrap/>
              <w:overflowPunct/>
              <w:topLinePunct w:val="0"/>
              <w:bidi w:val="0"/>
              <w:spacing w:beforeAutospacing="0" w:afterAutospacing="0" w:line="360" w:lineRule="auto"/>
              <w:ind w:firstLine="480"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（可另附页）</w:t>
            </w:r>
          </w:p>
        </w:tc>
      </w:tr>
    </w:tbl>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供应商（盖章）：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lang w:val="en-US" w:eastAsia="zh-CN"/>
        </w:rPr>
      </w:pP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法人代表或授权代表（签字或盖章）：                                                </w:t>
      </w:r>
    </w:p>
    <w:p>
      <w:pPr>
        <w:pageBreakBefore w:val="0"/>
        <w:kinsoku/>
        <w:wordWrap/>
        <w:overflowPunct/>
        <w:topLinePunct w:val="0"/>
        <w:bidi w:val="0"/>
        <w:spacing w:beforeAutospacing="0" w:afterAutospacing="0"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月     日   </w:t>
      </w:r>
    </w:p>
    <w:p>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rPr>
      </w:pPr>
      <w:bookmarkStart w:id="28" w:name="_Toc23799"/>
      <w:bookmarkStart w:id="29" w:name="_Toc12799"/>
      <w:r>
        <w:rPr>
          <w:rFonts w:hint="eastAsia" w:ascii="宋体" w:hAnsi="宋体" w:eastAsia="宋体" w:cs="宋体"/>
          <w:b/>
          <w:color w:val="auto"/>
          <w:sz w:val="44"/>
          <w:szCs w:val="44"/>
          <w:highlight w:val="none"/>
        </w:rPr>
        <w:t>投标报价明细表</w:t>
      </w:r>
      <w:bookmarkEnd w:id="28"/>
      <w:bookmarkEnd w:id="29"/>
    </w:p>
    <w:p>
      <w:pPr>
        <w:pStyle w:val="10"/>
        <w:rPr>
          <w:rFonts w:hint="eastAsia"/>
        </w:rPr>
      </w:pPr>
    </w:p>
    <w:tbl>
      <w:tblPr>
        <w:tblStyle w:val="17"/>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7"/>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vAlign w:val="center"/>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tcPr>
          <w:p>
            <w:pPr>
              <w:pStyle w:val="16"/>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2、涉及有国家标准的产品，须填写名称、品牌、型号及技术参数、报价等本表内容（若品牌、型号等填写的与实际不符，按照无效标处理）</w:t>
            </w:r>
          </w:p>
        </w:tc>
      </w:tr>
    </w:tbl>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b/>
          <w:bCs/>
          <w:color w:val="auto"/>
          <w:sz w:val="32"/>
          <w:szCs w:val="32"/>
          <w:highlight w:val="none"/>
        </w:rPr>
      </w:pPr>
      <w:r>
        <w:rPr>
          <w:rFonts w:hint="eastAsia"/>
          <w:b/>
          <w:bCs/>
          <w:color w:val="auto"/>
          <w:sz w:val="32"/>
          <w:szCs w:val="32"/>
          <w:highlight w:val="none"/>
        </w:rPr>
        <w:t>附件2：</w:t>
      </w:r>
    </w:p>
    <w:p>
      <w:pPr>
        <w:pageBreakBefore w:val="0"/>
        <w:kinsoku/>
        <w:wordWrap/>
        <w:overflowPunct/>
        <w:topLinePunct w:val="0"/>
        <w:bidi w:val="0"/>
        <w:spacing w:beforeAutospacing="0" w:afterAutospacing="0" w:line="360" w:lineRule="auto"/>
        <w:ind w:firstLine="600" w:firstLineChars="200"/>
        <w:jc w:val="center"/>
        <w:rPr>
          <w:rFonts w:hint="eastAsia"/>
          <w:color w:val="auto"/>
          <w:sz w:val="30"/>
          <w:szCs w:val="30"/>
          <w:highlight w:val="none"/>
        </w:rPr>
      </w:pPr>
    </w:p>
    <w:p>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pPr>
        <w:pStyle w:val="10"/>
        <w:rPr>
          <w:color w:val="auto"/>
          <w:sz w:val="10"/>
          <w:szCs w:val="10"/>
          <w:highlight w:val="none"/>
        </w:rPr>
      </w:pP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pPr>
        <w:pStyle w:val="10"/>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2639060</wp:posOffset>
                </wp:positionH>
                <wp:positionV relativeFrom="paragraph">
                  <wp:posOffset>274955</wp:posOffset>
                </wp:positionV>
                <wp:extent cx="3134360" cy="2235200"/>
                <wp:effectExtent l="4445" t="5080" r="15875" b="15240"/>
                <wp:wrapNone/>
                <wp:docPr id="1026" name="流程图: 可选过程 37"/>
                <wp:cNvGraphicFramePr/>
                <a:graphic xmlns:a="http://schemas.openxmlformats.org/drawingml/2006/main">
                  <a:graphicData uri="http://schemas.microsoft.com/office/word/2010/wordprocessingShape">
                    <wps:wsp>
                      <wps:cNvSpPr/>
                      <wps:spPr>
                        <a:xfrm>
                          <a:off x="0" y="0"/>
                          <a:ext cx="3134359"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流程图: 可选过程 37" o:spid="_x0000_s1026" o:spt="176" type="#_x0000_t176" style="position:absolute;left:0pt;margin-left:207.8pt;margin-top:21.65pt;height:176pt;width:246.8pt;z-index:25166028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nFko2AAAAAoBAAAPAAAAAAAAAAEAIAAAACIAAABkcnMvZG93bnJldi54bWxQSwEC&#10;FAAUAAAACACHTuJAKOmgCi0CAABUBAAADgAAAAAAAAABACAAAAAnAQAAZHJzL2Uyb0RvYy54bWxQ&#10;SwUGAAAAAAYABgBZAQAAxgU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-539750</wp:posOffset>
                </wp:positionH>
                <wp:positionV relativeFrom="paragraph">
                  <wp:posOffset>274955</wp:posOffset>
                </wp:positionV>
                <wp:extent cx="3134360" cy="2235200"/>
                <wp:effectExtent l="4445" t="5080" r="15875" b="15240"/>
                <wp:wrapNone/>
                <wp:docPr id="1027" name="流程图: 可选过程 3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流程图: 可选过程 36" o:spid="_x0000_s1026" o:spt="176" type="#_x0000_t176" style="position:absolute;left:0pt;margin-left:-42.5pt;margin-top:21.65pt;height:176pt;width:246.8pt;z-index:251660288;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9QuILZAAAACgEAAA8AAAAAAAAAAQAgAAAAIgAAAGRycy9kb3ducmV2LnhtbFBLAQIU&#10;ABQAAAAIAIdO4kD2IdW4KwIAAFQEAAAOAAAAAAAAAAEAIAAAACgBAABkcnMvZTJvRG9jLnhtbFBL&#10;BQYAAAAABgAGAFkBAADFBQAAAAA=&#10;">
                <v:fill on="t" focussize="0,0"/>
                <v:stroke color="#000000" joinstyle="miter"/>
                <v:imagedata o:title=""/>
                <o:lock v:ext="edit" aspectratio="f"/>
                <v:textbox>
                  <w:txbxContent>
                    <w:p/>
                  </w:txbxContent>
                </v:textbox>
              </v:shape>
            </w:pict>
          </mc:Fallback>
        </mc:AlternateContent>
      </w:r>
    </w:p>
    <w:p>
      <w:pPr>
        <w:rPr>
          <w:rFonts w:hint="eastAsia" w:ascii="宋体" w:hAnsi="宋体"/>
          <w:color w:val="auto"/>
          <w:sz w:val="24"/>
          <w:highlight w:val="none"/>
        </w:rPr>
      </w:pPr>
    </w:p>
    <w:p>
      <w:pPr>
        <w:pStyle w:val="10"/>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2781300</wp:posOffset>
                </wp:positionH>
                <wp:positionV relativeFrom="paragraph">
                  <wp:posOffset>361315</wp:posOffset>
                </wp:positionV>
                <wp:extent cx="2810510" cy="296545"/>
                <wp:effectExtent l="4445" t="4445" r="19685" b="19050"/>
                <wp:wrapNone/>
                <wp:docPr id="1028" name="文本框 6"/>
                <wp:cNvGraphicFramePr/>
                <a:graphic xmlns:a="http://schemas.openxmlformats.org/drawingml/2006/main">
                  <a:graphicData uri="http://schemas.microsoft.com/office/word/2010/wordprocessingShape">
                    <wps:wsp>
                      <wps:cNvSpPr/>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rect id="文本框 6" o:spid="_x0000_s1026" o:spt="1" style="position:absolute;left:0pt;margin-left:219pt;margin-top:28.45pt;height:23.35pt;width:221.3pt;z-index:251660288;mso-width-relative:page;mso-height-relative:page;" fillcolor="#FFFFFF" filled="t" stroked="t" coordsize="21600,21600" o:gfxdata="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&#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eOC2AAAAAoBAAAPAAAAAAAAAAEAIAAAACIAAABk&#10;cnMvZG93bnJldi54bWxQSwECFAAUAAAACACHTuJAh+jfvAYCAAAvBAAADgAAAAAAAAABACAAAAAn&#10;AQAAZHJzL2Uyb0RvYy54bWxQSwUGAAAAAAYABgBZAQAAnwU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rect>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-425450</wp:posOffset>
                </wp:positionH>
                <wp:positionV relativeFrom="paragraph">
                  <wp:posOffset>372745</wp:posOffset>
                </wp:positionV>
                <wp:extent cx="2810510" cy="296545"/>
                <wp:effectExtent l="4445" t="4445" r="19685" b="19050"/>
                <wp:wrapNone/>
                <wp:docPr id="1029" name="文本框 5"/>
                <wp:cNvGraphicFramePr/>
                <a:graphic xmlns:a="http://schemas.openxmlformats.org/drawingml/2006/main">
                  <a:graphicData uri="http://schemas.microsoft.com/office/word/2010/wordprocessingShape">
                    <wps:wsp>
                      <wps:cNvSpPr/>
                      <wps:spPr>
                        <a:xfrm>
                          <a:off x="0" y="0"/>
                          <a:ext cx="2810510" cy="296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rect id="文本框 5" o:spid="_x0000_s1026" o:spt="1" style="position:absolute;left:0pt;margin-left:-33.5pt;margin-top:29.35pt;height:23.35pt;width:221.3pt;z-index:251660288;mso-width-relative:page;mso-height-relative:page;" fillcolor="#FFFFFF" filled="t" stroked="t" coordsize="21600,21600" o:gfxdata="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fdd3bZAAAACgEAAA8AAAAAAAAAAQAgAAAAIgAA&#10;AGRycy9kb3ducmV2LnhtbFBLAQIUABQAAAAIAIdO4kB54ZjqBwIAAC8EAAAOAAAAAAAAAAEAIAAA&#10;ACgBAABkcnMvZTJvRG9jLnhtbFBLBQYAAAAABgAGAFkBAACh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rect>
            </w:pict>
          </mc:Fallback>
        </mc:AlternateContent>
      </w:r>
    </w:p>
    <w:p>
      <w:pPr>
        <w:rPr>
          <w:rFonts w:hint="eastAsia" w:ascii="宋体" w:hAnsi="宋体"/>
          <w:color w:val="auto"/>
          <w:sz w:val="24"/>
          <w:highlight w:val="none"/>
        </w:rPr>
      </w:pPr>
    </w:p>
    <w:p>
      <w:pPr>
        <w:pStyle w:val="10"/>
        <w:rPr>
          <w:color w:val="auto"/>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righ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right"/>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jc w:val="right"/>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Times New Roman"/>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附件3：</w:t>
      </w: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880" w:firstLineChars="200"/>
        <w:jc w:val="center"/>
        <w:textAlignment w:val="auto"/>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pPr>
        <w:pStyle w:val="10"/>
        <w:rPr>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-447675</wp:posOffset>
                </wp:positionH>
                <wp:positionV relativeFrom="paragraph">
                  <wp:posOffset>151130</wp:posOffset>
                </wp:positionV>
                <wp:extent cx="3134360" cy="2235200"/>
                <wp:effectExtent l="4445" t="5080" r="15875" b="15240"/>
                <wp:wrapNone/>
                <wp:docPr id="1030" name="流程图: 可选过程 39"/>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流程图: 可选过程 39" o:spid="_x0000_s1026" o:spt="176" type="#_x0000_t176" style="position:absolute;left:0pt;margin-left:-35.25pt;margin-top:11.9pt;height:176pt;width:246.8pt;z-index:25166028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4OtV2QAAAAoBAAAPAAAAAAAAAAEAIAAAACIAAABkcnMvZG93bnJldi54bWxQSwEC&#10;FAAUAAAACACHTuJABwbF5iwCAABUBAAADgAAAAAAAAABACAAAAAoAQAAZHJzL2Uyb0RvYy54bWxQ&#10;SwUGAAAAAAYABgBZAQAAxgUAAAAA&#10;">
                <v:fill on="t" focussize="0,0"/>
                <v:stroke color="#000000" joinstyle="miter"/>
                <v:imagedata o:title=""/>
                <o:lock v:ext="edit" aspectratio="f"/>
                <v:textbox>
                  <w:txbxContent>
                    <w:p/>
                  </w:txbxContent>
                </v:textbox>
              </v:shape>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2695575</wp:posOffset>
                </wp:positionH>
                <wp:positionV relativeFrom="paragraph">
                  <wp:posOffset>179705</wp:posOffset>
                </wp:positionV>
                <wp:extent cx="3134360" cy="2235200"/>
                <wp:effectExtent l="4445" t="5080" r="15875" b="15240"/>
                <wp:wrapNone/>
                <wp:docPr id="1031" name="流程图: 可选过程 3"/>
                <wp:cNvGraphicFramePr/>
                <a:graphic xmlns:a="http://schemas.openxmlformats.org/drawingml/2006/main">
                  <a:graphicData uri="http://schemas.microsoft.com/office/word/2010/wordprocessingShape">
                    <wps:wsp>
                      <wps:cNvSpPr/>
                      <wps:spPr>
                        <a:xfrm>
                          <a:off x="0" y="0"/>
                          <a:ext cx="3134359"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shape id="流程图: 可选过程 3" o:spid="_x0000_s1026" o:spt="176" type="#_x0000_t176" style="position:absolute;left:0pt;margin-left:212.25pt;margin-top:14.15pt;height:176pt;width:246.8pt;z-index:251660288;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3P97zZAAAA&#10;CgEAAA8AAAAAAAAAAQAgAAAAIgAAAGRycy9kb3ducmV2LnhtbFBLAQIUABQAAAAIAIdO4kBRffKY&#10;HAIAADwEAAAOAAAAAAAAAAEAIAAAACgBAABkcnMvZTJvRG9jLnhtbFBLBQYAAAAABgAGAFkBAAC2&#10;BQAAAAA=&#10;">
                <v:fill on="t" focussize="0,0"/>
                <v:stroke color="#000000" joinstyle="miter"/>
                <v:imagedata o:title=""/>
                <o:lock v:ext="edit" aspectratio="f"/>
              </v:shape>
            </w:pict>
          </mc:Fallback>
        </mc:AlternateContent>
      </w:r>
    </w:p>
    <w:p>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-265430</wp:posOffset>
                </wp:positionH>
                <wp:positionV relativeFrom="paragraph">
                  <wp:posOffset>273050</wp:posOffset>
                </wp:positionV>
                <wp:extent cx="2810510" cy="296545"/>
                <wp:effectExtent l="4445" t="4445" r="19685" b="19050"/>
                <wp:wrapNone/>
                <wp:docPr id="1032" name="文本框 42"/>
                <wp:cNvGraphicFramePr/>
                <a:graphic xmlns:a="http://schemas.openxmlformats.org/drawingml/2006/main">
                  <a:graphicData uri="http://schemas.microsoft.com/office/word/2010/wordprocessingShape">
                    <wps:wsp>
                      <wps:cNvSpPr/>
                      <wps:spPr>
                        <a:xfrm>
                          <a:off x="0" y="0"/>
                          <a:ext cx="2810510" cy="296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upright="1"/>
                    </wps:wsp>
                  </a:graphicData>
                </a:graphic>
              </wp:anchor>
            </w:drawing>
          </mc:Choice>
          <mc:Fallback>
            <w:pict>
              <v:rect id="文本框 42" o:spid="_x0000_s1026" o:spt="1" style="position:absolute;left:0pt;margin-left:-20.9pt;margin-top:21.5pt;height:23.35pt;width:221.3pt;z-index:251660288;mso-width-relative:page;mso-height-relative:page;" fillcolor="#FFFFFF" filled="t" stroked="t" coordsize="21600,21600" o:gfxdata="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XVlh3YAAAACQEAAA8AAAAAAAAAAQAgAAAAIgAA&#10;AGRycy9kb3ducmV2LnhtbFBLAQIUABQAAAAIAIdO4kDIeCvjCAIAADAEAAAOAAAAAAAAAAEAIAAA&#10;ACcBAABkcnMvZTJvRG9jLnhtbFBLBQYAAAAABgAGAFkBAACh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rect>
            </w:pict>
          </mc:Fallback>
        </mc:AlternateContent>
      </w:r>
      <w:r>
        <w:rPr>
          <w:color w:val="auto"/>
          <w:sz w:val="24"/>
          <w:highlight w:val="none"/>
        </w:rPr>
        <mc:AlternateContent>
          <mc:Choice Requires="wps">
            <w:drawing>
              <wp:anchor distT="0" distB="0" distL="0" distR="0" simplePos="0" relativeHeight="251660288" behindDoc="0" locked="0" layoutInCell="1" allowOverlap="1">
                <wp:simplePos x="0" y="0"/>
                <wp:positionH relativeFrom="column">
                  <wp:posOffset>2825115</wp:posOffset>
                </wp:positionH>
                <wp:positionV relativeFrom="paragraph">
                  <wp:posOffset>234950</wp:posOffset>
                </wp:positionV>
                <wp:extent cx="2810510" cy="296545"/>
                <wp:effectExtent l="4445" t="4445" r="19685" b="19050"/>
                <wp:wrapNone/>
                <wp:docPr id="1033" name="文本框 38"/>
                <wp:cNvGraphicFramePr/>
                <a:graphic xmlns:a="http://schemas.openxmlformats.org/drawingml/2006/main">
                  <a:graphicData uri="http://schemas.microsoft.com/office/word/2010/wordprocessingShape">
                    <wps:wsp>
                      <wps:cNvSpPr/>
                      <wps:spPr>
                        <a:xfrm>
                          <a:off x="0" y="0"/>
                          <a:ext cx="2810510" cy="296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upright="1"/>
                    </wps:wsp>
                  </a:graphicData>
                </a:graphic>
              </wp:anchor>
            </w:drawing>
          </mc:Choice>
          <mc:Fallback>
            <w:pict>
              <v:rect id="文本框 38" o:spid="_x0000_s1026" o:spt="1" style="position:absolute;left:0pt;margin-left:222.45pt;margin-top:18.5pt;height:23.35pt;width:221.3pt;z-index:251660288;mso-width-relative:page;mso-height-relative:page;" fillcolor="#FFFFFF" filled="t" stroked="t" coordsize="21600,21600" o:gfxdata="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GS5EPYAAAACQEAAA8AAAAAAAAAAQAgAAAAIgAA&#10;AGRycy9kb3ducmV2LnhtbFBLAQIUABQAAAAIAIdO4kBuZUf6CAIAADAEAAAOAAAAAAAAAAEAIAAA&#10;ACcBAABkcnMvZTJvRG9jLnhtbFBLBQYAAAAABgAGAFkBAAChBQAAAAA=&#10;">
                <v:fill on="t" focussize="0,0"/>
                <v:stroke color="#000000" joinstyle="miter"/>
                <v:imagedata o:title=""/>
                <o:lock v:ext="edit" aspectratio="f"/>
                <v:textbox>
                  <w:txbxContent>
                    <w:p>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rect>
            </w:pict>
          </mc:Fallback>
        </mc:AlternateContent>
      </w: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cs="Times New Roman"/>
          <w:b/>
          <w:bCs/>
          <w:color w:val="auto"/>
          <w:sz w:val="44"/>
          <w:szCs w:val="44"/>
          <w:highlight w:val="none"/>
        </w:rPr>
      </w:pPr>
      <w:r>
        <w:rPr>
          <w:rFonts w:hint="eastAsia" w:ascii="宋体" w:hAnsi="宋体" w:cs="Times New Roman"/>
          <w:b/>
          <w:bCs/>
          <w:color w:val="0000FF"/>
          <w:sz w:val="44"/>
          <w:szCs w:val="44"/>
          <w:highlight w:val="none"/>
          <w:lang w:val="en-US" w:eastAsia="zh-CN"/>
        </w:rPr>
        <w:t xml:space="preserve"> </w:t>
      </w:r>
      <w:r>
        <w:rPr>
          <w:rFonts w:hint="eastAsia" w:ascii="宋体" w:hAnsi="宋体" w:cs="Times New Roman"/>
          <w:b/>
          <w:bCs/>
          <w:color w:val="auto"/>
          <w:sz w:val="44"/>
          <w:szCs w:val="44"/>
          <w:highlight w:val="none"/>
          <w:lang w:eastAsia="zh-CN"/>
        </w:rPr>
        <w:t>政府采购供应商资格信用承诺函</w:t>
      </w:r>
    </w:p>
    <w:p>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r>
        <w:rPr>
          <w:rFonts w:hint="eastAsia" w:ascii="宋体" w:hAnsi="宋体" w:eastAsia="宋体" w:cs="宋体"/>
          <w:color w:val="auto"/>
          <w:kern w:val="0"/>
          <w:sz w:val="24"/>
          <w:szCs w:val="24"/>
          <w:highlight w:val="none"/>
          <w:lang w:val="en-US" w:eastAsia="zh-CN"/>
        </w:rPr>
        <w:t>，并具有实施完成本项目的经营实力和完善的售后服务体系</w:t>
      </w:r>
      <w:r>
        <w:rPr>
          <w:rFonts w:hint="eastAsia" w:ascii="宋体" w:hAnsi="宋体" w:cs="Times New Roman"/>
          <w:color w:val="auto"/>
          <w:kern w:val="2"/>
          <w:sz w:val="24"/>
          <w:szCs w:val="21"/>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pPr>
        <w:pStyle w:val="1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b w:val="0"/>
          <w:bCs w:val="0"/>
          <w:color w:val="auto"/>
          <w:kern w:val="2"/>
          <w:sz w:val="24"/>
          <w:szCs w:val="21"/>
          <w:highlight w:val="none"/>
          <w:lang w:val="en-US" w:eastAsia="zh-CN" w:bidi="ar-SA"/>
        </w:rPr>
      </w:pPr>
    </w:p>
    <w:p>
      <w:pPr>
        <w:pStyle w:val="1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法定代表人或授权代表(签字或签章)：__________________ </w:t>
      </w: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kinsoku/>
        <w:wordWrap/>
        <w:overflowPunct/>
        <w:topLinePunct w:val="0"/>
        <w:bidi w:val="0"/>
        <w:spacing w:beforeAutospacing="0" w:afterAutospacing="0" w:line="360" w:lineRule="auto"/>
        <w:ind w:firstLine="560" w:firstLineChars="200"/>
        <w:rPr>
          <w:b/>
          <w:color w:val="auto"/>
          <w:sz w:val="32"/>
          <w:szCs w:val="32"/>
          <w:highlight w:val="none"/>
        </w:rPr>
      </w:pPr>
      <w:r>
        <w:rPr>
          <w:rFonts w:hint="eastAsia" w:ascii="宋体" w:hAnsi="宋体"/>
          <w:b/>
          <w:color w:val="auto"/>
          <w:sz w:val="28"/>
          <w:szCs w:val="28"/>
          <w:highlight w:val="none"/>
        </w:rPr>
        <w:t>附件5：</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pPr>
        <w:pageBreakBefore w:val="0"/>
        <w:widowControl/>
        <w:kinsoku/>
        <w:wordWrap/>
        <w:overflowPunct/>
        <w:topLinePunct w:val="0"/>
        <w:bidi w:val="0"/>
        <w:spacing w:beforeAutospacing="0" w:afterAutospacing="0" w:line="360" w:lineRule="auto"/>
        <w:jc w:val="left"/>
        <w:rPr>
          <w:rFonts w:ascii="宋体" w:hAnsi="宋体"/>
          <w:color w:val="auto"/>
          <w:kern w:val="0"/>
          <w:sz w:val="2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pPr>
        <w:pStyle w:val="10"/>
        <w:rPr>
          <w:rFonts w:hint="eastAsia"/>
          <w:color w:val="auto"/>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44"/>
          <w:szCs w:val="44"/>
          <w:highlight w:val="none"/>
        </w:rPr>
        <w:t>投标承诺函</w:t>
      </w:r>
    </w:p>
    <w:p>
      <w:pPr>
        <w:widowControl/>
        <w:tabs>
          <w:tab w:val="left" w:pos="735"/>
        </w:tabs>
        <w:spacing w:line="600" w:lineRule="atLeast"/>
        <w:rPr>
          <w:rFonts w:ascii="宋体" w:hAnsi="宋体"/>
          <w:b/>
          <w:color w:val="auto"/>
          <w:sz w:val="28"/>
          <w:szCs w:val="2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pPr>
        <w:pStyle w:val="10"/>
        <w:rPr>
          <w:rFonts w:hint="eastAsia"/>
          <w:lang w:eastAsia="zh-CN"/>
        </w:rPr>
      </w:pP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pPr>
        <w:pStyle w:val="12"/>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pPr>
        <w:jc w:val="center"/>
        <w:rPr>
          <w:rFonts w:hint="eastAsia" w:ascii="宋体" w:hAnsi="宋体" w:eastAsia="宋体" w:cs="宋体"/>
          <w:b/>
          <w:bCs/>
          <w:color w:val="auto"/>
          <w:sz w:val="40"/>
          <w:szCs w:val="40"/>
          <w:highlight w:val="red"/>
          <w:lang w:eastAsia="zh-CN"/>
        </w:rPr>
      </w:pPr>
      <w:r>
        <w:rPr>
          <w:rFonts w:ascii="宋体" w:hAnsi="宋体" w:cs="宋体"/>
          <w:b/>
          <w:bCs/>
          <w:color w:val="auto"/>
          <w:sz w:val="40"/>
          <w:szCs w:val="40"/>
          <w:highlight w:val="none"/>
        </w:rPr>
        <w:t>中小企业声明函</w:t>
      </w:r>
    </w:p>
    <w:p>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pPr>
        <w:numPr>
          <w:ilvl w:val="0"/>
          <w:numId w:val="8"/>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pPr>
        <w:numPr>
          <w:ilvl w:val="0"/>
          <w:numId w:val="8"/>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pPr>
        <w:spacing w:line="560" w:lineRule="exact"/>
        <w:ind w:left="525" w:leftChars="250"/>
        <w:rPr>
          <w:rFonts w:ascii="宋体" w:hAnsi="宋体" w:cs="宋体"/>
          <w:color w:val="auto"/>
          <w:sz w:val="24"/>
        </w:rPr>
      </w:pPr>
      <w:r>
        <w:rPr>
          <w:rFonts w:ascii="宋体" w:hAnsi="宋体" w:cs="宋体"/>
          <w:color w:val="auto"/>
          <w:sz w:val="24"/>
        </w:rPr>
        <w:t xml:space="preserve"> ……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pPr>
        <w:spacing w:line="560" w:lineRule="exact"/>
        <w:ind w:left="5" w:firstLine="518" w:firstLineChars="216"/>
        <w:rPr>
          <w:rFonts w:ascii="宋体" w:hAnsi="宋体" w:cs="宋体"/>
          <w:color w:val="auto"/>
          <w:sz w:val="24"/>
        </w:rPr>
      </w:pPr>
    </w:p>
    <w:p>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pPr>
        <w:pStyle w:val="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30" w:name="_Toc12390"/>
      <w:bookmarkStart w:id="31" w:name="_Toc309736882"/>
      <w:bookmarkStart w:id="32" w:name="_Toc352061202"/>
    </w:p>
    <w:bookmarkEnd w:id="30"/>
    <w:bookmarkEnd w:id="31"/>
    <w:bookmarkEnd w:id="32"/>
    <w:p>
      <w:pPr>
        <w:pageBreakBefore w:val="0"/>
        <w:widowControl/>
        <w:tabs>
          <w:tab w:val="left" w:pos="735"/>
        </w:tabs>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widowControl/>
        <w:tabs>
          <w:tab w:val="left" w:pos="735"/>
        </w:tabs>
        <w:kinsoku/>
        <w:wordWrap/>
        <w:overflowPunct/>
        <w:topLinePunct w:val="0"/>
        <w:bidi w:val="0"/>
        <w:spacing w:beforeAutospacing="0" w:afterAutospacing="0" w:line="360" w:lineRule="auto"/>
        <w:rPr>
          <w:rFonts w:hint="eastAsia" w:ascii="宋体" w:hAnsi="宋体"/>
          <w:b/>
          <w:color w:val="auto"/>
          <w:sz w:val="28"/>
          <w:szCs w:val="28"/>
          <w:highlight w:val="none"/>
        </w:rPr>
      </w:pPr>
    </w:p>
    <w:p>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33" w:name="_Toc14292"/>
      <w:bookmarkStart w:id="34" w:name="_Toc30170"/>
    </w:p>
    <w:p>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33"/>
    <w:bookmarkEnd w:id="34"/>
    <w:p>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p>
    <w:p>
      <w:pPr>
        <w:pStyle w:val="5"/>
        <w:ind w:left="0" w:leftChars="0" w:firstLine="0" w:firstLineChars="0"/>
        <w:rPr>
          <w:rFonts w:hint="eastAsia"/>
        </w:rPr>
      </w:pPr>
    </w:p>
    <w:p>
      <w:pPr>
        <w:rPr>
          <w:rFonts w:hint="eastAsia"/>
        </w:rPr>
      </w:pPr>
    </w:p>
    <w:p>
      <w:pPr>
        <w:pStyle w:val="3"/>
        <w:rPr>
          <w:rFonts w:hint="eastAsia"/>
        </w:rPr>
      </w:pPr>
    </w:p>
    <w:p>
      <w:pPr>
        <w:pStyle w:val="4"/>
        <w:rPr>
          <w:rFonts w:hint="eastAsia"/>
        </w:rPr>
      </w:pPr>
    </w:p>
    <w:p>
      <w:pPr>
        <w:pStyle w:val="3"/>
        <w:rPr>
          <w:rFonts w:hint="eastAsia"/>
        </w:rPr>
      </w:pPr>
    </w:p>
    <w:p>
      <w:pPr>
        <w:pStyle w:val="4"/>
        <w:rPr>
          <w:rFonts w:hint="eastAsia"/>
        </w:rPr>
      </w:pPr>
    </w:p>
    <w:p>
      <w:pPr>
        <w:pageBreakBefore w:val="0"/>
        <w:kinsoku/>
        <w:wordWrap/>
        <w:overflowPunct/>
        <w:topLinePunct w:val="0"/>
        <w:bidi w:val="0"/>
        <w:spacing w:beforeAutospacing="0" w:afterAutospacing="0" w:line="360" w:lineRule="auto"/>
        <w:ind w:left="0" w:leftChars="0" w:firstLine="0" w:firstLineChars="0"/>
        <w:jc w:val="center"/>
        <w:rPr>
          <w:rFonts w:hint="eastAsia" w:ascii="方正小标宋简体" w:hAnsi="方正小标宋简体" w:eastAsia="方正小标宋简体" w:cs="方正小标宋简体"/>
          <w:b/>
          <w:bCs w:val="0"/>
          <w:color w:val="auto"/>
          <w:sz w:val="44"/>
          <w:szCs w:val="44"/>
          <w:highlight w:val="none"/>
        </w:rPr>
      </w:pPr>
      <w:r>
        <w:rPr>
          <w:rFonts w:hint="eastAsia" w:ascii="方正小标宋简体" w:hAnsi="方正小标宋简体" w:eastAsia="方正小标宋简体" w:cs="方正小标宋简体"/>
          <w:b/>
          <w:bCs w:val="0"/>
          <w:color w:val="auto"/>
          <w:sz w:val="44"/>
          <w:szCs w:val="44"/>
          <w:highlight w:val="none"/>
        </w:rPr>
        <w:t>优化和提升政府采购政策</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pPr>
        <w:pStyle w:val="2"/>
        <w:rPr>
          <w:rFonts w:hint="eastAsia"/>
        </w:rPr>
      </w:pPr>
    </w:p>
    <w:p>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pPr>
        <w:pStyle w:val="10"/>
        <w:rPr>
          <w:rFonts w:hint="eastAsia"/>
          <w:color w:val="auto"/>
          <w:highlight w:val="none"/>
        </w:rPr>
      </w:pP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0"/>
          <w:rFonts w:ascii="仿宋_GB2312" w:hAnsi="方正仿宋_GBK"/>
          <w:color w:val="auto"/>
          <w:sz w:val="32"/>
          <w:szCs w:val="32"/>
          <w:highlight w:val="none"/>
        </w:rPr>
        <w:t>http://jiaozuo.hngp.gov.cn</w:t>
      </w:r>
      <w:r>
        <w:rPr>
          <w:rStyle w:val="20"/>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pPr>
        <w:pStyle w:val="10"/>
        <w:rPr>
          <w:rFonts w:hint="eastAsia" w:ascii="仿宋_GB2312" w:eastAsia="仿宋_GB2312"/>
          <w:color w:val="auto"/>
          <w:sz w:val="32"/>
          <w:szCs w:val="32"/>
          <w:highlight w:val="none"/>
        </w:rPr>
      </w:pPr>
    </w:p>
    <w:p>
      <w:pPr>
        <w:rPr>
          <w:rFonts w:hint="eastAsia"/>
          <w:color w:val="auto"/>
          <w:highlight w:val="none"/>
        </w:rPr>
      </w:pPr>
    </w:p>
    <w:p>
      <w:pPr>
        <w:rPr>
          <w:rFonts w:hint="eastAsia" w:ascii="仿宋_GB2312" w:eastAsia="仿宋_GB2312"/>
          <w:color w:val="auto"/>
          <w:sz w:val="32"/>
          <w:szCs w:val="32"/>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方正小标宋简体" w:hAnsi="黑体" w:eastAsia="方正小标宋简体"/>
          <w:color w:val="auto"/>
          <w:sz w:val="44"/>
          <w:szCs w:val="44"/>
          <w:highlight w:val="none"/>
        </w:rPr>
        <w:sectPr>
          <w:footerReference r:id="rId7" w:type="default"/>
          <w:pgSz w:w="11906" w:h="16838"/>
          <w:pgMar w:top="1440" w:right="1701" w:bottom="1440" w:left="1701" w:header="851" w:footer="992" w:gutter="0"/>
          <w:pgNumType w:fmt="decimal" w:start="1"/>
          <w:cols w:space="720" w:num="1"/>
          <w:docGrid w:type="linesAndChars" w:linePitch="312" w:charSpace="0"/>
        </w:sectPr>
      </w:pPr>
      <w:r>
        <w:rPr>
          <w:rFonts w:hint="eastAsia" w:ascii="宋体" w:hAnsi="宋体" w:eastAsia="宋体" w:cs="宋体"/>
          <w:b/>
          <w:bCs/>
          <w:color w:val="auto"/>
          <w:sz w:val="44"/>
          <w:szCs w:val="44"/>
          <w:highlight w:val="none"/>
        </w:rPr>
        <w:t>政府采购合同融资操作流</w:t>
      </w:r>
      <w:r>
        <mc:AlternateContent>
          <mc:Choice Requires="wpg">
            <w:drawing>
              <wp:inline distT="0" distB="0" distL="0" distR="0">
                <wp:extent cx="5590540" cy="7728585"/>
                <wp:effectExtent l="0" t="4445" r="17780" b="8890"/>
                <wp:docPr id="31" name="组合 35"/>
                <wp:cNvGraphicFramePr/>
                <a:graphic xmlns:a="http://schemas.openxmlformats.org/drawingml/2006/main">
                  <a:graphicData uri="http://schemas.microsoft.com/office/word/2010/wordprocessingGroup">
                    <wpg:wgp>
                      <wpg:cNvGrpSpPr/>
                      <wpg:grpSpPr>
                        <a:xfrm rot="0">
                          <a:off x="0" y="0"/>
                          <a:ext cx="5590540" cy="7728585"/>
                          <a:chOff x="0" y="0"/>
                          <a:chExt cx="9330" cy="11001"/>
                        </a:xfrm>
                      </wpg:grpSpPr>
                      <wps:wsp>
                        <wps:cNvPr id="1" name="矩形 1"/>
                        <wps:cNvSpPr/>
                        <wps:spPr>
                          <a:xfrm>
                            <a:off x="0" y="0"/>
                            <a:ext cx="9330" cy="11001"/>
                          </a:xfrm>
                          <a:prstGeom prst="rect">
                            <a:avLst/>
                          </a:prstGeom>
                          <a:ln>
                            <a:noFill/>
                          </a:ln>
                        </wps:spPr>
                        <wps:bodyPr/>
                      </wps:wsp>
                      <wps:wsp>
                        <wps:cNvPr id="2" name="矩形 2"/>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wps:txbx>
                        <wps:bodyPr upright="1"/>
                      </wps:wsp>
                      <wps:wsp>
                        <wps:cNvPr id="3" name="矩形 3"/>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upright="1"/>
                      </wps:wsp>
                      <wps:wsp>
                        <wps:cNvPr id="4" name="直接连接符 4"/>
                        <wps:cNvCnPr/>
                        <wps:spPr>
                          <a:xfrm>
                            <a:off x="2799" y="2016"/>
                            <a:ext cx="622" cy="1"/>
                          </a:xfrm>
                          <a:prstGeom prst="line">
                            <a:avLst/>
                          </a:prstGeom>
                          <a:ln w="9525" cap="flat" cmpd="sng">
                            <a:solidFill>
                              <a:srgbClr val="000000"/>
                            </a:solidFill>
                            <a:prstDash val="solid"/>
                            <a:round/>
                            <a:headEnd type="none" w="med" len="med"/>
                            <a:tailEnd type="triangle" w="med" len="med"/>
                          </a:ln>
                        </wps:spPr>
                        <wps:bodyPr/>
                      </wps:wsp>
                      <wps:wsp>
                        <wps:cNvPr id="5" name="矩形 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wps:txbx>
                        <wps:bodyPr upright="1"/>
                      </wps:wsp>
                      <wps:wsp>
                        <wps:cNvPr id="6" name="直接连接符 6"/>
                        <wps:cNvCnPr/>
                        <wps:spPr>
                          <a:xfrm>
                            <a:off x="2799" y="5211"/>
                            <a:ext cx="622" cy="1"/>
                          </a:xfrm>
                          <a:prstGeom prst="line">
                            <a:avLst/>
                          </a:prstGeom>
                          <a:ln w="9525" cap="flat" cmpd="sng">
                            <a:solidFill>
                              <a:srgbClr val="000000"/>
                            </a:solidFill>
                            <a:prstDash val="solid"/>
                            <a:round/>
                            <a:headEnd type="none" w="med" len="med"/>
                            <a:tailEnd type="triangle" w="med" len="med"/>
                          </a:ln>
                        </wps:spPr>
                        <wps:bodyPr/>
                      </wps:wsp>
                      <wps:wsp>
                        <wps:cNvPr id="7" name="矩形 7"/>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合同资金支付及还贷</w:t>
                              </w:r>
                            </w:p>
                          </w:txbxContent>
                        </wps:txbx>
                        <wps:bodyPr upright="1"/>
                      </wps:wsp>
                      <wps:wsp>
                        <wps:cNvPr id="8" name="直接连接符 8"/>
                        <wps:cNvCnPr/>
                        <wps:spPr>
                          <a:xfrm>
                            <a:off x="2799" y="10422"/>
                            <a:ext cx="622" cy="1"/>
                          </a:xfrm>
                          <a:prstGeom prst="line">
                            <a:avLst/>
                          </a:prstGeom>
                          <a:ln w="9525" cap="flat" cmpd="sng">
                            <a:solidFill>
                              <a:srgbClr val="000000"/>
                            </a:solidFill>
                            <a:prstDash val="solid"/>
                            <a:round/>
                            <a:headEnd type="none" w="med" len="med"/>
                            <a:tailEnd type="triangle" w="med" len="med"/>
                          </a:ln>
                        </wps:spPr>
                        <wps:bodyPr/>
                      </wps:wsp>
                      <wps:wsp>
                        <wps:cNvPr id="9" name="矩形 9"/>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upright="1"/>
                      </wps:wsp>
                      <wps:wsp>
                        <wps:cNvPr id="10" name="矩形 10"/>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sz w:val="24"/>
                                  <w:szCs w:val="24"/>
                                </w:rPr>
                              </w:pPr>
                              <w:r>
                                <w:rPr>
                                  <w:rFonts w:hint="eastAsia" w:ascii="宋体" w:hAnsi="宋体"/>
                                  <w:sz w:val="24"/>
                                  <w:szCs w:val="24"/>
                                </w:rPr>
                                <w:t>中小微企业领取中标（成交）通知书</w:t>
                              </w:r>
                            </w:p>
                          </w:txbxContent>
                        </wps:txbx>
                        <wps:bodyPr upright="1"/>
                      </wps:wsp>
                      <wps:wsp>
                        <wps:cNvPr id="11" name="直接连接符 11"/>
                        <wps:cNvCnPr/>
                        <wps:spPr>
                          <a:xfrm>
                            <a:off x="2799" y="579"/>
                            <a:ext cx="622" cy="1"/>
                          </a:xfrm>
                          <a:prstGeom prst="line">
                            <a:avLst/>
                          </a:prstGeom>
                          <a:ln w="9525" cap="flat" cmpd="sng">
                            <a:solidFill>
                              <a:srgbClr val="000000"/>
                            </a:solidFill>
                            <a:prstDash val="solid"/>
                            <a:round/>
                            <a:headEnd type="none" w="med" len="med"/>
                            <a:tailEnd type="triangle" w="med" len="med"/>
                          </a:ln>
                        </wps:spPr>
                        <wps:bodyPr/>
                      </wps:wsp>
                      <wps:wsp>
                        <wps:cNvPr id="12" name="矩形 12"/>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upright="1"/>
                      </wps:wsp>
                      <wps:wsp>
                        <wps:cNvPr id="13" name="直接连接符 13"/>
                        <wps:cNvCnPr/>
                        <wps:spPr>
                          <a:xfrm>
                            <a:off x="1720" y="1158"/>
                            <a:ext cx="1" cy="579"/>
                          </a:xfrm>
                          <a:prstGeom prst="line">
                            <a:avLst/>
                          </a:prstGeom>
                          <a:ln w="9525" cap="flat" cmpd="sng">
                            <a:solidFill>
                              <a:srgbClr val="000000"/>
                            </a:solidFill>
                            <a:prstDash val="solid"/>
                            <a:round/>
                            <a:headEnd type="none" w="med" len="med"/>
                            <a:tailEnd type="triangle" w="med" len="med"/>
                          </a:ln>
                        </wps:spPr>
                        <wps:bodyPr/>
                      </wps:wsp>
                      <wps:wsp>
                        <wps:cNvPr id="14" name="矩形 14"/>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融资服务机构审查</w:t>
                              </w:r>
                            </w:p>
                          </w:txbxContent>
                        </wps:txbx>
                        <wps:bodyPr upright="1"/>
                      </wps:wsp>
                      <wps:wsp>
                        <wps:cNvPr id="15" name="直接连接符 15"/>
                        <wps:cNvCnPr/>
                        <wps:spPr>
                          <a:xfrm>
                            <a:off x="1720" y="2316"/>
                            <a:ext cx="1" cy="579"/>
                          </a:xfrm>
                          <a:prstGeom prst="line">
                            <a:avLst/>
                          </a:prstGeom>
                          <a:ln w="9525" cap="flat" cmpd="sng">
                            <a:solidFill>
                              <a:srgbClr val="000000"/>
                            </a:solidFill>
                            <a:prstDash val="solid"/>
                            <a:round/>
                            <a:headEnd type="none" w="med" len="med"/>
                            <a:tailEnd type="triangle" w="med" len="med"/>
                          </a:ln>
                        </wps:spPr>
                        <wps:bodyPr/>
                      </wps:wsp>
                      <wps:wsp>
                        <wps:cNvPr id="16" name="直接连接符 16"/>
                        <wps:cNvCnPr/>
                        <wps:spPr>
                          <a:xfrm>
                            <a:off x="2799" y="3588"/>
                            <a:ext cx="622" cy="1"/>
                          </a:xfrm>
                          <a:prstGeom prst="line">
                            <a:avLst/>
                          </a:prstGeom>
                          <a:ln w="9525" cap="flat" cmpd="sng">
                            <a:solidFill>
                              <a:srgbClr val="000000"/>
                            </a:solidFill>
                            <a:prstDash val="solid"/>
                            <a:round/>
                            <a:headEnd type="none" w="med" len="med"/>
                            <a:tailEnd type="triangle" w="med" len="med"/>
                          </a:ln>
                        </wps:spPr>
                        <wps:bodyPr/>
                      </wps:wsp>
                      <wps:wsp>
                        <wps:cNvPr id="17" name="矩形 17"/>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upright="1"/>
                      </wps:wsp>
                      <wps:wsp>
                        <wps:cNvPr id="18" name="直接连接符 18"/>
                        <wps:cNvCnPr/>
                        <wps:spPr>
                          <a:xfrm>
                            <a:off x="1690" y="4053"/>
                            <a:ext cx="1" cy="579"/>
                          </a:xfrm>
                          <a:prstGeom prst="line">
                            <a:avLst/>
                          </a:prstGeom>
                          <a:ln w="9525" cap="flat" cmpd="sng">
                            <a:solidFill>
                              <a:srgbClr val="000000"/>
                            </a:solidFill>
                            <a:prstDash val="solid"/>
                            <a:round/>
                            <a:headEnd type="none" w="med" len="med"/>
                            <a:tailEnd type="triangle" w="med" len="med"/>
                          </a:ln>
                        </wps:spPr>
                        <wps:bodyPr/>
                      </wps:wsp>
                      <wps:wsp>
                        <wps:cNvPr id="19" name="矩形 19"/>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upright="1"/>
                      </wps:wsp>
                      <wps:wsp>
                        <wps:cNvPr id="20" name="矩形 20"/>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政府采购合同备案</w:t>
                              </w:r>
                            </w:p>
                          </w:txbxContent>
                        </wps:txbx>
                        <wps:bodyPr upright="1"/>
                      </wps:wsp>
                      <wps:wsp>
                        <wps:cNvPr id="21" name="直接连接符 21"/>
                        <wps:cNvCnPr/>
                        <wps:spPr>
                          <a:xfrm>
                            <a:off x="2799" y="6948"/>
                            <a:ext cx="622" cy="1"/>
                          </a:xfrm>
                          <a:prstGeom prst="line">
                            <a:avLst/>
                          </a:prstGeom>
                          <a:ln w="9525" cap="flat" cmpd="sng">
                            <a:solidFill>
                              <a:srgbClr val="000000"/>
                            </a:solidFill>
                            <a:prstDash val="solid"/>
                            <a:round/>
                            <a:headEnd type="none" w="med" len="med"/>
                            <a:tailEnd type="triangle" w="med" len="med"/>
                          </a:ln>
                        </wps:spPr>
                        <wps:bodyPr/>
                      </wps:wsp>
                      <wps:wsp>
                        <wps:cNvPr id="22" name="矩形 22"/>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融资服务机构确认合同的真实性后，5个工作日内完成放款。</w:t>
                              </w:r>
                            </w:p>
                          </w:txbxContent>
                        </wps:txbx>
                        <wps:bodyPr upright="1"/>
                      </wps:wsp>
                      <wps:wsp>
                        <wps:cNvPr id="23" name="矩形 23"/>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融资服务机构放贷</w:t>
                              </w:r>
                            </w:p>
                          </w:txbxContent>
                        </wps:txbx>
                        <wps:bodyPr upright="1"/>
                      </wps:wsp>
                      <wps:wsp>
                        <wps:cNvPr id="24" name="矩形 24"/>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upright="1"/>
                      </wps:wsp>
                      <wps:wsp>
                        <wps:cNvPr id="25" name="直接连接符 25"/>
                        <wps:cNvCnPr/>
                        <wps:spPr>
                          <a:xfrm>
                            <a:off x="1645" y="5790"/>
                            <a:ext cx="1" cy="579"/>
                          </a:xfrm>
                          <a:prstGeom prst="line">
                            <a:avLst/>
                          </a:prstGeom>
                          <a:ln w="9525" cap="flat" cmpd="sng">
                            <a:solidFill>
                              <a:srgbClr val="000000"/>
                            </a:solidFill>
                            <a:prstDash val="solid"/>
                            <a:round/>
                            <a:headEnd type="none" w="med" len="med"/>
                            <a:tailEnd type="triangle" w="med" len="med"/>
                          </a:ln>
                        </wps:spPr>
                        <wps:bodyPr/>
                      </wps:wsp>
                      <wps:wsp>
                        <wps:cNvPr id="26" name="直接连接符 26"/>
                        <wps:cNvCnPr/>
                        <wps:spPr>
                          <a:xfrm>
                            <a:off x="1630" y="7527"/>
                            <a:ext cx="1" cy="579"/>
                          </a:xfrm>
                          <a:prstGeom prst="line">
                            <a:avLst/>
                          </a:prstGeom>
                          <a:ln w="9525" cap="flat" cmpd="sng">
                            <a:solidFill>
                              <a:srgbClr val="000000"/>
                            </a:solidFill>
                            <a:prstDash val="solid"/>
                            <a:round/>
                            <a:headEnd type="none" w="med" len="med"/>
                            <a:tailEnd type="triangle" w="med" len="med"/>
                          </a:ln>
                        </wps:spPr>
                        <wps:bodyPr/>
                      </wps:wsp>
                      <wps:wsp>
                        <wps:cNvPr id="27" name="直接连接符 27"/>
                        <wps:cNvCnPr/>
                        <wps:spPr>
                          <a:xfrm>
                            <a:off x="1645" y="9264"/>
                            <a:ext cx="1" cy="579"/>
                          </a:xfrm>
                          <a:prstGeom prst="line">
                            <a:avLst/>
                          </a:prstGeom>
                          <a:ln w="9525" cap="flat" cmpd="sng">
                            <a:solidFill>
                              <a:srgbClr val="000000"/>
                            </a:solidFill>
                            <a:prstDash val="solid"/>
                            <a:round/>
                            <a:headEnd type="none" w="med" len="med"/>
                            <a:tailEnd type="triangle" w="med" len="med"/>
                          </a:ln>
                        </wps:spPr>
                        <wps:bodyPr/>
                      </wps:wsp>
                      <wps:wsp>
                        <wps:cNvPr id="28" name="直接连接符 28"/>
                        <wps:cNvCnPr/>
                        <wps:spPr>
                          <a:xfrm>
                            <a:off x="2799" y="8685"/>
                            <a:ext cx="622" cy="1"/>
                          </a:xfrm>
                          <a:prstGeom prst="line">
                            <a:avLst/>
                          </a:prstGeom>
                          <a:ln w="9525" cap="flat" cmpd="sng">
                            <a:solidFill>
                              <a:srgbClr val="000000"/>
                            </a:solidFill>
                            <a:prstDash val="solid"/>
                            <a:round/>
                            <a:headEnd type="none" w="med" len="med"/>
                            <a:tailEnd type="triangle" w="med" len="med"/>
                          </a:ln>
                        </wps:spPr>
                        <wps:bodyPr/>
                      </wps:wsp>
                    </wpg:wgp>
                  </a:graphicData>
                </a:graphic>
              </wp:inline>
            </w:drawing>
          </mc:Choice>
          <mc:Fallback>
            <w:pict>
              <v:group id="组合 35"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UR/yJ9cAAAAGAQAADwAAAAAAAAABACAAAAAiAAAAZHJz&#10;L2Rvd25yZXYueG1sUEsBAhQAFAAAAAgAh07iQMRSPACVBQAAEj8AAA4AAAAAAAAAAQAgAAAAJgEA&#10;AGRycy9lMm9Eb2MueG1sUEsFBgAAAAAGAAYAWQEAAC0JAAAAAA==&#10;">
                <o:lock v:ext="edit" aspectratio="f"/>
                <v:rect id="_x0000_s1026"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rect id="_x0000_s1026"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24"/>
                            <w:szCs w:val="24"/>
                          </w:rPr>
                        </w:pPr>
                        <w:r>
                          <w:rPr>
                            <w:rFonts w:hint="eastAsia" w:ascii="宋体" w:hAnsi="宋体"/>
                            <w:sz w:val="24"/>
                            <w:szCs w:val="24"/>
                          </w:rPr>
                          <w:t>中小微企业申请</w:t>
                        </w:r>
                      </w:p>
                      <w:p>
                        <w:pPr>
                          <w:jc w:val="center"/>
                          <w:rPr>
                            <w:rFonts w:hint="eastAsia" w:ascii="宋体" w:hAnsi="宋体"/>
                          </w:rPr>
                        </w:pPr>
                      </w:p>
                    </w:txbxContent>
                  </v:textbox>
                </v:rect>
                <v:rect id="_x0000_s1026"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_x0000_s102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开设收款账户</w:t>
                        </w:r>
                      </w:p>
                      <w:p>
                        <w:pPr>
                          <w:jc w:val="center"/>
                          <w:rPr>
                            <w:rFonts w:hint="eastAsia"/>
                            <w:sz w:val="24"/>
                            <w:szCs w:val="24"/>
                          </w:rPr>
                        </w:pPr>
                        <w:r>
                          <w:rPr>
                            <w:rFonts w:hint="eastAsia"/>
                            <w:sz w:val="24"/>
                            <w:szCs w:val="24"/>
                          </w:rPr>
                          <w:t>签订政府采购合同</w:t>
                        </w:r>
                      </w:p>
                    </w:txbxContent>
                  </v:textbox>
                </v:rect>
                <v:line id="_x0000_s10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合同资金支付及还贷</w:t>
                        </w:r>
                      </w:p>
                    </w:txbxContent>
                  </v:textbox>
                </v:rect>
                <v:line id="_x0000_s1026"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_x0000_s102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_x0000_s1026"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_x0000_s1026"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融资服务机构审查</w:t>
                        </w:r>
                      </w:p>
                    </w:txbxContent>
                  </v:textbox>
                </v:rect>
                <v:line id="_x0000_s1026"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_x0000_s1026"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_x0000_s102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24"/>
                            <w:szCs w:val="24"/>
                          </w:rPr>
                        </w:pPr>
                        <w:r>
                          <w:rPr>
                            <w:rFonts w:hint="eastAsia"/>
                            <w:sz w:val="24"/>
                            <w:szCs w:val="24"/>
                          </w:rPr>
                          <w:t>政府采购合同备案</w:t>
                        </w:r>
                      </w:p>
                    </w:txbxContent>
                  </v:textbox>
                </v:rect>
                <v:line id="_x0000_s1026"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融资服务机构确认合同的真实性后，5个工作日内完成放款。</w:t>
                        </w:r>
                      </w:p>
                    </w:txbxContent>
                  </v:textbox>
                </v:rect>
                <v:rect id="_x0000_s1026"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24"/>
                            <w:szCs w:val="24"/>
                          </w:rPr>
                        </w:pPr>
                        <w:r>
                          <w:rPr>
                            <w:rFonts w:hint="eastAsia"/>
                            <w:sz w:val="24"/>
                            <w:szCs w:val="24"/>
                          </w:rPr>
                          <w:t>融资服务机构放贷</w:t>
                        </w:r>
                      </w:p>
                    </w:txbxContent>
                  </v:textbox>
                </v:rect>
                <v:rect id="_x0000_s1026"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_x0000_s1026"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名称</w:t>
            </w:r>
          </w:p>
        </w:tc>
        <w:tc>
          <w:tcPr>
            <w:tcW w:w="1230"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联系人</w:t>
            </w:r>
          </w:p>
        </w:tc>
        <w:tc>
          <w:tcPr>
            <w:tcW w:w="1876"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联系电话</w:t>
            </w:r>
          </w:p>
        </w:tc>
        <w:tc>
          <w:tcPr>
            <w:tcW w:w="2325" w:type="dxa"/>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中国农业银行股份有限公司</w:t>
            </w:r>
          </w:p>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薛国战</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0391-2878039       13839109026</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 w:eastAsia="仿宋_GB2312" w:cs="仿宋"/>
                <w:color w:val="auto"/>
                <w:highlight w:val="none"/>
              </w:rPr>
              <w:t>中国银行股份有限公司焦作分行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曹阳</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0391-8825171  13839118160</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华文楷体" w:eastAsia="仿宋_GB2312" w:cs="华文楷体"/>
                <w:color w:val="auto"/>
                <w:highlight w:val="none"/>
              </w:rPr>
              <w:t>中国建设银行股份有限公司焦作分行</w:t>
            </w:r>
          </w:p>
        </w:tc>
        <w:tc>
          <w:tcPr>
            <w:tcW w:w="1230"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李华莹</w:t>
            </w:r>
          </w:p>
        </w:tc>
        <w:tc>
          <w:tcPr>
            <w:tcW w:w="187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仿宋" w:eastAsia="仿宋_GB2312" w:cs="仿宋"/>
                <w:color w:val="auto"/>
                <w:highlight w:val="none"/>
              </w:rPr>
            </w:pPr>
            <w:r>
              <w:rPr>
                <w:rFonts w:ascii="仿宋_GB2312" w:hAnsi="仿宋" w:eastAsia="仿宋_GB2312" w:cs="仿宋"/>
                <w:color w:val="auto"/>
                <w:highlight w:val="none"/>
              </w:rPr>
              <w:t>0391-3918471</w:t>
            </w:r>
          </w:p>
        </w:tc>
        <w:tc>
          <w:tcPr>
            <w:tcW w:w="2325" w:type="dxa"/>
            <w:shd w:val="solid" w:color="FFFFFF"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仿宋" w:eastAsia="仿宋_GB2312" w:cs="仿宋"/>
                <w:color w:val="auto"/>
                <w:highlight w:val="none"/>
              </w:rPr>
            </w:pPr>
            <w:r>
              <w:rPr>
                <w:rFonts w:ascii="仿宋_GB2312" w:hAnsi="仿宋" w:eastAsia="仿宋_GB2312" w:cs="仿宋"/>
                <w:color w:val="auto"/>
                <w:highlight w:val="none"/>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中国邮政储蓄银行股份有限公司焦作市分行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李天祥</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0391-2981968 13523359082</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宋体" w:eastAsia="仿宋_GB2312"/>
                <w:color w:val="auto"/>
                <w:highlight w:val="none"/>
              </w:rPr>
              <w:t>焦作中旅银行股份有限公司</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周建林</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 xml:space="preserve">0391-2116963 15893053027 </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中信银行股份有限公司焦作分行</w:t>
            </w:r>
          </w:p>
        </w:tc>
        <w:tc>
          <w:tcPr>
            <w:tcW w:w="1230"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jc w:val="center"/>
              <w:rPr>
                <w:rFonts w:hint="eastAsia" w:ascii="仿宋_GB2312" w:hAnsi="宋体" w:eastAsia="仿宋_GB2312"/>
                <w:color w:val="auto"/>
                <w:highlight w:val="none"/>
              </w:rPr>
            </w:pPr>
            <w:r>
              <w:rPr>
                <w:rFonts w:ascii="仿宋_GB2312" w:hAnsi="宋体" w:eastAsia="仿宋_GB2312"/>
                <w:color w:val="auto"/>
                <w:highlight w:val="none"/>
              </w:rPr>
              <w:t>周江江</w:t>
            </w:r>
          </w:p>
        </w:tc>
        <w:tc>
          <w:tcPr>
            <w:tcW w:w="187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17639185001</w:t>
            </w:r>
          </w:p>
        </w:tc>
        <w:tc>
          <w:tcPr>
            <w:tcW w:w="2325" w:type="dxa"/>
            <w:shd w:val="solid" w:color="FFFFFF"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hAnsi="宋体" w:eastAsia="仿宋_GB2312"/>
                <w:color w:val="auto"/>
                <w:highlight w:val="none"/>
              </w:rPr>
            </w:pPr>
            <w:r>
              <w:rPr>
                <w:rFonts w:ascii="仿宋_GB2312" w:hAnsi="宋体" w:eastAsia="仿宋_GB2312"/>
                <w:color w:val="auto"/>
                <w:highlight w:val="none"/>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hAnsi="仿宋_GB2312" w:eastAsia="仿宋_GB2312" w:cs="仿宋_GB2312"/>
                <w:bCs/>
                <w:color w:val="auto"/>
                <w:highlight w:val="none"/>
              </w:rPr>
              <w:t>中国光大银行股份有限公司焦作分行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王海宾</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0391-8787996 13598534626</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中原银行股份有限公司焦作分行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eastAsia="仿宋_GB2312"/>
                <w:color w:val="auto"/>
                <w:highlight w:val="none"/>
              </w:rPr>
            </w:pPr>
            <w:r>
              <w:rPr>
                <w:rFonts w:ascii="仿宋_GB2312" w:hAnsi="仿宋_GB2312" w:eastAsia="仿宋_GB2312"/>
                <w:color w:val="auto"/>
                <w:highlight w:val="none"/>
                <w:shd w:val="clear" w:color="auto" w:fill="FFFFFF"/>
              </w:rPr>
              <w:t>赵伟</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0391-8796520 15738533033</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pPr>
              <w:pageBreakBefore w:val="0"/>
              <w:widowControl/>
              <w:tabs>
                <w:tab w:val="left" w:pos="0"/>
              </w:tabs>
              <w:kinsoku/>
              <w:wordWrap/>
              <w:overflowPunct/>
              <w:topLinePunct w:val="0"/>
              <w:bidi w:val="0"/>
              <w:spacing w:beforeAutospacing="0" w:afterAutospacing="0" w:line="360" w:lineRule="auto"/>
              <w:rPr>
                <w:rFonts w:hint="eastAsia" w:ascii="仿宋_GB2312" w:eastAsia="仿宋_GB2312"/>
                <w:color w:val="auto"/>
                <w:highlight w:val="none"/>
              </w:rPr>
            </w:pPr>
            <w:r>
              <w:rPr>
                <w:rFonts w:hint="eastAsia" w:ascii="仿宋_GB2312" w:eastAsia="仿宋_GB2312"/>
                <w:color w:val="auto"/>
                <w:highlight w:val="none"/>
              </w:rPr>
              <w:t>广发银行股份有限公司焦作分行</w:t>
            </w:r>
          </w:p>
        </w:tc>
        <w:tc>
          <w:tcPr>
            <w:tcW w:w="1230"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 w:eastAsia="仿宋_GB2312"/>
                <w:color w:val="auto"/>
                <w:highlight w:val="none"/>
              </w:rPr>
            </w:pPr>
            <w:r>
              <w:rPr>
                <w:rFonts w:ascii="仿宋_GB2312" w:hAnsi="仿宋_GB2312" w:eastAsia="仿宋_GB2312"/>
                <w:color w:val="auto"/>
                <w:highlight w:val="none"/>
                <w:shd w:val="clear" w:color="auto" w:fill="FFFFFF"/>
              </w:rPr>
              <w:t>张嘉强</w:t>
            </w:r>
          </w:p>
        </w:tc>
        <w:tc>
          <w:tcPr>
            <w:tcW w:w="1876"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0391-653785 13203910032</w:t>
            </w:r>
          </w:p>
        </w:tc>
        <w:tc>
          <w:tcPr>
            <w:tcW w:w="2325" w:type="dxa"/>
            <w:shd w:val="solid" w:color="FFFFFF" w:fill="auto"/>
            <w:vAlign w:val="center"/>
          </w:tcPr>
          <w:p>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仿宋_GB2312" w:hAnsi="仿宋_GB2312" w:eastAsia="仿宋_GB2312"/>
                <w:color w:val="auto"/>
                <w:highlight w:val="none"/>
                <w:shd w:val="clear" w:color="auto" w:fill="FFFFFF"/>
              </w:rPr>
            </w:pPr>
            <w:r>
              <w:rPr>
                <w:rFonts w:ascii="仿宋_GB2312" w:hAnsi="仿宋_GB2312" w:eastAsia="仿宋_GB2312"/>
                <w:color w:val="auto"/>
                <w:highlight w:val="none"/>
                <w:shd w:val="clear" w:color="auto" w:fill="FFFFFF"/>
              </w:rPr>
              <w:t>焦作市塔南路1736号嘉隆金融中心</w:t>
            </w:r>
          </w:p>
        </w:tc>
      </w:tr>
    </w:tbl>
    <w:p>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仿宋_GB2312" w:eastAsia="仿宋_GB2312"/>
          <w:color w:val="auto"/>
          <w:highlight w:val="none"/>
        </w:rPr>
      </w:pPr>
      <w:r>
        <w:rPr>
          <w:rFonts w:hint="eastAsia" w:ascii="仿宋_GB2312" w:eastAsia="仿宋_GB2312"/>
          <w:color w:val="auto"/>
          <w:highlight w:val="none"/>
        </w:rPr>
        <w:t>备注：融资服务机构名单和人员联系方式会随时变化。具体情况可登录“焦作市政府采购网”政府采购合同融资平台查询。</w:t>
      </w:r>
    </w:p>
    <w:p>
      <w:pPr>
        <w:pageBreakBefore w:val="0"/>
        <w:kinsoku/>
        <w:wordWrap/>
        <w:overflowPunct/>
        <w:topLinePunct w:val="0"/>
        <w:bidi w:val="0"/>
        <w:spacing w:beforeAutospacing="0" w:afterAutospacing="0" w:line="360" w:lineRule="auto"/>
        <w:rPr>
          <w:rFonts w:hint="eastAsia" w:ascii="宋体" w:hAnsi="宋体" w:eastAsia="宋体" w:cs="宋体"/>
          <w:color w:val="auto"/>
          <w:sz w:val="24"/>
          <w:szCs w:val="24"/>
          <w:highlight w:val="none"/>
        </w:rPr>
      </w:pPr>
    </w:p>
    <w:p/>
    <w:sectPr>
      <w:footerReference r:id="rId8" w:type="default"/>
      <w:endnotePr>
        <w:numFmt w:val="decimal"/>
      </w:endnotePr>
      <w:pgSz w:w="11905" w:h="16837"/>
      <w:pgMar w:top="1440" w:right="1304" w:bottom="1304" w:left="1701" w:header="851" w:footer="737"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003030304"/>
    <w:charset w:val="00"/>
    <w:family w:val="roman"/>
    <w:pitch w:val="default"/>
    <w:sig w:usb0="00000000" w:usb1="00000000" w:usb2="00000000" w:usb3="00000000" w:csb0="2000009F" w:csb1="DFD7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MediumGap" w:color="auto" w:sz="18" w:space="1"/>
      </w:pBdr>
    </w:pPr>
  </w:p>
  <w:p>
    <w:pPr>
      <w:pStyle w:val="13"/>
      <w:jc w:val="right"/>
      <w:rPr>
        <w:rFonts w:hint="eastAsia"/>
      </w:rPr>
    </w:pPr>
    <w:r>
      <w:rPr>
        <w:rFonts w:hint="eastAsia"/>
        <w:lang w:eastAsia="zh-CN"/>
      </w:rPr>
      <w:t>河南金鸿项目管理有限公司</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sz w:val="24"/>
        <w:szCs w:val="24"/>
      </w:rP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p>
                        <w:p>
                          <w:pPr>
                            <w:pStyle w:val="13"/>
                          </w:pP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jNODsMMBAACHAwAADgAAAAAAAAABACAAAAAfAQAAZHJzL2Uyb0RvYy54bWxQ&#10;SwUGAAAAAAYABgBZAQAAVAUAAAAA&#10;">
              <v:fill on="f" focussize="0,0"/>
              <v:stroke on="f"/>
              <v:imagedata o:title=""/>
              <o:lock v:ext="edit" aspectratio="f"/>
              <v:textbox inset="0mm,0mm,0mm,0mm" style="mso-fit-shape-to-text:t;">
                <w:txbxContent>
                  <w:p>
                    <w:pPr>
                      <w:pStyle w:val="13"/>
                    </w:pPr>
                  </w:p>
                  <w:p>
                    <w:pPr>
                      <w:pStyle w:val="13"/>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Hx0ZcwgEAAIcDAAAOAAAAAAAAAAEAIAAAAB8BAABkcnMvZTJvRG9jLnhtbFBL&#10;BQYAAAAABgAGAFkBAABTBQAAAAA=&#10;">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- 2 -</w:t>
                    </w:r>
                    <w:r>
                      <w:fldChar w:fldCharType="end"/>
                    </w:r>
                    <w:r>
                      <w:t xml:space="preserve"> —</w:t>
                    </w:r>
                  </w:p>
                </w:txbxContent>
              </v:textbox>
            </v:rect>
          </w:pict>
        </mc:Fallback>
      </mc:AlternateContent>
    </w:r>
    <w:r>
      <w:rPr>
        <w:rFonts w:hint="eastAsia"/>
      </w:rPr>
      <w:t xml:space="preserve">  </w:t>
    </w:r>
  </w:p>
  <w:p>
    <w:pPr>
      <w:pStyle w:val="13"/>
      <w:jc w:val="center"/>
      <w:rPr>
        <w:rFonts w:hint="eastAsia"/>
      </w:rPr>
    </w:pPr>
    <w:r>
      <w:rPr>
        <w:rFonts w:hint="eastAsia"/>
      </w:rPr>
      <w:t xml:space="preserve">                                                         </w:t>
    </w:r>
  </w:p>
  <w:p>
    <w:pPr>
      <w:pStyle w:val="13"/>
      <w:jc w:val="center"/>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620" w:firstLineChars="1650"/>
      <w:rPr>
        <w:rFonts w:hint="eastAsia"/>
        <w:sz w:val="28"/>
        <w:szCs w:val="28"/>
      </w:rPr>
    </w:pPr>
    <w:r>
      <w:rPr>
        <w:sz w:val="2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OsrHcMBAACHAwAADgAAAAAAAAABACAAAAAfAQAAZHJzL2Uyb0RvYy54bWxQ&#10;SwUGAAAAAAYABgBZAQAAVAUAAAAA&#10;">
              <v:fill on="f" focussize="0,0"/>
              <v:stroke on="f"/>
              <v:imagedata o:title=""/>
              <o:lock v:ext="edit" aspectratio="f"/>
              <v:textbox inset="0mm,0mm,0mm,0mm" style="mso-fit-shape-to-text:t;">
                <w:txbxContent>
                  <w:p>
                    <w:pPr>
                      <w:pStyle w:val="13"/>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5115"/>
      </w:tabs>
      <w:jc w:val="left"/>
      <w:rPr>
        <w:rFonts w:hint="eastAsia"/>
      </w:rPr>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2"/>
    <w:multiLevelType w:val="singleLevel"/>
    <w:tmpl w:val="00000002"/>
    <w:lvl w:ilvl="0" w:tentative="0">
      <w:start w:val="1"/>
      <w:numFmt w:val="decimal"/>
      <w:suff w:val="space"/>
      <w:lvlText w:val="%1."/>
      <w:lvlJc w:val="left"/>
      <w:pPr>
        <w:ind w:left="600" w:firstLine="0"/>
      </w:pPr>
    </w:lvl>
  </w:abstractNum>
  <w:abstractNum w:abstractNumId="2">
    <w:nsid w:val="00000003"/>
    <w:multiLevelType w:val="singleLevel"/>
    <w:tmpl w:val="00000003"/>
    <w:lvl w:ilvl="0" w:tentative="0">
      <w:start w:val="3"/>
      <w:numFmt w:val="decimal"/>
      <w:suff w:val="nothing"/>
      <w:lvlText w:val="%1、"/>
      <w:lvlJc w:val="left"/>
    </w:lvl>
  </w:abstractNum>
  <w:abstractNum w:abstractNumId="3">
    <w:nsid w:val="00000004"/>
    <w:multiLevelType w:val="singleLevel"/>
    <w:tmpl w:val="00000004"/>
    <w:lvl w:ilvl="0" w:tentative="0">
      <w:start w:val="1"/>
      <w:numFmt w:val="decimal"/>
      <w:suff w:val="space"/>
      <w:lvlText w:val="%1."/>
      <w:lvlJc w:val="left"/>
      <w:pPr>
        <w:ind w:left="-60"/>
      </w:pPr>
      <w:rPr>
        <w:rFonts w:hint="default"/>
        <w:i w:val="0"/>
        <w:iCs w:val="0"/>
        <w:color w:val="000000"/>
      </w:rPr>
    </w:lvl>
  </w:abstractNum>
  <w:abstractNum w:abstractNumId="4">
    <w:nsid w:val="00000007"/>
    <w:multiLevelType w:val="singleLevel"/>
    <w:tmpl w:val="00000007"/>
    <w:lvl w:ilvl="0" w:tentative="0">
      <w:start w:val="1"/>
      <w:numFmt w:val="decimal"/>
      <w:suff w:val="space"/>
      <w:lvlText w:val="%1."/>
      <w:lvlJc w:val="left"/>
    </w:lvl>
  </w:abstractNum>
  <w:abstractNum w:abstractNumId="5">
    <w:nsid w:val="00000009"/>
    <w:multiLevelType w:val="multilevel"/>
    <w:tmpl w:val="0000000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000000A"/>
    <w:multiLevelType w:val="singleLevel"/>
    <w:tmpl w:val="0000000A"/>
    <w:lvl w:ilvl="0" w:tentative="0">
      <w:start w:val="3"/>
      <w:numFmt w:val="chineseCounting"/>
      <w:suff w:val="space"/>
      <w:lvlText w:val="（%1）"/>
      <w:lvlJc w:val="left"/>
      <w:rPr>
        <w:rFonts w:hint="eastAsia"/>
      </w:rPr>
    </w:lvl>
  </w:abstractNum>
  <w:abstractNum w:abstractNumId="7">
    <w:nsid w:val="0000000C"/>
    <w:multiLevelType w:val="singleLevel"/>
    <w:tmpl w:val="0000000C"/>
    <w:lvl w:ilvl="0" w:tentative="0">
      <w:start w:val="7"/>
      <w:numFmt w:val="decimal"/>
      <w:suff w:val="space"/>
      <w:lvlText w:val="%1."/>
      <w:lvlJc w:val="left"/>
    </w:lvl>
  </w:abstractNum>
  <w:num w:numId="1">
    <w:abstractNumId w:val="2"/>
  </w:num>
  <w:num w:numId="2">
    <w:abstractNumId w:val="4"/>
  </w:num>
  <w:num w:numId="3">
    <w:abstractNumId w:val="3"/>
  </w:num>
  <w:num w:numId="4">
    <w:abstractNumId w:val="7"/>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jhkNjNjOTNjNzJmZDgyZjI1MjY2MzVlODIwM2MifQ=="/>
  </w:docVars>
  <w:rsids>
    <w:rsidRoot w:val="00000000"/>
    <w:rsid w:val="00133709"/>
    <w:rsid w:val="05015EA4"/>
    <w:rsid w:val="05B60A3D"/>
    <w:rsid w:val="06490107"/>
    <w:rsid w:val="0841363E"/>
    <w:rsid w:val="0A7E5398"/>
    <w:rsid w:val="0B360C2A"/>
    <w:rsid w:val="0D3606B5"/>
    <w:rsid w:val="11AB697F"/>
    <w:rsid w:val="127F5BC5"/>
    <w:rsid w:val="1384598D"/>
    <w:rsid w:val="141A5D7D"/>
    <w:rsid w:val="15B450DE"/>
    <w:rsid w:val="19C46212"/>
    <w:rsid w:val="1CE7691E"/>
    <w:rsid w:val="1D0952AF"/>
    <w:rsid w:val="1FA50997"/>
    <w:rsid w:val="20337E60"/>
    <w:rsid w:val="21834FDD"/>
    <w:rsid w:val="219B764E"/>
    <w:rsid w:val="22CF2919"/>
    <w:rsid w:val="23867849"/>
    <w:rsid w:val="26291AB4"/>
    <w:rsid w:val="269A707C"/>
    <w:rsid w:val="26C15402"/>
    <w:rsid w:val="27537E20"/>
    <w:rsid w:val="27CB1CC0"/>
    <w:rsid w:val="28CD4A7E"/>
    <w:rsid w:val="2B1570FF"/>
    <w:rsid w:val="2F875E97"/>
    <w:rsid w:val="31E045A8"/>
    <w:rsid w:val="36F1549B"/>
    <w:rsid w:val="3756260A"/>
    <w:rsid w:val="3A03762F"/>
    <w:rsid w:val="3A8C41B0"/>
    <w:rsid w:val="3E5E7320"/>
    <w:rsid w:val="43470D47"/>
    <w:rsid w:val="47014501"/>
    <w:rsid w:val="471E7322"/>
    <w:rsid w:val="477660E2"/>
    <w:rsid w:val="48CC18F2"/>
    <w:rsid w:val="490E5A67"/>
    <w:rsid w:val="49DE18DD"/>
    <w:rsid w:val="4A2117CA"/>
    <w:rsid w:val="4C8979F4"/>
    <w:rsid w:val="4E6C4D0F"/>
    <w:rsid w:val="4F4F6C46"/>
    <w:rsid w:val="4FC710AA"/>
    <w:rsid w:val="4FE609A6"/>
    <w:rsid w:val="50670FCE"/>
    <w:rsid w:val="51E06030"/>
    <w:rsid w:val="520C18F8"/>
    <w:rsid w:val="53FE2184"/>
    <w:rsid w:val="54495E44"/>
    <w:rsid w:val="554E7E30"/>
    <w:rsid w:val="55A0213D"/>
    <w:rsid w:val="55A21057"/>
    <w:rsid w:val="55AB4312"/>
    <w:rsid w:val="566B16CF"/>
    <w:rsid w:val="56BC5622"/>
    <w:rsid w:val="5A1B7FE4"/>
    <w:rsid w:val="5A49507E"/>
    <w:rsid w:val="5BEB0BC5"/>
    <w:rsid w:val="5C3A6E47"/>
    <w:rsid w:val="5E0722E2"/>
    <w:rsid w:val="5EF96B0C"/>
    <w:rsid w:val="5FBD4FC1"/>
    <w:rsid w:val="61926DDD"/>
    <w:rsid w:val="62B04FCE"/>
    <w:rsid w:val="65AD4182"/>
    <w:rsid w:val="67CD7834"/>
    <w:rsid w:val="68154973"/>
    <w:rsid w:val="693246A1"/>
    <w:rsid w:val="69B03562"/>
    <w:rsid w:val="6AB940B5"/>
    <w:rsid w:val="6CC23381"/>
    <w:rsid w:val="6DA265FA"/>
    <w:rsid w:val="704F058F"/>
    <w:rsid w:val="70D54F38"/>
    <w:rsid w:val="758C1CD7"/>
    <w:rsid w:val="7874193D"/>
    <w:rsid w:val="79A5067C"/>
    <w:rsid w:val="7AE5241C"/>
    <w:rsid w:val="7B877949"/>
    <w:rsid w:val="7D996934"/>
    <w:rsid w:val="7E840DBA"/>
    <w:rsid w:val="7E85416A"/>
    <w:rsid w:val="7EA12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9">
    <w:name w:val="heading 1"/>
    <w:basedOn w:val="1"/>
    <w:next w:val="1"/>
    <w:qFormat/>
    <w:uiPriority w:val="0"/>
    <w:pPr>
      <w:keepNext/>
      <w:keepLines/>
      <w:spacing w:before="340" w:after="330" w:line="578" w:lineRule="auto"/>
      <w:outlineLvl w:val="0"/>
    </w:pPr>
    <w:rPr>
      <w:b/>
      <w:bCs/>
      <w:kern w:val="44"/>
      <w:sz w:val="44"/>
      <w:szCs w:val="44"/>
    </w:rPr>
  </w:style>
  <w:style w:type="paragraph" w:styleId="10">
    <w:name w:val="heading 2"/>
    <w:basedOn w:val="1"/>
    <w:next w:val="1"/>
    <w:link w:val="32"/>
    <w:qFormat/>
    <w:uiPriority w:val="99"/>
    <w:pPr>
      <w:keepNext/>
      <w:keepLines/>
      <w:spacing w:before="260" w:after="260" w:line="416" w:lineRule="auto"/>
      <w:outlineLvl w:val="1"/>
    </w:pPr>
    <w:rPr>
      <w:rFonts w:ascii="Calibri Light" w:hAnsi="Calibri Light"/>
      <w:b/>
      <w:bCs/>
      <w:sz w:val="32"/>
      <w:szCs w:val="32"/>
    </w:rPr>
  </w:style>
  <w:style w:type="paragraph" w:styleId="11">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9">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line="440" w:lineRule="atLeast"/>
      <w:ind w:firstLine="200" w:firstLineChars="200"/>
    </w:pPr>
    <w:rPr>
      <w:rFonts w:ascii="Times New Roman" w:hAnsi="Times New Roman"/>
    </w:rPr>
  </w:style>
  <w:style w:type="paragraph" w:styleId="4">
    <w:name w:val="Body Text 2"/>
    <w:basedOn w:val="1"/>
    <w:next w:val="3"/>
    <w:qFormat/>
    <w:uiPriority w:val="99"/>
    <w:pPr>
      <w:spacing w:after="120" w:line="480" w:lineRule="auto"/>
    </w:pPr>
    <w:rPr>
      <w:rFonts w:ascii="Times New Roman" w:hAnsi="Times New Roman"/>
      <w:kern w:val="0"/>
      <w:sz w:val="24"/>
    </w:rPr>
  </w:style>
  <w:style w:type="paragraph" w:styleId="5">
    <w:name w:val="Body Text First Indent 2"/>
    <w:basedOn w:val="6"/>
    <w:next w:val="8"/>
    <w:qFormat/>
    <w:uiPriority w:val="0"/>
    <w:pPr>
      <w:ind w:firstLine="420" w:firstLineChars="200"/>
    </w:pPr>
    <w:rPr>
      <w:sz w:val="21"/>
    </w:rPr>
  </w:style>
  <w:style w:type="paragraph" w:styleId="6">
    <w:name w:val="Body Text Indent"/>
    <w:basedOn w:val="1"/>
    <w:next w:val="7"/>
    <w:qFormat/>
    <w:uiPriority w:val="99"/>
    <w:pPr>
      <w:spacing w:after="120"/>
      <w:ind w:left="420" w:leftChars="200"/>
    </w:pPr>
  </w:style>
  <w:style w:type="paragraph" w:styleId="7">
    <w:name w:val="envelope return"/>
    <w:basedOn w:val="1"/>
    <w:qFormat/>
    <w:uiPriority w:val="99"/>
    <w:pPr>
      <w:snapToGrid w:val="0"/>
    </w:pPr>
    <w:rPr>
      <w:rFonts w:ascii="Arial" w:hAnsi="Arial" w:cs="Arial"/>
    </w:r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Plain Text"/>
    <w:basedOn w:val="1"/>
    <w:qFormat/>
    <w:uiPriority w:val="99"/>
    <w:rPr>
      <w:rFonts w:ascii="宋体" w:hAnsi="Courier New"/>
      <w:szCs w:val="21"/>
    </w:rPr>
  </w:style>
  <w:style w:type="paragraph" w:styleId="13">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5">
    <w:name w:val="toc 1"/>
    <w:basedOn w:val="1"/>
    <w:next w:val="1"/>
    <w:qFormat/>
    <w:uiPriority w:val="39"/>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Hyperlink"/>
    <w:qFormat/>
    <w:uiPriority w:val="99"/>
    <w:rPr>
      <w:rFonts w:cs="Times New Roman"/>
      <w:color w:val="0000FF"/>
      <w:u w:val="single"/>
    </w:rPr>
  </w:style>
  <w:style w:type="paragraph" w:customStyle="1" w:styleId="21">
    <w:name w:val="style4"/>
    <w:basedOn w:val="22"/>
    <w:next w:val="23"/>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List Paragraph_10011069-6d87-4de3-aac9-b700470c9d32"/>
    <w:basedOn w:val="1"/>
    <w:qFormat/>
    <w:uiPriority w:val="99"/>
    <w:pPr>
      <w:ind w:firstLine="420" w:firstLineChars="200"/>
    </w:pPr>
    <w:rPr>
      <w:rFonts w:ascii="Times New Roman" w:hAnsi="Times New Roman"/>
    </w:rPr>
  </w:style>
  <w:style w:type="paragraph" w:customStyle="1" w:styleId="25">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paragraph" w:customStyle="1" w:styleId="26">
    <w:name w:val="Other|1"/>
    <w:basedOn w:val="1"/>
    <w:qFormat/>
    <w:uiPriority w:val="0"/>
    <w:pPr>
      <w:widowControl w:val="0"/>
      <w:shd w:val="clear" w:color="auto" w:fill="auto"/>
    </w:pPr>
    <w:rPr>
      <w:rFonts w:ascii="宋体" w:hAnsi="宋体" w:eastAsia="宋体" w:cs="宋体"/>
      <w:color w:val="62707E"/>
      <w:sz w:val="19"/>
      <w:szCs w:val="19"/>
      <w:u w:val="none"/>
      <w:shd w:val="clear" w:color="auto" w:fill="auto"/>
      <w:lang w:val="zh-TW" w:eastAsia="zh-TW" w:bidi="zh-TW"/>
    </w:rPr>
  </w:style>
  <w:style w:type="paragraph" w:customStyle="1" w:styleId="27">
    <w:name w:val="Body text|1"/>
    <w:basedOn w:val="1"/>
    <w:qFormat/>
    <w:uiPriority w:val="0"/>
    <w:pPr>
      <w:widowControl w:val="0"/>
      <w:shd w:val="clear" w:color="auto" w:fill="auto"/>
      <w:spacing w:line="259" w:lineRule="auto"/>
    </w:pPr>
    <w:rPr>
      <w:rFonts w:ascii="宋体" w:hAnsi="宋体" w:eastAsia="宋体" w:cs="宋体"/>
      <w:color w:val="62707E"/>
      <w:sz w:val="19"/>
      <w:szCs w:val="19"/>
      <w:u w:val="none"/>
      <w:shd w:val="clear" w:color="auto" w:fill="auto"/>
      <w:lang w:val="zh-TW" w:eastAsia="zh-TW" w:bidi="zh-TW"/>
    </w:rPr>
  </w:style>
  <w:style w:type="paragraph" w:customStyle="1" w:styleId="2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29">
    <w:name w:val="List Paragraph"/>
    <w:basedOn w:val="1"/>
    <w:qFormat/>
    <w:uiPriority w:val="34"/>
    <w:pPr>
      <w:ind w:firstLine="420" w:firstLineChars="200"/>
    </w:pPr>
  </w:style>
  <w:style w:type="paragraph" w:customStyle="1" w:styleId="30">
    <w:name w:val="无间隔1"/>
    <w:basedOn w:val="1"/>
    <w:next w:val="31"/>
    <w:qFormat/>
    <w:uiPriority w:val="0"/>
    <w:pPr>
      <w:spacing w:line="400" w:lineRule="exact"/>
    </w:pPr>
    <w:rPr>
      <w:sz w:val="24"/>
    </w:rPr>
  </w:style>
  <w:style w:type="paragraph" w:customStyle="1" w:styleId="31">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32">
    <w:name w:val="标题 2 Char"/>
    <w:link w:val="10"/>
    <w:qFormat/>
    <w:uiPriority w:val="0"/>
    <w:rPr>
      <w:rFonts w:ascii="Calibri Light" w:hAnsi="Calibri Light"/>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19935</Words>
  <Characters>22356</Characters>
  <Lines>0</Lines>
  <Paragraphs>1182</Paragraphs>
  <TotalTime>128</TotalTime>
  <ScaleCrop>false</ScaleCrop>
  <LinksUpToDate>false</LinksUpToDate>
  <CharactersWithSpaces>23901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2023-04-24T21:17:00Z</dcterms:created>
  <dc:creator>鸿雁</dc:creator>
  <cp:lastModifiedBy>流年</cp:lastModifiedBy>
  <cp:lastPrinted>2023-09-18T04:43:00Z</cp:lastPrinted>
  <dcterms:modified xsi:type="dcterms:W3CDTF">2023-10-09T08:44:39Z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CFAE565C62944F30BE8F16D85BF00FAA_13</vt:lpwstr>
  </property>
</Properties>
</file>