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color w:val="auto"/>
          <w:highlight w:val="none"/>
        </w:rPr>
      </w:pPr>
    </w:p>
    <w:p>
      <w:pPr>
        <w:pStyle w:val="13"/>
        <w:bidi w:val="0"/>
        <w:rPr>
          <w:rFonts w:hint="eastAsia"/>
          <w:color w:val="auto"/>
          <w:highlight w:val="none"/>
        </w:rPr>
      </w:pPr>
    </w:p>
    <w:p>
      <w:pPr>
        <w:pStyle w:val="13"/>
        <w:bidi w:val="0"/>
        <w:rPr>
          <w:rFonts w:hint="eastAsia"/>
          <w:color w:val="auto"/>
          <w:highlight w:val="none"/>
        </w:rPr>
      </w:pPr>
    </w:p>
    <w:p>
      <w:pPr>
        <w:pStyle w:val="13"/>
        <w:bidi w:val="0"/>
        <w:rPr>
          <w:rFonts w:hint="eastAsia"/>
          <w:color w:val="auto"/>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lang w:eastAsia="zh-CN"/>
        </w:rPr>
        <w:t>博爱县磨头镇中心学校校舍抗震加固工程</w:t>
      </w:r>
      <w:r>
        <w:rPr>
          <w:rFonts w:hint="eastAsia" w:asciiTheme="minorEastAsia" w:hAnsiTheme="minorEastAsia" w:eastAsiaTheme="minorEastAsia" w:cstheme="minorEastAsia"/>
          <w:b/>
          <w:color w:val="auto"/>
          <w:kern w:val="0"/>
          <w:sz w:val="44"/>
          <w:szCs w:val="44"/>
          <w:highlight w:val="none"/>
        </w:rPr>
        <w:t xml:space="preserve"> </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p>
    <w:p>
      <w:pPr>
        <w:shd w:val="clear"/>
        <w:bidi w:val="0"/>
        <w:rPr>
          <w:rFonts w:hint="eastAsia"/>
          <w:color w:val="auto"/>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竞争性谈判文件</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lang w:eastAsia="zh-CN"/>
        </w:rPr>
      </w:pPr>
      <w:r>
        <w:rPr>
          <w:rFonts w:hint="eastAsia" w:asciiTheme="minorEastAsia" w:hAnsiTheme="minorEastAsia" w:eastAsiaTheme="minorEastAsia" w:cstheme="minorEastAsia"/>
          <w:b/>
          <w:color w:val="auto"/>
          <w:spacing w:val="-6"/>
          <w:sz w:val="24"/>
          <w:szCs w:val="24"/>
          <w:highlight w:val="none"/>
        </w:rPr>
        <w:t>采购编号：</w:t>
      </w:r>
      <w:r>
        <w:rPr>
          <w:rFonts w:hint="eastAsia" w:asciiTheme="minorEastAsia" w:hAnsiTheme="minorEastAsia" w:eastAsiaTheme="minorEastAsia" w:cstheme="minorEastAsia"/>
          <w:b/>
          <w:color w:val="auto"/>
          <w:spacing w:val="-6"/>
          <w:sz w:val="24"/>
          <w:szCs w:val="24"/>
          <w:highlight w:val="none"/>
          <w:lang w:eastAsia="zh-CN"/>
        </w:rPr>
        <w:t>博政采购〔2023〕</w:t>
      </w:r>
      <w:r>
        <w:rPr>
          <w:rFonts w:hint="eastAsia" w:asciiTheme="minorEastAsia" w:hAnsiTheme="minorEastAsia" w:eastAsiaTheme="minorEastAsia" w:cstheme="minorEastAsia"/>
          <w:b/>
          <w:color w:val="auto"/>
          <w:spacing w:val="-6"/>
          <w:sz w:val="24"/>
          <w:szCs w:val="24"/>
          <w:highlight w:val="none"/>
          <w:lang w:val="en-US" w:eastAsia="zh-CN"/>
        </w:rPr>
        <w:t>113</w:t>
      </w:r>
      <w:r>
        <w:rPr>
          <w:rFonts w:hint="eastAsia" w:asciiTheme="minorEastAsia" w:hAnsiTheme="minorEastAsia" w:eastAsiaTheme="minorEastAsia" w:cstheme="minorEastAsia"/>
          <w:b/>
          <w:color w:val="auto"/>
          <w:spacing w:val="-6"/>
          <w:sz w:val="24"/>
          <w:szCs w:val="24"/>
          <w:highlight w:val="none"/>
          <w:lang w:eastAsia="zh-CN"/>
        </w:rPr>
        <w:t>号</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val="en-US" w:eastAsia="zh-CN"/>
        </w:rPr>
        <w:t>该项目全额面向中小企业采购</w:t>
      </w:r>
    </w:p>
    <w:p>
      <w:pPr>
        <w:shd w:val="clear"/>
        <w:snapToGrid w:val="0"/>
        <w:spacing w:line="360" w:lineRule="auto"/>
        <w:ind w:firstLine="974" w:firstLineChars="443"/>
        <w:rPr>
          <w:rFonts w:hint="eastAsia" w:asciiTheme="minorEastAsia" w:hAnsiTheme="minorEastAsia" w:eastAsiaTheme="minorEastAsia" w:cstheme="minorEastAsia"/>
          <w:b/>
          <w:bCs/>
          <w:color w:val="auto"/>
          <w:sz w:val="32"/>
          <w:szCs w:val="32"/>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column">
              <wp:posOffset>1820545</wp:posOffset>
            </wp:positionH>
            <wp:positionV relativeFrom="paragraph">
              <wp:posOffset>160020</wp:posOffset>
            </wp:positionV>
            <wp:extent cx="2117090" cy="1835150"/>
            <wp:effectExtent l="0" t="0" r="0" b="12700"/>
            <wp:wrapTight wrapText="bothSides">
              <wp:wrapPolygon>
                <wp:start x="0" y="0"/>
                <wp:lineTo x="0" y="21301"/>
                <wp:lineTo x="21380" y="21301"/>
                <wp:lineTo x="21380"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5"/>
                    <a:stretch>
                      <a:fillRect/>
                    </a:stretch>
                  </pic:blipFill>
                  <pic:spPr>
                    <a:xfrm>
                      <a:off x="0" y="0"/>
                      <a:ext cx="2117090" cy="1835150"/>
                    </a:xfrm>
                    <a:prstGeom prst="rect">
                      <a:avLst/>
                    </a:prstGeom>
                    <a:noFill/>
                    <a:ln>
                      <a:noFill/>
                    </a:ln>
                  </pic:spPr>
                </pic:pic>
              </a:graphicData>
            </a:graphic>
          </wp:anchor>
        </w:drawing>
      </w:r>
    </w:p>
    <w:p>
      <w:pPr>
        <w:shd w:val="clea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9"/>
        <w:shd w:val="clear"/>
        <w:rPr>
          <w:rFonts w:hint="eastAsia" w:asciiTheme="minorEastAsia" w:hAnsiTheme="minorEastAsia" w:eastAsiaTheme="minorEastAsia" w:cstheme="minorEastAsia"/>
          <w:color w:val="auto"/>
          <w:highlight w:val="none"/>
        </w:rPr>
      </w:pPr>
    </w:p>
    <w:p>
      <w:pPr>
        <w:shd w:val="clea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hd w:val="clea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bidi w:val="0"/>
        <w:rPr>
          <w:rFonts w:hint="eastAsia"/>
          <w:color w:val="auto"/>
          <w:highlight w:val="none"/>
          <w:lang w:eastAsia="zh-CN"/>
        </w:rPr>
      </w:pPr>
    </w:p>
    <w:p>
      <w:pPr>
        <w:bidi w:val="0"/>
        <w:rPr>
          <w:rFonts w:hint="eastAsia"/>
          <w:color w:val="auto"/>
          <w:highlight w:val="none"/>
          <w:lang w:eastAsia="zh-CN"/>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eastAsia="zh-CN"/>
        </w:rPr>
        <w:t>采购</w:t>
      </w:r>
      <w:r>
        <w:rPr>
          <w:rFonts w:hint="eastAsia" w:asciiTheme="minorEastAsia" w:hAnsiTheme="minorEastAsia" w:eastAsiaTheme="minorEastAsia" w:cstheme="minorEastAsia"/>
          <w:b/>
          <w:color w:val="auto"/>
          <w:kern w:val="0"/>
          <w:sz w:val="36"/>
          <w:szCs w:val="36"/>
          <w:highlight w:val="none"/>
          <w:lang w:val="en-US" w:eastAsia="zh-CN"/>
        </w:rPr>
        <w:t>人：博爱县磨头镇中心学校</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eastAsia="zh-CN"/>
        </w:rPr>
      </w:pPr>
      <w:r>
        <w:rPr>
          <w:rFonts w:hint="eastAsia" w:asciiTheme="minorEastAsia" w:hAnsiTheme="minorEastAsia" w:eastAsiaTheme="minorEastAsia" w:cstheme="minorEastAsia"/>
          <w:b/>
          <w:color w:val="auto"/>
          <w:kern w:val="0"/>
          <w:sz w:val="36"/>
          <w:szCs w:val="36"/>
          <w:highlight w:val="none"/>
          <w:lang w:eastAsia="zh-CN"/>
        </w:rPr>
        <w:t>代理机构：智博国际工程咨询有限公司</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zh-CN" w:eastAsia="zh-CN"/>
        </w:rPr>
        <w:sectPr>
          <w:headerReference r:id="rId5" w:type="default"/>
          <w:pgSz w:w="11905" w:h="16838"/>
          <w:pgMar w:top="1417" w:right="1440" w:bottom="1417" w:left="1417"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auto"/>
          <w:kern w:val="0"/>
          <w:sz w:val="36"/>
          <w:szCs w:val="36"/>
          <w:highlight w:val="none"/>
          <w:lang w:val="zh-CN" w:eastAsia="zh-CN"/>
        </w:rPr>
        <w:t>二〇二三 年 十</w:t>
      </w:r>
      <w:r>
        <w:rPr>
          <w:rFonts w:hint="eastAsia" w:asciiTheme="minorEastAsia" w:hAnsiTheme="minorEastAsia" w:eastAsiaTheme="minorEastAsia" w:cstheme="minorEastAsia"/>
          <w:b/>
          <w:color w:val="auto"/>
          <w:kern w:val="0"/>
          <w:sz w:val="36"/>
          <w:szCs w:val="36"/>
          <w:highlight w:val="none"/>
          <w:lang w:val="en-US" w:eastAsia="zh-CN"/>
        </w:rPr>
        <w:t>二</w:t>
      </w:r>
      <w:r>
        <w:rPr>
          <w:rFonts w:hint="eastAsia" w:asciiTheme="minorEastAsia" w:hAnsiTheme="minorEastAsia" w:eastAsiaTheme="minorEastAsia" w:cstheme="minorEastAsia"/>
          <w:b/>
          <w:color w:val="auto"/>
          <w:kern w:val="0"/>
          <w:sz w:val="36"/>
          <w:szCs w:val="36"/>
          <w:highlight w:val="none"/>
          <w:lang w:val="zh-CN" w:eastAsia="zh-CN"/>
        </w:rPr>
        <w:t>月</w:t>
      </w:r>
    </w:p>
    <w:p>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目  录</w:t>
      </w:r>
      <w:bookmarkEnd w:id="0"/>
    </w:p>
    <w:p>
      <w:pPr>
        <w:pStyle w:val="17"/>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_Toc15484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竞争性谈判公告</w:t>
      </w:r>
      <w:r>
        <w:rPr>
          <w:rFonts w:hint="eastAsia" w:asciiTheme="minorEastAsia" w:hAnsiTheme="minorEastAsia" w:eastAsiaTheme="minorEastAsia" w:cstheme="minorEastAsia"/>
          <w:bCs/>
          <w:color w:val="auto"/>
          <w:sz w:val="24"/>
          <w:szCs w:val="24"/>
          <w:highlight w:val="none"/>
          <w:lang w:eastAsia="zh-CN"/>
        </w:rPr>
        <w:t>（不见面开标）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_Toc15484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_Toc2090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zh-CN"/>
        </w:rPr>
        <w:t>谈判</w:t>
      </w:r>
      <w:r>
        <w:rPr>
          <w:rFonts w:hint="eastAsia" w:asciiTheme="minorEastAsia" w:hAnsiTheme="minorEastAsia" w:eastAsiaTheme="minorEastAsia" w:cstheme="minorEastAsia"/>
          <w:bCs/>
          <w:color w:val="auto"/>
          <w:kern w:val="0"/>
          <w:sz w:val="24"/>
          <w:szCs w:val="24"/>
          <w:highlight w:val="none"/>
        </w:rPr>
        <w:t>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_Toc2090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_Toc17073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 xml:space="preserve">第一部分 </w:t>
      </w:r>
      <w:r>
        <w:rPr>
          <w:rFonts w:hint="eastAsia" w:asciiTheme="minorEastAsia" w:hAnsiTheme="minorEastAsia" w:eastAsiaTheme="minorEastAsia" w:cstheme="minorEastAsia"/>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谈判项目相关内容及要求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_Toc17073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_Toc20637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en-US"/>
        </w:rPr>
        <w:t>第二部分  谈判须知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_Toc20637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_Toc4911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第三部分  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_Toc4911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_Toc6965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第四部分  监督单位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_Toc6965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_Toc3477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zh-CN"/>
        </w:rPr>
        <w:t>第五部分  技术标准及要求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_Toc3477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第</w:t>
      </w:r>
      <w:r>
        <w:rPr>
          <w:rFonts w:hint="eastAsia" w:asciiTheme="minorEastAsia" w:hAnsiTheme="minorEastAsia" w:eastAsiaTheme="minorEastAsia" w:cstheme="minorEastAsia"/>
          <w:bCs/>
          <w:color w:val="auto"/>
          <w:kern w:val="0"/>
          <w:sz w:val="24"/>
          <w:szCs w:val="24"/>
          <w:highlight w:val="none"/>
          <w:lang w:eastAsia="zh-CN"/>
        </w:rPr>
        <w:t>六</w:t>
      </w:r>
      <w:r>
        <w:rPr>
          <w:rFonts w:hint="eastAsia" w:asciiTheme="minorEastAsia" w:hAnsiTheme="minorEastAsia" w:eastAsiaTheme="minorEastAsia" w:cstheme="minorEastAsia"/>
          <w:bCs/>
          <w:color w:val="auto"/>
          <w:kern w:val="0"/>
          <w:sz w:val="24"/>
          <w:szCs w:val="24"/>
          <w:highlight w:val="none"/>
        </w:rPr>
        <w:t xml:space="preserve">部分 </w:t>
      </w:r>
      <w:r>
        <w:rPr>
          <w:rFonts w:hint="eastAsia" w:asciiTheme="minorEastAsia" w:hAnsiTheme="minorEastAsia" w:eastAsiaTheme="minorEastAsia" w:cstheme="minorEastAsia"/>
          <w:bCs/>
          <w:color w:val="auto"/>
          <w:kern w:val="0"/>
          <w:sz w:val="24"/>
          <w:szCs w:val="24"/>
          <w:highlight w:val="none"/>
          <w:lang w:val="en-US" w:eastAsia="zh-CN"/>
        </w:rPr>
        <w:t xml:space="preserve"> 图纸、</w:t>
      </w:r>
      <w:r>
        <w:rPr>
          <w:rFonts w:hint="eastAsia" w:asciiTheme="minorEastAsia" w:hAnsiTheme="minorEastAsia" w:eastAsiaTheme="minorEastAsia" w:cstheme="minorEastAsia"/>
          <w:bCs/>
          <w:color w:val="auto"/>
          <w:kern w:val="0"/>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_Toc18321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_Toc5368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 xml:space="preserve">七部分  </w:t>
      </w:r>
      <w:r>
        <w:rPr>
          <w:rFonts w:hint="eastAsia" w:asciiTheme="minorEastAsia" w:hAnsiTheme="minorEastAsia" w:eastAsiaTheme="minorEastAsia" w:cstheme="minorEastAsia"/>
          <w:color w:val="auto"/>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_Toc5368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_Toc728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第</w:t>
      </w:r>
      <w:r>
        <w:rPr>
          <w:rFonts w:hint="eastAsia" w:asciiTheme="minorEastAsia" w:hAnsiTheme="minorEastAsia" w:eastAsiaTheme="minorEastAsia" w:cstheme="minorEastAsia"/>
          <w:bCs/>
          <w:color w:val="auto"/>
          <w:kern w:val="0"/>
          <w:sz w:val="24"/>
          <w:szCs w:val="24"/>
          <w:highlight w:val="none"/>
          <w:lang w:val="en-US" w:eastAsia="zh-CN"/>
        </w:rPr>
        <w:t>八</w:t>
      </w:r>
      <w:r>
        <w:rPr>
          <w:rFonts w:hint="eastAsia" w:asciiTheme="minorEastAsia" w:hAnsiTheme="minorEastAsia" w:eastAsiaTheme="minorEastAsia" w:cstheme="minorEastAsia"/>
          <w:bCs/>
          <w:color w:val="auto"/>
          <w:kern w:val="0"/>
          <w:sz w:val="24"/>
          <w:szCs w:val="24"/>
          <w:highlight w:val="none"/>
        </w:rPr>
        <w:t>部分  附件—谈判响应文件格式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_Toc728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highlight w:val="none"/>
        </w:rPr>
      </w:pPr>
    </w:p>
    <w:p>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各潜在供应商：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3、有下列情形之一的，将作为自动放弃、无效投标或废标处理：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（2）响应文件的关键内容（谈判报价、工期、质量标准等）未填写或填写字迹模糊、达不到要求的；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（6）评标过程中，如有供应商人存在“投标文件制作机器码一致”，则视其投标无效，并按照相关规定进行处理；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w:t>
      </w:r>
      <w:r>
        <w:rPr>
          <w:rFonts w:hint="eastAsia" w:asciiTheme="minorEastAsia" w:hAnsiTheme="minorEastAsia" w:eastAsiaTheme="minorEastAsia" w:cstheme="minorEastAsia"/>
          <w:b w:val="0"/>
          <w:bCs w:val="0"/>
          <w:color w:val="auto"/>
          <w:kern w:val="0"/>
          <w:sz w:val="24"/>
          <w:highlight w:val="none"/>
          <w:lang w:val="en-US" w:eastAsia="zh-CN"/>
        </w:rPr>
        <w:t>7</w:t>
      </w:r>
      <w:r>
        <w:rPr>
          <w:rFonts w:hint="eastAsia" w:asciiTheme="minorEastAsia" w:hAnsiTheme="minorEastAsia" w:eastAsiaTheme="minorEastAsia" w:cstheme="minorEastAsia"/>
          <w:b w:val="0"/>
          <w:bCs w:val="0"/>
          <w:color w:val="auto"/>
          <w:kern w:val="0"/>
          <w:sz w:val="24"/>
          <w:highlight w:val="none"/>
          <w:lang w:eastAsia="zh-CN"/>
        </w:rPr>
        <w:t>）响应文件中附有采购人不能接受的条件的；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w:t>
      </w:r>
      <w:r>
        <w:rPr>
          <w:rFonts w:hint="eastAsia" w:asciiTheme="minorEastAsia" w:hAnsiTheme="minorEastAsia" w:eastAsiaTheme="minorEastAsia" w:cstheme="minorEastAsia"/>
          <w:b w:val="0"/>
          <w:bCs w:val="0"/>
          <w:color w:val="auto"/>
          <w:kern w:val="0"/>
          <w:sz w:val="24"/>
          <w:highlight w:val="none"/>
          <w:lang w:val="en-US" w:eastAsia="zh-CN"/>
        </w:rPr>
        <w:t>8</w:t>
      </w:r>
      <w:r>
        <w:rPr>
          <w:rFonts w:hint="eastAsia" w:asciiTheme="minorEastAsia" w:hAnsiTheme="minorEastAsia" w:eastAsiaTheme="minorEastAsia" w:cstheme="minorEastAsia"/>
          <w:b w:val="0"/>
          <w:bCs w:val="0"/>
          <w:color w:val="auto"/>
          <w:kern w:val="0"/>
          <w:sz w:val="24"/>
          <w:highlight w:val="none"/>
          <w:lang w:eastAsia="zh-CN"/>
        </w:rPr>
        <w:t>）响应文件有明显不符合谈判文件其它要求和有关法律法规的；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w:t>
      </w:r>
      <w:r>
        <w:rPr>
          <w:rFonts w:hint="eastAsia" w:asciiTheme="minorEastAsia" w:hAnsiTheme="minorEastAsia" w:eastAsiaTheme="minorEastAsia" w:cstheme="minorEastAsia"/>
          <w:b w:val="0"/>
          <w:bCs w:val="0"/>
          <w:color w:val="auto"/>
          <w:kern w:val="0"/>
          <w:sz w:val="24"/>
          <w:highlight w:val="none"/>
          <w:lang w:val="en-US" w:eastAsia="zh-CN"/>
        </w:rPr>
        <w:t>9</w:t>
      </w:r>
      <w:r>
        <w:rPr>
          <w:rFonts w:hint="eastAsia" w:asciiTheme="minorEastAsia" w:hAnsiTheme="minorEastAsia" w:eastAsiaTheme="minorEastAsia" w:cstheme="minorEastAsia"/>
          <w:b w:val="0"/>
          <w:bCs w:val="0"/>
          <w:color w:val="auto"/>
          <w:kern w:val="0"/>
          <w:sz w:val="24"/>
          <w:highlight w:val="none"/>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0"/>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shd w:val="clear"/>
        <w:rPr>
          <w:rFonts w:hint="eastAsia" w:asciiTheme="minorEastAsia" w:hAnsiTheme="minorEastAsia" w:eastAsiaTheme="minorEastAsia" w:cstheme="minorEastAsia"/>
          <w:b/>
          <w:bCs/>
          <w:color w:val="auto"/>
          <w:sz w:val="32"/>
          <w:szCs w:val="32"/>
          <w:highlight w:val="none"/>
          <w:lang w:eastAsia="zh-CN"/>
        </w:rPr>
      </w:pPr>
    </w:p>
    <w:p>
      <w:pPr>
        <w:pStyle w:val="3"/>
        <w:shd w:val="clear"/>
        <w:rPr>
          <w:rFonts w:hint="eastAsia" w:asciiTheme="minorEastAsia" w:hAnsiTheme="minorEastAsia" w:eastAsiaTheme="minorEastAsia" w:cstheme="minorEastAsia"/>
          <w:b/>
          <w:bCs/>
          <w:color w:val="auto"/>
          <w:sz w:val="32"/>
          <w:szCs w:val="32"/>
          <w:highlight w:val="none"/>
          <w:lang w:eastAsia="zh-CN"/>
        </w:rPr>
      </w:pPr>
    </w:p>
    <w:p>
      <w:pPr>
        <w:shd w:val="clear"/>
        <w:rPr>
          <w:rFonts w:hint="eastAsia" w:asciiTheme="minorEastAsia" w:hAnsiTheme="minorEastAsia" w:eastAsiaTheme="minorEastAsia" w:cstheme="minorEastAsia"/>
          <w:color w:val="auto"/>
          <w:highlight w:val="none"/>
          <w:lang w:eastAsia="zh-CN"/>
        </w:rPr>
      </w:pPr>
    </w:p>
    <w:p>
      <w:pPr>
        <w:pStyle w:val="2"/>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9"/>
        <w:shd w:val="clear"/>
        <w:rPr>
          <w:rFonts w:hint="eastAsia" w:asciiTheme="minorEastAsia" w:hAnsiTheme="minorEastAsia" w:eastAsiaTheme="minorEastAsia" w:cstheme="minorEastAsia"/>
          <w:color w:val="auto"/>
          <w:highlight w:val="none"/>
          <w:lang w:eastAsia="zh-CN"/>
        </w:rPr>
      </w:pPr>
    </w:p>
    <w:p>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bCs/>
          <w:color w:val="auto"/>
          <w:kern w:val="0"/>
          <w:sz w:val="24"/>
          <w:szCs w:val="24"/>
          <w:highlight w:val="none"/>
          <w:lang w:eastAsia="zh-CN"/>
        </w:rPr>
        <w:t>博爱县磨头镇中心学校校舍抗震加固工程</w:t>
      </w:r>
    </w:p>
    <w:p>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bookmarkStart w:id="1" w:name="_Toc15484"/>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1"/>
    </w:p>
    <w:tbl>
      <w:tblPr>
        <w:tblStyle w:val="24"/>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23"/>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博爱县磨头镇中心学校校舍抗震加固工程</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2023年12月19日09点00分（北京时间）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46"/>
        <w:keepNext w:val="0"/>
        <w:keepLines w:val="0"/>
        <w:pageBreakBefore w:val="0"/>
        <w:widowControl w:val="0"/>
        <w:shd w:val="clear"/>
        <w:kinsoku/>
        <w:wordWrap/>
        <w:overflowPunct/>
        <w:topLinePunct w:val="0"/>
        <w:autoSpaceDN/>
        <w:bidi w:val="0"/>
        <w:spacing w:before="0" w:line="420" w:lineRule="exact"/>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113</w:t>
      </w:r>
      <w:r>
        <w:rPr>
          <w:rFonts w:hint="eastAsia" w:ascii="宋体" w:hAnsi="宋体" w:eastAsia="宋体" w:cs="宋体"/>
          <w:color w:val="auto"/>
          <w:kern w:val="0"/>
          <w:sz w:val="24"/>
          <w:szCs w:val="24"/>
          <w:highlight w:val="none"/>
          <w:lang w:eastAsia="zh-CN"/>
        </w:rPr>
        <w:t>号；</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博爱县磨头镇中心学校校舍抗震加固工程；</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2128030.59元；</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2023年长效机制资金；</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：90日历天；</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9.缺陷责任期：二年。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3.1供应商须具有建筑工程施工总承包叁级及以上资质，具备有效期内的企业营业执照（副本）、安全生产许可证（副本），并在人员、设备、资金等方面具有相应的施工能力；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3.2拟派项目经理须具备建筑工程专业贰级及以上建造师资格（不含临时），具有有效期内项目经理安全生产考核合格证书（B证）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420" w:lineRule="exact"/>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20"/>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u w:val="none"/>
          <w:lang w:val="en-US" w:eastAsia="zh-CN"/>
        </w:rPr>
        <w:t>2023</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12</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11</w:t>
      </w:r>
      <w:r>
        <w:rPr>
          <w:rFonts w:hint="eastAsia" w:ascii="宋体" w:hAnsi="宋体" w:eastAsia="宋体" w:cs="宋体"/>
          <w:b w:val="0"/>
          <w:bCs w:val="0"/>
          <w:color w:val="auto"/>
          <w:sz w:val="24"/>
          <w:szCs w:val="24"/>
          <w:highlight w:val="none"/>
          <w:u w:val="none"/>
        </w:rPr>
        <w:t>日至</w:t>
      </w:r>
      <w:r>
        <w:rPr>
          <w:rFonts w:hint="eastAsia" w:ascii="宋体" w:hAnsi="宋体" w:eastAsia="宋体" w:cs="宋体"/>
          <w:b w:val="0"/>
          <w:bCs w:val="0"/>
          <w:color w:val="auto"/>
          <w:sz w:val="24"/>
          <w:szCs w:val="24"/>
          <w:highlight w:val="none"/>
          <w:u w:val="none"/>
          <w:lang w:val="en-US" w:eastAsia="zh-CN"/>
        </w:rPr>
        <w:t>2023</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12</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13</w:t>
      </w:r>
      <w:r>
        <w:rPr>
          <w:rFonts w:hint="eastAsia" w:ascii="宋体" w:hAnsi="宋体" w:eastAsia="宋体" w:cs="宋体"/>
          <w:b w:val="0"/>
          <w:bCs w:val="0"/>
          <w:color w:val="auto"/>
          <w:sz w:val="24"/>
          <w:szCs w:val="24"/>
          <w:highlight w:val="none"/>
          <w:u w:val="none"/>
          <w:lang w:val="en-US" w:eastAsia="zh-CN"/>
        </w:rPr>
        <w:t>日</w:t>
      </w:r>
      <w:r>
        <w:rPr>
          <w:rFonts w:hint="eastAsia" w:ascii="宋体" w:hAnsi="宋体" w:eastAsia="宋体" w:cs="宋体"/>
          <w:b w:val="0"/>
          <w:bCs w:val="0"/>
          <w:color w:val="auto"/>
          <w:sz w:val="24"/>
          <w:szCs w:val="24"/>
          <w:highlight w:val="none"/>
          <w:u w:val="none"/>
        </w:rPr>
        <w:t>（北京时间）；</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宋体" w:hAnsi="宋体" w:eastAsia="宋体" w:cs="宋体"/>
          <w:b w:val="0"/>
          <w:bCs w:val="0"/>
          <w:color w:val="auto"/>
          <w:sz w:val="24"/>
          <w:szCs w:val="24"/>
          <w:highlight w:val="none"/>
          <w:u w:val="none"/>
          <w:lang w:val="en-US" w:eastAsia="zh-CN"/>
        </w:rPr>
        <w:t>2023年12月19日09时00 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宋体" w:hAnsi="宋体" w:eastAsia="宋体" w:cs="宋体"/>
          <w:b w:val="0"/>
          <w:bCs w:val="0"/>
          <w:color w:val="auto"/>
          <w:sz w:val="24"/>
          <w:szCs w:val="24"/>
          <w:highlight w:val="none"/>
          <w:u w:val="none"/>
          <w:lang w:val="en-US" w:eastAsia="zh-CN"/>
        </w:rPr>
        <w:t>2023年12月19日09时00 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20"/>
        <w:keepNext w:val="0"/>
        <w:keepLines w:val="0"/>
        <w:pageBreakBefore w:val="0"/>
        <w:widowControl w:val="0"/>
        <w:shd w:val="clear" w:color="auto"/>
        <w:kinsoku/>
        <w:wordWrap/>
        <w:overflowPunct/>
        <w:topLinePunct w:val="0"/>
        <w:autoSpaceDE w:val="0"/>
        <w:autoSpaceDN/>
        <w:bidi w:val="0"/>
        <w:spacing w:before="0" w:beforeAutospacing="0" w:after="0" w:afterAutospacing="0" w:line="42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博爱县磨头镇中心学校</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址：博爱县磨头镇西南村南200米</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刘军营</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13598522146</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黄天鹏、刘莎、刘勇琪、李志强、司红卫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博爱县磨头镇中心学校</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08</w:t>
      </w:r>
      <w:r>
        <w:rPr>
          <w:rFonts w:hint="eastAsia" w:ascii="宋体" w:hAnsi="宋体" w:eastAsia="宋体" w:cs="宋体"/>
          <w:color w:val="auto"/>
          <w:sz w:val="24"/>
          <w:szCs w:val="24"/>
          <w:highlight w:val="none"/>
        </w:rPr>
        <w:t>日</w:t>
      </w:r>
    </w:p>
    <w:p>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9411"/>
      <w:bookmarkStart w:id="3" w:name="_Toc760"/>
      <w:bookmarkStart w:id="4" w:name="_Toc533668867"/>
    </w:p>
    <w:p>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28"/>
          <w:szCs w:val="28"/>
          <w:highlight w:val="none"/>
        </w:rPr>
      </w:pPr>
      <w:bookmarkStart w:id="5" w:name="_Toc2090"/>
      <w:r>
        <w:rPr>
          <w:rFonts w:hint="eastAsia" w:asciiTheme="minorEastAsia" w:hAnsiTheme="minorEastAsia" w:eastAsiaTheme="minorEastAsia" w:cstheme="minorEastAsia"/>
          <w:b/>
          <w:bCs/>
          <w:color w:val="auto"/>
          <w:kern w:val="0"/>
          <w:sz w:val="28"/>
          <w:szCs w:val="28"/>
          <w:highlight w:val="none"/>
          <w:lang w:val="en-US" w:eastAsia="zh-CN"/>
        </w:rPr>
        <w:t>谈判</w:t>
      </w:r>
      <w:r>
        <w:rPr>
          <w:rFonts w:hint="eastAsia" w:asciiTheme="minorEastAsia" w:hAnsiTheme="minorEastAsia" w:eastAsiaTheme="minorEastAsia" w:cstheme="minorEastAsia"/>
          <w:b/>
          <w:bCs/>
          <w:color w:val="auto"/>
          <w:kern w:val="0"/>
          <w:sz w:val="28"/>
          <w:szCs w:val="28"/>
          <w:highlight w:val="none"/>
        </w:rPr>
        <w:t>须知前附表</w:t>
      </w:r>
      <w:bookmarkEnd w:id="2"/>
      <w:bookmarkEnd w:id="3"/>
      <w:bookmarkEnd w:id="4"/>
      <w:bookmarkEnd w:id="5"/>
    </w:p>
    <w:tbl>
      <w:tblPr>
        <w:tblStyle w:val="2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博爱县磨头镇中心学校校舍抗震加固工程</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w:t>
            </w: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b w:val="0"/>
                <w:color w:val="auto"/>
                <w:sz w:val="24"/>
                <w:szCs w:val="24"/>
                <w:highlight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工期（合同履行期限）：</w:t>
            </w:r>
            <w:r>
              <w:rPr>
                <w:rFonts w:hint="eastAsia" w:ascii="宋体" w:eastAsia="宋体" w:cs="宋体"/>
                <w:b w:val="0"/>
                <w:strike w:val="0"/>
                <w:dstrike w:val="0"/>
                <w:color w:val="auto"/>
                <w:sz w:val="24"/>
                <w:szCs w:val="24"/>
                <w:highlight w:val="none"/>
                <w:lang w:val="en-US" w:eastAsia="zh-CN"/>
              </w:rPr>
              <w:t>90</w:t>
            </w:r>
            <w:r>
              <w:rPr>
                <w:rFonts w:hint="eastAsia" w:ascii="宋体" w:hAnsi="宋体" w:eastAsia="宋体" w:cs="宋体"/>
                <w:b w:val="0"/>
                <w:strike w:val="0"/>
                <w:dstrike w:val="0"/>
                <w:color w:val="auto"/>
                <w:sz w:val="24"/>
                <w:szCs w:val="24"/>
                <w:highlight w:val="none"/>
                <w:lang w:val="en-US" w:eastAsia="zh-CN"/>
              </w:rPr>
              <w:t>日历天</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keepNext w:val="0"/>
              <w:keepLines w:val="0"/>
              <w:pageBreakBefore w:val="0"/>
              <w:widowControl/>
              <w:shd w:val="clear"/>
              <w:kinsoku/>
              <w:wordWrap/>
              <w:overflowPunct/>
              <w:topLinePunct w:val="0"/>
              <w:autoSpaceDE/>
              <w:autoSpaceDN/>
              <w:bidi w:val="0"/>
              <w:adjustRightInd/>
              <w:snapToGrid/>
              <w:spacing w:before="0" w:line="44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缺陷责任期：二年</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付款方式：工程完工后，支付投资额的75%；工程竣工经验收合格、决算后，</w:t>
            </w:r>
            <w:r>
              <w:rPr>
                <w:rFonts w:hint="eastAsia" w:ascii="宋体" w:eastAsia="宋体" w:cs="宋体"/>
                <w:b w:val="0"/>
                <w:color w:val="auto"/>
                <w:sz w:val="24"/>
                <w:szCs w:val="24"/>
                <w:highlight w:val="none"/>
                <w:lang w:eastAsia="zh-CN"/>
              </w:rPr>
              <w:t>承包方需向采购人提供工程总价款3%的质量保证金保函后，一次性付清剩余尾款。</w:t>
            </w:r>
            <w:r>
              <w:rPr>
                <w:rFonts w:hint="eastAsia" w:ascii="宋体" w:eastAsia="宋体" w:cs="宋体"/>
                <w:b w:val="0"/>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2023年</w:t>
            </w:r>
            <w:r>
              <w:rPr>
                <w:rFonts w:hint="eastAsia" w:ascii="宋体" w:eastAsia="宋体" w:cs="宋体"/>
                <w:b w:val="0"/>
                <w:bCs/>
                <w:color w:val="auto"/>
                <w:kern w:val="0"/>
                <w:sz w:val="24"/>
                <w:szCs w:val="24"/>
                <w:highlight w:val="none"/>
                <w:lang w:val="en-US" w:eastAsia="zh-CN"/>
              </w:rPr>
              <w:t>长效机制资金</w:t>
            </w:r>
            <w:r>
              <w:rPr>
                <w:rFonts w:hint="eastAsia" w:ascii="宋体" w:hAnsi="宋体" w:eastAsia="宋体" w:cs="宋体"/>
                <w:b w:val="0"/>
                <w:bCs/>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3.1供应商须具有建筑工程施工总承包叁级及以上资质，具备有效期内的企业营业执照（副本）、安全生产许可证（副本），并在人员、设备、资金等方面具有相应的施工能力；</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重大税收违法失信主体</w:t>
            </w:r>
            <w:r>
              <w:rPr>
                <w:rFonts w:hint="eastAsia" w:ascii="宋体" w:hAnsi="宋体" w:eastAsia="宋体" w:cs="宋体"/>
                <w:color w:val="auto"/>
                <w:kern w:val="0"/>
                <w:sz w:val="24"/>
                <w:szCs w:val="24"/>
                <w:highlight w:val="none"/>
                <w:lang w:eastAsia="zh-CN"/>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shd w:val="clear"/>
              <w:kinsoku/>
              <w:wordWrap/>
              <w:overflowPunct/>
              <w:topLinePunct w:val="0"/>
              <w:autoSpaceDE w:val="0"/>
              <w:autoSpaceDN w:val="0"/>
              <w:bidi w:val="0"/>
              <w:adjustRightInd w:val="0"/>
              <w:snapToGrid w:val="0"/>
              <w:spacing w:before="0" w:line="440" w:lineRule="exact"/>
              <w:ind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获取采购文件时间：2023年12月11日至2023年12月13日（北京时间）；</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39"/>
              <w:keepNext w:val="0"/>
              <w:keepLines w:val="0"/>
              <w:pageBreakBefore w:val="0"/>
              <w:widowControl w:val="0"/>
              <w:shd w:val="clear"/>
              <w:kinsoku/>
              <w:wordWrap/>
              <w:overflowPunct/>
              <w:topLinePunct w:val="0"/>
              <w:autoSpaceDE w:val="0"/>
              <w:autoSpaceDN w:val="0"/>
              <w:bidi w:val="0"/>
              <w:adjustRightInd w:val="0"/>
              <w:spacing w:line="44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hAnsi="宋体" w:eastAsia="宋体" w:cs="宋体"/>
                <w:b/>
                <w:bCs/>
                <w:color w:val="auto"/>
                <w:sz w:val="24"/>
                <w:szCs w:val="24"/>
                <w:highlight w:val="none"/>
                <w:lang w:val="en-US" w:eastAsia="zh-CN"/>
              </w:rPr>
              <w:t>2023年</w:t>
            </w:r>
            <w:r>
              <w:rPr>
                <w:rFonts w:hint="eastAsia" w:asci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val="en-US" w:eastAsia="zh-CN"/>
              </w:rPr>
              <w:t>日09时00分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shd w:val="clear"/>
              <w:kinsoku/>
              <w:wordWrap/>
              <w:overflowPunct/>
              <w:topLinePunct w:val="0"/>
              <w:autoSpaceDE w:val="0"/>
              <w:bidi w:val="0"/>
              <w:spacing w:before="0" w:line="44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博爱县磨头镇中心学校</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shd w:val="clear"/>
              <w:kinsoku/>
              <w:wordWrap/>
              <w:overflowPunct/>
              <w:topLinePunct w:val="0"/>
              <w:autoSpaceDE w:val="0"/>
              <w:autoSpaceDN w:val="0"/>
              <w:bidi w:val="0"/>
              <w:adjustRightInd w:val="0"/>
              <w:spacing w:before="0" w:line="440" w:lineRule="exact"/>
              <w:ind w:right="0" w:rightChars="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应当在投标截止时间前，登录远程开标大厅，凭制作投标文件所用的企业CA密匙在线签到、解密文件等，解密时间为投标截止时后30分钟内。</w:t>
            </w:r>
          </w:p>
          <w:p>
            <w:pPr>
              <w:keepNext w:val="0"/>
              <w:keepLines w:val="0"/>
              <w:pageBreakBefore w:val="0"/>
              <w:numPr>
                <w:ilvl w:val="0"/>
                <w:numId w:val="0"/>
              </w:numPr>
              <w:shd w:val="clear"/>
              <w:kinsoku/>
              <w:wordWrap/>
              <w:overflowPunct/>
              <w:topLinePunct w:val="0"/>
              <w:autoSpaceDE w:val="0"/>
              <w:autoSpaceDN w:val="0"/>
              <w:bidi w:val="0"/>
              <w:adjustRightInd w:val="0"/>
              <w:spacing w:before="0" w:line="440" w:lineRule="exact"/>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rPr>
              <w:t>博爱县公共资源交易中心二楼不见面开标</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3"/>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3"/>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3"/>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3"/>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3"/>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3"/>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控制价：￥</w:t>
            </w:r>
            <w:r>
              <w:rPr>
                <w:rFonts w:hint="eastAsia" w:hAnsi="宋体" w:eastAsia="宋体" w:cs="宋体"/>
                <w:color w:val="auto"/>
                <w:sz w:val="24"/>
                <w:szCs w:val="24"/>
                <w:highlight w:val="none"/>
                <w:lang w:val="en-US" w:eastAsia="zh-CN"/>
              </w:rPr>
              <w:t>2128030.59</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（大写：贰佰</w:t>
            </w:r>
            <w:r>
              <w:rPr>
                <w:rFonts w:hint="eastAsia" w:hAnsi="宋体" w:eastAsia="宋体" w:cs="宋体"/>
                <w:color w:val="auto"/>
                <w:sz w:val="24"/>
                <w:szCs w:val="24"/>
                <w:highlight w:val="none"/>
                <w:lang w:val="en-US" w:eastAsia="zh-CN"/>
              </w:rPr>
              <w:t>壹拾贰万捌仟零叁拾元伍角玖分</w:t>
            </w:r>
            <w:r>
              <w:rPr>
                <w:rFonts w:hint="eastAsia" w:ascii="宋体" w:hAnsi="宋体" w:eastAsia="宋体" w:cs="宋体"/>
                <w:color w:val="auto"/>
                <w:sz w:val="24"/>
                <w:szCs w:val="24"/>
                <w:highlight w:val="none"/>
                <w:lang w:val="en-US" w:eastAsia="zh-CN"/>
              </w:rPr>
              <w:t>）</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采购人：博爱县磨头镇中心学校</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址：博爱县磨头镇西南村南200米</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联系人：刘军营</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话：13598522146</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代理机构：智博国际工程咨询有限公司 </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址：郑州市西三环与北三环交叉口大学科技园（东区）18号楼D座2层</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联系人：黄天鹏、刘莎、刘勇琪</w:t>
            </w:r>
          </w:p>
          <w:p>
            <w:pPr>
              <w:pStyle w:val="13"/>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话：0371-68638111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依据预算金额参照豫招协[2023]002号《河南省招标代理服务收费指导意见》中的标准向中标人收取代理服务费,成交供应商在领取成交通知书前，向代理机构足额缴纳。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bookmarkStart w:id="6" w:name="_Toc20290"/>
            <w:bookmarkStart w:id="7" w:name="_Toc533668868"/>
            <w:r>
              <w:rPr>
                <w:rFonts w:hint="eastAsia" w:ascii="宋体" w:hAnsi="宋体" w:eastAsia="宋体" w:cs="宋体"/>
                <w:b w:val="0"/>
                <w:color w:val="auto"/>
                <w:sz w:val="24"/>
                <w:szCs w:val="24"/>
                <w:highlight w:val="none"/>
                <w:lang w:val="en-US" w:eastAsia="zh-CN"/>
              </w:rPr>
              <w:t>13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采用电子版工程量清单报价的清单封面须加盖供应商公章、法定代表人或其授权人的印章或签字、注册在本单位的造价人员执业资格专用章或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本项目落实政府采购政策：</w:t>
            </w:r>
            <w:r>
              <w:rPr>
                <w:rFonts w:hint="eastAsia" w:ascii="宋体" w:hAnsi="宋体" w:eastAsia="宋体" w:cs="宋体"/>
                <w:b w:val="0"/>
                <w:color w:val="auto"/>
                <w:kern w:val="2"/>
                <w:sz w:val="24"/>
                <w:szCs w:val="24"/>
                <w:highlight w:val="none"/>
                <w:lang w:val="en-US" w:eastAsia="zh-CN"/>
              </w:rPr>
              <w:t>《政府采购促进中小企业发展暂行办法》、《关于政府采购支持监狱企业发展有关问题的通知》、《关于促进残疾人就业政府采购政策的通知》、《河南省政府采购合同融资政策告知函》等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left="0" w:leftChars="0" w:right="0" w:rightChars="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hAnsi="宋体" w:eastAsia="宋体" w:cs="宋体"/>
                <w:b w:val="0"/>
                <w:color w:val="auto"/>
                <w:sz w:val="24"/>
                <w:szCs w:val="24"/>
                <w:highlight w:val="none"/>
                <w:lang w:val="en-US" w:eastAsia="zh-CN"/>
              </w:rPr>
            </w:pPr>
            <w:bookmarkStart w:id="8" w:name="_Toc7945"/>
            <w:r>
              <w:rPr>
                <w:rFonts w:hint="eastAsia" w:ascii="宋体" w:eastAsia="宋体" w:cs="宋体"/>
                <w:b w:val="0"/>
                <w:color w:val="auto"/>
                <w:sz w:val="24"/>
                <w:szCs w:val="24"/>
                <w:highlight w:val="none"/>
                <w:lang w:val="en-US" w:eastAsia="zh-CN"/>
              </w:rPr>
              <w:t>17</w:t>
            </w:r>
          </w:p>
        </w:tc>
        <w:tc>
          <w:tcPr>
            <w:tcW w:w="8168" w:type="dxa"/>
            <w:vAlign w:val="center"/>
          </w:tcPr>
          <w:p>
            <w:pPr>
              <w:keepNext w:val="0"/>
              <w:keepLines w:val="0"/>
              <w:pageBreakBefore w:val="0"/>
              <w:widowControl/>
              <w:shd w:val="clear"/>
              <w:kinsoku/>
              <w:wordWrap/>
              <w:overflowPunct/>
              <w:topLinePunct w:val="0"/>
              <w:autoSpaceDE/>
              <w:autoSpaceDN/>
              <w:bidi w:val="0"/>
              <w:adjustRightInd/>
              <w:snapToGrid/>
              <w:spacing w:before="0" w:line="360" w:lineRule="auto"/>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供应商需在响应文件中对以下条款作出响应承诺，否则按无效投标处理。</w:t>
            </w:r>
          </w:p>
          <w:p>
            <w:pPr>
              <w:keepNext w:val="0"/>
              <w:keepLines w:val="0"/>
              <w:pageBreakBefore w:val="0"/>
              <w:widowControl/>
              <w:shd w:val="clear"/>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（1）履约保证金在施工合同签订后一周内交到招标人处，如发现中标企业有挂靠，不按期开工，中途退场违规分包转包，将全额扣留保证金，需在响应文件中作出响应承诺，否则按无效投标处理。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Theme="minorEastAsia" w:hAnsiTheme="minorEastAsia" w:eastAsiaTheme="minorEastAsia" w:cstheme="minorEastAsia"/>
                <w:b w:val="0"/>
                <w:bCs w:val="0"/>
                <w:color w:val="auto"/>
                <w:kern w:val="0"/>
                <w:sz w:val="24"/>
                <w:highlight w:val="none"/>
                <w:lang w:val="en-US" w:eastAsia="zh-CN"/>
              </w:rPr>
              <w:t>（2）承包人须在响应文件中做出安全施工及文明施工保障措施等承诺，否则按无效投标处理。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textAlignment w:val="auto"/>
              <w:rPr>
                <w:rFonts w:hint="eastAsia" w:ascii="宋体" w:hAnsi="宋体" w:eastAsia="宋体" w:cs="宋体"/>
                <w:b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highlight w:val="none"/>
                <w:lang w:val="en-US" w:eastAsia="zh-CN"/>
              </w:rPr>
              <w:t xml:space="preserve">（3）承包人必须确保施工工人的工资发放，不得拖欠民工工资，依法向地方政府建设部门缴纳民工工资保证金。因承包人拖欠民工工资引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化法进行的处罚。需在响应文件中作出响应承诺，否则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eastAsia="zh-CN"/>
              </w:rPr>
              <w:t>特别提醒</w:t>
            </w:r>
          </w:p>
        </w:tc>
        <w:tc>
          <w:tcPr>
            <w:tcW w:w="8168" w:type="dxa"/>
            <w:vAlign w:val="center"/>
          </w:tcPr>
          <w:p>
            <w:pPr>
              <w:keepNext w:val="0"/>
              <w:keepLines w:val="0"/>
              <w:pageBreakBefore w:val="0"/>
              <w:shd w:val="clear"/>
              <w:kinsoku/>
              <w:wordWrap/>
              <w:overflowPunct/>
              <w:topLinePunct w:val="0"/>
              <w:bidi w:val="0"/>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1、因电子化评标需要，谈判小组要求供应商进行二轮报价以及作出澄清、说明或补正均采用网上方式进行。</w:t>
            </w:r>
          </w:p>
          <w:p>
            <w:pPr>
              <w:keepNext w:val="0"/>
              <w:keepLines w:val="0"/>
              <w:pageBreakBefore w:val="0"/>
              <w:shd w:val="clear"/>
              <w:kinsoku/>
              <w:wordWrap/>
              <w:overflowPunct/>
              <w:topLinePunct w:val="0"/>
              <w:bidi w:val="0"/>
              <w:spacing w:line="440" w:lineRule="exact"/>
              <w:ind w:left="0" w:leftChars="0" w:right="0" w:rightChars="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br w:type="page"/>
      </w:r>
    </w:p>
    <w:p>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bookmarkStart w:id="9" w:name="_Toc17073"/>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 购 人：</w:t>
      </w:r>
      <w:r>
        <w:rPr>
          <w:rFonts w:hint="eastAsia" w:ascii="宋体" w:hAnsi="宋体" w:eastAsia="宋体" w:cs="宋体"/>
          <w:color w:val="auto"/>
          <w:kern w:val="0"/>
          <w:sz w:val="24"/>
          <w:szCs w:val="24"/>
          <w:highlight w:val="none"/>
          <w:lang w:eastAsia="zh-CN"/>
        </w:rPr>
        <w:t>博爱县磨头镇中心学校</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智博国际工程咨询有限公司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博爱县磨头镇中心学校校舍抗震加固工程</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113</w:t>
      </w:r>
      <w:r>
        <w:rPr>
          <w:rFonts w:hint="eastAsia" w:ascii="宋体" w:hAnsi="宋体" w:eastAsia="宋体" w:cs="宋体"/>
          <w:color w:val="auto"/>
          <w:kern w:val="0"/>
          <w:sz w:val="24"/>
          <w:szCs w:val="24"/>
          <w:highlight w:val="none"/>
          <w:lang w:eastAsia="zh-CN"/>
        </w:rPr>
        <w:t>号</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2023年长效机制资金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博爱县磨头镇中心学校</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strike w:val="0"/>
          <w:dstrike w:val="0"/>
          <w:color w:val="auto"/>
          <w:kern w:val="0"/>
          <w:sz w:val="24"/>
          <w:szCs w:val="24"/>
          <w:highlight w:val="none"/>
          <w:lang w:val="en-US" w:eastAsia="zh-CN"/>
        </w:rPr>
        <w:t>博爱县磨头镇中心学校</w:t>
      </w:r>
      <w:r>
        <w:rPr>
          <w:rFonts w:hint="eastAsia" w:ascii="宋体" w:hAnsi="宋体" w:eastAsia="宋体" w:cs="宋体"/>
          <w:color w:val="auto"/>
          <w:kern w:val="0"/>
          <w:sz w:val="24"/>
          <w:szCs w:val="24"/>
          <w:highlight w:val="none"/>
        </w:rPr>
        <w:t>签订。</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9、履约保证金：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成交供应商提供履约担保的形式、金额及期限：</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（1）履约保证金形式：保函；</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（2）履约保证金金额：合同总价的5%；</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、付款方式：</w:t>
      </w:r>
      <w:r>
        <w:rPr>
          <w:rFonts w:hint="eastAsia" w:ascii="宋体" w:hAnsi="宋体" w:eastAsia="宋体" w:cs="宋体"/>
          <w:b w:val="0"/>
          <w:color w:val="auto"/>
          <w:sz w:val="24"/>
          <w:szCs w:val="24"/>
          <w:highlight w:val="none"/>
        </w:rPr>
        <w:t>工程完工后，支付投资额的75%；工程竣工经验收合格、决算后，</w:t>
      </w:r>
      <w:r>
        <w:rPr>
          <w:rFonts w:hint="eastAsia" w:ascii="宋体" w:hAnsi="宋体" w:eastAsia="宋体" w:cs="宋体"/>
          <w:b w:val="0"/>
          <w:color w:val="auto"/>
          <w:sz w:val="24"/>
          <w:szCs w:val="24"/>
          <w:highlight w:val="none"/>
          <w:lang w:eastAsia="zh-CN"/>
        </w:rPr>
        <w:t>承包方需向采购人提供工程总价款3%的质量保证金保函后，一次性付清剩余尾款。</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12、缺陷责任期：二年。</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strike w:val="0"/>
          <w:dstrike w:val="0"/>
          <w:color w:val="auto"/>
          <w:kern w:val="0"/>
          <w:sz w:val="24"/>
          <w:szCs w:val="24"/>
          <w:highlight w:val="none"/>
          <w:lang w:val="en-US" w:eastAsia="zh-CN"/>
        </w:rPr>
        <w:t>90日历天</w:t>
      </w:r>
      <w:r>
        <w:rPr>
          <w:rFonts w:hint="eastAsia" w:ascii="宋体" w:hAnsi="宋体" w:eastAsia="宋体" w:cs="宋体"/>
          <w:color w:val="auto"/>
          <w:kern w:val="0"/>
          <w:sz w:val="24"/>
          <w:szCs w:val="24"/>
          <w:highlight w:val="none"/>
          <w:lang w:val="en-US" w:eastAsia="zh-CN"/>
        </w:rPr>
        <w:t>。</w:t>
      </w:r>
    </w:p>
    <w:p>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pPr>
        <w:pStyle w:val="38"/>
        <w:rPr>
          <w:rFonts w:hint="eastAsia" w:ascii="宋体" w:hAnsi="宋体" w:eastAsia="宋体" w:cs="宋体"/>
          <w:color w:val="auto"/>
          <w:kern w:val="0"/>
          <w:sz w:val="24"/>
          <w:szCs w:val="24"/>
          <w:highlight w:val="none"/>
          <w:lang w:val="en-US" w:eastAsia="zh-CN"/>
        </w:rPr>
      </w:pPr>
    </w:p>
    <w:p>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lang w:val="en-US" w:eastAsia="en-US"/>
        </w:rPr>
      </w:pPr>
      <w:bookmarkStart w:id="10" w:name="_Toc533668869"/>
      <w:bookmarkStart w:id="11" w:name="_Toc20637"/>
      <w:bookmarkStart w:id="12" w:name="_Toc31607"/>
      <w:bookmarkStart w:id="13" w:name="_Toc27926"/>
      <w:r>
        <w:rPr>
          <w:rFonts w:hint="eastAsia" w:asciiTheme="minorEastAsia" w:hAnsiTheme="minorEastAsia" w:eastAsiaTheme="minorEastAsia" w:cstheme="minorEastAsia"/>
          <w:b/>
          <w:bCs/>
          <w:color w:val="auto"/>
          <w:kern w:val="0"/>
          <w:highlight w:val="none"/>
          <w:lang w:val="en-US" w:eastAsia="en-US"/>
        </w:rPr>
        <w:t>第二部分  谈判须知</w:t>
      </w:r>
      <w:bookmarkEnd w:id="10"/>
      <w:bookmarkEnd w:id="11"/>
      <w:bookmarkEnd w:id="12"/>
      <w:bookmarkEnd w:id="13"/>
    </w:p>
    <w:p>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rPr>
      </w:pPr>
      <w:bookmarkStart w:id="14" w:name="_Toc27590"/>
      <w:r>
        <w:rPr>
          <w:rFonts w:hint="eastAsia" w:asciiTheme="minorEastAsia" w:hAnsiTheme="minorEastAsia" w:eastAsiaTheme="minorEastAsia" w:cstheme="minorEastAsia"/>
          <w:b/>
          <w:bCs/>
          <w:color w:val="auto"/>
          <w:kern w:val="0"/>
          <w:highlight w:val="none"/>
        </w:rPr>
        <w:t>一、总则</w:t>
      </w:r>
      <w:bookmarkEnd w:id="14"/>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1、项目名称：博爱县磨头镇中心学校校舍抗震加固工程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2、采购内容：</w:t>
      </w: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auto"/>
          <w:kern w:val="0"/>
          <w:sz w:val="24"/>
          <w:highlight w:val="none"/>
          <w:lang w:val="en-US" w:eastAsia="zh-CN"/>
        </w:rPr>
        <w:t>博爱县磨头镇中心学校</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和智博国际工程咨询有限公司提出，</w:t>
      </w:r>
      <w:r>
        <w:rPr>
          <w:rFonts w:hint="eastAsia" w:asciiTheme="minorEastAsia" w:hAnsiTheme="minorEastAsia" w:eastAsiaTheme="minorEastAsia" w:cstheme="minorEastAsia"/>
          <w:strike w:val="0"/>
          <w:dstrike w:val="0"/>
          <w:color w:val="auto"/>
          <w:kern w:val="0"/>
          <w:sz w:val="24"/>
          <w:highlight w:val="none"/>
          <w:lang w:val="en-US" w:eastAsia="zh-CN"/>
        </w:rPr>
        <w:t>博爱县磨头镇中心学校</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和智博国际工程咨询有限公司将以补充通知或答疑纪要的形式予以解答，答复将以书面形式发放给所有领取谈判文件的供应商并作为谈判文件的补充组成部分。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strike w:val="0"/>
          <w:color w:val="auto"/>
          <w:kern w:val="0"/>
          <w:sz w:val="24"/>
          <w:highlight w:val="none"/>
          <w:lang w:val="en-US" w:eastAsia="zh-CN"/>
        </w:rPr>
        <w:t>本谈判文件的解释权属于</w:t>
      </w:r>
      <w:r>
        <w:rPr>
          <w:rFonts w:hint="eastAsia" w:asciiTheme="minorEastAsia" w:hAnsiTheme="minorEastAsia" w:eastAsiaTheme="minorEastAsia" w:cstheme="minorEastAsia"/>
          <w:strike w:val="0"/>
          <w:dstrike w:val="0"/>
          <w:color w:val="auto"/>
          <w:kern w:val="0"/>
          <w:sz w:val="24"/>
          <w:highlight w:val="none"/>
          <w:lang w:val="en-US" w:eastAsia="zh-CN"/>
        </w:rPr>
        <w:t>博爱县磨头镇中心学校</w:t>
      </w:r>
      <w:r>
        <w:rPr>
          <w:rFonts w:hint="eastAsia" w:asciiTheme="minorEastAsia" w:hAnsiTheme="minorEastAsia" w:eastAsiaTheme="minorEastAsia" w:cstheme="minorEastAsia"/>
          <w:strike w:val="0"/>
          <w:color w:val="auto"/>
          <w:kern w:val="0"/>
          <w:sz w:val="24"/>
          <w:highlight w:val="none"/>
          <w:lang w:val="en-US"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w:t>
      </w:r>
      <w:r>
        <w:rPr>
          <w:rFonts w:hint="eastAsia" w:asciiTheme="minorEastAsia" w:hAnsiTheme="minorEastAsia" w:eastAsiaTheme="minorEastAsia" w:cstheme="minorEastAsia"/>
          <w:color w:val="auto"/>
          <w:kern w:val="0"/>
          <w:sz w:val="24"/>
          <w:highlight w:val="none"/>
          <w:lang w:val="en-US" w:eastAsia="zh-CN"/>
        </w:rPr>
        <w:t>资料</w:t>
      </w:r>
      <w:r>
        <w:rPr>
          <w:rFonts w:hint="eastAsia" w:asciiTheme="minorEastAsia" w:hAnsiTheme="minorEastAsia" w:eastAsiaTheme="minorEastAsia" w:cstheme="minorEastAsia"/>
          <w:color w:val="auto"/>
          <w:kern w:val="0"/>
          <w:sz w:val="24"/>
          <w:highlight w:val="none"/>
        </w:rPr>
        <w:t>。</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注：1、符合《政府采购法》第二十二条规定的资格条件，按照</w:t>
      </w:r>
      <w:r>
        <w:rPr>
          <w:rFonts w:hint="eastAsia" w:asciiTheme="minorEastAsia" w:hAnsiTheme="minorEastAsia" w:eastAsiaTheme="minorEastAsia" w:cstheme="minorEastAsia"/>
          <w:b/>
          <w:bCs/>
          <w:color w:val="auto"/>
          <w:highlight w:val="none"/>
          <w:lang w:val="en-US" w:eastAsia="zh-CN"/>
        </w:rPr>
        <w:t>谈判</w:t>
      </w:r>
      <w:r>
        <w:rPr>
          <w:rFonts w:hint="eastAsia" w:asciiTheme="minorEastAsia" w:hAnsiTheme="minorEastAsia" w:eastAsiaTheme="minorEastAsia" w:cstheme="minorEastAsia"/>
          <w:b/>
          <w:bCs/>
          <w:color w:val="auto"/>
          <w:highlight w:val="none"/>
        </w:rPr>
        <w:t>文件约定提供资格承诺，不再提供</w:t>
      </w:r>
      <w:r>
        <w:rPr>
          <w:rFonts w:hint="eastAsia" w:asciiTheme="minorEastAsia" w:hAnsiTheme="minorEastAsia" w:eastAsiaTheme="minorEastAsia" w:cstheme="minorEastAsia"/>
          <w:b/>
          <w:bCs/>
          <w:color w:val="auto"/>
          <w:highlight w:val="none"/>
          <w:lang w:val="en-US" w:eastAsia="zh-CN"/>
        </w:rPr>
        <w:t>资质</w:t>
      </w:r>
      <w:r>
        <w:rPr>
          <w:rFonts w:hint="eastAsia" w:asciiTheme="minorEastAsia" w:hAnsiTheme="minorEastAsia" w:eastAsiaTheme="minorEastAsia" w:cstheme="minorEastAsia"/>
          <w:b/>
          <w:bCs/>
          <w:color w:val="auto"/>
          <w:highlight w:val="none"/>
        </w:rPr>
        <w:t>资料，主要包括供应商</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经营活动中没有重大违法纪律相关证明材料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企业施工资质证书和安全生产许可证、项目经理建造师证书和安全生产考核合格证，拟派项目技术负责人须具有相关专业中级职称；</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highlight w:val="none"/>
          <w:lang w:val="en-US" w:eastAsia="zh-CN"/>
        </w:rPr>
        <w:t>建造师证书</w:t>
      </w:r>
      <w:r>
        <w:rPr>
          <w:rFonts w:hint="eastAsia" w:asciiTheme="minorEastAsia" w:hAnsiTheme="minorEastAsia" w:eastAsiaTheme="minorEastAsia" w:cstheme="minorEastAsia"/>
          <w:color w:val="auto"/>
          <w:highlight w:val="none"/>
        </w:rPr>
        <w:t>和安全生产考核合格证、技术负责职称证书</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5" w:name="_Toc403122514"/>
      <w:bookmarkStart w:id="16" w:name="_Toc426369503"/>
      <w:bookmarkStart w:id="17" w:name="_Toc279599793"/>
      <w:bookmarkStart w:id="18" w:name="_Toc274249597"/>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5"/>
      <w:bookmarkEnd w:id="16"/>
      <w:bookmarkEnd w:id="17"/>
      <w:bookmarkEnd w:id="18"/>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color w:val="auto"/>
          <w:sz w:val="24"/>
          <w:szCs w:val="24"/>
          <w:highlight w:val="none"/>
        </w:rPr>
        <w:t>谈判有效期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（1）所有要求供应商加盖公章的地方都须加盖供应商单位的 CA 印章。</w:t>
      </w:r>
    </w:p>
    <w:p>
      <w:pPr>
        <w:widowControl/>
        <w:shd w:val="clear"/>
        <w:autoSpaceDE/>
        <w:autoSpaceDN/>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（2）</w:t>
      </w:r>
      <w:r>
        <w:rPr>
          <w:rFonts w:hint="default" w:asciiTheme="minorEastAsia" w:hAnsiTheme="minorEastAsia" w:eastAsiaTheme="minorEastAsia" w:cstheme="minorEastAsia"/>
          <w:color w:val="auto"/>
          <w:sz w:val="24"/>
          <w:highlight w:val="none"/>
          <w:lang w:val="en-US" w:eastAsia="zh-CN"/>
        </w:rPr>
        <w:t>要求法定代表人签字或盖章的，法定代表人在签字或盖章的地方上传手写签名的扫描件或加盖法定代表人CA印章。</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default" w:asciiTheme="minorEastAsia" w:hAnsiTheme="minorEastAsia" w:eastAsiaTheme="minorEastAsia" w:cstheme="minorEastAsia"/>
          <w:color w:val="auto"/>
          <w:sz w:val="24"/>
          <w:highlight w:val="none"/>
          <w:lang w:val="en-US" w:eastAsia="zh-CN"/>
        </w:rPr>
        <w:t>要求委托代理人签字或盖章的，委托代理人在签字或盖章的地方上传手写签名的扫描件或加盖委托代理人CA印章。</w:t>
      </w:r>
    </w:p>
    <w:p>
      <w:pPr>
        <w:pStyle w:val="5"/>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宋体" w:hAnsi="宋体" w:eastAsia="宋体" w:cs="宋体"/>
          <w:color w:val="auto"/>
          <w:sz w:val="24"/>
          <w:szCs w:val="24"/>
          <w:highlight w:val="none"/>
          <w:lang w:val="en-US" w:eastAsia="zh-CN"/>
        </w:rPr>
        <w:t>2128030.59</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（大写：贰佰</w:t>
      </w:r>
      <w:r>
        <w:rPr>
          <w:rFonts w:hint="eastAsia" w:hAnsi="宋体" w:eastAsia="宋体" w:cs="宋体"/>
          <w:color w:val="auto"/>
          <w:sz w:val="24"/>
          <w:szCs w:val="24"/>
          <w:highlight w:val="none"/>
          <w:lang w:val="en-US" w:eastAsia="zh-CN"/>
        </w:rPr>
        <w:t>壹拾贰万捌仟零叁拾元伍角玖分</w:t>
      </w:r>
      <w:r>
        <w:rPr>
          <w:rFonts w:hint="eastAsia" w:ascii="宋体" w:hAnsi="宋体" w:eastAsia="宋体" w:cs="宋体"/>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w:t>
      </w:r>
      <w:r>
        <w:rPr>
          <w:rFonts w:asciiTheme="minorEastAsia" w:hAnsiTheme="minorEastAsia" w:eastAsiaTheme="minorEastAsia" w:cstheme="minorEastAsia"/>
          <w:color w:val="auto"/>
          <w:sz w:val="24"/>
          <w:highlight w:val="none"/>
          <w:lang w:eastAsia="zh-CN"/>
        </w:rPr>
        <w:t>（http://ggzy.jiaozuo.gov.cn/BidOpeningHall/bidhall/default/login）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eastAsia="zh-CN"/>
        </w:rPr>
        <w:t>供应商</w:t>
      </w:r>
      <w:r>
        <w:rPr>
          <w:rFonts w:hint="eastAsia" w:asciiTheme="minorEastAsia" w:hAnsiTheme="minorEastAsia" w:eastAsiaTheme="minorEastAsia" w:cstheme="minorEastAsia"/>
          <w:strike w:val="0"/>
          <w:dstrike w:val="0"/>
          <w:color w:val="auto"/>
          <w:kern w:val="0"/>
          <w:sz w:val="24"/>
          <w:highlight w:val="none"/>
        </w:rPr>
        <w:t>应准时参加开标会议并签到，迟到、未到或未按要求</w:t>
      </w:r>
      <w:r>
        <w:rPr>
          <w:rFonts w:hint="eastAsia" w:asciiTheme="minorEastAsia" w:hAnsiTheme="minorEastAsia" w:eastAsiaTheme="minorEastAsia" w:cstheme="minorEastAsia"/>
          <w:strike w:val="0"/>
          <w:dstrike w:val="0"/>
          <w:color w:val="auto"/>
          <w:kern w:val="0"/>
          <w:sz w:val="24"/>
          <w:highlight w:val="none"/>
          <w:lang w:eastAsia="zh-CN"/>
        </w:rPr>
        <w:t>上传投标文件的</w:t>
      </w:r>
      <w:r>
        <w:rPr>
          <w:rFonts w:hint="eastAsia" w:asciiTheme="minorEastAsia" w:hAnsiTheme="minorEastAsia" w:eastAsiaTheme="minorEastAsia" w:cstheme="minorEastAsia"/>
          <w:strike w:val="0"/>
          <w:dstrike w:val="0"/>
          <w:color w:val="auto"/>
          <w:kern w:val="0"/>
          <w:sz w:val="24"/>
          <w:highlight w:val="none"/>
        </w:rPr>
        <w:t>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rPr>
        <w:t>会议由</w:t>
      </w:r>
      <w:r>
        <w:rPr>
          <w:rFonts w:hint="eastAsia" w:ascii="宋体" w:hAnsi="宋体" w:eastAsia="宋体" w:cs="宋体"/>
          <w:strike w:val="0"/>
          <w:dstrike w:val="0"/>
          <w:color w:val="auto"/>
          <w:kern w:val="0"/>
          <w:sz w:val="24"/>
          <w:szCs w:val="24"/>
          <w:highlight w:val="none"/>
          <w:lang w:val="en-US" w:eastAsia="zh-CN"/>
        </w:rPr>
        <w:t>博爱县磨头镇中心学校</w:t>
      </w:r>
      <w:r>
        <w:rPr>
          <w:rFonts w:hint="eastAsia" w:asciiTheme="minorEastAsia" w:hAnsiTheme="minorEastAsia" w:eastAsiaTheme="minorEastAsia" w:cstheme="minorEastAsia"/>
          <w:strike w:val="0"/>
          <w:dstrike w:val="0"/>
          <w:color w:val="auto"/>
          <w:kern w:val="0"/>
          <w:sz w:val="24"/>
          <w:highlight w:val="none"/>
        </w:rPr>
        <w:t>和</w:t>
      </w:r>
      <w:r>
        <w:rPr>
          <w:rFonts w:hint="eastAsia" w:asciiTheme="minorEastAsia" w:hAnsiTheme="minorEastAsia" w:eastAsiaTheme="minorEastAsia" w:cstheme="minorEastAsia"/>
          <w:strike w:val="0"/>
          <w:dstrike w:val="0"/>
          <w:color w:val="auto"/>
          <w:kern w:val="0"/>
          <w:sz w:val="24"/>
          <w:highlight w:val="none"/>
          <w:lang w:val="en-US" w:eastAsia="zh-CN"/>
        </w:rPr>
        <w:t>智博国际工程咨询有限公司</w:t>
      </w:r>
      <w:r>
        <w:rPr>
          <w:rFonts w:hint="eastAsia" w:asciiTheme="minorEastAsia" w:hAnsiTheme="minorEastAsia" w:eastAsiaTheme="minorEastAsia" w:cstheme="minorEastAsia"/>
          <w:strike w:val="0"/>
          <w:dstrike w:val="0"/>
          <w:color w:val="auto"/>
          <w:kern w:val="0"/>
          <w:sz w:val="24"/>
          <w:highlight w:val="none"/>
        </w:rPr>
        <w:t>主持：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1</w:t>
      </w:r>
      <w:r>
        <w:rPr>
          <w:rFonts w:hint="eastAsia" w:asciiTheme="minorEastAsia" w:hAnsiTheme="minorEastAsia" w:eastAsiaTheme="minorEastAsia" w:cstheme="minorEastAsia"/>
          <w:strike w:val="0"/>
          <w:dstrike w:val="0"/>
          <w:color w:val="auto"/>
          <w:kern w:val="0"/>
          <w:sz w:val="24"/>
          <w:highlight w:val="none"/>
          <w:lang w:eastAsia="zh-CN"/>
        </w:rPr>
        <w:t>.</w:t>
      </w:r>
      <w:r>
        <w:rPr>
          <w:rFonts w:hint="eastAsia" w:asciiTheme="minorEastAsia" w:hAnsiTheme="minorEastAsia" w:eastAsiaTheme="minorEastAsia" w:cstheme="minorEastAsia"/>
          <w:strike w:val="0"/>
          <w:dstrike w:val="0"/>
          <w:color w:val="auto"/>
          <w:kern w:val="0"/>
          <w:sz w:val="24"/>
          <w:highlight w:val="none"/>
        </w:rPr>
        <w:t>宣布投标截止时间已到，不再接收投标文件；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w:t>
      </w:r>
      <w:r>
        <w:rPr>
          <w:rFonts w:hint="eastAsia" w:asciiTheme="minorEastAsia" w:hAnsiTheme="minorEastAsia" w:eastAsiaTheme="minorEastAsia" w:cstheme="minorEastAsia"/>
          <w:b/>
          <w:bCs/>
          <w:color w:val="auto"/>
          <w:kern w:val="0"/>
          <w:sz w:val="24"/>
          <w:highlight w:val="none"/>
          <w:lang w:val="en-US" w:eastAsia="zh-CN"/>
        </w:rPr>
        <w:t>如高于</w:t>
      </w:r>
      <w:r>
        <w:rPr>
          <w:rFonts w:hint="eastAsia" w:asciiTheme="minorEastAsia" w:hAnsiTheme="minorEastAsia" w:eastAsiaTheme="minorEastAsia" w:cstheme="minorEastAsia"/>
          <w:b/>
          <w:bCs/>
          <w:color w:val="auto"/>
          <w:kern w:val="0"/>
          <w:sz w:val="24"/>
          <w:highlight w:val="none"/>
          <w:lang w:eastAsia="zh-CN"/>
        </w:rPr>
        <w:t>第一轮报价，</w:t>
      </w:r>
      <w:r>
        <w:rPr>
          <w:rFonts w:hint="eastAsia" w:asciiTheme="minorEastAsia" w:hAnsiTheme="minorEastAsia" w:eastAsiaTheme="minorEastAsia" w:cstheme="minorEastAsia"/>
          <w:b/>
          <w:bCs/>
          <w:color w:val="auto"/>
          <w:kern w:val="0"/>
          <w:sz w:val="24"/>
          <w:highlight w:val="none"/>
          <w:lang w:val="en-US" w:eastAsia="zh-CN"/>
        </w:rPr>
        <w:t>则</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r>
        <w:rPr>
          <w:rFonts w:hint="eastAsia" w:asciiTheme="minorEastAsia" w:hAnsiTheme="minorEastAsia" w:eastAsiaTheme="minorEastAsia" w:cstheme="minorEastAsia"/>
          <w:b/>
          <w:bCs/>
          <w:color w:val="auto"/>
          <w:kern w:val="0"/>
          <w:sz w:val="24"/>
          <w:highlight w:val="none"/>
          <w:lang w:val="en-US" w:eastAsia="zh-CN"/>
        </w:rPr>
        <w:t>投标供应商未在规定时间内递交第二轮谈判报价的，则视为自动放弃本项目谈判的谈判资格，其响应文件做无效处理。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19" w:name="_Toc4911"/>
      <w:r>
        <w:rPr>
          <w:rFonts w:hint="eastAsia" w:asciiTheme="minorEastAsia" w:hAnsiTheme="minorEastAsia" w:eastAsiaTheme="minorEastAsia" w:cstheme="minorEastAsia"/>
          <w:b/>
          <w:color w:val="auto"/>
          <w:kern w:val="0"/>
          <w:sz w:val="32"/>
          <w:szCs w:val="32"/>
          <w:highlight w:val="none"/>
        </w:rPr>
        <w:t>第三部分  其他要求</w:t>
      </w:r>
      <w:bookmarkEnd w:id="19"/>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bookmarkStart w:id="20" w:name="_Toc522896384"/>
    </w:p>
    <w:p>
      <w:pPr>
        <w:bidi w:val="0"/>
        <w:rPr>
          <w:rFonts w:hint="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21" w:name="_Toc6965"/>
      <w:r>
        <w:rPr>
          <w:rFonts w:hint="eastAsia" w:asciiTheme="minorEastAsia" w:hAnsiTheme="minorEastAsia" w:eastAsiaTheme="minorEastAsia" w:cstheme="minorEastAsia"/>
          <w:b/>
          <w:color w:val="auto"/>
          <w:kern w:val="0"/>
          <w:sz w:val="32"/>
          <w:szCs w:val="32"/>
          <w:highlight w:val="none"/>
        </w:rPr>
        <w:t>第四部分  监督单位</w:t>
      </w:r>
      <w:bookmarkEnd w:id="20"/>
      <w:bookmarkEnd w:id="21"/>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color w:val="auto"/>
          <w:highlight w:val="none"/>
          <w:lang w:eastAsia="zh-CN"/>
        </w:rPr>
      </w:pPr>
      <w:bookmarkStart w:id="22" w:name="_Toc25110"/>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bookmarkStart w:id="23" w:name="_Toc3477"/>
      <w:r>
        <w:rPr>
          <w:rFonts w:hint="eastAsia" w:asciiTheme="minorEastAsia" w:hAnsiTheme="minorEastAsia" w:eastAsiaTheme="minorEastAsia" w:cstheme="minorEastAsia"/>
          <w:b/>
          <w:bCs/>
          <w:color w:val="auto"/>
          <w:kern w:val="0"/>
          <w:sz w:val="32"/>
          <w:szCs w:val="32"/>
          <w:highlight w:val="none"/>
          <w:lang w:val="en-US" w:eastAsia="zh-CN"/>
        </w:rPr>
        <w:t>技术标准及要求</w:t>
      </w:r>
      <w:bookmarkEnd w:id="23"/>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12368"/>
      <w:bookmarkStart w:id="25" w:name="_Toc8745"/>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rPr>
      </w:pPr>
      <w:bookmarkStart w:id="26" w:name="_Toc18321"/>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szCs w:val="32"/>
          <w:highlight w:val="none"/>
        </w:rPr>
        <w:t xml:space="preserve">部分 </w:t>
      </w:r>
      <w:r>
        <w:rPr>
          <w:rFonts w:hint="eastAsia" w:asciiTheme="minorEastAsia" w:hAnsiTheme="minorEastAsia" w:eastAsiaTheme="minorEastAsia" w:cstheme="minorEastAsia"/>
          <w:b/>
          <w:bCs/>
          <w:color w:val="auto"/>
          <w:kern w:val="0"/>
          <w:sz w:val="32"/>
          <w:szCs w:val="32"/>
          <w:highlight w:val="none"/>
          <w:lang w:val="en-US" w:eastAsia="zh-CN"/>
        </w:rPr>
        <w:t xml:space="preserve"> 图纸、</w:t>
      </w:r>
      <w:r>
        <w:rPr>
          <w:rFonts w:hint="eastAsia" w:asciiTheme="minorEastAsia" w:hAnsiTheme="minorEastAsia" w:eastAsiaTheme="minorEastAsia" w:cstheme="minorEastAsia"/>
          <w:b/>
          <w:bCs/>
          <w:color w:val="auto"/>
          <w:kern w:val="0"/>
          <w:sz w:val="32"/>
          <w:szCs w:val="32"/>
          <w:highlight w:val="none"/>
        </w:rPr>
        <w:t>工程量清单</w:t>
      </w:r>
      <w:bookmarkEnd w:id="22"/>
      <w:bookmarkEnd w:id="26"/>
    </w:p>
    <w:p>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39"/>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szCs w:val="24"/>
          <w:highlight w:val="none"/>
        </w:rPr>
      </w:pPr>
    </w:p>
    <w:p>
      <w:pPr>
        <w:pStyle w:val="39"/>
        <w:shd w:val="clear"/>
        <w:rPr>
          <w:rFonts w:hint="eastAsia" w:asciiTheme="minorEastAsia" w:hAnsiTheme="minorEastAsia" w:eastAsiaTheme="minorEastAsia" w:cstheme="minorEastAsia"/>
          <w:color w:val="auto"/>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1"/>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1"/>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1"/>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1"/>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rPr>
      </w:pPr>
      <w:bookmarkStart w:id="27" w:name="_Toc53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center"/>
        <w:rPr>
          <w:rFonts w:eastAsia="华文中宋"/>
          <w:b/>
          <w:color w:val="auto"/>
          <w:sz w:val="44"/>
          <w:szCs w:val="44"/>
          <w:highlight w:val="none"/>
        </w:rPr>
      </w:pPr>
    </w:p>
    <w:p>
      <w:pPr>
        <w:shd w:val="clear"/>
        <w:jc w:val="center"/>
        <w:rPr>
          <w:rFonts w:hint="eastAsia" w:eastAsia="华文中宋"/>
          <w:b/>
          <w:color w:val="auto"/>
          <w:sz w:val="44"/>
          <w:szCs w:val="44"/>
          <w:highlight w:val="none"/>
        </w:rPr>
      </w:pPr>
      <w:r>
        <w:rPr>
          <w:rFonts w:eastAsia="华文中宋"/>
          <w:b/>
          <w:color w:val="auto"/>
          <w:sz w:val="44"/>
          <w:szCs w:val="44"/>
          <w:highlight w:val="none"/>
        </w:rPr>
        <w:t>建设工程施工合同</w:t>
      </w:r>
    </w:p>
    <w:p>
      <w:pPr>
        <w:shd w:val="clear"/>
        <w:jc w:val="center"/>
        <w:rPr>
          <w:rFonts w:eastAsia="华文中宋"/>
          <w:b/>
          <w:color w:val="auto"/>
          <w:sz w:val="44"/>
          <w:szCs w:val="44"/>
          <w:highlight w:val="none"/>
        </w:rPr>
      </w:pPr>
      <w:r>
        <w:rPr>
          <w:rFonts w:eastAsia="华文中宋"/>
          <w:b/>
          <w:color w:val="auto"/>
          <w:sz w:val="44"/>
          <w:szCs w:val="44"/>
          <w:highlight w:val="none"/>
        </w:rPr>
        <w:t>（示范文本）</w:t>
      </w:r>
    </w:p>
    <w:p>
      <w:pPr>
        <w:shd w:val="clear"/>
        <w:jc w:val="center"/>
        <w:rPr>
          <w:rFonts w:eastAsia="华文中宋"/>
          <w:b/>
          <w:color w:val="auto"/>
          <w:sz w:val="52"/>
          <w:szCs w:val="52"/>
          <w:highlight w:val="none"/>
        </w:rPr>
      </w:pPr>
    </w:p>
    <w:p>
      <w:pPr>
        <w:shd w:val="clear"/>
        <w:jc w:val="center"/>
        <w:rPr>
          <w:rFonts w:eastAsia="黑体"/>
          <w:b/>
          <w:color w:val="auto"/>
          <w:sz w:val="72"/>
          <w:szCs w:val="72"/>
          <w:highlight w:val="none"/>
        </w:rPr>
      </w:pPr>
    </w:p>
    <w:p>
      <w:pPr>
        <w:shd w:val="clear"/>
        <w:jc w:val="center"/>
        <w:rPr>
          <w:rFonts w:eastAsia="楷体_GB2312"/>
          <w:b/>
          <w:color w:val="auto"/>
          <w:sz w:val="72"/>
          <w:szCs w:val="72"/>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shd w:val="clear"/>
        <w:ind w:right="2849" w:rightChars="1295" w:firstLine="2741" w:firstLineChars="856"/>
        <w:jc w:val="distribute"/>
        <w:rPr>
          <w:b/>
          <w:color w:val="auto"/>
          <w:sz w:val="32"/>
          <w:szCs w:val="28"/>
          <w:highlight w:val="none"/>
        </w:rPr>
      </w:pPr>
      <w:r>
        <w:rPr>
          <w:b/>
          <w:color w:val="auto"/>
          <w:sz w:val="32"/>
          <w:szCs w:val="28"/>
          <w:highlight w:val="none"/>
        </w:rPr>
        <w:t>国家工商行政管理总局</w:t>
      </w:r>
    </w:p>
    <w:p>
      <w:pPr>
        <w:shd w:val="clear"/>
        <w:rPr>
          <w:b/>
          <w:color w:val="auto"/>
          <w:highlight w:val="none"/>
        </w:rPr>
      </w:pPr>
    </w:p>
    <w:p>
      <w:pPr>
        <w:pStyle w:val="4"/>
        <w:shd w:val="clear"/>
        <w:rPr>
          <w:rFonts w:eastAsia="仿宋_GB2312"/>
          <w:color w:val="auto"/>
          <w:sz w:val="28"/>
          <w:szCs w:val="28"/>
          <w:highlight w:val="none"/>
        </w:rPr>
        <w:sectPr>
          <w:footerReference r:id="rId7" w:type="first"/>
          <w:footerReference r:id="rId6" w:type="default"/>
          <w:pgSz w:w="11905" w:h="16838"/>
          <w:pgMar w:top="1417" w:right="1440" w:bottom="1417" w:left="1417" w:header="1077" w:footer="1077" w:gutter="0"/>
          <w:pgNumType w:fmt="decimal" w:start="1"/>
          <w:cols w:space="0" w:num="1"/>
          <w:titlePg/>
          <w:rtlGutter w:val="0"/>
          <w:docGrid w:type="lines" w:linePitch="318" w:charSpace="0"/>
        </w:sectPr>
      </w:pPr>
      <w:bookmarkStart w:id="28" w:name="_Toc296890982"/>
      <w:bookmarkStart w:id="29" w:name="_Toc351203480"/>
      <w:bookmarkStart w:id="30" w:name="_Toc296503025"/>
    </w:p>
    <w:bookmarkEnd w:id="28"/>
    <w:bookmarkEnd w:id="29"/>
    <w:bookmarkEnd w:id="30"/>
    <w:p>
      <w:pPr>
        <w:shd w:val="clear"/>
        <w:ind w:right="2849" w:rightChars="1295"/>
        <w:jc w:val="center"/>
        <w:rPr>
          <w:rFonts w:ascii="宋体" w:hAnsi="宋体"/>
          <w:b/>
          <w:color w:val="auto"/>
          <w:sz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3"/>
        <w:shd w:val="clear"/>
        <w:spacing w:line="440" w:lineRule="exact"/>
        <w:rPr>
          <w:rFonts w:hint="eastAsia" w:hAnsi="宋体" w:cs="宋体"/>
          <w:color w:val="auto"/>
          <w:szCs w:val="21"/>
          <w:highlight w:val="none"/>
        </w:rPr>
      </w:pPr>
    </w:p>
    <w:p>
      <w:pPr>
        <w:pStyle w:val="13"/>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博爱县磨头镇中心学校 </w:t>
      </w:r>
    </w:p>
    <w:p>
      <w:pPr>
        <w:pStyle w:val="13"/>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3"/>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val="en-US" w:eastAsia="zh-CN"/>
        </w:rPr>
        <w:t>博爱县磨头镇中心学校校舍抗震加固工程</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3"/>
        <w:shd w:val="clear"/>
        <w:spacing w:line="440" w:lineRule="exact"/>
        <w:rPr>
          <w:rFonts w:hint="eastAsia" w:hAnsi="宋体" w:cs="宋体"/>
          <w:color w:val="auto"/>
          <w:szCs w:val="21"/>
          <w:highlight w:val="none"/>
        </w:rPr>
      </w:pPr>
      <w:bookmarkStart w:id="31" w:name="_Toc351203481"/>
      <w:r>
        <w:rPr>
          <w:rFonts w:hint="eastAsia" w:hAnsi="宋体" w:cs="宋体"/>
          <w:color w:val="auto"/>
          <w:szCs w:val="21"/>
          <w:highlight w:val="none"/>
        </w:rPr>
        <w:t>一、工程概况</w:t>
      </w:r>
      <w:bookmarkEnd w:id="31"/>
    </w:p>
    <w:p>
      <w:pPr>
        <w:pStyle w:val="13"/>
        <w:shd w:val="clear"/>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博爱县磨头镇中心学校校舍抗震加固工程</w:t>
      </w:r>
      <w:r>
        <w:rPr>
          <w:rFonts w:hint="eastAsia" w:hAnsi="宋体" w:cs="宋体"/>
          <w:color w:val="auto"/>
          <w:szCs w:val="21"/>
          <w:highlight w:val="none"/>
          <w:u w:val="single"/>
        </w:rPr>
        <w:t xml:space="preserve">  </w:t>
      </w:r>
      <w:r>
        <w:rPr>
          <w:rFonts w:hint="eastAsia" w:hAnsi="宋体" w:cs="宋体"/>
          <w:color w:val="auto"/>
          <w:szCs w:val="21"/>
          <w:highlight w:val="none"/>
          <w:u w:val="none"/>
        </w:rPr>
        <w:t>。</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博爱县磨头镇中心学校</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3"/>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2023年长效机制资金</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3"/>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eastAsia" w:ascii="宋体" w:hAnsi="宋体" w:eastAsia="方正书宋_GBK" w:cs="宋体"/>
          <w:color w:val="auto"/>
          <w:sz w:val="22"/>
          <w:szCs w:val="21"/>
          <w:highlight w:val="none"/>
          <w:u w:val="single"/>
          <w:lang w:val="en-US" w:eastAsia="zh-CN" w:bidi="ar-SA"/>
        </w:rPr>
      </w:pPr>
      <w:r>
        <w:rPr>
          <w:rFonts w:hint="eastAsia" w:hAnsi="宋体" w:cs="宋体"/>
          <w:bCs/>
          <w:color w:val="auto"/>
          <w:szCs w:val="21"/>
          <w:highlight w:val="none"/>
        </w:rPr>
        <w:t>6.工程承包范围：</w:t>
      </w:r>
      <w:r>
        <w:rPr>
          <w:rFonts w:hint="eastAsia" w:ascii="宋体" w:hAnsi="宋体" w:eastAsia="方正书宋_GBK" w:cs="宋体"/>
          <w:color w:val="auto"/>
          <w:sz w:val="22"/>
          <w:szCs w:val="21"/>
          <w:highlight w:val="none"/>
          <w:u w:val="single"/>
          <w:lang w:val="en-US" w:eastAsia="zh-CN" w:bidi="ar-SA"/>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p>
    <w:p>
      <w:pPr>
        <w:pStyle w:val="13"/>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3"/>
        <w:shd w:val="clear"/>
        <w:spacing w:line="440" w:lineRule="exact"/>
        <w:rPr>
          <w:rFonts w:hint="eastAsia" w:hAnsi="宋体" w:cs="宋体"/>
          <w:color w:val="auto"/>
          <w:szCs w:val="21"/>
          <w:highlight w:val="none"/>
        </w:rPr>
      </w:pPr>
      <w:bookmarkStart w:id="32" w:name="_Toc246996999"/>
      <w:bookmarkStart w:id="33" w:name="_Toc246996256"/>
      <w:bookmarkStart w:id="34" w:name="_Toc247085771"/>
      <w:bookmarkStart w:id="35" w:name="_Toc344131789"/>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3"/>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3"/>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3"/>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3"/>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3"/>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3"/>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3"/>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3"/>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3"/>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3"/>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2"/>
    <w:bookmarkEnd w:id="33"/>
    <w:bookmarkEnd w:id="34"/>
    <w:bookmarkEnd w:id="35"/>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3"/>
        <w:shd w:val="clear"/>
        <w:spacing w:line="440" w:lineRule="exact"/>
        <w:rPr>
          <w:rFonts w:hint="eastAsia" w:hAnsi="宋体" w:cs="宋体"/>
          <w:bCs/>
          <w:color w:val="auto"/>
          <w:szCs w:val="21"/>
          <w:highlight w:val="none"/>
        </w:rPr>
      </w:pPr>
      <w:bookmarkStart w:id="36" w:name="_Toc351203492"/>
      <w:r>
        <w:rPr>
          <w:rFonts w:hint="eastAsia" w:hAnsi="宋体" w:cs="宋体"/>
          <w:bCs/>
          <w:color w:val="auto"/>
          <w:szCs w:val="21"/>
          <w:highlight w:val="none"/>
        </w:rPr>
        <w:t>十二、合同生效</w:t>
      </w:r>
      <w:bookmarkEnd w:id="36"/>
    </w:p>
    <w:p>
      <w:pPr>
        <w:pStyle w:val="13"/>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3"/>
        <w:shd w:val="clear"/>
        <w:spacing w:line="440" w:lineRule="exact"/>
        <w:rPr>
          <w:rFonts w:hint="eastAsia" w:hAnsi="宋体" w:cs="宋体"/>
          <w:bCs/>
          <w:color w:val="auto"/>
          <w:szCs w:val="21"/>
          <w:highlight w:val="none"/>
        </w:rPr>
      </w:pPr>
      <w:bookmarkStart w:id="37" w:name="_Toc351203493"/>
      <w:r>
        <w:rPr>
          <w:rFonts w:hint="eastAsia" w:hAnsi="宋体" w:cs="宋体"/>
          <w:bCs/>
          <w:color w:val="auto"/>
          <w:szCs w:val="21"/>
          <w:highlight w:val="none"/>
        </w:rPr>
        <w:t>十三、合同份数</w:t>
      </w:r>
      <w:bookmarkEnd w:id="37"/>
    </w:p>
    <w:p>
      <w:pPr>
        <w:pStyle w:val="13"/>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3"/>
        <w:shd w:val="clear"/>
        <w:spacing w:line="440" w:lineRule="exact"/>
        <w:rPr>
          <w:rFonts w:hint="eastAsia" w:hAnsi="宋体" w:cs="宋体"/>
          <w:b/>
          <w:bCs/>
          <w:color w:val="auto"/>
          <w:szCs w:val="21"/>
          <w:highlight w:val="none"/>
        </w:rPr>
      </w:pP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3"/>
        <w:shd w:val="clear"/>
        <w:spacing w:line="440" w:lineRule="exact"/>
        <w:rPr>
          <w:rFonts w:hint="eastAsia" w:hAnsi="宋体" w:cs="宋体"/>
          <w:color w:val="auto"/>
          <w:szCs w:val="21"/>
          <w:highlight w:val="none"/>
        </w:rPr>
      </w:pP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3"/>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pStyle w:val="21"/>
        <w:shd w:val="clear"/>
        <w:spacing w:before="120" w:after="120" w:line="440" w:lineRule="exact"/>
        <w:ind w:right="-1080" w:rightChars="-491"/>
        <w:jc w:val="both"/>
        <w:outlineLvl w:val="9"/>
        <w:rPr>
          <w:rFonts w:hint="eastAsia" w:ascii="宋体" w:hAnsi="宋体"/>
          <w:color w:val="auto"/>
          <w:sz w:val="28"/>
          <w:szCs w:val="28"/>
          <w:highlight w:val="none"/>
        </w:rPr>
      </w:pPr>
      <w:bookmarkStart w:id="38" w:name="_Toc254788525"/>
      <w:bookmarkStart w:id="39" w:name="_Toc421800165"/>
      <w:bookmarkStart w:id="40" w:name="_Toc194909590"/>
      <w:bookmarkStart w:id="41" w:name="_Toc399169291"/>
      <w:bookmarkStart w:id="42" w:name="_Toc139361809"/>
      <w:bookmarkStart w:id="43" w:name="_Toc311550401"/>
      <w:bookmarkStart w:id="44" w:name="_Toc279599833"/>
    </w:p>
    <w:bookmarkEnd w:id="38"/>
    <w:bookmarkEnd w:id="39"/>
    <w:bookmarkEnd w:id="40"/>
    <w:bookmarkEnd w:id="41"/>
    <w:bookmarkEnd w:id="42"/>
    <w:bookmarkEnd w:id="43"/>
    <w:bookmarkEnd w:id="44"/>
    <w:p>
      <w:pPr>
        <w:pStyle w:val="53"/>
        <w:keepNext w:val="0"/>
        <w:keepLines w:val="0"/>
        <w:pageBreakBefore w:val="0"/>
        <w:widowControl w:val="0"/>
        <w:numPr>
          <w:ilvl w:val="0"/>
          <w:numId w:val="0"/>
        </w:numPr>
        <w:shd w:val="clear"/>
        <w:kinsoku/>
        <w:wordWrap/>
        <w:overflowPunct/>
        <w:topLinePunct w:val="0"/>
        <w:autoSpaceDE/>
        <w:autoSpaceDN/>
        <w:bidi w:val="0"/>
        <w:adjustRightInd/>
        <w:snapToGrid/>
        <w:spacing w:before="140" w:after="140" w:line="240" w:lineRule="auto"/>
        <w:jc w:val="center"/>
        <w:textAlignment w:val="auto"/>
        <w:rPr>
          <w:rFonts w:hint="eastAsia" w:ascii="宋体" w:hAnsi="宋体" w:cs="宋体"/>
          <w:color w:val="auto"/>
          <w:sz w:val="28"/>
          <w:szCs w:val="28"/>
          <w:highlight w:val="none"/>
        </w:rPr>
      </w:pPr>
      <w:bookmarkStart w:id="45" w:name="_Toc28318"/>
      <w:bookmarkStart w:id="46" w:name="_Toc17348"/>
      <w:bookmarkStart w:id="47" w:name="_Toc21964"/>
      <w:bookmarkStart w:id="48" w:name="_Toc486566670"/>
      <w:bookmarkStart w:id="49" w:name="_Toc20098"/>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45"/>
      <w:bookmarkEnd w:id="46"/>
    </w:p>
    <w:p>
      <w:pPr>
        <w:pStyle w:val="50"/>
        <w:shd w:val="clear"/>
        <w:jc w:val="center"/>
        <w:rPr>
          <w:color w:val="auto"/>
          <w:highlight w:val="none"/>
        </w:rPr>
      </w:pPr>
      <w:r>
        <w:rPr>
          <w:rFonts w:hint="eastAsia"/>
          <w:color w:val="auto"/>
          <w:highlight w:val="none"/>
        </w:rPr>
        <w:t>采用标准合同文件中通用合同条款（此处略）</w:t>
      </w:r>
    </w:p>
    <w:p>
      <w:pPr>
        <w:shd w:val="clear"/>
        <w:rPr>
          <w:rFonts w:hint="eastAsia" w:ascii="宋体" w:hAnsi="宋体" w:cs="宋体"/>
          <w:color w:val="auto"/>
          <w:sz w:val="28"/>
          <w:szCs w:val="28"/>
          <w:highlight w:val="none"/>
        </w:rPr>
      </w:pPr>
      <w:bookmarkStart w:id="50" w:name="_Toc7854"/>
      <w:r>
        <w:rPr>
          <w:rFonts w:hint="eastAsia" w:ascii="宋体" w:hAnsi="宋体" w:cs="宋体"/>
          <w:color w:val="auto"/>
          <w:sz w:val="28"/>
          <w:szCs w:val="28"/>
          <w:highlight w:val="none"/>
        </w:rPr>
        <w:br w:type="page"/>
      </w:r>
    </w:p>
    <w:p>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auto"/>
          <w:sz w:val="28"/>
          <w:szCs w:val="28"/>
          <w:highlight w:val="none"/>
        </w:rPr>
      </w:pPr>
      <w:bookmarkStart w:id="51" w:name="_Toc16459"/>
      <w:r>
        <w:rPr>
          <w:rFonts w:hint="eastAsia" w:ascii="宋体" w:hAnsi="宋体" w:cs="宋体"/>
          <w:color w:val="auto"/>
          <w:sz w:val="28"/>
          <w:szCs w:val="28"/>
          <w:highlight w:val="none"/>
        </w:rPr>
        <w:t>第三节  专用合同条款</w:t>
      </w:r>
      <w:bookmarkEnd w:id="47"/>
      <w:bookmarkEnd w:id="48"/>
      <w:bookmarkEnd w:id="49"/>
      <w:bookmarkEnd w:id="50"/>
      <w:bookmarkEnd w:id="51"/>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52" w:name="_Toc351203633"/>
      <w:bookmarkStart w:id="53" w:name="_Toc27025"/>
      <w:bookmarkStart w:id="54" w:name="_Toc30897"/>
      <w:r>
        <w:rPr>
          <w:rFonts w:hint="eastAsia" w:ascii="宋体" w:hAnsi="宋体" w:cs="宋体"/>
          <w:b/>
          <w:bCs/>
          <w:color w:val="auto"/>
          <w:szCs w:val="21"/>
          <w:highlight w:val="none"/>
        </w:rPr>
        <w:t>1</w:t>
      </w:r>
      <w:bookmarkStart w:id="55" w:name="_Toc292559361"/>
      <w:bookmarkStart w:id="56" w:name="_Toc296346657"/>
      <w:bookmarkStart w:id="57" w:name="_Toc296891196"/>
      <w:bookmarkStart w:id="58" w:name="_Toc296347155"/>
      <w:bookmarkStart w:id="59" w:name="_Toc297048342"/>
      <w:bookmarkStart w:id="60" w:name="_Toc292559866"/>
      <w:bookmarkStart w:id="61" w:name="_Toc297120456"/>
      <w:bookmarkStart w:id="62" w:name="_Toc296890984"/>
      <w:bookmarkStart w:id="63" w:name="_Toc296944495"/>
      <w:bookmarkStart w:id="64" w:name="_Toc296503156"/>
      <w:r>
        <w:rPr>
          <w:rFonts w:hint="eastAsia" w:ascii="宋体" w:hAnsi="宋体" w:cs="宋体"/>
          <w:b/>
          <w:bCs/>
          <w:color w:val="auto"/>
          <w:szCs w:val="21"/>
          <w:highlight w:val="none"/>
        </w:rPr>
        <w:t>. 一般约定</w:t>
      </w:r>
      <w:bookmarkEnd w:id="52"/>
    </w:p>
    <w:bookmarkEnd w:id="55"/>
    <w:bookmarkEnd w:id="56"/>
    <w:bookmarkEnd w:id="57"/>
    <w:bookmarkEnd w:id="58"/>
    <w:bookmarkEnd w:id="59"/>
    <w:bookmarkEnd w:id="60"/>
    <w:bookmarkEnd w:id="61"/>
    <w:bookmarkEnd w:id="62"/>
    <w:bookmarkEnd w:id="63"/>
    <w:bookmarkEnd w:id="6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 词语定义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1.1.1.10其他合同文件包括：</w:t>
      </w:r>
      <w:r>
        <w:rPr>
          <w:rFonts w:hint="eastAsia" w:ascii="宋体" w:hAnsi="宋体" w:cs="宋体"/>
          <w:b/>
          <w:bCs/>
          <w:color w:val="auto"/>
          <w:szCs w:val="21"/>
          <w:highlight w:val="none"/>
          <w:u w:val="single"/>
        </w:rPr>
        <w:t>履行合同过程中双方确认的对合同有影响的签证、及工程变更等相关资料。</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1.1.2.4监理人：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资质类别和等级：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1.1.2.5 设计人：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电子信箱：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工程和设备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b/>
          <w:bCs/>
          <w:color w:val="auto"/>
          <w:szCs w:val="21"/>
          <w:highlight w:val="none"/>
          <w:u w:val="single"/>
        </w:rPr>
        <w:t>现场临时办公室</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sz w:val="24"/>
          <w:highlight w:val="none"/>
          <w:u w:val="single"/>
        </w:rPr>
        <w:t>依据设计图纸确定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b/>
          <w:bCs/>
          <w:color w:val="auto"/>
          <w:szCs w:val="21"/>
          <w:highlight w:val="none"/>
          <w:u w:val="single"/>
        </w:rPr>
        <w:t xml:space="preserve">  双方在合同履行过程中确定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1.3法律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 标准和规范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b/>
          <w:bCs/>
          <w:color w:val="auto"/>
          <w:szCs w:val="21"/>
          <w:highlight w:val="none"/>
          <w:u w:val="single"/>
        </w:rPr>
        <w:t>执行通用条款 ，国家及本工程所在地、行业的有关标准执行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 合同文件的优先顺序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 图纸和承包人文件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1.6.1 图纸的提供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全套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1.6.4 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b/>
          <w:bCs/>
          <w:color w:val="auto"/>
          <w:highlight w:val="none"/>
          <w:u w:val="single"/>
        </w:rPr>
        <w:t>实施性施工组织设计及方案</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b/>
          <w:bCs/>
          <w:color w:val="auto"/>
          <w:highlight w:val="none"/>
          <w:u w:val="single"/>
        </w:rPr>
        <w:t>开工前</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bCs/>
          <w:color w:val="auto"/>
          <w:szCs w:val="21"/>
          <w:highlight w:val="none"/>
          <w:u w:val="single" w:color="000000"/>
        </w:rPr>
        <w:t xml:space="preserve">  </w:t>
      </w:r>
      <w:r>
        <w:rPr>
          <w:b/>
          <w:bCs/>
          <w:color w:val="auto"/>
          <w:highlight w:val="none"/>
          <w:u w:val="single"/>
        </w:rPr>
        <w:t>书面文件或双方另行确定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1.6.5 现场图纸准备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 联络</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b/>
          <w:bCs/>
          <w:color w:val="auto"/>
          <w:szCs w:val="21"/>
          <w:highlight w:val="none"/>
          <w:u w:val="single" w:color="000000"/>
        </w:rPr>
        <w:t>7</w:t>
      </w:r>
      <w:r>
        <w:rPr>
          <w:rFonts w:hint="eastAsia" w:ascii="宋体" w:hAnsi="宋体" w:cs="宋体"/>
          <w:color w:val="auto"/>
          <w:szCs w:val="21"/>
          <w:highlight w:val="none"/>
        </w:rPr>
        <w:t>天内将与合同有关的通知、批准、证明、证书、指示、指令、要求、请求、同意、意见、确定和决定等书面函件送达对方当事人。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b/>
          <w:bCs/>
          <w:color w:val="auto"/>
          <w:szCs w:val="21"/>
          <w:highlight w:val="none"/>
          <w:u w:val="single" w:color="000000"/>
        </w:rPr>
        <w:t>项目所在地发包人项目部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b/>
          <w:bCs/>
          <w:color w:val="auto"/>
          <w:szCs w:val="21"/>
          <w:highlight w:val="none"/>
          <w:u w:val="single" w:color="000000"/>
        </w:rPr>
        <w:t>现场代表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b/>
          <w:bCs/>
          <w:color w:val="auto"/>
          <w:szCs w:val="21"/>
          <w:highlight w:val="none"/>
          <w:u w:val="single" w:color="000000"/>
        </w:rPr>
        <w:t>项目所在地承包人项目部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b/>
          <w:bCs/>
          <w:color w:val="auto"/>
          <w:w w:val="95"/>
          <w:szCs w:val="21"/>
          <w:highlight w:val="none"/>
          <w:u w:val="single" w:color="000000"/>
        </w:rPr>
        <w:t>承包方项目经理</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xml:space="preserve"> </w:t>
      </w:r>
      <w:r>
        <w:rPr>
          <w:b/>
          <w:bCs/>
          <w:color w:val="auto"/>
          <w:highlight w:val="none"/>
          <w:u w:val="single"/>
        </w:rPr>
        <w:t>施工现场办公室</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 交通运输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65" w:name="_Toc304295521"/>
      <w:bookmarkStart w:id="66" w:name="_Toc303539100"/>
      <w:bookmarkStart w:id="67" w:name="_Toc312677986"/>
      <w:bookmarkStart w:id="68" w:name="_Toc300934943"/>
      <w:bookmarkStart w:id="69" w:name="_Toc318581155"/>
      <w:r>
        <w:rPr>
          <w:rFonts w:hint="eastAsia" w:ascii="宋体" w:hAnsi="宋体" w:cs="宋体"/>
          <w:color w:val="auto"/>
          <w:szCs w:val="21"/>
          <w:highlight w:val="none"/>
        </w:rPr>
        <w:t>.10.1 出入现场的权利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bookmarkEnd w:id="65"/>
    <w:bookmarkEnd w:id="66"/>
    <w:bookmarkEnd w:id="67"/>
    <w:bookmarkEnd w:id="68"/>
    <w:bookmarkEnd w:id="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70" w:name="_Toc303539101"/>
      <w:bookmarkStart w:id="71" w:name="_Toc304295522"/>
      <w:bookmarkStart w:id="72" w:name="_Toc318581156"/>
      <w:bookmarkStart w:id="73" w:name="_Toc300934944"/>
      <w:bookmarkStart w:id="74" w:name="_Toc312677987"/>
      <w:r>
        <w:rPr>
          <w:rFonts w:hint="eastAsia" w:ascii="宋体" w:hAnsi="宋体" w:cs="宋体"/>
          <w:color w:val="auto"/>
          <w:szCs w:val="21"/>
          <w:highlight w:val="none"/>
        </w:rPr>
        <w:t>.10.3 场内交通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b/>
          <w:bCs/>
          <w:color w:val="auto"/>
          <w:highlight w:val="none"/>
          <w:u w:val="single"/>
        </w:rPr>
        <w:t>以现场实际施工条件为准</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b/>
          <w:bCs/>
          <w:color w:val="auto"/>
          <w:highlight w:val="none"/>
          <w:u w:val="single"/>
        </w:rPr>
        <w:t>以现场实际施工条件为准</w:t>
      </w:r>
      <w:r>
        <w:rPr>
          <w:rFonts w:hint="eastAsia" w:ascii="宋体" w:hAnsi="宋体" w:cs="宋体"/>
          <w:b/>
          <w:bCs/>
          <w:color w:val="auto"/>
          <w:szCs w:val="21"/>
          <w:highlight w:val="none"/>
        </w:rPr>
        <w:t>。</w:t>
      </w:r>
      <w:bookmarkEnd w:id="70"/>
      <w:bookmarkEnd w:id="71"/>
      <w:bookmarkEnd w:id="72"/>
      <w:bookmarkEnd w:id="73"/>
      <w:bookmarkEnd w:id="74"/>
      <w:bookmarkStart w:id="75" w:name="_Toc318581157"/>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bCs/>
          <w:color w:val="auto"/>
          <w:szCs w:val="21"/>
          <w:highlight w:val="none"/>
          <w:u w:val="single" w:color="000000"/>
        </w:rPr>
        <w:t>承包人</w:t>
      </w:r>
      <w:r>
        <w:rPr>
          <w:rFonts w:hint="eastAsia" w:ascii="宋体" w:hAnsi="宋体" w:cs="宋体"/>
          <w:color w:val="auto"/>
          <w:szCs w:val="21"/>
          <w:highlight w:val="none"/>
        </w:rPr>
        <w:t>承担。</w:t>
      </w:r>
    </w:p>
    <w:bookmarkEnd w:id="7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 知识产权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1.11.2 关于承包人为实施工程所编制文件的著作权的归属：</w:t>
      </w:r>
      <w:r>
        <w:rPr>
          <w:color w:val="auto"/>
          <w:sz w:val="24"/>
          <w:highlight w:val="none"/>
          <w:u w:val="single"/>
        </w:rPr>
        <w:t>/</w:t>
      </w:r>
      <w:r>
        <w:rPr>
          <w:rFonts w:hint="eastAsia" w:ascii="宋体" w:hAnsi="宋体" w:cs="宋体"/>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color w:val="auto"/>
          <w:sz w:val="24"/>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b/>
          <w:bCs/>
          <w:color w:val="auto"/>
          <w:highlight w:val="none"/>
          <w:u w:val="single"/>
        </w:rPr>
        <w:t>否</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76" w:name="_Toc351203634"/>
      <w:r>
        <w:rPr>
          <w:rFonts w:hint="eastAsia" w:ascii="宋体" w:hAnsi="宋体" w:cs="宋体"/>
          <w:b/>
          <w:bCs/>
          <w:color w:val="auto"/>
          <w:szCs w:val="21"/>
          <w:highlight w:val="none"/>
        </w:rPr>
        <w:t>2</w:t>
      </w:r>
      <w:bookmarkStart w:id="77" w:name="_Toc296346658"/>
      <w:bookmarkStart w:id="78" w:name="_Toc292559362"/>
      <w:bookmarkStart w:id="79" w:name="_Toc296503157"/>
      <w:bookmarkStart w:id="80" w:name="_Toc297048343"/>
      <w:bookmarkStart w:id="81" w:name="_Toc297120457"/>
      <w:bookmarkStart w:id="82" w:name="_Toc296944496"/>
      <w:bookmarkStart w:id="83" w:name="_Toc292559867"/>
      <w:bookmarkStart w:id="84" w:name="_Toc296890985"/>
      <w:bookmarkStart w:id="85" w:name="_Toc296891197"/>
      <w:bookmarkStart w:id="86" w:name="_Toc296347156"/>
      <w:r>
        <w:rPr>
          <w:rFonts w:hint="eastAsia" w:ascii="宋体" w:hAnsi="宋体" w:cs="宋体"/>
          <w:b/>
          <w:bCs/>
          <w:color w:val="auto"/>
          <w:szCs w:val="21"/>
          <w:highlight w:val="none"/>
        </w:rPr>
        <w:t>. 发包人</w:t>
      </w:r>
      <w:bookmarkEnd w:id="76"/>
    </w:p>
    <w:bookmarkEnd w:id="77"/>
    <w:bookmarkEnd w:id="78"/>
    <w:bookmarkEnd w:id="79"/>
    <w:bookmarkEnd w:id="80"/>
    <w:bookmarkEnd w:id="81"/>
    <w:bookmarkEnd w:id="82"/>
    <w:bookmarkEnd w:id="83"/>
    <w:bookmarkEnd w:id="84"/>
    <w:bookmarkEnd w:id="85"/>
    <w:bookmarkEnd w:id="8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 发包人代表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bCs/>
          <w:color w:val="auto"/>
          <w:szCs w:val="21"/>
          <w:highlight w:val="none"/>
          <w:u w:val="single"/>
        </w:rPr>
        <w:t>督促指导监理工程师行使职权；协调施工现场各方面的关系；协调工程质量、进度和安全文明施工过程中存在的问题；解决有关设计和技术签证、办证、签认现场工程量签证；审核工程进度报告。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2.4.1 提供施工现场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合同签订后 7 日内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2.4.2 提供施工条件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b/>
          <w:bCs/>
          <w:color w:val="auto"/>
          <w:szCs w:val="21"/>
          <w:highlight w:val="none"/>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87" w:name="_Toc351203635"/>
      <w:r>
        <w:rPr>
          <w:rFonts w:hint="eastAsia" w:ascii="宋体" w:hAnsi="宋体" w:cs="宋体"/>
          <w:b/>
          <w:bCs/>
          <w:color w:val="auto"/>
          <w:szCs w:val="21"/>
          <w:highlight w:val="none"/>
        </w:rPr>
        <w:t>3</w:t>
      </w:r>
      <w:bookmarkStart w:id="88" w:name="_Toc292559868"/>
      <w:bookmarkStart w:id="89" w:name="_Toc296944497"/>
      <w:bookmarkStart w:id="90" w:name="_Toc292559363"/>
      <w:bookmarkStart w:id="91" w:name="_Toc296891198"/>
      <w:bookmarkStart w:id="92" w:name="_Toc296890986"/>
      <w:bookmarkStart w:id="93" w:name="_Toc296347157"/>
      <w:bookmarkStart w:id="94" w:name="_Toc296503158"/>
      <w:bookmarkStart w:id="95" w:name="_Toc297120458"/>
      <w:bookmarkStart w:id="96" w:name="_Toc296346659"/>
      <w:bookmarkStart w:id="97" w:name="_Toc297048344"/>
      <w:r>
        <w:rPr>
          <w:rFonts w:hint="eastAsia" w:ascii="宋体" w:hAnsi="宋体" w:cs="宋体"/>
          <w:b/>
          <w:bCs/>
          <w:color w:val="auto"/>
          <w:szCs w:val="21"/>
          <w:highlight w:val="none"/>
        </w:rPr>
        <w:t>. 承包人</w:t>
      </w:r>
      <w:bookmarkEnd w:id="87"/>
    </w:p>
    <w:bookmarkEnd w:id="88"/>
    <w:bookmarkEnd w:id="89"/>
    <w:bookmarkEnd w:id="90"/>
    <w:bookmarkEnd w:id="91"/>
    <w:bookmarkEnd w:id="92"/>
    <w:bookmarkEnd w:id="93"/>
    <w:bookmarkEnd w:id="94"/>
    <w:bookmarkEnd w:id="95"/>
    <w:bookmarkEnd w:id="96"/>
    <w:bookmarkEnd w:id="9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 承包人的一般义务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（9）承包人提交的竣工资料的内容：</w:t>
      </w:r>
      <w:r>
        <w:rPr>
          <w:rFonts w:hint="eastAsia" w:ascii="宋体" w:hAnsi="宋体" w:cs="宋体"/>
          <w:b/>
          <w:bCs/>
          <w:color w:val="auto"/>
          <w:szCs w:val="21"/>
          <w:highlight w:val="none"/>
          <w:u w:val="single"/>
        </w:rPr>
        <w:t>提供符合行政质检监督部门要求的竣工图及竣工资料、竣工结算资料等。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lang w:val="en-US" w:eastAsia="zh-CN"/>
        </w:rPr>
        <w:t>4</w:t>
      </w:r>
      <w:r>
        <w:rPr>
          <w:rFonts w:hint="eastAsia" w:ascii="宋体" w:hAnsi="宋体" w:cs="宋体"/>
          <w:b/>
          <w:bCs/>
          <w:color w:val="auto"/>
          <w:szCs w:val="21"/>
          <w:highlight w:val="none"/>
          <w:u w:val="single" w:color="000000"/>
        </w:rPr>
        <w:t>套</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b/>
          <w:bCs/>
          <w:color w:val="auto"/>
          <w:spacing w:val="-9"/>
          <w:highlight w:val="none"/>
          <w:u w:val="single"/>
        </w:rPr>
        <w:t xml:space="preserve">本工程验收后 </w:t>
      </w:r>
      <w:r>
        <w:rPr>
          <w:b/>
          <w:bCs/>
          <w:color w:val="auto"/>
          <w:highlight w:val="none"/>
          <w:u w:val="single"/>
        </w:rPr>
        <w:t>28</w:t>
      </w:r>
      <w:r>
        <w:rPr>
          <w:b/>
          <w:bCs/>
          <w:color w:val="auto"/>
          <w:spacing w:val="-20"/>
          <w:highlight w:val="none"/>
          <w:u w:val="single"/>
        </w:rPr>
        <w:t xml:space="preserve"> 日内</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书面及电子文档</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（10）承包人应履行的其他义务：</w:t>
      </w:r>
      <w:r>
        <w:rPr>
          <w:rFonts w:hint="eastAsia" w:ascii="宋体" w:hAnsi="宋体" w:cs="宋体"/>
          <w:b/>
          <w:bCs/>
          <w:color w:val="auto"/>
          <w:szCs w:val="21"/>
          <w:highlight w:val="none"/>
          <w:u w:val="single"/>
        </w:rPr>
        <w:t>双方另行确定。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身份证号：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rPr>
        <w:t>全权处理本项目的一切事务。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b/>
          <w:bCs/>
          <w:color w:val="auto"/>
          <w:szCs w:val="21"/>
          <w:highlight w:val="none"/>
          <w:u w:val="single"/>
        </w:rPr>
        <w:t>每月不少于 22 日历天。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660" w:firstLineChars="300"/>
        <w:jc w:val="left"/>
        <w:textAlignment w:val="auto"/>
        <w:rPr>
          <w:rFonts w:ascii="宋体" w:hAnsi="宋体" w:cs="宋体"/>
          <w:color w:val="auto"/>
          <w:szCs w:val="21"/>
          <w:highlight w:val="none"/>
        </w:rPr>
      </w:pPr>
      <w:r>
        <w:rPr>
          <w:color w:val="auto"/>
          <w:highlight w:val="none"/>
        </w:rPr>
        <w:t>A&gt; 项目经理、项目副经理和项目总工不得更换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 承包人人员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bCs/>
          <w:color w:val="auto"/>
          <w:szCs w:val="21"/>
          <w:highlight w:val="none"/>
          <w:u w:val="single"/>
        </w:rPr>
        <w:t>开工前2 天内。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rPr>
        <w:t>承包人如需更换项目部主要施工人员，应经发包人书面同意。同时，更换人员的综合能力必须比被更换人员的综合能力强。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bCs/>
          <w:color w:val="auto"/>
          <w:szCs w:val="21"/>
          <w:highlight w:val="none"/>
          <w:u w:val="single"/>
        </w:rPr>
        <w:t>由总监理工程师批准，发包人认可方可离开。</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b/>
          <w:bCs/>
          <w:color w:val="auto"/>
          <w:szCs w:val="21"/>
          <w:highlight w:val="none"/>
          <w:u w:val="single"/>
        </w:rPr>
        <w:t>从开工之日起至竣工验收发包人接收工程之日止。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3.7 履约担保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b/>
          <w:bCs/>
          <w:color w:val="auto"/>
          <w:szCs w:val="21"/>
          <w:highlight w:val="none"/>
          <w:u w:val="single"/>
        </w:rPr>
        <w:t>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b/>
          <w:bCs/>
          <w:color w:val="auto"/>
          <w:szCs w:val="21"/>
          <w:highlight w:val="none"/>
          <w:u w:val="single"/>
        </w:rPr>
        <w:t>履约保证金为中标价的5%，履约保证金为保函，在施工合同签订后一周内交到招标人</w:t>
      </w:r>
      <w:r>
        <w:rPr>
          <w:rFonts w:hint="eastAsia" w:ascii="宋体" w:hAnsi="宋体" w:cs="宋体"/>
          <w:b/>
          <w:bCs/>
          <w:color w:val="auto"/>
          <w:szCs w:val="21"/>
          <w:highlight w:val="none"/>
          <w:u w:val="single"/>
          <w:lang w:val="en-US" w:eastAsia="zh-CN"/>
        </w:rPr>
        <w:t>处</w:t>
      </w:r>
      <w:r>
        <w:rPr>
          <w:rFonts w:hint="eastAsia" w:ascii="宋体" w:hAnsi="宋体" w:cs="宋体"/>
          <w:b/>
          <w:bCs/>
          <w:color w:val="auto"/>
          <w:szCs w:val="21"/>
          <w:highlight w:val="none"/>
          <w:u w:val="single"/>
        </w:rPr>
        <w:t>，如发现中标企业有挂靠，不按期开工，中途退场，违规分包转包，将全额</w:t>
      </w:r>
      <w:r>
        <w:rPr>
          <w:rFonts w:hint="eastAsia" w:ascii="宋体" w:hAnsi="宋体" w:cs="宋体"/>
          <w:b/>
          <w:bCs/>
          <w:color w:val="auto"/>
          <w:szCs w:val="21"/>
          <w:highlight w:val="none"/>
          <w:u w:val="single"/>
          <w:lang w:val="en-US" w:eastAsia="zh-CN"/>
        </w:rPr>
        <w:t>扣留保证金</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98" w:name="_Toc351203636"/>
      <w:r>
        <w:rPr>
          <w:rFonts w:hint="eastAsia" w:ascii="宋体" w:hAnsi="宋体" w:cs="宋体"/>
          <w:b/>
          <w:bCs/>
          <w:color w:val="auto"/>
          <w:szCs w:val="21"/>
          <w:highlight w:val="none"/>
        </w:rPr>
        <w:t>4</w:t>
      </w:r>
      <w:bookmarkStart w:id="99" w:name="_Toc296347161"/>
      <w:bookmarkStart w:id="100" w:name="_Toc292559366"/>
      <w:bookmarkStart w:id="101" w:name="_Toc296944501"/>
      <w:bookmarkStart w:id="102" w:name="_Toc292559871"/>
      <w:bookmarkStart w:id="103" w:name="_Toc296503162"/>
      <w:bookmarkStart w:id="104" w:name="_Toc267251413"/>
      <w:bookmarkStart w:id="105" w:name="_Toc296890990"/>
      <w:bookmarkStart w:id="106" w:name="_Toc297120462"/>
      <w:bookmarkStart w:id="107" w:name="_Toc296891202"/>
      <w:bookmarkStart w:id="108" w:name="_Toc297048348"/>
      <w:bookmarkStart w:id="109" w:name="_Toc296346663"/>
      <w:r>
        <w:rPr>
          <w:rFonts w:hint="eastAsia" w:ascii="宋体" w:hAnsi="宋体" w:cs="宋体"/>
          <w:b/>
          <w:bCs/>
          <w:color w:val="auto"/>
          <w:szCs w:val="21"/>
          <w:highlight w:val="none"/>
        </w:rPr>
        <w:t>. 监</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b/>
          <w:bCs/>
          <w:color w:val="auto"/>
          <w:szCs w:val="21"/>
          <w:highlight w:val="none"/>
        </w:rPr>
        <w:t>理人</w:t>
      </w:r>
      <w:bookmarkEnd w:id="98"/>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4.1监理人的一般规定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见监理合同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质量、进度、投资控制，安全管理和合同管理，协调各部门之间的关系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 监理人员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b/>
          <w:bCs/>
          <w:color w:val="auto"/>
          <w:szCs w:val="21"/>
          <w:highlight w:val="none"/>
          <w:u w:val="single"/>
        </w:rPr>
        <w:t xml:space="preserve">  </w:t>
      </w:r>
      <w:r>
        <w:rPr>
          <w:b/>
          <w:bCs/>
          <w:color w:val="auto"/>
          <w:highlight w:val="none"/>
          <w:u w:val="single"/>
        </w:rPr>
        <w:t>见监理合同</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 商定或确定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10" w:name="_Toc267251418"/>
      <w:r>
        <w:rPr>
          <w:rFonts w:hint="eastAsia" w:ascii="宋体" w:hAnsi="宋体" w:cs="宋体"/>
          <w:color w:val="auto"/>
          <w:szCs w:val="21"/>
          <w:highlight w:val="none"/>
        </w:rPr>
        <w:t>在发包人和承包人不能通过协商达成一致意见时，发包人授权监理人对以下事项进行确定：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11" w:name="_Toc351203637"/>
      <w:r>
        <w:rPr>
          <w:rFonts w:hint="eastAsia" w:ascii="宋体" w:hAnsi="宋体" w:cs="宋体"/>
          <w:b/>
          <w:bCs/>
          <w:color w:val="auto"/>
          <w:szCs w:val="21"/>
          <w:highlight w:val="none"/>
        </w:rPr>
        <w:t>5</w:t>
      </w:r>
      <w:bookmarkEnd w:id="110"/>
      <w:bookmarkStart w:id="112" w:name="_Toc296347162"/>
      <w:bookmarkStart w:id="113" w:name="_Toc297048349"/>
      <w:bookmarkStart w:id="114" w:name="_Toc296890991"/>
      <w:bookmarkStart w:id="115" w:name="_Toc296891203"/>
      <w:bookmarkStart w:id="116" w:name="_Toc292559872"/>
      <w:bookmarkStart w:id="117" w:name="_Toc296944502"/>
      <w:bookmarkStart w:id="118" w:name="_Toc297120463"/>
      <w:bookmarkStart w:id="119" w:name="_Toc292559367"/>
      <w:bookmarkStart w:id="120" w:name="_Toc296346664"/>
      <w:bookmarkStart w:id="121" w:name="_Toc296503163"/>
      <w:r>
        <w:rPr>
          <w:rFonts w:hint="eastAsia" w:ascii="宋体" w:hAnsi="宋体" w:cs="宋体"/>
          <w:b/>
          <w:bCs/>
          <w:color w:val="auto"/>
          <w:szCs w:val="21"/>
          <w:highlight w:val="none"/>
        </w:rPr>
        <w:t>. 工程质量</w:t>
      </w:r>
      <w:bookmarkEnd w:id="111"/>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 质量要求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bookmarkStart w:id="122" w:name="_Toc312677997"/>
      <w:bookmarkStart w:id="123" w:name="_Toc297216155"/>
      <w:bookmarkStart w:id="124" w:name="_Toc318581164"/>
      <w:bookmarkStart w:id="125" w:name="_Toc304295527"/>
      <w:bookmarkStart w:id="126" w:name="_Toc297123496"/>
      <w:bookmarkStart w:id="127" w:name="_Toc303539106"/>
      <w:bookmarkStart w:id="128" w:name="_Toc300934949"/>
      <w:r>
        <w:rPr>
          <w:rFonts w:hint="eastAsia" w:ascii="宋体" w:hAnsi="宋体" w:cs="宋体"/>
          <w:color w:val="auto"/>
          <w:szCs w:val="21"/>
          <w:highlight w:val="none"/>
        </w:rPr>
        <w:t xml:space="preserve">.1.1 特殊质量标准和要求： </w:t>
      </w:r>
      <w:r>
        <w:rPr>
          <w:b/>
          <w:bCs/>
          <w:color w:val="auto"/>
          <w:spacing w:val="-5"/>
          <w:highlight w:val="none"/>
          <w:u w:val="single"/>
        </w:rPr>
        <w:t>工程质量等级标准为合格，若因承包人原因造成工程质量达不到合格等级的，应无偿返修至合格等级，并对承包人处以工程</w:t>
      </w:r>
      <w:r>
        <w:rPr>
          <w:b/>
          <w:bCs/>
          <w:color w:val="auto"/>
          <w:spacing w:val="-240"/>
          <w:highlight w:val="none"/>
          <w:u w:val="single"/>
        </w:rPr>
        <w:t>总</w:t>
      </w:r>
      <w:r>
        <w:rPr>
          <w:b/>
          <w:bCs/>
          <w:color w:val="auto"/>
          <w:spacing w:val="-21"/>
          <w:highlight w:val="none"/>
          <w:u w:val="single"/>
        </w:rPr>
        <w:t xml:space="preserve">造价 </w:t>
      </w:r>
      <w:r>
        <w:rPr>
          <w:b/>
          <w:bCs/>
          <w:color w:val="auto"/>
          <w:highlight w:val="none"/>
          <w:u w:val="single"/>
        </w:rPr>
        <w:t>3%的违约金</w:t>
      </w:r>
      <w:r>
        <w:rPr>
          <w:b/>
          <w:bCs/>
          <w:color w:val="auto"/>
          <w:highlight w:val="none"/>
          <w:u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关于工程奖项的约定：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 隐蔽工程检查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监理人不能按时进行检查时，应提前小时提交书面延期要求。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u w:val="single"/>
        </w:rPr>
        <w:t>小时。</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29" w:name="_Toc351203638"/>
      <w:r>
        <w:rPr>
          <w:rFonts w:hint="eastAsia" w:ascii="宋体" w:hAnsi="宋体" w:cs="宋体"/>
          <w:b/>
          <w:bCs/>
          <w:color w:val="auto"/>
          <w:szCs w:val="21"/>
          <w:highlight w:val="none"/>
        </w:rPr>
        <w:t>6. 安全文明施工与环境保护</w:t>
      </w:r>
      <w:bookmarkEnd w:id="129"/>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6.1安全文明施工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b/>
          <w:bCs/>
          <w:color w:val="auto"/>
          <w:highlight w:val="none"/>
          <w:u w:val="single"/>
        </w:rPr>
        <w:t>开工前 2 天提供</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6.1.5 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22"/>
    <w:bookmarkEnd w:id="123"/>
    <w:bookmarkEnd w:id="124"/>
    <w:bookmarkEnd w:id="125"/>
    <w:bookmarkEnd w:id="126"/>
    <w:bookmarkEnd w:id="127"/>
    <w:bookmarkEnd w:id="12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30" w:name="_Toc351203639"/>
      <w:r>
        <w:rPr>
          <w:rFonts w:hint="eastAsia" w:ascii="宋体" w:hAnsi="宋体" w:cs="宋体"/>
          <w:b/>
          <w:bCs/>
          <w:color w:val="auto"/>
          <w:szCs w:val="21"/>
          <w:highlight w:val="none"/>
        </w:rPr>
        <w:t>7. 工期和进度</w:t>
      </w:r>
      <w:bookmarkEnd w:id="13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 施工组织设计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7.1.1 合同当事人约定的施工组织设计应包括的其他内容：</w:t>
      </w:r>
      <w:r>
        <w:rPr>
          <w:rFonts w:hint="eastAsia" w:ascii="宋体" w:hAnsi="宋体" w:cs="宋体"/>
          <w:b/>
          <w:bCs/>
          <w:color w:val="auto"/>
          <w:szCs w:val="21"/>
          <w:highlight w:val="none"/>
          <w:u w:val="single" w:color="000000"/>
        </w:rPr>
        <w:t>按磋商文件约定，磋商文件无约定的按通用条款或双方另行约定</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承包人提交详细施工组织设计的期限的约定：</w:t>
      </w:r>
      <w:r>
        <w:rPr>
          <w:b/>
          <w:bCs/>
          <w:color w:val="auto"/>
          <w:spacing w:val="-8"/>
          <w:highlight w:val="none"/>
          <w:u w:val="single"/>
        </w:rPr>
        <w:t xml:space="preserve">开工前 </w:t>
      </w:r>
      <w:r>
        <w:rPr>
          <w:b/>
          <w:bCs/>
          <w:color w:val="auto"/>
          <w:highlight w:val="none"/>
          <w:u w:val="single"/>
        </w:rPr>
        <w:t>5</w:t>
      </w:r>
      <w:r>
        <w:rPr>
          <w:b/>
          <w:bCs/>
          <w:color w:val="auto"/>
          <w:spacing w:val="-6"/>
          <w:highlight w:val="none"/>
          <w:u w:val="single"/>
        </w:rPr>
        <w:t xml:space="preserve"> 日提供施工组织设</w:t>
      </w:r>
      <w:r>
        <w:rPr>
          <w:b/>
          <w:bCs/>
          <w:color w:val="auto"/>
          <w:spacing w:val="-232"/>
          <w:highlight w:val="none"/>
          <w:u w:val="single"/>
        </w:rPr>
        <w:t>计，</w:t>
      </w:r>
      <w:r>
        <w:rPr>
          <w:b/>
          <w:bCs/>
          <w:color w:val="auto"/>
          <w:spacing w:val="-118"/>
          <w:highlight w:val="none"/>
          <w:u w:val="single"/>
        </w:rPr>
        <w:t xml:space="preserve"> </w:t>
      </w:r>
      <w:r>
        <w:rPr>
          <w:b/>
          <w:bCs/>
          <w:color w:val="auto"/>
          <w:highlight w:val="none"/>
          <w:u w:val="single"/>
        </w:rPr>
        <w:t>须经发包认同意后，方可实施</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bCs/>
          <w:color w:val="auto"/>
          <w:w w:val="95"/>
          <w:szCs w:val="21"/>
          <w:highlight w:val="none"/>
          <w:u w:val="single" w:color="000000"/>
        </w:rPr>
        <w:t>收到后</w:t>
      </w:r>
      <w:r>
        <w:rPr>
          <w:rFonts w:hint="eastAsia" w:ascii="宋体" w:hAnsi="宋体" w:cs="宋体"/>
          <w:b/>
          <w:bCs/>
          <w:color w:val="auto"/>
          <w:szCs w:val="21"/>
          <w:highlight w:val="none"/>
          <w:u w:val="single" w:color="000000"/>
        </w:rPr>
        <w:t>7日内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1" w:name="_Toc303539123"/>
      <w:bookmarkStart w:id="132" w:name="_Toc304295541"/>
      <w:bookmarkStart w:id="133" w:name="_Toc312677479"/>
      <w:bookmarkStart w:id="134" w:name="_Toc297123514"/>
      <w:bookmarkStart w:id="135" w:name="_Toc312678005"/>
      <w:bookmarkStart w:id="136" w:name="_Toc300934966"/>
      <w:bookmarkStart w:id="137" w:name="_Toc297216173"/>
      <w:r>
        <w:rPr>
          <w:rFonts w:hint="eastAsia" w:ascii="宋体" w:hAnsi="宋体" w:cs="宋体"/>
          <w:color w:val="auto"/>
          <w:szCs w:val="21"/>
          <w:highlight w:val="none"/>
        </w:rPr>
        <w:t>.2 施工进度计划</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bCs/>
          <w:color w:val="auto"/>
          <w:szCs w:val="21"/>
          <w:highlight w:val="none"/>
          <w:u w:val="single" w:color="000000"/>
        </w:rPr>
        <w:t>收到后5日内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 开工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7.3.1 开工准备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关于承包人提交工程开工报审表的期限：</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31"/>
    <w:bookmarkEnd w:id="132"/>
    <w:bookmarkEnd w:id="133"/>
    <w:bookmarkEnd w:id="134"/>
    <w:bookmarkEnd w:id="135"/>
    <w:bookmarkEnd w:id="136"/>
    <w:bookmarkEnd w:id="13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 测量放线</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r>
        <w:rPr>
          <w:b/>
          <w:bCs/>
          <w:color w:val="auto"/>
          <w:sz w:val="24"/>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8" w:name="_Toc304295546"/>
      <w:bookmarkStart w:id="139" w:name="_Toc312678010"/>
      <w:bookmarkStart w:id="140" w:name="_Toc297123516"/>
      <w:bookmarkStart w:id="141" w:name="_Toc312677484"/>
      <w:bookmarkStart w:id="142" w:name="_Toc303539125"/>
      <w:bookmarkStart w:id="143" w:name="_Toc297216175"/>
      <w:bookmarkStart w:id="144" w:name="_Toc300934968"/>
      <w:r>
        <w:rPr>
          <w:rFonts w:hint="eastAsia" w:ascii="宋体" w:hAnsi="宋体" w:cs="宋体"/>
          <w:color w:val="auto"/>
          <w:szCs w:val="21"/>
          <w:highlight w:val="none"/>
        </w:rPr>
        <w:t>.5 工期延误</w:t>
      </w:r>
    </w:p>
    <w:bookmarkEnd w:id="138"/>
    <w:bookmarkEnd w:id="139"/>
    <w:bookmarkEnd w:id="140"/>
    <w:bookmarkEnd w:id="141"/>
    <w:bookmarkEnd w:id="142"/>
    <w:bookmarkEnd w:id="143"/>
    <w:bookmarkEnd w:id="14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b/>
          <w:bCs/>
          <w:color w:val="auto"/>
          <w:sz w:val="21"/>
          <w:szCs w:val="21"/>
          <w:highlight w:val="none"/>
          <w:u w:val="single"/>
        </w:rPr>
        <w:t>执行通用条款</w:t>
      </w:r>
      <w:r>
        <w:rPr>
          <w:rFonts w:hint="eastAsia" w:ascii="宋体" w:hAnsi="宋体" w:cs="宋体"/>
          <w:b/>
          <w:bCs/>
          <w:color w:val="auto"/>
          <w:sz w:val="21"/>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45" w:name="_Toc312678012"/>
      <w:bookmarkStart w:id="146" w:name="_Toc312677486"/>
      <w:bookmarkStart w:id="147" w:name="_Toc318581169"/>
      <w:bookmarkStart w:id="148" w:name="_Toc297216177"/>
      <w:bookmarkStart w:id="149" w:name="_Toc300934970"/>
      <w:bookmarkStart w:id="150" w:name="_Toc297123518"/>
      <w:bookmarkStart w:id="151" w:name="_Toc304295548"/>
      <w:bookmarkStart w:id="152" w:name="_Toc303539127"/>
      <w:r>
        <w:rPr>
          <w:rFonts w:hint="eastAsia" w:ascii="宋体" w:hAnsi="宋体" w:cs="宋体"/>
          <w:color w:val="auto"/>
          <w:szCs w:val="21"/>
          <w:highlight w:val="none"/>
        </w:rPr>
        <w:t>.5.2 因承包人原因导致工期延误</w:t>
      </w:r>
    </w:p>
    <w:bookmarkEnd w:id="145"/>
    <w:bookmarkEnd w:id="146"/>
    <w:bookmarkEnd w:id="14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w:t>
      </w:r>
      <w:bookmarkStart w:id="153" w:name="_Toc312678013"/>
      <w:bookmarkStart w:id="154" w:name="_Toc312677487"/>
      <w:bookmarkStart w:id="155"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bCs/>
          <w:color w:val="auto"/>
          <w:szCs w:val="21"/>
          <w:highlight w:val="none"/>
          <w:u w:val="single"/>
        </w:rPr>
        <w:t>若因承包人原因不能按期竣工，扣除承包人 1 万元的违约金，同时每超过一天另扣除违约金0.1 万元。</w:t>
      </w:r>
      <w:bookmarkEnd w:id="148"/>
      <w:bookmarkEnd w:id="149"/>
      <w:bookmarkEnd w:id="150"/>
      <w:bookmarkEnd w:id="151"/>
      <w:bookmarkEnd w:id="152"/>
      <w:bookmarkEnd w:id="153"/>
      <w:bookmarkEnd w:id="154"/>
    </w:p>
    <w:bookmarkEnd w:id="15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156" w:name="_Toc318581171"/>
      <w:bookmarkStart w:id="157"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56"/>
    <w:bookmarkEnd w:id="15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58" w:name="_Toc312678015"/>
      <w:bookmarkStart w:id="159" w:name="_Toc303539128"/>
      <w:bookmarkStart w:id="160" w:name="_Toc297123519"/>
      <w:bookmarkStart w:id="161" w:name="_Toc304295549"/>
      <w:bookmarkStart w:id="162" w:name="_Toc300934971"/>
      <w:bookmarkStart w:id="163" w:name="_Toc297216178"/>
      <w:r>
        <w:rPr>
          <w:rFonts w:hint="eastAsia" w:ascii="宋体" w:hAnsi="宋体" w:cs="宋体"/>
          <w:color w:val="auto"/>
          <w:szCs w:val="21"/>
          <w:highlight w:val="none"/>
        </w:rPr>
        <w:t>.6 不</w:t>
      </w:r>
      <w:bookmarkEnd w:id="158"/>
      <w:bookmarkEnd w:id="159"/>
      <w:bookmarkEnd w:id="160"/>
      <w:bookmarkEnd w:id="161"/>
      <w:bookmarkEnd w:id="162"/>
      <w:bookmarkEnd w:id="163"/>
      <w:r>
        <w:rPr>
          <w:rFonts w:hint="eastAsia" w:ascii="宋体" w:hAnsi="宋体" w:cs="宋体"/>
          <w:color w:val="auto"/>
          <w:szCs w:val="21"/>
          <w:highlight w:val="none"/>
        </w:rPr>
        <w:t>利物质条件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64" w:name="_Toc297216179"/>
      <w:bookmarkStart w:id="165" w:name="_Toc303539129"/>
      <w:bookmarkStart w:id="166" w:name="_Toc304295550"/>
      <w:bookmarkStart w:id="167" w:name="_Toc300934972"/>
      <w:bookmarkStart w:id="168" w:name="_Toc312678016"/>
      <w:bookmarkStart w:id="169" w:name="_Toc297123520"/>
      <w:bookmarkStart w:id="170" w:name="_Toc3185811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64"/>
    <w:bookmarkEnd w:id="165"/>
    <w:bookmarkEnd w:id="166"/>
    <w:bookmarkEnd w:id="167"/>
    <w:bookmarkEnd w:id="168"/>
    <w:bookmarkEnd w:id="169"/>
    <w:bookmarkEnd w:id="170"/>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71" w:name="_Toc303539130"/>
      <w:bookmarkStart w:id="172" w:name="_Toc304295551"/>
      <w:bookmarkStart w:id="173" w:name="_Toc312678017"/>
      <w:bookmarkStart w:id="174" w:name="_Toc300934973"/>
      <w:bookmarkStart w:id="175" w:name="_Toc297123521"/>
      <w:bookmarkStart w:id="176" w:name="_Toc297216180"/>
      <w:r>
        <w:rPr>
          <w:rFonts w:hint="eastAsia" w:ascii="宋体" w:hAnsi="宋体" w:cs="宋体"/>
          <w:color w:val="auto"/>
          <w:szCs w:val="21"/>
          <w:highlight w:val="none"/>
        </w:rPr>
        <w:t>.7异常恶劣的气候条件</w:t>
      </w:r>
    </w:p>
    <w:bookmarkEnd w:id="171"/>
    <w:bookmarkEnd w:id="172"/>
    <w:bookmarkEnd w:id="173"/>
    <w:bookmarkEnd w:id="174"/>
    <w:bookmarkEnd w:id="175"/>
    <w:bookmarkEnd w:id="1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u w:val="single"/>
        </w:rPr>
        <w:t>每 8 小时降雨量大于 30mm，连续 24 小时降雨量大于 60mm 的；</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风</w:t>
      </w:r>
      <w:r>
        <w:rPr>
          <w:rFonts w:hint="eastAsia" w:ascii="宋体" w:hAnsi="宋体" w:cs="宋体"/>
          <w:color w:val="auto"/>
          <w:szCs w:val="21"/>
          <w:highlight w:val="none"/>
          <w:u w:val="single"/>
        </w:rPr>
        <w:t>速大于 11 级以上台风灾害；</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连续日气温超过 38 摄氏度的高温大于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连续日气温低于-10 摄氏度 的严寒大于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rPr>
        <w:t>造成工程损坏的冰雹和大雪灾害：日降雪量 10mm 及以上；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rPr>
        <w:t>其它异常恶劣气候灾害。</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77" w:name="_Toc351203640"/>
      <w:r>
        <w:rPr>
          <w:rFonts w:hint="eastAsia" w:ascii="宋体" w:hAnsi="宋体" w:cs="宋体"/>
          <w:b/>
          <w:bCs/>
          <w:color w:val="auto"/>
          <w:szCs w:val="21"/>
          <w:highlight w:val="none"/>
        </w:rPr>
        <w:t>8. 材料与设备</w:t>
      </w:r>
      <w:bookmarkEnd w:id="177"/>
    </w:p>
    <w:bookmarkEnd w:id="112"/>
    <w:bookmarkEnd w:id="113"/>
    <w:bookmarkEnd w:id="114"/>
    <w:bookmarkEnd w:id="115"/>
    <w:bookmarkEnd w:id="116"/>
    <w:bookmarkEnd w:id="117"/>
    <w:bookmarkEnd w:id="118"/>
    <w:bookmarkEnd w:id="119"/>
    <w:bookmarkEnd w:id="120"/>
    <w:bookmarkEnd w:id="12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78" w:name="_Toc297216186"/>
      <w:bookmarkStart w:id="179" w:name="_Toc312678019"/>
      <w:bookmarkStart w:id="180" w:name="_Toc296890995"/>
      <w:bookmarkStart w:id="181" w:name="_Toc297120467"/>
      <w:bookmarkStart w:id="182" w:name="_Toc304295556"/>
      <w:bookmarkStart w:id="183" w:name="_Toc296347166"/>
      <w:bookmarkStart w:id="184" w:name="_Toc296503167"/>
      <w:bookmarkStart w:id="185" w:name="_Toc300934979"/>
      <w:bookmarkStart w:id="186" w:name="_Toc292559372"/>
      <w:bookmarkStart w:id="187" w:name="_Toc280868654"/>
      <w:bookmarkStart w:id="188" w:name="_Toc296891207"/>
      <w:bookmarkStart w:id="189" w:name="_Toc297048353"/>
      <w:bookmarkStart w:id="190" w:name="_Toc292559877"/>
      <w:bookmarkStart w:id="191" w:name="_Toc296346668"/>
      <w:bookmarkStart w:id="192" w:name="_Toc296944506"/>
      <w:bookmarkStart w:id="193" w:name="_Toc312677493"/>
      <w:bookmarkStart w:id="194" w:name="_Toc297123527"/>
      <w:bookmarkStart w:id="195" w:name="_Toc303539136"/>
      <w:bookmarkStart w:id="196" w:name="_Toc280868656"/>
      <w:bookmarkStart w:id="197" w:name="_Toc267251424"/>
      <w:bookmarkStart w:id="198" w:name="_Toc280868655"/>
      <w:r>
        <w:rPr>
          <w:rFonts w:hint="eastAsia" w:ascii="宋体" w:hAnsi="宋体" w:cs="宋体"/>
          <w:color w:val="auto"/>
          <w:szCs w:val="21"/>
          <w:highlight w:val="none"/>
        </w:rPr>
        <w:t>.4材料与工程设备的保管与使用</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99" w:name="_Toc292559878"/>
      <w:bookmarkStart w:id="200" w:name="_Toc292559373"/>
      <w:bookmarkStart w:id="201" w:name="_Toc296890996"/>
      <w:bookmarkStart w:id="202" w:name="_Toc297120468"/>
      <w:bookmarkStart w:id="203" w:name="_Toc303539137"/>
      <w:bookmarkStart w:id="204" w:name="_Toc296944507"/>
      <w:bookmarkStart w:id="205" w:name="_Toc312678020"/>
      <w:bookmarkStart w:id="206" w:name="_Toc300934980"/>
      <w:bookmarkStart w:id="207" w:name="_Toc296503168"/>
      <w:bookmarkStart w:id="208" w:name="_Toc318581173"/>
      <w:bookmarkStart w:id="209" w:name="_Toc297123528"/>
      <w:bookmarkStart w:id="210" w:name="_Toc297216187"/>
      <w:bookmarkStart w:id="211" w:name="_Toc312677494"/>
      <w:bookmarkStart w:id="212" w:name="_Toc296346669"/>
      <w:bookmarkStart w:id="213" w:name="_Toc297048354"/>
      <w:bookmarkStart w:id="214" w:name="_Toc304295557"/>
      <w:bookmarkStart w:id="215" w:name="_Toc296347167"/>
      <w:bookmarkStart w:id="216" w:name="_Toc296891208"/>
      <w:r>
        <w:rPr>
          <w:rFonts w:hint="eastAsia" w:ascii="宋体" w:hAnsi="宋体" w:cs="宋体"/>
          <w:color w:val="auto"/>
          <w:szCs w:val="21"/>
          <w:highlight w:val="none"/>
        </w:rPr>
        <w:t>.4.1发包人供应的材料设备的保管费用的承担：</w:t>
      </w:r>
      <w:r>
        <w:rPr>
          <w:rFonts w:hint="eastAsia" w:ascii="宋体" w:hAnsi="宋体" w:cs="宋体"/>
          <w:b/>
          <w:bCs/>
          <w:color w:val="auto"/>
          <w:szCs w:val="21"/>
          <w:highlight w:val="none"/>
          <w:lang w:eastAsia="zh-CN"/>
        </w:rPr>
        <w:t>无</w:t>
      </w:r>
      <w:r>
        <w:rPr>
          <w:rFonts w:hint="eastAsia" w:ascii="宋体" w:hAnsi="宋体" w:cs="宋体"/>
          <w:b/>
          <w:bCs/>
          <w:color w:val="auto"/>
          <w:szCs w:val="21"/>
          <w:highlight w:val="none"/>
        </w:rPr>
        <w:t>。</w:t>
      </w:r>
      <w:bookmarkEnd w:id="199"/>
      <w:bookmarkEnd w:id="20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 样品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8.6.1</w:t>
      </w:r>
      <w:r>
        <w:rPr>
          <w:rFonts w:hint="eastAsia" w:ascii="宋体" w:hAnsi="宋体" w:cs="宋体"/>
          <w:color w:val="auto"/>
          <w:szCs w:val="21"/>
          <w:highlight w:val="none"/>
        </w:rPr>
        <w:tab/>
      </w:r>
      <w:r>
        <w:rPr>
          <w:rFonts w:hint="eastAsia" w:ascii="宋体" w:hAnsi="宋体" w:cs="宋体"/>
          <w:color w:val="auto"/>
          <w:szCs w:val="21"/>
          <w:highlight w:val="none"/>
        </w:rPr>
        <w:t>样品的报送与封存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发包人认为需要报送样品的材料或工程设备。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 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bCs/>
          <w:color w:val="auto"/>
          <w:szCs w:val="21"/>
          <w:highlight w:val="none"/>
          <w:u w:val="single"/>
        </w:rPr>
        <w:t>执行通用条款。</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17" w:name="_Toc351203641"/>
      <w:r>
        <w:rPr>
          <w:rFonts w:hint="eastAsia" w:ascii="宋体" w:hAnsi="宋体" w:cs="宋体"/>
          <w:b/>
          <w:bCs/>
          <w:color w:val="auto"/>
          <w:szCs w:val="21"/>
          <w:highlight w:val="none"/>
        </w:rPr>
        <w:t>9</w:t>
      </w:r>
      <w:bookmarkEnd w:id="196"/>
      <w:bookmarkEnd w:id="197"/>
      <w:bookmarkEnd w:id="198"/>
      <w:bookmarkStart w:id="218" w:name="_Toc297216192"/>
      <w:bookmarkStart w:id="219" w:name="_Toc312678021"/>
      <w:bookmarkStart w:id="220" w:name="_Toc304295559"/>
      <w:bookmarkStart w:id="221" w:name="_Toc312677495"/>
      <w:bookmarkStart w:id="222" w:name="_Toc303539139"/>
      <w:bookmarkStart w:id="223" w:name="_Toc297123533"/>
      <w:bookmarkStart w:id="224" w:name="_Toc300934982"/>
      <w:bookmarkStart w:id="225" w:name="_Toc292559378"/>
      <w:bookmarkStart w:id="226" w:name="_Toc296347172"/>
      <w:bookmarkStart w:id="227" w:name="_Toc297048359"/>
      <w:bookmarkStart w:id="228" w:name="_Toc296944512"/>
      <w:bookmarkStart w:id="229" w:name="_Toc296346674"/>
      <w:bookmarkStart w:id="230" w:name="_Toc296891001"/>
      <w:bookmarkStart w:id="231" w:name="_Toc292559883"/>
      <w:bookmarkStart w:id="232" w:name="_Toc296891213"/>
      <w:bookmarkStart w:id="233" w:name="_Toc297120473"/>
      <w:bookmarkStart w:id="234" w:name="_Toc267251427"/>
      <w:bookmarkStart w:id="235" w:name="_Toc267251428"/>
      <w:bookmarkStart w:id="236" w:name="_Toc296503173"/>
      <w:r>
        <w:rPr>
          <w:rFonts w:hint="eastAsia" w:ascii="宋体" w:hAnsi="宋体" w:cs="宋体"/>
          <w:b/>
          <w:bCs/>
          <w:color w:val="auto"/>
          <w:szCs w:val="21"/>
          <w:highlight w:val="none"/>
        </w:rPr>
        <w:t>. 试验与检验</w:t>
      </w:r>
      <w:bookmarkEnd w:id="217"/>
    </w:p>
    <w:bookmarkEnd w:id="218"/>
    <w:bookmarkEnd w:id="219"/>
    <w:bookmarkEnd w:id="220"/>
    <w:bookmarkEnd w:id="221"/>
    <w:bookmarkEnd w:id="222"/>
    <w:bookmarkEnd w:id="223"/>
    <w:bookmarkEnd w:id="22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37" w:name="_Toc297216193"/>
      <w:bookmarkStart w:id="238" w:name="_Toc300934983"/>
      <w:bookmarkStart w:id="239" w:name="_Toc312677496"/>
      <w:bookmarkStart w:id="240" w:name="_Toc312678022"/>
      <w:bookmarkStart w:id="241" w:name="_Toc297123534"/>
      <w:bookmarkStart w:id="242" w:name="_Toc304295560"/>
      <w:bookmarkStart w:id="243" w:name="_Toc303539140"/>
      <w:r>
        <w:rPr>
          <w:rFonts w:hint="eastAsia" w:ascii="宋体" w:hAnsi="宋体" w:cs="宋体"/>
          <w:color w:val="auto"/>
          <w:szCs w:val="21"/>
          <w:highlight w:val="none"/>
        </w:rPr>
        <w:t>.1试验设备与试验人员</w:t>
      </w:r>
    </w:p>
    <w:bookmarkEnd w:id="237"/>
    <w:bookmarkEnd w:id="238"/>
    <w:bookmarkEnd w:id="239"/>
    <w:bookmarkEnd w:id="240"/>
    <w:bookmarkEnd w:id="241"/>
    <w:bookmarkEnd w:id="242"/>
    <w:bookmarkEnd w:id="24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44" w:name="_Toc312677497"/>
      <w:bookmarkStart w:id="245" w:name="_Toc303539141"/>
      <w:bookmarkStart w:id="246" w:name="_Toc297216194"/>
      <w:bookmarkStart w:id="247" w:name="_Toc297123535"/>
      <w:bookmarkStart w:id="248" w:name="_Toc300934984"/>
      <w:bookmarkStart w:id="249" w:name="_Toc304295561"/>
      <w:bookmarkStart w:id="250" w:name="_Toc312678023"/>
      <w:bookmarkStart w:id="251" w:name="_Toc318581174"/>
      <w:r>
        <w:rPr>
          <w:rFonts w:hint="eastAsia" w:ascii="宋体" w:hAnsi="宋体" w:cs="宋体"/>
          <w:color w:val="auto"/>
          <w:szCs w:val="21"/>
          <w:highlight w:val="none"/>
        </w:rPr>
        <w:t>.1.2 试验设备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244"/>
      <w:bookmarkEnd w:id="245"/>
      <w:bookmarkEnd w:id="246"/>
      <w:bookmarkEnd w:id="247"/>
      <w:bookmarkEnd w:id="248"/>
      <w:bookmarkEnd w:id="249"/>
      <w:bookmarkEnd w:id="250"/>
      <w:bookmarkStart w:id="252" w:name="_Toc312678024"/>
      <w:bookmarkStart w:id="253" w:name="_Toc297123536"/>
      <w:bookmarkStart w:id="254" w:name="_Toc303539142"/>
      <w:bookmarkStart w:id="255" w:name="_Toc300934985"/>
      <w:bookmarkStart w:id="256" w:name="_Toc312677498"/>
      <w:bookmarkStart w:id="257" w:name="_Toc297216195"/>
      <w:bookmarkStart w:id="258" w:name="_Toc304295562"/>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bCs/>
          <w:color w:val="auto"/>
          <w:szCs w:val="21"/>
          <w:highlight w:val="none"/>
          <w:u w:val="single"/>
        </w:rPr>
        <w:t>执行通用条款。</w:t>
      </w:r>
    </w:p>
    <w:bookmarkEnd w:id="251"/>
    <w:bookmarkEnd w:id="252"/>
    <w:bookmarkEnd w:id="253"/>
    <w:bookmarkEnd w:id="254"/>
    <w:bookmarkEnd w:id="255"/>
    <w:bookmarkEnd w:id="256"/>
    <w:bookmarkEnd w:id="257"/>
    <w:bookmarkEnd w:id="25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59" w:name="_Toc351203642"/>
      <w:r>
        <w:rPr>
          <w:rFonts w:hint="eastAsia" w:ascii="宋体" w:hAnsi="宋体" w:cs="宋体"/>
          <w:b/>
          <w:bCs/>
          <w:color w:val="auto"/>
          <w:szCs w:val="21"/>
          <w:highlight w:val="none"/>
        </w:rPr>
        <w:t>1</w:t>
      </w:r>
      <w:bookmarkEnd w:id="225"/>
      <w:bookmarkEnd w:id="226"/>
      <w:bookmarkEnd w:id="227"/>
      <w:bookmarkEnd w:id="228"/>
      <w:bookmarkEnd w:id="229"/>
      <w:bookmarkEnd w:id="230"/>
      <w:bookmarkEnd w:id="231"/>
      <w:bookmarkEnd w:id="232"/>
      <w:bookmarkEnd w:id="233"/>
      <w:bookmarkEnd w:id="234"/>
      <w:bookmarkEnd w:id="235"/>
      <w:bookmarkEnd w:id="236"/>
      <w:bookmarkStart w:id="260" w:name="_Toc297120493"/>
      <w:bookmarkStart w:id="261" w:name="_Toc297048379"/>
      <w:bookmarkStart w:id="262" w:name="_Toc296891021"/>
      <w:bookmarkStart w:id="263" w:name="_Toc297123540"/>
      <w:bookmarkStart w:id="264" w:name="_Toc296347192"/>
      <w:bookmarkStart w:id="265" w:name="_Toc292559903"/>
      <w:bookmarkStart w:id="266" w:name="_Toc292559398"/>
      <w:bookmarkStart w:id="267" w:name="_Toc296944532"/>
      <w:bookmarkStart w:id="268" w:name="_Toc304295566"/>
      <w:bookmarkStart w:id="269" w:name="_Toc296346694"/>
      <w:bookmarkStart w:id="270" w:name="_Toc296503193"/>
      <w:bookmarkStart w:id="271" w:name="_Toc297216199"/>
      <w:bookmarkStart w:id="272" w:name="_Toc303539146"/>
      <w:bookmarkStart w:id="273" w:name="_Toc296891233"/>
      <w:bookmarkStart w:id="274" w:name="_Toc300934989"/>
      <w:bookmarkStart w:id="275" w:name="_Toc312677499"/>
      <w:bookmarkStart w:id="276" w:name="_Toc312678025"/>
      <w:bookmarkStart w:id="277" w:name="_Toc267251441"/>
      <w:bookmarkStart w:id="278" w:name="_Toc267251440"/>
      <w:bookmarkStart w:id="279" w:name="_Toc267251433"/>
      <w:bookmarkStart w:id="280" w:name="_Toc267251435"/>
      <w:bookmarkStart w:id="281" w:name="_Toc267251437"/>
      <w:bookmarkStart w:id="282" w:name="_Toc267251439"/>
      <w:bookmarkStart w:id="283" w:name="_Toc267251442"/>
      <w:r>
        <w:rPr>
          <w:rFonts w:hint="eastAsia" w:ascii="宋体" w:hAnsi="宋体" w:cs="宋体"/>
          <w:b/>
          <w:bCs/>
          <w:color w:val="auto"/>
          <w:szCs w:val="21"/>
          <w:highlight w:val="none"/>
        </w:rPr>
        <w:t>0. 变更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bookmarkEnd w:id="2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284" w:name="_Toc296346695"/>
      <w:bookmarkStart w:id="285" w:name="_Toc300934990"/>
      <w:bookmarkStart w:id="286" w:name="_Toc297216200"/>
      <w:bookmarkStart w:id="287" w:name="_Toc296347193"/>
      <w:bookmarkStart w:id="288" w:name="_Toc312678026"/>
      <w:bookmarkStart w:id="289" w:name="_Toc296944533"/>
      <w:bookmarkStart w:id="290" w:name="_Toc292559399"/>
      <w:bookmarkStart w:id="291" w:name="_Toc296503194"/>
      <w:bookmarkStart w:id="292" w:name="_Toc297048380"/>
      <w:bookmarkStart w:id="293" w:name="_Toc304295567"/>
      <w:bookmarkStart w:id="294" w:name="_Toc297120494"/>
      <w:bookmarkStart w:id="295" w:name="_Toc312677500"/>
      <w:bookmarkStart w:id="296" w:name="_Toc296891022"/>
      <w:bookmarkStart w:id="297" w:name="_Toc297123541"/>
      <w:bookmarkStart w:id="298" w:name="_Toc296891234"/>
      <w:bookmarkStart w:id="299" w:name="_Toc292559904"/>
      <w:bookmarkStart w:id="300" w:name="_Toc303539147"/>
      <w:r>
        <w:rPr>
          <w:rFonts w:hint="eastAsia" w:ascii="宋体" w:hAnsi="宋体" w:cs="宋体"/>
          <w:color w:val="auto"/>
          <w:szCs w:val="21"/>
          <w:highlight w:val="none"/>
        </w:rPr>
        <w:t>0.1变更的范围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 xml:space="preserve">关于变更的范围的约定： </w:t>
      </w:r>
      <w:r>
        <w:rPr>
          <w:rFonts w:hint="eastAsia" w:ascii="宋体" w:hAnsi="宋体" w:cs="宋体"/>
          <w:b/>
          <w:bCs/>
          <w:color w:val="auto"/>
          <w:szCs w:val="21"/>
          <w:highlight w:val="none"/>
          <w:u w:val="single"/>
        </w:rPr>
        <w:t>施工期间发生工程变更的，由施工企业提出变更申请，监理、设计部门共同认定，项目单位按照以下计划额度审批权限的划分，报县政府审批后实施。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（1）10 万元以下（含 10 万元）经分管副县长、常务副县长签批；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（2）10 万元—50 万元经分管副县长、常务副县长、县长签批；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（3）50 万元以上报请县政府常务会议研究。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同一项目追加工程量审报不能超过两次。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1" w:name="_Toc297120497"/>
      <w:bookmarkStart w:id="302" w:name="_Toc296503197"/>
      <w:bookmarkStart w:id="303" w:name="_Toc296346698"/>
      <w:bookmarkStart w:id="304" w:name="_Toc296944536"/>
      <w:bookmarkStart w:id="305" w:name="_Toc303539150"/>
      <w:bookmarkStart w:id="306" w:name="_Toc300934993"/>
      <w:bookmarkStart w:id="307" w:name="_Toc297216203"/>
      <w:bookmarkStart w:id="308" w:name="_Toc292559402"/>
      <w:bookmarkStart w:id="309" w:name="_Toc296891237"/>
      <w:bookmarkStart w:id="310" w:name="_Toc296347196"/>
      <w:bookmarkStart w:id="311" w:name="_Toc296891025"/>
      <w:bookmarkStart w:id="312" w:name="_Toc297048383"/>
      <w:bookmarkStart w:id="313" w:name="_Toc297123544"/>
      <w:bookmarkStart w:id="314" w:name="_Toc292559907"/>
      <w:bookmarkStart w:id="315" w:name="_Toc312678029"/>
      <w:bookmarkStart w:id="316" w:name="_Toc304295570"/>
      <w:bookmarkStart w:id="317" w:name="_Toc312677503"/>
      <w:r>
        <w:rPr>
          <w:rFonts w:hint="eastAsia" w:ascii="宋体" w:hAnsi="宋体" w:cs="宋体"/>
          <w:color w:val="auto"/>
          <w:szCs w:val="21"/>
          <w:highlight w:val="none"/>
        </w:rPr>
        <w:t>0.5承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8" w:name="_Toc292559913"/>
      <w:bookmarkStart w:id="319" w:name="_Toc296944542"/>
      <w:bookmarkStart w:id="320" w:name="_Toc296503203"/>
      <w:bookmarkStart w:id="321" w:name="_Toc296891031"/>
      <w:bookmarkStart w:id="322" w:name="_Toc297120503"/>
      <w:bookmarkStart w:id="323" w:name="_Toc297216204"/>
      <w:bookmarkStart w:id="324" w:name="_Toc300934994"/>
      <w:bookmarkStart w:id="325" w:name="_Toc297123545"/>
      <w:bookmarkStart w:id="326" w:name="_Toc297048389"/>
      <w:bookmarkStart w:id="327" w:name="_Toc296347202"/>
      <w:bookmarkStart w:id="328" w:name="_Toc303539151"/>
      <w:bookmarkStart w:id="329" w:name="_Toc296346704"/>
      <w:bookmarkStart w:id="330" w:name="_Toc296891243"/>
      <w:bookmarkStart w:id="331" w:name="_Toc292559408"/>
      <w:r>
        <w:rPr>
          <w:rFonts w:hint="eastAsia" w:ascii="宋体" w:hAnsi="宋体" w:cs="宋体"/>
          <w:color w:val="auto"/>
          <w:szCs w:val="21"/>
          <w:highlight w:val="none"/>
        </w:rPr>
        <w:t>包人的合理化建议</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eastAsia="方正书宋_GBK" w:cs="宋体"/>
          <w:b/>
          <w:bCs/>
          <w:color w:val="auto"/>
          <w:szCs w:val="21"/>
          <w:highlight w:val="none"/>
          <w:u w:val="single" w:color="000000"/>
          <w:lang w:eastAsia="zh-CN"/>
        </w:rPr>
      </w:pPr>
      <w:r>
        <w:rPr>
          <w:rFonts w:hint="eastAsia" w:ascii="宋体" w:hAnsi="宋体" w:cs="宋体"/>
          <w:color w:val="auto"/>
          <w:szCs w:val="21"/>
          <w:highlight w:val="none"/>
        </w:rPr>
        <w:t xml:space="preserve">监理人审查承包人合理化建议的期限： </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w:t>
      </w:r>
      <w:bookmarkStart w:id="332" w:name="_Toc296346705"/>
      <w:bookmarkStart w:id="333" w:name="_Toc296891032"/>
      <w:bookmarkStart w:id="334" w:name="_Toc297123546"/>
      <w:bookmarkStart w:id="335" w:name="_Toc296891244"/>
      <w:bookmarkStart w:id="336" w:name="_Toc296944543"/>
      <w:bookmarkStart w:id="337" w:name="_Toc292559409"/>
      <w:bookmarkStart w:id="338" w:name="_Toc318581175"/>
      <w:bookmarkStart w:id="339" w:name="_Toc296347203"/>
      <w:bookmarkStart w:id="340" w:name="_Toc312678030"/>
      <w:bookmarkStart w:id="341" w:name="_Toc292559914"/>
      <w:bookmarkStart w:id="342" w:name="_Toc312677504"/>
      <w:bookmarkStart w:id="343" w:name="_Toc297048390"/>
      <w:bookmarkStart w:id="344" w:name="_Toc297120504"/>
      <w:bookmarkStart w:id="345" w:name="_Toc304295571"/>
      <w:bookmarkStart w:id="346" w:name="_Toc303539152"/>
      <w:bookmarkStart w:id="347" w:name="_Toc296503204"/>
      <w:bookmarkStart w:id="348" w:name="_Toc300934995"/>
      <w:bookmarkStart w:id="349" w:name="_Toc297216205"/>
      <w:r>
        <w:rPr>
          <w:rFonts w:hint="eastAsia" w:ascii="宋体" w:hAnsi="宋体" w:cs="宋体"/>
          <w:color w:val="auto"/>
          <w:szCs w:val="21"/>
          <w:highlight w:val="none"/>
        </w:rPr>
        <w:t>包人提出的合理化建议降低了合同价格或者提高了工程经济效益的奖励的方法和金额为：</w:t>
      </w:r>
      <w:r>
        <w:rPr>
          <w:b/>
          <w:bCs/>
          <w:color w:val="auto"/>
          <w:highlight w:val="none"/>
          <w:u w:val="single"/>
        </w:rPr>
        <w:t>双方另行确定</w:t>
      </w:r>
      <w:r>
        <w:rPr>
          <w:rFonts w:hint="eastAsia" w:ascii="宋体" w:hAnsi="宋体" w:cs="宋体"/>
          <w:b/>
          <w:bCs/>
          <w:color w:val="auto"/>
          <w:szCs w:val="21"/>
          <w:highlight w:val="none"/>
        </w:rPr>
        <w:t>。</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50" w:name="_Toc296891239"/>
      <w:bookmarkStart w:id="351" w:name="_Toc296503199"/>
      <w:bookmarkStart w:id="352" w:name="_Toc296891027"/>
      <w:bookmarkStart w:id="353" w:name="_Toc312678033"/>
      <w:bookmarkStart w:id="354" w:name="_Toc296944538"/>
      <w:bookmarkStart w:id="355" w:name="_Toc296346700"/>
      <w:bookmarkStart w:id="356" w:name="_Toc300934997"/>
      <w:bookmarkStart w:id="357" w:name="_Toc297123548"/>
      <w:bookmarkStart w:id="358" w:name="_Toc312677507"/>
      <w:bookmarkStart w:id="359" w:name="_Toc304295574"/>
      <w:bookmarkStart w:id="360" w:name="_Toc297048385"/>
      <w:bookmarkStart w:id="361" w:name="_Toc297216207"/>
      <w:bookmarkStart w:id="362" w:name="_Toc292559404"/>
      <w:bookmarkStart w:id="363" w:name="_Toc296347198"/>
      <w:bookmarkStart w:id="364" w:name="_Toc292559909"/>
      <w:bookmarkStart w:id="365" w:name="_Toc303539154"/>
      <w:bookmarkStart w:id="366" w:name="_Toc297120499"/>
      <w:r>
        <w:rPr>
          <w:rFonts w:hint="eastAsia" w:ascii="宋体" w:hAnsi="宋体" w:cs="宋体"/>
          <w:color w:val="auto"/>
          <w:szCs w:val="21"/>
          <w:highlight w:val="none"/>
        </w:rPr>
        <w:t>0.7 暂估价</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暂</w:t>
      </w:r>
      <w:bookmarkStart w:id="367" w:name="_Toc312677508"/>
      <w:bookmarkStart w:id="368" w:name="_Toc318581176"/>
      <w:bookmarkStart w:id="369" w:name="_Toc312678034"/>
      <w:r>
        <w:rPr>
          <w:rFonts w:hint="eastAsia" w:ascii="宋体" w:hAnsi="宋体" w:cs="宋体"/>
          <w:color w:val="auto"/>
          <w:szCs w:val="21"/>
          <w:highlight w:val="none"/>
        </w:rPr>
        <w:t>估价材料和工程设备的明细详见附件11：《暂估价一览表》。</w:t>
      </w:r>
    </w:p>
    <w:bookmarkEnd w:id="367"/>
    <w:bookmarkEnd w:id="368"/>
    <w:bookmarkEnd w:id="3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70" w:name="_Toc312678035"/>
      <w:bookmarkStart w:id="371" w:name="_Toc312677509"/>
      <w:bookmarkStart w:id="372" w:name="_Toc318581177"/>
      <w:r>
        <w:rPr>
          <w:rFonts w:hint="eastAsia" w:ascii="宋体" w:hAnsi="宋体" w:cs="宋体"/>
          <w:color w:val="auto"/>
          <w:szCs w:val="21"/>
          <w:highlight w:val="none"/>
        </w:rPr>
        <w:t>0.7.1 依法必须招标的暂估价项目</w:t>
      </w:r>
    </w:p>
    <w:bookmarkEnd w:id="370"/>
    <w:bookmarkEnd w:id="371"/>
    <w:bookmarkEnd w:id="372"/>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10.8 暂列金额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73" w:name="_Toc351203643"/>
      <w:r>
        <w:rPr>
          <w:rFonts w:hint="eastAsia" w:ascii="宋体" w:hAnsi="宋体" w:cs="宋体"/>
          <w:b/>
          <w:bCs/>
          <w:color w:val="auto"/>
          <w:szCs w:val="21"/>
          <w:highlight w:val="none"/>
        </w:rPr>
        <w:t>11. 价格调整</w:t>
      </w:r>
      <w:bookmarkEnd w:id="37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374" w:name="_Toc296347200"/>
      <w:bookmarkStart w:id="375" w:name="_Toc296891029"/>
      <w:bookmarkStart w:id="376" w:name="_Toc292559406"/>
      <w:bookmarkStart w:id="377" w:name="_Toc303539157"/>
      <w:bookmarkStart w:id="378" w:name="_Toc304295577"/>
      <w:bookmarkStart w:id="379" w:name="_Toc297048387"/>
      <w:bookmarkStart w:id="380" w:name="_Toc300935000"/>
      <w:bookmarkStart w:id="381" w:name="_Toc297216209"/>
      <w:bookmarkStart w:id="382" w:name="_Toc292559911"/>
      <w:bookmarkStart w:id="383" w:name="_Toc296503201"/>
      <w:bookmarkStart w:id="384" w:name="_Toc297120501"/>
      <w:bookmarkStart w:id="385" w:name="_Toc296944540"/>
      <w:bookmarkStart w:id="386" w:name="_Toc296346702"/>
      <w:bookmarkStart w:id="387" w:name="_Toc312678039"/>
      <w:bookmarkStart w:id="388" w:name="_Toc297123550"/>
      <w:bookmarkStart w:id="389" w:name="_Toc296891241"/>
      <w:r>
        <w:rPr>
          <w:rFonts w:hint="eastAsia" w:ascii="宋体" w:hAnsi="宋体" w:cs="宋体"/>
          <w:color w:val="auto"/>
          <w:szCs w:val="21"/>
          <w:highlight w:val="none"/>
        </w:rPr>
        <w:t>11.1 市场价格波动引起的调整</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市场价格波动是否调整合同价格的约定：</w:t>
      </w:r>
      <w:r>
        <w:rPr>
          <w:rFonts w:hint="eastAsia" w:ascii="宋体" w:hAnsi="宋体" w:cs="宋体"/>
          <w:b/>
          <w:bCs/>
          <w:color w:val="auto"/>
          <w:szCs w:val="21"/>
          <w:highlight w:val="none"/>
          <w:u w:val="single"/>
        </w:rPr>
        <w:t>不调整，已标价的工程量的综合单价为固定价，在整个项目竣工前不予调整。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77"/>
    <w:bookmarkEnd w:id="278"/>
    <w:bookmarkEnd w:id="279"/>
    <w:bookmarkEnd w:id="280"/>
    <w:bookmarkEnd w:id="281"/>
    <w:bookmarkEnd w:id="28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90" w:name="_Toc297120505"/>
      <w:bookmarkStart w:id="391" w:name="_Toc292559915"/>
      <w:bookmarkStart w:id="392" w:name="_Toc296944544"/>
      <w:bookmarkStart w:id="393" w:name="_Toc296503205"/>
      <w:bookmarkStart w:id="394" w:name="_Toc297048391"/>
      <w:bookmarkStart w:id="395" w:name="_Toc296891245"/>
      <w:bookmarkStart w:id="396" w:name="_Toc292559410"/>
      <w:bookmarkStart w:id="397" w:name="_Toc296346706"/>
      <w:bookmarkStart w:id="398" w:name="_Toc296891033"/>
      <w:bookmarkStart w:id="399" w:name="_Toc296347204"/>
      <w:bookmarkStart w:id="400" w:name="_Toc351203644"/>
      <w:bookmarkStart w:id="401" w:name="_Toc300935002"/>
      <w:bookmarkStart w:id="402" w:name="_Toc312678040"/>
      <w:bookmarkStart w:id="403" w:name="_Toc297123552"/>
      <w:bookmarkStart w:id="404" w:name="_Toc297216211"/>
      <w:bookmarkStart w:id="405" w:name="_Toc303539159"/>
      <w:bookmarkStart w:id="406" w:name="_Toc304295579"/>
      <w:r>
        <w:rPr>
          <w:rFonts w:hint="eastAsia" w:ascii="宋体" w:hAnsi="宋体" w:cs="宋体"/>
          <w:b/>
          <w:bCs/>
          <w:color w:val="auto"/>
          <w:szCs w:val="21"/>
          <w:highlight w:val="none"/>
        </w:rPr>
        <w:t xml:space="preserve">12. </w:t>
      </w:r>
      <w:bookmarkEnd w:id="390"/>
      <w:bookmarkEnd w:id="391"/>
      <w:bookmarkEnd w:id="392"/>
      <w:bookmarkEnd w:id="393"/>
      <w:bookmarkEnd w:id="394"/>
      <w:bookmarkEnd w:id="395"/>
      <w:bookmarkEnd w:id="396"/>
      <w:bookmarkEnd w:id="397"/>
      <w:bookmarkEnd w:id="398"/>
      <w:bookmarkEnd w:id="399"/>
      <w:r>
        <w:rPr>
          <w:rFonts w:hint="eastAsia" w:ascii="宋体" w:hAnsi="宋体" w:cs="宋体"/>
          <w:b/>
          <w:bCs/>
          <w:color w:val="auto"/>
          <w:szCs w:val="21"/>
          <w:highlight w:val="none"/>
        </w:rPr>
        <w:t>合同价格、计量与支付</w:t>
      </w:r>
      <w:bookmarkEnd w:id="400"/>
    </w:p>
    <w:bookmarkEnd w:id="401"/>
    <w:bookmarkEnd w:id="402"/>
    <w:bookmarkEnd w:id="403"/>
    <w:bookmarkEnd w:id="404"/>
    <w:bookmarkEnd w:id="405"/>
    <w:bookmarkEnd w:id="40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07" w:name="_Toc292559916"/>
      <w:bookmarkStart w:id="408" w:name="_Toc292559411"/>
      <w:bookmarkStart w:id="409" w:name="_Toc267251461"/>
      <w:bookmarkStart w:id="410" w:name="_Toc296891034"/>
      <w:bookmarkStart w:id="411" w:name="_Toc296944545"/>
      <w:bookmarkStart w:id="412" w:name="_Toc296891246"/>
      <w:bookmarkStart w:id="413" w:name="_Toc296346707"/>
      <w:bookmarkStart w:id="414" w:name="_Toc297048392"/>
      <w:bookmarkStart w:id="415" w:name="_Toc296347205"/>
      <w:bookmarkStart w:id="416" w:name="_Toc297120506"/>
      <w:bookmarkStart w:id="417" w:name="_Toc296503206"/>
      <w:bookmarkStart w:id="418" w:name="_Toc297123553"/>
      <w:bookmarkStart w:id="419" w:name="_Toc304295580"/>
      <w:bookmarkStart w:id="420" w:name="_Toc300935003"/>
      <w:bookmarkStart w:id="421" w:name="_Toc297216212"/>
      <w:bookmarkStart w:id="422" w:name="_Toc303539160"/>
      <w:bookmarkStart w:id="423" w:name="_Toc312678041"/>
      <w:r>
        <w:rPr>
          <w:rFonts w:hint="eastAsia" w:ascii="宋体" w:hAnsi="宋体" w:cs="宋体"/>
          <w:color w:val="auto"/>
          <w:szCs w:val="21"/>
          <w:highlight w:val="none"/>
        </w:rPr>
        <w:t>12.1 合</w:t>
      </w:r>
      <w:bookmarkEnd w:id="407"/>
      <w:bookmarkEnd w:id="408"/>
      <w:bookmarkEnd w:id="409"/>
      <w:r>
        <w:rPr>
          <w:rFonts w:hint="eastAsia" w:ascii="宋体" w:hAnsi="宋体" w:cs="宋体"/>
          <w:color w:val="auto"/>
          <w:szCs w:val="21"/>
          <w:highlight w:val="none"/>
        </w:rPr>
        <w:t>同价</w:t>
      </w:r>
      <w:bookmarkEnd w:id="410"/>
      <w:bookmarkEnd w:id="411"/>
      <w:bookmarkEnd w:id="412"/>
      <w:bookmarkEnd w:id="413"/>
      <w:bookmarkEnd w:id="414"/>
      <w:bookmarkEnd w:id="415"/>
      <w:bookmarkEnd w:id="416"/>
      <w:bookmarkEnd w:id="417"/>
      <w:r>
        <w:rPr>
          <w:rFonts w:hint="eastAsia" w:ascii="宋体" w:hAnsi="宋体" w:cs="宋体"/>
          <w:color w:val="auto"/>
          <w:szCs w:val="21"/>
          <w:highlight w:val="none"/>
        </w:rPr>
        <w:t>格形式</w:t>
      </w:r>
    </w:p>
    <w:bookmarkEnd w:id="418"/>
    <w:bookmarkEnd w:id="419"/>
    <w:bookmarkEnd w:id="420"/>
    <w:bookmarkEnd w:id="421"/>
    <w:bookmarkEnd w:id="422"/>
    <w:bookmarkEnd w:id="42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color="auto"/>
        </w:rPr>
      </w:pPr>
      <w:r>
        <w:rPr>
          <w:rFonts w:hint="eastAsia" w:ascii="宋体" w:hAnsi="宋体" w:cs="宋体"/>
          <w:color w:val="auto"/>
          <w:szCs w:val="21"/>
          <w:highlight w:val="none"/>
        </w:rPr>
        <w:t>总价包含的风险范围：</w:t>
      </w:r>
      <w:r>
        <w:rPr>
          <w:rFonts w:hint="eastAsia" w:ascii="宋体" w:hAnsi="宋体" w:cs="宋体"/>
          <w:b/>
          <w:bCs/>
          <w:color w:val="auto"/>
          <w:szCs w:val="21"/>
          <w:highlight w:val="none"/>
          <w:u w:val="single" w:color="auto"/>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已含在合同价内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 工程进度款支付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24" w:name="_Toc297120511"/>
      <w:bookmarkStart w:id="425" w:name="_Toc300935006"/>
      <w:bookmarkStart w:id="426" w:name="_Toc296503211"/>
      <w:bookmarkStart w:id="427" w:name="_Toc297216215"/>
      <w:bookmarkStart w:id="428" w:name="_Toc296346712"/>
      <w:bookmarkStart w:id="429" w:name="_Toc292559416"/>
      <w:bookmarkStart w:id="430" w:name="_Toc292559921"/>
      <w:bookmarkStart w:id="431" w:name="_Toc296891251"/>
      <w:bookmarkStart w:id="432" w:name="_Toc303539163"/>
      <w:bookmarkStart w:id="433" w:name="_Toc297048397"/>
      <w:bookmarkStart w:id="434" w:name="_Toc297123556"/>
      <w:bookmarkStart w:id="435" w:name="_Toc296891039"/>
      <w:bookmarkStart w:id="436" w:name="_Toc296944550"/>
      <w:bookmarkStart w:id="437" w:name="_Toc296347210"/>
      <w:r>
        <w:rPr>
          <w:rFonts w:hint="eastAsia" w:ascii="宋体" w:hAnsi="宋体" w:cs="宋体"/>
          <w:color w:val="auto"/>
          <w:szCs w:val="21"/>
          <w:highlight w:val="none"/>
        </w:rPr>
        <w:t>12.4.1 付款周期</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eastAsia="方正书宋_GBK" w:cs="宋体"/>
          <w:color w:val="auto"/>
          <w:szCs w:val="21"/>
          <w:highlight w:val="none"/>
          <w:lang w:eastAsia="zh-CN"/>
        </w:rPr>
      </w:pPr>
      <w:r>
        <w:rPr>
          <w:rFonts w:hint="eastAsia" w:ascii="宋体" w:hAnsi="宋体" w:cs="宋体"/>
          <w:color w:val="auto"/>
          <w:szCs w:val="21"/>
          <w:highlight w:val="none"/>
        </w:rPr>
        <w:t>关于付款周期的约定：工程完工后，支付投资额的75%；工程竣工经验收合格、决算后，</w:t>
      </w:r>
      <w:r>
        <w:rPr>
          <w:rFonts w:hint="eastAsia" w:ascii="宋体" w:hAnsi="宋体" w:cs="宋体"/>
          <w:color w:val="auto"/>
          <w:szCs w:val="21"/>
          <w:highlight w:val="none"/>
          <w:lang w:eastAsia="zh-CN"/>
        </w:rPr>
        <w:t>承包方需向采购人提供工程总价款3%的质量保证金保函后，一次性付清剩余尾款。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cs="宋体"/>
          <w:color w:val="auto"/>
          <w:szCs w:val="21"/>
          <w:highlight w:val="none"/>
        </w:rPr>
        <w:t>2.4.3 进度付款申请单的提交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12.4.4 进度款审核和支付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83"/>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38" w:name="_Toc351203645"/>
      <w:bookmarkStart w:id="439" w:name="_Toc292559424"/>
      <w:bookmarkStart w:id="440" w:name="_Toc296891047"/>
      <w:bookmarkStart w:id="441" w:name="_Toc297048405"/>
      <w:bookmarkStart w:id="442" w:name="_Toc297123564"/>
      <w:bookmarkStart w:id="443" w:name="_Toc300935015"/>
      <w:bookmarkStart w:id="444" w:name="_Toc297216223"/>
      <w:bookmarkStart w:id="445" w:name="_Toc296346720"/>
      <w:bookmarkStart w:id="446" w:name="_Toc297120519"/>
      <w:bookmarkStart w:id="447" w:name="_Toc296347218"/>
      <w:bookmarkStart w:id="448" w:name="_Toc296944558"/>
      <w:bookmarkStart w:id="449" w:name="_Toc304295593"/>
      <w:bookmarkStart w:id="450" w:name="_Toc312678053"/>
      <w:bookmarkStart w:id="451" w:name="_Toc292559929"/>
      <w:bookmarkStart w:id="452" w:name="_Toc296503219"/>
      <w:bookmarkStart w:id="453" w:name="_Toc303539172"/>
      <w:bookmarkStart w:id="454" w:name="_Toc296891259"/>
      <w:r>
        <w:rPr>
          <w:rFonts w:hint="eastAsia" w:ascii="宋体" w:hAnsi="宋体" w:cs="宋体"/>
          <w:b/>
          <w:bCs/>
          <w:color w:val="auto"/>
          <w:szCs w:val="21"/>
          <w:highlight w:val="none"/>
        </w:rPr>
        <w:t>13. 验收和工程试车</w:t>
      </w:r>
      <w:bookmarkEnd w:id="438"/>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bookmarkStart w:id="455" w:name="_Toc267251474"/>
      <w:bookmarkStart w:id="456" w:name="_Toc280868709"/>
      <w:bookmarkStart w:id="457" w:name="_Toc267251471"/>
      <w:bookmarkStart w:id="458" w:name="_Toc267251470"/>
      <w:bookmarkStart w:id="459" w:name="_Toc267251476"/>
      <w:bookmarkStart w:id="460" w:name="_Toc267251472"/>
      <w:bookmarkStart w:id="461" w:name="_Toc267251473"/>
      <w:bookmarkStart w:id="462" w:name="_Toc267251475"/>
      <w:r>
        <w:rPr>
          <w:rFonts w:hint="eastAsia" w:ascii="宋体" w:hAnsi="宋体" w:cs="宋体"/>
          <w:color w:val="auto"/>
          <w:szCs w:val="21"/>
          <w:highlight w:val="none"/>
          <w:lang w:val="en-US" w:eastAsia="zh-CN"/>
        </w:rPr>
        <w:t xml:space="preserve">13.1 </w:t>
      </w:r>
      <w:r>
        <w:rPr>
          <w:rFonts w:hint="eastAsia" w:ascii="宋体" w:hAnsi="宋体" w:cs="宋体"/>
          <w:color w:val="auto"/>
          <w:szCs w:val="21"/>
          <w:highlight w:val="none"/>
        </w:rPr>
        <w:t>分部分项工程验收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13.1.2 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 xml:space="preserve">小时提交书面延期要求。关于延期最长不得超过： </w:t>
      </w:r>
      <w:r>
        <w:rPr>
          <w:rFonts w:hint="eastAsia" w:ascii="宋体" w:hAnsi="宋体" w:cs="宋体"/>
          <w:color w:val="auto"/>
          <w:szCs w:val="21"/>
          <w:highlight w:val="none"/>
        </w:rPr>
        <w:tab/>
      </w:r>
      <w:r>
        <w:rPr>
          <w:rFonts w:hint="eastAsia" w:ascii="宋体" w:hAnsi="宋体" w:cs="宋体"/>
          <w:color w:val="auto"/>
          <w:szCs w:val="21"/>
          <w:highlight w:val="none"/>
        </w:rPr>
        <w:t>24小时。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13.2 </w:t>
      </w:r>
      <w:r>
        <w:rPr>
          <w:rFonts w:hint="eastAsia" w:ascii="宋体" w:hAnsi="宋体" w:cs="宋体"/>
          <w:color w:val="auto"/>
          <w:szCs w:val="21"/>
          <w:highlight w:val="none"/>
        </w:rPr>
        <w:t>竣工验收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13.2.2 竣工验收程序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关于竣工验收程序的约定：</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b/>
          <w:bCs/>
          <w:color w:val="auto"/>
          <w:szCs w:val="21"/>
          <w:highlight w:val="none"/>
          <w:u w:val="single"/>
        </w:rPr>
        <w:t xml:space="preserve">  无</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13.2.5 移交、接收全部与部分工程</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b/>
          <w:bCs/>
          <w:color w:val="auto"/>
          <w:szCs w:val="21"/>
          <w:highlight w:val="none"/>
          <w:u w:val="single"/>
        </w:rPr>
        <w:t>颁发工程接收证书后 7 天内完成工程的移交。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b/>
          <w:bCs/>
          <w:color w:val="auto"/>
          <w:szCs w:val="21"/>
          <w:highlight w:val="none"/>
          <w:u w:val="single"/>
        </w:rPr>
        <w:t xml:space="preserve"> 无。</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55"/>
    <w:bookmarkEnd w:id="456"/>
    <w:bookmarkEnd w:id="457"/>
    <w:bookmarkEnd w:id="458"/>
    <w:bookmarkEnd w:id="459"/>
    <w:bookmarkEnd w:id="460"/>
    <w:bookmarkEnd w:id="461"/>
    <w:bookmarkEnd w:id="46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63" w:name="_Toc351203647"/>
      <w:bookmarkStart w:id="464" w:name="_Toc267251483"/>
      <w:bookmarkStart w:id="465" w:name="_Toc267251484"/>
      <w:bookmarkStart w:id="466" w:name="_Toc267251482"/>
      <w:bookmarkStart w:id="467" w:name="_Toc267251485"/>
      <w:bookmarkStart w:id="468" w:name="_Toc267251486"/>
      <w:bookmarkStart w:id="469" w:name="_Toc267251488"/>
      <w:bookmarkStart w:id="470" w:name="_Toc267251489"/>
      <w:bookmarkStart w:id="471" w:name="_Toc267251490"/>
      <w:bookmarkStart w:id="472" w:name="_Toc267251502"/>
      <w:bookmarkStart w:id="473" w:name="_Toc267251511"/>
      <w:bookmarkStart w:id="474" w:name="_Toc267251494"/>
      <w:bookmarkStart w:id="475" w:name="_Toc267251496"/>
      <w:bookmarkStart w:id="476" w:name="_Toc267251514"/>
      <w:bookmarkStart w:id="477" w:name="_Toc267251501"/>
      <w:bookmarkStart w:id="478" w:name="_Toc267251499"/>
      <w:bookmarkStart w:id="479" w:name="_Toc267251515"/>
      <w:bookmarkStart w:id="480" w:name="_Toc267251492"/>
      <w:bookmarkStart w:id="481" w:name="_Toc267251504"/>
      <w:bookmarkStart w:id="482" w:name="_Toc267251508"/>
      <w:bookmarkStart w:id="483" w:name="_Toc267251507"/>
      <w:bookmarkStart w:id="484" w:name="_Toc267251503"/>
      <w:bookmarkStart w:id="485" w:name="_Toc267251493"/>
      <w:bookmarkStart w:id="486" w:name="_Toc267251506"/>
      <w:bookmarkStart w:id="487" w:name="_Toc267251513"/>
      <w:bookmarkStart w:id="488" w:name="_Toc267251491"/>
      <w:bookmarkStart w:id="489" w:name="_Toc267251495"/>
      <w:bookmarkStart w:id="490" w:name="_Toc267251509"/>
      <w:bookmarkStart w:id="491" w:name="_Toc267251510"/>
      <w:bookmarkStart w:id="492" w:name="_Toc267251497"/>
      <w:bookmarkStart w:id="493" w:name="_Toc267251498"/>
      <w:r>
        <w:rPr>
          <w:rFonts w:hint="eastAsia" w:ascii="宋体" w:hAnsi="宋体" w:cs="宋体"/>
          <w:b/>
          <w:bCs/>
          <w:color w:val="auto"/>
          <w:szCs w:val="21"/>
          <w:highlight w:val="none"/>
        </w:rPr>
        <w:t>15. 缺陷责任期与保修</w:t>
      </w:r>
      <w:bookmarkEnd w:id="46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15.2缺陷责任期</w:t>
      </w:r>
      <w:bookmarkEnd w:id="46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color="auto"/>
          <w:lang w:val="en-US" w:eastAsia="zh-CN"/>
        </w:rPr>
        <w:t xml:space="preserve">   </w:t>
      </w:r>
      <w:r>
        <w:rPr>
          <w:rFonts w:hint="eastAsia" w:ascii="宋体" w:hAnsi="宋体" w:cs="宋体"/>
          <w:b/>
          <w:bCs/>
          <w:color w:val="auto"/>
          <w:szCs w:val="21"/>
          <w:highlight w:val="none"/>
          <w:u w:val="single" w:color="auto"/>
        </w:rPr>
        <w:t>个月</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 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关于是否扣留质量保证金的约定： </w:t>
      </w:r>
      <w:r>
        <w:rPr>
          <w:rFonts w:hint="eastAsia" w:ascii="宋体" w:hAnsi="宋体" w:cs="宋体"/>
          <w:b/>
          <w:bCs/>
          <w:color w:val="auto"/>
          <w:szCs w:val="21"/>
          <w:highlight w:val="none"/>
          <w:u w:val="single" w:color="000000"/>
          <w:lang w:val="en-US" w:eastAsia="zh-CN"/>
        </w:rPr>
        <w:t>否</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color="000000"/>
        </w:rPr>
        <w:t>3</w:t>
      </w:r>
      <w:r>
        <w:rPr>
          <w:rFonts w:hint="eastAsia" w:ascii="宋体" w:hAnsi="宋体" w:cs="宋体"/>
          <w:color w:val="auto"/>
          <w:szCs w:val="21"/>
          <w:highlight w:val="none"/>
        </w:rPr>
        <w:t xml:space="preserve"> %的工程款；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（1）在支付工程进度款时逐次扣留，在此情形下，质量保证金的计算基数不包括预付款的支付、扣回以及价格调整的金额；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（2）工程竣工结算时一次性扣留质量保证金；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（3）其他扣留方式: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465"/>
    <w:bookmarkEnd w:id="4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15.4保修</w:t>
      </w:r>
    </w:p>
    <w:bookmarkEnd w:id="46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15.4.1 保修责任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按照国家规定执行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承包人收到保修通知并到达工程现场的合理时间： </w:t>
      </w:r>
      <w:r>
        <w:rPr>
          <w:rFonts w:hint="eastAsia" w:ascii="宋体" w:hAnsi="宋体" w:cs="宋体"/>
          <w:b/>
          <w:bCs/>
          <w:color w:val="auto"/>
          <w:szCs w:val="21"/>
          <w:highlight w:val="none"/>
          <w:u w:val="single"/>
        </w:rPr>
        <w:t>接到发包人通知后 48 小时内</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68"/>
    <w:bookmarkEnd w:id="469"/>
    <w:bookmarkEnd w:id="470"/>
    <w:bookmarkEnd w:id="471"/>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94" w:name="_Toc351203648"/>
      <w:bookmarkStart w:id="495" w:name="_Toc280868718"/>
      <w:bookmarkStart w:id="496" w:name="_Toc280868717"/>
      <w:r>
        <w:rPr>
          <w:rFonts w:hint="eastAsia" w:ascii="宋体" w:hAnsi="宋体" w:cs="宋体"/>
          <w:b/>
          <w:bCs/>
          <w:color w:val="auto"/>
          <w:szCs w:val="21"/>
          <w:highlight w:val="none"/>
        </w:rPr>
        <w:t>16. 违约</w:t>
      </w:r>
      <w:bookmarkEnd w:id="49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包人违约的情形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b/>
          <w:bCs/>
          <w:color w:val="auto"/>
          <w:szCs w:val="21"/>
          <w:highlight w:val="none"/>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包人违约责任的承担方式和计算方法：</w:t>
      </w:r>
      <w:r>
        <w:rPr>
          <w:rFonts w:hint="eastAsia" w:ascii="宋体" w:hAnsi="宋体" w:cs="宋体"/>
          <w:b/>
          <w:bCs/>
          <w:color w:val="auto"/>
          <w:szCs w:val="21"/>
          <w:highlight w:val="none"/>
          <w:u w:val="single"/>
        </w:rPr>
        <w:t>由承包人承担全部费用并承担相关违约责任。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bookmarkEnd w:id="49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20.6</w:t>
      </w:r>
      <w:r>
        <w:rPr>
          <w:rFonts w:hint="eastAsia" w:ascii="宋体" w:hAnsi="宋体" w:cs="宋体"/>
          <w:b/>
          <w:bCs/>
          <w:color w:val="auto"/>
          <w:szCs w:val="21"/>
          <w:highlight w:val="none"/>
          <w:lang w:eastAsia="zh-CN"/>
        </w:rPr>
        <w:t>补充协议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20.6.1</w:t>
      </w:r>
      <w:r>
        <w:rPr>
          <w:rFonts w:hint="eastAsia" w:ascii="宋体" w:hAnsi="宋体" w:cs="宋体"/>
          <w:b/>
          <w:bCs/>
          <w:color w:val="auto"/>
          <w:szCs w:val="21"/>
          <w:highlight w:val="none"/>
          <w:u w:val="single"/>
          <w:lang w:eastAsia="zh-CN"/>
        </w:rPr>
        <w:t>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20.6.2</w:t>
      </w:r>
      <w:r>
        <w:rPr>
          <w:rFonts w:hint="eastAsia" w:ascii="宋体" w:hAnsi="宋体" w:cs="宋体"/>
          <w:b/>
          <w:bCs/>
          <w:color w:val="auto"/>
          <w:szCs w:val="21"/>
          <w:highlight w:val="none"/>
          <w:u w:val="single"/>
          <w:lang w:eastAsia="zh-CN"/>
        </w:rPr>
        <w:t>施工过程中承包人必须无条件的执行经甲方确认的工程变更， 除非该工程变更属结构性重大变动，同时也符合价款调整的相关条款之规定，否则所有工程变更均不得作为延长工期的理由。</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eastAsia="zh-CN"/>
        </w:rPr>
        <w:t>发包人约定的甲控材，在实际采购时， 由</w:t>
      </w:r>
      <w:r>
        <w:rPr>
          <w:rFonts w:hint="eastAsia" w:ascii="宋体" w:hAnsi="宋体" w:cs="宋体"/>
          <w:b/>
          <w:bCs/>
          <w:color w:val="auto"/>
          <w:szCs w:val="21"/>
          <w:highlight w:val="none"/>
          <w:u w:val="single"/>
          <w:lang w:eastAsia="zh-CN"/>
        </w:rPr>
        <w:fldChar w:fldCharType="begin"/>
      </w:r>
      <w:r>
        <w:rPr>
          <w:rFonts w:hint="eastAsia" w:ascii="宋体" w:hAnsi="宋体" w:cs="宋体"/>
          <w:b/>
          <w:bCs/>
          <w:color w:val="auto"/>
          <w:szCs w:val="21"/>
          <w:highlight w:val="none"/>
          <w:u w:val="single"/>
          <w:lang w:eastAsia="zh-CN"/>
        </w:rPr>
        <w:instrText xml:space="preserve"> HYPERLINK "http://zhidao.baidu.com/search?word=%E6%89%BF%E5%8C%85%E6%96%B9&amp;amp;fr=qb_search_exp&amp;amp;ie=utf8" \h </w:instrText>
      </w:r>
      <w:r>
        <w:rPr>
          <w:rFonts w:hint="eastAsia" w:ascii="宋体" w:hAnsi="宋体" w:cs="宋体"/>
          <w:b/>
          <w:bCs/>
          <w:color w:val="auto"/>
          <w:szCs w:val="21"/>
          <w:highlight w:val="none"/>
          <w:u w:val="single"/>
          <w:lang w:eastAsia="zh-CN"/>
        </w:rPr>
        <w:fldChar w:fldCharType="separate"/>
      </w:r>
      <w:r>
        <w:rPr>
          <w:rFonts w:hint="eastAsia" w:ascii="宋体" w:hAnsi="宋体" w:cs="宋体"/>
          <w:b/>
          <w:bCs/>
          <w:color w:val="auto"/>
          <w:szCs w:val="21"/>
          <w:highlight w:val="none"/>
          <w:u w:val="single"/>
          <w:lang w:eastAsia="zh-CN"/>
        </w:rPr>
        <w:t>承包方</w:t>
      </w:r>
      <w:r>
        <w:rPr>
          <w:rFonts w:hint="eastAsia" w:ascii="宋体" w:hAnsi="宋体" w:cs="宋体"/>
          <w:b/>
          <w:bCs/>
          <w:color w:val="auto"/>
          <w:szCs w:val="21"/>
          <w:highlight w:val="none"/>
          <w:u w:val="single"/>
          <w:lang w:eastAsia="zh-CN"/>
        </w:rPr>
        <w:fldChar w:fldCharType="end"/>
      </w:r>
      <w:r>
        <w:rPr>
          <w:rFonts w:hint="eastAsia" w:ascii="宋体" w:hAnsi="宋体" w:cs="宋体"/>
          <w:b/>
          <w:bCs/>
          <w:color w:val="auto"/>
          <w:szCs w:val="21"/>
          <w:highlight w:val="none"/>
          <w:u w:val="single"/>
          <w:lang w:eastAsia="zh-CN"/>
        </w:rPr>
        <w:t>按发包人的要求的规格、品牌范围进行材料的采购， 发包人对材料的质量、价格等进行认定，以发包人的决定为准。</w:t>
      </w:r>
    </w:p>
    <w:p>
      <w:pPr>
        <w:pStyle w:val="7"/>
        <w:keepNext w:val="0"/>
        <w:keepLines w:val="0"/>
        <w:pageBreakBefore w:val="0"/>
        <w:shd w:val="clear"/>
        <w:kinsoku/>
        <w:wordWrap/>
        <w:overflowPunct/>
        <w:topLinePunct w:val="0"/>
        <w:bidi w:val="0"/>
        <w:adjustRightInd/>
        <w:snapToGrid/>
        <w:spacing w:before="0" w:after="0" w:line="440" w:lineRule="exact"/>
        <w:textAlignment w:val="auto"/>
        <w:rPr>
          <w:rFonts w:hint="eastAsia" w:ascii="宋体" w:hAnsi="宋体" w:cs="宋体"/>
          <w:color w:val="auto"/>
          <w:szCs w:val="21"/>
          <w:highlight w:val="none"/>
          <w:u w:val="single"/>
          <w:lang w:eastAsia="zh-CN"/>
        </w:rPr>
        <w:sectPr>
          <w:footerReference r:id="rId9" w:type="first"/>
          <w:footerReference r:id="rId8" w:type="default"/>
          <w:pgSz w:w="11905" w:h="16838"/>
          <w:pgMar w:top="1417" w:right="1440" w:bottom="1417" w:left="1417" w:header="1077" w:footer="1077" w:gutter="0"/>
          <w:cols w:space="0" w:num="1"/>
          <w:titlePg/>
          <w:rtlGutter w:val="0"/>
          <w:docGrid w:type="lines" w:linePitch="318" w:charSpace="0"/>
        </w:sectPr>
      </w:pPr>
    </w:p>
    <w:p>
      <w:pPr>
        <w:shd w:val="clear"/>
        <w:spacing w:line="360" w:lineRule="auto"/>
        <w:ind w:firstLine="440" w:firstLineChars="200"/>
        <w:jc w:val="left"/>
        <w:rPr>
          <w:rFonts w:hint="eastAsia" w:ascii="宋体" w:hAnsi="宋体" w:cs="宋体"/>
          <w:b/>
          <w:bCs/>
          <w:color w:val="auto"/>
          <w:szCs w:val="21"/>
          <w:highlight w:val="none"/>
        </w:rPr>
      </w:pPr>
      <w:bookmarkStart w:id="497" w:name="_Toc20348_WPSOffice_Level3"/>
      <w:bookmarkStart w:id="498" w:name="_Toc28737_WPSOffice_Level3"/>
      <w:r>
        <w:rPr>
          <w:rFonts w:hint="eastAsia" w:ascii="宋体" w:hAnsi="宋体" w:cs="宋体"/>
          <w:b/>
          <w:bCs/>
          <w:color w:val="auto"/>
          <w:szCs w:val="21"/>
          <w:highlight w:val="none"/>
        </w:rPr>
        <w:t>附件</w:t>
      </w:r>
      <w:bookmarkEnd w:id="497"/>
      <w:bookmarkEnd w:id="498"/>
    </w:p>
    <w:p>
      <w:pPr>
        <w:shd w:val="clea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pPr>
        <w:shd w:val="clear"/>
        <w:spacing w:line="380" w:lineRule="exact"/>
        <w:jc w:val="left"/>
        <w:rPr>
          <w:rFonts w:hint="eastAsia" w:ascii="宋体" w:hAnsi="宋体" w:cs="宋体"/>
          <w:color w:val="auto"/>
          <w:szCs w:val="21"/>
          <w:highlight w:val="none"/>
        </w:rPr>
      </w:pPr>
      <w:bookmarkStart w:id="499" w:name="_Toc12216_WPSOffice_Level2"/>
      <w:bookmarkStart w:id="500" w:name="_Toc20590_WPSOffice_Level2"/>
      <w:r>
        <w:rPr>
          <w:rFonts w:hint="eastAsia" w:ascii="宋体" w:hAnsi="宋体" w:cs="宋体"/>
          <w:color w:val="auto"/>
          <w:szCs w:val="21"/>
          <w:highlight w:val="none"/>
        </w:rPr>
        <w:t>附件1：承包人承揽工程项目一览表</w:t>
      </w:r>
      <w:bookmarkEnd w:id="499"/>
      <w:bookmarkEnd w:id="500"/>
    </w:p>
    <w:p>
      <w:pPr>
        <w:shd w:val="clear"/>
        <w:spacing w:line="380" w:lineRule="exact"/>
        <w:ind w:firstLine="880" w:firstLineChars="400"/>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pPr>
        <w:shd w:val="clear"/>
        <w:spacing w:line="380" w:lineRule="exact"/>
        <w:jc w:val="left"/>
        <w:rPr>
          <w:rFonts w:hint="eastAsia" w:ascii="宋体" w:hAnsi="宋体" w:cs="宋体"/>
          <w:color w:val="auto"/>
          <w:szCs w:val="21"/>
          <w:highlight w:val="none"/>
        </w:rPr>
      </w:pPr>
      <w:bookmarkStart w:id="501" w:name="_Toc24880_WPSOffice_Level2"/>
      <w:bookmarkStart w:id="502" w:name="_Toc8853_WPSOffice_Level2"/>
      <w:r>
        <w:rPr>
          <w:rFonts w:hint="eastAsia" w:ascii="宋体" w:hAnsi="宋体" w:cs="宋体"/>
          <w:color w:val="auto"/>
          <w:szCs w:val="21"/>
          <w:highlight w:val="none"/>
        </w:rPr>
        <w:t>附件2：发包人供应材料设备一览表</w:t>
      </w:r>
      <w:bookmarkEnd w:id="501"/>
      <w:bookmarkEnd w:id="502"/>
    </w:p>
    <w:p>
      <w:pPr>
        <w:shd w:val="clear"/>
        <w:spacing w:line="380" w:lineRule="exact"/>
        <w:jc w:val="left"/>
        <w:rPr>
          <w:rFonts w:hint="eastAsia" w:ascii="宋体" w:hAnsi="宋体" w:cs="宋体"/>
          <w:color w:val="auto"/>
          <w:szCs w:val="21"/>
          <w:highlight w:val="none"/>
        </w:rPr>
      </w:pPr>
      <w:bookmarkStart w:id="503" w:name="_Toc20831_WPSOffice_Level2"/>
      <w:bookmarkStart w:id="504" w:name="_Toc7262_WPSOffice_Level2"/>
      <w:r>
        <w:rPr>
          <w:rFonts w:hint="eastAsia" w:ascii="宋体" w:hAnsi="宋体" w:cs="宋体"/>
          <w:color w:val="auto"/>
          <w:szCs w:val="21"/>
          <w:highlight w:val="none"/>
        </w:rPr>
        <w:t>附件3：工程质量保修书</w:t>
      </w:r>
      <w:bookmarkEnd w:id="503"/>
      <w:bookmarkEnd w:id="504"/>
    </w:p>
    <w:p>
      <w:pPr>
        <w:shd w:val="clear"/>
        <w:spacing w:line="380" w:lineRule="exact"/>
        <w:jc w:val="left"/>
        <w:rPr>
          <w:rFonts w:hint="eastAsia" w:ascii="宋体" w:hAnsi="宋体" w:cs="宋体"/>
          <w:color w:val="auto"/>
          <w:szCs w:val="21"/>
          <w:highlight w:val="none"/>
        </w:rPr>
      </w:pPr>
      <w:bookmarkStart w:id="505" w:name="_Toc24194_WPSOffice_Level2"/>
      <w:bookmarkStart w:id="506" w:name="_Toc10422_WPSOffice_Level2"/>
      <w:r>
        <w:rPr>
          <w:rFonts w:hint="eastAsia" w:ascii="宋体" w:hAnsi="宋体" w:cs="宋体"/>
          <w:color w:val="auto"/>
          <w:szCs w:val="21"/>
          <w:highlight w:val="none"/>
        </w:rPr>
        <w:t>附件4：</w:t>
      </w:r>
      <w:bookmarkEnd w:id="505"/>
      <w:bookmarkEnd w:id="506"/>
      <w:bookmarkStart w:id="507" w:name="_Toc15680_WPSOffice_Level2"/>
      <w:bookmarkStart w:id="508" w:name="_Toc21948_WPSOffice_Level2"/>
      <w:r>
        <w:rPr>
          <w:rFonts w:hint="eastAsia" w:ascii="宋体" w:hAnsi="宋体" w:cs="宋体"/>
          <w:color w:val="auto"/>
          <w:szCs w:val="21"/>
          <w:highlight w:val="none"/>
        </w:rPr>
        <w:t>承包人用于本工程施工的机械设备表</w:t>
      </w:r>
      <w:bookmarkEnd w:id="507"/>
      <w:bookmarkEnd w:id="508"/>
    </w:p>
    <w:p>
      <w:pPr>
        <w:shd w:val="clear"/>
        <w:spacing w:line="380" w:lineRule="exact"/>
        <w:jc w:val="left"/>
        <w:rPr>
          <w:rFonts w:hint="eastAsia" w:ascii="宋体" w:hAnsi="宋体" w:cs="宋体"/>
          <w:color w:val="auto"/>
          <w:szCs w:val="21"/>
          <w:highlight w:val="none"/>
        </w:rPr>
      </w:pPr>
      <w:bookmarkStart w:id="509" w:name="_Toc11534_WPSOffice_Level2"/>
      <w:bookmarkStart w:id="510" w:name="_Toc7909_WPSOffice_Level2"/>
      <w:r>
        <w:rPr>
          <w:rFonts w:hint="eastAsia" w:ascii="宋体" w:hAnsi="宋体" w:cs="宋体"/>
          <w:color w:val="auto"/>
          <w:szCs w:val="21"/>
          <w:highlight w:val="none"/>
        </w:rPr>
        <w:t>附件6：承包人主要施工管理人员表</w:t>
      </w:r>
      <w:bookmarkEnd w:id="509"/>
      <w:bookmarkEnd w:id="510"/>
    </w:p>
    <w:p>
      <w:pPr>
        <w:shd w:val="clear"/>
        <w:spacing w:line="380" w:lineRule="exact"/>
        <w:jc w:val="left"/>
        <w:rPr>
          <w:rFonts w:hint="eastAsia" w:ascii="宋体" w:hAnsi="宋体" w:cs="宋体"/>
          <w:color w:val="auto"/>
          <w:szCs w:val="21"/>
          <w:highlight w:val="none"/>
        </w:rPr>
      </w:pPr>
      <w:bookmarkStart w:id="511" w:name="_Toc3932_WPSOffice_Level2"/>
      <w:bookmarkStart w:id="512" w:name="_Toc20037_WPSOffice_Level2"/>
      <w:r>
        <w:rPr>
          <w:rFonts w:hint="eastAsia" w:ascii="宋体" w:hAnsi="宋体" w:cs="宋体"/>
          <w:color w:val="auto"/>
          <w:szCs w:val="21"/>
          <w:highlight w:val="none"/>
        </w:rPr>
        <w:t>附件7：</w:t>
      </w:r>
      <w:bookmarkEnd w:id="511"/>
      <w:bookmarkEnd w:id="512"/>
      <w:bookmarkStart w:id="513" w:name="_Toc25649_WPSOffice_Level2"/>
      <w:bookmarkStart w:id="514" w:name="_Toc6800_WPSOffice_Level2"/>
      <w:r>
        <w:rPr>
          <w:rFonts w:hint="eastAsia" w:ascii="宋体" w:hAnsi="宋体" w:cs="宋体"/>
          <w:color w:val="auto"/>
          <w:szCs w:val="21"/>
          <w:highlight w:val="none"/>
        </w:rPr>
        <w:t>履约担保格式</w:t>
      </w:r>
      <w:bookmarkEnd w:id="513"/>
      <w:bookmarkEnd w:id="514"/>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sectPr>
          <w:footerReference r:id="rId11" w:type="first"/>
          <w:footerReference r:id="rId10" w:type="default"/>
          <w:pgSz w:w="11905" w:h="16838"/>
          <w:pgMar w:top="1417" w:right="1440" w:bottom="1417" w:left="1417" w:header="1077" w:footer="1077" w:gutter="0"/>
          <w:pgNumType w:fmt="decimal"/>
          <w:cols w:space="0" w:num="1"/>
          <w:titlePg/>
          <w:rtlGutter w:val="0"/>
          <w:docGrid w:type="lines" w:linePitch="318" w:charSpace="0"/>
        </w:sectPr>
      </w:pPr>
    </w:p>
    <w:p>
      <w:pPr>
        <w:shd w:val="clear"/>
        <w:spacing w:before="156" w:beforeLines="50" w:after="156" w:afterLines="50" w:line="440" w:lineRule="exact"/>
        <w:jc w:val="left"/>
        <w:rPr>
          <w:rFonts w:hint="eastAsia" w:ascii="宋体" w:hAnsi="宋体" w:cs="宋体"/>
          <w:color w:val="auto"/>
          <w:szCs w:val="21"/>
          <w:highlight w:val="none"/>
        </w:rPr>
      </w:pPr>
      <w:bookmarkStart w:id="515" w:name="_Toc3611_WPSOffice_Level2"/>
      <w:bookmarkStart w:id="516" w:name="_Toc6928_WPSOffice_Level2"/>
      <w:r>
        <w:rPr>
          <w:rFonts w:hint="eastAsia" w:ascii="宋体" w:hAnsi="宋体" w:cs="宋体"/>
          <w:color w:val="auto"/>
          <w:szCs w:val="21"/>
          <w:highlight w:val="none"/>
        </w:rPr>
        <w:t>附件1：</w:t>
      </w:r>
      <w:bookmarkEnd w:id="515"/>
      <w:bookmarkEnd w:id="516"/>
    </w:p>
    <w:tbl>
      <w:tblPr>
        <w:tblStyle w:val="24"/>
        <w:tblpPr w:leftFromText="180" w:rightFromText="180" w:vertAnchor="text" w:horzAnchor="page" w:tblpX="1158" w:tblpY="767"/>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bookmarkStart w:id="517" w:name="_Toc29669_WPSOffice_Level2"/>
            <w:bookmarkStart w:id="518" w:name="_Toc21046_WPSOffice_Level2"/>
            <w:r>
              <w:rPr>
                <w:rFonts w:hint="eastAsia" w:ascii="宋体" w:hAnsi="宋体" w:cs="宋体"/>
                <w:color w:val="auto"/>
                <w:sz w:val="21"/>
                <w:szCs w:val="21"/>
                <w:highlight w:val="none"/>
              </w:rPr>
              <w:t>工程名称</w:t>
            </w:r>
          </w:p>
        </w:tc>
        <w:tc>
          <w:tcPr>
            <w:tcW w:w="1843"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417"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建筑面积</w:t>
            </w:r>
          </w:p>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(平方米)</w:t>
            </w:r>
          </w:p>
        </w:tc>
        <w:tc>
          <w:tcPr>
            <w:tcW w:w="241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结构形式</w:t>
            </w:r>
          </w:p>
        </w:tc>
        <w:tc>
          <w:tcPr>
            <w:tcW w:w="85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层数</w:t>
            </w:r>
          </w:p>
        </w:tc>
        <w:tc>
          <w:tcPr>
            <w:tcW w:w="156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生产能力</w:t>
            </w:r>
          </w:p>
        </w:tc>
        <w:tc>
          <w:tcPr>
            <w:tcW w:w="2126"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设备安装内容</w:t>
            </w:r>
          </w:p>
        </w:tc>
        <w:tc>
          <w:tcPr>
            <w:tcW w:w="1417"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合同价格（元）</w:t>
            </w:r>
          </w:p>
        </w:tc>
        <w:tc>
          <w:tcPr>
            <w:tcW w:w="851"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开工日期</w:t>
            </w:r>
          </w:p>
        </w:tc>
        <w:tc>
          <w:tcPr>
            <w:tcW w:w="85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843"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410"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560"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2126"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1"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bl>
    <w:p>
      <w:pPr>
        <w:bidi w:val="0"/>
        <w:jc w:val="center"/>
        <w:rPr>
          <w:rFonts w:hint="eastAsia"/>
          <w:color w:val="auto"/>
          <w:highlight w:val="none"/>
        </w:rPr>
      </w:pPr>
      <w:r>
        <w:rPr>
          <w:rFonts w:hint="eastAsia" w:ascii="宋体" w:hAnsi="宋体" w:cs="宋体"/>
          <w:color w:val="auto"/>
          <w:szCs w:val="21"/>
          <w:highlight w:val="none"/>
        </w:rPr>
        <w:t>承包人承揽工程项目一览表</w:t>
      </w:r>
      <w:bookmarkEnd w:id="517"/>
      <w:bookmarkEnd w:id="518"/>
    </w:p>
    <w:p>
      <w:pPr>
        <w:pStyle w:val="38"/>
        <w:rPr>
          <w:rFonts w:hint="eastAsia"/>
          <w:color w:val="auto"/>
          <w:highlight w:val="none"/>
        </w:rPr>
      </w:pPr>
    </w:p>
    <w:p>
      <w:pPr>
        <w:pStyle w:val="38"/>
        <w:ind w:left="0" w:leftChars="0" w:firstLine="0" w:firstLineChars="0"/>
        <w:rPr>
          <w:rFonts w:hint="eastAsia"/>
          <w:color w:val="auto"/>
          <w:highlight w:val="none"/>
        </w:rPr>
        <w:sectPr>
          <w:pgSz w:w="16838" w:h="11905" w:orient="landscape"/>
          <w:pgMar w:top="1417" w:right="1417" w:bottom="1440" w:left="1417" w:header="1077" w:footer="1077" w:gutter="0"/>
          <w:pgNumType w:fmt="decimal"/>
          <w:cols w:space="0" w:num="1"/>
          <w:titlePg/>
          <w:rtlGutter w:val="0"/>
          <w:docGrid w:type="lines" w:linePitch="318" w:charSpace="0"/>
        </w:sectPr>
      </w:pPr>
    </w:p>
    <w:p>
      <w:pPr>
        <w:shd w:val="clear"/>
        <w:spacing w:line="440" w:lineRule="exact"/>
        <w:rPr>
          <w:rFonts w:hint="eastAsia" w:ascii="宋体" w:hAnsi="宋体" w:cs="宋体"/>
          <w:color w:val="auto"/>
          <w:szCs w:val="21"/>
          <w:highlight w:val="none"/>
        </w:rPr>
      </w:pPr>
      <w:bookmarkStart w:id="519" w:name="_Toc5724_WPSOffice_Level2"/>
      <w:bookmarkStart w:id="520" w:name="_Toc12654_WPSOffice_Level2"/>
      <w:r>
        <w:rPr>
          <w:rFonts w:hint="eastAsia" w:ascii="宋体" w:hAnsi="宋体" w:cs="宋体"/>
          <w:color w:val="auto"/>
          <w:szCs w:val="21"/>
          <w:highlight w:val="none"/>
        </w:rPr>
        <w:t>附</w:t>
      </w:r>
      <w:bookmarkStart w:id="521" w:name="_Toc296346726"/>
      <w:bookmarkStart w:id="522" w:name="_Toc296347224"/>
      <w:bookmarkStart w:id="523" w:name="_Toc296944564"/>
      <w:bookmarkStart w:id="524" w:name="_Toc296891053"/>
      <w:bookmarkStart w:id="525" w:name="_Toc296503225"/>
      <w:bookmarkStart w:id="526" w:name="_Toc267261692"/>
      <w:bookmarkStart w:id="527" w:name="_Toc296891265"/>
      <w:r>
        <w:rPr>
          <w:rFonts w:hint="eastAsia" w:ascii="宋体" w:hAnsi="宋体" w:cs="宋体"/>
          <w:color w:val="auto"/>
          <w:szCs w:val="21"/>
          <w:highlight w:val="none"/>
        </w:rPr>
        <w:t>件2：</w:t>
      </w:r>
      <w:bookmarkEnd w:id="519"/>
      <w:bookmarkEnd w:id="520"/>
    </w:p>
    <w:bookmarkEnd w:id="521"/>
    <w:bookmarkEnd w:id="522"/>
    <w:bookmarkEnd w:id="523"/>
    <w:bookmarkEnd w:id="524"/>
    <w:bookmarkEnd w:id="525"/>
    <w:bookmarkEnd w:id="526"/>
    <w:bookmarkEnd w:id="527"/>
    <w:p>
      <w:pPr>
        <w:shd w:val="clear"/>
        <w:spacing w:before="120" w:beforeLines="50" w:after="120" w:afterLines="50" w:line="440" w:lineRule="exact"/>
        <w:jc w:val="center"/>
        <w:rPr>
          <w:rFonts w:hint="eastAsia" w:ascii="宋体" w:hAnsi="宋体" w:cs="宋体"/>
          <w:color w:val="auto"/>
          <w:szCs w:val="21"/>
          <w:highlight w:val="none"/>
        </w:rPr>
      </w:pPr>
      <w:bookmarkStart w:id="528" w:name="_Toc13432_WPSOffice_Level2"/>
      <w:bookmarkStart w:id="529" w:name="_Toc21929_WPSOffice_Level2"/>
      <w:r>
        <w:rPr>
          <w:rFonts w:hint="eastAsia" w:ascii="宋体" w:hAnsi="宋体" w:cs="宋体"/>
          <w:color w:val="auto"/>
          <w:szCs w:val="21"/>
          <w:highlight w:val="none"/>
        </w:rPr>
        <w:t>发包人供应材料设备一览表</w:t>
      </w:r>
      <w:bookmarkEnd w:id="528"/>
      <w:bookmarkEnd w:id="529"/>
    </w:p>
    <w:tbl>
      <w:tblPr>
        <w:tblStyle w:val="2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06"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材料、</w:t>
            </w:r>
          </w:p>
          <w:p>
            <w:pPr>
              <w:pStyle w:val="8"/>
              <w:keepNext/>
              <w:shd w:val="clear"/>
              <w:spacing w:after="0" w:line="440" w:lineRule="exact"/>
              <w:ind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设备品种</w:t>
            </w:r>
          </w:p>
        </w:tc>
        <w:tc>
          <w:tcPr>
            <w:tcW w:w="1341"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888"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805"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986"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单价（元）</w:t>
            </w:r>
          </w:p>
        </w:tc>
        <w:tc>
          <w:tcPr>
            <w:tcW w:w="937"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805"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供应时间</w:t>
            </w:r>
          </w:p>
        </w:tc>
        <w:tc>
          <w:tcPr>
            <w:tcW w:w="1405"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送达地点</w:t>
            </w:r>
          </w:p>
        </w:tc>
        <w:tc>
          <w:tcPr>
            <w:tcW w:w="937"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20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341"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88"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8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4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p>
    <w:p>
      <w:pPr>
        <w:shd w:val="clear"/>
        <w:rPr>
          <w:rFonts w:hint="eastAsia" w:ascii="宋体" w:hAnsi="宋体" w:cs="宋体"/>
          <w:color w:val="auto"/>
          <w:szCs w:val="21"/>
          <w:highlight w:val="none"/>
        </w:rPr>
      </w:pPr>
      <w:bookmarkStart w:id="530" w:name="_Toc1708_WPSOffice_Level2"/>
      <w:bookmarkStart w:id="531" w:name="_Toc29605_WPSOffice_Level2"/>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32" w:name="_Toc296891266"/>
      <w:bookmarkStart w:id="533" w:name="_Toc267261693"/>
      <w:bookmarkStart w:id="534" w:name="_Toc296346727"/>
      <w:bookmarkStart w:id="535" w:name="_Toc296891054"/>
      <w:bookmarkStart w:id="536" w:name="_Toc296503226"/>
      <w:bookmarkStart w:id="537" w:name="_Toc296944565"/>
      <w:bookmarkStart w:id="538" w:name="_Toc296347225"/>
      <w:r>
        <w:rPr>
          <w:rFonts w:hint="eastAsia" w:ascii="宋体" w:hAnsi="宋体" w:cs="宋体"/>
          <w:color w:val="auto"/>
          <w:szCs w:val="21"/>
          <w:highlight w:val="none"/>
        </w:rPr>
        <w:t>件3：</w:t>
      </w:r>
      <w:bookmarkEnd w:id="530"/>
      <w:bookmarkEnd w:id="531"/>
      <w:bookmarkEnd w:id="532"/>
      <w:bookmarkEnd w:id="533"/>
      <w:bookmarkEnd w:id="534"/>
      <w:bookmarkEnd w:id="535"/>
      <w:bookmarkEnd w:id="536"/>
      <w:bookmarkEnd w:id="537"/>
      <w:bookmarkEnd w:id="538"/>
      <w:r>
        <w:rPr>
          <w:rFonts w:hint="eastAsia" w:ascii="宋体" w:hAnsi="宋体" w:cs="宋体"/>
          <w:color w:val="auto"/>
          <w:szCs w:val="21"/>
          <w:highlight w:val="none"/>
        </w:rPr>
        <w:t xml:space="preserve">    </w:t>
      </w:r>
    </w:p>
    <w:p>
      <w:pPr>
        <w:shd w:val="clear"/>
        <w:spacing w:before="120" w:beforeLines="50" w:after="120" w:afterLines="50" w:line="440" w:lineRule="exact"/>
        <w:jc w:val="center"/>
        <w:rPr>
          <w:rFonts w:hint="eastAsia" w:ascii="宋体" w:hAnsi="宋体" w:cs="宋体"/>
          <w:color w:val="auto"/>
          <w:szCs w:val="21"/>
          <w:highlight w:val="none"/>
        </w:rPr>
      </w:pPr>
      <w:bookmarkStart w:id="539" w:name="_Toc22043_WPSOffice_Level2"/>
      <w:bookmarkStart w:id="540" w:name="_Toc1511_WPSOffice_Level2"/>
      <w:r>
        <w:rPr>
          <w:rFonts w:hint="eastAsia" w:ascii="宋体" w:hAnsi="宋体" w:cs="宋体"/>
          <w:color w:val="auto"/>
          <w:szCs w:val="21"/>
          <w:highlight w:val="none"/>
        </w:rPr>
        <w:t>工程质量保修书</w:t>
      </w:r>
      <w:bookmarkEnd w:id="539"/>
      <w:bookmarkEnd w:id="540"/>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博爱县磨头镇中心学校</w:t>
      </w:r>
      <w:r>
        <w:rPr>
          <w:rFonts w:hint="eastAsia" w:ascii="宋体" w:hAnsi="宋体" w:cs="宋体"/>
          <w:color w:val="auto"/>
          <w:szCs w:val="21"/>
          <w:highlight w:val="none"/>
          <w:u w:val="single"/>
        </w:rPr>
        <w:t xml:space="preserve">    </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博爱县磨头镇中心学校校舍抗震加固工程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pPr>
        <w:shd w:val="clear"/>
        <w:spacing w:line="400" w:lineRule="exact"/>
        <w:rPr>
          <w:rFonts w:hint="eastAsia" w:ascii="宋体" w:hAnsi="宋体" w:cs="宋体"/>
          <w:color w:val="auto"/>
          <w:szCs w:val="21"/>
          <w:highlight w:val="none"/>
        </w:rPr>
      </w:pPr>
      <w:bookmarkStart w:id="541" w:name="_Toc9257_WPSOffice_Level2"/>
      <w:bookmarkStart w:id="542" w:name="_Toc29792_WPSOffice_Level2"/>
      <w:r>
        <w:rPr>
          <w:rFonts w:hint="eastAsia" w:ascii="宋体" w:hAnsi="宋体" w:cs="宋体"/>
          <w:color w:val="auto"/>
          <w:szCs w:val="21"/>
          <w:highlight w:val="none"/>
        </w:rPr>
        <w:t>一、工程质量保修范围和内容</w:t>
      </w:r>
      <w:bookmarkEnd w:id="541"/>
      <w:bookmarkEnd w:id="54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shd w:val="clear"/>
        <w:spacing w:line="400" w:lineRule="exact"/>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400" w:lineRule="exact"/>
        <w:ind w:firstLine="440" w:firstLineChars="200"/>
        <w:rPr>
          <w:rFonts w:hint="eastAsia" w:ascii="宋体" w:hAnsi="宋体" w:cs="宋体"/>
          <w:color w:val="auto"/>
          <w:szCs w:val="21"/>
          <w:highlight w:val="none"/>
        </w:rPr>
      </w:pPr>
      <w:bookmarkStart w:id="543" w:name="_Toc15210_WPSOffice_Level2"/>
      <w:bookmarkStart w:id="544" w:name="_Toc6561_WPSOffice_Level2"/>
      <w:r>
        <w:rPr>
          <w:rFonts w:hint="eastAsia" w:ascii="宋体" w:hAnsi="宋体" w:cs="宋体"/>
          <w:color w:val="auto"/>
          <w:szCs w:val="21"/>
          <w:highlight w:val="none"/>
        </w:rPr>
        <w:t>二、质量保修期</w:t>
      </w:r>
      <w:bookmarkEnd w:id="543"/>
      <w:bookmarkEnd w:id="544"/>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bookmarkStart w:id="545" w:name="_Toc3484_WPSOffice_Level3"/>
      <w:bookmarkStart w:id="546" w:name="_Toc2937_WPSOffice_Level3"/>
      <w:r>
        <w:rPr>
          <w:rFonts w:hint="eastAsia" w:ascii="宋体" w:hAnsi="宋体" w:cs="宋体"/>
          <w:color w:val="auto"/>
          <w:szCs w:val="21"/>
          <w:highlight w:val="none"/>
        </w:rPr>
        <w:t>7．其他项目保修期限约定如下：</w:t>
      </w:r>
      <w:bookmarkEnd w:id="545"/>
      <w:bookmarkEnd w:id="546"/>
      <w:r>
        <w:rPr>
          <w:rFonts w:hint="eastAsia" w:ascii="宋体" w:hAnsi="宋体" w:cs="宋体"/>
          <w:color w:val="auto"/>
          <w:szCs w:val="21"/>
          <w:highlight w:val="none"/>
          <w:u w:val="single"/>
        </w:rPr>
        <w:t xml:space="preserve">    质量保修期自工程竣工验收合格之日起计算。</w:t>
      </w:r>
    </w:p>
    <w:p>
      <w:pPr>
        <w:shd w:val="clear"/>
        <w:spacing w:line="400" w:lineRule="exact"/>
        <w:ind w:firstLine="440" w:firstLineChars="200"/>
        <w:rPr>
          <w:rFonts w:hint="eastAsia" w:ascii="宋体" w:hAnsi="宋体" w:cs="宋体"/>
          <w:color w:val="auto"/>
          <w:szCs w:val="21"/>
          <w:highlight w:val="none"/>
        </w:rPr>
      </w:pPr>
      <w:bookmarkStart w:id="547" w:name="_Toc3061_WPSOffice_Level2"/>
      <w:bookmarkStart w:id="548" w:name="_Toc29078_WPSOffice_Level2"/>
      <w:r>
        <w:rPr>
          <w:rFonts w:hint="eastAsia" w:ascii="宋体" w:hAnsi="宋体" w:cs="宋体"/>
          <w:color w:val="auto"/>
          <w:szCs w:val="21"/>
          <w:highlight w:val="none"/>
        </w:rPr>
        <w:t>三、缺陷责任期</w:t>
      </w:r>
      <w:bookmarkEnd w:id="547"/>
      <w:bookmarkEnd w:id="548"/>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shd w:val="clear"/>
        <w:spacing w:line="400" w:lineRule="exact"/>
        <w:ind w:firstLine="440" w:firstLineChars="200"/>
        <w:rPr>
          <w:rFonts w:hint="eastAsia" w:ascii="宋体" w:hAnsi="宋体" w:cs="宋体"/>
          <w:color w:val="auto"/>
          <w:szCs w:val="21"/>
          <w:highlight w:val="none"/>
        </w:rPr>
      </w:pPr>
      <w:bookmarkStart w:id="549" w:name="_Toc885_WPSOffice_Level2"/>
      <w:bookmarkStart w:id="550" w:name="_Toc9792_WPSOffice_Level2"/>
      <w:r>
        <w:rPr>
          <w:rFonts w:hint="eastAsia" w:ascii="宋体" w:hAnsi="宋体" w:cs="宋体"/>
          <w:color w:val="auto"/>
          <w:szCs w:val="21"/>
          <w:highlight w:val="none"/>
        </w:rPr>
        <w:t>四、质量保修责任</w:t>
      </w:r>
      <w:bookmarkEnd w:id="549"/>
      <w:bookmarkEnd w:id="55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hd w:val="clear"/>
        <w:spacing w:line="400" w:lineRule="exact"/>
        <w:ind w:firstLine="440" w:firstLineChars="200"/>
        <w:rPr>
          <w:rFonts w:hint="eastAsia" w:ascii="宋体" w:hAnsi="宋体" w:cs="宋体"/>
          <w:color w:val="auto"/>
          <w:szCs w:val="21"/>
          <w:highlight w:val="none"/>
        </w:rPr>
      </w:pPr>
      <w:bookmarkStart w:id="551" w:name="_Toc7117_WPSOffice_Level2"/>
      <w:bookmarkStart w:id="552" w:name="_Toc22179_WPSOffice_Level2"/>
      <w:r>
        <w:rPr>
          <w:rFonts w:hint="eastAsia" w:ascii="宋体" w:hAnsi="宋体" w:cs="宋体"/>
          <w:color w:val="auto"/>
          <w:szCs w:val="21"/>
          <w:highlight w:val="none"/>
        </w:rPr>
        <w:t>五、保修费用</w:t>
      </w:r>
      <w:bookmarkEnd w:id="551"/>
      <w:bookmarkEnd w:id="55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shd w:val="clear"/>
        <w:spacing w:line="400" w:lineRule="exact"/>
        <w:ind w:firstLine="440" w:firstLineChars="200"/>
        <w:rPr>
          <w:rFonts w:hint="eastAsia" w:ascii="宋体" w:hAnsi="宋体" w:cs="宋体"/>
          <w:color w:val="auto"/>
          <w:szCs w:val="21"/>
          <w:highlight w:val="none"/>
        </w:rPr>
      </w:pPr>
      <w:bookmarkStart w:id="553" w:name="_Toc614_WPSOffice_Level2"/>
      <w:bookmarkStart w:id="554" w:name="_Toc8334_WPSOffice_Level2"/>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53"/>
      <w:bookmarkEnd w:id="554"/>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发包人(单位公章)：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承包人（单位公章）：</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邮政编码：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hd w:val="clea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hd w:val="clear"/>
        <w:spacing w:line="440" w:lineRule="exact"/>
        <w:rPr>
          <w:rFonts w:hint="eastAsia" w:ascii="宋体" w:hAnsi="宋体" w:cs="宋体"/>
          <w:color w:val="auto"/>
          <w:szCs w:val="21"/>
          <w:highlight w:val="none"/>
        </w:rPr>
      </w:pPr>
      <w:bookmarkStart w:id="555" w:name="_Toc1209_WPSOffice_Level2"/>
      <w:bookmarkStart w:id="556" w:name="_Toc14610_WPSOffice_Level2"/>
      <w:r>
        <w:rPr>
          <w:rFonts w:hint="eastAsia" w:ascii="宋体" w:hAnsi="宋体" w:cs="宋体"/>
          <w:color w:val="auto"/>
          <w:szCs w:val="21"/>
          <w:highlight w:val="none"/>
        </w:rPr>
        <w:t>附</w:t>
      </w:r>
      <w:bookmarkStart w:id="557" w:name="_Toc296891267"/>
      <w:bookmarkStart w:id="558" w:name="_Toc296944566"/>
      <w:bookmarkStart w:id="559" w:name="_Toc296346728"/>
      <w:bookmarkStart w:id="560" w:name="_Toc296503227"/>
      <w:bookmarkStart w:id="561" w:name="_Toc296891055"/>
      <w:bookmarkStart w:id="562" w:name="_Toc267261698"/>
      <w:bookmarkStart w:id="563" w:name="_Toc296347226"/>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bookmarkEnd w:id="555"/>
      <w:bookmarkEnd w:id="556"/>
    </w:p>
    <w:bookmarkEnd w:id="557"/>
    <w:bookmarkEnd w:id="558"/>
    <w:bookmarkEnd w:id="559"/>
    <w:bookmarkEnd w:id="560"/>
    <w:bookmarkEnd w:id="561"/>
    <w:bookmarkEnd w:id="562"/>
    <w:bookmarkEnd w:id="563"/>
    <w:p>
      <w:pPr>
        <w:shd w:val="clear"/>
        <w:spacing w:before="120" w:beforeLines="50" w:after="120" w:afterLines="50" w:line="440" w:lineRule="exact"/>
        <w:jc w:val="center"/>
        <w:rPr>
          <w:rFonts w:hint="eastAsia" w:ascii="宋体" w:hAnsi="宋体" w:cs="宋体"/>
          <w:color w:val="auto"/>
          <w:szCs w:val="21"/>
          <w:highlight w:val="none"/>
        </w:rPr>
      </w:pPr>
      <w:bookmarkStart w:id="564" w:name="_Toc18473_WPSOffice_Level2"/>
      <w:bookmarkStart w:id="565" w:name="_Toc16339_WPSOffice_Level2"/>
      <w:r>
        <w:rPr>
          <w:rFonts w:hint="eastAsia" w:ascii="宋体" w:hAnsi="宋体" w:cs="宋体"/>
          <w:color w:val="auto"/>
          <w:szCs w:val="21"/>
          <w:highlight w:val="none"/>
        </w:rPr>
        <w:t>承包人用于本工程施工的机械设备表</w:t>
      </w:r>
      <w:bookmarkEnd w:id="564"/>
      <w:bookmarkEnd w:id="565"/>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tcBorders>
              <w:top w:val="double" w:color="auto" w:sz="6" w:space="0"/>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tcBorders>
              <w:top w:val="nil"/>
            </w:tcBorders>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8"/>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1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5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5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921" w:type="dxa"/>
            <w:tcBorders>
              <w:bottom w:val="single" w:color="auto" w:sz="12" w:space="0"/>
            </w:tcBorders>
            <w:noWrap w:val="0"/>
            <w:vAlign w:val="top"/>
          </w:tcPr>
          <w:p>
            <w:pPr>
              <w:shd w:val="clea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bookmarkStart w:id="566" w:name="_Toc31314_WPSOffice_Level2"/>
      <w:bookmarkStart w:id="567" w:name="_Toc12271_WPSOffice_Level2"/>
    </w:p>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68" w:name="_Toc296503228"/>
      <w:bookmarkStart w:id="569" w:name="_Toc296347227"/>
      <w:bookmarkStart w:id="570" w:name="_Toc296944567"/>
      <w:bookmarkStart w:id="571" w:name="_Toc296891056"/>
      <w:bookmarkStart w:id="572" w:name="_Toc267261699"/>
      <w:bookmarkStart w:id="573" w:name="_Toc296346729"/>
      <w:bookmarkStart w:id="574" w:name="_Toc296891268"/>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End w:id="566"/>
      <w:bookmarkEnd w:id="567"/>
    </w:p>
    <w:bookmarkEnd w:id="568"/>
    <w:bookmarkEnd w:id="569"/>
    <w:bookmarkEnd w:id="570"/>
    <w:bookmarkEnd w:id="571"/>
    <w:bookmarkEnd w:id="572"/>
    <w:bookmarkEnd w:id="573"/>
    <w:bookmarkEnd w:id="574"/>
    <w:p>
      <w:pPr>
        <w:shd w:val="clear"/>
        <w:spacing w:before="120" w:beforeLines="50" w:after="120" w:afterLines="50" w:line="440" w:lineRule="exact"/>
        <w:jc w:val="center"/>
        <w:rPr>
          <w:rFonts w:hint="eastAsia" w:ascii="宋体" w:hAnsi="宋体" w:cs="宋体"/>
          <w:color w:val="auto"/>
          <w:szCs w:val="21"/>
          <w:highlight w:val="none"/>
        </w:rPr>
      </w:pPr>
      <w:bookmarkStart w:id="575" w:name="_Toc24224_WPSOffice_Level2"/>
      <w:bookmarkStart w:id="576" w:name="_Toc5551_WPSOffice_Level2"/>
      <w:r>
        <w:rPr>
          <w:rFonts w:hint="eastAsia" w:ascii="宋体" w:hAnsi="宋体" w:cs="宋体"/>
          <w:color w:val="auto"/>
          <w:szCs w:val="21"/>
          <w:highlight w:val="none"/>
        </w:rPr>
        <w:t>承包人主要施工管理人员表</w:t>
      </w:r>
      <w:bookmarkEnd w:id="575"/>
      <w:bookmarkEnd w:id="576"/>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tcBorders>
              <w:top w:val="single" w:color="auto" w:sz="12" w:space="0"/>
              <w:bottom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tcBorders>
              <w:top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top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nil"/>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single" w:color="auto" w:sz="12"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single" w:color="auto" w:sz="12" w:space="0"/>
            </w:tcBorders>
            <w:noWrap w:val="0"/>
            <w:vAlign w:val="center"/>
          </w:tcPr>
          <w:p>
            <w:pPr>
              <w:pStyle w:val="8"/>
              <w:keepNext/>
              <w:shd w:val="clear"/>
              <w:spacing w:after="0" w:line="440" w:lineRule="exact"/>
              <w:ind w:left="63" w:right="63"/>
              <w:rPr>
                <w:rFonts w:hint="eastAsia" w:ascii="宋体" w:hAnsi="宋体" w:eastAsia="宋体" w:cs="宋体"/>
                <w:color w:val="auto"/>
                <w:sz w:val="21"/>
                <w:szCs w:val="21"/>
                <w:highlight w:val="none"/>
              </w:rPr>
            </w:pPr>
          </w:p>
        </w:tc>
      </w:tr>
    </w:tbl>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bookmarkStart w:id="577" w:name="_Toc18899_WPSOffice_Level2"/>
      <w:bookmarkStart w:id="578" w:name="_Toc19419_WPSOffice_Level2"/>
      <w:bookmarkStart w:id="579" w:name="_Toc267261701"/>
      <w:r>
        <w:rPr>
          <w:rFonts w:hint="eastAsia" w:ascii="宋体" w:hAnsi="宋体" w:cs="宋体"/>
          <w:color w:val="auto"/>
          <w:szCs w:val="21"/>
          <w:highlight w:val="none"/>
        </w:rPr>
        <w:t>附</w:t>
      </w:r>
      <w:bookmarkStart w:id="580" w:name="_Toc296891271"/>
      <w:bookmarkStart w:id="581" w:name="_Toc296944570"/>
      <w:bookmarkStart w:id="582" w:name="_Toc296891059"/>
      <w:bookmarkStart w:id="583" w:name="_Toc296503231"/>
      <w:bookmarkStart w:id="584" w:name="_Toc296346732"/>
      <w:bookmarkStart w:id="585" w:name="_Toc296347230"/>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77"/>
      <w:bookmarkEnd w:id="578"/>
    </w:p>
    <w:bookmarkEnd w:id="579"/>
    <w:bookmarkEnd w:id="580"/>
    <w:bookmarkEnd w:id="581"/>
    <w:bookmarkEnd w:id="582"/>
    <w:bookmarkEnd w:id="583"/>
    <w:bookmarkEnd w:id="584"/>
    <w:bookmarkEnd w:id="585"/>
    <w:p>
      <w:pPr>
        <w:keepNext w:val="0"/>
        <w:keepLines w:val="0"/>
        <w:pageBreakBefore w:val="0"/>
        <w:widowControl w:val="0"/>
        <w:shd w:val="clear"/>
        <w:kinsoku/>
        <w:wordWrap/>
        <w:overflowPunct/>
        <w:topLinePunct w:val="0"/>
        <w:autoSpaceDE w:val="0"/>
        <w:autoSpaceDN w:val="0"/>
        <w:bidi w:val="0"/>
        <w:adjustRightInd/>
        <w:snapToGrid/>
        <w:spacing w:before="120" w:beforeLines="50" w:after="120" w:afterLines="50" w:line="440" w:lineRule="exact"/>
        <w:jc w:val="center"/>
        <w:textAlignment w:val="auto"/>
        <w:rPr>
          <w:rFonts w:hint="eastAsia" w:ascii="宋体" w:hAnsi="宋体" w:cs="宋体"/>
          <w:color w:val="auto"/>
          <w:szCs w:val="21"/>
          <w:highlight w:val="none"/>
        </w:rPr>
      </w:pPr>
      <w:bookmarkStart w:id="586" w:name="_Toc29253_WPSOffice_Level2"/>
      <w:bookmarkStart w:id="587" w:name="_Toc31491_WPSOffice_Level2"/>
      <w:r>
        <w:rPr>
          <w:rFonts w:hint="eastAsia" w:ascii="宋体" w:hAnsi="宋体" w:cs="宋体"/>
          <w:color w:val="auto"/>
          <w:szCs w:val="21"/>
          <w:highlight w:val="none"/>
        </w:rPr>
        <w:t>履约担保</w:t>
      </w:r>
      <w:bookmarkEnd w:id="586"/>
      <w:bookmarkEnd w:id="587"/>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keepNext w:val="0"/>
        <w:keepLines w:val="0"/>
        <w:pageBreakBefore w:val="0"/>
        <w:widowControl w:val="0"/>
        <w:numPr>
          <w:ilvl w:val="0"/>
          <w:numId w:val="3"/>
        </w:numPr>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担保金额为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 担保有效期自你方与承包人签订的合同生效之日起至你方签发或应签发工程接收证书之日止。</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本保函自我方法定代表人（或其授权代理人）签字并加盖单位公章之日起生效。</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jc w:val="left"/>
        <w:textAlignment w:val="auto"/>
        <w:rPr>
          <w:rFonts w:hint="eastAsia" w:ascii="宋体" w:hAnsi="宋体" w:cs="宋体"/>
          <w:color w:val="auto"/>
          <w:szCs w:val="21"/>
          <w:highlight w:val="none"/>
          <w:u w:val="singl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8"/>
          <w:szCs w:val="28"/>
          <w:highlight w:val="none"/>
        </w:rPr>
      </w:pPr>
      <w:bookmarkStart w:id="588" w:name="_Toc8605_WPSOffice_Level2"/>
      <w:bookmarkStart w:id="589" w:name="_Toc2980_WPSOffice_Level2"/>
      <w:r>
        <w:rPr>
          <w:rFonts w:hint="eastAsia" w:ascii="宋体" w:hAnsi="宋体" w:cs="宋体"/>
          <w:color w:val="auto"/>
          <w:szCs w:val="21"/>
          <w:highlight w:val="none"/>
        </w:rPr>
        <w:br w:type="page"/>
      </w:r>
      <w:bookmarkEnd w:id="588"/>
      <w:bookmarkEnd w:id="589"/>
    </w:p>
    <w:bookmarkEnd w:id="53"/>
    <w:bookmarkEnd w:id="54"/>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bookmarkStart w:id="590" w:name="_Toc728"/>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val="en-US" w:eastAsia="zh-CN"/>
        </w:rPr>
        <w:t>八</w:t>
      </w:r>
      <w:r>
        <w:rPr>
          <w:rFonts w:hint="eastAsia" w:asciiTheme="minorEastAsia" w:hAnsiTheme="minorEastAsia" w:eastAsiaTheme="minorEastAsia" w:cstheme="minorEastAsia"/>
          <w:b/>
          <w:bCs/>
          <w:color w:val="auto"/>
          <w:kern w:val="0"/>
          <w:sz w:val="32"/>
          <w:szCs w:val="32"/>
          <w:highlight w:val="none"/>
        </w:rPr>
        <w:t>部分  附件—谈判响应文件格式</w:t>
      </w:r>
      <w:bookmarkEnd w:id="590"/>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hd w:val="clea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22"/>
        <w:shd w:val="clear"/>
        <w:rPr>
          <w:rFonts w:hint="eastAsia" w:asciiTheme="minorEastAsia" w:hAnsiTheme="minorEastAsia" w:eastAsiaTheme="minorEastAsia" w:cstheme="minorEastAsia"/>
          <w:color w:val="auto"/>
          <w:highlight w:val="none"/>
        </w:rPr>
      </w:pPr>
    </w:p>
    <w:p>
      <w:pPr>
        <w:shd w:val="clea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采购编号：博政采购〔2023〕</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单位电子签章</w:t>
      </w:r>
      <w:r>
        <w:rPr>
          <w:rFonts w:hint="eastAsia" w:asciiTheme="minorEastAsia" w:hAnsiTheme="minorEastAsia" w:eastAsiaTheme="minorEastAsia" w:cstheme="minorEastAsia"/>
          <w:color w:val="auto"/>
          <w:sz w:val="30"/>
          <w:szCs w:val="30"/>
          <w:highlight w:val="none"/>
          <w:u w:val="single"/>
        </w:rPr>
        <w:t>）</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hd w:val="clea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8"/>
        <w:shd w:val="clear"/>
        <w:rPr>
          <w:rFonts w:hint="eastAsia" w:asciiTheme="minorEastAsia" w:hAnsiTheme="minorEastAsia" w:eastAsiaTheme="minorEastAsia" w:cstheme="minorEastAsia"/>
          <w:b/>
          <w:bCs/>
          <w:color w:val="auto"/>
          <w:kern w:val="0"/>
          <w:sz w:val="36"/>
          <w:szCs w:val="36"/>
          <w:highlight w:val="none"/>
        </w:rPr>
      </w:pPr>
    </w:p>
    <w:p>
      <w:pPr>
        <w:pStyle w:val="18"/>
        <w:shd w:val="clear"/>
        <w:rPr>
          <w:rFonts w:hint="eastAsia" w:asciiTheme="minorEastAsia" w:hAnsiTheme="minorEastAsia" w:eastAsiaTheme="minorEastAsia" w:cstheme="minorEastAsia"/>
          <w:color w:val="auto"/>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8"/>
        <w:shd w:val="clear"/>
        <w:jc w:val="center"/>
        <w:rPr>
          <w:rFonts w:hint="eastAsia" w:asciiTheme="minorEastAsia" w:hAnsiTheme="minorEastAsia" w:eastAsiaTheme="minorEastAsia" w:cstheme="minorEastAsia"/>
          <w:color w:val="auto"/>
          <w:kern w:val="0"/>
          <w:sz w:val="28"/>
          <w:szCs w:val="28"/>
          <w:highlight w:val="none"/>
        </w:rPr>
      </w:pPr>
    </w:p>
    <w:p>
      <w:pPr>
        <w:pStyle w:val="8"/>
        <w:shd w:val="clear"/>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hd w:val="clea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8"/>
        <w:shd w:val="clear"/>
        <w:rPr>
          <w:rFonts w:hint="eastAsia" w:asciiTheme="minorEastAsia" w:hAnsiTheme="minorEastAsia" w:eastAsiaTheme="minorEastAsia" w:cstheme="minor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91" w:name="_Toc454464358"/>
      <w:bookmarkStart w:id="592" w:name="_Toc466022185"/>
      <w:bookmarkStart w:id="593" w:name="_Toc483669658"/>
      <w:r>
        <w:rPr>
          <w:rFonts w:hint="eastAsia" w:asciiTheme="minorEastAsia" w:hAnsiTheme="minorEastAsia" w:eastAsiaTheme="minorEastAsia" w:cstheme="minorEastAsia"/>
          <w:b/>
          <w:bCs/>
          <w:color w:val="auto"/>
          <w:kern w:val="0"/>
          <w:sz w:val="28"/>
          <w:szCs w:val="28"/>
          <w:highlight w:val="none"/>
        </w:rPr>
        <w:t>谈判报价函</w:t>
      </w:r>
      <w:bookmarkEnd w:id="591"/>
      <w:bookmarkEnd w:id="592"/>
      <w:bookmarkEnd w:id="593"/>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strike w:val="0"/>
          <w:dstrike w:val="0"/>
          <w:color w:val="auto"/>
          <w:kern w:val="0"/>
          <w:sz w:val="28"/>
          <w:szCs w:val="28"/>
          <w:highlight w:val="none"/>
          <w:lang w:val="en-US" w:eastAsia="zh-CN"/>
        </w:rPr>
        <w:t>博爱县磨头镇中心学校</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numPr>
          <w:ilvl w:val="0"/>
          <w:numId w:val="4"/>
        </w:numPr>
        <w:shd w:val="clear"/>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根据已收到的</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采购编号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w:t>
      </w:r>
      <w:r>
        <w:rPr>
          <w:rFonts w:hint="eastAsia" w:asciiTheme="minorEastAsia" w:hAnsiTheme="minorEastAsia" w:eastAsiaTheme="minorEastAsia" w:cstheme="minorEastAsia"/>
          <w:color w:val="auto"/>
          <w:kern w:val="0"/>
          <w:sz w:val="24"/>
          <w:highlight w:val="none"/>
          <w:lang w:val="en-US" w:eastAsia="zh-CN"/>
        </w:rPr>
        <w:t>或</w:t>
      </w:r>
      <w:bookmarkStart w:id="628" w:name="_GoBack"/>
      <w:bookmarkEnd w:id="628"/>
      <w:r>
        <w:rPr>
          <w:rFonts w:hint="eastAsia" w:asciiTheme="minorEastAsia" w:hAnsiTheme="minorEastAsia" w:eastAsiaTheme="minorEastAsia" w:cstheme="minorEastAsia"/>
          <w:color w:val="auto"/>
          <w:kern w:val="0"/>
          <w:sz w:val="24"/>
          <w:highlight w:val="none"/>
        </w:rPr>
        <w:t>委托代理人：（签字</w:t>
      </w:r>
      <w:r>
        <w:rPr>
          <w:rFonts w:hint="eastAsia" w:asciiTheme="minorEastAsia" w:hAnsiTheme="minorEastAsia" w:eastAsiaTheme="minorEastAsia" w:cstheme="minorEastAsia"/>
          <w:color w:val="auto"/>
          <w:kern w:val="0"/>
          <w:sz w:val="24"/>
          <w:highlight w:val="none"/>
          <w:lang w:eastAsia="zh-CN"/>
        </w:rPr>
        <w:t>或</w:t>
      </w:r>
      <w:r>
        <w:rPr>
          <w:rFonts w:hint="eastAsia" w:asciiTheme="minorEastAsia" w:hAnsiTheme="minorEastAsia" w:eastAsiaTheme="minorEastAsia" w:cstheme="minorEastAsia"/>
          <w:color w:val="auto"/>
          <w:kern w:val="0"/>
          <w:sz w:val="24"/>
          <w:highlight w:val="none"/>
        </w:rPr>
        <w:t>盖章）</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8"/>
        <w:shd w:val="clear"/>
        <w:rPr>
          <w:rFonts w:hint="eastAsia" w:asciiTheme="minorEastAsia" w:hAnsiTheme="minorEastAsia" w:eastAsiaTheme="minorEastAsia" w:cstheme="minorEastAsia"/>
          <w:b/>
          <w:color w:val="auto"/>
          <w:kern w:val="0"/>
          <w:sz w:val="28"/>
          <w:szCs w:val="28"/>
          <w:highlight w:val="none"/>
        </w:rPr>
      </w:pPr>
    </w:p>
    <w:p>
      <w:pPr>
        <w:pStyle w:val="18"/>
        <w:shd w:val="clear"/>
        <w:rPr>
          <w:rFonts w:hint="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38"/>
        <w:rPr>
          <w:rFonts w:hint="eastAsia" w:asciiTheme="minorEastAsia" w:hAnsiTheme="minorEastAsia" w:eastAsiaTheme="minorEastAsia" w:cstheme="minorEastAsia"/>
          <w:b/>
          <w:color w:val="auto"/>
          <w:kern w:val="0"/>
          <w:sz w:val="28"/>
          <w:szCs w:val="28"/>
          <w:highlight w:val="none"/>
        </w:rPr>
      </w:pPr>
    </w:p>
    <w:p>
      <w:pPr>
        <w:pStyle w:val="38"/>
        <w:rPr>
          <w:rFonts w:hint="eastAsia" w:asciiTheme="minorEastAsia" w:hAnsiTheme="minorEastAsia" w:eastAsiaTheme="minorEastAsia" w:cstheme="minorEastAsia"/>
          <w:b/>
          <w:color w:val="auto"/>
          <w:kern w:val="0"/>
          <w:sz w:val="28"/>
          <w:szCs w:val="28"/>
          <w:highlight w:val="none"/>
        </w:rPr>
      </w:pPr>
    </w:p>
    <w:p>
      <w:pPr>
        <w:pStyle w:val="38"/>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94" w:name="_Toc454464359"/>
      <w:bookmarkStart w:id="595" w:name="_Toc483669659"/>
      <w:bookmarkStart w:id="596" w:name="_Toc466022186"/>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1</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第一轮报价表</w:t>
      </w:r>
      <w:bookmarkEnd w:id="594"/>
      <w:bookmarkEnd w:id="595"/>
      <w:bookmarkEnd w:id="596"/>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tbl>
      <w:tblPr>
        <w:tblStyle w:val="24"/>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2046" w:type="dxa"/>
            <w:tcBorders>
              <w:bottom w:val="single" w:color="auto" w:sz="4" w:space="0"/>
            </w:tcBorders>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报价（元）</w:t>
            </w:r>
          </w:p>
        </w:tc>
        <w:tc>
          <w:tcPr>
            <w:tcW w:w="7193" w:type="dxa"/>
            <w:tcBorders>
              <w:bottom w:val="single" w:color="auto" w:sz="4" w:space="0"/>
            </w:tcBorders>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bidi w:val="0"/>
        <w:rPr>
          <w:rFonts w:hint="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年     月     日</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hd w:val="clear"/>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lang w:val="en-US" w:eastAsia="zh-CN"/>
        </w:rPr>
        <w:t xml:space="preserve">  </w:t>
      </w:r>
      <w:r>
        <w:rPr>
          <w:rFonts w:hint="eastAsia" w:asciiTheme="minorEastAsia" w:hAnsiTheme="minorEastAsia" w:eastAsiaTheme="minorEastAsia" w:cstheme="minorEastAsia"/>
          <w:b/>
          <w:color w:val="auto"/>
          <w:kern w:val="0"/>
          <w:szCs w:val="21"/>
          <w:highlight w:val="none"/>
        </w:rPr>
        <w:t xml:space="preserve">（加盖供应商印章） </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597" w:name="_Toc483669660"/>
      <w:bookmarkStart w:id="598" w:name="_Toc466022187"/>
      <w:bookmarkStart w:id="599" w:name="_Toc454464360"/>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第二轮报价表</w:t>
      </w:r>
      <w:bookmarkEnd w:id="597"/>
      <w:bookmarkEnd w:id="598"/>
      <w:bookmarkEnd w:id="599"/>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tbl>
      <w:tblPr>
        <w:tblStyle w:val="24"/>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046" w:type="dxa"/>
            <w:tcBorders>
              <w:bottom w:val="single" w:color="auto" w:sz="4" w:space="0"/>
            </w:tcBorders>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第二轮谈判</w:t>
            </w:r>
            <w:r>
              <w:rPr>
                <w:rFonts w:hint="eastAsia" w:asciiTheme="minorEastAsia" w:hAnsiTheme="minorEastAsia" w:eastAsiaTheme="minorEastAsia" w:cstheme="minorEastAsia"/>
                <w:color w:val="auto"/>
                <w:sz w:val="24"/>
                <w:szCs w:val="24"/>
                <w:highlight w:val="none"/>
              </w:rPr>
              <w:t>报价（元）</w:t>
            </w:r>
          </w:p>
        </w:tc>
        <w:tc>
          <w:tcPr>
            <w:tcW w:w="7193" w:type="dxa"/>
            <w:tcBorders>
              <w:bottom w:val="single" w:color="auto" w:sz="4" w:space="0"/>
            </w:tcBorders>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hd w:val="clear"/>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widowControl/>
        <w:shd w:val="clear"/>
        <w:spacing w:line="440" w:lineRule="exact"/>
        <w:jc w:val="both"/>
        <w:rPr>
          <w:rFonts w:hint="eastAsia" w:asciiTheme="minorEastAsia" w:hAnsiTheme="minorEastAsia" w:eastAsiaTheme="minorEastAsia" w:cstheme="minorEastAsia"/>
          <w:b/>
          <w:bCs/>
          <w:color w:val="auto"/>
          <w:kern w:val="0"/>
          <w:sz w:val="28"/>
          <w:szCs w:val="28"/>
          <w:highlight w:val="none"/>
          <w:lang w:val="en-US" w:eastAsia="en-US"/>
        </w:rPr>
      </w:pPr>
      <w:r>
        <w:rPr>
          <w:rFonts w:hint="eastAsia" w:asciiTheme="minorEastAsia" w:hAnsiTheme="minorEastAsia" w:eastAsiaTheme="minorEastAsia" w:cstheme="minorEastAsia"/>
          <w:b/>
          <w:bCs/>
          <w:color w:val="auto"/>
          <w:kern w:val="0"/>
          <w:sz w:val="28"/>
          <w:szCs w:val="28"/>
          <w:highlight w:val="none"/>
          <w:lang w:val="en-US" w:eastAsia="en-US"/>
        </w:rPr>
        <w:t>附件</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val="en-US" w:eastAsia="en-US"/>
        </w:rPr>
        <w:t>：</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法定代表人身份证明</w:t>
      </w:r>
    </w:p>
    <w:p>
      <w:pPr>
        <w:pStyle w:val="3"/>
        <w:shd w:val="clear"/>
        <w:rPr>
          <w:rFonts w:hint="eastAsia" w:asciiTheme="minorEastAsia" w:hAnsiTheme="minorEastAsia" w:eastAsiaTheme="minorEastAsia" w:cstheme="minorEastAsia"/>
          <w:color w:val="auto"/>
          <w:sz w:val="10"/>
          <w:szCs w:val="10"/>
          <w:highlight w:val="none"/>
        </w:rPr>
      </w:pP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3"/>
        <w:shd w:val="clear"/>
        <w:rPr>
          <w:rFonts w:hint="eastAsia" w:asciiTheme="minorEastAsia" w:hAnsiTheme="minorEastAsia" w:eastAsiaTheme="minorEastAsia" w:cstheme="minorEastAsia"/>
          <w:color w:val="auto"/>
          <w:sz w:val="24"/>
          <w:highlight w:val="none"/>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shd w:val="clear"/>
        <w:rPr>
          <w:rFonts w:hint="eastAsia" w:asciiTheme="minorEastAsia" w:hAnsiTheme="minorEastAsia" w:eastAsiaTheme="minorEastAsia" w:cstheme="minorEastAsia"/>
          <w:color w:val="auto"/>
          <w:sz w:val="24"/>
          <w:highlight w:val="none"/>
        </w:rPr>
      </w:pPr>
    </w:p>
    <w:p>
      <w:pPr>
        <w:pStyle w:val="3"/>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3"/>
        <w:shd w:val="clear"/>
        <w:rPr>
          <w:rFonts w:hint="eastAsia" w:asciiTheme="minorEastAsia" w:hAnsiTheme="minorEastAsia" w:eastAsiaTheme="minorEastAsia" w:cstheme="minorEastAsia"/>
          <w:color w:val="auto"/>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pStyle w:val="38"/>
        <w:rPr>
          <w:rFonts w:hint="eastAsia"/>
          <w:color w:val="auto"/>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4</w:t>
      </w:r>
      <w:r>
        <w:rPr>
          <w:rFonts w:hint="eastAsia" w:asciiTheme="minorEastAsia" w:hAnsiTheme="minorEastAsia" w:eastAsiaTheme="minorEastAsia" w:cstheme="minorEastAsia"/>
          <w:b/>
          <w:bCs/>
          <w:color w:val="auto"/>
          <w:sz w:val="28"/>
          <w:szCs w:val="28"/>
          <w:highlight w:val="none"/>
          <w:lang w:val="en-US" w:eastAsia="en-US" w:bidi="ar-SA"/>
        </w:rPr>
        <w:t>：</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pPr>
        <w:pStyle w:val="3"/>
        <w:shd w:val="clear"/>
        <w:rPr>
          <w:rFonts w:hint="eastAsia" w:asciiTheme="minorEastAsia" w:hAnsiTheme="minorEastAsia" w:eastAsiaTheme="minorEastAsia" w:cstheme="minor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lang w:eastAsia="zh-CN"/>
        </w:rPr>
        <w:t>、签字</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lang w:eastAsia="zh-CN"/>
        </w:rPr>
        <w:t>）</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法定代表人：（签字或盖章）</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委托代理人：（签字或盖章）</w:t>
      </w: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年    月    日</w:t>
      </w: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5</w:t>
      </w:r>
      <w:r>
        <w:rPr>
          <w:rFonts w:hint="eastAsia" w:asciiTheme="minorEastAsia" w:hAnsiTheme="minorEastAsia" w:eastAsiaTheme="minorEastAsia" w:cstheme="minorEastAsia"/>
          <w:b/>
          <w:bCs/>
          <w:color w:val="auto"/>
          <w:sz w:val="28"/>
          <w:szCs w:val="28"/>
          <w:highlight w:val="none"/>
          <w:lang w:val="en-US" w:eastAsia="en-US" w:bidi="ar-SA"/>
        </w:rPr>
        <w:t>：</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供应商资格证明</w:t>
      </w:r>
      <w:r>
        <w:rPr>
          <w:rFonts w:hint="eastAsia" w:asciiTheme="minorEastAsia" w:hAnsiTheme="minorEastAsia" w:eastAsiaTheme="minorEastAsia" w:cstheme="minorEastAsia"/>
          <w:b/>
          <w:bCs/>
          <w:color w:val="auto"/>
          <w:sz w:val="28"/>
          <w:szCs w:val="28"/>
          <w:highlight w:val="none"/>
          <w:lang w:eastAsia="zh-CN"/>
        </w:rPr>
        <w:t>承诺函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三、我单位符合建筑工程施工总承包叁级及以上资质，且具有独立承担民事责任能力，具备有效期范围内的企业营业执照（副本）、安全生产许可证（副本），并在人员、设备、资金等方面具有相应的施工能力；</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我单位项目经理符合建筑工程专业贰级及以上建造师资格（不含临时），具有有效期内项目经理安全生产考核合格证书（B证），且拟派项目技术负责人具有相关专业中级及以上技术职称；</w:t>
      </w:r>
    </w:p>
    <w:p>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00" w:name="_Toc25215"/>
      <w:bookmarkStart w:id="601" w:name="_Toc23073"/>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00"/>
      <w:bookmarkEnd w:id="601"/>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法定代表人或委托代理人(签字或签章)：__________________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6</w:t>
      </w:r>
      <w:r>
        <w:rPr>
          <w:rFonts w:hint="eastAsia" w:asciiTheme="minorEastAsia" w:hAnsiTheme="minorEastAsia" w:eastAsiaTheme="minorEastAsia" w:cstheme="minorEastAsia"/>
          <w:b/>
          <w:bCs/>
          <w:color w:val="auto"/>
          <w:sz w:val="28"/>
          <w:szCs w:val="28"/>
          <w:highlight w:val="none"/>
          <w:lang w:val="en-US" w:eastAsia="en-US" w:bidi="ar-SA"/>
        </w:rPr>
        <w:t xml:space="preserve">： </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谈判承诺函</w:t>
      </w:r>
    </w:p>
    <w:p>
      <w:pPr>
        <w:shd w:val="clea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文件递交截止时间后至确定成交人的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有效期内，我单位不得要求退出竞标或者修改</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文件且对递交的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文件负责，受其约束。</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不可抗力因素外，及时按规定与采购人签订合同并认真履约。</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szCs w:val="24"/>
          <w:highlight w:val="none"/>
        </w:rPr>
        <w:t>（签字或盖章）：</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bookmarkStart w:id="602" w:name="_Toc483669664"/>
      <w:bookmarkStart w:id="603" w:name="_Toc454464364"/>
      <w:bookmarkStart w:id="604" w:name="_Toc466022191"/>
    </w:p>
    <w:bookmarkEnd w:id="602"/>
    <w:bookmarkEnd w:id="603"/>
    <w:bookmarkEnd w:id="604"/>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7</w:t>
      </w:r>
      <w:r>
        <w:rPr>
          <w:rFonts w:hint="eastAsia" w:asciiTheme="minorEastAsia" w:hAnsiTheme="minorEastAsia" w:eastAsiaTheme="minorEastAsia" w:cstheme="minorEastAsia"/>
          <w:b/>
          <w:bCs/>
          <w:color w:val="auto"/>
          <w:sz w:val="28"/>
          <w:szCs w:val="28"/>
          <w:highlight w:val="none"/>
          <w:lang w:val="en-US" w:eastAsia="en-US" w:bidi="ar-SA"/>
        </w:rPr>
        <w:t>：</w:t>
      </w:r>
      <w:r>
        <w:rPr>
          <w:rFonts w:hint="eastAsia" w:asciiTheme="minorEastAsia" w:hAnsiTheme="minorEastAsia" w:eastAsiaTheme="minorEastAsia" w:cstheme="minorEastAsia"/>
          <w:b/>
          <w:bCs/>
          <w:color w:val="auto"/>
          <w:sz w:val="28"/>
          <w:szCs w:val="28"/>
          <w:highlight w:val="none"/>
        </w:rPr>
        <w:t>施工组织设计和项目管理机构</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bCs/>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8</w:t>
      </w:r>
      <w:r>
        <w:rPr>
          <w:rFonts w:hint="eastAsia" w:asciiTheme="minorEastAsia" w:hAnsiTheme="minorEastAsia" w:eastAsiaTheme="minorEastAsia" w:cstheme="minorEastAsia"/>
          <w:b/>
          <w:bCs/>
          <w:color w:val="auto"/>
          <w:sz w:val="28"/>
          <w:szCs w:val="28"/>
          <w:highlight w:val="none"/>
          <w:lang w:val="en-US" w:eastAsia="en-US" w:bidi="ar-SA"/>
        </w:rPr>
        <w:t>：</w:t>
      </w:r>
      <w:bookmarkStart w:id="605" w:name="_Toc483669667"/>
      <w:bookmarkStart w:id="606" w:name="_Toc454464368"/>
      <w:bookmarkStart w:id="607" w:name="_Toc466022194"/>
      <w:r>
        <w:rPr>
          <w:rFonts w:hint="eastAsia" w:asciiTheme="minorEastAsia" w:hAnsiTheme="minorEastAsia" w:eastAsiaTheme="minorEastAsia" w:cstheme="minorEastAsia"/>
          <w:b/>
          <w:color w:val="auto"/>
          <w:sz w:val="28"/>
          <w:szCs w:val="28"/>
          <w:highlight w:val="none"/>
        </w:rPr>
        <w:t>优惠</w:t>
      </w:r>
      <w:r>
        <w:rPr>
          <w:rFonts w:hint="eastAsia" w:asciiTheme="minorEastAsia" w:hAnsiTheme="minorEastAsia" w:eastAsiaTheme="minorEastAsia" w:cstheme="minorEastAsia"/>
          <w:b/>
          <w:color w:val="auto"/>
          <w:sz w:val="28"/>
          <w:szCs w:val="28"/>
          <w:highlight w:val="none"/>
          <w:lang w:val="en-US" w:eastAsia="zh-CN"/>
        </w:rPr>
        <w:t>条件及</w:t>
      </w:r>
      <w:r>
        <w:rPr>
          <w:rFonts w:hint="eastAsia" w:asciiTheme="minorEastAsia" w:hAnsiTheme="minorEastAsia" w:eastAsiaTheme="minorEastAsia" w:cstheme="minorEastAsia"/>
          <w:b/>
          <w:color w:val="auto"/>
          <w:sz w:val="28"/>
          <w:szCs w:val="28"/>
          <w:highlight w:val="none"/>
        </w:rPr>
        <w:t>服务承诺</w:t>
      </w:r>
      <w:bookmarkEnd w:id="605"/>
      <w:bookmarkEnd w:id="606"/>
      <w:bookmarkEnd w:id="607"/>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pStyle w:val="21"/>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auto"/>
          <w:sz w:val="28"/>
          <w:szCs w:val="28"/>
          <w:highlight w:val="none"/>
        </w:rPr>
      </w:pPr>
      <w:bookmarkStart w:id="608" w:name="_Toc26217"/>
      <w:r>
        <w:rPr>
          <w:rFonts w:hint="eastAsia" w:asciiTheme="minorEastAsia" w:hAnsiTheme="minorEastAsia" w:eastAsiaTheme="minorEastAsia" w:cstheme="minorEastAsia"/>
          <w:color w:val="auto"/>
          <w:sz w:val="28"/>
          <w:szCs w:val="28"/>
          <w:highlight w:val="none"/>
        </w:rPr>
        <w:t>附件</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bookmarkEnd w:id="608"/>
    </w:p>
    <w:p>
      <w:pPr>
        <w:shd w:val="clear"/>
        <w:spacing w:line="440" w:lineRule="exact"/>
        <w:jc w:val="center"/>
        <w:rPr>
          <w:rFonts w:hint="eastAsia" w:asciiTheme="minorEastAsia" w:hAnsiTheme="minorEastAsia" w:eastAsiaTheme="minorEastAsia" w:cstheme="minorEastAsia"/>
          <w:b/>
          <w:color w:val="auto"/>
          <w:sz w:val="28"/>
          <w:szCs w:val="28"/>
          <w:highlight w:val="none"/>
        </w:rPr>
      </w:pPr>
      <w:bookmarkStart w:id="609" w:name="_Toc454464369"/>
      <w:bookmarkStart w:id="610" w:name="_Toc466022195"/>
      <w:bookmarkStart w:id="611" w:name="_Toc483669668"/>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项目经理无在建工程</w:t>
      </w:r>
      <w:bookmarkEnd w:id="609"/>
      <w:bookmarkEnd w:id="610"/>
      <w:bookmarkEnd w:id="611"/>
      <w:r>
        <w:rPr>
          <w:rFonts w:hint="eastAsia" w:asciiTheme="minorEastAsia" w:hAnsiTheme="minorEastAsia" w:eastAsiaTheme="minorEastAsia" w:cstheme="minorEastAsia"/>
          <w:b/>
          <w:color w:val="auto"/>
          <w:sz w:val="28"/>
          <w:szCs w:val="28"/>
          <w:highlight w:val="none"/>
        </w:rPr>
        <w:t>证明</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8"/>
          <w:szCs w:val="28"/>
          <w:highlight w:val="none"/>
        </w:rPr>
      </w:pPr>
    </w:p>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 xml:space="preserve">名称） ：                   </w:t>
      </w: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身份证号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shd w:val="clea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auto"/>
          <w:sz w:val="28"/>
          <w:szCs w:val="28"/>
          <w:highlight w:val="none"/>
        </w:rPr>
      </w:pPr>
      <w:bookmarkStart w:id="612" w:name="_Toc14566"/>
      <w:bookmarkStart w:id="613" w:name="_Toc16374"/>
      <w:bookmarkStart w:id="614" w:name="_Toc17379"/>
      <w:bookmarkStart w:id="615" w:name="_Toc32345"/>
      <w:bookmarkStart w:id="616" w:name="_Toc466022196"/>
      <w:bookmarkStart w:id="617" w:name="_Toc483669669"/>
      <w:bookmarkStart w:id="618" w:name="_Toc454464370"/>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w:t>
      </w:r>
      <w:bookmarkEnd w:id="612"/>
      <w:bookmarkEnd w:id="613"/>
      <w:bookmarkEnd w:id="614"/>
      <w:bookmarkEnd w:id="615"/>
    </w:p>
    <w:bookmarkEnd w:id="616"/>
    <w:bookmarkEnd w:id="617"/>
    <w:p>
      <w:pPr>
        <w:shd w:val="clear"/>
        <w:autoSpaceDE/>
        <w:autoSpaceDN/>
        <w:spacing w:line="360" w:lineRule="auto"/>
        <w:jc w:val="center"/>
        <w:rPr>
          <w:rFonts w:ascii="宋体" w:hAnsi="宋体" w:eastAsia="宋体" w:cs="宋体"/>
          <w:b/>
          <w:bCs/>
          <w:color w:val="auto"/>
          <w:kern w:val="2"/>
          <w:sz w:val="28"/>
          <w:szCs w:val="28"/>
          <w:highlight w:val="none"/>
          <w:lang w:eastAsia="zh-CN"/>
        </w:rPr>
      </w:pPr>
      <w:bookmarkStart w:id="619" w:name="_Toc466022197"/>
      <w:bookmarkStart w:id="620" w:name="_Toc483669670"/>
      <w:r>
        <w:rPr>
          <w:rFonts w:hint="eastAsia" w:ascii="宋体" w:hAnsi="宋体" w:eastAsia="宋体" w:cs="宋体"/>
          <w:b/>
          <w:bCs/>
          <w:color w:val="auto"/>
          <w:kern w:val="2"/>
          <w:sz w:val="28"/>
          <w:szCs w:val="28"/>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u w:val="single"/>
          <w:lang w:val="en-US" w:eastAsia="zh-CN"/>
        </w:rPr>
        <w:t>项目名称、采购编号</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shd w:val="clea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1"/>
        <w:shd w:val="clear"/>
        <w:spacing w:before="120" w:after="120" w:line="460" w:lineRule="exact"/>
        <w:ind w:right="31" w:rightChars="14"/>
        <w:jc w:val="both"/>
        <w:outlineLvl w:val="1"/>
        <w:rPr>
          <w:rFonts w:hint="eastAsia" w:asciiTheme="minorEastAsia" w:hAnsiTheme="minorEastAsia" w:eastAsiaTheme="minorEastAsia" w:cstheme="minorEastAsia"/>
          <w:b/>
          <w:color w:val="auto"/>
          <w:kern w:val="0"/>
          <w:sz w:val="28"/>
          <w:szCs w:val="28"/>
          <w:highlight w:val="none"/>
        </w:rPr>
      </w:pPr>
      <w:bookmarkStart w:id="621" w:name="_Toc26275"/>
      <w:r>
        <w:rPr>
          <w:rFonts w:hint="eastAsia" w:asciiTheme="minorEastAsia" w:hAnsiTheme="minorEastAsia" w:eastAsiaTheme="minorEastAsia" w:cstheme="minorEastAsia"/>
          <w:color w:val="auto"/>
          <w:sz w:val="28"/>
          <w:szCs w:val="28"/>
          <w:highlight w:val="none"/>
          <w:lang w:eastAsia="zh-CN"/>
        </w:rPr>
        <w:t>附件11：</w:t>
      </w:r>
      <w:r>
        <w:rPr>
          <w:rFonts w:hint="eastAsia" w:asciiTheme="minorEastAsia" w:hAnsiTheme="minorEastAsia" w:eastAsiaTheme="minorEastAsia" w:cstheme="minorEastAsia"/>
          <w:b/>
          <w:color w:val="auto"/>
          <w:sz w:val="28"/>
          <w:szCs w:val="28"/>
          <w:highlight w:val="none"/>
        </w:rPr>
        <w:t>谈判文件要求的及谈判供应商认为需要加以说明的其他</w:t>
      </w:r>
      <w:r>
        <w:rPr>
          <w:rFonts w:hint="eastAsia" w:asciiTheme="minorEastAsia" w:hAnsiTheme="minorEastAsia" w:eastAsiaTheme="minorEastAsia" w:cstheme="minorEastAsia"/>
          <w:b/>
          <w:color w:val="auto"/>
          <w:sz w:val="28"/>
          <w:szCs w:val="28"/>
          <w:highlight w:val="none"/>
          <w:lang w:val="en-US" w:eastAsia="zh-CN"/>
        </w:rPr>
        <w:t>资料</w:t>
      </w:r>
      <w:bookmarkEnd w:id="618"/>
      <w:bookmarkEnd w:id="619"/>
      <w:bookmarkEnd w:id="620"/>
      <w:bookmarkEnd w:id="621"/>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1、中小企业声明函（格式见附件）</w:t>
      </w: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2.其他材料。</w:t>
      </w:r>
    </w:p>
    <w:p>
      <w:pPr>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pStyle w:val="38"/>
        <w:rPr>
          <w:rFonts w:hint="eastAsia" w:asciiTheme="minorEastAsia" w:hAnsiTheme="minorEastAsia" w:eastAsiaTheme="minorEastAsia" w:cstheme="minorEastAsia"/>
          <w:color w:val="auto"/>
          <w:highlight w:val="none"/>
        </w:rPr>
      </w:pPr>
    </w:p>
    <w:p>
      <w:pPr>
        <w:pStyle w:val="38"/>
        <w:rPr>
          <w:rFonts w:hint="eastAsia" w:asciiTheme="minorEastAsia" w:hAnsiTheme="minorEastAsia" w:eastAsiaTheme="minorEastAsia" w:cstheme="minorEastAsia"/>
          <w:color w:val="auto"/>
          <w:highlight w:val="none"/>
        </w:rPr>
      </w:pPr>
    </w:p>
    <w:p>
      <w:pPr>
        <w:pStyle w:val="38"/>
        <w:rPr>
          <w:rFonts w:hint="eastAsia" w:asciiTheme="minorEastAsia" w:hAnsiTheme="minorEastAsia" w:eastAsiaTheme="minorEastAsia" w:cstheme="minorEastAsia"/>
          <w:color w:val="auto"/>
          <w:highlight w:val="none"/>
        </w:rPr>
      </w:pPr>
    </w:p>
    <w:p>
      <w:pPr>
        <w:pStyle w:val="8"/>
        <w:shd w:val="clear"/>
        <w:rPr>
          <w:rFonts w:hint="eastAsia"/>
          <w:color w:val="auto"/>
          <w:highlight w:val="none"/>
        </w:rPr>
      </w:pPr>
    </w:p>
    <w:p>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21"/>
        <w:shd w:val="clear"/>
        <w:spacing w:before="120" w:after="120" w:line="460" w:lineRule="exact"/>
        <w:ind w:right="31" w:rightChars="14"/>
        <w:jc w:val="both"/>
        <w:outlineLvl w:val="1"/>
        <w:rPr>
          <w:rFonts w:hint="eastAsia" w:ascii="宋体" w:hAnsi="宋体" w:eastAsia="宋体" w:cs="宋体"/>
          <w:color w:val="auto"/>
          <w:sz w:val="28"/>
          <w:szCs w:val="28"/>
          <w:highlight w:val="none"/>
        </w:rPr>
      </w:pPr>
      <w:bookmarkStart w:id="622" w:name="_Toc10788"/>
      <w:r>
        <w:rPr>
          <w:rFonts w:hint="eastAsia" w:ascii="宋体" w:hAnsi="宋体" w:eastAsia="宋体" w:cs="宋体"/>
          <w:color w:val="auto"/>
          <w:sz w:val="28"/>
          <w:szCs w:val="28"/>
          <w:highlight w:val="none"/>
        </w:rPr>
        <w:t>附件：中小企业声明函</w:t>
      </w:r>
      <w:bookmarkEnd w:id="622"/>
    </w:p>
    <w:p>
      <w:pPr>
        <w:pStyle w:val="20"/>
        <w:shd w:val="clear" w:color="auto"/>
        <w:spacing w:before="0" w:beforeAutospacing="0" w:after="210" w:afterAutospacing="0" w:line="315"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中小企业声明函</w:t>
      </w:r>
      <w:bookmarkStart w:id="623" w:name="_Toc14742"/>
      <w:r>
        <w:rPr>
          <w:rFonts w:hint="eastAsia" w:ascii="宋体" w:hAnsi="宋体" w:eastAsia="宋体" w:cs="宋体"/>
          <w:b/>
          <w:color w:val="auto"/>
          <w:kern w:val="2"/>
          <w:sz w:val="28"/>
          <w:szCs w:val="28"/>
          <w:highlight w:val="none"/>
          <w:lang w:val="en-US" w:eastAsia="zh-CN"/>
        </w:rPr>
        <w:t>（工程）</w:t>
      </w:r>
      <w:bookmarkEnd w:id="623"/>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624" w:name="_Toc2710"/>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5" w:name="_Toc1144"/>
      <w:r>
        <w:rPr>
          <w:rFonts w:hint="eastAsia" w:ascii="宋体" w:hAnsi="宋体" w:eastAsia="宋体" w:cs="宋体"/>
          <w:color w:val="auto"/>
          <w:spacing w:val="-5"/>
          <w:kern w:val="2"/>
          <w:sz w:val="24"/>
          <w:szCs w:val="24"/>
          <w:highlight w:val="none"/>
          <w:lang w:val="en-US" w:eastAsia="zh-CN" w:bidi="ar-SA"/>
        </w:rPr>
        <w:t>企业名称</w:t>
      </w:r>
      <w:r>
        <w:rPr>
          <w:rFonts w:hint="eastAsia" w:asciiTheme="minorEastAsia" w:hAnsiTheme="minorEastAsia" w:eastAsiaTheme="minorEastAsia" w:cstheme="minorEastAsia"/>
          <w:color w:val="auto"/>
          <w:kern w:val="0"/>
          <w:sz w:val="22"/>
          <w:szCs w:val="21"/>
          <w:highlight w:val="none"/>
          <w:u w:val="none"/>
          <w:lang w:eastAsia="zh-CN"/>
        </w:rPr>
        <w:t>（</w:t>
      </w:r>
      <w:r>
        <w:rPr>
          <w:rFonts w:hint="eastAsia" w:ascii="宋体" w:hAnsi="宋体" w:eastAsia="宋体" w:cs="宋体"/>
          <w:color w:val="auto"/>
          <w:spacing w:val="-5"/>
          <w:kern w:val="2"/>
          <w:sz w:val="24"/>
          <w:szCs w:val="24"/>
          <w:highlight w:val="none"/>
          <w:lang w:val="en-US" w:eastAsia="zh-CN" w:bidi="ar-SA"/>
        </w:rPr>
        <w:t>电子签章）：</w:t>
      </w:r>
      <w:bookmarkEnd w:id="624"/>
      <w:bookmarkEnd w:id="625"/>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6" w:name="_Toc14544"/>
      <w:bookmarkStart w:id="627" w:name="_Toc31015"/>
      <w:r>
        <w:rPr>
          <w:rFonts w:hint="eastAsia" w:ascii="宋体" w:hAnsi="宋体" w:eastAsia="宋体" w:cs="宋体"/>
          <w:color w:val="auto"/>
          <w:spacing w:val="-5"/>
          <w:kern w:val="2"/>
          <w:sz w:val="24"/>
          <w:szCs w:val="24"/>
          <w:highlight w:val="none"/>
          <w:lang w:val="en-US" w:eastAsia="zh-CN" w:bidi="ar-SA"/>
        </w:rPr>
        <w:t>日     期：</w:t>
      </w:r>
      <w:bookmarkEnd w:id="626"/>
      <w:bookmarkEnd w:id="627"/>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hd w:val="clear"/>
        <w:spacing w:line="440" w:lineRule="exact"/>
        <w:jc w:val="center"/>
        <w:rPr>
          <w:rFonts w:hint="eastAsia" w:ascii="宋体" w:hAnsi="宋体" w:cs="宋体"/>
          <w:b/>
          <w:color w:val="auto"/>
          <w:szCs w:val="21"/>
          <w:highlight w:val="none"/>
        </w:rPr>
      </w:pPr>
    </w:p>
    <w:p>
      <w:pPr>
        <w:pStyle w:val="8"/>
        <w:shd w:val="clear"/>
        <w:rPr>
          <w:rFonts w:hint="eastAsia" w:asciiTheme="minorEastAsia" w:hAnsiTheme="minorEastAsia" w:eastAsiaTheme="minorEastAsia" w:cstheme="minorEastAsia"/>
          <w:b/>
          <w:color w:val="auto"/>
          <w:szCs w:val="21"/>
          <w:highlight w:val="none"/>
        </w:rPr>
      </w:pPr>
    </w:p>
    <w:p>
      <w:pPr>
        <w:pStyle w:val="18"/>
        <w:shd w:val="clear"/>
        <w:rPr>
          <w:rFonts w:hint="eastAsia"/>
          <w:color w:val="auto"/>
          <w:highlight w:val="none"/>
        </w:rPr>
      </w:pPr>
    </w:p>
    <w:p>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shd w:val="clea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hd w:val="clea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12" w:type="default"/>
      <w:footerReference r:id="rId13" w:type="even"/>
      <w:pgSz w:w="11905" w:h="16838"/>
      <w:pgMar w:top="1417" w:right="1440" w:bottom="1417" w:left="1417"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5408;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541"/>
      </w:tabs>
      <w:jc w:val="both"/>
      <w:rPr>
        <w:rFonts w:hint="eastAsia" w:ascii="黑体" w:eastAsia="黑体"/>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pPr>
                      <w:pStyle w:val="14"/>
                      <w:tabs>
                        <w:tab w:val="right" w:pos="9541"/>
                      </w:tabs>
                      <w:jc w:val="both"/>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6BB47AA4"/>
    <w:multiLevelType w:val="singleLevel"/>
    <w:tmpl w:val="6BB47AA4"/>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DgyZjUxNTU5NzBkODViMzJkNjJhMTc5MmUxMTEifQ=="/>
    <w:docVar w:name="KSO_WPS_MARK_KEY" w:val="433c8898-bf73-464b-8596-2eba83004835"/>
  </w:docVars>
  <w:rsids>
    <w:rsidRoot w:val="77E00DCE"/>
    <w:rsid w:val="000B6281"/>
    <w:rsid w:val="001D29A2"/>
    <w:rsid w:val="00377076"/>
    <w:rsid w:val="00416146"/>
    <w:rsid w:val="006B6D1F"/>
    <w:rsid w:val="00E54D24"/>
    <w:rsid w:val="00EB0B1C"/>
    <w:rsid w:val="00FB0C41"/>
    <w:rsid w:val="010D6029"/>
    <w:rsid w:val="017C4E3A"/>
    <w:rsid w:val="01891B53"/>
    <w:rsid w:val="01A249C3"/>
    <w:rsid w:val="01C26E13"/>
    <w:rsid w:val="01F176C7"/>
    <w:rsid w:val="01F90CAD"/>
    <w:rsid w:val="020C5B5C"/>
    <w:rsid w:val="02186A33"/>
    <w:rsid w:val="022E44A8"/>
    <w:rsid w:val="02727202"/>
    <w:rsid w:val="02816CCE"/>
    <w:rsid w:val="02EA0343"/>
    <w:rsid w:val="032D29B2"/>
    <w:rsid w:val="033C49A3"/>
    <w:rsid w:val="034321D6"/>
    <w:rsid w:val="03561F09"/>
    <w:rsid w:val="03685798"/>
    <w:rsid w:val="03802AE2"/>
    <w:rsid w:val="03BC4D98"/>
    <w:rsid w:val="03CC3F79"/>
    <w:rsid w:val="03D472D2"/>
    <w:rsid w:val="03DB41BC"/>
    <w:rsid w:val="03DD7F34"/>
    <w:rsid w:val="03F1578E"/>
    <w:rsid w:val="04115E30"/>
    <w:rsid w:val="04243DB5"/>
    <w:rsid w:val="04390EE3"/>
    <w:rsid w:val="044C5A83"/>
    <w:rsid w:val="045301F6"/>
    <w:rsid w:val="04561A95"/>
    <w:rsid w:val="046248DD"/>
    <w:rsid w:val="04A739CF"/>
    <w:rsid w:val="04B22060"/>
    <w:rsid w:val="04CE5ACF"/>
    <w:rsid w:val="04D05CEB"/>
    <w:rsid w:val="04DA0918"/>
    <w:rsid w:val="04F25762"/>
    <w:rsid w:val="04F27A0F"/>
    <w:rsid w:val="051060E7"/>
    <w:rsid w:val="05256223"/>
    <w:rsid w:val="058A5E9A"/>
    <w:rsid w:val="05A52CD4"/>
    <w:rsid w:val="05B60A3D"/>
    <w:rsid w:val="060774EA"/>
    <w:rsid w:val="060D2627"/>
    <w:rsid w:val="0639341C"/>
    <w:rsid w:val="06587D46"/>
    <w:rsid w:val="065F1C81"/>
    <w:rsid w:val="067D59FE"/>
    <w:rsid w:val="069C4C8D"/>
    <w:rsid w:val="06AB60C8"/>
    <w:rsid w:val="06B70F10"/>
    <w:rsid w:val="06DF3C7B"/>
    <w:rsid w:val="06F51A39"/>
    <w:rsid w:val="07093B3F"/>
    <w:rsid w:val="07342561"/>
    <w:rsid w:val="07434BCA"/>
    <w:rsid w:val="075524D7"/>
    <w:rsid w:val="07691ADF"/>
    <w:rsid w:val="07710782"/>
    <w:rsid w:val="07A33243"/>
    <w:rsid w:val="07B23486"/>
    <w:rsid w:val="07E22BA6"/>
    <w:rsid w:val="081163FE"/>
    <w:rsid w:val="08123F24"/>
    <w:rsid w:val="083D012C"/>
    <w:rsid w:val="083D5105"/>
    <w:rsid w:val="086F1377"/>
    <w:rsid w:val="087374DE"/>
    <w:rsid w:val="087921F6"/>
    <w:rsid w:val="08923C76"/>
    <w:rsid w:val="089B5884"/>
    <w:rsid w:val="08AF60CA"/>
    <w:rsid w:val="096F5AD2"/>
    <w:rsid w:val="0999155E"/>
    <w:rsid w:val="09D05336"/>
    <w:rsid w:val="09DC2A3C"/>
    <w:rsid w:val="09DF42DA"/>
    <w:rsid w:val="09ED4C49"/>
    <w:rsid w:val="09EE1E95"/>
    <w:rsid w:val="09F2400E"/>
    <w:rsid w:val="0A572D2D"/>
    <w:rsid w:val="0A60541B"/>
    <w:rsid w:val="0A6103ED"/>
    <w:rsid w:val="0AA53699"/>
    <w:rsid w:val="0AB87005"/>
    <w:rsid w:val="0ABE2142"/>
    <w:rsid w:val="0AF12517"/>
    <w:rsid w:val="0B036CD6"/>
    <w:rsid w:val="0BC32FB7"/>
    <w:rsid w:val="0BCB0FBA"/>
    <w:rsid w:val="0C6E782F"/>
    <w:rsid w:val="0C803B53"/>
    <w:rsid w:val="0D006B9D"/>
    <w:rsid w:val="0D0E115E"/>
    <w:rsid w:val="0D1160FA"/>
    <w:rsid w:val="0D136775"/>
    <w:rsid w:val="0D2C3CDA"/>
    <w:rsid w:val="0D356241"/>
    <w:rsid w:val="0DF465A6"/>
    <w:rsid w:val="0DF93BBD"/>
    <w:rsid w:val="0E0A401C"/>
    <w:rsid w:val="0E72184C"/>
    <w:rsid w:val="0E7C659C"/>
    <w:rsid w:val="0E830776"/>
    <w:rsid w:val="0E8A0CB9"/>
    <w:rsid w:val="0EA05576"/>
    <w:rsid w:val="0EEC361A"/>
    <w:rsid w:val="0EF23CD1"/>
    <w:rsid w:val="0EFE379D"/>
    <w:rsid w:val="0F06448A"/>
    <w:rsid w:val="0F4D186A"/>
    <w:rsid w:val="0F4F6D89"/>
    <w:rsid w:val="0F543075"/>
    <w:rsid w:val="0F6E05DA"/>
    <w:rsid w:val="0FB80A48"/>
    <w:rsid w:val="0FCD3553"/>
    <w:rsid w:val="0FDA17CC"/>
    <w:rsid w:val="10262C63"/>
    <w:rsid w:val="103B757E"/>
    <w:rsid w:val="103F4B03"/>
    <w:rsid w:val="10414420"/>
    <w:rsid w:val="10A047C3"/>
    <w:rsid w:val="10A25AC1"/>
    <w:rsid w:val="10E67582"/>
    <w:rsid w:val="11082369"/>
    <w:rsid w:val="112F5B47"/>
    <w:rsid w:val="11380673"/>
    <w:rsid w:val="11667611"/>
    <w:rsid w:val="11967974"/>
    <w:rsid w:val="11987B90"/>
    <w:rsid w:val="11AA018C"/>
    <w:rsid w:val="11B83D8F"/>
    <w:rsid w:val="11CF7D77"/>
    <w:rsid w:val="11DB2E96"/>
    <w:rsid w:val="11E06E41"/>
    <w:rsid w:val="11E23663"/>
    <w:rsid w:val="11FF376C"/>
    <w:rsid w:val="120D40DA"/>
    <w:rsid w:val="121C5F44"/>
    <w:rsid w:val="124E63A4"/>
    <w:rsid w:val="12521AED"/>
    <w:rsid w:val="129A063B"/>
    <w:rsid w:val="129E2F84"/>
    <w:rsid w:val="12D70244"/>
    <w:rsid w:val="131C20FB"/>
    <w:rsid w:val="13525B1D"/>
    <w:rsid w:val="13741F37"/>
    <w:rsid w:val="13B25F52"/>
    <w:rsid w:val="13B76BA2"/>
    <w:rsid w:val="13C14AC3"/>
    <w:rsid w:val="13CB5FFB"/>
    <w:rsid w:val="13DB3D64"/>
    <w:rsid w:val="13E470BD"/>
    <w:rsid w:val="13F95243"/>
    <w:rsid w:val="141B5AD0"/>
    <w:rsid w:val="14407179"/>
    <w:rsid w:val="14CB5B87"/>
    <w:rsid w:val="14DC7D94"/>
    <w:rsid w:val="14F21366"/>
    <w:rsid w:val="14F835C4"/>
    <w:rsid w:val="153C6A85"/>
    <w:rsid w:val="15595889"/>
    <w:rsid w:val="15CC5087"/>
    <w:rsid w:val="15FB249C"/>
    <w:rsid w:val="162B0EB9"/>
    <w:rsid w:val="164D719B"/>
    <w:rsid w:val="165D4F05"/>
    <w:rsid w:val="16677B31"/>
    <w:rsid w:val="16A86180"/>
    <w:rsid w:val="16CA52C0"/>
    <w:rsid w:val="16CE34BA"/>
    <w:rsid w:val="16FE3FF2"/>
    <w:rsid w:val="16FF7D6A"/>
    <w:rsid w:val="17033CFE"/>
    <w:rsid w:val="170C288E"/>
    <w:rsid w:val="1735378C"/>
    <w:rsid w:val="173E7C4D"/>
    <w:rsid w:val="1740285C"/>
    <w:rsid w:val="17872239"/>
    <w:rsid w:val="178B0D0C"/>
    <w:rsid w:val="17935082"/>
    <w:rsid w:val="17C74284"/>
    <w:rsid w:val="17CA0378"/>
    <w:rsid w:val="17DD454F"/>
    <w:rsid w:val="180D1E0E"/>
    <w:rsid w:val="18351C95"/>
    <w:rsid w:val="183B58B1"/>
    <w:rsid w:val="185C5976"/>
    <w:rsid w:val="18626802"/>
    <w:rsid w:val="189A5F9C"/>
    <w:rsid w:val="18A71179"/>
    <w:rsid w:val="18B03A11"/>
    <w:rsid w:val="18BC23B6"/>
    <w:rsid w:val="18CF25C8"/>
    <w:rsid w:val="18F90F15"/>
    <w:rsid w:val="19037FE5"/>
    <w:rsid w:val="19540841"/>
    <w:rsid w:val="19CA0B03"/>
    <w:rsid w:val="19EB7245"/>
    <w:rsid w:val="19F31E08"/>
    <w:rsid w:val="1A0758B3"/>
    <w:rsid w:val="1A22449B"/>
    <w:rsid w:val="1A3B555D"/>
    <w:rsid w:val="1A42230A"/>
    <w:rsid w:val="1AA2738A"/>
    <w:rsid w:val="1AB407D9"/>
    <w:rsid w:val="1AD27C6F"/>
    <w:rsid w:val="1AF23E6D"/>
    <w:rsid w:val="1B343A8A"/>
    <w:rsid w:val="1B66485B"/>
    <w:rsid w:val="1B800E24"/>
    <w:rsid w:val="1B9C202B"/>
    <w:rsid w:val="1BC670A8"/>
    <w:rsid w:val="1BD9082A"/>
    <w:rsid w:val="1BE20386"/>
    <w:rsid w:val="1BE91705"/>
    <w:rsid w:val="1BFE5E67"/>
    <w:rsid w:val="1C0E6FF9"/>
    <w:rsid w:val="1C2C7853"/>
    <w:rsid w:val="1C5A616E"/>
    <w:rsid w:val="1C60574F"/>
    <w:rsid w:val="1C6635DD"/>
    <w:rsid w:val="1C765411"/>
    <w:rsid w:val="1C9B3A45"/>
    <w:rsid w:val="1CBF2475"/>
    <w:rsid w:val="1CCE4096"/>
    <w:rsid w:val="1CCF6956"/>
    <w:rsid w:val="1CF0262F"/>
    <w:rsid w:val="1D290F49"/>
    <w:rsid w:val="1D4D766D"/>
    <w:rsid w:val="1D4E55A7"/>
    <w:rsid w:val="1D743260"/>
    <w:rsid w:val="1DDA31E4"/>
    <w:rsid w:val="1DE63A32"/>
    <w:rsid w:val="1E021F2C"/>
    <w:rsid w:val="1E0F36FA"/>
    <w:rsid w:val="1E4569AA"/>
    <w:rsid w:val="1E635082"/>
    <w:rsid w:val="1E674B72"/>
    <w:rsid w:val="1EB55259"/>
    <w:rsid w:val="1EC11B21"/>
    <w:rsid w:val="1EC975DB"/>
    <w:rsid w:val="1EE6018D"/>
    <w:rsid w:val="1EF526EC"/>
    <w:rsid w:val="1EF87EC0"/>
    <w:rsid w:val="1F022AED"/>
    <w:rsid w:val="1F066139"/>
    <w:rsid w:val="1F220A99"/>
    <w:rsid w:val="1F3D4794"/>
    <w:rsid w:val="1F444EB4"/>
    <w:rsid w:val="1F6E6D87"/>
    <w:rsid w:val="1F7A6B27"/>
    <w:rsid w:val="1FBC4A4A"/>
    <w:rsid w:val="1FCE6F1A"/>
    <w:rsid w:val="1FD74E2C"/>
    <w:rsid w:val="1FD8693D"/>
    <w:rsid w:val="1FE62791"/>
    <w:rsid w:val="1FF468DA"/>
    <w:rsid w:val="1FFB1A16"/>
    <w:rsid w:val="20062169"/>
    <w:rsid w:val="206C46C2"/>
    <w:rsid w:val="20831A0C"/>
    <w:rsid w:val="209F6A98"/>
    <w:rsid w:val="20B322F1"/>
    <w:rsid w:val="20CA763A"/>
    <w:rsid w:val="20F070A1"/>
    <w:rsid w:val="20F1023D"/>
    <w:rsid w:val="215533A8"/>
    <w:rsid w:val="215E2BE5"/>
    <w:rsid w:val="218208BD"/>
    <w:rsid w:val="21BE2CFB"/>
    <w:rsid w:val="21C1390C"/>
    <w:rsid w:val="21DF35AE"/>
    <w:rsid w:val="22032E04"/>
    <w:rsid w:val="22105521"/>
    <w:rsid w:val="22144055"/>
    <w:rsid w:val="221C2118"/>
    <w:rsid w:val="222C235B"/>
    <w:rsid w:val="2245341D"/>
    <w:rsid w:val="22462CF1"/>
    <w:rsid w:val="226B30CA"/>
    <w:rsid w:val="228D26CE"/>
    <w:rsid w:val="229D6DB5"/>
    <w:rsid w:val="22C708C4"/>
    <w:rsid w:val="22CB54AE"/>
    <w:rsid w:val="22CD6F6E"/>
    <w:rsid w:val="22DD18A7"/>
    <w:rsid w:val="22EC3898"/>
    <w:rsid w:val="22EC5740"/>
    <w:rsid w:val="22EF5136"/>
    <w:rsid w:val="231F3C6E"/>
    <w:rsid w:val="2355405A"/>
    <w:rsid w:val="237A5348"/>
    <w:rsid w:val="23B417E9"/>
    <w:rsid w:val="23BF2D5B"/>
    <w:rsid w:val="23BF3B72"/>
    <w:rsid w:val="23DA080D"/>
    <w:rsid w:val="23DE58D7"/>
    <w:rsid w:val="23F15406"/>
    <w:rsid w:val="2407670C"/>
    <w:rsid w:val="241B42EE"/>
    <w:rsid w:val="243F26F1"/>
    <w:rsid w:val="244871F4"/>
    <w:rsid w:val="24572F93"/>
    <w:rsid w:val="248C5EE4"/>
    <w:rsid w:val="24A937A1"/>
    <w:rsid w:val="24AE34FB"/>
    <w:rsid w:val="24B35DFB"/>
    <w:rsid w:val="25485F13"/>
    <w:rsid w:val="255D4ACB"/>
    <w:rsid w:val="258E50DA"/>
    <w:rsid w:val="25AC730F"/>
    <w:rsid w:val="25D16D75"/>
    <w:rsid w:val="25FC38CE"/>
    <w:rsid w:val="260C76AA"/>
    <w:rsid w:val="261F21D6"/>
    <w:rsid w:val="262D66A1"/>
    <w:rsid w:val="26350999"/>
    <w:rsid w:val="264834DB"/>
    <w:rsid w:val="26492DAF"/>
    <w:rsid w:val="265B682A"/>
    <w:rsid w:val="267C13D7"/>
    <w:rsid w:val="267E0CAB"/>
    <w:rsid w:val="267E514F"/>
    <w:rsid w:val="268015E8"/>
    <w:rsid w:val="2694371E"/>
    <w:rsid w:val="26A30712"/>
    <w:rsid w:val="26A83F7A"/>
    <w:rsid w:val="26DE5BEE"/>
    <w:rsid w:val="26E1123A"/>
    <w:rsid w:val="26E72CF4"/>
    <w:rsid w:val="26F40F6D"/>
    <w:rsid w:val="27037402"/>
    <w:rsid w:val="271B474C"/>
    <w:rsid w:val="271D04C4"/>
    <w:rsid w:val="272741CC"/>
    <w:rsid w:val="27337CE7"/>
    <w:rsid w:val="27547C5E"/>
    <w:rsid w:val="277B343D"/>
    <w:rsid w:val="27806F05"/>
    <w:rsid w:val="27AC7A9A"/>
    <w:rsid w:val="27B9754B"/>
    <w:rsid w:val="27DC037F"/>
    <w:rsid w:val="27DD7C53"/>
    <w:rsid w:val="28123DA1"/>
    <w:rsid w:val="2815563F"/>
    <w:rsid w:val="28164F13"/>
    <w:rsid w:val="283C0E1E"/>
    <w:rsid w:val="28442B07"/>
    <w:rsid w:val="28506677"/>
    <w:rsid w:val="28556631"/>
    <w:rsid w:val="28705F49"/>
    <w:rsid w:val="294402F1"/>
    <w:rsid w:val="29463C85"/>
    <w:rsid w:val="29C25353"/>
    <w:rsid w:val="29FF1B7D"/>
    <w:rsid w:val="2A0647C7"/>
    <w:rsid w:val="2A0B4F4C"/>
    <w:rsid w:val="2A162E07"/>
    <w:rsid w:val="2A2C466D"/>
    <w:rsid w:val="2A4B359A"/>
    <w:rsid w:val="2A5C57A7"/>
    <w:rsid w:val="2A667DF5"/>
    <w:rsid w:val="2A7F33BD"/>
    <w:rsid w:val="2B3758CC"/>
    <w:rsid w:val="2B381D70"/>
    <w:rsid w:val="2B45451A"/>
    <w:rsid w:val="2B500237"/>
    <w:rsid w:val="2B7B1C5D"/>
    <w:rsid w:val="2B7C358E"/>
    <w:rsid w:val="2B9D1BD3"/>
    <w:rsid w:val="2BC540CC"/>
    <w:rsid w:val="2BDF043E"/>
    <w:rsid w:val="2BE710A1"/>
    <w:rsid w:val="2C0C4FAB"/>
    <w:rsid w:val="2C0F3F8E"/>
    <w:rsid w:val="2C181352"/>
    <w:rsid w:val="2C363846"/>
    <w:rsid w:val="2C372028"/>
    <w:rsid w:val="2C792640"/>
    <w:rsid w:val="2C820DC9"/>
    <w:rsid w:val="2C857498"/>
    <w:rsid w:val="2C8D6B30"/>
    <w:rsid w:val="2CBE44F7"/>
    <w:rsid w:val="2CCF379C"/>
    <w:rsid w:val="2CD0356E"/>
    <w:rsid w:val="2D067793"/>
    <w:rsid w:val="2D2A393B"/>
    <w:rsid w:val="2D482013"/>
    <w:rsid w:val="2D572256"/>
    <w:rsid w:val="2D72360E"/>
    <w:rsid w:val="2D8C5126"/>
    <w:rsid w:val="2DA07759"/>
    <w:rsid w:val="2DB2631F"/>
    <w:rsid w:val="2DD04887"/>
    <w:rsid w:val="2DEF248E"/>
    <w:rsid w:val="2DF0544B"/>
    <w:rsid w:val="2E022D1D"/>
    <w:rsid w:val="2E1168A9"/>
    <w:rsid w:val="2E415B63"/>
    <w:rsid w:val="2E4B1DBB"/>
    <w:rsid w:val="2E4C5B33"/>
    <w:rsid w:val="2E6115DE"/>
    <w:rsid w:val="2E8831F5"/>
    <w:rsid w:val="2EA81EEA"/>
    <w:rsid w:val="2EBC6814"/>
    <w:rsid w:val="2ED3590C"/>
    <w:rsid w:val="2ED95618"/>
    <w:rsid w:val="2EED4C20"/>
    <w:rsid w:val="2F904403"/>
    <w:rsid w:val="2F904641"/>
    <w:rsid w:val="2FCF07C9"/>
    <w:rsid w:val="2FCF297D"/>
    <w:rsid w:val="307D1FD3"/>
    <w:rsid w:val="30C65728"/>
    <w:rsid w:val="30D81900"/>
    <w:rsid w:val="30E97669"/>
    <w:rsid w:val="30F229C1"/>
    <w:rsid w:val="31083F93"/>
    <w:rsid w:val="312B07E4"/>
    <w:rsid w:val="313E79B5"/>
    <w:rsid w:val="314274E8"/>
    <w:rsid w:val="314928E5"/>
    <w:rsid w:val="315A2315"/>
    <w:rsid w:val="31726FFD"/>
    <w:rsid w:val="317A71D6"/>
    <w:rsid w:val="31937300"/>
    <w:rsid w:val="31B05974"/>
    <w:rsid w:val="31BC4D7D"/>
    <w:rsid w:val="31E03546"/>
    <w:rsid w:val="31EB11BF"/>
    <w:rsid w:val="32146967"/>
    <w:rsid w:val="322546D1"/>
    <w:rsid w:val="323D7C6C"/>
    <w:rsid w:val="32472899"/>
    <w:rsid w:val="325A6622"/>
    <w:rsid w:val="328B4E7C"/>
    <w:rsid w:val="329A7CCC"/>
    <w:rsid w:val="32FC24F7"/>
    <w:rsid w:val="33532EA8"/>
    <w:rsid w:val="3364747B"/>
    <w:rsid w:val="3381002D"/>
    <w:rsid w:val="338D077F"/>
    <w:rsid w:val="33DC0884"/>
    <w:rsid w:val="346E6803"/>
    <w:rsid w:val="34930017"/>
    <w:rsid w:val="34BF2BBB"/>
    <w:rsid w:val="34FB796B"/>
    <w:rsid w:val="3518051D"/>
    <w:rsid w:val="351A4295"/>
    <w:rsid w:val="35380BBF"/>
    <w:rsid w:val="35595EE2"/>
    <w:rsid w:val="35950512"/>
    <w:rsid w:val="35E6686D"/>
    <w:rsid w:val="35F44AE6"/>
    <w:rsid w:val="35FB40C6"/>
    <w:rsid w:val="35FE3BB6"/>
    <w:rsid w:val="35FE7713"/>
    <w:rsid w:val="36004DA0"/>
    <w:rsid w:val="3619279E"/>
    <w:rsid w:val="363F1215"/>
    <w:rsid w:val="3672783B"/>
    <w:rsid w:val="369A2F9E"/>
    <w:rsid w:val="36A24542"/>
    <w:rsid w:val="36D36DF1"/>
    <w:rsid w:val="36EF52AD"/>
    <w:rsid w:val="370C40B1"/>
    <w:rsid w:val="37131F75"/>
    <w:rsid w:val="37225683"/>
    <w:rsid w:val="37406B16"/>
    <w:rsid w:val="37441A9D"/>
    <w:rsid w:val="37517D16"/>
    <w:rsid w:val="37735EDE"/>
    <w:rsid w:val="37AE0C9F"/>
    <w:rsid w:val="37B87D95"/>
    <w:rsid w:val="37C72697"/>
    <w:rsid w:val="382611A3"/>
    <w:rsid w:val="38A30A45"/>
    <w:rsid w:val="38B16CBE"/>
    <w:rsid w:val="38B60778"/>
    <w:rsid w:val="38CF2341"/>
    <w:rsid w:val="38D64977"/>
    <w:rsid w:val="38D96215"/>
    <w:rsid w:val="39697599"/>
    <w:rsid w:val="39B20F40"/>
    <w:rsid w:val="39C717EA"/>
    <w:rsid w:val="39D215E2"/>
    <w:rsid w:val="39FD0F95"/>
    <w:rsid w:val="3A4B6C9E"/>
    <w:rsid w:val="3A683CF4"/>
    <w:rsid w:val="3A704957"/>
    <w:rsid w:val="3A9A22A1"/>
    <w:rsid w:val="3ABE1B66"/>
    <w:rsid w:val="3ACC7DDF"/>
    <w:rsid w:val="3AF45588"/>
    <w:rsid w:val="3B027CA5"/>
    <w:rsid w:val="3B530501"/>
    <w:rsid w:val="3B651FE2"/>
    <w:rsid w:val="3B7671D0"/>
    <w:rsid w:val="3B86669F"/>
    <w:rsid w:val="3B96281F"/>
    <w:rsid w:val="3BE23632"/>
    <w:rsid w:val="3C0B0DDB"/>
    <w:rsid w:val="3C0B785C"/>
    <w:rsid w:val="3C1F03E3"/>
    <w:rsid w:val="3C2E7C1B"/>
    <w:rsid w:val="3C3A346E"/>
    <w:rsid w:val="3C416604"/>
    <w:rsid w:val="3C4B742A"/>
    <w:rsid w:val="3C5A766D"/>
    <w:rsid w:val="3C5E0F0B"/>
    <w:rsid w:val="3C990195"/>
    <w:rsid w:val="3CAF2B25"/>
    <w:rsid w:val="3CB13731"/>
    <w:rsid w:val="3CC2593E"/>
    <w:rsid w:val="3CF63839"/>
    <w:rsid w:val="3D2757A1"/>
    <w:rsid w:val="3D7821F7"/>
    <w:rsid w:val="3DB334D8"/>
    <w:rsid w:val="3DB66B25"/>
    <w:rsid w:val="3DC6374A"/>
    <w:rsid w:val="3DCA19E4"/>
    <w:rsid w:val="3DFC4E7F"/>
    <w:rsid w:val="3E5C76CC"/>
    <w:rsid w:val="3E691DE9"/>
    <w:rsid w:val="3E854E75"/>
    <w:rsid w:val="3ED74FA5"/>
    <w:rsid w:val="3F0C251E"/>
    <w:rsid w:val="3F1104B7"/>
    <w:rsid w:val="3F512FA9"/>
    <w:rsid w:val="3F5900B0"/>
    <w:rsid w:val="3F636838"/>
    <w:rsid w:val="3F731171"/>
    <w:rsid w:val="3F9C5EB6"/>
    <w:rsid w:val="3FA0183A"/>
    <w:rsid w:val="3FBD419A"/>
    <w:rsid w:val="3FC01EDD"/>
    <w:rsid w:val="405A12A8"/>
    <w:rsid w:val="4081341A"/>
    <w:rsid w:val="408D0011"/>
    <w:rsid w:val="40956EC5"/>
    <w:rsid w:val="40D64BB5"/>
    <w:rsid w:val="40EC062E"/>
    <w:rsid w:val="40F55BB6"/>
    <w:rsid w:val="41033741"/>
    <w:rsid w:val="41377F7D"/>
    <w:rsid w:val="415E06F7"/>
    <w:rsid w:val="41780CC1"/>
    <w:rsid w:val="418807D8"/>
    <w:rsid w:val="41894C7C"/>
    <w:rsid w:val="41C27D1F"/>
    <w:rsid w:val="41D34149"/>
    <w:rsid w:val="41F22DC9"/>
    <w:rsid w:val="42246753"/>
    <w:rsid w:val="422514B1"/>
    <w:rsid w:val="423D2174"/>
    <w:rsid w:val="426035B7"/>
    <w:rsid w:val="42823479"/>
    <w:rsid w:val="42AB6E74"/>
    <w:rsid w:val="42E44134"/>
    <w:rsid w:val="431A1904"/>
    <w:rsid w:val="433D4E1F"/>
    <w:rsid w:val="439223D0"/>
    <w:rsid w:val="439E0901"/>
    <w:rsid w:val="43C46124"/>
    <w:rsid w:val="43CA10CC"/>
    <w:rsid w:val="43CB6980"/>
    <w:rsid w:val="43CC05E2"/>
    <w:rsid w:val="43D63A7D"/>
    <w:rsid w:val="43D9356D"/>
    <w:rsid w:val="43E77A38"/>
    <w:rsid w:val="44440BE9"/>
    <w:rsid w:val="445A645C"/>
    <w:rsid w:val="44BC1CA1"/>
    <w:rsid w:val="44BD634F"/>
    <w:rsid w:val="44CB24DC"/>
    <w:rsid w:val="44CB6BDB"/>
    <w:rsid w:val="44DD205A"/>
    <w:rsid w:val="44E065DE"/>
    <w:rsid w:val="45235FCB"/>
    <w:rsid w:val="453D1740"/>
    <w:rsid w:val="45433FFF"/>
    <w:rsid w:val="457572C5"/>
    <w:rsid w:val="457A1F48"/>
    <w:rsid w:val="45A007E6"/>
    <w:rsid w:val="45B4676C"/>
    <w:rsid w:val="45D93CF8"/>
    <w:rsid w:val="45F823D0"/>
    <w:rsid w:val="460F2655"/>
    <w:rsid w:val="46132D66"/>
    <w:rsid w:val="461D3BE5"/>
    <w:rsid w:val="46364CA7"/>
    <w:rsid w:val="464078D3"/>
    <w:rsid w:val="4646765A"/>
    <w:rsid w:val="4651685A"/>
    <w:rsid w:val="46623DF6"/>
    <w:rsid w:val="46AB11F1"/>
    <w:rsid w:val="46C6427C"/>
    <w:rsid w:val="46EE68F9"/>
    <w:rsid w:val="46FD7572"/>
    <w:rsid w:val="4717175D"/>
    <w:rsid w:val="474D7C70"/>
    <w:rsid w:val="4766336A"/>
    <w:rsid w:val="478D6B48"/>
    <w:rsid w:val="47CA7D9C"/>
    <w:rsid w:val="47D97FDF"/>
    <w:rsid w:val="47F073CA"/>
    <w:rsid w:val="47FF79AF"/>
    <w:rsid w:val="48147269"/>
    <w:rsid w:val="48372154"/>
    <w:rsid w:val="484713ED"/>
    <w:rsid w:val="484F02A2"/>
    <w:rsid w:val="48674EC9"/>
    <w:rsid w:val="48783354"/>
    <w:rsid w:val="48CE566A"/>
    <w:rsid w:val="48D15F35"/>
    <w:rsid w:val="490270C2"/>
    <w:rsid w:val="493F5E12"/>
    <w:rsid w:val="49666E49"/>
    <w:rsid w:val="496D6C31"/>
    <w:rsid w:val="496E4757"/>
    <w:rsid w:val="497C6E74"/>
    <w:rsid w:val="49944BC1"/>
    <w:rsid w:val="499917D4"/>
    <w:rsid w:val="49B77EAC"/>
    <w:rsid w:val="49C8030C"/>
    <w:rsid w:val="49FE1F7F"/>
    <w:rsid w:val="4A1C41B3"/>
    <w:rsid w:val="4A27711F"/>
    <w:rsid w:val="4A282B58"/>
    <w:rsid w:val="4A314BC7"/>
    <w:rsid w:val="4A435BE4"/>
    <w:rsid w:val="4A484FA8"/>
    <w:rsid w:val="4A5C492C"/>
    <w:rsid w:val="4A783AE0"/>
    <w:rsid w:val="4A910A87"/>
    <w:rsid w:val="4A9C09DC"/>
    <w:rsid w:val="4AC44AFE"/>
    <w:rsid w:val="4AC54BFC"/>
    <w:rsid w:val="4B0574CC"/>
    <w:rsid w:val="4B0610EB"/>
    <w:rsid w:val="4B0A3FD6"/>
    <w:rsid w:val="4B427C4A"/>
    <w:rsid w:val="4BA77ED2"/>
    <w:rsid w:val="4BFF2FD3"/>
    <w:rsid w:val="4C455C43"/>
    <w:rsid w:val="4C4D4AF8"/>
    <w:rsid w:val="4C6A56AA"/>
    <w:rsid w:val="4C6F2CC0"/>
    <w:rsid w:val="4CBB4158"/>
    <w:rsid w:val="4CDC4080"/>
    <w:rsid w:val="4CE4720A"/>
    <w:rsid w:val="4CF960E7"/>
    <w:rsid w:val="4D1473C4"/>
    <w:rsid w:val="4D1944B6"/>
    <w:rsid w:val="4D325F94"/>
    <w:rsid w:val="4D5A1A9E"/>
    <w:rsid w:val="4D6C0FAE"/>
    <w:rsid w:val="4DD219B6"/>
    <w:rsid w:val="4DED20EF"/>
    <w:rsid w:val="4DF25957"/>
    <w:rsid w:val="4DF47D24"/>
    <w:rsid w:val="4DF72F6D"/>
    <w:rsid w:val="4E0B07C7"/>
    <w:rsid w:val="4E134DBE"/>
    <w:rsid w:val="4E2D698F"/>
    <w:rsid w:val="4EA33572"/>
    <w:rsid w:val="4EAF35C0"/>
    <w:rsid w:val="4EEF75F4"/>
    <w:rsid w:val="4EF456FF"/>
    <w:rsid w:val="4EFE032C"/>
    <w:rsid w:val="4F1204C5"/>
    <w:rsid w:val="4F361873"/>
    <w:rsid w:val="4F42290E"/>
    <w:rsid w:val="4F5239A7"/>
    <w:rsid w:val="4F580B6C"/>
    <w:rsid w:val="4F90367A"/>
    <w:rsid w:val="4FBF5D0D"/>
    <w:rsid w:val="4FF04C4E"/>
    <w:rsid w:val="5064585A"/>
    <w:rsid w:val="506D7517"/>
    <w:rsid w:val="509B4084"/>
    <w:rsid w:val="50A078EC"/>
    <w:rsid w:val="50B415EA"/>
    <w:rsid w:val="50CE7194"/>
    <w:rsid w:val="50E6054D"/>
    <w:rsid w:val="510D6018"/>
    <w:rsid w:val="51556929"/>
    <w:rsid w:val="51823496"/>
    <w:rsid w:val="51905BB3"/>
    <w:rsid w:val="51944837"/>
    <w:rsid w:val="51A927D1"/>
    <w:rsid w:val="528B1ED6"/>
    <w:rsid w:val="5314011E"/>
    <w:rsid w:val="53263601"/>
    <w:rsid w:val="53603363"/>
    <w:rsid w:val="5387350E"/>
    <w:rsid w:val="53964FD7"/>
    <w:rsid w:val="5397440F"/>
    <w:rsid w:val="53C0244D"/>
    <w:rsid w:val="53E46D67"/>
    <w:rsid w:val="53F046E7"/>
    <w:rsid w:val="53FF0DCE"/>
    <w:rsid w:val="54562BC0"/>
    <w:rsid w:val="546724CF"/>
    <w:rsid w:val="548D317F"/>
    <w:rsid w:val="54E3110C"/>
    <w:rsid w:val="54E35FFA"/>
    <w:rsid w:val="55195EBF"/>
    <w:rsid w:val="552E22DE"/>
    <w:rsid w:val="553C5F22"/>
    <w:rsid w:val="5559450E"/>
    <w:rsid w:val="55627866"/>
    <w:rsid w:val="558164FD"/>
    <w:rsid w:val="558F59A2"/>
    <w:rsid w:val="55AE2AAB"/>
    <w:rsid w:val="55B1434A"/>
    <w:rsid w:val="56410EA1"/>
    <w:rsid w:val="5653208C"/>
    <w:rsid w:val="56A22101"/>
    <w:rsid w:val="57062473"/>
    <w:rsid w:val="572052E3"/>
    <w:rsid w:val="572702C8"/>
    <w:rsid w:val="57633422"/>
    <w:rsid w:val="576F0018"/>
    <w:rsid w:val="578F4217"/>
    <w:rsid w:val="57AA52A4"/>
    <w:rsid w:val="57AC4FE6"/>
    <w:rsid w:val="57B76490"/>
    <w:rsid w:val="57CF6D0C"/>
    <w:rsid w:val="581A7F84"/>
    <w:rsid w:val="58354DBE"/>
    <w:rsid w:val="583D0117"/>
    <w:rsid w:val="585079D2"/>
    <w:rsid w:val="58661B1E"/>
    <w:rsid w:val="589F66DB"/>
    <w:rsid w:val="58B02697"/>
    <w:rsid w:val="58B55EFF"/>
    <w:rsid w:val="58E203E2"/>
    <w:rsid w:val="58F06F37"/>
    <w:rsid w:val="59205A6E"/>
    <w:rsid w:val="59215342"/>
    <w:rsid w:val="597436C4"/>
    <w:rsid w:val="5980475F"/>
    <w:rsid w:val="59A321FB"/>
    <w:rsid w:val="5A102A00"/>
    <w:rsid w:val="5A126571"/>
    <w:rsid w:val="5A1A070F"/>
    <w:rsid w:val="5A3B2434"/>
    <w:rsid w:val="5A56726E"/>
    <w:rsid w:val="5A696FA1"/>
    <w:rsid w:val="5A755CB8"/>
    <w:rsid w:val="5A8738CB"/>
    <w:rsid w:val="5A93401E"/>
    <w:rsid w:val="5A965E87"/>
    <w:rsid w:val="5A9B522B"/>
    <w:rsid w:val="5AB330DA"/>
    <w:rsid w:val="5ADD173D"/>
    <w:rsid w:val="5B2555BE"/>
    <w:rsid w:val="5B314B0C"/>
    <w:rsid w:val="5B433601"/>
    <w:rsid w:val="5B6D486F"/>
    <w:rsid w:val="5B745BFD"/>
    <w:rsid w:val="5BB03265"/>
    <w:rsid w:val="5BCD4A00"/>
    <w:rsid w:val="5C096952"/>
    <w:rsid w:val="5C383883"/>
    <w:rsid w:val="5C454B70"/>
    <w:rsid w:val="5C735EB5"/>
    <w:rsid w:val="5CDD3C76"/>
    <w:rsid w:val="5CE84AF5"/>
    <w:rsid w:val="5CFB5EAA"/>
    <w:rsid w:val="5D0B7C6C"/>
    <w:rsid w:val="5D1F7DEB"/>
    <w:rsid w:val="5D7A14C5"/>
    <w:rsid w:val="5D8660B1"/>
    <w:rsid w:val="5DA14CA4"/>
    <w:rsid w:val="5DBE5856"/>
    <w:rsid w:val="5DD22307"/>
    <w:rsid w:val="5DE60909"/>
    <w:rsid w:val="5DF66D9E"/>
    <w:rsid w:val="5E0F701B"/>
    <w:rsid w:val="5E2C0A11"/>
    <w:rsid w:val="5E3A4B90"/>
    <w:rsid w:val="5E644A03"/>
    <w:rsid w:val="5E68756F"/>
    <w:rsid w:val="5EA70098"/>
    <w:rsid w:val="5EAB4A6A"/>
    <w:rsid w:val="5EBD170B"/>
    <w:rsid w:val="5EFD415C"/>
    <w:rsid w:val="5F16742F"/>
    <w:rsid w:val="5F532459"/>
    <w:rsid w:val="5F830B05"/>
    <w:rsid w:val="5F864151"/>
    <w:rsid w:val="5FA42829"/>
    <w:rsid w:val="5FB32A6C"/>
    <w:rsid w:val="5FCA6734"/>
    <w:rsid w:val="5FFA0AD6"/>
    <w:rsid w:val="60015AFF"/>
    <w:rsid w:val="603E5537"/>
    <w:rsid w:val="607B7A2E"/>
    <w:rsid w:val="60885CA7"/>
    <w:rsid w:val="60AE1BB1"/>
    <w:rsid w:val="60D1764E"/>
    <w:rsid w:val="60EB4BB4"/>
    <w:rsid w:val="610C4B2A"/>
    <w:rsid w:val="613C5263"/>
    <w:rsid w:val="61582D68"/>
    <w:rsid w:val="61903065"/>
    <w:rsid w:val="61A905CB"/>
    <w:rsid w:val="61EB473F"/>
    <w:rsid w:val="61FA067D"/>
    <w:rsid w:val="62454516"/>
    <w:rsid w:val="625B7B17"/>
    <w:rsid w:val="626A7867"/>
    <w:rsid w:val="62741411"/>
    <w:rsid w:val="62CD7ABB"/>
    <w:rsid w:val="62DE3FCA"/>
    <w:rsid w:val="62FB2670"/>
    <w:rsid w:val="631C3D23"/>
    <w:rsid w:val="633469EF"/>
    <w:rsid w:val="633D6B46"/>
    <w:rsid w:val="63576530"/>
    <w:rsid w:val="63716EC6"/>
    <w:rsid w:val="63AA7C63"/>
    <w:rsid w:val="63DA2CBD"/>
    <w:rsid w:val="6429154F"/>
    <w:rsid w:val="65042E54"/>
    <w:rsid w:val="65B23EF2"/>
    <w:rsid w:val="65C92FEA"/>
    <w:rsid w:val="65E360EC"/>
    <w:rsid w:val="65F75DA9"/>
    <w:rsid w:val="664663E8"/>
    <w:rsid w:val="664D3C1B"/>
    <w:rsid w:val="667B0788"/>
    <w:rsid w:val="66BB6DD6"/>
    <w:rsid w:val="66C043ED"/>
    <w:rsid w:val="66DE6B36"/>
    <w:rsid w:val="66F6111E"/>
    <w:rsid w:val="67144738"/>
    <w:rsid w:val="671604B0"/>
    <w:rsid w:val="67421B54"/>
    <w:rsid w:val="67472418"/>
    <w:rsid w:val="676A6106"/>
    <w:rsid w:val="67753429"/>
    <w:rsid w:val="67803A84"/>
    <w:rsid w:val="678F6DC0"/>
    <w:rsid w:val="67977B75"/>
    <w:rsid w:val="67DA3129"/>
    <w:rsid w:val="67DA32A4"/>
    <w:rsid w:val="67DF4D46"/>
    <w:rsid w:val="67FF7197"/>
    <w:rsid w:val="681F3663"/>
    <w:rsid w:val="68425DB6"/>
    <w:rsid w:val="688B0A2A"/>
    <w:rsid w:val="689773CF"/>
    <w:rsid w:val="68BA616C"/>
    <w:rsid w:val="68E00D76"/>
    <w:rsid w:val="69082D96"/>
    <w:rsid w:val="690D143F"/>
    <w:rsid w:val="69201173"/>
    <w:rsid w:val="692D1AE1"/>
    <w:rsid w:val="695E1C9B"/>
    <w:rsid w:val="696A0640"/>
    <w:rsid w:val="698E7EF7"/>
    <w:rsid w:val="69937B96"/>
    <w:rsid w:val="69C67F6C"/>
    <w:rsid w:val="69FB6D5E"/>
    <w:rsid w:val="6A3D3FA6"/>
    <w:rsid w:val="6A4E378E"/>
    <w:rsid w:val="6A5C267E"/>
    <w:rsid w:val="6A694D9B"/>
    <w:rsid w:val="6A910DF7"/>
    <w:rsid w:val="6AB204F0"/>
    <w:rsid w:val="6ABE0C43"/>
    <w:rsid w:val="6AC07C84"/>
    <w:rsid w:val="6ADB1297"/>
    <w:rsid w:val="6B160A7F"/>
    <w:rsid w:val="6B231FF7"/>
    <w:rsid w:val="6B3D2C0D"/>
    <w:rsid w:val="6B4F0075"/>
    <w:rsid w:val="6B5438B1"/>
    <w:rsid w:val="6B6C4B43"/>
    <w:rsid w:val="6B797260"/>
    <w:rsid w:val="6B937C10"/>
    <w:rsid w:val="6B9419A4"/>
    <w:rsid w:val="6BA53BB1"/>
    <w:rsid w:val="6BF76FC7"/>
    <w:rsid w:val="6BFB1A23"/>
    <w:rsid w:val="6C05769F"/>
    <w:rsid w:val="6C445178"/>
    <w:rsid w:val="6C6406C7"/>
    <w:rsid w:val="6CCF5389"/>
    <w:rsid w:val="6CD429A0"/>
    <w:rsid w:val="6CE30E35"/>
    <w:rsid w:val="6CE60925"/>
    <w:rsid w:val="6CEB5F3B"/>
    <w:rsid w:val="6D366C16"/>
    <w:rsid w:val="6D52048C"/>
    <w:rsid w:val="6D54763D"/>
    <w:rsid w:val="6D5701FF"/>
    <w:rsid w:val="6DA305C4"/>
    <w:rsid w:val="6DE05374"/>
    <w:rsid w:val="6E201C15"/>
    <w:rsid w:val="6E377DEB"/>
    <w:rsid w:val="6E572D1A"/>
    <w:rsid w:val="6E712470"/>
    <w:rsid w:val="6E9B3374"/>
    <w:rsid w:val="6EA56ED8"/>
    <w:rsid w:val="6F03131A"/>
    <w:rsid w:val="6F1F41C4"/>
    <w:rsid w:val="6F352B2E"/>
    <w:rsid w:val="6F35349E"/>
    <w:rsid w:val="6F3A0AB4"/>
    <w:rsid w:val="6F424854"/>
    <w:rsid w:val="6F4638FD"/>
    <w:rsid w:val="6F775864"/>
    <w:rsid w:val="6FC72954"/>
    <w:rsid w:val="6FD76303"/>
    <w:rsid w:val="6FE70C3C"/>
    <w:rsid w:val="70140A9A"/>
    <w:rsid w:val="701458EA"/>
    <w:rsid w:val="70531E2E"/>
    <w:rsid w:val="706758D9"/>
    <w:rsid w:val="70980188"/>
    <w:rsid w:val="709C6413"/>
    <w:rsid w:val="70BA1857"/>
    <w:rsid w:val="70FD5BFF"/>
    <w:rsid w:val="7131029F"/>
    <w:rsid w:val="71600CA6"/>
    <w:rsid w:val="719641E7"/>
    <w:rsid w:val="71F56147"/>
    <w:rsid w:val="722F68CA"/>
    <w:rsid w:val="72403E54"/>
    <w:rsid w:val="72671BC0"/>
    <w:rsid w:val="7270009E"/>
    <w:rsid w:val="72752750"/>
    <w:rsid w:val="72B64306"/>
    <w:rsid w:val="72C76B03"/>
    <w:rsid w:val="72DE43A9"/>
    <w:rsid w:val="73041B05"/>
    <w:rsid w:val="732B52E4"/>
    <w:rsid w:val="737E3665"/>
    <w:rsid w:val="738844E4"/>
    <w:rsid w:val="738A2975"/>
    <w:rsid w:val="73915422"/>
    <w:rsid w:val="73B13A27"/>
    <w:rsid w:val="73DF1602"/>
    <w:rsid w:val="7419513C"/>
    <w:rsid w:val="74195266"/>
    <w:rsid w:val="747D391D"/>
    <w:rsid w:val="74882F25"/>
    <w:rsid w:val="749A5006"/>
    <w:rsid w:val="74A535EB"/>
    <w:rsid w:val="74D6127F"/>
    <w:rsid w:val="75265D63"/>
    <w:rsid w:val="75297601"/>
    <w:rsid w:val="7533150D"/>
    <w:rsid w:val="75396BE3"/>
    <w:rsid w:val="755A2F3D"/>
    <w:rsid w:val="757D16FB"/>
    <w:rsid w:val="75864A53"/>
    <w:rsid w:val="75867BAE"/>
    <w:rsid w:val="75A61DBB"/>
    <w:rsid w:val="75AB6268"/>
    <w:rsid w:val="75DB70F9"/>
    <w:rsid w:val="75E66401"/>
    <w:rsid w:val="75F145C2"/>
    <w:rsid w:val="76181896"/>
    <w:rsid w:val="76641C80"/>
    <w:rsid w:val="76BA72CB"/>
    <w:rsid w:val="76E934EC"/>
    <w:rsid w:val="77060364"/>
    <w:rsid w:val="77327048"/>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D37FAF"/>
    <w:rsid w:val="78D9133E"/>
    <w:rsid w:val="795D1112"/>
    <w:rsid w:val="795D5ACB"/>
    <w:rsid w:val="79607369"/>
    <w:rsid w:val="798219D5"/>
    <w:rsid w:val="79D833A4"/>
    <w:rsid w:val="7A0F57DB"/>
    <w:rsid w:val="7A1A39BC"/>
    <w:rsid w:val="7A262361"/>
    <w:rsid w:val="7A392094"/>
    <w:rsid w:val="7A5E5F9F"/>
    <w:rsid w:val="7A805F15"/>
    <w:rsid w:val="7A8A5506"/>
    <w:rsid w:val="7AA02113"/>
    <w:rsid w:val="7ACF47A6"/>
    <w:rsid w:val="7AD1051F"/>
    <w:rsid w:val="7AF13118"/>
    <w:rsid w:val="7B022DCE"/>
    <w:rsid w:val="7B14665D"/>
    <w:rsid w:val="7B735FC6"/>
    <w:rsid w:val="7BA447AB"/>
    <w:rsid w:val="7BBE147F"/>
    <w:rsid w:val="7BD32074"/>
    <w:rsid w:val="7C413482"/>
    <w:rsid w:val="7C4C0FBC"/>
    <w:rsid w:val="7C684375"/>
    <w:rsid w:val="7CAD0B17"/>
    <w:rsid w:val="7CD9190C"/>
    <w:rsid w:val="7CE00AF7"/>
    <w:rsid w:val="7CF60710"/>
    <w:rsid w:val="7D014475"/>
    <w:rsid w:val="7D274C99"/>
    <w:rsid w:val="7D3E3E65"/>
    <w:rsid w:val="7D5B4A17"/>
    <w:rsid w:val="7D621902"/>
    <w:rsid w:val="7D7B5A56"/>
    <w:rsid w:val="7D847ACA"/>
    <w:rsid w:val="7D8B0536"/>
    <w:rsid w:val="7D983B7A"/>
    <w:rsid w:val="7D9E2DD0"/>
    <w:rsid w:val="7DD30A52"/>
    <w:rsid w:val="7DF509C8"/>
    <w:rsid w:val="7DFC68C6"/>
    <w:rsid w:val="7E883224"/>
    <w:rsid w:val="7E891110"/>
    <w:rsid w:val="7EAA17B2"/>
    <w:rsid w:val="7EBB39C0"/>
    <w:rsid w:val="7ED14F91"/>
    <w:rsid w:val="7EE60311"/>
    <w:rsid w:val="7F197DA4"/>
    <w:rsid w:val="7F2E445F"/>
    <w:rsid w:val="7F630B5A"/>
    <w:rsid w:val="7F791185"/>
    <w:rsid w:val="7F963AE5"/>
    <w:rsid w:val="7F9C388A"/>
    <w:rsid w:val="7F9D5908"/>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3">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4">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styleId="9">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toc 3"/>
    <w:basedOn w:val="1"/>
    <w:next w:val="1"/>
    <w:qFormat/>
    <w:uiPriority w:val="0"/>
    <w:pPr>
      <w:ind w:left="840" w:leftChars="400"/>
    </w:pPr>
  </w:style>
  <w:style w:type="paragraph" w:styleId="13">
    <w:name w:val="Plain Text"/>
    <w:basedOn w:val="1"/>
    <w:qFormat/>
    <w:uiPriority w:val="99"/>
    <w:rPr>
      <w:rFonts w:ascii="宋体" w:hAnsi="Courier New"/>
      <w:szCs w:val="21"/>
    </w:rPr>
  </w:style>
  <w:style w:type="paragraph" w:styleId="14">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qFormat/>
    <w:uiPriority w:val="39"/>
  </w:style>
  <w:style w:type="paragraph" w:styleId="17">
    <w:name w:val="toc 2"/>
    <w:basedOn w:val="1"/>
    <w:next w:val="1"/>
    <w:qFormat/>
    <w:uiPriority w:val="0"/>
    <w:pPr>
      <w:ind w:left="210"/>
    </w:pPr>
    <w:rPr>
      <w:smallCaps/>
      <w:sz w:val="20"/>
      <w:szCs w:val="20"/>
    </w:rPr>
  </w:style>
  <w:style w:type="paragraph" w:styleId="18">
    <w:name w:val="Body Text 2"/>
    <w:basedOn w:val="1"/>
    <w:next w:val="8"/>
    <w:qFormat/>
    <w:uiPriority w:val="99"/>
    <w:pPr>
      <w:spacing w:after="120" w:line="480" w:lineRule="auto"/>
    </w:pPr>
    <w:rPr>
      <w:rFonts w:ascii="Times New Roman" w:hAnsi="Times New Roman"/>
      <w:kern w:val="0"/>
      <w:sz w:val="24"/>
    </w:rPr>
  </w:style>
  <w:style w:type="paragraph" w:styleId="1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w:basedOn w:val="8"/>
    <w:next w:val="23"/>
    <w:qFormat/>
    <w:uiPriority w:val="0"/>
    <w:pPr>
      <w:ind w:firstLine="420" w:firstLineChars="100"/>
    </w:pPr>
  </w:style>
  <w:style w:type="paragraph" w:styleId="23">
    <w:name w:val="Body Text First Indent 2"/>
    <w:basedOn w:val="10"/>
    <w:next w:val="8"/>
    <w:qFormat/>
    <w:uiPriority w:val="0"/>
    <w:pPr>
      <w:ind w:firstLine="420" w:firstLineChars="200"/>
    </w:pPr>
    <w:rPr>
      <w:sz w:val="21"/>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basedOn w:val="26"/>
    <w:qFormat/>
    <w:uiPriority w:val="0"/>
    <w:rPr>
      <w:color w:val="771CAA"/>
      <w:u w:val="none"/>
    </w:rPr>
  </w:style>
  <w:style w:type="character" w:styleId="28">
    <w:name w:val="Emphasis"/>
    <w:basedOn w:val="26"/>
    <w:qFormat/>
    <w:uiPriority w:val="0"/>
    <w:rPr>
      <w:color w:val="F73131"/>
    </w:rPr>
  </w:style>
  <w:style w:type="character" w:styleId="29">
    <w:name w:val="HTML Definition"/>
    <w:basedOn w:val="26"/>
    <w:qFormat/>
    <w:uiPriority w:val="0"/>
  </w:style>
  <w:style w:type="character" w:styleId="30">
    <w:name w:val="HTML Typewriter"/>
    <w:basedOn w:val="26"/>
    <w:qFormat/>
    <w:uiPriority w:val="0"/>
    <w:rPr>
      <w:rFonts w:ascii="monospace" w:hAnsi="monospace" w:eastAsia="monospace" w:cs="monospace"/>
      <w:sz w:val="20"/>
    </w:rPr>
  </w:style>
  <w:style w:type="character" w:styleId="31">
    <w:name w:val="HTML Acronym"/>
    <w:basedOn w:val="26"/>
    <w:qFormat/>
    <w:uiPriority w:val="0"/>
  </w:style>
  <w:style w:type="character" w:styleId="32">
    <w:name w:val="HTML Variable"/>
    <w:basedOn w:val="26"/>
    <w:qFormat/>
    <w:uiPriority w:val="0"/>
  </w:style>
  <w:style w:type="character" w:styleId="33">
    <w:name w:val="Hyperlink"/>
    <w:basedOn w:val="26"/>
    <w:qFormat/>
    <w:uiPriority w:val="0"/>
    <w:rPr>
      <w:color w:val="2440B3"/>
      <w:u w:val="none"/>
    </w:rPr>
  </w:style>
  <w:style w:type="character" w:styleId="34">
    <w:name w:val="HTML Code"/>
    <w:basedOn w:val="26"/>
    <w:qFormat/>
    <w:uiPriority w:val="0"/>
    <w:rPr>
      <w:rFonts w:hint="default" w:ascii="monospace" w:hAnsi="monospace" w:eastAsia="monospace" w:cs="monospace"/>
      <w:sz w:val="20"/>
    </w:rPr>
  </w:style>
  <w:style w:type="character" w:styleId="35">
    <w:name w:val="HTML Cite"/>
    <w:basedOn w:val="26"/>
    <w:qFormat/>
    <w:uiPriority w:val="0"/>
    <w:rPr>
      <w:color w:val="008000"/>
    </w:rPr>
  </w:style>
  <w:style w:type="character" w:styleId="36">
    <w:name w:val="HTML Keyboard"/>
    <w:basedOn w:val="26"/>
    <w:qFormat/>
    <w:uiPriority w:val="0"/>
    <w:rPr>
      <w:rFonts w:hint="default" w:ascii="monospace" w:hAnsi="monospace" w:eastAsia="monospace" w:cs="monospace"/>
      <w:sz w:val="20"/>
    </w:rPr>
  </w:style>
  <w:style w:type="character" w:styleId="37">
    <w:name w:val="HTML Sample"/>
    <w:basedOn w:val="26"/>
    <w:qFormat/>
    <w:uiPriority w:val="0"/>
    <w:rPr>
      <w:rFonts w:hint="default" w:ascii="monospace" w:hAnsi="monospace" w:eastAsia="monospace" w:cs="monospace"/>
    </w:rPr>
  </w:style>
  <w:style w:type="paragraph" w:customStyle="1" w:styleId="38">
    <w:name w:val="列出段落1"/>
    <w:basedOn w:val="1"/>
    <w:qFormat/>
    <w:uiPriority w:val="34"/>
    <w:pPr>
      <w:ind w:firstLine="420" w:firstLineChars="200"/>
    </w:p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qFormat/>
    <w:uiPriority w:val="0"/>
    <w:pPr>
      <w:spacing w:before="280" w:after="280"/>
      <w:jc w:val="both"/>
    </w:pPr>
    <w:rPr>
      <w:rFonts w:ascii="宋体" w:eastAsia="宋体"/>
      <w:sz w:val="18"/>
    </w:rPr>
  </w:style>
  <w:style w:type="paragraph" w:customStyle="1" w:styleId="42">
    <w:name w:val="正文1"/>
    <w:basedOn w:val="1"/>
    <w:next w:val="43"/>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qFormat/>
    <w:uiPriority w:val="0"/>
    <w:pPr>
      <w:spacing w:after="120"/>
    </w:pPr>
    <w:rPr>
      <w:sz w:val="20"/>
    </w:rPr>
  </w:style>
  <w:style w:type="paragraph" w:customStyle="1" w:styleId="4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6"/>
    <w:qFormat/>
    <w:uiPriority w:val="0"/>
    <w:pPr>
      <w:spacing w:line="400" w:lineRule="exact"/>
    </w:pPr>
    <w:rPr>
      <w:sz w:val="24"/>
    </w:rPr>
  </w:style>
  <w:style w:type="paragraph" w:customStyle="1" w:styleId="46">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qFormat/>
    <w:uiPriority w:val="1"/>
    <w:rPr>
      <w:rFonts w:ascii="方正书宋_GBK" w:hAnsi="方正书宋_GBK" w:eastAsia="方正书宋_GBK" w:cs="方正书宋_GBK"/>
    </w:rPr>
  </w:style>
  <w:style w:type="paragraph" w:customStyle="1" w:styleId="48">
    <w:name w:val="_Style 9"/>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qFormat/>
    <w:uiPriority w:val="0"/>
    <w:pPr>
      <w:widowControl/>
    </w:pPr>
    <w:rPr>
      <w:kern w:val="0"/>
      <w:szCs w:val="21"/>
    </w:rPr>
  </w:style>
  <w:style w:type="paragraph" w:customStyle="1" w:styleId="53">
    <w:name w:val="标题 3_0"/>
    <w:basedOn w:val="50"/>
    <w:next w:val="50"/>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qFormat/>
    <w:uiPriority w:val="0"/>
    <w:rPr>
      <w:rFonts w:ascii="Times New Roman" w:hAnsi="Times New Roman" w:eastAsia="宋体" w:cs="Times New Roman"/>
      <w:szCs w:val="24"/>
    </w:rPr>
  </w:style>
  <w:style w:type="character" w:customStyle="1" w:styleId="56">
    <w:name w:val="c-icon28"/>
    <w:basedOn w:val="26"/>
    <w:qFormat/>
    <w:uiPriority w:val="0"/>
  </w:style>
  <w:style w:type="character" w:customStyle="1" w:styleId="57">
    <w:name w:val="hover20"/>
    <w:basedOn w:val="26"/>
    <w:qFormat/>
    <w:uiPriority w:val="0"/>
  </w:style>
  <w:style w:type="character" w:customStyle="1" w:styleId="58">
    <w:name w:val="hover21"/>
    <w:basedOn w:val="26"/>
    <w:qFormat/>
    <w:uiPriority w:val="0"/>
    <w:rPr>
      <w:color w:val="315EFB"/>
    </w:rPr>
  </w:style>
  <w:style w:type="character" w:customStyle="1" w:styleId="59">
    <w:name w:val="hover22"/>
    <w:basedOn w:val="26"/>
    <w:qFormat/>
    <w:uiPriority w:val="0"/>
    <w:rPr>
      <w:color w:val="315EFB"/>
    </w:rPr>
  </w:style>
  <w:style w:type="character" w:customStyle="1" w:styleId="60">
    <w:name w:val="hover23"/>
    <w:basedOn w:val="26"/>
    <w:qFormat/>
    <w:uiPriority w:val="0"/>
    <w:rPr>
      <w:color w:val="315EFB"/>
      <w:shd w:val="clear" w:fill="F0F3FD"/>
    </w:rPr>
  </w:style>
  <w:style w:type="character" w:customStyle="1" w:styleId="61">
    <w:name w:val="hover25"/>
    <w:basedOn w:val="26"/>
    <w:qFormat/>
    <w:uiPriority w:val="0"/>
  </w:style>
  <w:style w:type="character" w:customStyle="1" w:styleId="62">
    <w:name w:val="hover26"/>
    <w:basedOn w:val="26"/>
    <w:qFormat/>
    <w:uiPriority w:val="0"/>
    <w:rPr>
      <w:color w:val="315EFB"/>
    </w:rPr>
  </w:style>
  <w:style w:type="character" w:customStyle="1" w:styleId="63">
    <w:name w:val="hover27"/>
    <w:basedOn w:val="26"/>
    <w:qFormat/>
    <w:uiPriority w:val="0"/>
    <w:rPr>
      <w:color w:val="315EFB"/>
      <w:shd w:val="clear" w:fill="F0F3FD"/>
    </w:rPr>
  </w:style>
  <w:style w:type="character" w:customStyle="1" w:styleId="64">
    <w:name w:val="hover28"/>
    <w:basedOn w:val="26"/>
    <w:qFormat/>
    <w:uiPriority w:val="0"/>
    <w:rPr>
      <w:color w:val="315EFB"/>
    </w:rPr>
  </w:style>
  <w:style w:type="character" w:customStyle="1" w:styleId="65">
    <w:name w:val="c-icon30"/>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25824</Words>
  <Characters>27471</Characters>
  <Lines>0</Lines>
  <Paragraphs>0</Paragraphs>
  <TotalTime>1</TotalTime>
  <ScaleCrop>false</ScaleCrop>
  <LinksUpToDate>false</LinksUpToDate>
  <CharactersWithSpaces>32530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2023-12-07T10:22:00Z</cp:lastPrinted>
  <dcterms:modified xsi:type="dcterms:W3CDTF">2023-12-08T09:29:54Z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2DFF52AE3D234465BF70687F895058B6_13</vt:lpwstr>
  </property>
</Properties>
</file>