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bidi w:val="0"/>
        <w:rPr>
          <w:rFonts w:hint="eastAsia"/>
          <w:highlight w:val="none"/>
        </w:rPr>
      </w:pPr>
      <w:bookmarkStart w:id="629" w:name="_GoBack"/>
    </w:p>
    <w:p>
      <w:pPr>
        <w:pStyle w:val="14"/>
        <w:bidi w:val="0"/>
        <w:rPr>
          <w:rFonts w:hint="eastAsia"/>
          <w:highlight w:val="none"/>
        </w:rPr>
      </w:pPr>
    </w:p>
    <w:p>
      <w:pPr>
        <w:pStyle w:val="14"/>
        <w:bidi w:val="0"/>
        <w:rPr>
          <w:rFonts w:hint="eastAsia"/>
          <w:highlight w:val="none"/>
        </w:rPr>
      </w:pPr>
    </w:p>
    <w:p>
      <w:pPr>
        <w:pStyle w:val="14"/>
        <w:bidi w:val="0"/>
        <w:rPr>
          <w:rFonts w:hint="eastAsia"/>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48"/>
          <w:szCs w:val="48"/>
          <w:highlight w:val="none"/>
        </w:rPr>
      </w:pPr>
      <w:r>
        <w:rPr>
          <w:rFonts w:hint="eastAsia" w:asciiTheme="minorEastAsia" w:hAnsiTheme="minorEastAsia" w:eastAsiaTheme="minorEastAsia" w:cstheme="minorEastAsia"/>
          <w:b/>
          <w:color w:val="auto"/>
          <w:kern w:val="0"/>
          <w:sz w:val="48"/>
          <w:szCs w:val="48"/>
          <w:highlight w:val="none"/>
          <w:lang w:eastAsia="zh-CN"/>
        </w:rPr>
        <w:t>博爱县金城乡中心学校餐厅改扩建项目</w:t>
      </w:r>
      <w:r>
        <w:rPr>
          <w:rFonts w:hint="eastAsia" w:asciiTheme="minorEastAsia" w:hAnsiTheme="minorEastAsia" w:eastAsiaTheme="minorEastAsia" w:cstheme="minorEastAsia"/>
          <w:b/>
          <w:color w:val="auto"/>
          <w:kern w:val="0"/>
          <w:sz w:val="48"/>
          <w:szCs w:val="48"/>
          <w:highlight w:val="none"/>
        </w:rPr>
        <w:t xml:space="preserve"> </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p>
    <w:p>
      <w:pPr>
        <w:shd w:val="clear"/>
        <w:bidi w:val="0"/>
        <w:rPr>
          <w:rFonts w:hint="eastAsia"/>
          <w:color w:val="auto"/>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r>
        <w:rPr>
          <w:rFonts w:hint="eastAsia" w:asciiTheme="minorEastAsia" w:hAnsiTheme="minorEastAsia" w:eastAsiaTheme="minorEastAsia" w:cstheme="minorEastAsia"/>
          <w:b/>
          <w:color w:val="auto"/>
          <w:kern w:val="0"/>
          <w:sz w:val="56"/>
          <w:szCs w:val="56"/>
          <w:highlight w:val="none"/>
        </w:rPr>
        <w:t>竞争性谈判文件</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6"/>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6"/>
          <w:sz w:val="24"/>
          <w:szCs w:val="24"/>
          <w:highlight w:val="none"/>
          <w:lang w:eastAsia="zh-CN"/>
        </w:rPr>
      </w:pPr>
      <w:r>
        <w:rPr>
          <w:rFonts w:hint="eastAsia" w:asciiTheme="minorEastAsia" w:hAnsiTheme="minorEastAsia" w:eastAsiaTheme="minorEastAsia" w:cstheme="minorEastAsia"/>
          <w:b/>
          <w:color w:val="auto"/>
          <w:spacing w:val="-6"/>
          <w:sz w:val="24"/>
          <w:szCs w:val="24"/>
          <w:highlight w:val="none"/>
          <w:lang w:eastAsia="zh-CN"/>
        </w:rPr>
        <w:t>采购编号：博政采购〔2023〕</w:t>
      </w:r>
      <w:r>
        <w:rPr>
          <w:rFonts w:hint="eastAsia" w:asciiTheme="minorEastAsia" w:hAnsiTheme="minorEastAsia" w:eastAsiaTheme="minorEastAsia" w:cstheme="minorEastAsia"/>
          <w:b/>
          <w:color w:val="auto"/>
          <w:spacing w:val="-6"/>
          <w:sz w:val="24"/>
          <w:szCs w:val="24"/>
          <w:highlight w:val="none"/>
          <w:lang w:val="en-US" w:eastAsia="zh-CN"/>
        </w:rPr>
        <w:t>117</w:t>
      </w:r>
      <w:r>
        <w:rPr>
          <w:rFonts w:hint="eastAsia" w:asciiTheme="minorEastAsia" w:hAnsiTheme="minorEastAsia" w:eastAsiaTheme="minorEastAsia" w:cstheme="minorEastAsia"/>
          <w:b/>
          <w:color w:val="auto"/>
          <w:spacing w:val="-6"/>
          <w:sz w:val="24"/>
          <w:szCs w:val="24"/>
          <w:highlight w:val="none"/>
          <w:lang w:eastAsia="zh-CN"/>
        </w:rPr>
        <w:t>号</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24"/>
          <w:szCs w:val="24"/>
          <w:highlight w:val="none"/>
          <w:u w:val="none"/>
        </w:rPr>
      </w:pPr>
      <w:r>
        <w:rPr>
          <w:rFonts w:hint="eastAsia" w:asciiTheme="minorEastAsia" w:hAnsiTheme="minorEastAsia" w:eastAsiaTheme="minorEastAsia" w:cstheme="minorEastAsia"/>
          <w:b/>
          <w:color w:val="auto"/>
          <w:kern w:val="0"/>
          <w:sz w:val="24"/>
          <w:szCs w:val="24"/>
          <w:highlight w:val="none"/>
          <w:u w:val="none"/>
          <w:lang w:val="en-US" w:eastAsia="zh-CN"/>
        </w:rPr>
        <w:t>该项目全额面向中小企业采购</w:t>
      </w:r>
    </w:p>
    <w:p>
      <w:pPr>
        <w:shd w:val="clear"/>
        <w:snapToGrid w:val="0"/>
        <w:spacing w:line="360" w:lineRule="auto"/>
        <w:ind w:firstLine="974" w:firstLineChars="443"/>
        <w:rPr>
          <w:rFonts w:hint="eastAsia" w:asciiTheme="minorEastAsia" w:hAnsiTheme="minorEastAsia" w:eastAsiaTheme="minorEastAsia" w:cstheme="minorEastAsia"/>
          <w:b/>
          <w:bCs/>
          <w:color w:val="auto"/>
          <w:sz w:val="32"/>
          <w:szCs w:val="32"/>
          <w:highlight w:val="none"/>
        </w:rPr>
      </w:pPr>
      <w:r>
        <w:rPr>
          <w:rFonts w:hint="eastAsia" w:ascii="宋体" w:hAnsi="宋体" w:cs="宋体"/>
          <w:color w:val="auto"/>
          <w:highlight w:val="none"/>
        </w:rPr>
        <w:drawing>
          <wp:anchor distT="0" distB="0" distL="114300" distR="114300" simplePos="0" relativeHeight="251660288" behindDoc="1" locked="0" layoutInCell="1" allowOverlap="1">
            <wp:simplePos x="0" y="0"/>
            <wp:positionH relativeFrom="column">
              <wp:posOffset>1820545</wp:posOffset>
            </wp:positionH>
            <wp:positionV relativeFrom="paragraph">
              <wp:posOffset>160020</wp:posOffset>
            </wp:positionV>
            <wp:extent cx="2117090" cy="1835150"/>
            <wp:effectExtent l="0" t="0" r="0" b="12700"/>
            <wp:wrapTight wrapText="bothSides">
              <wp:wrapPolygon>
                <wp:start x="0" y="0"/>
                <wp:lineTo x="0" y="21301"/>
                <wp:lineTo x="21380" y="21301"/>
                <wp:lineTo x="21380" y="0"/>
                <wp:lineTo x="0" y="0"/>
              </wp:wrapPolygon>
            </wp:wrapTight>
            <wp:docPr id="4" name="图片 4"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公司logo"/>
                    <pic:cNvPicPr>
                      <a:picLocks noChangeAspect="1"/>
                    </pic:cNvPicPr>
                  </pic:nvPicPr>
                  <pic:blipFill>
                    <a:blip r:embed="rId15"/>
                    <a:stretch>
                      <a:fillRect/>
                    </a:stretch>
                  </pic:blipFill>
                  <pic:spPr>
                    <a:xfrm>
                      <a:off x="0" y="0"/>
                      <a:ext cx="2117090" cy="1835150"/>
                    </a:xfrm>
                    <a:prstGeom prst="rect">
                      <a:avLst/>
                    </a:prstGeom>
                    <a:noFill/>
                    <a:ln>
                      <a:noFill/>
                    </a:ln>
                  </pic:spPr>
                </pic:pic>
              </a:graphicData>
            </a:graphic>
          </wp:anchor>
        </w:drawing>
      </w:r>
    </w:p>
    <w:p>
      <w:pPr>
        <w:shd w:val="clear"/>
        <w:snapToGrid w:val="0"/>
        <w:spacing w:line="360" w:lineRule="auto"/>
        <w:rPr>
          <w:rFonts w:hint="eastAsia" w:asciiTheme="minorEastAsia" w:hAnsiTheme="minorEastAsia" w:eastAsiaTheme="minorEastAsia" w:cstheme="minorEastAsia"/>
          <w:b/>
          <w:bCs/>
          <w:color w:val="auto"/>
          <w:sz w:val="32"/>
          <w:szCs w:val="32"/>
          <w:highlight w:val="none"/>
        </w:rPr>
      </w:pPr>
    </w:p>
    <w:p>
      <w:pPr>
        <w:pStyle w:val="39"/>
        <w:shd w:val="clear"/>
        <w:rPr>
          <w:rFonts w:hint="eastAsia" w:asciiTheme="minorEastAsia" w:hAnsiTheme="minorEastAsia" w:eastAsiaTheme="minorEastAsia" w:cstheme="minorEastAsia"/>
          <w:color w:val="auto"/>
          <w:highlight w:val="none"/>
        </w:rPr>
      </w:pPr>
    </w:p>
    <w:p>
      <w:pPr>
        <w:shd w:val="clear"/>
        <w:snapToGrid w:val="0"/>
        <w:spacing w:line="360" w:lineRule="auto"/>
        <w:ind w:firstLine="2146" w:firstLineChars="742"/>
        <w:rPr>
          <w:rFonts w:hint="eastAsia" w:asciiTheme="minorEastAsia" w:hAnsiTheme="minorEastAsia" w:eastAsiaTheme="minorEastAsia" w:cstheme="minorEastAsia"/>
          <w:b/>
          <w:color w:val="auto"/>
          <w:spacing w:val="-6"/>
          <w:sz w:val="30"/>
          <w:szCs w:val="30"/>
          <w:highlight w:val="none"/>
        </w:rPr>
      </w:pPr>
    </w:p>
    <w:p>
      <w:pPr>
        <w:shd w:val="clear"/>
        <w:snapToGrid w:val="0"/>
        <w:spacing w:line="360" w:lineRule="auto"/>
        <w:ind w:firstLine="2295" w:firstLineChars="742"/>
        <w:rPr>
          <w:rFonts w:hint="eastAsia" w:asciiTheme="minorEastAsia" w:hAnsiTheme="minorEastAsia" w:eastAsiaTheme="minorEastAsia" w:cstheme="minorEastAsia"/>
          <w:b/>
          <w:color w:val="auto"/>
          <w:spacing w:val="-6"/>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eastAsia="zh-CN"/>
        </w:rPr>
      </w:pPr>
    </w:p>
    <w:p>
      <w:pPr>
        <w:bidi w:val="0"/>
        <w:rPr>
          <w:rFonts w:hint="eastAsia"/>
          <w:highlight w:val="none"/>
          <w:lang w:eastAsia="zh-CN"/>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val="en-US" w:eastAsia="zh-CN"/>
        </w:rPr>
      </w:pPr>
      <w:r>
        <w:rPr>
          <w:rFonts w:hint="eastAsia" w:asciiTheme="minorEastAsia" w:hAnsiTheme="minorEastAsia" w:eastAsiaTheme="minorEastAsia" w:cstheme="minorEastAsia"/>
          <w:b/>
          <w:color w:val="auto"/>
          <w:kern w:val="0"/>
          <w:sz w:val="36"/>
          <w:szCs w:val="36"/>
          <w:highlight w:val="none"/>
          <w:lang w:eastAsia="zh-CN"/>
        </w:rPr>
        <w:t>采购</w:t>
      </w:r>
      <w:r>
        <w:rPr>
          <w:rFonts w:hint="eastAsia" w:asciiTheme="minorEastAsia" w:hAnsiTheme="minorEastAsia" w:eastAsiaTheme="minorEastAsia" w:cstheme="minorEastAsia"/>
          <w:b/>
          <w:color w:val="auto"/>
          <w:kern w:val="0"/>
          <w:sz w:val="36"/>
          <w:szCs w:val="36"/>
          <w:highlight w:val="none"/>
          <w:lang w:val="en-US" w:eastAsia="zh-CN"/>
        </w:rPr>
        <w:t>人：博爱县金城乡中心学校</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eastAsia="zh-CN"/>
        </w:rPr>
      </w:pPr>
      <w:r>
        <w:rPr>
          <w:rFonts w:hint="eastAsia" w:asciiTheme="minorEastAsia" w:hAnsiTheme="minorEastAsia" w:eastAsiaTheme="minorEastAsia" w:cstheme="minorEastAsia"/>
          <w:b/>
          <w:color w:val="auto"/>
          <w:kern w:val="0"/>
          <w:sz w:val="36"/>
          <w:szCs w:val="36"/>
          <w:highlight w:val="none"/>
          <w:lang w:eastAsia="zh-CN"/>
        </w:rPr>
        <w:t>代理机构：智博国际工程咨询有限公司</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val="zh-CN" w:eastAsia="zh-CN"/>
        </w:rPr>
        <w:sectPr>
          <w:headerReference r:id="rId5" w:type="default"/>
          <w:pgSz w:w="11905" w:h="16838"/>
          <w:pgMar w:top="1417" w:right="1440" w:bottom="1417" w:left="1417" w:header="1077" w:footer="1077" w:gutter="0"/>
          <w:pgNumType w:start="1"/>
          <w:cols w:space="0" w:num="1"/>
          <w:titlePg/>
          <w:rtlGutter w:val="0"/>
          <w:docGrid w:type="lines" w:linePitch="318" w:charSpace="0"/>
        </w:sectPr>
      </w:pPr>
      <w:bookmarkStart w:id="0" w:name="_Toc17757"/>
      <w:r>
        <w:rPr>
          <w:rFonts w:hint="eastAsia" w:asciiTheme="minorEastAsia" w:hAnsiTheme="minorEastAsia" w:eastAsiaTheme="minorEastAsia" w:cstheme="minorEastAsia"/>
          <w:b/>
          <w:color w:val="auto"/>
          <w:kern w:val="0"/>
          <w:sz w:val="36"/>
          <w:szCs w:val="36"/>
          <w:highlight w:val="none"/>
          <w:lang w:val="zh-CN" w:eastAsia="zh-CN"/>
        </w:rPr>
        <w:t>二〇二三 年 十</w:t>
      </w:r>
      <w:r>
        <w:rPr>
          <w:rFonts w:hint="eastAsia" w:asciiTheme="minorEastAsia" w:hAnsiTheme="minorEastAsia" w:eastAsiaTheme="minorEastAsia" w:cstheme="minorEastAsia"/>
          <w:b/>
          <w:color w:val="auto"/>
          <w:kern w:val="0"/>
          <w:sz w:val="36"/>
          <w:szCs w:val="36"/>
          <w:highlight w:val="none"/>
          <w:lang w:val="en-US" w:eastAsia="zh-CN"/>
        </w:rPr>
        <w:t>二</w:t>
      </w:r>
      <w:r>
        <w:rPr>
          <w:rFonts w:hint="eastAsia" w:asciiTheme="minorEastAsia" w:hAnsiTheme="minorEastAsia" w:eastAsiaTheme="minorEastAsia" w:cstheme="minorEastAsia"/>
          <w:b/>
          <w:color w:val="auto"/>
          <w:kern w:val="0"/>
          <w:sz w:val="36"/>
          <w:szCs w:val="36"/>
          <w:highlight w:val="none"/>
          <w:lang w:val="zh-CN" w:eastAsia="zh-CN"/>
        </w:rPr>
        <w:t>月</w:t>
      </w:r>
    </w:p>
    <w:p>
      <w:pPr>
        <w:pStyle w:val="48"/>
        <w:keepNext w:val="0"/>
        <w:keepLines w:val="0"/>
        <w:pageBreakBefore w:val="0"/>
        <w:widowControl/>
        <w:shd w:val="clear"/>
        <w:kinsoku/>
        <w:wordWrap/>
        <w:overflowPunct/>
        <w:topLinePunct w:val="0"/>
        <w:autoSpaceDE w:val="0"/>
        <w:autoSpaceDN w:val="0"/>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lang w:val="zh-CN"/>
        </w:rPr>
        <w:t>目  录</w:t>
      </w:r>
      <w:bookmarkEnd w:id="0"/>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TOC \o "1-3" \h \z \u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_Toc15484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sz w:val="24"/>
          <w:szCs w:val="24"/>
          <w:highlight w:val="none"/>
        </w:rPr>
        <w:t>竞争性谈判公告</w:t>
      </w:r>
      <w:r>
        <w:rPr>
          <w:rFonts w:hint="eastAsia" w:asciiTheme="minorEastAsia" w:hAnsiTheme="minorEastAsia" w:eastAsiaTheme="minorEastAsia" w:cstheme="minorEastAsia"/>
          <w:bCs/>
          <w:sz w:val="24"/>
          <w:szCs w:val="24"/>
          <w:highlight w:val="none"/>
          <w:lang w:eastAsia="zh-CN"/>
        </w:rPr>
        <w:t>（不见面开标）</w:t>
      </w:r>
      <w:r>
        <w:rPr>
          <w:sz w:val="24"/>
          <w:szCs w:val="24"/>
          <w:highlight w:val="none"/>
        </w:rPr>
        <w:tab/>
      </w:r>
      <w:r>
        <w:rPr>
          <w:sz w:val="24"/>
          <w:szCs w:val="24"/>
          <w:highlight w:val="none"/>
        </w:rPr>
        <w:fldChar w:fldCharType="begin"/>
      </w:r>
      <w:r>
        <w:rPr>
          <w:sz w:val="24"/>
          <w:szCs w:val="24"/>
          <w:highlight w:val="none"/>
        </w:rPr>
        <w:instrText xml:space="preserve"> PAGEREF _Toc15484 \h </w:instrText>
      </w:r>
      <w:r>
        <w:rPr>
          <w:sz w:val="24"/>
          <w:szCs w:val="24"/>
          <w:highlight w:val="none"/>
        </w:rPr>
        <w:fldChar w:fldCharType="separate"/>
      </w:r>
      <w:r>
        <w:rPr>
          <w:sz w:val="24"/>
          <w:szCs w:val="24"/>
          <w:highlight w:val="none"/>
        </w:rPr>
        <w:t>4</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_Toc2090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zh-CN"/>
        </w:rPr>
        <w:t>谈判</w:t>
      </w:r>
      <w:r>
        <w:rPr>
          <w:rFonts w:hint="eastAsia" w:asciiTheme="minorEastAsia" w:hAnsiTheme="minorEastAsia" w:eastAsiaTheme="minorEastAsia" w:cstheme="minorEastAsia"/>
          <w:bCs/>
          <w:kern w:val="0"/>
          <w:sz w:val="24"/>
          <w:szCs w:val="24"/>
          <w:highlight w:val="none"/>
        </w:rPr>
        <w:t>须知前附表</w:t>
      </w:r>
      <w:r>
        <w:rPr>
          <w:sz w:val="24"/>
          <w:szCs w:val="24"/>
          <w:highlight w:val="none"/>
        </w:rPr>
        <w:tab/>
      </w:r>
      <w:r>
        <w:rPr>
          <w:sz w:val="24"/>
          <w:szCs w:val="24"/>
          <w:highlight w:val="none"/>
        </w:rPr>
        <w:fldChar w:fldCharType="begin"/>
      </w:r>
      <w:r>
        <w:rPr>
          <w:sz w:val="24"/>
          <w:szCs w:val="24"/>
          <w:highlight w:val="none"/>
        </w:rPr>
        <w:instrText xml:space="preserve"> PAGEREF _Toc2090 \h </w:instrText>
      </w:r>
      <w:r>
        <w:rPr>
          <w:sz w:val="24"/>
          <w:szCs w:val="24"/>
          <w:highlight w:val="none"/>
        </w:rPr>
        <w:fldChar w:fldCharType="separate"/>
      </w:r>
      <w:r>
        <w:rPr>
          <w:sz w:val="24"/>
          <w:szCs w:val="24"/>
          <w:highlight w:val="none"/>
        </w:rPr>
        <w:t>7</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_Toc17073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 xml:space="preserve">第一部分 </w:t>
      </w:r>
      <w:r>
        <w:rPr>
          <w:rFonts w:hint="eastAsia" w:asciiTheme="minorEastAsia" w:hAnsiTheme="minorEastAsia" w:eastAsiaTheme="minorEastAsia" w:cstheme="minorEastAsia"/>
          <w:bCs/>
          <w:kern w:val="0"/>
          <w:sz w:val="24"/>
          <w:szCs w:val="24"/>
          <w:highlight w:val="none"/>
          <w:lang w:val="en-US" w:eastAsia="zh-CN"/>
        </w:rPr>
        <w:t xml:space="preserve"> </w:t>
      </w:r>
      <w:r>
        <w:rPr>
          <w:rFonts w:hint="eastAsia" w:asciiTheme="minorEastAsia" w:hAnsiTheme="minorEastAsia" w:eastAsiaTheme="minorEastAsia" w:cstheme="minorEastAsia"/>
          <w:bCs/>
          <w:kern w:val="0"/>
          <w:sz w:val="24"/>
          <w:szCs w:val="24"/>
          <w:highlight w:val="none"/>
        </w:rPr>
        <w:t>谈判项目相关内容及要求</w:t>
      </w:r>
      <w:r>
        <w:rPr>
          <w:sz w:val="24"/>
          <w:szCs w:val="24"/>
          <w:highlight w:val="none"/>
        </w:rPr>
        <w:tab/>
      </w:r>
      <w:r>
        <w:rPr>
          <w:sz w:val="24"/>
          <w:szCs w:val="24"/>
          <w:highlight w:val="none"/>
        </w:rPr>
        <w:fldChar w:fldCharType="begin"/>
      </w:r>
      <w:r>
        <w:rPr>
          <w:sz w:val="24"/>
          <w:szCs w:val="24"/>
          <w:highlight w:val="none"/>
        </w:rPr>
        <w:instrText xml:space="preserve"> PAGEREF _Toc17073 \h </w:instrText>
      </w:r>
      <w:r>
        <w:rPr>
          <w:sz w:val="24"/>
          <w:szCs w:val="24"/>
          <w:highlight w:val="none"/>
        </w:rPr>
        <w:fldChar w:fldCharType="separate"/>
      </w:r>
      <w:r>
        <w:rPr>
          <w:sz w:val="24"/>
          <w:szCs w:val="24"/>
          <w:highlight w:val="none"/>
        </w:rPr>
        <w:t>11</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_Toc20637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en-US"/>
        </w:rPr>
        <w:t>第二部分  谈判须知</w:t>
      </w:r>
      <w:r>
        <w:rPr>
          <w:sz w:val="24"/>
          <w:szCs w:val="24"/>
          <w:highlight w:val="none"/>
        </w:rPr>
        <w:tab/>
      </w:r>
      <w:r>
        <w:rPr>
          <w:sz w:val="24"/>
          <w:szCs w:val="24"/>
          <w:highlight w:val="none"/>
        </w:rPr>
        <w:fldChar w:fldCharType="begin"/>
      </w:r>
      <w:r>
        <w:rPr>
          <w:sz w:val="24"/>
          <w:szCs w:val="24"/>
          <w:highlight w:val="none"/>
        </w:rPr>
        <w:instrText xml:space="preserve"> PAGEREF _Toc20637 \h </w:instrText>
      </w:r>
      <w:r>
        <w:rPr>
          <w:sz w:val="24"/>
          <w:szCs w:val="24"/>
          <w:highlight w:val="none"/>
        </w:rPr>
        <w:fldChar w:fldCharType="separate"/>
      </w:r>
      <w:r>
        <w:rPr>
          <w:sz w:val="24"/>
          <w:szCs w:val="24"/>
          <w:highlight w:val="none"/>
        </w:rPr>
        <w:t>12</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_Toc4911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kern w:val="0"/>
          <w:sz w:val="24"/>
          <w:szCs w:val="24"/>
          <w:highlight w:val="none"/>
        </w:rPr>
        <w:t>第三部分  其他要求</w:t>
      </w:r>
      <w:r>
        <w:rPr>
          <w:sz w:val="24"/>
          <w:szCs w:val="24"/>
          <w:highlight w:val="none"/>
        </w:rPr>
        <w:tab/>
      </w:r>
      <w:r>
        <w:rPr>
          <w:sz w:val="24"/>
          <w:szCs w:val="24"/>
          <w:highlight w:val="none"/>
        </w:rPr>
        <w:fldChar w:fldCharType="begin"/>
      </w:r>
      <w:r>
        <w:rPr>
          <w:sz w:val="24"/>
          <w:szCs w:val="24"/>
          <w:highlight w:val="none"/>
        </w:rPr>
        <w:instrText xml:space="preserve"> PAGEREF _Toc4911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_Toc6965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kern w:val="0"/>
          <w:sz w:val="24"/>
          <w:szCs w:val="24"/>
          <w:highlight w:val="none"/>
        </w:rPr>
        <w:t>第四部分  监督单位</w:t>
      </w:r>
      <w:r>
        <w:rPr>
          <w:sz w:val="24"/>
          <w:szCs w:val="24"/>
          <w:highlight w:val="none"/>
        </w:rPr>
        <w:tab/>
      </w:r>
      <w:r>
        <w:rPr>
          <w:sz w:val="24"/>
          <w:szCs w:val="24"/>
          <w:highlight w:val="none"/>
        </w:rPr>
        <w:fldChar w:fldCharType="begin"/>
      </w:r>
      <w:r>
        <w:rPr>
          <w:sz w:val="24"/>
          <w:szCs w:val="24"/>
          <w:highlight w:val="none"/>
        </w:rPr>
        <w:instrText xml:space="preserve"> PAGEREF _Toc6965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_Toc3477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zh-CN"/>
        </w:rPr>
        <w:t>第五部分  技术标准及要求</w:t>
      </w:r>
      <w:r>
        <w:rPr>
          <w:sz w:val="24"/>
          <w:szCs w:val="24"/>
          <w:highlight w:val="none"/>
        </w:rPr>
        <w:tab/>
      </w:r>
      <w:r>
        <w:rPr>
          <w:sz w:val="24"/>
          <w:szCs w:val="24"/>
          <w:highlight w:val="none"/>
        </w:rPr>
        <w:fldChar w:fldCharType="begin"/>
      </w:r>
      <w:r>
        <w:rPr>
          <w:sz w:val="24"/>
          <w:szCs w:val="24"/>
          <w:highlight w:val="none"/>
        </w:rPr>
        <w:instrText xml:space="preserve"> PAGEREF _Toc3477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_Toc18321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第</w:t>
      </w:r>
      <w:r>
        <w:rPr>
          <w:rFonts w:hint="eastAsia" w:asciiTheme="minorEastAsia" w:hAnsiTheme="minorEastAsia" w:eastAsiaTheme="minorEastAsia" w:cstheme="minorEastAsia"/>
          <w:bCs/>
          <w:kern w:val="0"/>
          <w:sz w:val="24"/>
          <w:szCs w:val="24"/>
          <w:highlight w:val="none"/>
          <w:lang w:eastAsia="zh-CN"/>
        </w:rPr>
        <w:t>六</w:t>
      </w:r>
      <w:r>
        <w:rPr>
          <w:rFonts w:hint="eastAsia" w:asciiTheme="minorEastAsia" w:hAnsiTheme="minorEastAsia" w:eastAsiaTheme="minorEastAsia" w:cstheme="minorEastAsia"/>
          <w:bCs/>
          <w:kern w:val="0"/>
          <w:sz w:val="24"/>
          <w:szCs w:val="24"/>
          <w:highlight w:val="none"/>
        </w:rPr>
        <w:t xml:space="preserve">部分 </w:t>
      </w:r>
      <w:r>
        <w:rPr>
          <w:rFonts w:hint="eastAsia" w:asciiTheme="minorEastAsia" w:hAnsiTheme="minorEastAsia" w:eastAsiaTheme="minorEastAsia" w:cstheme="minorEastAsia"/>
          <w:bCs/>
          <w:kern w:val="0"/>
          <w:sz w:val="24"/>
          <w:szCs w:val="24"/>
          <w:highlight w:val="none"/>
          <w:lang w:val="en-US" w:eastAsia="zh-CN"/>
        </w:rPr>
        <w:t xml:space="preserve"> 图纸、</w:t>
      </w:r>
      <w:r>
        <w:rPr>
          <w:rFonts w:hint="eastAsia" w:asciiTheme="minorEastAsia" w:hAnsiTheme="minorEastAsia" w:eastAsiaTheme="minorEastAsia" w:cstheme="minorEastAsia"/>
          <w:bCs/>
          <w:kern w:val="0"/>
          <w:sz w:val="24"/>
          <w:szCs w:val="24"/>
          <w:highlight w:val="none"/>
        </w:rPr>
        <w:t>工程量清单</w:t>
      </w:r>
      <w:r>
        <w:rPr>
          <w:sz w:val="24"/>
          <w:szCs w:val="24"/>
          <w:highlight w:val="none"/>
        </w:rPr>
        <w:tab/>
      </w:r>
      <w:r>
        <w:rPr>
          <w:sz w:val="24"/>
          <w:szCs w:val="24"/>
          <w:highlight w:val="none"/>
        </w:rPr>
        <w:fldChar w:fldCharType="begin"/>
      </w:r>
      <w:r>
        <w:rPr>
          <w:sz w:val="24"/>
          <w:szCs w:val="24"/>
          <w:highlight w:val="none"/>
        </w:rPr>
        <w:instrText xml:space="preserve"> PAGEREF _Toc18321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_Toc5368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sz w:val="24"/>
          <w:szCs w:val="24"/>
          <w:highlight w:val="none"/>
          <w:lang w:eastAsia="zh-CN"/>
        </w:rPr>
        <w:t>第</w:t>
      </w:r>
      <w:r>
        <w:rPr>
          <w:rFonts w:hint="eastAsia" w:asciiTheme="minorEastAsia" w:hAnsiTheme="minorEastAsia" w:eastAsiaTheme="minorEastAsia" w:cstheme="minorEastAsia"/>
          <w:sz w:val="24"/>
          <w:szCs w:val="24"/>
          <w:highlight w:val="none"/>
          <w:lang w:val="en-US" w:eastAsia="zh-CN"/>
        </w:rPr>
        <w:t xml:space="preserve">七部分  </w:t>
      </w:r>
      <w:r>
        <w:rPr>
          <w:rFonts w:hint="eastAsia" w:asciiTheme="minorEastAsia" w:hAnsiTheme="minorEastAsia" w:eastAsiaTheme="minorEastAsia" w:cstheme="minorEastAsia"/>
          <w:sz w:val="24"/>
          <w:szCs w:val="24"/>
          <w:highlight w:val="none"/>
        </w:rPr>
        <w:t>合同条款及格式</w:t>
      </w:r>
      <w:r>
        <w:rPr>
          <w:sz w:val="24"/>
          <w:szCs w:val="24"/>
          <w:highlight w:val="none"/>
        </w:rPr>
        <w:tab/>
      </w:r>
      <w:r>
        <w:rPr>
          <w:sz w:val="24"/>
          <w:szCs w:val="24"/>
          <w:highlight w:val="none"/>
        </w:rPr>
        <w:fldChar w:fldCharType="begin"/>
      </w:r>
      <w:r>
        <w:rPr>
          <w:sz w:val="24"/>
          <w:szCs w:val="24"/>
          <w:highlight w:val="none"/>
        </w:rPr>
        <w:instrText xml:space="preserve"> PAGEREF _Toc5368 \h </w:instrText>
      </w:r>
      <w:r>
        <w:rPr>
          <w:sz w:val="24"/>
          <w:szCs w:val="24"/>
          <w:highlight w:val="none"/>
        </w:rPr>
        <w:fldChar w:fldCharType="separate"/>
      </w:r>
      <w:r>
        <w:rPr>
          <w:sz w:val="24"/>
          <w:szCs w:val="24"/>
          <w:highlight w:val="none"/>
        </w:rPr>
        <w:t>21</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_Toc728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第</w:t>
      </w:r>
      <w:r>
        <w:rPr>
          <w:rFonts w:hint="eastAsia" w:asciiTheme="minorEastAsia" w:hAnsiTheme="minorEastAsia" w:eastAsiaTheme="minorEastAsia" w:cstheme="minorEastAsia"/>
          <w:bCs/>
          <w:kern w:val="0"/>
          <w:sz w:val="24"/>
          <w:szCs w:val="24"/>
          <w:highlight w:val="none"/>
          <w:lang w:val="en-US" w:eastAsia="zh-CN"/>
        </w:rPr>
        <w:t>八</w:t>
      </w:r>
      <w:r>
        <w:rPr>
          <w:rFonts w:hint="eastAsia" w:asciiTheme="minorEastAsia" w:hAnsiTheme="minorEastAsia" w:eastAsiaTheme="minorEastAsia" w:cstheme="minorEastAsia"/>
          <w:bCs/>
          <w:kern w:val="0"/>
          <w:sz w:val="24"/>
          <w:szCs w:val="24"/>
          <w:highlight w:val="none"/>
        </w:rPr>
        <w:t>部分  附件—谈判响应文件格式</w:t>
      </w:r>
      <w:r>
        <w:rPr>
          <w:sz w:val="24"/>
          <w:szCs w:val="24"/>
          <w:highlight w:val="none"/>
        </w:rPr>
        <w:tab/>
      </w:r>
      <w:r>
        <w:rPr>
          <w:sz w:val="24"/>
          <w:szCs w:val="24"/>
          <w:highlight w:val="none"/>
        </w:rPr>
        <w:fldChar w:fldCharType="begin"/>
      </w:r>
      <w:r>
        <w:rPr>
          <w:sz w:val="24"/>
          <w:szCs w:val="24"/>
          <w:highlight w:val="none"/>
        </w:rPr>
        <w:instrText xml:space="preserve"> PAGEREF _Toc728 \h </w:instrText>
      </w:r>
      <w:r>
        <w:rPr>
          <w:sz w:val="24"/>
          <w:szCs w:val="24"/>
          <w:highlight w:val="none"/>
        </w:rPr>
        <w:fldChar w:fldCharType="separate"/>
      </w:r>
      <w:r>
        <w:rPr>
          <w:sz w:val="24"/>
          <w:szCs w:val="24"/>
          <w:highlight w:val="none"/>
        </w:rPr>
        <w:t>46</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24"/>
          <w:szCs w:val="24"/>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highlight w:val="none"/>
        </w:rPr>
      </w:pPr>
    </w:p>
    <w:p>
      <w:pPr>
        <w:pStyle w:val="3"/>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pStyle w:val="3"/>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shd w:val="clear"/>
        <w:rPr>
          <w:rFonts w:hint="eastAsia" w:asciiTheme="minorEastAsia" w:hAnsiTheme="minorEastAsia" w:eastAsiaTheme="minorEastAsia" w:cstheme="minorEastAsia"/>
          <w:b/>
          <w:bCs/>
          <w:color w:val="auto"/>
          <w:sz w:val="44"/>
          <w:szCs w:val="44"/>
          <w:highlight w:val="none"/>
          <w:lang w:val="en-US" w:eastAsia="zh-CN"/>
        </w:rPr>
      </w:pPr>
      <w:r>
        <w:rPr>
          <w:rFonts w:hint="eastAsia" w:asciiTheme="minorEastAsia" w:hAnsiTheme="minorEastAsia" w:eastAsiaTheme="minorEastAsia" w:cstheme="minorEastAsia"/>
          <w:b/>
          <w:bCs/>
          <w:color w:val="auto"/>
          <w:sz w:val="44"/>
          <w:szCs w:val="44"/>
          <w:highlight w:val="none"/>
          <w:lang w:val="en-US" w:eastAsia="zh-CN"/>
        </w:rPr>
        <w:br w:type="page"/>
      </w:r>
    </w:p>
    <w:p>
      <w:pPr>
        <w:keepNext w:val="0"/>
        <w:keepLines w:val="0"/>
        <w:pageBreakBefore w:val="0"/>
        <w:shd w:val="clear"/>
        <w:kinsoku/>
        <w:wordWrap/>
        <w:overflowPunct/>
        <w:topLinePunct w:val="0"/>
        <w:bidi w:val="0"/>
        <w:adjustRightInd/>
        <w:snapToGrid/>
        <w:spacing w:beforeAutospacing="0" w:afterAutospacing="0"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重要事项提示</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各潜在供应商：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1、谈判文件应通过焦作市公共资源交易中心网站进行网上下载；未使用企业 CA 密匙登录焦作市公共资源交易中心网站进行网上下载文件的，投标视为无效；</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http://ggzy.jiaozuo.gov.cn/BidOpeningHall/bidhall/default/login）进行签到，按要求解密投标文件。因文件未及时上传导致投标失败的责任由供应商自行承担，具体要求详见竞争性谈判文件。平台统一技术服务电话：400-998-0000，服务 QQ：4008503300，服务时间：周一至周日 8：00-17：30。</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3、有下列情形之一的，将作为自动放弃、无效投标或废标处理：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（2）响应文件的关键内容（谈判报价、工期、质量标准等）未填写或填写字迹模糊、达不到要求的；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（6）评标过程中，如有供应商人存在“投标文件制作机器码一致”，则视其投标无效，并按照相关规定进行处理；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pStyle w:val="21"/>
        <w:keepNext w:val="0"/>
        <w:keepLines w:val="0"/>
        <w:pageBreakBefore w:val="0"/>
        <w:numPr>
          <w:ilvl w:val="0"/>
          <w:numId w:val="0"/>
        </w:numPr>
        <w:shd w:val="clear"/>
        <w:kinsoku/>
        <w:wordWrap/>
        <w:overflowPunct/>
        <w:topLinePunct w:val="0"/>
        <w:autoSpaceDN/>
        <w:bidi w:val="0"/>
        <w:spacing w:before="0" w:beforeAutospacing="0" w:after="0" w:afterAutospacing="0" w:line="360" w:lineRule="auto"/>
        <w:ind w:left="420" w:leftChars="0"/>
        <w:jc w:val="both"/>
        <w:textAlignment w:val="auto"/>
        <w:rPr>
          <w:rFonts w:hint="eastAsia" w:asciiTheme="minorEastAsia" w:hAnsiTheme="minorEastAsia" w:eastAsiaTheme="minorEastAsia" w:cstheme="minorEastAsia"/>
          <w:b w:val="0"/>
          <w:bCs w:val="0"/>
          <w:color w:val="auto"/>
          <w:kern w:val="0"/>
          <w:sz w:val="24"/>
          <w:highlight w:val="none"/>
          <w:lang w:eastAsia="zh-CN"/>
        </w:rPr>
      </w:pPr>
    </w:p>
    <w:p>
      <w:pPr>
        <w:shd w:val="clear"/>
        <w:rPr>
          <w:rFonts w:hint="eastAsia" w:asciiTheme="minorEastAsia" w:hAnsiTheme="minorEastAsia" w:eastAsiaTheme="minorEastAsia" w:cstheme="minorEastAsia"/>
          <w:b/>
          <w:bCs/>
          <w:color w:val="auto"/>
          <w:sz w:val="32"/>
          <w:szCs w:val="32"/>
          <w:highlight w:val="none"/>
          <w:lang w:eastAsia="zh-CN"/>
        </w:rPr>
      </w:pPr>
    </w:p>
    <w:p>
      <w:pPr>
        <w:pStyle w:val="4"/>
        <w:shd w:val="clear"/>
        <w:rPr>
          <w:rFonts w:hint="eastAsia" w:asciiTheme="minorEastAsia" w:hAnsiTheme="minorEastAsia" w:eastAsiaTheme="minorEastAsia" w:cstheme="minorEastAsia"/>
          <w:b/>
          <w:bCs/>
          <w:color w:val="auto"/>
          <w:sz w:val="32"/>
          <w:szCs w:val="32"/>
          <w:highlight w:val="none"/>
          <w:lang w:eastAsia="zh-CN"/>
        </w:rPr>
      </w:pPr>
    </w:p>
    <w:p>
      <w:pPr>
        <w:shd w:val="clear"/>
        <w:rPr>
          <w:rFonts w:hint="eastAsia" w:asciiTheme="minorEastAsia" w:hAnsiTheme="minorEastAsia" w:eastAsiaTheme="minorEastAsia" w:cstheme="minorEastAsia"/>
          <w:color w:val="auto"/>
          <w:highlight w:val="none"/>
          <w:lang w:eastAsia="zh-CN"/>
        </w:rPr>
      </w:pPr>
    </w:p>
    <w:p>
      <w:pPr>
        <w:pStyle w:val="3"/>
        <w:pageBreakBefore w:val="0"/>
        <w:shd w:val="clear"/>
        <w:kinsoku/>
        <w:wordWrap/>
        <w:overflowPunct/>
        <w:topLinePunct w:val="0"/>
        <w:autoSpaceDN/>
        <w:bidi w:val="0"/>
        <w:spacing w:before="0" w:beforeAutospacing="0" w:after="0" w:afterAutospacing="0" w:line="360" w:lineRule="auto"/>
        <w:ind w:firstLine="643" w:firstLineChars="200"/>
        <w:jc w:val="center"/>
        <w:textAlignment w:val="auto"/>
        <w:rPr>
          <w:rFonts w:hint="eastAsia" w:asciiTheme="minorEastAsia" w:hAnsiTheme="minorEastAsia" w:eastAsiaTheme="minorEastAsia" w:cstheme="minorEastAsia"/>
          <w:b/>
          <w:bCs/>
          <w:color w:val="auto"/>
          <w:sz w:val="32"/>
          <w:szCs w:val="32"/>
          <w:highlight w:val="none"/>
          <w:lang w:eastAsia="zh-CN"/>
        </w:rPr>
      </w:pPr>
    </w:p>
    <w:p>
      <w:pPr>
        <w:pStyle w:val="39"/>
        <w:shd w:val="clear"/>
        <w:rPr>
          <w:rFonts w:hint="eastAsia" w:asciiTheme="minorEastAsia" w:hAnsiTheme="minorEastAsia" w:eastAsiaTheme="minorEastAsia" w:cstheme="minorEastAsia"/>
          <w:color w:val="auto"/>
          <w:highlight w:val="none"/>
          <w:lang w:eastAsia="zh-CN"/>
        </w:rPr>
      </w:pP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sz w:val="24"/>
          <w:szCs w:val="24"/>
          <w:highlight w:val="none"/>
          <w:lang w:val="en-US" w:eastAsia="zh-CN"/>
        </w:rPr>
      </w:pPr>
      <w:r>
        <w:rPr>
          <w:rFonts w:hint="eastAsia" w:asciiTheme="minorEastAsia" w:hAnsiTheme="minorEastAsia" w:eastAsiaTheme="minorEastAsia" w:cstheme="minorEastAsia"/>
          <w:color w:val="auto"/>
          <w:kern w:val="0"/>
          <w:highlight w:val="none"/>
        </w:rPr>
        <w:br w:type="page"/>
      </w:r>
      <w:r>
        <w:rPr>
          <w:rFonts w:hint="eastAsia" w:asciiTheme="minorEastAsia" w:hAnsiTheme="minorEastAsia" w:eastAsiaTheme="minorEastAsia" w:cstheme="minorEastAsia"/>
          <w:b/>
          <w:bCs/>
          <w:color w:val="auto"/>
          <w:kern w:val="0"/>
          <w:sz w:val="24"/>
          <w:szCs w:val="24"/>
          <w:highlight w:val="none"/>
          <w:lang w:eastAsia="zh-CN"/>
        </w:rPr>
        <w:t>博爱县金城乡中心学校餐厅改扩建项目</w:t>
      </w: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bookmarkStart w:id="1" w:name="_Toc15484"/>
      <w:r>
        <w:rPr>
          <w:rFonts w:hint="eastAsia" w:asciiTheme="minorEastAsia" w:hAnsiTheme="minorEastAsia" w:eastAsiaTheme="minorEastAsia" w:cstheme="minorEastAsia"/>
          <w:b/>
          <w:bCs/>
          <w:color w:val="auto"/>
          <w:sz w:val="24"/>
          <w:szCs w:val="24"/>
          <w:highlight w:val="none"/>
        </w:rPr>
        <w:t>竞争性谈判公告</w:t>
      </w:r>
      <w:r>
        <w:rPr>
          <w:rFonts w:hint="eastAsia" w:asciiTheme="minorEastAsia" w:hAnsiTheme="minorEastAsia" w:eastAsiaTheme="minorEastAsia" w:cstheme="minorEastAsia"/>
          <w:b/>
          <w:bCs/>
          <w:color w:val="auto"/>
          <w:sz w:val="24"/>
          <w:szCs w:val="24"/>
          <w:highlight w:val="none"/>
          <w:lang w:eastAsia="zh-CN"/>
        </w:rPr>
        <w:t>（不见面开标）</w:t>
      </w:r>
      <w:bookmarkEnd w:id="1"/>
    </w:p>
    <w:tbl>
      <w:tblPr>
        <w:tblStyle w:val="25"/>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vAlign w:val="top"/>
          </w:tcPr>
          <w:p>
            <w:pPr>
              <w:pStyle w:val="24"/>
              <w:keepNext w:val="0"/>
              <w:keepLines w:val="0"/>
              <w:pageBreakBefore w:val="0"/>
              <w:widowControl w:val="0"/>
              <w:shd w:val="clear"/>
              <w:kinsoku/>
              <w:wordWrap/>
              <w:overflowPunct/>
              <w:topLinePunct w:val="0"/>
              <w:autoSpaceDE w:val="0"/>
              <w:autoSpaceDN/>
              <w:bidi w:val="0"/>
              <w:adjustRightInd/>
              <w:snapToGrid/>
              <w:spacing w:after="0" w:line="360" w:lineRule="auto"/>
              <w:ind w:left="0" w:leftChars="0" w:firstLine="48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项目概况：</w:t>
            </w:r>
            <w:r>
              <w:rPr>
                <w:rFonts w:hint="eastAsia" w:asciiTheme="minorEastAsia" w:hAnsiTheme="minorEastAsia" w:eastAsiaTheme="minorEastAsia" w:cstheme="minorEastAsia"/>
                <w:color w:val="auto"/>
                <w:sz w:val="24"/>
                <w:szCs w:val="24"/>
                <w:highlight w:val="none"/>
                <w:u w:val="single"/>
                <w:lang w:val="en-US" w:eastAsia="zh-CN"/>
              </w:rPr>
              <w:t>博爱县金城乡中心学校餐厅改扩建项目</w:t>
            </w:r>
            <w:r>
              <w:rPr>
                <w:rFonts w:hint="eastAsia" w:asciiTheme="minorEastAsia" w:hAnsiTheme="minorEastAsia" w:eastAsiaTheme="minorEastAsia" w:cstheme="minorEastAsia"/>
                <w:color w:val="auto"/>
                <w:sz w:val="24"/>
                <w:szCs w:val="24"/>
                <w:highlight w:val="none"/>
                <w:lang w:val="en-US" w:eastAsia="zh-CN"/>
              </w:rPr>
              <w:t>的潜在供应商应在</w:t>
            </w:r>
            <w:r>
              <w:rPr>
                <w:rFonts w:hint="eastAsia" w:asciiTheme="minorEastAsia" w:hAnsiTheme="minorEastAsia" w:eastAsiaTheme="minorEastAsia" w:cstheme="minorEastAsia"/>
                <w:color w:val="auto"/>
                <w:sz w:val="24"/>
                <w:szCs w:val="24"/>
                <w:highlight w:val="none"/>
                <w:shd w:val="clear" w:color="auto" w:fill="FFFFFF"/>
                <w:lang w:val="en-US" w:eastAsia="zh-CN"/>
              </w:rPr>
              <w:t>焦作市公共资源交易中心网站获取采购文件</w:t>
            </w:r>
            <w:r>
              <w:rPr>
                <w:rFonts w:hint="eastAsia" w:asciiTheme="minorEastAsia" w:hAnsiTheme="minorEastAsia" w:eastAsiaTheme="minorEastAsia" w:cstheme="minorEastAsia"/>
                <w:color w:val="auto"/>
                <w:sz w:val="24"/>
                <w:szCs w:val="24"/>
                <w:highlight w:val="none"/>
                <w:lang w:val="en-US" w:eastAsia="zh-CN"/>
              </w:rPr>
              <w:t>，并于</w:t>
            </w:r>
            <w:r>
              <w:rPr>
                <w:rFonts w:hint="eastAsia" w:asciiTheme="minorEastAsia" w:hAnsiTheme="minorEastAsia" w:eastAsiaTheme="minorEastAsia" w:cstheme="minorEastAsia"/>
                <w:b/>
                <w:bCs/>
                <w:color w:val="auto"/>
                <w:sz w:val="24"/>
                <w:szCs w:val="24"/>
                <w:highlight w:val="none"/>
                <w:u w:val="single"/>
                <w:lang w:val="en-US" w:eastAsia="zh-CN"/>
              </w:rPr>
              <w:t>2023年12月27日09时00分</w:t>
            </w:r>
            <w:r>
              <w:rPr>
                <w:rFonts w:hint="eastAsia" w:asciiTheme="minorEastAsia" w:hAnsiTheme="minorEastAsia" w:eastAsiaTheme="minorEastAsia" w:cstheme="minorEastAsia"/>
                <w:b/>
                <w:bCs/>
                <w:color w:val="auto"/>
                <w:sz w:val="24"/>
                <w:szCs w:val="24"/>
                <w:highlight w:val="none"/>
                <w:u w:val="single"/>
                <w:lang w:val="en-US" w:eastAsia="zh-CN"/>
              </w:rPr>
              <w:t>（北京时间）</w:t>
            </w:r>
            <w:r>
              <w:rPr>
                <w:rFonts w:hint="eastAsia" w:asciiTheme="minorEastAsia" w:hAnsiTheme="minorEastAsia" w:eastAsiaTheme="minorEastAsia" w:cstheme="minorEastAsia"/>
                <w:color w:val="auto"/>
                <w:sz w:val="24"/>
                <w:szCs w:val="24"/>
                <w:highlight w:val="none"/>
                <w:lang w:val="en-US" w:eastAsia="zh-CN"/>
              </w:rPr>
              <w:t>前提交响应文件。</w:t>
            </w:r>
          </w:p>
        </w:tc>
      </w:tr>
    </w:tbl>
    <w:p>
      <w:pPr>
        <w:pStyle w:val="46"/>
        <w:keepNext w:val="0"/>
        <w:keepLines w:val="0"/>
        <w:pageBreakBefore w:val="0"/>
        <w:widowControl w:val="0"/>
        <w:shd w:val="clear"/>
        <w:kinsoku/>
        <w:wordWrap/>
        <w:overflowPunct/>
        <w:topLinePunct w:val="0"/>
        <w:autoSpaceDN/>
        <w:bidi w:val="0"/>
        <w:spacing w:before="0" w:line="420" w:lineRule="exact"/>
        <w:ind w:left="0" w:leftChars="0" w:firstLine="0" w:firstLine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一、项目基本情况</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采购编号：</w:t>
      </w:r>
      <w:r>
        <w:rPr>
          <w:rFonts w:hint="eastAsia" w:ascii="宋体" w:hAnsi="宋体" w:eastAsia="宋体" w:cs="宋体"/>
          <w:color w:val="auto"/>
          <w:kern w:val="0"/>
          <w:sz w:val="24"/>
          <w:szCs w:val="24"/>
          <w:highlight w:val="none"/>
          <w:lang w:eastAsia="zh-CN"/>
        </w:rPr>
        <w:t>博</w:t>
      </w:r>
      <w:r>
        <w:rPr>
          <w:rFonts w:hint="eastAsia" w:ascii="宋体" w:hAnsi="宋体" w:eastAsia="宋体" w:cs="宋体"/>
          <w:color w:val="auto"/>
          <w:kern w:val="0"/>
          <w:sz w:val="24"/>
          <w:szCs w:val="24"/>
          <w:highlight w:val="none"/>
          <w:lang w:eastAsia="zh-CN"/>
        </w:rPr>
        <w:t>政采购〔2023〕</w:t>
      </w:r>
      <w:r>
        <w:rPr>
          <w:rFonts w:hint="eastAsia" w:ascii="宋体" w:hAnsi="宋体" w:eastAsia="宋体" w:cs="宋体"/>
          <w:color w:val="auto"/>
          <w:kern w:val="0"/>
          <w:sz w:val="24"/>
          <w:szCs w:val="24"/>
          <w:highlight w:val="none"/>
          <w:lang w:val="en-US" w:eastAsia="zh-CN"/>
        </w:rPr>
        <w:t>117</w:t>
      </w:r>
      <w:r>
        <w:rPr>
          <w:rFonts w:hint="eastAsia" w:ascii="宋体" w:hAnsi="宋体" w:eastAsia="宋体" w:cs="宋体"/>
          <w:color w:val="auto"/>
          <w:kern w:val="0"/>
          <w:sz w:val="24"/>
          <w:szCs w:val="24"/>
          <w:highlight w:val="none"/>
          <w:lang w:eastAsia="zh-CN"/>
        </w:rPr>
        <w:t>号；</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项目名称：</w:t>
      </w:r>
      <w:r>
        <w:rPr>
          <w:rFonts w:hint="eastAsia" w:ascii="宋体" w:hAnsi="宋体" w:eastAsia="宋体" w:cs="宋体"/>
          <w:color w:val="auto"/>
          <w:kern w:val="0"/>
          <w:sz w:val="24"/>
          <w:szCs w:val="24"/>
          <w:highlight w:val="none"/>
          <w:lang w:val="en-US" w:eastAsia="zh-CN"/>
        </w:rPr>
        <w:t>博爱县金城乡中心学校餐厅改扩建项目；</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采购方式：竞争性谈判</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预算金额：</w:t>
      </w:r>
      <w:r>
        <w:rPr>
          <w:rFonts w:hint="eastAsia" w:ascii="宋体" w:hAnsi="宋体" w:eastAsia="宋体" w:cs="宋体"/>
          <w:color w:val="auto"/>
          <w:kern w:val="0"/>
          <w:sz w:val="24"/>
          <w:szCs w:val="24"/>
          <w:highlight w:val="none"/>
          <w:lang w:val="en-US" w:eastAsia="zh-CN"/>
        </w:rPr>
        <w:t>1926666.24元；</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2023年长效机制资金；</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w:t>
      </w:r>
      <w:r>
        <w:rPr>
          <w:rFonts w:hint="eastAsia" w:ascii="宋体" w:hAnsi="宋体" w:eastAsia="宋体" w:cs="宋体"/>
          <w:color w:val="auto"/>
          <w:kern w:val="0"/>
          <w:sz w:val="24"/>
          <w:szCs w:val="24"/>
          <w:highlight w:val="none"/>
          <w:lang w:eastAsia="zh-CN"/>
        </w:rPr>
        <w:t>内容</w:t>
      </w:r>
      <w:r>
        <w:rPr>
          <w:rFonts w:hint="eastAsia" w:ascii="宋体" w:hAnsi="宋体" w:eastAsia="宋体" w:cs="宋体"/>
          <w:color w:val="auto"/>
          <w:kern w:val="0"/>
          <w:sz w:val="24"/>
          <w:szCs w:val="24"/>
          <w:highlight w:val="none"/>
        </w:rPr>
        <w:t>：</w:t>
      </w:r>
      <w:r>
        <w:rPr>
          <w:rFonts w:hint="eastAsia" w:ascii="宋体" w:hAnsi="宋体" w:eastAsia="宋体" w:cs="宋体"/>
          <w:b w:val="0"/>
          <w:bCs/>
          <w:color w:val="auto"/>
          <w:kern w:val="0"/>
          <w:sz w:val="24"/>
          <w:szCs w:val="24"/>
          <w:highlight w:val="none"/>
          <w:lang w:val="en-US" w:eastAsia="zh-CN"/>
        </w:rPr>
        <w:t>博爱县金城乡中心学校餐厅改扩建项目为续建二层建筑。包含钢筋混凝土梁、楼板、柱，加气混凝土砌块墙，安装金属门窗、地面为块料地面，内墙喷刷涂料和粘贴陶瓷墙裙,外墙刷外墙涂料等；安装配电箱、配管配线、灯具，铺设喷淋管道，安装消防水箱等。室外工程包含操场跑道喷漆、安装化粪池。</w:t>
      </w:r>
      <w:r>
        <w:rPr>
          <w:rFonts w:hint="eastAsia" w:ascii="宋体" w:hAnsi="宋体" w:eastAsia="宋体" w:cs="宋体"/>
          <w:b w:val="0"/>
          <w:bCs/>
          <w:color w:val="auto"/>
          <w:kern w:val="0"/>
          <w:sz w:val="24"/>
          <w:szCs w:val="24"/>
          <w:highlight w:val="none"/>
          <w:lang w:val="en-US" w:eastAsia="zh-CN"/>
        </w:rPr>
        <w:t>（具体详见本项目谈判文件、施工图纸、工程量清单、补充通知及答疑纪要等包含的全部内容）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r>
        <w:rPr>
          <w:rFonts w:hint="eastAsia" w:ascii="宋体" w:eastAsia="宋体" w:cs="宋体"/>
          <w:b w:val="0"/>
          <w:color w:val="auto"/>
          <w:sz w:val="24"/>
          <w:szCs w:val="24"/>
          <w:highlight w:val="none"/>
          <w:lang w:val="en-US" w:eastAsia="zh-CN"/>
        </w:rPr>
        <w:t>工期（</w:t>
      </w:r>
      <w:r>
        <w:rPr>
          <w:rFonts w:hint="eastAsia" w:ascii="宋体" w:hAnsi="宋体" w:eastAsia="宋体" w:cs="宋体"/>
          <w:b w:val="0"/>
          <w:color w:val="auto"/>
          <w:sz w:val="24"/>
          <w:szCs w:val="24"/>
          <w:highlight w:val="none"/>
          <w:lang w:val="en-US" w:eastAsia="zh-CN"/>
        </w:rPr>
        <w:t>合同履行期限</w:t>
      </w:r>
      <w:r>
        <w:rPr>
          <w:rFonts w:hint="eastAsia" w:ascii="宋体" w:eastAsia="宋体" w:cs="宋体"/>
          <w:b w:val="0"/>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rPr>
        <w:t>：90日历天；</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8.质量标准：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9.缺陷责任期：二年。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1.符合《中华人民共和国政府采购法》第二十二条之规定；</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3.本项目的特定资格要求：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3.1供应商须具有</w:t>
      </w:r>
      <w:r>
        <w:rPr>
          <w:rFonts w:hint="eastAsia" w:ascii="宋体" w:hAnsi="宋体" w:eastAsia="宋体" w:cs="宋体"/>
          <w:color w:val="auto"/>
          <w:kern w:val="0"/>
          <w:sz w:val="24"/>
          <w:szCs w:val="24"/>
          <w:highlight w:val="none"/>
          <w:lang w:val="en-US" w:eastAsia="zh-CN"/>
        </w:rPr>
        <w:t>建筑工程施工总承包叁级</w:t>
      </w:r>
      <w:r>
        <w:rPr>
          <w:rFonts w:hint="eastAsia" w:ascii="宋体" w:hAnsi="宋体" w:eastAsia="宋体" w:cs="宋体"/>
          <w:color w:val="auto"/>
          <w:kern w:val="0"/>
          <w:sz w:val="24"/>
          <w:szCs w:val="24"/>
          <w:highlight w:val="none"/>
          <w:lang w:val="en-US" w:eastAsia="zh-CN"/>
        </w:rPr>
        <w:t>及以上资质，具备有效期内的企业营业执照（副本）、安全生产许可证（副本），并在人员、设备、资金等方面具有相应的施工能力；</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3.2拟派项目经理须具备</w:t>
      </w:r>
      <w:r>
        <w:rPr>
          <w:rFonts w:hint="eastAsia" w:ascii="宋体" w:hAnsi="宋体" w:eastAsia="宋体" w:cs="宋体"/>
          <w:color w:val="auto"/>
          <w:kern w:val="0"/>
          <w:sz w:val="24"/>
          <w:szCs w:val="24"/>
          <w:highlight w:val="none"/>
        </w:rPr>
        <w:t>建筑工程专业贰级</w:t>
      </w:r>
      <w:r>
        <w:rPr>
          <w:rFonts w:hint="eastAsia" w:ascii="宋体" w:hAnsi="宋体" w:eastAsia="宋体" w:cs="宋体"/>
          <w:color w:val="auto"/>
          <w:kern w:val="0"/>
          <w:sz w:val="24"/>
          <w:szCs w:val="24"/>
          <w:highlight w:val="none"/>
        </w:rPr>
        <w:t>及以上建造师资格（不含临时），具有有效期内项目经理安全生产考核合格证书（B证）</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3.3</w:t>
      </w:r>
      <w:r>
        <w:rPr>
          <w:rFonts w:hint="eastAsia" w:asciiTheme="minorEastAsia" w:hAnsiTheme="minorEastAsia" w:eastAsiaTheme="minorEastAsia" w:cstheme="minorEastAsia"/>
          <w:color w:val="auto"/>
          <w:kern w:val="0"/>
          <w:sz w:val="24"/>
          <w:szCs w:val="24"/>
          <w:highlight w:val="none"/>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重大税收违法失信主体</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3.6</w:t>
      </w:r>
      <w:r>
        <w:rPr>
          <w:rFonts w:hint="eastAsia" w:ascii="宋体" w:hAnsi="宋体" w:eastAsia="宋体" w:cs="宋体"/>
          <w:color w:val="auto"/>
          <w:kern w:val="0"/>
          <w:sz w:val="24"/>
          <w:szCs w:val="24"/>
          <w:highlight w:val="none"/>
        </w:rPr>
        <w:t>资格审查方式：资格后审。</w:t>
      </w:r>
    </w:p>
    <w:p>
      <w:pPr>
        <w:keepNext w:val="0"/>
        <w:keepLines w:val="0"/>
        <w:pageBreakBefore w:val="0"/>
        <w:widowControl w:val="0"/>
        <w:shd w:val="clear"/>
        <w:kinsoku/>
        <w:wordWrap/>
        <w:overflowPunct/>
        <w:topLinePunct w:val="0"/>
        <w:autoSpaceDN/>
        <w:bidi w:val="0"/>
        <w:spacing w:before="0" w:line="420" w:lineRule="exact"/>
        <w:ind w:left="0" w:left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pStyle w:val="21"/>
        <w:keepNext w:val="0"/>
        <w:keepLines w:val="0"/>
        <w:pageBreakBefore w:val="0"/>
        <w:widowControl w:val="0"/>
        <w:shd w:val="clear" w:color="auto"/>
        <w:kinsoku/>
        <w:wordWrap/>
        <w:overflowPunct/>
        <w:topLinePunct w:val="0"/>
        <w:autoSpaceDE w:val="0"/>
        <w:autoSpaceDN/>
        <w:bidi w:val="0"/>
        <w:adjustRightInd/>
        <w:snapToGrid/>
        <w:spacing w:before="0" w:beforeAutospacing="0" w:after="0" w:afterAutospacing="0" w:line="420" w:lineRule="exact"/>
        <w:ind w:left="0" w:leftChars="0" w:firstLine="480" w:firstLineChars="200"/>
        <w:textAlignment w:val="auto"/>
        <w:rPr>
          <w:rFonts w:hint="eastAsia" w:ascii="宋体" w:hAnsi="宋体" w:eastAsia="宋体" w:cs="宋体"/>
          <w:b w:val="0"/>
          <w:bCs w:val="0"/>
          <w:color w:val="auto"/>
          <w:sz w:val="24"/>
          <w:szCs w:val="24"/>
          <w:highlight w:val="none"/>
          <w:u w:val="none"/>
          <w:lang w:eastAsia="zh-CN"/>
        </w:rPr>
      </w:pPr>
      <w:r>
        <w:rPr>
          <w:rFonts w:hint="eastAsia" w:ascii="宋体" w:hAnsi="宋体" w:eastAsia="宋体" w:cs="宋体"/>
          <w:b w:val="0"/>
          <w:bCs w:val="0"/>
          <w:color w:val="auto"/>
          <w:sz w:val="24"/>
          <w:szCs w:val="24"/>
          <w:highlight w:val="none"/>
        </w:rPr>
        <w:t>1.时间：</w:t>
      </w:r>
      <w:r>
        <w:rPr>
          <w:rFonts w:hint="eastAsia" w:ascii="宋体" w:hAnsi="宋体" w:eastAsia="宋体" w:cs="宋体"/>
          <w:b w:val="0"/>
          <w:bCs w:val="0"/>
          <w:color w:val="auto"/>
          <w:sz w:val="24"/>
          <w:szCs w:val="24"/>
          <w:highlight w:val="none"/>
          <w:u w:val="none"/>
          <w:lang w:val="en-US" w:eastAsia="zh-CN"/>
        </w:rPr>
        <w:t>2023</w:t>
      </w:r>
      <w:r>
        <w:rPr>
          <w:rFonts w:hint="eastAsia" w:ascii="宋体" w:hAnsi="宋体" w:eastAsia="宋体" w:cs="宋体"/>
          <w:b w:val="0"/>
          <w:bCs w:val="0"/>
          <w:color w:val="auto"/>
          <w:sz w:val="24"/>
          <w:szCs w:val="24"/>
          <w:highlight w:val="none"/>
          <w:u w:val="none"/>
        </w:rPr>
        <w:t>年</w:t>
      </w:r>
      <w:r>
        <w:rPr>
          <w:rFonts w:hint="eastAsia" w:eastAsia="宋体" w:cs="宋体"/>
          <w:b w:val="0"/>
          <w:bCs w:val="0"/>
          <w:color w:val="auto"/>
          <w:sz w:val="24"/>
          <w:szCs w:val="24"/>
          <w:highlight w:val="none"/>
          <w:u w:val="none"/>
          <w:lang w:val="en-US" w:eastAsia="zh-CN"/>
        </w:rPr>
        <w:t>12</w:t>
      </w:r>
      <w:r>
        <w:rPr>
          <w:rFonts w:hint="eastAsia" w:ascii="宋体" w:hAnsi="宋体" w:eastAsia="宋体" w:cs="宋体"/>
          <w:b w:val="0"/>
          <w:bCs w:val="0"/>
          <w:color w:val="auto"/>
          <w:sz w:val="24"/>
          <w:szCs w:val="24"/>
          <w:highlight w:val="none"/>
          <w:u w:val="none"/>
        </w:rPr>
        <w:t>月</w:t>
      </w:r>
      <w:r>
        <w:rPr>
          <w:rFonts w:hint="eastAsia" w:eastAsia="宋体" w:cs="宋体"/>
          <w:b w:val="0"/>
          <w:bCs w:val="0"/>
          <w:color w:val="auto"/>
          <w:sz w:val="24"/>
          <w:szCs w:val="24"/>
          <w:highlight w:val="none"/>
          <w:u w:val="none"/>
          <w:lang w:val="en-US" w:eastAsia="zh-CN"/>
        </w:rPr>
        <w:t>20</w:t>
      </w:r>
      <w:r>
        <w:rPr>
          <w:rFonts w:hint="eastAsia" w:ascii="宋体" w:hAnsi="宋体" w:eastAsia="宋体" w:cs="宋体"/>
          <w:b w:val="0"/>
          <w:bCs w:val="0"/>
          <w:color w:val="auto"/>
          <w:sz w:val="24"/>
          <w:szCs w:val="24"/>
          <w:highlight w:val="none"/>
          <w:u w:val="none"/>
        </w:rPr>
        <w:t>日至</w:t>
      </w:r>
      <w:r>
        <w:rPr>
          <w:rFonts w:hint="eastAsia" w:ascii="宋体" w:hAnsi="宋体" w:eastAsia="宋体" w:cs="宋体"/>
          <w:b w:val="0"/>
          <w:bCs w:val="0"/>
          <w:color w:val="auto"/>
          <w:sz w:val="24"/>
          <w:szCs w:val="24"/>
          <w:highlight w:val="none"/>
          <w:u w:val="none"/>
          <w:lang w:val="en-US" w:eastAsia="zh-CN"/>
        </w:rPr>
        <w:t>2023</w:t>
      </w:r>
      <w:r>
        <w:rPr>
          <w:rFonts w:hint="eastAsia" w:ascii="宋体" w:hAnsi="宋体" w:eastAsia="宋体" w:cs="宋体"/>
          <w:b w:val="0"/>
          <w:bCs w:val="0"/>
          <w:color w:val="auto"/>
          <w:sz w:val="24"/>
          <w:szCs w:val="24"/>
          <w:highlight w:val="none"/>
          <w:u w:val="none"/>
        </w:rPr>
        <w:t>年</w:t>
      </w:r>
      <w:r>
        <w:rPr>
          <w:rFonts w:hint="eastAsia" w:eastAsia="宋体" w:cs="宋体"/>
          <w:b w:val="0"/>
          <w:bCs w:val="0"/>
          <w:color w:val="auto"/>
          <w:sz w:val="24"/>
          <w:szCs w:val="24"/>
          <w:highlight w:val="none"/>
          <w:u w:val="none"/>
          <w:lang w:val="en-US" w:eastAsia="zh-CN"/>
        </w:rPr>
        <w:t>12</w:t>
      </w:r>
      <w:r>
        <w:rPr>
          <w:rFonts w:hint="eastAsia" w:ascii="宋体" w:hAnsi="宋体" w:eastAsia="宋体" w:cs="宋体"/>
          <w:b w:val="0"/>
          <w:bCs w:val="0"/>
          <w:color w:val="auto"/>
          <w:sz w:val="24"/>
          <w:szCs w:val="24"/>
          <w:highlight w:val="none"/>
          <w:u w:val="none"/>
        </w:rPr>
        <w:t>月</w:t>
      </w:r>
      <w:r>
        <w:rPr>
          <w:rFonts w:hint="eastAsia" w:eastAsia="宋体" w:cs="宋体"/>
          <w:b w:val="0"/>
          <w:bCs w:val="0"/>
          <w:color w:val="auto"/>
          <w:sz w:val="24"/>
          <w:szCs w:val="24"/>
          <w:highlight w:val="none"/>
          <w:u w:val="none"/>
          <w:lang w:val="en-US" w:eastAsia="zh-CN"/>
        </w:rPr>
        <w:t>22</w:t>
      </w:r>
      <w:r>
        <w:rPr>
          <w:rFonts w:hint="eastAsia" w:ascii="宋体" w:hAnsi="宋体" w:eastAsia="宋体" w:cs="宋体"/>
          <w:b w:val="0"/>
          <w:bCs w:val="0"/>
          <w:color w:val="auto"/>
          <w:sz w:val="24"/>
          <w:szCs w:val="24"/>
          <w:highlight w:val="none"/>
          <w:u w:val="none"/>
          <w:lang w:val="en-US" w:eastAsia="zh-CN"/>
        </w:rPr>
        <w:t>日</w:t>
      </w:r>
      <w:r>
        <w:rPr>
          <w:rFonts w:hint="eastAsia" w:ascii="宋体" w:hAnsi="宋体" w:eastAsia="宋体" w:cs="宋体"/>
          <w:b w:val="0"/>
          <w:bCs w:val="0"/>
          <w:color w:val="auto"/>
          <w:sz w:val="24"/>
          <w:szCs w:val="24"/>
          <w:highlight w:val="none"/>
          <w:u w:val="none"/>
        </w:rPr>
        <w:t>（北京时间）；</w:t>
      </w:r>
    </w:p>
    <w:p>
      <w:pPr>
        <w:keepNext w:val="0"/>
        <w:keepLines w:val="0"/>
        <w:pageBreakBefore w:val="0"/>
        <w:widowControl w:val="0"/>
        <w:shd w:val="clear"/>
        <w:kinsoku/>
        <w:wordWrap/>
        <w:overflowPunct/>
        <w:topLinePunct w:val="0"/>
        <w:autoSpaceDE/>
        <w:autoSpaceDN/>
        <w:bidi w:val="0"/>
        <w:adjustRightInd/>
        <w:snapToGrid/>
        <w:spacing w:before="0" w:line="42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地点：凡有意参加投标者，请</w:t>
      </w:r>
      <w:r>
        <w:rPr>
          <w:rFonts w:hint="eastAsia" w:ascii="宋体" w:hAnsi="宋体" w:eastAsia="宋体" w:cs="宋体"/>
          <w:b w:val="0"/>
          <w:bCs w:val="0"/>
          <w:color w:val="auto"/>
          <w:sz w:val="24"/>
          <w:szCs w:val="24"/>
          <w:highlight w:val="none"/>
          <w:lang w:val="en-US" w:eastAsia="zh-CN"/>
        </w:rPr>
        <w:t>登录</w:t>
      </w:r>
      <w:r>
        <w:rPr>
          <w:rFonts w:hint="eastAsia" w:ascii="宋体" w:hAnsi="宋体" w:eastAsia="宋体" w:cs="宋体"/>
          <w:b w:val="0"/>
          <w:bCs w:val="0"/>
          <w:color w:val="auto"/>
          <w:sz w:val="24"/>
          <w:szCs w:val="24"/>
          <w:highlight w:val="none"/>
        </w:rPr>
        <w:t>焦作市公共资源交易中心</w:t>
      </w:r>
      <w:r>
        <w:rPr>
          <w:rFonts w:hint="eastAsia" w:ascii="宋体" w:hAnsi="宋体" w:eastAsia="宋体" w:cs="宋体"/>
          <w:b w:val="0"/>
          <w:bCs w:val="0"/>
          <w:color w:val="auto"/>
          <w:sz w:val="24"/>
          <w:szCs w:val="24"/>
          <w:highlight w:val="none"/>
          <w:lang w:val="en-US" w:eastAsia="zh-CN"/>
        </w:rPr>
        <w:t>官</w:t>
      </w:r>
      <w:r>
        <w:rPr>
          <w:rFonts w:hint="eastAsia" w:ascii="宋体" w:hAnsi="宋体" w:eastAsia="宋体" w:cs="宋体"/>
          <w:b w:val="0"/>
          <w:bCs w:val="0"/>
          <w:color w:val="auto"/>
          <w:sz w:val="24"/>
          <w:szCs w:val="24"/>
          <w:highlight w:val="none"/>
        </w:rPr>
        <w:t>网站进行网上下载</w:t>
      </w:r>
      <w:r>
        <w:rPr>
          <w:rFonts w:hint="eastAsia" w:ascii="宋体" w:hAnsi="宋体" w:eastAsia="宋体" w:cs="宋体"/>
          <w:b w:val="0"/>
          <w:bCs w:val="0"/>
          <w:color w:val="auto"/>
          <w:sz w:val="24"/>
          <w:szCs w:val="24"/>
          <w:highlight w:val="none"/>
          <w:lang w:val="en-US" w:eastAsia="zh-CN"/>
        </w:rPr>
        <w:t>谈判文件；</w:t>
      </w:r>
    </w:p>
    <w:p>
      <w:pPr>
        <w:keepNext w:val="0"/>
        <w:keepLines w:val="0"/>
        <w:pageBreakBefore w:val="0"/>
        <w:widowControl w:val="0"/>
        <w:shd w:val="clear"/>
        <w:kinsoku/>
        <w:wordWrap/>
        <w:overflowPunct/>
        <w:topLinePunct w:val="0"/>
        <w:autoSpaceDE/>
        <w:autoSpaceDN/>
        <w:bidi w:val="0"/>
        <w:adjustRightInd/>
        <w:snapToGrid/>
        <w:spacing w:before="0" w:line="420" w:lineRule="exact"/>
        <w:ind w:left="0" w:leftChars="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方式：网上下载</w:t>
      </w:r>
      <w:r>
        <w:rPr>
          <w:rFonts w:hint="eastAsia" w:ascii="宋体" w:hAnsi="宋体" w:eastAsia="宋体" w:cs="宋体"/>
          <w:b w:val="0"/>
          <w:bCs w:val="0"/>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四、响应文件提交</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1</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截止时间：</w:t>
      </w:r>
      <w:r>
        <w:rPr>
          <w:rFonts w:hint="eastAsia" w:ascii="宋体" w:hAnsi="宋体" w:eastAsia="宋体" w:cs="宋体"/>
          <w:b w:val="0"/>
          <w:bCs w:val="0"/>
          <w:color w:val="auto"/>
          <w:sz w:val="24"/>
          <w:szCs w:val="24"/>
          <w:highlight w:val="none"/>
          <w:u w:val="none"/>
          <w:lang w:val="en-US" w:eastAsia="zh-CN"/>
        </w:rPr>
        <w:t>2023年12月27日09时00分</w:t>
      </w:r>
      <w:r>
        <w:rPr>
          <w:rFonts w:hint="eastAsia" w:ascii="宋体" w:hAnsi="宋体" w:eastAsia="宋体" w:cs="宋体"/>
          <w:b w:val="0"/>
          <w:bCs w:val="0"/>
          <w:color w:val="auto"/>
          <w:kern w:val="0"/>
          <w:sz w:val="24"/>
          <w:szCs w:val="24"/>
          <w:highlight w:val="none"/>
          <w:u w:val="none"/>
        </w:rPr>
        <w:t>（北京时间）；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lang w:eastAsia="zh-CN"/>
        </w:rPr>
      </w:pPr>
      <w:r>
        <w:rPr>
          <w:rFonts w:hint="eastAsia" w:ascii="宋体" w:hAnsi="宋体" w:eastAsia="宋体" w:cs="宋体"/>
          <w:b w:val="0"/>
          <w:bCs w:val="0"/>
          <w:color w:val="auto"/>
          <w:kern w:val="0"/>
          <w:sz w:val="24"/>
          <w:szCs w:val="24"/>
          <w:highlight w:val="none"/>
          <w:u w:val="none"/>
        </w:rPr>
        <w:t>2</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地点：</w:t>
      </w:r>
      <w:r>
        <w:rPr>
          <w:rFonts w:hint="eastAsia" w:ascii="宋体" w:hAnsi="宋体" w:eastAsia="宋体" w:cs="宋体"/>
          <w:b w:val="0"/>
          <w:bCs w:val="0"/>
          <w:color w:val="auto"/>
          <w:sz w:val="24"/>
          <w:szCs w:val="24"/>
          <w:highlight w:val="none"/>
          <w:u w:val="none"/>
        </w:rPr>
        <w:t>焦作市公共资源交易中心</w:t>
      </w:r>
      <w:r>
        <w:rPr>
          <w:rFonts w:hint="eastAsia" w:ascii="宋体" w:hAnsi="宋体" w:eastAsia="宋体" w:cs="宋体"/>
          <w:b w:val="0"/>
          <w:bCs w:val="0"/>
          <w:color w:val="auto"/>
          <w:sz w:val="24"/>
          <w:szCs w:val="24"/>
          <w:highlight w:val="none"/>
          <w:u w:val="none"/>
          <w:shd w:val="clear" w:color="auto" w:fill="FFFFFF"/>
        </w:rPr>
        <w:t>网站系统</w:t>
      </w:r>
      <w:r>
        <w:rPr>
          <w:rFonts w:hint="eastAsia" w:ascii="宋体" w:hAnsi="宋体" w:eastAsia="宋体" w:cs="宋体"/>
          <w:b w:val="0"/>
          <w:bCs w:val="0"/>
          <w:color w:val="auto"/>
          <w:sz w:val="24"/>
          <w:szCs w:val="24"/>
          <w:highlight w:val="none"/>
          <w:u w:val="none"/>
          <w:shd w:val="clear" w:color="auto" w:fill="FFFFFF"/>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五、开启</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1</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时间：</w:t>
      </w:r>
      <w:r>
        <w:rPr>
          <w:rFonts w:hint="eastAsia" w:ascii="宋体" w:hAnsi="宋体" w:eastAsia="宋体" w:cs="宋体"/>
          <w:b w:val="0"/>
          <w:bCs w:val="0"/>
          <w:color w:val="auto"/>
          <w:sz w:val="24"/>
          <w:szCs w:val="24"/>
          <w:highlight w:val="none"/>
          <w:u w:val="none"/>
          <w:lang w:val="en-US" w:eastAsia="zh-CN"/>
        </w:rPr>
        <w:t>2023年12月27日09时00分</w:t>
      </w:r>
      <w:r>
        <w:rPr>
          <w:rFonts w:hint="eastAsia" w:ascii="宋体" w:hAnsi="宋体" w:eastAsia="宋体" w:cs="宋体"/>
          <w:b w:val="0"/>
          <w:bCs w:val="0"/>
          <w:color w:val="auto"/>
          <w:kern w:val="0"/>
          <w:sz w:val="24"/>
          <w:szCs w:val="24"/>
          <w:highlight w:val="none"/>
          <w:u w:val="none"/>
        </w:rPr>
        <w:t>（北京时间）；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lang w:eastAsia="zh-CN"/>
        </w:rPr>
      </w:pPr>
      <w:r>
        <w:rPr>
          <w:rFonts w:hint="eastAsia" w:ascii="宋体" w:hAnsi="宋体" w:eastAsia="宋体" w:cs="宋体"/>
          <w:b w:val="0"/>
          <w:bCs w:val="0"/>
          <w:color w:val="auto"/>
          <w:kern w:val="0"/>
          <w:sz w:val="24"/>
          <w:szCs w:val="24"/>
          <w:highlight w:val="none"/>
          <w:u w:val="none"/>
        </w:rPr>
        <w:t>2</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地点：博爱县公共资源交易中心二楼不</w:t>
      </w:r>
      <w:r>
        <w:rPr>
          <w:rFonts w:hint="eastAsia" w:ascii="宋体" w:hAnsi="宋体" w:eastAsia="宋体" w:cs="宋体"/>
          <w:b w:val="0"/>
          <w:bCs w:val="0"/>
          <w:color w:val="auto"/>
          <w:kern w:val="0"/>
          <w:sz w:val="24"/>
          <w:szCs w:val="24"/>
          <w:highlight w:val="none"/>
          <w:u w:val="none"/>
        </w:rPr>
        <w:t>见面开标</w:t>
      </w:r>
      <w:r>
        <w:rPr>
          <w:rFonts w:hint="eastAsia" w:ascii="宋体" w:hAnsi="宋体" w:eastAsia="宋体" w:cs="宋体"/>
          <w:b w:val="0"/>
          <w:bCs w:val="0"/>
          <w:color w:val="auto"/>
          <w:kern w:val="0"/>
          <w:sz w:val="24"/>
          <w:szCs w:val="24"/>
          <w:highlight w:val="none"/>
          <w:u w:val="none"/>
          <w:lang w:val="en-US" w:eastAsia="zh-CN"/>
        </w:rPr>
        <w:t>二</w:t>
      </w:r>
      <w:r>
        <w:rPr>
          <w:rFonts w:hint="eastAsia" w:ascii="宋体" w:hAnsi="宋体" w:eastAsia="宋体" w:cs="宋体"/>
          <w:b w:val="0"/>
          <w:bCs w:val="0"/>
          <w:color w:val="auto"/>
          <w:kern w:val="0"/>
          <w:sz w:val="24"/>
          <w:szCs w:val="24"/>
          <w:highlight w:val="none"/>
          <w:u w:val="none"/>
        </w:rPr>
        <w:t>室</w:t>
      </w:r>
      <w:r>
        <w:rPr>
          <w:rFonts w:hint="eastAsia" w:ascii="宋体" w:hAnsi="宋体" w:eastAsia="宋体" w:cs="宋体"/>
          <w:b w:val="0"/>
          <w:bCs w:val="0"/>
          <w:color w:val="auto"/>
          <w:kern w:val="0"/>
          <w:sz w:val="24"/>
          <w:szCs w:val="24"/>
          <w:highlight w:val="none"/>
          <w:u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六、公告期限</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自本公告发布之日起3个工作日。</w:t>
      </w:r>
    </w:p>
    <w:p>
      <w:pPr>
        <w:pStyle w:val="21"/>
        <w:keepNext w:val="0"/>
        <w:keepLines w:val="0"/>
        <w:pageBreakBefore w:val="0"/>
        <w:widowControl w:val="0"/>
        <w:shd w:val="clear" w:color="auto"/>
        <w:kinsoku/>
        <w:wordWrap/>
        <w:overflowPunct/>
        <w:topLinePunct w:val="0"/>
        <w:autoSpaceDE w:val="0"/>
        <w:autoSpaceDN/>
        <w:bidi w:val="0"/>
        <w:spacing w:before="0" w:beforeAutospacing="0" w:after="0" w:afterAutospacing="0" w:line="4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shd w:val="clear" w:color="auto" w:fill="FFFFFF"/>
        </w:rPr>
        <w:t>七、其他补充事宜</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本公告在</w:t>
      </w:r>
      <w:r>
        <w:rPr>
          <w:rFonts w:hint="eastAsia" w:ascii="宋体" w:hAnsi="宋体" w:eastAsia="宋体" w:cs="宋体"/>
          <w:color w:val="auto"/>
          <w:sz w:val="24"/>
          <w:szCs w:val="24"/>
          <w:highlight w:val="none"/>
          <w:lang w:eastAsia="zh-CN"/>
        </w:rPr>
        <w:t>《中国招标投标公共服务平台》、《焦作市政府采购网》、《焦作市公共资源交易中心网》、《博爱县人民政府网》、《博爱县公共资源交易中心网》</w:t>
      </w:r>
      <w:r>
        <w:rPr>
          <w:rFonts w:hint="eastAsia" w:ascii="宋体" w:hAnsi="宋体" w:eastAsia="宋体" w:cs="宋体"/>
          <w:color w:val="auto"/>
          <w:sz w:val="24"/>
          <w:szCs w:val="24"/>
          <w:highlight w:val="none"/>
        </w:rPr>
        <w:t>http://www.baxggzyjyzx.cn/网上发布</w:t>
      </w:r>
      <w:r>
        <w:rPr>
          <w:rFonts w:hint="eastAsia" w:ascii="宋体" w:hAnsi="宋体" w:eastAsia="宋体" w:cs="宋体"/>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val="0"/>
        <w:shd w:val="clear"/>
        <w:kinsoku/>
        <w:wordWrap/>
        <w:overflowPunct/>
        <w:topLinePunct w:val="0"/>
        <w:autoSpaceDE w:val="0"/>
        <w:autoSpaceDN/>
        <w:bidi w:val="0"/>
        <w:spacing w:before="0" w:beforeAutospacing="0" w:afterAutospacing="0" w:line="420" w:lineRule="exact"/>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采购人信息：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w:t>
      </w:r>
      <w:r>
        <w:rPr>
          <w:rFonts w:hint="eastAsia" w:ascii="宋体" w:hAnsi="宋体" w:eastAsia="宋体" w:cs="宋体"/>
          <w:color w:val="auto"/>
          <w:kern w:val="0"/>
          <w:sz w:val="24"/>
          <w:szCs w:val="24"/>
          <w:highlight w:val="none"/>
          <w:lang w:eastAsia="zh-CN"/>
        </w:rPr>
        <w:t>博爱县金城乡中心学校</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w:t>
      </w:r>
      <w:r>
        <w:rPr>
          <w:rFonts w:hint="eastAsia" w:ascii="宋体" w:hAnsi="宋体" w:eastAsia="宋体" w:cs="宋体"/>
          <w:color w:val="auto"/>
          <w:kern w:val="0"/>
          <w:sz w:val="24"/>
          <w:szCs w:val="24"/>
          <w:highlight w:val="none"/>
          <w:lang w:eastAsia="zh-CN"/>
        </w:rPr>
        <w:t>博爱县</w:t>
      </w:r>
      <w:r>
        <w:rPr>
          <w:rFonts w:hint="eastAsia" w:ascii="宋体" w:hAnsi="宋体" w:eastAsia="宋体" w:cs="宋体"/>
          <w:color w:val="auto"/>
          <w:kern w:val="0"/>
          <w:sz w:val="24"/>
          <w:szCs w:val="24"/>
          <w:highlight w:val="none"/>
          <w:lang w:val="en-US" w:eastAsia="zh-CN"/>
        </w:rPr>
        <w:t>金城乡西金城村</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联系人：</w:t>
      </w:r>
      <w:r>
        <w:rPr>
          <w:rFonts w:hint="eastAsia" w:ascii="宋体" w:hAnsi="宋体" w:eastAsia="宋体" w:cs="宋体"/>
          <w:color w:val="auto"/>
          <w:kern w:val="0"/>
          <w:sz w:val="24"/>
          <w:szCs w:val="24"/>
          <w:highlight w:val="none"/>
          <w:lang w:val="en-US" w:eastAsia="zh-CN"/>
        </w:rPr>
        <w:t>史国防</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话：</w:t>
      </w:r>
      <w:r>
        <w:rPr>
          <w:rFonts w:hint="eastAsia" w:ascii="宋体" w:hAnsi="宋体" w:eastAsia="宋体" w:cs="宋体"/>
          <w:color w:val="auto"/>
          <w:kern w:val="0"/>
          <w:sz w:val="24"/>
          <w:szCs w:val="24"/>
          <w:highlight w:val="none"/>
          <w:lang w:val="en-US" w:eastAsia="zh-CN"/>
        </w:rPr>
        <w:t>13782779381</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代理机构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智博国际工程咨询有限公司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eastAsia="宋体" w:cs="宋体"/>
          <w:color w:val="auto"/>
          <w:sz w:val="24"/>
          <w:szCs w:val="24"/>
          <w:highlight w:val="none"/>
          <w:lang w:eastAsia="zh-CN"/>
        </w:rPr>
        <w:t>郑州市西三环与北三环交叉口大学科技园（东区）18号楼D座2层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 xml:space="preserve">黄天鹏、刘莎、刘勇琪、李志强、司红卫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 xml:space="preserve">0371-68638111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黄天鹏、刘莎、刘勇琪</w:t>
      </w:r>
    </w:p>
    <w:p>
      <w:pPr>
        <w:keepNext w:val="0"/>
        <w:keepLines w:val="0"/>
        <w:pageBreakBefore w:val="0"/>
        <w:widowControl w:val="0"/>
        <w:shd w:val="clear"/>
        <w:kinsoku/>
        <w:wordWrap/>
        <w:overflowPunct/>
        <w:topLinePunct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0371-68638111</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rPr>
        <w:t>发布人：</w:t>
      </w:r>
      <w:r>
        <w:rPr>
          <w:rFonts w:hint="eastAsia" w:ascii="宋体" w:hAnsi="宋体" w:eastAsia="宋体" w:cs="宋体"/>
          <w:color w:val="auto"/>
          <w:sz w:val="24"/>
          <w:szCs w:val="24"/>
          <w:highlight w:val="none"/>
          <w:lang w:eastAsia="zh-CN"/>
        </w:rPr>
        <w:t>博爱县金城乡中心学校</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代理机构：</w:t>
      </w:r>
      <w:r>
        <w:rPr>
          <w:rFonts w:hint="eastAsia" w:ascii="宋体" w:hAnsi="宋体" w:eastAsia="宋体" w:cs="宋体"/>
          <w:color w:val="auto"/>
          <w:sz w:val="24"/>
          <w:szCs w:val="24"/>
          <w:highlight w:val="none"/>
          <w:lang w:val="en-US" w:eastAsia="zh-CN"/>
        </w:rPr>
        <w:t>智博国际工程咨询有限公司</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none"/>
          <w:lang w:val="en-US" w:eastAsia="zh-CN"/>
        </w:rPr>
        <w:t>19</w:t>
      </w:r>
      <w:r>
        <w:rPr>
          <w:rFonts w:hint="eastAsia" w:ascii="宋体" w:hAnsi="宋体" w:eastAsia="宋体" w:cs="宋体"/>
          <w:color w:val="auto"/>
          <w:sz w:val="24"/>
          <w:szCs w:val="24"/>
          <w:highlight w:val="none"/>
        </w:rPr>
        <w:t>日</w:t>
      </w:r>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bookmarkStart w:id="2" w:name="_Toc19411"/>
      <w:bookmarkStart w:id="3" w:name="_Toc760"/>
      <w:bookmarkStart w:id="4" w:name="_Toc533668867"/>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rPr>
          <w:rFonts w:hint="eastAsia" w:asciiTheme="minorEastAsia" w:hAnsiTheme="minorEastAsia" w:eastAsiaTheme="minorEastAsia" w:cstheme="minorEastAsia"/>
          <w:b/>
          <w:bCs/>
          <w:color w:val="auto"/>
          <w:kern w:val="0"/>
          <w:sz w:val="36"/>
          <w:szCs w:val="36"/>
          <w:highlight w:val="none"/>
        </w:rPr>
      </w:pPr>
    </w:p>
    <w:p>
      <w:pPr>
        <w:pStyle w:val="2"/>
        <w:rPr>
          <w:rFonts w:hint="eastAsia"/>
          <w:highlight w:val="none"/>
        </w:rPr>
      </w:pP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ind w:firstLine="0" w:firstLineChars="0"/>
        <w:jc w:val="center"/>
        <w:textAlignment w:val="auto"/>
        <w:rPr>
          <w:rFonts w:hint="eastAsia" w:asciiTheme="minorEastAsia" w:hAnsiTheme="minorEastAsia" w:eastAsiaTheme="minorEastAsia" w:cstheme="minorEastAsia"/>
          <w:b/>
          <w:color w:val="auto"/>
          <w:kern w:val="0"/>
          <w:sz w:val="28"/>
          <w:szCs w:val="28"/>
          <w:highlight w:val="none"/>
        </w:rPr>
      </w:pPr>
      <w:bookmarkStart w:id="5" w:name="_Toc2090"/>
      <w:r>
        <w:rPr>
          <w:rFonts w:hint="eastAsia" w:asciiTheme="minorEastAsia" w:hAnsiTheme="minorEastAsia" w:eastAsiaTheme="minorEastAsia" w:cstheme="minorEastAsia"/>
          <w:b/>
          <w:bCs/>
          <w:color w:val="auto"/>
          <w:kern w:val="0"/>
          <w:sz w:val="28"/>
          <w:szCs w:val="28"/>
          <w:highlight w:val="none"/>
          <w:lang w:val="en-US" w:eastAsia="zh-CN"/>
        </w:rPr>
        <w:t>谈判</w:t>
      </w:r>
      <w:r>
        <w:rPr>
          <w:rFonts w:hint="eastAsia" w:asciiTheme="minorEastAsia" w:hAnsiTheme="minorEastAsia" w:eastAsiaTheme="minorEastAsia" w:cstheme="minorEastAsia"/>
          <w:b/>
          <w:bCs/>
          <w:color w:val="auto"/>
          <w:kern w:val="0"/>
          <w:sz w:val="28"/>
          <w:szCs w:val="28"/>
          <w:highlight w:val="none"/>
        </w:rPr>
        <w:t>须知前附表</w:t>
      </w:r>
      <w:bookmarkEnd w:id="2"/>
      <w:bookmarkEnd w:id="3"/>
      <w:bookmarkEnd w:id="4"/>
      <w:bookmarkEnd w:id="5"/>
    </w:p>
    <w:tbl>
      <w:tblPr>
        <w:tblStyle w:val="25"/>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168" w:type="dxa"/>
            <w:vAlign w:val="top"/>
          </w:tcPr>
          <w:p>
            <w:pPr>
              <w:pStyle w:val="49"/>
              <w:keepNext w:val="0"/>
              <w:keepLines w:val="0"/>
              <w:pageBreakBefore w:val="0"/>
              <w:widowControl w:val="0"/>
              <w:pBdr>
                <w:bottom w:val="none" w:color="auto" w:sz="0" w:space="0"/>
              </w:pBdr>
              <w:shd w:val="clear"/>
              <w:kinsoku/>
              <w:wordWrap/>
              <w:overflowPunct/>
              <w:topLinePunct w:val="0"/>
              <w:autoSpaceDE w:val="0"/>
              <w:autoSpaceDN w:val="0"/>
              <w:bidi w:val="0"/>
              <w:adjustRightInd/>
              <w:snapToGrid/>
              <w:spacing w:before="0" w:beforeAutospacing="0" w:afterAutospacing="0" w:line="440" w:lineRule="exact"/>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项目名称：</w:t>
            </w:r>
            <w:r>
              <w:rPr>
                <w:rFonts w:hint="eastAsia" w:ascii="宋体" w:eastAsia="宋体" w:cs="宋体"/>
                <w:b w:val="0"/>
                <w:color w:val="auto"/>
                <w:sz w:val="24"/>
                <w:szCs w:val="24"/>
                <w:highlight w:val="none"/>
                <w:lang w:val="en-US" w:eastAsia="zh-CN"/>
              </w:rPr>
              <w:t>博爱县金城乡中心学校餐厅改扩建项目</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采购内容：</w:t>
            </w:r>
            <w:r>
              <w:rPr>
                <w:rFonts w:hint="eastAsia" w:ascii="宋体" w:eastAsia="宋体" w:cs="宋体"/>
                <w:b w:val="0"/>
                <w:bCs/>
                <w:color w:val="auto"/>
                <w:kern w:val="0"/>
                <w:sz w:val="24"/>
                <w:szCs w:val="24"/>
                <w:highlight w:val="none"/>
                <w:lang w:val="en-US" w:eastAsia="zh-CN"/>
              </w:rPr>
              <w:t>博爱县金城乡中心学校餐厅改扩建项目为续建二层建筑。包含钢筋混凝土梁、楼板、柱，加气混凝土砌块墙，安装金属门窗、地面为块料地面，内墙喷刷涂料和粘贴陶瓷墙裙,外墙刷外墙涂料等；安装配电箱、配管配线、灯具，铺设喷淋管道，安装消防水箱等。室外工程包含操场跑道喷漆、安装化粪池。（具体详见本项目谈判文件、施工图纸、工程量清单、补充通知及答疑纪要等包含的全部内容）</w:t>
            </w:r>
            <w:r>
              <w:rPr>
                <w:rFonts w:hint="eastAsia" w:ascii="宋体" w:hAnsi="宋体" w:eastAsia="宋体" w:cs="宋体"/>
                <w:b w:val="0"/>
                <w:color w:val="auto"/>
                <w:sz w:val="24"/>
                <w:szCs w:val="24"/>
                <w:highlight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工期（合同履行期限）：</w:t>
            </w:r>
            <w:r>
              <w:rPr>
                <w:rFonts w:hint="eastAsia" w:ascii="宋体" w:eastAsia="宋体" w:cs="宋体"/>
                <w:b w:val="0"/>
                <w:strike w:val="0"/>
                <w:dstrike w:val="0"/>
                <w:color w:val="auto"/>
                <w:sz w:val="24"/>
                <w:szCs w:val="24"/>
                <w:highlight w:val="none"/>
                <w:lang w:val="en-US" w:eastAsia="zh-CN"/>
              </w:rPr>
              <w:t>90</w:t>
            </w:r>
            <w:r>
              <w:rPr>
                <w:rFonts w:hint="eastAsia" w:ascii="宋体" w:hAnsi="宋体" w:eastAsia="宋体" w:cs="宋体"/>
                <w:b w:val="0"/>
                <w:strike w:val="0"/>
                <w:dstrike w:val="0"/>
                <w:color w:val="auto"/>
                <w:sz w:val="24"/>
                <w:szCs w:val="24"/>
                <w:highlight w:val="none"/>
                <w:lang w:val="en-US" w:eastAsia="zh-CN"/>
              </w:rPr>
              <w:t>日历天</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质量标准：合格</w:t>
            </w:r>
          </w:p>
          <w:p>
            <w:pPr>
              <w:keepNext w:val="0"/>
              <w:keepLines w:val="0"/>
              <w:pageBreakBefore w:val="0"/>
              <w:widowControl/>
              <w:shd w:val="clear"/>
              <w:kinsoku/>
              <w:wordWrap/>
              <w:overflowPunct/>
              <w:topLinePunct w:val="0"/>
              <w:autoSpaceDE/>
              <w:autoSpaceDN/>
              <w:bidi w:val="0"/>
              <w:adjustRightInd/>
              <w:snapToGrid/>
              <w:spacing w:before="0" w:line="440" w:lineRule="exact"/>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rPr>
              <w:t>缺陷责任期：二年</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采购方式：竞争性谈判</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资格审查方式：资格后审</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付款方式：</w:t>
            </w:r>
            <w:r>
              <w:rPr>
                <w:rFonts w:hint="eastAsia" w:ascii="宋体" w:eastAsia="宋体" w:cs="宋体"/>
                <w:b w:val="0"/>
                <w:color w:val="auto"/>
                <w:sz w:val="24"/>
                <w:szCs w:val="24"/>
                <w:highlight w:val="none"/>
                <w:lang w:eastAsia="zh-CN"/>
              </w:rPr>
              <w:t>工程完工后，支付投资额的75%；工程竣工经验收合格、决算后，</w:t>
            </w:r>
            <w:r>
              <w:rPr>
                <w:rFonts w:hint="eastAsia" w:ascii="宋体" w:eastAsia="宋体" w:cs="宋体"/>
                <w:b w:val="0"/>
                <w:color w:val="auto"/>
                <w:sz w:val="24"/>
                <w:szCs w:val="24"/>
                <w:highlight w:val="none"/>
                <w:lang w:eastAsia="zh-CN"/>
              </w:rPr>
              <w:t xml:space="preserve">承包方需向采购人提供工程总价款3%的质量保证金保函后，一次性付清剩余尾款。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资金来源：</w:t>
            </w:r>
            <w:r>
              <w:rPr>
                <w:rFonts w:hint="eastAsia" w:ascii="宋体" w:eastAsia="宋体" w:cs="宋体"/>
                <w:b w:val="0"/>
                <w:bCs/>
                <w:color w:val="auto"/>
                <w:kern w:val="0"/>
                <w:sz w:val="24"/>
                <w:szCs w:val="24"/>
                <w:highlight w:val="none"/>
                <w:lang w:val="en-US" w:eastAsia="zh-CN"/>
              </w:rPr>
              <w:t>2023年长效机制资金</w:t>
            </w:r>
            <w:r>
              <w:rPr>
                <w:rFonts w:hint="eastAsia" w:ascii="宋体" w:hAnsi="宋体" w:eastAsia="宋体" w:cs="宋体"/>
                <w:b w:val="0"/>
                <w:bCs/>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1.符合《中华人民共和国政府采购法》第二十二条之规定；</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3.本项目的特定资格要求：</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3.1供应商须具有</w:t>
            </w:r>
            <w:r>
              <w:rPr>
                <w:rFonts w:hint="eastAsia" w:ascii="宋体" w:hAnsi="宋体" w:eastAsia="宋体" w:cs="宋体"/>
                <w:b w:val="0"/>
                <w:color w:val="auto"/>
                <w:sz w:val="24"/>
                <w:szCs w:val="24"/>
                <w:highlight w:val="none"/>
                <w:lang w:val="en-US" w:eastAsia="zh-CN"/>
              </w:rPr>
              <w:t>建筑工程施工总承包叁级</w:t>
            </w:r>
            <w:r>
              <w:rPr>
                <w:rFonts w:hint="eastAsia" w:ascii="宋体" w:hAnsi="宋体" w:eastAsia="宋体" w:cs="宋体"/>
                <w:b w:val="0"/>
                <w:color w:val="auto"/>
                <w:sz w:val="24"/>
                <w:szCs w:val="24"/>
                <w:highlight w:val="none"/>
                <w:lang w:val="en-US" w:eastAsia="zh-CN"/>
              </w:rPr>
              <w:t>及以上资质，具备有效期内的企业营业执照（副本）、安全生产许可证（副本），并在人员、设备、资金等方面具有相应的施工能力；</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3.2拟派项目经理须具备</w:t>
            </w:r>
            <w:r>
              <w:rPr>
                <w:rFonts w:hint="eastAsia" w:ascii="宋体" w:hAnsi="宋体" w:eastAsia="宋体" w:cs="宋体"/>
                <w:b w:val="0"/>
                <w:color w:val="auto"/>
                <w:sz w:val="24"/>
                <w:szCs w:val="24"/>
                <w:highlight w:val="none"/>
                <w:lang w:val="en-US" w:eastAsia="zh-CN"/>
              </w:rPr>
              <w:t>建筑工程专业贰级</w:t>
            </w:r>
            <w:r>
              <w:rPr>
                <w:rFonts w:hint="eastAsia" w:ascii="宋体" w:hAnsi="宋体" w:eastAsia="宋体" w:cs="宋体"/>
                <w:b w:val="0"/>
                <w:color w:val="auto"/>
                <w:sz w:val="24"/>
                <w:szCs w:val="24"/>
                <w:highlight w:val="none"/>
                <w:lang w:val="en-US" w:eastAsia="zh-CN"/>
              </w:rPr>
              <w:t>及以上建造师资格（不含临时），具有有效期内项目经理安全生产考核合格证书（B证），且未担任其他在建工程项目，拟派项目技术负责人须具有相关专业中级及以上技术职称；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3.3</w:t>
            </w:r>
            <w:r>
              <w:rPr>
                <w:rFonts w:hint="eastAsia" w:ascii="宋体" w:hAnsi="宋体" w:eastAsia="宋体" w:cs="宋体"/>
                <w:color w:val="auto"/>
                <w:kern w:val="0"/>
                <w:sz w:val="24"/>
                <w:szCs w:val="24"/>
                <w:highlight w:val="none"/>
                <w:lang w:eastAsia="zh-CN"/>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kern w:val="0"/>
                <w:sz w:val="24"/>
                <w:szCs w:val="24"/>
                <w:highlight w:val="none"/>
                <w:lang w:val="en-US" w:eastAsia="zh-CN"/>
              </w:rPr>
              <w:t>重大税收违法失信主体</w:t>
            </w:r>
            <w:r>
              <w:rPr>
                <w:rFonts w:hint="eastAsia" w:ascii="宋体" w:hAnsi="宋体" w:eastAsia="宋体" w:cs="宋体"/>
                <w:color w:val="auto"/>
                <w:kern w:val="0"/>
                <w:sz w:val="24"/>
                <w:szCs w:val="24"/>
                <w:highlight w:val="none"/>
                <w:lang w:eastAsia="zh-CN"/>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3.6资格审查方式：资格后审。</w:t>
            </w:r>
            <w:r>
              <w:rPr>
                <w:rFonts w:hint="eastAsia" w:ascii="宋体" w:hAnsi="宋体" w:eastAsia="宋体" w:cs="宋体"/>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4</w:t>
            </w:r>
          </w:p>
        </w:tc>
        <w:tc>
          <w:tcPr>
            <w:tcW w:w="8168" w:type="dxa"/>
            <w:vAlign w:val="center"/>
          </w:tcPr>
          <w:p>
            <w:pPr>
              <w:keepNext w:val="0"/>
              <w:keepLines w:val="0"/>
              <w:pageBreakBefore w:val="0"/>
              <w:widowControl w:val="0"/>
              <w:shd w:val="clear"/>
              <w:kinsoku/>
              <w:wordWrap/>
              <w:overflowPunct/>
              <w:topLinePunct w:val="0"/>
              <w:autoSpaceDE w:val="0"/>
              <w:autoSpaceDN w:val="0"/>
              <w:bidi w:val="0"/>
              <w:adjustRightInd w:val="0"/>
              <w:snapToGrid w:val="0"/>
              <w:spacing w:before="0" w:line="440" w:lineRule="exact"/>
              <w:ind w:right="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获取采购文件时</w:t>
            </w:r>
            <w:r>
              <w:rPr>
                <w:rFonts w:hint="eastAsia" w:ascii="宋体" w:hAnsi="宋体" w:eastAsia="宋体" w:cs="宋体"/>
                <w:b/>
                <w:bCs/>
                <w:color w:val="auto"/>
                <w:kern w:val="0"/>
                <w:sz w:val="24"/>
                <w:szCs w:val="24"/>
                <w:highlight w:val="none"/>
                <w:lang w:val="en-US" w:eastAsia="zh-CN" w:bidi="ar-SA"/>
              </w:rPr>
              <w:t>间：2023年12月20日至2023年12月22日（北京时间）；</w:t>
            </w:r>
          </w:p>
          <w:p>
            <w:pPr>
              <w:pStyle w:val="39"/>
              <w:keepNext w:val="0"/>
              <w:keepLines w:val="0"/>
              <w:pageBreakBefore w:val="0"/>
              <w:widowControl w:val="0"/>
              <w:shd w:val="clear"/>
              <w:kinsoku/>
              <w:wordWrap/>
              <w:overflowPunct/>
              <w:topLinePunct w:val="0"/>
              <w:autoSpaceDE w:val="0"/>
              <w:autoSpaceDN w:val="0"/>
              <w:bidi w:val="0"/>
              <w:adjustRightInd w:val="0"/>
              <w:snapToGrid/>
              <w:spacing w:line="440" w:lineRule="exact"/>
              <w:ind w:right="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地点：凡有意参加投标者，请登录焦作市公共资源交易中心官网站进行网上下载谈判文件；</w:t>
            </w:r>
          </w:p>
          <w:p>
            <w:pPr>
              <w:pStyle w:val="39"/>
              <w:keepNext w:val="0"/>
              <w:keepLines w:val="0"/>
              <w:pageBreakBefore w:val="0"/>
              <w:widowControl w:val="0"/>
              <w:shd w:val="clear"/>
              <w:kinsoku/>
              <w:wordWrap/>
              <w:overflowPunct/>
              <w:topLinePunct w:val="0"/>
              <w:autoSpaceDE w:val="0"/>
              <w:autoSpaceDN w:val="0"/>
              <w:bidi w:val="0"/>
              <w:adjustRightInd w:val="0"/>
              <w:spacing w:line="440" w:lineRule="exact"/>
              <w:ind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5</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响应文件递交截止时</w:t>
            </w:r>
            <w:r>
              <w:rPr>
                <w:rFonts w:hint="eastAsia" w:ascii="宋体" w:hAnsi="宋体" w:eastAsia="宋体" w:cs="宋体"/>
                <w:b/>
                <w:bCs/>
                <w:color w:val="auto"/>
                <w:sz w:val="24"/>
                <w:szCs w:val="24"/>
                <w:highlight w:val="none"/>
              </w:rPr>
              <w:t>间：</w:t>
            </w:r>
            <w:r>
              <w:rPr>
                <w:rFonts w:hint="eastAsia" w:ascii="宋体" w:hAnsi="宋体" w:eastAsia="宋体" w:cs="宋体"/>
                <w:b/>
                <w:bCs/>
                <w:color w:val="auto"/>
                <w:sz w:val="24"/>
                <w:szCs w:val="24"/>
                <w:highlight w:val="none"/>
                <w:lang w:val="en-US" w:eastAsia="zh-CN"/>
              </w:rPr>
              <w:t>2023年</w:t>
            </w:r>
            <w:r>
              <w:rPr>
                <w:rFonts w:hint="eastAsia" w:ascii="宋体" w:eastAsia="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lang w:val="en-US" w:eastAsia="zh-CN"/>
              </w:rPr>
              <w:t>月</w:t>
            </w:r>
            <w:r>
              <w:rPr>
                <w:rFonts w:hint="eastAsia" w:ascii="宋体" w:eastAsia="宋体" w:cs="宋体"/>
                <w:b/>
                <w:bCs/>
                <w:color w:val="auto"/>
                <w:sz w:val="24"/>
                <w:szCs w:val="24"/>
                <w:highlight w:val="none"/>
                <w:lang w:val="en-US" w:eastAsia="zh-CN"/>
              </w:rPr>
              <w:t>27</w:t>
            </w:r>
            <w:r>
              <w:rPr>
                <w:rFonts w:hint="eastAsia" w:ascii="宋体" w:hAnsi="宋体" w:eastAsia="宋体" w:cs="宋体"/>
                <w:b/>
                <w:bCs/>
                <w:color w:val="auto"/>
                <w:sz w:val="24"/>
                <w:szCs w:val="24"/>
                <w:highlight w:val="none"/>
                <w:lang w:val="en-US" w:eastAsia="zh-CN"/>
              </w:rPr>
              <w:t>日09时00分</w:t>
            </w:r>
            <w:r>
              <w:rPr>
                <w:rFonts w:hint="eastAsia" w:ascii="宋体" w:hAnsi="宋体" w:eastAsia="宋体" w:cs="宋体"/>
                <w:b/>
                <w:bCs/>
                <w:color w:val="auto"/>
                <w:sz w:val="24"/>
                <w:szCs w:val="24"/>
                <w:highlight w:val="none"/>
                <w:u w:val="none"/>
                <w:lang w:val="en-US" w:eastAsia="zh-CN"/>
              </w:rPr>
              <w:t>（北京时间）</w:t>
            </w:r>
            <w:r>
              <w:rPr>
                <w:rFonts w:hint="eastAsia" w:ascii="宋体" w:hAnsi="宋体" w:eastAsia="宋体" w:cs="宋体"/>
                <w:b w:val="0"/>
                <w:bCs w:val="0"/>
                <w:color w:val="auto"/>
                <w:sz w:val="24"/>
                <w:szCs w:val="24"/>
                <w:highlight w:val="none"/>
                <w:u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val="0"/>
                <w:color w:val="auto"/>
                <w:sz w:val="24"/>
                <w:szCs w:val="24"/>
                <w:highlight w:val="none"/>
              </w:rPr>
              <w:t>响应文件递交地点：焦作市公共资源交易中心网站</w:t>
            </w:r>
            <w:r>
              <w:rPr>
                <w:rFonts w:hint="eastAsia" w:ascii="宋体" w:hAnsi="宋体" w:eastAsia="宋体" w:cs="宋体"/>
                <w:b w:val="0"/>
                <w:bCs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7</w:t>
            </w:r>
          </w:p>
        </w:tc>
        <w:tc>
          <w:tcPr>
            <w:tcW w:w="8168" w:type="dxa"/>
            <w:vAlign w:val="center"/>
          </w:tcPr>
          <w:p>
            <w:pPr>
              <w:keepNext w:val="0"/>
              <w:keepLines w:val="0"/>
              <w:pageBreakBefore w:val="0"/>
              <w:widowControl/>
              <w:shd w:val="clear"/>
              <w:kinsoku/>
              <w:wordWrap/>
              <w:overflowPunct/>
              <w:topLinePunct w:val="0"/>
              <w:autoSpaceDE w:val="0"/>
              <w:bidi w:val="0"/>
              <w:spacing w:before="0" w:line="440" w:lineRule="exact"/>
              <w:ind w:right="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招标答疑: 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博爱县金城乡中心学校</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8</w:t>
            </w:r>
          </w:p>
        </w:tc>
        <w:tc>
          <w:tcPr>
            <w:tcW w:w="8168" w:type="dxa"/>
            <w:vAlign w:val="center"/>
          </w:tcPr>
          <w:p>
            <w:pPr>
              <w:keepNext w:val="0"/>
              <w:keepLines w:val="0"/>
              <w:pageBreakBefore w:val="0"/>
              <w:numPr>
                <w:ilvl w:val="0"/>
                <w:numId w:val="0"/>
              </w:numPr>
              <w:shd w:val="clear"/>
              <w:kinsoku/>
              <w:wordWrap/>
              <w:overflowPunct/>
              <w:topLinePunct w:val="0"/>
              <w:autoSpaceDE w:val="0"/>
              <w:autoSpaceDN w:val="0"/>
              <w:bidi w:val="0"/>
              <w:adjustRightInd w:val="0"/>
              <w:spacing w:before="0" w:line="440" w:lineRule="exact"/>
              <w:ind w:right="0" w:rightChars="0"/>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开标时间：同投标截止时间。</w:t>
            </w:r>
            <w:r>
              <w:rPr>
                <w:rFonts w:hint="eastAsia" w:ascii="宋体" w:hAnsi="宋体" w:eastAsia="宋体" w:cs="宋体"/>
                <w:color w:val="auto"/>
                <w:sz w:val="24"/>
                <w:szCs w:val="24"/>
                <w:highlight w:val="none"/>
                <w:lang w:eastAsia="zh-CN"/>
              </w:rPr>
              <w:t>供应商</w:t>
            </w:r>
            <w:r>
              <w:rPr>
                <w:rFonts w:hint="eastAsia" w:ascii="宋体" w:hAnsi="宋体" w:eastAsia="宋体" w:cs="宋体"/>
                <w:b w:val="0"/>
                <w:bCs/>
                <w:color w:val="auto"/>
                <w:kern w:val="0"/>
                <w:sz w:val="24"/>
                <w:szCs w:val="24"/>
                <w:highlight w:val="none"/>
                <w:lang w:val="en-US" w:eastAsia="zh-CN" w:bidi="ar-SA"/>
              </w:rPr>
              <w:t>应当在投标截止时间前，登录远程开标大厅，凭制作投标文件所用的企业CA密匙在线签到、解密文件等，解密时间为投标截止时后30分钟内。</w:t>
            </w:r>
          </w:p>
          <w:p>
            <w:pPr>
              <w:keepNext w:val="0"/>
              <w:keepLines w:val="0"/>
              <w:pageBreakBefore w:val="0"/>
              <w:numPr>
                <w:ilvl w:val="0"/>
                <w:numId w:val="0"/>
              </w:numPr>
              <w:shd w:val="clear"/>
              <w:kinsoku/>
              <w:wordWrap/>
              <w:overflowPunct/>
              <w:topLinePunct w:val="0"/>
              <w:autoSpaceDE w:val="0"/>
              <w:autoSpaceDN w:val="0"/>
              <w:bidi w:val="0"/>
              <w:adjustRightInd w:val="0"/>
              <w:spacing w:before="0" w:line="440" w:lineRule="exact"/>
              <w:ind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val="0"/>
                <w:bCs/>
                <w:color w:val="auto"/>
                <w:kern w:val="0"/>
                <w:sz w:val="24"/>
                <w:szCs w:val="24"/>
                <w:highlight w:val="none"/>
                <w:lang w:val="en-US" w:eastAsia="zh-CN" w:bidi="ar-SA"/>
              </w:rPr>
              <w:t>开标地点：</w:t>
            </w:r>
            <w:r>
              <w:rPr>
                <w:rFonts w:hint="eastAsia" w:ascii="宋体" w:hAnsi="宋体" w:eastAsia="宋体" w:cs="宋体"/>
                <w:b w:val="0"/>
                <w:bCs w:val="0"/>
                <w:color w:val="auto"/>
                <w:kern w:val="0"/>
                <w:sz w:val="24"/>
                <w:szCs w:val="24"/>
                <w:highlight w:val="none"/>
              </w:rPr>
              <w:t>博爱县公共资源交易中心二楼</w:t>
            </w:r>
            <w:r>
              <w:rPr>
                <w:rFonts w:hint="eastAsia" w:ascii="宋体" w:hAnsi="宋体" w:eastAsia="宋体" w:cs="宋体"/>
                <w:b w:val="0"/>
                <w:bCs w:val="0"/>
                <w:color w:val="auto"/>
                <w:kern w:val="0"/>
                <w:sz w:val="24"/>
                <w:szCs w:val="24"/>
                <w:highlight w:val="none"/>
              </w:rPr>
              <w:t>不见面开标</w:t>
            </w:r>
            <w:r>
              <w:rPr>
                <w:rFonts w:hint="eastAsia" w:ascii="宋体" w:hAnsi="宋体" w:eastAsia="宋体" w:cs="宋体"/>
                <w:b w:val="0"/>
                <w:bCs w:val="0"/>
                <w:color w:val="auto"/>
                <w:kern w:val="0"/>
                <w:sz w:val="24"/>
                <w:szCs w:val="24"/>
                <w:highlight w:val="none"/>
                <w:lang w:val="en-US" w:eastAsia="zh-CN"/>
              </w:rPr>
              <w:t>二</w:t>
            </w:r>
            <w:r>
              <w:rPr>
                <w:rFonts w:hint="eastAsia" w:ascii="宋体" w:hAnsi="宋体" w:eastAsia="宋体" w:cs="宋体"/>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p>
        </w:tc>
        <w:tc>
          <w:tcPr>
            <w:tcW w:w="8168" w:type="dxa"/>
            <w:vAlign w:val="center"/>
          </w:tcPr>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递交投标文件</w:t>
            </w:r>
            <w:r>
              <w:rPr>
                <w:rFonts w:hint="eastAsia" w:ascii="宋体" w:hAnsi="宋体" w:eastAsia="宋体" w:cs="宋体"/>
                <w:color w:val="auto"/>
                <w:sz w:val="24"/>
                <w:szCs w:val="24"/>
                <w:highlight w:val="none"/>
                <w:lang w:eastAsia="zh-CN"/>
              </w:rPr>
              <w:t>方式：</w:t>
            </w:r>
          </w:p>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本项目采用“远程不见面”开标方式，远程开标大厅网址为（http://ggzy.jiaozuo.gov.cn/BidOpeningHall/bidhall/default/login）供应商不需到开标现场参加开标会议，不需提交原件资料等。 </w:t>
            </w:r>
          </w:p>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（1）电子投标文件的递交</w:t>
            </w:r>
          </w:p>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a、各供应商应在投标截止时间前上传加密的电子投标文件</w:t>
            </w:r>
          </w:p>
          <w:p>
            <w:pPr>
              <w:pStyle w:val="14"/>
              <w:keepNext w:val="0"/>
              <w:keepLines w:val="0"/>
              <w:pageBreakBefore w:val="0"/>
              <w:shd w:val="clear"/>
              <w:kinsoku/>
              <w:wordWrap/>
              <w:overflowPunct/>
              <w:topLinePunct w:val="0"/>
              <w:bidi w:val="0"/>
              <w:spacing w:line="44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（.jztf 格式）到指定位置。上传时必须得到电脑“上传成功”的确认回复。请供应商在上传时认真检查上传投标文件是否完整、正确。</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4"/>
              <w:keepNext w:val="0"/>
              <w:keepLines w:val="0"/>
              <w:pageBreakBefore w:val="0"/>
              <w:widowControl w:val="0"/>
              <w:shd w:val="clear"/>
              <w:kinsoku/>
              <w:wordWrap/>
              <w:overflowPunct/>
              <w:topLinePunct w:val="0"/>
              <w:autoSpaceDE w:val="0"/>
              <w:autoSpaceDN w:val="0"/>
              <w:bidi w:val="0"/>
              <w:adjustRightInd/>
              <w:snapToGrid/>
              <w:spacing w:before="0" w:line="440" w:lineRule="exact"/>
              <w:ind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8168" w:type="dxa"/>
            <w:vAlign w:val="center"/>
          </w:tcPr>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控制价：</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rPr>
              <w:t>1926666.24元</w:t>
            </w:r>
            <w:r>
              <w:rPr>
                <w:rFonts w:hint="eastAsia" w:ascii="宋体" w:hAnsi="宋体" w:eastAsia="宋体" w:cs="宋体"/>
                <w:color w:val="auto"/>
                <w:sz w:val="24"/>
                <w:szCs w:val="24"/>
                <w:highlight w:val="none"/>
                <w:lang w:val="en-US" w:eastAsia="zh-CN"/>
              </w:rPr>
              <w:t>（大写：</w:t>
            </w:r>
            <w:r>
              <w:rPr>
                <w:rFonts w:hint="eastAsia" w:hAnsi="宋体" w:eastAsia="宋体" w:cs="宋体"/>
                <w:color w:val="auto"/>
                <w:sz w:val="24"/>
                <w:szCs w:val="24"/>
                <w:highlight w:val="none"/>
                <w:lang w:val="en-US" w:eastAsia="zh-CN"/>
              </w:rPr>
              <w:t>壹佰玖拾贰万陆仟陆佰陆拾陆元贰角肆分</w:t>
            </w:r>
            <w:r>
              <w:rPr>
                <w:rFonts w:hint="eastAsia" w:ascii="宋体" w:hAnsi="宋体" w:eastAsia="宋体" w:cs="宋体"/>
                <w:color w:val="auto"/>
                <w:sz w:val="24"/>
                <w:szCs w:val="24"/>
                <w:highlight w:val="none"/>
                <w:lang w:val="en-US" w:eastAsia="zh-CN"/>
              </w:rPr>
              <w:t>）</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的投标报价高于招标控制价的视为无效报价，其投标予以拒绝；</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10</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11</w:t>
            </w:r>
          </w:p>
        </w:tc>
        <w:tc>
          <w:tcPr>
            <w:tcW w:w="8168" w:type="dxa"/>
            <w:vAlign w:val="center"/>
          </w:tcPr>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采购人：</w:t>
            </w:r>
            <w:r>
              <w:rPr>
                <w:rFonts w:hint="eastAsia" w:hAnsi="宋体" w:eastAsia="宋体" w:cs="宋体"/>
                <w:color w:val="auto"/>
                <w:sz w:val="24"/>
                <w:szCs w:val="24"/>
                <w:highlight w:val="none"/>
                <w:lang w:val="en-US" w:eastAsia="zh-CN"/>
              </w:rPr>
              <w:t>博爱县金城乡中心学校</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址：博爱县金城乡西金城村</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联系人：史国防</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  话：13782779381</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代理机构：智博国际工程咨询有限公司 </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址：郑州市西三环与北三环交叉口大学科技园（东区）18号楼D座2层</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联系人：黄天鹏、刘莎、刘勇琪</w:t>
            </w:r>
          </w:p>
          <w:p>
            <w:pPr>
              <w:pStyle w:val="14"/>
              <w:keepNext w:val="0"/>
              <w:keepLines w:val="0"/>
              <w:pageBreakBefore w:val="0"/>
              <w:shd w:val="clear"/>
              <w:kinsoku/>
              <w:wordWrap/>
              <w:overflowPunct/>
              <w:topLinePunct w:val="0"/>
              <w:autoSpaceDE w:val="0"/>
              <w:bidi w:val="0"/>
              <w:spacing w:before="0" w:line="440" w:lineRule="exact"/>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电  话：0371-68638111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12</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2"/>
                <w:sz w:val="24"/>
                <w:szCs w:val="24"/>
                <w:highlight w:val="none"/>
              </w:rPr>
              <w:t>代理服务费：</w:t>
            </w:r>
            <w:r>
              <w:rPr>
                <w:rFonts w:hint="eastAsia" w:ascii="宋体" w:hAnsi="宋体" w:eastAsia="宋体" w:cs="宋体"/>
                <w:b w:val="0"/>
                <w:color w:val="auto"/>
                <w:kern w:val="2"/>
                <w:sz w:val="24"/>
                <w:szCs w:val="24"/>
                <w:highlight w:val="none"/>
                <w:lang w:val="en-US" w:eastAsia="zh-CN"/>
              </w:rPr>
              <w:t>依据预算金额参照豫招协[2023]002号《河南省招标代理服务收费指导意见》中的标准向中标人收取代理服务费,成交供应商在领取成交通知书前，向代理机构足额缴纳。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bookmarkStart w:id="6" w:name="_Toc20290"/>
            <w:bookmarkStart w:id="7" w:name="_Toc533668868"/>
            <w:r>
              <w:rPr>
                <w:rFonts w:hint="eastAsia" w:ascii="宋体" w:hAnsi="宋体" w:eastAsia="宋体" w:cs="宋体"/>
                <w:b w:val="0"/>
                <w:color w:val="auto"/>
                <w:sz w:val="24"/>
                <w:szCs w:val="24"/>
                <w:highlight w:val="none"/>
                <w:lang w:val="en-US" w:eastAsia="zh-CN"/>
              </w:rPr>
              <w:t>13</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lang w:eastAsia="zh-CN"/>
              </w:rPr>
            </w:pPr>
            <w:r>
              <w:rPr>
                <w:rFonts w:hint="eastAsia" w:ascii="宋体" w:hAnsi="宋体" w:eastAsia="宋体" w:cs="宋体"/>
                <w:b w:val="0"/>
                <w:color w:val="auto"/>
                <w:kern w:val="2"/>
                <w:sz w:val="24"/>
                <w:szCs w:val="24"/>
                <w:highlight w:val="none"/>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14</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lang w:eastAsia="zh-CN"/>
              </w:rPr>
              <w:t>本项目落实政府采购政策：</w:t>
            </w:r>
            <w:r>
              <w:rPr>
                <w:rFonts w:hint="eastAsia" w:ascii="宋体" w:hAnsi="宋体" w:eastAsia="宋体" w:cs="宋体"/>
                <w:b w:val="0"/>
                <w:color w:val="auto"/>
                <w:kern w:val="2"/>
                <w:sz w:val="24"/>
                <w:szCs w:val="24"/>
                <w:highlight w:val="none"/>
                <w:lang w:val="en-US" w:eastAsia="zh-CN"/>
              </w:rPr>
              <w:t>《政府采购促进中小企业发展暂行办法》、《关于政府采购支持监狱企业发展有关问题的通知》、《关于促进残疾人就业政府采购政策的通知》、《河南省政府采购合同融资政策告知函》等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15</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16</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440" w:lineRule="exact"/>
              <w:ind w:left="0" w:leftChars="0" w:right="0" w:rightChars="0"/>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bidi w:val="0"/>
              <w:spacing w:beforeAutospacing="0" w:afterAutospacing="0" w:line="440" w:lineRule="exact"/>
              <w:ind w:left="0" w:leftChars="0" w:right="0" w:rightChars="0"/>
              <w:textAlignment w:val="auto"/>
              <w:rPr>
                <w:rFonts w:hint="eastAsia" w:ascii="宋体" w:hAnsi="宋体" w:eastAsia="宋体" w:cs="宋体"/>
                <w:b w:val="0"/>
                <w:color w:val="auto"/>
                <w:sz w:val="24"/>
                <w:szCs w:val="24"/>
                <w:highlight w:val="none"/>
                <w:lang w:val="en-US" w:eastAsia="zh-CN"/>
              </w:rPr>
            </w:pPr>
            <w:bookmarkStart w:id="8" w:name="_Toc7945"/>
            <w:r>
              <w:rPr>
                <w:rFonts w:hint="eastAsia" w:ascii="宋体" w:hAnsi="宋体" w:eastAsia="宋体" w:cs="宋体"/>
                <w:color w:val="auto"/>
                <w:sz w:val="24"/>
                <w:szCs w:val="24"/>
                <w:highlight w:val="none"/>
                <w:lang w:eastAsia="zh-CN"/>
              </w:rPr>
              <w:t>特别提醒</w:t>
            </w:r>
          </w:p>
        </w:tc>
        <w:tc>
          <w:tcPr>
            <w:tcW w:w="8168" w:type="dxa"/>
            <w:vAlign w:val="center"/>
          </w:tcPr>
          <w:p>
            <w:pPr>
              <w:keepNext w:val="0"/>
              <w:keepLines w:val="0"/>
              <w:pageBreakBefore w:val="0"/>
              <w:shd w:val="clear"/>
              <w:kinsoku/>
              <w:wordWrap/>
              <w:overflowPunct/>
              <w:topLinePunct w:val="0"/>
              <w:bidi w:val="0"/>
              <w:spacing w:line="440" w:lineRule="exac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1、因电子化评标需要，谈判小组要求供应商进行二轮报价以及作出澄清、说明或补正均采用网上方式进行。</w:t>
            </w:r>
          </w:p>
          <w:p>
            <w:pPr>
              <w:keepNext w:val="0"/>
              <w:keepLines w:val="0"/>
              <w:pageBreakBefore w:val="0"/>
              <w:shd w:val="clear"/>
              <w:kinsoku/>
              <w:wordWrap/>
              <w:overflowPunct/>
              <w:topLinePunct w:val="0"/>
              <w:bidi w:val="0"/>
              <w:spacing w:line="440" w:lineRule="exact"/>
              <w:ind w:left="0" w:leftChars="0" w:right="0" w:rightChars="0"/>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bCs/>
                <w:color w:val="auto"/>
                <w:sz w:val="24"/>
                <w:szCs w:val="24"/>
                <w:highlight w:val="none"/>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b/>
          <w:bCs/>
          <w:color w:val="auto"/>
          <w:kern w:val="0"/>
          <w:highlight w:val="none"/>
        </w:rPr>
      </w:pPr>
      <w:r>
        <w:rPr>
          <w:rFonts w:hint="eastAsia" w:asciiTheme="minorEastAsia" w:hAnsiTheme="minorEastAsia" w:eastAsiaTheme="minorEastAsia" w:cstheme="minorEastAsia"/>
          <w:b/>
          <w:bCs/>
          <w:color w:val="auto"/>
          <w:kern w:val="0"/>
          <w:highlight w:val="none"/>
        </w:rPr>
        <w:br w:type="page"/>
      </w: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color w:val="auto"/>
          <w:kern w:val="0"/>
          <w:sz w:val="24"/>
          <w:highlight w:val="none"/>
        </w:rPr>
      </w:pPr>
      <w:bookmarkStart w:id="9" w:name="_Toc17073"/>
      <w:r>
        <w:rPr>
          <w:rFonts w:hint="eastAsia" w:asciiTheme="minorEastAsia" w:hAnsiTheme="minorEastAsia" w:eastAsiaTheme="minorEastAsia" w:cstheme="minorEastAsia"/>
          <w:b/>
          <w:bCs/>
          <w:color w:val="auto"/>
          <w:kern w:val="0"/>
          <w:highlight w:val="none"/>
        </w:rPr>
        <w:t>第一部分 谈判项目相关内容及要求</w:t>
      </w:r>
      <w:bookmarkEnd w:id="6"/>
      <w:bookmarkEnd w:id="7"/>
      <w:bookmarkEnd w:id="8"/>
      <w:bookmarkEnd w:id="9"/>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项目基本情况</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采 购 人：</w:t>
      </w:r>
      <w:r>
        <w:rPr>
          <w:rFonts w:hint="eastAsia" w:ascii="宋体" w:hAnsi="宋体" w:eastAsia="宋体" w:cs="宋体"/>
          <w:color w:val="auto"/>
          <w:kern w:val="0"/>
          <w:sz w:val="24"/>
          <w:szCs w:val="24"/>
          <w:highlight w:val="none"/>
          <w:lang w:eastAsia="zh-CN"/>
        </w:rPr>
        <w:t>博爱县金城乡中心学校</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采购代理机构：</w:t>
      </w:r>
      <w:r>
        <w:rPr>
          <w:rFonts w:hint="eastAsia" w:ascii="宋体" w:hAnsi="宋体" w:eastAsia="宋体" w:cs="宋体"/>
          <w:color w:val="auto"/>
          <w:kern w:val="0"/>
          <w:sz w:val="24"/>
          <w:szCs w:val="24"/>
          <w:highlight w:val="none"/>
          <w:lang w:val="en-US" w:eastAsia="zh-CN"/>
        </w:rPr>
        <w:t>智博国际工程咨询有限公司</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项目名称：</w:t>
      </w:r>
      <w:r>
        <w:rPr>
          <w:rFonts w:hint="eastAsia" w:ascii="宋体" w:hAnsi="宋体" w:eastAsia="宋体" w:cs="宋体"/>
          <w:color w:val="auto"/>
          <w:kern w:val="0"/>
          <w:sz w:val="24"/>
          <w:szCs w:val="24"/>
          <w:highlight w:val="none"/>
          <w:lang w:val="en-US" w:eastAsia="zh-CN"/>
        </w:rPr>
        <w:t>博爱县金城乡中心学校餐厅改扩建项目</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采购编号：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117</w:t>
      </w:r>
      <w:r>
        <w:rPr>
          <w:rFonts w:hint="eastAsia" w:ascii="宋体" w:hAnsi="宋体" w:eastAsia="宋体" w:cs="宋体"/>
          <w:color w:val="auto"/>
          <w:kern w:val="0"/>
          <w:sz w:val="24"/>
          <w:szCs w:val="24"/>
          <w:highlight w:val="none"/>
          <w:lang w:eastAsia="zh-CN"/>
        </w:rPr>
        <w:t>号</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strike/>
          <w:dstrike w:val="0"/>
          <w:color w:val="auto"/>
          <w:kern w:val="0"/>
          <w:sz w:val="24"/>
          <w:szCs w:val="24"/>
          <w:highlight w:val="none"/>
          <w:lang w:val="en-US" w:eastAsia="zh-CN"/>
        </w:rPr>
      </w:pP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lang w:val="en-US" w:eastAsia="zh-CN"/>
        </w:rPr>
        <w:t>2023年长效机制资金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rPr>
        <w:t>资格要求详见公告及前附表</w:t>
      </w:r>
      <w:r>
        <w:rPr>
          <w:rFonts w:hint="eastAsia" w:ascii="宋体" w:hAnsi="宋体" w:eastAsia="宋体" w:cs="宋体"/>
          <w:color w:val="auto"/>
          <w:sz w:val="24"/>
          <w:szCs w:val="24"/>
          <w:highlight w:val="none"/>
          <w:lang w:eastAsia="zh-CN"/>
        </w:rPr>
        <w:t>。</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3、响应文件报价应是谈判文件和其他相关资料确定的全部工作内容的价格体现。</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的响应文件应实质性响应谈判文件要求。</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、响应文件递交截止时间之后，任何人不得更改响应文件。</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博爱县金城乡中心学校</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r>
        <w:rPr>
          <w:rFonts w:hint="eastAsia" w:ascii="宋体" w:hAnsi="宋体" w:eastAsia="宋体" w:cs="宋体"/>
          <w:color w:val="auto"/>
          <w:kern w:val="0"/>
          <w:sz w:val="24"/>
          <w:szCs w:val="24"/>
          <w:highlight w:val="none"/>
        </w:rPr>
        <w:tab/>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、合同由成交人与</w:t>
      </w:r>
      <w:r>
        <w:rPr>
          <w:rFonts w:hint="eastAsia" w:ascii="宋体" w:hAnsi="宋体" w:eastAsia="宋体" w:cs="宋体"/>
          <w:strike w:val="0"/>
          <w:dstrike w:val="0"/>
          <w:color w:val="auto"/>
          <w:kern w:val="0"/>
          <w:sz w:val="24"/>
          <w:szCs w:val="24"/>
          <w:highlight w:val="none"/>
          <w:lang w:val="en-US" w:eastAsia="zh-CN"/>
        </w:rPr>
        <w:t>博爱县金城乡中心学校</w:t>
      </w:r>
      <w:r>
        <w:rPr>
          <w:rFonts w:hint="eastAsia" w:ascii="宋体" w:hAnsi="宋体" w:eastAsia="宋体" w:cs="宋体"/>
          <w:color w:val="auto"/>
          <w:kern w:val="0"/>
          <w:sz w:val="24"/>
          <w:szCs w:val="24"/>
          <w:highlight w:val="none"/>
        </w:rPr>
        <w:t>签订。</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、成交人不得转包项目，否则一经发现，采购人有权另行选择其它单位。</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9、履约保证金：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成交供应商提供履约担保的形式、金额及期限：</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（1）履约保证金形式：保函；</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（2）履约保证金金额：合同总价的5%；</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、付款方式：</w:t>
      </w:r>
      <w:r>
        <w:rPr>
          <w:rFonts w:hint="eastAsia" w:ascii="宋体" w:eastAsia="宋体" w:cs="宋体"/>
          <w:b w:val="0"/>
          <w:color w:val="auto"/>
          <w:sz w:val="24"/>
          <w:szCs w:val="24"/>
          <w:highlight w:val="none"/>
          <w:lang w:eastAsia="zh-CN"/>
        </w:rPr>
        <w:t>工程完工后，支付投资额的75%；工程竣工经验收合格、决算后，</w:t>
      </w:r>
      <w:r>
        <w:rPr>
          <w:rFonts w:hint="eastAsia" w:ascii="宋体" w:eastAsia="宋体" w:cs="宋体"/>
          <w:b w:val="0"/>
          <w:color w:val="auto"/>
          <w:sz w:val="24"/>
          <w:szCs w:val="24"/>
          <w:highlight w:val="none"/>
          <w:lang w:eastAsia="zh-CN"/>
        </w:rPr>
        <w:t xml:space="preserve">承包方需向采购人提供工程总价款3%的质量保证金保函后，一次性付清剩余尾款。  </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eastAsia="zh-CN"/>
        </w:rPr>
        <w:t>12、缺陷责任期：二年。</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合同履行期限</w:t>
      </w:r>
      <w:r>
        <w:rPr>
          <w:rFonts w:hint="eastAsia" w:ascii="宋体" w:hAnsi="宋体" w:eastAsia="宋体" w:cs="宋体"/>
          <w:color w:val="auto"/>
          <w:kern w:val="0"/>
          <w:sz w:val="24"/>
          <w:szCs w:val="24"/>
          <w:highlight w:val="none"/>
        </w:rPr>
        <w:t>：</w:t>
      </w:r>
      <w:r>
        <w:rPr>
          <w:rFonts w:hint="eastAsia" w:ascii="宋体" w:hAnsi="宋体" w:eastAsia="宋体" w:cs="宋体"/>
          <w:strike w:val="0"/>
          <w:dstrike w:val="0"/>
          <w:color w:val="auto"/>
          <w:kern w:val="0"/>
          <w:sz w:val="24"/>
          <w:szCs w:val="24"/>
          <w:highlight w:val="none"/>
          <w:lang w:val="en-US" w:eastAsia="zh-CN"/>
        </w:rPr>
        <w:t>90日历天</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w:t>
      </w:r>
    </w:p>
    <w:p>
      <w:pPr>
        <w:pStyle w:val="2"/>
        <w:rPr>
          <w:rFonts w:hint="eastAsia" w:ascii="宋体" w:hAnsi="宋体" w:eastAsia="宋体" w:cs="宋体"/>
          <w:color w:val="auto"/>
          <w:kern w:val="0"/>
          <w:sz w:val="24"/>
          <w:szCs w:val="24"/>
          <w:highlight w:val="none"/>
          <w:lang w:val="en-US" w:eastAsia="zh-CN"/>
        </w:rPr>
      </w:pP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highlight w:val="none"/>
          <w:lang w:val="en-US" w:eastAsia="en-US"/>
        </w:rPr>
      </w:pPr>
      <w:bookmarkStart w:id="10" w:name="_Toc533668869"/>
      <w:bookmarkStart w:id="11" w:name="_Toc31607"/>
      <w:bookmarkStart w:id="12" w:name="_Toc27926"/>
      <w:bookmarkStart w:id="13" w:name="_Toc20637"/>
      <w:r>
        <w:rPr>
          <w:rFonts w:hint="eastAsia" w:asciiTheme="minorEastAsia" w:hAnsiTheme="minorEastAsia" w:eastAsiaTheme="minorEastAsia" w:cstheme="minorEastAsia"/>
          <w:b/>
          <w:bCs/>
          <w:color w:val="auto"/>
          <w:kern w:val="0"/>
          <w:highlight w:val="none"/>
          <w:lang w:val="en-US" w:eastAsia="en-US"/>
        </w:rPr>
        <w:t>第二部分  谈判须知</w:t>
      </w:r>
      <w:bookmarkEnd w:id="10"/>
      <w:bookmarkEnd w:id="11"/>
      <w:bookmarkEnd w:id="12"/>
      <w:bookmarkEnd w:id="13"/>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highlight w:val="none"/>
        </w:rPr>
      </w:pPr>
      <w:bookmarkStart w:id="14" w:name="_Toc27590"/>
      <w:r>
        <w:rPr>
          <w:rFonts w:hint="eastAsia" w:asciiTheme="minorEastAsia" w:hAnsiTheme="minorEastAsia" w:eastAsiaTheme="minorEastAsia" w:cstheme="minorEastAsia"/>
          <w:b/>
          <w:bCs/>
          <w:color w:val="auto"/>
          <w:kern w:val="0"/>
          <w:highlight w:val="none"/>
        </w:rPr>
        <w:t>一、总则</w:t>
      </w:r>
      <w:bookmarkEnd w:id="14"/>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1、根据《中华人民共和国政府采购法》以及相关的法律、法规、规章等，择优选定成交人。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2、本次谈判已按照有关规定向博爱县财政局采购办备案。</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3、维护双方当事人的合法权益，反对不正当竞争。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4、谈判单位应仔细阅读谈判文件，一旦参与谈判，均认为响应该谈判文件中采购人的有关要求。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 5、投标费用：供应商在投标过程中所发生的一切费用，不论成交与否，均由供应商自负，采购人不承担任何责任。</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二、采购内容及要求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1、项目名称：博爱县金城乡中心学校餐厅改扩建项目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2、采购内容：</w:t>
      </w:r>
      <w:r>
        <w:rPr>
          <w:rFonts w:hint="eastAsia" w:ascii="宋体" w:hAnsi="宋体" w:eastAsia="宋体" w:cs="宋体"/>
          <w:b w:val="0"/>
          <w:bCs/>
          <w:color w:val="auto"/>
          <w:kern w:val="0"/>
          <w:sz w:val="24"/>
          <w:szCs w:val="24"/>
          <w:highlight w:val="none"/>
          <w:lang w:val="en-US" w:eastAsia="zh-CN"/>
        </w:rPr>
        <w:t>博爱县金城乡中心学校餐厅改扩建项目为续建二层建筑。包含钢筋混凝土梁、楼板、柱，加气混凝土砌块墙，安装金属门窗、地面为块料地面，内墙喷刷涂料和粘贴陶瓷墙裙,外墙刷外墙涂料等；安装配电箱、配管配线、灯具，铺设喷淋管道，安装消防水箱等。室外工程包含操场跑道喷漆、安装化粪池。</w:t>
      </w:r>
      <w:r>
        <w:rPr>
          <w:rFonts w:hint="eastAsia" w:ascii="宋体" w:hAnsi="宋体" w:eastAsia="宋体" w:cs="宋体"/>
          <w:b w:val="0"/>
          <w:bCs/>
          <w:color w:val="auto"/>
          <w:kern w:val="0"/>
          <w:sz w:val="24"/>
          <w:szCs w:val="24"/>
          <w:highlight w:val="none"/>
          <w:lang w:val="en-US" w:eastAsia="zh-CN"/>
        </w:rPr>
        <w:t>（具体详见本项目谈判文件、施工图纸、工程量清单、补充通知及答疑纪要等包含的全部内容）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三、谈判文件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1、谈判文件包括本文件和所有按本文件规定发出的补充通知等。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2、投标单位的响应文件应实质上响应谈判文件的要求，否则，响应文件将被拒绝。</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3、谈判文件的解释。</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供应商对收到的谈判文件若有疑问，应在响应性文件递交截止时间一个工作日前，应以书面形式向</w:t>
      </w:r>
      <w:r>
        <w:rPr>
          <w:rFonts w:hint="eastAsia" w:asciiTheme="minorEastAsia" w:hAnsiTheme="minorEastAsia" w:eastAsiaTheme="minorEastAsia" w:cstheme="minorEastAsia"/>
          <w:strike w:val="0"/>
          <w:dstrike w:val="0"/>
          <w:color w:val="auto"/>
          <w:kern w:val="0"/>
          <w:sz w:val="24"/>
          <w:highlight w:val="none"/>
          <w:lang w:val="en-US" w:eastAsia="zh-CN"/>
        </w:rPr>
        <w:t>博爱县金城乡中心学校</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和智博国际工程咨询有限公司提出，</w:t>
      </w:r>
      <w:r>
        <w:rPr>
          <w:rFonts w:hint="eastAsia" w:asciiTheme="minorEastAsia" w:hAnsiTheme="minorEastAsia" w:eastAsiaTheme="minorEastAsia" w:cstheme="minorEastAsia"/>
          <w:strike w:val="0"/>
          <w:dstrike w:val="0"/>
          <w:color w:val="auto"/>
          <w:kern w:val="0"/>
          <w:sz w:val="24"/>
          <w:highlight w:val="none"/>
          <w:lang w:val="en-US" w:eastAsia="zh-CN"/>
        </w:rPr>
        <w:t>博爱县金城乡中心学校</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和智博国际工程咨询有限公司将以补充通知或答疑纪要的形式予以解答，答复将以书面形式发放给所有领取谈判文件的供应商并作为谈判文件的补充组成部分。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strike w:val="0"/>
          <w:color w:val="auto"/>
          <w:kern w:val="0"/>
          <w:sz w:val="24"/>
          <w:highlight w:val="none"/>
          <w:lang w:val="en-US" w:eastAsia="zh-CN"/>
        </w:rPr>
        <w:t>本谈判文件的解释权属于</w:t>
      </w:r>
      <w:r>
        <w:rPr>
          <w:rFonts w:hint="eastAsia" w:asciiTheme="minorEastAsia" w:hAnsiTheme="minorEastAsia" w:eastAsiaTheme="minorEastAsia" w:cstheme="minorEastAsia"/>
          <w:strike w:val="0"/>
          <w:dstrike w:val="0"/>
          <w:color w:val="auto"/>
          <w:kern w:val="0"/>
          <w:sz w:val="24"/>
          <w:highlight w:val="none"/>
          <w:lang w:val="en-US" w:eastAsia="zh-CN"/>
        </w:rPr>
        <w:t>博爱县金城乡中心学校</w:t>
      </w:r>
      <w:r>
        <w:rPr>
          <w:rFonts w:hint="eastAsia" w:asciiTheme="minorEastAsia" w:hAnsiTheme="minorEastAsia" w:eastAsiaTheme="minorEastAsia" w:cstheme="minorEastAsia"/>
          <w:strike w:val="0"/>
          <w:color w:val="auto"/>
          <w:kern w:val="0"/>
          <w:sz w:val="24"/>
          <w:highlight w:val="none"/>
          <w:lang w:val="en-US"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4、谈判文件的修改。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4.1在谈判文件发出后，如需对文件进行修改，应在谈判开始前以补充通知的形式在相关网站发布，通知领取谈判文件的投标供应商。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5、谈判文件、补充通知内容相互矛盾时，以最后发出的通知为准。</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四、谈判要求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1、确定成交人后，成交人要按照响应文件中承诺的内容履行合同。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2、参加谈判的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应按谈判文件中提供的格式填写响应文件，否则将认为是对该谈判文件的不响应。</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3、对谈判文件未作出实质性响应的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将被拒绝参与谈判。</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五、响应文件的编制、递交和修改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一、响应文件的语言及格式。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与报价有关的所有文件必须使用中文，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必须使用谈判文件中规定的文件格式。</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kern w:val="0"/>
          <w:sz w:val="24"/>
          <w:highlight w:val="none"/>
        </w:rPr>
        <w:t>二、响应文件的组成。</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1、响应文件应主要包括下列部分：</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（1）谈判报价函；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szCs w:val="22"/>
          <w:highlight w:val="none"/>
        </w:rPr>
        <w:t xml:space="preserve">2）第一轮报价表和已标价工程量清单； </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rPr>
        <w:t>（3）</w:t>
      </w:r>
      <w:r>
        <w:rPr>
          <w:rFonts w:hint="eastAsia" w:asciiTheme="minorEastAsia" w:hAnsiTheme="minorEastAsia" w:eastAsiaTheme="minorEastAsia" w:cstheme="minorEastAsia"/>
          <w:color w:val="auto"/>
          <w:kern w:val="0"/>
          <w:sz w:val="24"/>
          <w:szCs w:val="22"/>
          <w:highlight w:val="none"/>
          <w:lang w:val="en-US" w:eastAsia="zh-CN"/>
        </w:rPr>
        <w:t>法定代表人身份证明；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（4）</w:t>
      </w:r>
      <w:r>
        <w:rPr>
          <w:rFonts w:hint="eastAsia" w:asciiTheme="minorEastAsia" w:hAnsiTheme="minorEastAsia" w:eastAsiaTheme="minorEastAsia" w:cstheme="minorEastAsia"/>
          <w:color w:val="auto"/>
          <w:kern w:val="0"/>
          <w:sz w:val="24"/>
          <w:szCs w:val="22"/>
          <w:highlight w:val="none"/>
          <w:lang w:val="en-US" w:eastAsia="zh-CN"/>
        </w:rPr>
        <w:t>授权委托书</w:t>
      </w:r>
      <w:r>
        <w:rPr>
          <w:rFonts w:hint="eastAsia" w:asciiTheme="minorEastAsia" w:hAnsiTheme="minorEastAsia" w:eastAsiaTheme="minorEastAsia" w:cstheme="minorEastAsia"/>
          <w:color w:val="auto"/>
          <w:kern w:val="0"/>
          <w:sz w:val="24"/>
          <w:szCs w:val="22"/>
          <w:highlight w:val="none"/>
        </w:rPr>
        <w:t>；</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5</w:t>
      </w: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供应商资格证明承诺函；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6</w:t>
      </w:r>
      <w:r>
        <w:rPr>
          <w:rFonts w:hint="eastAsia" w:asciiTheme="minorEastAsia" w:hAnsiTheme="minorEastAsia" w:eastAsiaTheme="minorEastAsia" w:cstheme="minorEastAsia"/>
          <w:color w:val="auto"/>
          <w:kern w:val="0"/>
          <w:sz w:val="24"/>
          <w:szCs w:val="22"/>
          <w:highlight w:val="none"/>
        </w:rPr>
        <w:t>）谈判承诺函；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7</w:t>
      </w:r>
      <w:r>
        <w:rPr>
          <w:rFonts w:hint="eastAsia" w:asciiTheme="minorEastAsia" w:hAnsiTheme="minorEastAsia" w:eastAsiaTheme="minorEastAsia" w:cstheme="minorEastAsia"/>
          <w:color w:val="auto"/>
          <w:kern w:val="0"/>
          <w:sz w:val="24"/>
          <w:szCs w:val="22"/>
          <w:highlight w:val="none"/>
        </w:rPr>
        <w:t>）施工组织设计和项目管理机构；</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8</w:t>
      </w:r>
      <w:r>
        <w:rPr>
          <w:rFonts w:hint="eastAsia" w:asciiTheme="minorEastAsia" w:hAnsiTheme="minorEastAsia" w:eastAsiaTheme="minorEastAsia" w:cstheme="minorEastAsia"/>
          <w:color w:val="auto"/>
          <w:kern w:val="0"/>
          <w:sz w:val="24"/>
          <w:szCs w:val="22"/>
          <w:highlight w:val="none"/>
        </w:rPr>
        <w:t>）优惠条件及服务</w:t>
      </w:r>
      <w:r>
        <w:rPr>
          <w:rFonts w:hint="eastAsia" w:asciiTheme="minorEastAsia" w:hAnsiTheme="minorEastAsia" w:eastAsiaTheme="minorEastAsia" w:cstheme="minorEastAsia"/>
          <w:color w:val="auto"/>
          <w:kern w:val="0"/>
          <w:sz w:val="24"/>
          <w:highlight w:val="none"/>
        </w:rPr>
        <w:t>承诺；</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项目经理无在建工程证明；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（10）谈判文件要求的及谈判供应商认为需要加以说明的其他</w:t>
      </w:r>
      <w:r>
        <w:rPr>
          <w:rFonts w:hint="eastAsia" w:asciiTheme="minorEastAsia" w:hAnsiTheme="minorEastAsia" w:eastAsiaTheme="minorEastAsia" w:cstheme="minorEastAsia"/>
          <w:color w:val="auto"/>
          <w:kern w:val="0"/>
          <w:sz w:val="24"/>
          <w:highlight w:val="none"/>
          <w:lang w:val="en-US" w:eastAsia="zh-CN"/>
        </w:rPr>
        <w:t>资料</w:t>
      </w:r>
      <w:r>
        <w:rPr>
          <w:rFonts w:hint="eastAsia" w:asciiTheme="minorEastAsia" w:hAnsiTheme="minorEastAsia" w:eastAsiaTheme="minorEastAsia" w:cstheme="minorEastAsia"/>
          <w:color w:val="auto"/>
          <w:kern w:val="0"/>
          <w:sz w:val="24"/>
          <w:highlight w:val="none"/>
        </w:rPr>
        <w:t>。</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rPr>
        <w:t>注：1、符合《政府采购法》第二十二条规定的资格条件，按照</w:t>
      </w:r>
      <w:r>
        <w:rPr>
          <w:rFonts w:hint="eastAsia" w:asciiTheme="minorEastAsia" w:hAnsiTheme="minorEastAsia" w:eastAsiaTheme="minorEastAsia" w:cstheme="minorEastAsia"/>
          <w:b/>
          <w:bCs/>
          <w:color w:val="auto"/>
          <w:highlight w:val="none"/>
          <w:lang w:val="en-US" w:eastAsia="zh-CN"/>
        </w:rPr>
        <w:t>谈判</w:t>
      </w:r>
      <w:r>
        <w:rPr>
          <w:rFonts w:hint="eastAsia" w:asciiTheme="minorEastAsia" w:hAnsiTheme="minorEastAsia" w:eastAsiaTheme="minorEastAsia" w:cstheme="minorEastAsia"/>
          <w:b/>
          <w:bCs/>
          <w:color w:val="auto"/>
          <w:highlight w:val="none"/>
        </w:rPr>
        <w:t>文件约定提供资格承诺，不再提供</w:t>
      </w:r>
      <w:r>
        <w:rPr>
          <w:rFonts w:hint="eastAsia" w:asciiTheme="minorEastAsia" w:hAnsiTheme="minorEastAsia" w:eastAsiaTheme="minorEastAsia" w:cstheme="minorEastAsia"/>
          <w:b/>
          <w:bCs/>
          <w:color w:val="auto"/>
          <w:highlight w:val="none"/>
          <w:lang w:val="en-US" w:eastAsia="zh-CN"/>
        </w:rPr>
        <w:t>资质</w:t>
      </w:r>
      <w:r>
        <w:rPr>
          <w:rFonts w:hint="eastAsia" w:asciiTheme="minorEastAsia" w:hAnsiTheme="minorEastAsia" w:eastAsiaTheme="minorEastAsia" w:cstheme="minorEastAsia"/>
          <w:b/>
          <w:bCs/>
          <w:color w:val="auto"/>
          <w:highlight w:val="none"/>
        </w:rPr>
        <w:t>资料，主要包括供应商</w:t>
      </w:r>
      <w:r>
        <w:rPr>
          <w:rFonts w:hint="eastAsia" w:asciiTheme="minorEastAsia" w:hAnsiTheme="minorEastAsia" w:eastAsiaTheme="minorEastAsia" w:cstheme="minorEastAsia"/>
          <w:b/>
          <w:bCs/>
          <w:color w:val="auto"/>
          <w:highlight w:val="none"/>
          <w:lang w:eastAsia="zh-CN"/>
        </w:rPr>
        <w:t>在</w:t>
      </w:r>
      <w:r>
        <w:rPr>
          <w:rFonts w:hint="eastAsia" w:asciiTheme="minorEastAsia" w:hAnsiTheme="minorEastAsia" w:eastAsiaTheme="minorEastAsia" w:cstheme="minorEastAsia"/>
          <w:b/>
          <w:bCs/>
          <w:color w:val="auto"/>
          <w:highlight w:val="none"/>
        </w:rPr>
        <w:t>响应文件中无需再提供营业执照、财务状况报告、依法缴纳税收和社会保障资金、具有履行合同所必须的设备和专业技术能力、参加政府采购活动前三年内</w:t>
      </w:r>
      <w:r>
        <w:rPr>
          <w:rFonts w:hint="eastAsia" w:asciiTheme="minorEastAsia" w:hAnsiTheme="minorEastAsia" w:eastAsiaTheme="minorEastAsia" w:cstheme="minorEastAsia"/>
          <w:b/>
          <w:bCs/>
          <w:color w:val="auto"/>
          <w:highlight w:val="none"/>
          <w:lang w:eastAsia="zh-CN"/>
        </w:rPr>
        <w:t>在</w:t>
      </w:r>
      <w:r>
        <w:rPr>
          <w:rFonts w:hint="eastAsia" w:asciiTheme="minorEastAsia" w:hAnsiTheme="minorEastAsia" w:eastAsiaTheme="minorEastAsia" w:cstheme="minorEastAsia"/>
          <w:b/>
          <w:bCs/>
          <w:color w:val="auto"/>
          <w:highlight w:val="none"/>
        </w:rPr>
        <w:t>经营活动中没有重大违法纪律相关证明材料</w:t>
      </w:r>
      <w:r>
        <w:rPr>
          <w:rFonts w:hint="eastAsia" w:asciiTheme="minorEastAsia" w:hAnsiTheme="minorEastAsia" w:eastAsiaTheme="minorEastAsia" w:cstheme="minorEastAsia"/>
          <w:b/>
          <w:bCs/>
          <w:color w:val="auto"/>
          <w:highlight w:val="none"/>
          <w:lang w:eastAsia="zh-CN"/>
        </w:rPr>
        <w:t>、</w:t>
      </w:r>
      <w:r>
        <w:rPr>
          <w:rFonts w:hint="eastAsia" w:asciiTheme="minorEastAsia" w:hAnsiTheme="minorEastAsia" w:eastAsiaTheme="minorEastAsia" w:cstheme="minorEastAsia"/>
          <w:b/>
          <w:bCs/>
          <w:color w:val="auto"/>
          <w:highlight w:val="none"/>
          <w:lang w:val="en-US" w:eastAsia="zh-CN"/>
        </w:rPr>
        <w:t>企业施工资质证书和安全生产许可证、项目经理建造师证书和安全生产考核合格证，拟派项目技术负责人须具有相关专业中级职称；</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lang w:val="en-US" w:eastAsia="zh-CN"/>
        </w:rPr>
        <w:t>2、</w:t>
      </w:r>
      <w:r>
        <w:rPr>
          <w:rFonts w:hint="eastAsia" w:asciiTheme="minorEastAsia" w:hAnsiTheme="minorEastAsia" w:eastAsiaTheme="minorEastAsia" w:cstheme="minorEastAsia"/>
          <w:b/>
          <w:bCs/>
          <w:color w:val="auto"/>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3、成交人在签订合同前需向采购人提供资格证明材料原件，资格证明材料包括：</w:t>
      </w:r>
      <w:r>
        <w:rPr>
          <w:rFonts w:hint="eastAsia" w:asciiTheme="minorEastAsia" w:hAnsiTheme="minorEastAsia" w:eastAsiaTheme="minorEastAsia" w:cstheme="minorEastAsia"/>
          <w:color w:val="auto"/>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Theme="minorEastAsia" w:hAnsiTheme="minorEastAsia" w:eastAsiaTheme="minorEastAsia" w:cstheme="minorEastAsia"/>
          <w:color w:val="auto"/>
          <w:highlight w:val="none"/>
          <w:lang w:val="en-US" w:eastAsia="zh-CN"/>
        </w:rPr>
        <w:t>建造师证书</w:t>
      </w:r>
      <w:r>
        <w:rPr>
          <w:rFonts w:hint="eastAsia" w:asciiTheme="minorEastAsia" w:hAnsiTheme="minorEastAsia" w:eastAsiaTheme="minorEastAsia" w:cstheme="minorEastAsia"/>
          <w:color w:val="auto"/>
          <w:highlight w:val="none"/>
        </w:rPr>
        <w:t>和安全生产考核合格证、技术负责职称证书</w:t>
      </w:r>
      <w:r>
        <w:rPr>
          <w:rFonts w:hint="eastAsia" w:asciiTheme="minorEastAsia" w:hAnsiTheme="minorEastAsia" w:eastAsiaTheme="minorEastAsia" w:cstheme="minorEastAsia"/>
          <w:color w:val="auto"/>
          <w:highlight w:val="none"/>
          <w:lang w:val="en-US" w:eastAsia="zh-CN"/>
        </w:rPr>
        <w:t>；</w:t>
      </w:r>
      <w:r>
        <w:rPr>
          <w:rFonts w:hint="eastAsia" w:asciiTheme="minorEastAsia" w:hAnsiTheme="minorEastAsia" w:eastAsiaTheme="minorEastAsia" w:cstheme="minorEastAsia"/>
          <w:color w:val="auto"/>
          <w:kern w:val="0"/>
          <w:sz w:val="24"/>
          <w:highlight w:val="none"/>
        </w:rPr>
        <w:t>（所提供的各种证件等信息要全面、真实、准确，一经发现</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提供虚假证明、材料报送失真的，将按有关规定进行处理，并在博爱县人民政府网和博爱县公共资源交易中心网站进行通报）</w:t>
      </w:r>
    </w:p>
    <w:p>
      <w:pPr>
        <w:pageBreakBefore w:val="0"/>
        <w:shd w:val="clear"/>
        <w:kinsoku/>
        <w:wordWrap/>
        <w:overflowPunct/>
        <w:topLinePunct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sz w:val="24"/>
          <w:highlight w:val="none"/>
        </w:rPr>
      </w:pPr>
      <w:bookmarkStart w:id="15" w:name="_Toc426369503"/>
      <w:bookmarkStart w:id="16" w:name="_Toc279599793"/>
      <w:bookmarkStart w:id="17" w:name="_Toc274249597"/>
      <w:bookmarkStart w:id="18" w:name="_Toc403122514"/>
      <w:r>
        <w:rPr>
          <w:rFonts w:hint="eastAsia" w:asciiTheme="minorEastAsia" w:hAnsiTheme="minorEastAsia" w:eastAsiaTheme="minorEastAsia" w:cstheme="minorEastAsia"/>
          <w:b/>
          <w:bCs/>
          <w:color w:val="auto"/>
          <w:sz w:val="24"/>
          <w:highlight w:val="none"/>
          <w:lang w:eastAsia="zh-CN"/>
        </w:rPr>
        <w:t>三、</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b/>
          <w:bCs/>
          <w:color w:val="auto"/>
          <w:kern w:val="0"/>
          <w:sz w:val="24"/>
          <w:highlight w:val="none"/>
        </w:rPr>
        <w:t>响应</w:t>
      </w:r>
      <w:r>
        <w:rPr>
          <w:rFonts w:hint="eastAsia" w:asciiTheme="minorEastAsia" w:hAnsiTheme="minorEastAsia" w:eastAsiaTheme="minorEastAsia" w:cstheme="minorEastAsia"/>
          <w:b/>
          <w:bCs/>
          <w:color w:val="auto"/>
          <w:sz w:val="24"/>
          <w:highlight w:val="none"/>
        </w:rPr>
        <w:t>文件的编制</w:t>
      </w:r>
      <w:bookmarkEnd w:id="15"/>
      <w:bookmarkEnd w:id="16"/>
      <w:bookmarkEnd w:id="17"/>
      <w:bookmarkEnd w:id="18"/>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响应文件应按</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 xml:space="preserve">文件中要求使用焦作市公共资源交易系统投标文件制作专用工具软件编制。 </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响应文件应当对</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文件有关</w:t>
      </w:r>
      <w:r>
        <w:rPr>
          <w:rFonts w:hint="eastAsia" w:asciiTheme="minorEastAsia" w:hAnsiTheme="minorEastAsia" w:eastAsiaTheme="minorEastAsia" w:cstheme="minorEastAsia"/>
          <w:color w:val="auto"/>
          <w:sz w:val="24"/>
          <w:highlight w:val="none"/>
          <w:lang w:val="en-US" w:eastAsia="zh-CN"/>
        </w:rPr>
        <w:t>合同履行期限</w:t>
      </w:r>
      <w:r>
        <w:rPr>
          <w:rFonts w:hint="eastAsia" w:asciiTheme="minorEastAsia" w:hAnsiTheme="minorEastAsia" w:eastAsiaTheme="minorEastAsia" w:cstheme="minorEastAsia"/>
          <w:color w:val="auto"/>
          <w:sz w:val="24"/>
          <w:highlight w:val="none"/>
        </w:rPr>
        <w:t>、</w:t>
      </w:r>
      <w:r>
        <w:rPr>
          <w:rFonts w:hint="eastAsia" w:ascii="宋体" w:hAnsi="宋体" w:eastAsia="宋体" w:cs="宋体"/>
          <w:b w:val="0"/>
          <w:color w:val="auto"/>
          <w:sz w:val="24"/>
          <w:szCs w:val="24"/>
          <w:highlight w:val="none"/>
        </w:rPr>
        <w:t>谈判有效期</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质量标准</w:t>
      </w:r>
      <w:r>
        <w:rPr>
          <w:rFonts w:hint="eastAsia" w:asciiTheme="minorEastAsia" w:hAnsiTheme="minorEastAsia" w:eastAsiaTheme="minorEastAsia" w:cstheme="minorEastAsia"/>
          <w:color w:val="auto"/>
          <w:sz w:val="24"/>
          <w:highlight w:val="none"/>
        </w:rPr>
        <w:t>等实质性内容作出响应。</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本项目采用电子开评标方式，潜在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自行承担。</w:t>
      </w:r>
    </w:p>
    <w:p>
      <w:pPr>
        <w:pStyle w:val="49"/>
        <w:pageBreakBefore w:val="0"/>
        <w:widowControl w:val="0"/>
        <w:pBdr>
          <w:bottom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highlight w:val="none"/>
          <w:lang w:val="en-US" w:eastAsia="zh-CN" w:bidi="ar-SA"/>
        </w:rPr>
        <w:t>4、签字盖章要求：</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（1）所有要求供应商加盖公章的地方都须加盖供应商单位的 CA 印章。</w:t>
      </w:r>
    </w:p>
    <w:p>
      <w:pPr>
        <w:widowControl/>
        <w:shd w:val="clear"/>
        <w:autoSpaceDE/>
        <w:autoSpaceDN/>
        <w:spacing w:line="440" w:lineRule="exact"/>
        <w:ind w:firstLine="480" w:firstLineChars="200"/>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eastAsia="zh-CN"/>
        </w:rPr>
        <w:t>（2）</w:t>
      </w:r>
      <w:r>
        <w:rPr>
          <w:rFonts w:hint="default" w:asciiTheme="minorEastAsia" w:hAnsiTheme="minorEastAsia" w:eastAsiaTheme="minorEastAsia" w:cstheme="minorEastAsia"/>
          <w:color w:val="auto"/>
          <w:sz w:val="24"/>
          <w:highlight w:val="none"/>
          <w:lang w:val="en-US" w:eastAsia="zh-CN"/>
        </w:rPr>
        <w:t>要求法定代表人签字或盖章的，法定代表人在签字或盖章的地方上传手写签名的扫描件或加盖法定代表人CA印章。</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val="en-US" w:eastAsia="zh-CN"/>
        </w:rPr>
        <w:t>（3）</w:t>
      </w:r>
      <w:r>
        <w:rPr>
          <w:rFonts w:hint="default" w:asciiTheme="minorEastAsia" w:hAnsiTheme="minorEastAsia" w:eastAsiaTheme="minorEastAsia" w:cstheme="minorEastAsia"/>
          <w:color w:val="auto"/>
          <w:sz w:val="24"/>
          <w:highlight w:val="none"/>
          <w:lang w:val="en-US" w:eastAsia="zh-CN"/>
        </w:rPr>
        <w:t>要求委托代理人签字或盖章的，委托代理人在签字或盖章的地方上传手写签名的扫描件或加盖委托代理人CA印章。</w:t>
      </w:r>
    </w:p>
    <w:p>
      <w:pPr>
        <w:pStyle w:val="6"/>
        <w:pageBreakBefore w:val="0"/>
        <w:shd w:val="clear"/>
        <w:kinsoku/>
        <w:wordWrap/>
        <w:overflowPunct/>
        <w:topLinePunct w:val="0"/>
        <w:autoSpaceDE/>
        <w:autoSpaceDN/>
        <w:bidi w:val="0"/>
        <w:adjustRightInd/>
        <w:snapToGrid/>
        <w:spacing w:before="0" w:after="0" w:line="360" w:lineRule="auto"/>
        <w:ind w:right="0" w:rightChars="0"/>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四、响应文件的补充与撤回</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val="0"/>
          <w:color w:val="auto"/>
          <w:kern w:val="2"/>
          <w:sz w:val="24"/>
          <w:szCs w:val="24"/>
          <w:highlight w:val="none"/>
          <w:lang w:val="en-US" w:eastAsia="zh-CN" w:bidi="ar-SA"/>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color w:val="auto"/>
          <w:kern w:val="2"/>
          <w:sz w:val="24"/>
          <w:szCs w:val="24"/>
          <w:highlight w:val="none"/>
          <w:lang w:val="en-US" w:eastAsia="zh-CN" w:bidi="ar-SA"/>
        </w:rPr>
        <w:t>在响应文件</w:t>
      </w:r>
      <w:r>
        <w:rPr>
          <w:rFonts w:hint="eastAsia" w:asciiTheme="minorEastAsia" w:hAnsiTheme="minorEastAsia" w:eastAsiaTheme="minorEastAsia" w:cstheme="minorEastAsia"/>
          <w:color w:val="auto"/>
          <w:kern w:val="0"/>
          <w:sz w:val="24"/>
          <w:highlight w:val="none"/>
        </w:rPr>
        <w:t>递交截止时间之前可以以书面形式修改、补充、替代或撤回其响应文件，补充的内容应按要求进行密封递交。</w:t>
      </w:r>
    </w:p>
    <w:p>
      <w:pPr>
        <w:keepNext w:val="0"/>
        <w:keepLines w:val="0"/>
        <w:pageBreakBefore w:val="0"/>
        <w:widowControl/>
        <w:shd w:val="clear"/>
        <w:kinsoku/>
        <w:wordWrap/>
        <w:overflowPunct/>
        <w:topLinePunct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在响应文件递交截止时间后不能修改、补充替代或撤回其响应文件。</w:t>
      </w:r>
    </w:p>
    <w:p>
      <w:pPr>
        <w:pageBreakBefore w:val="0"/>
        <w:widowControl/>
        <w:shd w:val="clear"/>
        <w:kinsoku/>
        <w:wordWrap/>
        <w:overflowPunct/>
        <w:topLinePunct w:val="0"/>
        <w:bidi w:val="0"/>
        <w:adjustRightInd/>
        <w:snapToGrid/>
        <w:spacing w:before="0" w:after="0" w:line="360" w:lineRule="auto"/>
        <w:ind w:right="0" w:rightChars="0"/>
        <w:jc w:val="left"/>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五、响应性文件有下列情形之一的，采购代理机构不予接收。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(1)在响应文件递交截止时间以后递交的响应性文件为无效文件，采购人将不予接收。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(2)未按竞争性谈判文件要求签章的。</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六、投标报价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一、控制价</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本项目控制价</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rPr>
        <w:t>1926666.24元</w:t>
      </w:r>
      <w:r>
        <w:rPr>
          <w:rFonts w:hint="eastAsia" w:ascii="宋体" w:hAnsi="宋体" w:eastAsia="宋体" w:cs="宋体"/>
          <w:color w:val="auto"/>
          <w:sz w:val="24"/>
          <w:szCs w:val="24"/>
          <w:highlight w:val="none"/>
          <w:lang w:val="en-US" w:eastAsia="zh-CN"/>
        </w:rPr>
        <w:t>（大写：</w:t>
      </w:r>
      <w:r>
        <w:rPr>
          <w:rFonts w:hint="eastAsia" w:hAnsi="宋体" w:eastAsia="宋体" w:cs="宋体"/>
          <w:color w:val="auto"/>
          <w:sz w:val="24"/>
          <w:szCs w:val="24"/>
          <w:highlight w:val="none"/>
          <w:lang w:val="en-US" w:eastAsia="zh-CN"/>
        </w:rPr>
        <w:t>壹佰玖拾贰万陆仟陆佰陆拾陆元贰角肆分</w:t>
      </w:r>
      <w:r>
        <w:rPr>
          <w:rFonts w:hint="eastAsia" w:ascii="宋体" w:hAnsi="宋体" w:eastAsia="宋体" w:cs="宋体"/>
          <w:color w:val="auto"/>
          <w:sz w:val="24"/>
          <w:szCs w:val="24"/>
          <w:highlight w:val="none"/>
          <w:lang w:val="en-US" w:eastAsia="zh-CN"/>
        </w:rPr>
        <w:t>）</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的投标报价高于招标控制价的视为无效报价，其投标予以拒绝</w:t>
      </w:r>
      <w:r>
        <w:rPr>
          <w:rFonts w:hint="eastAsia" w:asciiTheme="minorEastAsia" w:hAnsiTheme="minorEastAsia" w:eastAsiaTheme="minorEastAsia" w:cstheme="minorEastAsia"/>
          <w:color w:val="auto"/>
          <w:kern w:val="0"/>
          <w:sz w:val="24"/>
          <w:highlight w:val="none"/>
          <w:lang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当成交人的投标报价高于控制价的9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%时，该成交人的成交价按控制价的9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%执行。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以人民币为计量币种报价，并以人民币币种签约、结算。</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所报的谈判价在谈判有效期内是固定不变的，</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不得以任何理由予以变更。</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七、谈判程序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采购人在规定的投标截止时间（开标时间）和</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须知前附表规定的地点公开开标。本项目采用“远程不见面”的开标方式,载明远程开标大厅网址</w:t>
      </w:r>
      <w:r>
        <w:rPr>
          <w:rFonts w:asciiTheme="minorEastAsia" w:hAnsiTheme="minorEastAsia" w:eastAsiaTheme="minorEastAsia" w:cstheme="minorEastAsia"/>
          <w:color w:val="auto"/>
          <w:sz w:val="24"/>
          <w:highlight w:val="none"/>
          <w:lang w:eastAsia="zh-CN"/>
        </w:rPr>
        <w:t>（http://ggzy.jiaozuo.gov.cn/BidOpeningHall/bidhall/default/login）</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无需到现场参加开标会议，无需到达现场提交原件资料。</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应当投标截止前，登录远程开标大厅，在线准时参加开标活动并进行文件解密、答疑澄清等。在规定时间内投标文件未解密的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，视为放弃投标。</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所有投标文件必须在本</w:t>
      </w:r>
      <w:r>
        <w:rPr>
          <w:rFonts w:hint="eastAsia" w:asciiTheme="minorEastAsia" w:hAnsiTheme="minorEastAsia" w:eastAsiaTheme="minorEastAsia" w:cstheme="minorEastAsia"/>
          <w:color w:val="auto"/>
          <w:kern w:val="0"/>
          <w:sz w:val="24"/>
          <w:highlight w:val="none"/>
          <w:lang w:val="en-US" w:eastAsia="zh-CN"/>
        </w:rPr>
        <w:t>竞争性谈判</w:t>
      </w:r>
      <w:r>
        <w:rPr>
          <w:rFonts w:hint="eastAsia" w:asciiTheme="minorEastAsia" w:hAnsiTheme="minorEastAsia" w:eastAsiaTheme="minorEastAsia" w:cstheme="minorEastAsia"/>
          <w:color w:val="auto"/>
          <w:kern w:val="0"/>
          <w:sz w:val="24"/>
          <w:highlight w:val="none"/>
        </w:rPr>
        <w:t>文件中规定的投标截止时间之前提前上传投标文件，并在开标截止时间前登录不见面开标大厅进行签到，按要求解密投标文件，不能按时上传、签到、解密者视为自动放弃投标。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 xml:space="preserve">不足3家的，不得开标。  </w:t>
      </w:r>
    </w:p>
    <w:p>
      <w:pPr>
        <w:keepNext w:val="0"/>
        <w:keepLines w:val="0"/>
        <w:pageBreakBefore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标当日采购人、采购代理机构通过“信用中国”（www.creditchina.gov.cn）、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keepNext w:val="0"/>
        <w:keepLines w:val="0"/>
        <w:pageBreakBefore w:val="0"/>
        <w:shd w:val="clear"/>
        <w:tabs>
          <w:tab w:val="left" w:pos="9127"/>
        </w:tabs>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eastAsia="zh-CN"/>
        </w:rPr>
        <w:t>供应商</w:t>
      </w:r>
      <w:r>
        <w:rPr>
          <w:rFonts w:hint="eastAsia" w:asciiTheme="minorEastAsia" w:hAnsiTheme="minorEastAsia" w:eastAsiaTheme="minorEastAsia" w:cstheme="minorEastAsia"/>
          <w:strike w:val="0"/>
          <w:dstrike w:val="0"/>
          <w:color w:val="auto"/>
          <w:kern w:val="0"/>
          <w:sz w:val="24"/>
          <w:highlight w:val="none"/>
        </w:rPr>
        <w:t>应准时参加开标会议并签到，迟到、未到或未按要求</w:t>
      </w:r>
      <w:r>
        <w:rPr>
          <w:rFonts w:hint="eastAsia" w:asciiTheme="minorEastAsia" w:hAnsiTheme="minorEastAsia" w:eastAsiaTheme="minorEastAsia" w:cstheme="minorEastAsia"/>
          <w:strike w:val="0"/>
          <w:dstrike w:val="0"/>
          <w:color w:val="auto"/>
          <w:kern w:val="0"/>
          <w:sz w:val="24"/>
          <w:highlight w:val="none"/>
          <w:lang w:eastAsia="zh-CN"/>
        </w:rPr>
        <w:t>上传投标文件的</w:t>
      </w:r>
      <w:r>
        <w:rPr>
          <w:rFonts w:hint="eastAsia" w:asciiTheme="minorEastAsia" w:hAnsiTheme="minorEastAsia" w:eastAsiaTheme="minorEastAsia" w:cstheme="minorEastAsia"/>
          <w:strike w:val="0"/>
          <w:dstrike w:val="0"/>
          <w:color w:val="auto"/>
          <w:kern w:val="0"/>
          <w:sz w:val="24"/>
          <w:highlight w:val="none"/>
        </w:rPr>
        <w:t>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rPr>
        <w:t>会议由</w:t>
      </w:r>
      <w:r>
        <w:rPr>
          <w:rFonts w:hint="eastAsia" w:ascii="宋体" w:hAnsi="宋体" w:eastAsia="宋体" w:cs="宋体"/>
          <w:strike w:val="0"/>
          <w:dstrike w:val="0"/>
          <w:color w:val="auto"/>
          <w:kern w:val="0"/>
          <w:sz w:val="24"/>
          <w:szCs w:val="24"/>
          <w:highlight w:val="none"/>
          <w:lang w:val="en-US" w:eastAsia="zh-CN"/>
        </w:rPr>
        <w:t>博爱县金城乡中心学校</w:t>
      </w:r>
      <w:r>
        <w:rPr>
          <w:rFonts w:hint="eastAsia" w:asciiTheme="minorEastAsia" w:hAnsiTheme="minorEastAsia" w:eastAsiaTheme="minorEastAsia" w:cstheme="minorEastAsia"/>
          <w:strike w:val="0"/>
          <w:dstrike w:val="0"/>
          <w:color w:val="auto"/>
          <w:kern w:val="0"/>
          <w:sz w:val="24"/>
          <w:highlight w:val="none"/>
        </w:rPr>
        <w:t>和</w:t>
      </w:r>
      <w:r>
        <w:rPr>
          <w:rFonts w:hint="eastAsia" w:asciiTheme="minorEastAsia" w:hAnsiTheme="minorEastAsia" w:eastAsiaTheme="minorEastAsia" w:cstheme="minorEastAsia"/>
          <w:strike w:val="0"/>
          <w:dstrike w:val="0"/>
          <w:color w:val="auto"/>
          <w:kern w:val="0"/>
          <w:sz w:val="24"/>
          <w:highlight w:val="none"/>
          <w:lang w:val="en-US" w:eastAsia="zh-CN"/>
        </w:rPr>
        <w:t>智博国际工程咨询有限公司</w:t>
      </w:r>
      <w:r>
        <w:rPr>
          <w:rFonts w:hint="eastAsia" w:asciiTheme="minorEastAsia" w:hAnsiTheme="minorEastAsia" w:eastAsiaTheme="minorEastAsia" w:cstheme="minorEastAsia"/>
          <w:strike w:val="0"/>
          <w:dstrike w:val="0"/>
          <w:color w:val="auto"/>
          <w:kern w:val="0"/>
          <w:sz w:val="24"/>
          <w:highlight w:val="none"/>
        </w:rPr>
        <w:t>主持：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val="en-US" w:eastAsia="zh-CN"/>
        </w:rPr>
        <w:t>1</w:t>
      </w:r>
      <w:r>
        <w:rPr>
          <w:rFonts w:hint="eastAsia" w:asciiTheme="minorEastAsia" w:hAnsiTheme="minorEastAsia" w:eastAsiaTheme="minorEastAsia" w:cstheme="minorEastAsia"/>
          <w:strike w:val="0"/>
          <w:dstrike w:val="0"/>
          <w:color w:val="auto"/>
          <w:kern w:val="0"/>
          <w:sz w:val="24"/>
          <w:highlight w:val="none"/>
          <w:lang w:eastAsia="zh-CN"/>
        </w:rPr>
        <w:t>.</w:t>
      </w:r>
      <w:r>
        <w:rPr>
          <w:rFonts w:hint="eastAsia" w:asciiTheme="minorEastAsia" w:hAnsiTheme="minorEastAsia" w:eastAsiaTheme="minorEastAsia" w:cstheme="minorEastAsia"/>
          <w:strike w:val="0"/>
          <w:dstrike w:val="0"/>
          <w:color w:val="auto"/>
          <w:kern w:val="0"/>
          <w:sz w:val="24"/>
          <w:highlight w:val="none"/>
        </w:rPr>
        <w:t>宣布投标截止时间已到，不再接收投标文件；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宣布开标纪律；</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宣布开标人</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记录人、监标人等有关人员姓名；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电子投标文件解密；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采购人、监标人等有关人员在开标记录上签字确认；</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开标结束。</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进入谈判阶段，谈判小组由3人组成。谈判小组由采购人代表和政府采购专家库中随机抽取的评审专家共3人组成。</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谈判小组对谈判响应文件进行审查、质疑、评估和比较。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谈判小组在谈判文件规定的时间和地点对</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的响应性文件进行审查，</w:t>
      </w:r>
      <w:r>
        <w:rPr>
          <w:rFonts w:hint="eastAsia" w:asciiTheme="minorEastAsia" w:hAnsiTheme="minorEastAsia" w:eastAsiaTheme="minorEastAsia" w:cstheme="minorEastAsia"/>
          <w:color w:val="auto"/>
          <w:kern w:val="0"/>
          <w:sz w:val="24"/>
          <w:highlight w:val="none"/>
          <w:lang w:eastAsia="zh-CN"/>
        </w:rPr>
        <w:t>谈判小组发起二轮报价，</w:t>
      </w:r>
      <w:r>
        <w:rPr>
          <w:rFonts w:hint="eastAsia" w:asciiTheme="minorEastAsia" w:hAnsiTheme="minorEastAsia" w:eastAsiaTheme="minorEastAsia" w:cstheme="minorEastAsia"/>
          <w:color w:val="auto"/>
          <w:kern w:val="0"/>
          <w:sz w:val="24"/>
          <w:highlight w:val="none"/>
        </w:rPr>
        <w:t>通过初步审查的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lang w:eastAsia="zh-CN"/>
        </w:rPr>
        <w:t>在规定时间内通过不见面开标系统</w:t>
      </w:r>
      <w:r>
        <w:rPr>
          <w:rFonts w:hint="eastAsia" w:asciiTheme="minorEastAsia" w:hAnsiTheme="minorEastAsia" w:eastAsiaTheme="minorEastAsia" w:cstheme="minorEastAsia"/>
          <w:color w:val="auto"/>
          <w:kern w:val="0"/>
          <w:sz w:val="24"/>
          <w:highlight w:val="none"/>
        </w:rPr>
        <w:t>进行二轮报价。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投标供应商在系统进行第二轮报价时，需在提交第二轮报价的同时以附件方式上传已标价工程量清单电子版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(PDF格式)和第二轮报价表。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eastAsia="zh-CN"/>
        </w:rPr>
      </w:pPr>
      <w:r>
        <w:rPr>
          <w:rFonts w:hint="eastAsia" w:asciiTheme="minorEastAsia" w:hAnsiTheme="minorEastAsia" w:eastAsiaTheme="minorEastAsia" w:cstheme="minorEastAsia"/>
          <w:b/>
          <w:bCs/>
          <w:color w:val="auto"/>
          <w:kern w:val="0"/>
          <w:sz w:val="24"/>
          <w:highlight w:val="none"/>
          <w:lang w:eastAsia="zh-CN"/>
        </w:rPr>
        <w:t>投标供应商的第二轮报价</w:t>
      </w:r>
      <w:r>
        <w:rPr>
          <w:rFonts w:hint="eastAsia" w:asciiTheme="minorEastAsia" w:hAnsiTheme="minorEastAsia" w:eastAsiaTheme="minorEastAsia" w:cstheme="minorEastAsia"/>
          <w:b/>
          <w:bCs/>
          <w:color w:val="auto"/>
          <w:kern w:val="0"/>
          <w:sz w:val="24"/>
          <w:highlight w:val="none"/>
          <w:lang w:val="en-US" w:eastAsia="zh-CN"/>
        </w:rPr>
        <w:t>如高于</w:t>
      </w:r>
      <w:r>
        <w:rPr>
          <w:rFonts w:hint="eastAsia" w:asciiTheme="minorEastAsia" w:hAnsiTheme="minorEastAsia" w:eastAsiaTheme="minorEastAsia" w:cstheme="minorEastAsia"/>
          <w:b/>
          <w:bCs/>
          <w:color w:val="auto"/>
          <w:kern w:val="0"/>
          <w:sz w:val="24"/>
          <w:highlight w:val="none"/>
          <w:lang w:eastAsia="zh-CN"/>
        </w:rPr>
        <w:t>第一轮报价，</w:t>
      </w:r>
      <w:r>
        <w:rPr>
          <w:rFonts w:hint="eastAsia" w:asciiTheme="minorEastAsia" w:hAnsiTheme="minorEastAsia" w:eastAsiaTheme="minorEastAsia" w:cstheme="minorEastAsia"/>
          <w:b/>
          <w:bCs/>
          <w:color w:val="auto"/>
          <w:kern w:val="0"/>
          <w:sz w:val="24"/>
          <w:highlight w:val="none"/>
          <w:lang w:val="en-US" w:eastAsia="zh-CN"/>
        </w:rPr>
        <w:t>则</w:t>
      </w:r>
      <w:r>
        <w:rPr>
          <w:rFonts w:hint="eastAsia" w:asciiTheme="minorEastAsia" w:hAnsiTheme="minorEastAsia" w:eastAsiaTheme="minorEastAsia" w:cstheme="minorEastAsia"/>
          <w:b/>
          <w:bCs/>
          <w:color w:val="auto"/>
          <w:kern w:val="0"/>
          <w:sz w:val="24"/>
          <w:highlight w:val="none"/>
          <w:lang w:eastAsia="zh-CN"/>
        </w:rPr>
        <w:t>该投标供应商的投标价以第一轮报价为准；</w:t>
      </w:r>
      <w:r>
        <w:rPr>
          <w:rFonts w:hint="eastAsia" w:asciiTheme="minorEastAsia" w:hAnsiTheme="minorEastAsia" w:eastAsiaTheme="minorEastAsia" w:cstheme="minorEastAsia"/>
          <w:b/>
          <w:bCs/>
          <w:color w:val="auto"/>
          <w:kern w:val="0"/>
          <w:sz w:val="24"/>
          <w:highlight w:val="none"/>
          <w:lang w:val="en-US" w:eastAsia="zh-CN"/>
        </w:rPr>
        <w:t>投标供应商未在规定时间内递交第二轮谈判报价的，则视为自动放弃本项目谈判的谈判资格，其响应文件做无效处理。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lang w:eastAsia="zh-CN"/>
        </w:rPr>
        <w:t>、根据最低评标价法原则，将投标报价按由低到高的顺序进行排序，推荐3名成交候选供应商。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、签订合同：在约定的时间、地点，采购人与成交人根据有关谈判结果签订合同，合同</w:t>
      </w:r>
      <w:r>
        <w:rPr>
          <w:rFonts w:hint="eastAsia" w:asciiTheme="minorEastAsia" w:hAnsiTheme="minorEastAsia" w:eastAsiaTheme="minorEastAsia" w:cstheme="minorEastAsia"/>
          <w:color w:val="auto"/>
          <w:kern w:val="0"/>
          <w:sz w:val="24"/>
          <w:highlight w:val="none"/>
          <w:lang w:val="en-US" w:eastAsia="zh-CN"/>
        </w:rPr>
        <w:t>按规定进行公示</w:t>
      </w:r>
      <w:r>
        <w:rPr>
          <w:rFonts w:hint="eastAsia" w:asciiTheme="minorEastAsia" w:hAnsiTheme="minorEastAsia" w:eastAsiaTheme="minorEastAsia" w:cstheme="minorEastAsia"/>
          <w:color w:val="auto"/>
          <w:kern w:val="0"/>
          <w:sz w:val="24"/>
          <w:highlight w:val="none"/>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、在谈判期间，</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不得向谈判小组成员询问其它</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谈判情况，不得进行影响成交结果的活动。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二、谈判小组将对响应文件中有关问题分别向</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进行询问，请各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予以口头答复，并形成书面答复，经法定代表人或其委托代理人签署。答复文件将作为投标的组成部分。为保证成交结果的公正性，谈判小组成员不得与</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私下接触。确定成交人前，凡与谈判情况有接触的任何人不得将谈判情况泄密。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谈判小组不向未成交方解释原因，不退还响应文件。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三、谈判成交原则</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1、成交原则和方法</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公开、公平、公正</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技术可行，措施得当</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rPr>
        <w:t>符合采购需求，价格低者优先成交。在价格同等情况下，依次按质量及服务、提供的优惠条件等进行排序，推荐3名成交候选供应商。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2、谈判小组对每个参加谈判单位的响应文件的实质内容进行比较。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3、谈判小组将符合谈判文件规定的最终有效投标报价按由低到高顺序排序，推荐3名成交候选供应商。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kern w:val="0"/>
          <w:sz w:val="24"/>
          <w:highlight w:val="none"/>
          <w:lang w:val="en-US" w:eastAsia="zh-CN"/>
        </w:rPr>
        <w:t>按照相关规定处理。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4.1</w:t>
      </w:r>
      <w:r>
        <w:rPr>
          <w:rFonts w:hint="eastAsia" w:asciiTheme="minorEastAsia" w:hAnsiTheme="minorEastAsia" w:eastAsiaTheme="minorEastAsia" w:cstheme="minorEastAsia"/>
          <w:color w:val="auto"/>
          <w:kern w:val="0"/>
          <w:sz w:val="24"/>
          <w:highlight w:val="none"/>
        </w:rPr>
        <w:t>对</w:t>
      </w:r>
      <w:r>
        <w:rPr>
          <w:rFonts w:hint="eastAsia" w:asciiTheme="minorEastAsia" w:hAnsiTheme="minorEastAsia" w:eastAsiaTheme="minorEastAsia" w:cstheme="minorEastAsia"/>
          <w:color w:val="auto"/>
          <w:kern w:val="0"/>
          <w:sz w:val="24"/>
          <w:highlight w:val="none"/>
          <w:lang w:val="en-US" w:eastAsia="zh-CN"/>
        </w:rPr>
        <w:t>中</w:t>
      </w:r>
      <w:r>
        <w:rPr>
          <w:rFonts w:hint="eastAsia" w:asciiTheme="minorEastAsia" w:hAnsiTheme="minorEastAsia" w:eastAsiaTheme="minorEastAsia" w:cstheme="minorEastAsia"/>
          <w:color w:val="auto"/>
          <w:kern w:val="0"/>
          <w:sz w:val="24"/>
          <w:highlight w:val="none"/>
        </w:rPr>
        <w:t>小型或微型企业投标的扶持：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1.1</w:t>
      </w:r>
      <w:r>
        <w:rPr>
          <w:rFonts w:hint="eastAsia" w:asciiTheme="minorEastAsia" w:hAnsiTheme="minorEastAsia" w:eastAsiaTheme="minorEastAsia" w:cstheme="minorEastAsia"/>
          <w:color w:val="auto"/>
          <w:kern w:val="0"/>
          <w:sz w:val="24"/>
          <w:highlight w:val="none"/>
          <w:lang w:val="en-US" w:eastAsia="zh-CN"/>
        </w:rPr>
        <w:t>投标供应商如是中小型或是微型企业需提供：《中小企业声明函》</w:t>
      </w:r>
      <w:r>
        <w:rPr>
          <w:rFonts w:hint="eastAsia" w:asciiTheme="minorEastAsia" w:hAnsiTheme="minorEastAsia" w:eastAsiaTheme="minorEastAsia" w:cstheme="minorEastAsia"/>
          <w:color w:val="auto"/>
          <w:kern w:val="0"/>
          <w:sz w:val="24"/>
          <w:highlight w:val="none"/>
        </w:rPr>
        <w:t>（见格式）。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 按照《政府采购促进中小企业发展管理办法》有关规定，中小企业的标准为：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4.2.1提供本企业制造的货物、承担的工程或者服务，或者提供其他中小企业制造的货物，不包括提供或使用大型企业注册商标的货物；</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2011</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300号）；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4.2.3小型、微型企业提供有中型企业制造的货物的，视同为中型企业；小型、微型、中型企业提供有大型企业制造的货物的，视同为大型企业。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val="en-US" w:eastAsia="zh-CN"/>
        </w:rPr>
        <w:t>本项目全额面向中小企业采购，供应商需提供中小企业声明函。</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四、参加谈判单位的响应文件有下列情况之一的，视为无效响应文件。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2、响应文件的关键内容（谈判报价、合同履行期限、质量标准等）未填写或填写字迹模糊、达不到要求的；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五、授予合同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1、本合同将授予经过谈判小组确认的成交单位。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2、成交人应当自成交通知书发出之日起15日内，按照谈判文件和成交人的响应文件与采购</w:t>
      </w:r>
      <w:r>
        <w:rPr>
          <w:rFonts w:hint="eastAsia" w:asciiTheme="minorEastAsia" w:hAnsiTheme="minorEastAsia" w:eastAsiaTheme="minorEastAsia" w:cstheme="minorEastAsia"/>
          <w:color w:val="auto"/>
          <w:kern w:val="0"/>
          <w:sz w:val="24"/>
          <w:highlight w:val="none"/>
          <w:lang w:eastAsia="zh-CN"/>
        </w:rPr>
        <w:t>人</w:t>
      </w:r>
      <w:r>
        <w:rPr>
          <w:rFonts w:hint="eastAsia" w:asciiTheme="minorEastAsia" w:hAnsiTheme="minorEastAsia" w:eastAsiaTheme="minorEastAsia" w:cstheme="minorEastAsia"/>
          <w:color w:val="auto"/>
          <w:kern w:val="0"/>
          <w:sz w:val="24"/>
          <w:highlight w:val="none"/>
        </w:rPr>
        <w:t>签订合同。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3、谈判文件、成交人的谈判文件及其澄清文件等均为签订合同的依据。</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4、合同签订后</w:t>
      </w:r>
      <w:r>
        <w:rPr>
          <w:rFonts w:hint="eastAsia" w:asciiTheme="minorEastAsia" w:hAnsiTheme="minorEastAsia" w:eastAsiaTheme="minorEastAsia" w:cstheme="minorEastAsia"/>
          <w:color w:val="auto"/>
          <w:kern w:val="0"/>
          <w:sz w:val="24"/>
          <w:highlight w:val="none"/>
          <w:lang w:val="en-US" w:eastAsia="zh-CN"/>
        </w:rPr>
        <w:t>应按照相关规定进行公示</w:t>
      </w:r>
      <w:r>
        <w:rPr>
          <w:rFonts w:hint="eastAsia" w:asciiTheme="minorEastAsia" w:hAnsiTheme="minorEastAsia" w:eastAsiaTheme="minorEastAsia" w:cstheme="minorEastAsia"/>
          <w:color w:val="auto"/>
          <w:kern w:val="0"/>
          <w:sz w:val="24"/>
          <w:highlight w:val="none"/>
        </w:rPr>
        <w:t>。</w:t>
      </w:r>
    </w:p>
    <w:p>
      <w:pPr>
        <w:pStyle w:val="9"/>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Style w:val="9"/>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Style w:val="39"/>
        <w:pageBreakBefore w:val="0"/>
        <w:shd w:val="clear"/>
        <w:kinsoku/>
        <w:wordWrap/>
        <w:overflowPunct/>
        <w:topLinePunct w:val="0"/>
        <w:bidi w:val="0"/>
        <w:snapToGrid/>
        <w:spacing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b/>
          <w:color w:val="auto"/>
          <w:kern w:val="0"/>
          <w:sz w:val="36"/>
          <w:szCs w:val="36"/>
          <w:highlight w:val="none"/>
        </w:rPr>
      </w:pPr>
      <w:r>
        <w:rPr>
          <w:rFonts w:hint="eastAsia" w:asciiTheme="minorEastAsia" w:hAnsiTheme="minorEastAsia" w:eastAsiaTheme="minorEastAsia" w:cstheme="minorEastAsia"/>
          <w:b/>
          <w:color w:val="auto"/>
          <w:kern w:val="0"/>
          <w:sz w:val="36"/>
          <w:szCs w:val="36"/>
          <w:highlight w:val="none"/>
        </w:rPr>
        <w:br w:type="page"/>
      </w: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2"/>
          <w:szCs w:val="32"/>
          <w:highlight w:val="none"/>
        </w:rPr>
      </w:pPr>
      <w:bookmarkStart w:id="19" w:name="_Toc4911"/>
      <w:r>
        <w:rPr>
          <w:rFonts w:hint="eastAsia" w:asciiTheme="minorEastAsia" w:hAnsiTheme="minorEastAsia" w:eastAsiaTheme="minorEastAsia" w:cstheme="minorEastAsia"/>
          <w:b/>
          <w:color w:val="auto"/>
          <w:kern w:val="0"/>
          <w:sz w:val="32"/>
          <w:szCs w:val="32"/>
          <w:highlight w:val="none"/>
        </w:rPr>
        <w:t>第三部分  其他要求</w:t>
      </w:r>
      <w:bookmarkEnd w:id="19"/>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谈判供应商如有不清楚的地方可与采购人或</w:t>
      </w:r>
      <w:r>
        <w:rPr>
          <w:rFonts w:hint="eastAsia" w:asciiTheme="minorEastAsia" w:hAnsiTheme="minorEastAsia" w:eastAsiaTheme="minorEastAsia" w:cstheme="minorEastAsia"/>
          <w:color w:val="auto"/>
          <w:kern w:val="0"/>
          <w:sz w:val="24"/>
          <w:highlight w:val="none"/>
          <w:lang w:val="en-US" w:eastAsia="zh-CN"/>
        </w:rPr>
        <w:t>智博国际工程咨询有限公司</w:t>
      </w:r>
      <w:r>
        <w:rPr>
          <w:rFonts w:hint="eastAsia" w:asciiTheme="minorEastAsia" w:hAnsiTheme="minorEastAsia" w:eastAsiaTheme="minorEastAsia" w:cstheme="minorEastAsia"/>
          <w:color w:val="auto"/>
          <w:kern w:val="0"/>
          <w:sz w:val="24"/>
          <w:highlight w:val="none"/>
        </w:rPr>
        <w:t>联系。谈判报价应包含所有费用。成交人在成交后不得以任何理由增加任何费用。</w:t>
      </w: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bookmarkStart w:id="20" w:name="_Toc522896384"/>
    </w:p>
    <w:p>
      <w:pPr>
        <w:bidi w:val="0"/>
        <w:rPr>
          <w:rFonts w:hint="eastAsia"/>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2"/>
          <w:szCs w:val="32"/>
          <w:highlight w:val="none"/>
        </w:rPr>
      </w:pPr>
      <w:bookmarkStart w:id="21" w:name="_Toc6965"/>
      <w:r>
        <w:rPr>
          <w:rFonts w:hint="eastAsia" w:asciiTheme="minorEastAsia" w:hAnsiTheme="minorEastAsia" w:eastAsiaTheme="minorEastAsia" w:cstheme="minorEastAsia"/>
          <w:b/>
          <w:color w:val="auto"/>
          <w:kern w:val="0"/>
          <w:sz w:val="32"/>
          <w:szCs w:val="32"/>
          <w:highlight w:val="none"/>
        </w:rPr>
        <w:t>第四部分  监督单位</w:t>
      </w:r>
      <w:bookmarkEnd w:id="20"/>
      <w:bookmarkEnd w:id="21"/>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rPr>
        <w:t>博爱县财政局  0391-8683273</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kern w:val="0"/>
          <w:sz w:val="24"/>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color w:val="auto"/>
          <w:highlight w:val="none"/>
          <w:lang w:eastAsia="zh-CN"/>
        </w:rPr>
      </w:pPr>
      <w:bookmarkStart w:id="22" w:name="_Toc25110"/>
    </w:p>
    <w:p>
      <w:pPr>
        <w:keepNext w:val="0"/>
        <w:keepLines w:val="0"/>
        <w:pageBreakBefore w:val="0"/>
        <w:widowControl w:val="0"/>
        <w:numPr>
          <w:ilvl w:val="0"/>
          <w:numId w:val="1"/>
        </w:numPr>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2"/>
          <w:szCs w:val="32"/>
          <w:highlight w:val="none"/>
          <w:lang w:val="en-US" w:eastAsia="zh-CN"/>
        </w:rPr>
      </w:pPr>
      <w:r>
        <w:rPr>
          <w:rFonts w:hint="eastAsia" w:asciiTheme="minorEastAsia" w:hAnsiTheme="minorEastAsia" w:eastAsiaTheme="minorEastAsia" w:cstheme="minorEastAsia"/>
          <w:b/>
          <w:bCs/>
          <w:color w:val="auto"/>
          <w:kern w:val="0"/>
          <w:sz w:val="32"/>
          <w:szCs w:val="32"/>
          <w:highlight w:val="none"/>
          <w:lang w:val="en-US" w:eastAsia="zh-CN"/>
        </w:rPr>
        <w:t xml:space="preserve"> </w:t>
      </w:r>
      <w:bookmarkStart w:id="23" w:name="_Toc3477"/>
      <w:r>
        <w:rPr>
          <w:rFonts w:hint="eastAsia" w:asciiTheme="minorEastAsia" w:hAnsiTheme="minorEastAsia" w:eastAsiaTheme="minorEastAsia" w:cstheme="minorEastAsia"/>
          <w:b/>
          <w:bCs/>
          <w:color w:val="auto"/>
          <w:kern w:val="0"/>
          <w:sz w:val="32"/>
          <w:szCs w:val="32"/>
          <w:highlight w:val="none"/>
          <w:lang w:val="en-US" w:eastAsia="zh-CN"/>
        </w:rPr>
        <w:t>技术标准及要求</w:t>
      </w:r>
      <w:bookmarkEnd w:id="23"/>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bookmarkStart w:id="24" w:name="_Toc12368"/>
      <w:bookmarkStart w:id="25" w:name="_Toc8745"/>
      <w:r>
        <w:rPr>
          <w:rFonts w:hint="eastAsia" w:asciiTheme="minorEastAsia" w:hAnsiTheme="minorEastAsia" w:eastAsiaTheme="minorEastAsia" w:cstheme="minorEastAsia"/>
          <w:color w:val="auto"/>
          <w:kern w:val="0"/>
          <w:sz w:val="24"/>
          <w:highlight w:val="none"/>
          <w:lang w:val="en-US" w:eastAsia="zh-CN"/>
        </w:rPr>
        <w:t>本项目招标工程项目须达到现行中华人民共和国以及省、自治区、直辖市或行业的工程建设标准、规范的要求。</w:t>
      </w:r>
      <w:bookmarkEnd w:id="24"/>
      <w:bookmarkEnd w:id="25"/>
    </w:p>
    <w:p>
      <w:pPr>
        <w:keepNext w:val="0"/>
        <w:keepLines w:val="0"/>
        <w:pageBreakBefore w:val="0"/>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both"/>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2"/>
          <w:szCs w:val="32"/>
          <w:highlight w:val="none"/>
        </w:rPr>
      </w:pPr>
      <w:bookmarkStart w:id="26" w:name="_Toc18321"/>
      <w:r>
        <w:rPr>
          <w:rFonts w:hint="eastAsia" w:asciiTheme="minorEastAsia" w:hAnsiTheme="minorEastAsia" w:eastAsiaTheme="minorEastAsia" w:cstheme="minorEastAsia"/>
          <w:b/>
          <w:bCs/>
          <w:color w:val="auto"/>
          <w:kern w:val="0"/>
          <w:sz w:val="32"/>
          <w:szCs w:val="32"/>
          <w:highlight w:val="none"/>
        </w:rPr>
        <w:t>第</w:t>
      </w:r>
      <w:r>
        <w:rPr>
          <w:rFonts w:hint="eastAsia" w:asciiTheme="minorEastAsia" w:hAnsiTheme="minorEastAsia" w:eastAsiaTheme="minorEastAsia" w:cstheme="minorEastAsia"/>
          <w:b/>
          <w:bCs/>
          <w:color w:val="auto"/>
          <w:kern w:val="0"/>
          <w:sz w:val="32"/>
          <w:szCs w:val="32"/>
          <w:highlight w:val="none"/>
          <w:lang w:eastAsia="zh-CN"/>
        </w:rPr>
        <w:t>六</w:t>
      </w:r>
      <w:r>
        <w:rPr>
          <w:rFonts w:hint="eastAsia" w:asciiTheme="minorEastAsia" w:hAnsiTheme="minorEastAsia" w:eastAsiaTheme="minorEastAsia" w:cstheme="minorEastAsia"/>
          <w:b/>
          <w:bCs/>
          <w:color w:val="auto"/>
          <w:kern w:val="0"/>
          <w:sz w:val="32"/>
          <w:szCs w:val="32"/>
          <w:highlight w:val="none"/>
        </w:rPr>
        <w:t xml:space="preserve">部分 </w:t>
      </w:r>
      <w:r>
        <w:rPr>
          <w:rFonts w:hint="eastAsia" w:asciiTheme="minorEastAsia" w:hAnsiTheme="minorEastAsia" w:eastAsiaTheme="minorEastAsia" w:cstheme="minorEastAsia"/>
          <w:b/>
          <w:bCs/>
          <w:color w:val="auto"/>
          <w:kern w:val="0"/>
          <w:sz w:val="32"/>
          <w:szCs w:val="32"/>
          <w:highlight w:val="none"/>
          <w:lang w:val="en-US" w:eastAsia="zh-CN"/>
        </w:rPr>
        <w:t xml:space="preserve"> 图纸、</w:t>
      </w:r>
      <w:r>
        <w:rPr>
          <w:rFonts w:hint="eastAsia" w:asciiTheme="minorEastAsia" w:hAnsiTheme="minorEastAsia" w:eastAsiaTheme="minorEastAsia" w:cstheme="minorEastAsia"/>
          <w:b/>
          <w:bCs/>
          <w:color w:val="auto"/>
          <w:kern w:val="0"/>
          <w:sz w:val="32"/>
          <w:szCs w:val="32"/>
          <w:highlight w:val="none"/>
        </w:rPr>
        <w:t>工程量清单</w:t>
      </w:r>
      <w:bookmarkEnd w:id="22"/>
      <w:bookmarkEnd w:id="26"/>
    </w:p>
    <w:p>
      <w:pPr>
        <w:pageBreakBefore w:val="0"/>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（电子版另附）</w:t>
      </w:r>
    </w:p>
    <w:p>
      <w:pPr>
        <w:pStyle w:val="39"/>
        <w:shd w:val="clear"/>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sz w:val="24"/>
          <w:szCs w:val="24"/>
          <w:highlight w:val="none"/>
        </w:rPr>
      </w:pPr>
    </w:p>
    <w:p>
      <w:pPr>
        <w:pStyle w:val="39"/>
        <w:shd w:val="clear"/>
        <w:rPr>
          <w:rFonts w:hint="eastAsia" w:asciiTheme="minorEastAsia" w:hAnsiTheme="minorEastAsia" w:eastAsiaTheme="minorEastAsia" w:cstheme="minorEastAsia"/>
          <w:color w:val="auto"/>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rPr>
      </w:pPr>
      <w:bookmarkStart w:id="27" w:name="_Toc5368"/>
      <w:r>
        <w:rPr>
          <w:rFonts w:hint="eastAsia" w:asciiTheme="minorEastAsia" w:hAnsiTheme="minorEastAsia" w:eastAsiaTheme="minorEastAsia" w:cstheme="minorEastAsia"/>
          <w:color w:val="auto"/>
          <w:highlight w:val="none"/>
          <w:lang w:eastAsia="zh-CN"/>
        </w:rPr>
        <w:t>第</w:t>
      </w:r>
      <w:r>
        <w:rPr>
          <w:rFonts w:hint="eastAsia" w:asciiTheme="minorEastAsia" w:hAnsiTheme="minorEastAsia" w:eastAsiaTheme="minorEastAsia" w:cstheme="minorEastAsia"/>
          <w:color w:val="auto"/>
          <w:highlight w:val="none"/>
          <w:lang w:val="en-US" w:eastAsia="zh-CN"/>
        </w:rPr>
        <w:t xml:space="preserve">七部分  </w:t>
      </w:r>
      <w:r>
        <w:rPr>
          <w:rFonts w:hint="eastAsia" w:asciiTheme="minorEastAsia" w:hAnsiTheme="minorEastAsia" w:eastAsiaTheme="minorEastAsia" w:cstheme="minorEastAsia"/>
          <w:color w:val="auto"/>
          <w:highlight w:val="none"/>
        </w:rPr>
        <w:t>合同条款及格式</w:t>
      </w:r>
      <w:bookmarkEnd w:id="27"/>
    </w:p>
    <w:p>
      <w:pPr>
        <w:shd w:val="clear"/>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 xml:space="preserve">              </w:t>
      </w:r>
    </w:p>
    <w:p>
      <w:pPr>
        <w:shd w:val="clear"/>
        <w:jc w:val="center"/>
        <w:rPr>
          <w:rFonts w:eastAsia="华文中宋"/>
          <w:b/>
          <w:color w:val="auto"/>
          <w:sz w:val="44"/>
          <w:szCs w:val="44"/>
          <w:highlight w:val="none"/>
        </w:rPr>
      </w:pPr>
    </w:p>
    <w:p>
      <w:pPr>
        <w:shd w:val="clear"/>
        <w:jc w:val="center"/>
        <w:rPr>
          <w:rFonts w:hint="eastAsia" w:eastAsia="华文中宋"/>
          <w:b/>
          <w:color w:val="auto"/>
          <w:sz w:val="44"/>
          <w:szCs w:val="44"/>
          <w:highlight w:val="none"/>
        </w:rPr>
      </w:pPr>
      <w:r>
        <w:rPr>
          <w:rFonts w:eastAsia="华文中宋"/>
          <w:b/>
          <w:color w:val="auto"/>
          <w:sz w:val="44"/>
          <w:szCs w:val="44"/>
          <w:highlight w:val="none"/>
        </w:rPr>
        <w:t>建设工程施工合同</w:t>
      </w:r>
    </w:p>
    <w:p>
      <w:pPr>
        <w:shd w:val="clear"/>
        <w:jc w:val="center"/>
        <w:rPr>
          <w:rFonts w:eastAsia="华文中宋"/>
          <w:b/>
          <w:color w:val="auto"/>
          <w:sz w:val="44"/>
          <w:szCs w:val="44"/>
          <w:highlight w:val="none"/>
        </w:rPr>
      </w:pPr>
      <w:r>
        <w:rPr>
          <w:rFonts w:eastAsia="华文中宋"/>
          <w:b/>
          <w:color w:val="auto"/>
          <w:sz w:val="44"/>
          <w:szCs w:val="44"/>
          <w:highlight w:val="none"/>
        </w:rPr>
        <w:t>（示范文本）</w:t>
      </w:r>
    </w:p>
    <w:p>
      <w:pPr>
        <w:shd w:val="clear"/>
        <w:jc w:val="center"/>
        <w:rPr>
          <w:rFonts w:eastAsia="华文中宋"/>
          <w:b/>
          <w:color w:val="auto"/>
          <w:sz w:val="52"/>
          <w:szCs w:val="52"/>
          <w:highlight w:val="none"/>
        </w:rPr>
      </w:pPr>
    </w:p>
    <w:p>
      <w:pPr>
        <w:shd w:val="clear"/>
        <w:jc w:val="center"/>
        <w:rPr>
          <w:rFonts w:eastAsia="黑体"/>
          <w:b/>
          <w:color w:val="auto"/>
          <w:sz w:val="72"/>
          <w:szCs w:val="72"/>
          <w:highlight w:val="none"/>
        </w:rPr>
      </w:pPr>
    </w:p>
    <w:p>
      <w:pPr>
        <w:shd w:val="clear"/>
        <w:jc w:val="center"/>
        <w:rPr>
          <w:rFonts w:eastAsia="楷体_GB2312"/>
          <w:b/>
          <w:color w:val="auto"/>
          <w:sz w:val="72"/>
          <w:szCs w:val="72"/>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ind w:right="2849" w:rightChars="1295" w:firstLine="2868" w:firstLineChars="1304"/>
        <w:jc w:val="distribute"/>
        <w:rPr>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color w:val="auto"/>
          <w:sz w:val="32"/>
          <w:szCs w:val="28"/>
          <w:highlight w:val="none"/>
        </w:rPr>
        <w:t>住房城乡建设部</w:t>
      </w:r>
    </w:p>
    <w:p>
      <w:pPr>
        <w:shd w:val="clear"/>
        <w:ind w:right="2849" w:rightChars="1295" w:firstLine="2741" w:firstLineChars="856"/>
        <w:jc w:val="distribute"/>
        <w:rPr>
          <w:b/>
          <w:color w:val="auto"/>
          <w:sz w:val="32"/>
          <w:szCs w:val="28"/>
          <w:highlight w:val="none"/>
        </w:rPr>
      </w:pPr>
      <w:r>
        <w:rPr>
          <w:b/>
          <w:color w:val="auto"/>
          <w:sz w:val="32"/>
          <w:szCs w:val="28"/>
          <w:highlight w:val="none"/>
        </w:rPr>
        <w:t>国家工商行政管理总局</w:t>
      </w:r>
    </w:p>
    <w:p>
      <w:pPr>
        <w:shd w:val="clear"/>
        <w:rPr>
          <w:b/>
          <w:color w:val="auto"/>
          <w:highlight w:val="none"/>
        </w:rPr>
      </w:pPr>
    </w:p>
    <w:p>
      <w:pPr>
        <w:pStyle w:val="5"/>
        <w:shd w:val="clear"/>
        <w:rPr>
          <w:rFonts w:eastAsia="仿宋_GB2312"/>
          <w:color w:val="auto"/>
          <w:sz w:val="28"/>
          <w:szCs w:val="28"/>
          <w:highlight w:val="none"/>
        </w:rPr>
        <w:sectPr>
          <w:footerReference r:id="rId7" w:type="first"/>
          <w:footerReference r:id="rId6" w:type="default"/>
          <w:pgSz w:w="11905" w:h="16838"/>
          <w:pgMar w:top="1417" w:right="1440" w:bottom="1417" w:left="1417" w:header="1077" w:footer="1077" w:gutter="0"/>
          <w:pgNumType w:fmt="decimal" w:start="1"/>
          <w:cols w:space="0" w:num="1"/>
          <w:titlePg/>
          <w:rtlGutter w:val="0"/>
          <w:docGrid w:type="lines" w:linePitch="318" w:charSpace="0"/>
        </w:sectPr>
      </w:pPr>
      <w:bookmarkStart w:id="28" w:name="_Toc296890982"/>
      <w:bookmarkStart w:id="29" w:name="_Toc296503025"/>
      <w:bookmarkStart w:id="30" w:name="_Toc351203480"/>
    </w:p>
    <w:bookmarkEnd w:id="28"/>
    <w:bookmarkEnd w:id="29"/>
    <w:bookmarkEnd w:id="30"/>
    <w:p>
      <w:pPr>
        <w:shd w:val="clear"/>
        <w:ind w:right="2849" w:rightChars="1295"/>
        <w:jc w:val="center"/>
        <w:rPr>
          <w:rFonts w:ascii="宋体" w:hAnsi="宋体"/>
          <w:b/>
          <w:color w:val="auto"/>
          <w:sz w:val="28"/>
          <w:highlight w:val="none"/>
        </w:rPr>
      </w:pP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 xml:space="preserve"> </w:t>
      </w:r>
      <w:r>
        <w:rPr>
          <w:rFonts w:ascii="宋体" w:hAnsi="宋体"/>
          <w:b/>
          <w:color w:val="auto"/>
          <w:sz w:val="28"/>
          <w:highlight w:val="none"/>
        </w:rPr>
        <w:t>第一</w:t>
      </w:r>
      <w:r>
        <w:rPr>
          <w:rFonts w:hint="eastAsia" w:ascii="宋体" w:hAnsi="宋体"/>
          <w:b/>
          <w:color w:val="auto"/>
          <w:sz w:val="28"/>
          <w:highlight w:val="none"/>
          <w:lang w:val="en-US" w:eastAsia="zh-CN"/>
        </w:rPr>
        <w:t>节</w:t>
      </w:r>
      <w:r>
        <w:rPr>
          <w:rFonts w:ascii="宋体" w:hAnsi="宋体"/>
          <w:b/>
          <w:color w:val="auto"/>
          <w:sz w:val="28"/>
          <w:highlight w:val="none"/>
        </w:rPr>
        <w:t xml:space="preserve">  </w:t>
      </w:r>
      <w:r>
        <w:rPr>
          <w:rFonts w:hint="eastAsia" w:ascii="宋体" w:hAnsi="宋体"/>
          <w:b/>
          <w:color w:val="auto"/>
          <w:sz w:val="28"/>
          <w:highlight w:val="none"/>
        </w:rPr>
        <w:t>合同</w:t>
      </w:r>
      <w:r>
        <w:rPr>
          <w:rFonts w:ascii="宋体" w:hAnsi="宋体"/>
          <w:b/>
          <w:color w:val="auto"/>
          <w:sz w:val="28"/>
          <w:highlight w:val="none"/>
        </w:rPr>
        <w:t>协议书</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bCs/>
          <w:color w:val="auto"/>
          <w:szCs w:val="21"/>
          <w:highlight w:val="none"/>
          <w:u w:val="single"/>
        </w:rPr>
      </w:pPr>
      <w:r>
        <w:rPr>
          <w:rFonts w:hint="eastAsia" w:hAnsi="宋体" w:cs="宋体"/>
          <w:color w:val="auto"/>
          <w:szCs w:val="21"/>
          <w:highlight w:val="none"/>
        </w:rPr>
        <w:t>发包人（全称）：</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博爱县金城乡中心学校 </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承包人（全称）：</w:t>
      </w:r>
      <w:r>
        <w:rPr>
          <w:rFonts w:hint="eastAsia" w:hAnsi="宋体" w:cs="宋体"/>
          <w:color w:val="auto"/>
          <w:szCs w:val="21"/>
          <w:highlight w:val="none"/>
          <w:u w:val="single"/>
        </w:rPr>
        <w:t xml:space="preserve">                      </w:t>
      </w:r>
    </w:p>
    <w:p>
      <w:pPr>
        <w:pStyle w:val="14"/>
        <w:shd w:val="clear"/>
        <w:spacing w:line="440" w:lineRule="exact"/>
        <w:rPr>
          <w:rFonts w:hint="eastAsia" w:hAnsi="宋体" w:cs="宋体"/>
          <w:b/>
          <w:color w:val="auto"/>
          <w:szCs w:val="21"/>
          <w:highlight w:val="none"/>
          <w:u w:val="single"/>
        </w:rPr>
      </w:pPr>
      <w:r>
        <w:rPr>
          <w:rFonts w:hint="eastAsia" w:hAnsi="宋体" w:cs="宋体"/>
          <w:color w:val="auto"/>
          <w:szCs w:val="21"/>
          <w:highlight w:val="none"/>
        </w:rPr>
        <w:t xml:space="preserve">    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》、《中华人民共和国建筑法》及有关法律规定，遵循平等、自愿、公平和诚实信用的原则，双方就</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val="en-US" w:eastAsia="zh-CN"/>
        </w:rPr>
        <w:t>博爱县金城乡中心学校餐厅改扩建项目</w:t>
      </w:r>
      <w:r>
        <w:rPr>
          <w:rFonts w:hint="eastAsia" w:hAnsi="宋体" w:cs="宋体"/>
          <w:bCs/>
          <w:color w:val="auto"/>
          <w:szCs w:val="21"/>
          <w:highlight w:val="none"/>
          <w:u w:val="single"/>
        </w:rPr>
        <w:t xml:space="preserve">   </w:t>
      </w:r>
      <w:r>
        <w:rPr>
          <w:rFonts w:hint="eastAsia" w:hAnsi="宋体" w:cs="宋体"/>
          <w:color w:val="auto"/>
          <w:szCs w:val="21"/>
          <w:highlight w:val="none"/>
        </w:rPr>
        <w:t>工程施工及有关事项协商一致，共同达成如下协议：</w:t>
      </w:r>
    </w:p>
    <w:p>
      <w:pPr>
        <w:pStyle w:val="14"/>
        <w:shd w:val="clear"/>
        <w:spacing w:line="440" w:lineRule="exact"/>
        <w:rPr>
          <w:rFonts w:hint="eastAsia" w:hAnsi="宋体" w:cs="宋体"/>
          <w:color w:val="auto"/>
          <w:szCs w:val="21"/>
          <w:highlight w:val="none"/>
        </w:rPr>
      </w:pPr>
      <w:bookmarkStart w:id="31" w:name="_Toc351203481"/>
      <w:r>
        <w:rPr>
          <w:rFonts w:hint="eastAsia" w:hAnsi="宋体" w:cs="宋体"/>
          <w:color w:val="auto"/>
          <w:szCs w:val="21"/>
          <w:highlight w:val="none"/>
        </w:rPr>
        <w:t>一、工程概况</w:t>
      </w:r>
      <w:bookmarkEnd w:id="31"/>
    </w:p>
    <w:p>
      <w:pPr>
        <w:pStyle w:val="14"/>
        <w:shd w:val="clear"/>
        <w:spacing w:line="440" w:lineRule="exact"/>
        <w:rPr>
          <w:rFonts w:hint="eastAsia" w:hAnsi="宋体" w:cs="宋体"/>
          <w:b/>
          <w:color w:val="auto"/>
          <w:szCs w:val="21"/>
          <w:highlight w:val="none"/>
          <w:u w:val="single"/>
        </w:rPr>
      </w:pPr>
      <w:r>
        <w:rPr>
          <w:rFonts w:hint="eastAsia" w:hAnsi="宋体" w:cs="宋体"/>
          <w:bCs/>
          <w:color w:val="auto"/>
          <w:szCs w:val="21"/>
          <w:highlight w:val="none"/>
        </w:rPr>
        <w:t>1.工程名称</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博爱县金城乡中心学校餐厅改扩建项目</w:t>
      </w:r>
      <w:r>
        <w:rPr>
          <w:rFonts w:hint="eastAsia" w:hAnsi="宋体" w:cs="宋体"/>
          <w:color w:val="auto"/>
          <w:szCs w:val="21"/>
          <w:highlight w:val="none"/>
          <w:u w:val="single"/>
        </w:rPr>
        <w:t xml:space="preserve">  </w:t>
      </w:r>
      <w:r>
        <w:rPr>
          <w:rFonts w:hint="eastAsia" w:hAnsi="宋体" w:cs="宋体"/>
          <w:color w:val="auto"/>
          <w:szCs w:val="21"/>
          <w:highlight w:val="none"/>
          <w:u w:val="none"/>
        </w:rPr>
        <w:t>。</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2.工程地点：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博爱县金城乡中心学校</w:t>
      </w:r>
      <w:r>
        <w:rPr>
          <w:rFonts w:hint="eastAsia" w:hAnsi="宋体" w:cs="宋体"/>
          <w:bCs/>
          <w:color w:val="auto"/>
          <w:szCs w:val="21"/>
          <w:highlight w:val="none"/>
          <w:u w:val="single"/>
        </w:rPr>
        <w:t xml:space="preserve">    </w:t>
      </w:r>
      <w:r>
        <w:rPr>
          <w:rFonts w:hint="eastAsia" w:hAnsi="宋体" w:cs="宋体"/>
          <w:color w:val="auto"/>
          <w:szCs w:val="21"/>
          <w:highlight w:val="none"/>
        </w:rPr>
        <w:t>。</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3.工程立项批准文号：</w:t>
      </w:r>
      <w:r>
        <w:rPr>
          <w:rFonts w:hint="eastAsia" w:hAnsi="宋体" w:cs="宋体"/>
          <w:color w:val="auto"/>
          <w:szCs w:val="21"/>
          <w:highlight w:val="none"/>
          <w:u w:val="single"/>
        </w:rPr>
        <w:t xml:space="preserve">  </w:t>
      </w:r>
      <w:r>
        <w:rPr>
          <w:rFonts w:hint="eastAsia" w:hAnsi="宋体" w:cs="宋体"/>
          <w:bCs/>
          <w:color w:val="auto"/>
          <w:szCs w:val="21"/>
          <w:highlight w:val="none"/>
        </w:rPr>
        <w:t>。</w:t>
      </w:r>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4.资金来源：</w:t>
      </w:r>
      <w:r>
        <w:rPr>
          <w:rFonts w:hint="eastAsia" w:hAnsi="宋体" w:cs="宋体"/>
          <w:color w:val="auto"/>
          <w:szCs w:val="21"/>
          <w:highlight w:val="none"/>
          <w:u w:val="singl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2023年长效机制资金</w:t>
      </w:r>
      <w:r>
        <w:rPr>
          <w:rFonts w:hint="eastAsia" w:hAnsi="宋体" w:cs="宋体"/>
          <w:color w:val="auto"/>
          <w:szCs w:val="21"/>
          <w:highlight w:val="none"/>
          <w:u w:val="singl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bCs/>
          <w:color w:val="auto"/>
          <w:szCs w:val="21"/>
          <w:highlight w:val="none"/>
          <w:u w:val="none"/>
        </w:rPr>
        <w:t>。</w:t>
      </w:r>
    </w:p>
    <w:p>
      <w:pPr>
        <w:pStyle w:val="14"/>
        <w:shd w:val="clear"/>
        <w:spacing w:line="440" w:lineRule="exact"/>
        <w:rPr>
          <w:rFonts w:hint="eastAsia" w:hAnsi="宋体" w:cs="宋体"/>
          <w:color w:val="auto"/>
          <w:szCs w:val="21"/>
          <w:highlight w:val="none"/>
          <w:u w:val="single"/>
        </w:rPr>
      </w:pPr>
      <w:r>
        <w:rPr>
          <w:rFonts w:hint="eastAsia" w:hAnsi="宋体" w:cs="宋体"/>
          <w:bCs/>
          <w:color w:val="auto"/>
          <w:szCs w:val="21"/>
          <w:highlight w:val="none"/>
        </w:rPr>
        <w:t>5.工程内容：</w:t>
      </w:r>
      <w:r>
        <w:rPr>
          <w:rFonts w:hint="eastAsia" w:hAnsi="宋体" w:cs="宋体"/>
          <w:color w:val="auto"/>
          <w:szCs w:val="21"/>
          <w:highlight w:val="none"/>
        </w:rPr>
        <w:t xml:space="preserve"> </w:t>
      </w:r>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6.工程承包范围：</w:t>
      </w:r>
      <w:r>
        <w:rPr>
          <w:rFonts w:hint="eastAsia" w:hAnsi="宋体" w:cs="宋体"/>
          <w:bCs/>
          <w:color w:val="auto"/>
          <w:szCs w:val="21"/>
          <w:highlight w:val="none"/>
          <w:u w:val="single"/>
          <w:lang w:val="en-US" w:eastAsia="zh-CN"/>
        </w:rPr>
        <w:t>博爱县金城乡中心学校餐厅改扩建项目为续建二层建筑。包含钢筋混凝土梁、楼板、柱，加气混凝土砌块墙，安装金属门窗、地面为块料地面，内墙喷刷涂料和粘贴陶瓷墙裙,外墙刷外墙涂料等；安装配电箱、配管配线、灯具，铺设喷淋管道，安装消防水箱等。室外工程包含操场跑道喷漆、安装化粪池。</w:t>
      </w:r>
      <w:r>
        <w:rPr>
          <w:rFonts w:hint="eastAsia" w:hAnsi="宋体" w:cs="宋体"/>
          <w:color w:val="auto"/>
          <w:szCs w:val="21"/>
          <w:highlight w:val="none"/>
          <w:u w:val="single"/>
          <w:lang w:val="en-US" w:eastAsia="zh-CN"/>
        </w:rPr>
        <w:t>（具体详见本项目谈判文件、施工图纸、工程量清单、补充通知及答疑纪要等包含的全部内容）。</w:t>
      </w:r>
    </w:p>
    <w:p>
      <w:pPr>
        <w:pStyle w:val="14"/>
        <w:shd w:val="clear"/>
        <w:spacing w:line="440" w:lineRule="exact"/>
        <w:rPr>
          <w:rFonts w:hint="eastAsia" w:hAnsi="宋体" w:eastAsia="方正书宋_GBK" w:cs="宋体"/>
          <w:color w:val="auto"/>
          <w:szCs w:val="21"/>
          <w:highlight w:val="none"/>
          <w:lang w:eastAsia="zh-CN"/>
        </w:rPr>
      </w:pPr>
      <w:r>
        <w:rPr>
          <w:rFonts w:hint="eastAsia" w:hAnsi="宋体" w:cs="宋体"/>
          <w:color w:val="auto"/>
          <w:szCs w:val="21"/>
          <w:highlight w:val="none"/>
        </w:rPr>
        <w:t>二、合同</w:t>
      </w:r>
      <w:r>
        <w:rPr>
          <w:rFonts w:hint="eastAsia" w:hAnsi="宋体" w:cs="宋体"/>
          <w:color w:val="auto"/>
          <w:szCs w:val="21"/>
          <w:highlight w:val="none"/>
          <w:lang w:eastAsia="zh-CN"/>
        </w:rPr>
        <w:t>合同履行期限</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计划开工日期：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计划竣工日期：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lang w:eastAsia="zh-CN"/>
        </w:rPr>
        <w:t>合同履行期限</w:t>
      </w:r>
      <w:r>
        <w:rPr>
          <w:rFonts w:hint="eastAsia" w:hAnsi="宋体" w:cs="宋体"/>
          <w:color w:val="auto"/>
          <w:szCs w:val="21"/>
          <w:highlight w:val="none"/>
        </w:rPr>
        <w:t>总日历天数</w:t>
      </w:r>
      <w:r>
        <w:rPr>
          <w:rFonts w:hint="eastAsia" w:hAnsi="宋体" w:cs="宋体"/>
          <w:strike w:val="0"/>
          <w:dstrike w:val="0"/>
          <w:color w:val="auto"/>
          <w:szCs w:val="21"/>
          <w:highlight w:val="none"/>
        </w:rPr>
        <w:t>：</w:t>
      </w:r>
      <w:r>
        <w:rPr>
          <w:rFonts w:hint="eastAsia" w:hAnsi="宋体" w:cs="宋体"/>
          <w:strike w:val="0"/>
          <w:dstrike w:val="0"/>
          <w:color w:val="auto"/>
          <w:szCs w:val="21"/>
          <w:highlight w:val="none"/>
          <w:u w:val="single"/>
          <w:lang w:val="en-US" w:eastAsia="zh-CN"/>
        </w:rPr>
        <w:t xml:space="preserve">    日历</w:t>
      </w:r>
      <w:r>
        <w:rPr>
          <w:rFonts w:hint="eastAsia" w:hAnsi="宋体" w:cs="宋体"/>
          <w:color w:val="auto"/>
          <w:szCs w:val="21"/>
          <w:highlight w:val="none"/>
          <w:u w:val="single"/>
          <w:lang w:val="en-US" w:eastAsia="zh-CN"/>
        </w:rPr>
        <w:t>天</w:t>
      </w:r>
      <w:r>
        <w:rPr>
          <w:rFonts w:hint="eastAsia" w:hAnsi="宋体" w:cs="宋体"/>
          <w:color w:val="auto"/>
          <w:szCs w:val="21"/>
          <w:highlight w:val="none"/>
        </w:rPr>
        <w:t>。</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总日历天数与根据前述计划开竣工日期计算的</w:t>
      </w:r>
      <w:r>
        <w:rPr>
          <w:rFonts w:hint="eastAsia" w:hAnsi="宋体" w:cs="宋体"/>
          <w:color w:val="auto"/>
          <w:szCs w:val="21"/>
          <w:highlight w:val="none"/>
          <w:lang w:eastAsia="zh-CN"/>
        </w:rPr>
        <w:t>合同履行期限</w:t>
      </w:r>
      <w:r>
        <w:rPr>
          <w:rFonts w:hint="eastAsia" w:hAnsi="宋体" w:cs="宋体"/>
          <w:color w:val="auto"/>
          <w:szCs w:val="21"/>
          <w:highlight w:val="none"/>
        </w:rPr>
        <w:t>天数不一致的，以</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总日历天数为准。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三、质量标准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工程质量符合</w:t>
      </w:r>
      <w:r>
        <w:rPr>
          <w:rFonts w:hint="eastAsia" w:hAnsi="宋体" w:cs="宋体"/>
          <w:color w:val="auto"/>
          <w:szCs w:val="21"/>
          <w:highlight w:val="none"/>
          <w:u w:val="single"/>
        </w:rPr>
        <w:t xml:space="preserve"> 合格  </w:t>
      </w:r>
      <w:r>
        <w:rPr>
          <w:rFonts w:hint="eastAsia" w:hAnsi="宋体" w:cs="宋体"/>
          <w:color w:val="auto"/>
          <w:szCs w:val="21"/>
          <w:highlight w:val="none"/>
        </w:rPr>
        <w:t>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四、签约合同价与合同价格形式</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1.签约合同价为：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其中：</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（1）安全文明施工费：</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（2）材料和工程设备暂估价金额：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bookmarkStart w:id="32" w:name="_Toc247085771"/>
      <w:bookmarkStart w:id="33" w:name="_Toc246996256"/>
      <w:bookmarkStart w:id="34" w:name="_Toc344131789"/>
      <w:bookmarkStart w:id="35" w:name="_Toc246996999"/>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（4）暂列金额：</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numPr>
          <w:ilvl w:val="0"/>
          <w:numId w:val="2"/>
        </w:numPr>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合同价格形式：</w:t>
      </w:r>
      <w:r>
        <w:rPr>
          <w:rFonts w:hint="eastAsia" w:hAnsi="宋体" w:cs="宋体"/>
          <w:color w:val="auto"/>
          <w:szCs w:val="21"/>
          <w:highlight w:val="none"/>
          <w:u w:val="single"/>
          <w:lang w:val="en-US" w:eastAsia="zh-CN"/>
        </w:rPr>
        <w:t>总价</w:t>
      </w:r>
      <w:r>
        <w:rPr>
          <w:rFonts w:hint="eastAsia" w:hAnsi="宋体" w:cs="宋体"/>
          <w:color w:val="auto"/>
          <w:szCs w:val="21"/>
          <w:highlight w:val="none"/>
          <w:u w:val="single"/>
        </w:rPr>
        <w:t>合同</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五、项目经理</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承包人项目经理：</w:t>
      </w:r>
      <w:r>
        <w:rPr>
          <w:rFonts w:hint="eastAsia" w:hAnsi="宋体" w:cs="宋体"/>
          <w:color w:val="auto"/>
          <w:szCs w:val="21"/>
          <w:highlight w:val="none"/>
          <w:u w:val="single"/>
        </w:rPr>
        <w:t xml:space="preserve">                                 </w:t>
      </w:r>
      <w:r>
        <w:rPr>
          <w:rFonts w:hint="eastAsia" w:hAnsi="宋体" w:cs="宋体"/>
          <w:color w:val="auto"/>
          <w:szCs w:val="21"/>
          <w:highlight w:val="none"/>
        </w:rPr>
        <w:t>。</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六、合同文件构成</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本协议书与下列文件一起构成合同文件：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（1）中标通知书（如果有）；</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（2）投标函及其附录（如果有）；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（3）本合同专用合同条款及其附件；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（4）本合同通用合同条款；</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（5）技术标准和要求；</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（6）图纸；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（7）已标价工程量清单或预算书；</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（8）其他合同文件。</w:t>
      </w:r>
    </w:p>
    <w:p>
      <w:pPr>
        <w:pStyle w:val="14"/>
        <w:shd w:val="clear"/>
        <w:spacing w:line="440" w:lineRule="exact"/>
        <w:ind w:firstLine="110" w:firstLineChars="50"/>
        <w:rPr>
          <w:rFonts w:hint="eastAsia" w:hAnsi="宋体" w:cs="宋体"/>
          <w:color w:val="auto"/>
          <w:szCs w:val="21"/>
          <w:highlight w:val="none"/>
        </w:rPr>
      </w:pPr>
      <w:r>
        <w:rPr>
          <w:rFonts w:hint="eastAsia" w:hAnsi="宋体" w:cs="宋体"/>
          <w:color w:val="auto"/>
          <w:szCs w:val="21"/>
          <w:highlight w:val="none"/>
        </w:rPr>
        <w:t>在合同订立及履行过程中形成的与合同有关的文件均构成合同文件组成部分。</w:t>
      </w:r>
    </w:p>
    <w:p>
      <w:pPr>
        <w:pStyle w:val="14"/>
        <w:shd w:val="clear"/>
        <w:spacing w:line="440" w:lineRule="exact"/>
        <w:ind w:firstLine="440" w:firstLineChars="200"/>
        <w:rPr>
          <w:rFonts w:hint="eastAsia" w:hAnsi="宋体" w:cs="宋体"/>
          <w:color w:val="auto"/>
          <w:szCs w:val="21"/>
          <w:highlight w:val="none"/>
        </w:rPr>
      </w:pPr>
      <w:r>
        <w:rPr>
          <w:rFonts w:hint="eastAsia"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七、</w:t>
      </w:r>
      <w:r>
        <w:rPr>
          <w:rFonts w:hint="eastAsia" w:hAnsi="宋体" w:cs="宋体"/>
          <w:color w:val="auto"/>
          <w:spacing w:val="-4"/>
          <w:szCs w:val="21"/>
          <w:highlight w:val="none"/>
        </w:rPr>
        <w:t>承诺</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1.发包人承诺按照法律规定履行项目审批手续、筹集工程建设资金并按照合同约定的期限和方式支付合同价款。</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2.承包人承诺按照法律规定及合同约定组织完成工程施工，确保工程质量和安全，不进行转包及违法分包，并在缺陷责任期及保修期内承担相应的工程维修责任。</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3.发包人和承包人通过招投标形式签订合同的，双方理解并承诺不再就同一工程另行签订与合同实质性内容相背离的协议。</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八、词语含义</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本协议书中词语含义与第二部分通用合同条款中赋予的含义相同。</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九、</w:t>
      </w:r>
      <w:r>
        <w:rPr>
          <w:rFonts w:hint="eastAsia" w:hAnsi="宋体" w:cs="宋体"/>
          <w:color w:val="auto"/>
          <w:spacing w:val="-4"/>
          <w:szCs w:val="21"/>
          <w:highlight w:val="none"/>
        </w:rPr>
        <w:t>签订时间</w:t>
      </w:r>
    </w:p>
    <w:p>
      <w:pPr>
        <w:pStyle w:val="14"/>
        <w:shd w:val="clear"/>
        <w:spacing w:line="440" w:lineRule="exact"/>
        <w:rPr>
          <w:rFonts w:hint="eastAsia" w:hAnsi="宋体" w:cs="宋体"/>
          <w:color w:val="auto"/>
          <w:spacing w:val="-4"/>
          <w:szCs w:val="21"/>
          <w:highlight w:val="none"/>
        </w:rPr>
      </w:pPr>
      <w:r>
        <w:rPr>
          <w:rFonts w:hint="eastAsia" w:hAnsi="宋体" w:cs="宋体"/>
          <w:color w:val="auto"/>
          <w:spacing w:val="-4"/>
          <w:szCs w:val="21"/>
          <w:highlight w:val="none"/>
        </w:rPr>
        <w:t>本合同于</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年</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月</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日签订。</w:t>
      </w:r>
    </w:p>
    <w:bookmarkEnd w:id="32"/>
    <w:bookmarkEnd w:id="33"/>
    <w:bookmarkEnd w:id="34"/>
    <w:bookmarkEnd w:id="35"/>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十、签订地点</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本合同在</w:t>
      </w:r>
      <w:r>
        <w:rPr>
          <w:rFonts w:hint="eastAsia" w:hAnsi="宋体" w:cs="宋体"/>
          <w:bCs/>
          <w:color w:val="auto"/>
          <w:szCs w:val="21"/>
          <w:highlight w:val="none"/>
          <w:u w:val="single"/>
        </w:rPr>
        <w:t xml:space="preserve">                                    </w:t>
      </w:r>
      <w:r>
        <w:rPr>
          <w:rFonts w:hint="eastAsia" w:hAnsi="宋体" w:cs="宋体"/>
          <w:bCs/>
          <w:color w:val="auto"/>
          <w:szCs w:val="21"/>
          <w:highlight w:val="none"/>
        </w:rPr>
        <w:t>签订。</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十一、补充协议</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合同未尽事宜，合同当事人另行签订补充协议，补充协议是合同的组成部分。</w:t>
      </w:r>
    </w:p>
    <w:p>
      <w:pPr>
        <w:pStyle w:val="14"/>
        <w:shd w:val="clear"/>
        <w:spacing w:line="440" w:lineRule="exact"/>
        <w:rPr>
          <w:rFonts w:hint="eastAsia" w:hAnsi="宋体" w:cs="宋体"/>
          <w:bCs/>
          <w:color w:val="auto"/>
          <w:szCs w:val="21"/>
          <w:highlight w:val="none"/>
        </w:rPr>
      </w:pPr>
      <w:bookmarkStart w:id="36" w:name="_Toc351203492"/>
      <w:r>
        <w:rPr>
          <w:rFonts w:hint="eastAsia" w:hAnsi="宋体" w:cs="宋体"/>
          <w:bCs/>
          <w:color w:val="auto"/>
          <w:szCs w:val="21"/>
          <w:highlight w:val="none"/>
        </w:rPr>
        <w:t>十二、合同生效</w:t>
      </w:r>
      <w:bookmarkEnd w:id="36"/>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本合同自</w:t>
      </w:r>
      <w:r>
        <w:rPr>
          <w:rFonts w:hint="eastAsia" w:hAnsi="宋体" w:cs="宋体"/>
          <w:bCs/>
          <w:color w:val="auto"/>
          <w:szCs w:val="21"/>
          <w:highlight w:val="none"/>
          <w:u w:val="single"/>
        </w:rPr>
        <w:t>发包方和承包方的法定代表人或其授权委托人在协议书上签字并盖单位章后本合同生效。</w:t>
      </w:r>
    </w:p>
    <w:p>
      <w:pPr>
        <w:pStyle w:val="14"/>
        <w:shd w:val="clear"/>
        <w:spacing w:line="440" w:lineRule="exact"/>
        <w:rPr>
          <w:rFonts w:hint="eastAsia" w:hAnsi="宋体" w:cs="宋体"/>
          <w:bCs/>
          <w:color w:val="auto"/>
          <w:szCs w:val="21"/>
          <w:highlight w:val="none"/>
        </w:rPr>
      </w:pPr>
      <w:bookmarkStart w:id="37" w:name="_Toc351203493"/>
      <w:r>
        <w:rPr>
          <w:rFonts w:hint="eastAsia" w:hAnsi="宋体" w:cs="宋体"/>
          <w:bCs/>
          <w:color w:val="auto"/>
          <w:szCs w:val="21"/>
          <w:highlight w:val="none"/>
        </w:rPr>
        <w:t>十三、合同份数</w:t>
      </w:r>
      <w:bookmarkEnd w:id="37"/>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本合同一式</w:t>
      </w:r>
      <w:r>
        <w:rPr>
          <w:rFonts w:hint="eastAsia" w:hAnsi="宋体" w:cs="宋体"/>
          <w:bCs/>
          <w:color w:val="auto"/>
          <w:szCs w:val="21"/>
          <w:highlight w:val="none"/>
          <w:u w:val="single"/>
        </w:rPr>
        <w:t xml:space="preserve"> 陆 </w:t>
      </w:r>
      <w:r>
        <w:rPr>
          <w:rFonts w:hint="eastAsia" w:hAnsi="宋体" w:cs="宋体"/>
          <w:bCs/>
          <w:color w:val="auto"/>
          <w:szCs w:val="21"/>
          <w:highlight w:val="none"/>
        </w:rPr>
        <w:t>份，均具有同等法律效力，发包人执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份，承包人执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w:t>
      </w:r>
    </w:p>
    <w:p>
      <w:pPr>
        <w:pStyle w:val="14"/>
        <w:shd w:val="clear"/>
        <w:spacing w:line="440" w:lineRule="exact"/>
        <w:rPr>
          <w:rFonts w:hint="eastAsia" w:hAnsi="宋体" w:cs="宋体"/>
          <w:b/>
          <w:bCs/>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发  包  人：（公章）                      承  包  人：（公章）</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法定代表人或其委托代理人：                法定代表人或其委托代理人：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（签字）                                 （签字）</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地  址：</w:t>
      </w:r>
      <w:r>
        <w:rPr>
          <w:rFonts w:hint="eastAsia" w:hAnsi="宋体" w:cs="宋体"/>
          <w:color w:val="auto"/>
          <w:szCs w:val="21"/>
          <w:highlight w:val="none"/>
          <w:u w:val="single"/>
        </w:rPr>
        <w:t xml:space="preserve"> 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邮政编码：</w:t>
      </w:r>
      <w:r>
        <w:rPr>
          <w:rFonts w:hint="eastAsia" w:hAnsi="宋体" w:cs="宋体"/>
          <w:color w:val="auto"/>
          <w:szCs w:val="21"/>
          <w:highlight w:val="none"/>
          <w:u w:val="single"/>
        </w:rPr>
        <w:t xml:space="preserve">     </w:t>
      </w:r>
      <w:r>
        <w:rPr>
          <w:rFonts w:hint="eastAsia" w:hAnsi="宋体" w:cs="宋体"/>
          <w:color w:val="auto"/>
          <w:szCs w:val="21"/>
          <w:highlight w:val="none"/>
        </w:rPr>
        <w:t xml:space="preserve">               邮政编码：</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法定代表人：</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委托代理人：</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委托代理人：</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  话：</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  话：</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传  真：</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传  真：</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电子信箱：</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电子信箱：</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开户银行：</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开户银行：</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账  号：</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账  号：</w:t>
      </w:r>
      <w:r>
        <w:rPr>
          <w:rFonts w:hint="eastAsia" w:hAnsi="宋体" w:cs="宋体"/>
          <w:color w:val="auto"/>
          <w:szCs w:val="21"/>
          <w:highlight w:val="none"/>
          <w:u w:val="single"/>
        </w:rPr>
        <w:t xml:space="preserve">    </w:t>
      </w:r>
    </w:p>
    <w:p>
      <w:pPr>
        <w:pStyle w:val="22"/>
        <w:shd w:val="clear"/>
        <w:spacing w:before="120" w:after="120" w:line="440" w:lineRule="exact"/>
        <w:ind w:right="-1080" w:rightChars="-491"/>
        <w:jc w:val="both"/>
        <w:outlineLvl w:val="9"/>
        <w:rPr>
          <w:rFonts w:hint="eastAsia" w:ascii="宋体" w:hAnsi="宋体"/>
          <w:color w:val="auto"/>
          <w:sz w:val="28"/>
          <w:szCs w:val="28"/>
          <w:highlight w:val="none"/>
        </w:rPr>
      </w:pPr>
      <w:bookmarkStart w:id="38" w:name="_Toc139361809"/>
      <w:bookmarkStart w:id="39" w:name="_Toc254788525"/>
      <w:bookmarkStart w:id="40" w:name="_Toc421800165"/>
      <w:bookmarkStart w:id="41" w:name="_Toc194909590"/>
      <w:bookmarkStart w:id="42" w:name="_Toc279599833"/>
      <w:bookmarkStart w:id="43" w:name="_Toc399169291"/>
      <w:bookmarkStart w:id="44" w:name="_Toc311550401"/>
    </w:p>
    <w:p>
      <w:pPr>
        <w:pStyle w:val="22"/>
        <w:shd w:val="clear"/>
        <w:spacing w:before="120" w:after="120" w:line="440" w:lineRule="exact"/>
        <w:ind w:right="-1080" w:rightChars="-491" w:firstLine="2801" w:firstLineChars="1000"/>
        <w:jc w:val="both"/>
        <w:outlineLvl w:val="9"/>
        <w:rPr>
          <w:rFonts w:ascii="宋体" w:hAnsi="宋体"/>
          <w:color w:val="auto"/>
          <w:sz w:val="28"/>
          <w:szCs w:val="28"/>
          <w:highlight w:val="none"/>
        </w:rPr>
      </w:pPr>
      <w:bookmarkStart w:id="45" w:name="_Toc7954"/>
    </w:p>
    <w:bookmarkEnd w:id="38"/>
    <w:bookmarkEnd w:id="39"/>
    <w:bookmarkEnd w:id="40"/>
    <w:bookmarkEnd w:id="41"/>
    <w:bookmarkEnd w:id="42"/>
    <w:bookmarkEnd w:id="43"/>
    <w:bookmarkEnd w:id="44"/>
    <w:bookmarkEnd w:id="45"/>
    <w:p>
      <w:pPr>
        <w:pStyle w:val="53"/>
        <w:keepNext w:val="0"/>
        <w:keepLines w:val="0"/>
        <w:numPr>
          <w:ilvl w:val="0"/>
          <w:numId w:val="0"/>
        </w:numPr>
        <w:shd w:val="clear"/>
        <w:spacing w:line="240" w:lineRule="auto"/>
        <w:jc w:val="center"/>
        <w:rPr>
          <w:rFonts w:hint="eastAsia" w:ascii="宋体" w:hAnsi="宋体" w:cs="宋体"/>
          <w:color w:val="auto"/>
          <w:sz w:val="28"/>
          <w:szCs w:val="28"/>
          <w:highlight w:val="none"/>
        </w:rPr>
      </w:pPr>
      <w:bookmarkStart w:id="46" w:name="_Toc28318"/>
      <w:bookmarkStart w:id="47" w:name="_Toc17348"/>
      <w:bookmarkStart w:id="48" w:name="_Toc20098"/>
      <w:bookmarkStart w:id="49" w:name="_Toc21964"/>
      <w:bookmarkStart w:id="50" w:name="_Toc486566670"/>
      <w:r>
        <w:rPr>
          <w:rFonts w:hint="eastAsia" w:ascii="宋体" w:hAnsi="宋体" w:cs="宋体"/>
          <w:color w:val="auto"/>
          <w:sz w:val="28"/>
          <w:szCs w:val="28"/>
          <w:highlight w:val="none"/>
          <w:lang w:val="en-US" w:eastAsia="zh-CN"/>
        </w:rPr>
        <w:t xml:space="preserve">第二节   </w:t>
      </w:r>
      <w:r>
        <w:rPr>
          <w:rFonts w:hint="eastAsia" w:ascii="宋体" w:hAnsi="宋体" w:cs="宋体"/>
          <w:color w:val="auto"/>
          <w:sz w:val="28"/>
          <w:szCs w:val="28"/>
          <w:highlight w:val="none"/>
        </w:rPr>
        <w:t>通用条款</w:t>
      </w:r>
      <w:bookmarkEnd w:id="46"/>
      <w:bookmarkEnd w:id="47"/>
    </w:p>
    <w:p>
      <w:pPr>
        <w:pStyle w:val="50"/>
        <w:shd w:val="clear"/>
        <w:ind w:firstLine="420" w:firstLineChars="200"/>
        <w:jc w:val="center"/>
        <w:rPr>
          <w:color w:val="auto"/>
          <w:highlight w:val="none"/>
        </w:rPr>
      </w:pPr>
      <w:r>
        <w:rPr>
          <w:rFonts w:hint="eastAsia"/>
          <w:color w:val="auto"/>
          <w:highlight w:val="none"/>
        </w:rPr>
        <w:t>采用标准合同文件中通用合同条款（此处略）</w:t>
      </w:r>
    </w:p>
    <w:p>
      <w:pPr>
        <w:shd w:val="clear"/>
        <w:rPr>
          <w:rFonts w:hint="eastAsia" w:ascii="宋体" w:hAnsi="宋体" w:cs="宋体"/>
          <w:color w:val="auto"/>
          <w:sz w:val="28"/>
          <w:szCs w:val="28"/>
          <w:highlight w:val="none"/>
        </w:rPr>
      </w:pPr>
      <w:bookmarkStart w:id="51" w:name="_Toc7854"/>
      <w:r>
        <w:rPr>
          <w:rFonts w:hint="eastAsia" w:ascii="宋体" w:hAnsi="宋体" w:cs="宋体"/>
          <w:color w:val="auto"/>
          <w:sz w:val="28"/>
          <w:szCs w:val="28"/>
          <w:highlight w:val="none"/>
        </w:rPr>
        <w:br w:type="page"/>
      </w:r>
    </w:p>
    <w:p>
      <w:pPr>
        <w:pStyle w:val="53"/>
        <w:keepNext w:val="0"/>
        <w:keepLines w:val="0"/>
        <w:pageBreakBefore w:val="0"/>
        <w:shd w:val="clear"/>
        <w:kinsoku/>
        <w:wordWrap/>
        <w:overflowPunct/>
        <w:topLinePunct w:val="0"/>
        <w:bidi w:val="0"/>
        <w:adjustRightInd/>
        <w:snapToGrid/>
        <w:spacing w:before="0" w:beforeLines="0" w:after="0" w:afterLines="0" w:line="440" w:lineRule="exact"/>
        <w:jc w:val="center"/>
        <w:textAlignment w:val="auto"/>
        <w:rPr>
          <w:rFonts w:hint="eastAsia" w:ascii="宋体" w:hAnsi="宋体" w:cs="宋体"/>
          <w:color w:val="auto"/>
          <w:sz w:val="28"/>
          <w:szCs w:val="28"/>
          <w:highlight w:val="none"/>
        </w:rPr>
      </w:pPr>
      <w:bookmarkStart w:id="52" w:name="_Toc16459"/>
      <w:r>
        <w:rPr>
          <w:rFonts w:hint="eastAsia" w:ascii="宋体" w:hAnsi="宋体" w:cs="宋体"/>
          <w:color w:val="auto"/>
          <w:sz w:val="28"/>
          <w:szCs w:val="28"/>
          <w:highlight w:val="none"/>
        </w:rPr>
        <w:t>第三节  专用合同条款</w:t>
      </w:r>
      <w:bookmarkEnd w:id="48"/>
      <w:bookmarkEnd w:id="49"/>
      <w:bookmarkEnd w:id="50"/>
      <w:bookmarkEnd w:id="51"/>
      <w:bookmarkEnd w:id="52"/>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53" w:name="_Toc351203633"/>
      <w:bookmarkStart w:id="54" w:name="_Toc30897"/>
      <w:bookmarkStart w:id="55" w:name="_Toc27025"/>
      <w:r>
        <w:rPr>
          <w:rFonts w:hint="eastAsia" w:ascii="宋体" w:hAnsi="宋体" w:cs="宋体"/>
          <w:b/>
          <w:bCs/>
          <w:color w:val="auto"/>
          <w:szCs w:val="21"/>
          <w:highlight w:val="none"/>
        </w:rPr>
        <w:t>1</w:t>
      </w:r>
      <w:bookmarkStart w:id="56" w:name="_Toc292559866"/>
      <w:bookmarkStart w:id="57" w:name="_Toc296891196"/>
      <w:bookmarkStart w:id="58" w:name="_Toc296346657"/>
      <w:bookmarkStart w:id="59" w:name="_Toc297120456"/>
      <w:bookmarkStart w:id="60" w:name="_Toc297048342"/>
      <w:bookmarkStart w:id="61" w:name="_Toc296944495"/>
      <w:bookmarkStart w:id="62" w:name="_Toc296890984"/>
      <w:bookmarkStart w:id="63" w:name="_Toc296347155"/>
      <w:bookmarkStart w:id="64" w:name="_Toc296503156"/>
      <w:bookmarkStart w:id="65" w:name="_Toc292559361"/>
      <w:r>
        <w:rPr>
          <w:rFonts w:hint="eastAsia" w:ascii="宋体" w:hAnsi="宋体" w:cs="宋体"/>
          <w:b/>
          <w:bCs/>
          <w:color w:val="auto"/>
          <w:szCs w:val="21"/>
          <w:highlight w:val="none"/>
        </w:rPr>
        <w:t>. 一般约定</w:t>
      </w:r>
      <w:bookmarkEnd w:id="53"/>
    </w:p>
    <w:bookmarkEnd w:id="56"/>
    <w:bookmarkEnd w:id="57"/>
    <w:bookmarkEnd w:id="58"/>
    <w:bookmarkEnd w:id="59"/>
    <w:bookmarkEnd w:id="60"/>
    <w:bookmarkEnd w:id="61"/>
    <w:bookmarkEnd w:id="62"/>
    <w:bookmarkEnd w:id="63"/>
    <w:bookmarkEnd w:id="64"/>
    <w:bookmarkEnd w:id="6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 词语定义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1.1.1.10其他合同文件包括：</w:t>
      </w:r>
      <w:r>
        <w:rPr>
          <w:rFonts w:hint="eastAsia" w:ascii="宋体" w:hAnsi="宋体" w:cs="宋体"/>
          <w:b/>
          <w:bCs/>
          <w:color w:val="auto"/>
          <w:szCs w:val="21"/>
          <w:highlight w:val="none"/>
          <w:u w:val="single"/>
        </w:rPr>
        <w:t>履行合同过程中双方确认的对合同有影响的签证、及工程变更等相关资料。</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 合同当事人及其他相关方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u w:val="single"/>
        </w:rPr>
      </w:pPr>
      <w:r>
        <w:rPr>
          <w:rFonts w:hint="eastAsia" w:ascii="宋体" w:hAnsi="宋体" w:cs="宋体"/>
          <w:color w:val="auto"/>
          <w:szCs w:val="21"/>
          <w:highlight w:val="none"/>
        </w:rPr>
        <w:t>1.1.2.4监理人：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名    称：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资质类别和等级：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联系电话：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1.1.2.5 设计人：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电子信箱：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 工程和设备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1.1.3.7 作为施工现场组成部分的其他场所包括：</w:t>
      </w:r>
      <w:r>
        <w:rPr>
          <w:rFonts w:hint="eastAsia" w:ascii="宋体" w:hAnsi="宋体" w:cs="宋体"/>
          <w:b/>
          <w:bCs/>
          <w:color w:val="auto"/>
          <w:szCs w:val="21"/>
          <w:highlight w:val="none"/>
          <w:u w:val="single"/>
        </w:rPr>
        <w:t>现场临时办公室</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1.1.3.9 永久占地包括：</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sz w:val="24"/>
          <w:highlight w:val="none"/>
          <w:u w:val="single"/>
        </w:rPr>
        <w:t>依据设计图纸确定</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1.1.3.10 临时占地包括：</w:t>
      </w:r>
      <w:r>
        <w:rPr>
          <w:rFonts w:hint="eastAsia" w:ascii="宋体" w:hAnsi="宋体" w:cs="宋体"/>
          <w:b/>
          <w:bCs/>
          <w:color w:val="auto"/>
          <w:szCs w:val="21"/>
          <w:highlight w:val="none"/>
          <w:u w:val="single"/>
        </w:rPr>
        <w:t xml:space="preserve">  双方在合同履行过程中确定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1.3法律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 标准和规范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b/>
          <w:bCs/>
          <w:color w:val="auto"/>
          <w:szCs w:val="21"/>
          <w:highlight w:val="none"/>
          <w:u w:val="single"/>
        </w:rPr>
        <w:t>执行通用条款 ，国家及本工程所在地、行业的有关标准执行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1.4.2 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发包人提供国外标准、规范的份数：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 合同文件的优先顺序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 图纸和承包人文件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1.6.1 图纸的提供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 xml:space="preserve">      开工前7天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 xml:space="preserve">           全套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1.6.4 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需要由承包人提供的文件，包括：</w:t>
      </w:r>
      <w:r>
        <w:rPr>
          <w:b/>
          <w:bCs/>
          <w:color w:val="auto"/>
          <w:highlight w:val="none"/>
          <w:u w:val="single"/>
        </w:rPr>
        <w:t>实施性施工组织设计及方案</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承包人提供的文件的期限为：</w:t>
      </w:r>
      <w:r>
        <w:rPr>
          <w:b/>
          <w:bCs/>
          <w:color w:val="auto"/>
          <w:highlight w:val="none"/>
          <w:u w:val="single"/>
        </w:rPr>
        <w:t>开工前</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b/>
          <w:bCs/>
          <w:color w:val="auto"/>
          <w:szCs w:val="21"/>
          <w:highlight w:val="none"/>
          <w:u w:val="single" w:color="000000"/>
        </w:rPr>
        <w:t xml:space="preserve">  </w:t>
      </w:r>
      <w:r>
        <w:rPr>
          <w:b/>
          <w:bCs/>
          <w:color w:val="auto"/>
          <w:highlight w:val="none"/>
          <w:u w:val="single"/>
        </w:rPr>
        <w:t>书面文件或双方另行确定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1.6.5 现场图纸准备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 联络</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1.7.1发包人和承包人应当在</w:t>
      </w:r>
      <w:r>
        <w:rPr>
          <w:rFonts w:hint="eastAsia" w:ascii="宋体" w:hAnsi="宋体" w:cs="宋体"/>
          <w:b/>
          <w:bCs/>
          <w:color w:val="auto"/>
          <w:szCs w:val="21"/>
          <w:highlight w:val="none"/>
          <w:u w:val="single" w:color="000000"/>
        </w:rPr>
        <w:t>7</w:t>
      </w:r>
      <w:r>
        <w:rPr>
          <w:rFonts w:hint="eastAsia" w:ascii="宋体" w:hAnsi="宋体" w:cs="宋体"/>
          <w:color w:val="auto"/>
          <w:szCs w:val="21"/>
          <w:highlight w:val="none"/>
        </w:rPr>
        <w:t>天内将与合同有关的通知、批准、证明、证书、指示、指令、要求、请求、同意、意见、确定和决定等书面函件送达对方当事人。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1.7.2 发包人接收文件的地点：</w:t>
      </w:r>
      <w:r>
        <w:rPr>
          <w:rFonts w:hint="eastAsia" w:ascii="宋体" w:hAnsi="宋体" w:cs="宋体"/>
          <w:b/>
          <w:bCs/>
          <w:color w:val="auto"/>
          <w:szCs w:val="21"/>
          <w:highlight w:val="none"/>
          <w:u w:val="single" w:color="000000"/>
        </w:rPr>
        <w:t>项目所在地发包人项目部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发包人指定的接收人为：</w:t>
      </w:r>
      <w:r>
        <w:rPr>
          <w:rFonts w:hint="eastAsia" w:ascii="宋体" w:hAnsi="宋体" w:cs="宋体"/>
          <w:b/>
          <w:bCs/>
          <w:color w:val="auto"/>
          <w:szCs w:val="21"/>
          <w:highlight w:val="none"/>
          <w:u w:val="single" w:color="000000"/>
        </w:rPr>
        <w:t>现场代表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承包人接收文件的地点：</w:t>
      </w:r>
      <w:r>
        <w:rPr>
          <w:rFonts w:hint="eastAsia" w:ascii="宋体" w:hAnsi="宋体" w:cs="宋体"/>
          <w:b/>
          <w:bCs/>
          <w:color w:val="auto"/>
          <w:szCs w:val="21"/>
          <w:highlight w:val="none"/>
          <w:u w:val="single" w:color="000000"/>
        </w:rPr>
        <w:t>项目所在地承包人项目部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承包人指定的接收人为：</w:t>
      </w:r>
      <w:r>
        <w:rPr>
          <w:rFonts w:hint="eastAsia" w:ascii="宋体" w:hAnsi="宋体" w:cs="宋体"/>
          <w:b/>
          <w:bCs/>
          <w:color w:val="auto"/>
          <w:w w:val="95"/>
          <w:szCs w:val="21"/>
          <w:highlight w:val="none"/>
          <w:u w:val="single" w:color="000000"/>
        </w:rPr>
        <w:t>承包方项目经理</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监理人接收文件的地点：</w:t>
      </w:r>
      <w:r>
        <w:rPr>
          <w:rFonts w:hint="eastAsia" w:ascii="宋体" w:hAnsi="宋体" w:cs="宋体"/>
          <w:color w:val="auto"/>
          <w:szCs w:val="21"/>
          <w:highlight w:val="none"/>
          <w:u w:val="single"/>
        </w:rPr>
        <w:t xml:space="preserve"> </w:t>
      </w:r>
      <w:r>
        <w:rPr>
          <w:b/>
          <w:bCs/>
          <w:color w:val="auto"/>
          <w:highlight w:val="none"/>
          <w:u w:val="single"/>
        </w:rPr>
        <w:t>施工现场办公室</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 交通运输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66" w:name="_Toc312677986"/>
      <w:bookmarkStart w:id="67" w:name="_Toc300934943"/>
      <w:bookmarkStart w:id="68" w:name="_Toc303539100"/>
      <w:bookmarkStart w:id="69" w:name="_Toc304295521"/>
      <w:bookmarkStart w:id="70" w:name="_Toc318581155"/>
      <w:r>
        <w:rPr>
          <w:rFonts w:hint="eastAsia" w:ascii="宋体" w:hAnsi="宋体" w:cs="宋体"/>
          <w:color w:val="auto"/>
          <w:szCs w:val="21"/>
          <w:highlight w:val="none"/>
        </w:rPr>
        <w:t>.10.1 出入现场的权利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关于出入现场的权利的约定：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bookmarkEnd w:id="66"/>
    <w:bookmarkEnd w:id="67"/>
    <w:bookmarkEnd w:id="68"/>
    <w:bookmarkEnd w:id="69"/>
    <w:bookmarkEnd w:id="7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71" w:name="_Toc318581156"/>
      <w:bookmarkStart w:id="72" w:name="_Toc312677987"/>
      <w:bookmarkStart w:id="73" w:name="_Toc300934944"/>
      <w:bookmarkStart w:id="74" w:name="_Toc304295522"/>
      <w:bookmarkStart w:id="75" w:name="_Toc303539101"/>
      <w:r>
        <w:rPr>
          <w:rFonts w:hint="eastAsia" w:ascii="宋体" w:hAnsi="宋体" w:cs="宋体"/>
          <w:color w:val="auto"/>
          <w:szCs w:val="21"/>
          <w:highlight w:val="none"/>
        </w:rPr>
        <w:t>.10.3 场内交通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关于场外交通和场内交通的边界的约定：</w:t>
      </w:r>
      <w:r>
        <w:rPr>
          <w:b/>
          <w:bCs/>
          <w:color w:val="auto"/>
          <w:highlight w:val="none"/>
          <w:u w:val="single"/>
        </w:rPr>
        <w:t>以现场实际施工条件为准</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b/>
          <w:bCs/>
          <w:color w:val="auto"/>
          <w:highlight w:val="none"/>
          <w:u w:val="single"/>
        </w:rPr>
        <w:t>以现场实际施工条件为准</w:t>
      </w:r>
      <w:r>
        <w:rPr>
          <w:rFonts w:hint="eastAsia" w:ascii="宋体" w:hAnsi="宋体" w:cs="宋体"/>
          <w:b/>
          <w:bCs/>
          <w:color w:val="auto"/>
          <w:szCs w:val="21"/>
          <w:highlight w:val="none"/>
        </w:rPr>
        <w:t>。</w:t>
      </w:r>
      <w:bookmarkEnd w:id="71"/>
      <w:bookmarkEnd w:id="72"/>
      <w:bookmarkEnd w:id="73"/>
      <w:bookmarkEnd w:id="74"/>
      <w:bookmarkEnd w:id="75"/>
      <w:bookmarkStart w:id="76" w:name="_Toc318581157"/>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1.10.4超大件和超重件的运输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b/>
          <w:bCs/>
          <w:color w:val="auto"/>
          <w:szCs w:val="21"/>
          <w:highlight w:val="none"/>
          <w:u w:val="single" w:color="000000"/>
        </w:rPr>
        <w:t>承包人</w:t>
      </w:r>
      <w:r>
        <w:rPr>
          <w:rFonts w:hint="eastAsia" w:ascii="宋体" w:hAnsi="宋体" w:cs="宋体"/>
          <w:color w:val="auto"/>
          <w:szCs w:val="21"/>
          <w:highlight w:val="none"/>
        </w:rPr>
        <w:t>承担。</w:t>
      </w:r>
    </w:p>
    <w:bookmarkEnd w:id="7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 知识产权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属于发包人，承包人可以为实现合同目的而复制、使用此类文件，但不能用于与合同无关的其他事项。未经发包人书面同意，承包人不得为了合同以外的目的而复制、使用上述文件或将之提供给任何第三方。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1.11.2 关于承包人为实施工程所编制文件的著作权的归属：</w:t>
      </w:r>
      <w:r>
        <w:rPr>
          <w:color w:val="auto"/>
          <w:sz w:val="24"/>
          <w:highlight w:val="none"/>
          <w:u w:val="single"/>
        </w:rPr>
        <w:t>/</w:t>
      </w:r>
      <w:r>
        <w:rPr>
          <w:rFonts w:hint="eastAsia" w:ascii="宋体" w:hAnsi="宋体" w:cs="宋体"/>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color w:val="auto"/>
          <w:sz w:val="24"/>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1.13工程量清单错误的修正</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b/>
          <w:bCs/>
          <w:color w:val="auto"/>
          <w:highlight w:val="none"/>
          <w:u w:val="single"/>
        </w:rPr>
        <w:t>否</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77" w:name="_Toc351203634"/>
      <w:r>
        <w:rPr>
          <w:rFonts w:hint="eastAsia" w:ascii="宋体" w:hAnsi="宋体" w:cs="宋体"/>
          <w:b/>
          <w:bCs/>
          <w:color w:val="auto"/>
          <w:szCs w:val="21"/>
          <w:highlight w:val="none"/>
        </w:rPr>
        <w:t>2</w:t>
      </w:r>
      <w:bookmarkStart w:id="78" w:name="_Toc296346658"/>
      <w:bookmarkStart w:id="79" w:name="_Toc297048343"/>
      <w:bookmarkStart w:id="80" w:name="_Toc296890985"/>
      <w:bookmarkStart w:id="81" w:name="_Toc296891197"/>
      <w:bookmarkStart w:id="82" w:name="_Toc292559362"/>
      <w:bookmarkStart w:id="83" w:name="_Toc296944496"/>
      <w:bookmarkStart w:id="84" w:name="_Toc297120457"/>
      <w:bookmarkStart w:id="85" w:name="_Toc292559867"/>
      <w:bookmarkStart w:id="86" w:name="_Toc296347156"/>
      <w:bookmarkStart w:id="87" w:name="_Toc296503157"/>
      <w:r>
        <w:rPr>
          <w:rFonts w:hint="eastAsia" w:ascii="宋体" w:hAnsi="宋体" w:cs="宋体"/>
          <w:b/>
          <w:bCs/>
          <w:color w:val="auto"/>
          <w:szCs w:val="21"/>
          <w:highlight w:val="none"/>
        </w:rPr>
        <w:t>. 发包人</w:t>
      </w:r>
      <w:bookmarkEnd w:id="77"/>
    </w:p>
    <w:bookmarkEnd w:id="78"/>
    <w:bookmarkEnd w:id="79"/>
    <w:bookmarkEnd w:id="80"/>
    <w:bookmarkEnd w:id="81"/>
    <w:bookmarkEnd w:id="82"/>
    <w:bookmarkEnd w:id="83"/>
    <w:bookmarkEnd w:id="84"/>
    <w:bookmarkEnd w:id="85"/>
    <w:bookmarkEnd w:id="86"/>
    <w:bookmarkEnd w:id="8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2.2 发包人代表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发包人代表：</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发包人对发包人代表的授权范围如下：</w:t>
      </w:r>
      <w:r>
        <w:rPr>
          <w:rFonts w:hint="eastAsia" w:ascii="宋体" w:hAnsi="宋体" w:cs="宋体"/>
          <w:b/>
          <w:bCs/>
          <w:color w:val="auto"/>
          <w:szCs w:val="21"/>
          <w:highlight w:val="none"/>
          <w:u w:val="single"/>
        </w:rPr>
        <w:t>督促指导监理工程师行使职权；协调施工现场各方面的关系；协调工程质量、进度和安全文明施工过程中存在的问题；解决有关设计和技术签证、办证、签认现场工程量签证；审核工程进度报告。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 施工现场、施工条件和基础资料的提供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2.4.1 提供施工现场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合同签订后 7 日内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2.4.2 提供施工条件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b/>
          <w:bCs/>
          <w:color w:val="auto"/>
          <w:szCs w:val="21"/>
          <w:highlight w:val="none"/>
          <w:u w:val="single"/>
        </w:rPr>
        <w:t>发包人负责提供电源接入点，由本工程承包人接入施工现场，设置分电源箱，并单独装表计量。从发包人提供的电源至施工用电设备线路的安装由承包人负责实施，安装费、线路、设备购置费及施工过程中发生的所有电费，无论承包人是否在投标报价中单独列支， 发包人均认为此项费用包含在投标报价中。结算时，发包人将按照向供电部门缴纳电费的单价和承包人的实际用电数量扣回用电费用（含分摊的线路损耗费用）。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发包人负责提供水源接入点，由本工程承包人接入施工现场，并单独装表计量。从水源至施工各用水点的管路安装、布置由承包人负责实施，其安装费、管材、设备购置费及施工过程中发生的所有水费，无论承包人是否在投标报价中单独列支，发包人均认为此项费用包含在投标报价中。结算时，发包人将按照向供水部门缴纳水费的单价和承包人的实际用电数量扣回用水费用（含分摊的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2.5 资金来源证明及支付担保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88" w:name="_Toc351203635"/>
      <w:r>
        <w:rPr>
          <w:rFonts w:hint="eastAsia" w:ascii="宋体" w:hAnsi="宋体" w:cs="宋体"/>
          <w:b/>
          <w:bCs/>
          <w:color w:val="auto"/>
          <w:szCs w:val="21"/>
          <w:highlight w:val="none"/>
        </w:rPr>
        <w:t>3</w:t>
      </w:r>
      <w:bookmarkStart w:id="89" w:name="_Toc296891198"/>
      <w:bookmarkStart w:id="90" w:name="_Toc292559363"/>
      <w:bookmarkStart w:id="91" w:name="_Toc292559868"/>
      <w:bookmarkStart w:id="92" w:name="_Toc296346659"/>
      <w:bookmarkStart w:id="93" w:name="_Toc297120458"/>
      <w:bookmarkStart w:id="94" w:name="_Toc297048344"/>
      <w:bookmarkStart w:id="95" w:name="_Toc296890986"/>
      <w:bookmarkStart w:id="96" w:name="_Toc296347157"/>
      <w:bookmarkStart w:id="97" w:name="_Toc296503158"/>
      <w:bookmarkStart w:id="98" w:name="_Toc296944497"/>
      <w:r>
        <w:rPr>
          <w:rFonts w:hint="eastAsia" w:ascii="宋体" w:hAnsi="宋体" w:cs="宋体"/>
          <w:b/>
          <w:bCs/>
          <w:color w:val="auto"/>
          <w:szCs w:val="21"/>
          <w:highlight w:val="none"/>
        </w:rPr>
        <w:t>. 承包人</w:t>
      </w:r>
      <w:bookmarkEnd w:id="88"/>
    </w:p>
    <w:bookmarkEnd w:id="89"/>
    <w:bookmarkEnd w:id="90"/>
    <w:bookmarkEnd w:id="91"/>
    <w:bookmarkEnd w:id="92"/>
    <w:bookmarkEnd w:id="93"/>
    <w:bookmarkEnd w:id="94"/>
    <w:bookmarkEnd w:id="95"/>
    <w:bookmarkEnd w:id="96"/>
    <w:bookmarkEnd w:id="97"/>
    <w:bookmarkEnd w:id="9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 承包人的一般义务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（9）承包人提交的竣工资料的内容：</w:t>
      </w:r>
      <w:r>
        <w:rPr>
          <w:rFonts w:hint="eastAsia" w:ascii="宋体" w:hAnsi="宋体" w:cs="宋体"/>
          <w:b/>
          <w:bCs/>
          <w:color w:val="auto"/>
          <w:szCs w:val="21"/>
          <w:highlight w:val="none"/>
          <w:u w:val="single"/>
        </w:rPr>
        <w:t>提供符合行政质检监督部门要求的竣工图及竣工资料、竣工结算资料等。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b/>
          <w:bCs/>
          <w:color w:val="auto"/>
          <w:szCs w:val="21"/>
          <w:highlight w:val="none"/>
          <w:u w:val="single" w:color="000000"/>
          <w:lang w:val="en-US" w:eastAsia="zh-CN"/>
        </w:rPr>
        <w:t>4</w:t>
      </w:r>
      <w:r>
        <w:rPr>
          <w:rFonts w:hint="eastAsia" w:ascii="宋体" w:hAnsi="宋体" w:cs="宋体"/>
          <w:b/>
          <w:bCs/>
          <w:color w:val="auto"/>
          <w:szCs w:val="21"/>
          <w:highlight w:val="none"/>
          <w:u w:val="single" w:color="000000"/>
        </w:rPr>
        <w:t>套</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b/>
          <w:bCs/>
          <w:color w:val="auto"/>
          <w:szCs w:val="21"/>
          <w:highlight w:val="none"/>
          <w:u w:val="single" w:color="000000"/>
        </w:rPr>
        <w:t>由承包人承担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承包人提交的竣工资料移交时间：</w:t>
      </w:r>
      <w:r>
        <w:rPr>
          <w:b/>
          <w:bCs/>
          <w:color w:val="auto"/>
          <w:spacing w:val="-9"/>
          <w:highlight w:val="none"/>
          <w:u w:val="single"/>
        </w:rPr>
        <w:t xml:space="preserve">本工程验收后 </w:t>
      </w:r>
      <w:r>
        <w:rPr>
          <w:b/>
          <w:bCs/>
          <w:color w:val="auto"/>
          <w:highlight w:val="none"/>
          <w:u w:val="single"/>
        </w:rPr>
        <w:t>28</w:t>
      </w:r>
      <w:r>
        <w:rPr>
          <w:b/>
          <w:bCs/>
          <w:color w:val="auto"/>
          <w:spacing w:val="-20"/>
          <w:highlight w:val="none"/>
          <w:u w:val="single"/>
        </w:rPr>
        <w:t xml:space="preserve"> 日内</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b/>
          <w:bCs/>
          <w:color w:val="auto"/>
          <w:szCs w:val="21"/>
          <w:highlight w:val="none"/>
          <w:u w:val="single" w:color="000000"/>
        </w:rPr>
        <w:t>书面及电子文档</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（10）承包人应履行的其他义务：</w:t>
      </w:r>
      <w:r>
        <w:rPr>
          <w:rFonts w:hint="eastAsia" w:ascii="宋体" w:hAnsi="宋体" w:cs="宋体"/>
          <w:b/>
          <w:bCs/>
          <w:color w:val="auto"/>
          <w:szCs w:val="21"/>
          <w:highlight w:val="none"/>
          <w:u w:val="single"/>
        </w:rPr>
        <w:t>双方另行确定。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身份证号：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b/>
          <w:bCs/>
          <w:color w:val="auto"/>
          <w:szCs w:val="21"/>
          <w:highlight w:val="none"/>
          <w:u w:val="single"/>
        </w:rPr>
        <w:t>全权处理本项目的一切事务。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关于项目经理每月在施工现场的时间要求：</w:t>
      </w:r>
      <w:r>
        <w:rPr>
          <w:rFonts w:hint="eastAsia" w:ascii="宋体" w:hAnsi="宋体" w:cs="宋体"/>
          <w:b/>
          <w:bCs/>
          <w:color w:val="auto"/>
          <w:szCs w:val="21"/>
          <w:highlight w:val="none"/>
          <w:u w:val="single"/>
        </w:rPr>
        <w:t>每月不少于 22 日历天。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b/>
          <w:bCs/>
          <w:color w:val="auto"/>
          <w:szCs w:val="21"/>
          <w:highlight w:val="none"/>
          <w:u w:val="single" w:color="000000"/>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660" w:firstLineChars="300"/>
        <w:jc w:val="left"/>
        <w:textAlignment w:val="auto"/>
        <w:rPr>
          <w:rFonts w:ascii="宋体" w:hAnsi="宋体" w:cs="宋体"/>
          <w:color w:val="auto"/>
          <w:szCs w:val="21"/>
          <w:highlight w:val="none"/>
        </w:rPr>
      </w:pPr>
      <w:r>
        <w:rPr>
          <w:color w:val="auto"/>
          <w:highlight w:val="none"/>
        </w:rPr>
        <w:t>A&gt; 项目经理、项目副经理和项目总工不得更换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 承包人人员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bCs/>
          <w:color w:val="auto"/>
          <w:szCs w:val="21"/>
          <w:highlight w:val="none"/>
          <w:u w:val="single"/>
        </w:rPr>
        <w:t>开工前2 天内。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b/>
          <w:bCs/>
          <w:color w:val="auto"/>
          <w:szCs w:val="21"/>
          <w:highlight w:val="none"/>
          <w:u w:val="single"/>
        </w:rPr>
        <w:t>承包人如需更换项目部主要施工人员，应经发包人书面同意。同时，更换人员的综合能力必须比被更换人员的综合能力强。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3.3.4 承包人主要施工管理人员离开施工现场的批准要求：</w:t>
      </w:r>
      <w:r>
        <w:rPr>
          <w:rFonts w:hint="eastAsia" w:ascii="宋体" w:hAnsi="宋体" w:cs="宋体"/>
          <w:b/>
          <w:bCs/>
          <w:color w:val="auto"/>
          <w:szCs w:val="21"/>
          <w:highlight w:val="none"/>
          <w:u w:val="single"/>
        </w:rPr>
        <w:t>由总监理工程师批准，发包人认可方可离开。</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3.6 工程照管与成品、半成品保护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承包人负责照管工程及工程相关的材料、工程设备的起始时间：</w:t>
      </w:r>
      <w:r>
        <w:rPr>
          <w:rFonts w:hint="eastAsia" w:ascii="宋体" w:hAnsi="宋体" w:cs="宋体"/>
          <w:b/>
          <w:bCs/>
          <w:color w:val="auto"/>
          <w:szCs w:val="21"/>
          <w:highlight w:val="none"/>
          <w:u w:val="single"/>
        </w:rPr>
        <w:t>从开工之日起至竣工验收发包人接收工程之日止。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3.7 履约担保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承包人是否提供履约担保：</w:t>
      </w:r>
      <w:r>
        <w:rPr>
          <w:rFonts w:hint="eastAsia" w:ascii="宋体" w:hAnsi="宋体" w:cs="宋体"/>
          <w:b/>
          <w:bCs/>
          <w:color w:val="auto"/>
          <w:szCs w:val="21"/>
          <w:highlight w:val="none"/>
          <w:u w:val="single"/>
        </w:rPr>
        <w:t>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承包人提供履约担保的形式、金额及期限的：</w:t>
      </w:r>
      <w:r>
        <w:rPr>
          <w:rFonts w:hint="eastAsia" w:ascii="宋体" w:hAnsi="宋体" w:cs="宋体"/>
          <w:b/>
          <w:bCs/>
          <w:color w:val="auto"/>
          <w:szCs w:val="21"/>
          <w:highlight w:val="none"/>
          <w:u w:val="single"/>
        </w:rPr>
        <w:t>履约保证金为中标价的5%，履约保证金为保函，在施工合同签订后一周内交到招标人</w:t>
      </w:r>
      <w:r>
        <w:rPr>
          <w:rFonts w:hint="eastAsia" w:ascii="宋体" w:hAnsi="宋体" w:cs="宋体"/>
          <w:b/>
          <w:bCs/>
          <w:color w:val="auto"/>
          <w:szCs w:val="21"/>
          <w:highlight w:val="none"/>
          <w:u w:val="single"/>
          <w:lang w:val="en-US" w:eastAsia="zh-CN"/>
        </w:rPr>
        <w:t>处</w:t>
      </w:r>
      <w:r>
        <w:rPr>
          <w:rFonts w:hint="eastAsia" w:ascii="宋体" w:hAnsi="宋体" w:cs="宋体"/>
          <w:b/>
          <w:bCs/>
          <w:color w:val="auto"/>
          <w:szCs w:val="21"/>
          <w:highlight w:val="none"/>
          <w:u w:val="single"/>
        </w:rPr>
        <w:t>，如发现中标企业有挂靠，不按期开工，中途退场，违规分包转包，将全额</w:t>
      </w:r>
      <w:r>
        <w:rPr>
          <w:rFonts w:hint="eastAsia" w:ascii="宋体" w:hAnsi="宋体" w:cs="宋体"/>
          <w:b/>
          <w:bCs/>
          <w:color w:val="auto"/>
          <w:szCs w:val="21"/>
          <w:highlight w:val="none"/>
          <w:u w:val="single"/>
          <w:lang w:val="en-US" w:eastAsia="zh-CN"/>
        </w:rPr>
        <w:t>扣留保证金</w:t>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99" w:name="_Toc351203636"/>
      <w:r>
        <w:rPr>
          <w:rFonts w:hint="eastAsia" w:ascii="宋体" w:hAnsi="宋体" w:cs="宋体"/>
          <w:b/>
          <w:bCs/>
          <w:color w:val="auto"/>
          <w:szCs w:val="21"/>
          <w:highlight w:val="none"/>
        </w:rPr>
        <w:t>4</w:t>
      </w:r>
      <w:bookmarkStart w:id="100" w:name="_Toc296347161"/>
      <w:bookmarkStart w:id="101" w:name="_Toc267251413"/>
      <w:bookmarkStart w:id="102" w:name="_Toc292559366"/>
      <w:bookmarkStart w:id="103" w:name="_Toc297120462"/>
      <w:bookmarkStart w:id="104" w:name="_Toc297048348"/>
      <w:bookmarkStart w:id="105" w:name="_Toc296503162"/>
      <w:bookmarkStart w:id="106" w:name="_Toc296944501"/>
      <w:bookmarkStart w:id="107" w:name="_Toc296890990"/>
      <w:bookmarkStart w:id="108" w:name="_Toc296346663"/>
      <w:bookmarkStart w:id="109" w:name="_Toc292559871"/>
      <w:bookmarkStart w:id="110" w:name="_Toc296891202"/>
      <w:r>
        <w:rPr>
          <w:rFonts w:hint="eastAsia" w:ascii="宋体" w:hAnsi="宋体" w:cs="宋体"/>
          <w:b/>
          <w:bCs/>
          <w:color w:val="auto"/>
          <w:szCs w:val="21"/>
          <w:highlight w:val="none"/>
        </w:rPr>
        <w:t>. 监</w:t>
      </w:r>
      <w:bookmarkEnd w:id="100"/>
      <w:bookmarkEnd w:id="101"/>
      <w:bookmarkEnd w:id="102"/>
      <w:bookmarkEnd w:id="103"/>
      <w:bookmarkEnd w:id="104"/>
      <w:bookmarkEnd w:id="105"/>
      <w:bookmarkEnd w:id="106"/>
      <w:bookmarkEnd w:id="107"/>
      <w:bookmarkEnd w:id="108"/>
      <w:bookmarkEnd w:id="109"/>
      <w:bookmarkEnd w:id="110"/>
      <w:r>
        <w:rPr>
          <w:rFonts w:hint="eastAsia" w:ascii="宋体" w:hAnsi="宋体" w:cs="宋体"/>
          <w:b/>
          <w:bCs/>
          <w:color w:val="auto"/>
          <w:szCs w:val="21"/>
          <w:highlight w:val="none"/>
        </w:rPr>
        <w:t>理人</w:t>
      </w:r>
      <w:bookmarkEnd w:id="99"/>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4.1监理人的一般规定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见监理合同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质量、进度、投资控制，安全管理和合同管理，协调各部门之间的关系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关于监理人在施工现场的办公场所、生活场所的提供和费用承担的约定：</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4.2 监理人员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总监理工程师：</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b/>
          <w:bCs/>
          <w:color w:val="auto"/>
          <w:szCs w:val="21"/>
          <w:highlight w:val="none"/>
          <w:u w:val="single"/>
        </w:rPr>
        <w:t xml:space="preserve">  </w:t>
      </w:r>
      <w:r>
        <w:rPr>
          <w:b/>
          <w:bCs/>
          <w:color w:val="auto"/>
          <w:highlight w:val="none"/>
          <w:u w:val="single"/>
        </w:rPr>
        <w:t>见监理合同</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4.4 商定或确定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11" w:name="_Toc267251418"/>
      <w:r>
        <w:rPr>
          <w:rFonts w:hint="eastAsia" w:ascii="宋体" w:hAnsi="宋体" w:cs="宋体"/>
          <w:color w:val="auto"/>
          <w:szCs w:val="21"/>
          <w:highlight w:val="none"/>
        </w:rPr>
        <w:t>在发包人和承包人不能通过协商达成一致意见时，发包人授权监理人对以下事项进行确定：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12" w:name="_Toc351203637"/>
      <w:r>
        <w:rPr>
          <w:rFonts w:hint="eastAsia" w:ascii="宋体" w:hAnsi="宋体" w:cs="宋体"/>
          <w:b/>
          <w:bCs/>
          <w:color w:val="auto"/>
          <w:szCs w:val="21"/>
          <w:highlight w:val="none"/>
        </w:rPr>
        <w:t>5</w:t>
      </w:r>
      <w:bookmarkEnd w:id="111"/>
      <w:bookmarkStart w:id="113" w:name="_Toc296944502"/>
      <w:bookmarkStart w:id="114" w:name="_Toc296346664"/>
      <w:bookmarkStart w:id="115" w:name="_Toc296891203"/>
      <w:bookmarkStart w:id="116" w:name="_Toc296347162"/>
      <w:bookmarkStart w:id="117" w:name="_Toc292559367"/>
      <w:bookmarkStart w:id="118" w:name="_Toc297048349"/>
      <w:bookmarkStart w:id="119" w:name="_Toc297120463"/>
      <w:bookmarkStart w:id="120" w:name="_Toc296503163"/>
      <w:bookmarkStart w:id="121" w:name="_Toc296890991"/>
      <w:bookmarkStart w:id="122" w:name="_Toc292559872"/>
      <w:r>
        <w:rPr>
          <w:rFonts w:hint="eastAsia" w:ascii="宋体" w:hAnsi="宋体" w:cs="宋体"/>
          <w:b/>
          <w:bCs/>
          <w:color w:val="auto"/>
          <w:szCs w:val="21"/>
          <w:highlight w:val="none"/>
        </w:rPr>
        <w:t>. 工程质量</w:t>
      </w:r>
      <w:bookmarkEnd w:id="112"/>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5.1 质量要求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w:t>
      </w:r>
      <w:bookmarkStart w:id="123" w:name="_Toc297216155"/>
      <w:bookmarkStart w:id="124" w:name="_Toc318581164"/>
      <w:bookmarkStart w:id="125" w:name="_Toc303539106"/>
      <w:bookmarkStart w:id="126" w:name="_Toc300934949"/>
      <w:bookmarkStart w:id="127" w:name="_Toc304295527"/>
      <w:bookmarkStart w:id="128" w:name="_Toc312677997"/>
      <w:bookmarkStart w:id="129" w:name="_Toc297123496"/>
      <w:r>
        <w:rPr>
          <w:rFonts w:hint="eastAsia" w:ascii="宋体" w:hAnsi="宋体" w:cs="宋体"/>
          <w:color w:val="auto"/>
          <w:szCs w:val="21"/>
          <w:highlight w:val="none"/>
        </w:rPr>
        <w:t xml:space="preserve">.1.1 特殊质量标准和要求： </w:t>
      </w:r>
      <w:r>
        <w:rPr>
          <w:b/>
          <w:bCs/>
          <w:color w:val="auto"/>
          <w:spacing w:val="-5"/>
          <w:highlight w:val="none"/>
          <w:u w:val="single"/>
        </w:rPr>
        <w:t>工程质量等级标准为合格，若因承包人原因造成工程质量达不到合格等级的，应无偿返修至合格等级，并对承包人处以工程</w:t>
      </w:r>
      <w:r>
        <w:rPr>
          <w:b/>
          <w:bCs/>
          <w:color w:val="auto"/>
          <w:spacing w:val="-240"/>
          <w:highlight w:val="none"/>
          <w:u w:val="single"/>
        </w:rPr>
        <w:t>总</w:t>
      </w:r>
      <w:r>
        <w:rPr>
          <w:b/>
          <w:bCs/>
          <w:color w:val="auto"/>
          <w:spacing w:val="-21"/>
          <w:highlight w:val="none"/>
          <w:u w:val="single"/>
        </w:rPr>
        <w:t xml:space="preserve">造价 </w:t>
      </w:r>
      <w:r>
        <w:rPr>
          <w:b/>
          <w:bCs/>
          <w:color w:val="auto"/>
          <w:highlight w:val="none"/>
          <w:u w:val="single"/>
        </w:rPr>
        <w:t>3%的违约金</w:t>
      </w:r>
      <w:r>
        <w:rPr>
          <w:b/>
          <w:bCs/>
          <w:color w:val="auto"/>
          <w:highlight w:val="none"/>
          <w:u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关于工程奖项的约定：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 隐蔽工程检查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5.3.2承包人提前通知监理人隐蔽工程检查的期限的约定：。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监理人不能按时进行检查时，应提前小时提交书面延期要求。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bCs/>
          <w:color w:val="auto"/>
          <w:szCs w:val="21"/>
          <w:highlight w:val="none"/>
          <w:u w:val="single"/>
          <w:lang w:val="en-US" w:eastAsia="zh-CN"/>
        </w:rPr>
        <w:t>24</w:t>
      </w:r>
      <w:r>
        <w:rPr>
          <w:rFonts w:hint="eastAsia" w:ascii="宋体" w:hAnsi="宋体" w:cs="宋体"/>
          <w:b/>
          <w:bCs/>
          <w:color w:val="auto"/>
          <w:szCs w:val="21"/>
          <w:highlight w:val="none"/>
          <w:u w:val="single"/>
        </w:rPr>
        <w:t>小时。</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30" w:name="_Toc351203638"/>
      <w:r>
        <w:rPr>
          <w:rFonts w:hint="eastAsia" w:ascii="宋体" w:hAnsi="宋体" w:cs="宋体"/>
          <w:b/>
          <w:bCs/>
          <w:color w:val="auto"/>
          <w:szCs w:val="21"/>
          <w:highlight w:val="none"/>
        </w:rPr>
        <w:t>6. 安全文明施工与环境保护</w:t>
      </w:r>
      <w:bookmarkEnd w:id="130"/>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6.1安全文明施工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6.1.1 项目安全生产的达标目标及相应事项的约定：</w:t>
      </w:r>
      <w:r>
        <w:rPr>
          <w:rFonts w:hint="eastAsia" w:ascii="宋体" w:hAnsi="宋体" w:cs="宋体"/>
          <w:b/>
          <w:bCs/>
          <w:color w:val="auto"/>
          <w:szCs w:val="21"/>
          <w:highlight w:val="none"/>
          <w:u w:val="single"/>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本工程在整个施工期间杜绝一切人身伤亡和重大质量安全事故，如发生上述事故，则发包人视为承包人违约；在施工期间每发生一起人身损害（不包括死亡）事故，承包人除了接受政府相关部门处罚外，承包人须向发包人支付违约金 2 万元；每发生一起人身死亡事故承包人除接受相关部门处罚外，承包人须向发包人支付违约金 5 万元。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6.1.4 关于治安保卫的特别约定：</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关于编制施工场地治安管理计划的约定：</w:t>
      </w:r>
      <w:r>
        <w:rPr>
          <w:b/>
          <w:bCs/>
          <w:color w:val="auto"/>
          <w:highlight w:val="none"/>
          <w:u w:val="single"/>
        </w:rPr>
        <w:t>开工前 2 天提供</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6.1.5 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合同当事人对文明施工的要求：</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6.1.6 关于安全文明施工费支付比例和支付期限的约定：</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23"/>
    <w:bookmarkEnd w:id="124"/>
    <w:bookmarkEnd w:id="125"/>
    <w:bookmarkEnd w:id="126"/>
    <w:bookmarkEnd w:id="127"/>
    <w:bookmarkEnd w:id="128"/>
    <w:bookmarkEnd w:id="129"/>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31" w:name="_Toc351203639"/>
      <w:r>
        <w:rPr>
          <w:rFonts w:hint="eastAsia" w:ascii="宋体" w:hAnsi="宋体" w:cs="宋体"/>
          <w:b/>
          <w:bCs/>
          <w:color w:val="auto"/>
          <w:szCs w:val="21"/>
          <w:highlight w:val="none"/>
        </w:rPr>
        <w:t>7. 工期和进度</w:t>
      </w:r>
      <w:bookmarkEnd w:id="131"/>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 施工组织设计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7.1.1 合同当事人约定的施工组织设计应包括的其他内容：</w:t>
      </w:r>
      <w:r>
        <w:rPr>
          <w:rFonts w:hint="eastAsia" w:ascii="宋体" w:hAnsi="宋体" w:cs="宋体"/>
          <w:b/>
          <w:bCs/>
          <w:color w:val="auto"/>
          <w:szCs w:val="21"/>
          <w:highlight w:val="none"/>
          <w:u w:val="single" w:color="000000"/>
        </w:rPr>
        <w:t>按磋商文件约定，磋商文件无约定的按通用条款或双方另行约定</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7.1.2 施工组织设计的提交和修改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承包人提交详细施工组织设计的期限的约定：</w:t>
      </w:r>
      <w:r>
        <w:rPr>
          <w:b/>
          <w:bCs/>
          <w:color w:val="auto"/>
          <w:spacing w:val="-8"/>
          <w:highlight w:val="none"/>
          <w:u w:val="single"/>
        </w:rPr>
        <w:t xml:space="preserve">开工前 </w:t>
      </w:r>
      <w:r>
        <w:rPr>
          <w:b/>
          <w:bCs/>
          <w:color w:val="auto"/>
          <w:highlight w:val="none"/>
          <w:u w:val="single"/>
        </w:rPr>
        <w:t>5</w:t>
      </w:r>
      <w:r>
        <w:rPr>
          <w:b/>
          <w:bCs/>
          <w:color w:val="auto"/>
          <w:spacing w:val="-6"/>
          <w:highlight w:val="none"/>
          <w:u w:val="single"/>
        </w:rPr>
        <w:t xml:space="preserve"> 日提供施工组织设</w:t>
      </w:r>
      <w:r>
        <w:rPr>
          <w:b/>
          <w:bCs/>
          <w:color w:val="auto"/>
          <w:spacing w:val="-232"/>
          <w:highlight w:val="none"/>
          <w:u w:val="single"/>
        </w:rPr>
        <w:t>计，</w:t>
      </w:r>
      <w:r>
        <w:rPr>
          <w:b/>
          <w:bCs/>
          <w:color w:val="auto"/>
          <w:spacing w:val="-118"/>
          <w:highlight w:val="none"/>
          <w:u w:val="single"/>
        </w:rPr>
        <w:t xml:space="preserve"> </w:t>
      </w:r>
      <w:r>
        <w:rPr>
          <w:b/>
          <w:bCs/>
          <w:color w:val="auto"/>
          <w:highlight w:val="none"/>
          <w:u w:val="single"/>
        </w:rPr>
        <w:t>须经发包认同意后，方可实施</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b/>
          <w:bCs/>
          <w:color w:val="auto"/>
          <w:w w:val="95"/>
          <w:szCs w:val="21"/>
          <w:highlight w:val="none"/>
          <w:u w:val="single" w:color="000000"/>
        </w:rPr>
        <w:t>收到后</w:t>
      </w:r>
      <w:r>
        <w:rPr>
          <w:rFonts w:hint="eastAsia" w:ascii="宋体" w:hAnsi="宋体" w:cs="宋体"/>
          <w:b/>
          <w:bCs/>
          <w:color w:val="auto"/>
          <w:szCs w:val="21"/>
          <w:highlight w:val="none"/>
          <w:u w:val="single" w:color="000000"/>
        </w:rPr>
        <w:t>7日内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32" w:name="_Toc304295541"/>
      <w:bookmarkStart w:id="133" w:name="_Toc312677479"/>
      <w:bookmarkStart w:id="134" w:name="_Toc297216173"/>
      <w:bookmarkStart w:id="135" w:name="_Toc297123514"/>
      <w:bookmarkStart w:id="136" w:name="_Toc300934966"/>
      <w:bookmarkStart w:id="137" w:name="_Toc312678005"/>
      <w:bookmarkStart w:id="138" w:name="_Toc303539123"/>
      <w:r>
        <w:rPr>
          <w:rFonts w:hint="eastAsia" w:ascii="宋体" w:hAnsi="宋体" w:cs="宋体"/>
          <w:color w:val="auto"/>
          <w:szCs w:val="21"/>
          <w:highlight w:val="none"/>
        </w:rPr>
        <w:t>.2 施工进度计划</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7.2.2 施工进度计划的修订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b/>
          <w:bCs/>
          <w:color w:val="auto"/>
          <w:szCs w:val="21"/>
          <w:highlight w:val="none"/>
          <w:u w:val="single" w:color="000000"/>
        </w:rPr>
        <w:t>收到后5日内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 开工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7.3.1 开工准备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关于承包人提交工程开工报审表的期限：</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u w:val="single"/>
        </w:rPr>
        <w:t>承包人项目部组建完成后，监理人和发包人应对项目部进行验收，包括但不限于：承包人的主要人员到位，设备准备情况，实验及计量器具购置，施工组织计划编制，安全措施，质量保证措施等，通过验收并由监理人和发包人向承包人开具书面验收同意书后，方可开具开工令。承包人项目部组建验收不合格的， 承包人应在 14 日内整改完毕并再次报请监理人和发包人验收。如果仍然不合格，发包人将据此判定承包人无能力承担本工程施工，有权立即解除合同，责令承包人在 14 日内退场，承包人并向发包人支付 5 万元的违约金。发包人将另选新的施工单位进场施工，承包人不得以任何理由阻挠或者延误退场，否则承包人承担因此对发包人造成的一切损失。</w:t>
      </w:r>
    </w:p>
    <w:bookmarkEnd w:id="132"/>
    <w:bookmarkEnd w:id="133"/>
    <w:bookmarkEnd w:id="134"/>
    <w:bookmarkEnd w:id="135"/>
    <w:bookmarkEnd w:id="136"/>
    <w:bookmarkEnd w:id="137"/>
    <w:bookmarkEnd w:id="13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 测量放线</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7.4.1发包人通过监理人向承包人提供测量基准点、基准线和水准点及其书面资料的期限：</w:t>
      </w:r>
      <w:r>
        <w:rPr>
          <w:b/>
          <w:bCs/>
          <w:color w:val="auto"/>
          <w:sz w:val="24"/>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39" w:name="_Toc300934968"/>
      <w:bookmarkStart w:id="140" w:name="_Toc312677484"/>
      <w:bookmarkStart w:id="141" w:name="_Toc297216175"/>
      <w:bookmarkStart w:id="142" w:name="_Toc304295546"/>
      <w:bookmarkStart w:id="143" w:name="_Toc303539125"/>
      <w:bookmarkStart w:id="144" w:name="_Toc312678010"/>
      <w:bookmarkStart w:id="145" w:name="_Toc297123516"/>
      <w:r>
        <w:rPr>
          <w:rFonts w:hint="eastAsia" w:ascii="宋体" w:hAnsi="宋体" w:cs="宋体"/>
          <w:color w:val="auto"/>
          <w:szCs w:val="21"/>
          <w:highlight w:val="none"/>
        </w:rPr>
        <w:t>.5 工期延误</w:t>
      </w:r>
    </w:p>
    <w:bookmarkEnd w:id="139"/>
    <w:bookmarkEnd w:id="140"/>
    <w:bookmarkEnd w:id="141"/>
    <w:bookmarkEnd w:id="142"/>
    <w:bookmarkEnd w:id="143"/>
    <w:bookmarkEnd w:id="144"/>
    <w:bookmarkEnd w:id="14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7.5.1 因发包人原因导致工期延误</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（7）因发包人原因导致工期延误的其他情形：</w:t>
      </w:r>
      <w:r>
        <w:rPr>
          <w:b/>
          <w:bCs/>
          <w:color w:val="auto"/>
          <w:sz w:val="21"/>
          <w:szCs w:val="21"/>
          <w:highlight w:val="none"/>
          <w:u w:val="single"/>
        </w:rPr>
        <w:t>执行通用条款</w:t>
      </w:r>
      <w:r>
        <w:rPr>
          <w:rFonts w:hint="eastAsia" w:ascii="宋体" w:hAnsi="宋体" w:cs="宋体"/>
          <w:b/>
          <w:bCs/>
          <w:color w:val="auto"/>
          <w:sz w:val="21"/>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46" w:name="_Toc312678012"/>
      <w:bookmarkStart w:id="147" w:name="_Toc318581169"/>
      <w:bookmarkStart w:id="148" w:name="_Toc312677486"/>
      <w:bookmarkStart w:id="149" w:name="_Toc297216177"/>
      <w:bookmarkStart w:id="150" w:name="_Toc304295548"/>
      <w:bookmarkStart w:id="151" w:name="_Toc303539127"/>
      <w:bookmarkStart w:id="152" w:name="_Toc300934970"/>
      <w:bookmarkStart w:id="153" w:name="_Toc297123518"/>
      <w:r>
        <w:rPr>
          <w:rFonts w:hint="eastAsia" w:ascii="宋体" w:hAnsi="宋体" w:cs="宋体"/>
          <w:color w:val="auto"/>
          <w:szCs w:val="21"/>
          <w:highlight w:val="none"/>
        </w:rPr>
        <w:t>.5.2 因承包人原因导致工期延误</w:t>
      </w:r>
    </w:p>
    <w:bookmarkEnd w:id="146"/>
    <w:bookmarkEnd w:id="147"/>
    <w:bookmarkEnd w:id="14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w:t>
      </w:r>
      <w:bookmarkStart w:id="154" w:name="_Toc312678013"/>
      <w:bookmarkStart w:id="155" w:name="_Toc312677487"/>
      <w:bookmarkStart w:id="156" w:name="_Toc318581170"/>
      <w:r>
        <w:rPr>
          <w:rFonts w:hint="eastAsia" w:ascii="宋体" w:hAnsi="宋体" w:cs="宋体"/>
          <w:color w:val="auto"/>
          <w:szCs w:val="21"/>
          <w:highlight w:val="none"/>
        </w:rPr>
        <w:t>承包人原因造成工期延误，逾期竣工违约金的计算方法为：</w:t>
      </w:r>
      <w:r>
        <w:rPr>
          <w:rFonts w:hint="eastAsia" w:ascii="宋体" w:hAnsi="宋体" w:cs="宋体"/>
          <w:b/>
          <w:bCs/>
          <w:color w:val="auto"/>
          <w:szCs w:val="21"/>
          <w:highlight w:val="none"/>
          <w:u w:val="single"/>
        </w:rPr>
        <w:t>若因承包人原因不能按期竣工，扣除承包人 1 万元的违约金，同时每超过一天另扣除违约金0.1 万元。</w:t>
      </w:r>
      <w:bookmarkEnd w:id="149"/>
      <w:bookmarkEnd w:id="150"/>
      <w:bookmarkEnd w:id="151"/>
      <w:bookmarkEnd w:id="152"/>
      <w:bookmarkEnd w:id="153"/>
      <w:bookmarkEnd w:id="154"/>
      <w:bookmarkEnd w:id="155"/>
    </w:p>
    <w:bookmarkEnd w:id="15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因承包人原因造成工期延误，逾</w:t>
      </w:r>
      <w:bookmarkStart w:id="157" w:name="_Toc312678014"/>
      <w:bookmarkStart w:id="158" w:name="_Toc318581171"/>
      <w:r>
        <w:rPr>
          <w:rFonts w:hint="eastAsia" w:ascii="宋体" w:hAnsi="宋体" w:cs="宋体"/>
          <w:color w:val="auto"/>
          <w:szCs w:val="21"/>
          <w:highlight w:val="none"/>
        </w:rPr>
        <w:t>期竣工违约金的上限：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57"/>
    <w:bookmarkEnd w:id="15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59" w:name="_Toc312678015"/>
      <w:bookmarkStart w:id="160" w:name="_Toc297123519"/>
      <w:bookmarkStart w:id="161" w:name="_Toc303539128"/>
      <w:bookmarkStart w:id="162" w:name="_Toc297216178"/>
      <w:bookmarkStart w:id="163" w:name="_Toc304295549"/>
      <w:bookmarkStart w:id="164" w:name="_Toc300934971"/>
      <w:r>
        <w:rPr>
          <w:rFonts w:hint="eastAsia" w:ascii="宋体" w:hAnsi="宋体" w:cs="宋体"/>
          <w:color w:val="auto"/>
          <w:szCs w:val="21"/>
          <w:highlight w:val="none"/>
        </w:rPr>
        <w:t>.6 不</w:t>
      </w:r>
      <w:bookmarkEnd w:id="159"/>
      <w:bookmarkEnd w:id="160"/>
      <w:bookmarkEnd w:id="161"/>
      <w:bookmarkEnd w:id="162"/>
      <w:bookmarkEnd w:id="163"/>
      <w:bookmarkEnd w:id="164"/>
      <w:r>
        <w:rPr>
          <w:rFonts w:hint="eastAsia" w:ascii="宋体" w:hAnsi="宋体" w:cs="宋体"/>
          <w:color w:val="auto"/>
          <w:szCs w:val="21"/>
          <w:highlight w:val="none"/>
        </w:rPr>
        <w:t>利物质条件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65" w:name="_Toc318581172"/>
      <w:bookmarkStart w:id="166" w:name="_Toc312678016"/>
      <w:bookmarkStart w:id="167" w:name="_Toc297123520"/>
      <w:bookmarkStart w:id="168" w:name="_Toc303539129"/>
      <w:bookmarkStart w:id="169" w:name="_Toc297216179"/>
      <w:bookmarkStart w:id="170" w:name="_Toc304295550"/>
      <w:bookmarkStart w:id="171" w:name="_Toc300934972"/>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165"/>
    <w:bookmarkEnd w:id="166"/>
    <w:bookmarkEnd w:id="167"/>
    <w:bookmarkEnd w:id="168"/>
    <w:bookmarkEnd w:id="169"/>
    <w:bookmarkEnd w:id="170"/>
    <w:bookmarkEnd w:id="17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72" w:name="_Toc300934973"/>
      <w:bookmarkStart w:id="173" w:name="_Toc297123521"/>
      <w:bookmarkStart w:id="174" w:name="_Toc297216180"/>
      <w:bookmarkStart w:id="175" w:name="_Toc312678017"/>
      <w:bookmarkStart w:id="176" w:name="_Toc304295551"/>
      <w:bookmarkStart w:id="177" w:name="_Toc303539130"/>
      <w:r>
        <w:rPr>
          <w:rFonts w:hint="eastAsia" w:ascii="宋体" w:hAnsi="宋体" w:cs="宋体"/>
          <w:color w:val="auto"/>
          <w:szCs w:val="21"/>
          <w:highlight w:val="none"/>
        </w:rPr>
        <w:t>.7异常恶劣的气候条件</w:t>
      </w:r>
    </w:p>
    <w:bookmarkEnd w:id="172"/>
    <w:bookmarkEnd w:id="173"/>
    <w:bookmarkEnd w:id="174"/>
    <w:bookmarkEnd w:id="175"/>
    <w:bookmarkEnd w:id="176"/>
    <w:bookmarkEnd w:id="17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u w:val="single"/>
        </w:rPr>
        <w:t>每 8 小时降雨量大于 30mm，连续 24 小时降雨量大于 60mm 的；</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风</w:t>
      </w:r>
      <w:r>
        <w:rPr>
          <w:rFonts w:hint="eastAsia" w:ascii="宋体" w:hAnsi="宋体" w:cs="宋体"/>
          <w:color w:val="auto"/>
          <w:szCs w:val="21"/>
          <w:highlight w:val="none"/>
          <w:u w:val="single"/>
        </w:rPr>
        <w:t>速大于 11 级以上台风灾害；</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u w:val="single"/>
        </w:rPr>
        <w:t>连续日气温超过 38 摄氏度的高温大于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u w:val="single"/>
        </w:rPr>
        <w:t>连续日气温低于-10 摄氏度 的严寒大于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u w:val="single"/>
        </w:rPr>
        <w:t>造成工程损坏的冰雹和大雪灾害：日降雪量 10mm 及以上；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u w:val="single"/>
        </w:rPr>
        <w:t>其它异常恶劣气候灾害。</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78" w:name="_Toc351203640"/>
      <w:r>
        <w:rPr>
          <w:rFonts w:hint="eastAsia" w:ascii="宋体" w:hAnsi="宋体" w:cs="宋体"/>
          <w:b/>
          <w:bCs/>
          <w:color w:val="auto"/>
          <w:szCs w:val="21"/>
          <w:highlight w:val="none"/>
        </w:rPr>
        <w:t>8. 材料与设备</w:t>
      </w:r>
      <w:bookmarkEnd w:id="178"/>
    </w:p>
    <w:bookmarkEnd w:id="113"/>
    <w:bookmarkEnd w:id="114"/>
    <w:bookmarkEnd w:id="115"/>
    <w:bookmarkEnd w:id="116"/>
    <w:bookmarkEnd w:id="117"/>
    <w:bookmarkEnd w:id="118"/>
    <w:bookmarkEnd w:id="119"/>
    <w:bookmarkEnd w:id="120"/>
    <w:bookmarkEnd w:id="121"/>
    <w:bookmarkEnd w:id="122"/>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179" w:name="_Toc296347166"/>
      <w:bookmarkStart w:id="180" w:name="_Toc297216186"/>
      <w:bookmarkStart w:id="181" w:name="_Toc297120467"/>
      <w:bookmarkStart w:id="182" w:name="_Toc296944506"/>
      <w:bookmarkStart w:id="183" w:name="_Toc312678019"/>
      <w:bookmarkStart w:id="184" w:name="_Toc297048353"/>
      <w:bookmarkStart w:id="185" w:name="_Toc312677493"/>
      <w:bookmarkStart w:id="186" w:name="_Toc300934979"/>
      <w:bookmarkStart w:id="187" w:name="_Toc292559372"/>
      <w:bookmarkStart w:id="188" w:name="_Toc296503167"/>
      <w:bookmarkStart w:id="189" w:name="_Toc304295556"/>
      <w:bookmarkStart w:id="190" w:name="_Toc296891207"/>
      <w:bookmarkStart w:id="191" w:name="_Toc297123527"/>
      <w:bookmarkStart w:id="192" w:name="_Toc292559877"/>
      <w:bookmarkStart w:id="193" w:name="_Toc303539136"/>
      <w:bookmarkStart w:id="194" w:name="_Toc296346668"/>
      <w:bookmarkStart w:id="195" w:name="_Toc296890995"/>
      <w:bookmarkStart w:id="196" w:name="_Toc280868654"/>
      <w:bookmarkStart w:id="197" w:name="_Toc280868655"/>
      <w:bookmarkStart w:id="198" w:name="_Toc267251424"/>
      <w:bookmarkStart w:id="199" w:name="_Toc280868656"/>
      <w:r>
        <w:rPr>
          <w:rFonts w:hint="eastAsia" w:ascii="宋体" w:hAnsi="宋体" w:cs="宋体"/>
          <w:color w:val="auto"/>
          <w:szCs w:val="21"/>
          <w:highlight w:val="none"/>
        </w:rPr>
        <w:t>.4材料与工程设备的保管与使用</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200" w:name="_Toc292559373"/>
      <w:bookmarkStart w:id="201" w:name="_Toc292559878"/>
      <w:bookmarkStart w:id="202" w:name="_Toc297048354"/>
      <w:bookmarkStart w:id="203" w:name="_Toc297216187"/>
      <w:bookmarkStart w:id="204" w:name="_Toc304295557"/>
      <w:bookmarkStart w:id="205" w:name="_Toc312678020"/>
      <w:bookmarkStart w:id="206" w:name="_Toc318581173"/>
      <w:bookmarkStart w:id="207" w:name="_Toc300934980"/>
      <w:bookmarkStart w:id="208" w:name="_Toc297120468"/>
      <w:bookmarkStart w:id="209" w:name="_Toc296346669"/>
      <w:bookmarkStart w:id="210" w:name="_Toc303539137"/>
      <w:bookmarkStart w:id="211" w:name="_Toc296944507"/>
      <w:bookmarkStart w:id="212" w:name="_Toc297123528"/>
      <w:bookmarkStart w:id="213" w:name="_Toc296503168"/>
      <w:bookmarkStart w:id="214" w:name="_Toc296347167"/>
      <w:bookmarkStart w:id="215" w:name="_Toc312677494"/>
      <w:bookmarkStart w:id="216" w:name="_Toc296891208"/>
      <w:bookmarkStart w:id="217" w:name="_Toc296890996"/>
      <w:r>
        <w:rPr>
          <w:rFonts w:hint="eastAsia" w:ascii="宋体" w:hAnsi="宋体" w:cs="宋体"/>
          <w:color w:val="auto"/>
          <w:szCs w:val="21"/>
          <w:highlight w:val="none"/>
        </w:rPr>
        <w:t>.4.1发包人供应的材料设备的保管费用的承担：</w:t>
      </w:r>
      <w:r>
        <w:rPr>
          <w:rFonts w:hint="eastAsia" w:ascii="宋体" w:hAnsi="宋体" w:cs="宋体"/>
          <w:b/>
          <w:bCs/>
          <w:color w:val="auto"/>
          <w:szCs w:val="21"/>
          <w:highlight w:val="none"/>
          <w:lang w:eastAsia="zh-CN"/>
        </w:rPr>
        <w:t>无</w:t>
      </w:r>
      <w:r>
        <w:rPr>
          <w:rFonts w:hint="eastAsia" w:ascii="宋体" w:hAnsi="宋体" w:cs="宋体"/>
          <w:b/>
          <w:bCs/>
          <w:color w:val="auto"/>
          <w:szCs w:val="21"/>
          <w:highlight w:val="none"/>
        </w:rPr>
        <w:t>。</w:t>
      </w:r>
      <w:bookmarkEnd w:id="200"/>
      <w:bookmarkEnd w:id="201"/>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 样品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8.6.1</w:t>
      </w:r>
      <w:r>
        <w:rPr>
          <w:rFonts w:hint="eastAsia" w:ascii="宋体" w:hAnsi="宋体" w:cs="宋体"/>
          <w:color w:val="auto"/>
          <w:szCs w:val="21"/>
          <w:highlight w:val="none"/>
        </w:rPr>
        <w:tab/>
      </w:r>
      <w:r>
        <w:rPr>
          <w:rFonts w:hint="eastAsia" w:ascii="宋体" w:hAnsi="宋体" w:cs="宋体"/>
          <w:color w:val="auto"/>
          <w:szCs w:val="21"/>
          <w:highlight w:val="none"/>
        </w:rPr>
        <w:t>样品的报送与封存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发包人认为需要报送样品的材料或工程设备。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 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关于修建临时设施费用承担的约定：</w:t>
      </w:r>
      <w:r>
        <w:rPr>
          <w:rFonts w:hint="eastAsia" w:ascii="宋体" w:hAnsi="宋体" w:cs="宋体"/>
          <w:b/>
          <w:bCs/>
          <w:color w:val="auto"/>
          <w:szCs w:val="21"/>
          <w:highlight w:val="none"/>
          <w:u w:val="single"/>
        </w:rPr>
        <w:t>执行通用条款。</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18" w:name="_Toc351203641"/>
      <w:r>
        <w:rPr>
          <w:rFonts w:hint="eastAsia" w:ascii="宋体" w:hAnsi="宋体" w:cs="宋体"/>
          <w:b/>
          <w:bCs/>
          <w:color w:val="auto"/>
          <w:szCs w:val="21"/>
          <w:highlight w:val="none"/>
        </w:rPr>
        <w:t>9</w:t>
      </w:r>
      <w:bookmarkEnd w:id="197"/>
      <w:bookmarkEnd w:id="198"/>
      <w:bookmarkEnd w:id="199"/>
      <w:bookmarkStart w:id="219" w:name="_Toc304295559"/>
      <w:bookmarkStart w:id="220" w:name="_Toc312678021"/>
      <w:bookmarkStart w:id="221" w:name="_Toc297123533"/>
      <w:bookmarkStart w:id="222" w:name="_Toc297216192"/>
      <w:bookmarkStart w:id="223" w:name="_Toc300934982"/>
      <w:bookmarkStart w:id="224" w:name="_Toc312677495"/>
      <w:bookmarkStart w:id="225" w:name="_Toc303539139"/>
      <w:bookmarkStart w:id="226" w:name="_Toc296503173"/>
      <w:bookmarkStart w:id="227" w:name="_Toc296346674"/>
      <w:bookmarkStart w:id="228" w:name="_Toc296891213"/>
      <w:bookmarkStart w:id="229" w:name="_Toc296944512"/>
      <w:bookmarkStart w:id="230" w:name="_Toc292559883"/>
      <w:bookmarkStart w:id="231" w:name="_Toc292559378"/>
      <w:bookmarkStart w:id="232" w:name="_Toc267251428"/>
      <w:bookmarkStart w:id="233" w:name="_Toc297048359"/>
      <w:bookmarkStart w:id="234" w:name="_Toc297120473"/>
      <w:bookmarkStart w:id="235" w:name="_Toc267251427"/>
      <w:bookmarkStart w:id="236" w:name="_Toc296347172"/>
      <w:bookmarkStart w:id="237" w:name="_Toc296891001"/>
      <w:r>
        <w:rPr>
          <w:rFonts w:hint="eastAsia" w:ascii="宋体" w:hAnsi="宋体" w:cs="宋体"/>
          <w:b/>
          <w:bCs/>
          <w:color w:val="auto"/>
          <w:szCs w:val="21"/>
          <w:highlight w:val="none"/>
        </w:rPr>
        <w:t>. 试验与检验</w:t>
      </w:r>
      <w:bookmarkEnd w:id="218"/>
    </w:p>
    <w:bookmarkEnd w:id="219"/>
    <w:bookmarkEnd w:id="220"/>
    <w:bookmarkEnd w:id="221"/>
    <w:bookmarkEnd w:id="222"/>
    <w:bookmarkEnd w:id="223"/>
    <w:bookmarkEnd w:id="224"/>
    <w:bookmarkEnd w:id="22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38" w:name="_Toc300934983"/>
      <w:bookmarkStart w:id="239" w:name="_Toc312677496"/>
      <w:bookmarkStart w:id="240" w:name="_Toc303539140"/>
      <w:bookmarkStart w:id="241" w:name="_Toc297123534"/>
      <w:bookmarkStart w:id="242" w:name="_Toc312678022"/>
      <w:bookmarkStart w:id="243" w:name="_Toc297216193"/>
      <w:bookmarkStart w:id="244" w:name="_Toc304295560"/>
      <w:r>
        <w:rPr>
          <w:rFonts w:hint="eastAsia" w:ascii="宋体" w:hAnsi="宋体" w:cs="宋体"/>
          <w:color w:val="auto"/>
          <w:szCs w:val="21"/>
          <w:highlight w:val="none"/>
        </w:rPr>
        <w:t>.1试验设备与试验人员</w:t>
      </w:r>
    </w:p>
    <w:bookmarkEnd w:id="238"/>
    <w:bookmarkEnd w:id="239"/>
    <w:bookmarkEnd w:id="240"/>
    <w:bookmarkEnd w:id="241"/>
    <w:bookmarkEnd w:id="242"/>
    <w:bookmarkEnd w:id="243"/>
    <w:bookmarkEnd w:id="24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45" w:name="_Toc297216194"/>
      <w:bookmarkStart w:id="246" w:name="_Toc312677497"/>
      <w:bookmarkStart w:id="247" w:name="_Toc303539141"/>
      <w:bookmarkStart w:id="248" w:name="_Toc304295561"/>
      <w:bookmarkStart w:id="249" w:name="_Toc300934984"/>
      <w:bookmarkStart w:id="250" w:name="_Toc297123535"/>
      <w:bookmarkStart w:id="251" w:name="_Toc312678023"/>
      <w:bookmarkStart w:id="252" w:name="_Toc318581174"/>
      <w:r>
        <w:rPr>
          <w:rFonts w:hint="eastAsia" w:ascii="宋体" w:hAnsi="宋体" w:cs="宋体"/>
          <w:color w:val="auto"/>
          <w:szCs w:val="21"/>
          <w:highlight w:val="none"/>
        </w:rPr>
        <w:t>.1.2 试验设备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施工现场需要配置的试验场所：</w:t>
      </w:r>
      <w:bookmarkEnd w:id="245"/>
      <w:bookmarkEnd w:id="246"/>
      <w:bookmarkEnd w:id="247"/>
      <w:bookmarkEnd w:id="248"/>
      <w:bookmarkEnd w:id="249"/>
      <w:bookmarkEnd w:id="250"/>
      <w:bookmarkEnd w:id="251"/>
      <w:bookmarkStart w:id="253" w:name="_Toc312677498"/>
      <w:bookmarkStart w:id="254" w:name="_Toc297216195"/>
      <w:bookmarkStart w:id="255" w:name="_Toc300934985"/>
      <w:bookmarkStart w:id="256" w:name="_Toc303539142"/>
      <w:bookmarkStart w:id="257" w:name="_Toc297123536"/>
      <w:bookmarkStart w:id="258" w:name="_Toc304295562"/>
      <w:bookmarkStart w:id="259" w:name="_Toc312678024"/>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9.4 现场工艺试验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b/>
          <w:bCs/>
          <w:color w:val="auto"/>
          <w:szCs w:val="21"/>
          <w:highlight w:val="none"/>
          <w:u w:val="single"/>
        </w:rPr>
        <w:t>执行通用条款。</w:t>
      </w:r>
    </w:p>
    <w:bookmarkEnd w:id="252"/>
    <w:bookmarkEnd w:id="253"/>
    <w:bookmarkEnd w:id="254"/>
    <w:bookmarkEnd w:id="255"/>
    <w:bookmarkEnd w:id="256"/>
    <w:bookmarkEnd w:id="257"/>
    <w:bookmarkEnd w:id="258"/>
    <w:bookmarkEnd w:id="259"/>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60" w:name="_Toc351203642"/>
      <w:r>
        <w:rPr>
          <w:rFonts w:hint="eastAsia" w:ascii="宋体" w:hAnsi="宋体" w:cs="宋体"/>
          <w:b/>
          <w:bCs/>
          <w:color w:val="auto"/>
          <w:szCs w:val="21"/>
          <w:highlight w:val="none"/>
        </w:rPr>
        <w:t>1</w:t>
      </w:r>
      <w:bookmarkEnd w:id="226"/>
      <w:bookmarkEnd w:id="227"/>
      <w:bookmarkEnd w:id="228"/>
      <w:bookmarkEnd w:id="229"/>
      <w:bookmarkEnd w:id="230"/>
      <w:bookmarkEnd w:id="231"/>
      <w:bookmarkEnd w:id="232"/>
      <w:bookmarkEnd w:id="233"/>
      <w:bookmarkEnd w:id="234"/>
      <w:bookmarkEnd w:id="235"/>
      <w:bookmarkEnd w:id="236"/>
      <w:bookmarkEnd w:id="237"/>
      <w:bookmarkStart w:id="261" w:name="_Toc304295566"/>
      <w:bookmarkStart w:id="262" w:name="_Toc296346694"/>
      <w:bookmarkStart w:id="263" w:name="_Toc296944532"/>
      <w:bookmarkStart w:id="264" w:name="_Toc296891233"/>
      <w:bookmarkStart w:id="265" w:name="_Toc297120493"/>
      <w:bookmarkStart w:id="266" w:name="_Toc303539146"/>
      <w:bookmarkStart w:id="267" w:name="_Toc300934989"/>
      <w:bookmarkStart w:id="268" w:name="_Toc296503193"/>
      <w:bookmarkStart w:id="269" w:name="_Toc292559398"/>
      <w:bookmarkStart w:id="270" w:name="_Toc296347192"/>
      <w:bookmarkStart w:id="271" w:name="_Toc297216199"/>
      <w:bookmarkStart w:id="272" w:name="_Toc297048379"/>
      <w:bookmarkStart w:id="273" w:name="_Toc292559903"/>
      <w:bookmarkStart w:id="274" w:name="_Toc297123540"/>
      <w:bookmarkStart w:id="275" w:name="_Toc296891021"/>
      <w:bookmarkStart w:id="276" w:name="_Toc312678025"/>
      <w:bookmarkStart w:id="277" w:name="_Toc312677499"/>
      <w:bookmarkStart w:id="278" w:name="_Toc267251437"/>
      <w:bookmarkStart w:id="279" w:name="_Toc267251440"/>
      <w:bookmarkStart w:id="280" w:name="_Toc267251439"/>
      <w:bookmarkStart w:id="281" w:name="_Toc267251433"/>
      <w:bookmarkStart w:id="282" w:name="_Toc267251441"/>
      <w:bookmarkStart w:id="283" w:name="_Toc267251435"/>
      <w:bookmarkStart w:id="284" w:name="_Toc267251442"/>
      <w:r>
        <w:rPr>
          <w:rFonts w:hint="eastAsia" w:ascii="宋体" w:hAnsi="宋体" w:cs="宋体"/>
          <w:b/>
          <w:bCs/>
          <w:color w:val="auto"/>
          <w:szCs w:val="21"/>
          <w:highlight w:val="none"/>
        </w:rPr>
        <w:t>0. 变更</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bookmarkEnd w:id="276"/>
    <w:bookmarkEnd w:id="27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285" w:name="_Toc312677500"/>
      <w:bookmarkStart w:id="286" w:name="_Toc303539147"/>
      <w:bookmarkStart w:id="287" w:name="_Toc297216200"/>
      <w:bookmarkStart w:id="288" w:name="_Toc296891234"/>
      <w:bookmarkStart w:id="289" w:name="_Toc312678026"/>
      <w:bookmarkStart w:id="290" w:name="_Toc296347193"/>
      <w:bookmarkStart w:id="291" w:name="_Toc300934990"/>
      <w:bookmarkStart w:id="292" w:name="_Toc297123541"/>
      <w:bookmarkStart w:id="293" w:name="_Toc292559904"/>
      <w:bookmarkStart w:id="294" w:name="_Toc296503194"/>
      <w:bookmarkStart w:id="295" w:name="_Toc296944533"/>
      <w:bookmarkStart w:id="296" w:name="_Toc296891022"/>
      <w:bookmarkStart w:id="297" w:name="_Toc297120494"/>
      <w:bookmarkStart w:id="298" w:name="_Toc297048380"/>
      <w:bookmarkStart w:id="299" w:name="_Toc292559399"/>
      <w:bookmarkStart w:id="300" w:name="_Toc296346695"/>
      <w:bookmarkStart w:id="301" w:name="_Toc304295567"/>
      <w:r>
        <w:rPr>
          <w:rFonts w:hint="eastAsia" w:ascii="宋体" w:hAnsi="宋体" w:cs="宋体"/>
          <w:color w:val="auto"/>
          <w:szCs w:val="21"/>
          <w:highlight w:val="none"/>
        </w:rPr>
        <w:t>0.1变更的范围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 xml:space="preserve">关于变更的范围的约定： </w:t>
      </w:r>
      <w:r>
        <w:rPr>
          <w:rFonts w:hint="eastAsia" w:ascii="宋体" w:hAnsi="宋体" w:cs="宋体"/>
          <w:b/>
          <w:bCs/>
          <w:color w:val="auto"/>
          <w:szCs w:val="21"/>
          <w:highlight w:val="none"/>
          <w:u w:val="single"/>
        </w:rPr>
        <w:t>施工期间发生工程变更的，由施工企业提出变更申请，监理、设计部门共同认定，项目单位按照以下计划额度审批权限的划分，报县政府审批后实施。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（1）10 万元以下（含 10 万元）经分管副县长、常务副县长签批；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（2）10 万元—50 万元经分管副县长、常务副县长、县长签批；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（3）50 万元以上报请县政府常务会议研究。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同一项目追加工程量审报不能超过两次。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Start w:id="302" w:name="_Toc292559402"/>
      <w:bookmarkStart w:id="303" w:name="_Toc296891025"/>
      <w:bookmarkStart w:id="304" w:name="_Toc296346698"/>
      <w:bookmarkStart w:id="305" w:name="_Toc297123544"/>
      <w:bookmarkStart w:id="306" w:name="_Toc292559907"/>
      <w:bookmarkStart w:id="307" w:name="_Toc296944536"/>
      <w:bookmarkStart w:id="308" w:name="_Toc296347196"/>
      <w:bookmarkStart w:id="309" w:name="_Toc300934993"/>
      <w:bookmarkStart w:id="310" w:name="_Toc296891237"/>
      <w:bookmarkStart w:id="311" w:name="_Toc297120497"/>
      <w:bookmarkStart w:id="312" w:name="_Toc303539150"/>
      <w:bookmarkStart w:id="313" w:name="_Toc297216203"/>
      <w:bookmarkStart w:id="314" w:name="_Toc297048383"/>
      <w:bookmarkStart w:id="315" w:name="_Toc296503197"/>
      <w:bookmarkStart w:id="316" w:name="_Toc304295570"/>
      <w:bookmarkStart w:id="317" w:name="_Toc312677503"/>
      <w:bookmarkStart w:id="318" w:name="_Toc312678029"/>
      <w:r>
        <w:rPr>
          <w:rFonts w:hint="eastAsia" w:ascii="宋体" w:hAnsi="宋体" w:cs="宋体"/>
          <w:color w:val="auto"/>
          <w:szCs w:val="21"/>
          <w:highlight w:val="none"/>
        </w:rPr>
        <w:t>0.5承</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Start w:id="319" w:name="_Toc296503203"/>
      <w:bookmarkStart w:id="320" w:name="_Toc296346704"/>
      <w:bookmarkStart w:id="321" w:name="_Toc297123545"/>
      <w:bookmarkStart w:id="322" w:name="_Toc297048389"/>
      <w:bookmarkStart w:id="323" w:name="_Toc297120503"/>
      <w:bookmarkStart w:id="324" w:name="_Toc296944542"/>
      <w:bookmarkStart w:id="325" w:name="_Toc303539151"/>
      <w:bookmarkStart w:id="326" w:name="_Toc296891243"/>
      <w:bookmarkStart w:id="327" w:name="_Toc296891031"/>
      <w:bookmarkStart w:id="328" w:name="_Toc292559408"/>
      <w:bookmarkStart w:id="329" w:name="_Toc297216204"/>
      <w:bookmarkStart w:id="330" w:name="_Toc292559913"/>
      <w:bookmarkStart w:id="331" w:name="_Toc296347202"/>
      <w:bookmarkStart w:id="332" w:name="_Toc300934994"/>
      <w:r>
        <w:rPr>
          <w:rFonts w:hint="eastAsia" w:ascii="宋体" w:hAnsi="宋体" w:cs="宋体"/>
          <w:color w:val="auto"/>
          <w:szCs w:val="21"/>
          <w:highlight w:val="none"/>
        </w:rPr>
        <w:t>包人的合理化建议</w:t>
      </w:r>
    </w:p>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b/>
          <w:bCs/>
          <w:color w:val="auto"/>
          <w:szCs w:val="21"/>
          <w:highlight w:val="none"/>
          <w:u w:val="single" w:color="000000"/>
          <w:lang w:eastAsia="zh-CN"/>
        </w:rPr>
      </w:pPr>
      <w:r>
        <w:rPr>
          <w:rFonts w:hint="eastAsia" w:ascii="宋体" w:hAnsi="宋体" w:cs="宋体"/>
          <w:color w:val="auto"/>
          <w:szCs w:val="21"/>
          <w:highlight w:val="none"/>
        </w:rPr>
        <w:t xml:space="preserve">监理人审查承包人合理化建议的期限： </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w:t>
      </w:r>
      <w:bookmarkStart w:id="333" w:name="_Toc296891244"/>
      <w:bookmarkStart w:id="334" w:name="_Toc297120504"/>
      <w:bookmarkStart w:id="335" w:name="_Toc312678030"/>
      <w:bookmarkStart w:id="336" w:name="_Toc292559914"/>
      <w:bookmarkStart w:id="337" w:name="_Toc296346705"/>
      <w:bookmarkStart w:id="338" w:name="_Toc296944543"/>
      <w:bookmarkStart w:id="339" w:name="_Toc297123546"/>
      <w:bookmarkStart w:id="340" w:name="_Toc304295571"/>
      <w:bookmarkStart w:id="341" w:name="_Toc318581175"/>
      <w:bookmarkStart w:id="342" w:name="_Toc292559409"/>
      <w:bookmarkStart w:id="343" w:name="_Toc296891032"/>
      <w:bookmarkStart w:id="344" w:name="_Toc303539152"/>
      <w:bookmarkStart w:id="345" w:name="_Toc300934995"/>
      <w:bookmarkStart w:id="346" w:name="_Toc296347203"/>
      <w:bookmarkStart w:id="347" w:name="_Toc297048390"/>
      <w:bookmarkStart w:id="348" w:name="_Toc312677504"/>
      <w:bookmarkStart w:id="349" w:name="_Toc297216205"/>
      <w:bookmarkStart w:id="350" w:name="_Toc296503204"/>
      <w:r>
        <w:rPr>
          <w:rFonts w:hint="eastAsia" w:ascii="宋体" w:hAnsi="宋体" w:cs="宋体"/>
          <w:color w:val="auto"/>
          <w:szCs w:val="21"/>
          <w:highlight w:val="none"/>
        </w:rPr>
        <w:t>包人提出的合理化建议降低了合同价格或者提高了工程经济效益的奖励的方法和金额为：</w:t>
      </w:r>
      <w:r>
        <w:rPr>
          <w:b/>
          <w:bCs/>
          <w:color w:val="auto"/>
          <w:highlight w:val="none"/>
          <w:u w:val="single"/>
        </w:rPr>
        <w:t>双方另行确定</w:t>
      </w:r>
      <w:r>
        <w:rPr>
          <w:rFonts w:hint="eastAsia" w:ascii="宋体" w:hAnsi="宋体" w:cs="宋体"/>
          <w:b/>
          <w:bCs/>
          <w:color w:val="auto"/>
          <w:szCs w:val="21"/>
          <w:highlight w:val="none"/>
        </w:rPr>
        <w:t>。</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51" w:name="_Toc296347198"/>
      <w:bookmarkStart w:id="352" w:name="_Toc300934997"/>
      <w:bookmarkStart w:id="353" w:name="_Toc296944538"/>
      <w:bookmarkStart w:id="354" w:name="_Toc312677507"/>
      <w:bookmarkStart w:id="355" w:name="_Toc297216207"/>
      <w:bookmarkStart w:id="356" w:name="_Toc296346700"/>
      <w:bookmarkStart w:id="357" w:name="_Toc297120499"/>
      <w:bookmarkStart w:id="358" w:name="_Toc292559404"/>
      <w:bookmarkStart w:id="359" w:name="_Toc297123548"/>
      <w:bookmarkStart w:id="360" w:name="_Toc292559909"/>
      <w:bookmarkStart w:id="361" w:name="_Toc303539154"/>
      <w:bookmarkStart w:id="362" w:name="_Toc296891027"/>
      <w:bookmarkStart w:id="363" w:name="_Toc312678033"/>
      <w:bookmarkStart w:id="364" w:name="_Toc296891239"/>
      <w:bookmarkStart w:id="365" w:name="_Toc297048385"/>
      <w:bookmarkStart w:id="366" w:name="_Toc296503199"/>
      <w:bookmarkStart w:id="367" w:name="_Toc304295574"/>
      <w:r>
        <w:rPr>
          <w:rFonts w:hint="eastAsia" w:ascii="宋体" w:hAnsi="宋体" w:cs="宋体"/>
          <w:color w:val="auto"/>
          <w:szCs w:val="21"/>
          <w:highlight w:val="none"/>
        </w:rPr>
        <w:t>0.7 暂估价</w:t>
      </w:r>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暂</w:t>
      </w:r>
      <w:bookmarkStart w:id="368" w:name="_Toc312678034"/>
      <w:bookmarkStart w:id="369" w:name="_Toc318581176"/>
      <w:bookmarkStart w:id="370" w:name="_Toc312677508"/>
      <w:r>
        <w:rPr>
          <w:rFonts w:hint="eastAsia" w:ascii="宋体" w:hAnsi="宋体" w:cs="宋体"/>
          <w:color w:val="auto"/>
          <w:szCs w:val="21"/>
          <w:highlight w:val="none"/>
        </w:rPr>
        <w:t>估价材料和工程设备的明细详见附件11：《暂估价一览表》。</w:t>
      </w:r>
    </w:p>
    <w:bookmarkEnd w:id="368"/>
    <w:bookmarkEnd w:id="369"/>
    <w:bookmarkEnd w:id="37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71" w:name="_Toc318581177"/>
      <w:bookmarkStart w:id="372" w:name="_Toc312678035"/>
      <w:bookmarkStart w:id="373" w:name="_Toc312677509"/>
      <w:r>
        <w:rPr>
          <w:rFonts w:hint="eastAsia" w:ascii="宋体" w:hAnsi="宋体" w:cs="宋体"/>
          <w:color w:val="auto"/>
          <w:szCs w:val="21"/>
          <w:highlight w:val="none"/>
        </w:rPr>
        <w:t>0.7.1 依法必须招标的暂估价项目</w:t>
      </w:r>
    </w:p>
    <w:bookmarkEnd w:id="371"/>
    <w:bookmarkEnd w:id="372"/>
    <w:bookmarkEnd w:id="373"/>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第3种方式：承包人直接实施的暂估价项目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10.8 暂列金额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合同当事人关于暂列金额使用的约定：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374" w:name="_Toc351203643"/>
      <w:r>
        <w:rPr>
          <w:rFonts w:hint="eastAsia" w:ascii="宋体" w:hAnsi="宋体" w:cs="宋体"/>
          <w:b/>
          <w:bCs/>
          <w:color w:val="auto"/>
          <w:szCs w:val="21"/>
          <w:highlight w:val="none"/>
        </w:rPr>
        <w:t>11. 价格调整</w:t>
      </w:r>
      <w:bookmarkEnd w:id="374"/>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375" w:name="_Toc296347200"/>
      <w:bookmarkStart w:id="376" w:name="_Toc297123550"/>
      <w:bookmarkStart w:id="377" w:name="_Toc292559406"/>
      <w:bookmarkStart w:id="378" w:name="_Toc300935000"/>
      <w:bookmarkStart w:id="379" w:name="_Toc297216209"/>
      <w:bookmarkStart w:id="380" w:name="_Toc303539157"/>
      <w:bookmarkStart w:id="381" w:name="_Toc296891029"/>
      <w:bookmarkStart w:id="382" w:name="_Toc304295577"/>
      <w:bookmarkStart w:id="383" w:name="_Toc296346702"/>
      <w:bookmarkStart w:id="384" w:name="_Toc292559911"/>
      <w:bookmarkStart w:id="385" w:name="_Toc296503201"/>
      <w:bookmarkStart w:id="386" w:name="_Toc297120501"/>
      <w:bookmarkStart w:id="387" w:name="_Toc297048387"/>
      <w:bookmarkStart w:id="388" w:name="_Toc296944540"/>
      <w:bookmarkStart w:id="389" w:name="_Toc312678039"/>
      <w:bookmarkStart w:id="390" w:name="_Toc296891241"/>
      <w:r>
        <w:rPr>
          <w:rFonts w:hint="eastAsia" w:ascii="宋体" w:hAnsi="宋体" w:cs="宋体"/>
          <w:color w:val="auto"/>
          <w:szCs w:val="21"/>
          <w:highlight w:val="none"/>
        </w:rPr>
        <w:t>11.1 市场价格波动引起的调整</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市场价格波动是否调整合同价格的约定：</w:t>
      </w:r>
      <w:r>
        <w:rPr>
          <w:rFonts w:hint="eastAsia" w:ascii="宋体" w:hAnsi="宋体" w:cs="宋体"/>
          <w:b/>
          <w:bCs/>
          <w:color w:val="auto"/>
          <w:szCs w:val="21"/>
          <w:highlight w:val="none"/>
          <w:u w:val="single"/>
        </w:rPr>
        <w:t>不调整，已标价的工程量的综合单价为固定价，在整个项目竣工前不予调整。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（2）关于基准价格的约定：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第3种方式：其他价格调整方式：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78"/>
    <w:bookmarkEnd w:id="279"/>
    <w:bookmarkEnd w:id="280"/>
    <w:bookmarkEnd w:id="281"/>
    <w:bookmarkEnd w:id="282"/>
    <w:bookmarkEnd w:id="283"/>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391" w:name="_Toc296347204"/>
      <w:bookmarkStart w:id="392" w:name="_Toc296891245"/>
      <w:bookmarkStart w:id="393" w:name="_Toc296503205"/>
      <w:bookmarkStart w:id="394" w:name="_Toc296891033"/>
      <w:bookmarkStart w:id="395" w:name="_Toc296346706"/>
      <w:bookmarkStart w:id="396" w:name="_Toc297120505"/>
      <w:bookmarkStart w:id="397" w:name="_Toc292559915"/>
      <w:bookmarkStart w:id="398" w:name="_Toc292559410"/>
      <w:bookmarkStart w:id="399" w:name="_Toc296944544"/>
      <w:bookmarkStart w:id="400" w:name="_Toc297048391"/>
      <w:bookmarkStart w:id="401" w:name="_Toc351203644"/>
      <w:bookmarkStart w:id="402" w:name="_Toc312678040"/>
      <w:bookmarkStart w:id="403" w:name="_Toc303539159"/>
      <w:bookmarkStart w:id="404" w:name="_Toc297123552"/>
      <w:bookmarkStart w:id="405" w:name="_Toc297216211"/>
      <w:bookmarkStart w:id="406" w:name="_Toc304295579"/>
      <w:bookmarkStart w:id="407" w:name="_Toc300935002"/>
      <w:r>
        <w:rPr>
          <w:rFonts w:hint="eastAsia" w:ascii="宋体" w:hAnsi="宋体" w:cs="宋体"/>
          <w:b/>
          <w:bCs/>
          <w:color w:val="auto"/>
          <w:szCs w:val="21"/>
          <w:highlight w:val="none"/>
        </w:rPr>
        <w:t xml:space="preserve">12. </w:t>
      </w:r>
      <w:bookmarkEnd w:id="391"/>
      <w:bookmarkEnd w:id="392"/>
      <w:bookmarkEnd w:id="393"/>
      <w:bookmarkEnd w:id="394"/>
      <w:bookmarkEnd w:id="395"/>
      <w:bookmarkEnd w:id="396"/>
      <w:bookmarkEnd w:id="397"/>
      <w:bookmarkEnd w:id="398"/>
      <w:bookmarkEnd w:id="399"/>
      <w:bookmarkEnd w:id="400"/>
      <w:r>
        <w:rPr>
          <w:rFonts w:hint="eastAsia" w:ascii="宋体" w:hAnsi="宋体" w:cs="宋体"/>
          <w:b/>
          <w:bCs/>
          <w:color w:val="auto"/>
          <w:szCs w:val="21"/>
          <w:highlight w:val="none"/>
        </w:rPr>
        <w:t>合同价格、计量与支付</w:t>
      </w:r>
      <w:bookmarkEnd w:id="401"/>
    </w:p>
    <w:bookmarkEnd w:id="402"/>
    <w:bookmarkEnd w:id="403"/>
    <w:bookmarkEnd w:id="404"/>
    <w:bookmarkEnd w:id="405"/>
    <w:bookmarkEnd w:id="406"/>
    <w:bookmarkEnd w:id="40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08" w:name="_Toc267251461"/>
      <w:bookmarkStart w:id="409" w:name="_Toc292559411"/>
      <w:bookmarkStart w:id="410" w:name="_Toc292559916"/>
      <w:bookmarkStart w:id="411" w:name="_Toc297048392"/>
      <w:bookmarkStart w:id="412" w:name="_Toc296891246"/>
      <w:bookmarkStart w:id="413" w:name="_Toc296891034"/>
      <w:bookmarkStart w:id="414" w:name="_Toc296944545"/>
      <w:bookmarkStart w:id="415" w:name="_Toc296347205"/>
      <w:bookmarkStart w:id="416" w:name="_Toc296503206"/>
      <w:bookmarkStart w:id="417" w:name="_Toc296346707"/>
      <w:bookmarkStart w:id="418" w:name="_Toc297120506"/>
      <w:bookmarkStart w:id="419" w:name="_Toc297216212"/>
      <w:bookmarkStart w:id="420" w:name="_Toc297123553"/>
      <w:bookmarkStart w:id="421" w:name="_Toc303539160"/>
      <w:bookmarkStart w:id="422" w:name="_Toc300935003"/>
      <w:bookmarkStart w:id="423" w:name="_Toc304295580"/>
      <w:bookmarkStart w:id="424" w:name="_Toc312678041"/>
      <w:r>
        <w:rPr>
          <w:rFonts w:hint="eastAsia" w:ascii="宋体" w:hAnsi="宋体" w:cs="宋体"/>
          <w:color w:val="auto"/>
          <w:szCs w:val="21"/>
          <w:highlight w:val="none"/>
        </w:rPr>
        <w:t>12.1 合</w:t>
      </w:r>
      <w:bookmarkEnd w:id="408"/>
      <w:bookmarkEnd w:id="409"/>
      <w:bookmarkEnd w:id="410"/>
      <w:r>
        <w:rPr>
          <w:rFonts w:hint="eastAsia" w:ascii="宋体" w:hAnsi="宋体" w:cs="宋体"/>
          <w:color w:val="auto"/>
          <w:szCs w:val="21"/>
          <w:highlight w:val="none"/>
        </w:rPr>
        <w:t>同价</w:t>
      </w:r>
      <w:bookmarkEnd w:id="411"/>
      <w:bookmarkEnd w:id="412"/>
      <w:bookmarkEnd w:id="413"/>
      <w:bookmarkEnd w:id="414"/>
      <w:bookmarkEnd w:id="415"/>
      <w:bookmarkEnd w:id="416"/>
      <w:bookmarkEnd w:id="417"/>
      <w:bookmarkEnd w:id="418"/>
      <w:r>
        <w:rPr>
          <w:rFonts w:hint="eastAsia" w:ascii="宋体" w:hAnsi="宋体" w:cs="宋体"/>
          <w:color w:val="auto"/>
          <w:szCs w:val="21"/>
          <w:highlight w:val="none"/>
        </w:rPr>
        <w:t>格形式</w:t>
      </w:r>
    </w:p>
    <w:bookmarkEnd w:id="419"/>
    <w:bookmarkEnd w:id="420"/>
    <w:bookmarkEnd w:id="421"/>
    <w:bookmarkEnd w:id="422"/>
    <w:bookmarkEnd w:id="423"/>
    <w:bookmarkEnd w:id="42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w:t>
      </w:r>
      <w:r>
        <w:rPr>
          <w:rFonts w:hint="eastAsia" w:ascii="宋体" w:hAnsi="宋体" w:cs="宋体"/>
          <w:color w:val="auto"/>
          <w:szCs w:val="21"/>
          <w:highlight w:val="none"/>
          <w:lang w:eastAsia="zh-CN"/>
        </w:rPr>
        <w:t>：</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color="auto"/>
        </w:rPr>
      </w:pPr>
      <w:r>
        <w:rPr>
          <w:rFonts w:hint="eastAsia" w:ascii="宋体" w:hAnsi="宋体" w:cs="宋体"/>
          <w:color w:val="auto"/>
          <w:szCs w:val="21"/>
          <w:highlight w:val="none"/>
        </w:rPr>
        <w:t>总价包含的风险范围：</w:t>
      </w:r>
      <w:r>
        <w:rPr>
          <w:rFonts w:hint="eastAsia" w:ascii="宋体" w:hAnsi="宋体" w:cs="宋体"/>
          <w:b/>
          <w:bCs/>
          <w:color w:val="auto"/>
          <w:szCs w:val="21"/>
          <w:highlight w:val="none"/>
          <w:u w:val="single" w:color="auto"/>
        </w:rPr>
        <w:t xml:space="preserve">  ①工程量清单中清单项目数量不具备合同约束力，工程量以合同图纸的标示内容为准，施工单位必须按规范完成合同图纸标示的全部内容；清单中清单项目数量不作为结算依据，合同图纸标示的内容（即工程量）不 予调整；②因市场变化导致主要人工、材料、机械的价格变动的，结算时均不予调整；③因天气、地形、地质等自然条件变化，采取的技术措施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已含在合同价内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风险范围以外合同价格的调整方法：</w:t>
      </w:r>
      <w:r>
        <w:rPr>
          <w:rFonts w:hint="eastAsia" w:ascii="宋体" w:hAnsi="宋体" w:cs="宋体"/>
          <w:b/>
          <w:bCs/>
          <w:color w:val="auto"/>
          <w:szCs w:val="21"/>
          <w:highlight w:val="none"/>
          <w:u w:val="single"/>
        </w:rPr>
        <w:t>因设计不完善而引起的设计变更，由设计院签发设计变更并经业主同意后按实调整变更费用，因其它原因导致发生的现场签证，须经发包方、监理联合确认后进行签字认可，设计变更及签证仅对变更内容进行确认，不对变更引起的具体金额签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 工程进度款支付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25" w:name="_Toc297048397"/>
      <w:bookmarkStart w:id="426" w:name="_Toc296347210"/>
      <w:bookmarkStart w:id="427" w:name="_Toc297120511"/>
      <w:bookmarkStart w:id="428" w:name="_Toc300935006"/>
      <w:bookmarkStart w:id="429" w:name="_Toc303539163"/>
      <w:bookmarkStart w:id="430" w:name="_Toc296891039"/>
      <w:bookmarkStart w:id="431" w:name="_Toc296944550"/>
      <w:bookmarkStart w:id="432" w:name="_Toc297216215"/>
      <w:bookmarkStart w:id="433" w:name="_Toc292559416"/>
      <w:bookmarkStart w:id="434" w:name="_Toc292559921"/>
      <w:bookmarkStart w:id="435" w:name="_Toc296891251"/>
      <w:bookmarkStart w:id="436" w:name="_Toc297123556"/>
      <w:bookmarkStart w:id="437" w:name="_Toc296346712"/>
      <w:bookmarkStart w:id="438" w:name="_Toc296503211"/>
      <w:r>
        <w:rPr>
          <w:rFonts w:hint="eastAsia" w:ascii="宋体" w:hAnsi="宋体" w:cs="宋体"/>
          <w:color w:val="auto"/>
          <w:szCs w:val="21"/>
          <w:highlight w:val="none"/>
        </w:rPr>
        <w:t>12.4.1 付款周期</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关于付款周期的约定：</w:t>
      </w:r>
      <w:r>
        <w:rPr>
          <w:rFonts w:hint="eastAsia" w:ascii="宋体" w:hAnsi="宋体" w:cs="宋体"/>
          <w:color w:val="auto"/>
          <w:szCs w:val="21"/>
          <w:highlight w:val="none"/>
          <w:lang w:eastAsia="zh-CN"/>
        </w:rPr>
        <w:t>工程完工后，支付投资额的75%；工程竣工经验收合格、决算后，</w:t>
      </w:r>
      <w:r>
        <w:rPr>
          <w:rFonts w:hint="eastAsia" w:ascii="宋体" w:hAnsi="宋体" w:cs="宋体"/>
          <w:color w:val="auto"/>
          <w:szCs w:val="21"/>
          <w:highlight w:val="none"/>
          <w:lang w:eastAsia="zh-CN"/>
        </w:rPr>
        <w:t xml:space="preserve">承包方需向采购人提供工程总价款3%的质量保证金保函后，一次性付清剩余尾款。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12.4.2 进度付款申请单的编制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Pr>
          <w:rFonts w:hint="eastAsia" w:ascii="宋体" w:hAnsi="宋体" w:cs="宋体"/>
          <w:color w:val="auto"/>
          <w:szCs w:val="21"/>
          <w:highlight w:val="none"/>
        </w:rPr>
        <w:t>2.4.3 进度付款申请单的提交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12.4.4 进度款审核和支付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（1）监理人审查并报送发包人的期限：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12.4.6 支付分解表的编制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84"/>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39" w:name="_Toc351203645"/>
      <w:bookmarkStart w:id="440" w:name="_Toc296503219"/>
      <w:bookmarkStart w:id="441" w:name="_Toc296944558"/>
      <w:bookmarkStart w:id="442" w:name="_Toc304295593"/>
      <w:bookmarkStart w:id="443" w:name="_Toc296347218"/>
      <w:bookmarkStart w:id="444" w:name="_Toc296891259"/>
      <w:bookmarkStart w:id="445" w:name="_Toc297216223"/>
      <w:bookmarkStart w:id="446" w:name="_Toc297048405"/>
      <w:bookmarkStart w:id="447" w:name="_Toc296891047"/>
      <w:bookmarkStart w:id="448" w:name="_Toc297120519"/>
      <w:bookmarkStart w:id="449" w:name="_Toc303539172"/>
      <w:bookmarkStart w:id="450" w:name="_Toc292559424"/>
      <w:bookmarkStart w:id="451" w:name="_Toc300935015"/>
      <w:bookmarkStart w:id="452" w:name="_Toc297123564"/>
      <w:bookmarkStart w:id="453" w:name="_Toc312678053"/>
      <w:bookmarkStart w:id="454" w:name="_Toc296346720"/>
      <w:bookmarkStart w:id="455" w:name="_Toc292559929"/>
      <w:r>
        <w:rPr>
          <w:rFonts w:hint="eastAsia" w:ascii="宋体" w:hAnsi="宋体" w:cs="宋体"/>
          <w:b/>
          <w:bCs/>
          <w:color w:val="auto"/>
          <w:szCs w:val="21"/>
          <w:highlight w:val="none"/>
        </w:rPr>
        <w:t>13. 验收和工程试车</w:t>
      </w:r>
      <w:bookmarkEnd w:id="439"/>
    </w:p>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bookmarkStart w:id="456" w:name="_Toc267251474"/>
      <w:bookmarkStart w:id="457" w:name="_Toc267251475"/>
      <w:bookmarkStart w:id="458" w:name="_Toc267251473"/>
      <w:bookmarkStart w:id="459" w:name="_Toc280868709"/>
      <w:bookmarkStart w:id="460" w:name="_Toc267251472"/>
      <w:bookmarkStart w:id="461" w:name="_Toc267251471"/>
      <w:bookmarkStart w:id="462" w:name="_Toc267251470"/>
      <w:bookmarkStart w:id="463" w:name="_Toc267251476"/>
      <w:r>
        <w:rPr>
          <w:rFonts w:hint="eastAsia" w:ascii="宋体" w:hAnsi="宋体" w:cs="宋体"/>
          <w:color w:val="auto"/>
          <w:szCs w:val="21"/>
          <w:highlight w:val="none"/>
          <w:lang w:val="en-US" w:eastAsia="zh-CN"/>
        </w:rPr>
        <w:t xml:space="preserve">13.1 </w:t>
      </w:r>
      <w:r>
        <w:rPr>
          <w:rFonts w:hint="eastAsia" w:ascii="宋体" w:hAnsi="宋体" w:cs="宋体"/>
          <w:color w:val="auto"/>
          <w:szCs w:val="21"/>
          <w:highlight w:val="none"/>
        </w:rPr>
        <w:t>分部分项工程验收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13.1.2 监理人不能按时进行验收时，应提前</w:t>
      </w:r>
      <w:r>
        <w:rPr>
          <w:rFonts w:hint="eastAsia" w:ascii="宋体" w:hAnsi="宋体" w:cs="宋体"/>
          <w:color w:val="auto"/>
          <w:szCs w:val="21"/>
          <w:highlight w:val="none"/>
          <w:u w:val="single"/>
        </w:rPr>
        <w:t xml:space="preserve"> 12 </w:t>
      </w:r>
      <w:r>
        <w:rPr>
          <w:rFonts w:hint="eastAsia" w:ascii="宋体" w:hAnsi="宋体" w:cs="宋体"/>
          <w:color w:val="auto"/>
          <w:szCs w:val="21"/>
          <w:highlight w:val="none"/>
        </w:rPr>
        <w:t xml:space="preserve">小时提交书面延期要求。关于延期最长不得超过： </w:t>
      </w:r>
      <w:r>
        <w:rPr>
          <w:rFonts w:hint="eastAsia" w:ascii="宋体" w:hAnsi="宋体" w:cs="宋体"/>
          <w:color w:val="auto"/>
          <w:szCs w:val="21"/>
          <w:highlight w:val="none"/>
        </w:rPr>
        <w:tab/>
      </w:r>
      <w:r>
        <w:rPr>
          <w:rFonts w:hint="eastAsia" w:ascii="宋体" w:hAnsi="宋体" w:cs="宋体"/>
          <w:color w:val="auto"/>
          <w:szCs w:val="21"/>
          <w:highlight w:val="none"/>
        </w:rPr>
        <w:t>24小时。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13.2 </w:t>
      </w:r>
      <w:r>
        <w:rPr>
          <w:rFonts w:hint="eastAsia" w:ascii="宋体" w:hAnsi="宋体" w:cs="宋体"/>
          <w:color w:val="auto"/>
          <w:szCs w:val="21"/>
          <w:highlight w:val="none"/>
        </w:rPr>
        <w:t>竣工验收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13.2.2 竣工验收程序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关于竣工验收程序的约定：</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发包人不按照本项约定组织竣工验收、颁发工程接收证书的违约金的计算方法：</w:t>
      </w:r>
      <w:r>
        <w:rPr>
          <w:rFonts w:hint="eastAsia" w:ascii="宋体" w:hAnsi="宋体" w:cs="宋体"/>
          <w:b/>
          <w:bCs/>
          <w:color w:val="auto"/>
          <w:szCs w:val="21"/>
          <w:highlight w:val="none"/>
          <w:u w:val="single"/>
        </w:rPr>
        <w:t xml:space="preserve">  无</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13.2.5 移交、接收全部与部分工程</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承包人向发包人移交工程的期限：</w:t>
      </w:r>
      <w:r>
        <w:rPr>
          <w:rFonts w:hint="eastAsia" w:ascii="宋体" w:hAnsi="宋体" w:cs="宋体"/>
          <w:b/>
          <w:bCs/>
          <w:color w:val="auto"/>
          <w:szCs w:val="21"/>
          <w:highlight w:val="none"/>
          <w:u w:val="single"/>
        </w:rPr>
        <w:t>颁发工程接收证书后 7 天内完成工程的移交。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发包人未按本合同约定接收全部或部分工程的，违约金的计算方法为：</w:t>
      </w:r>
      <w:r>
        <w:rPr>
          <w:rFonts w:hint="eastAsia" w:ascii="宋体" w:hAnsi="宋体" w:cs="宋体"/>
          <w:b/>
          <w:bCs/>
          <w:color w:val="auto"/>
          <w:szCs w:val="21"/>
          <w:highlight w:val="none"/>
          <w:u w:val="single"/>
        </w:rPr>
        <w:t xml:space="preserve"> 无。</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56"/>
    <w:bookmarkEnd w:id="457"/>
    <w:bookmarkEnd w:id="458"/>
    <w:bookmarkEnd w:id="459"/>
    <w:bookmarkEnd w:id="460"/>
    <w:bookmarkEnd w:id="461"/>
    <w:bookmarkEnd w:id="462"/>
    <w:bookmarkEnd w:id="463"/>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64" w:name="_Toc351203647"/>
      <w:bookmarkStart w:id="465" w:name="_Toc267251483"/>
      <w:bookmarkStart w:id="466" w:name="_Toc267251482"/>
      <w:bookmarkStart w:id="467" w:name="_Toc267251484"/>
      <w:bookmarkStart w:id="468" w:name="_Toc267251485"/>
      <w:bookmarkStart w:id="469" w:name="_Toc267251488"/>
      <w:bookmarkStart w:id="470" w:name="_Toc267251486"/>
      <w:bookmarkStart w:id="471" w:name="_Toc267251489"/>
      <w:bookmarkStart w:id="472" w:name="_Toc267251490"/>
      <w:bookmarkStart w:id="473" w:name="_Toc267251514"/>
      <w:bookmarkStart w:id="474" w:name="_Toc267251513"/>
      <w:bookmarkStart w:id="475" w:name="_Toc267251492"/>
      <w:bookmarkStart w:id="476" w:name="_Toc267251501"/>
      <w:bookmarkStart w:id="477" w:name="_Toc267251515"/>
      <w:bookmarkStart w:id="478" w:name="_Toc267251496"/>
      <w:bookmarkStart w:id="479" w:name="_Toc267251503"/>
      <w:bookmarkStart w:id="480" w:name="_Toc267251502"/>
      <w:bookmarkStart w:id="481" w:name="_Toc267251498"/>
      <w:bookmarkStart w:id="482" w:name="_Toc267251510"/>
      <w:bookmarkStart w:id="483" w:name="_Toc267251508"/>
      <w:bookmarkStart w:id="484" w:name="_Toc267251494"/>
      <w:bookmarkStart w:id="485" w:name="_Toc267251495"/>
      <w:bookmarkStart w:id="486" w:name="_Toc267251491"/>
      <w:bookmarkStart w:id="487" w:name="_Toc267251504"/>
      <w:bookmarkStart w:id="488" w:name="_Toc267251499"/>
      <w:bookmarkStart w:id="489" w:name="_Toc267251497"/>
      <w:bookmarkStart w:id="490" w:name="_Toc267251507"/>
      <w:bookmarkStart w:id="491" w:name="_Toc267251511"/>
      <w:bookmarkStart w:id="492" w:name="_Toc267251509"/>
      <w:bookmarkStart w:id="493" w:name="_Toc267251506"/>
      <w:bookmarkStart w:id="494" w:name="_Toc267251493"/>
      <w:r>
        <w:rPr>
          <w:rFonts w:hint="eastAsia" w:ascii="宋体" w:hAnsi="宋体" w:cs="宋体"/>
          <w:b/>
          <w:bCs/>
          <w:color w:val="auto"/>
          <w:szCs w:val="21"/>
          <w:highlight w:val="none"/>
        </w:rPr>
        <w:t>15. 缺陷责任期与保修</w:t>
      </w:r>
      <w:bookmarkEnd w:id="464"/>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15.2缺陷责任期</w:t>
      </w:r>
      <w:bookmarkEnd w:id="465"/>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color="auto"/>
          <w:lang w:val="en-US" w:eastAsia="zh-CN"/>
        </w:rPr>
        <w:t xml:space="preserve">   </w:t>
      </w:r>
      <w:r>
        <w:rPr>
          <w:rFonts w:hint="eastAsia" w:ascii="宋体" w:hAnsi="宋体" w:cs="宋体"/>
          <w:b/>
          <w:bCs/>
          <w:color w:val="auto"/>
          <w:szCs w:val="21"/>
          <w:highlight w:val="none"/>
          <w:u w:val="single" w:color="auto"/>
        </w:rPr>
        <w:t>个月</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 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关于是否扣留质量保证金的约定： </w:t>
      </w:r>
      <w:r>
        <w:rPr>
          <w:rFonts w:hint="eastAsia" w:ascii="宋体" w:hAnsi="宋体" w:cs="宋体"/>
          <w:b/>
          <w:bCs/>
          <w:color w:val="auto"/>
          <w:szCs w:val="21"/>
          <w:highlight w:val="none"/>
          <w:u w:val="single" w:color="000000"/>
          <w:lang w:val="en-US" w:eastAsia="zh-CN"/>
        </w:rPr>
        <w:t>否</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（1）质量保证金保函，保证金额为：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color="000000"/>
        </w:rPr>
        <w:t>3</w:t>
      </w:r>
      <w:r>
        <w:rPr>
          <w:rFonts w:hint="eastAsia" w:ascii="宋体" w:hAnsi="宋体" w:cs="宋体"/>
          <w:color w:val="auto"/>
          <w:szCs w:val="21"/>
          <w:highlight w:val="none"/>
        </w:rPr>
        <w:t xml:space="preserve"> %的工程款；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15.3.2 质量保证金的扣留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（1）在支付工程进度款时逐次扣留，在此情形下，质量保证金的计算基数不包括预付款的支付、扣回以及价格调整的金额；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（2）工程竣工结算时一次性扣留质量保证金；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（3）其他扣留方式: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关于质量保证金的补充约定：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bookmarkEnd w:id="466"/>
    <w:bookmarkEnd w:id="46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15.4保修</w:t>
      </w:r>
    </w:p>
    <w:bookmarkEnd w:id="468"/>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15.4.1 保修责任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工程保修期为：</w:t>
      </w:r>
      <w:r>
        <w:rPr>
          <w:rFonts w:hint="eastAsia" w:ascii="宋体" w:hAnsi="宋体" w:cs="宋体"/>
          <w:color w:val="auto"/>
          <w:szCs w:val="21"/>
          <w:highlight w:val="none"/>
          <w:u w:val="single" w:color="000000"/>
        </w:rPr>
        <w:t>按照国家规定执行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15.4.3 修复通知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承包人收到保修通知并到达工程现场的合理时间： </w:t>
      </w:r>
      <w:r>
        <w:rPr>
          <w:rFonts w:hint="eastAsia" w:ascii="宋体" w:hAnsi="宋体" w:cs="宋体"/>
          <w:b/>
          <w:bCs/>
          <w:color w:val="auto"/>
          <w:szCs w:val="21"/>
          <w:highlight w:val="none"/>
          <w:u w:val="single"/>
        </w:rPr>
        <w:t>接到发包人通知后 48 小时内</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69"/>
    <w:bookmarkEnd w:id="470"/>
    <w:bookmarkEnd w:id="471"/>
    <w:bookmarkEnd w:id="472"/>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95" w:name="_Toc351203648"/>
      <w:bookmarkStart w:id="496" w:name="_Toc280868718"/>
      <w:bookmarkStart w:id="497" w:name="_Toc280868717"/>
      <w:r>
        <w:rPr>
          <w:rFonts w:hint="eastAsia" w:ascii="宋体" w:hAnsi="宋体" w:cs="宋体"/>
          <w:b/>
          <w:bCs/>
          <w:color w:val="auto"/>
          <w:szCs w:val="21"/>
          <w:highlight w:val="none"/>
        </w:rPr>
        <w:t>16. 违约</w:t>
      </w:r>
      <w:bookmarkEnd w:id="495"/>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包人违约的情形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发包人违约的其他情形：</w:t>
      </w:r>
      <w:r>
        <w:rPr>
          <w:rFonts w:hint="eastAsia" w:ascii="宋体" w:hAnsi="宋体" w:cs="宋体"/>
          <w:b/>
          <w:bCs/>
          <w:color w:val="auto"/>
          <w:szCs w:val="21"/>
          <w:highlight w:val="none"/>
          <w:u w:val="single"/>
        </w:rPr>
        <w:t xml:space="preserve"> 承包人存在以下行为的，发包人有权要求解除合同，并由承包人承担由此引起的一切损失，并负责由此引起的一切法律责任，并赔偿由此引起的发包人的一切经济损失。1、本工程具体分项工程完成时间应服从发包人的总体要求，如果因承包人原因导致实际进度与发包人要求的进度计划不符，承包人无措施或无法按工期完工或质量无法达到合同要求的 3、工程竣工验收合格后 28 天内，承包人必须将符合发包人要求的竣工资料上报给发包人， 否则每延迟一天支付 1000 元作为违约金。4、工程竣工验收合格后 28 天内，承包人必须将符合发包人要求的竣工结算书及相关资料上报给发包人，否则每延迟一天支付 2000 元作为违约金</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.2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包人违约责任的承担方式和计算方法：</w:t>
      </w:r>
      <w:r>
        <w:rPr>
          <w:rFonts w:hint="eastAsia" w:ascii="宋体" w:hAnsi="宋体" w:cs="宋体"/>
          <w:b/>
          <w:bCs/>
          <w:color w:val="auto"/>
          <w:szCs w:val="21"/>
          <w:highlight w:val="none"/>
          <w:u w:val="single"/>
        </w:rPr>
        <w:t>由承包人承担全部费用并承担相关违约责任。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16.2.3 因承包人违约解除合同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关于承包人违约解除合同的特别约定：</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发包人继续使用承包人在施工现场的材料、设备、临时工程、承包人文件和由承包人或以其名义编制的其他文件的费用承担方式：</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6"/>
    <w:bookmarkEnd w:id="49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lang w:eastAsia="zh-CN"/>
        </w:rPr>
      </w:pPr>
      <w:r>
        <w:rPr>
          <w:rFonts w:hint="eastAsia" w:ascii="宋体" w:hAnsi="宋体" w:cs="宋体"/>
          <w:b/>
          <w:bCs/>
          <w:color w:val="auto"/>
          <w:szCs w:val="21"/>
          <w:highlight w:val="none"/>
          <w:lang w:val="en-US" w:eastAsia="zh-CN"/>
        </w:rPr>
        <w:t>20.6</w:t>
      </w:r>
      <w:r>
        <w:rPr>
          <w:rFonts w:hint="eastAsia" w:ascii="宋体" w:hAnsi="宋体" w:cs="宋体"/>
          <w:b/>
          <w:bCs/>
          <w:color w:val="auto"/>
          <w:szCs w:val="21"/>
          <w:highlight w:val="none"/>
          <w:lang w:eastAsia="zh-CN"/>
        </w:rPr>
        <w:t>补充协议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20.6.1</w:t>
      </w:r>
      <w:r>
        <w:rPr>
          <w:rFonts w:hint="eastAsia" w:ascii="宋体" w:hAnsi="宋体" w:cs="宋体"/>
          <w:b/>
          <w:bCs/>
          <w:color w:val="auto"/>
          <w:szCs w:val="21"/>
          <w:highlight w:val="none"/>
          <w:u w:val="single"/>
          <w:lang w:eastAsia="zh-CN"/>
        </w:rPr>
        <w:t>承包人必须确保施工工人的工资发放，不得拖欠民工工资，依法向地方政府建设部门缴纳民工工资保证金。因承包人拖欠民工工资引 起上访或者其他行为对地方政府或者发包人造成严重干扰，迫使地方政府或者发包人直接给付民工工资的， 该费用从民工工资保证金或者承包人工程结算款中扣除，发包人对承包人另处同等数额的罚款。承包人还应承担地方政府依法进行的处罚。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20.6.2</w:t>
      </w:r>
      <w:r>
        <w:rPr>
          <w:rFonts w:hint="eastAsia" w:ascii="宋体" w:hAnsi="宋体" w:cs="宋体"/>
          <w:b/>
          <w:bCs/>
          <w:color w:val="auto"/>
          <w:szCs w:val="21"/>
          <w:highlight w:val="none"/>
          <w:u w:val="single"/>
          <w:lang w:eastAsia="zh-CN"/>
        </w:rPr>
        <w:t>施工过程中承包人必须无条件的执行经甲方确认的工程变更， 除非该工程变更属结构性重大变动，同时也符合价款调整的相关条款之规定，否则所有工程变更均不得作为延长工期的理由。</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eastAsia="zh-CN"/>
        </w:rPr>
        <w:t>发包人约定的甲控材，在实际采购时， 由</w:t>
      </w:r>
      <w:r>
        <w:rPr>
          <w:rFonts w:hint="eastAsia" w:ascii="宋体" w:hAnsi="宋体" w:cs="宋体"/>
          <w:b/>
          <w:bCs/>
          <w:color w:val="auto"/>
          <w:szCs w:val="21"/>
          <w:highlight w:val="none"/>
          <w:u w:val="single"/>
          <w:lang w:eastAsia="zh-CN"/>
        </w:rPr>
        <w:fldChar w:fldCharType="begin"/>
      </w:r>
      <w:r>
        <w:rPr>
          <w:rFonts w:hint="eastAsia" w:ascii="宋体" w:hAnsi="宋体" w:cs="宋体"/>
          <w:b/>
          <w:bCs/>
          <w:color w:val="auto"/>
          <w:szCs w:val="21"/>
          <w:highlight w:val="none"/>
          <w:u w:val="single"/>
          <w:lang w:eastAsia="zh-CN"/>
        </w:rPr>
        <w:instrText xml:space="preserve"> HYPERLINK "http://zhidao.baidu.com/search?word=%E6%89%BF%E5%8C%85%E6%96%B9&amp;amp;fr=qb_search_exp&amp;amp;ie=utf8" \h </w:instrText>
      </w:r>
      <w:r>
        <w:rPr>
          <w:rFonts w:hint="eastAsia" w:ascii="宋体" w:hAnsi="宋体" w:cs="宋体"/>
          <w:b/>
          <w:bCs/>
          <w:color w:val="auto"/>
          <w:szCs w:val="21"/>
          <w:highlight w:val="none"/>
          <w:u w:val="single"/>
          <w:lang w:eastAsia="zh-CN"/>
        </w:rPr>
        <w:fldChar w:fldCharType="separate"/>
      </w:r>
      <w:r>
        <w:rPr>
          <w:rFonts w:hint="eastAsia" w:ascii="宋体" w:hAnsi="宋体" w:cs="宋体"/>
          <w:b/>
          <w:bCs/>
          <w:color w:val="auto"/>
          <w:szCs w:val="21"/>
          <w:highlight w:val="none"/>
          <w:u w:val="single"/>
          <w:lang w:eastAsia="zh-CN"/>
        </w:rPr>
        <w:t>承包方</w:t>
      </w:r>
      <w:r>
        <w:rPr>
          <w:rFonts w:hint="eastAsia" w:ascii="宋体" w:hAnsi="宋体" w:cs="宋体"/>
          <w:b/>
          <w:bCs/>
          <w:color w:val="auto"/>
          <w:szCs w:val="21"/>
          <w:highlight w:val="none"/>
          <w:u w:val="single"/>
          <w:lang w:eastAsia="zh-CN"/>
        </w:rPr>
        <w:fldChar w:fldCharType="end"/>
      </w:r>
      <w:r>
        <w:rPr>
          <w:rFonts w:hint="eastAsia" w:ascii="宋体" w:hAnsi="宋体" w:cs="宋体"/>
          <w:b/>
          <w:bCs/>
          <w:color w:val="auto"/>
          <w:szCs w:val="21"/>
          <w:highlight w:val="none"/>
          <w:u w:val="single"/>
          <w:lang w:eastAsia="zh-CN"/>
        </w:rPr>
        <w:t>按发包人的要求的规格、品牌范围进行材料的采购， 发包人对材料的质量、价格等进行认定，以发包人的决定为准。</w:t>
      </w:r>
    </w:p>
    <w:p>
      <w:pPr>
        <w:pStyle w:val="8"/>
        <w:keepNext w:val="0"/>
        <w:keepLines w:val="0"/>
        <w:pageBreakBefore w:val="0"/>
        <w:shd w:val="clear"/>
        <w:kinsoku/>
        <w:wordWrap/>
        <w:overflowPunct/>
        <w:topLinePunct w:val="0"/>
        <w:bidi w:val="0"/>
        <w:adjustRightInd/>
        <w:snapToGrid/>
        <w:spacing w:before="0" w:after="0" w:line="440" w:lineRule="exact"/>
        <w:textAlignment w:val="auto"/>
        <w:rPr>
          <w:rFonts w:hint="eastAsia" w:ascii="宋体" w:hAnsi="宋体" w:cs="宋体"/>
          <w:color w:val="auto"/>
          <w:szCs w:val="21"/>
          <w:highlight w:val="none"/>
          <w:u w:val="single"/>
          <w:lang w:eastAsia="zh-CN"/>
        </w:rPr>
        <w:sectPr>
          <w:footerReference r:id="rId9" w:type="first"/>
          <w:footerReference r:id="rId8" w:type="default"/>
          <w:pgSz w:w="11905" w:h="16838"/>
          <w:pgMar w:top="1417" w:right="1440" w:bottom="1417" w:left="1417" w:header="1077" w:footer="1077" w:gutter="0"/>
          <w:cols w:space="0" w:num="1"/>
          <w:titlePg/>
          <w:rtlGutter w:val="0"/>
          <w:docGrid w:type="lines" w:linePitch="318" w:charSpace="0"/>
        </w:sectPr>
      </w:pPr>
    </w:p>
    <w:p>
      <w:pPr>
        <w:shd w:val="clear"/>
        <w:spacing w:line="360" w:lineRule="auto"/>
        <w:ind w:firstLine="440" w:firstLineChars="200"/>
        <w:jc w:val="left"/>
        <w:rPr>
          <w:rFonts w:hint="eastAsia" w:ascii="宋体" w:hAnsi="宋体" w:cs="宋体"/>
          <w:b/>
          <w:bCs/>
          <w:color w:val="auto"/>
          <w:szCs w:val="21"/>
          <w:highlight w:val="none"/>
        </w:rPr>
      </w:pPr>
      <w:bookmarkStart w:id="498" w:name="_Toc28737_WPSOffice_Level3"/>
      <w:bookmarkStart w:id="499" w:name="_Toc20348_WPSOffice_Level3"/>
      <w:r>
        <w:rPr>
          <w:rFonts w:hint="eastAsia" w:ascii="宋体" w:hAnsi="宋体" w:cs="宋体"/>
          <w:b/>
          <w:bCs/>
          <w:color w:val="auto"/>
          <w:szCs w:val="21"/>
          <w:highlight w:val="none"/>
        </w:rPr>
        <w:t>附件</w:t>
      </w:r>
      <w:bookmarkEnd w:id="498"/>
      <w:bookmarkEnd w:id="499"/>
    </w:p>
    <w:p>
      <w:pPr>
        <w:shd w:val="clear"/>
        <w:spacing w:line="380" w:lineRule="exact"/>
        <w:jc w:val="left"/>
        <w:rPr>
          <w:rFonts w:hint="eastAsia" w:ascii="宋体" w:hAnsi="宋体" w:cs="宋体"/>
          <w:color w:val="auto"/>
          <w:szCs w:val="21"/>
          <w:highlight w:val="none"/>
        </w:rPr>
      </w:pPr>
      <w:r>
        <w:rPr>
          <w:rFonts w:hint="eastAsia" w:ascii="宋体" w:hAnsi="宋体" w:cs="宋体"/>
          <w:color w:val="auto"/>
          <w:szCs w:val="21"/>
          <w:highlight w:val="none"/>
        </w:rPr>
        <w:t>协议书附件：</w:t>
      </w:r>
    </w:p>
    <w:p>
      <w:pPr>
        <w:shd w:val="clear"/>
        <w:spacing w:line="380" w:lineRule="exact"/>
        <w:jc w:val="left"/>
        <w:rPr>
          <w:rFonts w:hint="eastAsia" w:ascii="宋体" w:hAnsi="宋体" w:cs="宋体"/>
          <w:color w:val="auto"/>
          <w:szCs w:val="21"/>
          <w:highlight w:val="none"/>
        </w:rPr>
      </w:pPr>
      <w:bookmarkStart w:id="500" w:name="_Toc20590_WPSOffice_Level2"/>
      <w:bookmarkStart w:id="501" w:name="_Toc12216_WPSOffice_Level2"/>
      <w:r>
        <w:rPr>
          <w:rFonts w:hint="eastAsia" w:ascii="宋体" w:hAnsi="宋体" w:cs="宋体"/>
          <w:color w:val="auto"/>
          <w:szCs w:val="21"/>
          <w:highlight w:val="none"/>
        </w:rPr>
        <w:t>附件1：承包人承揽工程项目一览表</w:t>
      </w:r>
      <w:bookmarkEnd w:id="500"/>
      <w:bookmarkEnd w:id="501"/>
    </w:p>
    <w:p>
      <w:pPr>
        <w:shd w:val="clear"/>
        <w:spacing w:line="380" w:lineRule="exact"/>
        <w:ind w:firstLine="880" w:firstLineChars="400"/>
        <w:jc w:val="left"/>
        <w:rPr>
          <w:rFonts w:hint="eastAsia" w:ascii="宋体" w:hAnsi="宋体" w:cs="宋体"/>
          <w:color w:val="auto"/>
          <w:szCs w:val="21"/>
          <w:highlight w:val="none"/>
        </w:rPr>
      </w:pPr>
      <w:r>
        <w:rPr>
          <w:rFonts w:hint="eastAsia" w:ascii="宋体" w:hAnsi="宋体" w:cs="宋体"/>
          <w:color w:val="auto"/>
          <w:szCs w:val="21"/>
          <w:highlight w:val="none"/>
        </w:rPr>
        <w:t>专用合同条款附件</w:t>
      </w:r>
    </w:p>
    <w:p>
      <w:pPr>
        <w:shd w:val="clear"/>
        <w:spacing w:line="380" w:lineRule="exact"/>
        <w:jc w:val="left"/>
        <w:rPr>
          <w:rFonts w:hint="eastAsia" w:ascii="宋体" w:hAnsi="宋体" w:cs="宋体"/>
          <w:color w:val="auto"/>
          <w:szCs w:val="21"/>
          <w:highlight w:val="none"/>
        </w:rPr>
      </w:pPr>
      <w:bookmarkStart w:id="502" w:name="_Toc24880_WPSOffice_Level2"/>
      <w:bookmarkStart w:id="503" w:name="_Toc8853_WPSOffice_Level2"/>
      <w:r>
        <w:rPr>
          <w:rFonts w:hint="eastAsia" w:ascii="宋体" w:hAnsi="宋体" w:cs="宋体"/>
          <w:color w:val="auto"/>
          <w:szCs w:val="21"/>
          <w:highlight w:val="none"/>
        </w:rPr>
        <w:t>附件2：发包人供应材料设备一览表</w:t>
      </w:r>
      <w:bookmarkEnd w:id="502"/>
      <w:bookmarkEnd w:id="503"/>
    </w:p>
    <w:p>
      <w:pPr>
        <w:shd w:val="clear"/>
        <w:spacing w:line="380" w:lineRule="exact"/>
        <w:jc w:val="left"/>
        <w:rPr>
          <w:rFonts w:hint="eastAsia" w:ascii="宋体" w:hAnsi="宋体" w:cs="宋体"/>
          <w:color w:val="auto"/>
          <w:szCs w:val="21"/>
          <w:highlight w:val="none"/>
        </w:rPr>
      </w:pPr>
      <w:bookmarkStart w:id="504" w:name="_Toc7262_WPSOffice_Level2"/>
      <w:bookmarkStart w:id="505" w:name="_Toc20831_WPSOffice_Level2"/>
      <w:r>
        <w:rPr>
          <w:rFonts w:hint="eastAsia" w:ascii="宋体" w:hAnsi="宋体" w:cs="宋体"/>
          <w:color w:val="auto"/>
          <w:szCs w:val="21"/>
          <w:highlight w:val="none"/>
        </w:rPr>
        <w:t>附件3：工程质量保修书</w:t>
      </w:r>
      <w:bookmarkEnd w:id="504"/>
      <w:bookmarkEnd w:id="505"/>
    </w:p>
    <w:p>
      <w:pPr>
        <w:shd w:val="clear"/>
        <w:spacing w:line="380" w:lineRule="exact"/>
        <w:jc w:val="left"/>
        <w:rPr>
          <w:rFonts w:hint="eastAsia" w:ascii="宋体" w:hAnsi="宋体" w:cs="宋体"/>
          <w:color w:val="auto"/>
          <w:szCs w:val="21"/>
          <w:highlight w:val="none"/>
        </w:rPr>
      </w:pPr>
      <w:bookmarkStart w:id="506" w:name="_Toc10422_WPSOffice_Level2"/>
      <w:bookmarkStart w:id="507" w:name="_Toc24194_WPSOffice_Level2"/>
      <w:r>
        <w:rPr>
          <w:rFonts w:hint="eastAsia" w:ascii="宋体" w:hAnsi="宋体" w:cs="宋体"/>
          <w:color w:val="auto"/>
          <w:szCs w:val="21"/>
          <w:highlight w:val="none"/>
        </w:rPr>
        <w:t>附件4：</w:t>
      </w:r>
      <w:bookmarkEnd w:id="506"/>
      <w:bookmarkEnd w:id="507"/>
      <w:bookmarkStart w:id="508" w:name="_Toc15680_WPSOffice_Level2"/>
      <w:bookmarkStart w:id="509" w:name="_Toc21948_WPSOffice_Level2"/>
      <w:r>
        <w:rPr>
          <w:rFonts w:hint="eastAsia" w:ascii="宋体" w:hAnsi="宋体" w:cs="宋体"/>
          <w:color w:val="auto"/>
          <w:szCs w:val="21"/>
          <w:highlight w:val="none"/>
        </w:rPr>
        <w:t>承包人用于本工程施工的机械设备表</w:t>
      </w:r>
      <w:bookmarkEnd w:id="508"/>
      <w:bookmarkEnd w:id="509"/>
    </w:p>
    <w:p>
      <w:pPr>
        <w:shd w:val="clear"/>
        <w:spacing w:line="380" w:lineRule="exact"/>
        <w:jc w:val="left"/>
        <w:rPr>
          <w:rFonts w:hint="eastAsia" w:ascii="宋体" w:hAnsi="宋体" w:cs="宋体"/>
          <w:color w:val="auto"/>
          <w:szCs w:val="21"/>
          <w:highlight w:val="none"/>
        </w:rPr>
      </w:pPr>
      <w:bookmarkStart w:id="510" w:name="_Toc7909_WPSOffice_Level2"/>
      <w:bookmarkStart w:id="511" w:name="_Toc11534_WPSOffice_Level2"/>
      <w:r>
        <w:rPr>
          <w:rFonts w:hint="eastAsia" w:ascii="宋体" w:hAnsi="宋体" w:cs="宋体"/>
          <w:color w:val="auto"/>
          <w:szCs w:val="21"/>
          <w:highlight w:val="none"/>
        </w:rPr>
        <w:t>附件6：承包人主要施工管理人员表</w:t>
      </w:r>
      <w:bookmarkEnd w:id="510"/>
      <w:bookmarkEnd w:id="511"/>
    </w:p>
    <w:p>
      <w:pPr>
        <w:shd w:val="clear"/>
        <w:spacing w:line="380" w:lineRule="exact"/>
        <w:jc w:val="left"/>
        <w:rPr>
          <w:rFonts w:hint="eastAsia" w:ascii="宋体" w:hAnsi="宋体" w:cs="宋体"/>
          <w:color w:val="auto"/>
          <w:szCs w:val="21"/>
          <w:highlight w:val="none"/>
        </w:rPr>
      </w:pPr>
      <w:bookmarkStart w:id="512" w:name="_Toc20037_WPSOffice_Level2"/>
      <w:bookmarkStart w:id="513" w:name="_Toc3932_WPSOffice_Level2"/>
      <w:r>
        <w:rPr>
          <w:rFonts w:hint="eastAsia" w:ascii="宋体" w:hAnsi="宋体" w:cs="宋体"/>
          <w:color w:val="auto"/>
          <w:szCs w:val="21"/>
          <w:highlight w:val="none"/>
        </w:rPr>
        <w:t>附件7：</w:t>
      </w:r>
      <w:bookmarkEnd w:id="512"/>
      <w:bookmarkEnd w:id="513"/>
      <w:bookmarkStart w:id="514" w:name="_Toc25649_WPSOffice_Level2"/>
      <w:bookmarkStart w:id="515" w:name="_Toc6800_WPSOffice_Level2"/>
      <w:r>
        <w:rPr>
          <w:rFonts w:hint="eastAsia" w:ascii="宋体" w:hAnsi="宋体" w:cs="宋体"/>
          <w:color w:val="auto"/>
          <w:szCs w:val="21"/>
          <w:highlight w:val="none"/>
        </w:rPr>
        <w:t>履约担保格式</w:t>
      </w:r>
      <w:bookmarkEnd w:id="514"/>
      <w:bookmarkEnd w:id="515"/>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sectPr>
          <w:footerReference r:id="rId11" w:type="first"/>
          <w:footerReference r:id="rId10" w:type="default"/>
          <w:pgSz w:w="11905" w:h="16838"/>
          <w:pgMar w:top="1417" w:right="1440" w:bottom="1417" w:left="1417" w:header="1077" w:footer="1077" w:gutter="0"/>
          <w:pgNumType w:fmt="decimal"/>
          <w:cols w:space="0" w:num="1"/>
          <w:titlePg/>
          <w:rtlGutter w:val="0"/>
          <w:docGrid w:type="lines" w:linePitch="318" w:charSpace="0"/>
        </w:sectPr>
      </w:pPr>
    </w:p>
    <w:p>
      <w:pPr>
        <w:shd w:val="clear"/>
        <w:spacing w:before="156" w:beforeLines="50" w:after="156" w:afterLines="50" w:line="440" w:lineRule="exact"/>
        <w:jc w:val="left"/>
        <w:rPr>
          <w:rFonts w:hint="eastAsia" w:ascii="宋体" w:hAnsi="宋体" w:cs="宋体"/>
          <w:color w:val="auto"/>
          <w:szCs w:val="21"/>
          <w:highlight w:val="none"/>
        </w:rPr>
      </w:pPr>
      <w:bookmarkStart w:id="516" w:name="_Toc3611_WPSOffice_Level2"/>
      <w:bookmarkStart w:id="517" w:name="_Toc6928_WPSOffice_Level2"/>
      <w:r>
        <w:rPr>
          <w:rFonts w:hint="eastAsia" w:ascii="宋体" w:hAnsi="宋体" w:cs="宋体"/>
          <w:color w:val="auto"/>
          <w:szCs w:val="21"/>
          <w:highlight w:val="none"/>
        </w:rPr>
        <w:t>附件1：</w:t>
      </w:r>
      <w:bookmarkEnd w:id="516"/>
      <w:bookmarkEnd w:id="517"/>
    </w:p>
    <w:tbl>
      <w:tblPr>
        <w:tblStyle w:val="25"/>
        <w:tblpPr w:leftFromText="180" w:rightFromText="180" w:vertAnchor="text" w:horzAnchor="page" w:tblpX="1158" w:tblpY="767"/>
        <w:tblOverlap w:val="neve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27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bookmarkStart w:id="518" w:name="_Toc29669_WPSOffice_Level2"/>
            <w:bookmarkStart w:id="519" w:name="_Toc21046_WPSOffice_Level2"/>
            <w:r>
              <w:rPr>
                <w:rFonts w:hint="eastAsia" w:ascii="宋体" w:hAnsi="宋体" w:cs="宋体"/>
                <w:color w:val="auto"/>
                <w:sz w:val="21"/>
                <w:szCs w:val="21"/>
                <w:highlight w:val="none"/>
              </w:rPr>
              <w:t>工程名称</w:t>
            </w:r>
          </w:p>
        </w:tc>
        <w:tc>
          <w:tcPr>
            <w:tcW w:w="1843"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建设规模</w:t>
            </w:r>
          </w:p>
        </w:tc>
        <w:tc>
          <w:tcPr>
            <w:tcW w:w="141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建筑面积</w:t>
            </w:r>
          </w:p>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(平方米)</w:t>
            </w:r>
          </w:p>
        </w:tc>
        <w:tc>
          <w:tcPr>
            <w:tcW w:w="241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结构形式</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层数</w:t>
            </w:r>
          </w:p>
        </w:tc>
        <w:tc>
          <w:tcPr>
            <w:tcW w:w="156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生产能力</w:t>
            </w:r>
          </w:p>
        </w:tc>
        <w:tc>
          <w:tcPr>
            <w:tcW w:w="2126"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设备安装内容</w:t>
            </w:r>
          </w:p>
        </w:tc>
        <w:tc>
          <w:tcPr>
            <w:tcW w:w="141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合同价格（元）</w:t>
            </w:r>
          </w:p>
        </w:tc>
        <w:tc>
          <w:tcPr>
            <w:tcW w:w="85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开工日期</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27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bl>
    <w:p>
      <w:pPr>
        <w:bidi w:val="0"/>
        <w:jc w:val="center"/>
        <w:rPr>
          <w:rFonts w:hint="eastAsia"/>
          <w:highlight w:val="none"/>
        </w:rPr>
      </w:pPr>
      <w:r>
        <w:rPr>
          <w:rFonts w:hint="eastAsia" w:ascii="宋体" w:hAnsi="宋体" w:cs="宋体"/>
          <w:color w:val="auto"/>
          <w:szCs w:val="21"/>
          <w:highlight w:val="none"/>
        </w:rPr>
        <w:t>承包人承揽工程项目一览表</w:t>
      </w:r>
      <w:bookmarkEnd w:id="518"/>
      <w:bookmarkEnd w:id="519"/>
    </w:p>
    <w:p>
      <w:pPr>
        <w:pStyle w:val="2"/>
        <w:rPr>
          <w:rFonts w:hint="eastAsia"/>
          <w:highlight w:val="none"/>
        </w:rPr>
      </w:pPr>
    </w:p>
    <w:p>
      <w:pPr>
        <w:pStyle w:val="2"/>
        <w:ind w:left="0" w:leftChars="0" w:firstLine="0" w:firstLineChars="0"/>
        <w:rPr>
          <w:rFonts w:hint="eastAsia"/>
          <w:highlight w:val="none"/>
        </w:rPr>
        <w:sectPr>
          <w:pgSz w:w="16838" w:h="11905" w:orient="landscape"/>
          <w:pgMar w:top="1417" w:right="1417" w:bottom="1440" w:left="1417" w:header="1077" w:footer="1077" w:gutter="0"/>
          <w:pgNumType w:fmt="decimal"/>
          <w:cols w:space="0" w:num="1"/>
          <w:titlePg/>
          <w:rtlGutter w:val="0"/>
          <w:docGrid w:type="lines" w:linePitch="318" w:charSpace="0"/>
        </w:sectPr>
      </w:pPr>
    </w:p>
    <w:p>
      <w:pPr>
        <w:shd w:val="clear"/>
        <w:spacing w:line="440" w:lineRule="exact"/>
        <w:rPr>
          <w:rFonts w:hint="eastAsia" w:ascii="宋体" w:hAnsi="宋体" w:cs="宋体"/>
          <w:color w:val="auto"/>
          <w:szCs w:val="21"/>
          <w:highlight w:val="none"/>
        </w:rPr>
      </w:pPr>
      <w:bookmarkStart w:id="520" w:name="_Toc5724_WPSOffice_Level2"/>
      <w:bookmarkStart w:id="521" w:name="_Toc12654_WPSOffice_Level2"/>
      <w:r>
        <w:rPr>
          <w:rFonts w:hint="eastAsia" w:ascii="宋体" w:hAnsi="宋体" w:cs="宋体"/>
          <w:color w:val="auto"/>
          <w:szCs w:val="21"/>
          <w:highlight w:val="none"/>
        </w:rPr>
        <w:t>附</w:t>
      </w:r>
      <w:bookmarkStart w:id="522" w:name="_Toc267261692"/>
      <w:bookmarkStart w:id="523" w:name="_Toc296347224"/>
      <w:bookmarkStart w:id="524" w:name="_Toc296944564"/>
      <w:bookmarkStart w:id="525" w:name="_Toc296891053"/>
      <w:bookmarkStart w:id="526" w:name="_Toc296891265"/>
      <w:bookmarkStart w:id="527" w:name="_Toc296503225"/>
      <w:bookmarkStart w:id="528" w:name="_Toc296346726"/>
      <w:r>
        <w:rPr>
          <w:rFonts w:hint="eastAsia" w:ascii="宋体" w:hAnsi="宋体" w:cs="宋体"/>
          <w:color w:val="auto"/>
          <w:szCs w:val="21"/>
          <w:highlight w:val="none"/>
        </w:rPr>
        <w:t>件2：</w:t>
      </w:r>
      <w:bookmarkEnd w:id="520"/>
      <w:bookmarkEnd w:id="521"/>
    </w:p>
    <w:bookmarkEnd w:id="522"/>
    <w:bookmarkEnd w:id="523"/>
    <w:bookmarkEnd w:id="524"/>
    <w:bookmarkEnd w:id="525"/>
    <w:bookmarkEnd w:id="526"/>
    <w:bookmarkEnd w:id="527"/>
    <w:bookmarkEnd w:id="528"/>
    <w:p>
      <w:pPr>
        <w:shd w:val="clear"/>
        <w:spacing w:before="120" w:beforeLines="50" w:after="120" w:afterLines="50" w:line="440" w:lineRule="exact"/>
        <w:jc w:val="center"/>
        <w:rPr>
          <w:rFonts w:hint="eastAsia" w:ascii="宋体" w:hAnsi="宋体" w:cs="宋体"/>
          <w:color w:val="auto"/>
          <w:szCs w:val="21"/>
          <w:highlight w:val="none"/>
        </w:rPr>
      </w:pPr>
      <w:bookmarkStart w:id="529" w:name="_Toc21929_WPSOffice_Level2"/>
      <w:bookmarkStart w:id="530" w:name="_Toc13432_WPSOffice_Level2"/>
      <w:r>
        <w:rPr>
          <w:rFonts w:hint="eastAsia" w:ascii="宋体" w:hAnsi="宋体" w:cs="宋体"/>
          <w:color w:val="auto"/>
          <w:szCs w:val="21"/>
          <w:highlight w:val="none"/>
        </w:rPr>
        <w:t>发包人供应材料设备一览表</w:t>
      </w:r>
      <w:bookmarkEnd w:id="529"/>
      <w:bookmarkEnd w:id="530"/>
    </w:p>
    <w:tbl>
      <w:tblPr>
        <w:tblStyle w:val="2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1206"/>
        <w:gridCol w:w="1341"/>
        <w:gridCol w:w="888"/>
        <w:gridCol w:w="805"/>
        <w:gridCol w:w="986"/>
        <w:gridCol w:w="937"/>
        <w:gridCol w:w="805"/>
        <w:gridCol w:w="1405"/>
        <w:gridCol w:w="9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1" w:hRule="atLeast"/>
          <w:jc w:val="center"/>
        </w:trPr>
        <w:tc>
          <w:tcPr>
            <w:tcW w:w="80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1206"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材料、</w:t>
            </w:r>
          </w:p>
          <w:p>
            <w:pPr>
              <w:pStyle w:val="9"/>
              <w:keepNext/>
              <w:shd w:val="clear"/>
              <w:spacing w:after="0" w:line="440" w:lineRule="exact"/>
              <w:ind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设备品种</w:t>
            </w:r>
          </w:p>
        </w:tc>
        <w:tc>
          <w:tcPr>
            <w:tcW w:w="134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规格型号</w:t>
            </w:r>
          </w:p>
        </w:tc>
        <w:tc>
          <w:tcPr>
            <w:tcW w:w="88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0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986"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93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质量等级</w:t>
            </w:r>
          </w:p>
        </w:tc>
        <w:tc>
          <w:tcPr>
            <w:tcW w:w="80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供应时间</w:t>
            </w:r>
          </w:p>
        </w:tc>
        <w:tc>
          <w:tcPr>
            <w:tcW w:w="140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送达地点</w:t>
            </w:r>
          </w:p>
        </w:tc>
        <w:tc>
          <w:tcPr>
            <w:tcW w:w="93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20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341"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88"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8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4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p>
    <w:p>
      <w:pPr>
        <w:shd w:val="clear"/>
        <w:rPr>
          <w:rFonts w:hint="eastAsia" w:ascii="宋体" w:hAnsi="宋体" w:cs="宋体"/>
          <w:color w:val="auto"/>
          <w:szCs w:val="21"/>
          <w:highlight w:val="none"/>
        </w:rPr>
      </w:pPr>
      <w:bookmarkStart w:id="531" w:name="_Toc29605_WPSOffice_Level2"/>
      <w:bookmarkStart w:id="532" w:name="_Toc1708_WPSOffice_Level2"/>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33" w:name="_Toc296347225"/>
      <w:bookmarkStart w:id="534" w:name="_Toc296891054"/>
      <w:bookmarkStart w:id="535" w:name="_Toc267261693"/>
      <w:bookmarkStart w:id="536" w:name="_Toc296503226"/>
      <w:bookmarkStart w:id="537" w:name="_Toc296346727"/>
      <w:bookmarkStart w:id="538" w:name="_Toc296891266"/>
      <w:bookmarkStart w:id="539" w:name="_Toc296944565"/>
      <w:r>
        <w:rPr>
          <w:rFonts w:hint="eastAsia" w:ascii="宋体" w:hAnsi="宋体" w:cs="宋体"/>
          <w:color w:val="auto"/>
          <w:szCs w:val="21"/>
          <w:highlight w:val="none"/>
        </w:rPr>
        <w:t>件3：</w:t>
      </w:r>
      <w:bookmarkEnd w:id="531"/>
      <w:bookmarkEnd w:id="532"/>
      <w:bookmarkEnd w:id="533"/>
      <w:bookmarkEnd w:id="534"/>
      <w:bookmarkEnd w:id="535"/>
      <w:bookmarkEnd w:id="536"/>
      <w:bookmarkEnd w:id="537"/>
      <w:bookmarkEnd w:id="538"/>
      <w:bookmarkEnd w:id="539"/>
      <w:r>
        <w:rPr>
          <w:rFonts w:hint="eastAsia" w:ascii="宋体" w:hAnsi="宋体" w:cs="宋体"/>
          <w:color w:val="auto"/>
          <w:szCs w:val="21"/>
          <w:highlight w:val="none"/>
        </w:rPr>
        <w:t xml:space="preserve">    </w:t>
      </w:r>
    </w:p>
    <w:p>
      <w:pPr>
        <w:shd w:val="clear"/>
        <w:spacing w:before="120" w:beforeLines="50" w:after="120" w:afterLines="50" w:line="440" w:lineRule="exact"/>
        <w:jc w:val="center"/>
        <w:rPr>
          <w:rFonts w:hint="eastAsia" w:ascii="宋体" w:hAnsi="宋体" w:cs="宋体"/>
          <w:color w:val="auto"/>
          <w:szCs w:val="21"/>
          <w:highlight w:val="none"/>
        </w:rPr>
      </w:pPr>
      <w:bookmarkStart w:id="540" w:name="_Toc22043_WPSOffice_Level2"/>
      <w:bookmarkStart w:id="541" w:name="_Toc1511_WPSOffice_Level2"/>
      <w:r>
        <w:rPr>
          <w:rFonts w:hint="eastAsia" w:ascii="宋体" w:hAnsi="宋体" w:cs="宋体"/>
          <w:color w:val="auto"/>
          <w:szCs w:val="21"/>
          <w:highlight w:val="none"/>
        </w:rPr>
        <w:t>工程质量保修书</w:t>
      </w:r>
      <w:bookmarkEnd w:id="540"/>
      <w:bookmarkEnd w:id="541"/>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博爱县金城乡中心学校</w:t>
      </w:r>
      <w:r>
        <w:rPr>
          <w:rFonts w:hint="eastAsia" w:ascii="宋体" w:hAnsi="宋体" w:cs="宋体"/>
          <w:color w:val="auto"/>
          <w:szCs w:val="21"/>
          <w:highlight w:val="none"/>
          <w:u w:val="single"/>
        </w:rPr>
        <w:t xml:space="preserve">    </w:t>
      </w:r>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博爱县金城乡中心学校餐厅改扩建项目</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（工程全称）签订工程质量保修书。</w:t>
      </w:r>
    </w:p>
    <w:p>
      <w:pPr>
        <w:shd w:val="clear"/>
        <w:spacing w:line="400" w:lineRule="exact"/>
        <w:rPr>
          <w:rFonts w:hint="eastAsia" w:ascii="宋体" w:hAnsi="宋体" w:cs="宋体"/>
          <w:color w:val="auto"/>
          <w:szCs w:val="21"/>
          <w:highlight w:val="none"/>
        </w:rPr>
      </w:pPr>
      <w:bookmarkStart w:id="542" w:name="_Toc9257_WPSOffice_Level2"/>
      <w:bookmarkStart w:id="543" w:name="_Toc29792_WPSOffice_Level2"/>
      <w:r>
        <w:rPr>
          <w:rFonts w:hint="eastAsia" w:ascii="宋体" w:hAnsi="宋体" w:cs="宋体"/>
          <w:color w:val="auto"/>
          <w:szCs w:val="21"/>
          <w:highlight w:val="none"/>
        </w:rPr>
        <w:t>一、工程质量保修范围和内容</w:t>
      </w:r>
      <w:bookmarkEnd w:id="542"/>
      <w:bookmarkEnd w:id="543"/>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pPr>
        <w:shd w:val="clear"/>
        <w:spacing w:line="400" w:lineRule="exact"/>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修范围包括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hd w:val="clear"/>
        <w:spacing w:line="400" w:lineRule="exact"/>
        <w:ind w:firstLine="440" w:firstLineChars="200"/>
        <w:rPr>
          <w:rFonts w:hint="eastAsia" w:ascii="宋体" w:hAnsi="宋体" w:cs="宋体"/>
          <w:color w:val="auto"/>
          <w:szCs w:val="21"/>
          <w:highlight w:val="none"/>
        </w:rPr>
      </w:pPr>
      <w:bookmarkStart w:id="544" w:name="_Toc15210_WPSOffice_Level2"/>
      <w:bookmarkStart w:id="545" w:name="_Toc6561_WPSOffice_Level2"/>
      <w:r>
        <w:rPr>
          <w:rFonts w:hint="eastAsia" w:ascii="宋体" w:hAnsi="宋体" w:cs="宋体"/>
          <w:color w:val="auto"/>
          <w:szCs w:val="21"/>
          <w:highlight w:val="none"/>
        </w:rPr>
        <w:t>二、质量保修期</w:t>
      </w:r>
      <w:bookmarkEnd w:id="544"/>
      <w:bookmarkEnd w:id="545"/>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2．屋面防水工程、有防水要求的卫生间、房间和外墙面的防渗漏，为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bookmarkStart w:id="546" w:name="_Toc2937_WPSOffice_Level3"/>
      <w:bookmarkStart w:id="547" w:name="_Toc3484_WPSOffice_Level3"/>
      <w:r>
        <w:rPr>
          <w:rFonts w:hint="eastAsia" w:ascii="宋体" w:hAnsi="宋体" w:cs="宋体"/>
          <w:color w:val="auto"/>
          <w:szCs w:val="21"/>
          <w:highlight w:val="none"/>
        </w:rPr>
        <w:t>7．其他项目保修期限约定如下：</w:t>
      </w:r>
      <w:bookmarkEnd w:id="546"/>
      <w:bookmarkEnd w:id="547"/>
      <w:r>
        <w:rPr>
          <w:rFonts w:hint="eastAsia" w:ascii="宋体" w:hAnsi="宋体" w:cs="宋体"/>
          <w:color w:val="auto"/>
          <w:szCs w:val="21"/>
          <w:highlight w:val="none"/>
          <w:u w:val="single"/>
        </w:rPr>
        <w:t xml:space="preserve">    质量保修期自工程竣工验收合格之日起计算。</w:t>
      </w:r>
    </w:p>
    <w:p>
      <w:pPr>
        <w:shd w:val="clear"/>
        <w:spacing w:line="400" w:lineRule="exact"/>
        <w:ind w:firstLine="440" w:firstLineChars="200"/>
        <w:rPr>
          <w:rFonts w:hint="eastAsia" w:ascii="宋体" w:hAnsi="宋体" w:cs="宋体"/>
          <w:color w:val="auto"/>
          <w:szCs w:val="21"/>
          <w:highlight w:val="none"/>
        </w:rPr>
      </w:pPr>
      <w:bookmarkStart w:id="548" w:name="_Toc3061_WPSOffice_Level2"/>
      <w:bookmarkStart w:id="549" w:name="_Toc29078_WPSOffice_Level2"/>
      <w:r>
        <w:rPr>
          <w:rFonts w:hint="eastAsia" w:ascii="宋体" w:hAnsi="宋体" w:cs="宋体"/>
          <w:color w:val="auto"/>
          <w:szCs w:val="21"/>
          <w:highlight w:val="none"/>
        </w:rPr>
        <w:t>三、缺陷责任期</w:t>
      </w:r>
      <w:bookmarkEnd w:id="548"/>
      <w:bookmarkEnd w:id="549"/>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个月，缺陷责任期自工程竣工验收合格之日起计算。单位工程先于全部工程进行验收，单位工程缺陷责任期自单位工程验收合格之日起算。</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shd w:val="clear"/>
        <w:spacing w:line="400" w:lineRule="exact"/>
        <w:ind w:firstLine="440" w:firstLineChars="200"/>
        <w:rPr>
          <w:rFonts w:hint="eastAsia" w:ascii="宋体" w:hAnsi="宋体" w:cs="宋体"/>
          <w:color w:val="auto"/>
          <w:szCs w:val="21"/>
          <w:highlight w:val="none"/>
        </w:rPr>
      </w:pPr>
      <w:bookmarkStart w:id="550" w:name="_Toc9792_WPSOffice_Level2"/>
      <w:bookmarkStart w:id="551" w:name="_Toc885_WPSOffice_Level2"/>
      <w:r>
        <w:rPr>
          <w:rFonts w:hint="eastAsia" w:ascii="宋体" w:hAnsi="宋体" w:cs="宋体"/>
          <w:color w:val="auto"/>
          <w:szCs w:val="21"/>
          <w:highlight w:val="none"/>
        </w:rPr>
        <w:t>四、质量保修责任</w:t>
      </w:r>
      <w:bookmarkEnd w:id="550"/>
      <w:bookmarkEnd w:id="551"/>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pPr>
        <w:shd w:val="clear"/>
        <w:spacing w:line="400" w:lineRule="exact"/>
        <w:ind w:firstLine="440" w:firstLineChars="200"/>
        <w:rPr>
          <w:rFonts w:hint="eastAsia" w:ascii="宋体" w:hAnsi="宋体" w:cs="宋体"/>
          <w:color w:val="auto"/>
          <w:szCs w:val="21"/>
          <w:highlight w:val="none"/>
        </w:rPr>
      </w:pPr>
      <w:bookmarkStart w:id="552" w:name="_Toc22179_WPSOffice_Level2"/>
      <w:bookmarkStart w:id="553" w:name="_Toc7117_WPSOffice_Level2"/>
      <w:r>
        <w:rPr>
          <w:rFonts w:hint="eastAsia" w:ascii="宋体" w:hAnsi="宋体" w:cs="宋体"/>
          <w:color w:val="auto"/>
          <w:szCs w:val="21"/>
          <w:highlight w:val="none"/>
        </w:rPr>
        <w:t>五、保修费用</w:t>
      </w:r>
      <w:bookmarkEnd w:id="552"/>
      <w:bookmarkEnd w:id="553"/>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pPr>
        <w:shd w:val="clear"/>
        <w:spacing w:line="400" w:lineRule="exact"/>
        <w:ind w:firstLine="440" w:firstLineChars="200"/>
        <w:rPr>
          <w:rFonts w:hint="eastAsia" w:ascii="宋体" w:hAnsi="宋体" w:cs="宋体"/>
          <w:color w:val="auto"/>
          <w:szCs w:val="21"/>
          <w:highlight w:val="none"/>
        </w:rPr>
      </w:pPr>
      <w:bookmarkStart w:id="554" w:name="_Toc614_WPSOffice_Level2"/>
      <w:bookmarkStart w:id="555" w:name="_Toc8334_WPSOffice_Level2"/>
      <w:r>
        <w:rPr>
          <w:rFonts w:hint="eastAsia" w:ascii="宋体" w:hAnsi="宋体" w:cs="宋体"/>
          <w:color w:val="auto"/>
          <w:szCs w:val="21"/>
          <w:highlight w:val="none"/>
        </w:rPr>
        <w:t>六、双方约定的其他工程质量保修事项：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54"/>
      <w:bookmarkEnd w:id="555"/>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发包人(单位公章)：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承包人（单位公章）：</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法定代表人(签字)：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委托代理人(签字)：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电  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邮政编码：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shd w:val="clear"/>
        <w:spacing w:line="440" w:lineRule="exact"/>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p>
      <w:pPr>
        <w:shd w:val="clear"/>
        <w:spacing w:line="440" w:lineRule="exact"/>
        <w:rPr>
          <w:rFonts w:hint="eastAsia" w:ascii="宋体" w:hAnsi="宋体" w:cs="宋体"/>
          <w:color w:val="auto"/>
          <w:szCs w:val="21"/>
          <w:highlight w:val="none"/>
        </w:rPr>
      </w:pPr>
      <w:bookmarkStart w:id="556" w:name="_Toc1209_WPSOffice_Level2"/>
      <w:bookmarkStart w:id="557" w:name="_Toc14610_WPSOffice_Level2"/>
      <w:r>
        <w:rPr>
          <w:rFonts w:hint="eastAsia" w:ascii="宋体" w:hAnsi="宋体" w:cs="宋体"/>
          <w:color w:val="auto"/>
          <w:szCs w:val="21"/>
          <w:highlight w:val="none"/>
        </w:rPr>
        <w:t>附</w:t>
      </w:r>
      <w:bookmarkStart w:id="558" w:name="_Toc296891267"/>
      <w:bookmarkStart w:id="559" w:name="_Toc296944566"/>
      <w:bookmarkStart w:id="560" w:name="_Toc296346728"/>
      <w:bookmarkStart w:id="561" w:name="_Toc296503227"/>
      <w:bookmarkStart w:id="562" w:name="_Toc267261698"/>
      <w:bookmarkStart w:id="563" w:name="_Toc296891055"/>
      <w:bookmarkStart w:id="564" w:name="_Toc296347226"/>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556"/>
      <w:bookmarkEnd w:id="557"/>
    </w:p>
    <w:bookmarkEnd w:id="558"/>
    <w:bookmarkEnd w:id="559"/>
    <w:bookmarkEnd w:id="560"/>
    <w:bookmarkEnd w:id="561"/>
    <w:bookmarkEnd w:id="562"/>
    <w:bookmarkEnd w:id="563"/>
    <w:bookmarkEnd w:id="564"/>
    <w:p>
      <w:pPr>
        <w:shd w:val="clear"/>
        <w:spacing w:before="120" w:beforeLines="50" w:after="120" w:afterLines="50" w:line="440" w:lineRule="exact"/>
        <w:jc w:val="center"/>
        <w:rPr>
          <w:rFonts w:hint="eastAsia" w:ascii="宋体" w:hAnsi="宋体" w:cs="宋体"/>
          <w:color w:val="auto"/>
          <w:szCs w:val="21"/>
          <w:highlight w:val="none"/>
        </w:rPr>
      </w:pPr>
      <w:bookmarkStart w:id="565" w:name="_Toc18473_WPSOffice_Level2"/>
      <w:bookmarkStart w:id="566" w:name="_Toc16339_WPSOffice_Level2"/>
      <w:r>
        <w:rPr>
          <w:rFonts w:hint="eastAsia" w:ascii="宋体" w:hAnsi="宋体" w:cs="宋体"/>
          <w:color w:val="auto"/>
          <w:szCs w:val="21"/>
          <w:highlight w:val="none"/>
        </w:rPr>
        <w:t>承包人用于本工程施工的机械设备表</w:t>
      </w:r>
      <w:bookmarkEnd w:id="565"/>
      <w:bookmarkEnd w:id="566"/>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1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5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102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48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02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92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1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5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5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921" w:type="dxa"/>
            <w:tcBorders>
              <w:bottom w:val="single" w:color="auto" w:sz="12" w:space="0"/>
            </w:tcBorders>
            <w:noWrap w:val="0"/>
            <w:vAlign w:val="top"/>
          </w:tcPr>
          <w:p>
            <w:pPr>
              <w:shd w:val="clea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bookmarkStart w:id="567" w:name="_Toc31314_WPSOffice_Level2"/>
      <w:bookmarkStart w:id="568" w:name="_Toc12271_WPSOffice_Level2"/>
    </w:p>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69" w:name="_Toc296891268"/>
      <w:bookmarkStart w:id="570" w:name="_Toc296944567"/>
      <w:bookmarkStart w:id="571" w:name="_Toc296891056"/>
      <w:bookmarkStart w:id="572" w:name="_Toc296347227"/>
      <w:bookmarkStart w:id="573" w:name="_Toc267261699"/>
      <w:bookmarkStart w:id="574" w:name="_Toc296346729"/>
      <w:bookmarkStart w:id="575" w:name="_Toc296503228"/>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bookmarkEnd w:id="567"/>
      <w:bookmarkEnd w:id="568"/>
    </w:p>
    <w:bookmarkEnd w:id="569"/>
    <w:bookmarkEnd w:id="570"/>
    <w:bookmarkEnd w:id="571"/>
    <w:bookmarkEnd w:id="572"/>
    <w:bookmarkEnd w:id="573"/>
    <w:bookmarkEnd w:id="574"/>
    <w:bookmarkEnd w:id="575"/>
    <w:p>
      <w:pPr>
        <w:shd w:val="clear"/>
        <w:spacing w:before="120" w:beforeLines="50" w:after="120" w:afterLines="50" w:line="440" w:lineRule="exact"/>
        <w:jc w:val="center"/>
        <w:rPr>
          <w:rFonts w:hint="eastAsia" w:ascii="宋体" w:hAnsi="宋体" w:cs="宋体"/>
          <w:color w:val="auto"/>
          <w:szCs w:val="21"/>
          <w:highlight w:val="none"/>
        </w:rPr>
      </w:pPr>
      <w:bookmarkStart w:id="576" w:name="_Toc5551_WPSOffice_Level2"/>
      <w:bookmarkStart w:id="577" w:name="_Toc24224_WPSOffice_Level2"/>
      <w:r>
        <w:rPr>
          <w:rFonts w:hint="eastAsia" w:ascii="宋体" w:hAnsi="宋体" w:cs="宋体"/>
          <w:color w:val="auto"/>
          <w:szCs w:val="21"/>
          <w:highlight w:val="none"/>
        </w:rPr>
        <w:t>承包人主要施工管理人员表</w:t>
      </w:r>
      <w:bookmarkEnd w:id="576"/>
      <w:bookmarkEnd w:id="577"/>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1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13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13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w:t>
            </w:r>
          </w:p>
        </w:tc>
        <w:tc>
          <w:tcPr>
            <w:tcW w:w="4252"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项目主管</w:t>
            </w:r>
          </w:p>
        </w:tc>
        <w:tc>
          <w:tcPr>
            <w:tcW w:w="1418"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项目副经理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造价管理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bl>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bookmarkStart w:id="578" w:name="_Toc18899_WPSOffice_Level2"/>
      <w:bookmarkStart w:id="579" w:name="_Toc19419_WPSOffice_Level2"/>
      <w:bookmarkStart w:id="580" w:name="_Toc267261701"/>
      <w:r>
        <w:rPr>
          <w:rFonts w:hint="eastAsia" w:ascii="宋体" w:hAnsi="宋体" w:cs="宋体"/>
          <w:color w:val="auto"/>
          <w:szCs w:val="21"/>
          <w:highlight w:val="none"/>
        </w:rPr>
        <w:t>附</w:t>
      </w:r>
      <w:bookmarkStart w:id="581" w:name="_Toc296891059"/>
      <w:bookmarkStart w:id="582" w:name="_Toc296891271"/>
      <w:bookmarkStart w:id="583" w:name="_Toc296503231"/>
      <w:bookmarkStart w:id="584" w:name="_Toc296944570"/>
      <w:bookmarkStart w:id="585" w:name="_Toc296347230"/>
      <w:bookmarkStart w:id="586" w:name="_Toc296346732"/>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bookmarkEnd w:id="578"/>
      <w:bookmarkEnd w:id="579"/>
    </w:p>
    <w:bookmarkEnd w:id="580"/>
    <w:bookmarkEnd w:id="581"/>
    <w:bookmarkEnd w:id="582"/>
    <w:bookmarkEnd w:id="583"/>
    <w:bookmarkEnd w:id="584"/>
    <w:bookmarkEnd w:id="585"/>
    <w:bookmarkEnd w:id="586"/>
    <w:p>
      <w:pPr>
        <w:keepNext w:val="0"/>
        <w:keepLines w:val="0"/>
        <w:pageBreakBefore w:val="0"/>
        <w:widowControl w:val="0"/>
        <w:shd w:val="clear"/>
        <w:kinsoku/>
        <w:wordWrap/>
        <w:overflowPunct/>
        <w:topLinePunct w:val="0"/>
        <w:autoSpaceDE w:val="0"/>
        <w:autoSpaceDN w:val="0"/>
        <w:bidi w:val="0"/>
        <w:adjustRightInd/>
        <w:snapToGrid/>
        <w:spacing w:before="120" w:beforeLines="50" w:after="120" w:afterLines="50" w:line="440" w:lineRule="exact"/>
        <w:jc w:val="center"/>
        <w:textAlignment w:val="auto"/>
        <w:rPr>
          <w:rFonts w:hint="eastAsia" w:ascii="宋体" w:hAnsi="宋体" w:cs="宋体"/>
          <w:color w:val="auto"/>
          <w:szCs w:val="21"/>
          <w:highlight w:val="none"/>
        </w:rPr>
      </w:pPr>
      <w:bookmarkStart w:id="587" w:name="_Toc31491_WPSOffice_Level2"/>
      <w:bookmarkStart w:id="588" w:name="_Toc29253_WPSOffice_Level2"/>
      <w:r>
        <w:rPr>
          <w:rFonts w:hint="eastAsia" w:ascii="宋体" w:hAnsi="宋体" w:cs="宋体"/>
          <w:color w:val="auto"/>
          <w:szCs w:val="21"/>
          <w:highlight w:val="none"/>
        </w:rPr>
        <w:t>履约担保</w:t>
      </w:r>
      <w:bookmarkEnd w:id="587"/>
      <w:bookmarkEnd w:id="588"/>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（发包人名称）：</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keepNext w:val="0"/>
        <w:keepLines w:val="0"/>
        <w:pageBreakBefore w:val="0"/>
        <w:widowControl w:val="0"/>
        <w:numPr>
          <w:ilvl w:val="0"/>
          <w:numId w:val="3"/>
        </w:numPr>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kern w:val="0"/>
          <w:szCs w:val="21"/>
          <w:highlight w:val="none"/>
        </w:rPr>
      </w:pPr>
      <w:r>
        <w:rPr>
          <w:rFonts w:hint="eastAsia" w:ascii="宋体" w:hAnsi="宋体" w:cs="宋体"/>
          <w:color w:val="auto"/>
          <w:szCs w:val="21"/>
          <w:highlight w:val="none"/>
        </w:rPr>
        <w:t>担保金额为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2. 担保有效期自你方与承包人签订的合同生效之日起至你方签发或应签发工程接收证书之日止。</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你方和承包人按合同约定变更合同时，我方承担本担保规定的义务不变。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本保函自我方法定代表人（或其授权代理人）签字并加盖单位公章之日起生效。</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jc w:val="left"/>
        <w:textAlignment w:val="auto"/>
        <w:rPr>
          <w:rFonts w:hint="eastAsia" w:ascii="宋体" w:hAnsi="宋体" w:cs="宋体"/>
          <w:color w:val="auto"/>
          <w:szCs w:val="21"/>
          <w:highlight w:val="none"/>
          <w:u w:val="single"/>
        </w:rPr>
      </w:pPr>
    </w:p>
    <w:p>
      <w:pPr>
        <w:keepNext w:val="0"/>
        <w:keepLines w:val="0"/>
        <w:pageBreakBefore w:val="0"/>
        <w:widowControl w:val="0"/>
        <w:shd w:val="clear"/>
        <w:kinsoku/>
        <w:wordWrap/>
        <w:overflowPunct/>
        <w:topLinePunct w:val="0"/>
        <w:autoSpaceDE w:val="0"/>
        <w:autoSpaceDN w:val="0"/>
        <w:bidi w:val="0"/>
        <w:adjustRightInd/>
        <w:snapToGrid/>
        <w:spacing w:line="440" w:lineRule="exact"/>
        <w:ind w:left="1329" w:hanging="1392" w:hangingChars="633"/>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keepNext w:val="0"/>
        <w:keepLines w:val="0"/>
        <w:pageBreakBefore w:val="0"/>
        <w:widowControl w:val="0"/>
        <w:shd w:val="clear"/>
        <w:kinsoku/>
        <w:wordWrap/>
        <w:overflowPunct/>
        <w:topLinePunct w:val="0"/>
        <w:autoSpaceDE w:val="0"/>
        <w:autoSpaceDN w:val="0"/>
        <w:bidi w:val="0"/>
        <w:adjustRightInd/>
        <w:snapToGrid/>
        <w:spacing w:line="440" w:lineRule="exact"/>
        <w:ind w:left="1329" w:hanging="1392" w:hangingChars="633"/>
        <w:textAlignment w:val="auto"/>
        <w:rPr>
          <w:rFonts w:hint="eastAsia" w:ascii="宋体" w:hAnsi="宋体" w:cs="宋体"/>
          <w:color w:val="auto"/>
          <w:szCs w:val="21"/>
          <w:highlight w:val="none"/>
        </w:rPr>
      </w:pP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eastAsia="宋体" w:cs="宋体"/>
          <w:color w:val="auto"/>
          <w:sz w:val="28"/>
          <w:szCs w:val="28"/>
          <w:highlight w:val="none"/>
        </w:rPr>
      </w:pPr>
      <w:bookmarkStart w:id="589" w:name="_Toc2980_WPSOffice_Level2"/>
      <w:bookmarkStart w:id="590" w:name="_Toc8605_WPSOffice_Level2"/>
      <w:r>
        <w:rPr>
          <w:rFonts w:hint="eastAsia" w:ascii="宋体" w:hAnsi="宋体" w:cs="宋体"/>
          <w:color w:val="auto"/>
          <w:szCs w:val="21"/>
          <w:highlight w:val="none"/>
        </w:rPr>
        <w:br w:type="page"/>
      </w:r>
      <w:bookmarkEnd w:id="589"/>
      <w:bookmarkEnd w:id="590"/>
    </w:p>
    <w:bookmarkEnd w:id="54"/>
    <w:bookmarkEnd w:id="55"/>
    <w:p>
      <w:pPr>
        <w:shd w:val="clear"/>
        <w:spacing w:line="440" w:lineRule="exact"/>
        <w:jc w:val="center"/>
        <w:outlineLvl w:val="0"/>
        <w:rPr>
          <w:rFonts w:hint="eastAsia" w:asciiTheme="minorEastAsia" w:hAnsiTheme="minorEastAsia" w:eastAsiaTheme="minorEastAsia" w:cstheme="minorEastAsia"/>
          <w:b/>
          <w:bCs/>
          <w:color w:val="auto"/>
          <w:kern w:val="0"/>
          <w:sz w:val="32"/>
          <w:szCs w:val="32"/>
          <w:highlight w:val="none"/>
        </w:rPr>
      </w:pPr>
      <w:bookmarkStart w:id="591" w:name="_Toc728"/>
      <w:r>
        <w:rPr>
          <w:rFonts w:hint="eastAsia" w:asciiTheme="minorEastAsia" w:hAnsiTheme="minorEastAsia" w:eastAsiaTheme="minorEastAsia" w:cstheme="minorEastAsia"/>
          <w:b/>
          <w:bCs/>
          <w:color w:val="auto"/>
          <w:kern w:val="0"/>
          <w:sz w:val="32"/>
          <w:szCs w:val="32"/>
          <w:highlight w:val="none"/>
        </w:rPr>
        <w:t>第</w:t>
      </w:r>
      <w:r>
        <w:rPr>
          <w:rFonts w:hint="eastAsia" w:asciiTheme="minorEastAsia" w:hAnsiTheme="minorEastAsia" w:eastAsiaTheme="minorEastAsia" w:cstheme="minorEastAsia"/>
          <w:b/>
          <w:bCs/>
          <w:color w:val="auto"/>
          <w:kern w:val="0"/>
          <w:sz w:val="32"/>
          <w:szCs w:val="32"/>
          <w:highlight w:val="none"/>
          <w:lang w:val="en-US" w:eastAsia="zh-CN"/>
        </w:rPr>
        <w:t>八</w:t>
      </w:r>
      <w:r>
        <w:rPr>
          <w:rFonts w:hint="eastAsia" w:asciiTheme="minorEastAsia" w:hAnsiTheme="minorEastAsia" w:eastAsiaTheme="minorEastAsia" w:cstheme="minorEastAsia"/>
          <w:b/>
          <w:bCs/>
          <w:color w:val="auto"/>
          <w:kern w:val="0"/>
          <w:sz w:val="32"/>
          <w:szCs w:val="32"/>
          <w:highlight w:val="none"/>
        </w:rPr>
        <w:t>部分  附件—谈判响应文件格式</w:t>
      </w:r>
      <w:bookmarkEnd w:id="591"/>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520" w:lineRule="exact"/>
        <w:ind w:left="164" w:leftChars="-171" w:hanging="540" w:hangingChars="112"/>
        <w:jc w:val="center"/>
        <w:rPr>
          <w:rFonts w:hint="eastAsia" w:asciiTheme="minorEastAsia" w:hAnsiTheme="minorEastAsia" w:eastAsiaTheme="minorEastAsia" w:cstheme="minorEastAsia"/>
          <w:b/>
          <w:color w:val="auto"/>
          <w:sz w:val="48"/>
          <w:szCs w:val="48"/>
          <w:highlight w:val="none"/>
        </w:rPr>
      </w:pPr>
    </w:p>
    <w:p>
      <w:pPr>
        <w:shd w:val="clear"/>
        <w:spacing w:line="360" w:lineRule="auto"/>
        <w:jc w:val="center"/>
        <w:rPr>
          <w:rFonts w:hint="eastAsia" w:asciiTheme="minorEastAsia" w:hAnsiTheme="minorEastAsia" w:eastAsiaTheme="minorEastAsia" w:cstheme="minorEastAsia"/>
          <w:b/>
          <w:color w:val="auto"/>
          <w:spacing w:val="-11"/>
          <w:sz w:val="44"/>
          <w:szCs w:val="44"/>
          <w:highlight w:val="none"/>
          <w:lang w:val="en-US" w:eastAsia="zh-CN"/>
        </w:rPr>
      </w:pPr>
      <w:r>
        <w:rPr>
          <w:rFonts w:hint="eastAsia" w:asciiTheme="minorEastAsia" w:hAnsiTheme="minorEastAsia" w:eastAsiaTheme="minorEastAsia" w:cstheme="minorEastAsia"/>
          <w:b/>
          <w:color w:val="auto"/>
          <w:spacing w:val="-11"/>
          <w:sz w:val="44"/>
          <w:szCs w:val="44"/>
          <w:highlight w:val="none"/>
          <w:lang w:val="en-US" w:eastAsia="zh-CN"/>
        </w:rPr>
        <w:t>_________________________(</w:t>
      </w:r>
      <w:r>
        <w:rPr>
          <w:rFonts w:hint="eastAsia" w:asciiTheme="minorEastAsia" w:hAnsiTheme="minorEastAsia" w:eastAsiaTheme="minorEastAsia" w:cstheme="minorEastAsia"/>
          <w:b/>
          <w:color w:val="auto"/>
          <w:spacing w:val="-11"/>
          <w:sz w:val="44"/>
          <w:szCs w:val="44"/>
          <w:highlight w:val="none"/>
          <w:lang w:eastAsia="zh-CN"/>
        </w:rPr>
        <w:t>项目</w:t>
      </w:r>
      <w:r>
        <w:rPr>
          <w:rFonts w:hint="eastAsia" w:asciiTheme="minorEastAsia" w:hAnsiTheme="minorEastAsia" w:eastAsiaTheme="minorEastAsia" w:cstheme="minorEastAsia"/>
          <w:b/>
          <w:color w:val="auto"/>
          <w:spacing w:val="-11"/>
          <w:sz w:val="44"/>
          <w:szCs w:val="44"/>
          <w:highlight w:val="none"/>
          <w:lang w:val="en-US" w:eastAsia="zh-CN"/>
        </w:rPr>
        <w:t>名称)</w:t>
      </w:r>
    </w:p>
    <w:p>
      <w:pPr>
        <w:pStyle w:val="23"/>
        <w:shd w:val="clear"/>
        <w:rPr>
          <w:rFonts w:hint="eastAsia" w:asciiTheme="minorEastAsia" w:hAnsiTheme="minorEastAsia" w:eastAsiaTheme="minorEastAsia" w:cstheme="minorEastAsia"/>
          <w:color w:val="auto"/>
          <w:highlight w:val="none"/>
        </w:rPr>
      </w:pPr>
    </w:p>
    <w:p>
      <w:pPr>
        <w:shd w:val="clea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72"/>
          <w:szCs w:val="72"/>
          <w:highlight w:val="none"/>
        </w:rPr>
        <w:t>谈判响应文件</w:t>
      </w:r>
    </w:p>
    <w:p>
      <w:pPr>
        <w:shd w:val="clear"/>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采购编号：博政采购〔2023〕</w:t>
      </w:r>
      <w:r>
        <w:rPr>
          <w:rFonts w:hint="eastAsia" w:asciiTheme="minorEastAsia" w:hAnsiTheme="minorEastAsia" w:eastAsia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号</w:t>
      </w:r>
      <w:r>
        <w:rPr>
          <w:rFonts w:hint="eastAsia" w:asciiTheme="minorEastAsia" w:hAnsiTheme="minorEastAsia" w:eastAsiaTheme="minorEastAsia" w:cstheme="minorEastAsia"/>
          <w:color w:val="auto"/>
          <w:sz w:val="28"/>
          <w:szCs w:val="28"/>
          <w:highlight w:val="none"/>
        </w:rPr>
        <w:t>〕</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left="770" w:leftChars="350" w:firstLine="614" w:firstLineChars="192"/>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r>
        <w:rPr>
          <w:rFonts w:hint="eastAsia" w:asciiTheme="minorEastAsia" w:hAnsiTheme="minorEastAsia" w:eastAsiaTheme="minorEastAsia" w:cstheme="minorEastAsia"/>
          <w:color w:val="auto"/>
          <w:sz w:val="30"/>
          <w:szCs w:val="30"/>
          <w:highlight w:val="none"/>
        </w:rPr>
        <w:t>谈判供应商：</w:t>
      </w:r>
      <w:r>
        <w:rPr>
          <w:rFonts w:hint="eastAsia" w:asciiTheme="minorEastAsia" w:hAnsiTheme="minorEastAsia" w:eastAsiaTheme="minorEastAsia" w:cstheme="minorEastAsia"/>
          <w:color w:val="auto"/>
          <w:sz w:val="30"/>
          <w:szCs w:val="30"/>
          <w:highlight w:val="none"/>
          <w:u w:val="single"/>
        </w:rPr>
        <w:t xml:space="preserve">                     （</w:t>
      </w:r>
      <w:r>
        <w:rPr>
          <w:rFonts w:hint="eastAsia" w:asciiTheme="minorEastAsia" w:hAnsiTheme="minorEastAsia" w:eastAsiaTheme="minorEastAsia" w:cstheme="minorEastAsia"/>
          <w:color w:val="auto"/>
          <w:sz w:val="30"/>
          <w:szCs w:val="30"/>
          <w:highlight w:val="none"/>
          <w:u w:val="single"/>
          <w:lang w:val="en-US" w:eastAsia="zh-CN"/>
        </w:rPr>
        <w:t>单位电子签章</w:t>
      </w:r>
      <w:r>
        <w:rPr>
          <w:rFonts w:hint="eastAsia" w:asciiTheme="minorEastAsia" w:hAnsiTheme="minorEastAsia" w:eastAsiaTheme="minorEastAsia" w:cstheme="minorEastAsia"/>
          <w:color w:val="auto"/>
          <w:sz w:val="30"/>
          <w:szCs w:val="30"/>
          <w:highlight w:val="none"/>
          <w:u w:val="single"/>
        </w:rPr>
        <w:t>）</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法定代表人（或委托代理人）：</w:t>
      </w:r>
      <w:r>
        <w:rPr>
          <w:rFonts w:hint="eastAsia" w:asciiTheme="minorEastAsia" w:hAnsiTheme="minorEastAsia" w:eastAsiaTheme="minorEastAsia" w:cstheme="minorEastAsia"/>
          <w:color w:val="auto"/>
          <w:sz w:val="30"/>
          <w:szCs w:val="30"/>
          <w:highlight w:val="none"/>
          <w:u w:val="single"/>
        </w:rPr>
        <w:t xml:space="preserve">      （签字或盖章）</w:t>
      </w: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firstLine="2550" w:firstLineChars="85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30"/>
          <w:szCs w:val="30"/>
          <w:highlight w:val="none"/>
        </w:rPr>
        <w:t>日      期：      年   月   日</w:t>
      </w:r>
    </w:p>
    <w:p>
      <w:pPr>
        <w:shd w:val="clear"/>
        <w:spacing w:line="440" w:lineRule="exact"/>
        <w:ind w:firstLine="1626" w:firstLineChars="450"/>
        <w:rPr>
          <w:rFonts w:hint="eastAsia" w:asciiTheme="minorEastAsia" w:hAnsiTheme="minorEastAsia" w:eastAsiaTheme="minorEastAsia" w:cstheme="minorEastAsia"/>
          <w:b/>
          <w:bCs/>
          <w:color w:val="auto"/>
          <w:kern w:val="0"/>
          <w:sz w:val="36"/>
          <w:szCs w:val="36"/>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p>
    <w:p>
      <w:pPr>
        <w:pStyle w:val="9"/>
        <w:shd w:val="clear"/>
        <w:rPr>
          <w:rFonts w:hint="eastAsia" w:asciiTheme="minorEastAsia" w:hAnsiTheme="minorEastAsia" w:eastAsiaTheme="minorEastAsia" w:cstheme="minorEastAsia"/>
          <w:b/>
          <w:bCs/>
          <w:color w:val="auto"/>
          <w:kern w:val="0"/>
          <w:sz w:val="36"/>
          <w:szCs w:val="36"/>
          <w:highlight w:val="none"/>
        </w:rPr>
      </w:pPr>
    </w:p>
    <w:p>
      <w:pPr>
        <w:pStyle w:val="19"/>
        <w:shd w:val="clear"/>
        <w:rPr>
          <w:rFonts w:hint="eastAsia" w:asciiTheme="minorEastAsia" w:hAnsiTheme="minorEastAsia" w:eastAsiaTheme="minorEastAsia" w:cstheme="minorEastAsia"/>
          <w:color w:val="auto"/>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目  录</w:t>
      </w:r>
    </w:p>
    <w:p>
      <w:pPr>
        <w:pStyle w:val="9"/>
        <w:shd w:val="clear"/>
        <w:jc w:val="center"/>
        <w:rPr>
          <w:rFonts w:hint="eastAsia" w:asciiTheme="minorEastAsia" w:hAnsiTheme="minorEastAsia" w:eastAsiaTheme="minorEastAsia" w:cstheme="minorEastAsia"/>
          <w:color w:val="auto"/>
          <w:kern w:val="0"/>
          <w:sz w:val="28"/>
          <w:szCs w:val="28"/>
          <w:highlight w:val="none"/>
        </w:rPr>
      </w:pPr>
    </w:p>
    <w:p>
      <w:pPr>
        <w:pStyle w:val="9"/>
        <w:shd w:val="clear"/>
        <w:jc w:val="center"/>
        <w:rPr>
          <w:rFonts w:hint="eastAsia" w:asciiTheme="minorEastAsia" w:hAnsiTheme="minorEastAsia" w:eastAsiaTheme="minorEastAsia" w:cstheme="minorEastAsia"/>
          <w:color w:val="auto"/>
          <w:sz w:val="18"/>
          <w:szCs w:val="16"/>
          <w:highlight w:val="none"/>
        </w:rPr>
      </w:pPr>
      <w:r>
        <w:rPr>
          <w:rFonts w:hint="eastAsia" w:asciiTheme="minorEastAsia" w:hAnsiTheme="minorEastAsia" w:eastAsiaTheme="minorEastAsia" w:cstheme="minorEastAsia"/>
          <w:color w:val="auto"/>
          <w:kern w:val="0"/>
          <w:sz w:val="28"/>
          <w:szCs w:val="28"/>
          <w:highlight w:val="none"/>
        </w:rPr>
        <w:t>（格式自拟）</w:t>
      </w:r>
    </w:p>
    <w:p>
      <w:pPr>
        <w:shd w:val="clear"/>
        <w:spacing w:line="440" w:lineRule="exact"/>
        <w:ind w:right="-97" w:rightChars="-44" w:firstLine="440" w:firstLineChars="200"/>
        <w:rPr>
          <w:rFonts w:hint="eastAsia" w:asciiTheme="minorEastAsia" w:hAnsiTheme="minorEastAsia" w:eastAsiaTheme="minorEastAsia" w:cstheme="minorEastAsia"/>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9"/>
        <w:shd w:val="clear"/>
        <w:rPr>
          <w:rFonts w:hint="eastAsia" w:asciiTheme="minorEastAsia" w:hAnsiTheme="minorEastAsia" w:eastAsiaTheme="minorEastAsia" w:cstheme="minor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附件1：</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bookmarkStart w:id="592" w:name="_Toc483669658"/>
      <w:bookmarkStart w:id="593" w:name="_Toc454464358"/>
      <w:bookmarkStart w:id="594" w:name="_Toc466022185"/>
      <w:r>
        <w:rPr>
          <w:rFonts w:hint="eastAsia" w:asciiTheme="minorEastAsia" w:hAnsiTheme="minorEastAsia" w:eastAsiaTheme="minorEastAsia" w:cstheme="minorEastAsia"/>
          <w:b/>
          <w:bCs/>
          <w:color w:val="auto"/>
          <w:kern w:val="0"/>
          <w:sz w:val="28"/>
          <w:szCs w:val="28"/>
          <w:highlight w:val="none"/>
        </w:rPr>
        <w:t>谈判报价函</w:t>
      </w:r>
      <w:bookmarkEnd w:id="592"/>
      <w:bookmarkEnd w:id="593"/>
      <w:bookmarkEnd w:id="594"/>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致：</w:t>
      </w:r>
      <w:r>
        <w:rPr>
          <w:rFonts w:hint="eastAsia" w:asciiTheme="minorEastAsia" w:hAnsiTheme="minorEastAsia" w:eastAsiaTheme="minorEastAsia" w:cstheme="minorEastAsia"/>
          <w:b/>
          <w:bCs/>
          <w:strike w:val="0"/>
          <w:dstrike w:val="0"/>
          <w:color w:val="auto"/>
          <w:kern w:val="0"/>
          <w:sz w:val="28"/>
          <w:szCs w:val="28"/>
          <w:highlight w:val="none"/>
          <w:lang w:val="en-US" w:eastAsia="zh-CN"/>
        </w:rPr>
        <w:t>博爱县金城乡中心学校</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p>
    <w:p>
      <w:pPr>
        <w:widowControl/>
        <w:numPr>
          <w:ilvl w:val="0"/>
          <w:numId w:val="4"/>
        </w:numPr>
        <w:shd w:val="clear"/>
        <w:spacing w:line="440" w:lineRule="exact"/>
        <w:ind w:firstLine="720" w:firstLineChars="3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根据已收到的</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项目名称</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采购编号</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rPr>
        <w:t>谈判文件及有关纪要通知，</w:t>
      </w:r>
      <w:r>
        <w:rPr>
          <w:rFonts w:hint="eastAsia" w:asciiTheme="minorEastAsia" w:hAnsiTheme="minorEastAsia" w:eastAsiaTheme="minorEastAsia" w:cstheme="minorEastAsia"/>
          <w:color w:val="auto"/>
          <w:sz w:val="24"/>
          <w:highlight w:val="none"/>
        </w:rPr>
        <w:t>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（小写）￥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w:t>
      </w:r>
      <w:r>
        <w:rPr>
          <w:rFonts w:hint="eastAsia" w:asciiTheme="minorEastAsia" w:hAnsiTheme="minorEastAsia" w:eastAsiaTheme="minorEastAsia" w:cstheme="minorEastAsia"/>
          <w:color w:val="auto"/>
          <w:sz w:val="24"/>
          <w:highlight w:val="none"/>
          <w:lang w:eastAsia="zh-CN"/>
        </w:rPr>
        <w:t>合同履行期限</w:t>
      </w:r>
      <w:r>
        <w:rPr>
          <w:rFonts w:hint="eastAsia" w:asciiTheme="minorEastAsia" w:hAnsiTheme="minorEastAsia" w:eastAsiaTheme="minorEastAsia" w:cstheme="minorEastAsia"/>
          <w:color w:val="auto"/>
          <w:sz w:val="24"/>
          <w:highlight w:val="none"/>
        </w:rPr>
        <w:t>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日历天，按照合同约定实施和完成承包工程，质量标准达到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2、我方递交的谈判响应文件，在谈判文件规定的有效期内有效，在此期间我方若中标，将受此约束。</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3、成交通知书和本谈判响应文件构成约束我们双方的合同。</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4、我方明白采购人不一定接纳最低谈判报价，也不需要采购人解释选择或否决任何谈判供应商的原因和理由。</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法定代表人或委托代理人：（签字</w:t>
      </w:r>
      <w:r>
        <w:rPr>
          <w:rFonts w:hint="eastAsia" w:asciiTheme="minorEastAsia" w:hAnsiTheme="minorEastAsia" w:eastAsiaTheme="minorEastAsia" w:cstheme="minorEastAsia"/>
          <w:color w:val="auto"/>
          <w:kern w:val="0"/>
          <w:sz w:val="24"/>
          <w:highlight w:val="none"/>
          <w:lang w:eastAsia="zh-CN"/>
        </w:rPr>
        <w:t>或</w:t>
      </w:r>
      <w:r>
        <w:rPr>
          <w:rFonts w:hint="eastAsia" w:asciiTheme="minorEastAsia" w:hAnsiTheme="minorEastAsia" w:eastAsiaTheme="minorEastAsia" w:cstheme="minorEastAsia"/>
          <w:color w:val="auto"/>
          <w:kern w:val="0"/>
          <w:sz w:val="24"/>
          <w:highlight w:val="none"/>
        </w:rPr>
        <w:t>盖章）</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年      月      日</w:t>
      </w: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9"/>
        <w:shd w:val="clear"/>
        <w:rPr>
          <w:rFonts w:hint="eastAsia" w:asciiTheme="minorEastAsia" w:hAnsiTheme="minorEastAsia" w:eastAsiaTheme="minorEastAsia" w:cstheme="minorEastAsia"/>
          <w:b/>
          <w:color w:val="auto"/>
          <w:kern w:val="0"/>
          <w:sz w:val="28"/>
          <w:szCs w:val="28"/>
          <w:highlight w:val="none"/>
        </w:rPr>
      </w:pPr>
    </w:p>
    <w:p>
      <w:pPr>
        <w:pStyle w:val="19"/>
        <w:shd w:val="clear"/>
        <w:rPr>
          <w:rFonts w:hint="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kern w:val="0"/>
          <w:sz w:val="28"/>
          <w:szCs w:val="28"/>
          <w:highlight w:val="none"/>
        </w:rPr>
        <w:t>附件2：</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bookmarkStart w:id="595" w:name="_Toc466022186"/>
      <w:bookmarkStart w:id="596" w:name="_Toc483669659"/>
      <w:bookmarkStart w:id="597" w:name="_Toc454464359"/>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lang w:val="en-US" w:eastAsia="zh-CN"/>
        </w:rPr>
        <w:t>1</w:t>
      </w: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rPr>
        <w:t>第一轮报价表</w:t>
      </w:r>
      <w:bookmarkEnd w:id="595"/>
      <w:bookmarkEnd w:id="596"/>
      <w:bookmarkEnd w:id="597"/>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Cs w:val="21"/>
          <w:highlight w:val="none"/>
        </w:rPr>
        <w:t>说明：</w:t>
      </w:r>
      <w:r>
        <w:rPr>
          <w:rFonts w:hint="eastAsia" w:asciiTheme="minorEastAsia" w:hAnsiTheme="minorEastAsia" w:eastAsiaTheme="minorEastAsia" w:cstheme="minorEastAsia"/>
          <w:b/>
          <w:color w:val="auto"/>
          <w:kern w:val="0"/>
          <w:szCs w:val="21"/>
          <w:highlight w:val="none"/>
          <w:lang w:eastAsia="zh-CN"/>
        </w:rPr>
        <w:t>供应商</w:t>
      </w:r>
      <w:r>
        <w:rPr>
          <w:rFonts w:hint="eastAsia" w:asciiTheme="minorEastAsia" w:hAnsiTheme="minorEastAsia" w:eastAsiaTheme="minorEastAsia" w:cstheme="minorEastAsia"/>
          <w:b/>
          <w:color w:val="auto"/>
          <w:kern w:val="0"/>
          <w:szCs w:val="21"/>
          <w:highlight w:val="none"/>
        </w:rPr>
        <w:t>单位应将报价填入下表并按要求签字盖章，第一轮报价表要附在响应文件中。</w:t>
      </w: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25"/>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trPr>
        <w:tc>
          <w:tcPr>
            <w:tcW w:w="2046" w:type="dxa"/>
            <w:vAlign w:val="center"/>
          </w:tcPr>
          <w:p>
            <w:pPr>
              <w:pStyle w:val="51"/>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1"/>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3"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b w:val="0"/>
                <w:bCs/>
                <w:color w:val="auto"/>
                <w:kern w:val="0"/>
                <w:sz w:val="24"/>
                <w:szCs w:val="24"/>
                <w:highlight w:val="none"/>
                <w:lang w:val="en-US" w:eastAsia="zh-CN"/>
              </w:rPr>
              <w:t>博爱县金城乡中心学校餐厅改扩建项目为续建二层建筑。包含钢筋混凝土梁、楼板、柱，加气混凝土砌块墙，安装金属门窗、地面为块料地面，内墙喷刷涂料和粘贴陶瓷墙裙,外墙刷外墙涂料等；安装配电箱、配管配线、灯具，铺设喷淋管道，安装消防水箱等。室外工程包含操场跑道喷漆、安装化粪池。</w:t>
            </w:r>
            <w:r>
              <w:rPr>
                <w:rFonts w:hint="eastAsia" w:ascii="宋体" w:hAnsi="宋体" w:eastAsia="宋体" w:cs="宋体"/>
                <w:b w:val="0"/>
                <w:bCs/>
                <w:color w:val="auto"/>
                <w:kern w:val="0"/>
                <w:sz w:val="24"/>
                <w:szCs w:val="24"/>
                <w:highlight w:val="none"/>
                <w:lang w:val="en-US" w:eastAsia="zh-CN"/>
              </w:rPr>
              <w:t>（具体详见本项目谈判文件、施工图纸、工程量清单、补充通知及答疑纪要等包含的全部内容）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缺陷责任期</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bidi w:val="0"/>
        <w:rPr>
          <w:rFonts w:hint="eastAsia"/>
          <w:color w:val="auto"/>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highlight w:val="none"/>
          <w:lang w:eastAsia="zh-CN"/>
        </w:rPr>
        <w:t>签字或盖章</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年     月     日</w:t>
      </w:r>
    </w:p>
    <w:p>
      <w:pPr>
        <w:shd w:val="clear"/>
        <w:spacing w:line="440" w:lineRule="exact"/>
        <w:jc w:val="center"/>
        <w:rPr>
          <w:rFonts w:hint="eastAsia" w:asciiTheme="minorEastAsia" w:hAnsiTheme="minorEastAsia" w:eastAsiaTheme="minorEastAsia" w:cstheme="minorEastAsia"/>
          <w:color w:val="auto"/>
          <w:sz w:val="24"/>
          <w:highlight w:val="none"/>
        </w:rPr>
      </w:pPr>
    </w:p>
    <w:p>
      <w:pPr>
        <w:shd w:val="clear"/>
        <w:spacing w:line="440" w:lineRule="exact"/>
        <w:jc w:val="center"/>
        <w:rPr>
          <w:rFonts w:hint="eastAsia" w:asciiTheme="minorEastAsia" w:hAnsiTheme="minorEastAsia" w:eastAsiaTheme="minorEastAsia" w:cstheme="minorEastAsia"/>
          <w:color w:val="auto"/>
          <w:sz w:val="24"/>
          <w:highlight w:val="none"/>
        </w:rPr>
      </w:pPr>
    </w:p>
    <w:p>
      <w:pPr>
        <w:shd w:val="clear"/>
        <w:spacing w:line="440" w:lineRule="exact"/>
        <w:jc w:val="center"/>
        <w:rPr>
          <w:rFonts w:hint="eastAsia" w:asciiTheme="minorEastAsia" w:hAnsiTheme="minorEastAsia" w:eastAsiaTheme="minorEastAsia" w:cstheme="minorEastAsia"/>
          <w:color w:val="auto"/>
          <w:sz w:val="24"/>
          <w:highlight w:val="none"/>
        </w:rPr>
      </w:pP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lang w:val="en-US" w:eastAsia="zh-CN"/>
        </w:rPr>
        <w:t>2</w:t>
      </w: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rPr>
        <w:t xml:space="preserve">已标价工程量清单 </w:t>
      </w:r>
    </w:p>
    <w:p>
      <w:pPr>
        <w:widowControl/>
        <w:shd w:val="clear"/>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lang w:val="en-US" w:eastAsia="zh-CN"/>
        </w:rPr>
        <w:t xml:space="preserve">  </w:t>
      </w:r>
      <w:r>
        <w:rPr>
          <w:rFonts w:hint="eastAsia" w:asciiTheme="minorEastAsia" w:hAnsiTheme="minorEastAsia" w:eastAsiaTheme="minorEastAsia" w:cstheme="minorEastAsia"/>
          <w:b/>
          <w:color w:val="auto"/>
          <w:kern w:val="0"/>
          <w:szCs w:val="21"/>
          <w:highlight w:val="none"/>
        </w:rPr>
        <w:t xml:space="preserve">（加盖供应商印章） </w:t>
      </w: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bookmarkStart w:id="598" w:name="_Toc483669660"/>
      <w:bookmarkStart w:id="599" w:name="_Toc466022187"/>
      <w:bookmarkStart w:id="600" w:name="_Toc454464360"/>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lang w:val="en-US" w:eastAsia="zh-CN"/>
        </w:rPr>
        <w:t>3</w:t>
      </w: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rPr>
        <w:t>第二轮报价表</w:t>
      </w:r>
      <w:bookmarkEnd w:id="598"/>
      <w:bookmarkEnd w:id="599"/>
      <w:bookmarkEnd w:id="600"/>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说明：第二轮报价表（</w:t>
      </w:r>
      <w:r>
        <w:rPr>
          <w:rFonts w:hint="eastAsia" w:asciiTheme="minorEastAsia" w:hAnsiTheme="minorEastAsia" w:eastAsiaTheme="minorEastAsia" w:cstheme="minorEastAsia"/>
          <w:b/>
          <w:bCs/>
          <w:color w:val="auto"/>
          <w:kern w:val="0"/>
          <w:sz w:val="24"/>
          <w:highlight w:val="none"/>
        </w:rPr>
        <w:t>附已标价工程量清单</w:t>
      </w:r>
      <w:r>
        <w:rPr>
          <w:rFonts w:hint="eastAsia" w:asciiTheme="minorEastAsia" w:hAnsiTheme="minorEastAsia" w:eastAsiaTheme="minorEastAsia" w:cstheme="minorEastAsia"/>
          <w:color w:val="auto"/>
          <w:kern w:val="0"/>
          <w:sz w:val="24"/>
          <w:highlight w:val="none"/>
        </w:rPr>
        <w:t>）加盖公章。</w:t>
      </w:r>
    </w:p>
    <w:tbl>
      <w:tblPr>
        <w:tblStyle w:val="25"/>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2046" w:type="dxa"/>
            <w:vAlign w:val="center"/>
          </w:tcPr>
          <w:p>
            <w:pPr>
              <w:pStyle w:val="51"/>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1"/>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b w:val="0"/>
                <w:bCs/>
                <w:color w:val="auto"/>
                <w:kern w:val="0"/>
                <w:sz w:val="24"/>
                <w:szCs w:val="24"/>
                <w:highlight w:val="none"/>
                <w:lang w:val="en-US" w:eastAsia="zh-CN"/>
              </w:rPr>
              <w:t>博爱县金城乡中心学校餐厅改扩建项目为续建二层建筑。包含钢筋混凝土梁、楼板、柱，加气混凝土砌块墙，安装金属门窗、地面为块料地面，内墙喷刷涂料和粘贴陶瓷墙裙,外墙刷外墙涂料等；安装配电箱、配管配线、灯具，铺设喷淋管道，安装消防水箱等。室外工程包含操场跑道喷漆、安装化粪池。</w:t>
            </w:r>
            <w:r>
              <w:rPr>
                <w:rFonts w:hint="eastAsia" w:ascii="宋体" w:hAnsi="宋体" w:eastAsia="宋体" w:cs="宋体"/>
                <w:b w:val="0"/>
                <w:bCs/>
                <w:color w:val="auto"/>
                <w:kern w:val="0"/>
                <w:sz w:val="24"/>
                <w:szCs w:val="24"/>
                <w:highlight w:val="none"/>
                <w:lang w:val="en-US" w:eastAsia="zh-CN"/>
              </w:rPr>
              <w:t>（具体详见本项目谈判文件、施工图纸、工程量清单、补充通知及答疑纪要等包含的全部内容）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9"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第二轮谈判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highlight w:val="none"/>
        </w:rPr>
        <w:t xml:space="preserve">（签字或盖章）：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hd w:val="clear"/>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widowControl/>
        <w:shd w:val="clear"/>
        <w:spacing w:line="440" w:lineRule="exact"/>
        <w:jc w:val="both"/>
        <w:rPr>
          <w:rFonts w:hint="eastAsia" w:asciiTheme="minorEastAsia" w:hAnsiTheme="minorEastAsia" w:eastAsiaTheme="minorEastAsia" w:cstheme="minorEastAsia"/>
          <w:b/>
          <w:bCs/>
          <w:color w:val="auto"/>
          <w:kern w:val="0"/>
          <w:sz w:val="28"/>
          <w:szCs w:val="28"/>
          <w:highlight w:val="none"/>
          <w:lang w:val="en-US" w:eastAsia="en-US"/>
        </w:rPr>
      </w:pPr>
      <w:r>
        <w:rPr>
          <w:rFonts w:hint="eastAsia" w:asciiTheme="minorEastAsia" w:hAnsiTheme="minorEastAsia" w:eastAsiaTheme="minorEastAsia" w:cstheme="minorEastAsia"/>
          <w:b/>
          <w:bCs/>
          <w:color w:val="auto"/>
          <w:kern w:val="0"/>
          <w:sz w:val="28"/>
          <w:szCs w:val="28"/>
          <w:highlight w:val="none"/>
          <w:lang w:val="en-US" w:eastAsia="en-US"/>
        </w:rPr>
        <w:t>附件</w:t>
      </w:r>
      <w:r>
        <w:rPr>
          <w:rFonts w:hint="eastAsia" w:asciiTheme="minorEastAsia" w:hAnsiTheme="minorEastAsia" w:eastAsiaTheme="minorEastAsia" w:cstheme="minorEastAsia"/>
          <w:b/>
          <w:bCs/>
          <w:color w:val="auto"/>
          <w:kern w:val="0"/>
          <w:sz w:val="28"/>
          <w:szCs w:val="28"/>
          <w:highlight w:val="none"/>
          <w:lang w:val="en-US" w:eastAsia="zh-CN"/>
        </w:rPr>
        <w:t>3</w:t>
      </w:r>
      <w:r>
        <w:rPr>
          <w:rFonts w:hint="eastAsia" w:asciiTheme="minorEastAsia" w:hAnsiTheme="minorEastAsia" w:eastAsiaTheme="minorEastAsia" w:cstheme="minorEastAsia"/>
          <w:b/>
          <w:bCs/>
          <w:color w:val="auto"/>
          <w:kern w:val="0"/>
          <w:sz w:val="28"/>
          <w:szCs w:val="28"/>
          <w:highlight w:val="none"/>
          <w:lang w:val="en-US" w:eastAsia="en-US"/>
        </w:rPr>
        <w:t>：</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lang w:eastAsia="zh-CN"/>
        </w:rPr>
      </w:pPr>
      <w:r>
        <w:rPr>
          <w:rFonts w:hint="eastAsia" w:asciiTheme="minorEastAsia" w:hAnsiTheme="minorEastAsia" w:eastAsiaTheme="minorEastAsia" w:cstheme="minorEastAsia"/>
          <w:b/>
          <w:bCs/>
          <w:color w:val="auto"/>
          <w:kern w:val="0"/>
          <w:sz w:val="28"/>
          <w:szCs w:val="28"/>
          <w:highlight w:val="none"/>
          <w:lang w:eastAsia="zh-CN"/>
        </w:rPr>
        <w:t>法定代表人身份证明</w:t>
      </w:r>
    </w:p>
    <w:p>
      <w:pPr>
        <w:pStyle w:val="4"/>
        <w:shd w:val="clear"/>
        <w:rPr>
          <w:rFonts w:hint="eastAsia" w:asciiTheme="minorEastAsia" w:hAnsiTheme="minorEastAsia" w:eastAsiaTheme="minorEastAsia" w:cstheme="minorEastAsia"/>
          <w:color w:val="auto"/>
          <w:sz w:val="10"/>
          <w:szCs w:val="10"/>
          <w:highlight w:val="none"/>
        </w:rPr>
      </w:pP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szCs w:val="18"/>
          <w:highlight w:val="none"/>
        </w:rPr>
        <w:t>供应商</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单位性质：</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日</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pPr>
        <w:pStyle w:val="4"/>
        <w:shd w:val="clear"/>
        <w:rPr>
          <w:rFonts w:hint="eastAsia" w:asciiTheme="minorEastAsia" w:hAnsiTheme="minorEastAsia" w:eastAsiaTheme="minorEastAsia" w:cstheme="minorEastAsia"/>
          <w:color w:val="auto"/>
          <w:sz w:val="24"/>
          <w:highlight w:val="none"/>
        </w:rPr>
      </w:pPr>
    </w:p>
    <w:tbl>
      <w:tblPr>
        <w:tblStyle w:val="25"/>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（※附：法定代表人身份证正反面※）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shd w:val="clear"/>
        <w:rPr>
          <w:rFonts w:hint="eastAsia" w:asciiTheme="minorEastAsia" w:hAnsiTheme="minorEastAsia" w:eastAsiaTheme="minorEastAsia" w:cstheme="minorEastAsia"/>
          <w:color w:val="auto"/>
          <w:sz w:val="24"/>
          <w:highlight w:val="none"/>
        </w:rPr>
      </w:pPr>
    </w:p>
    <w:p>
      <w:pPr>
        <w:pStyle w:val="4"/>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4"/>
        <w:shd w:val="clear"/>
        <w:rPr>
          <w:rFonts w:hint="eastAsia" w:asciiTheme="minorEastAsia" w:hAnsiTheme="minorEastAsia" w:eastAsiaTheme="minorEastAsia" w:cstheme="minorEastAsia"/>
          <w:color w:val="auto"/>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    月     日</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pStyle w:val="2"/>
        <w:rPr>
          <w:rFonts w:hint="eastAsia"/>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4</w:t>
      </w:r>
      <w:r>
        <w:rPr>
          <w:rFonts w:hint="eastAsia" w:asciiTheme="minorEastAsia" w:hAnsiTheme="minorEastAsia" w:eastAsiaTheme="minorEastAsia" w:cstheme="minorEastAsia"/>
          <w:b/>
          <w:bCs/>
          <w:color w:val="auto"/>
          <w:sz w:val="28"/>
          <w:szCs w:val="28"/>
          <w:highlight w:val="none"/>
          <w:lang w:val="en-US" w:eastAsia="en-US" w:bidi="ar-SA"/>
        </w:rPr>
        <w:t>：</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562" w:firstLineChars="200"/>
        <w:jc w:val="center"/>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授权委托书</w:t>
      </w:r>
    </w:p>
    <w:p>
      <w:pPr>
        <w:pStyle w:val="4"/>
        <w:shd w:val="clear"/>
        <w:rPr>
          <w:rFonts w:hint="eastAsia" w:asciiTheme="minorEastAsia" w:hAnsiTheme="minorEastAsia" w:eastAsiaTheme="minorEastAsia" w:cstheme="minorEastAsia"/>
          <w:color w:val="auto"/>
          <w:highlight w:val="none"/>
        </w:rPr>
      </w:pP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lang w:eastAsia="zh-CN"/>
        </w:rPr>
        <w:t>、签字</w:t>
      </w: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（供应商名称）的法定代表人，现委托</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（项目名称）项目响应文件、签订合同和处理有关事宜，其法律后果由我方承担。</w:t>
      </w: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委托期限：</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代理人无转委托权。</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tbl>
      <w:tblPr>
        <w:tblStyle w:val="25"/>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（※附：委托代理人身份证正反面※）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lang w:eastAsia="zh-CN"/>
        </w:rPr>
        <w:t>）</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法定代表人：（签字或盖章）</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委托代理人：（签字或盖章）</w:t>
      </w: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年    月    日</w:t>
      </w:r>
    </w:p>
    <w:p>
      <w:pPr>
        <w:pStyle w:val="39"/>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39"/>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5</w:t>
      </w:r>
      <w:r>
        <w:rPr>
          <w:rFonts w:hint="eastAsia" w:asciiTheme="minorEastAsia" w:hAnsiTheme="minorEastAsia" w:eastAsiaTheme="minorEastAsia" w:cstheme="minorEastAsia"/>
          <w:b/>
          <w:bCs/>
          <w:color w:val="auto"/>
          <w:sz w:val="28"/>
          <w:szCs w:val="28"/>
          <w:highlight w:val="none"/>
          <w:lang w:val="en-US" w:eastAsia="en-US" w:bidi="ar-SA"/>
        </w:rPr>
        <w:t>：</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left="0" w:leftChars="0" w:firstLine="0" w:firstLineChars="0"/>
        <w:jc w:val="center"/>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供应商资格证明</w:t>
      </w:r>
      <w:r>
        <w:rPr>
          <w:rFonts w:hint="eastAsia" w:asciiTheme="minorEastAsia" w:hAnsiTheme="minorEastAsia" w:eastAsiaTheme="minorEastAsia" w:cstheme="minorEastAsia"/>
          <w:b/>
          <w:bCs/>
          <w:color w:val="auto"/>
          <w:sz w:val="28"/>
          <w:szCs w:val="28"/>
          <w:highlight w:val="none"/>
          <w:lang w:eastAsia="zh-CN"/>
        </w:rPr>
        <w:t>承诺函</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致(采购人)：_________________________________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供应商名称： 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统一社会信用代码：___________________________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三、我单位符合建筑工程施工总承包叁级及以上资质，且具有独立承担民事责任能力，具备有效期范围内的企业营业执照（副本）、安全生产许可证（副本），并在人员、设备、资金等方面具有相应的施工能力；</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我单位项目经理符合建筑工程专业贰级及以上建造师资格（不含临时），具有有效期内项目经理安全生产考核合格证书（B证），且拟派项目技术负责人具有相关专业中级及以上技术职称；</w:t>
      </w:r>
    </w:p>
    <w:p>
      <w:pPr>
        <w:pStyle w:val="4"/>
        <w:keepNext w:val="0"/>
        <w:keepLines w:val="0"/>
        <w:pageBreakBefore w:val="0"/>
        <w:shd w:val="clear"/>
        <w:kinsoku/>
        <w:wordWrap/>
        <w:overflowPunct/>
        <w:topLinePunct w:val="0"/>
        <w:autoSpaceDE/>
        <w:autoSpaceDN/>
        <w:bidi w:val="0"/>
        <w:adjustRightInd/>
        <w:snapToGrid/>
        <w:spacing w:before="0" w:line="360" w:lineRule="auto"/>
        <w:ind w:left="0" w:firstLine="480" w:firstLineChars="200"/>
        <w:textAlignment w:val="auto"/>
        <w:rPr>
          <w:rFonts w:hint="eastAsia" w:asciiTheme="minorEastAsia" w:hAnsiTheme="minorEastAsia" w:eastAsiaTheme="minorEastAsia" w:cstheme="minorEastAsia"/>
          <w:color w:val="auto"/>
          <w:kern w:val="2"/>
          <w:sz w:val="24"/>
          <w:szCs w:val="21"/>
          <w:highlight w:val="none"/>
          <w:lang w:val="en-US" w:eastAsia="zh-CN" w:bidi="ar-SA"/>
        </w:rPr>
      </w:pPr>
      <w:bookmarkStart w:id="601" w:name="_Toc25215"/>
      <w:bookmarkStart w:id="602" w:name="_Toc23073"/>
      <w:r>
        <w:rPr>
          <w:rFonts w:hint="eastAsia" w:asciiTheme="minorEastAsia" w:hAnsiTheme="minorEastAsia" w:eastAsiaTheme="minorEastAsia" w:cstheme="minorEastAsia"/>
          <w:color w:val="auto"/>
          <w:kern w:val="2"/>
          <w:sz w:val="24"/>
          <w:szCs w:val="21"/>
          <w:highlight w:val="none"/>
          <w:lang w:val="en-US" w:eastAsia="zh-CN" w:bidi="ar-SA"/>
        </w:rPr>
        <w:t>若我单位承诺不实，自愿承担提供虚假材料谋取中标、成交的法律责任。</w:t>
      </w:r>
      <w:bookmarkEnd w:id="601"/>
      <w:bookmarkEnd w:id="602"/>
      <w:r>
        <w:rPr>
          <w:rFonts w:hint="eastAsia" w:asciiTheme="minorEastAsia" w:hAnsiTheme="minorEastAsia" w:eastAsiaTheme="minorEastAsia" w:cstheme="minorEastAsia"/>
          <w:color w:val="auto"/>
          <w:kern w:val="2"/>
          <w:sz w:val="24"/>
          <w:szCs w:val="21"/>
          <w:highlight w:val="none"/>
          <w:lang w:val="en-US" w:eastAsia="zh-CN" w:bidi="ar-SA"/>
        </w:rPr>
        <w:t xml:space="preserve">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承诺供应商（</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2"/>
          <w:sz w:val="24"/>
          <w:szCs w:val="21"/>
          <w:highlight w:val="none"/>
          <w:lang w:val="en-US" w:eastAsia="zh-CN" w:bidi="ar-SA"/>
        </w:rPr>
        <w:t xml:space="preserve">）：__________________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法定代表人或委托代理人(签字或签章)：__________________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日期：_____年___ 月____ 日</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6</w:t>
      </w:r>
      <w:r>
        <w:rPr>
          <w:rFonts w:hint="eastAsia" w:asciiTheme="minorEastAsia" w:hAnsiTheme="minorEastAsia" w:eastAsiaTheme="minorEastAsia" w:cstheme="minorEastAsia"/>
          <w:b/>
          <w:bCs/>
          <w:color w:val="auto"/>
          <w:sz w:val="28"/>
          <w:szCs w:val="28"/>
          <w:highlight w:val="none"/>
          <w:lang w:val="en-US" w:eastAsia="en-US" w:bidi="ar-SA"/>
        </w:rPr>
        <w:t xml:space="preserve">： </w:t>
      </w:r>
    </w:p>
    <w:p>
      <w:pPr>
        <w:shd w:val="clear"/>
        <w:spacing w:line="44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谈判承诺函</w:t>
      </w:r>
    </w:p>
    <w:p>
      <w:pPr>
        <w:shd w:val="clear"/>
        <w:spacing w:line="440" w:lineRule="exact"/>
        <w:ind w:firstLine="720" w:firstLineChars="300"/>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lang w:eastAsia="zh-CN"/>
        </w:rPr>
        <w:t>编号</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）投标行为做出承诺，保证所提交材料的真实性。</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我单位承诺：</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文件递交截止时间后至确定成交人的</w:t>
      </w: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有效期内，我单位不得要求退出竞标或者修改</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文件且对递交的</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文件负责，受其约束。</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2、若我单位中标，在接到成交通知书后，除</w:t>
      </w:r>
      <w:r>
        <w:rPr>
          <w:rFonts w:hint="eastAsia" w:asciiTheme="minorEastAsia" w:hAnsiTheme="minorEastAsia" w:eastAsiaTheme="minorEastAsia" w:cstheme="minorEastAsia"/>
          <w:color w:val="auto"/>
          <w:sz w:val="24"/>
          <w:szCs w:val="24"/>
          <w:highlight w:val="none"/>
          <w:lang w:val="en-US" w:eastAsia="zh-CN"/>
        </w:rPr>
        <w:t>因</w:t>
      </w:r>
      <w:r>
        <w:rPr>
          <w:rFonts w:hint="eastAsia" w:asciiTheme="minorEastAsia" w:hAnsiTheme="minorEastAsia" w:eastAsiaTheme="minorEastAsia" w:cstheme="minorEastAsia"/>
          <w:color w:val="auto"/>
          <w:sz w:val="24"/>
          <w:szCs w:val="24"/>
          <w:highlight w:val="none"/>
        </w:rPr>
        <w:t>不可抗力因素外，及时按规定与采购人签订合同并认真履约。</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4、不存在法律法规规定的其他违法违规行为。</w:t>
      </w: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谈判供应商单位名称（</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szCs w:val="24"/>
          <w:highlight w:val="none"/>
        </w:rPr>
        <w:t>（签字或盖章）：</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bookmarkStart w:id="603" w:name="_Toc483669664"/>
      <w:bookmarkStart w:id="604" w:name="_Toc466022191"/>
      <w:bookmarkStart w:id="605" w:name="_Toc454464364"/>
    </w:p>
    <w:bookmarkEnd w:id="603"/>
    <w:bookmarkEnd w:id="604"/>
    <w:bookmarkEnd w:id="605"/>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7</w:t>
      </w:r>
      <w:r>
        <w:rPr>
          <w:rFonts w:hint="eastAsia" w:asciiTheme="minorEastAsia" w:hAnsiTheme="minorEastAsia" w:eastAsiaTheme="minorEastAsia" w:cstheme="minorEastAsia"/>
          <w:b/>
          <w:bCs/>
          <w:color w:val="auto"/>
          <w:sz w:val="28"/>
          <w:szCs w:val="28"/>
          <w:highlight w:val="none"/>
          <w:lang w:val="en-US" w:eastAsia="en-US" w:bidi="ar-SA"/>
        </w:rPr>
        <w:t>：</w:t>
      </w:r>
      <w:r>
        <w:rPr>
          <w:rFonts w:hint="eastAsia" w:asciiTheme="minorEastAsia" w:hAnsiTheme="minorEastAsia" w:eastAsiaTheme="minorEastAsia" w:cstheme="minorEastAsia"/>
          <w:b/>
          <w:bCs/>
          <w:color w:val="auto"/>
          <w:sz w:val="28"/>
          <w:szCs w:val="28"/>
          <w:highlight w:val="none"/>
        </w:rPr>
        <w:t>施工组织设计和项目管理机构</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bCs/>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8</w:t>
      </w:r>
      <w:r>
        <w:rPr>
          <w:rFonts w:hint="eastAsia" w:asciiTheme="minorEastAsia" w:hAnsiTheme="minorEastAsia" w:eastAsiaTheme="minorEastAsia" w:cstheme="minorEastAsia"/>
          <w:b/>
          <w:bCs/>
          <w:color w:val="auto"/>
          <w:sz w:val="28"/>
          <w:szCs w:val="28"/>
          <w:highlight w:val="none"/>
          <w:lang w:val="en-US" w:eastAsia="en-US" w:bidi="ar-SA"/>
        </w:rPr>
        <w:t>：</w:t>
      </w:r>
      <w:bookmarkStart w:id="606" w:name="_Toc454464368"/>
      <w:bookmarkStart w:id="607" w:name="_Toc483669667"/>
      <w:bookmarkStart w:id="608" w:name="_Toc466022194"/>
      <w:r>
        <w:rPr>
          <w:rFonts w:hint="eastAsia" w:asciiTheme="minorEastAsia" w:hAnsiTheme="minorEastAsia" w:eastAsiaTheme="minorEastAsia" w:cstheme="minorEastAsia"/>
          <w:b/>
          <w:color w:val="auto"/>
          <w:sz w:val="28"/>
          <w:szCs w:val="28"/>
          <w:highlight w:val="none"/>
        </w:rPr>
        <w:t>优惠</w:t>
      </w:r>
      <w:r>
        <w:rPr>
          <w:rFonts w:hint="eastAsia" w:asciiTheme="minorEastAsia" w:hAnsiTheme="minorEastAsia" w:eastAsiaTheme="minorEastAsia" w:cstheme="minorEastAsia"/>
          <w:b/>
          <w:color w:val="auto"/>
          <w:sz w:val="28"/>
          <w:szCs w:val="28"/>
          <w:highlight w:val="none"/>
          <w:lang w:val="en-US" w:eastAsia="zh-CN"/>
        </w:rPr>
        <w:t>条件及</w:t>
      </w:r>
      <w:r>
        <w:rPr>
          <w:rFonts w:hint="eastAsia" w:asciiTheme="minorEastAsia" w:hAnsiTheme="minorEastAsia" w:eastAsiaTheme="minorEastAsia" w:cstheme="minorEastAsia"/>
          <w:b/>
          <w:color w:val="auto"/>
          <w:sz w:val="28"/>
          <w:szCs w:val="28"/>
          <w:highlight w:val="none"/>
        </w:rPr>
        <w:t>服务承诺</w:t>
      </w:r>
      <w:bookmarkEnd w:id="606"/>
      <w:bookmarkEnd w:id="607"/>
      <w:bookmarkEnd w:id="608"/>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pStyle w:val="22"/>
        <w:keepNext w:val="0"/>
        <w:keepLines w:val="0"/>
        <w:pageBreakBefore w:val="0"/>
        <w:widowControl w:val="0"/>
        <w:shd w:val="clear"/>
        <w:kinsoku/>
        <w:wordWrap/>
        <w:overflowPunct/>
        <w:topLinePunct w:val="0"/>
        <w:autoSpaceDE w:val="0"/>
        <w:autoSpaceDN w:val="0"/>
        <w:bidi w:val="0"/>
        <w:adjustRightInd/>
        <w:snapToGrid/>
        <w:spacing w:before="0" w:after="0" w:line="460" w:lineRule="exact"/>
        <w:ind w:right="0" w:rightChars="0"/>
        <w:jc w:val="both"/>
        <w:textAlignment w:val="auto"/>
        <w:outlineLvl w:val="1"/>
        <w:rPr>
          <w:rFonts w:hint="eastAsia" w:asciiTheme="minorEastAsia" w:hAnsiTheme="minorEastAsia" w:eastAsiaTheme="minorEastAsia" w:cstheme="minorEastAsia"/>
          <w:color w:val="auto"/>
          <w:sz w:val="28"/>
          <w:szCs w:val="28"/>
          <w:highlight w:val="none"/>
        </w:rPr>
      </w:pPr>
      <w:bookmarkStart w:id="609" w:name="_Toc26217"/>
      <w:r>
        <w:rPr>
          <w:rFonts w:hint="eastAsia" w:asciiTheme="minorEastAsia" w:hAnsiTheme="minorEastAsia" w:eastAsiaTheme="minorEastAsia" w:cstheme="minorEastAsia"/>
          <w:color w:val="auto"/>
          <w:sz w:val="28"/>
          <w:szCs w:val="28"/>
          <w:highlight w:val="none"/>
        </w:rPr>
        <w:t>附件</w:t>
      </w:r>
      <w:r>
        <w:rPr>
          <w:rFonts w:hint="eastAsia" w:asciiTheme="minorEastAsia" w:hAnsiTheme="minorEastAsia" w:eastAsiaTheme="minorEastAsia" w:cstheme="minorEastAsia"/>
          <w:color w:val="auto"/>
          <w:sz w:val="28"/>
          <w:szCs w:val="28"/>
          <w:highlight w:val="none"/>
          <w:lang w:val="en-US" w:eastAsia="zh-CN"/>
        </w:rPr>
        <w:t>9</w:t>
      </w:r>
      <w:r>
        <w:rPr>
          <w:rFonts w:hint="eastAsia" w:asciiTheme="minorEastAsia" w:hAnsiTheme="minorEastAsia" w:eastAsiaTheme="minorEastAsia" w:cstheme="minorEastAsia"/>
          <w:color w:val="auto"/>
          <w:sz w:val="28"/>
          <w:szCs w:val="28"/>
          <w:highlight w:val="none"/>
        </w:rPr>
        <w:t>：</w:t>
      </w:r>
      <w:bookmarkEnd w:id="609"/>
    </w:p>
    <w:p>
      <w:pPr>
        <w:shd w:val="clear"/>
        <w:spacing w:line="440" w:lineRule="exact"/>
        <w:jc w:val="center"/>
        <w:rPr>
          <w:rFonts w:hint="eastAsia" w:asciiTheme="minorEastAsia" w:hAnsiTheme="minorEastAsia" w:eastAsiaTheme="minorEastAsia" w:cstheme="minorEastAsia"/>
          <w:b/>
          <w:color w:val="auto"/>
          <w:sz w:val="28"/>
          <w:szCs w:val="28"/>
          <w:highlight w:val="none"/>
        </w:rPr>
      </w:pPr>
      <w:bookmarkStart w:id="610" w:name="_Toc483669668"/>
      <w:bookmarkStart w:id="611" w:name="_Toc466022195"/>
      <w:bookmarkStart w:id="612" w:name="_Toc454464369"/>
    </w:p>
    <w:p>
      <w:pPr>
        <w:shd w:val="clear"/>
        <w:spacing w:line="44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项目经理无在建工程</w:t>
      </w:r>
      <w:bookmarkEnd w:id="610"/>
      <w:bookmarkEnd w:id="611"/>
      <w:bookmarkEnd w:id="612"/>
      <w:r>
        <w:rPr>
          <w:rFonts w:hint="eastAsia" w:asciiTheme="minorEastAsia" w:hAnsiTheme="minorEastAsia" w:eastAsiaTheme="minorEastAsia" w:cstheme="minorEastAsia"/>
          <w:b/>
          <w:color w:val="auto"/>
          <w:sz w:val="28"/>
          <w:szCs w:val="28"/>
          <w:highlight w:val="none"/>
        </w:rPr>
        <w:t>证明</w:t>
      </w: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8"/>
          <w:szCs w:val="28"/>
          <w:highlight w:val="none"/>
        </w:rPr>
      </w:pPr>
    </w:p>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（采购</w:t>
      </w:r>
      <w:r>
        <w:rPr>
          <w:rFonts w:hint="eastAsia" w:asciiTheme="minorEastAsia" w:hAnsiTheme="minorEastAsia" w:eastAsiaTheme="minorEastAsia" w:cstheme="minorEastAsia"/>
          <w:color w:val="auto"/>
          <w:sz w:val="24"/>
          <w:szCs w:val="24"/>
          <w:highlight w:val="none"/>
          <w:lang w:val="en-US" w:eastAsia="zh-CN"/>
        </w:rPr>
        <w:t>人</w:t>
      </w:r>
      <w:r>
        <w:rPr>
          <w:rFonts w:hint="eastAsia" w:asciiTheme="minorEastAsia" w:hAnsiTheme="minorEastAsia" w:eastAsiaTheme="minorEastAsia" w:cstheme="minorEastAsia"/>
          <w:color w:val="auto"/>
          <w:sz w:val="24"/>
          <w:szCs w:val="24"/>
          <w:highlight w:val="none"/>
        </w:rPr>
        <w:t xml:space="preserve">名称） ：                   </w:t>
      </w: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keepNext w:val="0"/>
        <w:keepLines w:val="0"/>
        <w:pageBreakBefore w:val="0"/>
        <w:widowControl w:val="0"/>
        <w:shd w:val="clea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（项目名称）的项目经理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姓名</w:t>
      </w:r>
      <w:r>
        <w:rPr>
          <w:rFonts w:hint="eastAsia" w:asciiTheme="minorEastAsia" w:hAnsiTheme="minorEastAsia" w:eastAsiaTheme="minorEastAsia" w:cstheme="minorEastAsia"/>
          <w:color w:val="auto"/>
          <w:sz w:val="24"/>
          <w:szCs w:val="24"/>
          <w:highlight w:val="none"/>
          <w:u w:val="single"/>
          <w:lang w:eastAsia="zh-CN"/>
        </w:rPr>
        <w:t>、</w:t>
      </w:r>
      <w:r>
        <w:rPr>
          <w:rFonts w:hint="eastAsia" w:asciiTheme="minorEastAsia" w:hAnsiTheme="minorEastAsia" w:eastAsiaTheme="minorEastAsia" w:cstheme="minorEastAsia"/>
          <w:color w:val="auto"/>
          <w:sz w:val="24"/>
          <w:szCs w:val="24"/>
          <w:highlight w:val="none"/>
          <w:u w:val="single"/>
          <w:lang w:val="en-US" w:eastAsia="zh-CN"/>
        </w:rPr>
        <w:t>身份证号</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现阶段没有担任任何在施建设工程项目的项目经理。</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我方承诺上述信息的真实和准确性，并愿意承担因我方就此弄虚作假所引起的一切法律后果。</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特此承诺      </w:t>
      </w: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sz w:val="24"/>
          <w:szCs w:val="24"/>
          <w:highlight w:val="none"/>
        </w:rPr>
        <w:t>）</w:t>
      </w:r>
    </w:p>
    <w:p>
      <w:pPr>
        <w:shd w:val="clear"/>
        <w:spacing w:line="440" w:lineRule="exact"/>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highlight w:val="none"/>
        </w:rPr>
        <w:t>或盖章</w:t>
      </w:r>
      <w:r>
        <w:rPr>
          <w:rFonts w:hint="eastAsia" w:asciiTheme="minorEastAsia" w:hAnsiTheme="minorEastAsia" w:eastAsiaTheme="minorEastAsia" w:cstheme="minorEastAsia"/>
          <w:color w:val="auto"/>
          <w:sz w:val="24"/>
          <w:szCs w:val="24"/>
          <w:highlight w:val="none"/>
        </w:rPr>
        <w:t>）</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autoSpaceDE w:val="0"/>
        <w:autoSpaceDN w:val="0"/>
        <w:adjustRightInd w:val="0"/>
        <w:spacing w:line="360" w:lineRule="auto"/>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 w:val="24"/>
          <w:highlight w:val="none"/>
        </w:rPr>
        <w:t>注：若有在建项目变更请务必在文件中附上有关变更的证明材料，否则视为无变更。</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sz w:val="28"/>
          <w:szCs w:val="28"/>
          <w:highlight w:val="none"/>
        </w:rPr>
      </w:pPr>
      <w:bookmarkStart w:id="613" w:name="_Toc16374"/>
      <w:bookmarkStart w:id="614" w:name="_Toc17379"/>
      <w:bookmarkStart w:id="615" w:name="_Toc14566"/>
      <w:bookmarkStart w:id="616" w:name="_Toc32345"/>
      <w:bookmarkStart w:id="617" w:name="_Toc483669669"/>
      <w:bookmarkStart w:id="618" w:name="_Toc466022196"/>
      <w:bookmarkStart w:id="619" w:name="_Toc454464370"/>
      <w:r>
        <w:rPr>
          <w:rFonts w:hint="eastAsia" w:asciiTheme="minorEastAsia" w:hAnsiTheme="minorEastAsia" w:eastAsiaTheme="minorEastAsia" w:cstheme="minorEastAsia"/>
          <w:color w:val="auto"/>
          <w:sz w:val="28"/>
          <w:szCs w:val="28"/>
          <w:highlight w:val="none"/>
        </w:rPr>
        <w:t>附件1</w:t>
      </w:r>
      <w:r>
        <w:rPr>
          <w:rFonts w:hint="eastAsia" w:asciiTheme="minorEastAsia" w:hAnsiTheme="minorEastAsia" w:eastAsiaTheme="minorEastAsia" w:cstheme="minorEastAsia"/>
          <w:color w:val="auto"/>
          <w:sz w:val="28"/>
          <w:szCs w:val="28"/>
          <w:highlight w:val="none"/>
          <w:lang w:val="en-US" w:eastAsia="zh-CN"/>
        </w:rPr>
        <w:t>0</w:t>
      </w:r>
      <w:r>
        <w:rPr>
          <w:rFonts w:hint="eastAsia" w:asciiTheme="minorEastAsia" w:hAnsiTheme="minorEastAsia" w:eastAsiaTheme="minorEastAsia" w:cstheme="minorEastAsia"/>
          <w:color w:val="auto"/>
          <w:sz w:val="28"/>
          <w:szCs w:val="28"/>
          <w:highlight w:val="none"/>
        </w:rPr>
        <w:t>：</w:t>
      </w:r>
      <w:bookmarkEnd w:id="613"/>
      <w:bookmarkEnd w:id="614"/>
      <w:bookmarkEnd w:id="615"/>
      <w:bookmarkEnd w:id="616"/>
    </w:p>
    <w:bookmarkEnd w:id="617"/>
    <w:bookmarkEnd w:id="618"/>
    <w:p>
      <w:pPr>
        <w:shd w:val="clear"/>
        <w:autoSpaceDE/>
        <w:autoSpaceDN/>
        <w:spacing w:line="360" w:lineRule="auto"/>
        <w:jc w:val="center"/>
        <w:rPr>
          <w:rFonts w:ascii="宋体" w:hAnsi="宋体" w:eastAsia="宋体" w:cs="宋体"/>
          <w:b/>
          <w:bCs/>
          <w:color w:val="auto"/>
          <w:kern w:val="2"/>
          <w:sz w:val="28"/>
          <w:szCs w:val="28"/>
          <w:highlight w:val="none"/>
          <w:lang w:eastAsia="zh-CN"/>
        </w:rPr>
      </w:pPr>
      <w:bookmarkStart w:id="620" w:name="_Toc483669670"/>
      <w:bookmarkStart w:id="621" w:name="_Toc466022197"/>
      <w:r>
        <w:rPr>
          <w:rFonts w:hint="eastAsia" w:ascii="宋体" w:hAnsi="宋体" w:eastAsia="宋体" w:cs="宋体"/>
          <w:b/>
          <w:bCs/>
          <w:color w:val="auto"/>
          <w:kern w:val="2"/>
          <w:sz w:val="28"/>
          <w:szCs w:val="28"/>
          <w:highlight w:val="none"/>
          <w:lang w:eastAsia="zh-CN"/>
        </w:rPr>
        <w:t>反商业贿赂承诺书</w:t>
      </w:r>
    </w:p>
    <w:p>
      <w:pPr>
        <w:shd w:val="clear"/>
        <w:autoSpaceDE/>
        <w:autoSpaceDN/>
        <w:spacing w:line="360" w:lineRule="auto"/>
        <w:ind w:firstLine="560" w:firstLineChars="200"/>
        <w:jc w:val="both"/>
        <w:rPr>
          <w:rFonts w:ascii="仿宋_GB2312" w:hAnsi="Times New Roman" w:eastAsia="仿宋_GB2312" w:cs="Times New Roman"/>
          <w:color w:val="auto"/>
          <w:kern w:val="2"/>
          <w:sz w:val="28"/>
          <w:szCs w:val="28"/>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在 </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u w:val="single"/>
          <w:lang w:val="en-US" w:eastAsia="zh-CN"/>
        </w:rPr>
        <w:t>项目名称、采购编号</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lang w:eastAsia="zh-CN"/>
        </w:rPr>
        <w:t>采购活动中，我单位郑重承诺：</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一、公平竞争参加本次谈判活动。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三、若出现上述行为，我单位及参与投标的工作人员愿意接受按照国家法律法规等有关规定给予的处罚。</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法定代表人或委托代理人：（签字或盖章）</w:t>
      </w:r>
    </w:p>
    <w:p>
      <w:pPr>
        <w:shd w:val="clear"/>
        <w:spacing w:line="440" w:lineRule="exact"/>
        <w:jc w:val="center"/>
        <w:rPr>
          <w:rFonts w:ascii="宋体" w:hAnsi="宋体" w:eastAsia="宋体" w:cs="Times New Roman"/>
          <w:color w:val="auto"/>
          <w:kern w:val="2"/>
          <w:sz w:val="24"/>
          <w:szCs w:val="24"/>
          <w:highlight w:val="none"/>
          <w:lang w:eastAsia="zh-CN"/>
        </w:rPr>
      </w:pPr>
    </w:p>
    <w:p>
      <w:pPr>
        <w:shd w:val="clear"/>
        <w:spacing w:line="440" w:lineRule="exact"/>
        <w:jc w:val="center"/>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年   月   日</w:t>
      </w:r>
    </w:p>
    <w:p>
      <w:pPr>
        <w:shd w:val="clea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br w:type="page"/>
      </w: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b/>
          <w:color w:val="auto"/>
          <w:kern w:val="0"/>
          <w:sz w:val="28"/>
          <w:szCs w:val="28"/>
          <w:highlight w:val="none"/>
        </w:rPr>
      </w:pPr>
      <w:bookmarkStart w:id="622" w:name="_Toc26275"/>
      <w:r>
        <w:rPr>
          <w:rFonts w:hint="eastAsia" w:asciiTheme="minorEastAsia" w:hAnsiTheme="minorEastAsia" w:eastAsiaTheme="minorEastAsia" w:cstheme="minorEastAsia"/>
          <w:color w:val="auto"/>
          <w:sz w:val="28"/>
          <w:szCs w:val="28"/>
          <w:highlight w:val="none"/>
          <w:lang w:eastAsia="zh-CN"/>
        </w:rPr>
        <w:t>附件11：</w:t>
      </w:r>
      <w:r>
        <w:rPr>
          <w:rFonts w:hint="eastAsia" w:asciiTheme="minorEastAsia" w:hAnsiTheme="minorEastAsia" w:eastAsiaTheme="minorEastAsia" w:cstheme="minorEastAsia"/>
          <w:b/>
          <w:color w:val="auto"/>
          <w:sz w:val="28"/>
          <w:szCs w:val="28"/>
          <w:highlight w:val="none"/>
        </w:rPr>
        <w:t>谈判文件要求的及谈判供应商认为需要加以说明的其他</w:t>
      </w:r>
      <w:r>
        <w:rPr>
          <w:rFonts w:hint="eastAsia" w:asciiTheme="minorEastAsia" w:hAnsiTheme="minorEastAsia" w:eastAsiaTheme="minorEastAsia" w:cstheme="minorEastAsia"/>
          <w:b/>
          <w:color w:val="auto"/>
          <w:sz w:val="28"/>
          <w:szCs w:val="28"/>
          <w:highlight w:val="none"/>
          <w:lang w:val="en-US" w:eastAsia="zh-CN"/>
        </w:rPr>
        <w:t>资料</w:t>
      </w:r>
      <w:bookmarkEnd w:id="619"/>
      <w:bookmarkEnd w:id="620"/>
      <w:bookmarkEnd w:id="621"/>
      <w:bookmarkEnd w:id="622"/>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1、中小企业声明函（格式见附件）</w:t>
      </w: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2.其他材料。</w:t>
      </w:r>
    </w:p>
    <w:p>
      <w:pPr>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580" w:lineRule="exact"/>
        <w:rPr>
          <w:rFonts w:hint="eastAsia" w:asciiTheme="minorEastAsia" w:hAnsiTheme="minorEastAsia" w:eastAsiaTheme="minorEastAsia" w:cstheme="minorEastAsia"/>
          <w:b/>
          <w:color w:val="auto"/>
          <w:kern w:val="0"/>
          <w:sz w:val="28"/>
          <w:szCs w:val="28"/>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9"/>
        <w:shd w:val="clear"/>
        <w:rPr>
          <w:rFonts w:hint="eastAsia"/>
          <w:color w:val="auto"/>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2"/>
        <w:shd w:val="clear"/>
        <w:spacing w:before="120" w:after="120" w:line="460" w:lineRule="exact"/>
        <w:ind w:right="31" w:rightChars="14"/>
        <w:jc w:val="both"/>
        <w:outlineLvl w:val="1"/>
        <w:rPr>
          <w:rFonts w:hint="eastAsia" w:ascii="宋体" w:hAnsi="宋体" w:eastAsia="宋体" w:cs="宋体"/>
          <w:color w:val="auto"/>
          <w:sz w:val="28"/>
          <w:szCs w:val="28"/>
          <w:highlight w:val="none"/>
        </w:rPr>
      </w:pPr>
      <w:bookmarkStart w:id="623" w:name="_Toc10788"/>
      <w:r>
        <w:rPr>
          <w:rFonts w:hint="eastAsia" w:ascii="宋体" w:hAnsi="宋体" w:eastAsia="宋体" w:cs="宋体"/>
          <w:color w:val="auto"/>
          <w:sz w:val="28"/>
          <w:szCs w:val="28"/>
          <w:highlight w:val="none"/>
        </w:rPr>
        <w:t>附件：中小企业声明函</w:t>
      </w:r>
      <w:bookmarkEnd w:id="623"/>
    </w:p>
    <w:p>
      <w:pPr>
        <w:pStyle w:val="21"/>
        <w:shd w:val="clear" w:color="auto"/>
        <w:spacing w:before="0" w:beforeAutospacing="0" w:after="210" w:afterAutospacing="0" w:line="315" w:lineRule="atLeast"/>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中小企业声明函</w:t>
      </w:r>
      <w:bookmarkStart w:id="624" w:name="_Toc14742"/>
      <w:r>
        <w:rPr>
          <w:rFonts w:hint="eastAsia" w:ascii="宋体" w:hAnsi="宋体" w:eastAsia="宋体" w:cs="宋体"/>
          <w:b/>
          <w:color w:val="auto"/>
          <w:kern w:val="2"/>
          <w:sz w:val="28"/>
          <w:szCs w:val="28"/>
          <w:highlight w:val="none"/>
          <w:lang w:val="en-US" w:eastAsia="zh-CN"/>
        </w:rPr>
        <w:t>（工程）</w:t>
      </w:r>
      <w:bookmarkEnd w:id="624"/>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72"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本公司</w:t>
      </w:r>
      <w:r>
        <w:rPr>
          <w:rFonts w:hint="eastAsia" w:ascii="宋体" w:hAnsi="宋体" w:eastAsia="宋体" w:cs="宋体"/>
          <w:color w:val="auto"/>
          <w:sz w:val="24"/>
          <w:szCs w:val="24"/>
          <w:highlight w:val="none"/>
        </w:rPr>
        <w:t>（联合体</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2"/>
          <w:sz w:val="24"/>
          <w:szCs w:val="24"/>
          <w:highlight w:val="none"/>
        </w:rPr>
        <w:t>郑重声明，根据《政府采购促进中小</w:t>
      </w:r>
      <w:r>
        <w:rPr>
          <w:rFonts w:hint="eastAsia" w:ascii="宋体" w:hAnsi="宋体" w:eastAsia="宋体" w:cs="宋体"/>
          <w:color w:val="auto"/>
          <w:spacing w:val="-18"/>
          <w:sz w:val="24"/>
          <w:szCs w:val="24"/>
          <w:highlight w:val="none"/>
        </w:rPr>
        <w:t>企业发展管理办法》</w:t>
      </w:r>
      <w:r>
        <w:rPr>
          <w:rFonts w:hint="eastAsia" w:ascii="宋体" w:hAnsi="宋体" w:eastAsia="宋体" w:cs="宋体"/>
          <w:color w:val="auto"/>
          <w:sz w:val="24"/>
          <w:szCs w:val="24"/>
          <w:highlight w:val="none"/>
        </w:rPr>
        <w:t>（</w:t>
      </w:r>
      <w:r>
        <w:rPr>
          <w:rFonts w:hint="eastAsia" w:ascii="宋体" w:hAnsi="宋体" w:eastAsia="宋体" w:cs="宋体"/>
          <w:color w:val="auto"/>
          <w:spacing w:val="5"/>
          <w:sz w:val="24"/>
          <w:szCs w:val="24"/>
          <w:highlight w:val="none"/>
        </w:rPr>
        <w:t>财库</w:t>
      </w:r>
      <w:r>
        <w:rPr>
          <w:rFonts w:hint="eastAsia" w:ascii="宋体" w:hAnsi="宋体" w:eastAsia="宋体" w:cs="宋体"/>
          <w:color w:val="auto"/>
          <w:sz w:val="24"/>
          <w:szCs w:val="24"/>
          <w:highlight w:val="none"/>
        </w:rPr>
        <w:t>﹝2020﹞46</w:t>
      </w:r>
      <w:r>
        <w:rPr>
          <w:rFonts w:hint="eastAsia" w:ascii="宋体" w:hAnsi="宋体" w:eastAsia="宋体" w:cs="宋体"/>
          <w:color w:val="auto"/>
          <w:spacing w:val="-38"/>
          <w:sz w:val="24"/>
          <w:szCs w:val="24"/>
          <w:highlight w:val="none"/>
        </w:rPr>
        <w:t>号</w:t>
      </w:r>
      <w:r>
        <w:rPr>
          <w:rFonts w:hint="eastAsia" w:ascii="宋体" w:hAnsi="宋体" w:eastAsia="宋体" w:cs="宋体"/>
          <w:color w:val="auto"/>
          <w:spacing w:val="5"/>
          <w:sz w:val="24"/>
          <w:szCs w:val="24"/>
          <w:highlight w:val="none"/>
        </w:rPr>
        <w:t>）</w:t>
      </w:r>
      <w:r>
        <w:rPr>
          <w:rFonts w:hint="eastAsia" w:ascii="宋体" w:hAnsi="宋体" w:eastAsia="宋体" w:cs="宋体"/>
          <w:color w:val="auto"/>
          <w:sz w:val="24"/>
          <w:szCs w:val="24"/>
          <w:highlight w:val="none"/>
        </w:rPr>
        <w:t>的规定，本公司（联合体）</w:t>
      </w:r>
      <w:r>
        <w:rPr>
          <w:rFonts w:hint="eastAsia" w:ascii="宋体" w:hAnsi="宋体" w:eastAsia="宋体" w:cs="宋体"/>
          <w:color w:val="auto"/>
          <w:spacing w:val="-8"/>
          <w:sz w:val="24"/>
          <w:szCs w:val="24"/>
          <w:highlight w:val="none"/>
        </w:rPr>
        <w:t>参加</w:t>
      </w:r>
      <w:r>
        <w:rPr>
          <w:rFonts w:hint="eastAsia" w:ascii="宋体" w:hAnsi="宋体" w:eastAsia="宋体" w:cs="宋体"/>
          <w:color w:val="auto"/>
          <w:sz w:val="24"/>
          <w:szCs w:val="24"/>
          <w:highlight w:val="none"/>
          <w:u w:val="single"/>
          <w:lang w:val="zh-CN" w:eastAsia="zh-CN" w:bidi="zh-CN"/>
        </w:rPr>
        <w:t>（单位名称）</w:t>
      </w:r>
      <w:r>
        <w:rPr>
          <w:rFonts w:hint="eastAsia" w:ascii="宋体" w:hAnsi="宋体" w:eastAsia="宋体" w:cs="宋体"/>
          <w:color w:val="auto"/>
          <w:spacing w:val="-15"/>
          <w:sz w:val="24"/>
          <w:szCs w:val="24"/>
          <w:highlight w:val="none"/>
        </w:rPr>
        <w:t>的</w:t>
      </w:r>
      <w:r>
        <w:rPr>
          <w:rFonts w:hint="eastAsia" w:ascii="宋体" w:hAnsi="宋体" w:eastAsia="宋体" w:cs="宋体"/>
          <w:color w:val="auto"/>
          <w:sz w:val="24"/>
          <w:szCs w:val="24"/>
          <w:highlight w:val="none"/>
          <w:u w:val="single"/>
          <w:lang w:val="zh-CN" w:eastAsia="zh-CN" w:bidi="zh-CN"/>
        </w:rPr>
        <w:t>（项目名称）</w:t>
      </w:r>
      <w:r>
        <w:rPr>
          <w:rFonts w:hint="eastAsia" w:ascii="宋体" w:hAnsi="宋体" w:eastAsia="宋体" w:cs="宋体"/>
          <w:color w:val="auto"/>
          <w:spacing w:val="-1"/>
          <w:sz w:val="24"/>
          <w:szCs w:val="24"/>
          <w:highlight w:val="none"/>
        </w:rPr>
        <w:t>采购活动，</w:t>
      </w:r>
      <w:r>
        <w:rPr>
          <w:rFonts w:hint="eastAsia" w:ascii="宋体" w:hAnsi="宋体" w:eastAsia="宋体" w:cs="宋体"/>
          <w:color w:val="auto"/>
          <w:sz w:val="24"/>
          <w:szCs w:val="24"/>
          <w:highlight w:val="none"/>
        </w:rPr>
        <w:t>工程的施工单位全部为符合政策要求的中小企业（或者：服务全部由符合政策要求的中小企业承接）。相关企业（含联合体中的中小企业、签订分包意向协议的中小企业）的具体情况如下：</w:t>
      </w:r>
    </w:p>
    <w:p>
      <w:pPr>
        <w:pStyle w:val="46"/>
        <w:keepNext w:val="0"/>
        <w:keepLines w:val="0"/>
        <w:pageBreakBefore w:val="0"/>
        <w:widowControl w:val="0"/>
        <w:numPr>
          <w:ilvl w:val="0"/>
          <w:numId w:val="0"/>
        </w:numPr>
        <w:shd w:val="clear"/>
        <w:tabs>
          <w:tab w:val="left" w:pos="1243"/>
        </w:tabs>
        <w:kinsoku/>
        <w:wordWrap/>
        <w:overflowPunct/>
        <w:topLinePunct w:val="0"/>
        <w:autoSpaceDE w:val="0"/>
        <w:autoSpaceDN w:val="0"/>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eastAsia="zh-CN" w:bidi="zh-CN"/>
        </w:rPr>
        <w:t>（标的名称）</w:t>
      </w:r>
      <w:r>
        <w:rPr>
          <w:rFonts w:hint="eastAsia" w:ascii="宋体" w:hAnsi="宋体" w:eastAsia="宋体" w:cs="宋体"/>
          <w:color w:val="auto"/>
          <w:spacing w:val="-60"/>
          <w:w w:val="99"/>
          <w:sz w:val="24"/>
          <w:szCs w:val="24"/>
          <w:highlight w:val="none"/>
          <w:u w:val="none"/>
        </w:rPr>
        <w:t>，</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（采购文件中明确的所属行业）</w:t>
      </w:r>
      <w:r>
        <w:rPr>
          <w:rFonts w:hint="eastAsia" w:ascii="宋体" w:hAnsi="宋体" w:eastAsia="宋体" w:cs="宋体"/>
          <w:color w:val="auto"/>
          <w:sz w:val="24"/>
          <w:szCs w:val="24"/>
          <w:highlight w:val="none"/>
          <w:u w:val="none"/>
          <w:lang w:val="zh-CN" w:eastAsia="zh-CN" w:bidi="zh-CN"/>
        </w:rPr>
        <w:t>；</w:t>
      </w:r>
      <w:r>
        <w:rPr>
          <w:rFonts w:hint="eastAsia" w:ascii="宋体" w:hAnsi="宋体" w:eastAsia="宋体" w:cs="宋体"/>
          <w:color w:val="auto"/>
          <w:sz w:val="24"/>
          <w:szCs w:val="24"/>
          <w:highlight w:val="none"/>
          <w:u w:val="none" w:color="auto"/>
          <w:lang w:val="zh-CN" w:eastAsia="zh-CN" w:bidi="zh-CN"/>
        </w:rPr>
        <w:t>承建（承接）企业为</w:t>
      </w:r>
      <w:r>
        <w:rPr>
          <w:rFonts w:hint="eastAsia" w:ascii="宋体" w:hAnsi="宋体" w:eastAsia="宋体" w:cs="宋体"/>
          <w:color w:val="auto"/>
          <w:sz w:val="24"/>
          <w:szCs w:val="24"/>
          <w:highlight w:val="none"/>
          <w:u w:val="single"/>
          <w:lang w:val="zh-CN" w:eastAsia="zh-CN" w:bidi="zh-CN"/>
        </w:rPr>
        <w:t>（企业名称）</w:t>
      </w:r>
      <w:r>
        <w:rPr>
          <w:rFonts w:hint="eastAsia" w:ascii="宋体" w:hAnsi="宋体" w:eastAsia="宋体" w:cs="宋体"/>
          <w:color w:val="auto"/>
          <w:sz w:val="24"/>
          <w:szCs w:val="24"/>
          <w:highlight w:val="none"/>
          <w:u w:val="none" w:color="auto"/>
          <w:lang w:val="zh-CN" w:eastAsia="zh-CN" w:bidi="zh-CN"/>
        </w:rPr>
        <w:t>，从业人员</w:t>
      </w:r>
      <w:r>
        <w:rPr>
          <w:rFonts w:hint="eastAsia" w:ascii="宋体" w:hAnsi="宋体" w:eastAsia="宋体" w:cs="宋体"/>
          <w:color w:val="auto"/>
          <w:sz w:val="24"/>
          <w:szCs w:val="24"/>
          <w:highlight w:val="none"/>
          <w:u w:val="single" w:color="auto"/>
          <w:lang w:val="en-US" w:eastAsia="zh-CN" w:bidi="zh-CN"/>
        </w:rPr>
        <w:t xml:space="preserve">      </w:t>
      </w:r>
      <w:r>
        <w:rPr>
          <w:rFonts w:hint="eastAsia" w:ascii="宋体" w:hAnsi="宋体" w:eastAsia="宋体" w:cs="宋体"/>
          <w:color w:val="auto"/>
          <w:sz w:val="24"/>
          <w:szCs w:val="24"/>
          <w:highlight w:val="none"/>
          <w:u w:val="none" w:color="auto"/>
          <w:lang w:val="zh-CN" w:eastAsia="zh-CN" w:bidi="zh-CN"/>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color="auto"/>
          <w:lang w:val="zh-CN" w:eastAsia="zh-CN" w:bidi="zh-CN"/>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（中型企业、小型企业、微型企业）</w:t>
      </w:r>
      <w:r>
        <w:rPr>
          <w:rFonts w:hint="eastAsia" w:ascii="宋体" w:hAnsi="宋体" w:eastAsia="宋体" w:cs="宋体"/>
          <w:color w:val="auto"/>
          <w:sz w:val="24"/>
          <w:szCs w:val="24"/>
          <w:highlight w:val="none"/>
          <w:u w:val="none" w:color="auto"/>
          <w:lang w:val="zh-CN" w:eastAsia="zh-CN" w:bidi="zh-CN"/>
        </w:rPr>
        <w:t>；</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68"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以上企业，不属于大企业的分支机构，不存在控股股东</w:t>
      </w:r>
      <w:r>
        <w:rPr>
          <w:rFonts w:hint="eastAsia" w:ascii="宋体" w:hAnsi="宋体" w:eastAsia="宋体" w:cs="宋体"/>
          <w:color w:val="auto"/>
          <w:spacing w:val="-5"/>
          <w:sz w:val="24"/>
          <w:szCs w:val="24"/>
          <w:highlight w:val="none"/>
        </w:rPr>
        <w:t>为大企业的情形，也不存在与大企业的负责人为同一人的情形。</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bookmarkStart w:id="625" w:name="_Toc2710"/>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default"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26" w:name="_Toc1144"/>
      <w:r>
        <w:rPr>
          <w:rFonts w:hint="eastAsia" w:ascii="宋体" w:hAnsi="宋体" w:eastAsia="宋体" w:cs="宋体"/>
          <w:color w:val="auto"/>
          <w:spacing w:val="-5"/>
          <w:kern w:val="2"/>
          <w:sz w:val="24"/>
          <w:szCs w:val="24"/>
          <w:highlight w:val="none"/>
          <w:lang w:val="en-US" w:eastAsia="zh-CN" w:bidi="ar-SA"/>
        </w:rPr>
        <w:t>企业名称</w:t>
      </w:r>
      <w:r>
        <w:rPr>
          <w:rFonts w:hint="eastAsia" w:asciiTheme="minorEastAsia" w:hAnsiTheme="minorEastAsia" w:eastAsiaTheme="minorEastAsia" w:cstheme="minorEastAsia"/>
          <w:color w:val="auto"/>
          <w:kern w:val="0"/>
          <w:sz w:val="22"/>
          <w:szCs w:val="21"/>
          <w:highlight w:val="none"/>
          <w:u w:val="none"/>
          <w:lang w:eastAsia="zh-CN"/>
        </w:rPr>
        <w:t>（</w:t>
      </w:r>
      <w:r>
        <w:rPr>
          <w:rFonts w:hint="eastAsia" w:ascii="宋体" w:hAnsi="宋体" w:eastAsia="宋体" w:cs="宋体"/>
          <w:color w:val="auto"/>
          <w:spacing w:val="-5"/>
          <w:kern w:val="2"/>
          <w:sz w:val="24"/>
          <w:szCs w:val="24"/>
          <w:highlight w:val="none"/>
          <w:lang w:val="en-US" w:eastAsia="zh-CN" w:bidi="ar-SA"/>
        </w:rPr>
        <w:t>电子签章）：</w:t>
      </w:r>
      <w:bookmarkEnd w:id="625"/>
      <w:bookmarkEnd w:id="626"/>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27" w:name="_Toc31015"/>
      <w:bookmarkStart w:id="628" w:name="_Toc14544"/>
      <w:r>
        <w:rPr>
          <w:rFonts w:hint="eastAsia" w:ascii="宋体" w:hAnsi="宋体" w:eastAsia="宋体" w:cs="宋体"/>
          <w:color w:val="auto"/>
          <w:spacing w:val="-5"/>
          <w:kern w:val="2"/>
          <w:sz w:val="24"/>
          <w:szCs w:val="24"/>
          <w:highlight w:val="none"/>
          <w:lang w:val="en-US" w:eastAsia="zh-CN" w:bidi="ar-SA"/>
        </w:rPr>
        <w:t>日     期：</w:t>
      </w:r>
      <w:bookmarkEnd w:id="627"/>
      <w:bookmarkEnd w:id="628"/>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1.从业人员、营业收入、资产总额填报上一年度数据，无上一年度数据的新成立企业可不填报。</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2.填写前请认真阅读《关于印发中小企业划型标准规定的通知》（工信部联企业[2011]300号）和《关于印发＜政府采购促进中小企业发展管理办法＞的通知》(财库﹝2020﹞46号)相关规定。</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3.未按上述要求提供、填写的，评审时不予以考虑。</w:t>
      </w:r>
    </w:p>
    <w:p>
      <w:pPr>
        <w:shd w:val="clear"/>
        <w:spacing w:line="440" w:lineRule="exact"/>
        <w:jc w:val="center"/>
        <w:rPr>
          <w:rFonts w:hint="eastAsia" w:ascii="宋体" w:hAnsi="宋体" w:cs="宋体"/>
          <w:b/>
          <w:color w:val="auto"/>
          <w:szCs w:val="21"/>
          <w:highlight w:val="none"/>
        </w:rPr>
      </w:pPr>
    </w:p>
    <w:p>
      <w:pPr>
        <w:pStyle w:val="9"/>
        <w:shd w:val="clear"/>
        <w:rPr>
          <w:rFonts w:hint="eastAsia" w:asciiTheme="minorEastAsia" w:hAnsiTheme="minorEastAsia" w:eastAsiaTheme="minorEastAsia" w:cstheme="minorEastAsia"/>
          <w:b/>
          <w:color w:val="auto"/>
          <w:szCs w:val="21"/>
          <w:highlight w:val="none"/>
        </w:rPr>
      </w:pPr>
    </w:p>
    <w:p>
      <w:pPr>
        <w:pStyle w:val="19"/>
        <w:shd w:val="clear"/>
        <w:rPr>
          <w:rFonts w:hint="eastAsia"/>
          <w:color w:val="auto"/>
          <w:highlight w:val="none"/>
        </w:rPr>
      </w:pPr>
    </w:p>
    <w:p>
      <w:pPr>
        <w:shd w:val="clea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br w:type="page"/>
      </w:r>
    </w:p>
    <w:p>
      <w:pPr>
        <w:keepNext w:val="0"/>
        <w:keepLines w:val="0"/>
        <w:pageBreakBefore w:val="0"/>
        <w:widowControl w:val="0"/>
        <w:shd w:val="clear"/>
        <w:kinsoku/>
        <w:wordWrap/>
        <w:overflowPunct/>
        <w:topLinePunct w:val="0"/>
        <w:autoSpaceDE w:val="0"/>
        <w:autoSpaceDN w:val="0"/>
        <w:bidi w:val="0"/>
        <w:adjustRightInd/>
        <w:snapToGrid/>
        <w:spacing w:line="440" w:lineRule="exact"/>
        <w:jc w:val="center"/>
        <w:textAlignment w:val="auto"/>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河南省政府采购合同融资政策告知函</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各供应商：</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欢迎贵公司参与河南省政府采购活动！</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贷款渠道和提供贷款的金融机构，可在河南省政府采购网“河南省政府采购合同融资平台”查询联系。</w:t>
      </w:r>
    </w:p>
    <w:p>
      <w:pPr>
        <w:shd w:val="clear"/>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焦作市政府采购合同融资合作企业</w:t>
      </w:r>
    </w:p>
    <w:tbl>
      <w:tblPr>
        <w:tblStyle w:val="26"/>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序号</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企业名称</w:t>
            </w:r>
          </w:p>
        </w:tc>
        <w:tc>
          <w:tcPr>
            <w:tcW w:w="1389"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联系人</w:t>
            </w:r>
          </w:p>
        </w:tc>
        <w:tc>
          <w:tcPr>
            <w:tcW w:w="21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农行焦作分行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张军萍</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曹阳</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建行焦作分行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王世峰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4</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邮政储蓄焦作市分行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李天祥</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中旅银行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周建林</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中信银行焦作分行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陈韦翰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中国光大银行焦作分行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王海滨</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中原银行焦作分行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赵伟</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广发银行焦作分行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孙培旺</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焦作市中站区亿利小额贷款有限公司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慕骞</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焦作市中站区富多多小额贷款有限公司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李国华</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18537409046</w:t>
            </w:r>
          </w:p>
        </w:tc>
      </w:tr>
    </w:tbl>
    <w:p>
      <w:pPr>
        <w:shd w:val="clear"/>
        <w:spacing w:line="520" w:lineRule="exact"/>
        <w:ind w:right="-330" w:rightChars="-150"/>
        <w:rPr>
          <w:rFonts w:hint="eastAsia" w:asciiTheme="minorEastAsia" w:hAnsiTheme="minorEastAsia" w:eastAsiaTheme="minorEastAsia" w:cstheme="minorEastAsia"/>
          <w:color w:val="auto"/>
          <w:sz w:val="24"/>
          <w:highlight w:val="none"/>
        </w:rPr>
      </w:pPr>
    </w:p>
    <w:bookmarkEnd w:id="629"/>
    <w:sectPr>
      <w:footerReference r:id="rId12" w:type="default"/>
      <w:footerReference r:id="rId13" w:type="even"/>
      <w:pgSz w:w="11905" w:h="16838"/>
      <w:pgMar w:top="1417" w:right="1440" w:bottom="1417" w:left="1417" w:header="1077" w:footer="1077" w:gutter="0"/>
      <w:pgNumType w:fmt="decimal"/>
      <w:cols w:space="0" w:num="1"/>
      <w:titlePg/>
      <w:rtlGutter w:val="0"/>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ge">
                <wp:posOffset>9832340</wp:posOffset>
              </wp:positionV>
              <wp:extent cx="22225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22250" cy="139700"/>
                      </a:xfrm>
                      <a:prstGeom prst="rect">
                        <a:avLst/>
                      </a:prstGeom>
                      <a:noFill/>
                      <a:ln>
                        <a:noFill/>
                      </a:ln>
                      <a:effectLst/>
                    </wps:spPr>
                    <wps:txbx>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wps:txbx>
                    <wps:bodyPr lIns="0" tIns="0" rIns="0" bIns="0" upright="1"/>
                  </wps:wsp>
                </a:graphicData>
              </a:graphic>
            </wp:anchor>
          </w:drawing>
        </mc:Choice>
        <mc:Fallback>
          <w:pict>
            <v:shape id="_x0000_s1026" o:spid="_x0000_s1026" o:spt="202" type="#_x0000_t202" style="position:absolute;left:0pt;margin-top:774.2pt;height:11pt;width:17.5pt;mso-position-horizontal:center;mso-position-horizontal-relative:margin;mso-position-vertical-relative:page;z-index:251665408;mso-width-relative:page;mso-height-relative:page;" filled="f" stroked="f" coordsize="21600,21600" o:gfxdata="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67NM1dcAAAAJAQAADwAAAAAAAAABACAAAAAiAAAAZHJzL2Rvd25yZXYueG1sUEsB&#10;AhQAFAAAAAgAh07iQCTovs69AQAAgQMAAA4AAAAAAAAAAQAgAAAAJgEAAGRycy9lMm9Eb2MueG1s&#10;UEsFBgAAAAAGAAYAWQEAAFUFAAAAAA==&#10;">
              <v:fill on="f" focussize="0,0"/>
              <v:stroke on="f"/>
              <v:imagedata o:title=""/>
              <o:lock v:ext="edit" aspectratio="f"/>
              <v:textbox inset="0mm,0mm,0mm,0mm">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right" w:pos="9541"/>
      </w:tabs>
      <w:jc w:val="both"/>
      <w:rPr>
        <w:rFonts w:hint="eastAsia" w:ascii="黑体" w:eastAsia="黑体"/>
        <w:sz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5"/>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AgValhzgEAAJcDAAAOAAAAAAAAAAEAIAAAAB8BAABkcnMv&#10;ZTJvRG9jLnhtbFBLBQYAAAAABgAGAFkBAABfBQAAAAA=&#10;">
              <v:fill on="f" focussize="0,0"/>
              <v:stroke on="f"/>
              <v:imagedata o:title=""/>
              <o:lock v:ext="edit" aspectratio="f"/>
              <v:textbox inset="0mm,0mm,0mm,0mm" style="mso-fit-shape-to-text:t;">
                <w:txbxContent>
                  <w:p>
                    <w:pPr>
                      <w:pStyle w:val="15"/>
                      <w:tabs>
                        <w:tab w:val="right" w:pos="9541"/>
                      </w:tabs>
                      <w:jc w:val="both"/>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jLnRlzgEAAJcDAAAOAAAAAAAAAAEAIAAAAB8BAABkcnMv&#10;ZTJvRG9jLnhtbFBLBQYAAAAABgAGAFkBAABf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0" w:line="14" w:lineRule="auto"/>
      <w:ind w:left="0"/>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wps:spPr>
                    <wps:txbx>
                      <w:txbxContent>
                        <w:p>
                          <w:pPr>
                            <w:spacing w:before="11"/>
                            <w:ind w:left="20" w:right="0" w:firstLine="0"/>
                            <w:jc w:val="left"/>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721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fill on="f" focussize="0,0"/>
              <v:stroke on="f"/>
              <v:imagedata o:title=""/>
              <o:lock v:ext="edit" aspectratio="f"/>
              <v:textbox inset="0mm,0mm,0mm,0mm">
                <w:txbxContent>
                  <w:p>
                    <w:pPr>
                      <w:spacing w:before="11"/>
                      <w:ind w:left="20" w:right="0" w:firstLine="0"/>
                      <w:jc w:val="left"/>
                      <w:rPr>
                        <w:rFonts w:ascii="Times New Roman"/>
                        <w:sz w:val="20"/>
                      </w:rPr>
                    </w:pPr>
                    <w:r>
                      <w:rPr>
                        <w:rFonts w:ascii="Times New Roman"/>
                        <w:color w:val="231F20"/>
                        <w:sz w:val="20"/>
                      </w:rPr>
                      <w:t>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00000009"/>
    <w:multiLevelType w:val="singleLevel"/>
    <w:tmpl w:val="00000009"/>
    <w:lvl w:ilvl="0" w:tentative="0">
      <w:start w:val="1"/>
      <w:numFmt w:val="decimal"/>
      <w:suff w:val="space"/>
      <w:lvlText w:val="%1."/>
      <w:lvlJc w:val="left"/>
    </w:lvl>
  </w:abstractNum>
  <w:abstractNum w:abstractNumId="2">
    <w:nsid w:val="55C46416"/>
    <w:multiLevelType w:val="singleLevel"/>
    <w:tmpl w:val="55C46416"/>
    <w:lvl w:ilvl="0" w:tentative="0">
      <w:start w:val="2"/>
      <w:numFmt w:val="decimal"/>
      <w:suff w:val="nothing"/>
      <w:lvlText w:val="%1."/>
      <w:lvlJc w:val="left"/>
    </w:lvl>
  </w:abstractNum>
  <w:abstractNum w:abstractNumId="3">
    <w:nsid w:val="6BB47AA4"/>
    <w:multiLevelType w:val="singleLevel"/>
    <w:tmpl w:val="6BB47AA4"/>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HorizontalSpacing w:val="220"/>
  <w:drawingGridVerticalSpacing w:val="159"/>
  <w:displayHorizontalDrawingGridEvery w:val="1"/>
  <w:displayVerticalDrawingGridEvery w:val="2"/>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jZDgyZjUxNTU5NzBkODViMzJkNjJhMTc5MmUxMTEifQ=="/>
    <w:docVar w:name="KSO_WPS_MARK_KEY" w:val="433c8898-bf73-464b-8596-2eba83004835"/>
  </w:docVars>
  <w:rsids>
    <w:rsidRoot w:val="77E00DCE"/>
    <w:rsid w:val="000B6281"/>
    <w:rsid w:val="001D29A2"/>
    <w:rsid w:val="00416146"/>
    <w:rsid w:val="006B6D1F"/>
    <w:rsid w:val="00E54D24"/>
    <w:rsid w:val="00EB0B1C"/>
    <w:rsid w:val="00FB0C41"/>
    <w:rsid w:val="010D6029"/>
    <w:rsid w:val="01265D4D"/>
    <w:rsid w:val="017C4E3A"/>
    <w:rsid w:val="01891B53"/>
    <w:rsid w:val="01A249C3"/>
    <w:rsid w:val="01C26E13"/>
    <w:rsid w:val="01F176C7"/>
    <w:rsid w:val="01F90CAD"/>
    <w:rsid w:val="020C5B5C"/>
    <w:rsid w:val="02186A33"/>
    <w:rsid w:val="022E44A8"/>
    <w:rsid w:val="02727202"/>
    <w:rsid w:val="02816CCE"/>
    <w:rsid w:val="032D29B2"/>
    <w:rsid w:val="033C49A3"/>
    <w:rsid w:val="034321D6"/>
    <w:rsid w:val="03561F09"/>
    <w:rsid w:val="03685798"/>
    <w:rsid w:val="03802AE2"/>
    <w:rsid w:val="038E05EB"/>
    <w:rsid w:val="03991DF6"/>
    <w:rsid w:val="03BC4D98"/>
    <w:rsid w:val="03CC3F79"/>
    <w:rsid w:val="03D472D2"/>
    <w:rsid w:val="03DB41BC"/>
    <w:rsid w:val="03DD7F34"/>
    <w:rsid w:val="03F1578E"/>
    <w:rsid w:val="04115E30"/>
    <w:rsid w:val="04243DB5"/>
    <w:rsid w:val="04390EE3"/>
    <w:rsid w:val="044C5A83"/>
    <w:rsid w:val="045301F6"/>
    <w:rsid w:val="04561A95"/>
    <w:rsid w:val="046248DD"/>
    <w:rsid w:val="04A739CF"/>
    <w:rsid w:val="04CE5ACF"/>
    <w:rsid w:val="04D05CEB"/>
    <w:rsid w:val="04DA0918"/>
    <w:rsid w:val="04F25762"/>
    <w:rsid w:val="04F27A0F"/>
    <w:rsid w:val="051060E7"/>
    <w:rsid w:val="05256223"/>
    <w:rsid w:val="05A52CD4"/>
    <w:rsid w:val="05B60A3D"/>
    <w:rsid w:val="060774EA"/>
    <w:rsid w:val="060D2627"/>
    <w:rsid w:val="0639341C"/>
    <w:rsid w:val="06587D46"/>
    <w:rsid w:val="065F1C81"/>
    <w:rsid w:val="067D59FE"/>
    <w:rsid w:val="069C4C8D"/>
    <w:rsid w:val="06AB60C8"/>
    <w:rsid w:val="06B70F10"/>
    <w:rsid w:val="06DF3C7B"/>
    <w:rsid w:val="06F51A39"/>
    <w:rsid w:val="07093B3F"/>
    <w:rsid w:val="07342561"/>
    <w:rsid w:val="07434BCA"/>
    <w:rsid w:val="075524D7"/>
    <w:rsid w:val="07691ADF"/>
    <w:rsid w:val="07710782"/>
    <w:rsid w:val="07A33243"/>
    <w:rsid w:val="07B23486"/>
    <w:rsid w:val="07E22BA6"/>
    <w:rsid w:val="081163FE"/>
    <w:rsid w:val="08123F24"/>
    <w:rsid w:val="083D012C"/>
    <w:rsid w:val="083D5105"/>
    <w:rsid w:val="086F1377"/>
    <w:rsid w:val="087374DE"/>
    <w:rsid w:val="087921F6"/>
    <w:rsid w:val="08923C76"/>
    <w:rsid w:val="089B5884"/>
    <w:rsid w:val="08AF60CA"/>
    <w:rsid w:val="095C18FB"/>
    <w:rsid w:val="096F5AD2"/>
    <w:rsid w:val="0999155E"/>
    <w:rsid w:val="09D05336"/>
    <w:rsid w:val="09DC2A3C"/>
    <w:rsid w:val="09DF42DA"/>
    <w:rsid w:val="09ED4C49"/>
    <w:rsid w:val="09EE1E95"/>
    <w:rsid w:val="09F2400E"/>
    <w:rsid w:val="0A572D2D"/>
    <w:rsid w:val="0A60541B"/>
    <w:rsid w:val="0A6103ED"/>
    <w:rsid w:val="0A6F38B0"/>
    <w:rsid w:val="0AA53699"/>
    <w:rsid w:val="0AB87005"/>
    <w:rsid w:val="0ABE2142"/>
    <w:rsid w:val="0AF12517"/>
    <w:rsid w:val="0B036CD6"/>
    <w:rsid w:val="0BC32FB7"/>
    <w:rsid w:val="0BCB0FBA"/>
    <w:rsid w:val="0C6E782F"/>
    <w:rsid w:val="0C803B53"/>
    <w:rsid w:val="0D006B9D"/>
    <w:rsid w:val="0D0E115E"/>
    <w:rsid w:val="0D1160FA"/>
    <w:rsid w:val="0D136775"/>
    <w:rsid w:val="0D2C3CDA"/>
    <w:rsid w:val="0D356241"/>
    <w:rsid w:val="0DF465A6"/>
    <w:rsid w:val="0DF93BBD"/>
    <w:rsid w:val="0E0A401C"/>
    <w:rsid w:val="0E72184C"/>
    <w:rsid w:val="0E7C659C"/>
    <w:rsid w:val="0E830776"/>
    <w:rsid w:val="0E8A0CB9"/>
    <w:rsid w:val="0EA05576"/>
    <w:rsid w:val="0EEC361A"/>
    <w:rsid w:val="0EF23CD1"/>
    <w:rsid w:val="0EFE379D"/>
    <w:rsid w:val="0F06448A"/>
    <w:rsid w:val="0F4D186A"/>
    <w:rsid w:val="0F4F6D89"/>
    <w:rsid w:val="0F543075"/>
    <w:rsid w:val="0F6E05DA"/>
    <w:rsid w:val="0FB80A48"/>
    <w:rsid w:val="0FCD3553"/>
    <w:rsid w:val="0FDA17CC"/>
    <w:rsid w:val="10262C63"/>
    <w:rsid w:val="103B757E"/>
    <w:rsid w:val="10414420"/>
    <w:rsid w:val="10A047C3"/>
    <w:rsid w:val="10A25AC1"/>
    <w:rsid w:val="10E67582"/>
    <w:rsid w:val="10EE19D3"/>
    <w:rsid w:val="11082369"/>
    <w:rsid w:val="112F5B47"/>
    <w:rsid w:val="115B693C"/>
    <w:rsid w:val="11667611"/>
    <w:rsid w:val="11967974"/>
    <w:rsid w:val="11987B90"/>
    <w:rsid w:val="11AA018C"/>
    <w:rsid w:val="11CF7D77"/>
    <w:rsid w:val="11DB2E96"/>
    <w:rsid w:val="11E06E41"/>
    <w:rsid w:val="11E23663"/>
    <w:rsid w:val="11EE77B0"/>
    <w:rsid w:val="11FF376C"/>
    <w:rsid w:val="120D40DA"/>
    <w:rsid w:val="121C5F44"/>
    <w:rsid w:val="124E63A4"/>
    <w:rsid w:val="12521AED"/>
    <w:rsid w:val="129A063B"/>
    <w:rsid w:val="129E2F84"/>
    <w:rsid w:val="12D70244"/>
    <w:rsid w:val="12E0534B"/>
    <w:rsid w:val="131C20FB"/>
    <w:rsid w:val="134F74C1"/>
    <w:rsid w:val="13525B1D"/>
    <w:rsid w:val="13741F37"/>
    <w:rsid w:val="13B25F52"/>
    <w:rsid w:val="13B76BA2"/>
    <w:rsid w:val="13C14AC3"/>
    <w:rsid w:val="13CB5FFB"/>
    <w:rsid w:val="13DB3D64"/>
    <w:rsid w:val="13E470BD"/>
    <w:rsid w:val="13EE1133"/>
    <w:rsid w:val="13F95243"/>
    <w:rsid w:val="141B5AD0"/>
    <w:rsid w:val="14407179"/>
    <w:rsid w:val="14CB5B87"/>
    <w:rsid w:val="14DC7D94"/>
    <w:rsid w:val="14F21366"/>
    <w:rsid w:val="14F835C4"/>
    <w:rsid w:val="153C6A85"/>
    <w:rsid w:val="15595889"/>
    <w:rsid w:val="15CC5087"/>
    <w:rsid w:val="15FB249C"/>
    <w:rsid w:val="162B0EB9"/>
    <w:rsid w:val="164D719B"/>
    <w:rsid w:val="165D4F05"/>
    <w:rsid w:val="16677B31"/>
    <w:rsid w:val="16A86180"/>
    <w:rsid w:val="16CA52C0"/>
    <w:rsid w:val="16FE3FF2"/>
    <w:rsid w:val="16FF7D6A"/>
    <w:rsid w:val="170C288E"/>
    <w:rsid w:val="173E7C4D"/>
    <w:rsid w:val="1740285C"/>
    <w:rsid w:val="17620A24"/>
    <w:rsid w:val="17872239"/>
    <w:rsid w:val="178B0D0C"/>
    <w:rsid w:val="17935082"/>
    <w:rsid w:val="17C74284"/>
    <w:rsid w:val="17CA0378"/>
    <w:rsid w:val="17DD454F"/>
    <w:rsid w:val="180D1E0E"/>
    <w:rsid w:val="18351C95"/>
    <w:rsid w:val="183B58B1"/>
    <w:rsid w:val="185C5976"/>
    <w:rsid w:val="18626802"/>
    <w:rsid w:val="189A5F9C"/>
    <w:rsid w:val="18A71179"/>
    <w:rsid w:val="18B03A11"/>
    <w:rsid w:val="18BC23B6"/>
    <w:rsid w:val="18CF25C8"/>
    <w:rsid w:val="18F90F15"/>
    <w:rsid w:val="19037FE5"/>
    <w:rsid w:val="19540841"/>
    <w:rsid w:val="19CA0B03"/>
    <w:rsid w:val="19EB7245"/>
    <w:rsid w:val="19F31E08"/>
    <w:rsid w:val="1A0758B3"/>
    <w:rsid w:val="1A22449B"/>
    <w:rsid w:val="1A3B555D"/>
    <w:rsid w:val="1A42230A"/>
    <w:rsid w:val="1AA2738A"/>
    <w:rsid w:val="1AB407D9"/>
    <w:rsid w:val="1ACD08AB"/>
    <w:rsid w:val="1AD27C6F"/>
    <w:rsid w:val="1AF23E6D"/>
    <w:rsid w:val="1B343A8A"/>
    <w:rsid w:val="1B66485B"/>
    <w:rsid w:val="1B800E24"/>
    <w:rsid w:val="1B9C202B"/>
    <w:rsid w:val="1BC670A8"/>
    <w:rsid w:val="1BE20386"/>
    <w:rsid w:val="1BE91705"/>
    <w:rsid w:val="1BFE5E67"/>
    <w:rsid w:val="1C0E6FF9"/>
    <w:rsid w:val="1C2C7853"/>
    <w:rsid w:val="1C5A616E"/>
    <w:rsid w:val="1C60574F"/>
    <w:rsid w:val="1C9B3A45"/>
    <w:rsid w:val="1CBF2475"/>
    <w:rsid w:val="1CCE4096"/>
    <w:rsid w:val="1CCF6956"/>
    <w:rsid w:val="1CF0262F"/>
    <w:rsid w:val="1D290F49"/>
    <w:rsid w:val="1D4D766D"/>
    <w:rsid w:val="1D4E55A7"/>
    <w:rsid w:val="1D596426"/>
    <w:rsid w:val="1D743260"/>
    <w:rsid w:val="1DE63A32"/>
    <w:rsid w:val="1E021F2C"/>
    <w:rsid w:val="1E0F36FA"/>
    <w:rsid w:val="1E4569AA"/>
    <w:rsid w:val="1E635082"/>
    <w:rsid w:val="1E674B72"/>
    <w:rsid w:val="1EB55259"/>
    <w:rsid w:val="1EC11B21"/>
    <w:rsid w:val="1EC975DB"/>
    <w:rsid w:val="1EE6018D"/>
    <w:rsid w:val="1EF87EC0"/>
    <w:rsid w:val="1F022AED"/>
    <w:rsid w:val="1F066139"/>
    <w:rsid w:val="1F220A99"/>
    <w:rsid w:val="1F3D4794"/>
    <w:rsid w:val="1F647304"/>
    <w:rsid w:val="1F6E6D87"/>
    <w:rsid w:val="1F7A6B27"/>
    <w:rsid w:val="1FCE6F1A"/>
    <w:rsid w:val="1FD8693D"/>
    <w:rsid w:val="1FE62791"/>
    <w:rsid w:val="1FF468DA"/>
    <w:rsid w:val="1FFB1A16"/>
    <w:rsid w:val="206C46C2"/>
    <w:rsid w:val="20831A0C"/>
    <w:rsid w:val="209F6A98"/>
    <w:rsid w:val="20B322F1"/>
    <w:rsid w:val="20CA763A"/>
    <w:rsid w:val="20F070A1"/>
    <w:rsid w:val="20F1023D"/>
    <w:rsid w:val="215533A8"/>
    <w:rsid w:val="215E2BE5"/>
    <w:rsid w:val="21BE2CFB"/>
    <w:rsid w:val="21C1390C"/>
    <w:rsid w:val="21DF35AE"/>
    <w:rsid w:val="22032E04"/>
    <w:rsid w:val="22105521"/>
    <w:rsid w:val="22144055"/>
    <w:rsid w:val="221C2118"/>
    <w:rsid w:val="222C235B"/>
    <w:rsid w:val="223236E9"/>
    <w:rsid w:val="2245341D"/>
    <w:rsid w:val="22462CF1"/>
    <w:rsid w:val="228D26CE"/>
    <w:rsid w:val="229D6DB5"/>
    <w:rsid w:val="22C708C4"/>
    <w:rsid w:val="22CD6F6E"/>
    <w:rsid w:val="22DD18A7"/>
    <w:rsid w:val="22EC3898"/>
    <w:rsid w:val="22EC5740"/>
    <w:rsid w:val="22EF5136"/>
    <w:rsid w:val="231228C4"/>
    <w:rsid w:val="231F3C6E"/>
    <w:rsid w:val="2355405A"/>
    <w:rsid w:val="237A5348"/>
    <w:rsid w:val="2395756B"/>
    <w:rsid w:val="23B417E9"/>
    <w:rsid w:val="23BF2D5B"/>
    <w:rsid w:val="23BF3B72"/>
    <w:rsid w:val="23DA080D"/>
    <w:rsid w:val="23DE58D7"/>
    <w:rsid w:val="23F15406"/>
    <w:rsid w:val="2407670C"/>
    <w:rsid w:val="241B42EE"/>
    <w:rsid w:val="243F26F1"/>
    <w:rsid w:val="244871F4"/>
    <w:rsid w:val="24572F93"/>
    <w:rsid w:val="24883A94"/>
    <w:rsid w:val="248C5EE4"/>
    <w:rsid w:val="24A937A1"/>
    <w:rsid w:val="24AE34FB"/>
    <w:rsid w:val="24B35DFB"/>
    <w:rsid w:val="25485F13"/>
    <w:rsid w:val="255D4ACB"/>
    <w:rsid w:val="258E50DA"/>
    <w:rsid w:val="25AC730F"/>
    <w:rsid w:val="25D16D75"/>
    <w:rsid w:val="25FC38CE"/>
    <w:rsid w:val="260C76AA"/>
    <w:rsid w:val="261F21D6"/>
    <w:rsid w:val="262D66A1"/>
    <w:rsid w:val="26350999"/>
    <w:rsid w:val="264834DB"/>
    <w:rsid w:val="26492DAF"/>
    <w:rsid w:val="265B682A"/>
    <w:rsid w:val="267C13D7"/>
    <w:rsid w:val="267E0CAB"/>
    <w:rsid w:val="267E514F"/>
    <w:rsid w:val="2694371E"/>
    <w:rsid w:val="26A30712"/>
    <w:rsid w:val="26A83F7A"/>
    <w:rsid w:val="26DE5BEE"/>
    <w:rsid w:val="26E1123A"/>
    <w:rsid w:val="26E72CF4"/>
    <w:rsid w:val="26F40F6D"/>
    <w:rsid w:val="27037402"/>
    <w:rsid w:val="271B474C"/>
    <w:rsid w:val="271D04C4"/>
    <w:rsid w:val="272741CC"/>
    <w:rsid w:val="27337CE7"/>
    <w:rsid w:val="27547C5E"/>
    <w:rsid w:val="277B343D"/>
    <w:rsid w:val="27806F05"/>
    <w:rsid w:val="27A97FAA"/>
    <w:rsid w:val="27AC7A9A"/>
    <w:rsid w:val="27B9754B"/>
    <w:rsid w:val="27DC037F"/>
    <w:rsid w:val="27DD7C53"/>
    <w:rsid w:val="28123DA1"/>
    <w:rsid w:val="2815563F"/>
    <w:rsid w:val="28164F13"/>
    <w:rsid w:val="283C0E1E"/>
    <w:rsid w:val="28506677"/>
    <w:rsid w:val="28556631"/>
    <w:rsid w:val="28705F49"/>
    <w:rsid w:val="294402F1"/>
    <w:rsid w:val="29463C85"/>
    <w:rsid w:val="29C25353"/>
    <w:rsid w:val="29FF1B7D"/>
    <w:rsid w:val="2A0647C7"/>
    <w:rsid w:val="2A0B4F4C"/>
    <w:rsid w:val="2A162E07"/>
    <w:rsid w:val="2A2C466D"/>
    <w:rsid w:val="2A410C98"/>
    <w:rsid w:val="2A4B359A"/>
    <w:rsid w:val="2A5C57A7"/>
    <w:rsid w:val="2A667DF5"/>
    <w:rsid w:val="2A7F33BD"/>
    <w:rsid w:val="2B3758CC"/>
    <w:rsid w:val="2B381D70"/>
    <w:rsid w:val="2B434271"/>
    <w:rsid w:val="2B45451A"/>
    <w:rsid w:val="2B500237"/>
    <w:rsid w:val="2B7B1C5D"/>
    <w:rsid w:val="2B7C358E"/>
    <w:rsid w:val="2B9D1BD3"/>
    <w:rsid w:val="2BC540CC"/>
    <w:rsid w:val="2BDF043E"/>
    <w:rsid w:val="2BE710A1"/>
    <w:rsid w:val="2BF96927"/>
    <w:rsid w:val="2C052EDC"/>
    <w:rsid w:val="2C0C4FAB"/>
    <w:rsid w:val="2C0F3F8E"/>
    <w:rsid w:val="2C181352"/>
    <w:rsid w:val="2C363846"/>
    <w:rsid w:val="2C372028"/>
    <w:rsid w:val="2C792640"/>
    <w:rsid w:val="2C820DC9"/>
    <w:rsid w:val="2C857498"/>
    <w:rsid w:val="2C8D6B30"/>
    <w:rsid w:val="2CBE44F7"/>
    <w:rsid w:val="2CCF379C"/>
    <w:rsid w:val="2CD0356E"/>
    <w:rsid w:val="2D067793"/>
    <w:rsid w:val="2D482013"/>
    <w:rsid w:val="2D572256"/>
    <w:rsid w:val="2D72360E"/>
    <w:rsid w:val="2D8C5126"/>
    <w:rsid w:val="2DB2631F"/>
    <w:rsid w:val="2DD04887"/>
    <w:rsid w:val="2DEF248E"/>
    <w:rsid w:val="2DF0544B"/>
    <w:rsid w:val="2DFB52D7"/>
    <w:rsid w:val="2E022D1D"/>
    <w:rsid w:val="2E1168A9"/>
    <w:rsid w:val="2E415B63"/>
    <w:rsid w:val="2E4B1DBB"/>
    <w:rsid w:val="2E4C5B33"/>
    <w:rsid w:val="2E6115DE"/>
    <w:rsid w:val="2E8831F5"/>
    <w:rsid w:val="2E8A66A2"/>
    <w:rsid w:val="2EA81EEA"/>
    <w:rsid w:val="2EBC6814"/>
    <w:rsid w:val="2ED95618"/>
    <w:rsid w:val="2EED4C20"/>
    <w:rsid w:val="2F605FAE"/>
    <w:rsid w:val="2F904403"/>
    <w:rsid w:val="2F904641"/>
    <w:rsid w:val="2FB77AE3"/>
    <w:rsid w:val="2FCF07C9"/>
    <w:rsid w:val="307D1FD3"/>
    <w:rsid w:val="30B023A9"/>
    <w:rsid w:val="30C65728"/>
    <w:rsid w:val="30D81900"/>
    <w:rsid w:val="30E97669"/>
    <w:rsid w:val="30F229C1"/>
    <w:rsid w:val="31083F93"/>
    <w:rsid w:val="31084D85"/>
    <w:rsid w:val="312B07E4"/>
    <w:rsid w:val="313E79B5"/>
    <w:rsid w:val="314274E8"/>
    <w:rsid w:val="314928E5"/>
    <w:rsid w:val="315A2315"/>
    <w:rsid w:val="31726FFD"/>
    <w:rsid w:val="317A4E83"/>
    <w:rsid w:val="317A71D6"/>
    <w:rsid w:val="31937300"/>
    <w:rsid w:val="31B05974"/>
    <w:rsid w:val="31BC4D7D"/>
    <w:rsid w:val="31E03546"/>
    <w:rsid w:val="31EB11BF"/>
    <w:rsid w:val="32146967"/>
    <w:rsid w:val="322546D1"/>
    <w:rsid w:val="323D7C6C"/>
    <w:rsid w:val="32472899"/>
    <w:rsid w:val="329A7CCC"/>
    <w:rsid w:val="32FC24F7"/>
    <w:rsid w:val="33532EA8"/>
    <w:rsid w:val="335334BF"/>
    <w:rsid w:val="3364747B"/>
    <w:rsid w:val="3381002D"/>
    <w:rsid w:val="338D077F"/>
    <w:rsid w:val="33DC0884"/>
    <w:rsid w:val="34185BA8"/>
    <w:rsid w:val="346E6803"/>
    <w:rsid w:val="34930017"/>
    <w:rsid w:val="34BF2BBB"/>
    <w:rsid w:val="34FB796B"/>
    <w:rsid w:val="3518051D"/>
    <w:rsid w:val="351A4295"/>
    <w:rsid w:val="35380BBF"/>
    <w:rsid w:val="35595EE2"/>
    <w:rsid w:val="35950512"/>
    <w:rsid w:val="35E6686D"/>
    <w:rsid w:val="35F44AE6"/>
    <w:rsid w:val="35F9034E"/>
    <w:rsid w:val="35FB40C6"/>
    <w:rsid w:val="35FE3BB6"/>
    <w:rsid w:val="35FE7713"/>
    <w:rsid w:val="36004DA0"/>
    <w:rsid w:val="3619279E"/>
    <w:rsid w:val="363F1215"/>
    <w:rsid w:val="3672783B"/>
    <w:rsid w:val="369A2F9E"/>
    <w:rsid w:val="36A24542"/>
    <w:rsid w:val="36D36DF1"/>
    <w:rsid w:val="36EF52AD"/>
    <w:rsid w:val="37131F75"/>
    <w:rsid w:val="37225683"/>
    <w:rsid w:val="37406B16"/>
    <w:rsid w:val="37441A9D"/>
    <w:rsid w:val="37517D16"/>
    <w:rsid w:val="37735EDE"/>
    <w:rsid w:val="37AE0C9F"/>
    <w:rsid w:val="37B87D95"/>
    <w:rsid w:val="37C72697"/>
    <w:rsid w:val="382611A3"/>
    <w:rsid w:val="38A30A45"/>
    <w:rsid w:val="38B16CBE"/>
    <w:rsid w:val="38B60778"/>
    <w:rsid w:val="38CF2341"/>
    <w:rsid w:val="38D64977"/>
    <w:rsid w:val="38D96215"/>
    <w:rsid w:val="39697599"/>
    <w:rsid w:val="39B20F40"/>
    <w:rsid w:val="39C717EA"/>
    <w:rsid w:val="39D215E2"/>
    <w:rsid w:val="39FD0F95"/>
    <w:rsid w:val="3A4B6C9E"/>
    <w:rsid w:val="3A683CF4"/>
    <w:rsid w:val="3A704957"/>
    <w:rsid w:val="3A995C5C"/>
    <w:rsid w:val="3A9A22A1"/>
    <w:rsid w:val="3ABE1B66"/>
    <w:rsid w:val="3ACC7DDF"/>
    <w:rsid w:val="3B027CA5"/>
    <w:rsid w:val="3B530501"/>
    <w:rsid w:val="3B651FE2"/>
    <w:rsid w:val="3B7671D0"/>
    <w:rsid w:val="3B86669F"/>
    <w:rsid w:val="3B96281F"/>
    <w:rsid w:val="3BE23632"/>
    <w:rsid w:val="3C0B0DDB"/>
    <w:rsid w:val="3C1F03E3"/>
    <w:rsid w:val="3C285C4D"/>
    <w:rsid w:val="3C2E7C1B"/>
    <w:rsid w:val="3C3A346E"/>
    <w:rsid w:val="3C416604"/>
    <w:rsid w:val="3C4B742A"/>
    <w:rsid w:val="3C4E0CC8"/>
    <w:rsid w:val="3C5A766D"/>
    <w:rsid w:val="3C5E0F0B"/>
    <w:rsid w:val="3C990195"/>
    <w:rsid w:val="3CAF2B25"/>
    <w:rsid w:val="3CB13731"/>
    <w:rsid w:val="3CC2593E"/>
    <w:rsid w:val="3CF63839"/>
    <w:rsid w:val="3D2757A1"/>
    <w:rsid w:val="3D7821F7"/>
    <w:rsid w:val="3DB66B25"/>
    <w:rsid w:val="3DC6374A"/>
    <w:rsid w:val="3DCA19E4"/>
    <w:rsid w:val="3DFC4E7F"/>
    <w:rsid w:val="3E5C76CC"/>
    <w:rsid w:val="3E691DE9"/>
    <w:rsid w:val="3E854E75"/>
    <w:rsid w:val="3ED74FA5"/>
    <w:rsid w:val="3F0C251E"/>
    <w:rsid w:val="3F1104B7"/>
    <w:rsid w:val="3F512FA9"/>
    <w:rsid w:val="3F5900B0"/>
    <w:rsid w:val="3F636838"/>
    <w:rsid w:val="3F731171"/>
    <w:rsid w:val="3F9C5EB6"/>
    <w:rsid w:val="3FA0183A"/>
    <w:rsid w:val="3FC01EDD"/>
    <w:rsid w:val="405A12A8"/>
    <w:rsid w:val="4081341A"/>
    <w:rsid w:val="408D0011"/>
    <w:rsid w:val="40956EC5"/>
    <w:rsid w:val="40D64BB5"/>
    <w:rsid w:val="40EC062E"/>
    <w:rsid w:val="40F55BB6"/>
    <w:rsid w:val="41033741"/>
    <w:rsid w:val="41377F7D"/>
    <w:rsid w:val="415E06F7"/>
    <w:rsid w:val="41780CC1"/>
    <w:rsid w:val="418807D8"/>
    <w:rsid w:val="41894C7C"/>
    <w:rsid w:val="41D34149"/>
    <w:rsid w:val="41F22DC9"/>
    <w:rsid w:val="42246753"/>
    <w:rsid w:val="422514B1"/>
    <w:rsid w:val="423D2174"/>
    <w:rsid w:val="426035B7"/>
    <w:rsid w:val="42823479"/>
    <w:rsid w:val="42975177"/>
    <w:rsid w:val="42AB6E74"/>
    <w:rsid w:val="42E44134"/>
    <w:rsid w:val="431A1904"/>
    <w:rsid w:val="433D4E1F"/>
    <w:rsid w:val="439223D0"/>
    <w:rsid w:val="439E0901"/>
    <w:rsid w:val="43C46124"/>
    <w:rsid w:val="43CA10CC"/>
    <w:rsid w:val="43CB6980"/>
    <w:rsid w:val="43CC05E2"/>
    <w:rsid w:val="43D63A7D"/>
    <w:rsid w:val="43D9356D"/>
    <w:rsid w:val="43E77A38"/>
    <w:rsid w:val="44440BE9"/>
    <w:rsid w:val="445A645C"/>
    <w:rsid w:val="44BC1CA1"/>
    <w:rsid w:val="44BD634F"/>
    <w:rsid w:val="44CB24DC"/>
    <w:rsid w:val="44DD205A"/>
    <w:rsid w:val="44E065DE"/>
    <w:rsid w:val="45235FCB"/>
    <w:rsid w:val="453D1740"/>
    <w:rsid w:val="45433FFF"/>
    <w:rsid w:val="457572C5"/>
    <w:rsid w:val="457A1F48"/>
    <w:rsid w:val="45A007E6"/>
    <w:rsid w:val="45B4676C"/>
    <w:rsid w:val="45D93CF8"/>
    <w:rsid w:val="45F823D0"/>
    <w:rsid w:val="460F2655"/>
    <w:rsid w:val="46132D66"/>
    <w:rsid w:val="461D3BE5"/>
    <w:rsid w:val="46364CA7"/>
    <w:rsid w:val="464078D3"/>
    <w:rsid w:val="4646765A"/>
    <w:rsid w:val="4651685A"/>
    <w:rsid w:val="46623DF6"/>
    <w:rsid w:val="46AB11F1"/>
    <w:rsid w:val="46B75D3F"/>
    <w:rsid w:val="46C6427C"/>
    <w:rsid w:val="46EE68F9"/>
    <w:rsid w:val="46FD7572"/>
    <w:rsid w:val="4717175D"/>
    <w:rsid w:val="474D7C70"/>
    <w:rsid w:val="4766336A"/>
    <w:rsid w:val="478D6B48"/>
    <w:rsid w:val="47D97FDF"/>
    <w:rsid w:val="47F073CA"/>
    <w:rsid w:val="47FF79AF"/>
    <w:rsid w:val="48147269"/>
    <w:rsid w:val="48372154"/>
    <w:rsid w:val="484713ED"/>
    <w:rsid w:val="484F02A2"/>
    <w:rsid w:val="48674EC9"/>
    <w:rsid w:val="48783354"/>
    <w:rsid w:val="48C22822"/>
    <w:rsid w:val="48CE566A"/>
    <w:rsid w:val="48D15F35"/>
    <w:rsid w:val="490270C2"/>
    <w:rsid w:val="49666E49"/>
    <w:rsid w:val="496D6C31"/>
    <w:rsid w:val="496E4757"/>
    <w:rsid w:val="497C6E74"/>
    <w:rsid w:val="49944BC1"/>
    <w:rsid w:val="499917D4"/>
    <w:rsid w:val="49B77EAC"/>
    <w:rsid w:val="49C8030C"/>
    <w:rsid w:val="49FE1F7F"/>
    <w:rsid w:val="4A1C41B3"/>
    <w:rsid w:val="4A27711F"/>
    <w:rsid w:val="4A282B58"/>
    <w:rsid w:val="4A314BC7"/>
    <w:rsid w:val="4A435BE4"/>
    <w:rsid w:val="4A484FA8"/>
    <w:rsid w:val="4A5C492C"/>
    <w:rsid w:val="4A783AE0"/>
    <w:rsid w:val="4A910A87"/>
    <w:rsid w:val="4A9C09DC"/>
    <w:rsid w:val="4AC44AFE"/>
    <w:rsid w:val="4AC54BFC"/>
    <w:rsid w:val="4B0574CC"/>
    <w:rsid w:val="4B0610EB"/>
    <w:rsid w:val="4B0A3FD6"/>
    <w:rsid w:val="4B427C4A"/>
    <w:rsid w:val="4BA77ED2"/>
    <w:rsid w:val="4BFF2FD3"/>
    <w:rsid w:val="4C433C79"/>
    <w:rsid w:val="4C455C43"/>
    <w:rsid w:val="4C4D4AF8"/>
    <w:rsid w:val="4C6A56AA"/>
    <w:rsid w:val="4C6F2CC0"/>
    <w:rsid w:val="4CBB4158"/>
    <w:rsid w:val="4CDC4080"/>
    <w:rsid w:val="4CE4720A"/>
    <w:rsid w:val="4CF960E7"/>
    <w:rsid w:val="4D1944B6"/>
    <w:rsid w:val="4D325F94"/>
    <w:rsid w:val="4D5A1A9E"/>
    <w:rsid w:val="4D6C0FAE"/>
    <w:rsid w:val="4D817293"/>
    <w:rsid w:val="4DD219B6"/>
    <w:rsid w:val="4DED20EF"/>
    <w:rsid w:val="4DF25957"/>
    <w:rsid w:val="4DF47D24"/>
    <w:rsid w:val="4DF72F6D"/>
    <w:rsid w:val="4E0B07C7"/>
    <w:rsid w:val="4E134DBE"/>
    <w:rsid w:val="4E2D698F"/>
    <w:rsid w:val="4EA33572"/>
    <w:rsid w:val="4EAF35C0"/>
    <w:rsid w:val="4EEF75F4"/>
    <w:rsid w:val="4EF456FF"/>
    <w:rsid w:val="4EFE032C"/>
    <w:rsid w:val="4F1204C5"/>
    <w:rsid w:val="4F361873"/>
    <w:rsid w:val="4F42290E"/>
    <w:rsid w:val="4F5239A7"/>
    <w:rsid w:val="4F90367A"/>
    <w:rsid w:val="4FF04C4E"/>
    <w:rsid w:val="5064585A"/>
    <w:rsid w:val="506D7517"/>
    <w:rsid w:val="509B4084"/>
    <w:rsid w:val="50A078EC"/>
    <w:rsid w:val="50B415EA"/>
    <w:rsid w:val="50CE7194"/>
    <w:rsid w:val="50E6054D"/>
    <w:rsid w:val="510D6018"/>
    <w:rsid w:val="51556929"/>
    <w:rsid w:val="51823496"/>
    <w:rsid w:val="51905BB3"/>
    <w:rsid w:val="51944837"/>
    <w:rsid w:val="51A927D1"/>
    <w:rsid w:val="528B1ED6"/>
    <w:rsid w:val="5314011E"/>
    <w:rsid w:val="53263601"/>
    <w:rsid w:val="53603363"/>
    <w:rsid w:val="5387350E"/>
    <w:rsid w:val="53964FD7"/>
    <w:rsid w:val="5397440F"/>
    <w:rsid w:val="53C0244D"/>
    <w:rsid w:val="53F046E7"/>
    <w:rsid w:val="53FF0DCE"/>
    <w:rsid w:val="540D5BAD"/>
    <w:rsid w:val="54562BC0"/>
    <w:rsid w:val="546724CF"/>
    <w:rsid w:val="54E3110C"/>
    <w:rsid w:val="54E35FFA"/>
    <w:rsid w:val="55195EBF"/>
    <w:rsid w:val="552E22DE"/>
    <w:rsid w:val="553C5F22"/>
    <w:rsid w:val="5559450E"/>
    <w:rsid w:val="55627866"/>
    <w:rsid w:val="558F59A2"/>
    <w:rsid w:val="55B1434A"/>
    <w:rsid w:val="56410EA1"/>
    <w:rsid w:val="5653208C"/>
    <w:rsid w:val="56A22101"/>
    <w:rsid w:val="57062473"/>
    <w:rsid w:val="572052E3"/>
    <w:rsid w:val="572702C8"/>
    <w:rsid w:val="57633422"/>
    <w:rsid w:val="576F0018"/>
    <w:rsid w:val="578F4217"/>
    <w:rsid w:val="57AA52A4"/>
    <w:rsid w:val="57AC4FE6"/>
    <w:rsid w:val="57B76490"/>
    <w:rsid w:val="57CF6D0C"/>
    <w:rsid w:val="581A7F84"/>
    <w:rsid w:val="58354DBE"/>
    <w:rsid w:val="583D0117"/>
    <w:rsid w:val="583D7215"/>
    <w:rsid w:val="585079D2"/>
    <w:rsid w:val="58661B1E"/>
    <w:rsid w:val="589F66DB"/>
    <w:rsid w:val="58B02697"/>
    <w:rsid w:val="58B55EFF"/>
    <w:rsid w:val="58DC7930"/>
    <w:rsid w:val="58E203E2"/>
    <w:rsid w:val="58F06F37"/>
    <w:rsid w:val="59205A6E"/>
    <w:rsid w:val="59215342"/>
    <w:rsid w:val="597436C4"/>
    <w:rsid w:val="5980475F"/>
    <w:rsid w:val="59A321FB"/>
    <w:rsid w:val="59FB5B93"/>
    <w:rsid w:val="5A102A00"/>
    <w:rsid w:val="5A126571"/>
    <w:rsid w:val="5A1A070F"/>
    <w:rsid w:val="5A56726E"/>
    <w:rsid w:val="5A696FA1"/>
    <w:rsid w:val="5A755CB8"/>
    <w:rsid w:val="5A8738CB"/>
    <w:rsid w:val="5A93401E"/>
    <w:rsid w:val="5A965E87"/>
    <w:rsid w:val="5A9B522B"/>
    <w:rsid w:val="5AB330DA"/>
    <w:rsid w:val="5ADD173D"/>
    <w:rsid w:val="5B2555BE"/>
    <w:rsid w:val="5B314B0C"/>
    <w:rsid w:val="5B433601"/>
    <w:rsid w:val="5B6D486F"/>
    <w:rsid w:val="5B745BFD"/>
    <w:rsid w:val="5BB03265"/>
    <w:rsid w:val="5BCD4A00"/>
    <w:rsid w:val="5C096952"/>
    <w:rsid w:val="5C383883"/>
    <w:rsid w:val="5C454B70"/>
    <w:rsid w:val="5C735EB5"/>
    <w:rsid w:val="5CDD3C76"/>
    <w:rsid w:val="5CE84AF5"/>
    <w:rsid w:val="5CFB5EAA"/>
    <w:rsid w:val="5D0B7C6C"/>
    <w:rsid w:val="5D1F7DEB"/>
    <w:rsid w:val="5D706898"/>
    <w:rsid w:val="5D7A14C5"/>
    <w:rsid w:val="5D8660B1"/>
    <w:rsid w:val="5D8A4854"/>
    <w:rsid w:val="5DA14CA4"/>
    <w:rsid w:val="5DBE5856"/>
    <w:rsid w:val="5DD22307"/>
    <w:rsid w:val="5DE60909"/>
    <w:rsid w:val="5DF66D9E"/>
    <w:rsid w:val="5E2C0A11"/>
    <w:rsid w:val="5E644A03"/>
    <w:rsid w:val="5E68756F"/>
    <w:rsid w:val="5EA70098"/>
    <w:rsid w:val="5EAB4A6A"/>
    <w:rsid w:val="5EBD170B"/>
    <w:rsid w:val="5EFD415C"/>
    <w:rsid w:val="5F16742F"/>
    <w:rsid w:val="5F3D27AA"/>
    <w:rsid w:val="5F532459"/>
    <w:rsid w:val="5F830B05"/>
    <w:rsid w:val="5F864151"/>
    <w:rsid w:val="5FA42829"/>
    <w:rsid w:val="5FB32A6C"/>
    <w:rsid w:val="5FFA0AD6"/>
    <w:rsid w:val="60015AFF"/>
    <w:rsid w:val="603E5537"/>
    <w:rsid w:val="607B7A2E"/>
    <w:rsid w:val="60885CA7"/>
    <w:rsid w:val="60AE1BB1"/>
    <w:rsid w:val="60BF5B6D"/>
    <w:rsid w:val="60D1764E"/>
    <w:rsid w:val="60EB4BB4"/>
    <w:rsid w:val="613A3445"/>
    <w:rsid w:val="613C5263"/>
    <w:rsid w:val="61582D68"/>
    <w:rsid w:val="61903065"/>
    <w:rsid w:val="61A905CB"/>
    <w:rsid w:val="61EB473F"/>
    <w:rsid w:val="61FA067D"/>
    <w:rsid w:val="62454516"/>
    <w:rsid w:val="625B7B17"/>
    <w:rsid w:val="626A7867"/>
    <w:rsid w:val="62741411"/>
    <w:rsid w:val="62774C29"/>
    <w:rsid w:val="62CD7ABB"/>
    <w:rsid w:val="62DE3FCA"/>
    <w:rsid w:val="62FB2670"/>
    <w:rsid w:val="631C3D23"/>
    <w:rsid w:val="633469EF"/>
    <w:rsid w:val="633D6B46"/>
    <w:rsid w:val="63576530"/>
    <w:rsid w:val="63716EC6"/>
    <w:rsid w:val="63AA7C63"/>
    <w:rsid w:val="63DA2CBD"/>
    <w:rsid w:val="65042E54"/>
    <w:rsid w:val="65B23EF2"/>
    <w:rsid w:val="65C92FEA"/>
    <w:rsid w:val="65E360EC"/>
    <w:rsid w:val="65F55876"/>
    <w:rsid w:val="65F75DA9"/>
    <w:rsid w:val="664663E8"/>
    <w:rsid w:val="664D3C1B"/>
    <w:rsid w:val="667B0788"/>
    <w:rsid w:val="66BB6DD6"/>
    <w:rsid w:val="66DE6B36"/>
    <w:rsid w:val="66F6111E"/>
    <w:rsid w:val="67144738"/>
    <w:rsid w:val="671604B0"/>
    <w:rsid w:val="67421B54"/>
    <w:rsid w:val="67472418"/>
    <w:rsid w:val="676A6106"/>
    <w:rsid w:val="67753429"/>
    <w:rsid w:val="67803A84"/>
    <w:rsid w:val="678F6DC0"/>
    <w:rsid w:val="67977B75"/>
    <w:rsid w:val="67DA3129"/>
    <w:rsid w:val="67DF4D46"/>
    <w:rsid w:val="67FF7197"/>
    <w:rsid w:val="681F3663"/>
    <w:rsid w:val="68425DB6"/>
    <w:rsid w:val="688B0A2A"/>
    <w:rsid w:val="6894168D"/>
    <w:rsid w:val="689773CF"/>
    <w:rsid w:val="68BA616C"/>
    <w:rsid w:val="68E00D76"/>
    <w:rsid w:val="690D143F"/>
    <w:rsid w:val="69201173"/>
    <w:rsid w:val="692D1AE1"/>
    <w:rsid w:val="696A0640"/>
    <w:rsid w:val="698E7EF7"/>
    <w:rsid w:val="69937B96"/>
    <w:rsid w:val="69C67F6C"/>
    <w:rsid w:val="69FB6D5E"/>
    <w:rsid w:val="6A333127"/>
    <w:rsid w:val="6A3C1FDC"/>
    <w:rsid w:val="6A3D3FA6"/>
    <w:rsid w:val="6A4E378E"/>
    <w:rsid w:val="6A5C267E"/>
    <w:rsid w:val="6A694D9B"/>
    <w:rsid w:val="6A910DF7"/>
    <w:rsid w:val="6AB204F0"/>
    <w:rsid w:val="6ABE0C43"/>
    <w:rsid w:val="6AC07C84"/>
    <w:rsid w:val="6ADB1297"/>
    <w:rsid w:val="6B160A7F"/>
    <w:rsid w:val="6B231FF7"/>
    <w:rsid w:val="6B3D2C0D"/>
    <w:rsid w:val="6B4F0075"/>
    <w:rsid w:val="6B6C4B43"/>
    <w:rsid w:val="6B797260"/>
    <w:rsid w:val="6B937C10"/>
    <w:rsid w:val="6B9419A4"/>
    <w:rsid w:val="6BA53BB1"/>
    <w:rsid w:val="6BF76FC7"/>
    <w:rsid w:val="6BFB1A23"/>
    <w:rsid w:val="6C0528A2"/>
    <w:rsid w:val="6C05769F"/>
    <w:rsid w:val="6CCF5389"/>
    <w:rsid w:val="6CD429A0"/>
    <w:rsid w:val="6CE30E35"/>
    <w:rsid w:val="6CE60925"/>
    <w:rsid w:val="6D4172F6"/>
    <w:rsid w:val="6D54763D"/>
    <w:rsid w:val="6D5701FF"/>
    <w:rsid w:val="6DA305C4"/>
    <w:rsid w:val="6DE05374"/>
    <w:rsid w:val="6E201C15"/>
    <w:rsid w:val="6E572D1A"/>
    <w:rsid w:val="6E712470"/>
    <w:rsid w:val="6E9B3374"/>
    <w:rsid w:val="6EA56ED8"/>
    <w:rsid w:val="6F03131A"/>
    <w:rsid w:val="6F1F41C4"/>
    <w:rsid w:val="6F286FD3"/>
    <w:rsid w:val="6F352B2E"/>
    <w:rsid w:val="6F35349E"/>
    <w:rsid w:val="6F3A0AB4"/>
    <w:rsid w:val="6F424854"/>
    <w:rsid w:val="6F4638FD"/>
    <w:rsid w:val="6F775864"/>
    <w:rsid w:val="6FA16C28"/>
    <w:rsid w:val="6FC72954"/>
    <w:rsid w:val="6FE70C3C"/>
    <w:rsid w:val="70140A9A"/>
    <w:rsid w:val="701458EA"/>
    <w:rsid w:val="70531E2E"/>
    <w:rsid w:val="706758D9"/>
    <w:rsid w:val="70980188"/>
    <w:rsid w:val="709C6413"/>
    <w:rsid w:val="70BA1857"/>
    <w:rsid w:val="70FD5BFF"/>
    <w:rsid w:val="7131029F"/>
    <w:rsid w:val="71600CA6"/>
    <w:rsid w:val="719641E7"/>
    <w:rsid w:val="71F56147"/>
    <w:rsid w:val="720C4DE9"/>
    <w:rsid w:val="722F68CA"/>
    <w:rsid w:val="72403E54"/>
    <w:rsid w:val="7270009E"/>
    <w:rsid w:val="72752750"/>
    <w:rsid w:val="72B64306"/>
    <w:rsid w:val="72C76B03"/>
    <w:rsid w:val="72DE43A9"/>
    <w:rsid w:val="73041B05"/>
    <w:rsid w:val="732B52E4"/>
    <w:rsid w:val="737E3665"/>
    <w:rsid w:val="738844E4"/>
    <w:rsid w:val="738A2975"/>
    <w:rsid w:val="73915422"/>
    <w:rsid w:val="73B13A27"/>
    <w:rsid w:val="73DF1602"/>
    <w:rsid w:val="73FC458A"/>
    <w:rsid w:val="7419513C"/>
    <w:rsid w:val="74195266"/>
    <w:rsid w:val="747D391D"/>
    <w:rsid w:val="74882F25"/>
    <w:rsid w:val="749A5006"/>
    <w:rsid w:val="74A535EB"/>
    <w:rsid w:val="74D6127F"/>
    <w:rsid w:val="75265D63"/>
    <w:rsid w:val="75297601"/>
    <w:rsid w:val="7533150D"/>
    <w:rsid w:val="75396BE3"/>
    <w:rsid w:val="753C609A"/>
    <w:rsid w:val="75526E5F"/>
    <w:rsid w:val="755A2F3D"/>
    <w:rsid w:val="757D16FB"/>
    <w:rsid w:val="75834F63"/>
    <w:rsid w:val="75867BAE"/>
    <w:rsid w:val="75A61DBB"/>
    <w:rsid w:val="75AB6268"/>
    <w:rsid w:val="75DB70F9"/>
    <w:rsid w:val="75E66401"/>
    <w:rsid w:val="75F145C2"/>
    <w:rsid w:val="76181896"/>
    <w:rsid w:val="76641C80"/>
    <w:rsid w:val="768014A2"/>
    <w:rsid w:val="76BA72CB"/>
    <w:rsid w:val="76E934EC"/>
    <w:rsid w:val="77060364"/>
    <w:rsid w:val="77505319"/>
    <w:rsid w:val="77744684"/>
    <w:rsid w:val="77894387"/>
    <w:rsid w:val="778E7BEF"/>
    <w:rsid w:val="77A13DC6"/>
    <w:rsid w:val="77B06F30"/>
    <w:rsid w:val="77BE04D4"/>
    <w:rsid w:val="77E00DCE"/>
    <w:rsid w:val="77E912C9"/>
    <w:rsid w:val="780305DD"/>
    <w:rsid w:val="784A1D68"/>
    <w:rsid w:val="784D5DC1"/>
    <w:rsid w:val="78601BAB"/>
    <w:rsid w:val="7885797C"/>
    <w:rsid w:val="789631FF"/>
    <w:rsid w:val="78D36201"/>
    <w:rsid w:val="78D37FAF"/>
    <w:rsid w:val="78D9133E"/>
    <w:rsid w:val="795D1112"/>
    <w:rsid w:val="795D5ACB"/>
    <w:rsid w:val="79607369"/>
    <w:rsid w:val="798219D5"/>
    <w:rsid w:val="79D833A4"/>
    <w:rsid w:val="7A0F57DB"/>
    <w:rsid w:val="7A1A39BC"/>
    <w:rsid w:val="7A262361"/>
    <w:rsid w:val="7A392094"/>
    <w:rsid w:val="7A5E5F9F"/>
    <w:rsid w:val="7A805F15"/>
    <w:rsid w:val="7A8A5506"/>
    <w:rsid w:val="7AA02113"/>
    <w:rsid w:val="7ACF47A6"/>
    <w:rsid w:val="7AD1051F"/>
    <w:rsid w:val="7AF13118"/>
    <w:rsid w:val="7B022DCE"/>
    <w:rsid w:val="7B0501C8"/>
    <w:rsid w:val="7B14665D"/>
    <w:rsid w:val="7B735FC6"/>
    <w:rsid w:val="7BA447AB"/>
    <w:rsid w:val="7BBE147F"/>
    <w:rsid w:val="7BCD6684"/>
    <w:rsid w:val="7BD32074"/>
    <w:rsid w:val="7BEE3352"/>
    <w:rsid w:val="7C413482"/>
    <w:rsid w:val="7C4C0FBC"/>
    <w:rsid w:val="7C684375"/>
    <w:rsid w:val="7C8B6DF3"/>
    <w:rsid w:val="7CAD0B17"/>
    <w:rsid w:val="7CD9190C"/>
    <w:rsid w:val="7CE00AF7"/>
    <w:rsid w:val="7CF60710"/>
    <w:rsid w:val="7D014475"/>
    <w:rsid w:val="7D274C99"/>
    <w:rsid w:val="7D3E3E65"/>
    <w:rsid w:val="7D5B4A17"/>
    <w:rsid w:val="7D621902"/>
    <w:rsid w:val="7D7B5A56"/>
    <w:rsid w:val="7D847ACA"/>
    <w:rsid w:val="7D8B0536"/>
    <w:rsid w:val="7D983B7A"/>
    <w:rsid w:val="7D9E2DD0"/>
    <w:rsid w:val="7DF509C8"/>
    <w:rsid w:val="7E883224"/>
    <w:rsid w:val="7E891110"/>
    <w:rsid w:val="7EAA17B2"/>
    <w:rsid w:val="7EBB39C0"/>
    <w:rsid w:val="7EE60311"/>
    <w:rsid w:val="7F197DA4"/>
    <w:rsid w:val="7F2E445F"/>
    <w:rsid w:val="7F5D4A77"/>
    <w:rsid w:val="7F630B5A"/>
    <w:rsid w:val="7F791185"/>
    <w:rsid w:val="7F963AE5"/>
    <w:rsid w:val="7F9C388A"/>
    <w:rsid w:val="7F9D5908"/>
    <w:rsid w:val="7FC00B62"/>
    <w:rsid w:val="7FED56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3">
    <w:name w:val="heading 1"/>
    <w:basedOn w:val="1"/>
    <w:next w:val="1"/>
    <w:qFormat/>
    <w:uiPriority w:val="1"/>
    <w:pPr>
      <w:spacing w:before="174"/>
      <w:outlineLvl w:val="1"/>
    </w:pPr>
    <w:rPr>
      <w:rFonts w:ascii="方正黑体_GBK" w:hAnsi="方正黑体_GBK" w:eastAsia="方正黑体_GBK" w:cs="方正黑体_GBK"/>
      <w:sz w:val="28"/>
      <w:szCs w:val="28"/>
    </w:rPr>
  </w:style>
  <w:style w:type="paragraph" w:styleId="4">
    <w:name w:val="heading 2"/>
    <w:basedOn w:val="1"/>
    <w:next w:val="1"/>
    <w:qFormat/>
    <w:uiPriority w:val="1"/>
    <w:pPr>
      <w:spacing w:before="1"/>
      <w:ind w:left="557"/>
      <w:outlineLvl w:val="2"/>
    </w:pPr>
    <w:rPr>
      <w:rFonts w:ascii="方正黑体_GBK" w:hAnsi="方正黑体_GBK" w:eastAsia="方正黑体_GBK" w:cs="方正黑体_GBK"/>
      <w:sz w:val="26"/>
      <w:szCs w:val="26"/>
    </w:rPr>
  </w:style>
  <w:style w:type="paragraph" w:styleId="5">
    <w:name w:val="heading 3"/>
    <w:basedOn w:val="1"/>
    <w:next w:val="1"/>
    <w:qFormat/>
    <w:uiPriority w:val="1"/>
    <w:pPr>
      <w:ind w:left="557"/>
      <w:outlineLvl w:val="3"/>
    </w:pPr>
    <w:rPr>
      <w:rFonts w:ascii="方正小标宋_GBK" w:hAnsi="方正小标宋_GBK" w:eastAsia="方正小标宋_GBK" w:cs="方正小标宋_GBK"/>
      <w:sz w:val="24"/>
      <w:szCs w:val="24"/>
    </w:rPr>
  </w:style>
  <w:style w:type="paragraph" w:styleId="6">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7">
    <w:name w:val="caption"/>
    <w:basedOn w:val="1"/>
    <w:next w:val="1"/>
    <w:qFormat/>
    <w:uiPriority w:val="0"/>
    <w:rPr>
      <w:rFonts w:ascii="Cambria" w:hAnsi="Cambria" w:eastAsia="黑体"/>
      <w:sz w:val="20"/>
      <w:szCs w:val="20"/>
    </w:rPr>
  </w:style>
  <w:style w:type="paragraph" w:styleId="8">
    <w:name w:val="annotation text"/>
    <w:basedOn w:val="1"/>
    <w:qFormat/>
    <w:uiPriority w:val="0"/>
    <w:pPr>
      <w:jc w:val="left"/>
    </w:pPr>
  </w:style>
  <w:style w:type="paragraph" w:styleId="9">
    <w:name w:val="Body Text"/>
    <w:basedOn w:val="1"/>
    <w:next w:val="10"/>
    <w:qFormat/>
    <w:uiPriority w:val="0"/>
    <w:pPr>
      <w:spacing w:after="120" w:afterLines="0" w:afterAutospacing="0"/>
    </w:pPr>
  </w:style>
  <w:style w:type="paragraph" w:styleId="10">
    <w:name w:val="toc 6"/>
    <w:basedOn w:val="1"/>
    <w:next w:val="1"/>
    <w:qFormat/>
    <w:uiPriority w:val="0"/>
    <w:pPr>
      <w:wordWrap w:val="0"/>
      <w:spacing w:before="0" w:line="240" w:lineRule="auto"/>
      <w:ind w:left="1700"/>
      <w:jc w:val="both"/>
    </w:pPr>
    <w:rPr>
      <w:rFonts w:ascii="Times New Roman" w:hAnsi="Times New Roman" w:eastAsia="宋体" w:cs="Times New Roman"/>
      <w:sz w:val="21"/>
    </w:rPr>
  </w:style>
  <w:style w:type="paragraph" w:styleId="11">
    <w:name w:val="Body Text Indent"/>
    <w:basedOn w:val="1"/>
    <w:next w:val="12"/>
    <w:unhideWhenUsed/>
    <w:qFormat/>
    <w:uiPriority w:val="99"/>
    <w:pPr>
      <w:spacing w:after="120"/>
      <w:ind w:left="420" w:leftChars="200"/>
    </w:pPr>
  </w:style>
  <w:style w:type="paragraph" w:styleId="12">
    <w:name w:val="envelope return"/>
    <w:basedOn w:val="1"/>
    <w:qFormat/>
    <w:uiPriority w:val="99"/>
    <w:pPr>
      <w:snapToGrid w:val="0"/>
    </w:pPr>
    <w:rPr>
      <w:rFonts w:ascii="Arial" w:hAnsi="Arial" w:cs="Arial"/>
    </w:rPr>
  </w:style>
  <w:style w:type="paragraph" w:styleId="13">
    <w:name w:val="toc 3"/>
    <w:basedOn w:val="1"/>
    <w:next w:val="1"/>
    <w:qFormat/>
    <w:uiPriority w:val="0"/>
    <w:pPr>
      <w:ind w:left="840" w:leftChars="400"/>
    </w:pPr>
  </w:style>
  <w:style w:type="paragraph" w:styleId="14">
    <w:name w:val="Plain Text"/>
    <w:basedOn w:val="1"/>
    <w:qFormat/>
    <w:uiPriority w:val="99"/>
    <w:rPr>
      <w:rFonts w:ascii="宋体" w:hAnsi="Courier New"/>
      <w:szCs w:val="21"/>
    </w:rPr>
  </w:style>
  <w:style w:type="paragraph" w:styleId="15">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6">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7">
    <w:name w:val="toc 1"/>
    <w:basedOn w:val="1"/>
    <w:next w:val="1"/>
    <w:qFormat/>
    <w:uiPriority w:val="39"/>
  </w:style>
  <w:style w:type="paragraph" w:styleId="18">
    <w:name w:val="toc 2"/>
    <w:basedOn w:val="1"/>
    <w:next w:val="1"/>
    <w:qFormat/>
    <w:uiPriority w:val="0"/>
    <w:pPr>
      <w:ind w:left="210"/>
    </w:pPr>
    <w:rPr>
      <w:smallCaps/>
      <w:sz w:val="20"/>
      <w:szCs w:val="20"/>
    </w:rPr>
  </w:style>
  <w:style w:type="paragraph" w:styleId="19">
    <w:name w:val="Body Text 2"/>
    <w:basedOn w:val="1"/>
    <w:next w:val="9"/>
    <w:qFormat/>
    <w:uiPriority w:val="99"/>
    <w:pPr>
      <w:spacing w:after="120" w:line="480" w:lineRule="auto"/>
    </w:pPr>
    <w:rPr>
      <w:rFonts w:ascii="Times New Roman" w:hAnsi="Times New Roman"/>
      <w:kern w:val="0"/>
      <w:sz w:val="24"/>
    </w:rPr>
  </w:style>
  <w:style w:type="paragraph" w:styleId="20">
    <w:name w:val="Message Header"/>
    <w:basedOn w:val="1"/>
    <w:next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uiPriority w:val="0"/>
    <w:pPr>
      <w:spacing w:before="240" w:after="60"/>
      <w:jc w:val="center"/>
      <w:outlineLvl w:val="0"/>
    </w:pPr>
    <w:rPr>
      <w:rFonts w:ascii="Arial" w:hAnsi="Arial" w:cs="Arial"/>
      <w:b/>
      <w:bCs/>
      <w:sz w:val="32"/>
      <w:szCs w:val="32"/>
    </w:rPr>
  </w:style>
  <w:style w:type="paragraph" w:styleId="23">
    <w:name w:val="Body Text First Indent"/>
    <w:basedOn w:val="9"/>
    <w:next w:val="24"/>
    <w:qFormat/>
    <w:uiPriority w:val="0"/>
    <w:pPr>
      <w:ind w:firstLine="420" w:firstLineChars="100"/>
    </w:pPr>
  </w:style>
  <w:style w:type="paragraph" w:styleId="24">
    <w:name w:val="Body Text First Indent 2"/>
    <w:basedOn w:val="11"/>
    <w:next w:val="9"/>
    <w:qFormat/>
    <w:uiPriority w:val="0"/>
    <w:pPr>
      <w:ind w:firstLine="420" w:firstLineChars="200"/>
    </w:pPr>
    <w:rPr>
      <w:sz w:val="21"/>
    </w:rPr>
  </w:style>
  <w:style w:type="table" w:styleId="26">
    <w:name w:val="Table Grid"/>
    <w:basedOn w:val="2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8">
    <w:name w:val="FollowedHyperlink"/>
    <w:basedOn w:val="27"/>
    <w:qFormat/>
    <w:uiPriority w:val="0"/>
    <w:rPr>
      <w:color w:val="771CAA"/>
      <w:u w:val="none"/>
    </w:rPr>
  </w:style>
  <w:style w:type="character" w:styleId="29">
    <w:name w:val="Emphasis"/>
    <w:basedOn w:val="27"/>
    <w:qFormat/>
    <w:uiPriority w:val="0"/>
    <w:rPr>
      <w:color w:val="F73131"/>
    </w:rPr>
  </w:style>
  <w:style w:type="character" w:styleId="30">
    <w:name w:val="HTML Definition"/>
    <w:basedOn w:val="27"/>
    <w:qFormat/>
    <w:uiPriority w:val="0"/>
  </w:style>
  <w:style w:type="character" w:styleId="31">
    <w:name w:val="HTML Typewriter"/>
    <w:basedOn w:val="27"/>
    <w:qFormat/>
    <w:uiPriority w:val="0"/>
    <w:rPr>
      <w:rFonts w:ascii="monospace" w:hAnsi="monospace" w:eastAsia="monospace" w:cs="monospace"/>
      <w:sz w:val="20"/>
    </w:rPr>
  </w:style>
  <w:style w:type="character" w:styleId="32">
    <w:name w:val="HTML Acronym"/>
    <w:basedOn w:val="27"/>
    <w:qFormat/>
    <w:uiPriority w:val="0"/>
  </w:style>
  <w:style w:type="character" w:styleId="33">
    <w:name w:val="HTML Variable"/>
    <w:basedOn w:val="27"/>
    <w:qFormat/>
    <w:uiPriority w:val="0"/>
  </w:style>
  <w:style w:type="character" w:styleId="34">
    <w:name w:val="Hyperlink"/>
    <w:basedOn w:val="27"/>
    <w:qFormat/>
    <w:uiPriority w:val="0"/>
    <w:rPr>
      <w:color w:val="2440B3"/>
      <w:u w:val="none"/>
    </w:rPr>
  </w:style>
  <w:style w:type="character" w:styleId="35">
    <w:name w:val="HTML Code"/>
    <w:basedOn w:val="27"/>
    <w:qFormat/>
    <w:uiPriority w:val="0"/>
    <w:rPr>
      <w:rFonts w:hint="default" w:ascii="monospace" w:hAnsi="monospace" w:eastAsia="monospace" w:cs="monospace"/>
      <w:sz w:val="20"/>
    </w:rPr>
  </w:style>
  <w:style w:type="character" w:styleId="36">
    <w:name w:val="HTML Cite"/>
    <w:basedOn w:val="27"/>
    <w:qFormat/>
    <w:uiPriority w:val="0"/>
    <w:rPr>
      <w:color w:val="008000"/>
    </w:rPr>
  </w:style>
  <w:style w:type="character" w:styleId="37">
    <w:name w:val="HTML Keyboard"/>
    <w:basedOn w:val="27"/>
    <w:qFormat/>
    <w:uiPriority w:val="0"/>
    <w:rPr>
      <w:rFonts w:hint="default" w:ascii="monospace" w:hAnsi="monospace" w:eastAsia="monospace" w:cs="monospace"/>
      <w:sz w:val="20"/>
    </w:rPr>
  </w:style>
  <w:style w:type="character" w:styleId="38">
    <w:name w:val="HTML Sample"/>
    <w:basedOn w:val="27"/>
    <w:qFormat/>
    <w:uiPriority w:val="0"/>
    <w:rPr>
      <w:rFonts w:hint="default" w:ascii="monospace" w:hAnsi="monospace" w:eastAsia="monospace" w:cs="monospace"/>
    </w:rPr>
  </w:style>
  <w:style w:type="paragraph" w:customStyle="1" w:styleId="39">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0">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style4"/>
    <w:basedOn w:val="42"/>
    <w:next w:val="44"/>
    <w:qFormat/>
    <w:uiPriority w:val="0"/>
    <w:pPr>
      <w:spacing w:before="280" w:after="280"/>
      <w:jc w:val="both"/>
    </w:pPr>
    <w:rPr>
      <w:rFonts w:ascii="宋体" w:eastAsia="宋体"/>
      <w:sz w:val="18"/>
    </w:rPr>
  </w:style>
  <w:style w:type="paragraph" w:customStyle="1" w:styleId="42">
    <w:name w:val="正文1"/>
    <w:basedOn w:val="1"/>
    <w:next w:val="43"/>
    <w:qFormat/>
    <w:uiPriority w:val="0"/>
    <w:pPr>
      <w:adjustRightInd w:val="0"/>
      <w:spacing w:line="360" w:lineRule="atLeast"/>
      <w:textAlignment w:val="baseline"/>
    </w:pPr>
    <w:rPr>
      <w:rFonts w:ascii="宋体" w:hAnsi="Times New Roman" w:eastAsia="宋体" w:cs="Times New Roman"/>
      <w:sz w:val="24"/>
      <w:szCs w:val="20"/>
    </w:rPr>
  </w:style>
  <w:style w:type="paragraph" w:customStyle="1" w:styleId="43">
    <w:name w:val="正文文本1"/>
    <w:basedOn w:val="42"/>
    <w:next w:val="41"/>
    <w:qFormat/>
    <w:uiPriority w:val="0"/>
    <w:pPr>
      <w:spacing w:after="120"/>
    </w:pPr>
    <w:rPr>
      <w:sz w:val="20"/>
    </w:rPr>
  </w:style>
  <w:style w:type="paragraph" w:customStyle="1" w:styleId="44">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45">
    <w:name w:val="无间隔1"/>
    <w:basedOn w:val="1"/>
    <w:next w:val="7"/>
    <w:qFormat/>
    <w:uiPriority w:val="0"/>
    <w:pPr>
      <w:spacing w:line="400" w:lineRule="exact"/>
    </w:pPr>
    <w:rPr>
      <w:sz w:val="24"/>
    </w:rPr>
  </w:style>
  <w:style w:type="paragraph" w:customStyle="1" w:styleId="46">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47">
    <w:name w:val="Table Paragraph"/>
    <w:basedOn w:val="1"/>
    <w:qFormat/>
    <w:uiPriority w:val="1"/>
    <w:rPr>
      <w:rFonts w:ascii="方正书宋_GBK" w:hAnsi="方正书宋_GBK" w:eastAsia="方正书宋_GBK" w:cs="方正书宋_GBK"/>
    </w:rPr>
  </w:style>
  <w:style w:type="paragraph" w:customStyle="1" w:styleId="48">
    <w:name w:val="_Style 9"/>
    <w:basedOn w:val="3"/>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49">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50">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2">
    <w:name w:val="p0"/>
    <w:basedOn w:val="1"/>
    <w:qFormat/>
    <w:uiPriority w:val="0"/>
    <w:pPr>
      <w:widowControl/>
    </w:pPr>
    <w:rPr>
      <w:kern w:val="0"/>
      <w:szCs w:val="21"/>
    </w:rPr>
  </w:style>
  <w:style w:type="paragraph" w:customStyle="1" w:styleId="53">
    <w:name w:val="标题 3_0"/>
    <w:basedOn w:val="50"/>
    <w:next w:val="50"/>
    <w:qFormat/>
    <w:uiPriority w:val="0"/>
    <w:pPr>
      <w:keepNext/>
      <w:keepLines/>
      <w:spacing w:before="260" w:beforeLines="0" w:after="260" w:afterLines="0" w:line="416" w:lineRule="auto"/>
      <w:outlineLvl w:val="2"/>
    </w:pPr>
    <w:rPr>
      <w:b/>
      <w:bCs/>
      <w:sz w:val="32"/>
      <w:szCs w:val="32"/>
    </w:rPr>
  </w:style>
  <w:style w:type="paragraph" w:customStyle="1" w:styleId="54">
    <w:name w:val="标题 4_0"/>
    <w:basedOn w:val="50"/>
    <w:next w:val="55"/>
    <w:qFormat/>
    <w:uiPriority w:val="0"/>
    <w:pPr>
      <w:keepNext/>
      <w:keepLines/>
      <w:spacing w:before="280" w:beforeLines="0" w:after="290" w:afterLines="0" w:line="376" w:lineRule="auto"/>
      <w:outlineLvl w:val="3"/>
    </w:pPr>
    <w:rPr>
      <w:rFonts w:ascii="Arial" w:hAnsi="Arial" w:eastAsia="黑体"/>
      <w:b/>
      <w:bCs/>
      <w:sz w:val="28"/>
      <w:szCs w:val="28"/>
    </w:rPr>
  </w:style>
  <w:style w:type="paragraph" w:customStyle="1" w:styleId="55">
    <w:name w:val="正文_2"/>
    <w:basedOn w:val="1"/>
    <w:qFormat/>
    <w:uiPriority w:val="0"/>
    <w:rPr>
      <w:rFonts w:ascii="Times New Roman" w:hAnsi="Times New Roman" w:eastAsia="宋体" w:cs="Times New Roman"/>
      <w:szCs w:val="24"/>
    </w:rPr>
  </w:style>
  <w:style w:type="character" w:customStyle="1" w:styleId="56">
    <w:name w:val="c-icon28"/>
    <w:basedOn w:val="27"/>
    <w:qFormat/>
    <w:uiPriority w:val="0"/>
  </w:style>
  <w:style w:type="character" w:customStyle="1" w:styleId="57">
    <w:name w:val="hover20"/>
    <w:basedOn w:val="27"/>
    <w:qFormat/>
    <w:uiPriority w:val="0"/>
  </w:style>
  <w:style w:type="character" w:customStyle="1" w:styleId="58">
    <w:name w:val="hover21"/>
    <w:basedOn w:val="27"/>
    <w:qFormat/>
    <w:uiPriority w:val="0"/>
    <w:rPr>
      <w:color w:val="315EFB"/>
    </w:rPr>
  </w:style>
  <w:style w:type="character" w:customStyle="1" w:styleId="59">
    <w:name w:val="hover22"/>
    <w:basedOn w:val="27"/>
    <w:qFormat/>
    <w:uiPriority w:val="0"/>
    <w:rPr>
      <w:color w:val="315EFB"/>
    </w:rPr>
  </w:style>
  <w:style w:type="character" w:customStyle="1" w:styleId="60">
    <w:name w:val="hover23"/>
    <w:basedOn w:val="27"/>
    <w:qFormat/>
    <w:uiPriority w:val="0"/>
    <w:rPr>
      <w:color w:val="315EFB"/>
      <w:shd w:val="clear" w:fill="F0F3FD"/>
    </w:rPr>
  </w:style>
  <w:style w:type="character" w:customStyle="1" w:styleId="61">
    <w:name w:val="hover25"/>
    <w:basedOn w:val="27"/>
    <w:qFormat/>
    <w:uiPriority w:val="0"/>
  </w:style>
  <w:style w:type="character" w:customStyle="1" w:styleId="62">
    <w:name w:val="hover26"/>
    <w:basedOn w:val="27"/>
    <w:qFormat/>
    <w:uiPriority w:val="0"/>
    <w:rPr>
      <w:color w:val="315EFB"/>
    </w:rPr>
  </w:style>
  <w:style w:type="character" w:customStyle="1" w:styleId="63">
    <w:name w:val="hover27"/>
    <w:basedOn w:val="27"/>
    <w:qFormat/>
    <w:uiPriority w:val="0"/>
    <w:rPr>
      <w:color w:val="315EFB"/>
      <w:shd w:val="clear" w:fill="F0F3FD"/>
    </w:rPr>
  </w:style>
  <w:style w:type="character" w:customStyle="1" w:styleId="64">
    <w:name w:val="hover28"/>
    <w:basedOn w:val="27"/>
    <w:qFormat/>
    <w:uiPriority w:val="0"/>
    <w:rPr>
      <w:color w:val="315EFB"/>
    </w:rPr>
  </w:style>
  <w:style w:type="character" w:customStyle="1" w:styleId="65">
    <w:name w:val="c-icon30"/>
    <w:basedOn w:val="27"/>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25824</Words>
  <Characters>27471</Characters>
  <Lines>0</Lines>
  <Paragraphs>0</Paragraphs>
  <TotalTime>7</TotalTime>
  <ScaleCrop>false</ScaleCrop>
  <LinksUpToDate>false</LinksUpToDate>
  <CharactersWithSpaces>32530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Administrator</cp:lastModifiedBy>
  <cp:lastPrinted>2023-12-18T11:32:00Z</cp:lastPrinted>
  <dcterms:modified xsi:type="dcterms:W3CDTF">2023-12-19T08:36:43Z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2DFF52AE3D234465BF70687F895058B6_13</vt:lpwstr>
  </property>
</Properties>
</file>