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asciiTheme="minorEastAsia" w:hAnsiTheme="minorEastAsia" w:eastAsiaTheme="minorEastAsia" w:cstheme="minorEastAsia"/>
        </w:rPr>
      </w:pPr>
      <w:bookmarkStart w:id="0" w:name="_Toc281574833"/>
    </w:p>
    <w:p>
      <w:pPr>
        <w:spacing w:line="360" w:lineRule="auto"/>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博爱县乡村振兴局监理服务框架协议采购项目</w:t>
      </w:r>
      <w:r>
        <w:rPr>
          <w:rFonts w:hint="eastAsia" w:asciiTheme="majorEastAsia" w:hAnsiTheme="majorEastAsia" w:eastAsiaTheme="majorEastAsia" w:cstheme="majorEastAsia"/>
          <w:b/>
          <w:bCs/>
          <w:sz w:val="44"/>
          <w:szCs w:val="44"/>
        </w:rPr>
        <w:t xml:space="preserve"> </w:t>
      </w:r>
    </w:p>
    <w:p>
      <w:pPr>
        <w:spacing w:line="360" w:lineRule="auto"/>
        <w:jc w:val="center"/>
        <w:rPr>
          <w:rFonts w:asciiTheme="majorEastAsia" w:hAnsiTheme="majorEastAsia" w:eastAsiaTheme="majorEastAsia" w:cstheme="majorEastAsia"/>
          <w:b/>
          <w:bCs/>
          <w:sz w:val="44"/>
          <w:szCs w:val="44"/>
        </w:rPr>
      </w:pPr>
    </w:p>
    <w:p>
      <w:pPr>
        <w:spacing w:line="360" w:lineRule="auto"/>
        <w:jc w:val="center"/>
        <w:rPr>
          <w:rFonts w:asciiTheme="minorEastAsia" w:hAnsiTheme="minorEastAsia" w:eastAsiaTheme="minorEastAsia" w:cstheme="minorEastAsia"/>
          <w:b/>
          <w:sz w:val="120"/>
          <w:szCs w:val="120"/>
        </w:rPr>
      </w:pPr>
      <w:r>
        <w:rPr>
          <w:rFonts w:hint="eastAsia" w:asciiTheme="majorEastAsia" w:hAnsiTheme="majorEastAsia" w:eastAsiaTheme="majorEastAsia" w:cstheme="majorEastAsia"/>
          <w:b/>
          <w:bCs/>
          <w:sz w:val="44"/>
          <w:szCs w:val="44"/>
        </w:rPr>
        <w:t xml:space="preserve"> </w:t>
      </w:r>
    </w:p>
    <w:p>
      <w:pPr>
        <w:pStyle w:val="11"/>
      </w:pPr>
    </w:p>
    <w:p>
      <w:pPr>
        <w:spacing w:line="360" w:lineRule="auto"/>
        <w:jc w:val="center"/>
        <w:rPr>
          <w:rFonts w:asciiTheme="minorEastAsia" w:hAnsiTheme="minorEastAsia" w:eastAsiaTheme="minorEastAsia" w:cstheme="minorEastAsia"/>
          <w:b/>
          <w:sz w:val="120"/>
          <w:szCs w:val="120"/>
        </w:rPr>
      </w:pPr>
      <w:r>
        <w:rPr>
          <w:rFonts w:hint="eastAsia" w:asciiTheme="minorEastAsia" w:hAnsiTheme="minorEastAsia" w:eastAsiaTheme="minorEastAsia" w:cstheme="minorEastAsia"/>
          <w:b/>
          <w:sz w:val="120"/>
          <w:szCs w:val="120"/>
          <w:lang w:eastAsia="zh-CN"/>
        </w:rPr>
        <w:t>征</w:t>
      </w:r>
      <w:r>
        <w:rPr>
          <w:rFonts w:hint="eastAsia" w:asciiTheme="minorEastAsia" w:hAnsiTheme="minorEastAsia" w:eastAsiaTheme="minorEastAsia" w:cstheme="minorEastAsia"/>
          <w:b/>
          <w:sz w:val="120"/>
          <w:szCs w:val="120"/>
          <w:lang w:val="en-US" w:eastAsia="zh-CN"/>
        </w:rPr>
        <w:t xml:space="preserve"> </w:t>
      </w:r>
      <w:r>
        <w:rPr>
          <w:rFonts w:hint="eastAsia" w:asciiTheme="minorEastAsia" w:hAnsiTheme="minorEastAsia" w:eastAsiaTheme="minorEastAsia" w:cstheme="minorEastAsia"/>
          <w:b/>
          <w:sz w:val="120"/>
          <w:szCs w:val="120"/>
          <w:lang w:eastAsia="zh-CN"/>
        </w:rPr>
        <w:t>集</w:t>
      </w:r>
      <w:r>
        <w:rPr>
          <w:rFonts w:hint="eastAsia" w:asciiTheme="minorEastAsia" w:hAnsiTheme="minorEastAsia" w:eastAsiaTheme="minorEastAsia" w:cstheme="minorEastAsia"/>
          <w:b/>
          <w:sz w:val="120"/>
          <w:szCs w:val="120"/>
        </w:rPr>
        <w:t xml:space="preserve"> 文 件</w:t>
      </w:r>
    </w:p>
    <w:p>
      <w:pPr>
        <w:spacing w:line="360" w:lineRule="auto"/>
        <w:jc w:val="center"/>
        <w:rPr>
          <w:rFonts w:hint="eastAsia" w:asciiTheme="minorEastAsia" w:hAnsiTheme="minorEastAsia" w:eastAsiaTheme="minorEastAsia" w:cstheme="minorEastAsia"/>
          <w:b/>
          <w:bCs/>
          <w:color w:val="auto"/>
          <w:sz w:val="36"/>
          <w:szCs w:val="36"/>
          <w:lang w:eastAsia="zh-CN"/>
        </w:rPr>
      </w:pPr>
      <w:r>
        <w:rPr>
          <w:rFonts w:hint="eastAsia" w:asciiTheme="minorEastAsia" w:hAnsiTheme="minorEastAsia" w:eastAsiaTheme="minorEastAsia" w:cstheme="minorEastAsia"/>
          <w:b/>
          <w:bCs/>
          <w:color w:val="auto"/>
          <w:sz w:val="36"/>
          <w:szCs w:val="36"/>
        </w:rPr>
        <w:t>采购编号：</w:t>
      </w:r>
      <w:r>
        <w:rPr>
          <w:rFonts w:hint="eastAsia" w:asciiTheme="minorEastAsia" w:hAnsiTheme="minorEastAsia" w:eastAsiaTheme="minorEastAsia" w:cstheme="minorEastAsia"/>
          <w:b/>
          <w:bCs/>
          <w:color w:val="auto"/>
          <w:sz w:val="36"/>
          <w:szCs w:val="36"/>
          <w:lang w:eastAsia="zh-CN"/>
        </w:rPr>
        <w:t>博政采购〔2024〕6号</w:t>
      </w:r>
    </w:p>
    <w:p>
      <w:pPr>
        <w:jc w:val="center"/>
        <w:rPr>
          <w:rFonts w:asciiTheme="minorEastAsia" w:hAnsiTheme="minorEastAsia" w:eastAsiaTheme="minorEastAsia" w:cstheme="minorEastAsia"/>
          <w:sz w:val="30"/>
        </w:rPr>
      </w:pPr>
    </w:p>
    <w:p>
      <w:pPr>
        <w:rPr>
          <w:rFonts w:asciiTheme="minorEastAsia" w:hAnsiTheme="minorEastAsia" w:eastAsiaTheme="minorEastAsia" w:cstheme="minorEastAsia"/>
          <w:sz w:val="30"/>
        </w:rPr>
      </w:pPr>
    </w:p>
    <w:p>
      <w:pPr>
        <w:rPr>
          <w:rFonts w:asciiTheme="minorEastAsia" w:hAnsiTheme="minorEastAsia" w:eastAsiaTheme="minorEastAsia" w:cstheme="minorEastAsia"/>
        </w:rPr>
      </w:pPr>
    </w:p>
    <w:p>
      <w:pPr>
        <w:pStyle w:val="11"/>
        <w:rPr>
          <w:rFonts w:asciiTheme="minorEastAsia" w:hAnsiTheme="minorEastAsia" w:eastAsiaTheme="minorEastAsia" w:cstheme="minorEastAsia"/>
        </w:rPr>
      </w:pPr>
    </w:p>
    <w:p>
      <w:pPr>
        <w:pStyle w:val="12"/>
        <w:rPr>
          <w:rFonts w:asciiTheme="minorEastAsia" w:hAnsiTheme="minorEastAsia" w:eastAsiaTheme="minorEastAsia" w:cstheme="minorEastAsia"/>
        </w:rPr>
      </w:pPr>
    </w:p>
    <w:p>
      <w:pPr>
        <w:pStyle w:val="11"/>
      </w:pPr>
    </w:p>
    <w:p>
      <w:pPr>
        <w:ind w:firstLine="1928" w:firstLineChars="600"/>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rPr>
        <w:t>采 购 人：</w:t>
      </w:r>
      <w:r>
        <w:rPr>
          <w:rFonts w:hint="eastAsia" w:asciiTheme="minorEastAsia" w:hAnsiTheme="minorEastAsia" w:eastAsiaTheme="minorEastAsia" w:cstheme="minorEastAsia"/>
          <w:b/>
          <w:bCs/>
          <w:sz w:val="32"/>
          <w:szCs w:val="32"/>
          <w:lang w:eastAsia="zh-CN"/>
        </w:rPr>
        <w:t>博爱县乡村振兴局</w:t>
      </w:r>
    </w:p>
    <w:p>
      <w:pPr>
        <w:ind w:firstLine="1928" w:firstLineChars="600"/>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rPr>
        <w:t>代理机构：</w:t>
      </w:r>
      <w:r>
        <w:rPr>
          <w:rFonts w:hint="eastAsia" w:asciiTheme="minorEastAsia" w:hAnsiTheme="minorEastAsia" w:eastAsiaTheme="minorEastAsia" w:cstheme="minorEastAsia"/>
          <w:b/>
          <w:bCs/>
          <w:sz w:val="32"/>
          <w:szCs w:val="32"/>
          <w:lang w:eastAsia="zh-CN"/>
        </w:rPr>
        <w:t>河南众成工程管理有限公司</w:t>
      </w:r>
    </w:p>
    <w:p>
      <w:pPr>
        <w:ind w:firstLine="1928" w:firstLineChars="600"/>
        <w:rPr>
          <w:rFonts w:asciiTheme="minorEastAsia" w:hAnsiTheme="minorEastAsia" w:eastAsiaTheme="minorEastAsia" w:cstheme="minorEastAsia"/>
          <w:b/>
          <w:bCs/>
          <w:sz w:val="32"/>
          <w:szCs w:val="32"/>
        </w:rPr>
        <w:sectPr>
          <w:footerReference r:id="rId6" w:type="first"/>
          <w:footerReference r:id="rId4" w:type="default"/>
          <w:headerReference r:id="rId3" w:type="even"/>
          <w:footerReference r:id="rId5" w:type="even"/>
          <w:pgSz w:w="11907" w:h="16840"/>
          <w:pgMar w:top="597" w:right="1116" w:bottom="1417" w:left="1331" w:header="624" w:footer="998" w:gutter="0"/>
          <w:pgNumType w:fmt="numberInDash" w:start="1"/>
          <w:cols w:space="720" w:num="1"/>
          <w:titlePg/>
          <w:docGrid w:type="lines" w:linePitch="380" w:charSpace="0"/>
        </w:sectPr>
      </w:pPr>
      <w:r>
        <w:rPr>
          <w:rFonts w:hint="eastAsia" w:asciiTheme="minorEastAsia" w:hAnsiTheme="minorEastAsia" w:eastAsiaTheme="minorEastAsia" w:cstheme="minorEastAsia"/>
          <w:b/>
          <w:bCs/>
          <w:sz w:val="32"/>
          <w:szCs w:val="32"/>
        </w:rPr>
        <w:t>日    期：</w:t>
      </w:r>
      <w:r>
        <w:rPr>
          <w:rFonts w:hint="eastAsia" w:asciiTheme="minorEastAsia" w:hAnsiTheme="minorEastAsia" w:eastAsiaTheme="minorEastAsia" w:cstheme="minorEastAsia"/>
          <w:b/>
          <w:bCs/>
          <w:sz w:val="32"/>
          <w:szCs w:val="32"/>
          <w:lang w:eastAsia="zh-CN"/>
        </w:rPr>
        <w:t>2024</w:t>
      </w:r>
      <w:r>
        <w:rPr>
          <w:rFonts w:hint="eastAsia" w:asciiTheme="minorEastAsia" w:hAnsiTheme="minorEastAsia" w:eastAsiaTheme="minorEastAsia" w:cstheme="minorEastAsia"/>
          <w:b/>
          <w:bCs/>
          <w:sz w:val="32"/>
          <w:szCs w:val="32"/>
        </w:rPr>
        <w:t>年</w:t>
      </w:r>
      <w:r>
        <w:rPr>
          <w:rFonts w:hint="eastAsia" w:asciiTheme="minorEastAsia" w:hAnsiTheme="minorEastAsia" w:eastAsiaTheme="minorEastAsia" w:cstheme="minorEastAsia"/>
          <w:b/>
          <w:bCs/>
          <w:sz w:val="32"/>
          <w:szCs w:val="32"/>
          <w:lang w:val="en-US" w:eastAsia="zh-CN"/>
        </w:rPr>
        <w:t>1</w:t>
      </w:r>
      <w:r>
        <w:rPr>
          <w:rFonts w:hint="eastAsia" w:asciiTheme="minorEastAsia" w:hAnsiTheme="minorEastAsia" w:eastAsiaTheme="minorEastAsia" w:cstheme="minorEastAsia"/>
          <w:b/>
          <w:bCs/>
          <w:sz w:val="32"/>
          <w:szCs w:val="32"/>
        </w:rPr>
        <w:t>月</w:t>
      </w:r>
    </w:p>
    <w:p>
      <w:pPr>
        <w:jc w:val="center"/>
        <w:rPr>
          <w:rFonts w:asciiTheme="minorEastAsia" w:hAnsiTheme="minorEastAsia" w:eastAsiaTheme="minorEastAsia" w:cstheme="minorEastAsia"/>
          <w:b/>
          <w:bCs/>
          <w:sz w:val="32"/>
          <w:szCs w:val="32"/>
        </w:rPr>
      </w:pPr>
    </w:p>
    <w:p>
      <w:pPr>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目     录</w:t>
      </w:r>
    </w:p>
    <w:p>
      <w:pPr>
        <w:pStyle w:val="19"/>
        <w:tabs>
          <w:tab w:val="right" w:leader="dot" w:pos="9880"/>
        </w:tabs>
      </w:pPr>
      <w:r>
        <w:rPr>
          <w:rFonts w:hint="eastAsia" w:asciiTheme="minorEastAsia" w:hAnsiTheme="minorEastAsia" w:eastAsiaTheme="minorEastAsia" w:cstheme="minorEastAsia"/>
          <w:b/>
          <w:bCs/>
          <w:szCs w:val="21"/>
          <w:lang w:val="zh-CN"/>
        </w:rPr>
        <w:fldChar w:fldCharType="begin"/>
      </w:r>
      <w:r>
        <w:rPr>
          <w:rFonts w:hint="eastAsia" w:asciiTheme="minorEastAsia" w:hAnsiTheme="minorEastAsia" w:eastAsiaTheme="minorEastAsia" w:cstheme="minorEastAsia"/>
          <w:b/>
          <w:bCs/>
          <w:szCs w:val="21"/>
          <w:lang w:val="zh-CN"/>
        </w:rPr>
        <w:instrText xml:space="preserve"> TOC \o "1-3" \h \z \u </w:instrText>
      </w:r>
      <w:r>
        <w:rPr>
          <w:rFonts w:hint="eastAsia" w:asciiTheme="minorEastAsia" w:hAnsiTheme="minorEastAsia" w:eastAsiaTheme="minorEastAsia" w:cstheme="minorEastAsia"/>
          <w:b/>
          <w:bCs/>
          <w:szCs w:val="21"/>
          <w:lang w:val="zh-CN"/>
        </w:rPr>
        <w:fldChar w:fldCharType="separate"/>
      </w: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_Toc20261 </w:instrText>
      </w:r>
      <w:r>
        <w:rPr>
          <w:rFonts w:hint="eastAsia" w:asciiTheme="minorEastAsia" w:hAnsiTheme="minorEastAsia" w:eastAsiaTheme="minorEastAsia" w:cstheme="minorEastAsia"/>
          <w:bCs/>
          <w:szCs w:val="21"/>
          <w:lang w:val="zh-CN"/>
        </w:rPr>
        <w:fldChar w:fldCharType="separate"/>
      </w:r>
      <w:r>
        <w:rPr>
          <w:rFonts w:hint="eastAsia"/>
        </w:rPr>
        <w:t>重要事项提示</w:t>
      </w:r>
      <w:r>
        <w:tab/>
      </w:r>
      <w:r>
        <w:fldChar w:fldCharType="begin"/>
      </w:r>
      <w:r>
        <w:instrText xml:space="preserve"> PAGEREF _Toc20261 \h </w:instrText>
      </w:r>
      <w:r>
        <w:fldChar w:fldCharType="separate"/>
      </w:r>
      <w:r>
        <w:t>- 4 -</w:t>
      </w:r>
      <w:r>
        <w:fldChar w:fldCharType="end"/>
      </w:r>
      <w:r>
        <w:rPr>
          <w:rFonts w:hint="eastAsia" w:asciiTheme="minorEastAsia" w:hAnsiTheme="minorEastAsia" w:eastAsiaTheme="minorEastAsia" w:cstheme="minorEastAsia"/>
          <w:bCs/>
          <w:szCs w:val="21"/>
          <w:lang w:val="zh-CN"/>
        </w:rPr>
        <w:fldChar w:fldCharType="end"/>
      </w:r>
    </w:p>
    <w:p>
      <w:pPr>
        <w:pStyle w:val="19"/>
        <w:tabs>
          <w:tab w:val="right" w:leader="dot" w:pos="9880"/>
        </w:tabs>
      </w:pPr>
      <w:r>
        <w:rPr>
          <w:rFonts w:hint="eastAsia" w:asciiTheme="minorEastAsia" w:hAnsiTheme="minorEastAsia" w:eastAsiaTheme="minorEastAsia" w:cstheme="minorEastAsia"/>
          <w:bCs/>
          <w:caps/>
          <w:szCs w:val="21"/>
          <w:lang w:val="zh-CN"/>
        </w:rPr>
        <w:fldChar w:fldCharType="begin"/>
      </w:r>
      <w:r>
        <w:rPr>
          <w:rFonts w:hint="eastAsia" w:asciiTheme="minorEastAsia" w:hAnsiTheme="minorEastAsia" w:eastAsiaTheme="minorEastAsia" w:cstheme="minorEastAsia"/>
          <w:bCs/>
          <w:caps/>
          <w:szCs w:val="21"/>
          <w:lang w:val="zh-CN"/>
        </w:rPr>
        <w:instrText xml:space="preserve"> HYPERLINK \l _Toc31833 </w:instrText>
      </w:r>
      <w:r>
        <w:rPr>
          <w:rFonts w:hint="eastAsia" w:asciiTheme="minorEastAsia" w:hAnsiTheme="minorEastAsia" w:eastAsiaTheme="minorEastAsia" w:cstheme="minorEastAsia"/>
          <w:bCs/>
          <w:caps/>
          <w:szCs w:val="21"/>
          <w:lang w:val="zh-CN"/>
        </w:rPr>
        <w:fldChar w:fldCharType="separate"/>
      </w:r>
      <w:r>
        <w:rPr>
          <w:rFonts w:hint="eastAsia"/>
        </w:rPr>
        <w:t xml:space="preserve">第一章 </w:t>
      </w:r>
      <w:r>
        <w:rPr>
          <w:rFonts w:hint="eastAsia" w:asciiTheme="minorEastAsia" w:hAnsiTheme="minorEastAsia" w:eastAsiaTheme="minorEastAsia" w:cstheme="minorEastAsia"/>
          <w:bCs/>
          <w:lang w:eastAsia="zh-CN"/>
        </w:rPr>
        <w:t>征集</w:t>
      </w:r>
      <w:r>
        <w:rPr>
          <w:rFonts w:hint="eastAsia" w:asciiTheme="minorEastAsia" w:hAnsiTheme="minorEastAsia" w:eastAsiaTheme="minorEastAsia" w:cstheme="minorEastAsia"/>
          <w:bCs/>
        </w:rPr>
        <w:t>公告</w:t>
      </w:r>
      <w:r>
        <w:tab/>
      </w:r>
      <w:r>
        <w:fldChar w:fldCharType="begin"/>
      </w:r>
      <w:r>
        <w:instrText xml:space="preserve"> PAGEREF _Toc31833 \h </w:instrText>
      </w:r>
      <w:r>
        <w:fldChar w:fldCharType="separate"/>
      </w:r>
      <w:r>
        <w:t>- 6 -</w:t>
      </w:r>
      <w:r>
        <w:fldChar w:fldCharType="end"/>
      </w:r>
      <w:r>
        <w:rPr>
          <w:rFonts w:hint="eastAsia" w:asciiTheme="minorEastAsia" w:hAnsiTheme="minorEastAsia" w:eastAsiaTheme="minorEastAsia" w:cstheme="minorEastAsia"/>
          <w:bCs/>
          <w:caps/>
          <w:szCs w:val="21"/>
          <w:lang w:val="zh-CN"/>
        </w:rPr>
        <w:fldChar w:fldCharType="end"/>
      </w:r>
    </w:p>
    <w:p>
      <w:pPr>
        <w:pStyle w:val="19"/>
        <w:tabs>
          <w:tab w:val="right" w:leader="dot" w:pos="9880"/>
        </w:tabs>
      </w:pPr>
      <w:r>
        <w:rPr>
          <w:rFonts w:hint="eastAsia" w:asciiTheme="minorEastAsia" w:hAnsiTheme="minorEastAsia" w:eastAsiaTheme="minorEastAsia" w:cstheme="minorEastAsia"/>
          <w:bCs/>
          <w:caps/>
          <w:szCs w:val="21"/>
          <w:lang w:val="zh-CN"/>
        </w:rPr>
        <w:fldChar w:fldCharType="begin"/>
      </w:r>
      <w:r>
        <w:rPr>
          <w:rFonts w:hint="eastAsia" w:asciiTheme="minorEastAsia" w:hAnsiTheme="minorEastAsia" w:eastAsiaTheme="minorEastAsia" w:cstheme="minorEastAsia"/>
          <w:bCs/>
          <w:caps/>
          <w:szCs w:val="21"/>
          <w:lang w:val="zh-CN"/>
        </w:rPr>
        <w:instrText xml:space="preserve"> HYPERLINK \l _Toc21888 </w:instrText>
      </w:r>
      <w:r>
        <w:rPr>
          <w:rFonts w:hint="eastAsia" w:asciiTheme="minorEastAsia" w:hAnsiTheme="minorEastAsia" w:eastAsiaTheme="minorEastAsia" w:cstheme="minorEastAsia"/>
          <w:bCs/>
          <w:caps/>
          <w:szCs w:val="21"/>
          <w:lang w:val="zh-CN"/>
        </w:rPr>
        <w:fldChar w:fldCharType="separate"/>
      </w:r>
      <w:r>
        <w:rPr>
          <w:rFonts w:hint="eastAsia" w:asciiTheme="minorEastAsia" w:hAnsiTheme="minorEastAsia" w:eastAsiaTheme="minorEastAsia" w:cstheme="minorEastAsia"/>
          <w:szCs w:val="32"/>
        </w:rPr>
        <w:t xml:space="preserve">第二章  </w:t>
      </w:r>
      <w:r>
        <w:rPr>
          <w:rFonts w:hint="eastAsia" w:asciiTheme="minorEastAsia" w:hAnsiTheme="minorEastAsia" w:eastAsiaTheme="minorEastAsia" w:cstheme="minorEastAsia"/>
          <w:szCs w:val="32"/>
          <w:lang w:eastAsia="zh-CN"/>
        </w:rPr>
        <w:t>供应商</w:t>
      </w:r>
      <w:r>
        <w:rPr>
          <w:rFonts w:hint="eastAsia" w:asciiTheme="minorEastAsia" w:hAnsiTheme="minorEastAsia" w:eastAsiaTheme="minorEastAsia" w:cstheme="minorEastAsia"/>
          <w:szCs w:val="32"/>
        </w:rPr>
        <w:t>须知</w:t>
      </w:r>
      <w:r>
        <w:tab/>
      </w:r>
      <w:r>
        <w:fldChar w:fldCharType="begin"/>
      </w:r>
      <w:r>
        <w:instrText xml:space="preserve"> PAGEREF _Toc21888 \h </w:instrText>
      </w:r>
      <w:r>
        <w:fldChar w:fldCharType="separate"/>
      </w:r>
      <w:r>
        <w:t>- 9 -</w:t>
      </w:r>
      <w:r>
        <w:fldChar w:fldCharType="end"/>
      </w:r>
      <w:r>
        <w:rPr>
          <w:rFonts w:hint="eastAsia" w:asciiTheme="minorEastAsia" w:hAnsiTheme="minorEastAsia" w:eastAsiaTheme="minorEastAsia" w:cstheme="minorEastAsia"/>
          <w:bCs/>
          <w:caps/>
          <w:szCs w:val="21"/>
          <w:lang w:val="zh-CN"/>
        </w:rPr>
        <w:fldChar w:fldCharType="end"/>
      </w:r>
    </w:p>
    <w:p>
      <w:pPr>
        <w:pStyle w:val="19"/>
        <w:tabs>
          <w:tab w:val="right" w:leader="dot" w:pos="9880"/>
        </w:tabs>
      </w:pPr>
      <w:r>
        <w:rPr>
          <w:rFonts w:hint="eastAsia" w:asciiTheme="minorEastAsia" w:hAnsiTheme="minorEastAsia" w:eastAsiaTheme="minorEastAsia" w:cstheme="minorEastAsia"/>
          <w:bCs/>
          <w:caps/>
          <w:szCs w:val="21"/>
          <w:lang w:val="zh-CN"/>
        </w:rPr>
        <w:fldChar w:fldCharType="begin"/>
      </w:r>
      <w:r>
        <w:rPr>
          <w:rFonts w:hint="eastAsia" w:asciiTheme="minorEastAsia" w:hAnsiTheme="minorEastAsia" w:eastAsiaTheme="minorEastAsia" w:cstheme="minorEastAsia"/>
          <w:bCs/>
          <w:caps/>
          <w:szCs w:val="21"/>
          <w:lang w:val="zh-CN"/>
        </w:rPr>
        <w:instrText xml:space="preserve"> HYPERLINK \l _Toc28277 </w:instrText>
      </w:r>
      <w:r>
        <w:rPr>
          <w:rFonts w:hint="eastAsia" w:asciiTheme="minorEastAsia" w:hAnsiTheme="minorEastAsia" w:eastAsiaTheme="minorEastAsia" w:cstheme="minorEastAsia"/>
          <w:bCs/>
          <w:caps/>
          <w:szCs w:val="21"/>
          <w:lang w:val="zh-CN"/>
        </w:rPr>
        <w:fldChar w:fldCharType="separate"/>
      </w:r>
      <w:r>
        <w:rPr>
          <w:rFonts w:hint="eastAsia" w:asciiTheme="minorEastAsia" w:hAnsiTheme="minorEastAsia" w:eastAsiaTheme="minorEastAsia" w:cstheme="minorEastAsia"/>
          <w:szCs w:val="30"/>
          <w:lang w:eastAsia="zh-CN"/>
        </w:rPr>
        <w:t>供应商</w:t>
      </w:r>
      <w:r>
        <w:rPr>
          <w:rFonts w:hint="eastAsia" w:asciiTheme="minorEastAsia" w:hAnsiTheme="minorEastAsia" w:eastAsiaTheme="minorEastAsia" w:cstheme="minorEastAsia"/>
          <w:szCs w:val="30"/>
        </w:rPr>
        <w:t>须知前附表</w:t>
      </w:r>
      <w:r>
        <w:tab/>
      </w:r>
      <w:r>
        <w:fldChar w:fldCharType="begin"/>
      </w:r>
      <w:r>
        <w:instrText xml:space="preserve"> PAGEREF _Toc28277 \h </w:instrText>
      </w:r>
      <w:r>
        <w:fldChar w:fldCharType="separate"/>
      </w:r>
      <w:r>
        <w:t>- 9 -</w:t>
      </w:r>
      <w:r>
        <w:fldChar w:fldCharType="end"/>
      </w:r>
      <w:r>
        <w:rPr>
          <w:rFonts w:hint="eastAsia" w:asciiTheme="minorEastAsia" w:hAnsiTheme="minorEastAsia" w:eastAsiaTheme="minorEastAsia" w:cstheme="minorEastAsia"/>
          <w:bCs/>
          <w:caps/>
          <w:szCs w:val="21"/>
          <w:lang w:val="zh-CN"/>
        </w:rPr>
        <w:fldChar w:fldCharType="end"/>
      </w:r>
    </w:p>
    <w:p>
      <w:pPr>
        <w:pStyle w:val="19"/>
        <w:tabs>
          <w:tab w:val="right" w:leader="dot" w:pos="9880"/>
        </w:tabs>
      </w:pPr>
      <w:r>
        <w:rPr>
          <w:rFonts w:hint="eastAsia" w:asciiTheme="minorEastAsia" w:hAnsiTheme="minorEastAsia" w:eastAsiaTheme="minorEastAsia" w:cstheme="minorEastAsia"/>
          <w:bCs/>
          <w:caps/>
          <w:szCs w:val="21"/>
          <w:lang w:val="zh-CN"/>
        </w:rPr>
        <w:fldChar w:fldCharType="begin"/>
      </w:r>
      <w:r>
        <w:rPr>
          <w:rFonts w:hint="eastAsia" w:asciiTheme="minorEastAsia" w:hAnsiTheme="minorEastAsia" w:eastAsiaTheme="minorEastAsia" w:cstheme="minorEastAsia"/>
          <w:bCs/>
          <w:caps/>
          <w:szCs w:val="21"/>
          <w:lang w:val="zh-CN"/>
        </w:rPr>
        <w:instrText xml:space="preserve"> HYPERLINK \l _Toc8777 </w:instrText>
      </w:r>
      <w:r>
        <w:rPr>
          <w:rFonts w:hint="eastAsia" w:asciiTheme="minorEastAsia" w:hAnsiTheme="minorEastAsia" w:eastAsiaTheme="minorEastAsia" w:cstheme="minorEastAsia"/>
          <w:bCs/>
          <w:caps/>
          <w:szCs w:val="21"/>
          <w:lang w:val="zh-CN"/>
        </w:rPr>
        <w:fldChar w:fldCharType="separate"/>
      </w:r>
      <w:r>
        <w:rPr>
          <w:rFonts w:hint="eastAsia" w:asciiTheme="minorEastAsia" w:hAnsiTheme="minorEastAsia" w:eastAsiaTheme="minorEastAsia" w:cstheme="minorEastAsia"/>
          <w:szCs w:val="24"/>
        </w:rPr>
        <w:t>1. 总则</w:t>
      </w:r>
      <w:r>
        <w:tab/>
      </w:r>
      <w:r>
        <w:fldChar w:fldCharType="begin"/>
      </w:r>
      <w:r>
        <w:instrText xml:space="preserve"> PAGEREF _Toc8777 \h </w:instrText>
      </w:r>
      <w:r>
        <w:fldChar w:fldCharType="separate"/>
      </w:r>
      <w:r>
        <w:t>- 13 -</w:t>
      </w:r>
      <w:r>
        <w:fldChar w:fldCharType="end"/>
      </w:r>
      <w:r>
        <w:rPr>
          <w:rFonts w:hint="eastAsia" w:asciiTheme="minorEastAsia" w:hAnsiTheme="minorEastAsia" w:eastAsiaTheme="minorEastAsia" w:cstheme="minorEastAsia"/>
          <w:bCs/>
          <w:caps/>
          <w:szCs w:val="21"/>
          <w:lang w:val="zh-CN"/>
        </w:rPr>
        <w:fldChar w:fldCharType="end"/>
      </w:r>
    </w:p>
    <w:p>
      <w:pPr>
        <w:pStyle w:val="19"/>
        <w:tabs>
          <w:tab w:val="right" w:leader="dot" w:pos="9880"/>
        </w:tabs>
      </w:pPr>
      <w:r>
        <w:rPr>
          <w:rFonts w:hint="eastAsia" w:asciiTheme="minorEastAsia" w:hAnsiTheme="minorEastAsia" w:eastAsiaTheme="minorEastAsia" w:cstheme="minorEastAsia"/>
          <w:bCs/>
          <w:caps/>
          <w:szCs w:val="21"/>
          <w:lang w:val="zh-CN"/>
        </w:rPr>
        <w:fldChar w:fldCharType="begin"/>
      </w:r>
      <w:r>
        <w:rPr>
          <w:rFonts w:hint="eastAsia" w:asciiTheme="minorEastAsia" w:hAnsiTheme="minorEastAsia" w:eastAsiaTheme="minorEastAsia" w:cstheme="minorEastAsia"/>
          <w:bCs/>
          <w:caps/>
          <w:szCs w:val="21"/>
          <w:lang w:val="zh-CN"/>
        </w:rPr>
        <w:instrText xml:space="preserve"> HYPERLINK \l _Toc18644 </w:instrText>
      </w:r>
      <w:r>
        <w:rPr>
          <w:rFonts w:hint="eastAsia" w:asciiTheme="minorEastAsia" w:hAnsiTheme="minorEastAsia" w:eastAsiaTheme="minorEastAsia" w:cstheme="minorEastAsia"/>
          <w:bCs/>
          <w:caps/>
          <w:szCs w:val="21"/>
          <w:lang w:val="zh-CN"/>
        </w:rPr>
        <w:fldChar w:fldCharType="separate"/>
      </w:r>
      <w:r>
        <w:rPr>
          <w:rFonts w:hint="eastAsia" w:asciiTheme="minorEastAsia" w:hAnsiTheme="minorEastAsia" w:eastAsiaTheme="minorEastAsia" w:cstheme="minorEastAsia"/>
          <w:szCs w:val="24"/>
        </w:rPr>
        <w:t xml:space="preserve">2. </w:t>
      </w:r>
      <w:r>
        <w:rPr>
          <w:rFonts w:hint="eastAsia" w:asciiTheme="minorEastAsia" w:hAnsiTheme="minorEastAsia" w:eastAsiaTheme="minorEastAsia" w:cstheme="minorEastAsia"/>
          <w:szCs w:val="24"/>
          <w:lang w:eastAsia="zh-CN"/>
        </w:rPr>
        <w:t>征集文件</w:t>
      </w:r>
      <w:r>
        <w:tab/>
      </w:r>
      <w:r>
        <w:fldChar w:fldCharType="begin"/>
      </w:r>
      <w:r>
        <w:instrText xml:space="preserve"> PAGEREF _Toc18644 \h </w:instrText>
      </w:r>
      <w:r>
        <w:fldChar w:fldCharType="separate"/>
      </w:r>
      <w:r>
        <w:t>- 14 -</w:t>
      </w:r>
      <w:r>
        <w:fldChar w:fldCharType="end"/>
      </w:r>
      <w:r>
        <w:rPr>
          <w:rFonts w:hint="eastAsia" w:asciiTheme="minorEastAsia" w:hAnsiTheme="minorEastAsia" w:eastAsiaTheme="minorEastAsia" w:cstheme="minorEastAsia"/>
          <w:bCs/>
          <w:caps/>
          <w:szCs w:val="21"/>
          <w:lang w:val="zh-CN"/>
        </w:rPr>
        <w:fldChar w:fldCharType="end"/>
      </w:r>
    </w:p>
    <w:p>
      <w:pPr>
        <w:pStyle w:val="19"/>
        <w:tabs>
          <w:tab w:val="right" w:leader="dot" w:pos="9880"/>
        </w:tabs>
      </w:pPr>
      <w:r>
        <w:rPr>
          <w:rFonts w:hint="eastAsia" w:asciiTheme="minorEastAsia" w:hAnsiTheme="minorEastAsia" w:eastAsiaTheme="minorEastAsia" w:cstheme="minorEastAsia"/>
          <w:bCs/>
          <w:caps/>
          <w:szCs w:val="21"/>
          <w:lang w:val="zh-CN"/>
        </w:rPr>
        <w:fldChar w:fldCharType="begin"/>
      </w:r>
      <w:r>
        <w:rPr>
          <w:rFonts w:hint="eastAsia" w:asciiTheme="minorEastAsia" w:hAnsiTheme="minorEastAsia" w:eastAsiaTheme="minorEastAsia" w:cstheme="minorEastAsia"/>
          <w:bCs/>
          <w:caps/>
          <w:szCs w:val="21"/>
          <w:lang w:val="zh-CN"/>
        </w:rPr>
        <w:instrText xml:space="preserve"> HYPERLINK \l _Toc3224 </w:instrText>
      </w:r>
      <w:r>
        <w:rPr>
          <w:rFonts w:hint="eastAsia" w:asciiTheme="minorEastAsia" w:hAnsiTheme="minorEastAsia" w:eastAsiaTheme="minorEastAsia" w:cstheme="minorEastAsia"/>
          <w:bCs/>
          <w:caps/>
          <w:szCs w:val="21"/>
          <w:lang w:val="zh-CN"/>
        </w:rPr>
        <w:fldChar w:fldCharType="separate"/>
      </w:r>
      <w:r>
        <w:rPr>
          <w:rFonts w:hint="eastAsia" w:asciiTheme="minorEastAsia" w:hAnsiTheme="minorEastAsia" w:eastAsiaTheme="minorEastAsia" w:cstheme="minorEastAsia"/>
          <w:szCs w:val="24"/>
        </w:rPr>
        <w:t>3. 投标文件</w:t>
      </w:r>
      <w:r>
        <w:tab/>
      </w:r>
      <w:r>
        <w:fldChar w:fldCharType="begin"/>
      </w:r>
      <w:r>
        <w:instrText xml:space="preserve"> PAGEREF _Toc3224 \h </w:instrText>
      </w:r>
      <w:r>
        <w:fldChar w:fldCharType="separate"/>
      </w:r>
      <w:r>
        <w:t>- 15 -</w:t>
      </w:r>
      <w:r>
        <w:fldChar w:fldCharType="end"/>
      </w:r>
      <w:r>
        <w:rPr>
          <w:rFonts w:hint="eastAsia" w:asciiTheme="minorEastAsia" w:hAnsiTheme="minorEastAsia" w:eastAsiaTheme="minorEastAsia" w:cstheme="minorEastAsia"/>
          <w:bCs/>
          <w:caps/>
          <w:szCs w:val="21"/>
          <w:lang w:val="zh-CN"/>
        </w:rPr>
        <w:fldChar w:fldCharType="end"/>
      </w:r>
    </w:p>
    <w:p>
      <w:pPr>
        <w:pStyle w:val="19"/>
        <w:tabs>
          <w:tab w:val="right" w:leader="dot" w:pos="9880"/>
        </w:tabs>
      </w:pPr>
      <w:r>
        <w:rPr>
          <w:rFonts w:hint="eastAsia" w:asciiTheme="minorEastAsia" w:hAnsiTheme="minorEastAsia" w:eastAsiaTheme="minorEastAsia" w:cstheme="minorEastAsia"/>
          <w:bCs/>
          <w:caps/>
          <w:szCs w:val="21"/>
          <w:lang w:val="zh-CN"/>
        </w:rPr>
        <w:fldChar w:fldCharType="begin"/>
      </w:r>
      <w:r>
        <w:rPr>
          <w:rFonts w:hint="eastAsia" w:asciiTheme="minorEastAsia" w:hAnsiTheme="minorEastAsia" w:eastAsiaTheme="minorEastAsia" w:cstheme="minorEastAsia"/>
          <w:bCs/>
          <w:caps/>
          <w:szCs w:val="21"/>
          <w:lang w:val="zh-CN"/>
        </w:rPr>
        <w:instrText xml:space="preserve"> HYPERLINK \l _Toc30449 </w:instrText>
      </w:r>
      <w:r>
        <w:rPr>
          <w:rFonts w:hint="eastAsia" w:asciiTheme="minorEastAsia" w:hAnsiTheme="minorEastAsia" w:eastAsiaTheme="minorEastAsia" w:cstheme="minorEastAsia"/>
          <w:bCs/>
          <w:caps/>
          <w:szCs w:val="21"/>
          <w:lang w:val="zh-CN"/>
        </w:rPr>
        <w:fldChar w:fldCharType="separate"/>
      </w:r>
      <w:r>
        <w:rPr>
          <w:rFonts w:hint="eastAsia" w:asciiTheme="minorEastAsia" w:hAnsiTheme="minorEastAsia" w:eastAsiaTheme="minorEastAsia" w:cstheme="minorEastAsia"/>
          <w:szCs w:val="24"/>
        </w:rPr>
        <w:t>4. 投标</w:t>
      </w:r>
      <w:r>
        <w:tab/>
      </w:r>
      <w:r>
        <w:fldChar w:fldCharType="begin"/>
      </w:r>
      <w:r>
        <w:instrText xml:space="preserve"> PAGEREF _Toc30449 \h </w:instrText>
      </w:r>
      <w:r>
        <w:fldChar w:fldCharType="separate"/>
      </w:r>
      <w:r>
        <w:t>- 16 -</w:t>
      </w:r>
      <w:r>
        <w:fldChar w:fldCharType="end"/>
      </w:r>
      <w:r>
        <w:rPr>
          <w:rFonts w:hint="eastAsia" w:asciiTheme="minorEastAsia" w:hAnsiTheme="minorEastAsia" w:eastAsiaTheme="minorEastAsia" w:cstheme="minorEastAsia"/>
          <w:bCs/>
          <w:caps/>
          <w:szCs w:val="21"/>
          <w:lang w:val="zh-CN"/>
        </w:rPr>
        <w:fldChar w:fldCharType="end"/>
      </w:r>
    </w:p>
    <w:p>
      <w:pPr>
        <w:pStyle w:val="19"/>
        <w:tabs>
          <w:tab w:val="right" w:leader="dot" w:pos="9880"/>
        </w:tabs>
      </w:pPr>
      <w:r>
        <w:rPr>
          <w:rFonts w:hint="eastAsia" w:asciiTheme="minorEastAsia" w:hAnsiTheme="minorEastAsia" w:eastAsiaTheme="minorEastAsia" w:cstheme="minorEastAsia"/>
          <w:bCs/>
          <w:caps/>
          <w:szCs w:val="21"/>
          <w:lang w:val="zh-CN"/>
        </w:rPr>
        <w:fldChar w:fldCharType="begin"/>
      </w:r>
      <w:r>
        <w:rPr>
          <w:rFonts w:hint="eastAsia" w:asciiTheme="minorEastAsia" w:hAnsiTheme="minorEastAsia" w:eastAsiaTheme="minorEastAsia" w:cstheme="minorEastAsia"/>
          <w:bCs/>
          <w:caps/>
          <w:szCs w:val="21"/>
          <w:lang w:val="zh-CN"/>
        </w:rPr>
        <w:instrText xml:space="preserve"> HYPERLINK \l _Toc30056 </w:instrText>
      </w:r>
      <w:r>
        <w:rPr>
          <w:rFonts w:hint="eastAsia" w:asciiTheme="minorEastAsia" w:hAnsiTheme="minorEastAsia" w:eastAsiaTheme="minorEastAsia" w:cstheme="minorEastAsia"/>
          <w:bCs/>
          <w:caps/>
          <w:szCs w:val="21"/>
          <w:lang w:val="zh-CN"/>
        </w:rPr>
        <w:fldChar w:fldCharType="separate"/>
      </w:r>
      <w:r>
        <w:rPr>
          <w:rFonts w:hint="eastAsia" w:asciiTheme="minorEastAsia" w:hAnsiTheme="minorEastAsia" w:eastAsiaTheme="minorEastAsia" w:cstheme="minorEastAsia"/>
          <w:szCs w:val="24"/>
        </w:rPr>
        <w:t>5. 开标</w:t>
      </w:r>
      <w:r>
        <w:tab/>
      </w:r>
      <w:r>
        <w:fldChar w:fldCharType="begin"/>
      </w:r>
      <w:r>
        <w:instrText xml:space="preserve"> PAGEREF _Toc30056 \h </w:instrText>
      </w:r>
      <w:r>
        <w:fldChar w:fldCharType="separate"/>
      </w:r>
      <w:r>
        <w:t>- 17 -</w:t>
      </w:r>
      <w:r>
        <w:fldChar w:fldCharType="end"/>
      </w:r>
      <w:r>
        <w:rPr>
          <w:rFonts w:hint="eastAsia" w:asciiTheme="minorEastAsia" w:hAnsiTheme="minorEastAsia" w:eastAsiaTheme="minorEastAsia" w:cstheme="minorEastAsia"/>
          <w:bCs/>
          <w:caps/>
          <w:szCs w:val="21"/>
          <w:lang w:val="zh-CN"/>
        </w:rPr>
        <w:fldChar w:fldCharType="end"/>
      </w:r>
    </w:p>
    <w:p>
      <w:pPr>
        <w:pStyle w:val="19"/>
        <w:tabs>
          <w:tab w:val="right" w:leader="dot" w:pos="9880"/>
        </w:tabs>
      </w:pPr>
      <w:r>
        <w:rPr>
          <w:rFonts w:hint="eastAsia" w:asciiTheme="minorEastAsia" w:hAnsiTheme="minorEastAsia" w:eastAsiaTheme="minorEastAsia" w:cstheme="minorEastAsia"/>
          <w:bCs/>
          <w:caps/>
          <w:szCs w:val="21"/>
          <w:lang w:val="zh-CN"/>
        </w:rPr>
        <w:fldChar w:fldCharType="begin"/>
      </w:r>
      <w:r>
        <w:rPr>
          <w:rFonts w:hint="eastAsia" w:asciiTheme="minorEastAsia" w:hAnsiTheme="minorEastAsia" w:eastAsiaTheme="minorEastAsia" w:cstheme="minorEastAsia"/>
          <w:bCs/>
          <w:caps/>
          <w:szCs w:val="21"/>
          <w:lang w:val="zh-CN"/>
        </w:rPr>
        <w:instrText xml:space="preserve"> HYPERLINK \l _Toc26158 </w:instrText>
      </w:r>
      <w:r>
        <w:rPr>
          <w:rFonts w:hint="eastAsia" w:asciiTheme="minorEastAsia" w:hAnsiTheme="minorEastAsia" w:eastAsiaTheme="minorEastAsia" w:cstheme="minorEastAsia"/>
          <w:bCs/>
          <w:caps/>
          <w:szCs w:val="21"/>
          <w:lang w:val="zh-CN"/>
        </w:rPr>
        <w:fldChar w:fldCharType="separate"/>
      </w:r>
      <w:r>
        <w:rPr>
          <w:rFonts w:hint="eastAsia" w:asciiTheme="minorEastAsia" w:hAnsiTheme="minorEastAsia" w:eastAsiaTheme="minorEastAsia" w:cstheme="minorEastAsia"/>
          <w:szCs w:val="24"/>
        </w:rPr>
        <w:t>6. 评标</w:t>
      </w:r>
      <w:r>
        <w:tab/>
      </w:r>
      <w:r>
        <w:fldChar w:fldCharType="begin"/>
      </w:r>
      <w:r>
        <w:instrText xml:space="preserve"> PAGEREF _Toc26158 \h </w:instrText>
      </w:r>
      <w:r>
        <w:fldChar w:fldCharType="separate"/>
      </w:r>
      <w:r>
        <w:t>- 18 -</w:t>
      </w:r>
      <w:r>
        <w:fldChar w:fldCharType="end"/>
      </w:r>
      <w:r>
        <w:rPr>
          <w:rFonts w:hint="eastAsia" w:asciiTheme="minorEastAsia" w:hAnsiTheme="minorEastAsia" w:eastAsiaTheme="minorEastAsia" w:cstheme="minorEastAsia"/>
          <w:bCs/>
          <w:caps/>
          <w:szCs w:val="21"/>
          <w:lang w:val="zh-CN"/>
        </w:rPr>
        <w:fldChar w:fldCharType="end"/>
      </w:r>
    </w:p>
    <w:p>
      <w:pPr>
        <w:pStyle w:val="19"/>
        <w:tabs>
          <w:tab w:val="right" w:leader="dot" w:pos="9880"/>
        </w:tabs>
      </w:pPr>
      <w:r>
        <w:rPr>
          <w:rFonts w:hint="eastAsia" w:asciiTheme="minorEastAsia" w:hAnsiTheme="minorEastAsia" w:eastAsiaTheme="minorEastAsia" w:cstheme="minorEastAsia"/>
          <w:bCs/>
          <w:caps/>
          <w:szCs w:val="21"/>
          <w:lang w:val="zh-CN"/>
        </w:rPr>
        <w:fldChar w:fldCharType="begin"/>
      </w:r>
      <w:r>
        <w:rPr>
          <w:rFonts w:hint="eastAsia" w:asciiTheme="minorEastAsia" w:hAnsiTheme="minorEastAsia" w:eastAsiaTheme="minorEastAsia" w:cstheme="minorEastAsia"/>
          <w:bCs/>
          <w:caps/>
          <w:szCs w:val="21"/>
          <w:lang w:val="zh-CN"/>
        </w:rPr>
        <w:instrText xml:space="preserve"> HYPERLINK \l _Toc8521 </w:instrText>
      </w:r>
      <w:r>
        <w:rPr>
          <w:rFonts w:hint="eastAsia" w:asciiTheme="minorEastAsia" w:hAnsiTheme="minorEastAsia" w:eastAsiaTheme="minorEastAsia" w:cstheme="minorEastAsia"/>
          <w:bCs/>
          <w:caps/>
          <w:szCs w:val="21"/>
          <w:lang w:val="zh-CN"/>
        </w:rPr>
        <w:fldChar w:fldCharType="separate"/>
      </w:r>
      <w:r>
        <w:rPr>
          <w:rFonts w:hint="eastAsia" w:asciiTheme="minorEastAsia" w:hAnsiTheme="minorEastAsia" w:eastAsiaTheme="minorEastAsia" w:cstheme="minorEastAsia"/>
          <w:szCs w:val="24"/>
        </w:rPr>
        <w:t>7. 合同授予</w:t>
      </w:r>
      <w:r>
        <w:tab/>
      </w:r>
      <w:r>
        <w:fldChar w:fldCharType="begin"/>
      </w:r>
      <w:r>
        <w:instrText xml:space="preserve"> PAGEREF _Toc8521 \h </w:instrText>
      </w:r>
      <w:r>
        <w:fldChar w:fldCharType="separate"/>
      </w:r>
      <w:r>
        <w:t>- 19 -</w:t>
      </w:r>
      <w:r>
        <w:fldChar w:fldCharType="end"/>
      </w:r>
      <w:r>
        <w:rPr>
          <w:rFonts w:hint="eastAsia" w:asciiTheme="minorEastAsia" w:hAnsiTheme="minorEastAsia" w:eastAsiaTheme="minorEastAsia" w:cstheme="minorEastAsia"/>
          <w:bCs/>
          <w:caps/>
          <w:szCs w:val="21"/>
          <w:lang w:val="zh-CN"/>
        </w:rPr>
        <w:fldChar w:fldCharType="end"/>
      </w:r>
    </w:p>
    <w:p>
      <w:pPr>
        <w:pStyle w:val="19"/>
        <w:tabs>
          <w:tab w:val="right" w:leader="dot" w:pos="9880"/>
        </w:tabs>
      </w:pPr>
      <w:r>
        <w:rPr>
          <w:rFonts w:hint="eastAsia" w:asciiTheme="minorEastAsia" w:hAnsiTheme="minorEastAsia" w:eastAsiaTheme="minorEastAsia" w:cstheme="minorEastAsia"/>
          <w:bCs/>
          <w:caps/>
          <w:szCs w:val="21"/>
          <w:lang w:val="zh-CN"/>
        </w:rPr>
        <w:fldChar w:fldCharType="begin"/>
      </w:r>
      <w:r>
        <w:rPr>
          <w:rFonts w:hint="eastAsia" w:asciiTheme="minorEastAsia" w:hAnsiTheme="minorEastAsia" w:eastAsiaTheme="minorEastAsia" w:cstheme="minorEastAsia"/>
          <w:bCs/>
          <w:caps/>
          <w:szCs w:val="21"/>
          <w:lang w:val="zh-CN"/>
        </w:rPr>
        <w:instrText xml:space="preserve"> HYPERLINK \l _Toc4578 </w:instrText>
      </w:r>
      <w:r>
        <w:rPr>
          <w:rFonts w:hint="eastAsia" w:asciiTheme="minorEastAsia" w:hAnsiTheme="minorEastAsia" w:eastAsiaTheme="minorEastAsia" w:cstheme="minorEastAsia"/>
          <w:bCs/>
          <w:caps/>
          <w:szCs w:val="21"/>
          <w:lang w:val="zh-CN"/>
        </w:rPr>
        <w:fldChar w:fldCharType="separate"/>
      </w:r>
      <w:r>
        <w:rPr>
          <w:rFonts w:hint="eastAsia" w:asciiTheme="minorEastAsia" w:hAnsiTheme="minorEastAsia" w:eastAsiaTheme="minorEastAsia" w:cstheme="minorEastAsia"/>
          <w:szCs w:val="24"/>
        </w:rPr>
        <w:t>8. 重新招标</w:t>
      </w:r>
      <w:r>
        <w:tab/>
      </w:r>
      <w:r>
        <w:fldChar w:fldCharType="begin"/>
      </w:r>
      <w:r>
        <w:instrText xml:space="preserve"> PAGEREF _Toc4578 \h </w:instrText>
      </w:r>
      <w:r>
        <w:fldChar w:fldCharType="separate"/>
      </w:r>
      <w:r>
        <w:t>- 20 -</w:t>
      </w:r>
      <w:r>
        <w:fldChar w:fldCharType="end"/>
      </w:r>
      <w:r>
        <w:rPr>
          <w:rFonts w:hint="eastAsia" w:asciiTheme="minorEastAsia" w:hAnsiTheme="minorEastAsia" w:eastAsiaTheme="minorEastAsia" w:cstheme="minorEastAsia"/>
          <w:bCs/>
          <w:caps/>
          <w:szCs w:val="21"/>
          <w:lang w:val="zh-CN"/>
        </w:rPr>
        <w:fldChar w:fldCharType="end"/>
      </w:r>
    </w:p>
    <w:p>
      <w:pPr>
        <w:pStyle w:val="19"/>
        <w:tabs>
          <w:tab w:val="right" w:leader="dot" w:pos="9880"/>
        </w:tabs>
      </w:pPr>
      <w:r>
        <w:rPr>
          <w:rFonts w:hint="eastAsia" w:asciiTheme="minorEastAsia" w:hAnsiTheme="minorEastAsia" w:eastAsiaTheme="minorEastAsia" w:cstheme="minorEastAsia"/>
          <w:bCs/>
          <w:caps/>
          <w:szCs w:val="21"/>
          <w:lang w:val="zh-CN"/>
        </w:rPr>
        <w:fldChar w:fldCharType="begin"/>
      </w:r>
      <w:r>
        <w:rPr>
          <w:rFonts w:hint="eastAsia" w:asciiTheme="minorEastAsia" w:hAnsiTheme="minorEastAsia" w:eastAsiaTheme="minorEastAsia" w:cstheme="minorEastAsia"/>
          <w:bCs/>
          <w:caps/>
          <w:szCs w:val="21"/>
          <w:lang w:val="zh-CN"/>
        </w:rPr>
        <w:instrText xml:space="preserve"> HYPERLINK \l _Toc15306 </w:instrText>
      </w:r>
      <w:r>
        <w:rPr>
          <w:rFonts w:hint="eastAsia" w:asciiTheme="minorEastAsia" w:hAnsiTheme="minorEastAsia" w:eastAsiaTheme="minorEastAsia" w:cstheme="minorEastAsia"/>
          <w:bCs/>
          <w:caps/>
          <w:szCs w:val="21"/>
          <w:lang w:val="zh-CN"/>
        </w:rPr>
        <w:fldChar w:fldCharType="separate"/>
      </w:r>
      <w:r>
        <w:rPr>
          <w:rFonts w:hint="eastAsia" w:asciiTheme="minorEastAsia" w:hAnsiTheme="minorEastAsia" w:eastAsiaTheme="minorEastAsia" w:cstheme="minorEastAsia"/>
          <w:szCs w:val="24"/>
        </w:rPr>
        <w:t>9. 纪律和监督</w:t>
      </w:r>
      <w:r>
        <w:tab/>
      </w:r>
      <w:r>
        <w:fldChar w:fldCharType="begin"/>
      </w:r>
      <w:r>
        <w:instrText xml:space="preserve"> PAGEREF _Toc15306 \h </w:instrText>
      </w:r>
      <w:r>
        <w:fldChar w:fldCharType="separate"/>
      </w:r>
      <w:r>
        <w:t>- 20 -</w:t>
      </w:r>
      <w:r>
        <w:fldChar w:fldCharType="end"/>
      </w:r>
      <w:r>
        <w:rPr>
          <w:rFonts w:hint="eastAsia" w:asciiTheme="minorEastAsia" w:hAnsiTheme="minorEastAsia" w:eastAsiaTheme="minorEastAsia" w:cstheme="minorEastAsia"/>
          <w:bCs/>
          <w:caps/>
          <w:szCs w:val="21"/>
          <w:lang w:val="zh-CN"/>
        </w:rPr>
        <w:fldChar w:fldCharType="end"/>
      </w:r>
    </w:p>
    <w:p>
      <w:pPr>
        <w:pStyle w:val="19"/>
        <w:tabs>
          <w:tab w:val="right" w:leader="dot" w:pos="9880"/>
        </w:tabs>
      </w:pPr>
      <w:r>
        <w:rPr>
          <w:rFonts w:hint="eastAsia" w:asciiTheme="minorEastAsia" w:hAnsiTheme="minorEastAsia" w:eastAsiaTheme="minorEastAsia" w:cstheme="minorEastAsia"/>
          <w:bCs/>
          <w:caps/>
          <w:szCs w:val="21"/>
          <w:lang w:val="zh-CN"/>
        </w:rPr>
        <w:fldChar w:fldCharType="begin"/>
      </w:r>
      <w:r>
        <w:rPr>
          <w:rFonts w:hint="eastAsia" w:asciiTheme="minorEastAsia" w:hAnsiTheme="minorEastAsia" w:eastAsiaTheme="minorEastAsia" w:cstheme="minorEastAsia"/>
          <w:bCs/>
          <w:caps/>
          <w:szCs w:val="21"/>
          <w:lang w:val="zh-CN"/>
        </w:rPr>
        <w:instrText xml:space="preserve"> HYPERLINK \l _Toc26281 </w:instrText>
      </w:r>
      <w:r>
        <w:rPr>
          <w:rFonts w:hint="eastAsia" w:asciiTheme="minorEastAsia" w:hAnsiTheme="minorEastAsia" w:eastAsiaTheme="minorEastAsia" w:cstheme="minorEastAsia"/>
          <w:bCs/>
          <w:caps/>
          <w:szCs w:val="21"/>
          <w:lang w:val="zh-CN"/>
        </w:rPr>
        <w:fldChar w:fldCharType="separate"/>
      </w:r>
      <w:r>
        <w:rPr>
          <w:rFonts w:hint="eastAsia" w:asciiTheme="minorEastAsia" w:hAnsiTheme="minorEastAsia" w:eastAsiaTheme="minorEastAsia" w:cstheme="minorEastAsia"/>
          <w:szCs w:val="24"/>
        </w:rPr>
        <w:t>10. 需要补充的其他内容</w:t>
      </w:r>
      <w:r>
        <w:tab/>
      </w:r>
      <w:r>
        <w:fldChar w:fldCharType="begin"/>
      </w:r>
      <w:r>
        <w:instrText xml:space="preserve"> PAGEREF _Toc26281 \h </w:instrText>
      </w:r>
      <w:r>
        <w:fldChar w:fldCharType="separate"/>
      </w:r>
      <w:r>
        <w:t>- 20 -</w:t>
      </w:r>
      <w:r>
        <w:fldChar w:fldCharType="end"/>
      </w:r>
      <w:r>
        <w:rPr>
          <w:rFonts w:hint="eastAsia" w:asciiTheme="minorEastAsia" w:hAnsiTheme="minorEastAsia" w:eastAsiaTheme="minorEastAsia" w:cstheme="minorEastAsia"/>
          <w:bCs/>
          <w:caps/>
          <w:szCs w:val="21"/>
          <w:lang w:val="zh-CN"/>
        </w:rPr>
        <w:fldChar w:fldCharType="end"/>
      </w:r>
    </w:p>
    <w:p>
      <w:pPr>
        <w:pStyle w:val="19"/>
        <w:tabs>
          <w:tab w:val="right" w:leader="dot" w:pos="9880"/>
        </w:tabs>
      </w:pPr>
      <w:r>
        <w:rPr>
          <w:rFonts w:hint="eastAsia" w:asciiTheme="minorEastAsia" w:hAnsiTheme="minorEastAsia" w:eastAsiaTheme="minorEastAsia" w:cstheme="minorEastAsia"/>
          <w:bCs/>
          <w:caps/>
          <w:szCs w:val="21"/>
          <w:lang w:val="zh-CN"/>
        </w:rPr>
        <w:fldChar w:fldCharType="begin"/>
      </w:r>
      <w:r>
        <w:rPr>
          <w:rFonts w:hint="eastAsia" w:asciiTheme="minorEastAsia" w:hAnsiTheme="minorEastAsia" w:eastAsiaTheme="minorEastAsia" w:cstheme="minorEastAsia"/>
          <w:bCs/>
          <w:caps/>
          <w:szCs w:val="21"/>
          <w:lang w:val="zh-CN"/>
        </w:rPr>
        <w:instrText xml:space="preserve"> HYPERLINK \l _Toc22841 </w:instrText>
      </w:r>
      <w:r>
        <w:rPr>
          <w:rFonts w:hint="eastAsia" w:asciiTheme="minorEastAsia" w:hAnsiTheme="minorEastAsia" w:eastAsiaTheme="minorEastAsia" w:cstheme="minorEastAsia"/>
          <w:bCs/>
          <w:caps/>
          <w:szCs w:val="21"/>
          <w:lang w:val="zh-CN"/>
        </w:rPr>
        <w:fldChar w:fldCharType="separate"/>
      </w:r>
      <w:r>
        <w:rPr>
          <w:rFonts w:asciiTheme="minorEastAsia" w:hAnsiTheme="minorEastAsia" w:eastAsiaTheme="minorEastAsia" w:cstheme="minorEastAsia"/>
          <w:szCs w:val="36"/>
        </w:rPr>
        <w:t xml:space="preserve">第三章 </w:t>
      </w:r>
      <w:r>
        <w:rPr>
          <w:rFonts w:hint="eastAsia" w:asciiTheme="minorEastAsia" w:hAnsiTheme="minorEastAsia" w:eastAsiaTheme="minorEastAsia" w:cstheme="minorEastAsia"/>
          <w:szCs w:val="36"/>
        </w:rPr>
        <w:t>评标办法（</w:t>
      </w:r>
      <w:r>
        <w:rPr>
          <w:rFonts w:hint="eastAsia" w:asciiTheme="minorEastAsia" w:hAnsiTheme="minorEastAsia" w:eastAsiaTheme="minorEastAsia" w:cstheme="minorEastAsia"/>
          <w:szCs w:val="36"/>
          <w:lang w:eastAsia="zh-CN"/>
        </w:rPr>
        <w:t>价格优先法</w:t>
      </w:r>
      <w:r>
        <w:rPr>
          <w:rFonts w:hint="eastAsia" w:asciiTheme="minorEastAsia" w:hAnsiTheme="minorEastAsia" w:eastAsiaTheme="minorEastAsia" w:cstheme="minorEastAsia"/>
          <w:szCs w:val="36"/>
        </w:rPr>
        <w:t>）</w:t>
      </w:r>
      <w:r>
        <w:tab/>
      </w:r>
      <w:r>
        <w:fldChar w:fldCharType="begin"/>
      </w:r>
      <w:r>
        <w:instrText xml:space="preserve"> PAGEREF _Toc22841 \h </w:instrText>
      </w:r>
      <w:r>
        <w:fldChar w:fldCharType="separate"/>
      </w:r>
      <w:r>
        <w:t>- 22 -</w:t>
      </w:r>
      <w:r>
        <w:fldChar w:fldCharType="end"/>
      </w:r>
      <w:r>
        <w:rPr>
          <w:rFonts w:hint="eastAsia" w:asciiTheme="minorEastAsia" w:hAnsiTheme="minorEastAsia" w:eastAsiaTheme="minorEastAsia" w:cstheme="minorEastAsia"/>
          <w:bCs/>
          <w:caps/>
          <w:szCs w:val="21"/>
          <w:lang w:val="zh-CN"/>
        </w:rPr>
        <w:fldChar w:fldCharType="end"/>
      </w:r>
    </w:p>
    <w:p>
      <w:pPr>
        <w:pStyle w:val="19"/>
        <w:tabs>
          <w:tab w:val="right" w:leader="dot" w:pos="9880"/>
        </w:tabs>
      </w:pPr>
      <w:r>
        <w:rPr>
          <w:rFonts w:hint="eastAsia" w:asciiTheme="minorEastAsia" w:hAnsiTheme="minorEastAsia" w:eastAsiaTheme="minorEastAsia" w:cstheme="minorEastAsia"/>
          <w:bCs/>
          <w:caps/>
          <w:szCs w:val="21"/>
          <w:lang w:val="zh-CN"/>
        </w:rPr>
        <w:fldChar w:fldCharType="begin"/>
      </w:r>
      <w:r>
        <w:rPr>
          <w:rFonts w:hint="eastAsia" w:asciiTheme="minorEastAsia" w:hAnsiTheme="minorEastAsia" w:eastAsiaTheme="minorEastAsia" w:cstheme="minorEastAsia"/>
          <w:bCs/>
          <w:caps/>
          <w:szCs w:val="21"/>
          <w:lang w:val="zh-CN"/>
        </w:rPr>
        <w:instrText xml:space="preserve"> HYPERLINK \l _Toc18356 </w:instrText>
      </w:r>
      <w:r>
        <w:rPr>
          <w:rFonts w:hint="eastAsia" w:asciiTheme="minorEastAsia" w:hAnsiTheme="minorEastAsia" w:eastAsiaTheme="minorEastAsia" w:cstheme="minorEastAsia"/>
          <w:bCs/>
          <w:caps/>
          <w:szCs w:val="21"/>
          <w:lang w:val="zh-CN"/>
        </w:rPr>
        <w:fldChar w:fldCharType="separate"/>
      </w:r>
      <w:r>
        <w:rPr>
          <w:rFonts w:asciiTheme="minorEastAsia" w:hAnsiTheme="minorEastAsia" w:eastAsiaTheme="minorEastAsia" w:cstheme="minorEastAsia"/>
          <w:szCs w:val="36"/>
        </w:rPr>
        <w:t xml:space="preserve">第四章 </w:t>
      </w:r>
      <w:r>
        <w:rPr>
          <w:rFonts w:hint="eastAsia" w:asciiTheme="minorEastAsia" w:hAnsiTheme="minorEastAsia" w:eastAsiaTheme="minorEastAsia" w:cstheme="minorEastAsia"/>
          <w:szCs w:val="36"/>
        </w:rPr>
        <w:t>政府采购框架协议文本</w:t>
      </w:r>
      <w:r>
        <w:tab/>
      </w:r>
      <w:r>
        <w:fldChar w:fldCharType="begin"/>
      </w:r>
      <w:r>
        <w:instrText xml:space="preserve"> PAGEREF _Toc18356 \h </w:instrText>
      </w:r>
      <w:r>
        <w:fldChar w:fldCharType="separate"/>
      </w:r>
      <w:r>
        <w:t>- 29 -</w:t>
      </w:r>
      <w:r>
        <w:fldChar w:fldCharType="end"/>
      </w:r>
      <w:r>
        <w:rPr>
          <w:rFonts w:hint="eastAsia" w:asciiTheme="minorEastAsia" w:hAnsiTheme="minorEastAsia" w:eastAsiaTheme="minorEastAsia" w:cstheme="minorEastAsia"/>
          <w:bCs/>
          <w:caps/>
          <w:szCs w:val="21"/>
          <w:lang w:val="zh-CN"/>
        </w:rPr>
        <w:fldChar w:fldCharType="end"/>
      </w:r>
    </w:p>
    <w:p>
      <w:pPr>
        <w:pStyle w:val="19"/>
        <w:tabs>
          <w:tab w:val="right" w:leader="dot" w:pos="9880"/>
        </w:tabs>
      </w:pPr>
      <w:r>
        <w:rPr>
          <w:rFonts w:hint="eastAsia" w:asciiTheme="minorEastAsia" w:hAnsiTheme="minorEastAsia" w:eastAsiaTheme="minorEastAsia" w:cstheme="minorEastAsia"/>
          <w:bCs/>
          <w:caps/>
          <w:szCs w:val="21"/>
          <w:lang w:val="zh-CN"/>
        </w:rPr>
        <w:fldChar w:fldCharType="begin"/>
      </w:r>
      <w:r>
        <w:rPr>
          <w:rFonts w:hint="eastAsia" w:asciiTheme="minorEastAsia" w:hAnsiTheme="minorEastAsia" w:eastAsiaTheme="minorEastAsia" w:cstheme="minorEastAsia"/>
          <w:bCs/>
          <w:caps/>
          <w:szCs w:val="21"/>
          <w:lang w:val="zh-CN"/>
        </w:rPr>
        <w:instrText xml:space="preserve"> HYPERLINK \l _Toc27273 </w:instrText>
      </w:r>
      <w:r>
        <w:rPr>
          <w:rFonts w:hint="eastAsia" w:asciiTheme="minorEastAsia" w:hAnsiTheme="minorEastAsia" w:eastAsiaTheme="minorEastAsia" w:cstheme="minorEastAsia"/>
          <w:bCs/>
          <w:caps/>
          <w:szCs w:val="21"/>
          <w:lang w:val="zh-CN"/>
        </w:rPr>
        <w:fldChar w:fldCharType="separate"/>
      </w:r>
      <w:r>
        <w:rPr>
          <w:rFonts w:hint="eastAsia"/>
          <w:bCs/>
          <w:szCs w:val="32"/>
        </w:rPr>
        <w:t>第五章服务内容及</w:t>
      </w:r>
      <w:r>
        <w:rPr>
          <w:rFonts w:hint="eastAsia"/>
          <w:bCs/>
          <w:szCs w:val="32"/>
          <w:lang w:val="en-US" w:eastAsia="zh-CN"/>
        </w:rPr>
        <w:t>要求</w:t>
      </w:r>
      <w:r>
        <w:tab/>
      </w:r>
      <w:r>
        <w:fldChar w:fldCharType="begin"/>
      </w:r>
      <w:r>
        <w:instrText xml:space="preserve"> PAGEREF _Toc27273 \h </w:instrText>
      </w:r>
      <w:r>
        <w:fldChar w:fldCharType="separate"/>
      </w:r>
      <w:r>
        <w:t>- 32 -</w:t>
      </w:r>
      <w:r>
        <w:fldChar w:fldCharType="end"/>
      </w:r>
      <w:r>
        <w:rPr>
          <w:rFonts w:hint="eastAsia" w:asciiTheme="minorEastAsia" w:hAnsiTheme="minorEastAsia" w:eastAsiaTheme="minorEastAsia" w:cstheme="minorEastAsia"/>
          <w:bCs/>
          <w:caps/>
          <w:szCs w:val="21"/>
          <w:lang w:val="zh-CN"/>
        </w:rPr>
        <w:fldChar w:fldCharType="end"/>
      </w:r>
    </w:p>
    <w:p>
      <w:pPr>
        <w:pStyle w:val="19"/>
        <w:tabs>
          <w:tab w:val="right" w:leader="dot" w:pos="9880"/>
        </w:tabs>
      </w:pPr>
      <w:r>
        <w:rPr>
          <w:rFonts w:hint="eastAsia" w:asciiTheme="minorEastAsia" w:hAnsiTheme="minorEastAsia" w:eastAsiaTheme="minorEastAsia" w:cstheme="minorEastAsia"/>
          <w:bCs/>
          <w:caps/>
          <w:szCs w:val="21"/>
          <w:lang w:val="zh-CN"/>
        </w:rPr>
        <w:fldChar w:fldCharType="begin"/>
      </w:r>
      <w:r>
        <w:rPr>
          <w:rFonts w:hint="eastAsia" w:asciiTheme="minorEastAsia" w:hAnsiTheme="minorEastAsia" w:eastAsiaTheme="minorEastAsia" w:cstheme="minorEastAsia"/>
          <w:bCs/>
          <w:caps/>
          <w:szCs w:val="21"/>
          <w:lang w:val="zh-CN"/>
        </w:rPr>
        <w:instrText xml:space="preserve"> HYPERLINK \l _Toc2124 </w:instrText>
      </w:r>
      <w:r>
        <w:rPr>
          <w:rFonts w:hint="eastAsia" w:asciiTheme="minorEastAsia" w:hAnsiTheme="minorEastAsia" w:eastAsiaTheme="minorEastAsia" w:cstheme="minorEastAsia"/>
          <w:bCs/>
          <w:caps/>
          <w:szCs w:val="21"/>
          <w:lang w:val="zh-CN"/>
        </w:rPr>
        <w:fldChar w:fldCharType="separate"/>
      </w:r>
      <w:r>
        <w:rPr>
          <w:rFonts w:hint="eastAsia"/>
          <w:szCs w:val="32"/>
        </w:rPr>
        <w:t>第六章 质疑与投诉</w:t>
      </w:r>
      <w:r>
        <w:tab/>
      </w:r>
      <w:r>
        <w:fldChar w:fldCharType="begin"/>
      </w:r>
      <w:r>
        <w:instrText xml:space="preserve"> PAGEREF _Toc2124 \h </w:instrText>
      </w:r>
      <w:r>
        <w:fldChar w:fldCharType="separate"/>
      </w:r>
      <w:r>
        <w:t>- 34 -</w:t>
      </w:r>
      <w:r>
        <w:fldChar w:fldCharType="end"/>
      </w:r>
      <w:r>
        <w:rPr>
          <w:rFonts w:hint="eastAsia" w:asciiTheme="minorEastAsia" w:hAnsiTheme="minorEastAsia" w:eastAsiaTheme="minorEastAsia" w:cstheme="minorEastAsia"/>
          <w:bCs/>
          <w:caps/>
          <w:szCs w:val="21"/>
          <w:lang w:val="zh-CN"/>
        </w:rPr>
        <w:fldChar w:fldCharType="end"/>
      </w:r>
    </w:p>
    <w:p>
      <w:pPr>
        <w:pStyle w:val="19"/>
        <w:tabs>
          <w:tab w:val="right" w:leader="dot" w:pos="9880"/>
        </w:tabs>
      </w:pPr>
      <w:r>
        <w:rPr>
          <w:rFonts w:hint="eastAsia" w:asciiTheme="minorEastAsia" w:hAnsiTheme="minorEastAsia" w:eastAsiaTheme="minorEastAsia" w:cstheme="minorEastAsia"/>
          <w:bCs/>
          <w:caps/>
          <w:szCs w:val="21"/>
          <w:lang w:val="zh-CN"/>
        </w:rPr>
        <w:fldChar w:fldCharType="begin"/>
      </w:r>
      <w:r>
        <w:rPr>
          <w:rFonts w:hint="eastAsia" w:asciiTheme="minorEastAsia" w:hAnsiTheme="minorEastAsia" w:eastAsiaTheme="minorEastAsia" w:cstheme="minorEastAsia"/>
          <w:bCs/>
          <w:caps/>
          <w:szCs w:val="21"/>
          <w:lang w:val="zh-CN"/>
        </w:rPr>
        <w:instrText xml:space="preserve"> HYPERLINK \l _Toc3890 </w:instrText>
      </w:r>
      <w:r>
        <w:rPr>
          <w:rFonts w:hint="eastAsia" w:asciiTheme="minorEastAsia" w:hAnsiTheme="minorEastAsia" w:eastAsiaTheme="minorEastAsia" w:cstheme="minorEastAsia"/>
          <w:bCs/>
          <w:caps/>
          <w:szCs w:val="21"/>
          <w:lang w:val="zh-CN"/>
        </w:rPr>
        <w:fldChar w:fldCharType="separate"/>
      </w:r>
      <w:r>
        <w:rPr>
          <w:rFonts w:hint="eastAsia" w:ascii="宋体" w:hAnsi="宋体" w:cs="宋体"/>
          <w:bCs w:val="0"/>
          <w:szCs w:val="24"/>
        </w:rPr>
        <w:t>投诉联系电话：0391-8683273  地址：博爱县机关综合办公楼主楼1213室</w:t>
      </w:r>
      <w:r>
        <w:tab/>
      </w:r>
      <w:r>
        <w:fldChar w:fldCharType="begin"/>
      </w:r>
      <w:r>
        <w:instrText xml:space="preserve"> PAGEREF _Toc3890 \h </w:instrText>
      </w:r>
      <w:r>
        <w:fldChar w:fldCharType="separate"/>
      </w:r>
      <w:r>
        <w:t>- 35 -</w:t>
      </w:r>
      <w:r>
        <w:fldChar w:fldCharType="end"/>
      </w:r>
      <w:r>
        <w:rPr>
          <w:rFonts w:hint="eastAsia" w:asciiTheme="minorEastAsia" w:hAnsiTheme="minorEastAsia" w:eastAsiaTheme="minorEastAsia" w:cstheme="minorEastAsia"/>
          <w:bCs/>
          <w:caps/>
          <w:szCs w:val="21"/>
          <w:lang w:val="zh-CN"/>
        </w:rPr>
        <w:fldChar w:fldCharType="end"/>
      </w:r>
    </w:p>
    <w:p>
      <w:pPr>
        <w:pStyle w:val="19"/>
        <w:tabs>
          <w:tab w:val="right" w:leader="dot" w:pos="9880"/>
        </w:tabs>
      </w:pPr>
      <w:r>
        <w:rPr>
          <w:rFonts w:hint="eastAsia" w:asciiTheme="minorEastAsia" w:hAnsiTheme="minorEastAsia" w:eastAsiaTheme="minorEastAsia" w:cstheme="minorEastAsia"/>
          <w:bCs/>
          <w:caps/>
          <w:szCs w:val="21"/>
          <w:lang w:val="zh-CN"/>
        </w:rPr>
        <w:fldChar w:fldCharType="begin"/>
      </w:r>
      <w:r>
        <w:rPr>
          <w:rFonts w:hint="eastAsia" w:asciiTheme="minorEastAsia" w:hAnsiTheme="minorEastAsia" w:eastAsiaTheme="minorEastAsia" w:cstheme="minorEastAsia"/>
          <w:bCs/>
          <w:caps/>
          <w:szCs w:val="21"/>
          <w:lang w:val="zh-CN"/>
        </w:rPr>
        <w:instrText xml:space="preserve"> HYPERLINK \l _Toc16672 </w:instrText>
      </w:r>
      <w:r>
        <w:rPr>
          <w:rFonts w:hint="eastAsia" w:asciiTheme="minorEastAsia" w:hAnsiTheme="minorEastAsia" w:eastAsiaTheme="minorEastAsia" w:cstheme="minorEastAsia"/>
          <w:bCs/>
          <w:caps/>
          <w:szCs w:val="21"/>
          <w:lang w:val="zh-CN"/>
        </w:rPr>
        <w:fldChar w:fldCharType="separate"/>
      </w:r>
      <w:r>
        <w:rPr>
          <w:rFonts w:hint="eastAsia" w:asciiTheme="minorEastAsia" w:hAnsiTheme="minorEastAsia" w:eastAsiaTheme="minorEastAsia" w:cstheme="minorEastAsia"/>
          <w:szCs w:val="36"/>
        </w:rPr>
        <w:t>第八章  投标文件格式</w:t>
      </w:r>
      <w:r>
        <w:tab/>
      </w:r>
      <w:r>
        <w:fldChar w:fldCharType="begin"/>
      </w:r>
      <w:r>
        <w:instrText xml:space="preserve"> PAGEREF _Toc16672 \h </w:instrText>
      </w:r>
      <w:r>
        <w:fldChar w:fldCharType="separate"/>
      </w:r>
      <w:r>
        <w:t>- 37 -</w:t>
      </w:r>
      <w:r>
        <w:fldChar w:fldCharType="end"/>
      </w:r>
      <w:r>
        <w:rPr>
          <w:rFonts w:hint="eastAsia" w:asciiTheme="minorEastAsia" w:hAnsiTheme="minorEastAsia" w:eastAsiaTheme="minorEastAsia" w:cstheme="minorEastAsia"/>
          <w:bCs/>
          <w:caps/>
          <w:szCs w:val="21"/>
          <w:lang w:val="zh-CN"/>
        </w:rPr>
        <w:fldChar w:fldCharType="end"/>
      </w:r>
    </w:p>
    <w:p>
      <w:pPr>
        <w:spacing w:line="520" w:lineRule="exact"/>
        <w:ind w:right="-273" w:rightChars="-130"/>
        <w:rPr>
          <w:rFonts w:asciiTheme="minorEastAsia" w:hAnsiTheme="minorEastAsia" w:eastAsiaTheme="minorEastAsia" w:cstheme="minorEastAsia"/>
          <w:bCs/>
        </w:rPr>
      </w:pPr>
      <w:r>
        <w:rPr>
          <w:rFonts w:hint="eastAsia" w:asciiTheme="minorEastAsia" w:hAnsiTheme="minorEastAsia" w:eastAsiaTheme="minorEastAsia" w:cstheme="minorEastAsia"/>
          <w:bCs/>
          <w:caps/>
          <w:szCs w:val="21"/>
          <w:lang w:val="zh-CN"/>
        </w:rPr>
        <w:fldChar w:fldCharType="end"/>
      </w:r>
    </w:p>
    <w:p>
      <w:pPr>
        <w:pStyle w:val="23"/>
        <w:spacing w:line="360" w:lineRule="auto"/>
        <w:ind w:right="-63" w:rightChars="-30"/>
        <w:rPr>
          <w:rFonts w:asciiTheme="minorEastAsia" w:hAnsiTheme="minorEastAsia" w:eastAsiaTheme="minorEastAsia" w:cstheme="minorEastAsia"/>
          <w:bCs/>
        </w:rPr>
      </w:pPr>
    </w:p>
    <w:p>
      <w:pPr>
        <w:pStyle w:val="23"/>
        <w:spacing w:line="360" w:lineRule="auto"/>
        <w:ind w:right="-63" w:rightChars="-30"/>
        <w:rPr>
          <w:rFonts w:asciiTheme="minorEastAsia" w:hAnsiTheme="minorEastAsia" w:eastAsiaTheme="minorEastAsia" w:cstheme="minorEastAsia"/>
          <w:bCs/>
        </w:rPr>
      </w:pPr>
    </w:p>
    <w:p>
      <w:pPr>
        <w:pStyle w:val="23"/>
        <w:spacing w:line="360" w:lineRule="auto"/>
        <w:ind w:right="-63" w:rightChars="-30"/>
        <w:rPr>
          <w:rFonts w:asciiTheme="minorEastAsia" w:hAnsiTheme="minorEastAsia" w:eastAsiaTheme="minorEastAsia" w:cstheme="minorEastAsia"/>
          <w:bCs/>
        </w:rPr>
      </w:pPr>
    </w:p>
    <w:p>
      <w:pPr>
        <w:pStyle w:val="23"/>
        <w:spacing w:line="360" w:lineRule="auto"/>
        <w:ind w:right="-63" w:rightChars="-30"/>
        <w:rPr>
          <w:rFonts w:asciiTheme="minorEastAsia" w:hAnsiTheme="minorEastAsia" w:eastAsiaTheme="minorEastAsia" w:cstheme="minorEastAsia"/>
          <w:bCs/>
        </w:rPr>
      </w:pPr>
    </w:p>
    <w:p>
      <w:pPr>
        <w:pStyle w:val="2"/>
        <w:rPr>
          <w:rFonts w:ascii="宋体" w:hAnsi="宋体" w:cs="宋体"/>
        </w:rPr>
      </w:pPr>
      <w:bookmarkStart w:id="1" w:name="_Toc20261"/>
      <w:r>
        <w:rPr>
          <w:rFonts w:hint="eastAsia"/>
        </w:rPr>
        <w:t>重要事项提示</w:t>
      </w:r>
      <w:bookmarkEnd w:id="1"/>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各潜在</w:t>
      </w:r>
      <w:r>
        <w:rPr>
          <w:rFonts w:hint="eastAsia" w:ascii="宋体" w:hAnsi="宋体" w:cs="宋体"/>
          <w:sz w:val="24"/>
          <w:lang w:eastAsia="zh-CN"/>
        </w:rPr>
        <w:t>供应商</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以下环节是此采购文件中需要重点关注的环节，对以下内容的忽视，可能是影响贵公司中标的重要因素。请在编制响应文件参与政府采购时高度重视。</w:t>
      </w:r>
    </w:p>
    <w:p>
      <w:pPr>
        <w:spacing w:line="360" w:lineRule="auto"/>
        <w:ind w:firstLine="480" w:firstLineChars="200"/>
        <w:rPr>
          <w:rFonts w:ascii="宋体" w:hAnsi="宋体" w:cs="宋体"/>
          <w:sz w:val="24"/>
        </w:rPr>
      </w:pPr>
      <w:r>
        <w:rPr>
          <w:rFonts w:hint="eastAsia" w:ascii="宋体" w:hAnsi="宋体" w:cs="宋体"/>
          <w:sz w:val="24"/>
        </w:rPr>
        <w:t>1、采购文件应通过焦作市公共资源交易中心网站会员系统进行网上下载；未使用</w:t>
      </w:r>
      <w:r>
        <w:rPr>
          <w:rFonts w:hint="eastAsia" w:ascii="宋体" w:hAnsi="宋体"/>
          <w:bCs/>
          <w:kern w:val="0"/>
          <w:sz w:val="24"/>
        </w:rPr>
        <w:t>企业 CA 密匙</w:t>
      </w:r>
      <w:r>
        <w:rPr>
          <w:rFonts w:hint="eastAsia" w:ascii="宋体" w:hAnsi="宋体" w:cs="宋体"/>
          <w:sz w:val="24"/>
        </w:rPr>
        <w:t>登录焦作市公共资源交易中心网站会员系统进行网上下载文件的，投标视为无效；</w:t>
      </w:r>
    </w:p>
    <w:p>
      <w:pPr>
        <w:pStyle w:val="22"/>
        <w:spacing w:before="0" w:beforeAutospacing="0" w:after="0" w:afterAutospacing="0" w:line="360" w:lineRule="auto"/>
        <w:ind w:firstLine="480" w:firstLineChars="200"/>
        <w:jc w:val="both"/>
      </w:pPr>
      <w:r>
        <w:rPr>
          <w:rFonts w:hint="eastAsia"/>
        </w:rPr>
        <w:t>2、本项目采用“远程不见面”的开标方式，潜在</w:t>
      </w:r>
      <w:r>
        <w:rPr>
          <w:rFonts w:hint="eastAsia"/>
          <w:lang w:eastAsia="zh-CN"/>
        </w:rPr>
        <w:t>供应商</w:t>
      </w:r>
      <w:r>
        <w:rPr>
          <w:rFonts w:hint="eastAsia"/>
        </w:rPr>
        <w:t>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pPr>
        <w:pStyle w:val="22"/>
        <w:spacing w:before="0" w:beforeAutospacing="0" w:after="0" w:afterAutospacing="0" w:line="360" w:lineRule="auto"/>
        <w:ind w:firstLine="480" w:firstLineChars="200"/>
        <w:jc w:val="both"/>
      </w:pPr>
      <w:r>
        <w:rPr>
          <w:rFonts w:hint="eastAsia"/>
        </w:rPr>
        <w:t>（http://122.112.246.33/BidOpening/bidopeninghallaction/hall/login ），按要求解密投标文件。因文件未及时上传导致投标失败的责任由</w:t>
      </w:r>
      <w:r>
        <w:rPr>
          <w:rFonts w:hint="eastAsia"/>
          <w:lang w:eastAsia="zh-CN"/>
        </w:rPr>
        <w:t>供应商</w:t>
      </w:r>
      <w:r>
        <w:rPr>
          <w:rFonts w:hint="eastAsia"/>
        </w:rPr>
        <w:t>自行承担，具体要求详见</w:t>
      </w:r>
      <w:r>
        <w:rPr>
          <w:rFonts w:hint="eastAsia"/>
          <w:lang w:eastAsia="zh-CN"/>
        </w:rPr>
        <w:t>征集文件</w:t>
      </w:r>
      <w:r>
        <w:rPr>
          <w:rFonts w:hint="eastAsia"/>
        </w:rPr>
        <w:t>。 平台统一技术服务电话：400-998-0000，服务 QQ：4008503300，服务时间：周一至周日 8：00-17：30。</w:t>
      </w:r>
    </w:p>
    <w:p>
      <w:pPr>
        <w:pStyle w:val="22"/>
        <w:spacing w:before="0" w:beforeAutospacing="0" w:after="0" w:afterAutospacing="0" w:line="360" w:lineRule="auto"/>
        <w:ind w:firstLine="480" w:firstLineChars="200"/>
        <w:jc w:val="both"/>
      </w:pPr>
      <w:r>
        <w:rPr>
          <w:rFonts w:hint="eastAsia"/>
          <w:lang w:eastAsia="zh-CN"/>
        </w:rPr>
        <w:t>供应商</w:t>
      </w:r>
      <w:r>
        <w:rPr>
          <w:rFonts w:hint="eastAsia"/>
        </w:rPr>
        <w:t>无需到现场参加开标会议，无需到达现场提交原件资料。</w:t>
      </w:r>
      <w:r>
        <w:rPr>
          <w:rFonts w:hint="eastAsia"/>
          <w:lang w:eastAsia="zh-CN"/>
        </w:rPr>
        <w:t>供应商</w:t>
      </w:r>
      <w:r>
        <w:rPr>
          <w:rFonts w:hint="eastAsia"/>
        </w:rPr>
        <w:t>应准时参加开标活动并进行文件解密、答疑澄清等。加密电子投标文件须在焦作市公共资源交易中心电子交易平台中加密上传，上传时必须得到电脑“上传成功”的确认回复后方为上传成功。在规定时间内投标文件未解密的</w:t>
      </w:r>
      <w:r>
        <w:rPr>
          <w:rFonts w:hint="eastAsia"/>
          <w:lang w:eastAsia="zh-CN"/>
        </w:rPr>
        <w:t>供应商</w:t>
      </w:r>
      <w:r>
        <w:rPr>
          <w:rFonts w:hint="eastAsia"/>
        </w:rPr>
        <w:t>，视为放弃投标。</w:t>
      </w:r>
    </w:p>
    <w:p>
      <w:pPr>
        <w:pStyle w:val="22"/>
        <w:numPr>
          <w:ilvl w:val="0"/>
          <w:numId w:val="2"/>
        </w:numPr>
        <w:spacing w:before="0" w:beforeAutospacing="0" w:after="0" w:afterAutospacing="0" w:line="360" w:lineRule="auto"/>
        <w:ind w:firstLine="480" w:firstLineChars="200"/>
        <w:jc w:val="both"/>
      </w:pPr>
      <w:r>
        <w:rPr>
          <w:rFonts w:hint="eastAsia"/>
        </w:rPr>
        <w:t>有下列情形之一的，将作为自动放弃、无效投标或废标处理：</w:t>
      </w:r>
    </w:p>
    <w:p>
      <w:pPr>
        <w:widowControl/>
        <w:spacing w:line="360" w:lineRule="auto"/>
        <w:ind w:firstLine="480" w:firstLineChars="200"/>
        <w:rPr>
          <w:rFonts w:ascii="宋体" w:hAnsi="宋体"/>
          <w:kern w:val="0"/>
          <w:sz w:val="24"/>
        </w:rPr>
      </w:pPr>
      <w:r>
        <w:rPr>
          <w:rFonts w:hint="eastAsia" w:ascii="宋体" w:hAnsi="宋体"/>
          <w:kern w:val="0"/>
          <w:sz w:val="24"/>
        </w:rPr>
        <w:t>3.1. 未按</w:t>
      </w:r>
      <w:r>
        <w:rPr>
          <w:rFonts w:hint="eastAsia" w:ascii="宋体" w:hAnsi="宋体"/>
          <w:kern w:val="0"/>
          <w:sz w:val="24"/>
          <w:lang w:eastAsia="zh-CN"/>
        </w:rPr>
        <w:t>征集文件</w:t>
      </w:r>
      <w:r>
        <w:rPr>
          <w:rFonts w:hint="eastAsia" w:ascii="宋体" w:hAnsi="宋体"/>
          <w:kern w:val="0"/>
          <w:sz w:val="24"/>
        </w:rPr>
        <w:t>明示的规定签字或盖章的；</w:t>
      </w:r>
    </w:p>
    <w:p>
      <w:pPr>
        <w:widowControl/>
        <w:spacing w:line="360" w:lineRule="auto"/>
        <w:ind w:firstLine="480" w:firstLineChars="200"/>
        <w:rPr>
          <w:rFonts w:ascii="宋体" w:hAnsi="宋体"/>
          <w:kern w:val="0"/>
          <w:sz w:val="24"/>
        </w:rPr>
      </w:pPr>
      <w:r>
        <w:rPr>
          <w:rFonts w:hint="eastAsia" w:ascii="宋体" w:hAnsi="宋体"/>
          <w:kern w:val="0"/>
          <w:sz w:val="24"/>
        </w:rPr>
        <w:t>3.2. 投标文件的关键内容（投标报价、服务</w:t>
      </w:r>
      <w:r>
        <w:rPr>
          <w:rFonts w:hint="eastAsia" w:ascii="宋体" w:hAnsi="宋体" w:cs="宋体"/>
          <w:kern w:val="0"/>
          <w:sz w:val="24"/>
        </w:rPr>
        <w:t>期</w:t>
      </w:r>
      <w:r>
        <w:rPr>
          <w:rFonts w:hint="eastAsia" w:ascii="宋体" w:hAnsi="宋体"/>
          <w:kern w:val="0"/>
          <w:sz w:val="24"/>
        </w:rPr>
        <w:t>、质量</w:t>
      </w:r>
      <w:r>
        <w:rPr>
          <w:rFonts w:hint="eastAsia" w:ascii="宋体" w:hAnsi="宋体"/>
          <w:kern w:val="0"/>
          <w:sz w:val="24"/>
          <w:lang w:val="en-US" w:eastAsia="zh-CN"/>
        </w:rPr>
        <w:t>标准</w:t>
      </w:r>
      <w:r>
        <w:rPr>
          <w:rFonts w:hint="eastAsia" w:ascii="宋体" w:hAnsi="宋体"/>
          <w:kern w:val="0"/>
          <w:sz w:val="24"/>
        </w:rPr>
        <w:t>等）未填写或填写字迹模糊无法辨认的；</w:t>
      </w:r>
    </w:p>
    <w:p>
      <w:pPr>
        <w:widowControl/>
        <w:spacing w:line="360" w:lineRule="auto"/>
        <w:ind w:firstLine="480" w:firstLineChars="200"/>
        <w:rPr>
          <w:rFonts w:ascii="宋体" w:hAnsi="宋体"/>
          <w:kern w:val="0"/>
          <w:sz w:val="24"/>
        </w:rPr>
      </w:pPr>
      <w:r>
        <w:rPr>
          <w:rFonts w:hint="eastAsia" w:ascii="宋体" w:hAnsi="宋体"/>
          <w:kern w:val="0"/>
          <w:sz w:val="24"/>
        </w:rPr>
        <w:t>3.3. 采购报价超出控制价的；</w:t>
      </w:r>
    </w:p>
    <w:p>
      <w:pPr>
        <w:widowControl/>
        <w:spacing w:line="360" w:lineRule="auto"/>
        <w:ind w:firstLine="480" w:firstLineChars="200"/>
        <w:rPr>
          <w:rFonts w:ascii="宋体" w:hAnsi="宋体"/>
          <w:kern w:val="0"/>
          <w:sz w:val="24"/>
        </w:rPr>
      </w:pPr>
      <w:r>
        <w:rPr>
          <w:rFonts w:hint="eastAsia" w:ascii="宋体" w:hAnsi="宋体"/>
          <w:kern w:val="0"/>
          <w:sz w:val="24"/>
        </w:rPr>
        <w:t>3.4. 投标文件中对同一项目有两个或多个报价，且未声明哪一个有效的；</w:t>
      </w:r>
    </w:p>
    <w:p>
      <w:pPr>
        <w:widowControl/>
        <w:spacing w:line="360" w:lineRule="auto"/>
        <w:ind w:firstLine="480" w:firstLineChars="200"/>
        <w:rPr>
          <w:rFonts w:ascii="宋体" w:hAnsi="宋体"/>
          <w:kern w:val="0"/>
          <w:sz w:val="24"/>
        </w:rPr>
      </w:pPr>
      <w:r>
        <w:rPr>
          <w:rFonts w:hint="eastAsia" w:ascii="宋体" w:hAnsi="宋体"/>
          <w:kern w:val="0"/>
          <w:sz w:val="24"/>
        </w:rPr>
        <w:t>3.5. 相关资格证明文件不合格的；</w:t>
      </w:r>
    </w:p>
    <w:p>
      <w:pPr>
        <w:widowControl/>
        <w:spacing w:line="360" w:lineRule="auto"/>
        <w:ind w:firstLine="480" w:firstLineChars="200"/>
        <w:rPr>
          <w:rFonts w:ascii="宋体" w:hAnsi="宋体"/>
          <w:kern w:val="0"/>
          <w:sz w:val="24"/>
        </w:rPr>
      </w:pPr>
      <w:r>
        <w:rPr>
          <w:rFonts w:hint="eastAsia" w:ascii="宋体" w:hAnsi="宋体"/>
          <w:kern w:val="0"/>
          <w:sz w:val="24"/>
        </w:rPr>
        <w:t>3.6. 投标文件中附有采购人不能接受的条件的；</w:t>
      </w:r>
    </w:p>
    <w:p>
      <w:pPr>
        <w:widowControl/>
        <w:spacing w:line="360" w:lineRule="auto"/>
        <w:ind w:firstLine="480" w:firstLineChars="200"/>
        <w:rPr>
          <w:rFonts w:hint="eastAsia" w:ascii="宋体" w:hAnsi="宋体"/>
          <w:kern w:val="0"/>
          <w:sz w:val="24"/>
          <w:highlight w:val="none"/>
          <w:lang w:eastAsia="zh-CN"/>
        </w:rPr>
      </w:pPr>
      <w:r>
        <w:rPr>
          <w:rFonts w:hint="eastAsia" w:ascii="宋体" w:hAnsi="宋体"/>
          <w:kern w:val="0"/>
          <w:sz w:val="24"/>
        </w:rPr>
        <w:t>3.</w:t>
      </w:r>
      <w:r>
        <w:rPr>
          <w:rFonts w:hint="eastAsia" w:ascii="宋体" w:hAnsi="宋体"/>
          <w:kern w:val="0"/>
          <w:sz w:val="24"/>
          <w:lang w:val="en-US" w:eastAsia="zh-CN"/>
        </w:rPr>
        <w:t>7</w:t>
      </w:r>
      <w:r>
        <w:rPr>
          <w:rFonts w:hint="eastAsia" w:ascii="宋体" w:hAnsi="宋体"/>
          <w:kern w:val="0"/>
          <w:sz w:val="24"/>
        </w:rPr>
        <w:t>. 评标过程中，如因两个或两个以上</w:t>
      </w:r>
      <w:r>
        <w:rPr>
          <w:rFonts w:hint="eastAsia" w:ascii="宋体" w:hAnsi="宋体"/>
          <w:kern w:val="0"/>
          <w:sz w:val="24"/>
          <w:lang w:eastAsia="zh-CN"/>
        </w:rPr>
        <w:t>供应商</w:t>
      </w:r>
      <w:r>
        <w:rPr>
          <w:rFonts w:hint="eastAsia" w:ascii="宋体" w:hAnsi="宋体"/>
          <w:kern w:val="0"/>
          <w:sz w:val="24"/>
        </w:rPr>
        <w:t>在同一台计算或同一个IP上传投标文件，而被不见面开标</w:t>
      </w:r>
      <w:r>
        <w:rPr>
          <w:rFonts w:hint="eastAsia" w:ascii="宋体" w:hAnsi="宋体"/>
          <w:kern w:val="0"/>
          <w:sz w:val="24"/>
          <w:highlight w:val="none"/>
        </w:rPr>
        <w:t>系统提示为“投标文件制作机器码一致”的，则视其投标无效</w:t>
      </w:r>
      <w:r>
        <w:rPr>
          <w:rFonts w:hint="eastAsia" w:ascii="宋体" w:hAnsi="宋体"/>
          <w:kern w:val="0"/>
          <w:sz w:val="24"/>
          <w:highlight w:val="none"/>
          <w:lang w:eastAsia="zh-CN"/>
        </w:rPr>
        <w:t>。</w:t>
      </w:r>
    </w:p>
    <w:p>
      <w:pPr>
        <w:widowControl/>
        <w:spacing w:line="360" w:lineRule="auto"/>
        <w:ind w:firstLine="480" w:firstLineChars="200"/>
        <w:rPr>
          <w:rFonts w:ascii="宋体" w:hAnsi="宋体"/>
          <w:kern w:val="0"/>
          <w:sz w:val="24"/>
        </w:rPr>
      </w:pPr>
      <w:r>
        <w:rPr>
          <w:rFonts w:hint="eastAsia" w:ascii="宋体" w:hAnsi="宋体"/>
          <w:kern w:val="0"/>
          <w:sz w:val="24"/>
          <w:highlight w:val="none"/>
          <w:lang w:val="en-US" w:eastAsia="zh-CN"/>
        </w:rPr>
        <w:t xml:space="preserve"> </w:t>
      </w:r>
      <w:r>
        <w:rPr>
          <w:rFonts w:hint="eastAsia" w:ascii="宋体" w:hAnsi="宋体"/>
          <w:kern w:val="0"/>
          <w:sz w:val="24"/>
          <w:highlight w:val="none"/>
        </w:rPr>
        <w:t>3.</w:t>
      </w:r>
      <w:r>
        <w:rPr>
          <w:rFonts w:hint="eastAsia" w:ascii="宋体" w:hAnsi="宋体"/>
          <w:kern w:val="0"/>
          <w:sz w:val="24"/>
          <w:highlight w:val="none"/>
          <w:lang w:val="en-US" w:eastAsia="zh-CN"/>
        </w:rPr>
        <w:t>8</w:t>
      </w:r>
      <w:r>
        <w:rPr>
          <w:rFonts w:hint="eastAsia" w:ascii="宋体" w:hAnsi="宋体"/>
          <w:kern w:val="0"/>
          <w:sz w:val="24"/>
          <w:highlight w:val="none"/>
        </w:rPr>
        <w:t>. 投标文件有明显不符合</w:t>
      </w:r>
      <w:r>
        <w:rPr>
          <w:rFonts w:hint="eastAsia" w:ascii="宋体" w:hAnsi="宋体"/>
          <w:kern w:val="0"/>
          <w:sz w:val="24"/>
          <w:highlight w:val="none"/>
          <w:lang w:val="en-US" w:eastAsia="zh-CN"/>
        </w:rPr>
        <w:t>征集文件</w:t>
      </w:r>
      <w:r>
        <w:rPr>
          <w:rFonts w:hint="eastAsia" w:ascii="宋体" w:hAnsi="宋体"/>
          <w:kern w:val="0"/>
          <w:sz w:val="24"/>
          <w:highlight w:val="none"/>
        </w:rPr>
        <w:t>其它要求和有关法律法</w:t>
      </w:r>
      <w:r>
        <w:rPr>
          <w:rFonts w:hint="eastAsia" w:ascii="宋体" w:hAnsi="宋体"/>
          <w:kern w:val="0"/>
          <w:sz w:val="24"/>
        </w:rPr>
        <w:t>规的；</w:t>
      </w:r>
    </w:p>
    <w:p>
      <w:pPr>
        <w:pStyle w:val="36"/>
        <w:numPr>
          <w:ilvl w:val="0"/>
          <w:numId w:val="0"/>
        </w:numPr>
        <w:tabs>
          <w:tab w:val="clear" w:pos="432"/>
        </w:tabs>
        <w:ind w:leftChars="0"/>
        <w:jc w:val="both"/>
        <w:rPr>
          <w:rFonts w:hint="default"/>
          <w:lang w:val="en-US" w:eastAsia="zh-CN"/>
        </w:rPr>
      </w:pPr>
    </w:p>
    <w:p>
      <w:pPr>
        <w:pStyle w:val="2"/>
        <w:spacing w:before="0" w:after="0" w:line="360" w:lineRule="auto"/>
        <w:ind w:firstLine="643" w:firstLineChars="200"/>
        <w:rPr>
          <w:rFonts w:ascii="宋体" w:hAnsi="宋体" w:cs="宋体"/>
          <w:sz w:val="32"/>
          <w:szCs w:val="32"/>
        </w:rPr>
      </w:pPr>
    </w:p>
    <w:p>
      <w:pPr>
        <w:pStyle w:val="2"/>
        <w:spacing w:before="0" w:after="0" w:line="360" w:lineRule="auto"/>
        <w:ind w:firstLine="643" w:firstLineChars="200"/>
        <w:rPr>
          <w:rFonts w:ascii="宋体" w:hAnsi="宋体" w:cs="宋体"/>
          <w:sz w:val="32"/>
          <w:szCs w:val="32"/>
        </w:rPr>
      </w:pPr>
    </w:p>
    <w:p>
      <w:pPr>
        <w:rPr>
          <w:rFonts w:ascii="宋体" w:hAnsi="宋体" w:cs="宋体"/>
          <w:b/>
          <w:bCs/>
          <w:sz w:val="32"/>
          <w:szCs w:val="32"/>
        </w:rPr>
      </w:pPr>
    </w:p>
    <w:p>
      <w:pPr>
        <w:jc w:val="center"/>
        <w:rPr>
          <w:rFonts w:asciiTheme="minorEastAsia" w:hAnsiTheme="minorEastAsia" w:eastAsiaTheme="minorEastAsia" w:cstheme="minorEastAsia"/>
          <w:b/>
          <w:bCs/>
          <w:sz w:val="32"/>
          <w:szCs w:val="32"/>
        </w:rPr>
      </w:pPr>
    </w:p>
    <w:p>
      <w:pPr>
        <w:pStyle w:val="23"/>
        <w:spacing w:line="360" w:lineRule="auto"/>
        <w:ind w:right="-63" w:rightChars="-30"/>
        <w:jc w:val="both"/>
        <w:rPr>
          <w:rFonts w:asciiTheme="minorEastAsia" w:hAnsiTheme="minorEastAsia" w:eastAsiaTheme="minorEastAsia" w:cstheme="minorEastAsia"/>
          <w:bCs/>
        </w:rPr>
      </w:pPr>
    </w:p>
    <w:p>
      <w:pPr>
        <w:rPr>
          <w:rFonts w:eastAsiaTheme="minorEastAsia"/>
        </w:rPr>
      </w:pPr>
    </w:p>
    <w:p>
      <w:pPr>
        <w:pStyle w:val="3"/>
      </w:pPr>
    </w:p>
    <w:p/>
    <w:p>
      <w:pPr>
        <w:pStyle w:val="36"/>
        <w:numPr>
          <w:ilvl w:val="0"/>
          <w:numId w:val="0"/>
        </w:numPr>
        <w:tabs>
          <w:tab w:val="clear" w:pos="432"/>
        </w:tabs>
        <w:ind w:leftChars="0"/>
        <w:jc w:val="both"/>
      </w:pPr>
    </w:p>
    <w:p>
      <w:pPr>
        <w:pStyle w:val="37"/>
      </w:pPr>
    </w:p>
    <w:p>
      <w:pPr>
        <w:pStyle w:val="37"/>
      </w:pPr>
    </w:p>
    <w:p>
      <w:pPr>
        <w:pStyle w:val="37"/>
      </w:pPr>
    </w:p>
    <w:p>
      <w:pPr>
        <w:pStyle w:val="23"/>
        <w:numPr>
          <w:ilvl w:val="0"/>
          <w:numId w:val="3"/>
        </w:numPr>
        <w:spacing w:line="360" w:lineRule="auto"/>
        <w:ind w:right="-63" w:rightChars="-30"/>
      </w:pPr>
      <w:r>
        <w:rPr>
          <w:rFonts w:hint="eastAsia" w:asciiTheme="minorEastAsia" w:hAnsiTheme="minorEastAsia" w:eastAsiaTheme="minorEastAsia" w:cstheme="minorEastAsia"/>
          <w:bCs/>
        </w:rPr>
        <w:t xml:space="preserve">  </w:t>
      </w:r>
      <w:bookmarkStart w:id="2" w:name="_Toc31833"/>
      <w:r>
        <w:rPr>
          <w:rFonts w:hint="eastAsia" w:asciiTheme="minorEastAsia" w:hAnsiTheme="minorEastAsia" w:eastAsiaTheme="minorEastAsia" w:cstheme="minorEastAsia"/>
          <w:bCs/>
          <w:lang w:eastAsia="zh-CN"/>
        </w:rPr>
        <w:t>征集</w:t>
      </w:r>
      <w:r>
        <w:rPr>
          <w:rFonts w:hint="eastAsia" w:asciiTheme="minorEastAsia" w:hAnsiTheme="minorEastAsia" w:eastAsiaTheme="minorEastAsia" w:cstheme="minorEastAsia"/>
          <w:bCs/>
        </w:rPr>
        <w:t>公告</w:t>
      </w:r>
      <w:bookmarkEnd w:id="2"/>
    </w:p>
    <w:p>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博爱县乡村振兴局监理服务框架协议采购项目征集公告</w:t>
      </w:r>
    </w:p>
    <w:tbl>
      <w:tblPr>
        <w:tblStyle w:val="27"/>
        <w:tblW w:w="90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61" w:type="dxa"/>
          </w:tcPr>
          <w:p>
            <w:pPr>
              <w:pStyle w:val="26"/>
              <w:spacing w:line="440" w:lineRule="exact"/>
              <w:ind w:firstLine="480"/>
              <w:rPr>
                <w:rFonts w:ascii="宋体" w:hAnsi="宋体" w:cs="宋体"/>
                <w:sz w:val="24"/>
              </w:rPr>
            </w:pPr>
            <w:r>
              <w:rPr>
                <w:rFonts w:hint="eastAsia" w:ascii="宋体" w:hAnsi="宋体" w:cs="宋体"/>
                <w:sz w:val="24"/>
              </w:rPr>
              <w:t>项目概况：</w:t>
            </w:r>
            <w:r>
              <w:rPr>
                <w:rFonts w:hint="eastAsia" w:ascii="宋体" w:hAnsi="宋体" w:cs="宋体"/>
                <w:sz w:val="24"/>
                <w:lang w:eastAsia="zh-CN"/>
              </w:rPr>
              <w:t>博爱县乡村振兴局监理服务框架协议采购项目</w:t>
            </w:r>
            <w:r>
              <w:rPr>
                <w:rFonts w:hint="eastAsia" w:ascii="宋体" w:hAnsi="宋体" w:cs="宋体"/>
                <w:color w:val="auto"/>
                <w:sz w:val="24"/>
              </w:rPr>
              <w:t>的潜在</w:t>
            </w:r>
            <w:r>
              <w:rPr>
                <w:rFonts w:hint="eastAsia" w:ascii="宋体" w:hAnsi="宋体" w:cs="宋体"/>
                <w:color w:val="auto"/>
                <w:sz w:val="24"/>
                <w:lang w:eastAsia="zh-CN"/>
              </w:rPr>
              <w:t>供应商</w:t>
            </w:r>
            <w:r>
              <w:rPr>
                <w:rFonts w:hint="eastAsia" w:ascii="宋体" w:hAnsi="宋体" w:cs="宋体"/>
                <w:color w:val="auto"/>
                <w:sz w:val="24"/>
              </w:rPr>
              <w:t>应在焦作市公共资源交易中心网站获取采购文件，并</w:t>
            </w:r>
            <w:r>
              <w:rPr>
                <w:rFonts w:hint="eastAsia" w:ascii="宋体" w:hAnsi="宋体" w:cs="宋体"/>
                <w:color w:val="auto"/>
                <w:sz w:val="24"/>
                <w:u w:val="single"/>
              </w:rPr>
              <w:t>于</w:t>
            </w:r>
            <w:r>
              <w:rPr>
                <w:rFonts w:hint="eastAsia" w:ascii="宋体" w:hAnsi="宋体" w:cs="宋体"/>
                <w:color w:val="auto"/>
                <w:sz w:val="24"/>
                <w:u w:val="single"/>
                <w:lang w:eastAsia="zh-CN"/>
              </w:rPr>
              <w:t>2024</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月</w:t>
            </w:r>
            <w:r>
              <w:rPr>
                <w:rFonts w:hint="eastAsia" w:ascii="宋体" w:hAnsi="宋体" w:cs="宋体"/>
                <w:color w:val="auto"/>
                <w:sz w:val="24"/>
                <w:u w:val="single"/>
                <w:lang w:val="en-US" w:eastAsia="zh-CN"/>
              </w:rPr>
              <w:t>26</w:t>
            </w:r>
            <w:r>
              <w:rPr>
                <w:rFonts w:hint="eastAsia" w:ascii="宋体" w:hAnsi="宋体" w:cs="宋体"/>
                <w:color w:val="auto"/>
                <w:sz w:val="24"/>
                <w:u w:val="single"/>
              </w:rPr>
              <w:t>日上午</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分（北京时间）</w:t>
            </w:r>
            <w:r>
              <w:rPr>
                <w:rFonts w:hint="eastAsia" w:ascii="宋体" w:hAnsi="宋体" w:cs="宋体"/>
                <w:color w:val="auto"/>
                <w:sz w:val="24"/>
              </w:rPr>
              <w:t>前提</w:t>
            </w:r>
            <w:r>
              <w:rPr>
                <w:rFonts w:hint="eastAsia" w:ascii="宋体" w:hAnsi="宋体" w:cs="宋体"/>
                <w:sz w:val="24"/>
              </w:rPr>
              <w:t>交投标文件。</w:t>
            </w:r>
          </w:p>
        </w:tc>
      </w:tr>
    </w:tbl>
    <w:p>
      <w:pPr>
        <w:pStyle w:val="40"/>
        <w:spacing w:line="440" w:lineRule="exact"/>
        <w:ind w:left="0" w:firstLine="0"/>
        <w:rPr>
          <w:b/>
          <w:bCs/>
          <w:sz w:val="24"/>
          <w:lang w:eastAsia="zh-CN"/>
        </w:rPr>
      </w:pPr>
      <w:r>
        <w:rPr>
          <w:rFonts w:hint="eastAsia"/>
          <w:b/>
          <w:bCs/>
          <w:sz w:val="24"/>
          <w:lang w:eastAsia="zh-CN"/>
        </w:rPr>
        <w:t>一、项目基本情况</w:t>
      </w:r>
    </w:p>
    <w:p>
      <w:pPr>
        <w:pStyle w:val="40"/>
        <w:spacing w:line="440" w:lineRule="exact"/>
        <w:ind w:left="0" w:firstLine="480" w:firstLineChars="200"/>
        <w:rPr>
          <w:color w:val="auto"/>
          <w:sz w:val="24"/>
          <w:lang w:eastAsia="zh-CN"/>
        </w:rPr>
      </w:pPr>
      <w:r>
        <w:rPr>
          <w:rFonts w:hint="eastAsia"/>
          <w:sz w:val="24"/>
          <w:lang w:val="en-US" w:eastAsia="zh-CN"/>
        </w:rPr>
        <w:t>1、项目</w:t>
      </w:r>
      <w:r>
        <w:rPr>
          <w:rFonts w:hint="eastAsia"/>
          <w:sz w:val="24"/>
          <w:lang w:eastAsia="zh-CN"/>
        </w:rPr>
        <w:t>编号：</w:t>
      </w:r>
      <w:r>
        <w:rPr>
          <w:rFonts w:hint="eastAsia"/>
          <w:color w:val="auto"/>
          <w:sz w:val="24"/>
          <w:lang w:eastAsia="zh-CN"/>
        </w:rPr>
        <w:t>博政采购〔2024〕6号</w:t>
      </w:r>
    </w:p>
    <w:p>
      <w:pPr>
        <w:pStyle w:val="40"/>
        <w:spacing w:line="440" w:lineRule="exact"/>
        <w:ind w:left="0" w:firstLine="480" w:firstLineChars="200"/>
        <w:rPr>
          <w:sz w:val="24"/>
          <w:lang w:eastAsia="zh-CN"/>
        </w:rPr>
      </w:pPr>
      <w:r>
        <w:rPr>
          <w:rFonts w:hint="eastAsia"/>
          <w:sz w:val="24"/>
          <w:lang w:val="en-US" w:eastAsia="zh-CN"/>
        </w:rPr>
        <w:t>2、</w:t>
      </w:r>
      <w:r>
        <w:rPr>
          <w:rFonts w:hint="eastAsia"/>
          <w:sz w:val="24"/>
          <w:lang w:eastAsia="zh-CN"/>
        </w:rPr>
        <w:t>项目名称：博爱县乡村振兴局监理服务框架协议采购项目</w:t>
      </w:r>
    </w:p>
    <w:p>
      <w:pPr>
        <w:pStyle w:val="40"/>
        <w:spacing w:line="440" w:lineRule="exact"/>
        <w:ind w:left="0" w:firstLine="480" w:firstLineChars="200"/>
        <w:rPr>
          <w:rFonts w:hint="default"/>
          <w:sz w:val="24"/>
          <w:lang w:val="en-US" w:eastAsia="zh-CN"/>
        </w:rPr>
      </w:pPr>
      <w:r>
        <w:rPr>
          <w:rFonts w:hint="eastAsia"/>
          <w:sz w:val="24"/>
          <w:lang w:val="en-US" w:eastAsia="zh-CN"/>
        </w:rPr>
        <w:t>3、</w:t>
      </w:r>
      <w:r>
        <w:rPr>
          <w:rFonts w:hint="eastAsia"/>
          <w:sz w:val="24"/>
          <w:lang w:eastAsia="zh-CN"/>
        </w:rPr>
        <w:t>采购方式：</w:t>
      </w:r>
      <w:r>
        <w:rPr>
          <w:rFonts w:hint="eastAsia"/>
          <w:sz w:val="24"/>
          <w:lang w:val="en-US" w:eastAsia="zh-CN"/>
        </w:rPr>
        <w:t>公开招标</w:t>
      </w:r>
    </w:p>
    <w:p>
      <w:pPr>
        <w:widowControl/>
        <w:spacing w:line="440" w:lineRule="exact"/>
        <w:ind w:firstLine="480" w:firstLineChars="200"/>
        <w:jc w:val="left"/>
        <w:rPr>
          <w:rFonts w:hint="eastAsia" w:ascii="宋体" w:hAnsi="宋体" w:cs="宋体"/>
          <w:color w:val="auto"/>
          <w:kern w:val="0"/>
          <w:sz w:val="24"/>
        </w:rPr>
      </w:pPr>
      <w:r>
        <w:rPr>
          <w:rFonts w:hint="eastAsia" w:ascii="宋体" w:hAnsi="宋体" w:cs="宋体"/>
          <w:kern w:val="0"/>
          <w:sz w:val="24"/>
          <w:lang w:val="en-US" w:eastAsia="zh-CN"/>
        </w:rPr>
        <w:t>4、</w:t>
      </w:r>
      <w:r>
        <w:rPr>
          <w:rFonts w:hint="eastAsia" w:ascii="宋体" w:hAnsi="宋体" w:cs="宋体"/>
          <w:kern w:val="0"/>
          <w:sz w:val="24"/>
        </w:rPr>
        <w:t>预</w:t>
      </w:r>
      <w:r>
        <w:rPr>
          <w:rFonts w:hint="eastAsia" w:ascii="宋体" w:hAnsi="宋体" w:cs="宋体"/>
          <w:color w:val="auto"/>
          <w:kern w:val="0"/>
          <w:sz w:val="24"/>
        </w:rPr>
        <w:t>算金额：</w:t>
      </w:r>
      <w:r>
        <w:rPr>
          <w:rFonts w:hint="eastAsia" w:ascii="宋体" w:hAnsi="宋体" w:cs="宋体"/>
          <w:color w:val="auto"/>
          <w:kern w:val="0"/>
          <w:sz w:val="24"/>
          <w:lang w:val="en-US" w:eastAsia="zh-CN"/>
        </w:rPr>
        <w:t>600000</w:t>
      </w:r>
      <w:r>
        <w:rPr>
          <w:rFonts w:hint="eastAsia" w:ascii="宋体" w:hAnsi="宋体" w:cs="宋体"/>
          <w:color w:val="auto"/>
          <w:kern w:val="0"/>
          <w:sz w:val="24"/>
        </w:rPr>
        <w:t>元</w:t>
      </w:r>
    </w:p>
    <w:p>
      <w:pPr>
        <w:widowControl/>
        <w:spacing w:line="440" w:lineRule="exact"/>
        <w:ind w:firstLine="720" w:firstLineChars="300"/>
        <w:jc w:val="left"/>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最高限价：工程竣工决算价的1%</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940"/>
        <w:gridCol w:w="3310"/>
        <w:gridCol w:w="1620"/>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4" w:type="dxa"/>
          </w:tcPr>
          <w:p>
            <w:pPr>
              <w:widowControl/>
              <w:spacing w:line="440" w:lineRule="exact"/>
              <w:jc w:val="center"/>
              <w:rPr>
                <w:rFonts w:hint="default" w:ascii="宋体" w:hAnsi="宋体" w:cs="宋体"/>
                <w:color w:val="auto"/>
                <w:kern w:val="0"/>
                <w:sz w:val="24"/>
                <w:vertAlign w:val="baseline"/>
                <w:lang w:val="en-US" w:eastAsia="zh-CN"/>
              </w:rPr>
            </w:pPr>
            <w:r>
              <w:rPr>
                <w:rFonts w:hint="eastAsia" w:ascii="宋体" w:hAnsi="宋体" w:cs="宋体"/>
                <w:color w:val="auto"/>
                <w:kern w:val="0"/>
                <w:sz w:val="24"/>
                <w:vertAlign w:val="baseline"/>
                <w:lang w:val="en-US" w:eastAsia="zh-CN"/>
              </w:rPr>
              <w:t>序号</w:t>
            </w:r>
          </w:p>
        </w:tc>
        <w:tc>
          <w:tcPr>
            <w:tcW w:w="1940" w:type="dxa"/>
          </w:tcPr>
          <w:p>
            <w:pPr>
              <w:widowControl/>
              <w:spacing w:line="440" w:lineRule="exact"/>
              <w:jc w:val="center"/>
              <w:rPr>
                <w:rFonts w:hint="default" w:ascii="宋体" w:hAnsi="宋体" w:cs="宋体"/>
                <w:color w:val="auto"/>
                <w:kern w:val="0"/>
                <w:sz w:val="24"/>
                <w:vertAlign w:val="baseline"/>
                <w:lang w:val="en-US" w:eastAsia="zh-CN"/>
              </w:rPr>
            </w:pPr>
            <w:r>
              <w:rPr>
                <w:rFonts w:hint="eastAsia" w:ascii="宋体" w:hAnsi="宋体" w:cs="宋体"/>
                <w:color w:val="auto"/>
                <w:kern w:val="0"/>
                <w:sz w:val="24"/>
                <w:vertAlign w:val="baseline"/>
                <w:lang w:val="en-US" w:eastAsia="zh-CN"/>
              </w:rPr>
              <w:t>包号</w:t>
            </w:r>
          </w:p>
        </w:tc>
        <w:tc>
          <w:tcPr>
            <w:tcW w:w="3310" w:type="dxa"/>
          </w:tcPr>
          <w:p>
            <w:pPr>
              <w:widowControl/>
              <w:spacing w:line="440" w:lineRule="exact"/>
              <w:jc w:val="center"/>
              <w:rPr>
                <w:rFonts w:hint="default" w:ascii="宋体" w:hAnsi="宋体" w:cs="宋体"/>
                <w:color w:val="auto"/>
                <w:kern w:val="0"/>
                <w:sz w:val="24"/>
                <w:vertAlign w:val="baseline"/>
                <w:lang w:val="en-US" w:eastAsia="zh-CN"/>
              </w:rPr>
            </w:pPr>
            <w:r>
              <w:rPr>
                <w:rFonts w:hint="eastAsia" w:ascii="宋体" w:hAnsi="宋体" w:cs="宋体"/>
                <w:color w:val="auto"/>
                <w:kern w:val="0"/>
                <w:sz w:val="24"/>
                <w:vertAlign w:val="baseline"/>
                <w:lang w:val="en-US" w:eastAsia="zh-CN"/>
              </w:rPr>
              <w:t>包名称</w:t>
            </w:r>
          </w:p>
        </w:tc>
        <w:tc>
          <w:tcPr>
            <w:tcW w:w="1620" w:type="dxa"/>
          </w:tcPr>
          <w:p>
            <w:pPr>
              <w:widowControl/>
              <w:spacing w:line="440" w:lineRule="exact"/>
              <w:jc w:val="center"/>
              <w:rPr>
                <w:rFonts w:hint="eastAsia" w:ascii="宋体" w:hAnsi="宋体" w:cs="宋体"/>
                <w:color w:val="auto"/>
                <w:kern w:val="0"/>
                <w:sz w:val="24"/>
                <w:vertAlign w:val="baseline"/>
                <w:lang w:val="en-US" w:eastAsia="zh-CN"/>
              </w:rPr>
            </w:pPr>
            <w:r>
              <w:rPr>
                <w:rFonts w:hint="eastAsia" w:ascii="宋体" w:hAnsi="宋体" w:cs="宋体"/>
                <w:color w:val="auto"/>
                <w:kern w:val="0"/>
                <w:sz w:val="24"/>
                <w:vertAlign w:val="baseline"/>
                <w:lang w:val="en-US" w:eastAsia="zh-CN"/>
              </w:rPr>
              <w:t>包预算（元）</w:t>
            </w:r>
          </w:p>
        </w:tc>
        <w:tc>
          <w:tcPr>
            <w:tcW w:w="1928" w:type="dxa"/>
          </w:tcPr>
          <w:p>
            <w:pPr>
              <w:widowControl/>
              <w:spacing w:line="440" w:lineRule="exact"/>
              <w:jc w:val="center"/>
              <w:rPr>
                <w:rFonts w:hint="default" w:ascii="宋体" w:hAnsi="宋体" w:cs="宋体"/>
                <w:color w:val="auto"/>
                <w:kern w:val="0"/>
                <w:sz w:val="24"/>
                <w:vertAlign w:val="baseline"/>
                <w:lang w:val="en-US" w:eastAsia="zh-CN"/>
              </w:rPr>
            </w:pPr>
            <w:r>
              <w:rPr>
                <w:rFonts w:hint="eastAsia" w:ascii="宋体" w:hAnsi="宋体" w:cs="宋体"/>
                <w:color w:val="auto"/>
                <w:kern w:val="0"/>
                <w:sz w:val="24"/>
                <w:vertAlign w:val="baseline"/>
                <w:lang w:val="en-US" w:eastAsia="zh-CN"/>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Pr>
          <w:p>
            <w:pPr>
              <w:widowControl/>
              <w:spacing w:line="440" w:lineRule="exact"/>
              <w:jc w:val="center"/>
              <w:rPr>
                <w:rFonts w:hint="default" w:ascii="宋体" w:hAnsi="宋体" w:cs="宋体"/>
                <w:color w:val="auto"/>
                <w:kern w:val="0"/>
                <w:sz w:val="24"/>
                <w:vertAlign w:val="baseline"/>
                <w:lang w:val="en-US" w:eastAsia="zh-CN"/>
              </w:rPr>
            </w:pPr>
            <w:r>
              <w:rPr>
                <w:rFonts w:hint="eastAsia" w:ascii="宋体" w:hAnsi="宋体" w:cs="宋体"/>
                <w:color w:val="auto"/>
                <w:kern w:val="0"/>
                <w:sz w:val="24"/>
                <w:vertAlign w:val="baseline"/>
                <w:lang w:val="en-US" w:eastAsia="zh-CN"/>
              </w:rPr>
              <w:t>1</w:t>
            </w:r>
          </w:p>
        </w:tc>
        <w:tc>
          <w:tcPr>
            <w:tcW w:w="1940" w:type="dxa"/>
          </w:tcPr>
          <w:p>
            <w:pPr>
              <w:widowControl/>
              <w:spacing w:line="440" w:lineRule="exact"/>
              <w:jc w:val="center"/>
              <w:rPr>
                <w:rFonts w:hint="eastAsia" w:ascii="宋体" w:hAnsi="宋体" w:cs="宋体"/>
                <w:color w:val="auto"/>
                <w:kern w:val="0"/>
                <w:sz w:val="24"/>
                <w:vertAlign w:val="baseline"/>
                <w:lang w:val="en-US" w:eastAsia="zh-CN"/>
              </w:rPr>
            </w:pPr>
            <w:r>
              <w:rPr>
                <w:rFonts w:hint="eastAsia" w:asciiTheme="minorEastAsia" w:hAnsiTheme="minorEastAsia" w:eastAsiaTheme="minorEastAsia" w:cstheme="minorEastAsia"/>
                <w:color w:val="auto"/>
                <w:sz w:val="24"/>
                <w:lang w:eastAsia="zh-CN"/>
              </w:rPr>
              <w:t>博政采购〔2024〕6号</w:t>
            </w:r>
          </w:p>
        </w:tc>
        <w:tc>
          <w:tcPr>
            <w:tcW w:w="3310" w:type="dxa"/>
          </w:tcPr>
          <w:p>
            <w:pPr>
              <w:widowControl/>
              <w:spacing w:line="440" w:lineRule="exact"/>
              <w:jc w:val="center"/>
              <w:rPr>
                <w:rFonts w:hint="eastAsia" w:ascii="宋体" w:hAnsi="宋体" w:cs="宋体"/>
                <w:color w:val="auto"/>
                <w:kern w:val="0"/>
                <w:sz w:val="24"/>
                <w:vertAlign w:val="baseline"/>
                <w:lang w:val="en-US" w:eastAsia="zh-CN"/>
              </w:rPr>
            </w:pPr>
            <w:r>
              <w:rPr>
                <w:rFonts w:hint="eastAsia"/>
                <w:color w:val="auto"/>
                <w:sz w:val="24"/>
                <w:lang w:eastAsia="zh-CN"/>
              </w:rPr>
              <w:t>博爱县乡村振兴局监理服务框架协议采购项目</w:t>
            </w:r>
          </w:p>
        </w:tc>
        <w:tc>
          <w:tcPr>
            <w:tcW w:w="1620" w:type="dxa"/>
          </w:tcPr>
          <w:p>
            <w:pPr>
              <w:widowControl/>
              <w:spacing w:line="440" w:lineRule="exact"/>
              <w:jc w:val="center"/>
              <w:rPr>
                <w:rFonts w:hint="default" w:ascii="宋体" w:hAnsi="宋体" w:cs="宋体"/>
                <w:color w:val="auto"/>
                <w:kern w:val="0"/>
                <w:sz w:val="24"/>
                <w:vertAlign w:val="baseline"/>
                <w:lang w:val="en-US" w:eastAsia="zh-CN"/>
              </w:rPr>
            </w:pPr>
            <w:r>
              <w:rPr>
                <w:rFonts w:hint="eastAsia" w:ascii="宋体" w:hAnsi="宋体" w:cs="宋体"/>
                <w:color w:val="auto"/>
                <w:kern w:val="0"/>
                <w:sz w:val="24"/>
                <w:vertAlign w:val="baseline"/>
                <w:lang w:val="en-US" w:eastAsia="zh-CN"/>
              </w:rPr>
              <w:t>/</w:t>
            </w:r>
          </w:p>
        </w:tc>
        <w:tc>
          <w:tcPr>
            <w:tcW w:w="1928" w:type="dxa"/>
          </w:tcPr>
          <w:p>
            <w:pPr>
              <w:widowControl/>
              <w:spacing w:line="440" w:lineRule="exact"/>
              <w:jc w:val="center"/>
              <w:rPr>
                <w:rFonts w:hint="eastAsia" w:ascii="宋体" w:hAnsi="宋体" w:cs="宋体"/>
                <w:color w:val="auto"/>
                <w:kern w:val="0"/>
                <w:sz w:val="24"/>
                <w:vertAlign w:val="baseline"/>
                <w:lang w:val="en-US" w:eastAsia="zh-CN"/>
              </w:rPr>
            </w:pPr>
            <w:r>
              <w:rPr>
                <w:rFonts w:hint="eastAsia" w:ascii="宋体" w:hAnsi="宋体" w:cs="宋体"/>
                <w:color w:val="auto"/>
                <w:kern w:val="0"/>
                <w:sz w:val="24"/>
                <w:lang w:val="en-US" w:eastAsia="zh-CN"/>
              </w:rPr>
              <w:t>工程竣工决算价的1%</w:t>
            </w:r>
          </w:p>
        </w:tc>
      </w:tr>
    </w:tbl>
    <w:p>
      <w:pPr>
        <w:widowControl/>
        <w:spacing w:line="440" w:lineRule="exact"/>
        <w:ind w:firstLine="480" w:firstLineChars="200"/>
        <w:jc w:val="left"/>
        <w:rPr>
          <w:rFonts w:hint="eastAsia" w:ascii="宋体" w:hAnsi="宋体" w:cs="宋体"/>
          <w:color w:val="auto"/>
          <w:kern w:val="0"/>
          <w:sz w:val="24"/>
        </w:rPr>
      </w:pPr>
      <w:r>
        <w:rPr>
          <w:rFonts w:hint="eastAsia" w:ascii="宋体" w:hAnsi="宋体" w:cs="宋体"/>
          <w:kern w:val="0"/>
          <w:sz w:val="24"/>
          <w:lang w:val="en-US" w:eastAsia="zh-CN"/>
        </w:rPr>
        <w:t>5、</w:t>
      </w:r>
      <w:r>
        <w:rPr>
          <w:rFonts w:hint="eastAsia" w:ascii="宋体" w:hAnsi="宋体" w:cs="宋体"/>
          <w:kern w:val="0"/>
          <w:sz w:val="24"/>
        </w:rPr>
        <w:t>采购</w:t>
      </w:r>
      <w:r>
        <w:rPr>
          <w:rFonts w:hint="eastAsia" w:ascii="宋体" w:hAnsi="宋体" w:cs="宋体"/>
          <w:kern w:val="0"/>
          <w:sz w:val="24"/>
          <w:lang w:val="en-US" w:eastAsia="zh-CN"/>
        </w:rPr>
        <w:t>需求（包括但不限于标的的名称、数量、简要技术需求或服务要求等）</w:t>
      </w:r>
      <w:r>
        <w:rPr>
          <w:rFonts w:hint="eastAsia" w:ascii="宋体" w:hAnsi="宋体" w:cs="宋体"/>
          <w:color w:val="auto"/>
          <w:kern w:val="0"/>
          <w:sz w:val="24"/>
        </w:rPr>
        <w:t>：</w:t>
      </w:r>
    </w:p>
    <w:p>
      <w:pPr>
        <w:widowControl/>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lang w:val="en-US" w:eastAsia="zh-CN"/>
        </w:rPr>
        <w:t>5.1采购内容：</w:t>
      </w:r>
      <w:r>
        <w:rPr>
          <w:rFonts w:hint="eastAsia" w:ascii="宋体" w:hAnsi="宋体" w:cs="宋体"/>
          <w:color w:val="auto"/>
          <w:kern w:val="0"/>
          <w:sz w:val="24"/>
          <w:highlight w:val="none"/>
          <w:lang w:val="en-US" w:eastAsia="zh-CN"/>
        </w:rPr>
        <w:t>通过框架协议采购方式征集3家监理服务机构，对博爱县2024年度衔接推进乡村补助资金工程类项目进行全过程监理服务</w:t>
      </w:r>
      <w:r>
        <w:rPr>
          <w:rFonts w:hint="eastAsia" w:ascii="宋体" w:hAnsi="宋体" w:cs="宋体"/>
          <w:color w:val="auto"/>
          <w:kern w:val="0"/>
          <w:sz w:val="24"/>
          <w:highlight w:val="none"/>
        </w:rPr>
        <w:t>（详见</w:t>
      </w:r>
      <w:r>
        <w:rPr>
          <w:rFonts w:hint="eastAsia" w:ascii="宋体" w:hAnsi="宋体" w:cs="宋体"/>
          <w:color w:val="auto"/>
          <w:kern w:val="0"/>
          <w:sz w:val="24"/>
          <w:highlight w:val="none"/>
          <w:lang w:eastAsia="zh-CN"/>
        </w:rPr>
        <w:t>征集</w:t>
      </w:r>
      <w:r>
        <w:rPr>
          <w:rFonts w:hint="eastAsia" w:ascii="宋体" w:hAnsi="宋体" w:cs="宋体"/>
          <w:color w:val="auto"/>
          <w:kern w:val="0"/>
          <w:sz w:val="24"/>
          <w:highlight w:val="none"/>
        </w:rPr>
        <w:t>文件）</w:t>
      </w:r>
      <w:r>
        <w:rPr>
          <w:rFonts w:hint="eastAsia" w:ascii="宋体" w:hAnsi="宋体" w:cs="宋体"/>
          <w:color w:val="auto"/>
          <w:kern w:val="0"/>
          <w:sz w:val="24"/>
          <w:highlight w:val="none"/>
          <w:lang w:eastAsia="zh-CN"/>
        </w:rPr>
        <w:t>。</w:t>
      </w:r>
    </w:p>
    <w:p>
      <w:pPr>
        <w:widowControl/>
        <w:spacing w:line="440" w:lineRule="exact"/>
        <w:ind w:firstLine="480" w:firstLineChars="200"/>
        <w:jc w:val="left"/>
        <w:rPr>
          <w:rFonts w:hint="eastAsia" w:ascii="宋体" w:hAnsi="宋体" w:cs="宋体"/>
          <w:kern w:val="0"/>
          <w:sz w:val="24"/>
          <w:lang w:val="en-US" w:eastAsia="zh-CN"/>
        </w:rPr>
      </w:pPr>
      <w:r>
        <w:rPr>
          <w:rFonts w:hint="eastAsia" w:ascii="宋体" w:hAnsi="宋体" w:cs="宋体"/>
          <w:color w:val="auto"/>
          <w:kern w:val="0"/>
          <w:sz w:val="24"/>
          <w:highlight w:val="none"/>
          <w:lang w:val="en-US" w:eastAsia="zh-CN"/>
        </w:rPr>
        <w:t>5.2</w:t>
      </w:r>
      <w:r>
        <w:rPr>
          <w:rFonts w:hint="eastAsia" w:ascii="宋体" w:hAnsi="宋体" w:cs="宋体"/>
          <w:kern w:val="0"/>
          <w:sz w:val="24"/>
          <w:lang w:val="en-US" w:eastAsia="zh-CN"/>
        </w:rPr>
        <w:t>资金来源：财政资金</w:t>
      </w:r>
    </w:p>
    <w:p>
      <w:pPr>
        <w:widowControl/>
        <w:spacing w:line="440" w:lineRule="exact"/>
        <w:ind w:firstLine="480" w:firstLineChars="200"/>
        <w:jc w:val="left"/>
        <w:rPr>
          <w:rFonts w:hint="eastAsia" w:ascii="宋体" w:hAnsi="宋体" w:cs="宋体"/>
          <w:kern w:val="0"/>
          <w:sz w:val="24"/>
          <w:lang w:val="en-US" w:eastAsia="zh-CN"/>
        </w:rPr>
      </w:pPr>
      <w:r>
        <w:rPr>
          <w:rFonts w:hint="eastAsia" w:ascii="宋体" w:hAnsi="宋体" w:cs="宋体"/>
          <w:kern w:val="0"/>
          <w:sz w:val="24"/>
          <w:lang w:val="en-US" w:eastAsia="zh-CN"/>
        </w:rPr>
        <w:t>5.3框架协议服务对象：博爱县乡村振兴局</w:t>
      </w:r>
    </w:p>
    <w:p>
      <w:pPr>
        <w:widowControl/>
        <w:spacing w:line="440" w:lineRule="exact"/>
        <w:ind w:firstLine="480" w:firstLineChars="200"/>
        <w:jc w:val="left"/>
        <w:rPr>
          <w:rFonts w:hint="eastAsia" w:ascii="宋体" w:hAnsi="宋体" w:cs="宋体"/>
          <w:kern w:val="0"/>
          <w:sz w:val="24"/>
          <w:lang w:val="en-US" w:eastAsia="zh-CN"/>
        </w:rPr>
      </w:pPr>
      <w:r>
        <w:rPr>
          <w:rFonts w:hint="eastAsia" w:ascii="宋体" w:hAnsi="宋体" w:cs="宋体"/>
          <w:kern w:val="0"/>
          <w:sz w:val="24"/>
          <w:lang w:val="en-US" w:eastAsia="zh-CN"/>
        </w:rPr>
        <w:t>5.4框架协议期限：1年</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lang w:val="en-US" w:eastAsia="zh-CN"/>
        </w:rPr>
        <w:t>5.5</w:t>
      </w:r>
      <w:r>
        <w:rPr>
          <w:rFonts w:hint="eastAsia" w:ascii="宋体" w:hAnsi="宋体" w:cs="宋体"/>
          <w:kern w:val="0"/>
          <w:sz w:val="24"/>
          <w:lang w:eastAsia="zh-CN"/>
        </w:rPr>
        <w:t>服务</w:t>
      </w:r>
      <w:r>
        <w:rPr>
          <w:rFonts w:hint="eastAsia" w:ascii="宋体" w:hAnsi="宋体" w:cs="宋体"/>
          <w:kern w:val="0"/>
          <w:sz w:val="24"/>
        </w:rPr>
        <w:t>标准：合格，符合国家及行业规范标准</w:t>
      </w:r>
    </w:p>
    <w:p>
      <w:pPr>
        <w:widowControl/>
        <w:spacing w:line="440" w:lineRule="exact"/>
        <w:ind w:firstLine="480" w:firstLineChars="200"/>
        <w:jc w:val="left"/>
        <w:rPr>
          <w:rFonts w:hint="default"/>
          <w:lang w:val="en-US" w:eastAsia="zh-CN"/>
        </w:rPr>
      </w:pPr>
      <w:r>
        <w:rPr>
          <w:rFonts w:hint="eastAsia" w:ascii="宋体" w:hAnsi="宋体" w:cs="宋体"/>
          <w:kern w:val="0"/>
          <w:sz w:val="24"/>
          <w:lang w:val="en-US" w:eastAsia="zh-CN"/>
        </w:rPr>
        <w:t>5.6报价方式：本项目报价为费率报价</w:t>
      </w:r>
    </w:p>
    <w:p>
      <w:pPr>
        <w:widowControl/>
        <w:spacing w:line="440" w:lineRule="exact"/>
        <w:ind w:firstLine="480" w:firstLineChars="200"/>
        <w:jc w:val="left"/>
        <w:rPr>
          <w:rFonts w:hint="default" w:ascii="宋体" w:hAnsi="宋体" w:cs="宋体"/>
          <w:kern w:val="0"/>
          <w:sz w:val="24"/>
          <w:lang w:val="en-US" w:eastAsia="zh-CN"/>
        </w:rPr>
      </w:pPr>
      <w:r>
        <w:rPr>
          <w:rFonts w:hint="eastAsia" w:ascii="宋体" w:hAnsi="宋体" w:cs="宋体"/>
          <w:kern w:val="0"/>
          <w:sz w:val="24"/>
          <w:lang w:val="en-US" w:eastAsia="zh-CN"/>
        </w:rPr>
        <w:t>6、合同履约期限：同框架协议</w:t>
      </w:r>
    </w:p>
    <w:p>
      <w:pPr>
        <w:widowControl/>
        <w:spacing w:line="440" w:lineRule="exact"/>
        <w:ind w:firstLine="480" w:firstLineChars="200"/>
        <w:jc w:val="left"/>
        <w:rPr>
          <w:rFonts w:hint="default" w:ascii="宋体" w:hAnsi="宋体" w:cs="宋体"/>
          <w:kern w:val="0"/>
          <w:sz w:val="24"/>
          <w:lang w:val="en-US" w:eastAsia="zh-CN"/>
        </w:rPr>
      </w:pPr>
      <w:r>
        <w:rPr>
          <w:rFonts w:hint="eastAsia" w:ascii="宋体" w:hAnsi="宋体" w:cs="宋体"/>
          <w:kern w:val="0"/>
          <w:sz w:val="24"/>
          <w:lang w:val="en-US" w:eastAsia="zh-CN"/>
        </w:rPr>
        <w:t>7、本项目是否接受联合体投标：否</w:t>
      </w:r>
    </w:p>
    <w:p>
      <w:pPr>
        <w:widowControl/>
        <w:spacing w:line="440" w:lineRule="exact"/>
        <w:ind w:firstLine="480" w:firstLineChars="200"/>
        <w:jc w:val="left"/>
        <w:rPr>
          <w:rFonts w:hint="default" w:ascii="宋体" w:hAnsi="宋体" w:cs="宋体"/>
          <w:kern w:val="0"/>
          <w:sz w:val="24"/>
          <w:lang w:val="en-US" w:eastAsia="zh-CN"/>
        </w:rPr>
      </w:pPr>
      <w:r>
        <w:rPr>
          <w:rFonts w:hint="eastAsia" w:ascii="宋体" w:hAnsi="宋体" w:cs="宋体"/>
          <w:kern w:val="0"/>
          <w:sz w:val="24"/>
          <w:lang w:val="en-US" w:eastAsia="zh-CN"/>
        </w:rPr>
        <w:t>8、是否接受进口产品：否</w:t>
      </w:r>
    </w:p>
    <w:p>
      <w:pPr>
        <w:widowControl/>
        <w:spacing w:line="440" w:lineRule="exact"/>
        <w:ind w:firstLine="480" w:firstLineChars="200"/>
        <w:jc w:val="left"/>
        <w:rPr>
          <w:rFonts w:hint="default" w:ascii="宋体" w:hAnsi="宋体" w:cs="宋体"/>
          <w:kern w:val="0"/>
          <w:sz w:val="24"/>
          <w:lang w:val="en-US" w:eastAsia="zh-CN"/>
        </w:rPr>
      </w:pPr>
      <w:r>
        <w:rPr>
          <w:rFonts w:hint="eastAsia" w:ascii="宋体" w:hAnsi="宋体" w:cs="宋体"/>
          <w:kern w:val="0"/>
          <w:sz w:val="24"/>
          <w:lang w:val="en-US" w:eastAsia="zh-CN"/>
        </w:rPr>
        <w:t>9、是否专门面向中小企业：否</w:t>
      </w:r>
    </w:p>
    <w:p>
      <w:pPr>
        <w:adjustRightInd w:val="0"/>
        <w:snapToGrid w:val="0"/>
        <w:spacing w:line="440" w:lineRule="exact"/>
        <w:rPr>
          <w:rFonts w:ascii="宋体" w:hAnsi="宋体" w:cs="宋体"/>
          <w:kern w:val="0"/>
          <w:sz w:val="24"/>
        </w:rPr>
      </w:pPr>
      <w:r>
        <w:rPr>
          <w:rFonts w:hint="eastAsia" w:ascii="宋体" w:hAnsi="宋体" w:cs="宋体"/>
          <w:b/>
          <w:bCs/>
          <w:kern w:val="0"/>
          <w:sz w:val="24"/>
        </w:rPr>
        <w:t>二、申请人资格要求：</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1、符合《中华人民共和国政府采购法》第二十二条之规定；</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2、落实政府采购政策需满足的资格要求：促进中小企业和监狱企业发展扶持政策、政府强制采购节能产品、节能产品及环境标志产品优先采购。</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3、本项目的特定资格要求：</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3.1供应商须具备独立法人资格和有效的三证合一的营业执照；</w:t>
      </w:r>
      <w:r>
        <w:rPr>
          <w:rFonts w:hint="eastAsia" w:ascii="宋体" w:hAnsi="宋体" w:cs="宋体"/>
          <w:color w:val="auto"/>
          <w:sz w:val="24"/>
          <w:shd w:val="clear" w:color="auto" w:fill="FFFFFF"/>
          <w:lang w:val="en-US" w:eastAsia="zh-CN"/>
        </w:rPr>
        <w:t>需具有工程监理综合资质或同时具有房屋建筑工程监理乙</w:t>
      </w:r>
      <w:r>
        <w:rPr>
          <w:rFonts w:hint="default" w:ascii="宋体" w:hAnsi="宋体" w:cs="宋体"/>
          <w:color w:val="auto"/>
          <w:sz w:val="24"/>
          <w:shd w:val="clear" w:color="auto" w:fill="FFFFFF"/>
          <w:lang w:val="en-US" w:eastAsia="zh-CN"/>
        </w:rPr>
        <w:t>级</w:t>
      </w:r>
      <w:r>
        <w:rPr>
          <w:rFonts w:hint="eastAsia" w:ascii="宋体" w:hAnsi="宋体" w:cs="宋体"/>
          <w:color w:val="auto"/>
          <w:sz w:val="24"/>
          <w:shd w:val="clear" w:color="auto" w:fill="FFFFFF"/>
          <w:lang w:val="en-US" w:eastAsia="zh-CN"/>
        </w:rPr>
        <w:t>及以上资质、市政公用工程监理乙</w:t>
      </w:r>
      <w:r>
        <w:rPr>
          <w:rFonts w:hint="default" w:ascii="宋体" w:hAnsi="宋体" w:cs="宋体"/>
          <w:color w:val="auto"/>
          <w:sz w:val="24"/>
          <w:shd w:val="clear" w:color="auto" w:fill="FFFFFF"/>
          <w:lang w:val="en-US" w:eastAsia="zh-CN"/>
        </w:rPr>
        <w:t>级</w:t>
      </w:r>
      <w:r>
        <w:rPr>
          <w:rFonts w:hint="eastAsia" w:ascii="宋体" w:hAnsi="宋体" w:cs="宋体"/>
          <w:color w:val="auto"/>
          <w:sz w:val="24"/>
          <w:shd w:val="clear" w:color="auto" w:fill="FFFFFF"/>
          <w:lang w:val="en-US" w:eastAsia="zh-CN"/>
        </w:rPr>
        <w:t>及以上资质和水利工程监理乙</w:t>
      </w:r>
      <w:r>
        <w:rPr>
          <w:rFonts w:hint="default" w:ascii="宋体" w:hAnsi="宋体" w:cs="宋体"/>
          <w:color w:val="auto"/>
          <w:sz w:val="24"/>
          <w:shd w:val="clear" w:color="auto" w:fill="FFFFFF"/>
          <w:lang w:val="en-US" w:eastAsia="zh-CN"/>
        </w:rPr>
        <w:t>级</w:t>
      </w:r>
      <w:r>
        <w:rPr>
          <w:rFonts w:hint="eastAsia" w:ascii="宋体" w:hAnsi="宋体" w:cs="宋体"/>
          <w:color w:val="auto"/>
          <w:sz w:val="24"/>
          <w:shd w:val="clear" w:color="auto" w:fill="FFFFFF"/>
          <w:lang w:val="en-US" w:eastAsia="zh-CN"/>
        </w:rPr>
        <w:t>以上资质，并在人员、设备、资金等方面具有相应的施工能力</w:t>
      </w:r>
      <w:r>
        <w:rPr>
          <w:rFonts w:hint="eastAsia" w:ascii="宋体" w:hAnsi="宋体" w:cs="宋体"/>
          <w:color w:val="auto"/>
          <w:sz w:val="24"/>
          <w:shd w:val="clear" w:color="auto" w:fill="FFFFFF"/>
        </w:rPr>
        <w:t>；</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w:t>
      </w:r>
      <w:r>
        <w:rPr>
          <w:rFonts w:hint="eastAsia" w:ascii="宋体" w:hAnsi="宋体" w:cs="宋体"/>
          <w:sz w:val="24"/>
          <w:shd w:val="clear" w:color="auto" w:fill="FFFFFF"/>
          <w:lang w:val="en-US" w:eastAsia="zh-CN"/>
        </w:rPr>
        <w:t>2</w:t>
      </w:r>
      <w:r>
        <w:rPr>
          <w:rFonts w:hint="eastAsia" w:ascii="宋体" w:hAnsi="宋体" w:cs="宋体"/>
          <w:sz w:val="24"/>
          <w:shd w:val="clear" w:color="auto" w:fill="FFFFFF"/>
        </w:rPr>
        <w:t>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w:t>
      </w:r>
      <w:r>
        <w:rPr>
          <w:rFonts w:hint="eastAsia" w:ascii="宋体" w:hAnsi="宋体" w:cs="宋体"/>
          <w:sz w:val="24"/>
          <w:shd w:val="clear" w:color="auto" w:fill="FFFFFF"/>
          <w:lang w:eastAsia="zh-CN"/>
        </w:rPr>
        <w:t>供应商</w:t>
      </w:r>
      <w:r>
        <w:rPr>
          <w:rFonts w:hint="eastAsia" w:ascii="宋体" w:hAnsi="宋体" w:cs="宋体"/>
          <w:sz w:val="24"/>
          <w:shd w:val="clear" w:color="auto" w:fill="FFFFFF"/>
        </w:rPr>
        <w:t>，拒绝参与政府采购活动，同时对信用信息查询记录和证据进行打印存档； </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w:t>
      </w:r>
      <w:r>
        <w:rPr>
          <w:rFonts w:hint="eastAsia" w:ascii="宋体" w:hAnsi="宋体" w:cs="宋体"/>
          <w:sz w:val="24"/>
          <w:shd w:val="clear" w:color="auto" w:fill="FFFFFF"/>
          <w:lang w:val="en-US" w:eastAsia="zh-CN"/>
        </w:rPr>
        <w:t>3</w:t>
      </w:r>
      <w:r>
        <w:rPr>
          <w:rFonts w:hint="eastAsia" w:ascii="宋体" w:hAnsi="宋体" w:cs="宋体"/>
          <w:sz w:val="24"/>
          <w:shd w:val="clear" w:color="auto" w:fill="FFFFFF"/>
        </w:rPr>
        <w:t>本项目不接受联合体投标；</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3.</w:t>
      </w:r>
      <w:r>
        <w:rPr>
          <w:rFonts w:hint="eastAsia" w:ascii="宋体" w:hAnsi="宋体" w:cs="宋体"/>
          <w:color w:val="auto"/>
          <w:sz w:val="24"/>
          <w:shd w:val="clear" w:color="auto" w:fill="FFFFFF"/>
          <w:lang w:val="en-US" w:eastAsia="zh-CN"/>
        </w:rPr>
        <w:t>4</w:t>
      </w:r>
      <w:r>
        <w:rPr>
          <w:rFonts w:hint="eastAsia" w:ascii="宋体" w:hAnsi="宋体" w:cs="宋体"/>
          <w:color w:val="auto"/>
          <w:sz w:val="24"/>
          <w:shd w:val="clear" w:color="auto" w:fill="FFFFFF"/>
        </w:rPr>
        <w:t>资格审查方式：资格后审。</w:t>
      </w:r>
    </w:p>
    <w:p>
      <w:pPr>
        <w:widowControl/>
        <w:spacing w:line="440" w:lineRule="exact"/>
        <w:jc w:val="left"/>
        <w:rPr>
          <w:rFonts w:ascii="宋体" w:hAnsi="宋体" w:cs="宋体"/>
          <w:b/>
          <w:bCs/>
          <w:color w:val="auto"/>
          <w:kern w:val="0"/>
          <w:sz w:val="24"/>
        </w:rPr>
      </w:pPr>
      <w:r>
        <w:rPr>
          <w:rFonts w:hint="eastAsia" w:ascii="宋体" w:hAnsi="宋体" w:cs="宋体"/>
          <w:b/>
          <w:bCs/>
          <w:color w:val="auto"/>
          <w:kern w:val="0"/>
          <w:sz w:val="24"/>
        </w:rPr>
        <w:t>三、获取采购文件</w:t>
      </w:r>
    </w:p>
    <w:p>
      <w:pPr>
        <w:pStyle w:val="22"/>
        <w:shd w:val="clear" w:color="auto" w:fill="FFFFFF"/>
        <w:autoSpaceDE w:val="0"/>
        <w:spacing w:before="0" w:beforeAutospacing="0" w:after="0" w:afterAutospacing="0" w:line="440" w:lineRule="atLeast"/>
        <w:ind w:firstLine="480" w:firstLineChars="200"/>
        <w:rPr>
          <w:color w:val="auto"/>
        </w:rPr>
      </w:pPr>
      <w:r>
        <w:rPr>
          <w:rFonts w:hint="eastAsia"/>
          <w:color w:val="auto"/>
        </w:rPr>
        <w:t>1.时间：</w:t>
      </w:r>
      <w:r>
        <w:rPr>
          <w:rFonts w:hint="eastAsia"/>
          <w:color w:val="auto"/>
          <w:u w:val="single"/>
          <w:lang w:eastAsia="zh-CN"/>
        </w:rPr>
        <w:t>2024</w:t>
      </w:r>
      <w:r>
        <w:rPr>
          <w:rFonts w:hint="eastAsia"/>
          <w:color w:val="auto"/>
          <w:u w:val="single"/>
        </w:rPr>
        <w:t>年</w:t>
      </w:r>
      <w:r>
        <w:rPr>
          <w:rFonts w:hint="eastAsia"/>
          <w:color w:val="auto"/>
          <w:u w:val="single"/>
          <w:lang w:val="en-US" w:eastAsia="zh-CN"/>
        </w:rPr>
        <w:t>1</w:t>
      </w:r>
      <w:r>
        <w:rPr>
          <w:rFonts w:hint="eastAsia"/>
          <w:color w:val="auto"/>
          <w:u w:val="single"/>
        </w:rPr>
        <w:t>月</w:t>
      </w:r>
      <w:r>
        <w:rPr>
          <w:rFonts w:hint="eastAsia"/>
          <w:color w:val="auto"/>
          <w:u w:val="single"/>
          <w:lang w:val="en-US" w:eastAsia="zh-CN"/>
        </w:rPr>
        <w:t>5</w:t>
      </w:r>
      <w:r>
        <w:rPr>
          <w:rFonts w:hint="eastAsia"/>
          <w:color w:val="auto"/>
          <w:u w:val="single"/>
        </w:rPr>
        <w:t>日至</w:t>
      </w:r>
      <w:r>
        <w:rPr>
          <w:rFonts w:hint="eastAsia"/>
          <w:color w:val="auto"/>
          <w:u w:val="single"/>
          <w:lang w:eastAsia="zh-CN"/>
        </w:rPr>
        <w:t>2024</w:t>
      </w:r>
      <w:r>
        <w:rPr>
          <w:rFonts w:hint="eastAsia"/>
          <w:color w:val="auto"/>
          <w:u w:val="single"/>
        </w:rPr>
        <w:t>年</w:t>
      </w:r>
      <w:r>
        <w:rPr>
          <w:rFonts w:hint="eastAsia"/>
          <w:color w:val="auto"/>
          <w:u w:val="single"/>
          <w:lang w:val="en-US" w:eastAsia="zh-CN"/>
        </w:rPr>
        <w:t>1</w:t>
      </w:r>
      <w:r>
        <w:rPr>
          <w:rFonts w:hint="eastAsia"/>
          <w:color w:val="auto"/>
          <w:u w:val="single"/>
        </w:rPr>
        <w:t>月</w:t>
      </w:r>
      <w:r>
        <w:rPr>
          <w:rFonts w:hint="eastAsia"/>
          <w:color w:val="auto"/>
          <w:u w:val="single"/>
          <w:lang w:val="en-US" w:eastAsia="zh-CN"/>
        </w:rPr>
        <w:t>11</w:t>
      </w:r>
      <w:r>
        <w:rPr>
          <w:rFonts w:hint="eastAsia"/>
          <w:color w:val="auto"/>
          <w:u w:val="single"/>
        </w:rPr>
        <w:t>日（北</w:t>
      </w:r>
      <w:r>
        <w:rPr>
          <w:rFonts w:hint="eastAsia"/>
          <w:color w:val="auto"/>
        </w:rPr>
        <w:t>京时间）；</w:t>
      </w:r>
      <w:r>
        <w:rPr>
          <w:rFonts w:hint="eastAsia"/>
          <w:color w:val="auto"/>
        </w:rPr>
        <w:br w:type="textWrapping"/>
      </w:r>
      <w:r>
        <w:rPr>
          <w:rFonts w:hint="eastAsia"/>
          <w:color w:val="auto"/>
        </w:rPr>
        <w:t>  2.地点：</w:t>
      </w:r>
      <w:r>
        <w:rPr>
          <w:rFonts w:hint="eastAsia"/>
          <w:color w:val="auto"/>
          <w:shd w:val="clear" w:color="auto" w:fill="FFFFFF"/>
        </w:rPr>
        <w:t>凡有意参加投标者，请登陆焦作市公共资源交易中心网站会员系统进行网上下载。（联系电话：0391-3568920，QQ：232850725、361532918（群）；</w:t>
      </w:r>
    </w:p>
    <w:p>
      <w:pPr>
        <w:pStyle w:val="22"/>
        <w:shd w:val="clear" w:color="auto" w:fill="FFFFFF"/>
        <w:autoSpaceDE w:val="0"/>
        <w:spacing w:before="0" w:beforeAutospacing="0" w:after="0" w:afterAutospacing="0" w:line="440" w:lineRule="atLeast"/>
        <w:rPr>
          <w:color w:val="auto"/>
        </w:rPr>
      </w:pPr>
      <w:r>
        <w:rPr>
          <w:rFonts w:hint="eastAsia"/>
          <w:color w:val="auto"/>
        </w:rPr>
        <w:t>  3.方式：网上下载；</w:t>
      </w:r>
    </w:p>
    <w:p>
      <w:pPr>
        <w:adjustRightInd w:val="0"/>
        <w:snapToGrid w:val="0"/>
        <w:spacing w:line="440" w:lineRule="exact"/>
        <w:rPr>
          <w:rFonts w:ascii="宋体" w:hAnsi="宋体" w:cs="宋体"/>
          <w:b/>
          <w:color w:val="auto"/>
          <w:kern w:val="0"/>
          <w:sz w:val="24"/>
        </w:rPr>
      </w:pPr>
      <w:r>
        <w:rPr>
          <w:rFonts w:hint="eastAsia" w:ascii="宋体" w:hAnsi="宋体" w:cs="宋体"/>
          <w:b/>
          <w:color w:val="auto"/>
          <w:kern w:val="0"/>
          <w:sz w:val="24"/>
        </w:rPr>
        <w:t>四、投标文件提交</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1.截止时间：</w:t>
      </w:r>
      <w:r>
        <w:rPr>
          <w:rFonts w:hint="eastAsia" w:ascii="宋体" w:hAnsi="宋体" w:cs="宋体"/>
          <w:color w:val="auto"/>
          <w:kern w:val="0"/>
          <w:sz w:val="24"/>
          <w:u w:val="single"/>
          <w:lang w:eastAsia="zh-CN"/>
        </w:rPr>
        <w:t>2024</w:t>
      </w:r>
      <w:r>
        <w:rPr>
          <w:rFonts w:hint="eastAsia" w:ascii="宋体" w:hAnsi="宋体" w:cs="宋体"/>
          <w:color w:val="auto"/>
          <w:kern w:val="0"/>
          <w:sz w:val="24"/>
          <w:u w:val="single"/>
        </w:rPr>
        <w:t>年</w:t>
      </w:r>
      <w:r>
        <w:rPr>
          <w:rFonts w:hint="eastAsia" w:ascii="宋体" w:hAnsi="宋体" w:cs="宋体"/>
          <w:color w:val="auto"/>
          <w:kern w:val="0"/>
          <w:sz w:val="24"/>
          <w:u w:val="single"/>
          <w:lang w:val="en-US" w:eastAsia="zh-CN"/>
        </w:rPr>
        <w:t>1</w:t>
      </w:r>
      <w:r>
        <w:rPr>
          <w:rFonts w:hint="eastAsia" w:ascii="宋体" w:hAnsi="宋体" w:cs="宋体"/>
          <w:color w:val="auto"/>
          <w:kern w:val="0"/>
          <w:sz w:val="24"/>
          <w:u w:val="single"/>
        </w:rPr>
        <w:t>月</w:t>
      </w:r>
      <w:r>
        <w:rPr>
          <w:rFonts w:hint="eastAsia" w:ascii="宋体" w:hAnsi="宋体" w:cs="宋体"/>
          <w:color w:val="auto"/>
          <w:kern w:val="0"/>
          <w:sz w:val="24"/>
          <w:u w:val="single"/>
          <w:lang w:val="en-US" w:eastAsia="zh-CN"/>
        </w:rPr>
        <w:t>26</w:t>
      </w:r>
      <w:r>
        <w:rPr>
          <w:rFonts w:hint="eastAsia" w:ascii="宋体" w:hAnsi="宋体" w:cs="宋体"/>
          <w:color w:val="auto"/>
          <w:kern w:val="0"/>
          <w:sz w:val="24"/>
          <w:u w:val="single"/>
        </w:rPr>
        <w:t>日上午</w:t>
      </w:r>
      <w:r>
        <w:rPr>
          <w:rFonts w:hint="eastAsia" w:ascii="宋体" w:hAnsi="宋体" w:cs="宋体"/>
          <w:color w:val="auto"/>
          <w:kern w:val="0"/>
          <w:sz w:val="24"/>
          <w:u w:val="single"/>
          <w:lang w:val="en-US" w:eastAsia="zh-CN"/>
        </w:rPr>
        <w:t>09</w:t>
      </w:r>
      <w:r>
        <w:rPr>
          <w:rFonts w:hint="eastAsia" w:ascii="宋体" w:hAnsi="宋体" w:cs="宋体"/>
          <w:color w:val="auto"/>
          <w:kern w:val="0"/>
          <w:sz w:val="24"/>
          <w:u w:val="single"/>
        </w:rPr>
        <w:t>点</w:t>
      </w:r>
      <w:r>
        <w:rPr>
          <w:rFonts w:hint="eastAsia" w:ascii="宋体" w:hAnsi="宋体" w:cs="宋体"/>
          <w:color w:val="auto"/>
          <w:kern w:val="0"/>
          <w:sz w:val="24"/>
          <w:u w:val="single"/>
          <w:lang w:val="en-US" w:eastAsia="zh-CN"/>
        </w:rPr>
        <w:t>00</w:t>
      </w:r>
      <w:r>
        <w:rPr>
          <w:rFonts w:hint="eastAsia" w:ascii="宋体" w:hAnsi="宋体" w:cs="宋体"/>
          <w:color w:val="auto"/>
          <w:kern w:val="0"/>
          <w:sz w:val="24"/>
          <w:u w:val="single"/>
        </w:rPr>
        <w:t>分（北京时间）；</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2.地点：博爱县公共资源交易中心二楼不见面开标二室；</w:t>
      </w:r>
    </w:p>
    <w:p>
      <w:pPr>
        <w:adjustRightInd w:val="0"/>
        <w:snapToGrid w:val="0"/>
        <w:spacing w:line="440" w:lineRule="exact"/>
        <w:rPr>
          <w:rFonts w:ascii="宋体" w:hAnsi="宋体" w:cs="宋体"/>
          <w:b/>
          <w:color w:val="auto"/>
          <w:kern w:val="0"/>
          <w:sz w:val="24"/>
        </w:rPr>
      </w:pPr>
      <w:r>
        <w:rPr>
          <w:rFonts w:hint="eastAsia" w:ascii="宋体" w:hAnsi="宋体" w:cs="宋体"/>
          <w:b/>
          <w:color w:val="auto"/>
          <w:kern w:val="0"/>
          <w:sz w:val="24"/>
        </w:rPr>
        <w:t>五、开启</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1.时间：</w:t>
      </w:r>
      <w:r>
        <w:rPr>
          <w:rFonts w:hint="eastAsia" w:ascii="宋体" w:hAnsi="宋体" w:cs="宋体"/>
          <w:color w:val="auto"/>
          <w:kern w:val="0"/>
          <w:sz w:val="24"/>
          <w:u w:val="single"/>
          <w:lang w:eastAsia="zh-CN"/>
        </w:rPr>
        <w:t>2024</w:t>
      </w:r>
      <w:r>
        <w:rPr>
          <w:rFonts w:hint="eastAsia" w:ascii="宋体" w:hAnsi="宋体" w:cs="宋体"/>
          <w:color w:val="auto"/>
          <w:kern w:val="0"/>
          <w:sz w:val="24"/>
          <w:u w:val="single"/>
        </w:rPr>
        <w:t>年</w:t>
      </w:r>
      <w:r>
        <w:rPr>
          <w:rFonts w:hint="eastAsia" w:ascii="宋体" w:hAnsi="宋体" w:cs="宋体"/>
          <w:color w:val="auto"/>
          <w:kern w:val="0"/>
          <w:sz w:val="24"/>
          <w:u w:val="single"/>
          <w:lang w:val="en-US" w:eastAsia="zh-CN"/>
        </w:rPr>
        <w:t>1</w:t>
      </w:r>
      <w:r>
        <w:rPr>
          <w:rFonts w:hint="eastAsia" w:ascii="宋体" w:hAnsi="宋体" w:cs="宋体"/>
          <w:color w:val="auto"/>
          <w:kern w:val="0"/>
          <w:sz w:val="24"/>
          <w:u w:val="single"/>
        </w:rPr>
        <w:t>月</w:t>
      </w:r>
      <w:r>
        <w:rPr>
          <w:rFonts w:hint="eastAsia" w:ascii="宋体" w:hAnsi="宋体" w:cs="宋体"/>
          <w:color w:val="auto"/>
          <w:kern w:val="0"/>
          <w:sz w:val="24"/>
          <w:u w:val="single"/>
          <w:lang w:val="en-US" w:eastAsia="zh-CN"/>
        </w:rPr>
        <w:t>26</w:t>
      </w:r>
      <w:r>
        <w:rPr>
          <w:rFonts w:hint="eastAsia" w:ascii="宋体" w:hAnsi="宋体" w:cs="宋体"/>
          <w:color w:val="auto"/>
          <w:kern w:val="0"/>
          <w:sz w:val="24"/>
          <w:u w:val="single"/>
        </w:rPr>
        <w:t>日上午</w:t>
      </w:r>
      <w:r>
        <w:rPr>
          <w:rFonts w:hint="eastAsia" w:ascii="宋体" w:hAnsi="宋体" w:cs="宋体"/>
          <w:color w:val="auto"/>
          <w:kern w:val="0"/>
          <w:sz w:val="24"/>
          <w:u w:val="single"/>
          <w:lang w:val="en-US" w:eastAsia="zh-CN"/>
        </w:rPr>
        <w:t>09</w:t>
      </w:r>
      <w:r>
        <w:rPr>
          <w:rFonts w:hint="eastAsia" w:ascii="宋体" w:hAnsi="宋体" w:cs="宋体"/>
          <w:color w:val="auto"/>
          <w:kern w:val="0"/>
          <w:sz w:val="24"/>
          <w:u w:val="single"/>
        </w:rPr>
        <w:t>点</w:t>
      </w:r>
      <w:r>
        <w:rPr>
          <w:rFonts w:hint="eastAsia" w:ascii="宋体" w:hAnsi="宋体" w:cs="宋体"/>
          <w:color w:val="auto"/>
          <w:kern w:val="0"/>
          <w:sz w:val="24"/>
          <w:u w:val="single"/>
          <w:lang w:val="en-US" w:eastAsia="zh-CN"/>
        </w:rPr>
        <w:t>00</w:t>
      </w:r>
      <w:r>
        <w:rPr>
          <w:rFonts w:hint="eastAsia" w:ascii="宋体" w:hAnsi="宋体" w:cs="宋体"/>
          <w:color w:val="auto"/>
          <w:kern w:val="0"/>
          <w:sz w:val="24"/>
          <w:u w:val="single"/>
        </w:rPr>
        <w:t>分（北京时间</w:t>
      </w:r>
      <w:r>
        <w:rPr>
          <w:rFonts w:hint="eastAsia" w:ascii="宋体" w:hAnsi="宋体" w:cs="宋体"/>
          <w:color w:val="auto"/>
          <w:kern w:val="0"/>
          <w:sz w:val="24"/>
        </w:rPr>
        <w:t>）；</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2.地点：博爱县公共资源交易中心二楼不见面开标二室；</w:t>
      </w:r>
    </w:p>
    <w:p>
      <w:pPr>
        <w:adjustRightInd w:val="0"/>
        <w:snapToGrid w:val="0"/>
        <w:spacing w:line="440" w:lineRule="exact"/>
        <w:rPr>
          <w:rFonts w:ascii="宋体" w:hAnsi="宋体" w:cs="宋体"/>
          <w:b/>
          <w:bCs/>
          <w:color w:val="auto"/>
          <w:sz w:val="24"/>
        </w:rPr>
      </w:pPr>
      <w:r>
        <w:rPr>
          <w:rFonts w:hint="eastAsia" w:ascii="宋体" w:hAnsi="宋体" w:cs="宋体"/>
          <w:b/>
          <w:bCs/>
          <w:color w:val="auto"/>
          <w:sz w:val="24"/>
        </w:rPr>
        <w:t>六、公告期限</w:t>
      </w:r>
    </w:p>
    <w:p>
      <w:pPr>
        <w:adjustRightInd w:val="0"/>
        <w:snapToGrid w:val="0"/>
        <w:spacing w:line="440" w:lineRule="exact"/>
        <w:ind w:firstLine="480" w:firstLineChars="200"/>
        <w:rPr>
          <w:rFonts w:ascii="宋体" w:hAnsi="宋体" w:cs="宋体"/>
          <w:kern w:val="0"/>
          <w:sz w:val="24"/>
        </w:rPr>
      </w:pPr>
      <w:r>
        <w:rPr>
          <w:rFonts w:hint="eastAsia" w:ascii="宋体" w:hAnsi="宋体" w:cs="宋体"/>
          <w:color w:val="auto"/>
          <w:kern w:val="0"/>
          <w:sz w:val="24"/>
        </w:rPr>
        <w:t>本次本公告在中国招标投标公共服务平台、河南省政府采购网、焦作市政府采购网、焦作市公共资源交易中心网、博爱县人民政府网、博爱县公共资源交易中心网http://www.baxggzyjyzx.cn/上发布</w:t>
      </w:r>
      <w:r>
        <w:rPr>
          <w:rFonts w:hint="eastAsia" w:ascii="宋体" w:hAnsi="宋体" w:cs="宋体"/>
          <w:color w:val="auto"/>
          <w:kern w:val="0"/>
          <w:sz w:val="24"/>
          <w:lang w:eastAsia="zh-CN"/>
        </w:rPr>
        <w:t>，</w:t>
      </w:r>
      <w:r>
        <w:rPr>
          <w:rFonts w:hint="eastAsia" w:ascii="宋体" w:hAnsi="宋体" w:cs="宋体"/>
          <w:color w:val="auto"/>
          <w:kern w:val="0"/>
          <w:sz w:val="24"/>
        </w:rPr>
        <w:t>自本公告发布之日起5个工作日</w:t>
      </w:r>
      <w:r>
        <w:rPr>
          <w:rFonts w:hint="eastAsia" w:ascii="宋体" w:hAnsi="宋体" w:cs="宋体"/>
          <w:kern w:val="0"/>
          <w:sz w:val="24"/>
        </w:rPr>
        <w:t>。</w:t>
      </w:r>
    </w:p>
    <w:p>
      <w:pPr>
        <w:pStyle w:val="22"/>
        <w:numPr>
          <w:ilvl w:val="0"/>
          <w:numId w:val="4"/>
        </w:numPr>
        <w:shd w:val="clear" w:color="auto" w:fill="FFFFFF"/>
        <w:autoSpaceDE w:val="0"/>
        <w:spacing w:before="0" w:beforeAutospacing="0" w:after="0" w:afterAutospacing="0" w:line="440" w:lineRule="exact"/>
        <w:rPr>
          <w:b/>
          <w:shd w:val="clear" w:color="auto" w:fill="FFFFFF"/>
        </w:rPr>
      </w:pPr>
      <w:r>
        <w:rPr>
          <w:rFonts w:hint="eastAsia"/>
          <w:b/>
          <w:shd w:val="clear" w:color="auto" w:fill="FFFFFF"/>
        </w:rPr>
        <w:t>其他补充事宜</w:t>
      </w:r>
    </w:p>
    <w:p>
      <w:pPr>
        <w:pStyle w:val="22"/>
        <w:spacing w:beforeAutospacing="0" w:afterAutospacing="0" w:line="440" w:lineRule="exact"/>
        <w:ind w:firstLine="468" w:firstLineChars="195"/>
        <w:jc w:val="both"/>
      </w:pPr>
      <w:r>
        <w:rPr>
          <w:rFonts w:hint="eastAsia"/>
          <w:lang w:val="en-US" w:eastAsia="zh-CN"/>
        </w:rPr>
        <w:t>1</w:t>
      </w:r>
      <w:r>
        <w:rPr>
          <w:rFonts w:hint="eastAsia"/>
        </w:rPr>
        <w:t>.本项目采用“远程不见面”的开标方式，潜在</w:t>
      </w:r>
      <w:r>
        <w:rPr>
          <w:rFonts w:hint="eastAsia"/>
          <w:lang w:eastAsia="zh-CN"/>
        </w:rPr>
        <w:t>供应商</w:t>
      </w:r>
      <w:r>
        <w:rPr>
          <w:rFonts w:hint="eastAsia"/>
        </w:rPr>
        <w:t>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按要求解密投标文件。因文件未及时上传导致投标失败的责任由</w:t>
      </w:r>
      <w:r>
        <w:rPr>
          <w:rFonts w:hint="eastAsia"/>
          <w:lang w:eastAsia="zh-CN"/>
        </w:rPr>
        <w:t>供应商</w:t>
      </w:r>
      <w:r>
        <w:rPr>
          <w:rFonts w:hint="eastAsia"/>
        </w:rPr>
        <w:t>自行承担，具体要求详见</w:t>
      </w:r>
      <w:r>
        <w:rPr>
          <w:rFonts w:hint="eastAsia"/>
          <w:lang w:eastAsia="zh-CN"/>
        </w:rPr>
        <w:t>征集文件</w:t>
      </w:r>
      <w:r>
        <w:rPr>
          <w:rFonts w:hint="eastAsia"/>
        </w:rPr>
        <w:t>。 平台统一技术服务电话：400-998-0000，服务 QQ：4008503300，服务时间：周一至周日 8：00-17：30。</w:t>
      </w:r>
    </w:p>
    <w:p>
      <w:pPr>
        <w:pStyle w:val="22"/>
        <w:spacing w:beforeAutospacing="0" w:afterAutospacing="0" w:line="440" w:lineRule="exact"/>
        <w:ind w:firstLine="468" w:firstLineChars="195"/>
        <w:jc w:val="both"/>
      </w:pPr>
      <w:r>
        <w:rPr>
          <w:rFonts w:hint="eastAsia"/>
          <w:lang w:val="en-US" w:eastAsia="zh-CN"/>
        </w:rPr>
        <w:t>2</w:t>
      </w:r>
      <w:r>
        <w:rPr>
          <w:rFonts w:hint="eastAsia"/>
        </w:rPr>
        <w:t>.</w:t>
      </w:r>
      <w:r>
        <w:rPr>
          <w:rFonts w:hint="eastAsia"/>
          <w:lang w:eastAsia="zh-CN"/>
        </w:rPr>
        <w:t>供应商</w:t>
      </w:r>
      <w:r>
        <w:rPr>
          <w:rFonts w:hint="eastAsia"/>
        </w:rPr>
        <w:t>无需到现场参加开标会议，无需到达现场提交原件资料。</w:t>
      </w:r>
      <w:r>
        <w:rPr>
          <w:rFonts w:hint="eastAsia"/>
          <w:lang w:eastAsia="zh-CN"/>
        </w:rPr>
        <w:t>供应商</w:t>
      </w:r>
      <w:r>
        <w:rPr>
          <w:rFonts w:hint="eastAsia"/>
        </w:rPr>
        <w:t>应当在投标截止前，登录远程开标大厅准时参加开标活动并进行文件解密、答疑澄清等。加密电子投标文件须在焦作市公共资源交易中心电子交易平台中加密上传，上传时必须得到电脑“上传成功”的确认回复后方为上传成功。在规定时间内投标文件未解密的</w:t>
      </w:r>
      <w:r>
        <w:rPr>
          <w:rFonts w:hint="eastAsia"/>
          <w:lang w:eastAsia="zh-CN"/>
        </w:rPr>
        <w:t>供应商</w:t>
      </w:r>
      <w:r>
        <w:rPr>
          <w:rFonts w:hint="eastAsia"/>
        </w:rPr>
        <w:t>，视为放弃投标。</w:t>
      </w:r>
    </w:p>
    <w:p>
      <w:pPr>
        <w:adjustRightInd w:val="0"/>
        <w:snapToGrid w:val="0"/>
        <w:spacing w:line="440" w:lineRule="exact"/>
        <w:rPr>
          <w:rFonts w:ascii="宋体" w:hAnsi="宋体" w:cs="宋体"/>
          <w:b/>
          <w:kern w:val="0"/>
          <w:sz w:val="24"/>
        </w:rPr>
      </w:pPr>
      <w:r>
        <w:rPr>
          <w:rFonts w:hint="eastAsia" w:ascii="宋体" w:hAnsi="宋体" w:cs="宋体"/>
          <w:b/>
          <w:kern w:val="0"/>
          <w:sz w:val="24"/>
        </w:rPr>
        <w:t>八、</w:t>
      </w:r>
      <w:r>
        <w:rPr>
          <w:rFonts w:hint="eastAsia" w:ascii="宋体" w:hAnsi="宋体" w:cs="宋体"/>
          <w:b/>
          <w:sz w:val="24"/>
          <w:shd w:val="clear" w:color="auto" w:fill="FFFFFF"/>
        </w:rPr>
        <w:t>凡对本次采购提出询问，请按以下方式联系</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1.采购人信息：</w:t>
      </w:r>
    </w:p>
    <w:p>
      <w:pPr>
        <w:widowControl/>
        <w:spacing w:line="440" w:lineRule="exact"/>
        <w:ind w:firstLine="480" w:firstLineChars="200"/>
        <w:jc w:val="left"/>
        <w:rPr>
          <w:rFonts w:hint="eastAsia" w:ascii="宋体" w:hAnsi="宋体" w:eastAsia="宋体" w:cs="宋体"/>
          <w:color w:val="auto"/>
          <w:kern w:val="0"/>
          <w:sz w:val="24"/>
          <w:lang w:eastAsia="zh-CN"/>
        </w:rPr>
      </w:pPr>
      <w:r>
        <w:rPr>
          <w:rFonts w:hint="eastAsia" w:ascii="宋体" w:hAnsi="宋体" w:cs="宋体"/>
          <w:kern w:val="0"/>
          <w:sz w:val="24"/>
        </w:rPr>
        <w:t>采购人：</w:t>
      </w:r>
      <w:r>
        <w:rPr>
          <w:rFonts w:hint="eastAsia" w:ascii="宋体" w:hAnsi="宋体" w:cs="宋体"/>
          <w:kern w:val="0"/>
          <w:sz w:val="24"/>
          <w:lang w:eastAsia="zh-CN"/>
        </w:rPr>
        <w:t>博</w:t>
      </w:r>
      <w:r>
        <w:rPr>
          <w:rFonts w:hint="eastAsia" w:ascii="宋体" w:hAnsi="宋体" w:cs="宋体"/>
          <w:color w:val="auto"/>
          <w:kern w:val="0"/>
          <w:sz w:val="24"/>
          <w:lang w:eastAsia="zh-CN"/>
        </w:rPr>
        <w:t>爱县乡村振兴局</w:t>
      </w:r>
    </w:p>
    <w:p>
      <w:pPr>
        <w:adjustRightInd w:val="0"/>
        <w:snapToGrid w:val="0"/>
        <w:spacing w:line="440" w:lineRule="exact"/>
        <w:ind w:firstLine="480" w:firstLineChars="200"/>
        <w:rPr>
          <w:rFonts w:hint="eastAsia" w:ascii="宋体" w:hAnsi="宋体" w:eastAsia="宋体" w:cs="宋体"/>
          <w:bCs/>
          <w:color w:val="auto"/>
          <w:sz w:val="24"/>
          <w:lang w:eastAsia="zh-CN"/>
        </w:rPr>
      </w:pPr>
      <w:r>
        <w:rPr>
          <w:rFonts w:hint="eastAsia" w:ascii="宋体" w:hAnsi="宋体" w:cs="宋体"/>
          <w:color w:val="auto"/>
          <w:kern w:val="0"/>
          <w:sz w:val="24"/>
        </w:rPr>
        <w:t>地址：</w:t>
      </w:r>
      <w:r>
        <w:rPr>
          <w:rFonts w:hint="eastAsia" w:ascii="宋体" w:hAnsi="宋体" w:cs="宋体"/>
          <w:color w:val="auto"/>
          <w:sz w:val="24"/>
          <w:shd w:val="clear" w:color="auto" w:fill="FFFFFF"/>
        </w:rPr>
        <w:t>博爱县发展大道188号机关办公楼东配楼</w:t>
      </w:r>
      <w:r>
        <w:rPr>
          <w:rFonts w:hint="eastAsia" w:ascii="宋体" w:hAnsi="宋体" w:cs="宋体"/>
          <w:color w:val="auto"/>
          <w:kern w:val="0"/>
          <w:sz w:val="24"/>
          <w:szCs w:val="24"/>
          <w:highlight w:val="none"/>
          <w:lang w:val="en-US" w:eastAsia="zh-CN"/>
        </w:rPr>
        <w:t>6楼</w:t>
      </w:r>
      <w:r>
        <w:rPr>
          <w:rFonts w:hint="eastAsia" w:ascii="宋体" w:hAnsi="宋体" w:cs="宋体"/>
          <w:color w:val="auto"/>
          <w:kern w:val="0"/>
          <w:sz w:val="24"/>
          <w:lang w:val="en-US" w:eastAsia="zh-CN"/>
        </w:rPr>
        <w:t xml:space="preserve"> </w:t>
      </w:r>
    </w:p>
    <w:p>
      <w:pPr>
        <w:adjustRightInd w:val="0"/>
        <w:snapToGrid w:val="0"/>
        <w:spacing w:line="440" w:lineRule="exact"/>
        <w:ind w:firstLine="480" w:firstLineChars="200"/>
        <w:rPr>
          <w:rFonts w:hint="eastAsia" w:ascii="宋体" w:hAnsi="宋体" w:eastAsia="宋体" w:cs="宋体"/>
          <w:color w:val="auto"/>
          <w:kern w:val="0"/>
          <w:sz w:val="24"/>
          <w:lang w:eastAsia="zh-CN"/>
        </w:rPr>
      </w:pPr>
      <w:r>
        <w:rPr>
          <w:rFonts w:hint="eastAsia" w:ascii="宋体" w:hAnsi="宋体" w:cs="宋体"/>
          <w:color w:val="auto"/>
          <w:kern w:val="0"/>
          <w:sz w:val="24"/>
        </w:rPr>
        <w:t>联系人：</w:t>
      </w:r>
      <w:r>
        <w:rPr>
          <w:rFonts w:hint="eastAsia" w:ascii="宋体" w:hAnsi="宋体" w:cs="宋体"/>
          <w:color w:val="auto"/>
          <w:kern w:val="0"/>
          <w:sz w:val="24"/>
          <w:lang w:val="en-US" w:eastAsia="zh-CN"/>
        </w:rPr>
        <w:t>薛女士</w:t>
      </w:r>
    </w:p>
    <w:p>
      <w:pPr>
        <w:adjustRightInd w:val="0"/>
        <w:snapToGrid w:val="0"/>
        <w:spacing w:line="440" w:lineRule="exact"/>
        <w:ind w:firstLine="480" w:firstLineChars="200"/>
        <w:rPr>
          <w:rFonts w:hint="eastAsia" w:ascii="宋体" w:hAnsi="宋体" w:eastAsia="宋体" w:cs="宋体"/>
          <w:color w:val="auto"/>
          <w:sz w:val="24"/>
          <w:lang w:eastAsia="zh-CN"/>
        </w:rPr>
      </w:pPr>
      <w:r>
        <w:rPr>
          <w:rFonts w:hint="eastAsia" w:ascii="宋体" w:hAnsi="宋体" w:cs="宋体"/>
          <w:color w:val="auto"/>
          <w:kern w:val="0"/>
          <w:sz w:val="24"/>
        </w:rPr>
        <w:t>电话：</w:t>
      </w:r>
      <w:r>
        <w:rPr>
          <w:rFonts w:hint="eastAsia" w:ascii="宋体" w:hAnsi="宋体" w:cs="宋体"/>
          <w:color w:val="auto"/>
          <w:kern w:val="0"/>
          <w:sz w:val="24"/>
          <w:lang w:val="en-US" w:eastAsia="zh-CN"/>
        </w:rPr>
        <w:t xml:space="preserve">15978761830 </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2.采购代理机构信息：</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名称：</w:t>
      </w:r>
      <w:r>
        <w:rPr>
          <w:rFonts w:hint="eastAsia" w:ascii="宋体" w:hAnsi="宋体" w:cs="宋体"/>
          <w:color w:val="auto"/>
          <w:sz w:val="24"/>
          <w:lang w:eastAsia="zh-CN"/>
        </w:rPr>
        <w:t>河南众成工程管理有限公司</w:t>
      </w:r>
      <w:r>
        <w:rPr>
          <w:rFonts w:hint="eastAsia" w:ascii="宋体" w:hAnsi="宋体" w:cs="宋体"/>
          <w:color w:val="auto"/>
          <w:sz w:val="24"/>
        </w:rPr>
        <w:t xml:space="preserve"> </w:t>
      </w:r>
    </w:p>
    <w:p>
      <w:pPr>
        <w:adjustRightInd w:val="0"/>
        <w:snapToGrid w:val="0"/>
        <w:spacing w:line="44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地址：</w:t>
      </w:r>
      <w:r>
        <w:rPr>
          <w:rFonts w:hint="eastAsia" w:ascii="宋体" w:hAnsi="宋体" w:cs="宋体"/>
          <w:color w:val="auto"/>
          <w:sz w:val="24"/>
          <w:shd w:val="clear" w:color="auto" w:fill="FFFFFF"/>
          <w:lang w:eastAsia="zh-CN"/>
        </w:rPr>
        <w:t>郑州市金水区青年路145号6号楼14层1408号</w:t>
      </w:r>
    </w:p>
    <w:p>
      <w:pPr>
        <w:adjustRightInd w:val="0"/>
        <w:snapToGrid w:val="0"/>
        <w:spacing w:line="440" w:lineRule="exact"/>
        <w:ind w:firstLine="480" w:firstLineChars="200"/>
        <w:rPr>
          <w:rFonts w:hint="eastAsia" w:ascii="宋体" w:hAnsi="宋体" w:eastAsia="宋体" w:cs="宋体"/>
          <w:color w:val="auto"/>
          <w:sz w:val="24"/>
          <w:lang w:eastAsia="zh-CN"/>
        </w:rPr>
      </w:pPr>
      <w:r>
        <w:rPr>
          <w:rFonts w:hint="eastAsia" w:ascii="宋体" w:hAnsi="宋体" w:cs="宋体"/>
          <w:color w:val="auto"/>
          <w:kern w:val="0"/>
          <w:sz w:val="24"/>
        </w:rPr>
        <w:t>联系人：</w:t>
      </w:r>
      <w:r>
        <w:rPr>
          <w:rFonts w:hint="eastAsia" w:ascii="宋体" w:hAnsi="宋体" w:cs="宋体"/>
          <w:color w:val="auto"/>
          <w:kern w:val="0"/>
          <w:sz w:val="24"/>
          <w:lang w:val="en-US" w:eastAsia="zh-CN"/>
        </w:rPr>
        <w:t>逯女士</w:t>
      </w:r>
    </w:p>
    <w:p>
      <w:pPr>
        <w:adjustRightInd w:val="0"/>
        <w:snapToGrid w:val="0"/>
        <w:spacing w:line="440" w:lineRule="exact"/>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电话：</w:t>
      </w:r>
      <w:r>
        <w:rPr>
          <w:rFonts w:hint="eastAsia" w:ascii="宋体" w:hAnsi="宋体" w:cs="宋体"/>
          <w:color w:val="auto"/>
          <w:sz w:val="24"/>
          <w:lang w:val="en-US" w:eastAsia="zh-CN"/>
        </w:rPr>
        <w:t>15139167846</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3.项目联系方式</w:t>
      </w:r>
    </w:p>
    <w:p>
      <w:pPr>
        <w:adjustRightInd w:val="0"/>
        <w:snapToGrid w:val="0"/>
        <w:spacing w:line="44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项目联系人：</w:t>
      </w:r>
      <w:r>
        <w:rPr>
          <w:rFonts w:hint="eastAsia" w:ascii="宋体" w:hAnsi="宋体" w:cs="宋体"/>
          <w:color w:val="auto"/>
          <w:kern w:val="0"/>
          <w:sz w:val="24"/>
          <w:lang w:val="en-US" w:eastAsia="zh-CN"/>
        </w:rPr>
        <w:t xml:space="preserve">薛女士 </w:t>
      </w:r>
    </w:p>
    <w:p>
      <w:pPr>
        <w:adjustRightInd w:val="0"/>
        <w:snapToGrid w:val="0"/>
        <w:spacing w:line="440" w:lineRule="exact"/>
        <w:ind w:firstLine="480" w:firstLineChars="200"/>
        <w:rPr>
          <w:rFonts w:hint="eastAsia" w:ascii="宋体" w:hAnsi="宋体" w:eastAsia="宋体" w:cs="宋体"/>
          <w:color w:val="auto"/>
          <w:kern w:val="0"/>
          <w:sz w:val="24"/>
          <w:lang w:eastAsia="zh-CN"/>
        </w:rPr>
      </w:pPr>
      <w:r>
        <w:rPr>
          <w:rFonts w:hint="eastAsia" w:ascii="宋体" w:hAnsi="宋体" w:cs="宋体"/>
          <w:color w:val="auto"/>
          <w:sz w:val="24"/>
        </w:rPr>
        <w:t>电话：</w:t>
      </w:r>
      <w:r>
        <w:rPr>
          <w:rFonts w:hint="eastAsia" w:ascii="宋体" w:hAnsi="宋体" w:cs="宋体"/>
          <w:color w:val="auto"/>
          <w:kern w:val="0"/>
          <w:sz w:val="24"/>
          <w:lang w:val="en-US" w:eastAsia="zh-CN"/>
        </w:rPr>
        <w:t xml:space="preserve">15978761830  </w:t>
      </w:r>
    </w:p>
    <w:p>
      <w:pPr>
        <w:widowControl/>
        <w:spacing w:line="440" w:lineRule="exact"/>
        <w:ind w:left="2940" w:firstLine="420"/>
        <w:rPr>
          <w:rFonts w:ascii="宋体" w:hAnsi="宋体" w:cs="宋体"/>
          <w:sz w:val="24"/>
        </w:rPr>
      </w:pPr>
    </w:p>
    <w:p>
      <w:pPr>
        <w:widowControl/>
        <w:spacing w:line="440" w:lineRule="exact"/>
        <w:ind w:left="2940" w:firstLine="420"/>
        <w:rPr>
          <w:rFonts w:ascii="宋体" w:hAnsi="宋体" w:cs="宋体"/>
          <w:sz w:val="24"/>
        </w:rPr>
      </w:pPr>
    </w:p>
    <w:p>
      <w:pPr>
        <w:widowControl/>
        <w:spacing w:line="440" w:lineRule="exact"/>
        <w:ind w:left="2940" w:firstLine="420"/>
        <w:rPr>
          <w:rFonts w:ascii="宋体" w:hAnsi="宋体" w:cs="宋体"/>
          <w:sz w:val="24"/>
        </w:rPr>
      </w:pPr>
    </w:p>
    <w:p>
      <w:pPr>
        <w:widowControl/>
        <w:spacing w:line="440" w:lineRule="exact"/>
        <w:ind w:left="2940" w:firstLine="420"/>
        <w:rPr>
          <w:rFonts w:ascii="宋体" w:hAnsi="宋体" w:cs="宋体"/>
          <w:sz w:val="24"/>
          <w:shd w:val="clear" w:color="auto" w:fill="FFFFFF"/>
        </w:rPr>
      </w:pPr>
      <w:r>
        <w:rPr>
          <w:rFonts w:hint="eastAsia" w:ascii="宋体" w:hAnsi="宋体" w:cs="宋体"/>
          <w:sz w:val="24"/>
        </w:rPr>
        <w:t>采购人：</w:t>
      </w:r>
      <w:r>
        <w:rPr>
          <w:rFonts w:hint="eastAsia" w:ascii="宋体" w:hAnsi="宋体" w:cs="宋体"/>
          <w:kern w:val="0"/>
          <w:sz w:val="24"/>
          <w:lang w:eastAsia="zh-CN"/>
        </w:rPr>
        <w:t>博爱县乡村振兴局</w:t>
      </w:r>
    </w:p>
    <w:p>
      <w:pPr>
        <w:widowControl/>
        <w:spacing w:line="440" w:lineRule="exact"/>
        <w:ind w:firstLine="2880" w:firstLineChars="1200"/>
        <w:jc w:val="left"/>
        <w:rPr>
          <w:rFonts w:hint="eastAsia" w:ascii="宋体" w:hAnsi="宋体" w:eastAsia="宋体" w:cs="宋体"/>
          <w:color w:val="auto"/>
          <w:sz w:val="24"/>
          <w:shd w:val="clear" w:color="auto" w:fill="FFFFFF"/>
          <w:lang w:eastAsia="zh-CN"/>
        </w:rPr>
      </w:pPr>
      <w:r>
        <w:rPr>
          <w:rFonts w:hint="eastAsia" w:ascii="宋体" w:hAnsi="宋体" w:cs="宋体"/>
          <w:sz w:val="24"/>
          <w:shd w:val="clear" w:color="auto" w:fill="FFFFFF"/>
        </w:rPr>
        <w:t>采</w:t>
      </w:r>
      <w:r>
        <w:rPr>
          <w:rFonts w:hint="eastAsia" w:ascii="宋体" w:hAnsi="宋体" w:cs="宋体"/>
          <w:color w:val="auto"/>
          <w:sz w:val="24"/>
          <w:shd w:val="clear" w:color="auto" w:fill="FFFFFF"/>
        </w:rPr>
        <w:t>购代理机构：</w:t>
      </w:r>
      <w:r>
        <w:rPr>
          <w:rFonts w:hint="eastAsia" w:ascii="宋体" w:hAnsi="宋体" w:cs="宋体"/>
          <w:color w:val="auto"/>
          <w:sz w:val="24"/>
          <w:shd w:val="clear" w:color="auto" w:fill="FFFFFF"/>
          <w:lang w:eastAsia="zh-CN"/>
        </w:rPr>
        <w:t>河南众成工程管理有限公司</w:t>
      </w:r>
    </w:p>
    <w:p>
      <w:pPr>
        <w:widowControl/>
        <w:spacing w:line="440" w:lineRule="exact"/>
        <w:ind w:left="2940" w:firstLine="420"/>
        <w:rPr>
          <w:color w:val="auto"/>
        </w:rPr>
      </w:pPr>
      <w:r>
        <w:rPr>
          <w:rFonts w:hint="eastAsia" w:ascii="宋体" w:hAnsi="宋体" w:cs="宋体"/>
          <w:color w:val="auto"/>
          <w:sz w:val="24"/>
        </w:rPr>
        <w:t>发布时间：</w:t>
      </w:r>
      <w:r>
        <w:rPr>
          <w:rFonts w:hint="eastAsia" w:ascii="宋体" w:hAnsi="宋体" w:cs="宋体"/>
          <w:color w:val="auto"/>
          <w:sz w:val="24"/>
          <w:lang w:eastAsia="zh-CN"/>
        </w:rPr>
        <w:t>2024</w:t>
      </w:r>
      <w:r>
        <w:rPr>
          <w:rFonts w:hint="eastAsia" w:ascii="宋体" w:hAnsi="宋体" w:cs="宋体"/>
          <w:color w:val="auto"/>
          <w:sz w:val="24"/>
        </w:rPr>
        <w:t>年</w:t>
      </w:r>
      <w:r>
        <w:rPr>
          <w:rFonts w:hint="eastAsia" w:ascii="宋体" w:hAnsi="宋体" w:cs="宋体"/>
          <w:color w:val="auto"/>
          <w:sz w:val="24"/>
          <w:lang w:val="en-US" w:eastAsia="zh-CN"/>
        </w:rPr>
        <w:t>1</w:t>
      </w:r>
      <w:r>
        <w:rPr>
          <w:rFonts w:hint="eastAsia" w:ascii="宋体" w:hAnsi="宋体" w:cs="宋体"/>
          <w:color w:val="auto"/>
          <w:sz w:val="24"/>
        </w:rPr>
        <w:t>月</w:t>
      </w:r>
      <w:r>
        <w:rPr>
          <w:rFonts w:hint="eastAsia" w:ascii="宋体" w:hAnsi="宋体" w:cs="宋体"/>
          <w:color w:val="auto"/>
          <w:sz w:val="24"/>
          <w:lang w:val="en-US" w:eastAsia="zh-CN"/>
        </w:rPr>
        <w:t>4</w:t>
      </w:r>
      <w:r>
        <w:rPr>
          <w:rFonts w:hint="eastAsia" w:ascii="宋体" w:hAnsi="宋体" w:cs="宋体"/>
          <w:color w:val="auto"/>
          <w:sz w:val="24"/>
        </w:rPr>
        <w:t>日</w:t>
      </w:r>
    </w:p>
    <w:p>
      <w:pPr>
        <w:autoSpaceDE w:val="0"/>
        <w:autoSpaceDN w:val="0"/>
        <w:adjustRightInd w:val="0"/>
        <w:spacing w:line="360" w:lineRule="auto"/>
        <w:ind w:firstLine="3534" w:firstLineChars="1100"/>
        <w:outlineLvl w:val="0"/>
        <w:rPr>
          <w:rFonts w:hint="eastAsia" w:asciiTheme="minorEastAsia" w:hAnsiTheme="minorEastAsia" w:eastAsiaTheme="minorEastAsia" w:cstheme="minorEastAsia"/>
          <w:b/>
          <w:sz w:val="32"/>
          <w:szCs w:val="32"/>
        </w:rPr>
      </w:pPr>
      <w:bookmarkStart w:id="3" w:name="_Toc21888"/>
    </w:p>
    <w:p>
      <w:pPr>
        <w:autoSpaceDE w:val="0"/>
        <w:autoSpaceDN w:val="0"/>
        <w:adjustRightInd w:val="0"/>
        <w:spacing w:line="360" w:lineRule="auto"/>
        <w:ind w:firstLine="3534" w:firstLineChars="1100"/>
        <w:outlineLvl w:val="0"/>
        <w:rPr>
          <w:rFonts w:hint="eastAsia" w:asciiTheme="minorEastAsia" w:hAnsiTheme="minorEastAsia" w:eastAsiaTheme="minorEastAsia" w:cstheme="minorEastAsia"/>
          <w:b/>
          <w:sz w:val="32"/>
          <w:szCs w:val="32"/>
        </w:rPr>
      </w:pPr>
    </w:p>
    <w:p>
      <w:pPr>
        <w:autoSpaceDE w:val="0"/>
        <w:autoSpaceDN w:val="0"/>
        <w:adjustRightInd w:val="0"/>
        <w:spacing w:line="360" w:lineRule="auto"/>
        <w:ind w:firstLine="3534" w:firstLineChars="1100"/>
        <w:outlineLvl w:val="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第二章  </w:t>
      </w:r>
      <w:r>
        <w:rPr>
          <w:rFonts w:hint="eastAsia" w:asciiTheme="minorEastAsia" w:hAnsiTheme="minorEastAsia" w:eastAsiaTheme="minorEastAsia" w:cstheme="minorEastAsia"/>
          <w:b/>
          <w:sz w:val="32"/>
          <w:szCs w:val="32"/>
          <w:lang w:eastAsia="zh-CN"/>
        </w:rPr>
        <w:t>供应商</w:t>
      </w:r>
      <w:r>
        <w:rPr>
          <w:rFonts w:hint="eastAsia" w:asciiTheme="minorEastAsia" w:hAnsiTheme="minorEastAsia" w:eastAsiaTheme="minorEastAsia" w:cstheme="minorEastAsia"/>
          <w:b/>
          <w:sz w:val="32"/>
          <w:szCs w:val="32"/>
        </w:rPr>
        <w:t>须知</w:t>
      </w:r>
      <w:bookmarkEnd w:id="3"/>
    </w:p>
    <w:p>
      <w:pPr>
        <w:pStyle w:val="23"/>
        <w:spacing w:before="0" w:after="0" w:line="360" w:lineRule="auto"/>
        <w:ind w:right="-23" w:rightChars="-11"/>
        <w:rPr>
          <w:rFonts w:asciiTheme="minorEastAsia" w:hAnsiTheme="minorEastAsia" w:eastAsiaTheme="minorEastAsia" w:cstheme="minorEastAsia"/>
          <w:color w:val="auto"/>
          <w:sz w:val="30"/>
          <w:szCs w:val="30"/>
          <w:highlight w:val="none"/>
        </w:rPr>
      </w:pPr>
      <w:bookmarkStart w:id="4" w:name="_Toc32497"/>
      <w:bookmarkStart w:id="5" w:name="_Toc9161"/>
      <w:bookmarkStart w:id="6" w:name="_Toc403122490"/>
      <w:bookmarkStart w:id="7" w:name="_Toc14655"/>
      <w:bookmarkStart w:id="8" w:name="_Toc426369478"/>
      <w:r>
        <w:rPr>
          <w:rFonts w:hint="eastAsia" w:asciiTheme="minorEastAsia" w:hAnsiTheme="minorEastAsia" w:eastAsiaTheme="minorEastAsia" w:cstheme="minorEastAsia"/>
          <w:color w:val="auto"/>
          <w:sz w:val="30"/>
          <w:szCs w:val="30"/>
          <w:highlight w:val="none"/>
        </w:rPr>
        <w:t>供应商须知前附表</w:t>
      </w:r>
      <w:bookmarkEnd w:id="4"/>
      <w:bookmarkEnd w:id="5"/>
      <w:bookmarkEnd w:id="6"/>
      <w:bookmarkEnd w:id="7"/>
      <w:bookmarkEnd w:id="8"/>
    </w:p>
    <w:bookmarkEnd w:id="0"/>
    <w:tbl>
      <w:tblPr>
        <w:tblStyle w:val="27"/>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171"/>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b/>
              </w:rPr>
            </w:pPr>
            <w:bookmarkStart w:id="9" w:name="_Toc426369479"/>
            <w:bookmarkStart w:id="10" w:name="_Toc403122491"/>
            <w:bookmarkStart w:id="11" w:name="_Toc23576"/>
            <w:bookmarkStart w:id="12" w:name="_Toc9048"/>
            <w:bookmarkStart w:id="13" w:name="_Toc8777"/>
            <w:bookmarkStart w:id="14" w:name="_Toc23082"/>
            <w:bookmarkStart w:id="15" w:name="_Toc426369491"/>
            <w:bookmarkStart w:id="16" w:name="_Toc403122503"/>
            <w:bookmarkStart w:id="17" w:name="_Toc26894"/>
            <w:r>
              <w:rPr>
                <w:rFonts w:asciiTheme="minorEastAsia" w:hAnsiTheme="minorEastAsia" w:eastAsiaTheme="minorEastAsia" w:cstheme="minorEastAsia"/>
                <w:b/>
              </w:rPr>
              <w:t>条款号</w:t>
            </w:r>
          </w:p>
        </w:tc>
        <w:tc>
          <w:tcPr>
            <w:tcW w:w="2171" w:type="dxa"/>
            <w:vAlign w:val="center"/>
          </w:tcPr>
          <w:p>
            <w:pPr>
              <w:pStyle w:val="16"/>
              <w:spacing w:line="360" w:lineRule="exact"/>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条款名称</w:t>
            </w:r>
          </w:p>
        </w:tc>
        <w:tc>
          <w:tcPr>
            <w:tcW w:w="6259" w:type="dxa"/>
            <w:vAlign w:val="center"/>
          </w:tcPr>
          <w:p>
            <w:pPr>
              <w:pStyle w:val="16"/>
              <w:spacing w:line="360" w:lineRule="exact"/>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1.1.2</w:t>
            </w:r>
          </w:p>
        </w:tc>
        <w:tc>
          <w:tcPr>
            <w:tcW w:w="2171" w:type="dxa"/>
            <w:vAlign w:val="center"/>
          </w:tcPr>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采购人</w:t>
            </w:r>
          </w:p>
        </w:tc>
        <w:tc>
          <w:tcPr>
            <w:tcW w:w="6259" w:type="dxa"/>
            <w:vAlign w:val="center"/>
          </w:tcPr>
          <w:p>
            <w:pPr>
              <w:pStyle w:val="16"/>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名称：</w:t>
            </w:r>
            <w:r>
              <w:rPr>
                <w:rFonts w:hint="eastAsia" w:asciiTheme="minorEastAsia" w:hAnsiTheme="minorEastAsia" w:eastAsiaTheme="minorEastAsia" w:cstheme="minorEastAsia"/>
                <w:lang w:eastAsia="zh-CN"/>
              </w:rPr>
              <w:t>博爱县乡村振兴局</w:t>
            </w:r>
          </w:p>
          <w:p>
            <w:pPr>
              <w:adjustRightInd w:val="0"/>
              <w:snapToGrid w:val="0"/>
              <w:spacing w:line="460" w:lineRule="exact"/>
              <w:rPr>
                <w:rFonts w:hint="eastAsia" w:asciiTheme="minorEastAsia" w:hAnsiTheme="minorEastAsia" w:eastAsiaTheme="minorEastAsia" w:cstheme="minorEastAsia"/>
                <w:bCs/>
                <w:iCs/>
                <w:color w:val="auto"/>
                <w:szCs w:val="21"/>
                <w:lang w:eastAsia="zh-CN"/>
              </w:rPr>
            </w:pPr>
            <w:r>
              <w:rPr>
                <w:rFonts w:hint="eastAsia" w:asciiTheme="minorEastAsia" w:hAnsiTheme="minorEastAsia" w:eastAsiaTheme="minorEastAsia" w:cstheme="minorEastAsia"/>
                <w:bCs/>
                <w:iCs/>
                <w:szCs w:val="21"/>
                <w:lang w:eastAsia="zh-CN"/>
              </w:rPr>
              <w:t>联系人</w:t>
            </w:r>
            <w:r>
              <w:rPr>
                <w:rFonts w:hint="eastAsia" w:asciiTheme="minorEastAsia" w:hAnsiTheme="minorEastAsia" w:eastAsiaTheme="minorEastAsia" w:cstheme="minorEastAsia"/>
                <w:bCs/>
                <w:iCs/>
                <w:color w:val="auto"/>
                <w:szCs w:val="21"/>
                <w:lang w:eastAsia="zh-CN"/>
              </w:rPr>
              <w:t>：</w:t>
            </w:r>
            <w:r>
              <w:rPr>
                <w:rFonts w:hint="eastAsia" w:asciiTheme="minorEastAsia" w:hAnsiTheme="minorEastAsia" w:eastAsiaTheme="minorEastAsia" w:cstheme="minorEastAsia"/>
                <w:bCs/>
                <w:iCs/>
                <w:color w:val="auto"/>
                <w:szCs w:val="21"/>
                <w:lang w:val="en-US" w:eastAsia="zh-CN"/>
              </w:rPr>
              <w:t>薛女士</w:t>
            </w:r>
          </w:p>
          <w:p>
            <w:pPr>
              <w:adjustRightInd w:val="0"/>
              <w:snapToGrid w:val="0"/>
              <w:spacing w:line="460" w:lineRule="exact"/>
              <w:rPr>
                <w:rFonts w:hint="default" w:asciiTheme="minorEastAsia" w:hAnsiTheme="minorEastAsia" w:eastAsiaTheme="minorEastAsia" w:cstheme="minorEastAsia"/>
              </w:rPr>
            </w:pPr>
            <w:r>
              <w:rPr>
                <w:rFonts w:hint="eastAsia" w:asciiTheme="minorEastAsia" w:hAnsiTheme="minorEastAsia" w:eastAsiaTheme="minorEastAsia" w:cstheme="minorEastAsia"/>
                <w:bCs/>
                <w:iCs/>
                <w:color w:val="auto"/>
                <w:szCs w:val="21"/>
                <w:lang w:eastAsia="zh-CN"/>
              </w:rPr>
              <w:t>电话：</w:t>
            </w:r>
            <w:r>
              <w:rPr>
                <w:rFonts w:hint="eastAsia" w:asciiTheme="minorEastAsia" w:hAnsiTheme="minorEastAsia" w:eastAsiaTheme="minorEastAsia" w:cstheme="minorEastAsia"/>
                <w:bCs/>
                <w:iCs/>
                <w:color w:val="auto"/>
                <w:szCs w:val="21"/>
                <w:lang w:val="en-US" w:eastAsia="zh-CN"/>
              </w:rPr>
              <w:t xml:space="preserve">15978761830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1.1.3</w:t>
            </w:r>
          </w:p>
        </w:tc>
        <w:tc>
          <w:tcPr>
            <w:tcW w:w="2171" w:type="dxa"/>
            <w:vAlign w:val="center"/>
          </w:tcPr>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采购代理机构</w:t>
            </w:r>
          </w:p>
        </w:tc>
        <w:tc>
          <w:tcPr>
            <w:tcW w:w="6259" w:type="dxa"/>
            <w:vAlign w:val="center"/>
          </w:tcPr>
          <w:p>
            <w:pPr>
              <w:pStyle w:val="16"/>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采购代理机构：</w:t>
            </w:r>
            <w:r>
              <w:rPr>
                <w:rFonts w:hint="eastAsia" w:asciiTheme="minorEastAsia" w:hAnsiTheme="minorEastAsia" w:eastAsiaTheme="minorEastAsia" w:cstheme="minorEastAsia"/>
                <w:lang w:eastAsia="zh-CN"/>
              </w:rPr>
              <w:t>河南众成工程管理有限公司</w:t>
            </w:r>
            <w:r>
              <w:rPr>
                <w:rFonts w:asciiTheme="minorEastAsia" w:hAnsiTheme="minorEastAsia" w:eastAsiaTheme="minorEastAsia" w:cstheme="minorEastAsia"/>
              </w:rPr>
              <w:t xml:space="preserve">  </w:t>
            </w:r>
          </w:p>
          <w:p>
            <w:pPr>
              <w:pStyle w:val="16"/>
              <w:spacing w:line="360" w:lineRule="exact"/>
              <w:rPr>
                <w:rFonts w:hint="default" w:asciiTheme="minorEastAsia" w:hAnsiTheme="minorEastAsia" w:eastAsiaTheme="minorEastAsia" w:cstheme="minorEastAsia"/>
                <w:bCs/>
                <w:iCs/>
              </w:rPr>
            </w:pPr>
            <w:r>
              <w:rPr>
                <w:rFonts w:asciiTheme="minorEastAsia" w:hAnsiTheme="minorEastAsia" w:eastAsiaTheme="minorEastAsia" w:cstheme="minorEastAsia"/>
              </w:rPr>
              <w:t>联</w:t>
            </w:r>
            <w:r>
              <w:rPr>
                <w:rFonts w:asciiTheme="minorEastAsia" w:hAnsiTheme="minorEastAsia" w:eastAsiaTheme="minorEastAsia" w:cstheme="minorEastAsia"/>
                <w:bCs/>
                <w:iCs/>
              </w:rPr>
              <w:t>系人：</w:t>
            </w:r>
            <w:r>
              <w:rPr>
                <w:rFonts w:hint="eastAsia" w:asciiTheme="minorEastAsia" w:hAnsiTheme="minorEastAsia" w:eastAsiaTheme="minorEastAsia" w:cstheme="minorEastAsia"/>
                <w:bCs/>
                <w:iCs/>
                <w:lang w:val="en-US" w:eastAsia="zh-CN"/>
              </w:rPr>
              <w:t xml:space="preserve">逯女士 </w:t>
            </w:r>
            <w:r>
              <w:rPr>
                <w:rFonts w:asciiTheme="minorEastAsia" w:hAnsiTheme="minorEastAsia" w:eastAsiaTheme="minorEastAsia" w:cstheme="minorEastAsia"/>
                <w:bCs/>
                <w:iCs/>
              </w:rPr>
              <w:t xml:space="preserve">    </w:t>
            </w:r>
          </w:p>
          <w:p>
            <w:pPr>
              <w:pStyle w:val="16"/>
              <w:spacing w:line="360" w:lineRule="exact"/>
              <w:rPr>
                <w:rFonts w:hint="eastAsia" w:asciiTheme="minorEastAsia" w:hAnsiTheme="minorEastAsia" w:eastAsiaTheme="minorEastAsia" w:cstheme="minorEastAsia"/>
                <w:lang w:eastAsia="zh-CN"/>
              </w:rPr>
            </w:pPr>
            <w:r>
              <w:rPr>
                <w:rFonts w:asciiTheme="minorEastAsia" w:hAnsiTheme="minorEastAsia" w:eastAsiaTheme="minorEastAsia" w:cstheme="minorEastAsia"/>
                <w:bCs/>
                <w:iCs/>
              </w:rPr>
              <w:t>电话：</w:t>
            </w:r>
            <w:r>
              <w:rPr>
                <w:rFonts w:hint="eastAsia" w:asciiTheme="minorEastAsia" w:hAnsiTheme="minorEastAsia" w:eastAsiaTheme="minorEastAsia" w:cstheme="minorEastAsia"/>
                <w:bCs/>
                <w:iCs/>
                <w:lang w:val="en-US" w:eastAsia="zh-CN"/>
              </w:rPr>
              <w:t xml:space="preserve">15139167846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1.1.4</w:t>
            </w:r>
          </w:p>
        </w:tc>
        <w:tc>
          <w:tcPr>
            <w:tcW w:w="2171"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6259" w:type="dxa"/>
            <w:vAlign w:val="center"/>
          </w:tcPr>
          <w:p>
            <w:pPr>
              <w:adjustRightInd w:val="0"/>
              <w:snapToGrid w:val="0"/>
              <w:spacing w:line="46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博爱县乡村振兴局监理服务框架协议采购项目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1.1.5</w:t>
            </w:r>
          </w:p>
        </w:tc>
        <w:tc>
          <w:tcPr>
            <w:tcW w:w="2171" w:type="dxa"/>
            <w:vAlign w:val="center"/>
          </w:tcPr>
          <w:p>
            <w:pPr>
              <w:spacing w:line="360" w:lineRule="exact"/>
              <w:jc w:val="both"/>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适用框架协议的服务对象</w:t>
            </w:r>
          </w:p>
        </w:tc>
        <w:tc>
          <w:tcPr>
            <w:tcW w:w="6259" w:type="dxa"/>
            <w:vAlign w:val="center"/>
          </w:tcPr>
          <w:p>
            <w:pPr>
              <w:pStyle w:val="16"/>
              <w:spacing w:line="36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Cs/>
                <w:iCs/>
                <w:szCs w:val="21"/>
                <w:lang w:eastAsia="zh-CN"/>
              </w:rPr>
              <w:t>博爱县乡村振兴局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1.2.1</w:t>
            </w:r>
          </w:p>
        </w:tc>
        <w:tc>
          <w:tcPr>
            <w:tcW w:w="2171" w:type="dxa"/>
            <w:vAlign w:val="center"/>
          </w:tcPr>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资金来源</w:t>
            </w:r>
          </w:p>
        </w:tc>
        <w:tc>
          <w:tcPr>
            <w:tcW w:w="6259" w:type="dxa"/>
            <w:vAlign w:val="center"/>
          </w:tcPr>
          <w:p>
            <w:pPr>
              <w:pStyle w:val="16"/>
              <w:spacing w:line="360" w:lineRule="exact"/>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1.2.2</w:t>
            </w:r>
          </w:p>
        </w:tc>
        <w:tc>
          <w:tcPr>
            <w:tcW w:w="2171" w:type="dxa"/>
            <w:vAlign w:val="center"/>
          </w:tcPr>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资金落实情况</w:t>
            </w:r>
          </w:p>
        </w:tc>
        <w:tc>
          <w:tcPr>
            <w:tcW w:w="6259" w:type="dxa"/>
            <w:vAlign w:val="center"/>
          </w:tcPr>
          <w:p>
            <w:pPr>
              <w:pStyle w:val="16"/>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1.3.1</w:t>
            </w:r>
          </w:p>
        </w:tc>
        <w:tc>
          <w:tcPr>
            <w:tcW w:w="2171" w:type="dxa"/>
            <w:vAlign w:val="center"/>
          </w:tcPr>
          <w:p>
            <w:pPr>
              <w:pStyle w:val="16"/>
              <w:spacing w:line="360" w:lineRule="exact"/>
              <w:ind w:firstLine="630" w:firstLineChars="300"/>
              <w:rPr>
                <w:rFonts w:hint="default" w:asciiTheme="minorEastAsia" w:hAnsiTheme="minorEastAsia" w:eastAsiaTheme="minorEastAsia" w:cstheme="minorEastAsia"/>
              </w:rPr>
            </w:pPr>
            <w:r>
              <w:rPr>
                <w:rFonts w:asciiTheme="minorEastAsia" w:hAnsiTheme="minorEastAsia" w:eastAsiaTheme="minorEastAsia" w:cstheme="minorEastAsia"/>
              </w:rPr>
              <w:t>采购内容</w:t>
            </w:r>
          </w:p>
        </w:tc>
        <w:tc>
          <w:tcPr>
            <w:tcW w:w="6259" w:type="dxa"/>
          </w:tcPr>
          <w:p>
            <w:pPr>
              <w:pStyle w:val="16"/>
              <w:spacing w:line="36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highlight w:val="none"/>
                <w:lang w:val="en-US" w:eastAsia="zh-CN"/>
              </w:rPr>
              <w:t>通过框架协议采购方式征集3家监理服务机构，对博爱县2024年度衔接推进乡村补助资金工程类项目进行全过程监理服务。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1.3.2</w:t>
            </w:r>
          </w:p>
        </w:tc>
        <w:tc>
          <w:tcPr>
            <w:tcW w:w="2171" w:type="dxa"/>
            <w:vAlign w:val="center"/>
          </w:tcPr>
          <w:p>
            <w:pPr>
              <w:pStyle w:val="16"/>
              <w:spacing w:line="360" w:lineRule="exact"/>
              <w:jc w:val="center"/>
              <w:rPr>
                <w:rFonts w:hint="eastAsia" w:hAnsi="宋体" w:eastAsia="宋体" w:cs="宋体"/>
                <w:kern w:val="0"/>
                <w:lang w:eastAsia="zh-CN"/>
              </w:rPr>
            </w:pPr>
            <w:r>
              <w:rPr>
                <w:rFonts w:hint="eastAsia" w:hAnsi="宋体" w:cs="宋体"/>
                <w:kern w:val="0"/>
                <w:lang w:eastAsia="zh-CN"/>
              </w:rPr>
              <w:t>框架协议采购期限</w:t>
            </w:r>
          </w:p>
        </w:tc>
        <w:tc>
          <w:tcPr>
            <w:tcW w:w="6259" w:type="dxa"/>
            <w:vAlign w:val="center"/>
          </w:tcPr>
          <w:p>
            <w:pPr>
              <w:adjustRightInd w:val="0"/>
              <w:snapToGrid w:val="0"/>
              <w:spacing w:line="560" w:lineRule="exac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1.3.3</w:t>
            </w:r>
          </w:p>
        </w:tc>
        <w:tc>
          <w:tcPr>
            <w:tcW w:w="2171" w:type="dxa"/>
            <w:vAlign w:val="center"/>
          </w:tcPr>
          <w:p>
            <w:pPr>
              <w:pStyle w:val="16"/>
              <w:spacing w:line="360" w:lineRule="exact"/>
              <w:jc w:val="center"/>
              <w:rPr>
                <w:rFonts w:hint="default" w:hAnsi="宋体" w:cs="宋体"/>
                <w:kern w:val="0"/>
              </w:rPr>
            </w:pPr>
            <w:r>
              <w:rPr>
                <w:rFonts w:hint="eastAsia" w:hAnsi="宋体" w:cs="宋体"/>
                <w:kern w:val="0"/>
                <w:lang w:eastAsia="zh-CN"/>
              </w:rPr>
              <w:t>服务</w:t>
            </w:r>
            <w:r>
              <w:rPr>
                <w:rFonts w:hint="default" w:hAnsi="宋体" w:cs="宋体"/>
                <w:kern w:val="0"/>
              </w:rPr>
              <w:t>标准</w:t>
            </w:r>
          </w:p>
        </w:tc>
        <w:tc>
          <w:tcPr>
            <w:tcW w:w="6259" w:type="dxa"/>
            <w:vAlign w:val="center"/>
          </w:tcPr>
          <w:p>
            <w:pPr>
              <w:spacing w:line="400" w:lineRule="exact"/>
              <w:rPr>
                <w:rFonts w:ascii="宋体" w:hAnsi="宋体" w:cs="宋体"/>
                <w:kern w:val="0"/>
                <w:szCs w:val="21"/>
              </w:rPr>
            </w:pPr>
            <w:r>
              <w:rPr>
                <w:rFonts w:ascii="宋体" w:hAnsi="宋体" w:cs="宋体"/>
                <w:kern w:val="0"/>
                <w:szCs w:val="21"/>
              </w:rPr>
              <w:t>合格，符合国家及行业规范标准。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1.4.1</w:t>
            </w:r>
          </w:p>
        </w:tc>
        <w:tc>
          <w:tcPr>
            <w:tcW w:w="2171" w:type="dxa"/>
            <w:vAlign w:val="center"/>
          </w:tcPr>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投标人资质条件</w:t>
            </w:r>
          </w:p>
        </w:tc>
        <w:tc>
          <w:tcPr>
            <w:tcW w:w="6259" w:type="dxa"/>
            <w:vAlign w:val="center"/>
          </w:tcPr>
          <w:p>
            <w:pPr>
              <w:pStyle w:val="16"/>
              <w:spacing w:line="360" w:lineRule="exact"/>
              <w:rPr>
                <w:rFonts w:hint="default" w:asciiTheme="minorEastAsia" w:hAnsiTheme="minorEastAsia" w:eastAsiaTheme="minorEastAsia" w:cstheme="minorEastAsia"/>
              </w:rPr>
            </w:pPr>
            <w:r>
              <w:rPr>
                <w:rFonts w:hint="default" w:asciiTheme="minorEastAsia" w:hAnsiTheme="minorEastAsia" w:eastAsiaTheme="minorEastAsia" w:cstheme="minorEastAsia"/>
              </w:rPr>
              <w:t>1、符合《中华人民共和国政府采购法》第二十二条之规定；</w:t>
            </w:r>
          </w:p>
          <w:p>
            <w:pPr>
              <w:pStyle w:val="16"/>
              <w:spacing w:line="360" w:lineRule="exact"/>
              <w:rPr>
                <w:rFonts w:hint="default" w:asciiTheme="minorEastAsia" w:hAnsiTheme="minorEastAsia" w:eastAsiaTheme="minorEastAsia" w:cstheme="minorEastAsia"/>
              </w:rPr>
            </w:pPr>
            <w:r>
              <w:rPr>
                <w:rFonts w:hint="default" w:asciiTheme="minorEastAsia" w:hAnsiTheme="minorEastAsia" w:eastAsiaTheme="minorEastAsia" w:cstheme="minorEastAsia"/>
              </w:rPr>
              <w:t>2、落实政府采购政策需满足的资格要求：促进中小企业和监狱企业发展扶持政策、政府强制采购节能产品、节能产品及环境标志产品优先采购。</w:t>
            </w:r>
          </w:p>
          <w:p>
            <w:pPr>
              <w:pStyle w:val="16"/>
              <w:spacing w:line="360" w:lineRule="exact"/>
              <w:rPr>
                <w:rFonts w:hint="default" w:asciiTheme="minorEastAsia" w:hAnsiTheme="minorEastAsia" w:eastAsiaTheme="minorEastAsia" w:cstheme="minorEastAsia"/>
              </w:rPr>
            </w:pPr>
            <w:r>
              <w:rPr>
                <w:rFonts w:hint="default" w:asciiTheme="minorEastAsia" w:hAnsiTheme="minorEastAsia" w:eastAsiaTheme="minorEastAsia" w:cstheme="minorEastAsia"/>
              </w:rPr>
              <w:t>3、本项目的特定资格要求：</w:t>
            </w:r>
          </w:p>
          <w:p>
            <w:pPr>
              <w:pStyle w:val="16"/>
              <w:spacing w:line="360" w:lineRule="exact"/>
              <w:rPr>
                <w:rFonts w:hint="default" w:asciiTheme="minorEastAsia" w:hAnsiTheme="minorEastAsia" w:eastAsiaTheme="minorEastAsia" w:cstheme="minorEastAsia"/>
              </w:rPr>
            </w:pPr>
            <w:r>
              <w:rPr>
                <w:rFonts w:hint="default" w:asciiTheme="minorEastAsia" w:hAnsiTheme="minorEastAsia" w:eastAsiaTheme="minorEastAsia" w:cstheme="minorEastAsia"/>
              </w:rPr>
              <w:t>3.1供应商须具备独立法人资格和有效的三证合一的营业执照；需具有工程监理综合资质或同时具有房屋建筑工程监理</w:t>
            </w:r>
            <w:r>
              <w:rPr>
                <w:rFonts w:hint="eastAsia" w:asciiTheme="minorEastAsia" w:hAnsiTheme="minorEastAsia" w:eastAsiaTheme="minorEastAsia" w:cstheme="minorEastAsia"/>
                <w:lang w:val="en-US" w:eastAsia="zh-CN"/>
              </w:rPr>
              <w:t>乙</w:t>
            </w:r>
            <w:r>
              <w:rPr>
                <w:rFonts w:hint="default" w:asciiTheme="minorEastAsia" w:hAnsiTheme="minorEastAsia" w:eastAsiaTheme="minorEastAsia" w:cstheme="minorEastAsia"/>
              </w:rPr>
              <w:t>级及以上资质、市政公用工程监理</w:t>
            </w:r>
            <w:r>
              <w:rPr>
                <w:rFonts w:hint="eastAsia" w:asciiTheme="minorEastAsia" w:hAnsiTheme="minorEastAsia" w:eastAsiaTheme="minorEastAsia" w:cstheme="minorEastAsia"/>
                <w:lang w:val="en-US" w:eastAsia="zh-CN"/>
              </w:rPr>
              <w:t>乙</w:t>
            </w:r>
            <w:r>
              <w:rPr>
                <w:rFonts w:hint="default" w:asciiTheme="minorEastAsia" w:hAnsiTheme="minorEastAsia" w:eastAsiaTheme="minorEastAsia" w:cstheme="minorEastAsia"/>
              </w:rPr>
              <w:t>级及以上资质和水利工程监理</w:t>
            </w:r>
            <w:r>
              <w:rPr>
                <w:rFonts w:hint="eastAsia" w:asciiTheme="minorEastAsia" w:hAnsiTheme="minorEastAsia" w:eastAsiaTheme="minorEastAsia" w:cstheme="minorEastAsia"/>
                <w:lang w:val="en-US" w:eastAsia="zh-CN"/>
              </w:rPr>
              <w:t>乙</w:t>
            </w:r>
            <w:r>
              <w:rPr>
                <w:rFonts w:hint="default" w:asciiTheme="minorEastAsia" w:hAnsiTheme="minorEastAsia" w:eastAsiaTheme="minorEastAsia" w:cstheme="minorEastAsia"/>
              </w:rPr>
              <w:t>级以上资质，并在人员、设备、资金等方面具有相应的施工能力；</w:t>
            </w:r>
          </w:p>
          <w:p>
            <w:pPr>
              <w:pStyle w:val="16"/>
              <w:spacing w:line="360" w:lineRule="exact"/>
              <w:rPr>
                <w:rFonts w:hint="default" w:asciiTheme="minorEastAsia" w:hAnsiTheme="minorEastAsia" w:eastAsiaTheme="minorEastAsia" w:cstheme="minorEastAsia"/>
              </w:rPr>
            </w:pPr>
            <w:r>
              <w:rPr>
                <w:rFonts w:hint="default" w:asciiTheme="minorEastAsia" w:hAnsiTheme="minorEastAsia" w:eastAsiaTheme="minorEastAsia" w:cstheme="minorEastAsia"/>
              </w:rPr>
              <w:t>3.</w:t>
            </w:r>
            <w:r>
              <w:rPr>
                <w:rFonts w:hint="eastAsia" w:asciiTheme="minorEastAsia" w:hAnsiTheme="minorEastAsia" w:eastAsiaTheme="minorEastAsia" w:cstheme="minorEastAsia"/>
                <w:lang w:val="en-US" w:eastAsia="zh-CN"/>
              </w:rPr>
              <w:t>2</w:t>
            </w:r>
            <w:r>
              <w:rPr>
                <w:rFonts w:hint="default" w:asciiTheme="minorEastAsia" w:hAnsiTheme="minorEastAsia" w:eastAsiaTheme="minorEastAsia" w:cstheme="minorEastAsia"/>
              </w:rPr>
              <w:t>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pStyle w:val="16"/>
              <w:spacing w:line="360" w:lineRule="exact"/>
              <w:rPr>
                <w:rFonts w:hint="default" w:asciiTheme="minorEastAsia" w:hAnsiTheme="minorEastAsia" w:eastAsiaTheme="minorEastAsia" w:cstheme="minorEastAsia"/>
              </w:rPr>
            </w:pPr>
            <w:r>
              <w:rPr>
                <w:rFonts w:hint="default" w:asciiTheme="minorEastAsia" w:hAnsiTheme="minorEastAsia" w:eastAsiaTheme="minorEastAsia" w:cstheme="minorEastAsia"/>
              </w:rPr>
              <w:t>3.</w:t>
            </w:r>
            <w:r>
              <w:rPr>
                <w:rFonts w:hint="eastAsia" w:asciiTheme="minorEastAsia" w:hAnsiTheme="minorEastAsia" w:eastAsiaTheme="minorEastAsia" w:cstheme="minorEastAsia"/>
                <w:lang w:val="en-US" w:eastAsia="zh-CN"/>
              </w:rPr>
              <w:t>3</w:t>
            </w:r>
            <w:r>
              <w:rPr>
                <w:rFonts w:hint="default" w:asciiTheme="minorEastAsia" w:hAnsiTheme="minorEastAsia" w:eastAsiaTheme="minorEastAsia" w:cstheme="minorEastAsia"/>
              </w:rPr>
              <w:t>本项目不接受联合体投标；</w:t>
            </w:r>
          </w:p>
          <w:p>
            <w:pPr>
              <w:pStyle w:val="16"/>
              <w:spacing w:line="360" w:lineRule="exact"/>
              <w:rPr>
                <w:rFonts w:hint="default" w:asciiTheme="minorEastAsia" w:hAnsiTheme="minorEastAsia" w:eastAsiaTheme="minorEastAsia" w:cstheme="minorEastAsia"/>
              </w:rPr>
            </w:pPr>
            <w:r>
              <w:rPr>
                <w:rFonts w:hint="default" w:asciiTheme="minorEastAsia" w:hAnsiTheme="minorEastAsia" w:eastAsiaTheme="minorEastAsia" w:cstheme="minorEastAsia"/>
              </w:rPr>
              <w:t>3.</w:t>
            </w:r>
            <w:r>
              <w:rPr>
                <w:rFonts w:hint="eastAsia" w:asciiTheme="minorEastAsia" w:hAnsiTheme="minorEastAsia" w:eastAsiaTheme="minorEastAsia" w:cstheme="minorEastAsia"/>
                <w:lang w:val="en-US" w:eastAsia="zh-CN"/>
              </w:rPr>
              <w:t>4</w:t>
            </w:r>
            <w:r>
              <w:rPr>
                <w:rFonts w:hint="default" w:asciiTheme="minorEastAsia" w:hAnsiTheme="minorEastAsia" w:eastAsiaTheme="minorEastAsia" w:cstheme="minorEastAsia"/>
              </w:rPr>
              <w:t>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1.4.2</w:t>
            </w:r>
          </w:p>
        </w:tc>
        <w:tc>
          <w:tcPr>
            <w:tcW w:w="2171" w:type="dxa"/>
            <w:vAlign w:val="center"/>
          </w:tcPr>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是否接受联合体</w:t>
            </w:r>
          </w:p>
        </w:tc>
        <w:tc>
          <w:tcPr>
            <w:tcW w:w="6259" w:type="dxa"/>
            <w:vAlign w:val="center"/>
          </w:tcPr>
          <w:p>
            <w:pPr>
              <w:pStyle w:val="16"/>
              <w:spacing w:line="360" w:lineRule="exact"/>
              <w:rPr>
                <w:rFonts w:hint="eastAsia" w:asciiTheme="minorEastAsia" w:hAnsiTheme="minorEastAsia" w:eastAsiaTheme="minorEastAsia" w:cstheme="minorEastAsia"/>
                <w:lang w:eastAsia="zh-CN"/>
              </w:rPr>
            </w:pPr>
            <w:r>
              <w:rPr>
                <w:rFonts w:asciiTheme="minorEastAsia" w:hAnsiTheme="minorEastAsia" w:eastAsiaTheme="minorEastAsia" w:cstheme="minorEastAsia"/>
              </w:rPr>
              <w:t>不接受</w:t>
            </w:r>
            <w:r>
              <w:rPr>
                <w:rFonts w:hint="eastAsia" w:asciiTheme="minorEastAsia" w:hAnsiTheme="minorEastAsia" w:eastAsiaTheme="minorEastAsia" w:cs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1.5</w:t>
            </w:r>
          </w:p>
        </w:tc>
        <w:tc>
          <w:tcPr>
            <w:tcW w:w="2171" w:type="dxa"/>
            <w:vAlign w:val="center"/>
          </w:tcPr>
          <w:p>
            <w:pPr>
              <w:pStyle w:val="16"/>
              <w:spacing w:line="360" w:lineRule="exact"/>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highlight w:val="none"/>
                <w:lang w:val="en-US" w:eastAsia="zh-CN"/>
              </w:rPr>
              <w:t>第一阶段</w:t>
            </w:r>
            <w:r>
              <w:rPr>
                <w:rFonts w:hint="eastAsia" w:asciiTheme="minorEastAsia" w:hAnsiTheme="minorEastAsia" w:eastAsiaTheme="minorEastAsia" w:cstheme="minorEastAsia"/>
                <w:highlight w:val="none"/>
                <w:lang w:eastAsia="zh-CN"/>
              </w:rPr>
              <w:t>入围供应商数量</w:t>
            </w:r>
          </w:p>
        </w:tc>
        <w:tc>
          <w:tcPr>
            <w:tcW w:w="6259" w:type="dxa"/>
            <w:vAlign w:val="center"/>
          </w:tcPr>
          <w:p>
            <w:pPr>
              <w:pStyle w:val="16"/>
              <w:spacing w:line="360" w:lineRule="exact"/>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3家</w:t>
            </w:r>
            <w:r>
              <w:rPr>
                <w:rFonts w:hint="default" w:asciiTheme="minorEastAsia" w:hAnsiTheme="minorEastAsia" w:eastAsiaTheme="minorEastAsia" w:cstheme="minorEastAsia"/>
                <w:b/>
                <w:bCs/>
              </w:rPr>
              <w:t>。</w:t>
            </w:r>
          </w:p>
          <w:p>
            <w:pPr>
              <w:pStyle w:val="16"/>
              <w:spacing w:line="360" w:lineRule="exact"/>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rPr>
              <w:t>采购人将根据评标委员会推荐的供应商</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rPr>
              <w:t>确定排名前</w:t>
            </w:r>
            <w:r>
              <w:rPr>
                <w:rFonts w:hint="eastAsia" w:asciiTheme="minorEastAsia" w:hAnsiTheme="minorEastAsia" w:eastAsiaTheme="minorEastAsia" w:cstheme="minorEastAsia"/>
                <w:b/>
                <w:bCs/>
                <w:lang w:val="en-US" w:eastAsia="zh-CN"/>
              </w:rPr>
              <w:t>3</w:t>
            </w:r>
            <w:r>
              <w:rPr>
                <w:rFonts w:hint="eastAsia" w:asciiTheme="minorEastAsia" w:hAnsiTheme="minorEastAsia" w:eastAsiaTheme="minorEastAsia" w:cstheme="minorEastAsia"/>
                <w:b/>
                <w:bCs/>
              </w:rPr>
              <w:t xml:space="preserve"> 名为入围供应商；如提交响应文件和符合资格条件、实质性要求的供应商不足</w:t>
            </w:r>
            <w:r>
              <w:rPr>
                <w:rFonts w:hint="eastAsia" w:asciiTheme="minorEastAsia" w:hAnsiTheme="minorEastAsia" w:eastAsiaTheme="minorEastAsia" w:cstheme="minorEastAsia"/>
                <w:b/>
                <w:bCs/>
                <w:lang w:val="en-US" w:eastAsia="zh-CN"/>
              </w:rPr>
              <w:t>4</w:t>
            </w:r>
            <w:r>
              <w:rPr>
                <w:rFonts w:hint="eastAsia" w:asciiTheme="minorEastAsia" w:hAnsiTheme="minorEastAsia" w:eastAsiaTheme="minorEastAsia" w:cstheme="minorEastAsia"/>
                <w:b/>
                <w:bCs/>
              </w:rPr>
              <w:t>家时，实际选定数量以淘汰 20%后剩余的数量为准。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1.6</w:t>
            </w:r>
          </w:p>
        </w:tc>
        <w:tc>
          <w:tcPr>
            <w:tcW w:w="2171" w:type="dxa"/>
            <w:vAlign w:val="center"/>
          </w:tcPr>
          <w:p>
            <w:pPr>
              <w:pStyle w:val="16"/>
              <w:spacing w:line="360" w:lineRule="exact"/>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确定</w:t>
            </w:r>
            <w:r>
              <w:rPr>
                <w:rFonts w:hint="eastAsia" w:asciiTheme="minorEastAsia" w:hAnsiTheme="minorEastAsia" w:eastAsiaTheme="minorEastAsia" w:cstheme="minorEastAsia"/>
                <w:lang w:val="en-US" w:eastAsia="zh-CN"/>
              </w:rPr>
              <w:t>第</w:t>
            </w:r>
            <w:r>
              <w:rPr>
                <w:rFonts w:hint="eastAsia" w:asciiTheme="minorEastAsia" w:hAnsiTheme="minorEastAsia" w:eastAsiaTheme="minorEastAsia" w:cstheme="minorEastAsia"/>
                <w:highlight w:val="none"/>
                <w:lang w:val="en-US" w:eastAsia="zh-CN"/>
              </w:rPr>
              <w:t>一阶段</w:t>
            </w:r>
            <w:r>
              <w:rPr>
                <w:rFonts w:hint="eastAsia" w:asciiTheme="minorEastAsia" w:hAnsiTheme="minorEastAsia" w:eastAsiaTheme="minorEastAsia" w:cstheme="minorEastAsia"/>
                <w:highlight w:val="none"/>
                <w:lang w:eastAsia="zh-CN"/>
              </w:rPr>
              <w:t>入围供应商的淘汰</w:t>
            </w:r>
            <w:r>
              <w:rPr>
                <w:rFonts w:hint="eastAsia" w:asciiTheme="minorEastAsia" w:hAnsiTheme="minorEastAsia" w:eastAsiaTheme="minorEastAsia" w:cstheme="minorEastAsia"/>
                <w:lang w:eastAsia="zh-CN"/>
              </w:rPr>
              <w:t>率</w:t>
            </w:r>
          </w:p>
        </w:tc>
        <w:tc>
          <w:tcPr>
            <w:tcW w:w="6259" w:type="dxa"/>
            <w:vAlign w:val="center"/>
          </w:tcPr>
          <w:p>
            <w:pPr>
              <w:pStyle w:val="16"/>
              <w:spacing w:line="360" w:lineRule="exact"/>
              <w:rPr>
                <w:rFonts w:hint="default" w:asciiTheme="minorEastAsia" w:hAnsiTheme="minorEastAsia" w:eastAsiaTheme="minorEastAsia" w:cstheme="minorEastAsia"/>
                <w:b/>
                <w:bCs/>
              </w:rPr>
            </w:pPr>
            <w:r>
              <w:rPr>
                <w:rFonts w:hint="eastAsia" w:asciiTheme="minorEastAsia" w:hAnsiTheme="minorEastAsia" w:eastAsiaTheme="minorEastAsia" w:cstheme="minorEastAsia"/>
                <w:b/>
                <w:bCs/>
              </w:rPr>
              <w:t>确定入围供应商时，提交响应文件和符合资格条件、实质性要求的 供应商应当均不少于 2 家，淘汰比例一般不得低于 20%，且至少淘汰一家供应商。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1.10.1</w:t>
            </w:r>
          </w:p>
        </w:tc>
        <w:tc>
          <w:tcPr>
            <w:tcW w:w="2171" w:type="dxa"/>
            <w:vAlign w:val="center"/>
          </w:tcPr>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投标预备会</w:t>
            </w:r>
          </w:p>
        </w:tc>
        <w:tc>
          <w:tcPr>
            <w:tcW w:w="6259" w:type="dxa"/>
            <w:vAlign w:val="center"/>
          </w:tcPr>
          <w:p>
            <w:pPr>
              <w:pStyle w:val="16"/>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1.10.2</w:t>
            </w:r>
          </w:p>
        </w:tc>
        <w:tc>
          <w:tcPr>
            <w:tcW w:w="2171" w:type="dxa"/>
            <w:vAlign w:val="center"/>
          </w:tcPr>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投标人提出问题的</w:t>
            </w:r>
          </w:p>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截止时间</w:t>
            </w:r>
          </w:p>
        </w:tc>
        <w:tc>
          <w:tcPr>
            <w:tcW w:w="6259" w:type="dxa"/>
            <w:vAlign w:val="center"/>
          </w:tcPr>
          <w:p>
            <w:pPr>
              <w:pStyle w:val="16"/>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1.10.3</w:t>
            </w:r>
          </w:p>
        </w:tc>
        <w:tc>
          <w:tcPr>
            <w:tcW w:w="2171" w:type="dxa"/>
            <w:vAlign w:val="center"/>
          </w:tcPr>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采购人说明澄清的时间</w:t>
            </w:r>
          </w:p>
        </w:tc>
        <w:tc>
          <w:tcPr>
            <w:tcW w:w="6259" w:type="dxa"/>
            <w:vAlign w:val="center"/>
          </w:tcPr>
          <w:p>
            <w:pPr>
              <w:pStyle w:val="16"/>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招标文件规定的投标截止时间15天前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1.11</w:t>
            </w:r>
          </w:p>
        </w:tc>
        <w:tc>
          <w:tcPr>
            <w:tcW w:w="2171" w:type="dxa"/>
            <w:vAlign w:val="center"/>
          </w:tcPr>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分包</w:t>
            </w:r>
          </w:p>
        </w:tc>
        <w:tc>
          <w:tcPr>
            <w:tcW w:w="6259" w:type="dxa"/>
            <w:vAlign w:val="center"/>
          </w:tcPr>
          <w:p>
            <w:pPr>
              <w:pStyle w:val="16"/>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1.12</w:t>
            </w:r>
          </w:p>
        </w:tc>
        <w:tc>
          <w:tcPr>
            <w:tcW w:w="2171"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w:t>
            </w:r>
          </w:p>
        </w:tc>
        <w:tc>
          <w:tcPr>
            <w:tcW w:w="6259"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2.2.1</w:t>
            </w:r>
          </w:p>
        </w:tc>
        <w:tc>
          <w:tcPr>
            <w:tcW w:w="2171" w:type="dxa"/>
            <w:vAlign w:val="center"/>
          </w:tcPr>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投标人要求澄清招标文件的截止时间</w:t>
            </w:r>
          </w:p>
        </w:tc>
        <w:tc>
          <w:tcPr>
            <w:tcW w:w="6259" w:type="dxa"/>
            <w:vAlign w:val="center"/>
          </w:tcPr>
          <w:p>
            <w:pPr>
              <w:pStyle w:val="16"/>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2.2.2</w:t>
            </w:r>
          </w:p>
        </w:tc>
        <w:tc>
          <w:tcPr>
            <w:tcW w:w="2171" w:type="dxa"/>
            <w:vAlign w:val="center"/>
          </w:tcPr>
          <w:p>
            <w:pPr>
              <w:pStyle w:val="16"/>
              <w:spacing w:line="360" w:lineRule="exact"/>
              <w:jc w:val="center"/>
              <w:rPr>
                <w:rFonts w:hint="default" w:asciiTheme="minorEastAsia" w:hAnsiTheme="minorEastAsia" w:eastAsiaTheme="minorEastAsia" w:cstheme="minorEastAsia"/>
                <w:b/>
                <w:bCs/>
              </w:rPr>
            </w:pPr>
            <w:r>
              <w:rPr>
                <w:rFonts w:asciiTheme="minorEastAsia" w:hAnsiTheme="minorEastAsia" w:eastAsiaTheme="minorEastAsia" w:cstheme="minorEastAsia"/>
              </w:rPr>
              <w:t>投标截止时间</w:t>
            </w:r>
          </w:p>
        </w:tc>
        <w:tc>
          <w:tcPr>
            <w:tcW w:w="6259" w:type="dxa"/>
            <w:vAlign w:val="center"/>
          </w:tcPr>
          <w:p>
            <w:pPr>
              <w:spacing w:line="360" w:lineRule="exact"/>
              <w:jc w:val="left"/>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lang w:eastAsia="zh-CN"/>
              </w:rPr>
              <w:t>2024</w:t>
            </w:r>
            <w:r>
              <w:rPr>
                <w:rFonts w:hint="eastAsia" w:asciiTheme="minorEastAsia" w:hAnsiTheme="minorEastAsia" w:eastAsiaTheme="minorEastAsia" w:cstheme="minorEastAsia"/>
                <w:b/>
                <w:bCs/>
                <w:color w:val="auto"/>
              </w:rPr>
              <w:t>年</w:t>
            </w:r>
            <w:r>
              <w:rPr>
                <w:rFonts w:hint="eastAsia" w:asciiTheme="minorEastAsia" w:hAnsiTheme="minorEastAsia" w:eastAsiaTheme="minorEastAsia" w:cstheme="minorEastAsia"/>
                <w:b/>
                <w:bCs/>
                <w:color w:val="auto"/>
                <w:lang w:val="en-US" w:eastAsia="zh-CN"/>
              </w:rPr>
              <w:t>1</w:t>
            </w:r>
            <w:r>
              <w:rPr>
                <w:rFonts w:hint="eastAsia" w:asciiTheme="minorEastAsia" w:hAnsiTheme="minorEastAsia" w:eastAsiaTheme="minorEastAsia" w:cstheme="minorEastAsia"/>
                <w:b/>
                <w:bCs/>
                <w:color w:val="auto"/>
              </w:rPr>
              <w:t>月</w:t>
            </w:r>
            <w:r>
              <w:rPr>
                <w:rFonts w:hint="eastAsia" w:asciiTheme="minorEastAsia" w:hAnsiTheme="minorEastAsia" w:eastAsiaTheme="minorEastAsia" w:cstheme="minorEastAsia"/>
                <w:b/>
                <w:bCs/>
                <w:color w:val="auto"/>
                <w:lang w:val="en-US" w:eastAsia="zh-CN"/>
              </w:rPr>
              <w:t>26</w:t>
            </w:r>
            <w:r>
              <w:rPr>
                <w:rFonts w:hint="eastAsia" w:asciiTheme="minorEastAsia" w:hAnsiTheme="minorEastAsia" w:eastAsiaTheme="minorEastAsia" w:cstheme="minorEastAsia"/>
                <w:b/>
                <w:bCs/>
                <w:color w:val="auto"/>
              </w:rPr>
              <w:t>日上午</w:t>
            </w:r>
            <w:r>
              <w:rPr>
                <w:rFonts w:hint="eastAsia" w:asciiTheme="minorEastAsia" w:hAnsiTheme="minorEastAsia" w:eastAsiaTheme="minorEastAsia" w:cstheme="minorEastAsia"/>
                <w:b/>
                <w:bCs/>
                <w:color w:val="auto"/>
                <w:lang w:val="en-US" w:eastAsia="zh-CN"/>
              </w:rPr>
              <w:t>09</w:t>
            </w:r>
            <w:r>
              <w:rPr>
                <w:rFonts w:hint="eastAsia" w:asciiTheme="minorEastAsia" w:hAnsiTheme="minorEastAsia" w:eastAsiaTheme="minorEastAsia" w:cstheme="minorEastAsia"/>
                <w:b/>
                <w:bCs/>
                <w:color w:val="auto"/>
              </w:rPr>
              <w:t>点</w:t>
            </w:r>
            <w:r>
              <w:rPr>
                <w:rFonts w:hint="eastAsia" w:asciiTheme="minorEastAsia" w:hAnsiTheme="minorEastAsia" w:eastAsiaTheme="minorEastAsia" w:cstheme="minorEastAsia"/>
                <w:b/>
                <w:bCs/>
                <w:color w:val="auto"/>
                <w:lang w:val="en-US" w:eastAsia="zh-CN"/>
              </w:rPr>
              <w:t>00</w:t>
            </w:r>
            <w:r>
              <w:rPr>
                <w:rFonts w:hint="eastAsia" w:asciiTheme="minorEastAsia" w:hAnsiTheme="minorEastAsia" w:eastAsiaTheme="minorEastAsia" w:cstheme="minorEastAsia"/>
                <w:b/>
                <w:bCs/>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2.2.3</w:t>
            </w:r>
          </w:p>
        </w:tc>
        <w:tc>
          <w:tcPr>
            <w:tcW w:w="2171"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投标人确认收到招标文件澄清的时间</w:t>
            </w:r>
          </w:p>
        </w:tc>
        <w:tc>
          <w:tcPr>
            <w:tcW w:w="6259"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招标文件澄清文件发出后4小时内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2.3.2</w:t>
            </w:r>
          </w:p>
        </w:tc>
        <w:tc>
          <w:tcPr>
            <w:tcW w:w="2171"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投标人确认收到招标文件修改的时间</w:t>
            </w:r>
          </w:p>
        </w:tc>
        <w:tc>
          <w:tcPr>
            <w:tcW w:w="6259"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招标文件修改文件发出后4小时内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3.1.1</w:t>
            </w:r>
          </w:p>
        </w:tc>
        <w:tc>
          <w:tcPr>
            <w:tcW w:w="2171"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构成投标文件的</w:t>
            </w:r>
          </w:p>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其他材料</w:t>
            </w:r>
          </w:p>
        </w:tc>
        <w:tc>
          <w:tcPr>
            <w:tcW w:w="6259"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招标文件中要求的其他资料。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3.3.1</w:t>
            </w:r>
          </w:p>
        </w:tc>
        <w:tc>
          <w:tcPr>
            <w:tcW w:w="2171" w:type="dxa"/>
            <w:vAlign w:val="center"/>
          </w:tcPr>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投标有效期</w:t>
            </w:r>
          </w:p>
        </w:tc>
        <w:tc>
          <w:tcPr>
            <w:tcW w:w="6259" w:type="dxa"/>
            <w:vAlign w:val="center"/>
          </w:tcPr>
          <w:p>
            <w:pPr>
              <w:pStyle w:val="16"/>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3.6</w:t>
            </w:r>
          </w:p>
        </w:tc>
        <w:tc>
          <w:tcPr>
            <w:tcW w:w="2171" w:type="dxa"/>
            <w:vAlign w:val="center"/>
          </w:tcPr>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是否允许递交备选</w:t>
            </w:r>
          </w:p>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投标方案</w:t>
            </w:r>
          </w:p>
        </w:tc>
        <w:tc>
          <w:tcPr>
            <w:tcW w:w="6259" w:type="dxa"/>
            <w:vAlign w:val="center"/>
          </w:tcPr>
          <w:p>
            <w:pPr>
              <w:pStyle w:val="16"/>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3.7.3</w:t>
            </w:r>
          </w:p>
        </w:tc>
        <w:tc>
          <w:tcPr>
            <w:tcW w:w="2171" w:type="dxa"/>
            <w:shd w:val="clear" w:color="auto" w:fill="auto"/>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签字盖章要求</w:t>
            </w:r>
          </w:p>
        </w:tc>
        <w:tc>
          <w:tcPr>
            <w:tcW w:w="6259" w:type="dxa"/>
            <w:shd w:val="clear" w:color="auto" w:fill="auto"/>
            <w:vAlign w:val="center"/>
          </w:tcPr>
          <w:p>
            <w:pPr>
              <w:spacing w:line="360" w:lineRule="exact"/>
              <w:jc w:val="left"/>
              <w:rPr>
                <w:rFonts w:ascii="宋体" w:hAnsi="宋体" w:cs="宋体"/>
                <w:b/>
                <w:bCs/>
                <w:szCs w:val="21"/>
              </w:rPr>
            </w:pPr>
            <w:r>
              <w:rPr>
                <w:rFonts w:hint="eastAsia" w:ascii="宋体" w:hAnsi="宋体" w:cs="宋体"/>
                <w:b/>
                <w:bCs/>
                <w:szCs w:val="21"/>
              </w:rPr>
              <w:t>（1）所有要求投标人加盖公章的地方都须加盖投标人单位的 CA 印章。</w:t>
            </w:r>
          </w:p>
          <w:p>
            <w:pPr>
              <w:pStyle w:val="16"/>
              <w:spacing w:line="360" w:lineRule="exact"/>
              <w:rPr>
                <w:rFonts w:hint="default" w:asciiTheme="minorEastAsia" w:hAnsiTheme="minorEastAsia" w:eastAsiaTheme="minorEastAsia" w:cstheme="minorEastAsia"/>
              </w:rPr>
            </w:pPr>
            <w:r>
              <w:rPr>
                <w:rFonts w:hAnsi="宋体" w:cs="宋体"/>
                <w:b/>
                <w:bCs/>
              </w:rPr>
              <w:t>（2）所有要求法定代表人或其委托代理人签字的地方都须加盖法定代表人CA 印章或其委托代理人签字。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3.7.4</w:t>
            </w:r>
          </w:p>
        </w:tc>
        <w:tc>
          <w:tcPr>
            <w:tcW w:w="2171" w:type="dxa"/>
            <w:vAlign w:val="center"/>
          </w:tcPr>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投标文件份数</w:t>
            </w:r>
          </w:p>
        </w:tc>
        <w:tc>
          <w:tcPr>
            <w:tcW w:w="6259" w:type="dxa"/>
            <w:vAlign w:val="center"/>
          </w:tcPr>
          <w:p>
            <w:pPr>
              <w:pStyle w:val="16"/>
              <w:spacing w:line="360" w:lineRule="exact"/>
              <w:rPr>
                <w:rFonts w:hint="default" w:asciiTheme="minorEastAsia" w:hAnsiTheme="minorEastAsia" w:cstheme="minorEastAsia"/>
              </w:rPr>
            </w:pPr>
            <w:r>
              <w:rPr>
                <w:b/>
                <w:bCs/>
              </w:rPr>
              <w:t>加密的电子投标文件壹份（.jztf 格式在会员系统指定位置上传）；自备非加密的电子投标文件一份，如有紧急情况，在不见面开标按要求上传。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4.2.2</w:t>
            </w:r>
          </w:p>
        </w:tc>
        <w:tc>
          <w:tcPr>
            <w:tcW w:w="2171" w:type="dxa"/>
            <w:vAlign w:val="center"/>
          </w:tcPr>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递交投标文件方式和</w:t>
            </w:r>
          </w:p>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地点</w:t>
            </w:r>
          </w:p>
        </w:tc>
        <w:tc>
          <w:tcPr>
            <w:tcW w:w="6259" w:type="dxa"/>
            <w:vAlign w:val="center"/>
          </w:tcPr>
          <w:p>
            <w:pPr>
              <w:pStyle w:val="16"/>
              <w:spacing w:line="400" w:lineRule="exact"/>
              <w:rPr>
                <w:rFonts w:hint="default" w:hAnsi="宋体"/>
              </w:rPr>
            </w:pPr>
            <w:r>
              <w:rPr>
                <w:rFonts w:hAnsi="宋体"/>
              </w:rPr>
              <w:t xml:space="preserve">本项目采用“远程不见面”开标方式，远程开标大厅网址为http://122.112.246.33/BidOpening/bidopeninghallaction/hall/login。投标人不需到开标现场参加开标会议，不需提交原件资料等。 </w:t>
            </w:r>
          </w:p>
          <w:p>
            <w:pPr>
              <w:pStyle w:val="16"/>
              <w:spacing w:line="400" w:lineRule="exact"/>
              <w:rPr>
                <w:rFonts w:hint="default" w:hAnsi="宋体"/>
              </w:rPr>
            </w:pPr>
            <w:r>
              <w:rPr>
                <w:rFonts w:hAnsi="宋体"/>
              </w:rPr>
              <w:t>（1）电子投标文件的递交</w:t>
            </w:r>
          </w:p>
          <w:p>
            <w:pPr>
              <w:pStyle w:val="16"/>
              <w:spacing w:line="400" w:lineRule="exact"/>
              <w:rPr>
                <w:rFonts w:hint="default" w:hAnsi="宋体"/>
              </w:rPr>
            </w:pPr>
            <w:r>
              <w:rPr>
                <w:rFonts w:hAnsi="宋体"/>
              </w:rPr>
              <w:t>a、各投标人应在投标截止时间前上传加密的电子投标文件</w:t>
            </w:r>
          </w:p>
          <w:p>
            <w:pPr>
              <w:pStyle w:val="16"/>
              <w:spacing w:line="400" w:lineRule="exact"/>
              <w:rPr>
                <w:rFonts w:hint="default" w:hAnsi="宋体"/>
              </w:rPr>
            </w:pPr>
            <w:r>
              <w:rPr>
                <w:rFonts w:hAnsi="宋体"/>
              </w:rPr>
              <w:t>（.jztf 格式）到会员系统的指定位置。上传时必须得到电脑“上传成功”的确认回复。请投标人在上传时认真检查上传投标文件是否完整、正确。</w:t>
            </w:r>
          </w:p>
          <w:p>
            <w:pPr>
              <w:pStyle w:val="16"/>
              <w:spacing w:line="400" w:lineRule="exact"/>
              <w:rPr>
                <w:rFonts w:hint="default" w:hAnsi="宋体"/>
              </w:rPr>
            </w:pPr>
            <w:r>
              <w:rPr>
                <w:rFonts w:hAnsi="宋体"/>
              </w:rPr>
              <w:t>b、如系统故故障需上传非加密文件时，投标人应按照采购人指示将非加密文件递交给采购人。</w:t>
            </w:r>
          </w:p>
          <w:p>
            <w:pPr>
              <w:pStyle w:val="16"/>
              <w:spacing w:line="360" w:lineRule="exact"/>
              <w:rPr>
                <w:rFonts w:hint="default"/>
              </w:rPr>
            </w:pPr>
            <w:r>
              <w:rPr>
                <w:rFonts w:hAnsi="宋体"/>
              </w:rPr>
              <w:t>C、投标人因交易中心投标系统无法上传电子投标文件时， 请在工作时间与博爱县公共资源交易中心联系，联系电话：0391-8623196。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4.2.3</w:t>
            </w:r>
          </w:p>
        </w:tc>
        <w:tc>
          <w:tcPr>
            <w:tcW w:w="2171" w:type="dxa"/>
            <w:vAlign w:val="center"/>
          </w:tcPr>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是否退还投标文件</w:t>
            </w:r>
          </w:p>
        </w:tc>
        <w:tc>
          <w:tcPr>
            <w:tcW w:w="6259" w:type="dxa"/>
            <w:vAlign w:val="center"/>
          </w:tcPr>
          <w:p>
            <w:pPr>
              <w:pStyle w:val="16"/>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5.1</w:t>
            </w:r>
          </w:p>
        </w:tc>
        <w:tc>
          <w:tcPr>
            <w:tcW w:w="2171" w:type="dxa"/>
            <w:vAlign w:val="center"/>
          </w:tcPr>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开标时间和地点</w:t>
            </w:r>
          </w:p>
        </w:tc>
        <w:tc>
          <w:tcPr>
            <w:tcW w:w="6259" w:type="dxa"/>
            <w:vAlign w:val="center"/>
          </w:tcPr>
          <w:p>
            <w:pPr>
              <w:adjustRightInd w:val="0"/>
              <w:snapToGrid w:val="0"/>
              <w:spacing w:line="400" w:lineRule="exact"/>
              <w:rPr>
                <w:rFonts w:ascii="宋体" w:hAnsi="宋体"/>
                <w:szCs w:val="21"/>
              </w:rPr>
            </w:pPr>
            <w:r>
              <w:rPr>
                <w:rFonts w:hint="eastAsia" w:ascii="宋体" w:hAnsi="宋体"/>
                <w:szCs w:val="21"/>
              </w:rPr>
              <w:t>开标时间：同投标截止时间。投标人应当在投标截止时间前，登录远程开标大厅，凭制作投标文件所用的企业 CA 密匙在线签到、解密文件等，解密时间为投标截止时后30分钟内。</w:t>
            </w:r>
          </w:p>
          <w:p>
            <w:pPr>
              <w:spacing w:line="360" w:lineRule="exact"/>
              <w:ind w:left="700" w:hanging="700"/>
              <w:jc w:val="left"/>
              <w:rPr>
                <w:rFonts w:asciiTheme="minorEastAsia" w:hAnsiTheme="minorEastAsia" w:eastAsiaTheme="minorEastAsia" w:cstheme="minorEastAsia"/>
              </w:rPr>
            </w:pPr>
            <w:r>
              <w:rPr>
                <w:rFonts w:hint="eastAsia" w:ascii="宋体" w:hAnsi="宋体"/>
                <w:szCs w:val="21"/>
              </w:rPr>
              <w:t>现场开标地点：博爱县公共资源交易中心二楼第一开标室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6.1.1</w:t>
            </w:r>
          </w:p>
        </w:tc>
        <w:tc>
          <w:tcPr>
            <w:tcW w:w="2171"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评标委员会的组建</w:t>
            </w:r>
          </w:p>
        </w:tc>
        <w:tc>
          <w:tcPr>
            <w:tcW w:w="6259" w:type="dxa"/>
            <w:vAlign w:val="center"/>
          </w:tcPr>
          <w:p>
            <w:pPr>
              <w:spacing w:line="360" w:lineRule="exact"/>
              <w:ind w:left="700" w:hanging="7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评标委员会构成：由采购人代表1名和政府采购专家库中随机抽</w:t>
            </w:r>
          </w:p>
          <w:p>
            <w:pPr>
              <w:spacing w:line="360" w:lineRule="exact"/>
              <w:ind w:left="700" w:hanging="7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取的评审专家4名共5人组成。</w:t>
            </w:r>
          </w:p>
          <w:p>
            <w:pPr>
              <w:spacing w:line="360" w:lineRule="exact"/>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rPr>
              <w:t>评审专家确定方式：在开标前从有关政府部门设立的评标专家中随机抽取确定。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7.1</w:t>
            </w:r>
          </w:p>
        </w:tc>
        <w:tc>
          <w:tcPr>
            <w:tcW w:w="2171" w:type="dxa"/>
            <w:vAlign w:val="center"/>
          </w:tcPr>
          <w:p>
            <w:pPr>
              <w:spacing w:line="360" w:lineRule="exact"/>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highlight w:val="none"/>
                <w:lang w:eastAsia="zh-CN"/>
              </w:rPr>
              <w:t>第二阶段</w:t>
            </w:r>
            <w:r>
              <w:rPr>
                <w:rFonts w:hint="eastAsia" w:asciiTheme="minorEastAsia" w:hAnsiTheme="minorEastAsia" w:eastAsiaTheme="minorEastAsia" w:cstheme="minorEastAsia"/>
                <w:color w:val="auto"/>
                <w:szCs w:val="21"/>
                <w:highlight w:val="none"/>
                <w:lang w:val="en-US" w:eastAsia="zh-CN"/>
              </w:rPr>
              <w:t>确定方式</w:t>
            </w:r>
          </w:p>
        </w:tc>
        <w:tc>
          <w:tcPr>
            <w:tcW w:w="6259" w:type="dxa"/>
            <w:vAlign w:val="center"/>
          </w:tcPr>
          <w:p>
            <w:pPr>
              <w:autoSpaceDE w:val="0"/>
              <w:autoSpaceDN w:val="0"/>
              <w:adjustRightInd w:val="0"/>
              <w:spacing w:line="500" w:lineRule="exact"/>
              <w:ind w:firstLine="420" w:firstLineChars="200"/>
              <w:jc w:val="left"/>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sym w:font="Wingdings" w:char="00FE"/>
            </w:r>
            <w:r>
              <w:rPr>
                <w:rFonts w:hint="eastAsia" w:ascii="宋体" w:hAnsi="宋体" w:eastAsia="宋体" w:cs="宋体"/>
                <w:color w:val="auto"/>
                <w:kern w:val="0"/>
                <w:szCs w:val="21"/>
                <w:lang w:eastAsia="zh-CN"/>
              </w:rPr>
              <w:t>顺序轮候，根</w:t>
            </w:r>
            <w:r>
              <w:rPr>
                <w:rFonts w:hint="eastAsia" w:ascii="宋体" w:hAnsi="宋体" w:eastAsia="宋体" w:cs="宋体"/>
                <w:color w:val="auto"/>
                <w:kern w:val="0"/>
                <w:szCs w:val="21"/>
                <w:highlight w:val="none"/>
                <w:lang w:eastAsia="zh-CN"/>
              </w:rPr>
              <w:t>据征集文件中确定</w:t>
            </w:r>
            <w:r>
              <w:rPr>
                <w:rFonts w:hint="eastAsia" w:ascii="宋体" w:hAnsi="宋体" w:eastAsia="宋体" w:cs="宋体"/>
                <w:color w:val="auto"/>
                <w:kern w:val="0"/>
                <w:szCs w:val="21"/>
                <w:lang w:eastAsia="zh-CN"/>
              </w:rPr>
              <w:t>的轮候顺序规则，对所有入围供应商依次委托。</w:t>
            </w:r>
          </w:p>
          <w:p>
            <w:pPr>
              <w:autoSpaceDE w:val="0"/>
              <w:autoSpaceDN w:val="0"/>
              <w:adjustRightInd w:val="0"/>
              <w:spacing w:line="500" w:lineRule="exact"/>
              <w:ind w:firstLine="420" w:firstLineChars="200"/>
              <w:jc w:val="left"/>
              <w:rPr>
                <w:rFonts w:asciiTheme="minorEastAsia" w:hAnsiTheme="minorEastAsia" w:eastAsiaTheme="minorEastAsia" w:cstheme="minorEastAsia"/>
                <w:color w:val="auto"/>
                <w:szCs w:val="21"/>
              </w:rPr>
            </w:pPr>
            <w:r>
              <w:rPr>
                <w:rFonts w:hint="eastAsia" w:ascii="宋体" w:hAnsi="宋体" w:eastAsia="宋体" w:cs="宋体"/>
                <w:color w:val="auto"/>
                <w:kern w:val="0"/>
                <w:szCs w:val="21"/>
                <w:lang w:eastAsia="zh-CN"/>
              </w:rPr>
              <w:t>采用顺序轮候方式，每个入围供应商在一个顺序轮候期内，只有一次获得合同授予的机会。除清退入围供应商和补充征集外，框架协议有效期内不得调整合同授予顺序。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65" w:type="dxa"/>
            <w:vAlign w:val="top"/>
          </w:tcPr>
          <w:p>
            <w:pPr>
              <w:autoSpaceDE w:val="0"/>
              <w:autoSpaceDN w:val="0"/>
              <w:adjustRightInd w:val="0"/>
              <w:spacing w:line="500" w:lineRule="exact"/>
              <w:ind w:firstLine="420" w:firstLineChars="200"/>
              <w:jc w:val="center"/>
              <w:rPr>
                <w:rFonts w:hint="eastAsia" w:ascii="宋体" w:hAnsi="宋体" w:eastAsia="宋体" w:cs="宋体"/>
                <w:color w:val="auto"/>
                <w:kern w:val="0"/>
                <w:szCs w:val="21"/>
                <w:lang w:val="en-US" w:eastAsia="en-US"/>
              </w:rPr>
            </w:pPr>
          </w:p>
          <w:p>
            <w:pPr>
              <w:autoSpaceDE w:val="0"/>
              <w:autoSpaceDN w:val="0"/>
              <w:adjustRightInd w:val="0"/>
              <w:spacing w:line="500" w:lineRule="exact"/>
              <w:ind w:firstLine="420" w:firstLineChars="200"/>
              <w:jc w:val="center"/>
              <w:rPr>
                <w:rFonts w:hint="eastAsia" w:ascii="宋体" w:hAnsi="宋体" w:eastAsia="宋体" w:cs="宋体"/>
                <w:color w:val="auto"/>
                <w:kern w:val="0"/>
                <w:szCs w:val="21"/>
                <w:lang w:val="en-US" w:eastAsia="en-US"/>
              </w:rPr>
            </w:pPr>
          </w:p>
          <w:p>
            <w:pPr>
              <w:autoSpaceDE w:val="0"/>
              <w:autoSpaceDN w:val="0"/>
              <w:adjustRightInd w:val="0"/>
              <w:spacing w:line="500" w:lineRule="exact"/>
              <w:ind w:firstLine="420" w:firstLineChars="200"/>
              <w:jc w:val="center"/>
              <w:rPr>
                <w:rFonts w:hint="eastAsia" w:ascii="宋体" w:hAnsi="宋体" w:eastAsia="宋体" w:cs="宋体"/>
                <w:color w:val="auto"/>
                <w:kern w:val="0"/>
                <w:szCs w:val="21"/>
                <w:lang w:val="en-US" w:eastAsia="en-US"/>
              </w:rPr>
            </w:pPr>
          </w:p>
          <w:p>
            <w:pPr>
              <w:autoSpaceDE w:val="0"/>
              <w:autoSpaceDN w:val="0"/>
              <w:adjustRightInd w:val="0"/>
              <w:spacing w:line="500" w:lineRule="exact"/>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en-US"/>
              </w:rPr>
              <w:t>7.</w:t>
            </w:r>
            <w:r>
              <w:rPr>
                <w:rFonts w:hint="eastAsia" w:ascii="宋体" w:hAnsi="宋体" w:cs="宋体"/>
                <w:color w:val="auto"/>
                <w:kern w:val="0"/>
                <w:szCs w:val="21"/>
                <w:lang w:val="en-US" w:eastAsia="zh-CN"/>
              </w:rPr>
              <w:t>2</w:t>
            </w:r>
          </w:p>
        </w:tc>
        <w:tc>
          <w:tcPr>
            <w:tcW w:w="2171" w:type="dxa"/>
            <w:vAlign w:val="top"/>
          </w:tcPr>
          <w:p>
            <w:pPr>
              <w:autoSpaceDE w:val="0"/>
              <w:autoSpaceDN w:val="0"/>
              <w:adjustRightInd w:val="0"/>
              <w:spacing w:line="500" w:lineRule="exact"/>
              <w:ind w:firstLine="420" w:firstLineChars="200"/>
              <w:jc w:val="center"/>
              <w:rPr>
                <w:rFonts w:hint="eastAsia" w:ascii="宋体" w:hAnsi="宋体" w:eastAsia="宋体" w:cs="宋体"/>
                <w:color w:val="auto"/>
                <w:kern w:val="0"/>
                <w:szCs w:val="21"/>
                <w:lang w:val="en-US" w:eastAsia="en-US"/>
              </w:rPr>
            </w:pPr>
          </w:p>
          <w:p>
            <w:pPr>
              <w:autoSpaceDE w:val="0"/>
              <w:autoSpaceDN w:val="0"/>
              <w:adjustRightInd w:val="0"/>
              <w:spacing w:line="500" w:lineRule="exact"/>
              <w:ind w:firstLine="420" w:firstLineChars="200"/>
              <w:jc w:val="center"/>
              <w:rPr>
                <w:rFonts w:hint="eastAsia" w:ascii="宋体" w:hAnsi="宋体" w:eastAsia="宋体" w:cs="宋体"/>
                <w:color w:val="auto"/>
                <w:kern w:val="0"/>
                <w:szCs w:val="21"/>
                <w:lang w:val="en-US" w:eastAsia="en-US"/>
              </w:rPr>
            </w:pPr>
          </w:p>
          <w:p>
            <w:pPr>
              <w:autoSpaceDE w:val="0"/>
              <w:autoSpaceDN w:val="0"/>
              <w:adjustRightInd w:val="0"/>
              <w:spacing w:line="500" w:lineRule="exact"/>
              <w:ind w:firstLine="420" w:firstLineChars="200"/>
              <w:jc w:val="center"/>
              <w:rPr>
                <w:rFonts w:hint="eastAsia" w:ascii="宋体" w:hAnsi="宋体" w:eastAsia="宋体" w:cs="宋体"/>
                <w:color w:val="auto"/>
                <w:kern w:val="0"/>
                <w:szCs w:val="21"/>
                <w:lang w:val="en-US" w:eastAsia="en-US"/>
              </w:rPr>
            </w:pPr>
          </w:p>
          <w:p>
            <w:pPr>
              <w:autoSpaceDE w:val="0"/>
              <w:autoSpaceDN w:val="0"/>
              <w:adjustRightInd w:val="0"/>
              <w:spacing w:line="500" w:lineRule="exact"/>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en-US"/>
              </w:rPr>
              <w:t>入围供应商的</w:t>
            </w:r>
            <w:r>
              <w:rPr>
                <w:rFonts w:hint="eastAsia" w:ascii="宋体" w:hAnsi="宋体" w:eastAsia="宋体" w:cs="宋体"/>
                <w:color w:val="auto"/>
                <w:kern w:val="0"/>
                <w:szCs w:val="21"/>
                <w:lang w:val="en-US" w:eastAsia="zh-CN"/>
              </w:rPr>
              <w:t>解除</w:t>
            </w:r>
          </w:p>
        </w:tc>
        <w:tc>
          <w:tcPr>
            <w:tcW w:w="6259" w:type="dxa"/>
            <w:vAlign w:val="top"/>
          </w:tcPr>
          <w:p>
            <w:pPr>
              <w:autoSpaceDE w:val="0"/>
              <w:autoSpaceDN w:val="0"/>
              <w:adjustRightInd w:val="0"/>
              <w:spacing w:line="500" w:lineRule="exact"/>
              <w:ind w:firstLine="420" w:firstLineChars="200"/>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en-US"/>
              </w:rPr>
              <w:t>恶意串通谋取入围或者合同成交的；提供虚假材料谋取入围或者合同成交的；无正当理由拒不接受合同授予的；不履行合同义务或者履行合同义务不符合约定，经采购人请求履行后仍不履行或者仍未按约定履行的；框架协议有效期内，因违法行为被禁止或限制参加政府采购活动的；框架协议约定的其他情形；尚未签订框架协议的，取消其入围资格；已经签订框架协议的，解除与其签订的框架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jc w:val="center"/>
        </w:trPr>
        <w:tc>
          <w:tcPr>
            <w:tcW w:w="965" w:type="dxa"/>
            <w:vAlign w:val="top"/>
          </w:tcPr>
          <w:p>
            <w:pPr>
              <w:autoSpaceDE w:val="0"/>
              <w:autoSpaceDN w:val="0"/>
              <w:adjustRightInd w:val="0"/>
              <w:spacing w:line="500" w:lineRule="exact"/>
              <w:ind w:firstLine="420" w:firstLineChars="200"/>
              <w:jc w:val="center"/>
              <w:rPr>
                <w:rFonts w:hint="eastAsia" w:ascii="宋体" w:hAnsi="宋体" w:eastAsia="宋体" w:cs="宋体"/>
                <w:color w:val="auto"/>
                <w:kern w:val="0"/>
                <w:szCs w:val="21"/>
                <w:lang w:val="en-US" w:eastAsia="en-US"/>
              </w:rPr>
            </w:pPr>
          </w:p>
          <w:p>
            <w:pPr>
              <w:autoSpaceDE w:val="0"/>
              <w:autoSpaceDN w:val="0"/>
              <w:adjustRightInd w:val="0"/>
              <w:spacing w:line="500" w:lineRule="exact"/>
              <w:ind w:firstLine="420" w:firstLineChars="200"/>
              <w:jc w:val="center"/>
              <w:rPr>
                <w:rFonts w:hint="eastAsia" w:ascii="宋体" w:hAnsi="宋体" w:eastAsia="宋体" w:cs="宋体"/>
                <w:color w:val="auto"/>
                <w:kern w:val="0"/>
                <w:szCs w:val="21"/>
                <w:lang w:val="en-US" w:eastAsia="en-US"/>
              </w:rPr>
            </w:pPr>
          </w:p>
          <w:p>
            <w:pPr>
              <w:autoSpaceDE w:val="0"/>
              <w:autoSpaceDN w:val="0"/>
              <w:adjustRightInd w:val="0"/>
              <w:spacing w:line="500" w:lineRule="exact"/>
              <w:ind w:firstLine="420" w:firstLineChars="200"/>
              <w:jc w:val="center"/>
              <w:rPr>
                <w:rFonts w:hint="eastAsia" w:ascii="宋体" w:hAnsi="宋体" w:eastAsia="宋体" w:cs="宋体"/>
                <w:color w:val="auto"/>
                <w:kern w:val="0"/>
                <w:szCs w:val="21"/>
                <w:lang w:val="en-US" w:eastAsia="en-US"/>
              </w:rPr>
            </w:pPr>
          </w:p>
          <w:p>
            <w:pPr>
              <w:autoSpaceDE w:val="0"/>
              <w:autoSpaceDN w:val="0"/>
              <w:adjustRightInd w:val="0"/>
              <w:spacing w:line="500" w:lineRule="exact"/>
              <w:jc w:val="center"/>
              <w:rPr>
                <w:rFonts w:hint="eastAsia" w:ascii="宋体" w:hAnsi="宋体" w:eastAsia="宋体" w:cs="宋体"/>
                <w:color w:val="auto"/>
                <w:kern w:val="0"/>
                <w:szCs w:val="21"/>
                <w:lang w:val="en-US" w:eastAsia="en-US"/>
              </w:rPr>
            </w:pPr>
            <w:r>
              <w:rPr>
                <w:rFonts w:hint="eastAsia" w:ascii="宋体" w:hAnsi="宋体" w:eastAsia="宋体" w:cs="宋体"/>
                <w:color w:val="auto"/>
                <w:kern w:val="0"/>
                <w:szCs w:val="21"/>
                <w:lang w:val="en-US" w:eastAsia="en-US"/>
              </w:rPr>
              <w:t>7.3</w:t>
            </w:r>
          </w:p>
        </w:tc>
        <w:tc>
          <w:tcPr>
            <w:tcW w:w="2171" w:type="dxa"/>
            <w:vAlign w:val="top"/>
          </w:tcPr>
          <w:p>
            <w:pPr>
              <w:autoSpaceDE w:val="0"/>
              <w:autoSpaceDN w:val="0"/>
              <w:adjustRightInd w:val="0"/>
              <w:spacing w:line="500" w:lineRule="exact"/>
              <w:ind w:firstLine="420" w:firstLineChars="200"/>
              <w:jc w:val="center"/>
              <w:rPr>
                <w:rFonts w:hint="eastAsia" w:ascii="宋体" w:hAnsi="宋体" w:eastAsia="宋体" w:cs="宋体"/>
                <w:color w:val="auto"/>
                <w:kern w:val="0"/>
                <w:szCs w:val="21"/>
                <w:lang w:val="en-US" w:eastAsia="en-US"/>
              </w:rPr>
            </w:pPr>
          </w:p>
          <w:p>
            <w:pPr>
              <w:autoSpaceDE w:val="0"/>
              <w:autoSpaceDN w:val="0"/>
              <w:adjustRightInd w:val="0"/>
              <w:spacing w:line="500" w:lineRule="exact"/>
              <w:ind w:firstLine="420" w:firstLineChars="200"/>
              <w:jc w:val="center"/>
              <w:rPr>
                <w:rFonts w:hint="eastAsia" w:ascii="宋体" w:hAnsi="宋体" w:eastAsia="宋体" w:cs="宋体"/>
                <w:color w:val="auto"/>
                <w:kern w:val="0"/>
                <w:szCs w:val="21"/>
                <w:lang w:val="en-US" w:eastAsia="en-US"/>
              </w:rPr>
            </w:pPr>
          </w:p>
          <w:p>
            <w:pPr>
              <w:autoSpaceDE w:val="0"/>
              <w:autoSpaceDN w:val="0"/>
              <w:adjustRightInd w:val="0"/>
              <w:spacing w:line="500" w:lineRule="exact"/>
              <w:ind w:firstLine="420" w:firstLineChars="200"/>
              <w:jc w:val="center"/>
              <w:rPr>
                <w:rFonts w:hint="eastAsia" w:ascii="宋体" w:hAnsi="宋体" w:eastAsia="宋体" w:cs="宋体"/>
                <w:color w:val="auto"/>
                <w:kern w:val="0"/>
                <w:szCs w:val="21"/>
                <w:lang w:val="en-US" w:eastAsia="en-US"/>
              </w:rPr>
            </w:pPr>
          </w:p>
          <w:p>
            <w:pPr>
              <w:autoSpaceDE w:val="0"/>
              <w:autoSpaceDN w:val="0"/>
              <w:adjustRightInd w:val="0"/>
              <w:spacing w:line="500" w:lineRule="exact"/>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en-US"/>
              </w:rPr>
              <w:t>入围供应商的补充</w:t>
            </w:r>
          </w:p>
        </w:tc>
        <w:tc>
          <w:tcPr>
            <w:tcW w:w="6259" w:type="dxa"/>
            <w:vAlign w:val="top"/>
          </w:tcPr>
          <w:p>
            <w:pPr>
              <w:autoSpaceDE w:val="0"/>
              <w:autoSpaceDN w:val="0"/>
              <w:adjustRightInd w:val="0"/>
              <w:spacing w:line="500" w:lineRule="exact"/>
              <w:ind w:firstLine="420" w:firstLineChars="200"/>
              <w:jc w:val="left"/>
              <w:rPr>
                <w:rFonts w:hint="eastAsia" w:ascii="宋体" w:hAnsi="宋体" w:eastAsia="宋体" w:cs="宋体"/>
                <w:color w:val="auto"/>
                <w:kern w:val="0"/>
                <w:szCs w:val="21"/>
                <w:lang w:val="en-US" w:eastAsia="en-US"/>
              </w:rPr>
            </w:pPr>
            <w:r>
              <w:rPr>
                <w:rFonts w:hint="eastAsia" w:ascii="宋体" w:hAnsi="宋体" w:eastAsia="宋体" w:cs="宋体"/>
                <w:color w:val="auto"/>
                <w:kern w:val="0"/>
                <w:szCs w:val="21"/>
                <w:lang w:val="en-US" w:eastAsia="en-US"/>
              </w:rPr>
              <w:t>除剩余入围供应商不足入围供应商总数70%且影响框架协议执行的情形外，框架协议有效期内，征集人不得补充征集供应商。</w:t>
            </w:r>
          </w:p>
          <w:p>
            <w:pPr>
              <w:autoSpaceDE w:val="0"/>
              <w:autoSpaceDN w:val="0"/>
              <w:adjustRightInd w:val="0"/>
              <w:spacing w:line="500" w:lineRule="exact"/>
              <w:ind w:firstLine="420" w:firstLineChars="200"/>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en-US"/>
              </w:rPr>
              <w:t>征集人补充征集供应商的，补充征集规则应当在框架协议中约定，补充征集的条件、程序、评审方法和淘汰比例应当与初次征集相同。补充征集应当遵守原框架协议的有效期。补充征集期间，原框架协议继续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7.3.1</w:t>
            </w:r>
          </w:p>
        </w:tc>
        <w:tc>
          <w:tcPr>
            <w:tcW w:w="2171"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履约保证金</w:t>
            </w:r>
          </w:p>
        </w:tc>
        <w:tc>
          <w:tcPr>
            <w:tcW w:w="6259" w:type="dxa"/>
            <w:vAlign w:val="center"/>
          </w:tcPr>
          <w:p>
            <w:pPr>
              <w:spacing w:line="380" w:lineRule="exac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pPr>
              <w:pStyle w:val="16"/>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7.3.2</w:t>
            </w:r>
          </w:p>
        </w:tc>
        <w:tc>
          <w:tcPr>
            <w:tcW w:w="2171" w:type="dxa"/>
            <w:shd w:val="clear" w:color="auto" w:fill="auto"/>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入围</w:t>
            </w:r>
            <w:r>
              <w:rPr>
                <w:rFonts w:hint="eastAsia" w:asciiTheme="minorEastAsia" w:hAnsiTheme="minorEastAsia" w:eastAsiaTheme="minorEastAsia" w:cstheme="minorEastAsia"/>
                <w:szCs w:val="21"/>
              </w:rPr>
              <w:t>保证金</w:t>
            </w:r>
          </w:p>
        </w:tc>
        <w:tc>
          <w:tcPr>
            <w:tcW w:w="6259" w:type="dxa"/>
            <w:shd w:val="clear" w:color="auto" w:fill="auto"/>
            <w:vAlign w:val="center"/>
          </w:tcPr>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pPr>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10</w:t>
            </w:r>
          </w:p>
        </w:tc>
        <w:tc>
          <w:tcPr>
            <w:tcW w:w="8430" w:type="dxa"/>
            <w:gridSpan w:val="2"/>
            <w:vAlign w:val="bottom"/>
          </w:tcPr>
          <w:p>
            <w:pPr>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10.1</w:t>
            </w:r>
          </w:p>
        </w:tc>
        <w:tc>
          <w:tcPr>
            <w:tcW w:w="2171"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预算金额</w:t>
            </w:r>
          </w:p>
        </w:tc>
        <w:tc>
          <w:tcPr>
            <w:tcW w:w="6259" w:type="dxa"/>
            <w:vAlign w:val="bottom"/>
          </w:tcPr>
          <w:p>
            <w:pPr>
              <w:autoSpaceDE w:val="0"/>
              <w:autoSpaceDN w:val="0"/>
              <w:adjustRightInd w:val="0"/>
              <w:spacing w:line="500" w:lineRule="exact"/>
              <w:jc w:val="left"/>
              <w:rPr>
                <w:rFonts w:hint="eastAsia" w:ascii="宋体" w:hAnsi="宋体" w:cs="宋体"/>
                <w:kern w:val="0"/>
                <w:szCs w:val="21"/>
                <w:lang w:eastAsia="zh-CN"/>
              </w:rPr>
            </w:pPr>
            <w:r>
              <w:rPr>
                <w:rFonts w:hint="eastAsia" w:ascii="宋体" w:hAnsi="宋体" w:cs="宋体"/>
                <w:kern w:val="0"/>
                <w:szCs w:val="21"/>
                <w:lang w:eastAsia="zh-CN"/>
              </w:rPr>
              <w:t>第一阶段预算金额：</w:t>
            </w:r>
          </w:p>
          <w:p>
            <w:pPr>
              <w:autoSpaceDE w:val="0"/>
              <w:autoSpaceDN w:val="0"/>
              <w:adjustRightInd w:val="0"/>
              <w:spacing w:line="500" w:lineRule="exact"/>
              <w:jc w:val="left"/>
              <w:rPr>
                <w:rFonts w:hint="eastAsia" w:ascii="宋体" w:hAnsi="宋体" w:cs="宋体"/>
                <w:kern w:val="0"/>
                <w:szCs w:val="21"/>
              </w:rPr>
            </w:pPr>
            <w:r>
              <w:rPr>
                <w:rFonts w:hint="eastAsia" w:ascii="宋体" w:hAnsi="宋体" w:cs="宋体"/>
                <w:kern w:val="0"/>
                <w:szCs w:val="21"/>
              </w:rPr>
              <w:t>1、项目预算金额为：</w:t>
            </w:r>
            <w:r>
              <w:rPr>
                <w:rFonts w:hint="eastAsia" w:ascii="宋体" w:hAnsi="宋体" w:cs="宋体"/>
                <w:kern w:val="0"/>
                <w:szCs w:val="21"/>
                <w:lang w:val="en-US" w:eastAsia="zh-CN"/>
              </w:rPr>
              <w:t>工程竣工决</w:t>
            </w:r>
            <w:r>
              <w:rPr>
                <w:rFonts w:hint="eastAsia" w:ascii="宋体" w:hAnsi="宋体" w:cs="宋体"/>
                <w:kern w:val="0"/>
                <w:szCs w:val="21"/>
                <w:highlight w:val="none"/>
                <w:lang w:val="en-US" w:eastAsia="zh-CN"/>
              </w:rPr>
              <w:t>算价的1%</w:t>
            </w:r>
            <w:r>
              <w:rPr>
                <w:rFonts w:hint="eastAsia" w:ascii="宋体" w:hAnsi="宋体" w:cs="宋体"/>
                <w:kern w:val="0"/>
                <w:szCs w:val="21"/>
                <w:lang w:val="en-US" w:eastAsia="zh-CN"/>
              </w:rPr>
              <w:t>；</w:t>
            </w:r>
          </w:p>
          <w:p>
            <w:pPr>
              <w:autoSpaceDE w:val="0"/>
              <w:autoSpaceDN w:val="0"/>
              <w:adjustRightInd w:val="0"/>
              <w:spacing w:line="500" w:lineRule="exact"/>
              <w:jc w:val="left"/>
              <w:rPr>
                <w:rFonts w:hint="eastAsia" w:ascii="宋体" w:hAnsi="宋体" w:cs="宋体"/>
                <w:kern w:val="0"/>
                <w:szCs w:val="21"/>
              </w:rPr>
            </w:pPr>
            <w:r>
              <w:rPr>
                <w:rFonts w:hint="eastAsia" w:ascii="宋体" w:hAnsi="宋体" w:cs="宋体"/>
                <w:kern w:val="0"/>
                <w:szCs w:val="21"/>
              </w:rPr>
              <w:t>2、控制价是采购人设置的最高限价，</w:t>
            </w:r>
            <w:r>
              <w:rPr>
                <w:rFonts w:hint="eastAsia" w:ascii="宋体" w:hAnsi="宋体" w:cs="宋体"/>
                <w:kern w:val="0"/>
                <w:szCs w:val="21"/>
                <w:lang w:eastAsia="zh-CN"/>
              </w:rPr>
              <w:t>供应商</w:t>
            </w:r>
            <w:r>
              <w:rPr>
                <w:rFonts w:hint="eastAsia" w:ascii="宋体" w:hAnsi="宋体" w:cs="宋体"/>
                <w:kern w:val="0"/>
                <w:szCs w:val="21"/>
              </w:rPr>
              <w:t>的投标报价高于控制价的视为无效报价，其投标予以拒绝；</w:t>
            </w:r>
          </w:p>
          <w:p>
            <w:pPr>
              <w:autoSpaceDE w:val="0"/>
              <w:autoSpaceDN w:val="0"/>
              <w:adjustRightInd w:val="0"/>
              <w:spacing w:line="500" w:lineRule="exact"/>
              <w:jc w:val="left"/>
              <w:rPr>
                <w:rFonts w:hint="eastAsia" w:ascii="宋体" w:hAnsi="宋体" w:cs="宋体"/>
                <w:color w:val="auto"/>
                <w:kern w:val="0"/>
                <w:szCs w:val="21"/>
              </w:rPr>
            </w:pPr>
            <w:r>
              <w:rPr>
                <w:rFonts w:hint="eastAsia" w:ascii="宋体" w:hAnsi="宋体" w:cs="宋体"/>
                <w:color w:val="auto"/>
                <w:kern w:val="0"/>
                <w:szCs w:val="21"/>
              </w:rPr>
              <w:t>3、当中标人的投标报价高于控制价的95%时，该中标人的中标价按控制价的95%执行。</w:t>
            </w:r>
          </w:p>
          <w:p>
            <w:pPr>
              <w:autoSpaceDE w:val="0"/>
              <w:autoSpaceDN w:val="0"/>
              <w:adjustRightInd w:val="0"/>
              <w:spacing w:line="500" w:lineRule="exact"/>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10.2</w:t>
            </w:r>
          </w:p>
        </w:tc>
        <w:tc>
          <w:tcPr>
            <w:tcW w:w="2171"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小型或微型企业（含监狱企业）</w:t>
            </w:r>
          </w:p>
        </w:tc>
        <w:tc>
          <w:tcPr>
            <w:tcW w:w="6259" w:type="dxa"/>
            <w:vAlign w:val="center"/>
          </w:tcPr>
          <w:p>
            <w:pPr>
              <w:autoSpaceDE w:val="0"/>
              <w:autoSpaceDN w:val="0"/>
              <w:adjustRightInd w:val="0"/>
              <w:spacing w:line="500" w:lineRule="exact"/>
              <w:jc w:val="left"/>
              <w:rPr>
                <w:rFonts w:ascii="宋体" w:hAnsi="宋体" w:cs="宋体"/>
                <w:kern w:val="0"/>
                <w:szCs w:val="21"/>
              </w:rPr>
            </w:pPr>
            <w:r>
              <w:rPr>
                <w:rFonts w:hint="eastAsia" w:ascii="宋体" w:hAnsi="宋体" w:cs="宋体"/>
                <w:kern w:val="0"/>
                <w:szCs w:val="21"/>
              </w:rPr>
              <w:t>1、对小型或微型企业投标的扶持：(如有）</w:t>
            </w:r>
          </w:p>
          <w:p>
            <w:pPr>
              <w:autoSpaceDE w:val="0"/>
              <w:autoSpaceDN w:val="0"/>
              <w:adjustRightInd w:val="0"/>
              <w:spacing w:line="500" w:lineRule="exact"/>
              <w:jc w:val="left"/>
              <w:rPr>
                <w:rFonts w:ascii="宋体" w:hAnsi="宋体" w:cs="宋体"/>
                <w:kern w:val="0"/>
                <w:szCs w:val="21"/>
              </w:rPr>
            </w:pPr>
            <w:r>
              <w:rPr>
                <w:rFonts w:hint="eastAsia" w:ascii="宋体" w:hAnsi="宋体" w:cs="宋体"/>
                <w:kern w:val="0"/>
                <w:szCs w:val="21"/>
              </w:rPr>
              <w:t>1.1投标投标人为小型或微型企业时，报价给予C1的价格扣除（C1的取值为</w:t>
            </w:r>
            <w:r>
              <w:rPr>
                <w:rFonts w:hint="eastAsia" w:ascii="宋体" w:hAnsi="宋体" w:cs="宋体"/>
                <w:kern w:val="0"/>
                <w:szCs w:val="21"/>
                <w:lang w:val="en-US" w:eastAsia="zh-CN"/>
              </w:rPr>
              <w:t>20</w:t>
            </w:r>
            <w:r>
              <w:rPr>
                <w:rFonts w:hint="eastAsia" w:ascii="宋体" w:hAnsi="宋体" w:cs="宋体"/>
                <w:kern w:val="0"/>
                <w:szCs w:val="21"/>
              </w:rPr>
              <w:t>%），即：评标价＝投标报价（最后报价）×(1－C1）；</w:t>
            </w:r>
          </w:p>
          <w:p>
            <w:pPr>
              <w:autoSpaceDE w:val="0"/>
              <w:autoSpaceDN w:val="0"/>
              <w:adjustRightInd w:val="0"/>
              <w:spacing w:line="500" w:lineRule="exact"/>
              <w:jc w:val="left"/>
              <w:rPr>
                <w:rFonts w:ascii="宋体" w:hAnsi="宋体" w:cs="宋体"/>
                <w:kern w:val="0"/>
                <w:szCs w:val="21"/>
              </w:rPr>
            </w:pPr>
            <w:r>
              <w:rPr>
                <w:rFonts w:hint="eastAsia" w:ascii="宋体" w:hAnsi="宋体" w:cs="宋体"/>
                <w:kern w:val="0"/>
                <w:szCs w:val="21"/>
              </w:rPr>
              <w:t>小微企业应当提供《中小企业声明函》（见格式）。</w:t>
            </w:r>
            <w:r>
              <w:rPr>
                <w:rFonts w:hint="eastAsia" w:ascii="宋体" w:hAnsi="宋体" w:cs="宋体"/>
                <w:kern w:val="0"/>
                <w:szCs w:val="21"/>
              </w:rPr>
              <w:br w:type="textWrapping"/>
            </w:r>
            <w:r>
              <w:rPr>
                <w:rFonts w:hint="eastAsia" w:ascii="宋体" w:hAnsi="宋体" w:cs="宋体"/>
                <w:kern w:val="0"/>
                <w:szCs w:val="21"/>
              </w:rPr>
              <w:t>1.2按照</w:t>
            </w:r>
            <w:r>
              <w:rPr>
                <w:rFonts w:hint="eastAsia" w:ascii="宋体" w:hAnsi="宋体" w:cs="宋体"/>
                <w:kern w:val="0"/>
                <w:sz w:val="24"/>
                <w:szCs w:val="22"/>
              </w:rPr>
              <w:t>《</w:t>
            </w:r>
            <w:r>
              <w:rPr>
                <w:rFonts w:hint="eastAsia" w:ascii="宋体" w:hAnsi="宋体" w:cs="宋体"/>
                <w:kern w:val="0"/>
                <w:szCs w:val="21"/>
              </w:rPr>
              <w:t>政府采购促进中小企业发展管理办法》有关规定，中小企业的标准为：</w:t>
            </w:r>
          </w:p>
          <w:p>
            <w:pPr>
              <w:autoSpaceDE w:val="0"/>
              <w:autoSpaceDN w:val="0"/>
              <w:adjustRightInd w:val="0"/>
              <w:spacing w:line="500" w:lineRule="exact"/>
              <w:jc w:val="left"/>
              <w:rPr>
                <w:rFonts w:ascii="宋体" w:hAnsi="宋体" w:cs="宋体"/>
                <w:kern w:val="0"/>
                <w:szCs w:val="21"/>
              </w:rPr>
            </w:pPr>
            <w:r>
              <w:rPr>
                <w:rFonts w:hint="eastAsia" w:ascii="宋体" w:hAnsi="宋体" w:cs="宋体"/>
                <w:kern w:val="0"/>
                <w:szCs w:val="21"/>
              </w:rPr>
              <w:t>1.2.1提供本企业制造的货物、承担的工程或者服务，或者提供其他中小企业制造的货物，不包括提供或使用大型企业注册商标的货物；</w:t>
            </w:r>
          </w:p>
          <w:p>
            <w:pPr>
              <w:autoSpaceDE w:val="0"/>
              <w:autoSpaceDN w:val="0"/>
              <w:adjustRightInd w:val="0"/>
              <w:spacing w:line="500" w:lineRule="exact"/>
              <w:jc w:val="left"/>
              <w:rPr>
                <w:rFonts w:ascii="宋体" w:hAnsi="宋体" w:cs="宋体"/>
                <w:kern w:val="0"/>
                <w:szCs w:val="21"/>
              </w:rPr>
            </w:pPr>
            <w:r>
              <w:rPr>
                <w:rFonts w:hint="eastAsia" w:ascii="宋体" w:hAnsi="宋体" w:cs="宋体"/>
                <w:kern w:val="0"/>
                <w:szCs w:val="21"/>
              </w:rPr>
              <w:t>1.2.2本规定所称中小企业划分标准，是指国务院有关部门根据企业从业人员、营业收入、资产总额等指标制定的中小企业划型标准（工信部联企业[2011]300号）；</w:t>
            </w:r>
          </w:p>
          <w:p>
            <w:pPr>
              <w:autoSpaceDE w:val="0"/>
              <w:autoSpaceDN w:val="0"/>
              <w:adjustRightInd w:val="0"/>
              <w:spacing w:line="500" w:lineRule="exact"/>
              <w:jc w:val="left"/>
              <w:rPr>
                <w:rFonts w:ascii="宋体" w:hAnsi="宋体" w:cs="宋体"/>
                <w:kern w:val="0"/>
                <w:szCs w:val="21"/>
              </w:rPr>
            </w:pPr>
            <w:r>
              <w:rPr>
                <w:rFonts w:hint="eastAsia" w:ascii="宋体" w:hAnsi="宋体" w:cs="宋体"/>
                <w:kern w:val="0"/>
                <w:szCs w:val="21"/>
              </w:rPr>
              <w:t>1.2.3小型、微型企业提供有中型企业制造的货物的，视同为中型企业；小型、微型、中型企业提供有大型企业制造的货物的，视同为大型企业。</w:t>
            </w:r>
          </w:p>
          <w:p>
            <w:pPr>
              <w:spacing w:line="440" w:lineRule="exact"/>
              <w:rPr>
                <w:rFonts w:ascii="宋体" w:hAnsi="宋体" w:cs="宋体"/>
                <w:bCs/>
              </w:rPr>
            </w:pPr>
            <w:r>
              <w:rPr>
                <w:rFonts w:hint="eastAsia" w:ascii="宋体" w:hAnsi="宋体" w:cs="宋体"/>
                <w:bCs/>
              </w:rPr>
              <w:t>2、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w:t>
            </w:r>
            <w:r>
              <w:rPr>
                <w:rFonts w:hint="eastAsia" w:ascii="宋体" w:hAnsi="宋体" w:cs="宋体"/>
                <w:bCs/>
                <w:lang w:val="en-US" w:eastAsia="zh-CN"/>
              </w:rPr>
              <w:t>20</w:t>
            </w:r>
            <w:r>
              <w:rPr>
                <w:rFonts w:hint="eastAsia" w:ascii="宋体" w:hAnsi="宋体" w:cs="宋体"/>
                <w:bCs/>
              </w:rPr>
              <w:t>%的扣除。</w:t>
            </w:r>
          </w:p>
          <w:p>
            <w:pPr>
              <w:spacing w:line="440" w:lineRule="exact"/>
              <w:ind w:firstLine="420" w:firstLineChars="200"/>
              <w:rPr>
                <w:rFonts w:asciiTheme="minorEastAsia" w:hAnsiTheme="minorEastAsia" w:eastAsiaTheme="minorEastAsia" w:cstheme="minorEastAsia"/>
                <w:szCs w:val="21"/>
              </w:rPr>
            </w:pPr>
            <w:r>
              <w:rPr>
                <w:rFonts w:hint="eastAsia" w:ascii="宋体" w:hAnsi="宋体" w:cs="宋体"/>
                <w:bCs/>
              </w:rPr>
              <w:t>同一投标人，小微企业、监狱、残疾人福利性企业同一产品价格扣除优惠只享受一次，不得重复享受。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10.3</w:t>
            </w:r>
          </w:p>
        </w:tc>
        <w:tc>
          <w:tcPr>
            <w:tcW w:w="2171" w:type="dxa"/>
            <w:vAlign w:val="center"/>
          </w:tcPr>
          <w:p>
            <w:pPr>
              <w:spacing w:line="440" w:lineRule="exact"/>
              <w:jc w:val="center"/>
              <w:rPr>
                <w:rFonts w:hint="eastAsia" w:ascii="宋体" w:hAnsi="宋体" w:cs="宋体"/>
                <w:bCs/>
                <w:color w:val="auto"/>
              </w:rPr>
            </w:pPr>
            <w:r>
              <w:rPr>
                <w:rFonts w:hint="eastAsia" w:ascii="宋体" w:hAnsi="宋体" w:cs="宋体"/>
                <w:bCs/>
                <w:color w:val="auto"/>
              </w:rPr>
              <w:t>付款方式</w:t>
            </w:r>
          </w:p>
        </w:tc>
        <w:tc>
          <w:tcPr>
            <w:tcW w:w="6259" w:type="dxa"/>
            <w:vAlign w:val="center"/>
          </w:tcPr>
          <w:p>
            <w:pPr>
              <w:spacing w:line="440" w:lineRule="exact"/>
              <w:rPr>
                <w:rFonts w:hint="default" w:ascii="宋体" w:hAnsi="宋体" w:eastAsia="宋体" w:cs="宋体"/>
                <w:bCs/>
                <w:color w:val="auto"/>
                <w:lang w:val="en-US" w:eastAsia="zh-CN"/>
              </w:rPr>
            </w:pPr>
            <w:r>
              <w:rPr>
                <w:rFonts w:hint="eastAsia" w:ascii="宋体" w:hAnsi="宋体" w:cs="宋体"/>
                <w:b w:val="0"/>
                <w:bCs/>
                <w:color w:val="auto"/>
                <w:highlight w:val="none"/>
                <w:lang w:val="en-US" w:eastAsia="zh-CN"/>
              </w:rPr>
              <w:t>支付方式以签订的框架协议为准。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10.4</w:t>
            </w:r>
          </w:p>
        </w:tc>
        <w:tc>
          <w:tcPr>
            <w:tcW w:w="2171"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招标代理服务费</w:t>
            </w:r>
          </w:p>
        </w:tc>
        <w:tc>
          <w:tcPr>
            <w:tcW w:w="6259" w:type="dxa"/>
            <w:vAlign w:val="center"/>
          </w:tcPr>
          <w:p>
            <w:pPr>
              <w:spacing w:line="440" w:lineRule="exact"/>
            </w:pPr>
            <w:r>
              <w:rPr>
                <w:rFonts w:hint="eastAsia" w:ascii="宋体" w:hAnsi="宋体" w:cs="宋体"/>
                <w:bCs/>
              </w:rPr>
              <w:t>参考豫招协【</w:t>
            </w:r>
            <w:r>
              <w:rPr>
                <w:rFonts w:hint="eastAsia" w:ascii="宋体" w:hAnsi="宋体" w:cs="宋体"/>
                <w:bCs/>
                <w:lang w:eastAsia="zh-CN"/>
              </w:rPr>
              <w:t>2024</w:t>
            </w:r>
            <w:r>
              <w:rPr>
                <w:rFonts w:hint="eastAsia" w:ascii="宋体" w:hAnsi="宋体" w:cs="宋体"/>
                <w:bCs/>
              </w:rPr>
              <w:t>】002 号关于印发《河南省招标代理服务收费指 导意见》的通知，每家入围供应商代理服务费</w:t>
            </w:r>
            <w:r>
              <w:rPr>
                <w:rFonts w:hint="eastAsia" w:ascii="宋体" w:hAnsi="宋体" w:cs="宋体"/>
                <w:bCs/>
                <w:lang w:val="en-US" w:eastAsia="zh-CN"/>
              </w:rPr>
              <w:t>5000</w:t>
            </w:r>
            <w:r>
              <w:rPr>
                <w:rFonts w:hint="eastAsia" w:ascii="宋体" w:hAnsi="宋体" w:cs="宋体"/>
                <w:bCs/>
              </w:rPr>
              <w:t>元整（服务费不含税）,由入围供应商支付。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10.8</w:t>
            </w:r>
          </w:p>
        </w:tc>
        <w:tc>
          <w:tcPr>
            <w:tcW w:w="2171"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认定为不响应</w:t>
            </w:r>
            <w:r>
              <w:rPr>
                <w:rFonts w:hint="eastAsia" w:asciiTheme="minorEastAsia" w:hAnsiTheme="minorEastAsia" w:eastAsiaTheme="minorEastAsia" w:cstheme="minorEastAsia"/>
                <w:szCs w:val="21"/>
                <w:lang w:eastAsia="zh-CN"/>
              </w:rPr>
              <w:t>征集文件</w:t>
            </w:r>
            <w:r>
              <w:rPr>
                <w:rFonts w:hint="eastAsia" w:asciiTheme="minorEastAsia" w:hAnsiTheme="minorEastAsia" w:eastAsiaTheme="minorEastAsia" w:cstheme="minorEastAsia"/>
                <w:szCs w:val="21"/>
              </w:rPr>
              <w:t>的其它条件</w:t>
            </w:r>
          </w:p>
        </w:tc>
        <w:tc>
          <w:tcPr>
            <w:tcW w:w="6259" w:type="dxa"/>
            <w:vAlign w:val="center"/>
          </w:tcPr>
          <w:p>
            <w:pPr>
              <w:pStyle w:val="26"/>
              <w:ind w:firstLine="0" w:firstLineChars="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1、未按</w:t>
            </w:r>
            <w:r>
              <w:rPr>
                <w:rFonts w:hint="eastAsia" w:asciiTheme="minorEastAsia" w:hAnsiTheme="minorEastAsia" w:eastAsiaTheme="minorEastAsia" w:cstheme="minorEastAsia"/>
                <w:b/>
                <w:bCs/>
                <w:szCs w:val="21"/>
                <w:lang w:eastAsia="zh-CN"/>
              </w:rPr>
              <w:t>征集</w:t>
            </w:r>
            <w:r>
              <w:rPr>
                <w:rFonts w:hint="eastAsia" w:asciiTheme="minorEastAsia" w:hAnsiTheme="minorEastAsia" w:eastAsiaTheme="minorEastAsia" w:cstheme="minorEastAsia"/>
                <w:b/>
                <w:bCs/>
                <w:szCs w:val="21"/>
              </w:rPr>
              <w:t>文件明示的规定签字盖章的；</w:t>
            </w:r>
          </w:p>
          <w:p>
            <w:pPr>
              <w:pStyle w:val="26"/>
              <w:ind w:firstLine="0" w:firstLineChars="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2、投标文件的关键内容（</w:t>
            </w:r>
            <w:r>
              <w:rPr>
                <w:rFonts w:hint="eastAsia" w:asciiTheme="minorEastAsia" w:hAnsiTheme="minorEastAsia" w:eastAsiaTheme="minorEastAsia" w:cstheme="minorEastAsia"/>
                <w:b/>
                <w:bCs/>
                <w:szCs w:val="21"/>
                <w:lang w:eastAsia="zh-CN"/>
              </w:rPr>
              <w:t>框架协议期限</w:t>
            </w:r>
            <w:r>
              <w:rPr>
                <w:rFonts w:hint="eastAsia" w:asciiTheme="minorEastAsia" w:hAnsiTheme="minorEastAsia" w:eastAsiaTheme="minorEastAsia" w:cstheme="minorEastAsia"/>
                <w:b/>
                <w:bCs/>
                <w:szCs w:val="21"/>
              </w:rPr>
              <w:t>、质量标准等）未填写或填写字迹模糊、达不到采购要求的；</w:t>
            </w:r>
          </w:p>
          <w:p>
            <w:pPr>
              <w:pStyle w:val="26"/>
              <w:ind w:firstLine="0" w:firstLineChars="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3、投标报价超出招标控制价的；</w:t>
            </w:r>
          </w:p>
          <w:p>
            <w:pPr>
              <w:pStyle w:val="26"/>
              <w:ind w:firstLine="0" w:firstLineChars="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w:t>
            </w:r>
            <w:r>
              <w:rPr>
                <w:rFonts w:hint="eastAsia" w:asciiTheme="minorEastAsia" w:hAnsiTheme="minorEastAsia" w:eastAsiaTheme="minorEastAsia" w:cstheme="minorEastAsia"/>
                <w:b/>
                <w:bCs/>
                <w:szCs w:val="21"/>
                <w:lang w:eastAsia="zh-CN"/>
              </w:rPr>
              <w:t>供应商</w:t>
            </w:r>
            <w:r>
              <w:rPr>
                <w:rFonts w:hint="eastAsia" w:asciiTheme="minorEastAsia" w:hAnsiTheme="minorEastAsia" w:eastAsiaTheme="minorEastAsia" w:cstheme="minorEastAsia"/>
                <w:b/>
                <w:bCs/>
                <w:szCs w:val="21"/>
              </w:rPr>
              <w:t>递交两份或多份内容不同的投标文件，或在一份投标文件中对同一招标项目有两个或多个报价，且未声明哪一个有效的；</w:t>
            </w:r>
          </w:p>
          <w:p>
            <w:pPr>
              <w:pStyle w:val="26"/>
              <w:ind w:firstLine="0" w:firstLineChars="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5、相关资格证明文件不合格的；</w:t>
            </w:r>
          </w:p>
          <w:p>
            <w:pPr>
              <w:pStyle w:val="26"/>
              <w:ind w:firstLine="0" w:firstLineChars="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lang w:val="en-US" w:eastAsia="zh-CN"/>
              </w:rPr>
              <w:t>6</w:t>
            </w:r>
            <w:r>
              <w:rPr>
                <w:rFonts w:hint="eastAsia" w:asciiTheme="minorEastAsia" w:hAnsiTheme="minorEastAsia" w:eastAsiaTheme="minorEastAsia" w:cstheme="minorEastAsia"/>
                <w:b/>
                <w:bCs/>
                <w:szCs w:val="21"/>
              </w:rPr>
              <w:t>、附有采购人不能接受的条件的；</w:t>
            </w:r>
          </w:p>
          <w:p>
            <w:pPr>
              <w:pStyle w:val="26"/>
              <w:ind w:firstLine="0" w:firstLineChars="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lang w:val="en-US" w:eastAsia="zh-CN"/>
              </w:rPr>
              <w:t>7</w:t>
            </w:r>
            <w:r>
              <w:rPr>
                <w:rFonts w:hint="eastAsia" w:asciiTheme="minorEastAsia" w:hAnsiTheme="minorEastAsia" w:eastAsiaTheme="minorEastAsia" w:cstheme="minorEastAsia"/>
                <w:b/>
                <w:bCs/>
                <w:szCs w:val="21"/>
              </w:rPr>
              <w:t>、评标过程中，如因两个或两个以上</w:t>
            </w:r>
            <w:r>
              <w:rPr>
                <w:rFonts w:hint="eastAsia" w:asciiTheme="minorEastAsia" w:hAnsiTheme="minorEastAsia" w:eastAsiaTheme="minorEastAsia" w:cstheme="minorEastAsia"/>
                <w:b/>
                <w:bCs/>
                <w:szCs w:val="21"/>
                <w:lang w:eastAsia="zh-CN"/>
              </w:rPr>
              <w:t>供应商</w:t>
            </w:r>
            <w:r>
              <w:rPr>
                <w:rFonts w:hint="eastAsia" w:asciiTheme="minorEastAsia" w:hAnsiTheme="minorEastAsia" w:eastAsiaTheme="minorEastAsia" w:cstheme="minorEastAsia"/>
                <w:b/>
                <w:bCs/>
                <w:szCs w:val="21"/>
              </w:rPr>
              <w:t>在同一台计算或同一个IP上传投标文件，而被不见面开标系统提示为“投标文件制作机器码一致”的，则视其投标无效。</w:t>
            </w:r>
          </w:p>
          <w:p>
            <w:pPr>
              <w:pStyle w:val="26"/>
              <w:ind w:firstLine="0" w:firstLineChars="0"/>
              <w:rPr>
                <w:b/>
                <w:bCs/>
              </w:rPr>
            </w:pPr>
            <w:r>
              <w:rPr>
                <w:rFonts w:hint="eastAsia" w:asciiTheme="minorEastAsia" w:hAnsiTheme="minorEastAsia" w:eastAsiaTheme="minorEastAsia" w:cstheme="minorEastAsia"/>
                <w:b/>
                <w:bCs/>
                <w:szCs w:val="21"/>
                <w:lang w:val="en-US" w:eastAsia="zh-CN"/>
              </w:rPr>
              <w:t>8</w:t>
            </w:r>
            <w:r>
              <w:rPr>
                <w:rFonts w:hint="eastAsia" w:asciiTheme="minorEastAsia" w:hAnsiTheme="minorEastAsia" w:eastAsiaTheme="minorEastAsia" w:cstheme="minorEastAsia"/>
                <w:b/>
                <w:bCs/>
                <w:szCs w:val="21"/>
              </w:rPr>
              <w:t>、投标文件有明显不符合</w:t>
            </w:r>
            <w:r>
              <w:rPr>
                <w:rFonts w:hint="eastAsia" w:asciiTheme="minorEastAsia" w:hAnsiTheme="minorEastAsia" w:eastAsiaTheme="minorEastAsia" w:cstheme="minorEastAsia"/>
                <w:b/>
                <w:bCs/>
                <w:szCs w:val="21"/>
                <w:lang w:eastAsia="zh-CN"/>
              </w:rPr>
              <w:t>征集文件</w:t>
            </w:r>
            <w:r>
              <w:rPr>
                <w:rFonts w:hint="eastAsia" w:asciiTheme="minorEastAsia" w:hAnsiTheme="minorEastAsia" w:eastAsiaTheme="minorEastAsia" w:cstheme="minorEastAsia"/>
                <w:b/>
                <w:bCs/>
                <w:szCs w:val="21"/>
              </w:rPr>
              <w:t>其它要求和有关法律法规的。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10.9</w:t>
            </w:r>
          </w:p>
        </w:tc>
        <w:tc>
          <w:tcPr>
            <w:tcW w:w="8430" w:type="dxa"/>
            <w:gridSpan w:val="2"/>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w:t>
            </w:r>
            <w:r>
              <w:rPr>
                <w:rFonts w:hint="eastAsia" w:asciiTheme="minorEastAsia" w:hAnsiTheme="minorEastAsia" w:eastAsiaTheme="minorEastAsia" w:cstheme="minorEastAsia"/>
                <w:szCs w:val="21"/>
                <w:lang w:eastAsia="zh-CN"/>
              </w:rPr>
              <w:t>征集文件</w:t>
            </w:r>
            <w:r>
              <w:rPr>
                <w:rFonts w:hint="eastAsia" w:asciiTheme="minorEastAsia" w:hAnsiTheme="minorEastAsia" w:eastAsiaTheme="minorEastAsia" w:cstheme="minorEastAsia"/>
                <w:szCs w:val="21"/>
              </w:rPr>
              <w:t>解释权归采购人</w:t>
            </w:r>
          </w:p>
        </w:tc>
      </w:tr>
    </w:tbl>
    <w:p>
      <w:pPr>
        <w:pStyle w:val="23"/>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总则</w:t>
      </w:r>
      <w:bookmarkEnd w:id="9"/>
      <w:bookmarkEnd w:id="10"/>
      <w:bookmarkEnd w:id="11"/>
      <w:bookmarkEnd w:id="12"/>
      <w:bookmarkEnd w:id="13"/>
      <w:bookmarkEnd w:id="14"/>
    </w:p>
    <w:p>
      <w:pPr>
        <w:spacing w:line="500" w:lineRule="exact"/>
        <w:ind w:firstLine="482" w:firstLineChars="200"/>
        <w:rPr>
          <w:rFonts w:asciiTheme="minorEastAsia" w:hAnsiTheme="minorEastAsia" w:eastAsiaTheme="minorEastAsia" w:cstheme="minorEastAsia"/>
          <w:b/>
          <w:bCs/>
          <w:sz w:val="24"/>
        </w:rPr>
      </w:pPr>
      <w:bookmarkStart w:id="18" w:name="_Toc274249575"/>
      <w:bookmarkStart w:id="19" w:name="_Toc426369480"/>
      <w:bookmarkStart w:id="20" w:name="_Toc279599771"/>
      <w:bookmarkStart w:id="21" w:name="_Toc403122492"/>
      <w:r>
        <w:rPr>
          <w:rFonts w:hint="eastAsia" w:asciiTheme="minorEastAsia" w:hAnsiTheme="minorEastAsia" w:eastAsiaTheme="minorEastAsia" w:cstheme="minorEastAsia"/>
          <w:b/>
          <w:bCs/>
          <w:sz w:val="24"/>
        </w:rPr>
        <w:t>1.1 项目概况</w:t>
      </w:r>
      <w:bookmarkEnd w:id="18"/>
      <w:bookmarkEnd w:id="19"/>
      <w:bookmarkEnd w:id="20"/>
      <w:bookmarkEnd w:id="21"/>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 根据</w:t>
      </w:r>
      <w:r>
        <w:rPr>
          <w:rFonts w:hint="eastAsia" w:asciiTheme="minorEastAsia" w:hAnsiTheme="minorEastAsia" w:eastAsiaTheme="minorEastAsia" w:cstheme="minorEastAsia"/>
          <w:bCs/>
          <w:szCs w:val="21"/>
        </w:rPr>
        <w:t>《中华人民共和国政府采购法》</w:t>
      </w:r>
      <w:r>
        <w:rPr>
          <w:rFonts w:hint="eastAsia" w:asciiTheme="minorEastAsia" w:hAnsiTheme="minorEastAsia" w:eastAsiaTheme="minorEastAsia" w:cstheme="minorEastAsia"/>
          <w:szCs w:val="21"/>
        </w:rPr>
        <w:t>等有关法律、法规和规章的规定，本招标项目已具备招标条件，现对本招标项目进行</w:t>
      </w:r>
      <w:r>
        <w:rPr>
          <w:rFonts w:hint="eastAsia" w:asciiTheme="minorEastAsia" w:hAnsiTheme="minorEastAsia" w:eastAsiaTheme="minorEastAsia" w:cstheme="minorEastAsia"/>
          <w:szCs w:val="21"/>
          <w:lang w:eastAsia="zh-CN"/>
        </w:rPr>
        <w:t>框架协议采购</w:t>
      </w:r>
      <w:r>
        <w:rPr>
          <w:rFonts w:hint="eastAsia" w:asciiTheme="minorEastAsia" w:hAnsiTheme="minorEastAsia" w:eastAsiaTheme="minorEastAsia" w:cstheme="minorEastAsia"/>
          <w:szCs w:val="21"/>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1.1.2  本招标项目采购人：见</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 xml:space="preserve">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1.1.3  本招标项目采购代理机构：见</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 xml:space="preserve">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1.1.4  本招标项目名称：见</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 xml:space="preserve">须知前附表。 </w:t>
      </w:r>
    </w:p>
    <w:p>
      <w:pPr>
        <w:spacing w:line="500" w:lineRule="exact"/>
        <w:ind w:firstLine="482" w:firstLineChars="200"/>
        <w:rPr>
          <w:rFonts w:asciiTheme="minorEastAsia" w:hAnsiTheme="minorEastAsia" w:eastAsiaTheme="minorEastAsia" w:cstheme="minorEastAsia"/>
          <w:b/>
          <w:bCs/>
          <w:sz w:val="24"/>
        </w:rPr>
      </w:pPr>
      <w:bookmarkStart w:id="22" w:name="_Toc403122493"/>
      <w:bookmarkStart w:id="23" w:name="_Toc279599772"/>
      <w:bookmarkStart w:id="24" w:name="_Toc274249576"/>
      <w:bookmarkStart w:id="25" w:name="_Toc426369481"/>
      <w:r>
        <w:rPr>
          <w:rFonts w:hint="eastAsia" w:asciiTheme="minorEastAsia" w:hAnsiTheme="minorEastAsia" w:eastAsiaTheme="minorEastAsia" w:cstheme="minorEastAsia"/>
          <w:b/>
          <w:bCs/>
          <w:sz w:val="24"/>
        </w:rPr>
        <w:t>1.2 资金来源和落实情况</w:t>
      </w:r>
      <w:bookmarkEnd w:id="22"/>
      <w:bookmarkEnd w:id="23"/>
      <w:bookmarkEnd w:id="24"/>
      <w:bookmarkEnd w:id="2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1.2.1  本招标项目的资金来源：见</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 xml:space="preserve">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1.2.2  本招标项目的资金落实情况：见</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 xml:space="preserve">须知前附表。 </w:t>
      </w:r>
    </w:p>
    <w:p>
      <w:pPr>
        <w:spacing w:line="500" w:lineRule="exact"/>
        <w:ind w:firstLine="482" w:firstLineChars="200"/>
        <w:rPr>
          <w:rFonts w:hint="eastAsia" w:asciiTheme="minorEastAsia" w:hAnsiTheme="minorEastAsia" w:eastAsiaTheme="minorEastAsia" w:cstheme="minorEastAsia"/>
          <w:b/>
          <w:bCs/>
          <w:sz w:val="24"/>
          <w:lang w:eastAsia="zh-CN"/>
        </w:rPr>
      </w:pPr>
      <w:bookmarkStart w:id="26" w:name="_Toc274249577"/>
      <w:bookmarkStart w:id="27" w:name="_Toc403122494"/>
      <w:bookmarkStart w:id="28" w:name="_Toc279599773"/>
      <w:bookmarkStart w:id="29" w:name="_Toc426369482"/>
      <w:r>
        <w:rPr>
          <w:rFonts w:hint="eastAsia" w:asciiTheme="minorEastAsia" w:hAnsiTheme="minorEastAsia" w:eastAsiaTheme="minorEastAsia" w:cstheme="minorEastAsia"/>
          <w:b/>
          <w:bCs/>
          <w:sz w:val="24"/>
        </w:rPr>
        <w:t>1.3 采购内容、</w:t>
      </w:r>
      <w:r>
        <w:rPr>
          <w:rFonts w:hint="eastAsia" w:asciiTheme="minorEastAsia" w:hAnsiTheme="minorEastAsia" w:eastAsiaTheme="minorEastAsia" w:cstheme="minorEastAsia"/>
          <w:b/>
          <w:bCs/>
          <w:sz w:val="24"/>
          <w:lang w:eastAsia="zh-CN"/>
        </w:rPr>
        <w:t>框架协议期限</w:t>
      </w:r>
      <w:r>
        <w:rPr>
          <w:rFonts w:hint="eastAsia" w:asciiTheme="minorEastAsia" w:hAnsiTheme="minorEastAsia" w:eastAsiaTheme="minorEastAsia" w:cstheme="minorEastAsia"/>
          <w:b/>
          <w:bCs/>
          <w:sz w:val="24"/>
        </w:rPr>
        <w:t>和</w:t>
      </w:r>
      <w:bookmarkEnd w:id="26"/>
      <w:bookmarkEnd w:id="27"/>
      <w:bookmarkEnd w:id="28"/>
      <w:bookmarkEnd w:id="29"/>
      <w:r>
        <w:rPr>
          <w:rFonts w:hint="eastAsia" w:asciiTheme="minorEastAsia" w:hAnsiTheme="minorEastAsia" w:eastAsiaTheme="minorEastAsia" w:cstheme="minorEastAsia"/>
          <w:b/>
          <w:bCs/>
          <w:sz w:val="24"/>
          <w:lang w:eastAsia="zh-CN"/>
        </w:rPr>
        <w:t>服务标准</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1.3.1  本次招标采购内容：见</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 xml:space="preserve">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1.3.2  本次招标的</w:t>
      </w:r>
      <w:r>
        <w:rPr>
          <w:rFonts w:hint="eastAsia" w:asciiTheme="minorEastAsia" w:hAnsiTheme="minorEastAsia" w:eastAsiaTheme="minorEastAsia" w:cstheme="minorEastAsia"/>
          <w:szCs w:val="21"/>
          <w:lang w:val="en-US" w:eastAsia="zh-CN"/>
        </w:rPr>
        <w:t>框架协议期限</w:t>
      </w:r>
      <w:r>
        <w:rPr>
          <w:rFonts w:hint="eastAsia" w:asciiTheme="minorEastAsia" w:hAnsiTheme="minorEastAsia" w:eastAsiaTheme="minorEastAsia" w:cstheme="minorEastAsia"/>
          <w:szCs w:val="21"/>
        </w:rPr>
        <w:t>：见</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 xml:space="preserve">须知前附表。 </w:t>
      </w:r>
    </w:p>
    <w:p>
      <w:pPr>
        <w:tabs>
          <w:tab w:val="right" w:pos="904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1.3.3  本次招标的</w:t>
      </w:r>
      <w:r>
        <w:rPr>
          <w:rFonts w:hint="eastAsia" w:asciiTheme="minorEastAsia" w:hAnsiTheme="minorEastAsia" w:eastAsiaTheme="minorEastAsia" w:cstheme="minorEastAsia"/>
          <w:szCs w:val="21"/>
          <w:lang w:eastAsia="zh-CN"/>
        </w:rPr>
        <w:t>服务标准</w:t>
      </w:r>
      <w:r>
        <w:rPr>
          <w:rFonts w:hint="eastAsia" w:asciiTheme="minorEastAsia" w:hAnsiTheme="minorEastAsia" w:eastAsiaTheme="minorEastAsia" w:cstheme="minorEastAsia"/>
          <w:szCs w:val="21"/>
        </w:rPr>
        <w:t>：见</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 xml:space="preserve">须知前附表。 </w:t>
      </w:r>
      <w:r>
        <w:rPr>
          <w:rFonts w:hint="eastAsia" w:asciiTheme="minorEastAsia" w:hAnsiTheme="minorEastAsia" w:eastAsiaTheme="minorEastAsia" w:cstheme="minorEastAsia"/>
          <w:szCs w:val="21"/>
        </w:rPr>
        <w:tab/>
      </w:r>
    </w:p>
    <w:p>
      <w:pPr>
        <w:spacing w:line="500" w:lineRule="exact"/>
        <w:ind w:firstLine="482" w:firstLineChars="200"/>
        <w:rPr>
          <w:rFonts w:asciiTheme="minorEastAsia" w:hAnsiTheme="minorEastAsia" w:eastAsiaTheme="minorEastAsia" w:cstheme="minorEastAsia"/>
          <w:b/>
          <w:bCs/>
          <w:sz w:val="24"/>
        </w:rPr>
      </w:pPr>
      <w:bookmarkStart w:id="30" w:name="_Toc403122495"/>
      <w:bookmarkStart w:id="31" w:name="_Toc279599774"/>
      <w:bookmarkStart w:id="32" w:name="_Toc426369483"/>
      <w:bookmarkStart w:id="33" w:name="_Toc274249578"/>
      <w:r>
        <w:rPr>
          <w:rFonts w:hint="eastAsia" w:asciiTheme="minorEastAsia" w:hAnsiTheme="minorEastAsia" w:eastAsiaTheme="minorEastAsia" w:cstheme="minorEastAsia"/>
          <w:b/>
          <w:bCs/>
          <w:sz w:val="24"/>
        </w:rPr>
        <w:t xml:space="preserve">1.4 </w:t>
      </w:r>
      <w:r>
        <w:rPr>
          <w:rFonts w:hint="eastAsia" w:asciiTheme="minorEastAsia" w:hAnsiTheme="minorEastAsia" w:eastAsiaTheme="minorEastAsia" w:cstheme="minorEastAsia"/>
          <w:b/>
          <w:bCs/>
          <w:sz w:val="24"/>
          <w:lang w:eastAsia="zh-CN"/>
        </w:rPr>
        <w:t>供应商</w:t>
      </w:r>
      <w:r>
        <w:rPr>
          <w:rFonts w:hint="eastAsia" w:asciiTheme="minorEastAsia" w:hAnsiTheme="minorEastAsia" w:eastAsiaTheme="minorEastAsia" w:cstheme="minorEastAsia"/>
          <w:b/>
          <w:bCs/>
          <w:sz w:val="24"/>
        </w:rPr>
        <w:t>资格要求</w:t>
      </w:r>
      <w:bookmarkEnd w:id="30"/>
      <w:bookmarkEnd w:id="31"/>
      <w:bookmarkEnd w:id="32"/>
      <w:bookmarkEnd w:id="33"/>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1.4.1 </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 xml:space="preserve">应具备承担本招标项目的资质条件。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资质条件：见</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 xml:space="preserve">须知前附表； </w:t>
      </w:r>
    </w:p>
    <w:p>
      <w:pPr>
        <w:spacing w:line="440" w:lineRule="exact"/>
        <w:ind w:firstLine="420" w:firstLineChars="200"/>
        <w:rPr>
          <w:rFonts w:asciiTheme="minorEastAsia" w:hAnsiTheme="minorEastAsia" w:eastAsiaTheme="minorEastAsia" w:cstheme="minorEastAsia"/>
          <w:szCs w:val="21"/>
        </w:rPr>
      </w:pPr>
      <w:bookmarkStart w:id="34" w:name="_Toc279599775"/>
      <w:bookmarkStart w:id="35" w:name="_Toc274249579"/>
      <w:bookmarkStart w:id="36" w:name="_Toc403122496"/>
      <w:r>
        <w:rPr>
          <w:rFonts w:hint="eastAsia" w:asciiTheme="minorEastAsia" w:hAnsiTheme="minorEastAsia" w:eastAsiaTheme="minorEastAsia" w:cstheme="minorEastAsia"/>
          <w:szCs w:val="21"/>
        </w:rPr>
        <w:t>1.4.2 本次招标不接受联合体投标。</w:t>
      </w:r>
    </w:p>
    <w:p>
      <w:pPr>
        <w:spacing w:line="500" w:lineRule="exact"/>
        <w:ind w:firstLine="482" w:firstLineChars="200"/>
        <w:rPr>
          <w:rFonts w:hint="eastAsia" w:asciiTheme="minorEastAsia" w:hAnsiTheme="minorEastAsia" w:eastAsiaTheme="minorEastAsia" w:cstheme="minorEastAsia"/>
          <w:b/>
          <w:bCs/>
          <w:sz w:val="24"/>
          <w:lang w:eastAsia="zh-CN"/>
        </w:rPr>
      </w:pPr>
      <w:bookmarkStart w:id="37" w:name="_Toc426369484"/>
      <w:r>
        <w:rPr>
          <w:rFonts w:hint="eastAsia" w:asciiTheme="minorEastAsia" w:hAnsiTheme="minorEastAsia" w:eastAsiaTheme="minorEastAsia" w:cstheme="minorEastAsia"/>
          <w:b/>
          <w:bCs/>
          <w:sz w:val="24"/>
        </w:rPr>
        <w:t xml:space="preserve">1.5 </w:t>
      </w:r>
      <w:bookmarkEnd w:id="34"/>
      <w:bookmarkEnd w:id="35"/>
      <w:bookmarkEnd w:id="36"/>
      <w:bookmarkEnd w:id="37"/>
      <w:r>
        <w:rPr>
          <w:rFonts w:hint="eastAsia" w:asciiTheme="minorEastAsia" w:hAnsiTheme="minorEastAsia" w:eastAsiaTheme="minorEastAsia" w:cstheme="minorEastAsia"/>
          <w:b/>
          <w:bCs/>
          <w:sz w:val="24"/>
          <w:lang w:eastAsia="zh-CN"/>
        </w:rPr>
        <w:t>入围供应商数量</w:t>
      </w:r>
    </w:p>
    <w:p>
      <w:pPr>
        <w:pStyle w:val="16"/>
        <w:spacing w:line="360" w:lineRule="exact"/>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 xml:space="preserve">    </w:t>
      </w:r>
      <w:bookmarkStart w:id="38" w:name="_Toc426369485"/>
      <w:bookmarkStart w:id="39" w:name="_Toc403122497"/>
      <w:r>
        <w:rPr>
          <w:rFonts w:hint="eastAsia" w:asciiTheme="minorEastAsia" w:hAnsiTheme="minorEastAsia" w:eastAsiaTheme="minorEastAsia" w:cstheme="minorEastAsia"/>
          <w:b/>
          <w:bCs/>
          <w:kern w:val="2"/>
          <w:sz w:val="21"/>
          <w:szCs w:val="21"/>
          <w:lang w:val="en-US" w:eastAsia="zh-CN" w:bidi="ar-SA"/>
        </w:rPr>
        <w:t>采购人将根据评标委员会推荐的供应商确定排名前3名为入围供应商；如提交响应文件和符合资格条件、实质性要求的供应商不足4家时，实际选定数量以淘汰20%后剩余的数量为准。</w:t>
      </w:r>
    </w:p>
    <w:p>
      <w:pPr>
        <w:spacing w:line="500" w:lineRule="exact"/>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 xml:space="preserve">1.6 </w:t>
      </w:r>
      <w:bookmarkEnd w:id="38"/>
      <w:bookmarkEnd w:id="39"/>
      <w:r>
        <w:rPr>
          <w:rFonts w:hint="eastAsia" w:asciiTheme="minorEastAsia" w:hAnsiTheme="minorEastAsia" w:eastAsiaTheme="minorEastAsia" w:cstheme="minorEastAsia"/>
          <w:b/>
          <w:bCs/>
          <w:sz w:val="24"/>
        </w:rPr>
        <w:t>确定入围供应商的淘汰率</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确定入围供应商时，提交响应文件和符合资格条件、实质性要求的供应商应当均不少于2家，淘汰比例一般不得低于20%，且至少淘汰一家供应商。</w:t>
      </w:r>
    </w:p>
    <w:p>
      <w:pPr>
        <w:spacing w:line="500" w:lineRule="exact"/>
        <w:ind w:firstLine="482" w:firstLineChars="200"/>
        <w:rPr>
          <w:rFonts w:asciiTheme="minorEastAsia" w:hAnsiTheme="minorEastAsia" w:eastAsiaTheme="minorEastAsia" w:cstheme="minorEastAsia"/>
          <w:b/>
          <w:bCs/>
          <w:sz w:val="24"/>
        </w:rPr>
      </w:pPr>
      <w:bookmarkStart w:id="40" w:name="_Toc403122498"/>
      <w:bookmarkStart w:id="41" w:name="_Toc274249581"/>
      <w:bookmarkStart w:id="42" w:name="_Toc426369486"/>
      <w:bookmarkStart w:id="43" w:name="_Toc279599777"/>
      <w:r>
        <w:rPr>
          <w:rFonts w:hint="eastAsia" w:asciiTheme="minorEastAsia" w:hAnsiTheme="minorEastAsia" w:eastAsiaTheme="minorEastAsia" w:cstheme="minorEastAsia"/>
          <w:b/>
          <w:bCs/>
          <w:sz w:val="24"/>
        </w:rPr>
        <w:t>1.7 语言文字</w:t>
      </w:r>
      <w:bookmarkEnd w:id="40"/>
      <w:bookmarkEnd w:id="41"/>
      <w:bookmarkEnd w:id="42"/>
      <w:bookmarkEnd w:id="43"/>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1.7.1 采购文件以及</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与采购人、采购代理机构就有关投标事宜的所有来往函电均应使用简体中文书写。</w:t>
      </w:r>
    </w:p>
    <w:p>
      <w:pPr>
        <w:pStyle w:val="3"/>
        <w:ind w:firstLine="420" w:firstLineChars="200"/>
        <w:rPr>
          <w:rFonts w:asciiTheme="minorEastAsia" w:hAnsiTheme="minorEastAsia" w:eastAsiaTheme="minorEastAsia" w:cstheme="minorEastAsia"/>
          <w:b w:val="0"/>
          <w:bCs w:val="0"/>
          <w:sz w:val="21"/>
          <w:szCs w:val="21"/>
        </w:rPr>
      </w:pPr>
      <w:bookmarkStart w:id="44" w:name="_Toc18685"/>
      <w:bookmarkStart w:id="45" w:name="_Toc1769"/>
      <w:r>
        <w:rPr>
          <w:rFonts w:hint="eastAsia" w:asciiTheme="minorEastAsia" w:hAnsiTheme="minorEastAsia" w:eastAsiaTheme="minorEastAsia" w:cstheme="minorEastAsia"/>
          <w:b w:val="0"/>
          <w:bCs w:val="0"/>
          <w:sz w:val="21"/>
          <w:szCs w:val="21"/>
        </w:rPr>
        <w:t>1.7.2原版为外文的证书类文件，以及由外国人做出的本人签名、外国公司的名称或外国印章等可以是外文，但应当提供中文翻译文件并加盖</w:t>
      </w:r>
      <w:r>
        <w:rPr>
          <w:rFonts w:hint="eastAsia" w:asciiTheme="minorEastAsia" w:hAnsiTheme="minorEastAsia" w:eastAsiaTheme="minorEastAsia" w:cstheme="minorEastAsia"/>
          <w:b w:val="0"/>
          <w:bCs w:val="0"/>
          <w:sz w:val="21"/>
          <w:szCs w:val="21"/>
          <w:lang w:eastAsia="zh-CN"/>
        </w:rPr>
        <w:t>供应商</w:t>
      </w:r>
      <w:r>
        <w:rPr>
          <w:rFonts w:hint="eastAsia" w:asciiTheme="minorEastAsia" w:hAnsiTheme="minorEastAsia" w:eastAsiaTheme="minorEastAsia" w:cstheme="minorEastAsia"/>
          <w:b w:val="0"/>
          <w:bCs w:val="0"/>
          <w:sz w:val="21"/>
          <w:szCs w:val="21"/>
        </w:rPr>
        <w:t>公章。必要时评标委员会可以要求</w:t>
      </w:r>
      <w:r>
        <w:rPr>
          <w:rFonts w:hint="eastAsia" w:asciiTheme="minorEastAsia" w:hAnsiTheme="minorEastAsia" w:eastAsiaTheme="minorEastAsia" w:cstheme="minorEastAsia"/>
          <w:b w:val="0"/>
          <w:bCs w:val="0"/>
          <w:sz w:val="21"/>
          <w:szCs w:val="21"/>
          <w:lang w:eastAsia="zh-CN"/>
        </w:rPr>
        <w:t>供应商</w:t>
      </w:r>
      <w:r>
        <w:rPr>
          <w:rFonts w:hint="eastAsia" w:asciiTheme="minorEastAsia" w:hAnsiTheme="minorEastAsia" w:eastAsiaTheme="minorEastAsia" w:cstheme="minorEastAsia"/>
          <w:b w:val="0"/>
          <w:bCs w:val="0"/>
          <w:sz w:val="21"/>
          <w:szCs w:val="21"/>
        </w:rPr>
        <w:t>提供附有公证书的中文翻译文件或者与原版文件签章相一致的中文翻译文件</w:t>
      </w:r>
      <w:bookmarkEnd w:id="44"/>
      <w:bookmarkEnd w:id="45"/>
      <w:bookmarkStart w:id="46" w:name="_Toc426369487"/>
      <w:bookmarkStart w:id="47" w:name="_Toc403122499"/>
    </w:p>
    <w:p>
      <w:pPr>
        <w:pStyle w:val="3"/>
        <w:ind w:firstLine="482" w:firstLineChars="200"/>
        <w:rPr>
          <w:rFonts w:asciiTheme="minorEastAsia" w:hAnsiTheme="minorEastAsia" w:eastAsiaTheme="minorEastAsia" w:cstheme="minorEastAsia"/>
          <w:sz w:val="24"/>
        </w:rPr>
      </w:pPr>
      <w:bookmarkStart w:id="48" w:name="_Toc13161"/>
      <w:bookmarkStart w:id="49" w:name="_Toc9250"/>
      <w:r>
        <w:rPr>
          <w:rFonts w:hint="eastAsia" w:asciiTheme="minorEastAsia" w:hAnsiTheme="minorEastAsia" w:eastAsiaTheme="minorEastAsia" w:cstheme="minorEastAsia"/>
          <w:sz w:val="24"/>
        </w:rPr>
        <w:t>1.8 计量单位</w:t>
      </w:r>
      <w:bookmarkEnd w:id="46"/>
      <w:bookmarkEnd w:id="47"/>
      <w:bookmarkEnd w:id="48"/>
      <w:bookmarkEnd w:id="49"/>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1.8.1关于投标计量单位，采购文件已有明确规定的，使用采购文件规定的计量单位；采购文件没有规定的，应采用中华人民共和国法定计量单位。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1.8.2本响应性文件所表述的时间均为北京时间。</w:t>
      </w:r>
    </w:p>
    <w:p>
      <w:pPr>
        <w:spacing w:line="500" w:lineRule="exact"/>
        <w:ind w:firstLine="482" w:firstLineChars="200"/>
        <w:rPr>
          <w:rFonts w:asciiTheme="minorEastAsia" w:hAnsiTheme="minorEastAsia" w:eastAsiaTheme="minorEastAsia" w:cstheme="minorEastAsia"/>
          <w:b/>
          <w:bCs/>
          <w:sz w:val="24"/>
        </w:rPr>
      </w:pPr>
      <w:bookmarkStart w:id="50" w:name="_Toc403122500"/>
      <w:bookmarkStart w:id="51" w:name="_Toc274249583"/>
      <w:bookmarkStart w:id="52" w:name="_Toc279599779"/>
      <w:bookmarkStart w:id="53" w:name="_Toc426369488"/>
      <w:r>
        <w:rPr>
          <w:rFonts w:hint="eastAsia" w:asciiTheme="minorEastAsia" w:hAnsiTheme="minorEastAsia" w:eastAsiaTheme="minorEastAsia" w:cstheme="minorEastAsia"/>
          <w:b/>
          <w:bCs/>
          <w:sz w:val="24"/>
        </w:rPr>
        <w:t>1.9 踏勘现场</w:t>
      </w:r>
      <w:bookmarkEnd w:id="50"/>
      <w:bookmarkEnd w:id="51"/>
      <w:bookmarkEnd w:id="52"/>
      <w:bookmarkEnd w:id="53"/>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1.9.1  由于项目特殊性，本次招标需</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 xml:space="preserve">自行勘查。 </w:t>
      </w:r>
    </w:p>
    <w:p>
      <w:pPr>
        <w:spacing w:line="500" w:lineRule="exact"/>
        <w:ind w:firstLine="482" w:firstLineChars="200"/>
        <w:rPr>
          <w:rFonts w:asciiTheme="minorEastAsia" w:hAnsiTheme="minorEastAsia" w:eastAsiaTheme="minorEastAsia" w:cstheme="minorEastAsia"/>
          <w:b/>
          <w:bCs/>
          <w:sz w:val="24"/>
        </w:rPr>
      </w:pPr>
      <w:bookmarkStart w:id="54" w:name="_Toc426369489"/>
      <w:bookmarkStart w:id="55" w:name="_Toc274249584"/>
      <w:bookmarkStart w:id="56" w:name="_Toc279599780"/>
      <w:bookmarkStart w:id="57" w:name="_Toc403122501"/>
      <w:r>
        <w:rPr>
          <w:rFonts w:hint="eastAsia" w:asciiTheme="minorEastAsia" w:hAnsiTheme="minorEastAsia" w:eastAsiaTheme="minorEastAsia" w:cstheme="minorEastAsia"/>
          <w:b/>
          <w:bCs/>
          <w:sz w:val="24"/>
        </w:rPr>
        <w:t xml:space="preserve">1.10 </w:t>
      </w:r>
      <w:r>
        <w:rPr>
          <w:rFonts w:hint="eastAsia" w:asciiTheme="minorEastAsia" w:hAnsiTheme="minorEastAsia" w:eastAsiaTheme="minorEastAsia" w:cstheme="minorEastAsia"/>
          <w:b/>
          <w:bCs/>
          <w:sz w:val="24"/>
          <w:lang w:eastAsia="zh-CN"/>
        </w:rPr>
        <w:t>征集</w:t>
      </w:r>
      <w:r>
        <w:rPr>
          <w:rFonts w:hint="eastAsia" w:asciiTheme="minorEastAsia" w:hAnsiTheme="minorEastAsia" w:eastAsiaTheme="minorEastAsia" w:cstheme="minorEastAsia"/>
          <w:b/>
          <w:bCs/>
          <w:sz w:val="24"/>
        </w:rPr>
        <w:t>预备会</w:t>
      </w:r>
      <w:bookmarkEnd w:id="54"/>
      <w:bookmarkEnd w:id="55"/>
      <w:bookmarkEnd w:id="56"/>
      <w:bookmarkEnd w:id="57"/>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1.10.1 本次招标不召开</w:t>
      </w:r>
      <w:r>
        <w:rPr>
          <w:rFonts w:hint="eastAsia" w:asciiTheme="minorEastAsia" w:hAnsiTheme="minorEastAsia" w:eastAsiaTheme="minorEastAsia" w:cstheme="minorEastAsia"/>
          <w:szCs w:val="21"/>
          <w:lang w:eastAsia="zh-CN"/>
        </w:rPr>
        <w:t>征集</w:t>
      </w:r>
      <w:r>
        <w:rPr>
          <w:rFonts w:hint="eastAsia" w:asciiTheme="minorEastAsia" w:hAnsiTheme="minorEastAsia" w:eastAsiaTheme="minorEastAsia" w:cstheme="minorEastAsia"/>
          <w:szCs w:val="21"/>
        </w:rPr>
        <w:t xml:space="preserve">预备会。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1.10.2 </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应在</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 xml:space="preserve">须知前附表规定的时间前，以书面形式将提出的问题送达招标代理人。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1.10.3 采购人在</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须知前附表规定的时间内，将对</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所提问题的澄清，以书面方式通知所有已领取</w:t>
      </w:r>
      <w:r>
        <w:rPr>
          <w:rFonts w:hint="eastAsia" w:asciiTheme="minorEastAsia" w:hAnsiTheme="minorEastAsia" w:eastAsiaTheme="minorEastAsia" w:cstheme="minorEastAsia"/>
          <w:szCs w:val="21"/>
          <w:lang w:eastAsia="zh-CN"/>
        </w:rPr>
        <w:t>征集文件</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。该澄清内容为</w:t>
      </w:r>
      <w:r>
        <w:rPr>
          <w:rFonts w:hint="eastAsia" w:asciiTheme="minorEastAsia" w:hAnsiTheme="minorEastAsia" w:eastAsiaTheme="minorEastAsia" w:cstheme="minorEastAsia"/>
          <w:szCs w:val="21"/>
          <w:lang w:eastAsia="zh-CN"/>
        </w:rPr>
        <w:t>征集文件</w:t>
      </w:r>
      <w:r>
        <w:rPr>
          <w:rFonts w:hint="eastAsia" w:asciiTheme="minorEastAsia" w:hAnsiTheme="minorEastAsia" w:eastAsiaTheme="minorEastAsia" w:cstheme="minorEastAsia"/>
          <w:szCs w:val="21"/>
        </w:rPr>
        <w:t xml:space="preserve">的组成部分。 </w:t>
      </w:r>
    </w:p>
    <w:p>
      <w:pPr>
        <w:spacing w:line="500" w:lineRule="exact"/>
        <w:ind w:firstLine="482" w:firstLineChars="200"/>
        <w:rPr>
          <w:rFonts w:asciiTheme="minorEastAsia" w:hAnsiTheme="minorEastAsia" w:eastAsiaTheme="minorEastAsia" w:cstheme="minorEastAsia"/>
          <w:b/>
          <w:bCs/>
          <w:sz w:val="24"/>
        </w:rPr>
      </w:pPr>
      <w:bookmarkStart w:id="58" w:name="_Toc274249585"/>
      <w:bookmarkStart w:id="59" w:name="_Toc403122502"/>
      <w:bookmarkStart w:id="60" w:name="_Toc426369490"/>
      <w:bookmarkStart w:id="61" w:name="_Toc279599781"/>
      <w:r>
        <w:rPr>
          <w:rFonts w:hint="eastAsia" w:asciiTheme="minorEastAsia" w:hAnsiTheme="minorEastAsia" w:eastAsiaTheme="minorEastAsia" w:cstheme="minorEastAsia"/>
          <w:b/>
          <w:bCs/>
          <w:sz w:val="24"/>
        </w:rPr>
        <w:t>1.11 分包</w:t>
      </w:r>
      <w:bookmarkEnd w:id="58"/>
      <w:bookmarkEnd w:id="59"/>
      <w:bookmarkEnd w:id="60"/>
      <w:bookmarkEnd w:id="61"/>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本次招标项目不允许分包。 </w:t>
      </w:r>
    </w:p>
    <w:p>
      <w:pPr>
        <w:pStyle w:val="23"/>
        <w:spacing w:before="120" w:after="120" w:line="500" w:lineRule="exact"/>
        <w:ind w:right="-1029" w:rightChars="-490" w:firstLine="482" w:firstLineChars="200"/>
        <w:jc w:val="both"/>
        <w:rPr>
          <w:rFonts w:hint="eastAsia" w:asciiTheme="minorEastAsia" w:hAnsiTheme="minorEastAsia" w:eastAsiaTheme="minorEastAsia" w:cstheme="minorEastAsia"/>
          <w:sz w:val="24"/>
          <w:szCs w:val="24"/>
          <w:lang w:eastAsia="zh-CN"/>
        </w:rPr>
      </w:pPr>
      <w:bookmarkStart w:id="62" w:name="_Toc9121"/>
      <w:bookmarkStart w:id="63" w:name="_Toc28663"/>
      <w:bookmarkStart w:id="64" w:name="_Toc18644"/>
      <w:r>
        <w:rPr>
          <w:rFonts w:hint="eastAsia" w:asciiTheme="minorEastAsia" w:hAnsiTheme="minorEastAsia" w:eastAsiaTheme="minorEastAsia" w:cstheme="minorEastAsia"/>
          <w:sz w:val="24"/>
          <w:szCs w:val="24"/>
        </w:rPr>
        <w:t xml:space="preserve">2. </w:t>
      </w:r>
      <w:bookmarkEnd w:id="15"/>
      <w:bookmarkEnd w:id="16"/>
      <w:bookmarkEnd w:id="17"/>
      <w:bookmarkEnd w:id="62"/>
      <w:bookmarkEnd w:id="63"/>
      <w:r>
        <w:rPr>
          <w:rFonts w:hint="eastAsia" w:asciiTheme="minorEastAsia" w:hAnsiTheme="minorEastAsia" w:eastAsiaTheme="minorEastAsia" w:cstheme="minorEastAsia"/>
          <w:sz w:val="24"/>
          <w:szCs w:val="24"/>
          <w:lang w:eastAsia="zh-CN"/>
        </w:rPr>
        <w:t>征集文件</w:t>
      </w:r>
      <w:bookmarkEnd w:id="64"/>
    </w:p>
    <w:p>
      <w:pPr>
        <w:spacing w:line="500" w:lineRule="exact"/>
        <w:ind w:firstLine="482" w:firstLineChars="200"/>
        <w:rPr>
          <w:rFonts w:asciiTheme="minorEastAsia" w:hAnsiTheme="minorEastAsia" w:eastAsiaTheme="minorEastAsia" w:cstheme="minorEastAsia"/>
          <w:b/>
          <w:bCs/>
          <w:sz w:val="24"/>
        </w:rPr>
      </w:pPr>
      <w:bookmarkStart w:id="65" w:name="_Toc426369492"/>
      <w:bookmarkStart w:id="66" w:name="_Toc279599783"/>
      <w:bookmarkStart w:id="67" w:name="_Toc403122504"/>
      <w:bookmarkStart w:id="68" w:name="_Toc274249587"/>
      <w:r>
        <w:rPr>
          <w:rFonts w:hint="eastAsia" w:asciiTheme="minorEastAsia" w:hAnsiTheme="minorEastAsia" w:eastAsiaTheme="minorEastAsia" w:cstheme="minorEastAsia"/>
          <w:b/>
          <w:bCs/>
          <w:sz w:val="24"/>
        </w:rPr>
        <w:t xml:space="preserve">2.1 </w:t>
      </w:r>
      <w:r>
        <w:rPr>
          <w:rFonts w:hint="eastAsia" w:asciiTheme="minorEastAsia" w:hAnsiTheme="minorEastAsia" w:eastAsiaTheme="minorEastAsia" w:cstheme="minorEastAsia"/>
          <w:b/>
          <w:bCs/>
          <w:sz w:val="24"/>
          <w:lang w:eastAsia="zh-CN"/>
        </w:rPr>
        <w:t>征集文件</w:t>
      </w:r>
      <w:r>
        <w:rPr>
          <w:rFonts w:hint="eastAsia" w:asciiTheme="minorEastAsia" w:hAnsiTheme="minorEastAsia" w:eastAsiaTheme="minorEastAsia" w:cstheme="minorEastAsia"/>
          <w:b/>
          <w:bCs/>
          <w:sz w:val="24"/>
        </w:rPr>
        <w:t>的组成</w:t>
      </w:r>
      <w:bookmarkEnd w:id="65"/>
      <w:bookmarkEnd w:id="66"/>
      <w:bookmarkEnd w:id="67"/>
      <w:bookmarkEnd w:id="68"/>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w:t>
      </w:r>
      <w:r>
        <w:rPr>
          <w:rFonts w:hint="eastAsia" w:asciiTheme="minorEastAsia" w:hAnsiTheme="minorEastAsia" w:eastAsiaTheme="minorEastAsia" w:cstheme="minorEastAsia"/>
          <w:szCs w:val="21"/>
          <w:lang w:eastAsia="zh-CN"/>
        </w:rPr>
        <w:t>征集文件</w:t>
      </w:r>
      <w:r>
        <w:rPr>
          <w:rFonts w:hint="eastAsia" w:asciiTheme="minorEastAsia" w:hAnsiTheme="minorEastAsia" w:eastAsiaTheme="minorEastAsia" w:cstheme="minorEastAsia"/>
          <w:szCs w:val="21"/>
        </w:rPr>
        <w:t xml:space="preserve">包括：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征集公告</w:t>
      </w:r>
      <w:r>
        <w:rPr>
          <w:rFonts w:hint="eastAsia" w:asciiTheme="minorEastAsia" w:hAnsiTheme="minorEastAsia" w:eastAsiaTheme="minorEastAsia" w:cstheme="minorEastAsia"/>
          <w:szCs w:val="21"/>
        </w:rPr>
        <w:t>；</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 xml:space="preserve">须知；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评标办法</w:t>
      </w:r>
      <w:r>
        <w:rPr>
          <w:rFonts w:hint="eastAsia" w:asciiTheme="minorEastAsia" w:hAnsiTheme="minorEastAsia" w:eastAsiaTheme="minorEastAsia" w:cstheme="minorEastAsia"/>
          <w:szCs w:val="21"/>
          <w:lang w:val="en-US" w:eastAsia="zh-CN"/>
        </w:rPr>
        <w:t>(质量优先法)</w:t>
      </w:r>
      <w:r>
        <w:rPr>
          <w:rFonts w:hint="eastAsia" w:asciiTheme="minorEastAsia" w:hAnsiTheme="minorEastAsia" w:eastAsiaTheme="minorEastAsia" w:cstheme="minorEastAsia"/>
          <w:szCs w:val="21"/>
        </w:rPr>
        <w:t xml:space="preserve">；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政府采购框架协议文本</w:t>
      </w:r>
      <w:r>
        <w:rPr>
          <w:rFonts w:hint="eastAsia" w:asciiTheme="minorEastAsia" w:hAnsiTheme="minorEastAsia" w:eastAsiaTheme="minorEastAsia" w:cstheme="minorEastAsia"/>
          <w:szCs w:val="21"/>
        </w:rPr>
        <w:t xml:space="preserve">；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服务内容及要求</w:t>
      </w:r>
      <w:r>
        <w:rPr>
          <w:rFonts w:hint="eastAsia" w:asciiTheme="minorEastAsia" w:hAnsiTheme="minorEastAsia" w:eastAsiaTheme="minorEastAsia" w:cstheme="minorEastAsia"/>
          <w:szCs w:val="21"/>
        </w:rPr>
        <w:t xml:space="preserve">；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投标文件格式；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根据本章第 1.10 款、第 2.2 款和第2.3款对</w:t>
      </w:r>
      <w:r>
        <w:rPr>
          <w:rFonts w:hint="eastAsia" w:asciiTheme="minorEastAsia" w:hAnsiTheme="minorEastAsia" w:eastAsiaTheme="minorEastAsia" w:cstheme="minorEastAsia"/>
          <w:szCs w:val="21"/>
          <w:lang w:eastAsia="zh-CN"/>
        </w:rPr>
        <w:t>征集文件</w:t>
      </w:r>
      <w:r>
        <w:rPr>
          <w:rFonts w:hint="eastAsia" w:asciiTheme="minorEastAsia" w:hAnsiTheme="minorEastAsia" w:eastAsiaTheme="minorEastAsia" w:cstheme="minorEastAsia"/>
          <w:szCs w:val="21"/>
        </w:rPr>
        <w:t>所作的澄清、修改，构成</w:t>
      </w:r>
      <w:r>
        <w:rPr>
          <w:rFonts w:hint="eastAsia" w:asciiTheme="minorEastAsia" w:hAnsiTheme="minorEastAsia" w:eastAsiaTheme="minorEastAsia" w:cstheme="minorEastAsia"/>
          <w:szCs w:val="21"/>
          <w:lang w:eastAsia="zh-CN"/>
        </w:rPr>
        <w:t>征集文件</w:t>
      </w:r>
      <w:r>
        <w:rPr>
          <w:rFonts w:hint="eastAsia" w:asciiTheme="minorEastAsia" w:hAnsiTheme="minorEastAsia" w:eastAsiaTheme="minorEastAsia" w:cstheme="minorEastAsia"/>
          <w:szCs w:val="21"/>
        </w:rPr>
        <w:t xml:space="preserve">的组成部分。 </w:t>
      </w:r>
    </w:p>
    <w:p>
      <w:pPr>
        <w:spacing w:line="500" w:lineRule="exact"/>
        <w:ind w:firstLine="482" w:firstLineChars="200"/>
        <w:rPr>
          <w:rFonts w:asciiTheme="minorEastAsia" w:hAnsiTheme="minorEastAsia" w:eastAsiaTheme="minorEastAsia" w:cstheme="minorEastAsia"/>
          <w:b/>
          <w:bCs/>
          <w:sz w:val="24"/>
        </w:rPr>
      </w:pPr>
      <w:bookmarkStart w:id="69" w:name="_Toc403122505"/>
      <w:bookmarkStart w:id="70" w:name="_Toc279599784"/>
      <w:bookmarkStart w:id="71" w:name="_Toc274249588"/>
      <w:bookmarkStart w:id="72" w:name="_Toc426369493"/>
      <w:r>
        <w:rPr>
          <w:rFonts w:hint="eastAsia" w:asciiTheme="minorEastAsia" w:hAnsiTheme="minorEastAsia" w:eastAsiaTheme="minorEastAsia" w:cstheme="minorEastAsia"/>
          <w:b/>
          <w:bCs/>
          <w:sz w:val="24"/>
        </w:rPr>
        <w:t xml:space="preserve">2.2 </w:t>
      </w:r>
      <w:r>
        <w:rPr>
          <w:rFonts w:hint="eastAsia" w:asciiTheme="minorEastAsia" w:hAnsiTheme="minorEastAsia" w:eastAsiaTheme="minorEastAsia" w:cstheme="minorEastAsia"/>
          <w:b/>
          <w:bCs/>
          <w:sz w:val="24"/>
          <w:lang w:eastAsia="zh-CN"/>
        </w:rPr>
        <w:t>征集文件</w:t>
      </w:r>
      <w:r>
        <w:rPr>
          <w:rFonts w:hint="eastAsia" w:asciiTheme="minorEastAsia" w:hAnsiTheme="minorEastAsia" w:eastAsiaTheme="minorEastAsia" w:cstheme="minorEastAsia"/>
          <w:b/>
          <w:bCs/>
          <w:sz w:val="24"/>
        </w:rPr>
        <w:t>的澄清</w:t>
      </w:r>
      <w:bookmarkEnd w:id="69"/>
      <w:bookmarkEnd w:id="70"/>
      <w:bookmarkEnd w:id="71"/>
      <w:bookmarkEnd w:id="72"/>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2.2.1 </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应仔细阅读和检查</w:t>
      </w:r>
      <w:r>
        <w:rPr>
          <w:rFonts w:hint="eastAsia" w:asciiTheme="minorEastAsia" w:hAnsiTheme="minorEastAsia" w:eastAsiaTheme="minorEastAsia" w:cstheme="minorEastAsia"/>
          <w:szCs w:val="21"/>
          <w:lang w:eastAsia="zh-CN"/>
        </w:rPr>
        <w:t>征集文件</w:t>
      </w:r>
      <w:r>
        <w:rPr>
          <w:rFonts w:hint="eastAsia" w:asciiTheme="minorEastAsia" w:hAnsiTheme="minorEastAsia" w:eastAsiaTheme="minorEastAsia" w:cstheme="minorEastAsia"/>
          <w:szCs w:val="21"/>
        </w:rPr>
        <w:t>的全部内容。如发现缺页或附件不全，应及时向采购人提出，以便补齐。如有疑问，应在</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须知前附表规定的时间前以书面形式（包括信函、电报、传真等可以有形地表现所载内容的形式，下同），要求采购人对</w:t>
      </w:r>
      <w:r>
        <w:rPr>
          <w:rFonts w:hint="eastAsia" w:asciiTheme="minorEastAsia" w:hAnsiTheme="minorEastAsia" w:eastAsiaTheme="minorEastAsia" w:cstheme="minorEastAsia"/>
          <w:szCs w:val="21"/>
          <w:lang w:eastAsia="zh-CN"/>
        </w:rPr>
        <w:t>征集文件</w:t>
      </w:r>
      <w:r>
        <w:rPr>
          <w:rFonts w:hint="eastAsia" w:asciiTheme="minorEastAsia" w:hAnsiTheme="minorEastAsia" w:eastAsiaTheme="minorEastAsia" w:cstheme="minorEastAsia"/>
          <w:szCs w:val="21"/>
        </w:rPr>
        <w:t xml:space="preserve">予以澄清。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2.2.2 </w:t>
      </w:r>
      <w:r>
        <w:rPr>
          <w:rFonts w:hint="eastAsia" w:asciiTheme="minorEastAsia" w:hAnsiTheme="minorEastAsia" w:eastAsiaTheme="minorEastAsia" w:cstheme="minorEastAsia"/>
          <w:szCs w:val="21"/>
          <w:lang w:eastAsia="zh-CN"/>
        </w:rPr>
        <w:t>征集文件</w:t>
      </w:r>
      <w:r>
        <w:rPr>
          <w:rFonts w:hint="eastAsia" w:asciiTheme="minorEastAsia" w:hAnsiTheme="minorEastAsia" w:eastAsiaTheme="minorEastAsia" w:cstheme="minorEastAsia"/>
          <w:szCs w:val="21"/>
        </w:rPr>
        <w:t>的澄清将在</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须知前附表规定的投标截止时间15天前以书面形式发给所有购买</w:t>
      </w:r>
      <w:r>
        <w:rPr>
          <w:rFonts w:hint="eastAsia" w:asciiTheme="minorEastAsia" w:hAnsiTheme="minorEastAsia" w:eastAsiaTheme="minorEastAsia" w:cstheme="minorEastAsia"/>
          <w:szCs w:val="21"/>
          <w:lang w:eastAsia="zh-CN"/>
        </w:rPr>
        <w:t>征集文件</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 xml:space="preserve">，但不指明澄清问题的来源。如果澄清发出的时间距投标截止时间不足 15 天，相应延长投标截止时间。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2.2.3 </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在收到澄清后，应在</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 xml:space="preserve">须知前附表规定的时间内以书面形式通知采购人，确认已收到该澄清。 </w:t>
      </w:r>
    </w:p>
    <w:p>
      <w:pPr>
        <w:spacing w:line="500" w:lineRule="exact"/>
        <w:ind w:firstLine="482" w:firstLineChars="200"/>
        <w:rPr>
          <w:rFonts w:asciiTheme="minorEastAsia" w:hAnsiTheme="minorEastAsia" w:eastAsiaTheme="minorEastAsia" w:cstheme="minorEastAsia"/>
          <w:b/>
          <w:bCs/>
          <w:sz w:val="24"/>
        </w:rPr>
      </w:pPr>
      <w:bookmarkStart w:id="73" w:name="_Toc279599785"/>
      <w:bookmarkStart w:id="74" w:name="_Toc403122506"/>
      <w:bookmarkStart w:id="75" w:name="_Toc426369494"/>
      <w:bookmarkStart w:id="76" w:name="_Toc274249589"/>
      <w:r>
        <w:rPr>
          <w:rFonts w:hint="eastAsia" w:asciiTheme="minorEastAsia" w:hAnsiTheme="minorEastAsia" w:eastAsiaTheme="minorEastAsia" w:cstheme="minorEastAsia"/>
          <w:b/>
          <w:bCs/>
          <w:sz w:val="24"/>
        </w:rPr>
        <w:t xml:space="preserve">2.3 </w:t>
      </w:r>
      <w:r>
        <w:rPr>
          <w:rFonts w:hint="eastAsia" w:asciiTheme="minorEastAsia" w:hAnsiTheme="minorEastAsia" w:eastAsiaTheme="minorEastAsia" w:cstheme="minorEastAsia"/>
          <w:b/>
          <w:bCs/>
          <w:sz w:val="24"/>
          <w:lang w:eastAsia="zh-CN"/>
        </w:rPr>
        <w:t>征集</w:t>
      </w:r>
      <w:r>
        <w:rPr>
          <w:rFonts w:hint="eastAsia" w:asciiTheme="minorEastAsia" w:hAnsiTheme="minorEastAsia" w:eastAsiaTheme="minorEastAsia" w:cstheme="minorEastAsia"/>
          <w:b/>
          <w:bCs/>
          <w:sz w:val="24"/>
        </w:rPr>
        <w:t>文件的修改</w:t>
      </w:r>
      <w:bookmarkEnd w:id="73"/>
      <w:bookmarkEnd w:id="74"/>
      <w:bookmarkEnd w:id="75"/>
      <w:bookmarkEnd w:id="76"/>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2.3.1  在投标截止时间 15天前，采购人可以书面形式修改</w:t>
      </w:r>
      <w:r>
        <w:rPr>
          <w:rFonts w:hint="eastAsia" w:asciiTheme="minorEastAsia" w:hAnsiTheme="minorEastAsia" w:eastAsiaTheme="minorEastAsia" w:cstheme="minorEastAsia"/>
          <w:szCs w:val="21"/>
          <w:lang w:eastAsia="zh-CN"/>
        </w:rPr>
        <w:t>征集文件</w:t>
      </w:r>
      <w:r>
        <w:rPr>
          <w:rFonts w:hint="eastAsia" w:asciiTheme="minorEastAsia" w:hAnsiTheme="minorEastAsia" w:eastAsiaTheme="minorEastAsia" w:cstheme="minorEastAsia"/>
          <w:szCs w:val="21"/>
        </w:rPr>
        <w:t>，并通知所有已购买</w:t>
      </w:r>
      <w:r>
        <w:rPr>
          <w:rFonts w:hint="eastAsia" w:asciiTheme="minorEastAsia" w:hAnsiTheme="minorEastAsia" w:eastAsiaTheme="minorEastAsia" w:cstheme="minorEastAsia"/>
          <w:szCs w:val="21"/>
          <w:lang w:eastAsia="zh-CN"/>
        </w:rPr>
        <w:t>征集文件</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。如果修改</w:t>
      </w:r>
      <w:r>
        <w:rPr>
          <w:rFonts w:hint="eastAsia" w:asciiTheme="minorEastAsia" w:hAnsiTheme="minorEastAsia" w:eastAsiaTheme="minorEastAsia" w:cstheme="minorEastAsia"/>
          <w:szCs w:val="21"/>
          <w:lang w:eastAsia="zh-CN"/>
        </w:rPr>
        <w:t>征集文件</w:t>
      </w:r>
      <w:r>
        <w:rPr>
          <w:rFonts w:hint="eastAsia" w:asciiTheme="minorEastAsia" w:hAnsiTheme="minorEastAsia" w:eastAsiaTheme="minorEastAsia" w:cstheme="minorEastAsia"/>
          <w:szCs w:val="21"/>
        </w:rPr>
        <w:t xml:space="preserve">的时间距投标截止时间不足 15 天，相应延长投标截止时间。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2.3.2  </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收到修改内容后，应在</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 xml:space="preserve">须知前附表规定的时间内以书面形式通知采购人，确认已收到该修改。 </w:t>
      </w:r>
      <w:bookmarkStart w:id="77" w:name="_Toc403122507"/>
      <w:bookmarkStart w:id="78" w:name="_Toc23265"/>
      <w:bookmarkStart w:id="79" w:name="_Toc426369495"/>
    </w:p>
    <w:p>
      <w:pPr>
        <w:pStyle w:val="23"/>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80" w:name="_Toc22914"/>
      <w:bookmarkStart w:id="81" w:name="_Toc13865"/>
      <w:bookmarkStart w:id="82" w:name="_Toc3224"/>
      <w:r>
        <w:rPr>
          <w:rFonts w:hint="eastAsia" w:asciiTheme="minorEastAsia" w:hAnsiTheme="minorEastAsia" w:eastAsiaTheme="minorEastAsia" w:cstheme="minorEastAsia"/>
          <w:sz w:val="24"/>
          <w:szCs w:val="24"/>
        </w:rPr>
        <w:t>3. 投标文件</w:t>
      </w:r>
      <w:bookmarkEnd w:id="77"/>
      <w:bookmarkEnd w:id="78"/>
      <w:bookmarkEnd w:id="79"/>
      <w:bookmarkEnd w:id="80"/>
      <w:bookmarkEnd w:id="81"/>
      <w:bookmarkEnd w:id="82"/>
    </w:p>
    <w:p>
      <w:pPr>
        <w:spacing w:line="500" w:lineRule="exact"/>
        <w:ind w:firstLine="482" w:firstLineChars="200"/>
        <w:rPr>
          <w:rFonts w:asciiTheme="minorEastAsia" w:hAnsiTheme="minorEastAsia" w:eastAsiaTheme="minorEastAsia" w:cstheme="minorEastAsia"/>
          <w:b/>
          <w:bCs/>
          <w:sz w:val="24"/>
        </w:rPr>
      </w:pPr>
      <w:bookmarkStart w:id="83" w:name="_Toc426369496"/>
      <w:bookmarkStart w:id="84" w:name="_Toc403122508"/>
      <w:bookmarkStart w:id="85" w:name="_Toc279599787"/>
      <w:bookmarkStart w:id="86" w:name="_Toc274249591"/>
      <w:r>
        <w:rPr>
          <w:rFonts w:hint="eastAsia" w:asciiTheme="minorEastAsia" w:hAnsiTheme="minorEastAsia" w:eastAsiaTheme="minorEastAsia" w:cstheme="minorEastAsia"/>
          <w:b/>
          <w:bCs/>
          <w:sz w:val="24"/>
        </w:rPr>
        <w:t>3.1 投标文件的组成</w:t>
      </w:r>
      <w:bookmarkEnd w:id="83"/>
      <w:bookmarkEnd w:id="84"/>
      <w:bookmarkEnd w:id="85"/>
      <w:bookmarkEnd w:id="86"/>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3.1.1 投标文件应包括下列内容： </w:t>
      </w:r>
    </w:p>
    <w:p>
      <w:pPr>
        <w:spacing w:line="440" w:lineRule="exact"/>
        <w:ind w:firstLine="420" w:firstLineChars="200"/>
        <w:rPr>
          <w:rFonts w:hint="eastAsia" w:ascii="宋体" w:hAnsi="宋体" w:eastAsia="宋体" w:cs="宋体"/>
          <w:szCs w:val="21"/>
          <w:lang w:eastAsia="zh-CN"/>
        </w:rPr>
      </w:pPr>
      <w:bookmarkStart w:id="87" w:name="_Toc279599788"/>
      <w:bookmarkStart w:id="88" w:name="_Toc426369497"/>
      <w:bookmarkStart w:id="89" w:name="_Toc274249592"/>
      <w:bookmarkStart w:id="90" w:name="_Toc403122509"/>
      <w:r>
        <w:rPr>
          <w:rFonts w:hint="eastAsia" w:ascii="宋体" w:hAnsi="宋体" w:cs="宋体"/>
          <w:szCs w:val="21"/>
          <w:lang w:eastAsia="zh-CN"/>
        </w:rPr>
        <w:t>详见征集文件第八部分“投标格式及要求”</w:t>
      </w:r>
    </w:p>
    <w:p>
      <w:pPr>
        <w:spacing w:line="500" w:lineRule="exact"/>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3.2 投标报价</w:t>
      </w:r>
      <w:bookmarkEnd w:id="87"/>
      <w:bookmarkEnd w:id="88"/>
      <w:bookmarkEnd w:id="89"/>
      <w:bookmarkEnd w:id="90"/>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3.2.1投标报价包括：</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的投标报价应包括所有服务工作以及由承包人承担的义务、责任和风险等全部费用。</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所报的投标价在</w:t>
      </w:r>
      <w:r>
        <w:rPr>
          <w:rFonts w:hint="eastAsia" w:asciiTheme="minorEastAsia" w:hAnsiTheme="minorEastAsia" w:eastAsiaTheme="minorEastAsia" w:cstheme="minorEastAsia"/>
          <w:szCs w:val="21"/>
          <w:lang w:val="en-US" w:eastAsia="zh-CN"/>
        </w:rPr>
        <w:t>投标</w:t>
      </w:r>
      <w:r>
        <w:rPr>
          <w:rFonts w:hint="eastAsia" w:asciiTheme="minorEastAsia" w:hAnsiTheme="minorEastAsia" w:eastAsiaTheme="minorEastAsia" w:cstheme="minorEastAsia"/>
          <w:szCs w:val="21"/>
        </w:rPr>
        <w:t>有效期内是固定不变的，</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不得以任何理由予以变更。</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3.2.2投标报价在中标后不得修改。</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3.2.3</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只能提出一个不变价格，采购人不接受任何选择价。</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3.2.4</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必须对招标范围内的所有服务投标。</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3.2.5全部报价均应以人民币为计量币种，并以人民币进行结算。</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3.2.6投标报价原则是各</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依据自身实力、管理水平，结合企业所在地区的人工工资标准，在确保项目质量，确保项目成本的基础上，自主报价、自负盈亏。</w:t>
      </w:r>
    </w:p>
    <w:p>
      <w:pPr>
        <w:widowControl/>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500" w:lineRule="exact"/>
        <w:ind w:firstLine="482" w:firstLineChars="200"/>
        <w:rPr>
          <w:rFonts w:asciiTheme="minorEastAsia" w:hAnsiTheme="minorEastAsia" w:eastAsiaTheme="minorEastAsia" w:cstheme="minorEastAsia"/>
          <w:b/>
          <w:bCs/>
          <w:sz w:val="24"/>
        </w:rPr>
      </w:pPr>
      <w:bookmarkStart w:id="91" w:name="_Toc426369498"/>
      <w:bookmarkStart w:id="92" w:name="_Toc274249593"/>
      <w:bookmarkStart w:id="93" w:name="_Toc279599789"/>
      <w:bookmarkStart w:id="94" w:name="_Toc403122510"/>
      <w:r>
        <w:rPr>
          <w:rFonts w:hint="eastAsia" w:asciiTheme="minorEastAsia" w:hAnsiTheme="minorEastAsia" w:eastAsiaTheme="minorEastAsia" w:cstheme="minorEastAsia"/>
          <w:b/>
          <w:bCs/>
          <w:sz w:val="24"/>
        </w:rPr>
        <w:t>3.3 投标有效期</w:t>
      </w:r>
      <w:bookmarkEnd w:id="91"/>
      <w:bookmarkEnd w:id="92"/>
      <w:bookmarkEnd w:id="93"/>
      <w:bookmarkEnd w:id="94"/>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3.3.1在</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须知前附表规定的投标有效期内，</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 xml:space="preserve">不得要求撤销或修改其投标文件。 </w:t>
      </w:r>
    </w:p>
    <w:p>
      <w:pPr>
        <w:spacing w:line="500" w:lineRule="exact"/>
        <w:ind w:firstLine="482" w:firstLineChars="200"/>
        <w:rPr>
          <w:rFonts w:asciiTheme="minorEastAsia" w:hAnsiTheme="minorEastAsia" w:eastAsiaTheme="minorEastAsia" w:cstheme="minorEastAsia"/>
          <w:b/>
          <w:bCs/>
          <w:sz w:val="24"/>
        </w:rPr>
      </w:pPr>
      <w:bookmarkStart w:id="95" w:name="_Toc426369501"/>
      <w:bookmarkStart w:id="96" w:name="_Toc279599791"/>
      <w:bookmarkStart w:id="97" w:name="_Toc403122512"/>
      <w:bookmarkStart w:id="98" w:name="_Toc274249595"/>
      <w:r>
        <w:rPr>
          <w:rFonts w:hint="eastAsia" w:asciiTheme="minorEastAsia" w:hAnsiTheme="minorEastAsia" w:eastAsiaTheme="minorEastAsia" w:cstheme="minorEastAsia"/>
          <w:b/>
          <w:bCs/>
          <w:sz w:val="24"/>
        </w:rPr>
        <w:t>3.5 资格审查资料</w:t>
      </w:r>
      <w:bookmarkEnd w:id="95"/>
      <w:bookmarkEnd w:id="96"/>
      <w:bookmarkEnd w:id="97"/>
      <w:bookmarkEnd w:id="98"/>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3.5.1</w:t>
      </w:r>
      <w:r>
        <w:rPr>
          <w:rFonts w:hint="eastAsia" w:ascii="宋体" w:hAnsi="宋体" w:cs="宋体"/>
          <w:kern w:val="0"/>
          <w:szCs w:val="21"/>
        </w:rPr>
        <w:t>依据“</w:t>
      </w:r>
      <w:r>
        <w:rPr>
          <w:rFonts w:hint="eastAsia" w:ascii="宋体" w:hAnsi="宋体" w:cs="宋体"/>
          <w:kern w:val="0"/>
          <w:szCs w:val="21"/>
          <w:lang w:eastAsia="zh-CN"/>
        </w:rPr>
        <w:t>供应商</w:t>
      </w:r>
      <w:r>
        <w:rPr>
          <w:rFonts w:hint="eastAsia" w:ascii="宋体" w:hAnsi="宋体" w:cs="宋体"/>
          <w:kern w:val="0"/>
          <w:szCs w:val="21"/>
        </w:rPr>
        <w:t>须知前附表”中的要求提交相应的资格证明文件，作为投标文件的一部分，以证明其有资格进行投标和有能力履行合同</w:t>
      </w:r>
      <w:r>
        <w:rPr>
          <w:rFonts w:hint="eastAsia" w:asciiTheme="minorEastAsia" w:hAnsiTheme="minorEastAsia" w:eastAsiaTheme="minorEastAsia" w:cstheme="minorEastAsia"/>
          <w:szCs w:val="21"/>
        </w:rPr>
        <w:t xml:space="preserve">。 </w:t>
      </w:r>
    </w:p>
    <w:p>
      <w:pPr>
        <w:spacing w:line="420" w:lineRule="exact"/>
        <w:ind w:firstLine="420" w:firstLineChars="200"/>
        <w:rPr>
          <w:rFonts w:asciiTheme="minorEastAsia" w:hAnsiTheme="minorEastAsia" w:eastAsiaTheme="minorEastAsia" w:cstheme="minorEastAsia"/>
          <w:szCs w:val="21"/>
        </w:rPr>
      </w:pPr>
      <w:r>
        <w:rPr>
          <w:rFonts w:hint="eastAsia" w:ascii="宋体" w:hAnsi="宋体" w:cs="宋体"/>
          <w:szCs w:val="21"/>
        </w:rPr>
        <w:t>3.5.2</w:t>
      </w:r>
      <w:r>
        <w:rPr>
          <w:rFonts w:hint="eastAsia" w:ascii="宋体" w:hAnsi="宋体" w:cs="宋体"/>
          <w:szCs w:val="21"/>
          <w:lang w:eastAsia="zh-CN"/>
        </w:rPr>
        <w:t>征集文件</w:t>
      </w:r>
      <w:r>
        <w:rPr>
          <w:rFonts w:hint="eastAsia" w:ascii="宋体" w:hAnsi="宋体" w:cs="宋体"/>
          <w:szCs w:val="21"/>
        </w:rPr>
        <w:t>规定的</w:t>
      </w:r>
      <w:r>
        <w:rPr>
          <w:rFonts w:hint="eastAsia" w:ascii="宋体" w:hAnsi="宋体" w:cs="宋体"/>
          <w:szCs w:val="21"/>
          <w:lang w:eastAsia="zh-CN"/>
        </w:rPr>
        <w:t>供应商</w:t>
      </w:r>
      <w:r>
        <w:rPr>
          <w:rFonts w:hint="eastAsia" w:ascii="宋体" w:hAnsi="宋体" w:cs="宋体"/>
          <w:szCs w:val="21"/>
        </w:rPr>
        <w:t>资格条件。</w:t>
      </w:r>
    </w:p>
    <w:p>
      <w:pPr>
        <w:spacing w:line="500" w:lineRule="exact"/>
        <w:ind w:firstLine="482" w:firstLineChars="200"/>
        <w:rPr>
          <w:rFonts w:asciiTheme="minorEastAsia" w:hAnsiTheme="minorEastAsia" w:eastAsiaTheme="minorEastAsia" w:cstheme="minorEastAsia"/>
          <w:b/>
          <w:bCs/>
          <w:sz w:val="24"/>
        </w:rPr>
      </w:pPr>
      <w:bookmarkStart w:id="99" w:name="_Toc403122513"/>
      <w:bookmarkStart w:id="100" w:name="_Toc274249596"/>
      <w:bookmarkStart w:id="101" w:name="_Toc426369502"/>
      <w:bookmarkStart w:id="102" w:name="_Toc279599792"/>
      <w:r>
        <w:rPr>
          <w:rFonts w:hint="eastAsia" w:asciiTheme="minorEastAsia" w:hAnsiTheme="minorEastAsia" w:eastAsiaTheme="minorEastAsia" w:cstheme="minorEastAsia"/>
          <w:b/>
          <w:bCs/>
          <w:sz w:val="24"/>
        </w:rPr>
        <w:t>3.6 备选投标方案</w:t>
      </w:r>
      <w:bookmarkEnd w:id="99"/>
      <w:bookmarkEnd w:id="100"/>
      <w:bookmarkEnd w:id="101"/>
      <w:bookmarkEnd w:id="102"/>
    </w:p>
    <w:p>
      <w:pPr>
        <w:tabs>
          <w:tab w:val="left" w:pos="3570"/>
        </w:tabs>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 xml:space="preserve">不得递交备选投标方案。 </w:t>
      </w:r>
    </w:p>
    <w:p>
      <w:pPr>
        <w:spacing w:line="500" w:lineRule="exact"/>
        <w:ind w:firstLine="482" w:firstLineChars="200"/>
        <w:rPr>
          <w:rFonts w:asciiTheme="minorEastAsia" w:hAnsiTheme="minorEastAsia" w:eastAsiaTheme="minorEastAsia" w:cstheme="minorEastAsia"/>
          <w:b/>
          <w:bCs/>
          <w:sz w:val="24"/>
        </w:rPr>
      </w:pPr>
      <w:bookmarkStart w:id="103" w:name="_Toc274249597"/>
      <w:bookmarkStart w:id="104" w:name="_Toc403122514"/>
      <w:bookmarkStart w:id="105" w:name="_Toc426369503"/>
      <w:bookmarkStart w:id="106" w:name="_Toc279599793"/>
      <w:r>
        <w:rPr>
          <w:rFonts w:hint="eastAsia" w:asciiTheme="minorEastAsia" w:hAnsiTheme="minorEastAsia" w:eastAsiaTheme="minorEastAsia" w:cstheme="minorEastAsia"/>
          <w:b/>
          <w:bCs/>
          <w:sz w:val="24"/>
        </w:rPr>
        <w:t>3.7 投标文件的编制</w:t>
      </w:r>
      <w:bookmarkEnd w:id="103"/>
      <w:bookmarkEnd w:id="104"/>
      <w:bookmarkEnd w:id="105"/>
      <w:bookmarkEnd w:id="106"/>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3.7.1 投标文件应按</w:t>
      </w:r>
      <w:r>
        <w:rPr>
          <w:rFonts w:hint="eastAsia" w:asciiTheme="minorEastAsia" w:hAnsiTheme="minorEastAsia" w:eastAsiaTheme="minorEastAsia" w:cstheme="minorEastAsia"/>
          <w:szCs w:val="21"/>
          <w:lang w:eastAsia="zh-CN"/>
        </w:rPr>
        <w:t>征集文件</w:t>
      </w:r>
      <w:r>
        <w:rPr>
          <w:rFonts w:hint="eastAsia" w:asciiTheme="minorEastAsia" w:hAnsiTheme="minorEastAsia" w:eastAsiaTheme="minorEastAsia" w:cstheme="minorEastAsia"/>
          <w:szCs w:val="21"/>
        </w:rPr>
        <w:t>中要求</w:t>
      </w:r>
      <w:r>
        <w:rPr>
          <w:rFonts w:hint="eastAsia" w:ascii="宋体" w:hAnsi="宋体" w:cs="宋体"/>
          <w:kern w:val="0"/>
          <w:szCs w:val="21"/>
        </w:rPr>
        <w:t>使用焦作市公共资源交易系统投标文件制作专用工具软件编制</w:t>
      </w:r>
      <w:r>
        <w:rPr>
          <w:rFonts w:hint="eastAsia" w:asciiTheme="minorEastAsia" w:hAnsiTheme="minorEastAsia" w:eastAsiaTheme="minorEastAsia" w:cstheme="minorEastAsia"/>
          <w:szCs w:val="21"/>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3.7.2  投标文件应当对</w:t>
      </w:r>
      <w:r>
        <w:rPr>
          <w:rFonts w:hint="eastAsia" w:asciiTheme="minorEastAsia" w:hAnsiTheme="minorEastAsia" w:eastAsiaTheme="minorEastAsia" w:cstheme="minorEastAsia"/>
          <w:szCs w:val="21"/>
          <w:lang w:eastAsia="zh-CN"/>
        </w:rPr>
        <w:t>征集文件</w:t>
      </w:r>
      <w:r>
        <w:rPr>
          <w:rFonts w:hint="eastAsia" w:asciiTheme="minorEastAsia" w:hAnsiTheme="minorEastAsia" w:eastAsiaTheme="minorEastAsia" w:cstheme="minorEastAsia"/>
          <w:szCs w:val="21"/>
        </w:rPr>
        <w:t>有关服务期、投标有效期、质量要求、采购要求及服务内容、等实质性内容作出响应。</w:t>
      </w:r>
    </w:p>
    <w:p>
      <w:pPr>
        <w:autoSpaceDE w:val="0"/>
        <w:autoSpaceDN w:val="0"/>
        <w:adjustRightInd w:val="0"/>
        <w:spacing w:line="44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3.7.3 </w:t>
      </w:r>
      <w:r>
        <w:rPr>
          <w:rFonts w:hint="eastAsia" w:ascii="宋体" w:hAnsi="宋体" w:cs="宋体"/>
          <w:kern w:val="0"/>
          <w:szCs w:val="21"/>
        </w:rPr>
        <w:t>本项目采用电子开评标方式，潜在</w:t>
      </w:r>
      <w:r>
        <w:rPr>
          <w:rFonts w:hint="eastAsia" w:ascii="宋体" w:hAnsi="宋体" w:cs="宋体"/>
          <w:kern w:val="0"/>
          <w:szCs w:val="21"/>
          <w:lang w:eastAsia="zh-CN"/>
        </w:rPr>
        <w:t>供应商</w:t>
      </w:r>
      <w:r>
        <w:rPr>
          <w:rFonts w:hint="eastAsia" w:ascii="宋体" w:hAnsi="宋体" w:cs="宋体"/>
          <w:kern w:val="0"/>
          <w:szCs w:val="21"/>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按要求解密投标文件。因文件未及时上传导致投标失败的责任由</w:t>
      </w:r>
      <w:r>
        <w:rPr>
          <w:rFonts w:hint="eastAsia" w:ascii="宋体" w:hAnsi="宋体" w:cs="宋体"/>
          <w:kern w:val="0"/>
          <w:szCs w:val="21"/>
          <w:lang w:eastAsia="zh-CN"/>
        </w:rPr>
        <w:t>供应商</w:t>
      </w:r>
      <w:r>
        <w:rPr>
          <w:rFonts w:hint="eastAsia" w:ascii="宋体" w:hAnsi="宋体" w:cs="宋体"/>
          <w:kern w:val="0"/>
          <w:szCs w:val="21"/>
        </w:rPr>
        <w:t>自行承担。</w:t>
      </w:r>
    </w:p>
    <w:p>
      <w:pPr>
        <w:pStyle w:val="23"/>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07" w:name="_Toc403122515"/>
      <w:bookmarkStart w:id="108" w:name="_Toc31809"/>
      <w:bookmarkStart w:id="109" w:name="_Toc30100"/>
      <w:bookmarkStart w:id="110" w:name="_Toc426369504"/>
      <w:bookmarkStart w:id="111" w:name="_Toc26998"/>
      <w:bookmarkStart w:id="112" w:name="_Toc30449"/>
      <w:r>
        <w:rPr>
          <w:rFonts w:hint="eastAsia" w:asciiTheme="minorEastAsia" w:hAnsiTheme="minorEastAsia" w:eastAsiaTheme="minorEastAsia" w:cstheme="minorEastAsia"/>
          <w:sz w:val="24"/>
          <w:szCs w:val="24"/>
        </w:rPr>
        <w:t>4. 投标</w:t>
      </w:r>
      <w:bookmarkEnd w:id="107"/>
      <w:bookmarkEnd w:id="108"/>
      <w:bookmarkEnd w:id="109"/>
      <w:bookmarkEnd w:id="110"/>
      <w:bookmarkEnd w:id="111"/>
      <w:bookmarkEnd w:id="112"/>
    </w:p>
    <w:p>
      <w:pPr>
        <w:spacing w:line="500" w:lineRule="exact"/>
        <w:ind w:firstLine="482" w:firstLineChars="200"/>
        <w:rPr>
          <w:rFonts w:asciiTheme="minorEastAsia" w:hAnsiTheme="minorEastAsia" w:eastAsiaTheme="minorEastAsia" w:cstheme="minorEastAsia"/>
          <w:b/>
          <w:bCs/>
          <w:sz w:val="24"/>
        </w:rPr>
      </w:pPr>
      <w:bookmarkStart w:id="113" w:name="_Toc279599795"/>
      <w:bookmarkStart w:id="114" w:name="_Toc403122516"/>
      <w:bookmarkStart w:id="115" w:name="_Toc274249599"/>
      <w:bookmarkStart w:id="116" w:name="_Toc426369505"/>
      <w:r>
        <w:rPr>
          <w:rFonts w:hint="eastAsia" w:asciiTheme="minorEastAsia" w:hAnsiTheme="minorEastAsia" w:eastAsiaTheme="minorEastAsia" w:cstheme="minorEastAsia"/>
          <w:b/>
          <w:bCs/>
          <w:sz w:val="24"/>
        </w:rPr>
        <w:t>4.1 投标文件的密封和标记</w:t>
      </w:r>
      <w:bookmarkEnd w:id="113"/>
      <w:bookmarkEnd w:id="114"/>
      <w:bookmarkEnd w:id="115"/>
      <w:bookmarkEnd w:id="116"/>
    </w:p>
    <w:p>
      <w:pPr>
        <w:autoSpaceDE w:val="0"/>
        <w:autoSpaceDN w:val="0"/>
        <w:adjustRightInd w:val="0"/>
        <w:spacing w:line="440" w:lineRule="exact"/>
        <w:ind w:firstLine="420" w:firstLineChars="200"/>
        <w:jc w:val="left"/>
        <w:rPr>
          <w:rFonts w:asciiTheme="minorEastAsia" w:hAnsiTheme="minorEastAsia" w:eastAsiaTheme="minorEastAsia" w:cstheme="minorEastAsia"/>
          <w:szCs w:val="21"/>
        </w:rPr>
      </w:pPr>
      <w:r>
        <w:rPr>
          <w:rFonts w:hint="eastAsia" w:ascii="宋体" w:hAnsi="宋体" w:cs="宋体"/>
          <w:kern w:val="0"/>
          <w:szCs w:val="21"/>
        </w:rPr>
        <w:t>4.1.1.本项目采用</w:t>
      </w:r>
      <w:r>
        <w:rPr>
          <w:rFonts w:hint="eastAsia" w:ascii="宋体" w:hAnsi="宋体" w:cs="宋体"/>
          <w:kern w:val="0"/>
          <w:szCs w:val="21"/>
          <w:lang w:val="zh-CN"/>
        </w:rPr>
        <w:t>网上上传的电子投标文件</w:t>
      </w:r>
      <w:r>
        <w:rPr>
          <w:rFonts w:hint="eastAsia" w:ascii="宋体" w:hAnsi="宋体" w:cs="宋体"/>
          <w:kern w:val="0"/>
          <w:szCs w:val="21"/>
        </w:rPr>
        <w:t>,</w:t>
      </w:r>
      <w:r>
        <w:rPr>
          <w:rFonts w:hint="eastAsia" w:ascii="宋体" w:hAnsi="宋体" w:cs="宋体"/>
          <w:kern w:val="0"/>
          <w:szCs w:val="21"/>
          <w:lang w:val="zh-CN"/>
        </w:rPr>
        <w:t>应使用数字证书认证并加密。</w:t>
      </w:r>
    </w:p>
    <w:p>
      <w:pPr>
        <w:spacing w:line="500" w:lineRule="exact"/>
        <w:ind w:firstLine="482" w:firstLineChars="200"/>
        <w:rPr>
          <w:rFonts w:asciiTheme="minorEastAsia" w:hAnsiTheme="minorEastAsia" w:eastAsiaTheme="minorEastAsia" w:cstheme="minorEastAsia"/>
          <w:b/>
          <w:bCs/>
          <w:sz w:val="24"/>
        </w:rPr>
      </w:pPr>
      <w:bookmarkStart w:id="117" w:name="_Toc426369506"/>
      <w:bookmarkStart w:id="118" w:name="_Toc279599796"/>
      <w:bookmarkStart w:id="119" w:name="_Toc403122517"/>
      <w:bookmarkStart w:id="120" w:name="_Toc274249600"/>
      <w:r>
        <w:rPr>
          <w:rFonts w:hint="eastAsia" w:asciiTheme="minorEastAsia" w:hAnsiTheme="minorEastAsia" w:eastAsiaTheme="minorEastAsia" w:cstheme="minorEastAsia"/>
          <w:b/>
          <w:bCs/>
          <w:sz w:val="24"/>
        </w:rPr>
        <w:t>4.2 投标文件的递交</w:t>
      </w:r>
      <w:bookmarkEnd w:id="117"/>
      <w:bookmarkEnd w:id="118"/>
      <w:bookmarkEnd w:id="119"/>
      <w:bookmarkEnd w:id="120"/>
    </w:p>
    <w:p>
      <w:pPr>
        <w:autoSpaceDE w:val="0"/>
        <w:autoSpaceDN w:val="0"/>
        <w:adjustRightInd w:val="0"/>
        <w:spacing w:line="440" w:lineRule="exact"/>
        <w:ind w:firstLine="420" w:firstLineChars="200"/>
        <w:jc w:val="left"/>
        <w:rPr>
          <w:rFonts w:ascii="宋体" w:hAnsi="宋体" w:cs="宋体"/>
          <w:kern w:val="0"/>
          <w:szCs w:val="21"/>
          <w:lang w:val="zh-CN"/>
        </w:rPr>
      </w:pPr>
      <w:r>
        <w:rPr>
          <w:rFonts w:hint="eastAsia" w:ascii="宋体" w:hAnsi="宋体" w:cs="宋体"/>
          <w:kern w:val="0"/>
          <w:szCs w:val="21"/>
        </w:rPr>
        <w:t>4.2.1</w:t>
      </w:r>
      <w:r>
        <w:rPr>
          <w:rFonts w:hint="eastAsia" w:ascii="宋体" w:hAnsi="宋体" w:cs="宋体"/>
          <w:kern w:val="0"/>
          <w:szCs w:val="21"/>
          <w:lang w:val="zh-CN"/>
        </w:rPr>
        <w:t>所有投标文件必须在本征集文件中规定的投标截止时间之前</w:t>
      </w:r>
      <w:r>
        <w:rPr>
          <w:rFonts w:hint="eastAsia" w:ascii="宋体" w:hAnsi="宋体" w:cs="宋体"/>
          <w:kern w:val="0"/>
          <w:szCs w:val="21"/>
        </w:rPr>
        <w:t>提前上传，按要求</w:t>
      </w:r>
      <w:r>
        <w:rPr>
          <w:rFonts w:hint="eastAsia" w:ascii="宋体" w:hAnsi="宋体"/>
          <w:szCs w:val="21"/>
        </w:rPr>
        <w:t>解密文件等，解密时间为投标截止时后30分钟内，</w:t>
      </w:r>
      <w:r>
        <w:rPr>
          <w:rFonts w:hint="eastAsia" w:ascii="宋体" w:hAnsi="宋体" w:cs="宋体"/>
          <w:kern w:val="0"/>
          <w:szCs w:val="21"/>
        </w:rPr>
        <w:t>不能按时上传、解密者视为自动放弃投标。</w:t>
      </w:r>
    </w:p>
    <w:p>
      <w:pPr>
        <w:autoSpaceDE w:val="0"/>
        <w:autoSpaceDN w:val="0"/>
        <w:adjustRightInd w:val="0"/>
        <w:spacing w:line="440" w:lineRule="exact"/>
        <w:ind w:firstLine="420" w:firstLineChars="200"/>
        <w:jc w:val="left"/>
        <w:rPr>
          <w:rFonts w:ascii="宋体" w:hAnsi="宋体" w:cs="宋体"/>
          <w:kern w:val="0"/>
          <w:szCs w:val="21"/>
          <w:lang w:val="zh-CN"/>
        </w:rPr>
      </w:pPr>
      <w:r>
        <w:rPr>
          <w:rFonts w:hint="eastAsia" w:ascii="宋体" w:hAnsi="宋体" w:cs="宋体"/>
          <w:kern w:val="0"/>
          <w:szCs w:val="21"/>
        </w:rPr>
        <w:t>4.2.</w:t>
      </w:r>
      <w:r>
        <w:rPr>
          <w:rFonts w:hint="eastAsia" w:ascii="宋体" w:hAnsi="宋体" w:cs="宋体"/>
          <w:kern w:val="0"/>
          <w:szCs w:val="21"/>
          <w:lang w:val="zh-CN"/>
        </w:rPr>
        <w:t>2.采购人拒绝接收在投标文件递交截止时间后上传的投标文件。</w:t>
      </w:r>
      <w:bookmarkStart w:id="121" w:name="_Hlt26954862"/>
      <w:bookmarkEnd w:id="121"/>
      <w:bookmarkStart w:id="122" w:name="_Hlt26954754"/>
      <w:bookmarkEnd w:id="122"/>
    </w:p>
    <w:p>
      <w:pPr>
        <w:spacing w:line="500" w:lineRule="exact"/>
        <w:ind w:firstLine="482" w:firstLineChars="200"/>
        <w:rPr>
          <w:rFonts w:asciiTheme="minorEastAsia" w:hAnsiTheme="minorEastAsia" w:eastAsiaTheme="minorEastAsia" w:cstheme="minorEastAsia"/>
          <w:b/>
          <w:bCs/>
          <w:sz w:val="24"/>
        </w:rPr>
      </w:pPr>
      <w:bookmarkStart w:id="123" w:name="_Toc403122518"/>
      <w:bookmarkStart w:id="124" w:name="_Toc426369507"/>
      <w:bookmarkStart w:id="125" w:name="_Toc279599797"/>
      <w:bookmarkStart w:id="126" w:name="_Toc274249601"/>
      <w:r>
        <w:rPr>
          <w:rFonts w:hint="eastAsia" w:asciiTheme="minorEastAsia" w:hAnsiTheme="minorEastAsia" w:eastAsiaTheme="minorEastAsia" w:cstheme="minorEastAsia"/>
          <w:b/>
          <w:bCs/>
          <w:sz w:val="24"/>
        </w:rPr>
        <w:t>4.3 投标文件的修改与撤回</w:t>
      </w:r>
      <w:bookmarkEnd w:id="123"/>
      <w:bookmarkEnd w:id="124"/>
      <w:bookmarkEnd w:id="125"/>
      <w:bookmarkEnd w:id="126"/>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4.3.1  在本章第 2.2.2 项规定的投标截止时间前，</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 xml:space="preserve">可以修改或撤回已递交的投标文件。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4.3.2  </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 xml:space="preserve">修改或撤回已递交投标文件的书面通知应按照本章第 3.7.3 项的要求签字盖章。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4.3.3  修改的内容为投标文件的组成部分。修改的投标文件应按照本章第 3 条、第 4 条规定进行编制、密封、标记和递交，并标明“修改”字样。 </w:t>
      </w:r>
    </w:p>
    <w:p>
      <w:pPr>
        <w:pStyle w:val="23"/>
        <w:spacing w:before="120" w:after="120" w:line="500" w:lineRule="exact"/>
        <w:ind w:right="-1029" w:rightChars="-490" w:firstLine="482" w:firstLineChars="200"/>
        <w:jc w:val="left"/>
        <w:rPr>
          <w:rFonts w:asciiTheme="minorEastAsia" w:hAnsiTheme="minorEastAsia" w:eastAsiaTheme="minorEastAsia" w:cstheme="minorEastAsia"/>
          <w:sz w:val="24"/>
          <w:szCs w:val="24"/>
        </w:rPr>
      </w:pPr>
      <w:bookmarkStart w:id="127" w:name="_Toc18170"/>
      <w:bookmarkStart w:id="128" w:name="_Toc426369508"/>
      <w:bookmarkStart w:id="129" w:name="_Toc403122519"/>
      <w:bookmarkStart w:id="130" w:name="_Toc5457"/>
      <w:bookmarkStart w:id="131" w:name="_Toc32449"/>
      <w:bookmarkStart w:id="132" w:name="_Toc30056"/>
      <w:r>
        <w:rPr>
          <w:rFonts w:hint="eastAsia" w:asciiTheme="minorEastAsia" w:hAnsiTheme="minorEastAsia" w:eastAsiaTheme="minorEastAsia" w:cstheme="minorEastAsia"/>
          <w:sz w:val="24"/>
          <w:szCs w:val="24"/>
        </w:rPr>
        <w:t>5. 开标</w:t>
      </w:r>
      <w:bookmarkEnd w:id="127"/>
      <w:bookmarkEnd w:id="128"/>
      <w:bookmarkEnd w:id="129"/>
      <w:bookmarkEnd w:id="130"/>
      <w:bookmarkEnd w:id="131"/>
      <w:bookmarkEnd w:id="132"/>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 .1采购人在规定的投标截止时间（开标时间）和</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须知前附表规定的地点公开开标。本项目采用“远程不见面”的开标方式,载明远程开标大厅网址（http://122.112.246.33/BidOpening/bidopeninghallaction/hall/login ）。</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无需到现场参加开标会议，无需到达现场提交原件资料。</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应当投标截止前，登录远程开标大厅，在线准时参加开标活动并进行文件解密、答疑澄清等。在规定时间内投标文件未解密的</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，视为放弃投标。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所有投标文件必须在本</w:t>
      </w:r>
      <w:r>
        <w:rPr>
          <w:rFonts w:hint="eastAsia" w:asciiTheme="minorEastAsia" w:hAnsiTheme="minorEastAsia" w:eastAsiaTheme="minorEastAsia" w:cstheme="minorEastAsia"/>
          <w:szCs w:val="21"/>
          <w:lang w:eastAsia="zh-CN"/>
        </w:rPr>
        <w:t>征集文件</w:t>
      </w:r>
      <w:r>
        <w:rPr>
          <w:rFonts w:hint="eastAsia" w:asciiTheme="minorEastAsia" w:hAnsiTheme="minorEastAsia" w:eastAsiaTheme="minorEastAsia" w:cstheme="minorEastAsia"/>
          <w:szCs w:val="21"/>
        </w:rPr>
        <w:t>中规定的投标截止时间之前提前上传投标文件，按要求解密投标文件，不能按时上传、解密者视为自动放弃投标。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5.1.2</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 xml:space="preserve">不足3家的，不得开标。  </w:t>
      </w:r>
    </w:p>
    <w:p>
      <w:pPr>
        <w:spacing w:line="500" w:lineRule="exact"/>
        <w:ind w:firstLine="482" w:firstLineChars="200"/>
        <w:rPr>
          <w:rFonts w:asciiTheme="minorEastAsia" w:hAnsiTheme="minorEastAsia" w:eastAsiaTheme="minorEastAsia" w:cstheme="minorEastAsia"/>
          <w:b/>
          <w:bCs/>
          <w:sz w:val="24"/>
        </w:rPr>
      </w:pPr>
      <w:bookmarkStart w:id="133" w:name="_Toc274249603"/>
      <w:bookmarkStart w:id="134" w:name="_Toc426369509"/>
      <w:bookmarkStart w:id="135" w:name="_Toc403122520"/>
      <w:bookmarkStart w:id="136" w:name="_Toc279599799"/>
      <w:r>
        <w:rPr>
          <w:rFonts w:hint="eastAsia" w:asciiTheme="minorEastAsia" w:hAnsiTheme="minorEastAsia" w:eastAsiaTheme="minorEastAsia" w:cstheme="minorEastAsia"/>
          <w:b/>
          <w:bCs/>
          <w:sz w:val="24"/>
        </w:rPr>
        <w:t>5.2 开标时间和地点</w:t>
      </w:r>
      <w:bookmarkEnd w:id="133"/>
      <w:bookmarkEnd w:id="134"/>
      <w:bookmarkEnd w:id="135"/>
      <w:bookmarkEnd w:id="136"/>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采购人在本章第 2.2.2 项规定的投标截止时间（开标时间）和</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须知前附表规定的地点公开开标。</w:t>
      </w:r>
    </w:p>
    <w:p>
      <w:pPr>
        <w:spacing w:line="500" w:lineRule="exact"/>
        <w:ind w:firstLine="482" w:firstLineChars="200"/>
        <w:rPr>
          <w:rFonts w:asciiTheme="minorEastAsia" w:hAnsiTheme="minorEastAsia" w:eastAsiaTheme="minorEastAsia" w:cstheme="minorEastAsia"/>
          <w:b/>
          <w:bCs/>
          <w:sz w:val="24"/>
        </w:rPr>
      </w:pPr>
      <w:bookmarkStart w:id="137" w:name="_Toc279599800"/>
      <w:bookmarkStart w:id="138" w:name="_Toc403122521"/>
      <w:bookmarkStart w:id="139" w:name="_Toc426369510"/>
      <w:bookmarkStart w:id="140" w:name="_Toc274249604"/>
      <w:r>
        <w:rPr>
          <w:rFonts w:hint="eastAsia" w:asciiTheme="minorEastAsia" w:hAnsiTheme="minorEastAsia" w:eastAsiaTheme="minorEastAsia" w:cstheme="minorEastAsia"/>
          <w:b/>
          <w:bCs/>
          <w:sz w:val="24"/>
        </w:rPr>
        <w:t>5.3开标程序</w:t>
      </w:r>
      <w:bookmarkEnd w:id="137"/>
      <w:bookmarkEnd w:id="138"/>
      <w:bookmarkEnd w:id="139"/>
      <w:bookmarkEnd w:id="140"/>
    </w:p>
    <w:p>
      <w:pPr>
        <w:spacing w:line="400" w:lineRule="exact"/>
        <w:ind w:firstLine="420" w:firstLineChars="200"/>
        <w:rPr>
          <w:rFonts w:asciiTheme="minorEastAsia" w:hAnsiTheme="minorEastAsia" w:eastAsiaTheme="minorEastAsia" w:cstheme="minorEastAsia"/>
          <w:szCs w:val="21"/>
          <w:lang w:val="zh-CN"/>
        </w:rPr>
      </w:pPr>
      <w:bookmarkStart w:id="141" w:name="_Toc426369511"/>
      <w:r>
        <w:rPr>
          <w:rFonts w:hint="eastAsia" w:asciiTheme="minorEastAsia" w:hAnsiTheme="minorEastAsia" w:eastAsiaTheme="minorEastAsia" w:cstheme="minorEastAsia"/>
          <w:szCs w:val="21"/>
        </w:rPr>
        <w:t>5.3</w:t>
      </w:r>
      <w:r>
        <w:rPr>
          <w:rFonts w:hint="eastAsia" w:asciiTheme="minorEastAsia" w:hAnsiTheme="minorEastAsia" w:eastAsiaTheme="minorEastAsia" w:cstheme="minorEastAsia"/>
          <w:szCs w:val="21"/>
          <w:lang w:val="zh-CN"/>
        </w:rPr>
        <w:t>.1本</w:t>
      </w:r>
      <w:r>
        <w:rPr>
          <w:rFonts w:hint="eastAsia" w:asciiTheme="minorEastAsia" w:hAnsiTheme="minorEastAsia" w:eastAsiaTheme="minorEastAsia" w:cstheme="minorEastAsia"/>
          <w:szCs w:val="21"/>
        </w:rPr>
        <w:t>项目</w:t>
      </w:r>
      <w:r>
        <w:rPr>
          <w:rFonts w:hint="eastAsia" w:asciiTheme="minorEastAsia" w:hAnsiTheme="minorEastAsia" w:eastAsiaTheme="minorEastAsia" w:cstheme="minorEastAsia"/>
          <w:szCs w:val="21"/>
          <w:lang w:val="zh-CN"/>
        </w:rPr>
        <w:t>采用电子开标。投标截止时间到达后，各供应商对电子投标文件进行解密。解密完成后各供应商的电子投标文件的实质性内容将自动显示在网页中。供应商在投标截止时间前未上传电子投标文件的将被视为放弃投标。</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主持人按下列程序进行开标：</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(l）宣布投标截止时间已到，不再接收投标文件；</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zh-CN"/>
        </w:rPr>
        <w:t>）宣布开标人、唱标人、记录人、监标人等有关人员姓名；</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）电子投标文件解密；</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val="zh-CN"/>
        </w:rPr>
        <w:t>）宣布投标文件开标顺序，电子唱标并记录在案；</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）供应商代表、采购人、监标人等有关人员在开标记录上签字确认；</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zh-CN"/>
        </w:rPr>
        <w:t>）开标结束。</w:t>
      </w:r>
    </w:p>
    <w:p>
      <w:pPr>
        <w:spacing w:line="40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5.4开标异议</w:t>
      </w:r>
      <w:bookmarkEnd w:id="141"/>
    </w:p>
    <w:p>
      <w:pPr>
        <w:spacing w:line="400" w:lineRule="exact"/>
        <w:ind w:firstLine="420" w:firstLineChars="200"/>
        <w:rPr>
          <w:rFonts w:asciiTheme="minorEastAsia" w:hAnsiTheme="minorEastAsia" w:eastAsiaTheme="minorEastAsia" w:cstheme="minorEastAsia"/>
          <w:szCs w:val="21"/>
          <w:lang w:val="zh-CN"/>
        </w:rPr>
      </w:pPr>
      <w:bookmarkStart w:id="142" w:name="_Toc403122522"/>
      <w:bookmarkStart w:id="143" w:name="_Toc426369512"/>
      <w:bookmarkStart w:id="144" w:name="_Toc21662"/>
      <w:bookmarkStart w:id="145" w:name="_Toc12881"/>
      <w:r>
        <w:rPr>
          <w:rFonts w:hint="eastAsia" w:asciiTheme="minorEastAsia" w:hAnsiTheme="minorEastAsia" w:eastAsiaTheme="minorEastAsia" w:cstheme="minorEastAsia"/>
          <w:szCs w:val="21"/>
        </w:rPr>
        <w:t>5.4.1</w:t>
      </w:r>
      <w:r>
        <w:rPr>
          <w:rFonts w:hint="eastAsia" w:asciiTheme="minorEastAsia" w:hAnsiTheme="minorEastAsia" w:eastAsiaTheme="minorEastAsia" w:cstheme="minorEastAsia"/>
          <w:szCs w:val="21"/>
          <w:lang w:val="zh-CN"/>
        </w:rPr>
        <w:t>供应商对开标有异议的，应当在开标现场提出（</w:t>
      </w:r>
      <w:bookmarkStart w:id="146" w:name="_Toc12998"/>
      <w:r>
        <w:rPr>
          <w:rFonts w:hint="eastAsia" w:asciiTheme="minorEastAsia" w:hAnsiTheme="minorEastAsia" w:eastAsiaTheme="minorEastAsia" w:cstheme="minorEastAsia"/>
          <w:szCs w:val="21"/>
          <w:lang w:val="zh-CN"/>
        </w:rPr>
        <w:t>语音异议</w:t>
      </w:r>
      <w:bookmarkEnd w:id="146"/>
      <w:r>
        <w:rPr>
          <w:rFonts w:hint="eastAsia" w:asciiTheme="minorEastAsia" w:hAnsiTheme="minorEastAsia" w:eastAsiaTheme="minorEastAsia" w:cstheme="minorEastAsia"/>
          <w:szCs w:val="21"/>
          <w:lang w:val="zh-CN"/>
        </w:rPr>
        <w:t>、</w:t>
      </w:r>
      <w:bookmarkStart w:id="147" w:name="_Toc20745"/>
      <w:r>
        <w:rPr>
          <w:rFonts w:hint="eastAsia" w:asciiTheme="minorEastAsia" w:hAnsiTheme="minorEastAsia" w:eastAsiaTheme="minorEastAsia" w:cstheme="minorEastAsia"/>
          <w:szCs w:val="21"/>
          <w:lang w:val="zh-CN"/>
        </w:rPr>
        <w:t>文字异议</w:t>
      </w:r>
      <w:bookmarkEnd w:id="147"/>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采购人</w:t>
      </w:r>
      <w:r>
        <w:rPr>
          <w:rFonts w:hint="eastAsia" w:asciiTheme="minorEastAsia" w:hAnsiTheme="minorEastAsia" w:eastAsiaTheme="minorEastAsia" w:cstheme="minorEastAsia"/>
          <w:szCs w:val="21"/>
          <w:lang w:val="zh-CN"/>
        </w:rPr>
        <w:t>当场作出答复，并制作记录。</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5.4.2</w:t>
      </w:r>
      <w:r>
        <w:rPr>
          <w:rFonts w:hint="eastAsia" w:asciiTheme="minorEastAsia" w:hAnsiTheme="minorEastAsia" w:eastAsiaTheme="minorEastAsia" w:cstheme="minorEastAsia"/>
          <w:szCs w:val="21"/>
          <w:lang w:val="zh-CN"/>
        </w:rPr>
        <w:t>开标异常处理</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当出现以下情况时，应对未开标的项目中止电子开标，对原有资料及信息作出妥善保密处理，并在恢复正常后及时安排时间开标：</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(l）系统服务器发生故障，无法访问或无法使用系统；</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 xml:space="preserve">(2） </w:t>
      </w:r>
      <w:r>
        <w:rPr>
          <w:rFonts w:hint="eastAsia" w:asciiTheme="minorEastAsia" w:hAnsiTheme="minorEastAsia" w:eastAsiaTheme="minorEastAsia" w:cstheme="minorEastAsia"/>
          <w:szCs w:val="21"/>
          <w:lang w:val="zh-CN"/>
        </w:rPr>
        <w:t>系统的软件或数据库出现错误，不能进行正常操作；</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）系统发现有安全漏洞，有潜在的泄密危险；</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val="zh-CN"/>
        </w:rPr>
        <w:t>）出现断电事故且短时间内无法恢复供电；</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 xml:space="preserve">（5） </w:t>
      </w:r>
      <w:r>
        <w:rPr>
          <w:rFonts w:hint="eastAsia" w:asciiTheme="minorEastAsia" w:hAnsiTheme="minorEastAsia" w:eastAsiaTheme="minorEastAsia" w:cstheme="minorEastAsia"/>
          <w:szCs w:val="21"/>
          <w:lang w:val="zh-CN"/>
        </w:rPr>
        <w:t>其他无法保证招投标过程正常进行的情形；</w:t>
      </w:r>
    </w:p>
    <w:p>
      <w:pPr>
        <w:spacing w:line="40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w:t>
      </w:r>
      <w:bookmarkStart w:id="148" w:name="_Toc9927"/>
      <w:bookmarkStart w:id="149" w:name="_Toc13445"/>
      <w:r>
        <w:rPr>
          <w:rFonts w:hint="eastAsia" w:asciiTheme="minorEastAsia" w:hAnsiTheme="minorEastAsia" w:eastAsiaTheme="minorEastAsia" w:cstheme="minorEastAsia"/>
          <w:b/>
          <w:bCs/>
          <w:szCs w:val="21"/>
        </w:rPr>
        <w:t>5.资格审查工作</w:t>
      </w:r>
      <w:bookmarkEnd w:id="148"/>
      <w:bookmarkEnd w:id="149"/>
    </w:p>
    <w:p>
      <w:pPr>
        <w:spacing w:line="400" w:lineRule="exact"/>
        <w:ind w:firstLine="420" w:firstLineChars="200"/>
        <w:rPr>
          <w:rFonts w:asciiTheme="minorEastAsia" w:hAnsiTheme="minorEastAsia" w:eastAsiaTheme="minorEastAsia" w:cstheme="minorEastAsia"/>
          <w:szCs w:val="21"/>
        </w:rPr>
      </w:pPr>
      <w:bookmarkStart w:id="150" w:name="_Toc18806"/>
      <w:bookmarkStart w:id="151" w:name="_Toc18803"/>
      <w:bookmarkStart w:id="152" w:name="_Toc22488"/>
      <w:bookmarkStart w:id="153" w:name="_Toc15919"/>
      <w:bookmarkStart w:id="154" w:name="_Toc25448"/>
      <w:bookmarkStart w:id="155" w:name="_Toc18888"/>
      <w:bookmarkStart w:id="156" w:name="_Toc25275"/>
      <w:r>
        <w:rPr>
          <w:rFonts w:hint="eastAsia" w:asciiTheme="minorEastAsia" w:hAnsiTheme="minorEastAsia" w:eastAsiaTheme="minorEastAsia" w:cstheme="minorEastAsia"/>
          <w:szCs w:val="21"/>
          <w:lang w:val="zh-CN"/>
        </w:rPr>
        <w:t>采购人或代理机构根据有关法律法规和征集文件的规定，对供应商的资格进行审查，审查每个供应商提交的资格证明材料是否齐全、完整、合法、有效。资格性审查通过不足3家的，将不再进行下一步评审。</w:t>
      </w:r>
      <w:bookmarkEnd w:id="150"/>
      <w:bookmarkEnd w:id="151"/>
      <w:bookmarkEnd w:id="152"/>
      <w:bookmarkEnd w:id="153"/>
      <w:bookmarkEnd w:id="154"/>
      <w:bookmarkEnd w:id="155"/>
      <w:bookmarkEnd w:id="156"/>
    </w:p>
    <w:p>
      <w:pPr>
        <w:pStyle w:val="23"/>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57" w:name="_Toc26158"/>
      <w:bookmarkStart w:id="158" w:name="_Toc6889"/>
      <w:r>
        <w:rPr>
          <w:rFonts w:hint="eastAsia" w:asciiTheme="minorEastAsia" w:hAnsiTheme="minorEastAsia" w:eastAsiaTheme="minorEastAsia" w:cstheme="minorEastAsia"/>
          <w:sz w:val="24"/>
          <w:szCs w:val="24"/>
        </w:rPr>
        <w:t>6. 评标</w:t>
      </w:r>
      <w:bookmarkEnd w:id="142"/>
      <w:bookmarkEnd w:id="143"/>
      <w:bookmarkEnd w:id="144"/>
      <w:bookmarkEnd w:id="145"/>
      <w:bookmarkEnd w:id="157"/>
      <w:bookmarkEnd w:id="158"/>
    </w:p>
    <w:p>
      <w:pPr>
        <w:spacing w:line="500" w:lineRule="exact"/>
        <w:ind w:firstLine="482" w:firstLineChars="200"/>
        <w:rPr>
          <w:rFonts w:asciiTheme="minorEastAsia" w:hAnsiTheme="minorEastAsia" w:eastAsiaTheme="minorEastAsia" w:cstheme="minorEastAsia"/>
          <w:b/>
          <w:bCs/>
          <w:sz w:val="24"/>
        </w:rPr>
      </w:pPr>
      <w:bookmarkStart w:id="159" w:name="_Toc403122523"/>
      <w:bookmarkStart w:id="160" w:name="_Toc274249606"/>
      <w:bookmarkStart w:id="161" w:name="_Toc426369513"/>
      <w:bookmarkStart w:id="162" w:name="_Toc279599802"/>
      <w:r>
        <w:rPr>
          <w:rFonts w:hint="eastAsia" w:asciiTheme="minorEastAsia" w:hAnsiTheme="minorEastAsia" w:eastAsiaTheme="minorEastAsia" w:cstheme="minorEastAsia"/>
          <w:b/>
          <w:bCs/>
          <w:sz w:val="24"/>
        </w:rPr>
        <w:t>6.1 评标委员会</w:t>
      </w:r>
      <w:bookmarkEnd w:id="159"/>
      <w:bookmarkEnd w:id="160"/>
      <w:bookmarkEnd w:id="161"/>
      <w:bookmarkEnd w:id="162"/>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6.1.1  评标由采购人依法组建的评标委员会负责。评标委员会由采购人代表和评审专家组成。评标委员会成员人数以及评审专家的确定方式见</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6.1.2  评标委员会成员有下列情形之一的，应当回避：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（1）采购人或</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 xml:space="preserve">的主要负责人的近亲属；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（2）项目主管部门或者行政监督部门的人员；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（3）与</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 xml:space="preserve">有经济利益关系，可能影响对投标公正评审的；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（4）曾因在招标、评标以及其他与招标投标有关活动中从事违法行为而受过行政处罚或刑事处罚的。 </w:t>
      </w:r>
    </w:p>
    <w:p>
      <w:pPr>
        <w:spacing w:line="500" w:lineRule="exact"/>
        <w:ind w:firstLine="482" w:firstLineChars="200"/>
        <w:rPr>
          <w:rFonts w:asciiTheme="minorEastAsia" w:hAnsiTheme="minorEastAsia" w:eastAsiaTheme="minorEastAsia" w:cstheme="minorEastAsia"/>
          <w:b/>
          <w:bCs/>
          <w:sz w:val="24"/>
        </w:rPr>
      </w:pPr>
      <w:bookmarkStart w:id="163" w:name="_Toc279599803"/>
      <w:bookmarkStart w:id="164" w:name="_Toc426369514"/>
      <w:bookmarkStart w:id="165" w:name="_Toc274249607"/>
      <w:bookmarkStart w:id="166" w:name="_Toc403122524"/>
      <w:r>
        <w:rPr>
          <w:rFonts w:hint="eastAsia" w:asciiTheme="minorEastAsia" w:hAnsiTheme="minorEastAsia" w:eastAsiaTheme="minorEastAsia" w:cstheme="minorEastAsia"/>
          <w:b/>
          <w:bCs/>
          <w:sz w:val="24"/>
        </w:rPr>
        <w:t>6.2 评标原则</w:t>
      </w:r>
      <w:bookmarkEnd w:id="163"/>
      <w:bookmarkEnd w:id="164"/>
      <w:bookmarkEnd w:id="165"/>
      <w:bookmarkEnd w:id="166"/>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评标活动遵循公平、公正、科学和择优的原则。 </w:t>
      </w:r>
    </w:p>
    <w:p>
      <w:pPr>
        <w:spacing w:line="400" w:lineRule="exact"/>
        <w:ind w:firstLine="482" w:firstLineChars="200"/>
        <w:rPr>
          <w:rFonts w:asciiTheme="minorEastAsia" w:hAnsiTheme="minorEastAsia" w:eastAsiaTheme="minorEastAsia" w:cstheme="minorEastAsia"/>
          <w:szCs w:val="21"/>
        </w:rPr>
      </w:pPr>
      <w:bookmarkStart w:id="167" w:name="_Toc403122525"/>
      <w:bookmarkStart w:id="168" w:name="_Toc274249608"/>
      <w:bookmarkStart w:id="169" w:name="_Toc279599804"/>
      <w:bookmarkStart w:id="170" w:name="_Toc426369515"/>
      <w:r>
        <w:rPr>
          <w:rFonts w:hint="eastAsia" w:asciiTheme="minorEastAsia" w:hAnsiTheme="minorEastAsia" w:eastAsiaTheme="minorEastAsia" w:cstheme="minorEastAsia"/>
          <w:b/>
          <w:bCs/>
          <w:sz w:val="24"/>
        </w:rPr>
        <w:t>6.3 评标</w:t>
      </w:r>
      <w:bookmarkEnd w:id="167"/>
      <w:bookmarkEnd w:id="168"/>
      <w:bookmarkEnd w:id="169"/>
      <w:bookmarkEnd w:id="170"/>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6.3.1在评审过程中，评标委员会发现</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有下列情形之一的，视为</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相互串通投标，按照无效投标处理并依据法律、法规追究其相关责任。具体表现形式如下：</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同</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的投标文件由同一单位或者个人编制；</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（2）不同</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委托同一单位或者个人办理投标事宜；</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（3）不同</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的投标文件载明的项目管理成员或者联系人员为同一人；</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（4）不同</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的投标文件异常一致或者投标报价呈规律性差异；</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（5）不同</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的投标文件相互混装；</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（6）有证据证明</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与采购人、采购代理机构或者其他</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串通的其他情形；</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6.3.2评标委员会应当按照</w:t>
      </w:r>
      <w:r>
        <w:rPr>
          <w:rFonts w:hint="eastAsia" w:asciiTheme="minorEastAsia" w:hAnsiTheme="minorEastAsia" w:eastAsiaTheme="minorEastAsia" w:cstheme="minorEastAsia"/>
          <w:szCs w:val="21"/>
          <w:lang w:eastAsia="zh-CN"/>
        </w:rPr>
        <w:t>征集文件</w:t>
      </w:r>
      <w:r>
        <w:rPr>
          <w:rFonts w:hint="eastAsia" w:asciiTheme="minorEastAsia" w:hAnsiTheme="minorEastAsia" w:eastAsiaTheme="minorEastAsia" w:cstheme="minorEastAsia"/>
          <w:szCs w:val="21"/>
        </w:rPr>
        <w:t>中规定的评标方法和标准，对符合性审查合格的投标文件进行商务和技术评估，综合比较与评价。</w:t>
      </w:r>
      <w:r>
        <w:rPr>
          <w:rFonts w:hint="eastAsia" w:asciiTheme="minorEastAsia" w:hAnsiTheme="minorEastAsia" w:eastAsiaTheme="minorEastAsia" w:cstheme="minorEastAsia"/>
          <w:szCs w:val="21"/>
          <w:lang w:eastAsia="zh-CN"/>
        </w:rPr>
        <w:t>征集文件</w:t>
      </w:r>
      <w:r>
        <w:rPr>
          <w:rFonts w:hint="eastAsia" w:asciiTheme="minorEastAsia" w:hAnsiTheme="minorEastAsia" w:eastAsiaTheme="minorEastAsia" w:cstheme="minorEastAsia"/>
          <w:szCs w:val="21"/>
        </w:rPr>
        <w:t>没有规定的评标方法、评审因素和标准，不作为评标依据。</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6.3.3评标时，评标委员会各成员应当独立对每个</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的投标文件进行评价，并汇总每个</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的得分。</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评标完成后，评标委员会应当向采购人提交书面评标报告和</w:t>
      </w:r>
      <w:r>
        <w:rPr>
          <w:rFonts w:hint="eastAsia" w:asciiTheme="minorEastAsia" w:hAnsiTheme="minorEastAsia" w:eastAsiaTheme="minorEastAsia" w:cstheme="minorEastAsia"/>
          <w:szCs w:val="21"/>
          <w:lang w:eastAsia="zh-CN"/>
        </w:rPr>
        <w:t>入围</w:t>
      </w:r>
      <w:r>
        <w:rPr>
          <w:rFonts w:hint="eastAsia" w:asciiTheme="minorEastAsia" w:hAnsiTheme="minorEastAsia" w:eastAsiaTheme="minorEastAsia" w:cstheme="minorEastAsia"/>
          <w:szCs w:val="21"/>
        </w:rPr>
        <w:t>名单。评标委员会推荐</w:t>
      </w:r>
      <w:r>
        <w:rPr>
          <w:rFonts w:hint="eastAsia" w:asciiTheme="minorEastAsia" w:hAnsiTheme="minorEastAsia" w:eastAsiaTheme="minorEastAsia" w:cstheme="minorEastAsia"/>
          <w:szCs w:val="21"/>
          <w:lang w:eastAsia="zh-CN"/>
        </w:rPr>
        <w:t>入围名单</w:t>
      </w:r>
      <w:r>
        <w:rPr>
          <w:rFonts w:hint="eastAsia" w:asciiTheme="minorEastAsia" w:hAnsiTheme="minorEastAsia" w:eastAsiaTheme="minorEastAsia" w:cstheme="minorEastAsia"/>
          <w:szCs w:val="21"/>
        </w:rPr>
        <w:t>的人数见</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6.3.3 评标委员会负责具体评标事务，并独立履行下列职责：</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（1）审查、评价投标文件是否符合</w:t>
      </w:r>
      <w:r>
        <w:rPr>
          <w:rFonts w:hint="eastAsia" w:asciiTheme="minorEastAsia" w:hAnsiTheme="minorEastAsia" w:eastAsiaTheme="minorEastAsia" w:cstheme="minorEastAsia"/>
          <w:szCs w:val="21"/>
          <w:lang w:eastAsia="zh-CN"/>
        </w:rPr>
        <w:t>征集文件</w:t>
      </w:r>
      <w:r>
        <w:rPr>
          <w:rFonts w:hint="eastAsia" w:asciiTheme="minorEastAsia" w:hAnsiTheme="minorEastAsia" w:eastAsiaTheme="minorEastAsia" w:cstheme="minorEastAsia"/>
          <w:szCs w:val="21"/>
        </w:rPr>
        <w:t>的实质性要求；</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（2）要求</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对投标文件有关事项作出澄清或者说明；</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（3）对投标文件进行比较和评价；</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（4）确定</w:t>
      </w:r>
      <w:r>
        <w:rPr>
          <w:rFonts w:hint="eastAsia" w:asciiTheme="minorEastAsia" w:hAnsiTheme="minorEastAsia" w:eastAsiaTheme="minorEastAsia" w:cstheme="minorEastAsia"/>
          <w:szCs w:val="21"/>
          <w:lang w:eastAsia="zh-CN"/>
        </w:rPr>
        <w:t>入围</w:t>
      </w:r>
      <w:r>
        <w:rPr>
          <w:rFonts w:hint="eastAsia" w:asciiTheme="minorEastAsia" w:hAnsiTheme="minorEastAsia" w:eastAsiaTheme="minorEastAsia" w:cstheme="minorEastAsia"/>
          <w:szCs w:val="21"/>
        </w:rPr>
        <w:t>名单；</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（5）向采购人、采购代理机构或者有关部门报告评标中发现的违法行为。</w:t>
      </w:r>
    </w:p>
    <w:p>
      <w:pPr>
        <w:autoSpaceDE w:val="0"/>
        <w:autoSpaceDN w:val="0"/>
        <w:adjustRightInd w:val="0"/>
        <w:spacing w:line="360" w:lineRule="auto"/>
        <w:ind w:left="237" w:right="-20"/>
        <w:jc w:val="left"/>
        <w:rPr>
          <w:rFonts w:ascii="宋体" w:hAnsi="宋体" w:cs="宋体"/>
          <w:b/>
          <w:bCs/>
          <w:spacing w:val="1"/>
          <w:kern w:val="0"/>
          <w:szCs w:val="21"/>
        </w:rPr>
      </w:pPr>
      <w:r>
        <w:rPr>
          <w:rFonts w:hint="eastAsia" w:ascii="宋体" w:hAnsi="宋体" w:cs="宋体"/>
          <w:b/>
          <w:bCs/>
          <w:spacing w:val="1"/>
          <w:kern w:val="0"/>
          <w:szCs w:val="21"/>
        </w:rPr>
        <w:t>6.4  废标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招标采购中，出现下列情形之一的，应予废标：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（1）符合专业条件的</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或者对</w:t>
      </w:r>
      <w:r>
        <w:rPr>
          <w:rFonts w:hint="eastAsia" w:asciiTheme="minorEastAsia" w:hAnsiTheme="minorEastAsia" w:eastAsiaTheme="minorEastAsia" w:cstheme="minorEastAsia"/>
          <w:szCs w:val="21"/>
          <w:lang w:eastAsia="zh-CN"/>
        </w:rPr>
        <w:t>征集文件</w:t>
      </w:r>
      <w:r>
        <w:rPr>
          <w:rFonts w:hint="eastAsia" w:asciiTheme="minorEastAsia" w:hAnsiTheme="minorEastAsia" w:eastAsiaTheme="minorEastAsia" w:cstheme="minorEastAsia"/>
          <w:szCs w:val="21"/>
        </w:rPr>
        <w:t>作实质响应的</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不足三家的；</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（2）出现影响采购公正的违法、违规行为的；</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的报价均超过了采购预算，采购人不能支付的；</w:t>
      </w:r>
    </w:p>
    <w:p>
      <w:pPr>
        <w:spacing w:line="400" w:lineRule="exact"/>
        <w:ind w:firstLine="420" w:firstLineChars="200"/>
      </w:pPr>
      <w:r>
        <w:rPr>
          <w:rFonts w:hint="eastAsia" w:asciiTheme="minorEastAsia" w:hAnsiTheme="minorEastAsia" w:eastAsiaTheme="minorEastAsia" w:cstheme="minorEastAsia"/>
          <w:szCs w:val="21"/>
        </w:rPr>
        <w:t>（4）因重大变故，采购任务取消的。废标后，采购人应当将废标理由通知所有</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w:t>
      </w:r>
    </w:p>
    <w:p>
      <w:pPr>
        <w:pStyle w:val="23"/>
        <w:spacing w:before="120" w:after="120" w:line="500" w:lineRule="exact"/>
        <w:ind w:right="-1029" w:rightChars="-490" w:firstLine="482" w:firstLineChars="200"/>
        <w:jc w:val="both"/>
      </w:pPr>
      <w:bookmarkStart w:id="171" w:name="_Toc403122526"/>
      <w:bookmarkStart w:id="172" w:name="_Toc26569"/>
      <w:bookmarkStart w:id="173" w:name="_Toc22968"/>
      <w:bookmarkStart w:id="174" w:name="_Toc8521"/>
      <w:bookmarkStart w:id="175" w:name="_Toc426369516"/>
      <w:bookmarkStart w:id="176" w:name="_Toc17811"/>
      <w:r>
        <w:rPr>
          <w:rFonts w:hint="eastAsia" w:asciiTheme="minorEastAsia" w:hAnsiTheme="minorEastAsia" w:eastAsiaTheme="minorEastAsia" w:cstheme="minorEastAsia"/>
          <w:sz w:val="24"/>
          <w:szCs w:val="24"/>
        </w:rPr>
        <w:t>7. 合同授予</w:t>
      </w:r>
      <w:bookmarkEnd w:id="171"/>
      <w:bookmarkEnd w:id="172"/>
      <w:bookmarkEnd w:id="173"/>
      <w:bookmarkEnd w:id="174"/>
      <w:bookmarkEnd w:id="175"/>
      <w:bookmarkEnd w:id="176"/>
    </w:p>
    <w:p>
      <w:pPr>
        <w:spacing w:line="500" w:lineRule="exact"/>
        <w:ind w:firstLine="482" w:firstLineChars="200"/>
        <w:rPr>
          <w:rFonts w:hint="default" w:asciiTheme="minorEastAsia" w:hAnsiTheme="minorEastAsia" w:eastAsiaTheme="minorEastAsia" w:cstheme="minorEastAsia"/>
          <w:b/>
          <w:bCs/>
          <w:sz w:val="24"/>
          <w:highlight w:val="none"/>
          <w:lang w:val="en-US" w:eastAsia="zh-CN"/>
        </w:rPr>
      </w:pPr>
      <w:bookmarkStart w:id="177" w:name="_Toc274249610"/>
      <w:bookmarkStart w:id="178" w:name="_Toc279599806"/>
      <w:bookmarkStart w:id="179" w:name="_Toc426369517"/>
      <w:bookmarkStart w:id="180" w:name="_Toc403122527"/>
      <w:r>
        <w:rPr>
          <w:rFonts w:hint="eastAsia" w:asciiTheme="minorEastAsia" w:hAnsiTheme="minorEastAsia" w:eastAsiaTheme="minorEastAsia" w:cstheme="minorEastAsia"/>
          <w:b/>
          <w:bCs/>
          <w:sz w:val="24"/>
        </w:rPr>
        <w:t>7.</w:t>
      </w:r>
      <w:r>
        <w:rPr>
          <w:rFonts w:hint="eastAsia" w:asciiTheme="minorEastAsia" w:hAnsiTheme="minorEastAsia" w:eastAsiaTheme="minorEastAsia" w:cstheme="minorEastAsia"/>
          <w:b/>
          <w:bCs/>
          <w:sz w:val="24"/>
          <w:highlight w:val="none"/>
        </w:rPr>
        <w:t xml:space="preserve">1 </w:t>
      </w:r>
      <w:bookmarkEnd w:id="177"/>
      <w:bookmarkEnd w:id="178"/>
      <w:bookmarkEnd w:id="179"/>
      <w:bookmarkEnd w:id="180"/>
      <w:r>
        <w:rPr>
          <w:rFonts w:hint="eastAsia" w:asciiTheme="minorEastAsia" w:hAnsiTheme="minorEastAsia" w:eastAsiaTheme="minorEastAsia" w:cstheme="minorEastAsia"/>
          <w:b/>
          <w:bCs/>
          <w:sz w:val="24"/>
          <w:highlight w:val="none"/>
          <w:lang w:eastAsia="zh-CN"/>
        </w:rPr>
        <w:t>第二阶段</w:t>
      </w:r>
      <w:r>
        <w:rPr>
          <w:rFonts w:hint="eastAsia" w:asciiTheme="minorEastAsia" w:hAnsiTheme="minorEastAsia" w:eastAsiaTheme="minorEastAsia" w:cstheme="minorEastAsia"/>
          <w:b/>
          <w:bCs/>
          <w:sz w:val="24"/>
          <w:highlight w:val="none"/>
          <w:lang w:val="en-US" w:eastAsia="zh-CN"/>
        </w:rPr>
        <w:t>确定方式</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7.1.1顺序轮候，根据征集文件中确定的轮候顺序规则，对所有入围供应商依次委托。</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采用顺序轮候方式，每个入围供应商在一个顺序轮候期内，只有一次获得合同授予的机会。除清退入围供应商和补充征集外，框架协议有效期内不得调整合同授予顺序。</w:t>
      </w:r>
    </w:p>
    <w:p>
      <w:pPr>
        <w:spacing w:line="500" w:lineRule="exact"/>
        <w:ind w:firstLine="482" w:firstLineChars="200"/>
        <w:rPr>
          <w:rFonts w:asciiTheme="minorEastAsia" w:hAnsiTheme="minorEastAsia" w:eastAsiaTheme="minorEastAsia" w:cstheme="minorEastAsia"/>
          <w:b/>
          <w:bCs/>
          <w:sz w:val="24"/>
        </w:rPr>
      </w:pPr>
      <w:bookmarkStart w:id="181" w:name="_Toc279599807"/>
      <w:bookmarkStart w:id="182" w:name="_Toc426369518"/>
      <w:bookmarkStart w:id="183" w:name="_Toc274249611"/>
      <w:bookmarkStart w:id="184" w:name="_Toc403122528"/>
      <w:r>
        <w:rPr>
          <w:rFonts w:hint="eastAsia" w:asciiTheme="minorEastAsia" w:hAnsiTheme="minorEastAsia" w:eastAsiaTheme="minorEastAsia" w:cstheme="minorEastAsia"/>
          <w:b/>
          <w:bCs/>
          <w:sz w:val="24"/>
        </w:rPr>
        <w:t xml:space="preserve">7.2 </w:t>
      </w:r>
      <w:r>
        <w:rPr>
          <w:rFonts w:hint="eastAsia" w:asciiTheme="minorEastAsia" w:hAnsiTheme="minorEastAsia" w:eastAsiaTheme="minorEastAsia" w:cstheme="minorEastAsia"/>
          <w:b/>
          <w:bCs/>
          <w:sz w:val="24"/>
          <w:lang w:val="en-US" w:eastAsia="zh-CN"/>
        </w:rPr>
        <w:t>入围</w:t>
      </w:r>
      <w:r>
        <w:rPr>
          <w:rFonts w:hint="eastAsia" w:asciiTheme="minorEastAsia" w:hAnsiTheme="minorEastAsia" w:eastAsiaTheme="minorEastAsia" w:cstheme="minorEastAsia"/>
          <w:b/>
          <w:bCs/>
          <w:sz w:val="24"/>
        </w:rPr>
        <w:t>中标通知</w:t>
      </w:r>
      <w:bookmarkEnd w:id="181"/>
      <w:bookmarkEnd w:id="182"/>
      <w:bookmarkEnd w:id="183"/>
      <w:bookmarkEnd w:id="184"/>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7.2.1 在本章第3.3款规定的投标有效期内，采购人以书面形式向</w:t>
      </w:r>
      <w:r>
        <w:rPr>
          <w:rFonts w:hint="eastAsia" w:asciiTheme="minorEastAsia" w:hAnsiTheme="minorEastAsia" w:eastAsiaTheme="minorEastAsia" w:cstheme="minorEastAsia"/>
          <w:szCs w:val="21"/>
          <w:lang w:val="en-US" w:eastAsia="zh-CN"/>
        </w:rPr>
        <w:t>入围供应商</w:t>
      </w:r>
      <w:r>
        <w:rPr>
          <w:rFonts w:hint="eastAsia" w:asciiTheme="minorEastAsia" w:hAnsiTheme="minorEastAsia" w:eastAsiaTheme="minorEastAsia" w:cstheme="minorEastAsia"/>
          <w:szCs w:val="21"/>
        </w:rPr>
        <w:t>发出</w:t>
      </w:r>
      <w:r>
        <w:rPr>
          <w:rFonts w:hint="eastAsia" w:asciiTheme="minorEastAsia" w:hAnsiTheme="minorEastAsia" w:eastAsiaTheme="minorEastAsia" w:cstheme="minorEastAsia"/>
          <w:szCs w:val="21"/>
          <w:lang w:val="en-US" w:eastAsia="zh-CN"/>
        </w:rPr>
        <w:t>入围</w:t>
      </w:r>
      <w:r>
        <w:rPr>
          <w:rFonts w:hint="eastAsia" w:asciiTheme="minorEastAsia" w:hAnsiTheme="minorEastAsia" w:eastAsiaTheme="minorEastAsia" w:cstheme="minorEastAsia"/>
          <w:szCs w:val="21"/>
        </w:rPr>
        <w:t>通知书，同时将</w:t>
      </w:r>
      <w:r>
        <w:rPr>
          <w:rFonts w:hint="eastAsia" w:asciiTheme="minorEastAsia" w:hAnsiTheme="minorEastAsia" w:eastAsiaTheme="minorEastAsia" w:cstheme="minorEastAsia"/>
          <w:szCs w:val="21"/>
          <w:lang w:val="en-US" w:eastAsia="zh-CN"/>
        </w:rPr>
        <w:t>入围</w:t>
      </w:r>
      <w:r>
        <w:rPr>
          <w:rFonts w:hint="eastAsia" w:asciiTheme="minorEastAsia" w:hAnsiTheme="minorEastAsia" w:eastAsiaTheme="minorEastAsia" w:cstheme="minorEastAsia"/>
          <w:szCs w:val="21"/>
        </w:rPr>
        <w:t>结果通知未</w:t>
      </w:r>
      <w:r>
        <w:rPr>
          <w:rFonts w:hint="eastAsia" w:asciiTheme="minorEastAsia" w:hAnsiTheme="minorEastAsia" w:eastAsiaTheme="minorEastAsia" w:cstheme="minorEastAsia"/>
          <w:szCs w:val="21"/>
          <w:lang w:val="en-US" w:eastAsia="zh-CN"/>
        </w:rPr>
        <w:t>入围</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7.2.2中标人在领取</w:t>
      </w:r>
      <w:r>
        <w:rPr>
          <w:rFonts w:hint="eastAsia" w:asciiTheme="minorEastAsia" w:hAnsiTheme="minorEastAsia" w:eastAsiaTheme="minorEastAsia" w:cstheme="minorEastAsia"/>
          <w:szCs w:val="21"/>
          <w:lang w:val="en-US" w:eastAsia="zh-CN"/>
        </w:rPr>
        <w:t>入围</w:t>
      </w:r>
      <w:r>
        <w:rPr>
          <w:rFonts w:hint="eastAsia" w:asciiTheme="minorEastAsia" w:hAnsiTheme="minorEastAsia" w:eastAsiaTheme="minorEastAsia" w:cstheme="minorEastAsia"/>
          <w:szCs w:val="21"/>
        </w:rPr>
        <w:t>通知书后应及时到相关部门办理中标后的备案手续。</w:t>
      </w:r>
    </w:p>
    <w:p>
      <w:pPr>
        <w:spacing w:line="500" w:lineRule="exact"/>
        <w:ind w:firstLine="482" w:firstLineChars="200"/>
        <w:rPr>
          <w:rFonts w:asciiTheme="minorEastAsia" w:hAnsiTheme="minorEastAsia" w:eastAsiaTheme="minorEastAsia" w:cstheme="minorEastAsia"/>
          <w:b/>
          <w:bCs/>
          <w:sz w:val="24"/>
        </w:rPr>
      </w:pPr>
      <w:bookmarkStart w:id="185" w:name="_Toc311550376"/>
      <w:bookmarkStart w:id="186" w:name="_Toc274249612"/>
      <w:bookmarkStart w:id="187" w:name="_Toc279599808"/>
      <w:bookmarkStart w:id="188" w:name="_Toc426369519"/>
      <w:bookmarkStart w:id="189" w:name="_Toc403122529"/>
      <w:r>
        <w:rPr>
          <w:rFonts w:hint="eastAsia" w:asciiTheme="minorEastAsia" w:hAnsiTheme="minorEastAsia" w:eastAsiaTheme="minorEastAsia" w:cstheme="minorEastAsia"/>
          <w:b/>
          <w:bCs/>
          <w:sz w:val="24"/>
        </w:rPr>
        <w:t>7.3履约</w:t>
      </w:r>
      <w:bookmarkEnd w:id="185"/>
      <w:bookmarkEnd w:id="186"/>
      <w:bookmarkEnd w:id="187"/>
      <w:r>
        <w:rPr>
          <w:rFonts w:hint="eastAsia" w:asciiTheme="minorEastAsia" w:hAnsiTheme="minorEastAsia" w:eastAsiaTheme="minorEastAsia" w:cstheme="minorEastAsia"/>
          <w:b/>
          <w:bCs/>
          <w:sz w:val="24"/>
        </w:rPr>
        <w:t>保证金</w:t>
      </w:r>
      <w:bookmarkEnd w:id="188"/>
      <w:bookmarkEnd w:id="189"/>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7.3.1履约保证金：无</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7.3.2</w:t>
      </w:r>
      <w:r>
        <w:rPr>
          <w:rFonts w:hint="eastAsia" w:asciiTheme="minorEastAsia" w:hAnsiTheme="minorEastAsia" w:eastAsiaTheme="minorEastAsia" w:cstheme="minorEastAsia"/>
          <w:szCs w:val="21"/>
          <w:lang w:eastAsia="zh-CN"/>
        </w:rPr>
        <w:t>入围</w:t>
      </w:r>
      <w:r>
        <w:rPr>
          <w:rFonts w:hint="eastAsia" w:asciiTheme="minorEastAsia" w:hAnsiTheme="minorEastAsia" w:eastAsiaTheme="minorEastAsia" w:cstheme="minorEastAsia"/>
          <w:szCs w:val="21"/>
        </w:rPr>
        <w:t>保证金：无</w:t>
      </w:r>
    </w:p>
    <w:p>
      <w:pPr>
        <w:pStyle w:val="23"/>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90" w:name="_Toc4578"/>
      <w:bookmarkStart w:id="191" w:name="_Toc10541"/>
      <w:bookmarkStart w:id="192" w:name="_Toc10417"/>
      <w:bookmarkStart w:id="193" w:name="_Toc426369521"/>
      <w:bookmarkStart w:id="194" w:name="_Toc403122531"/>
      <w:bookmarkStart w:id="195" w:name="_Toc30009"/>
      <w:r>
        <w:rPr>
          <w:rFonts w:hint="eastAsia" w:asciiTheme="minorEastAsia" w:hAnsiTheme="minorEastAsia" w:eastAsiaTheme="minorEastAsia" w:cstheme="minorEastAsia"/>
          <w:sz w:val="24"/>
          <w:szCs w:val="24"/>
        </w:rPr>
        <w:t>8. 重新招标</w:t>
      </w:r>
      <w:bookmarkEnd w:id="190"/>
      <w:bookmarkEnd w:id="191"/>
      <w:bookmarkEnd w:id="192"/>
      <w:bookmarkEnd w:id="193"/>
      <w:bookmarkEnd w:id="194"/>
      <w:bookmarkEnd w:id="195"/>
    </w:p>
    <w:p>
      <w:pPr>
        <w:spacing w:line="500" w:lineRule="exact"/>
        <w:ind w:firstLine="482" w:firstLineChars="200"/>
        <w:rPr>
          <w:rFonts w:asciiTheme="minorEastAsia" w:hAnsiTheme="minorEastAsia" w:eastAsiaTheme="minorEastAsia" w:cstheme="minorEastAsia"/>
          <w:b/>
          <w:bCs/>
          <w:sz w:val="24"/>
        </w:rPr>
      </w:pPr>
      <w:bookmarkStart w:id="196" w:name="_Toc403122532"/>
      <w:bookmarkStart w:id="197" w:name="_Toc426369522"/>
      <w:bookmarkStart w:id="198" w:name="_Toc274249615"/>
      <w:bookmarkStart w:id="199" w:name="_Toc279599811"/>
      <w:r>
        <w:rPr>
          <w:rFonts w:hint="eastAsia" w:asciiTheme="minorEastAsia" w:hAnsiTheme="minorEastAsia" w:eastAsiaTheme="minorEastAsia" w:cstheme="minorEastAsia"/>
          <w:b/>
          <w:bCs/>
          <w:sz w:val="24"/>
        </w:rPr>
        <w:t>8.1 重新招标</w:t>
      </w:r>
      <w:bookmarkEnd w:id="196"/>
      <w:bookmarkEnd w:id="197"/>
      <w:bookmarkEnd w:id="198"/>
      <w:bookmarkEnd w:id="199"/>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有下列情形之一的，采购人将重新招标：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（1）投标截止时间止，</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 xml:space="preserve">少于3个的；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（2）经评标委员会评审后否决所有投标的。 </w:t>
      </w:r>
    </w:p>
    <w:p>
      <w:pPr>
        <w:pStyle w:val="23"/>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200" w:name="_Toc15306"/>
      <w:bookmarkStart w:id="201" w:name="_Toc426369523"/>
      <w:bookmarkStart w:id="202" w:name="_Toc10372"/>
      <w:bookmarkStart w:id="203" w:name="_Toc3760"/>
      <w:bookmarkStart w:id="204" w:name="_Toc403122533"/>
      <w:bookmarkStart w:id="205" w:name="_Toc27398"/>
      <w:r>
        <w:rPr>
          <w:rFonts w:hint="eastAsia" w:asciiTheme="minorEastAsia" w:hAnsiTheme="minorEastAsia" w:eastAsiaTheme="minorEastAsia" w:cstheme="minorEastAsia"/>
          <w:sz w:val="24"/>
          <w:szCs w:val="24"/>
        </w:rPr>
        <w:t>9. 纪律和监督</w:t>
      </w:r>
      <w:bookmarkEnd w:id="200"/>
      <w:bookmarkEnd w:id="201"/>
      <w:bookmarkEnd w:id="202"/>
      <w:bookmarkEnd w:id="203"/>
      <w:bookmarkEnd w:id="204"/>
      <w:bookmarkEnd w:id="205"/>
    </w:p>
    <w:p>
      <w:pPr>
        <w:spacing w:line="500" w:lineRule="exact"/>
        <w:ind w:firstLine="482" w:firstLineChars="200"/>
        <w:rPr>
          <w:rFonts w:asciiTheme="minorEastAsia" w:hAnsiTheme="minorEastAsia" w:eastAsiaTheme="minorEastAsia" w:cstheme="minorEastAsia"/>
          <w:b/>
          <w:bCs/>
          <w:sz w:val="24"/>
        </w:rPr>
      </w:pPr>
      <w:bookmarkStart w:id="206" w:name="_Toc274249618"/>
      <w:bookmarkStart w:id="207" w:name="_Toc426369524"/>
      <w:bookmarkStart w:id="208" w:name="_Toc403122534"/>
      <w:bookmarkStart w:id="209" w:name="_Toc279599814"/>
      <w:r>
        <w:rPr>
          <w:rFonts w:hint="eastAsia" w:asciiTheme="minorEastAsia" w:hAnsiTheme="minorEastAsia" w:eastAsiaTheme="minorEastAsia" w:cstheme="minorEastAsia"/>
          <w:b/>
          <w:bCs/>
          <w:sz w:val="24"/>
        </w:rPr>
        <w:t>9.1 对采购人的纪律要求</w:t>
      </w:r>
      <w:bookmarkEnd w:id="206"/>
      <w:bookmarkEnd w:id="207"/>
      <w:bookmarkEnd w:id="208"/>
      <w:bookmarkEnd w:id="209"/>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采购人不得泄漏招标投标活动中应当保密的情况和资料，不得与</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 xml:space="preserve">串通损害国家利益、社会公共利益或者他人合法权益。 </w:t>
      </w:r>
    </w:p>
    <w:p>
      <w:pPr>
        <w:spacing w:line="500" w:lineRule="exact"/>
        <w:ind w:firstLine="482" w:firstLineChars="200"/>
        <w:rPr>
          <w:rFonts w:asciiTheme="minorEastAsia" w:hAnsiTheme="minorEastAsia" w:eastAsiaTheme="minorEastAsia" w:cstheme="minorEastAsia"/>
          <w:b/>
          <w:bCs/>
          <w:sz w:val="24"/>
        </w:rPr>
      </w:pPr>
      <w:bookmarkStart w:id="210" w:name="_Toc274249619"/>
      <w:bookmarkStart w:id="211" w:name="_Toc279599815"/>
      <w:bookmarkStart w:id="212" w:name="_Toc403122535"/>
      <w:bookmarkStart w:id="213" w:name="_Toc426369525"/>
      <w:r>
        <w:rPr>
          <w:rFonts w:hint="eastAsia" w:asciiTheme="minorEastAsia" w:hAnsiTheme="minorEastAsia" w:eastAsiaTheme="minorEastAsia" w:cstheme="minorEastAsia"/>
          <w:b/>
          <w:bCs/>
          <w:sz w:val="24"/>
        </w:rPr>
        <w:t>9.2 对</w:t>
      </w:r>
      <w:r>
        <w:rPr>
          <w:rFonts w:hint="eastAsia" w:asciiTheme="minorEastAsia" w:hAnsiTheme="minorEastAsia" w:eastAsiaTheme="minorEastAsia" w:cstheme="minorEastAsia"/>
          <w:b/>
          <w:bCs/>
          <w:sz w:val="24"/>
          <w:lang w:eastAsia="zh-CN"/>
        </w:rPr>
        <w:t>供应商</w:t>
      </w:r>
      <w:r>
        <w:rPr>
          <w:rFonts w:hint="eastAsia" w:asciiTheme="minorEastAsia" w:hAnsiTheme="minorEastAsia" w:eastAsiaTheme="minorEastAsia" w:cstheme="minorEastAsia"/>
          <w:b/>
          <w:bCs/>
          <w:sz w:val="24"/>
        </w:rPr>
        <w:t>的纪律要求</w:t>
      </w:r>
      <w:bookmarkEnd w:id="210"/>
      <w:bookmarkEnd w:id="211"/>
      <w:bookmarkEnd w:id="212"/>
      <w:bookmarkEnd w:id="213"/>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不得相互串通投标或者与采购人串通投标，不得向采购人或者评标委员会成员行贿谋取中标，不得以他人名义投标或者以其他方式弄虚作假骗取中标；</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不得以任何方式干扰、影响评标工作。</w:t>
      </w:r>
    </w:p>
    <w:p>
      <w:pPr>
        <w:pStyle w:val="11"/>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    入围供应商有下列情形之一，尚未签订框架协议的，取消其入围资格；已经签订框架协议的，解除与其签订的框架协议：</w:t>
      </w:r>
    </w:p>
    <w:p>
      <w:pPr>
        <w:pStyle w:val="11"/>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（一）恶意串通谋取入围或者合同成交的；</w:t>
      </w:r>
    </w:p>
    <w:p>
      <w:pPr>
        <w:pStyle w:val="11"/>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（二）提供虚假材料谋取入围或者合同成交的；</w:t>
      </w:r>
    </w:p>
    <w:p>
      <w:pPr>
        <w:pStyle w:val="11"/>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（三）无正当理由拒不接受合同授予的；</w:t>
      </w:r>
    </w:p>
    <w:p>
      <w:pPr>
        <w:pStyle w:val="11"/>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（四）不履行合同义务或者履行合同义务不符合约定，经采购人请求履行后仍不履行或者仍未按约定履行的；</w:t>
      </w:r>
    </w:p>
    <w:p>
      <w:pPr>
        <w:pStyle w:val="11"/>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（五）框架协议有效期内，因违法行为被禁止或限制参加政府采购活动的；</w:t>
      </w:r>
    </w:p>
    <w:p>
      <w:pPr>
        <w:pStyle w:val="11"/>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（六）框架协议约定的其他情形。</w:t>
      </w:r>
    </w:p>
    <w:p>
      <w:pPr>
        <w:pStyle w:val="11"/>
        <w:rPr>
          <w:rFonts w:hint="default" w:eastAsiaTheme="minorEastAsia"/>
          <w:lang w:val="en-US" w:eastAsia="zh-CN"/>
        </w:rPr>
      </w:pPr>
      <w:r>
        <w:rPr>
          <w:rFonts w:hint="eastAsia" w:asciiTheme="minorEastAsia" w:hAnsiTheme="minorEastAsia" w:eastAsiaTheme="minorEastAsia" w:cstheme="minorEastAsia"/>
          <w:szCs w:val="21"/>
          <w:lang w:val="en-US" w:eastAsia="zh-CN"/>
        </w:rPr>
        <w:t>被取消入围资格或者被解除框架协议的供应商不得参加同一封闭式框架协议补充征集，或者重新申请加入同一开放式框架协议。</w:t>
      </w:r>
    </w:p>
    <w:p>
      <w:pPr>
        <w:spacing w:line="500" w:lineRule="exact"/>
        <w:ind w:firstLine="482" w:firstLineChars="200"/>
        <w:rPr>
          <w:rFonts w:asciiTheme="minorEastAsia" w:hAnsiTheme="minorEastAsia" w:eastAsiaTheme="minorEastAsia" w:cstheme="minorEastAsia"/>
          <w:b/>
          <w:bCs/>
          <w:sz w:val="24"/>
        </w:rPr>
      </w:pPr>
      <w:bookmarkStart w:id="214" w:name="_Toc274249620"/>
      <w:bookmarkStart w:id="215" w:name="_Toc403122536"/>
      <w:bookmarkStart w:id="216" w:name="_Toc426369526"/>
      <w:bookmarkStart w:id="217" w:name="_Toc279599816"/>
      <w:r>
        <w:rPr>
          <w:rFonts w:hint="eastAsia" w:asciiTheme="minorEastAsia" w:hAnsiTheme="minorEastAsia" w:eastAsiaTheme="minorEastAsia" w:cstheme="minorEastAsia"/>
          <w:b/>
          <w:bCs/>
          <w:sz w:val="24"/>
        </w:rPr>
        <w:t>9.3 对评标委员会成员的纪律要求</w:t>
      </w:r>
      <w:bookmarkEnd w:id="214"/>
      <w:bookmarkEnd w:id="215"/>
      <w:bookmarkEnd w:id="216"/>
      <w:bookmarkEnd w:id="217"/>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spacing w:line="500" w:lineRule="exact"/>
        <w:ind w:firstLine="482" w:firstLineChars="200"/>
        <w:rPr>
          <w:rFonts w:asciiTheme="minorEastAsia" w:hAnsiTheme="minorEastAsia" w:eastAsiaTheme="minorEastAsia" w:cstheme="minorEastAsia"/>
          <w:b/>
          <w:bCs/>
          <w:sz w:val="24"/>
        </w:rPr>
      </w:pPr>
      <w:bookmarkStart w:id="218" w:name="_Toc274249621"/>
      <w:bookmarkStart w:id="219" w:name="_Toc279599817"/>
      <w:bookmarkStart w:id="220" w:name="_Toc403122537"/>
      <w:bookmarkStart w:id="221" w:name="_Toc426369527"/>
      <w:r>
        <w:rPr>
          <w:rFonts w:hint="eastAsia" w:asciiTheme="minorEastAsia" w:hAnsiTheme="minorEastAsia" w:eastAsiaTheme="minorEastAsia" w:cstheme="minorEastAsia"/>
          <w:b/>
          <w:bCs/>
          <w:sz w:val="24"/>
        </w:rPr>
        <w:t>9.4 对与评标活动有关的工作人员的纪律要求</w:t>
      </w:r>
      <w:bookmarkEnd w:id="218"/>
      <w:bookmarkEnd w:id="219"/>
      <w:bookmarkEnd w:id="220"/>
      <w:bookmarkEnd w:id="221"/>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spacing w:line="500" w:lineRule="exact"/>
        <w:ind w:firstLine="482" w:firstLineChars="200"/>
        <w:rPr>
          <w:rFonts w:asciiTheme="minorEastAsia" w:hAnsiTheme="minorEastAsia" w:eastAsiaTheme="minorEastAsia" w:cstheme="minorEastAsia"/>
          <w:b/>
          <w:bCs/>
          <w:sz w:val="24"/>
        </w:rPr>
      </w:pPr>
      <w:bookmarkStart w:id="222" w:name="_Toc426369528"/>
      <w:bookmarkStart w:id="223" w:name="_Toc274249622"/>
      <w:bookmarkStart w:id="224" w:name="_Toc279599818"/>
      <w:bookmarkStart w:id="225" w:name="_Toc403122538"/>
      <w:r>
        <w:rPr>
          <w:rFonts w:hint="eastAsia" w:asciiTheme="minorEastAsia" w:hAnsiTheme="minorEastAsia" w:eastAsiaTheme="minorEastAsia" w:cstheme="minorEastAsia"/>
          <w:b/>
          <w:bCs/>
          <w:sz w:val="24"/>
        </w:rPr>
        <w:t>9.5 投诉</w:t>
      </w:r>
      <w:bookmarkEnd w:id="222"/>
      <w:bookmarkEnd w:id="223"/>
      <w:bookmarkEnd w:id="224"/>
      <w:bookmarkEnd w:id="225"/>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 xml:space="preserve">和其他利害关系人认为本次招标活动违反法律、法规和规章规定的，有权向有关行政监督部门投诉。 </w:t>
      </w:r>
    </w:p>
    <w:p>
      <w:pPr>
        <w:pStyle w:val="23"/>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226" w:name="_Toc25080"/>
      <w:bookmarkStart w:id="227" w:name="_Toc10880"/>
      <w:bookmarkStart w:id="228" w:name="_Toc426369529"/>
      <w:bookmarkStart w:id="229" w:name="_Toc13281"/>
      <w:bookmarkStart w:id="230" w:name="_Toc403122539"/>
      <w:bookmarkStart w:id="231" w:name="_Toc26281"/>
      <w:r>
        <w:rPr>
          <w:rFonts w:hint="eastAsia" w:asciiTheme="minorEastAsia" w:hAnsiTheme="minorEastAsia" w:eastAsiaTheme="minorEastAsia" w:cstheme="minorEastAsia"/>
          <w:sz w:val="24"/>
          <w:szCs w:val="24"/>
        </w:rPr>
        <w:t>10. 需要补充的其他内容</w:t>
      </w:r>
      <w:bookmarkEnd w:id="226"/>
      <w:bookmarkEnd w:id="227"/>
      <w:bookmarkEnd w:id="228"/>
      <w:bookmarkEnd w:id="229"/>
      <w:bookmarkEnd w:id="230"/>
      <w:bookmarkEnd w:id="231"/>
    </w:p>
    <w:p>
      <w:pPr>
        <w:autoSpaceDE w:val="0"/>
        <w:autoSpaceDN w:val="0"/>
        <w:adjustRightInd w:val="0"/>
        <w:spacing w:line="440" w:lineRule="exact"/>
        <w:ind w:firstLine="482" w:firstLineChars="200"/>
        <w:rPr>
          <w:rFonts w:ascii="宋体" w:hAnsi="宋体" w:cs="宋体"/>
          <w:kern w:val="0"/>
          <w:sz w:val="24"/>
        </w:rPr>
      </w:pPr>
      <w:r>
        <w:rPr>
          <w:rFonts w:hint="eastAsia" w:ascii="宋体" w:hAnsi="宋体" w:cs="宋体"/>
          <w:b/>
          <w:kern w:val="0"/>
          <w:sz w:val="24"/>
        </w:rPr>
        <w:t>10.1 费用承担</w:t>
      </w:r>
    </w:p>
    <w:p>
      <w:pPr>
        <w:autoSpaceDE w:val="0"/>
        <w:autoSpaceDN w:val="0"/>
        <w:adjustRightInd w:val="0"/>
        <w:spacing w:line="440" w:lineRule="exact"/>
        <w:ind w:left="17" w:leftChars="8" w:firstLine="420" w:firstLineChars="200"/>
        <w:jc w:val="left"/>
        <w:rPr>
          <w:rFonts w:ascii="宋体" w:hAnsi="宋体" w:cs="宋体"/>
          <w:szCs w:val="21"/>
        </w:rPr>
      </w:pPr>
      <w:r>
        <w:rPr>
          <w:rFonts w:hint="eastAsia" w:ascii="宋体" w:hAnsi="宋体" w:cs="宋体"/>
          <w:szCs w:val="21"/>
        </w:rPr>
        <w:t>（1）无论投标结果如何，</w:t>
      </w:r>
      <w:r>
        <w:rPr>
          <w:rFonts w:hint="eastAsia" w:ascii="宋体" w:hAnsi="宋体" w:cs="宋体"/>
          <w:szCs w:val="21"/>
          <w:lang w:eastAsia="zh-CN"/>
        </w:rPr>
        <w:t>供应商</w:t>
      </w:r>
      <w:r>
        <w:rPr>
          <w:rFonts w:hint="eastAsia" w:ascii="宋体" w:hAnsi="宋体" w:cs="宋体"/>
          <w:szCs w:val="21"/>
        </w:rPr>
        <w:t>应自行承担所有参与投标的全部费用，采购人和采购代理机构在任何情况下均无义务和责任承担上述费用。</w:t>
      </w:r>
    </w:p>
    <w:p>
      <w:pPr>
        <w:autoSpaceDE w:val="0"/>
        <w:autoSpaceDN w:val="0"/>
        <w:adjustRightInd w:val="0"/>
        <w:spacing w:line="440" w:lineRule="exact"/>
        <w:ind w:firstLine="420"/>
        <w:jc w:val="left"/>
        <w:rPr>
          <w:rFonts w:ascii="宋体" w:hAnsi="宋体" w:cs="宋体"/>
          <w:szCs w:val="21"/>
        </w:rPr>
      </w:pPr>
      <w:r>
        <w:rPr>
          <w:rFonts w:hint="eastAsia" w:ascii="宋体" w:hAnsi="宋体" w:cs="宋体"/>
          <w:szCs w:val="21"/>
        </w:rPr>
        <w:t>（2）招标代理服务费由</w:t>
      </w:r>
      <w:r>
        <w:rPr>
          <w:rFonts w:hint="eastAsia" w:ascii="宋体" w:hAnsi="宋体" w:cs="宋体"/>
          <w:szCs w:val="21"/>
          <w:lang w:eastAsia="zh-CN"/>
        </w:rPr>
        <w:t>入围供应商</w:t>
      </w:r>
      <w:r>
        <w:rPr>
          <w:rFonts w:hint="eastAsia" w:ascii="宋体" w:hAnsi="宋体" w:cs="宋体"/>
          <w:szCs w:val="21"/>
        </w:rPr>
        <w:t>支付。</w:t>
      </w:r>
    </w:p>
    <w:p>
      <w:pPr>
        <w:autoSpaceDE w:val="0"/>
        <w:autoSpaceDN w:val="0"/>
        <w:adjustRightInd w:val="0"/>
        <w:spacing w:line="500" w:lineRule="exact"/>
        <w:ind w:firstLine="420"/>
        <w:jc w:val="left"/>
        <w:rPr>
          <w:rFonts w:ascii="宋体" w:hAnsi="宋体" w:cs="宋体"/>
          <w:szCs w:val="21"/>
        </w:rPr>
      </w:pPr>
      <w:r>
        <w:rPr>
          <w:rFonts w:hint="eastAsia" w:ascii="宋体" w:hAnsi="宋体" w:cs="宋体"/>
          <w:szCs w:val="21"/>
        </w:rPr>
        <w:t>（3）</w:t>
      </w:r>
      <w:r>
        <w:rPr>
          <w:rFonts w:hint="eastAsia" w:ascii="宋体" w:hAnsi="宋体" w:cs="宋体"/>
          <w:szCs w:val="21"/>
          <w:lang w:eastAsia="zh-CN"/>
        </w:rPr>
        <w:t>成交供应商</w:t>
      </w:r>
      <w:r>
        <w:rPr>
          <w:rFonts w:hint="eastAsia" w:ascii="宋体" w:hAnsi="宋体" w:cs="宋体"/>
          <w:szCs w:val="21"/>
        </w:rPr>
        <w:t>与采购人签订合同后，将合同报采购代理机构备案。</w:t>
      </w:r>
    </w:p>
    <w:p>
      <w:pPr>
        <w:pStyle w:val="41"/>
        <w:ind w:firstLine="482" w:firstLineChars="200"/>
        <w:rPr>
          <w:rFonts w:asciiTheme="minorEastAsia" w:hAnsiTheme="minorEastAsia" w:eastAsiaTheme="minorEastAsia" w:cstheme="minorEastAsia"/>
          <w:b/>
          <w:bCs/>
          <w:kern w:val="2"/>
          <w:sz w:val="24"/>
        </w:rPr>
      </w:pPr>
      <w:r>
        <w:rPr>
          <w:rFonts w:hint="eastAsia" w:asciiTheme="minorEastAsia" w:hAnsiTheme="minorEastAsia" w:eastAsiaTheme="minorEastAsia" w:cstheme="minorEastAsia"/>
          <w:b/>
          <w:bCs/>
          <w:kern w:val="2"/>
          <w:sz w:val="24"/>
        </w:rPr>
        <w:t>10.2本</w:t>
      </w:r>
      <w:r>
        <w:rPr>
          <w:rFonts w:hint="eastAsia" w:asciiTheme="minorEastAsia" w:hAnsiTheme="minorEastAsia" w:eastAsiaTheme="minorEastAsia" w:cstheme="minorEastAsia"/>
          <w:b/>
          <w:bCs/>
          <w:kern w:val="2"/>
          <w:sz w:val="24"/>
          <w:lang w:eastAsia="zh-CN"/>
        </w:rPr>
        <w:t>征集文件</w:t>
      </w:r>
      <w:r>
        <w:rPr>
          <w:rFonts w:hint="eastAsia" w:asciiTheme="minorEastAsia" w:hAnsiTheme="minorEastAsia" w:eastAsiaTheme="minorEastAsia" w:cstheme="minorEastAsia"/>
          <w:b/>
          <w:bCs/>
          <w:kern w:val="2"/>
          <w:sz w:val="24"/>
        </w:rPr>
        <w:t>未尽事宜，按《中华人民共和国政府采购法》等法律法规的有关规定执行。</w:t>
      </w:r>
    </w:p>
    <w:p>
      <w:pPr>
        <w:pStyle w:val="11"/>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23"/>
        <w:numPr>
          <w:ilvl w:val="0"/>
          <w:numId w:val="6"/>
        </w:numPr>
        <w:spacing w:line="600" w:lineRule="exact"/>
        <w:ind w:right="-63" w:rightChars="-30"/>
        <w:rPr>
          <w:rFonts w:asciiTheme="minorEastAsia" w:hAnsiTheme="minorEastAsia" w:eastAsiaTheme="minorEastAsia" w:cstheme="minorEastAsia"/>
          <w:sz w:val="36"/>
          <w:szCs w:val="36"/>
        </w:rPr>
      </w:pPr>
      <w:bookmarkStart w:id="232" w:name="_Toc22841"/>
      <w:bookmarkStart w:id="233" w:name="_Toc28433"/>
      <w:bookmarkStart w:id="234" w:name="_Toc426369530"/>
      <w:bookmarkStart w:id="235" w:name="_Toc403122540"/>
      <w:r>
        <w:rPr>
          <w:rFonts w:hint="eastAsia" w:asciiTheme="minorEastAsia" w:hAnsiTheme="minorEastAsia" w:eastAsiaTheme="minorEastAsia" w:cstheme="minorEastAsia"/>
          <w:sz w:val="36"/>
          <w:szCs w:val="36"/>
        </w:rPr>
        <w:t>评标办法</w:t>
      </w:r>
      <w:bookmarkEnd w:id="232"/>
      <w:bookmarkEnd w:id="233"/>
      <w:bookmarkEnd w:id="234"/>
      <w:bookmarkEnd w:id="235"/>
      <w:r>
        <w:rPr>
          <w:rFonts w:hint="eastAsia" w:asciiTheme="minorEastAsia" w:hAnsiTheme="minorEastAsia" w:eastAsiaTheme="minorEastAsia" w:cstheme="minorEastAsia"/>
          <w:sz w:val="36"/>
          <w:szCs w:val="36"/>
          <w:lang w:eastAsia="zh-CN"/>
        </w:rPr>
        <w:t>（</w:t>
      </w:r>
      <w:r>
        <w:rPr>
          <w:rFonts w:hint="eastAsia" w:asciiTheme="minorEastAsia" w:hAnsiTheme="minorEastAsia" w:eastAsiaTheme="minorEastAsia" w:cstheme="minorEastAsia"/>
          <w:sz w:val="36"/>
          <w:szCs w:val="36"/>
          <w:lang w:val="en-US" w:eastAsia="zh-CN"/>
        </w:rPr>
        <w:t>质量优先法</w:t>
      </w:r>
      <w:r>
        <w:rPr>
          <w:rFonts w:hint="eastAsia" w:asciiTheme="minorEastAsia" w:hAnsiTheme="minorEastAsia" w:eastAsiaTheme="minorEastAsia" w:cstheme="minorEastAsia"/>
          <w:sz w:val="36"/>
          <w:szCs w:val="36"/>
          <w:lang w:eastAsia="zh-CN"/>
        </w:rPr>
        <w:t>）</w:t>
      </w:r>
    </w:p>
    <w:p>
      <w:pPr>
        <w:pStyle w:val="42"/>
        <w:numPr>
          <w:ilvl w:val="0"/>
          <w:numId w:val="7"/>
        </w:numPr>
        <w:spacing w:line="540" w:lineRule="exact"/>
        <w:jc w:val="center"/>
        <w:outlineLvl w:val="2"/>
        <w:rPr>
          <w:rFonts w:hint="eastAsia" w:asciiTheme="minorEastAsia" w:hAnsiTheme="minorEastAsia" w:eastAsiaTheme="minorEastAsia" w:cstheme="minorEastAsia"/>
          <w:b/>
          <w:bCs/>
          <w:sz w:val="28"/>
          <w:szCs w:val="28"/>
        </w:rPr>
      </w:pPr>
      <w:bookmarkStart w:id="236" w:name="_Toc29947"/>
      <w:bookmarkStart w:id="237" w:name="_Toc30933"/>
      <w:bookmarkStart w:id="238" w:name="_Toc17859"/>
      <w:bookmarkStart w:id="239" w:name="_Toc8500"/>
      <w:bookmarkStart w:id="240" w:name="_Toc9561"/>
      <w:bookmarkStart w:id="241" w:name="_Toc31836"/>
      <w:bookmarkStart w:id="242" w:name="_Toc21885"/>
      <w:bookmarkStart w:id="243" w:name="_Toc16529"/>
      <w:bookmarkStart w:id="244" w:name="_Toc2761070"/>
      <w:r>
        <w:rPr>
          <w:rFonts w:hint="eastAsia" w:asciiTheme="minorEastAsia" w:hAnsiTheme="minorEastAsia" w:eastAsiaTheme="minorEastAsia" w:cstheme="minorEastAsia"/>
          <w:b/>
          <w:bCs/>
          <w:sz w:val="28"/>
          <w:szCs w:val="28"/>
        </w:rPr>
        <w:t>评分办法前附表</w:t>
      </w:r>
      <w:bookmarkEnd w:id="236"/>
      <w:bookmarkEnd w:id="237"/>
      <w:bookmarkEnd w:id="238"/>
      <w:bookmarkEnd w:id="239"/>
      <w:bookmarkEnd w:id="240"/>
      <w:bookmarkEnd w:id="241"/>
      <w:bookmarkEnd w:id="242"/>
    </w:p>
    <w:tbl>
      <w:tblPr>
        <w:tblStyle w:val="27"/>
        <w:tblpPr w:leftFromText="180" w:rightFromText="180" w:vertAnchor="text" w:horzAnchor="page" w:tblpXSpec="center" w:tblpY="363"/>
        <w:tblOverlap w:val="never"/>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093"/>
        <w:gridCol w:w="3319"/>
        <w:gridCol w:w="4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1093" w:type="dxa"/>
            <w:vAlign w:val="center"/>
          </w:tcPr>
          <w:p>
            <w:pPr>
              <w:spacing w:line="440" w:lineRule="exact"/>
              <w:jc w:val="center"/>
              <w:rPr>
                <w:rFonts w:ascii="宋体" w:hAnsi="宋体" w:cs="宋体"/>
                <w:b/>
                <w:color w:val="auto"/>
                <w:szCs w:val="21"/>
                <w:highlight w:val="none"/>
              </w:rPr>
            </w:pPr>
            <w:r>
              <w:rPr>
                <w:rFonts w:hint="eastAsia" w:ascii="宋体" w:hAnsi="宋体" w:cs="宋体"/>
                <w:b/>
                <w:bCs/>
                <w:color w:val="auto"/>
                <w:kern w:val="0"/>
                <w:szCs w:val="21"/>
                <w:highlight w:val="none"/>
              </w:rPr>
              <w:t>审查主体</w:t>
            </w:r>
          </w:p>
        </w:tc>
        <w:tc>
          <w:tcPr>
            <w:tcW w:w="4412" w:type="dxa"/>
            <w:gridSpan w:val="2"/>
            <w:vAlign w:val="center"/>
          </w:tcPr>
          <w:p>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4353" w:type="dxa"/>
            <w:vAlign w:val="center"/>
          </w:tcPr>
          <w:p>
            <w:pPr>
              <w:tabs>
                <w:tab w:val="left" w:pos="417"/>
                <w:tab w:val="center" w:pos="2999"/>
              </w:tabs>
              <w:spacing w:line="440" w:lineRule="exact"/>
              <w:jc w:val="left"/>
              <w:rPr>
                <w:rFonts w:ascii="宋体" w:hAnsi="宋体" w:cs="宋体"/>
                <w:b/>
                <w:color w:val="auto"/>
                <w:szCs w:val="21"/>
                <w:highlight w:val="none"/>
              </w:rPr>
            </w:pPr>
            <w:r>
              <w:rPr>
                <w:rFonts w:hint="eastAsia" w:ascii="宋体" w:hAnsi="宋体" w:cs="宋体"/>
                <w:b/>
                <w:color w:val="auto"/>
                <w:szCs w:val="21"/>
                <w:highlight w:val="none"/>
              </w:rPr>
              <w:tab/>
            </w:r>
            <w:r>
              <w:rPr>
                <w:rFonts w:hint="eastAsia" w:ascii="宋体" w:hAnsi="宋体" w:cs="宋体"/>
                <w:b/>
                <w:color w:val="auto"/>
                <w:szCs w:val="21"/>
                <w:highlight w:val="none"/>
              </w:rPr>
              <w:tab/>
            </w:r>
            <w:r>
              <w:rPr>
                <w:rFonts w:hint="eastAsia" w:ascii="宋体" w:hAnsi="宋体" w:cs="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jc w:val="center"/>
        </w:trPr>
        <w:tc>
          <w:tcPr>
            <w:tcW w:w="1093" w:type="dxa"/>
            <w:vMerge w:val="restart"/>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资格审查小组</w:t>
            </w:r>
          </w:p>
        </w:tc>
        <w:tc>
          <w:tcPr>
            <w:tcW w:w="1093" w:type="dxa"/>
            <w:vMerge w:val="restart"/>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一、资格评审标准</w:t>
            </w:r>
          </w:p>
        </w:tc>
        <w:tc>
          <w:tcPr>
            <w:tcW w:w="3319" w:type="dxa"/>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《中华人民共和国政府采购法》第二十二条</w:t>
            </w:r>
          </w:p>
        </w:tc>
        <w:tc>
          <w:tcPr>
            <w:tcW w:w="4353" w:type="dxa"/>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供应商需提供资格承诺函，不再提供资质资料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exact"/>
          <w:jc w:val="center"/>
        </w:trPr>
        <w:tc>
          <w:tcPr>
            <w:tcW w:w="1093" w:type="dxa"/>
            <w:vMerge w:val="continue"/>
            <w:vAlign w:val="center"/>
          </w:tcPr>
          <w:p>
            <w:pPr>
              <w:spacing w:line="440" w:lineRule="exact"/>
              <w:jc w:val="center"/>
              <w:rPr>
                <w:rFonts w:ascii="宋体" w:hAnsi="宋体" w:cs="宋体"/>
                <w:color w:val="auto"/>
                <w:szCs w:val="21"/>
                <w:highlight w:val="none"/>
              </w:rPr>
            </w:pPr>
          </w:p>
        </w:tc>
        <w:tc>
          <w:tcPr>
            <w:tcW w:w="1093" w:type="dxa"/>
            <w:vMerge w:val="continue"/>
            <w:vAlign w:val="center"/>
          </w:tcPr>
          <w:p>
            <w:pPr>
              <w:spacing w:line="440" w:lineRule="exact"/>
              <w:jc w:val="center"/>
              <w:rPr>
                <w:rFonts w:ascii="宋体" w:hAnsi="宋体" w:cs="宋体"/>
                <w:color w:val="auto"/>
                <w:szCs w:val="21"/>
                <w:highlight w:val="none"/>
              </w:rPr>
            </w:pPr>
          </w:p>
        </w:tc>
        <w:tc>
          <w:tcPr>
            <w:tcW w:w="3319" w:type="dxa"/>
            <w:vAlign w:val="center"/>
          </w:tcPr>
          <w:p>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具有</w:t>
            </w:r>
            <w:r>
              <w:rPr>
                <w:rFonts w:hint="eastAsia" w:ascii="宋体" w:hAnsi="宋体" w:eastAsia="宋体" w:cs="宋体"/>
                <w:color w:val="auto"/>
                <w:szCs w:val="21"/>
                <w:highlight w:val="none"/>
                <w:lang w:val="en-US" w:eastAsia="zh-CN"/>
              </w:rPr>
              <w:t>工程监理综合资质或同时具有房屋建筑工程监理丙级及以上资质、市政公用工程监理丙级及以上资质和水利工程监理丙级以上资质</w:t>
            </w:r>
          </w:p>
        </w:tc>
        <w:tc>
          <w:tcPr>
            <w:tcW w:w="4353" w:type="dxa"/>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供应商需提供资格承诺函，不再提供资质资料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exact"/>
          <w:jc w:val="center"/>
        </w:trPr>
        <w:tc>
          <w:tcPr>
            <w:tcW w:w="1093" w:type="dxa"/>
            <w:vMerge w:val="continue"/>
            <w:vAlign w:val="center"/>
          </w:tcPr>
          <w:p>
            <w:pPr>
              <w:spacing w:line="440" w:lineRule="exact"/>
              <w:jc w:val="center"/>
              <w:rPr>
                <w:rFonts w:ascii="宋体" w:hAnsi="宋体" w:cs="宋体"/>
                <w:color w:val="auto"/>
                <w:szCs w:val="21"/>
                <w:highlight w:val="none"/>
              </w:rPr>
            </w:pPr>
          </w:p>
        </w:tc>
        <w:tc>
          <w:tcPr>
            <w:tcW w:w="1093" w:type="dxa"/>
            <w:vMerge w:val="continue"/>
            <w:vAlign w:val="center"/>
          </w:tcPr>
          <w:p>
            <w:pPr>
              <w:spacing w:line="440" w:lineRule="exact"/>
              <w:jc w:val="center"/>
              <w:rPr>
                <w:rFonts w:ascii="宋体" w:hAnsi="宋体" w:cs="宋体"/>
                <w:color w:val="auto"/>
                <w:szCs w:val="21"/>
                <w:highlight w:val="none"/>
              </w:rPr>
            </w:pPr>
          </w:p>
        </w:tc>
        <w:tc>
          <w:tcPr>
            <w:tcW w:w="3319"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法定代表人证明或法人授权委托书</w:t>
            </w:r>
          </w:p>
        </w:tc>
        <w:tc>
          <w:tcPr>
            <w:tcW w:w="4353"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法定代表人（负责人）证明或法人授权委托书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093" w:type="dxa"/>
            <w:vMerge w:val="continue"/>
            <w:vAlign w:val="center"/>
          </w:tcPr>
          <w:p>
            <w:pPr>
              <w:spacing w:line="440" w:lineRule="exact"/>
              <w:jc w:val="center"/>
              <w:rPr>
                <w:rFonts w:ascii="宋体" w:hAnsi="宋体" w:cs="宋体"/>
                <w:color w:val="auto"/>
                <w:szCs w:val="21"/>
                <w:highlight w:val="none"/>
              </w:rPr>
            </w:pPr>
          </w:p>
        </w:tc>
        <w:tc>
          <w:tcPr>
            <w:tcW w:w="1093" w:type="dxa"/>
            <w:vMerge w:val="continue"/>
            <w:vAlign w:val="center"/>
          </w:tcPr>
          <w:p>
            <w:pPr>
              <w:spacing w:line="440" w:lineRule="exact"/>
              <w:jc w:val="center"/>
              <w:rPr>
                <w:rFonts w:ascii="宋体" w:hAnsi="宋体" w:cs="宋体"/>
                <w:color w:val="auto"/>
                <w:szCs w:val="21"/>
                <w:highlight w:val="none"/>
              </w:rPr>
            </w:pPr>
          </w:p>
        </w:tc>
        <w:tc>
          <w:tcPr>
            <w:tcW w:w="3319"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信誉要求</w:t>
            </w:r>
          </w:p>
        </w:tc>
        <w:tc>
          <w:tcPr>
            <w:tcW w:w="4353"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符合第二章“</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93" w:type="dxa"/>
            <w:vMerge w:val="continue"/>
            <w:tcBorders>
              <w:bottom w:val="single" w:color="auto" w:sz="4" w:space="0"/>
            </w:tcBorders>
            <w:vAlign w:val="center"/>
          </w:tcPr>
          <w:p>
            <w:pPr>
              <w:spacing w:line="440" w:lineRule="exact"/>
              <w:jc w:val="center"/>
              <w:rPr>
                <w:rFonts w:ascii="宋体" w:hAnsi="宋体" w:cs="宋体"/>
                <w:color w:val="auto"/>
                <w:szCs w:val="21"/>
                <w:highlight w:val="none"/>
              </w:rPr>
            </w:pPr>
          </w:p>
        </w:tc>
        <w:tc>
          <w:tcPr>
            <w:tcW w:w="1093" w:type="dxa"/>
            <w:vMerge w:val="continue"/>
            <w:tcBorders>
              <w:bottom w:val="single" w:color="auto" w:sz="4" w:space="0"/>
            </w:tcBorders>
            <w:vAlign w:val="center"/>
          </w:tcPr>
          <w:p>
            <w:pPr>
              <w:spacing w:line="440" w:lineRule="exact"/>
              <w:jc w:val="center"/>
              <w:rPr>
                <w:rFonts w:ascii="宋体" w:hAnsi="宋体" w:cs="宋体"/>
                <w:color w:val="auto"/>
                <w:szCs w:val="21"/>
                <w:highlight w:val="none"/>
              </w:rPr>
            </w:pPr>
          </w:p>
        </w:tc>
        <w:tc>
          <w:tcPr>
            <w:tcW w:w="3319" w:type="dxa"/>
            <w:tcBorders>
              <w:bottom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4353" w:type="dxa"/>
            <w:tcBorders>
              <w:bottom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符合第二章“</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93"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评标委员会</w:t>
            </w:r>
          </w:p>
        </w:tc>
        <w:tc>
          <w:tcPr>
            <w:tcW w:w="1093"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二、形式评审标准</w:t>
            </w:r>
          </w:p>
        </w:tc>
        <w:tc>
          <w:tcPr>
            <w:tcW w:w="33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名称</w:t>
            </w:r>
          </w:p>
        </w:tc>
        <w:tc>
          <w:tcPr>
            <w:tcW w:w="435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93"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1093"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33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投标函签字盖章</w:t>
            </w:r>
          </w:p>
        </w:tc>
        <w:tc>
          <w:tcPr>
            <w:tcW w:w="435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加盖单位公章并有法定代表人或其委托代理人签字或盖章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93"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1093"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33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投标文件格式</w:t>
            </w:r>
          </w:p>
        </w:tc>
        <w:tc>
          <w:tcPr>
            <w:tcW w:w="435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符合</w:t>
            </w:r>
            <w:r>
              <w:rPr>
                <w:rFonts w:hint="eastAsia" w:ascii="宋体" w:hAnsi="宋体" w:cs="宋体"/>
                <w:color w:val="auto"/>
                <w:szCs w:val="21"/>
                <w:highlight w:val="none"/>
                <w:lang w:eastAsia="zh-CN"/>
              </w:rPr>
              <w:t>征集文件</w:t>
            </w:r>
            <w:r>
              <w:rPr>
                <w:rFonts w:hint="eastAsia" w:ascii="宋体" w:hAnsi="宋体" w:cs="宋体"/>
                <w:color w:val="auto"/>
                <w:szCs w:val="21"/>
                <w:highlight w:val="none"/>
              </w:rPr>
              <w:t>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93"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1093"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33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报价唯一</w:t>
            </w:r>
          </w:p>
        </w:tc>
        <w:tc>
          <w:tcPr>
            <w:tcW w:w="435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93"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1093"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三、响应性评审标准</w:t>
            </w:r>
          </w:p>
        </w:tc>
        <w:tc>
          <w:tcPr>
            <w:tcW w:w="33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采购内容</w:t>
            </w:r>
          </w:p>
        </w:tc>
        <w:tc>
          <w:tcPr>
            <w:tcW w:w="435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符合第二章“</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93"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1093"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33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lang w:eastAsia="zh-CN"/>
              </w:rPr>
            </w:pPr>
            <w:r>
              <w:rPr>
                <w:rFonts w:hint="eastAsia" w:ascii="宋体" w:hAnsi="宋体" w:cs="宋体"/>
                <w:bCs/>
                <w:iCs/>
                <w:color w:val="auto"/>
                <w:szCs w:val="21"/>
                <w:highlight w:val="none"/>
                <w:lang w:eastAsia="zh-CN"/>
              </w:rPr>
              <w:t>框架协议期限</w:t>
            </w:r>
          </w:p>
        </w:tc>
        <w:tc>
          <w:tcPr>
            <w:tcW w:w="435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符合第二章“</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93"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1093"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33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hAnsi="宋体" w:cs="宋体"/>
                <w:kern w:val="0"/>
                <w:lang w:eastAsia="zh-CN"/>
              </w:rPr>
              <w:t>服务</w:t>
            </w:r>
            <w:r>
              <w:rPr>
                <w:rFonts w:hint="default" w:hAnsi="宋体" w:cs="宋体"/>
                <w:kern w:val="0"/>
              </w:rPr>
              <w:t>标准</w:t>
            </w:r>
          </w:p>
        </w:tc>
        <w:tc>
          <w:tcPr>
            <w:tcW w:w="435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符合第二章“</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93"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1093"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33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435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符合第二章“</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须知”第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093"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1093"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33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权利义务</w:t>
            </w:r>
          </w:p>
        </w:tc>
        <w:tc>
          <w:tcPr>
            <w:tcW w:w="435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exact"/>
          <w:jc w:val="center"/>
        </w:trPr>
        <w:tc>
          <w:tcPr>
            <w:tcW w:w="1093"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1093"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33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技术标准和要求</w:t>
            </w:r>
          </w:p>
        </w:tc>
        <w:tc>
          <w:tcPr>
            <w:tcW w:w="435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符合第五章“服务内容及要求”规定，若不符合服务内容及要求，将不再进行评审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exact"/>
          <w:jc w:val="center"/>
        </w:trPr>
        <w:tc>
          <w:tcPr>
            <w:tcW w:w="1093"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1093"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33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投标文件的其他响应</w:t>
            </w:r>
          </w:p>
        </w:tc>
        <w:tc>
          <w:tcPr>
            <w:tcW w:w="435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符合法律、法规和</w:t>
            </w:r>
            <w:r>
              <w:rPr>
                <w:rFonts w:hint="eastAsia" w:ascii="宋体" w:hAnsi="宋体" w:cs="宋体"/>
                <w:color w:val="auto"/>
                <w:szCs w:val="21"/>
                <w:highlight w:val="none"/>
                <w:lang w:eastAsia="zh-CN"/>
              </w:rPr>
              <w:t>征集文件</w:t>
            </w:r>
            <w:r>
              <w:rPr>
                <w:rFonts w:hint="eastAsia" w:ascii="宋体" w:hAnsi="宋体" w:cs="宋体"/>
                <w:color w:val="auto"/>
                <w:szCs w:val="21"/>
                <w:highlight w:val="none"/>
              </w:rPr>
              <w:t>中规定的其他实质性要求的</w:t>
            </w:r>
          </w:p>
        </w:tc>
      </w:tr>
    </w:tbl>
    <w:tbl>
      <w:tblPr>
        <w:tblStyle w:val="27"/>
        <w:tblW w:w="9519" w:type="dxa"/>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4"/>
        <w:gridCol w:w="1500"/>
        <w:gridCol w:w="1575"/>
        <w:gridCol w:w="5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2544" w:type="dxa"/>
            <w:gridSpan w:val="2"/>
            <w:noWrap w:val="0"/>
            <w:vAlign w:val="center"/>
          </w:tcPr>
          <w:p>
            <w:pPr>
              <w:ind w:right="119"/>
              <w:rPr>
                <w:rFonts w:hint="eastAsia" w:ascii="宋体" w:hAnsi="宋体" w:cs="宋体"/>
                <w:color w:val="auto"/>
                <w:szCs w:val="21"/>
              </w:rPr>
            </w:pPr>
            <w:r>
              <w:rPr>
                <w:rFonts w:hint="eastAsia" w:ascii="宋体" w:hAnsi="宋体" w:cs="宋体"/>
                <w:color w:val="auto"/>
                <w:szCs w:val="21"/>
              </w:rPr>
              <w:t>2.2.1</w:t>
            </w:r>
          </w:p>
        </w:tc>
        <w:tc>
          <w:tcPr>
            <w:tcW w:w="1575" w:type="dxa"/>
            <w:noWrap w:val="0"/>
            <w:vAlign w:val="center"/>
          </w:tcPr>
          <w:p>
            <w:pPr>
              <w:ind w:right="119"/>
              <w:rPr>
                <w:rFonts w:hint="eastAsia" w:ascii="宋体" w:hAnsi="宋体" w:cs="宋体"/>
                <w:color w:val="auto"/>
                <w:szCs w:val="21"/>
              </w:rPr>
            </w:pPr>
            <w:r>
              <w:rPr>
                <w:rFonts w:hint="eastAsia" w:ascii="宋体" w:hAnsi="宋体" w:cs="宋体"/>
                <w:color w:val="auto"/>
                <w:szCs w:val="21"/>
              </w:rPr>
              <w:t>分值构成</w:t>
            </w:r>
          </w:p>
          <w:p>
            <w:pPr>
              <w:ind w:right="119"/>
              <w:rPr>
                <w:rFonts w:hint="eastAsia" w:ascii="宋体" w:hAnsi="宋体" w:cs="宋体"/>
                <w:color w:val="auto"/>
                <w:szCs w:val="21"/>
              </w:rPr>
            </w:pPr>
            <w:r>
              <w:rPr>
                <w:rFonts w:hint="eastAsia" w:ascii="宋体" w:hAnsi="宋体" w:cs="宋体"/>
                <w:color w:val="auto"/>
                <w:szCs w:val="21"/>
              </w:rPr>
              <w:t>(总分100分)</w:t>
            </w:r>
          </w:p>
        </w:tc>
        <w:tc>
          <w:tcPr>
            <w:tcW w:w="5400" w:type="dxa"/>
            <w:noWrap w:val="0"/>
            <w:vAlign w:val="top"/>
          </w:tcPr>
          <w:p>
            <w:pPr>
              <w:ind w:right="119"/>
              <w:rPr>
                <w:rFonts w:hint="eastAsia" w:ascii="宋体" w:hAnsi="宋体" w:cs="宋体"/>
                <w:color w:val="auto"/>
                <w:szCs w:val="21"/>
              </w:rPr>
            </w:pPr>
            <w:r>
              <w:rPr>
                <w:rFonts w:hint="eastAsia" w:ascii="宋体" w:hAnsi="宋体" w:cs="宋体"/>
                <w:color w:val="auto"/>
                <w:szCs w:val="21"/>
              </w:rPr>
              <w:t>商务部分：30分</w:t>
            </w:r>
          </w:p>
          <w:p>
            <w:pPr>
              <w:ind w:right="119"/>
              <w:rPr>
                <w:rFonts w:hint="eastAsia" w:ascii="宋体" w:hAnsi="宋体" w:cs="宋体"/>
                <w:color w:val="auto"/>
                <w:szCs w:val="21"/>
              </w:rPr>
            </w:pPr>
            <w:r>
              <w:rPr>
                <w:rFonts w:hint="eastAsia" w:ascii="宋体" w:hAnsi="宋体" w:cs="宋体"/>
                <w:color w:val="auto"/>
                <w:szCs w:val="21"/>
              </w:rPr>
              <w:t>技术部分：</w:t>
            </w:r>
            <w:r>
              <w:rPr>
                <w:rFonts w:hint="eastAsia" w:ascii="宋体" w:hAnsi="宋体" w:cs="宋体"/>
                <w:color w:val="auto"/>
                <w:szCs w:val="21"/>
                <w:lang w:val="en-US" w:eastAsia="zh-CN"/>
              </w:rPr>
              <w:t>45</w:t>
            </w:r>
            <w:r>
              <w:rPr>
                <w:rFonts w:hint="eastAsia" w:ascii="宋体" w:hAnsi="宋体" w:cs="宋体"/>
                <w:color w:val="auto"/>
                <w:szCs w:val="21"/>
              </w:rPr>
              <w:t>分</w:t>
            </w:r>
          </w:p>
          <w:p>
            <w:pPr>
              <w:ind w:right="119"/>
              <w:rPr>
                <w:rFonts w:hint="eastAsia" w:ascii="宋体" w:hAnsi="宋体" w:cs="宋体"/>
                <w:color w:val="auto"/>
                <w:szCs w:val="21"/>
              </w:rPr>
            </w:pPr>
            <w:r>
              <w:rPr>
                <w:rFonts w:hint="eastAsia" w:ascii="宋体" w:hAnsi="宋体" w:cs="宋体"/>
                <w:color w:val="auto"/>
                <w:szCs w:val="21"/>
              </w:rPr>
              <w:t>综合部分：</w:t>
            </w:r>
            <w:r>
              <w:rPr>
                <w:rFonts w:hint="eastAsia" w:ascii="宋体" w:hAnsi="宋体" w:cs="宋体"/>
                <w:color w:val="auto"/>
                <w:szCs w:val="21"/>
                <w:lang w:val="en-US" w:eastAsia="zh-CN"/>
              </w:rPr>
              <w:t>25</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44" w:type="dxa"/>
            <w:gridSpan w:val="2"/>
            <w:tcBorders>
              <w:top w:val="single" w:color="auto" w:sz="4" w:space="0"/>
              <w:left w:val="single" w:color="auto" w:sz="4" w:space="0"/>
              <w:bottom w:val="single" w:color="auto" w:sz="4" w:space="0"/>
              <w:right w:val="single" w:color="auto" w:sz="4" w:space="0"/>
            </w:tcBorders>
            <w:noWrap w:val="0"/>
            <w:vAlign w:val="center"/>
          </w:tcPr>
          <w:p>
            <w:pPr>
              <w:ind w:right="119"/>
              <w:rPr>
                <w:rFonts w:hint="eastAsia" w:ascii="宋体" w:hAnsi="宋体" w:cs="宋体"/>
                <w:color w:val="auto"/>
                <w:szCs w:val="21"/>
              </w:rPr>
            </w:pPr>
            <w:r>
              <w:rPr>
                <w:rFonts w:hint="eastAsia" w:ascii="宋体" w:hAnsi="宋体" w:cs="宋体"/>
                <w:color w:val="auto"/>
                <w:szCs w:val="21"/>
              </w:rPr>
              <w:t>条款号</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ind w:right="119"/>
              <w:rPr>
                <w:rFonts w:hint="eastAsia" w:ascii="宋体" w:hAnsi="宋体" w:cs="宋体"/>
                <w:color w:val="auto"/>
                <w:szCs w:val="21"/>
              </w:rPr>
            </w:pPr>
            <w:r>
              <w:rPr>
                <w:rFonts w:hint="eastAsia" w:ascii="宋体" w:hAnsi="宋体" w:cs="宋体"/>
                <w:color w:val="auto"/>
                <w:szCs w:val="21"/>
              </w:rPr>
              <w:t>评分因素</w:t>
            </w:r>
          </w:p>
        </w:tc>
        <w:tc>
          <w:tcPr>
            <w:tcW w:w="5400" w:type="dxa"/>
            <w:tcBorders>
              <w:top w:val="single" w:color="auto" w:sz="4" w:space="0"/>
              <w:left w:val="single" w:color="auto" w:sz="4" w:space="0"/>
              <w:bottom w:val="single" w:color="auto" w:sz="4" w:space="0"/>
              <w:right w:val="single" w:color="auto" w:sz="4" w:space="0"/>
            </w:tcBorders>
            <w:noWrap w:val="0"/>
            <w:vAlign w:val="center"/>
          </w:tcPr>
          <w:p>
            <w:pPr>
              <w:ind w:right="119"/>
              <w:rPr>
                <w:rFonts w:hint="eastAsia" w:ascii="宋体" w:hAnsi="宋体" w:cs="宋体"/>
                <w:color w:val="auto"/>
                <w:szCs w:val="21"/>
              </w:rPr>
            </w:pPr>
            <w:r>
              <w:rPr>
                <w:rFonts w:hint="eastAsia" w:ascii="宋体" w:hAnsi="宋体" w:cs="宋体"/>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044" w:type="dxa"/>
            <w:tcBorders>
              <w:top w:val="single" w:color="auto" w:sz="4" w:space="0"/>
              <w:left w:val="single" w:color="auto" w:sz="4" w:space="0"/>
              <w:bottom w:val="single" w:color="auto" w:sz="4" w:space="0"/>
              <w:right w:val="single" w:color="auto" w:sz="4" w:space="0"/>
            </w:tcBorders>
            <w:noWrap w:val="0"/>
            <w:vAlign w:val="center"/>
          </w:tcPr>
          <w:p>
            <w:pPr>
              <w:ind w:right="119"/>
              <w:rPr>
                <w:rFonts w:hint="eastAsia" w:ascii="宋体" w:hAnsi="宋体" w:cs="宋体"/>
                <w:color w:val="auto"/>
                <w:szCs w:val="21"/>
              </w:rPr>
            </w:pPr>
            <w:r>
              <w:rPr>
                <w:rFonts w:hint="eastAsia" w:ascii="宋体" w:hAnsi="宋体" w:cs="宋体"/>
                <w:color w:val="auto"/>
                <w:szCs w:val="21"/>
              </w:rPr>
              <w:t>2.2.2</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ind w:right="119"/>
              <w:rPr>
                <w:rFonts w:hint="eastAsia"/>
                <w:color w:val="auto"/>
              </w:rPr>
            </w:pPr>
            <w:r>
              <w:rPr>
                <w:rFonts w:hint="eastAsia"/>
                <w:color w:val="auto"/>
              </w:rPr>
              <w:t>商务部分</w:t>
            </w:r>
          </w:p>
          <w:p>
            <w:pPr>
              <w:pStyle w:val="58"/>
              <w:rPr>
                <w:rFonts w:hint="eastAsia" w:eastAsia="宋体"/>
                <w:color w:val="auto"/>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30分</w:t>
            </w:r>
            <w:r>
              <w:rPr>
                <w:rFonts w:hint="eastAsia" w:ascii="宋体" w:hAnsi="宋体" w:cs="宋体"/>
                <w:color w:val="auto"/>
                <w:szCs w:val="21"/>
                <w:lang w:eastAsia="zh-CN"/>
              </w:rPr>
              <w:t>）</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ind w:right="119"/>
              <w:rPr>
                <w:rFonts w:hint="eastAsia" w:ascii="宋体" w:hAnsi="宋体" w:cs="宋体"/>
                <w:color w:val="auto"/>
                <w:szCs w:val="21"/>
              </w:rPr>
            </w:pPr>
            <w:r>
              <w:rPr>
                <w:rFonts w:hint="eastAsia" w:ascii="宋体" w:hAnsi="宋体" w:cs="宋体"/>
                <w:color w:val="auto"/>
                <w:szCs w:val="21"/>
              </w:rPr>
              <w:t>投标报价评分标准</w:t>
            </w:r>
          </w:p>
          <w:p>
            <w:pPr>
              <w:ind w:right="119"/>
              <w:rPr>
                <w:rFonts w:hint="eastAsia" w:ascii="宋体" w:hAnsi="宋体" w:cs="宋体"/>
                <w:color w:val="auto"/>
                <w:szCs w:val="21"/>
              </w:rPr>
            </w:pPr>
          </w:p>
        </w:tc>
        <w:tc>
          <w:tcPr>
            <w:tcW w:w="5400" w:type="dxa"/>
            <w:tcBorders>
              <w:top w:val="single" w:color="auto" w:sz="4" w:space="0"/>
              <w:left w:val="single" w:color="auto" w:sz="4" w:space="0"/>
              <w:bottom w:val="single" w:color="auto" w:sz="4" w:space="0"/>
              <w:right w:val="single" w:color="auto" w:sz="4" w:space="0"/>
            </w:tcBorders>
            <w:noWrap w:val="0"/>
            <w:vAlign w:val="center"/>
          </w:tcPr>
          <w:p>
            <w:pPr>
              <w:ind w:right="119"/>
              <w:rPr>
                <w:rFonts w:hint="eastAsia" w:ascii="宋体" w:hAnsi="宋体" w:eastAsia="宋体" w:cs="宋体"/>
                <w:color w:val="auto"/>
                <w:szCs w:val="21"/>
                <w:lang w:eastAsia="zh-CN"/>
              </w:rPr>
            </w:pPr>
            <w:r>
              <w:rPr>
                <w:rFonts w:hint="eastAsia" w:ascii="宋体" w:hAnsi="宋体" w:eastAsia="宋体" w:cs="宋体"/>
                <w:color w:val="auto"/>
                <w:szCs w:val="21"/>
                <w:lang w:eastAsia="zh-CN"/>
              </w:rPr>
              <w:t>投标报价分采用价格优先法计算，即满足征集文件要求且投标报价最低的为评审基准价，其价格分为满分（即</w:t>
            </w:r>
            <w:r>
              <w:rPr>
                <w:rFonts w:hint="eastAsia" w:ascii="宋体" w:hAnsi="宋体" w:cs="宋体"/>
                <w:color w:val="auto"/>
                <w:szCs w:val="21"/>
                <w:lang w:val="en-US" w:eastAsia="zh-CN"/>
              </w:rPr>
              <w:t>3</w:t>
            </w:r>
            <w:r>
              <w:rPr>
                <w:rFonts w:hint="eastAsia" w:ascii="宋体" w:hAnsi="宋体" w:eastAsia="宋体" w:cs="宋体"/>
                <w:color w:val="auto"/>
                <w:szCs w:val="21"/>
                <w:lang w:eastAsia="zh-CN"/>
              </w:rPr>
              <w:t>0分）。其他供应商</w:t>
            </w:r>
          </w:p>
          <w:p>
            <w:pPr>
              <w:ind w:right="119"/>
              <w:rPr>
                <w:rFonts w:hint="eastAsia" w:ascii="宋体" w:hAnsi="宋体" w:eastAsia="宋体" w:cs="宋体"/>
                <w:color w:val="auto"/>
                <w:szCs w:val="21"/>
                <w:lang w:eastAsia="zh-CN"/>
              </w:rPr>
            </w:pPr>
            <w:r>
              <w:rPr>
                <w:rFonts w:hint="eastAsia" w:ascii="宋体" w:hAnsi="宋体" w:eastAsia="宋体" w:cs="宋体"/>
                <w:color w:val="auto"/>
                <w:szCs w:val="21"/>
                <w:lang w:eastAsia="zh-CN"/>
              </w:rPr>
              <w:t>的价格分统一按照下列公式计算：</w:t>
            </w:r>
          </w:p>
          <w:p>
            <w:pPr>
              <w:ind w:right="119"/>
              <w:rPr>
                <w:rFonts w:hint="eastAsia" w:ascii="宋体" w:hAnsi="宋体" w:eastAsia="宋体" w:cs="宋体"/>
                <w:color w:val="auto"/>
                <w:szCs w:val="21"/>
                <w:lang w:eastAsia="zh-CN"/>
              </w:rPr>
            </w:pPr>
            <w:r>
              <w:rPr>
                <w:rFonts w:hint="eastAsia" w:ascii="宋体" w:hAnsi="宋体" w:eastAsia="宋体" w:cs="宋体"/>
                <w:color w:val="auto"/>
                <w:szCs w:val="21"/>
                <w:lang w:eastAsia="zh-CN"/>
              </w:rPr>
              <w:t>报价得分=(评标基准价／投标报价)×价格权值（</w:t>
            </w:r>
            <w:r>
              <w:rPr>
                <w:rFonts w:hint="eastAsia" w:ascii="宋体" w:hAnsi="宋体" w:cs="宋体"/>
                <w:color w:val="auto"/>
                <w:szCs w:val="21"/>
                <w:lang w:val="en-US" w:eastAsia="zh-CN"/>
              </w:rPr>
              <w:t>3</w:t>
            </w:r>
            <w:r>
              <w:rPr>
                <w:rFonts w:hint="eastAsia" w:ascii="宋体" w:hAnsi="宋体" w:eastAsia="宋体" w:cs="宋体"/>
                <w:color w:val="auto"/>
                <w:szCs w:val="21"/>
                <w:lang w:eastAsia="zh-CN"/>
              </w:rPr>
              <w:t>0分）。</w:t>
            </w:r>
          </w:p>
          <w:p>
            <w:pPr>
              <w:ind w:right="119"/>
              <w:rPr>
                <w:rFonts w:hint="eastAsia" w:ascii="宋体" w:hAnsi="宋体" w:eastAsia="宋体" w:cs="宋体"/>
                <w:color w:val="auto"/>
                <w:szCs w:val="21"/>
                <w:lang w:eastAsia="zh-CN"/>
              </w:rPr>
            </w:pPr>
            <w:r>
              <w:rPr>
                <w:rFonts w:hint="eastAsia" w:ascii="宋体" w:hAnsi="宋体" w:eastAsia="宋体" w:cs="宋体"/>
                <w:color w:val="auto"/>
                <w:szCs w:val="21"/>
                <w:lang w:eastAsia="zh-CN"/>
              </w:rPr>
              <w:t>注：以上计算过程中按四舍五入保留两位小数。</w:t>
            </w:r>
          </w:p>
          <w:p>
            <w:pPr>
              <w:ind w:right="119"/>
              <w:rPr>
                <w:rFonts w:hint="eastAsia" w:ascii="宋体" w:hAnsi="宋体" w:eastAsia="宋体" w:cs="宋体"/>
                <w:color w:val="auto"/>
                <w:szCs w:val="21"/>
                <w:lang w:eastAsia="zh-CN"/>
              </w:rPr>
            </w:pPr>
            <w:r>
              <w:rPr>
                <w:rFonts w:hint="eastAsia" w:ascii="宋体" w:hAnsi="宋体" w:eastAsia="宋体" w:cs="宋体"/>
                <w:color w:val="auto"/>
                <w:szCs w:val="21"/>
                <w:lang w:eastAsia="zh-CN"/>
              </w:rPr>
              <w:t>1.评标委员会认为供应商的报价明显低于其他通过符合性审查投标人的报价，有可能影响产品质量或者不能诚信履约的，应当要求其在评标现场合理的时间内提供书面说明，必要时提交相关证明材料；供应商不能证明其报价合理性的，评标委员会应当将其作为无效投标处理。</w:t>
            </w:r>
          </w:p>
          <w:p>
            <w:pPr>
              <w:ind w:right="119"/>
              <w:rPr>
                <w:rFonts w:hint="eastAsia" w:ascii="宋体" w:hAnsi="宋体" w:eastAsia="宋体" w:cs="宋体"/>
                <w:color w:val="auto"/>
                <w:szCs w:val="21"/>
                <w:lang w:eastAsia="zh-CN"/>
              </w:rPr>
            </w:pPr>
            <w:r>
              <w:rPr>
                <w:rFonts w:hint="eastAsia" w:ascii="宋体" w:hAnsi="宋体" w:eastAsia="宋体" w:cs="宋体"/>
                <w:color w:val="auto"/>
                <w:szCs w:val="21"/>
                <w:lang w:eastAsia="zh-CN"/>
              </w:rPr>
              <w:t>2.对小型或微型企业投标的扶持：（如有）</w:t>
            </w:r>
          </w:p>
          <w:p>
            <w:pPr>
              <w:ind w:right="119"/>
              <w:rPr>
                <w:rFonts w:hint="eastAsia" w:ascii="宋体" w:hAnsi="宋体" w:eastAsia="宋体" w:cs="宋体"/>
                <w:color w:val="auto"/>
                <w:szCs w:val="21"/>
                <w:lang w:eastAsia="zh-CN"/>
              </w:rPr>
            </w:pPr>
            <w:r>
              <w:rPr>
                <w:rFonts w:hint="eastAsia" w:ascii="宋体" w:hAnsi="宋体" w:eastAsia="宋体" w:cs="宋体"/>
                <w:color w:val="auto"/>
                <w:szCs w:val="21"/>
                <w:lang w:eastAsia="zh-CN"/>
              </w:rPr>
              <w:t>2.1投标供应商为小型或微型企业时，报价给予C1的价格扣除（C1的取值为20%），即：评标价＝投标报价（最后报价）×(1－C1）；</w:t>
            </w:r>
          </w:p>
          <w:p>
            <w:pPr>
              <w:ind w:right="119"/>
              <w:rPr>
                <w:rFonts w:hint="eastAsia" w:ascii="宋体" w:hAnsi="宋体" w:eastAsia="宋体" w:cs="宋体"/>
                <w:color w:val="auto"/>
                <w:szCs w:val="21"/>
                <w:lang w:eastAsia="zh-CN"/>
              </w:rPr>
            </w:pPr>
            <w:r>
              <w:rPr>
                <w:rFonts w:hint="eastAsia" w:ascii="宋体" w:hAnsi="宋体" w:eastAsia="宋体" w:cs="宋体"/>
                <w:color w:val="auto"/>
                <w:szCs w:val="21"/>
                <w:lang w:eastAsia="zh-CN"/>
              </w:rPr>
              <w:t>小微企业应当提供《中小企业声明函》（见格式）。</w:t>
            </w:r>
          </w:p>
          <w:p>
            <w:pPr>
              <w:ind w:right="119"/>
              <w:rPr>
                <w:rFonts w:hint="eastAsia" w:ascii="宋体" w:hAnsi="宋体" w:eastAsia="宋体" w:cs="宋体"/>
                <w:color w:val="auto"/>
                <w:szCs w:val="21"/>
                <w:lang w:eastAsia="zh-CN"/>
              </w:rPr>
            </w:pPr>
            <w:r>
              <w:rPr>
                <w:rFonts w:hint="eastAsia" w:ascii="宋体" w:hAnsi="宋体" w:eastAsia="宋体" w:cs="宋体"/>
                <w:color w:val="auto"/>
                <w:szCs w:val="21"/>
                <w:lang w:eastAsia="zh-CN"/>
              </w:rPr>
              <w:t>2.2按照《政府采购促进中小企业发展管理办法》有关规定，中小企业的标准为：</w:t>
            </w:r>
          </w:p>
          <w:p>
            <w:pPr>
              <w:ind w:right="119"/>
              <w:rPr>
                <w:rFonts w:hint="eastAsia" w:ascii="宋体" w:hAnsi="宋体" w:eastAsia="宋体" w:cs="宋体"/>
                <w:color w:val="auto"/>
                <w:szCs w:val="21"/>
                <w:lang w:eastAsia="zh-CN"/>
              </w:rPr>
            </w:pPr>
            <w:r>
              <w:rPr>
                <w:rFonts w:hint="eastAsia" w:ascii="宋体" w:hAnsi="宋体" w:eastAsia="宋体" w:cs="宋体"/>
                <w:color w:val="auto"/>
                <w:szCs w:val="21"/>
                <w:lang w:eastAsia="zh-CN"/>
              </w:rPr>
              <w:t>2.2.1提供本企业制造的货物、承担的工程或者服务，或者提供其他中小企业制造的货物，不包括提供或使用大型企业注册商标的货物；</w:t>
            </w:r>
          </w:p>
          <w:p>
            <w:pPr>
              <w:ind w:right="119"/>
              <w:rPr>
                <w:rFonts w:hint="eastAsia" w:ascii="宋体" w:hAnsi="宋体" w:eastAsia="宋体" w:cs="宋体"/>
                <w:color w:val="auto"/>
                <w:szCs w:val="21"/>
                <w:lang w:eastAsia="zh-CN"/>
              </w:rPr>
            </w:pPr>
            <w:r>
              <w:rPr>
                <w:rFonts w:hint="eastAsia" w:ascii="宋体" w:hAnsi="宋体" w:eastAsia="宋体" w:cs="宋体"/>
                <w:color w:val="auto"/>
                <w:szCs w:val="21"/>
                <w:lang w:eastAsia="zh-CN"/>
              </w:rPr>
              <w:t>2.2.2本规定所称中小企业划分标准，是指国务院有关部门根据企业从业人员、营业收入、资产总额等指标制定的中小企业划型标准（工信部联企业[2011]300号）；</w:t>
            </w:r>
          </w:p>
          <w:p>
            <w:pPr>
              <w:ind w:right="119"/>
              <w:rPr>
                <w:rFonts w:hint="eastAsia" w:ascii="宋体" w:hAnsi="宋体" w:eastAsia="宋体" w:cs="宋体"/>
                <w:color w:val="auto"/>
                <w:szCs w:val="21"/>
                <w:lang w:eastAsia="zh-CN"/>
              </w:rPr>
            </w:pPr>
            <w:r>
              <w:rPr>
                <w:rFonts w:hint="eastAsia" w:ascii="宋体" w:hAnsi="宋体" w:eastAsia="宋体" w:cs="宋体"/>
                <w:color w:val="auto"/>
                <w:szCs w:val="21"/>
                <w:lang w:eastAsia="zh-CN"/>
              </w:rPr>
              <w:t>2.2.3小型、微型企业提供有中型企业制造的货物的，视同为中型企业；小型、微型、中型企业提供有大型企业制造的货物的，视同为大型企业。</w:t>
            </w:r>
          </w:p>
          <w:p>
            <w:pPr>
              <w:ind w:right="119"/>
              <w:rPr>
                <w:rFonts w:hint="eastAsia" w:ascii="宋体" w:hAnsi="宋体" w:eastAsia="宋体" w:cs="宋体"/>
                <w:color w:val="auto"/>
                <w:szCs w:val="21"/>
                <w:lang w:eastAsia="zh-CN"/>
              </w:rPr>
            </w:pPr>
            <w:r>
              <w:rPr>
                <w:rFonts w:hint="eastAsia" w:ascii="宋体" w:hAnsi="宋体" w:eastAsia="宋体" w:cs="宋体"/>
                <w:color w:val="auto"/>
                <w:szCs w:val="21"/>
                <w:lang w:eastAsia="zh-CN"/>
              </w:rPr>
              <w:t>3、根据财政部司法部《关于政府采购支持监狱企业发展有关问题的通知》（财库〔2014〕68号）和财政部民政部中国残疾人联合会《关于促进残疾人就业政府采购政策的通知》（财库〔2017〕141号）规定，本项目对监狱企业、残疾人福利性企业作为供应商所提供的本企业生产的产品的价格给予20%的扣除。</w:t>
            </w:r>
          </w:p>
          <w:p>
            <w:pPr>
              <w:ind w:right="119"/>
              <w:rPr>
                <w:rFonts w:hint="eastAsia" w:ascii="宋体" w:hAnsi="宋体" w:eastAsia="宋体" w:cs="宋体"/>
                <w:color w:val="auto"/>
                <w:szCs w:val="21"/>
                <w:lang w:eastAsia="zh-CN"/>
              </w:rPr>
            </w:pPr>
            <w:r>
              <w:rPr>
                <w:rFonts w:hint="eastAsia" w:ascii="宋体" w:hAnsi="宋体" w:eastAsia="宋体" w:cs="宋体"/>
                <w:color w:val="auto"/>
                <w:szCs w:val="21"/>
                <w:lang w:eastAsia="zh-CN"/>
              </w:rPr>
              <w:t>同一供应商，小微企业、监狱、残疾人福利性企业同一产品价格扣除优惠只享受一次，不得重复享受。</w:t>
            </w:r>
          </w:p>
          <w:p>
            <w:pPr>
              <w:ind w:right="119"/>
              <w:rPr>
                <w:rFonts w:hint="eastAsia" w:ascii="宋体" w:hAnsi="宋体" w:cs="宋体"/>
                <w:color w:val="auto"/>
                <w:szCs w:val="21"/>
              </w:rPr>
            </w:pPr>
            <w:r>
              <w:rPr>
                <w:rFonts w:hint="eastAsia" w:ascii="宋体" w:hAnsi="宋体" w:eastAsia="宋体" w:cs="宋体"/>
                <w:color w:val="auto"/>
                <w:szCs w:val="21"/>
                <w:lang w:eastAsia="zh-CN"/>
              </w:rPr>
              <w:t>4、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044" w:type="dxa"/>
            <w:vMerge w:val="restart"/>
            <w:tcBorders>
              <w:top w:val="single" w:color="auto" w:sz="4" w:space="0"/>
              <w:left w:val="single" w:color="auto" w:sz="4" w:space="0"/>
              <w:bottom w:val="single" w:color="auto" w:sz="4" w:space="0"/>
              <w:right w:val="single" w:color="auto" w:sz="4" w:space="0"/>
            </w:tcBorders>
            <w:noWrap w:val="0"/>
            <w:vAlign w:val="center"/>
          </w:tcPr>
          <w:p>
            <w:pPr>
              <w:ind w:right="119"/>
              <w:rPr>
                <w:rFonts w:hint="eastAsia" w:ascii="宋体" w:hAnsi="宋体" w:cs="宋体"/>
                <w:color w:val="auto"/>
                <w:szCs w:val="21"/>
              </w:rPr>
            </w:pPr>
            <w:r>
              <w:rPr>
                <w:rFonts w:hint="eastAsia" w:ascii="宋体" w:hAnsi="宋体" w:cs="宋体"/>
                <w:color w:val="auto"/>
                <w:szCs w:val="21"/>
              </w:rPr>
              <w:t>2.2.3</w:t>
            </w:r>
          </w:p>
        </w:tc>
        <w:tc>
          <w:tcPr>
            <w:tcW w:w="1500" w:type="dxa"/>
            <w:vMerge w:val="restart"/>
            <w:tcBorders>
              <w:top w:val="single" w:color="auto" w:sz="4" w:space="0"/>
              <w:left w:val="single" w:color="auto" w:sz="4" w:space="0"/>
              <w:bottom w:val="single" w:color="auto" w:sz="4" w:space="0"/>
              <w:right w:val="single" w:color="auto" w:sz="4" w:space="0"/>
            </w:tcBorders>
            <w:noWrap w:val="0"/>
            <w:vAlign w:val="center"/>
          </w:tcPr>
          <w:p>
            <w:pPr>
              <w:ind w:right="119"/>
              <w:jc w:val="center"/>
              <w:rPr>
                <w:rFonts w:hint="eastAsia" w:ascii="宋体" w:hAnsi="宋体" w:cs="宋体"/>
                <w:color w:val="auto"/>
                <w:szCs w:val="21"/>
              </w:rPr>
            </w:pPr>
            <w:r>
              <w:rPr>
                <w:rFonts w:hint="eastAsia" w:ascii="宋体" w:hAnsi="宋体" w:cs="宋体"/>
                <w:color w:val="auto"/>
                <w:szCs w:val="21"/>
              </w:rPr>
              <w:t>技术部分</w:t>
            </w:r>
          </w:p>
          <w:p>
            <w:pPr>
              <w:ind w:right="119"/>
              <w:jc w:val="center"/>
              <w:rPr>
                <w:rFonts w:hint="eastAsia" w:ascii="宋体" w:hAnsi="宋体" w:eastAsia="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50分</w:t>
            </w:r>
            <w:r>
              <w:rPr>
                <w:rFonts w:hint="eastAsia" w:ascii="宋体" w:hAnsi="宋体" w:cs="宋体"/>
                <w:color w:val="auto"/>
                <w:szCs w:val="21"/>
                <w:lang w:eastAsia="zh-CN"/>
              </w:rPr>
              <w:t>）</w:t>
            </w:r>
          </w:p>
          <w:p>
            <w:pPr>
              <w:ind w:right="119"/>
              <w:rPr>
                <w:rFonts w:hint="eastAsia" w:ascii="宋体" w:hAnsi="宋体" w:cs="宋体"/>
                <w:color w:val="auto"/>
                <w:szCs w:val="21"/>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组织机构</w:t>
            </w:r>
          </w:p>
          <w:p>
            <w:pPr>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5分</w:t>
            </w:r>
            <w:r>
              <w:rPr>
                <w:rFonts w:hint="eastAsia" w:ascii="宋体" w:hAnsi="宋体" w:cs="宋体"/>
                <w:color w:val="auto"/>
                <w:szCs w:val="21"/>
                <w:lang w:eastAsia="zh-CN"/>
              </w:rPr>
              <w:t>）</w:t>
            </w:r>
          </w:p>
        </w:tc>
        <w:tc>
          <w:tcPr>
            <w:tcW w:w="54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cs="宋体"/>
                <w:color w:val="auto"/>
                <w:szCs w:val="21"/>
                <w:lang w:val="en-US" w:eastAsia="zh-CN"/>
              </w:rPr>
            </w:pPr>
            <w:r>
              <w:rPr>
                <w:rFonts w:hint="eastAsia" w:ascii="宋体" w:hAnsi="宋体" w:eastAsia="宋体" w:cs="宋体"/>
                <w:color w:val="auto"/>
                <w:sz w:val="21"/>
                <w:szCs w:val="21"/>
                <w:lang w:val="en-US" w:eastAsia="zh-CN"/>
              </w:rPr>
              <w:t>根据该项内容是否切实可行、是否科学进行打分。可行、科学的得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分</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基本可行、科学的得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分，较差的得1分，缺项不得分。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044" w:type="dxa"/>
            <w:vMerge w:val="continue"/>
            <w:tcBorders>
              <w:left w:val="single" w:color="auto" w:sz="4" w:space="0"/>
              <w:right w:val="single" w:color="auto" w:sz="4" w:space="0"/>
            </w:tcBorders>
            <w:noWrap w:val="0"/>
            <w:vAlign w:val="center"/>
          </w:tcPr>
          <w:p>
            <w:pPr>
              <w:ind w:right="119"/>
              <w:rPr>
                <w:rFonts w:hint="eastAsia" w:ascii="宋体" w:hAnsi="宋体" w:cs="宋体"/>
                <w:color w:val="auto"/>
                <w:szCs w:val="21"/>
              </w:rPr>
            </w:pPr>
          </w:p>
        </w:tc>
        <w:tc>
          <w:tcPr>
            <w:tcW w:w="1500" w:type="dxa"/>
            <w:vMerge w:val="continue"/>
            <w:tcBorders>
              <w:left w:val="single" w:color="auto" w:sz="4" w:space="0"/>
              <w:right w:val="single" w:color="auto" w:sz="4" w:space="0"/>
            </w:tcBorders>
            <w:noWrap w:val="0"/>
            <w:vAlign w:val="center"/>
          </w:tcPr>
          <w:p>
            <w:pPr>
              <w:ind w:right="119"/>
              <w:rPr>
                <w:rFonts w:hint="eastAsia" w:ascii="宋体" w:hAnsi="宋体" w:cs="宋体"/>
                <w:color w:val="auto"/>
                <w:szCs w:val="21"/>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lang w:val="en-US" w:eastAsia="zh-CN"/>
              </w:rPr>
            </w:pPr>
            <w:r>
              <w:rPr>
                <w:rFonts w:hint="eastAsia" w:ascii="宋体" w:hAnsi="宋体" w:cs="宋体"/>
                <w:color w:val="auto"/>
                <w:szCs w:val="21"/>
                <w:lang w:val="en-US" w:eastAsia="zh-CN"/>
              </w:rPr>
              <w:t>质量控制的措施和方法</w:t>
            </w:r>
          </w:p>
          <w:p>
            <w:pPr>
              <w:spacing w:line="360" w:lineRule="auto"/>
              <w:jc w:val="center"/>
              <w:rPr>
                <w:rFonts w:hint="eastAsia" w:ascii="宋体" w:hAnsi="宋体" w:cs="宋体"/>
                <w:color w:val="auto"/>
                <w:szCs w:val="21"/>
                <w:lang w:val="en-US"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5分</w:t>
            </w:r>
            <w:r>
              <w:rPr>
                <w:rFonts w:hint="eastAsia" w:ascii="宋体" w:hAnsi="宋体" w:cs="宋体"/>
                <w:color w:val="auto"/>
                <w:szCs w:val="21"/>
                <w:lang w:eastAsia="zh-CN"/>
              </w:rPr>
              <w:t>）</w:t>
            </w:r>
          </w:p>
        </w:tc>
        <w:tc>
          <w:tcPr>
            <w:tcW w:w="54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napToGrid w:val="0"/>
                <w:color w:val="auto"/>
                <w:kern w:val="0"/>
                <w:szCs w:val="21"/>
              </w:rPr>
            </w:pPr>
            <w:r>
              <w:rPr>
                <w:rFonts w:hint="eastAsia" w:ascii="宋体" w:hAnsi="宋体" w:eastAsia="宋体" w:cs="宋体"/>
                <w:color w:val="auto"/>
                <w:sz w:val="21"/>
                <w:szCs w:val="21"/>
                <w:lang w:val="en-US" w:eastAsia="zh-CN"/>
              </w:rPr>
              <w:t>根据该项内容是否切实可行、是否科学进行打分。可行、科学的得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分，基本可行、科学的得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分，较差的得1分，缺项不得分。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044" w:type="dxa"/>
            <w:vMerge w:val="continue"/>
            <w:tcBorders>
              <w:top w:val="single" w:color="auto" w:sz="4" w:space="0"/>
              <w:left w:val="single" w:color="auto" w:sz="4" w:space="0"/>
              <w:bottom w:val="single" w:color="auto" w:sz="4" w:space="0"/>
              <w:right w:val="single" w:color="auto" w:sz="4" w:space="0"/>
            </w:tcBorders>
            <w:noWrap w:val="0"/>
            <w:vAlign w:val="center"/>
          </w:tcPr>
          <w:p>
            <w:pPr>
              <w:ind w:right="119"/>
              <w:rPr>
                <w:rFonts w:hint="eastAsia" w:ascii="宋体" w:hAnsi="宋体" w:cs="宋体"/>
                <w:color w:val="auto"/>
                <w:szCs w:val="21"/>
              </w:rPr>
            </w:pPr>
          </w:p>
        </w:tc>
        <w:tc>
          <w:tcPr>
            <w:tcW w:w="1500" w:type="dxa"/>
            <w:vMerge w:val="continue"/>
            <w:tcBorders>
              <w:top w:val="single" w:color="auto" w:sz="4" w:space="0"/>
              <w:left w:val="single" w:color="auto" w:sz="4" w:space="0"/>
              <w:bottom w:val="single" w:color="auto" w:sz="4" w:space="0"/>
              <w:right w:val="single" w:color="auto" w:sz="4" w:space="0"/>
            </w:tcBorders>
            <w:noWrap w:val="0"/>
            <w:vAlign w:val="center"/>
          </w:tcPr>
          <w:p>
            <w:pPr>
              <w:ind w:right="119"/>
              <w:rPr>
                <w:rFonts w:hint="eastAsia" w:ascii="宋体" w:hAnsi="宋体" w:cs="宋体"/>
                <w:color w:val="auto"/>
                <w:szCs w:val="21"/>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lang w:val="en-US" w:eastAsia="zh-CN"/>
              </w:rPr>
              <w:t>旁站监理保证措施</w:t>
            </w:r>
            <w:r>
              <w:rPr>
                <w:rFonts w:hint="eastAsia" w:ascii="宋体" w:hAnsi="宋体" w:cs="宋体"/>
                <w:color w:val="auto"/>
                <w:szCs w:val="21"/>
                <w:lang w:eastAsia="zh-CN"/>
              </w:rPr>
              <w:t>（</w:t>
            </w:r>
            <w:r>
              <w:rPr>
                <w:rFonts w:hint="eastAsia" w:ascii="宋体" w:hAnsi="宋体" w:cs="宋体"/>
                <w:color w:val="auto"/>
                <w:szCs w:val="21"/>
                <w:lang w:val="en-US" w:eastAsia="zh-CN"/>
              </w:rPr>
              <w:t>5分</w:t>
            </w:r>
            <w:r>
              <w:rPr>
                <w:rFonts w:hint="eastAsia" w:ascii="宋体" w:hAnsi="宋体" w:cs="宋体"/>
                <w:color w:val="auto"/>
                <w:szCs w:val="21"/>
                <w:lang w:eastAsia="zh-CN"/>
              </w:rPr>
              <w:t>）</w:t>
            </w:r>
          </w:p>
        </w:tc>
        <w:tc>
          <w:tcPr>
            <w:tcW w:w="54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eastAsia="宋体" w:cs="宋体"/>
                <w:color w:val="auto"/>
                <w:sz w:val="21"/>
                <w:szCs w:val="21"/>
                <w:lang w:val="en-US" w:eastAsia="zh-CN"/>
              </w:rPr>
              <w:t>根据该项内容是否切实可行、是否科学进行打分。可行、科学的得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分，基本可行、科学的得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分，较差的得1分，缺项不得分。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044" w:type="dxa"/>
            <w:vMerge w:val="continue"/>
            <w:tcBorders>
              <w:top w:val="single" w:color="auto" w:sz="4" w:space="0"/>
              <w:left w:val="single" w:color="auto" w:sz="4" w:space="0"/>
              <w:bottom w:val="single" w:color="auto" w:sz="4" w:space="0"/>
              <w:right w:val="single" w:color="auto" w:sz="4" w:space="0"/>
            </w:tcBorders>
            <w:noWrap w:val="0"/>
            <w:vAlign w:val="center"/>
          </w:tcPr>
          <w:p>
            <w:pPr>
              <w:ind w:right="119"/>
              <w:rPr>
                <w:rFonts w:hint="eastAsia" w:ascii="宋体" w:hAnsi="宋体" w:cs="宋体"/>
                <w:color w:val="auto"/>
                <w:szCs w:val="21"/>
              </w:rPr>
            </w:pPr>
          </w:p>
        </w:tc>
        <w:tc>
          <w:tcPr>
            <w:tcW w:w="1500" w:type="dxa"/>
            <w:vMerge w:val="continue"/>
            <w:tcBorders>
              <w:top w:val="single" w:color="auto" w:sz="4" w:space="0"/>
              <w:left w:val="single" w:color="auto" w:sz="4" w:space="0"/>
              <w:bottom w:val="single" w:color="auto" w:sz="4" w:space="0"/>
              <w:right w:val="single" w:color="auto" w:sz="4" w:space="0"/>
            </w:tcBorders>
            <w:noWrap w:val="0"/>
            <w:vAlign w:val="center"/>
          </w:tcPr>
          <w:p>
            <w:pPr>
              <w:ind w:right="119"/>
              <w:rPr>
                <w:rFonts w:hint="eastAsia" w:ascii="宋体" w:hAnsi="宋体" w:cs="宋体"/>
                <w:color w:val="auto"/>
                <w:szCs w:val="21"/>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lang w:val="en-US" w:eastAsia="zh-CN"/>
              </w:rPr>
            </w:pPr>
            <w:r>
              <w:rPr>
                <w:rFonts w:hint="eastAsia" w:ascii="宋体" w:hAnsi="宋体" w:cs="宋体"/>
                <w:color w:val="auto"/>
                <w:szCs w:val="21"/>
                <w:lang w:val="en-US" w:eastAsia="zh-CN"/>
              </w:rPr>
              <w:t>工期控制的措施和方法</w:t>
            </w:r>
          </w:p>
          <w:p>
            <w:pPr>
              <w:spacing w:line="360" w:lineRule="auto"/>
              <w:jc w:val="center"/>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5分</w:t>
            </w:r>
            <w:r>
              <w:rPr>
                <w:rFonts w:hint="eastAsia" w:ascii="宋体" w:hAnsi="宋体" w:cs="宋体"/>
                <w:color w:val="auto"/>
                <w:szCs w:val="21"/>
                <w:lang w:eastAsia="zh-CN"/>
              </w:rPr>
              <w:t>）</w:t>
            </w:r>
          </w:p>
        </w:tc>
        <w:tc>
          <w:tcPr>
            <w:tcW w:w="54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eastAsia="宋体" w:cs="宋体"/>
                <w:color w:val="auto"/>
                <w:sz w:val="21"/>
                <w:szCs w:val="21"/>
                <w:lang w:val="en-US" w:eastAsia="zh-CN"/>
              </w:rPr>
              <w:t>根据该项内容是否切实可行、是否科学进行打分。可行、科学的得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分，基本可行、科学的得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分，较差的得1分，缺项不得分。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44" w:type="dxa"/>
            <w:vMerge w:val="continue"/>
            <w:tcBorders>
              <w:top w:val="single" w:color="auto" w:sz="4" w:space="0"/>
              <w:left w:val="single" w:color="auto" w:sz="4" w:space="0"/>
              <w:bottom w:val="single" w:color="auto" w:sz="4" w:space="0"/>
              <w:right w:val="single" w:color="auto" w:sz="4" w:space="0"/>
            </w:tcBorders>
            <w:noWrap w:val="0"/>
            <w:vAlign w:val="center"/>
          </w:tcPr>
          <w:p>
            <w:pPr>
              <w:ind w:right="119"/>
              <w:rPr>
                <w:rFonts w:hint="eastAsia" w:ascii="宋体" w:hAnsi="宋体" w:cs="宋体"/>
                <w:color w:val="auto"/>
                <w:szCs w:val="21"/>
              </w:rPr>
            </w:pPr>
          </w:p>
        </w:tc>
        <w:tc>
          <w:tcPr>
            <w:tcW w:w="1500" w:type="dxa"/>
            <w:vMerge w:val="continue"/>
            <w:tcBorders>
              <w:top w:val="single" w:color="auto" w:sz="4" w:space="0"/>
              <w:left w:val="single" w:color="auto" w:sz="4" w:space="0"/>
              <w:bottom w:val="single" w:color="auto" w:sz="4" w:space="0"/>
              <w:right w:val="single" w:color="auto" w:sz="4" w:space="0"/>
            </w:tcBorders>
            <w:noWrap w:val="0"/>
            <w:vAlign w:val="center"/>
          </w:tcPr>
          <w:p>
            <w:pPr>
              <w:ind w:right="119"/>
              <w:rPr>
                <w:rFonts w:hint="eastAsia" w:ascii="宋体" w:hAnsi="宋体" w:cs="宋体"/>
                <w:color w:val="auto"/>
                <w:szCs w:val="21"/>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lang w:val="en-US" w:eastAsia="zh-CN"/>
              </w:rPr>
            </w:pPr>
            <w:r>
              <w:rPr>
                <w:rFonts w:hint="eastAsia" w:ascii="宋体" w:hAnsi="宋体" w:cs="宋体"/>
                <w:color w:val="auto"/>
                <w:szCs w:val="21"/>
                <w:lang w:val="en-US" w:eastAsia="zh-CN"/>
              </w:rPr>
              <w:t>投资控制的措施和方法</w:t>
            </w:r>
          </w:p>
          <w:p>
            <w:pPr>
              <w:spacing w:line="360" w:lineRule="auto"/>
              <w:jc w:val="center"/>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5分</w:t>
            </w:r>
            <w:r>
              <w:rPr>
                <w:rFonts w:hint="eastAsia" w:ascii="宋体" w:hAnsi="宋体" w:cs="宋体"/>
                <w:color w:val="auto"/>
                <w:szCs w:val="21"/>
                <w:lang w:eastAsia="zh-CN"/>
              </w:rPr>
              <w:t>）</w:t>
            </w:r>
          </w:p>
        </w:tc>
        <w:tc>
          <w:tcPr>
            <w:tcW w:w="54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eastAsia="宋体" w:cs="宋体"/>
                <w:color w:val="auto"/>
                <w:sz w:val="21"/>
                <w:szCs w:val="21"/>
                <w:lang w:val="en-US" w:eastAsia="zh-CN"/>
              </w:rPr>
              <w:t>根据该项内容是否切实可行、是否科学进行打分。可行、科学的得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分，基本可行、科学的得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分，较差的得1分，缺项不得分。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044" w:type="dxa"/>
            <w:vMerge w:val="continue"/>
            <w:tcBorders>
              <w:top w:val="single" w:color="auto" w:sz="4" w:space="0"/>
              <w:left w:val="single" w:color="auto" w:sz="4" w:space="0"/>
              <w:bottom w:val="single" w:color="auto" w:sz="4" w:space="0"/>
              <w:right w:val="single" w:color="auto" w:sz="4" w:space="0"/>
            </w:tcBorders>
            <w:noWrap w:val="0"/>
            <w:vAlign w:val="center"/>
          </w:tcPr>
          <w:p>
            <w:pPr>
              <w:ind w:right="119"/>
              <w:rPr>
                <w:rFonts w:hint="eastAsia" w:ascii="宋体" w:hAnsi="宋体" w:cs="宋体"/>
                <w:color w:val="auto"/>
                <w:szCs w:val="21"/>
              </w:rPr>
            </w:pPr>
          </w:p>
        </w:tc>
        <w:tc>
          <w:tcPr>
            <w:tcW w:w="1500" w:type="dxa"/>
            <w:vMerge w:val="continue"/>
            <w:tcBorders>
              <w:top w:val="single" w:color="auto" w:sz="4" w:space="0"/>
              <w:left w:val="single" w:color="auto" w:sz="4" w:space="0"/>
              <w:bottom w:val="single" w:color="auto" w:sz="4" w:space="0"/>
              <w:right w:val="single" w:color="auto" w:sz="4" w:space="0"/>
            </w:tcBorders>
            <w:noWrap w:val="0"/>
            <w:vAlign w:val="center"/>
          </w:tcPr>
          <w:p>
            <w:pPr>
              <w:ind w:right="119"/>
              <w:rPr>
                <w:rFonts w:hint="eastAsia" w:ascii="宋体" w:hAnsi="宋体" w:cs="宋体"/>
                <w:color w:val="auto"/>
                <w:szCs w:val="21"/>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lang w:val="en-US" w:eastAsia="zh-CN"/>
              </w:rPr>
              <w:t>文明、安全施工管理的措施和方法</w:t>
            </w:r>
            <w:r>
              <w:rPr>
                <w:rFonts w:hint="eastAsia" w:ascii="宋体" w:hAnsi="宋体" w:cs="宋体"/>
                <w:color w:val="auto"/>
                <w:szCs w:val="21"/>
                <w:lang w:eastAsia="zh-CN"/>
              </w:rPr>
              <w:t>（</w:t>
            </w:r>
            <w:r>
              <w:rPr>
                <w:rFonts w:hint="eastAsia" w:ascii="宋体" w:hAnsi="宋体" w:cs="宋体"/>
                <w:color w:val="auto"/>
                <w:szCs w:val="21"/>
                <w:lang w:val="en-US" w:eastAsia="zh-CN"/>
              </w:rPr>
              <w:t>5分</w:t>
            </w:r>
            <w:r>
              <w:rPr>
                <w:rFonts w:hint="eastAsia" w:ascii="宋体" w:hAnsi="宋体" w:cs="宋体"/>
                <w:color w:val="auto"/>
                <w:szCs w:val="21"/>
                <w:lang w:eastAsia="zh-CN"/>
              </w:rPr>
              <w:t>）</w:t>
            </w:r>
          </w:p>
        </w:tc>
        <w:tc>
          <w:tcPr>
            <w:tcW w:w="54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eastAsia="宋体" w:cs="宋体"/>
                <w:color w:val="auto"/>
                <w:sz w:val="21"/>
                <w:szCs w:val="21"/>
                <w:lang w:val="en-US" w:eastAsia="zh-CN"/>
              </w:rPr>
              <w:t>根据该项内容是否切实可行、是否科学进行打分。可行、科学的得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分，基本可行、科学的得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分，较差的得1分，缺项不得分。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044" w:type="dxa"/>
            <w:vMerge w:val="continue"/>
            <w:tcBorders>
              <w:top w:val="single" w:color="auto" w:sz="4" w:space="0"/>
              <w:left w:val="single" w:color="auto" w:sz="4" w:space="0"/>
              <w:bottom w:val="single" w:color="auto" w:sz="4" w:space="0"/>
              <w:right w:val="single" w:color="auto" w:sz="4" w:space="0"/>
            </w:tcBorders>
            <w:noWrap w:val="0"/>
            <w:vAlign w:val="center"/>
          </w:tcPr>
          <w:p>
            <w:pPr>
              <w:ind w:right="119"/>
              <w:rPr>
                <w:rFonts w:hint="eastAsia" w:ascii="宋体" w:hAnsi="宋体" w:cs="宋体"/>
                <w:color w:val="auto"/>
                <w:szCs w:val="21"/>
              </w:rPr>
            </w:pPr>
          </w:p>
        </w:tc>
        <w:tc>
          <w:tcPr>
            <w:tcW w:w="1500" w:type="dxa"/>
            <w:vMerge w:val="continue"/>
            <w:tcBorders>
              <w:top w:val="single" w:color="auto" w:sz="4" w:space="0"/>
              <w:left w:val="single" w:color="auto" w:sz="4" w:space="0"/>
              <w:bottom w:val="single" w:color="auto" w:sz="4" w:space="0"/>
              <w:right w:val="single" w:color="auto" w:sz="4" w:space="0"/>
            </w:tcBorders>
            <w:noWrap w:val="0"/>
            <w:vAlign w:val="center"/>
          </w:tcPr>
          <w:p>
            <w:pPr>
              <w:ind w:right="119"/>
              <w:rPr>
                <w:rFonts w:hint="eastAsia" w:ascii="宋体" w:hAnsi="宋体" w:cs="宋体"/>
                <w:color w:val="auto"/>
                <w:szCs w:val="21"/>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lang w:val="en-US" w:eastAsia="zh-CN"/>
              </w:rPr>
              <w:t>工作协调的措施和方法</w:t>
            </w:r>
            <w:r>
              <w:rPr>
                <w:rFonts w:hint="eastAsia" w:ascii="宋体" w:hAnsi="宋体" w:cs="宋体"/>
                <w:color w:val="auto"/>
                <w:szCs w:val="21"/>
                <w:lang w:eastAsia="zh-CN"/>
              </w:rPr>
              <w:t>（</w:t>
            </w:r>
            <w:r>
              <w:rPr>
                <w:rFonts w:hint="eastAsia" w:ascii="宋体" w:hAnsi="宋体" w:cs="宋体"/>
                <w:color w:val="auto"/>
                <w:szCs w:val="21"/>
                <w:lang w:val="en-US" w:eastAsia="zh-CN"/>
              </w:rPr>
              <w:t>5分</w:t>
            </w:r>
            <w:r>
              <w:rPr>
                <w:rFonts w:hint="eastAsia" w:ascii="宋体" w:hAnsi="宋体" w:cs="宋体"/>
                <w:color w:val="auto"/>
                <w:szCs w:val="21"/>
                <w:lang w:eastAsia="zh-CN"/>
              </w:rPr>
              <w:t>）</w:t>
            </w:r>
          </w:p>
        </w:tc>
        <w:tc>
          <w:tcPr>
            <w:tcW w:w="54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eastAsia="宋体" w:cs="宋体"/>
                <w:color w:val="auto"/>
                <w:sz w:val="21"/>
                <w:szCs w:val="21"/>
                <w:lang w:val="en-US" w:eastAsia="zh-CN"/>
              </w:rPr>
              <w:t>根据该项内容是否切实可行、是否科学进行打分。可行、科学的得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分，基本可行、科学的得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分，较差的得1分，缺项不得分。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044" w:type="dxa"/>
            <w:vMerge w:val="continue"/>
            <w:tcBorders>
              <w:top w:val="single" w:color="auto" w:sz="4" w:space="0"/>
              <w:left w:val="single" w:color="auto" w:sz="4" w:space="0"/>
              <w:bottom w:val="single" w:color="auto" w:sz="4" w:space="0"/>
              <w:right w:val="single" w:color="auto" w:sz="4" w:space="0"/>
            </w:tcBorders>
            <w:noWrap w:val="0"/>
            <w:vAlign w:val="center"/>
          </w:tcPr>
          <w:p>
            <w:pPr>
              <w:ind w:right="119"/>
              <w:rPr>
                <w:rFonts w:hint="eastAsia" w:ascii="宋体" w:hAnsi="宋体" w:cs="宋体"/>
                <w:color w:val="auto"/>
                <w:szCs w:val="21"/>
              </w:rPr>
            </w:pPr>
          </w:p>
        </w:tc>
        <w:tc>
          <w:tcPr>
            <w:tcW w:w="1500" w:type="dxa"/>
            <w:vMerge w:val="continue"/>
            <w:tcBorders>
              <w:top w:val="single" w:color="auto" w:sz="4" w:space="0"/>
              <w:left w:val="single" w:color="auto" w:sz="4" w:space="0"/>
              <w:bottom w:val="single" w:color="auto" w:sz="4" w:space="0"/>
              <w:right w:val="single" w:color="auto" w:sz="4" w:space="0"/>
            </w:tcBorders>
            <w:noWrap w:val="0"/>
            <w:vAlign w:val="center"/>
          </w:tcPr>
          <w:p>
            <w:pPr>
              <w:ind w:right="119"/>
              <w:rPr>
                <w:rFonts w:hint="eastAsia" w:ascii="宋体" w:hAnsi="宋体" w:cs="宋体"/>
                <w:color w:val="auto"/>
                <w:szCs w:val="21"/>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lang w:val="en-US" w:eastAsia="zh-CN"/>
              </w:rPr>
              <w:t>合同、信息管理措施和方法</w:t>
            </w:r>
            <w:r>
              <w:rPr>
                <w:rFonts w:hint="eastAsia" w:ascii="宋体" w:hAnsi="宋体" w:cs="宋体"/>
                <w:color w:val="auto"/>
                <w:szCs w:val="21"/>
                <w:lang w:eastAsia="zh-CN"/>
              </w:rPr>
              <w:t>（</w:t>
            </w:r>
            <w:r>
              <w:rPr>
                <w:rFonts w:hint="eastAsia" w:ascii="宋体" w:hAnsi="宋体" w:cs="宋体"/>
                <w:color w:val="auto"/>
                <w:szCs w:val="21"/>
                <w:lang w:val="en-US" w:eastAsia="zh-CN"/>
              </w:rPr>
              <w:t>5分</w:t>
            </w:r>
            <w:r>
              <w:rPr>
                <w:rFonts w:hint="eastAsia" w:ascii="宋体" w:hAnsi="宋体" w:cs="宋体"/>
                <w:color w:val="auto"/>
                <w:szCs w:val="21"/>
                <w:lang w:eastAsia="zh-CN"/>
              </w:rPr>
              <w:t>）</w:t>
            </w:r>
          </w:p>
        </w:tc>
        <w:tc>
          <w:tcPr>
            <w:tcW w:w="54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eastAsia="宋体" w:cs="宋体"/>
                <w:color w:val="auto"/>
                <w:sz w:val="21"/>
                <w:szCs w:val="21"/>
                <w:lang w:val="en-US" w:eastAsia="zh-CN"/>
              </w:rPr>
              <w:t>根据该项内容是否切实可行、是否科学进行打分。可行、科学的得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分，基本可行、科学的得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分，较差的得1分，缺项不得分。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044" w:type="dxa"/>
            <w:vMerge w:val="continue"/>
            <w:tcBorders>
              <w:top w:val="single" w:color="auto" w:sz="4" w:space="0"/>
              <w:left w:val="single" w:color="auto" w:sz="4" w:space="0"/>
              <w:bottom w:val="single" w:color="auto" w:sz="4" w:space="0"/>
              <w:right w:val="single" w:color="auto" w:sz="4" w:space="0"/>
            </w:tcBorders>
            <w:noWrap w:val="0"/>
            <w:vAlign w:val="center"/>
          </w:tcPr>
          <w:p>
            <w:pPr>
              <w:ind w:right="119"/>
              <w:rPr>
                <w:rFonts w:hint="eastAsia" w:ascii="宋体" w:hAnsi="宋体" w:cs="宋体"/>
                <w:color w:val="auto"/>
                <w:szCs w:val="21"/>
              </w:rPr>
            </w:pPr>
          </w:p>
        </w:tc>
        <w:tc>
          <w:tcPr>
            <w:tcW w:w="1500" w:type="dxa"/>
            <w:vMerge w:val="continue"/>
            <w:tcBorders>
              <w:top w:val="single" w:color="auto" w:sz="4" w:space="0"/>
              <w:left w:val="single" w:color="auto" w:sz="4" w:space="0"/>
              <w:bottom w:val="single" w:color="auto" w:sz="4" w:space="0"/>
              <w:right w:val="single" w:color="auto" w:sz="4" w:space="0"/>
            </w:tcBorders>
            <w:noWrap w:val="0"/>
            <w:vAlign w:val="center"/>
          </w:tcPr>
          <w:p>
            <w:pPr>
              <w:ind w:right="119"/>
              <w:rPr>
                <w:rFonts w:hint="eastAsia" w:ascii="宋体" w:hAnsi="宋体" w:cs="宋体"/>
                <w:color w:val="auto"/>
                <w:szCs w:val="21"/>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针对工程技术难点的处理方法</w:t>
            </w:r>
            <w:r>
              <w:rPr>
                <w:rFonts w:hint="eastAsia" w:ascii="宋体" w:hAnsi="宋体" w:cs="宋体"/>
                <w:color w:val="auto"/>
                <w:szCs w:val="21"/>
                <w:lang w:eastAsia="zh-CN"/>
              </w:rPr>
              <w:t>（</w:t>
            </w:r>
            <w:r>
              <w:rPr>
                <w:rFonts w:hint="eastAsia" w:ascii="宋体" w:hAnsi="宋体" w:cs="宋体"/>
                <w:color w:val="auto"/>
                <w:szCs w:val="21"/>
                <w:lang w:val="en-US" w:eastAsia="zh-CN"/>
              </w:rPr>
              <w:t>5分</w:t>
            </w:r>
            <w:r>
              <w:rPr>
                <w:rFonts w:hint="eastAsia" w:ascii="宋体" w:hAnsi="宋体" w:cs="宋体"/>
                <w:color w:val="auto"/>
                <w:szCs w:val="21"/>
                <w:lang w:eastAsia="zh-CN"/>
              </w:rPr>
              <w:t>）</w:t>
            </w:r>
          </w:p>
        </w:tc>
        <w:tc>
          <w:tcPr>
            <w:tcW w:w="54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napToGrid w:val="0"/>
                <w:color w:val="auto"/>
                <w:kern w:val="0"/>
                <w:szCs w:val="21"/>
                <w:highlight w:val="none"/>
              </w:rPr>
            </w:pPr>
            <w:r>
              <w:rPr>
                <w:rFonts w:hint="eastAsia" w:ascii="宋体" w:hAnsi="宋体" w:eastAsia="宋体" w:cs="宋体"/>
                <w:color w:val="auto"/>
                <w:sz w:val="21"/>
                <w:szCs w:val="21"/>
                <w:highlight w:val="none"/>
                <w:lang w:val="en-US" w:eastAsia="zh-CN"/>
              </w:rPr>
              <w:t>针对工程技术难点的处理方法进行打分，可行、科学的得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分，基本可行、科学的得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分，较差的得1分，缺项不得分。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044" w:type="dxa"/>
            <w:vMerge w:val="continue"/>
            <w:tcBorders>
              <w:top w:val="single" w:color="auto" w:sz="4" w:space="0"/>
              <w:left w:val="single" w:color="auto" w:sz="4" w:space="0"/>
              <w:bottom w:val="single" w:color="auto" w:sz="4" w:space="0"/>
              <w:right w:val="single" w:color="auto" w:sz="4" w:space="0"/>
            </w:tcBorders>
            <w:noWrap w:val="0"/>
            <w:vAlign w:val="center"/>
          </w:tcPr>
          <w:p>
            <w:pPr>
              <w:ind w:right="119"/>
              <w:rPr>
                <w:rFonts w:hint="eastAsia" w:ascii="宋体" w:hAnsi="宋体" w:cs="宋体"/>
                <w:color w:val="auto"/>
                <w:szCs w:val="21"/>
              </w:rPr>
            </w:pPr>
          </w:p>
        </w:tc>
        <w:tc>
          <w:tcPr>
            <w:tcW w:w="1500" w:type="dxa"/>
            <w:vMerge w:val="continue"/>
            <w:tcBorders>
              <w:top w:val="single" w:color="auto" w:sz="4" w:space="0"/>
              <w:left w:val="single" w:color="auto" w:sz="4" w:space="0"/>
              <w:bottom w:val="single" w:color="auto" w:sz="4" w:space="0"/>
              <w:right w:val="single" w:color="auto" w:sz="4" w:space="0"/>
            </w:tcBorders>
            <w:noWrap w:val="0"/>
            <w:vAlign w:val="center"/>
          </w:tcPr>
          <w:p>
            <w:pPr>
              <w:ind w:right="119"/>
              <w:rPr>
                <w:rFonts w:hint="eastAsia" w:ascii="宋体" w:hAnsi="宋体" w:cs="宋体"/>
                <w:color w:val="auto"/>
                <w:szCs w:val="21"/>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检测设备、仪器的配置及控制措施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5分</w:t>
            </w:r>
            <w:r>
              <w:rPr>
                <w:rFonts w:hint="eastAsia" w:ascii="宋体" w:hAnsi="宋体" w:cs="宋体"/>
                <w:color w:val="auto"/>
                <w:szCs w:val="21"/>
                <w:highlight w:val="none"/>
                <w:lang w:eastAsia="zh-CN"/>
              </w:rPr>
              <w:t>）</w:t>
            </w:r>
          </w:p>
        </w:tc>
        <w:tc>
          <w:tcPr>
            <w:tcW w:w="54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根据该项内容是否切实可行、是否科学进行打分。可行、科学的得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分，基本可行、科学的得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分，较差的得1分，缺项不得分。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4" w:type="dxa"/>
            <w:vMerge w:val="restart"/>
            <w:tcBorders>
              <w:top w:val="single" w:color="auto" w:sz="4" w:space="0"/>
              <w:left w:val="single" w:color="auto" w:sz="4" w:space="0"/>
              <w:right w:val="single" w:color="auto" w:sz="4" w:space="0"/>
            </w:tcBorders>
            <w:noWrap w:val="0"/>
            <w:vAlign w:val="center"/>
          </w:tcPr>
          <w:p>
            <w:pPr>
              <w:ind w:right="119"/>
              <w:rPr>
                <w:rFonts w:hint="eastAsia" w:ascii="宋体" w:hAnsi="宋体" w:cs="宋体"/>
                <w:color w:val="auto"/>
                <w:szCs w:val="21"/>
              </w:rPr>
            </w:pPr>
            <w:r>
              <w:rPr>
                <w:rFonts w:hint="eastAsia" w:ascii="宋体" w:hAnsi="宋体" w:cs="宋体"/>
                <w:color w:val="auto"/>
                <w:szCs w:val="21"/>
              </w:rPr>
              <w:t>2.2.4</w:t>
            </w:r>
          </w:p>
        </w:tc>
        <w:tc>
          <w:tcPr>
            <w:tcW w:w="1500" w:type="dxa"/>
            <w:vMerge w:val="restart"/>
            <w:tcBorders>
              <w:top w:val="single" w:color="auto" w:sz="4" w:space="0"/>
              <w:left w:val="single" w:color="auto" w:sz="4" w:space="0"/>
              <w:right w:val="single" w:color="auto" w:sz="4" w:space="0"/>
            </w:tcBorders>
            <w:noWrap w:val="0"/>
            <w:vAlign w:val="center"/>
          </w:tcPr>
          <w:p>
            <w:pPr>
              <w:ind w:right="119"/>
              <w:jc w:val="center"/>
              <w:rPr>
                <w:rFonts w:hint="eastAsia"/>
                <w:color w:val="auto"/>
              </w:rPr>
            </w:pPr>
            <w:r>
              <w:rPr>
                <w:rFonts w:hint="eastAsia"/>
                <w:color w:val="auto"/>
              </w:rPr>
              <w:t>综合部分</w:t>
            </w:r>
          </w:p>
          <w:p>
            <w:pPr>
              <w:ind w:right="119"/>
              <w:jc w:val="center"/>
              <w:rPr>
                <w:rFonts w:hint="eastAsia" w:eastAsia="宋体"/>
                <w:color w:val="auto"/>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20分</w:t>
            </w:r>
            <w:r>
              <w:rPr>
                <w:rFonts w:hint="eastAsia" w:ascii="宋体" w:hAnsi="宋体" w:cs="宋体"/>
                <w:color w:val="auto"/>
                <w:szCs w:val="21"/>
                <w:lang w:eastAsia="zh-CN"/>
              </w:rPr>
              <w:t>）</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ind w:right="119"/>
              <w:jc w:val="center"/>
              <w:rPr>
                <w:rFonts w:hint="eastAsia" w:ascii="宋体" w:hAnsi="宋体" w:cs="宋体"/>
                <w:color w:val="auto"/>
                <w:szCs w:val="21"/>
              </w:rPr>
            </w:pPr>
            <w:r>
              <w:rPr>
                <w:rFonts w:hint="eastAsia" w:ascii="宋体" w:hAnsi="宋体" w:cs="宋体"/>
                <w:color w:val="auto"/>
                <w:szCs w:val="21"/>
              </w:rPr>
              <w:t>企业业绩</w:t>
            </w:r>
          </w:p>
          <w:p>
            <w:pPr>
              <w:ind w:right="119"/>
              <w:jc w:val="center"/>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8</w:t>
            </w:r>
            <w:r>
              <w:rPr>
                <w:rFonts w:hint="eastAsia" w:ascii="宋体" w:hAnsi="宋体" w:cs="宋体"/>
                <w:color w:val="auto"/>
                <w:szCs w:val="21"/>
              </w:rPr>
              <w:t>分）</w:t>
            </w:r>
          </w:p>
        </w:tc>
        <w:tc>
          <w:tcPr>
            <w:tcW w:w="5400" w:type="dxa"/>
            <w:tcBorders>
              <w:top w:val="single" w:color="auto" w:sz="4" w:space="0"/>
              <w:left w:val="single" w:color="auto" w:sz="4" w:space="0"/>
              <w:bottom w:val="single" w:color="auto" w:sz="4" w:space="0"/>
              <w:right w:val="single" w:color="auto" w:sz="4" w:space="0"/>
            </w:tcBorders>
            <w:noWrap w:val="0"/>
            <w:vAlign w:val="center"/>
          </w:tcPr>
          <w:p>
            <w:pPr>
              <w:ind w:right="119"/>
              <w:rPr>
                <w:rFonts w:hint="eastAsia" w:ascii="宋体" w:hAnsi="宋体" w:cs="宋体"/>
                <w:color w:val="auto"/>
                <w:szCs w:val="21"/>
              </w:rPr>
            </w:pPr>
            <w:r>
              <w:rPr>
                <w:rFonts w:hint="eastAsia" w:ascii="宋体" w:hAnsi="宋体" w:cs="宋体"/>
                <w:color w:val="auto"/>
                <w:szCs w:val="21"/>
              </w:rPr>
              <w:t>投标人须提供20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月1日以来承担过</w:t>
            </w:r>
            <w:r>
              <w:rPr>
                <w:rFonts w:hint="eastAsia" w:ascii="宋体" w:hAnsi="宋体" w:cs="宋体"/>
                <w:color w:val="auto"/>
                <w:szCs w:val="21"/>
                <w:highlight w:val="none"/>
                <w:lang w:val="en-US" w:eastAsia="zh-CN"/>
              </w:rPr>
              <w:t>类似</w:t>
            </w:r>
            <w:r>
              <w:rPr>
                <w:rFonts w:hint="eastAsia" w:ascii="宋体" w:hAnsi="宋体" w:cs="宋体"/>
                <w:color w:val="auto"/>
                <w:szCs w:val="21"/>
              </w:rPr>
              <w:t>项目业绩的每提供一份得2分，最多得</w:t>
            </w:r>
            <w:r>
              <w:rPr>
                <w:rFonts w:hint="eastAsia" w:ascii="宋体" w:hAnsi="宋体" w:cs="宋体"/>
                <w:color w:val="auto"/>
                <w:szCs w:val="21"/>
                <w:lang w:val="en-US" w:eastAsia="zh-CN"/>
              </w:rPr>
              <w:t>8</w:t>
            </w:r>
            <w:r>
              <w:rPr>
                <w:rFonts w:hint="eastAsia" w:ascii="宋体" w:hAnsi="宋体" w:cs="宋体"/>
                <w:color w:val="auto"/>
                <w:szCs w:val="21"/>
              </w:rPr>
              <w:t>分，不提供不得分；</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需提供合同，</w:t>
            </w:r>
            <w:r>
              <w:rPr>
                <w:rFonts w:hint="eastAsia" w:ascii="宋体" w:hAnsi="宋体" w:cs="宋体"/>
                <w:color w:val="auto"/>
                <w:szCs w:val="21"/>
                <w:highlight w:val="none"/>
              </w:rPr>
              <w:t>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044" w:type="dxa"/>
            <w:vMerge w:val="continue"/>
            <w:tcBorders>
              <w:left w:val="single" w:color="auto" w:sz="4" w:space="0"/>
              <w:right w:val="single" w:color="auto" w:sz="4" w:space="0"/>
            </w:tcBorders>
            <w:noWrap w:val="0"/>
            <w:vAlign w:val="center"/>
          </w:tcPr>
          <w:p>
            <w:pPr>
              <w:ind w:right="119"/>
              <w:rPr>
                <w:rFonts w:hint="eastAsia" w:ascii="宋体" w:hAnsi="宋体" w:cs="宋体"/>
                <w:color w:val="auto"/>
                <w:szCs w:val="21"/>
              </w:rPr>
            </w:pPr>
          </w:p>
        </w:tc>
        <w:tc>
          <w:tcPr>
            <w:tcW w:w="1500" w:type="dxa"/>
            <w:vMerge w:val="continue"/>
            <w:tcBorders>
              <w:left w:val="single" w:color="auto" w:sz="4" w:space="0"/>
              <w:right w:val="single" w:color="auto" w:sz="4" w:space="0"/>
            </w:tcBorders>
            <w:noWrap w:val="0"/>
            <w:vAlign w:val="center"/>
          </w:tcPr>
          <w:p>
            <w:pPr>
              <w:ind w:right="119"/>
              <w:jc w:val="center"/>
              <w:rPr>
                <w:rFonts w:hint="eastAsia" w:ascii="宋体" w:hAnsi="宋体" w:cs="宋体"/>
                <w:color w:val="auto"/>
                <w:szCs w:val="21"/>
                <w:lang w:eastAsia="zh-CN"/>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52"/>
              <w:spacing w:line="400" w:lineRule="atLeas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企业荣誉 </w:t>
            </w:r>
          </w:p>
          <w:p>
            <w:pPr>
              <w:pStyle w:val="52"/>
              <w:spacing w:line="400" w:lineRule="atLeast"/>
              <w:jc w:val="center"/>
              <w:rPr>
                <w:rFonts w:hint="eastAsia" w:ascii="宋体" w:hAnsi="宋体" w:cs="宋体"/>
                <w:color w:val="auto"/>
                <w:szCs w:val="21"/>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（2分）</w:t>
            </w:r>
          </w:p>
        </w:tc>
        <w:tc>
          <w:tcPr>
            <w:tcW w:w="5400" w:type="dxa"/>
            <w:tcBorders>
              <w:top w:val="single" w:color="auto" w:sz="4" w:space="0"/>
              <w:left w:val="single" w:color="auto" w:sz="4" w:space="0"/>
              <w:bottom w:val="single" w:color="auto" w:sz="4" w:space="0"/>
              <w:right w:val="single" w:color="auto" w:sz="4" w:space="0"/>
            </w:tcBorders>
            <w:noWrap w:val="0"/>
            <w:vAlign w:val="center"/>
          </w:tcPr>
          <w:p>
            <w:pPr>
              <w:pStyle w:val="52"/>
              <w:spacing w:line="400" w:lineRule="atLeast"/>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2020年1月1日以来投标人获得市级及以上奖项的每提供一项得1分，最多得2分，没有不得分。注：以发证时间为准，投标文件中附相关证书扫描，否则不得分。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trPr>
        <w:tc>
          <w:tcPr>
            <w:tcW w:w="1044" w:type="dxa"/>
            <w:vMerge w:val="continue"/>
            <w:tcBorders>
              <w:left w:val="single" w:color="auto" w:sz="4" w:space="0"/>
              <w:right w:val="single" w:color="auto" w:sz="4" w:space="0"/>
            </w:tcBorders>
            <w:noWrap w:val="0"/>
            <w:vAlign w:val="center"/>
          </w:tcPr>
          <w:p>
            <w:pPr>
              <w:ind w:right="119"/>
              <w:rPr>
                <w:rFonts w:hint="eastAsia" w:ascii="宋体" w:hAnsi="宋体" w:cs="宋体"/>
                <w:color w:val="auto"/>
                <w:szCs w:val="21"/>
                <w:highlight w:val="none"/>
              </w:rPr>
            </w:pPr>
          </w:p>
        </w:tc>
        <w:tc>
          <w:tcPr>
            <w:tcW w:w="1500" w:type="dxa"/>
            <w:vMerge w:val="continue"/>
            <w:tcBorders>
              <w:left w:val="single" w:color="auto" w:sz="4" w:space="0"/>
              <w:right w:val="single" w:color="auto" w:sz="4" w:space="0"/>
            </w:tcBorders>
            <w:noWrap w:val="0"/>
            <w:vAlign w:val="center"/>
          </w:tcPr>
          <w:p>
            <w:pPr>
              <w:ind w:right="119"/>
              <w:rPr>
                <w:rFonts w:hint="eastAsia" w:ascii="宋体" w:hAnsi="宋体" w:cs="宋体"/>
                <w:color w:val="auto"/>
                <w:szCs w:val="21"/>
                <w:highlight w:val="none"/>
              </w:rPr>
            </w:pPr>
          </w:p>
        </w:tc>
        <w:tc>
          <w:tcPr>
            <w:tcW w:w="1575" w:type="dxa"/>
            <w:tcBorders>
              <w:top w:val="single" w:color="auto" w:sz="4" w:space="0"/>
              <w:left w:val="single" w:color="auto" w:sz="4" w:space="0"/>
              <w:right w:val="single" w:color="auto" w:sz="4" w:space="0"/>
            </w:tcBorders>
            <w:noWrap w:val="0"/>
            <w:vAlign w:val="center"/>
          </w:tcPr>
          <w:p>
            <w:pPr>
              <w:ind w:right="119"/>
              <w:jc w:val="center"/>
              <w:rPr>
                <w:rFonts w:hint="eastAsia" w:ascii="宋体" w:hAnsi="宋体" w:cs="宋体"/>
                <w:color w:val="auto"/>
                <w:szCs w:val="21"/>
                <w:highlight w:val="none"/>
              </w:rPr>
            </w:pPr>
            <w:r>
              <w:rPr>
                <w:rFonts w:hint="eastAsia" w:ascii="宋体" w:hAnsi="宋体" w:cs="宋体"/>
                <w:color w:val="auto"/>
                <w:szCs w:val="21"/>
                <w:highlight w:val="none"/>
              </w:rPr>
              <w:t>服务承诺</w:t>
            </w:r>
          </w:p>
          <w:p>
            <w:pPr>
              <w:ind w:right="119"/>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10分</w:t>
            </w:r>
            <w:r>
              <w:rPr>
                <w:rFonts w:hint="eastAsia" w:ascii="宋体" w:hAnsi="宋体" w:cs="宋体"/>
                <w:color w:val="auto"/>
                <w:szCs w:val="21"/>
                <w:highlight w:val="none"/>
              </w:rPr>
              <w:t>）</w:t>
            </w:r>
          </w:p>
        </w:tc>
        <w:tc>
          <w:tcPr>
            <w:tcW w:w="5400" w:type="dxa"/>
            <w:tcBorders>
              <w:top w:val="single" w:color="auto" w:sz="4" w:space="0"/>
              <w:left w:val="single" w:color="auto" w:sz="4" w:space="0"/>
              <w:bottom w:val="single" w:color="auto" w:sz="4" w:space="0"/>
              <w:right w:val="single" w:color="auto" w:sz="4" w:space="0"/>
            </w:tcBorders>
            <w:noWrap w:val="0"/>
            <w:vAlign w:val="center"/>
          </w:tcPr>
          <w:p>
            <w:pPr>
              <w:ind w:right="119"/>
              <w:rPr>
                <w:rFonts w:hint="eastAsia" w:ascii="宋体" w:hAnsi="宋体" w:cs="宋体"/>
                <w:color w:val="auto"/>
                <w:szCs w:val="21"/>
                <w:highlight w:val="none"/>
                <w:lang w:val="en-US" w:eastAsia="zh-CN"/>
              </w:rPr>
            </w:pPr>
            <w:r>
              <w:rPr>
                <w:rFonts w:hint="eastAsia" w:ascii="宋体" w:hAnsi="宋体" w:cs="宋体"/>
                <w:color w:val="auto"/>
                <w:szCs w:val="21"/>
                <w:lang w:val="en-US" w:eastAsia="zh-CN"/>
              </w:rPr>
              <w:t xml:space="preserve"> 1、</w:t>
            </w:r>
            <w:r>
              <w:rPr>
                <w:rFonts w:hint="eastAsia" w:ascii="宋体" w:hAnsi="宋体" w:cs="宋体"/>
                <w:color w:val="auto"/>
                <w:szCs w:val="21"/>
                <w:highlight w:val="none"/>
                <w:lang w:val="en-US" w:eastAsia="zh-CN"/>
              </w:rPr>
              <w:t>与监理工作相关的协调工作承诺；</w:t>
            </w:r>
            <w:r>
              <w:rPr>
                <w:rFonts w:hint="eastAsia" w:ascii="宋体" w:hAnsi="宋体" w:cs="宋体"/>
                <w:color w:val="auto"/>
                <w:szCs w:val="21"/>
                <w:highlight w:val="none"/>
                <w:lang w:val="zh-CN" w:eastAsia="zh-CN"/>
              </w:rPr>
              <w:t>分为优、良、差，分别</w:t>
            </w:r>
            <w:r>
              <w:rPr>
                <w:rFonts w:hint="eastAsia" w:ascii="宋体" w:hAnsi="宋体" w:cs="宋体"/>
                <w:color w:val="auto"/>
                <w:szCs w:val="21"/>
                <w:highlight w:val="none"/>
                <w:lang w:val="en-US" w:eastAsia="zh-CN"/>
              </w:rPr>
              <w:t>得4</w:t>
            </w:r>
            <w:r>
              <w:rPr>
                <w:rFonts w:hint="eastAsia" w:ascii="宋体" w:hAnsi="宋体" w:cs="宋体"/>
                <w:color w:val="auto"/>
                <w:szCs w:val="21"/>
                <w:highlight w:val="none"/>
                <w:lang w:val="zh-CN" w:eastAsia="zh-CN"/>
              </w:rPr>
              <w:t>分、</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eastAsia="zh-CN"/>
              </w:rPr>
              <w:t>分、</w:t>
            </w:r>
            <w:r>
              <w:rPr>
                <w:rFonts w:hint="eastAsia" w:ascii="宋体" w:hAnsi="宋体" w:cs="宋体"/>
                <w:color w:val="auto"/>
                <w:szCs w:val="21"/>
                <w:highlight w:val="none"/>
                <w:lang w:val="en-US" w:eastAsia="zh-CN"/>
              </w:rPr>
              <w:t>1分</w:t>
            </w:r>
            <w:r>
              <w:rPr>
                <w:rFonts w:hint="eastAsia" w:ascii="宋体" w:hAnsi="宋体" w:cs="宋体"/>
                <w:color w:val="auto"/>
                <w:szCs w:val="21"/>
                <w:highlight w:val="none"/>
                <w:lang w:val="zh-CN" w:eastAsia="zh-CN"/>
              </w:rPr>
              <w:t>。</w:t>
            </w:r>
          </w:p>
          <w:p>
            <w:pPr>
              <w:ind w:right="11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2、协调合同纠纷的承诺；</w:t>
            </w:r>
            <w:r>
              <w:rPr>
                <w:rFonts w:hint="eastAsia" w:ascii="宋体" w:hAnsi="宋体" w:cs="宋体"/>
                <w:color w:val="auto"/>
                <w:szCs w:val="21"/>
                <w:highlight w:val="none"/>
                <w:lang w:val="zh-CN" w:eastAsia="zh-CN"/>
              </w:rPr>
              <w:t>分为优、良、差，分别</w:t>
            </w:r>
            <w:r>
              <w:rPr>
                <w:rFonts w:hint="eastAsia" w:ascii="宋体" w:hAnsi="宋体" w:cs="宋体"/>
                <w:color w:val="auto"/>
                <w:szCs w:val="21"/>
                <w:highlight w:val="none"/>
                <w:lang w:val="en-US" w:eastAsia="zh-CN"/>
              </w:rPr>
              <w:t>得3</w:t>
            </w:r>
            <w:r>
              <w:rPr>
                <w:rFonts w:hint="eastAsia" w:ascii="宋体" w:hAnsi="宋体" w:cs="宋体"/>
                <w:color w:val="auto"/>
                <w:szCs w:val="21"/>
                <w:highlight w:val="none"/>
                <w:lang w:val="zh-CN" w:eastAsia="zh-CN"/>
              </w:rPr>
              <w:t>分、</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eastAsia="zh-CN"/>
              </w:rPr>
              <w:t>分、</w:t>
            </w:r>
            <w:r>
              <w:rPr>
                <w:rFonts w:hint="eastAsia" w:ascii="宋体" w:hAnsi="宋体" w:cs="宋体"/>
                <w:color w:val="auto"/>
                <w:szCs w:val="21"/>
                <w:highlight w:val="none"/>
                <w:lang w:val="en-US" w:eastAsia="zh-CN"/>
              </w:rPr>
              <w:t>1分</w:t>
            </w:r>
            <w:r>
              <w:rPr>
                <w:rFonts w:hint="eastAsia" w:ascii="宋体" w:hAnsi="宋体" w:cs="宋体"/>
                <w:color w:val="auto"/>
                <w:szCs w:val="21"/>
                <w:highlight w:val="none"/>
                <w:lang w:val="zh-CN" w:eastAsia="zh-CN"/>
              </w:rPr>
              <w:t>。</w:t>
            </w:r>
          </w:p>
          <w:p>
            <w:pPr>
              <w:ind w:right="119"/>
              <w:rPr>
                <w:rFonts w:hint="eastAsia" w:ascii="宋体" w:hAnsi="宋体" w:cs="宋体"/>
                <w:color w:val="auto"/>
                <w:szCs w:val="21"/>
              </w:rPr>
            </w:pPr>
            <w:r>
              <w:rPr>
                <w:rFonts w:hint="eastAsia" w:ascii="宋体" w:hAnsi="宋体" w:cs="宋体"/>
                <w:color w:val="auto"/>
                <w:szCs w:val="21"/>
                <w:highlight w:val="none"/>
                <w:lang w:val="en-US" w:eastAsia="zh-CN"/>
              </w:rPr>
              <w:t xml:space="preserve"> 3、其它服务承诺；</w:t>
            </w:r>
            <w:r>
              <w:rPr>
                <w:rFonts w:hint="eastAsia" w:ascii="宋体" w:hAnsi="宋体" w:cs="宋体"/>
                <w:color w:val="auto"/>
                <w:szCs w:val="21"/>
                <w:highlight w:val="none"/>
                <w:lang w:val="zh-CN" w:eastAsia="zh-CN"/>
              </w:rPr>
              <w:t>分为优、良、差，分别</w:t>
            </w:r>
            <w:r>
              <w:rPr>
                <w:rFonts w:hint="eastAsia" w:ascii="宋体" w:hAnsi="宋体" w:cs="宋体"/>
                <w:color w:val="auto"/>
                <w:szCs w:val="21"/>
                <w:highlight w:val="none"/>
                <w:lang w:val="en-US" w:eastAsia="zh-CN"/>
              </w:rPr>
              <w:t>得3</w:t>
            </w:r>
            <w:r>
              <w:rPr>
                <w:rFonts w:hint="eastAsia" w:ascii="宋体" w:hAnsi="宋体" w:cs="宋体"/>
                <w:color w:val="auto"/>
                <w:szCs w:val="21"/>
                <w:highlight w:val="none"/>
                <w:lang w:val="zh-CN" w:eastAsia="zh-CN"/>
              </w:rPr>
              <w:t>分、</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eastAsia="zh-CN"/>
              </w:rPr>
              <w:t>分、</w:t>
            </w:r>
            <w:r>
              <w:rPr>
                <w:rFonts w:hint="eastAsia" w:ascii="宋体" w:hAnsi="宋体" w:cs="宋体"/>
                <w:color w:val="auto"/>
                <w:szCs w:val="21"/>
                <w:highlight w:val="none"/>
                <w:lang w:val="en-US" w:eastAsia="zh-CN"/>
              </w:rPr>
              <w:t>1分</w:t>
            </w:r>
            <w:r>
              <w:rPr>
                <w:rFonts w:hint="eastAsia" w:ascii="宋体" w:hAnsi="宋体" w:cs="宋体"/>
                <w:color w:val="auto"/>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trPr>
        <w:tc>
          <w:tcPr>
            <w:tcW w:w="9519" w:type="dxa"/>
            <w:gridSpan w:val="4"/>
            <w:tcBorders>
              <w:top w:val="single" w:color="auto" w:sz="4" w:space="0"/>
              <w:left w:val="single" w:color="auto" w:sz="4" w:space="0"/>
              <w:bottom w:val="single" w:color="auto" w:sz="4" w:space="0"/>
              <w:right w:val="single" w:color="auto" w:sz="4" w:space="0"/>
            </w:tcBorders>
            <w:noWrap w:val="0"/>
            <w:vAlign w:val="top"/>
          </w:tcPr>
          <w:p>
            <w:pPr>
              <w:spacing w:line="440" w:lineRule="exact"/>
              <w:ind w:right="105" w:rightChars="50" w:firstLine="420" w:firstLineChars="200"/>
              <w:jc w:val="left"/>
              <w:rPr>
                <w:rFonts w:hint="eastAsia" w:ascii="宋体" w:hAnsi="宋体" w:cs="宋体"/>
                <w:color w:val="auto"/>
                <w:szCs w:val="21"/>
              </w:rPr>
            </w:pPr>
            <w:r>
              <w:rPr>
                <w:rFonts w:hint="eastAsia" w:ascii="宋体" w:hAnsi="宋体" w:cs="宋体"/>
                <w:color w:val="auto"/>
                <w:szCs w:val="21"/>
              </w:rPr>
              <w:t>1、评委在评分办法规定的分值范围内打分，超出范围的，评分无效。</w:t>
            </w:r>
          </w:p>
          <w:p>
            <w:pPr>
              <w:ind w:firstLine="420" w:firstLineChars="200"/>
              <w:rPr>
                <w:rFonts w:hint="eastAsia" w:ascii="宋体" w:hAnsi="宋体" w:cs="宋体"/>
                <w:color w:val="auto"/>
                <w:szCs w:val="21"/>
                <w:lang w:bidi="ar"/>
              </w:rPr>
            </w:pPr>
            <w:r>
              <w:rPr>
                <w:rFonts w:hint="eastAsia" w:ascii="宋体" w:hAnsi="宋体" w:cs="宋体"/>
                <w:color w:val="auto"/>
                <w:szCs w:val="21"/>
                <w:lang w:bidi="ar"/>
              </w:rPr>
              <w:t>2、价格分计算保留小数点后两位。</w:t>
            </w:r>
          </w:p>
          <w:p>
            <w:pPr>
              <w:spacing w:line="560" w:lineRule="exact"/>
              <w:rPr>
                <w:rFonts w:hint="eastAsia"/>
                <w:b/>
                <w:bCs/>
                <w:color w:val="auto"/>
                <w:highlight w:val="none"/>
                <w:lang w:eastAsia="zh-CN"/>
              </w:rPr>
            </w:pPr>
            <w:r>
              <w:rPr>
                <w:rFonts w:hint="eastAsia"/>
                <w:b/>
                <w:bCs/>
                <w:color w:val="auto"/>
                <w:highlight w:val="none"/>
                <w:lang w:eastAsia="zh-CN"/>
              </w:rPr>
              <w:t>入围供应商数量：</w:t>
            </w:r>
          </w:p>
          <w:p>
            <w:pPr>
              <w:spacing w:line="56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1、评标委员会根据供应商最终得分由高到低的顺序推荐3家入围供应商。</w:t>
            </w:r>
          </w:p>
          <w:p>
            <w:pPr>
              <w:spacing w:line="56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2、如供应商不足4家，实际选定数量以淘汰 20%后剩余的数量为准。</w:t>
            </w:r>
          </w:p>
          <w:p>
            <w:pPr>
              <w:spacing w:line="560" w:lineRule="exact"/>
              <w:rPr>
                <w:rFonts w:hint="eastAsia" w:ascii="宋体" w:hAnsi="宋体" w:cs="宋体"/>
                <w:color w:val="auto"/>
                <w:szCs w:val="21"/>
              </w:rPr>
            </w:pPr>
            <w:r>
              <w:rPr>
                <w:rFonts w:hint="eastAsia" w:asciiTheme="minorEastAsia" w:hAnsiTheme="minorEastAsia" w:eastAsiaTheme="minorEastAsia" w:cstheme="minorEastAsia"/>
                <w:color w:val="auto"/>
                <w:highlight w:val="none"/>
                <w:lang w:val="en-US" w:eastAsia="zh-CN"/>
              </w:rPr>
              <w:t>3、确定入围供应商时，提交响应文件和符合资格条件、实质性要求的供应商应当均不少于2家，淘汰比例一般不得低于 20%，且至少淘汰一家供应商。</w:t>
            </w:r>
          </w:p>
        </w:tc>
      </w:tr>
      <w:bookmarkEnd w:id="243"/>
    </w:tbl>
    <w:p>
      <w:pPr>
        <w:pStyle w:val="36"/>
        <w:numPr>
          <w:ilvl w:val="0"/>
          <w:numId w:val="0"/>
        </w:numPr>
        <w:tabs>
          <w:tab w:val="clear" w:pos="432"/>
        </w:tabs>
        <w:ind w:leftChars="0"/>
        <w:jc w:val="both"/>
      </w:pPr>
      <w:bookmarkStart w:id="245" w:name="_Toc466017207"/>
      <w:bookmarkStart w:id="246" w:name="_Toc465502579"/>
      <w:bookmarkStart w:id="247" w:name="_Toc454147538"/>
      <w:bookmarkStart w:id="248" w:name="_Toc19403"/>
      <w:bookmarkStart w:id="249" w:name="_Toc21064"/>
      <w:bookmarkStart w:id="250" w:name="_Toc426369531"/>
      <w:bookmarkStart w:id="251" w:name="_Toc31084"/>
      <w:bookmarkStart w:id="252" w:name="_Toc403122541"/>
    </w:p>
    <w:p>
      <w:pPr>
        <w:numPr>
          <w:ilvl w:val="0"/>
          <w:numId w:val="8"/>
        </w:numPr>
        <w:tabs>
          <w:tab w:val="left" w:pos="170"/>
          <w:tab w:val="left" w:pos="303"/>
          <w:tab w:val="left" w:pos="420"/>
        </w:tabs>
        <w:adjustRightInd w:val="0"/>
        <w:snapToGrid w:val="0"/>
        <w:spacing w:line="560" w:lineRule="exact"/>
        <w:ind w:left="0" w:firstLine="0"/>
        <w:outlineLvl w:val="1"/>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 xml:space="preserve"> </w:t>
      </w:r>
      <w:bookmarkStart w:id="253" w:name="_Toc16052"/>
      <w:bookmarkStart w:id="254" w:name="_Toc6843"/>
      <w:bookmarkStart w:id="255" w:name="_Toc19346"/>
      <w:r>
        <w:rPr>
          <w:rFonts w:hint="eastAsia" w:asciiTheme="minorEastAsia" w:hAnsiTheme="minorEastAsia" w:eastAsiaTheme="minorEastAsia" w:cstheme="minorEastAsia"/>
          <w:b/>
          <w:sz w:val="28"/>
          <w:szCs w:val="28"/>
        </w:rPr>
        <w:t>评标准则和评标方法</w:t>
      </w:r>
      <w:bookmarkEnd w:id="245"/>
      <w:bookmarkEnd w:id="246"/>
      <w:bookmarkEnd w:id="247"/>
      <w:bookmarkEnd w:id="248"/>
      <w:bookmarkEnd w:id="249"/>
      <w:bookmarkEnd w:id="253"/>
      <w:bookmarkEnd w:id="254"/>
      <w:bookmarkEnd w:id="255"/>
    </w:p>
    <w:p>
      <w:pPr>
        <w:adjustRightInd w:val="0"/>
        <w:snapToGrid w:val="0"/>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 评标过程将遵循“公平、公正、科学、择优”的原则进行。</w:t>
      </w:r>
    </w:p>
    <w:p>
      <w:pPr>
        <w:adjustRightInd w:val="0"/>
        <w:snapToGrid w:val="0"/>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 评标将严格按照</w:t>
      </w:r>
      <w:r>
        <w:rPr>
          <w:rFonts w:hint="eastAsia" w:asciiTheme="minorEastAsia" w:hAnsiTheme="minorEastAsia" w:eastAsiaTheme="minorEastAsia" w:cstheme="minorEastAsia"/>
          <w:szCs w:val="21"/>
          <w:lang w:eastAsia="zh-CN"/>
        </w:rPr>
        <w:t>征集文件</w:t>
      </w:r>
      <w:r>
        <w:rPr>
          <w:rFonts w:hint="eastAsia" w:asciiTheme="minorEastAsia" w:hAnsiTheme="minorEastAsia" w:eastAsiaTheme="minorEastAsia" w:cstheme="minorEastAsia"/>
          <w:szCs w:val="21"/>
        </w:rPr>
        <w:t>的要求和条件进行。</w:t>
      </w:r>
    </w:p>
    <w:p>
      <w:pPr>
        <w:adjustRightInd w:val="0"/>
        <w:snapToGrid w:val="0"/>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 本次评标采用</w:t>
      </w:r>
      <w:r>
        <w:rPr>
          <w:rFonts w:hint="eastAsia" w:asciiTheme="minorEastAsia" w:hAnsiTheme="minorEastAsia" w:eastAsiaTheme="minorEastAsia" w:cstheme="minorEastAsia"/>
          <w:szCs w:val="21"/>
          <w:lang w:eastAsia="zh-CN"/>
        </w:rPr>
        <w:t>价格优先法</w:t>
      </w:r>
      <w:r>
        <w:rPr>
          <w:rFonts w:hint="eastAsia" w:asciiTheme="minorEastAsia" w:hAnsiTheme="minorEastAsia" w:eastAsiaTheme="minorEastAsia" w:cstheme="minorEastAsia"/>
          <w:szCs w:val="21"/>
        </w:rPr>
        <w:t>。</w:t>
      </w:r>
    </w:p>
    <w:p>
      <w:pPr>
        <w:numPr>
          <w:ilvl w:val="0"/>
          <w:numId w:val="8"/>
        </w:numPr>
        <w:tabs>
          <w:tab w:val="left" w:pos="170"/>
          <w:tab w:val="left" w:pos="303"/>
          <w:tab w:val="left" w:pos="420"/>
        </w:tabs>
        <w:adjustRightInd w:val="0"/>
        <w:snapToGrid w:val="0"/>
        <w:spacing w:line="560" w:lineRule="exact"/>
        <w:ind w:left="0" w:firstLine="0"/>
        <w:outlineLvl w:val="1"/>
        <w:rPr>
          <w:rFonts w:hint="eastAsia" w:asciiTheme="minorEastAsia" w:hAnsiTheme="minorEastAsia" w:eastAsiaTheme="minorEastAsia" w:cstheme="minorEastAsia"/>
          <w:b/>
          <w:sz w:val="28"/>
          <w:szCs w:val="28"/>
        </w:rPr>
      </w:pPr>
      <w:bookmarkStart w:id="256" w:name="_Toc466017208"/>
      <w:bookmarkStart w:id="257" w:name="_Toc454147539"/>
      <w:bookmarkStart w:id="258" w:name="_Toc15449"/>
      <w:bookmarkStart w:id="259" w:name="_Toc18577"/>
      <w:bookmarkStart w:id="260" w:name="_Toc7951"/>
      <w:bookmarkStart w:id="261" w:name="_Toc13195"/>
      <w:bookmarkStart w:id="262" w:name="_Toc465502580"/>
      <w:bookmarkStart w:id="263" w:name="_Toc4593"/>
      <w:r>
        <w:rPr>
          <w:rFonts w:hint="eastAsia" w:asciiTheme="minorEastAsia" w:hAnsiTheme="minorEastAsia" w:eastAsiaTheme="minorEastAsia" w:cstheme="minorEastAsia"/>
          <w:b/>
          <w:sz w:val="28"/>
          <w:szCs w:val="28"/>
        </w:rPr>
        <w:t>评审标准</w:t>
      </w:r>
      <w:bookmarkEnd w:id="256"/>
      <w:bookmarkEnd w:id="257"/>
      <w:bookmarkEnd w:id="258"/>
      <w:bookmarkEnd w:id="259"/>
      <w:bookmarkEnd w:id="260"/>
      <w:bookmarkEnd w:id="261"/>
      <w:bookmarkEnd w:id="262"/>
      <w:bookmarkEnd w:id="263"/>
    </w:p>
    <w:p>
      <w:pPr>
        <w:adjustRightInd w:val="0"/>
        <w:snapToGrid w:val="0"/>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 资格评审标准：详见《评分办法前附表》中资格评审标准。</w:t>
      </w:r>
    </w:p>
    <w:p>
      <w:pPr>
        <w:adjustRightInd w:val="0"/>
        <w:snapToGrid w:val="0"/>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 评分标准：详见《评分办法前附表》报价部分。</w:t>
      </w:r>
    </w:p>
    <w:p>
      <w:pPr>
        <w:numPr>
          <w:ilvl w:val="0"/>
          <w:numId w:val="8"/>
        </w:numPr>
        <w:tabs>
          <w:tab w:val="left" w:pos="170"/>
          <w:tab w:val="left" w:pos="303"/>
          <w:tab w:val="left" w:pos="420"/>
        </w:tabs>
        <w:adjustRightInd w:val="0"/>
        <w:snapToGrid w:val="0"/>
        <w:spacing w:line="560" w:lineRule="exact"/>
        <w:ind w:left="0" w:firstLine="0"/>
        <w:outlineLvl w:val="1"/>
        <w:rPr>
          <w:rFonts w:hint="eastAsia" w:asciiTheme="minorEastAsia" w:hAnsiTheme="minorEastAsia" w:eastAsiaTheme="minorEastAsia" w:cstheme="minorEastAsia"/>
          <w:b/>
          <w:sz w:val="28"/>
          <w:szCs w:val="28"/>
        </w:rPr>
      </w:pPr>
      <w:bookmarkStart w:id="264" w:name="_Toc31698"/>
      <w:bookmarkStart w:id="265" w:name="_Toc28348"/>
      <w:bookmarkStart w:id="266" w:name="_Toc19609"/>
      <w:bookmarkStart w:id="267" w:name="_Toc11065"/>
      <w:r>
        <w:rPr>
          <w:rFonts w:hint="eastAsia" w:asciiTheme="minorEastAsia" w:hAnsiTheme="minorEastAsia" w:eastAsiaTheme="minorEastAsia" w:cstheme="minorEastAsia"/>
          <w:b/>
          <w:sz w:val="28"/>
          <w:szCs w:val="28"/>
        </w:rPr>
        <w:t>评标程序</w:t>
      </w:r>
      <w:bookmarkEnd w:id="264"/>
      <w:bookmarkEnd w:id="265"/>
      <w:bookmarkEnd w:id="266"/>
      <w:bookmarkEnd w:id="267"/>
    </w:p>
    <w:p>
      <w:pPr>
        <w:adjustRightInd w:val="0"/>
        <w:snapToGrid w:val="0"/>
        <w:spacing w:line="560" w:lineRule="exac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3.1初步评审</w:t>
      </w:r>
    </w:p>
    <w:p>
      <w:pPr>
        <w:adjustRightInd w:val="0"/>
        <w:snapToGrid w:val="0"/>
        <w:spacing w:line="560" w:lineRule="exact"/>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szCs w:val="21"/>
        </w:rPr>
        <w:t xml:space="preserve">3.11 </w:t>
      </w:r>
      <w:r>
        <w:rPr>
          <w:rFonts w:hint="eastAsia" w:asciiTheme="minorEastAsia" w:hAnsiTheme="minorEastAsia" w:eastAsiaTheme="minorEastAsia" w:cstheme="minorEastAsia"/>
          <w:szCs w:val="21"/>
          <w:lang w:val="zh-CN"/>
        </w:rPr>
        <w:t>采购人或代理机构可以要求供应商提交第二章“供应商须知”规定的有关证明。采购人或代理机构依据本章第2.1款规定的标准对投标文件进行资格评审。有一项</w:t>
      </w:r>
      <w:r>
        <w:rPr>
          <w:rFonts w:hint="eastAsia" w:asciiTheme="minorEastAsia" w:hAnsiTheme="minorEastAsia" w:eastAsiaTheme="minorEastAsia" w:cstheme="minorEastAsia"/>
          <w:lang w:val="zh-CN"/>
        </w:rPr>
        <w:t>不符合资格评审标准的，作无效投标处理。</w:t>
      </w:r>
    </w:p>
    <w:p>
      <w:pPr>
        <w:adjustRightInd w:val="0"/>
        <w:snapToGrid w:val="0"/>
        <w:spacing w:line="560" w:lineRule="exact"/>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rPr>
        <w:t xml:space="preserve">3.12 </w:t>
      </w:r>
      <w:r>
        <w:rPr>
          <w:rFonts w:hint="eastAsia" w:asciiTheme="minorEastAsia" w:hAnsiTheme="minorEastAsia" w:eastAsiaTheme="minorEastAsia" w:cstheme="minorEastAsia"/>
          <w:lang w:val="zh-CN"/>
        </w:rPr>
        <w:t>投标文件属下列情况之一的，应当在资格性、符合性检查时按照无效投标处理：</w:t>
      </w:r>
    </w:p>
    <w:p>
      <w:pPr>
        <w:numPr>
          <w:ilvl w:val="0"/>
          <w:numId w:val="9"/>
        </w:numPr>
        <w:autoSpaceDE w:val="0"/>
        <w:autoSpaceDN w:val="0"/>
        <w:adjustRightInd w:val="0"/>
        <w:snapToGrid w:val="0"/>
        <w:spacing w:line="56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未按照</w:t>
      </w:r>
      <w:r>
        <w:rPr>
          <w:rFonts w:hint="eastAsia" w:asciiTheme="minorEastAsia" w:hAnsiTheme="minorEastAsia" w:eastAsiaTheme="minorEastAsia" w:cstheme="minorEastAsia"/>
          <w:lang w:eastAsia="zh-CN"/>
        </w:rPr>
        <w:t>征集文件</w:t>
      </w:r>
      <w:r>
        <w:rPr>
          <w:rFonts w:hint="eastAsia" w:asciiTheme="minorEastAsia" w:hAnsiTheme="minorEastAsia" w:eastAsiaTheme="minorEastAsia" w:cstheme="minorEastAsia"/>
        </w:rPr>
        <w:t>规定要求签署、盖章的；</w:t>
      </w:r>
    </w:p>
    <w:p>
      <w:pPr>
        <w:numPr>
          <w:ilvl w:val="0"/>
          <w:numId w:val="9"/>
        </w:numPr>
        <w:autoSpaceDE w:val="0"/>
        <w:autoSpaceDN w:val="0"/>
        <w:adjustRightInd w:val="0"/>
        <w:snapToGrid w:val="0"/>
        <w:spacing w:line="56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不具备</w:t>
      </w:r>
      <w:r>
        <w:rPr>
          <w:rFonts w:hint="eastAsia" w:asciiTheme="minorEastAsia" w:hAnsiTheme="minorEastAsia" w:eastAsiaTheme="minorEastAsia" w:cstheme="minorEastAsia"/>
          <w:lang w:eastAsia="zh-CN"/>
        </w:rPr>
        <w:t>征集文件</w:t>
      </w:r>
      <w:r>
        <w:rPr>
          <w:rFonts w:hint="eastAsia" w:asciiTheme="minorEastAsia" w:hAnsiTheme="minorEastAsia" w:eastAsiaTheme="minorEastAsia" w:cstheme="minorEastAsia"/>
        </w:rPr>
        <w:t>中规定资格要求的；</w:t>
      </w:r>
    </w:p>
    <w:p>
      <w:pPr>
        <w:numPr>
          <w:ilvl w:val="0"/>
          <w:numId w:val="9"/>
        </w:numPr>
        <w:autoSpaceDE w:val="0"/>
        <w:autoSpaceDN w:val="0"/>
        <w:adjustRightInd w:val="0"/>
        <w:snapToGrid w:val="0"/>
        <w:spacing w:line="56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不符合法律、法规和</w:t>
      </w:r>
      <w:r>
        <w:rPr>
          <w:rFonts w:hint="eastAsia" w:asciiTheme="minorEastAsia" w:hAnsiTheme="minorEastAsia" w:eastAsiaTheme="minorEastAsia" w:cstheme="minorEastAsia"/>
          <w:lang w:eastAsia="zh-CN"/>
        </w:rPr>
        <w:t>征集文件</w:t>
      </w:r>
      <w:r>
        <w:rPr>
          <w:rFonts w:hint="eastAsia" w:asciiTheme="minorEastAsia" w:hAnsiTheme="minorEastAsia" w:eastAsiaTheme="minorEastAsia" w:cstheme="minorEastAsia"/>
        </w:rPr>
        <w:t>中规定的其他实质性要求的。</w:t>
      </w:r>
    </w:p>
    <w:p>
      <w:pPr>
        <w:adjustRightInd w:val="0"/>
        <w:snapToGrid w:val="0"/>
        <w:spacing w:line="560" w:lineRule="exact"/>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rPr>
        <w:t xml:space="preserve">3.13 </w:t>
      </w:r>
      <w:r>
        <w:rPr>
          <w:rFonts w:hint="eastAsia" w:asciiTheme="minorEastAsia" w:hAnsiTheme="minorEastAsia" w:eastAsiaTheme="minorEastAsia" w:cstheme="minorEastAsia"/>
          <w:lang w:val="zh-CN"/>
        </w:rPr>
        <w:t>投标报价有算数错误的，评标委员会按以下原则对投标报价进行修正，修正的价格经供应商书面确认后具有约束力。供应商不接受修正价格的，其投标作无效投标处理。</w:t>
      </w:r>
    </w:p>
    <w:p>
      <w:pPr>
        <w:numPr>
          <w:ilvl w:val="0"/>
          <w:numId w:val="10"/>
        </w:numPr>
        <w:autoSpaceDE w:val="0"/>
        <w:autoSpaceDN w:val="0"/>
        <w:adjustRightInd w:val="0"/>
        <w:snapToGrid w:val="0"/>
        <w:spacing w:line="56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投标文件中的大写金额与小写金额不一致的，以大写金额为准；</w:t>
      </w:r>
    </w:p>
    <w:p>
      <w:pPr>
        <w:numPr>
          <w:ilvl w:val="0"/>
          <w:numId w:val="10"/>
        </w:numPr>
        <w:autoSpaceDE w:val="0"/>
        <w:autoSpaceDN w:val="0"/>
        <w:adjustRightInd w:val="0"/>
        <w:snapToGrid w:val="0"/>
        <w:spacing w:line="56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投标文件中开标一览表内容与投标文件中明细表内容不一致的，以开标一览表为准。</w:t>
      </w:r>
    </w:p>
    <w:p>
      <w:pPr>
        <w:adjustRightInd w:val="0"/>
        <w:snapToGrid w:val="0"/>
        <w:spacing w:line="560" w:lineRule="exac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3.2 详细评审</w:t>
      </w:r>
    </w:p>
    <w:p>
      <w:pPr>
        <w:adjustRightInd w:val="0"/>
        <w:snapToGrid w:val="0"/>
        <w:spacing w:line="560" w:lineRule="exact"/>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rPr>
        <w:t xml:space="preserve">3.2.1 </w:t>
      </w:r>
      <w:r>
        <w:rPr>
          <w:rFonts w:hint="eastAsia" w:asciiTheme="minorEastAsia" w:hAnsiTheme="minorEastAsia" w:eastAsiaTheme="minorEastAsia" w:cstheme="minorEastAsia"/>
          <w:lang w:val="zh-CN"/>
        </w:rPr>
        <w:t>评标委员会按本章</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lang w:val="zh-CN"/>
        </w:rPr>
        <w:t>评分标准进行打分，并计算出综合评审得分。</w:t>
      </w:r>
    </w:p>
    <w:p>
      <w:pPr>
        <w:adjustRightInd w:val="0"/>
        <w:snapToGrid w:val="0"/>
        <w:spacing w:line="560" w:lineRule="exact"/>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rPr>
        <w:t xml:space="preserve">3.2.2 </w:t>
      </w:r>
      <w:r>
        <w:rPr>
          <w:rFonts w:hint="eastAsia" w:asciiTheme="minorEastAsia" w:hAnsiTheme="minorEastAsia" w:eastAsiaTheme="minorEastAsia" w:cstheme="minorEastAsia"/>
          <w:lang w:val="zh-CN"/>
        </w:rPr>
        <w:t>评标委员会发现供应商的投标总报价</w:t>
      </w:r>
      <w:r>
        <w:rPr>
          <w:rFonts w:hint="eastAsia" w:asciiTheme="minorEastAsia" w:hAnsiTheme="minorEastAsia" w:eastAsiaTheme="minorEastAsia" w:cstheme="minorEastAsia"/>
        </w:rPr>
        <w:t>高</w:t>
      </w:r>
      <w:r>
        <w:rPr>
          <w:rFonts w:hint="eastAsia" w:asciiTheme="minorEastAsia" w:hAnsiTheme="minorEastAsia" w:eastAsiaTheme="minorEastAsia" w:cstheme="minorEastAsia"/>
          <w:lang w:val="zh-CN"/>
        </w:rPr>
        <w:t>于</w:t>
      </w:r>
      <w:r>
        <w:rPr>
          <w:rFonts w:hint="eastAsia" w:asciiTheme="minorEastAsia" w:hAnsiTheme="minorEastAsia" w:eastAsiaTheme="minorEastAsia" w:cstheme="minorEastAsia"/>
          <w:lang w:eastAsia="zh-CN"/>
        </w:rPr>
        <w:t>征集文件</w:t>
      </w:r>
      <w:r>
        <w:rPr>
          <w:rFonts w:hint="eastAsia" w:asciiTheme="minorEastAsia" w:hAnsiTheme="minorEastAsia" w:eastAsiaTheme="minorEastAsia" w:cstheme="minorEastAsia"/>
        </w:rPr>
        <w:t>规定的控制价</w:t>
      </w:r>
      <w:r>
        <w:rPr>
          <w:rFonts w:hint="eastAsia" w:asciiTheme="minorEastAsia" w:hAnsiTheme="minorEastAsia" w:eastAsiaTheme="minorEastAsia" w:cstheme="minorEastAsia"/>
          <w:lang w:val="zh-CN"/>
        </w:rPr>
        <w:t>，评标委员会应按无效投标处理。</w:t>
      </w:r>
    </w:p>
    <w:p>
      <w:pPr>
        <w:adjustRightInd w:val="0"/>
        <w:snapToGrid w:val="0"/>
        <w:spacing w:line="560" w:lineRule="exac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3.3 投标文件的澄清和补正</w:t>
      </w:r>
    </w:p>
    <w:p>
      <w:pPr>
        <w:adjustRightInd w:val="0"/>
        <w:snapToGrid w:val="0"/>
        <w:spacing w:line="560" w:lineRule="exact"/>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rPr>
        <w:t xml:space="preserve">3.3.1 </w:t>
      </w:r>
      <w:r>
        <w:rPr>
          <w:rFonts w:hint="eastAsia" w:asciiTheme="minorEastAsia" w:hAnsiTheme="minorEastAsia" w:eastAsiaTheme="minorEastAsia" w:cstheme="minorEastAsia"/>
          <w:lang w:val="zh-CN"/>
        </w:rPr>
        <w:t>在评标过程中，评标委员会可以书面形式要求供应商对所提交投标文件中不明确的内容进行书面澄清或说明，或者对细微偏差进行补正。</w:t>
      </w:r>
    </w:p>
    <w:p>
      <w:pPr>
        <w:adjustRightInd w:val="0"/>
        <w:snapToGrid w:val="0"/>
        <w:spacing w:line="560" w:lineRule="exact"/>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rPr>
        <w:t xml:space="preserve">3.3.2 </w:t>
      </w:r>
      <w:r>
        <w:rPr>
          <w:rFonts w:hint="eastAsia" w:asciiTheme="minorEastAsia" w:hAnsiTheme="minorEastAsia" w:eastAsiaTheme="minorEastAsia" w:cstheme="minorEastAsia"/>
          <w:lang w:val="zh-CN"/>
        </w:rPr>
        <w:t>澄清、说明和补正不得改变投标文件的实质性内容（算术性错误修正的除外）。供应商的书面澄清、说明和补正属于投标文件的组成部分。</w:t>
      </w:r>
    </w:p>
    <w:p>
      <w:pPr>
        <w:adjustRightInd w:val="0"/>
        <w:snapToGrid w:val="0"/>
        <w:spacing w:line="560" w:lineRule="exac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3.4 评标结果</w:t>
      </w:r>
    </w:p>
    <w:p>
      <w:pPr>
        <w:adjustRightInd w:val="0"/>
        <w:snapToGrid w:val="0"/>
        <w:spacing w:line="560" w:lineRule="exact"/>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rPr>
        <w:t>3.4.</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val="zh-CN"/>
        </w:rPr>
        <w:t>评标委员会按照投标报价由低到高的顺序推荐</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名</w:t>
      </w:r>
      <w:r>
        <w:rPr>
          <w:rFonts w:hint="eastAsia" w:asciiTheme="minorEastAsia" w:hAnsiTheme="minorEastAsia" w:eastAsiaTheme="minorEastAsia" w:cstheme="minorEastAsia"/>
          <w:lang w:val="zh-CN"/>
        </w:rPr>
        <w:t>入围供应商。</w:t>
      </w:r>
    </w:p>
    <w:p>
      <w:pPr>
        <w:adjustRightInd w:val="0"/>
        <w:snapToGrid w:val="0"/>
        <w:spacing w:line="560" w:lineRule="exact"/>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rPr>
        <w:t>3.4.</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zh-CN"/>
        </w:rPr>
        <w:t>评标委员会完成评标后，应当向采购人提交书面评标报告。</w:t>
      </w:r>
    </w:p>
    <w:p>
      <w:pPr>
        <w:adjustRightInd w:val="0"/>
        <w:snapToGrid w:val="0"/>
        <w:spacing w:line="560" w:lineRule="exact"/>
        <w:rPr>
          <w:rFonts w:hint="eastAsia"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rPr>
        <w:t xml:space="preserve">3.5 </w:t>
      </w:r>
      <w:r>
        <w:rPr>
          <w:rFonts w:hint="eastAsia" w:asciiTheme="minorEastAsia" w:hAnsiTheme="minorEastAsia" w:eastAsiaTheme="minorEastAsia" w:cstheme="minorEastAsia"/>
          <w:b/>
          <w:bCs/>
          <w:sz w:val="24"/>
          <w:lang w:val="zh-CN"/>
        </w:rPr>
        <w:t>顺延</w:t>
      </w:r>
      <w:r>
        <w:rPr>
          <w:rFonts w:hint="eastAsia" w:asciiTheme="minorEastAsia" w:hAnsiTheme="minorEastAsia" w:eastAsiaTheme="minorEastAsia" w:cstheme="minorEastAsia"/>
          <w:b/>
          <w:bCs/>
          <w:sz w:val="24"/>
          <w:lang w:val="en-US" w:eastAsia="zh-CN"/>
        </w:rPr>
        <w:t>入围供应商</w:t>
      </w:r>
      <w:r>
        <w:rPr>
          <w:rFonts w:hint="eastAsia" w:asciiTheme="minorEastAsia" w:hAnsiTheme="minorEastAsia" w:eastAsiaTheme="minorEastAsia" w:cstheme="minorEastAsia"/>
          <w:b/>
          <w:bCs/>
          <w:sz w:val="24"/>
          <w:lang w:val="zh-CN"/>
        </w:rPr>
        <w:t>或重新招标</w:t>
      </w:r>
    </w:p>
    <w:p>
      <w:pPr>
        <w:adjustRightInd w:val="0"/>
        <w:snapToGrid w:val="0"/>
        <w:spacing w:line="560" w:lineRule="exact"/>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en-US" w:eastAsia="zh-CN"/>
        </w:rPr>
        <w:t>入围供应商</w:t>
      </w:r>
      <w:r>
        <w:rPr>
          <w:rFonts w:hint="eastAsia" w:asciiTheme="minorEastAsia" w:hAnsiTheme="minorEastAsia" w:eastAsiaTheme="minorEastAsia" w:cstheme="minorEastAsia"/>
          <w:lang w:val="zh-CN"/>
        </w:rPr>
        <w:t>因不可抗力不能履行政府采购合同的，采购人可以与排位之</w:t>
      </w:r>
      <w:r>
        <w:rPr>
          <w:rFonts w:hint="eastAsia" w:asciiTheme="minorEastAsia" w:hAnsiTheme="minorEastAsia" w:eastAsiaTheme="minorEastAsia" w:cstheme="minorEastAsia"/>
          <w:highlight w:val="none"/>
          <w:lang w:val="zh-CN"/>
        </w:rPr>
        <w:t>后第一位的供应商</w:t>
      </w:r>
      <w:r>
        <w:rPr>
          <w:rFonts w:hint="eastAsia" w:asciiTheme="minorEastAsia" w:hAnsiTheme="minorEastAsia" w:eastAsiaTheme="minorEastAsia" w:cstheme="minorEastAsia"/>
          <w:highlight w:val="none"/>
          <w:lang w:val="en-US" w:eastAsia="zh-CN"/>
        </w:rPr>
        <w:t>确定为入围供应商</w:t>
      </w:r>
      <w:r>
        <w:rPr>
          <w:rFonts w:hint="eastAsia" w:asciiTheme="minorEastAsia" w:hAnsiTheme="minorEastAsia" w:eastAsiaTheme="minorEastAsia" w:cstheme="minorEastAsia"/>
          <w:highlight w:val="none"/>
          <w:lang w:val="zh-CN"/>
        </w:rPr>
        <w:t>，或者重新采购。</w:t>
      </w:r>
    </w:p>
    <w:p>
      <w:pPr>
        <w:adjustRightInd w:val="0"/>
        <w:snapToGrid w:val="0"/>
        <w:spacing w:line="560" w:lineRule="exact"/>
        <w:rPr>
          <w:rFonts w:hint="eastAsia" w:asciiTheme="minorEastAsia" w:hAnsiTheme="minorEastAsia" w:eastAsiaTheme="minorEastAsia" w:cstheme="minorEastAsia"/>
          <w:b/>
          <w:bCs/>
          <w:sz w:val="24"/>
        </w:rPr>
      </w:pPr>
      <w:bookmarkStart w:id="268" w:name="_Toc28863"/>
      <w:bookmarkStart w:id="269" w:name="_Toc7468"/>
      <w:bookmarkStart w:id="270" w:name="_Toc54"/>
      <w:bookmarkStart w:id="271" w:name="_Toc19590"/>
      <w:bookmarkStart w:id="272" w:name="_Toc17922"/>
      <w:bookmarkStart w:id="273" w:name="_Toc11630"/>
      <w:bookmarkStart w:id="274" w:name="_Toc16293"/>
      <w:r>
        <w:rPr>
          <w:rFonts w:hint="eastAsia" w:asciiTheme="minorEastAsia" w:hAnsiTheme="minorEastAsia" w:eastAsiaTheme="minorEastAsia" w:cstheme="minorEastAsia"/>
          <w:b/>
          <w:bCs/>
          <w:sz w:val="24"/>
        </w:rPr>
        <w:t>3.6 保密及其他注意事项</w:t>
      </w:r>
      <w:bookmarkEnd w:id="268"/>
      <w:bookmarkEnd w:id="269"/>
      <w:bookmarkEnd w:id="270"/>
      <w:bookmarkEnd w:id="271"/>
      <w:bookmarkEnd w:id="272"/>
      <w:bookmarkEnd w:id="273"/>
      <w:bookmarkEnd w:id="274"/>
    </w:p>
    <w:p>
      <w:pPr>
        <w:adjustRightInd w:val="0"/>
        <w:snapToGrid w:val="0"/>
        <w:spacing w:line="560" w:lineRule="exact"/>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rPr>
        <w:t xml:space="preserve">3.6.1 </w:t>
      </w:r>
      <w:r>
        <w:rPr>
          <w:rFonts w:hint="eastAsia" w:asciiTheme="minorEastAsia" w:hAnsiTheme="minorEastAsia" w:eastAsiaTheme="minorEastAsia" w:cstheme="minorEastAsia"/>
          <w:lang w:val="zh-CN"/>
        </w:rPr>
        <w:t>在评标期间，投标企业不得向评标委员会成员询问评标情况，不得进行旨在影响中标结果的活动。</w:t>
      </w:r>
    </w:p>
    <w:p>
      <w:pPr>
        <w:adjustRightInd w:val="0"/>
        <w:snapToGrid w:val="0"/>
        <w:spacing w:line="560" w:lineRule="exact"/>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rPr>
        <w:t xml:space="preserve">3.6.2 </w:t>
      </w:r>
      <w:r>
        <w:rPr>
          <w:rFonts w:hint="eastAsia" w:asciiTheme="minorEastAsia" w:hAnsiTheme="minorEastAsia" w:eastAsiaTheme="minorEastAsia" w:cstheme="minorEastAsia"/>
          <w:lang w:val="zh-CN"/>
        </w:rPr>
        <w:t>在评标结束后，凡与评标情况有接触的任何人不得也不应将评标情况扩散出评标委员会成员之外。</w:t>
      </w:r>
    </w:p>
    <w:p>
      <w:pPr>
        <w:adjustRightInd w:val="0"/>
        <w:snapToGrid w:val="0"/>
        <w:spacing w:line="560" w:lineRule="exact"/>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rPr>
        <w:t>3.6.3</w:t>
      </w:r>
      <w:r>
        <w:rPr>
          <w:rFonts w:hint="eastAsia" w:asciiTheme="minorEastAsia" w:hAnsiTheme="minorEastAsia" w:eastAsiaTheme="minorEastAsia" w:cstheme="minorEastAsia"/>
          <w:lang w:val="zh-CN"/>
        </w:rPr>
        <w:t>招标代理机构不向落标方解释落标原因，不退还投标文件。</w:t>
      </w:r>
    </w:p>
    <w:p>
      <w:pPr>
        <w:tabs>
          <w:tab w:val="left" w:pos="720"/>
        </w:tabs>
        <w:spacing w:line="440" w:lineRule="exact"/>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bCs/>
          <w:kern w:val="0"/>
          <w:szCs w:val="21"/>
        </w:rPr>
        <w:br w:type="page"/>
      </w:r>
    </w:p>
    <w:p>
      <w:pPr>
        <w:pStyle w:val="23"/>
        <w:numPr>
          <w:ilvl w:val="0"/>
          <w:numId w:val="6"/>
        </w:numPr>
        <w:spacing w:line="600" w:lineRule="exact"/>
        <w:ind w:right="-63" w:rightChars="-30"/>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lang w:val="en-US" w:eastAsia="zh-CN"/>
        </w:rPr>
        <w:t xml:space="preserve">  </w:t>
      </w:r>
      <w:bookmarkEnd w:id="250"/>
      <w:bookmarkEnd w:id="251"/>
      <w:bookmarkEnd w:id="252"/>
      <w:bookmarkStart w:id="275" w:name="_Toc18356"/>
      <w:r>
        <w:rPr>
          <w:rFonts w:hint="eastAsia" w:asciiTheme="minorEastAsia" w:hAnsiTheme="minorEastAsia" w:eastAsiaTheme="minorEastAsia" w:cstheme="minorEastAsia"/>
          <w:sz w:val="36"/>
          <w:szCs w:val="36"/>
        </w:rPr>
        <w:t>政府采购框架协议文本</w:t>
      </w:r>
      <w:bookmarkEnd w:id="275"/>
    </w:p>
    <w:p>
      <w:pPr>
        <w:spacing w:before="65" w:line="377" w:lineRule="auto"/>
        <w:ind w:left="454"/>
        <w:rPr>
          <w:rFonts w:ascii="宋体" w:hAnsi="宋体" w:eastAsia="宋体" w:cs="宋体"/>
          <w:sz w:val="20"/>
          <w:szCs w:val="20"/>
        </w:rPr>
      </w:pPr>
      <w:r>
        <w:rPr>
          <w:rFonts w:ascii="宋体" w:hAnsi="宋体" w:eastAsia="宋体" w:cs="宋体"/>
          <w:spacing w:val="-4"/>
          <w:sz w:val="20"/>
          <w:szCs w:val="20"/>
        </w:rPr>
        <w:t>甲方：</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(主管预算单位)</w:t>
      </w:r>
    </w:p>
    <w:p>
      <w:pPr>
        <w:spacing w:line="237" w:lineRule="auto"/>
        <w:ind w:left="427"/>
        <w:rPr>
          <w:rFonts w:ascii="宋体" w:hAnsi="宋体" w:eastAsia="宋体" w:cs="宋体"/>
          <w:sz w:val="20"/>
          <w:szCs w:val="20"/>
        </w:rPr>
      </w:pPr>
      <w:r>
        <w:rPr>
          <w:rFonts w:ascii="宋体" w:hAnsi="宋体" w:eastAsia="宋体" w:cs="宋体"/>
          <w:spacing w:val="3"/>
          <w:sz w:val="20"/>
          <w:szCs w:val="20"/>
        </w:rPr>
        <w:t>地址：</w:t>
      </w:r>
      <w:r>
        <w:rPr>
          <w:rFonts w:ascii="宋体" w:hAnsi="宋体" w:eastAsia="宋体" w:cs="宋体"/>
          <w:sz w:val="20"/>
          <w:szCs w:val="20"/>
          <w:u w:val="single" w:color="auto"/>
        </w:rPr>
        <w:t xml:space="preserve">                           </w:t>
      </w:r>
    </w:p>
    <w:p>
      <w:pPr>
        <w:spacing w:before="152" w:line="230" w:lineRule="auto"/>
        <w:ind w:left="427"/>
        <w:rPr>
          <w:rFonts w:ascii="宋体" w:hAnsi="宋体" w:eastAsia="宋体" w:cs="宋体"/>
          <w:sz w:val="20"/>
          <w:szCs w:val="20"/>
        </w:rPr>
      </w:pPr>
      <w:r>
        <w:rPr>
          <w:rFonts w:ascii="宋体" w:hAnsi="宋体" w:eastAsia="宋体" w:cs="宋体"/>
          <w:spacing w:val="8"/>
          <w:sz w:val="20"/>
          <w:szCs w:val="20"/>
        </w:rPr>
        <w:t>联</w:t>
      </w:r>
      <w:r>
        <w:rPr>
          <w:rFonts w:ascii="宋体" w:hAnsi="宋体" w:eastAsia="宋体" w:cs="宋体"/>
          <w:spacing w:val="5"/>
          <w:sz w:val="20"/>
          <w:szCs w:val="20"/>
        </w:rPr>
        <w:t>系方式：</w:t>
      </w:r>
      <w:r>
        <w:rPr>
          <w:rFonts w:ascii="宋体" w:hAnsi="宋体" w:eastAsia="宋体" w:cs="宋体"/>
          <w:sz w:val="20"/>
          <w:szCs w:val="20"/>
          <w:u w:val="single" w:color="auto"/>
        </w:rPr>
        <w:t xml:space="preserve">                        </w:t>
      </w:r>
    </w:p>
    <w:p>
      <w:pPr>
        <w:spacing w:before="66" w:line="377" w:lineRule="auto"/>
        <w:ind w:left="444"/>
        <w:rPr>
          <w:rFonts w:ascii="宋体" w:hAnsi="宋体" w:eastAsia="宋体" w:cs="宋体"/>
          <w:sz w:val="20"/>
          <w:szCs w:val="20"/>
        </w:rPr>
      </w:pPr>
      <w:r>
        <w:rPr>
          <w:rFonts w:ascii="宋体" w:hAnsi="宋体" w:eastAsia="宋体" w:cs="宋体"/>
          <w:spacing w:val="-4"/>
          <w:sz w:val="20"/>
          <w:szCs w:val="20"/>
        </w:rPr>
        <w:t>乙方：</w:t>
      </w:r>
      <w:r>
        <w:rPr>
          <w:rFonts w:ascii="宋体" w:hAnsi="宋体" w:eastAsia="宋体" w:cs="宋体"/>
          <w:spacing w:val="-4"/>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(入围供应商)</w:t>
      </w:r>
    </w:p>
    <w:p>
      <w:pPr>
        <w:spacing w:before="1" w:line="237" w:lineRule="auto"/>
        <w:ind w:left="427"/>
        <w:rPr>
          <w:rFonts w:ascii="宋体" w:hAnsi="宋体" w:eastAsia="宋体" w:cs="宋体"/>
          <w:sz w:val="20"/>
          <w:szCs w:val="20"/>
        </w:rPr>
      </w:pPr>
      <w:r>
        <w:rPr>
          <w:rFonts w:ascii="宋体" w:hAnsi="宋体" w:eastAsia="宋体" w:cs="宋体"/>
          <w:spacing w:val="3"/>
          <w:sz w:val="20"/>
          <w:szCs w:val="20"/>
        </w:rPr>
        <w:t>地址：</w:t>
      </w:r>
      <w:r>
        <w:rPr>
          <w:rFonts w:ascii="宋体" w:hAnsi="宋体" w:eastAsia="宋体" w:cs="宋体"/>
          <w:sz w:val="20"/>
          <w:szCs w:val="20"/>
          <w:u w:val="single" w:color="auto"/>
        </w:rPr>
        <w:t xml:space="preserve">                           </w:t>
      </w:r>
    </w:p>
    <w:p>
      <w:pPr>
        <w:spacing w:before="152" w:line="230" w:lineRule="auto"/>
        <w:ind w:left="427"/>
        <w:rPr>
          <w:rFonts w:ascii="宋体" w:hAnsi="宋体" w:eastAsia="宋体" w:cs="宋体"/>
          <w:sz w:val="20"/>
          <w:szCs w:val="20"/>
        </w:rPr>
      </w:pPr>
      <w:r>
        <w:rPr>
          <w:rFonts w:ascii="宋体" w:hAnsi="宋体" w:eastAsia="宋体" w:cs="宋体"/>
          <w:spacing w:val="8"/>
          <w:sz w:val="20"/>
          <w:szCs w:val="20"/>
        </w:rPr>
        <w:t>联</w:t>
      </w:r>
      <w:r>
        <w:rPr>
          <w:rFonts w:ascii="宋体" w:hAnsi="宋体" w:eastAsia="宋体" w:cs="宋体"/>
          <w:spacing w:val="5"/>
          <w:sz w:val="20"/>
          <w:szCs w:val="20"/>
        </w:rPr>
        <w:t>系方式：</w:t>
      </w:r>
      <w:r>
        <w:rPr>
          <w:rFonts w:ascii="宋体" w:hAnsi="宋体" w:eastAsia="宋体" w:cs="宋体"/>
          <w:sz w:val="20"/>
          <w:szCs w:val="20"/>
          <w:u w:val="single" w:color="auto"/>
        </w:rPr>
        <w:t xml:space="preserve">                        </w:t>
      </w:r>
    </w:p>
    <w:p>
      <w:pPr>
        <w:spacing w:before="66" w:line="231" w:lineRule="auto"/>
        <w:ind w:left="427"/>
        <w:rPr>
          <w:rFonts w:ascii="宋体" w:hAnsi="宋体" w:eastAsia="宋体" w:cs="宋体"/>
          <w:sz w:val="20"/>
          <w:szCs w:val="20"/>
        </w:rPr>
      </w:pPr>
      <w:r>
        <w:rPr>
          <w:rFonts w:ascii="宋体" w:hAnsi="宋体" w:eastAsia="宋体" w:cs="宋体"/>
          <w:spacing w:val="6"/>
          <w:sz w:val="20"/>
          <w:szCs w:val="20"/>
        </w:rPr>
        <w:t>签订时间</w:t>
      </w:r>
      <w:r>
        <w:rPr>
          <w:rFonts w:ascii="宋体" w:hAnsi="宋体" w:eastAsia="宋体" w:cs="宋体"/>
          <w:spacing w:val="5"/>
          <w:sz w:val="20"/>
          <w:szCs w:val="20"/>
        </w:rPr>
        <w:t>：</w:t>
      </w:r>
      <w:r>
        <w:rPr>
          <w:rFonts w:ascii="宋体" w:hAnsi="宋体" w:eastAsia="宋体" w:cs="宋体"/>
          <w:sz w:val="20"/>
          <w:szCs w:val="20"/>
          <w:u w:val="single" w:color="auto"/>
        </w:rPr>
        <w:t xml:space="preserve">                   </w:t>
      </w:r>
    </w:p>
    <w:p>
      <w:pPr>
        <w:spacing w:before="161" w:line="231" w:lineRule="auto"/>
        <w:ind w:left="427"/>
        <w:rPr>
          <w:rFonts w:ascii="宋体" w:hAnsi="宋体" w:eastAsia="宋体" w:cs="宋体"/>
          <w:sz w:val="20"/>
          <w:szCs w:val="20"/>
        </w:rPr>
      </w:pPr>
      <w:r>
        <w:rPr>
          <w:rFonts w:ascii="宋体" w:hAnsi="宋体" w:eastAsia="宋体" w:cs="宋体"/>
          <w:spacing w:val="6"/>
          <w:sz w:val="20"/>
          <w:szCs w:val="20"/>
        </w:rPr>
        <w:t>签订地点</w:t>
      </w:r>
      <w:r>
        <w:rPr>
          <w:rFonts w:ascii="宋体" w:hAnsi="宋体" w:eastAsia="宋体" w:cs="宋体"/>
          <w:spacing w:val="5"/>
          <w:sz w:val="20"/>
          <w:szCs w:val="20"/>
        </w:rPr>
        <w:t>：</w:t>
      </w:r>
      <w:r>
        <w:rPr>
          <w:rFonts w:ascii="宋体" w:hAnsi="宋体" w:eastAsia="宋体" w:cs="宋体"/>
          <w:sz w:val="20"/>
          <w:szCs w:val="20"/>
          <w:u w:val="single" w:color="auto"/>
        </w:rPr>
        <w:t xml:space="preserve">                              </w:t>
      </w:r>
    </w:p>
    <w:p>
      <w:pPr>
        <w:spacing w:before="157" w:line="408" w:lineRule="exact"/>
        <w:ind w:left="427"/>
        <w:rPr>
          <w:rFonts w:ascii="宋体" w:hAnsi="宋体" w:eastAsia="宋体" w:cs="宋体"/>
          <w:sz w:val="20"/>
          <w:szCs w:val="20"/>
        </w:rPr>
      </w:pPr>
      <w:r>
        <w:rPr>
          <w:rFonts w:ascii="宋体" w:hAnsi="宋体" w:eastAsia="宋体" w:cs="宋体"/>
          <w:spacing w:val="20"/>
          <w:position w:val="15"/>
          <w:sz w:val="20"/>
          <w:szCs w:val="20"/>
        </w:rPr>
        <w:t>根据《</w:t>
      </w:r>
      <w:r>
        <w:rPr>
          <w:rFonts w:ascii="宋体" w:hAnsi="宋体" w:eastAsia="宋体" w:cs="宋体"/>
          <w:spacing w:val="11"/>
          <w:position w:val="15"/>
          <w:sz w:val="20"/>
          <w:szCs w:val="20"/>
        </w:rPr>
        <w:t>中</w:t>
      </w:r>
      <w:r>
        <w:rPr>
          <w:rFonts w:ascii="宋体" w:hAnsi="宋体" w:eastAsia="宋体" w:cs="宋体"/>
          <w:spacing w:val="10"/>
          <w:position w:val="15"/>
          <w:sz w:val="20"/>
          <w:szCs w:val="20"/>
        </w:rPr>
        <w:t>华人民共和国民法典》、《中华人民共和国政府采购法》、《中华人民共和国采购法</w:t>
      </w:r>
    </w:p>
    <w:p>
      <w:pPr>
        <w:spacing w:line="228" w:lineRule="auto"/>
        <w:ind w:left="12"/>
        <w:rPr>
          <w:rFonts w:ascii="宋体" w:hAnsi="宋体" w:eastAsia="宋体" w:cs="宋体"/>
          <w:sz w:val="20"/>
          <w:szCs w:val="20"/>
        </w:rPr>
      </w:pPr>
      <w:r>
        <w:rPr>
          <w:rFonts w:ascii="宋体" w:hAnsi="宋体" w:eastAsia="宋体" w:cs="宋体"/>
          <w:spacing w:val="20"/>
          <w:sz w:val="20"/>
          <w:szCs w:val="20"/>
        </w:rPr>
        <w:t>实施</w:t>
      </w:r>
      <w:r>
        <w:rPr>
          <w:rFonts w:ascii="宋体" w:hAnsi="宋体" w:eastAsia="宋体" w:cs="宋体"/>
          <w:spacing w:val="18"/>
          <w:sz w:val="20"/>
          <w:szCs w:val="20"/>
        </w:rPr>
        <w:t>条</w:t>
      </w:r>
      <w:r>
        <w:rPr>
          <w:rFonts w:ascii="宋体" w:hAnsi="宋体" w:eastAsia="宋体" w:cs="宋体"/>
          <w:spacing w:val="10"/>
          <w:sz w:val="20"/>
          <w:szCs w:val="20"/>
        </w:rPr>
        <w:t>例》、《政府采购框架协议采购方式管理暂行办法》及国家的有关法律、行政法规和本项目</w:t>
      </w:r>
    </w:p>
    <w:p>
      <w:pPr>
        <w:spacing w:before="163" w:line="228" w:lineRule="auto"/>
        <w:ind w:left="6"/>
        <w:rPr>
          <w:rFonts w:ascii="宋体" w:hAnsi="宋体" w:eastAsia="宋体" w:cs="宋体"/>
          <w:spacing w:val="9"/>
          <w:sz w:val="20"/>
          <w:szCs w:val="20"/>
        </w:rPr>
      </w:pPr>
      <w:r>
        <w:rPr>
          <w:rFonts w:ascii="宋体" w:hAnsi="宋体" w:eastAsia="宋体" w:cs="宋体"/>
          <w:spacing w:val="6"/>
          <w:sz w:val="20"/>
          <w:szCs w:val="20"/>
        </w:rPr>
        <w:t>征集文件</w:t>
      </w:r>
      <w:r>
        <w:rPr>
          <w:rFonts w:ascii="宋体" w:hAnsi="宋体" w:eastAsia="宋体" w:cs="宋体"/>
          <w:spacing w:val="5"/>
          <w:sz w:val="20"/>
          <w:szCs w:val="20"/>
        </w:rPr>
        <w:t>，</w:t>
      </w:r>
      <w:r>
        <w:rPr>
          <w:rFonts w:ascii="宋体" w:hAnsi="宋体" w:eastAsia="宋体" w:cs="宋体"/>
          <w:spacing w:val="3"/>
          <w:sz w:val="20"/>
          <w:szCs w:val="20"/>
        </w:rPr>
        <w:t xml:space="preserve"> 甲乙双方遵循平等、 自愿、公平和诚实信用的原则，就</w:t>
      </w:r>
      <w:r>
        <w:rPr>
          <w:rFonts w:ascii="宋体" w:hAnsi="宋体" w:eastAsia="宋体" w:cs="宋体"/>
          <w:spacing w:val="3"/>
          <w:sz w:val="20"/>
          <w:szCs w:val="20"/>
          <w:u w:val="single" w:color="auto"/>
        </w:rPr>
        <w:t xml:space="preserve"> </w:t>
      </w:r>
      <w:r>
        <w:rPr>
          <w:rFonts w:hint="eastAsia" w:ascii="宋体" w:hAnsi="宋体" w:eastAsia="宋体" w:cs="宋体"/>
          <w:spacing w:val="3"/>
          <w:sz w:val="20"/>
          <w:szCs w:val="20"/>
          <w:u w:val="single" w:color="auto"/>
          <w:lang w:val="en-US" w:eastAsia="zh-CN"/>
        </w:rPr>
        <w:t xml:space="preserve">                       </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项目</w:t>
      </w:r>
    </w:p>
    <w:p>
      <w:pPr>
        <w:spacing w:before="163" w:line="228" w:lineRule="auto"/>
        <w:ind w:left="6"/>
        <w:rPr>
          <w:rFonts w:ascii="宋体" w:hAnsi="宋体" w:eastAsia="宋体" w:cs="宋体"/>
          <w:sz w:val="20"/>
          <w:szCs w:val="20"/>
        </w:rPr>
      </w:pPr>
      <w:r>
        <w:rPr>
          <w:rFonts w:ascii="宋体" w:hAnsi="宋体" w:eastAsia="宋体" w:cs="宋体"/>
          <w:spacing w:val="9"/>
          <w:sz w:val="20"/>
          <w:szCs w:val="20"/>
        </w:rPr>
        <w:t>公开征集入围供应商事宜协商一致，订立本框架协议。</w:t>
      </w:r>
    </w:p>
    <w:p>
      <w:pPr>
        <w:spacing w:before="161" w:line="408" w:lineRule="exact"/>
        <w:ind w:left="430"/>
        <w:rPr>
          <w:rFonts w:ascii="宋体" w:hAnsi="宋体" w:eastAsia="宋体" w:cs="宋体"/>
          <w:sz w:val="20"/>
          <w:szCs w:val="20"/>
        </w:rPr>
      </w:pPr>
      <w:r>
        <w:rPr>
          <w:rFonts w:ascii="宋体" w:hAnsi="宋体" w:eastAsia="宋体" w:cs="宋体"/>
          <w:spacing w:val="12"/>
          <w:position w:val="15"/>
          <w:sz w:val="20"/>
          <w:szCs w:val="20"/>
        </w:rPr>
        <w:t>一</w:t>
      </w:r>
      <w:r>
        <w:rPr>
          <w:rFonts w:ascii="宋体" w:hAnsi="宋体" w:eastAsia="宋体" w:cs="宋体"/>
          <w:spacing w:val="8"/>
          <w:position w:val="15"/>
          <w:sz w:val="20"/>
          <w:szCs w:val="20"/>
        </w:rPr>
        <w:t>、 甲方通过公开征集确定乙方为甲方委托项目范围的入围供应商，承担具体委托项目的服务</w:t>
      </w:r>
    </w:p>
    <w:p>
      <w:pPr>
        <w:spacing w:before="1" w:line="227" w:lineRule="auto"/>
        <w:ind w:left="17"/>
        <w:rPr>
          <w:rFonts w:ascii="宋体" w:hAnsi="宋体" w:eastAsia="宋体" w:cs="宋体"/>
          <w:sz w:val="20"/>
          <w:szCs w:val="20"/>
        </w:rPr>
      </w:pPr>
      <w:r>
        <w:rPr>
          <w:rFonts w:ascii="宋体" w:hAnsi="宋体" w:eastAsia="宋体" w:cs="宋体"/>
          <w:spacing w:val="16"/>
          <w:sz w:val="20"/>
          <w:szCs w:val="20"/>
        </w:rPr>
        <w:t>(货物供应) 工作</w:t>
      </w:r>
      <w:r>
        <w:rPr>
          <w:rFonts w:ascii="宋体" w:hAnsi="宋体" w:eastAsia="宋体" w:cs="宋体"/>
          <w:spacing w:val="15"/>
          <w:sz w:val="20"/>
          <w:szCs w:val="20"/>
        </w:rPr>
        <w:t>。</w:t>
      </w:r>
    </w:p>
    <w:p>
      <w:pPr>
        <w:spacing w:before="162" w:line="274" w:lineRule="exact"/>
        <w:ind w:left="430"/>
        <w:rPr>
          <w:rFonts w:ascii="宋体" w:hAnsi="宋体" w:eastAsia="宋体" w:cs="宋体"/>
          <w:sz w:val="20"/>
          <w:szCs w:val="20"/>
        </w:rPr>
      </w:pPr>
      <w:r>
        <w:rPr>
          <w:rFonts w:ascii="宋体" w:hAnsi="宋体" w:eastAsia="宋体" w:cs="宋体"/>
          <w:spacing w:val="10"/>
          <w:position w:val="1"/>
          <w:sz w:val="20"/>
          <w:szCs w:val="20"/>
        </w:rPr>
        <w:t>二</w:t>
      </w:r>
      <w:r>
        <w:rPr>
          <w:rFonts w:ascii="宋体" w:hAnsi="宋体" w:eastAsia="宋体" w:cs="宋体"/>
          <w:spacing w:val="9"/>
          <w:position w:val="1"/>
          <w:sz w:val="20"/>
          <w:szCs w:val="20"/>
        </w:rPr>
        <w:t>、项目基本情况</w:t>
      </w:r>
    </w:p>
    <w:p>
      <w:pPr>
        <w:spacing w:before="133" w:line="228" w:lineRule="auto"/>
        <w:ind w:left="442"/>
        <w:rPr>
          <w:rFonts w:ascii="宋体" w:hAnsi="宋体" w:eastAsia="宋体" w:cs="宋体"/>
          <w:sz w:val="20"/>
          <w:szCs w:val="20"/>
        </w:rPr>
      </w:pPr>
      <w:r>
        <w:rPr>
          <w:rFonts w:ascii="宋体" w:hAnsi="宋体" w:eastAsia="宋体" w:cs="宋体"/>
          <w:spacing w:val="16"/>
          <w:sz w:val="20"/>
          <w:szCs w:val="20"/>
        </w:rPr>
        <w:t>1、采</w:t>
      </w:r>
      <w:r>
        <w:rPr>
          <w:rFonts w:ascii="宋体" w:hAnsi="宋体" w:eastAsia="宋体" w:cs="宋体"/>
          <w:spacing w:val="10"/>
          <w:sz w:val="20"/>
          <w:szCs w:val="20"/>
        </w:rPr>
        <w:t>购</w:t>
      </w:r>
      <w:r>
        <w:rPr>
          <w:rFonts w:ascii="宋体" w:hAnsi="宋体" w:eastAsia="宋体" w:cs="宋体"/>
          <w:spacing w:val="8"/>
          <w:sz w:val="20"/>
          <w:szCs w:val="20"/>
        </w:rPr>
        <w:t>项目名称：</w:t>
      </w:r>
      <w:r>
        <w:rPr>
          <w:rFonts w:hint="eastAsia" w:ascii="宋体" w:hAnsi="宋体" w:eastAsia="宋体" w:cs="宋体"/>
          <w:spacing w:val="8"/>
          <w:sz w:val="20"/>
          <w:szCs w:val="20"/>
          <w:u w:val="single" w:color="auto"/>
          <w:lang w:val="en-US" w:eastAsia="zh-CN"/>
        </w:rPr>
        <w:t xml:space="preserve">                                    </w:t>
      </w:r>
      <w:r>
        <w:rPr>
          <w:rFonts w:ascii="宋体" w:hAnsi="宋体" w:eastAsia="宋体" w:cs="宋体"/>
          <w:sz w:val="20"/>
          <w:szCs w:val="20"/>
          <w:u w:val="single" w:color="auto"/>
        </w:rPr>
        <w:t xml:space="preserve"> </w:t>
      </w:r>
    </w:p>
    <w:p>
      <w:pPr>
        <w:spacing w:before="162" w:line="250" w:lineRule="auto"/>
        <w:ind w:left="429"/>
        <w:rPr>
          <w:rFonts w:ascii="宋体" w:hAnsi="宋体" w:eastAsia="宋体" w:cs="宋体"/>
          <w:sz w:val="20"/>
          <w:szCs w:val="20"/>
        </w:rPr>
      </w:pPr>
      <w:r>
        <w:rPr>
          <w:rFonts w:ascii="宋体" w:hAnsi="宋体" w:eastAsia="宋体" w:cs="宋体"/>
          <w:spacing w:val="7"/>
          <w:sz w:val="20"/>
          <w:szCs w:val="20"/>
        </w:rPr>
        <w:t>2、采购项目编号：</w:t>
      </w:r>
      <w:r>
        <w:rPr>
          <w:rFonts w:ascii="宋体" w:hAnsi="宋体" w:eastAsia="宋体" w:cs="宋体"/>
          <w:sz w:val="20"/>
          <w:szCs w:val="20"/>
          <w:u w:val="single" w:color="auto"/>
        </w:rPr>
        <w:t xml:space="preserve">             </w:t>
      </w:r>
    </w:p>
    <w:p>
      <w:pPr>
        <w:spacing w:before="139" w:line="228" w:lineRule="auto"/>
        <w:ind w:left="431"/>
        <w:rPr>
          <w:rFonts w:ascii="宋体" w:hAnsi="宋体" w:eastAsia="宋体" w:cs="宋体"/>
          <w:sz w:val="20"/>
          <w:szCs w:val="20"/>
        </w:rPr>
      </w:pPr>
      <w:r>
        <w:rPr>
          <w:rFonts w:ascii="宋体" w:hAnsi="宋体" w:eastAsia="宋体" w:cs="宋体"/>
          <w:spacing w:val="9"/>
          <w:sz w:val="20"/>
          <w:szCs w:val="20"/>
        </w:rPr>
        <w:t>3、采购需求：</w:t>
      </w:r>
      <w:r>
        <w:rPr>
          <w:rFonts w:ascii="宋体" w:hAnsi="宋体" w:eastAsia="宋体" w:cs="宋体"/>
          <w:spacing w:val="9"/>
          <w:sz w:val="20"/>
          <w:szCs w:val="20"/>
          <w:u w:val="single" w:color="auto"/>
        </w:rPr>
        <w:t xml:space="preserve">  </w:t>
      </w:r>
      <w:r>
        <w:rPr>
          <w:rFonts w:hint="eastAsia" w:ascii="宋体" w:hAnsi="宋体" w:eastAsia="宋体" w:cs="宋体"/>
          <w:spacing w:val="9"/>
          <w:sz w:val="20"/>
          <w:szCs w:val="20"/>
          <w:u w:val="single" w:color="auto"/>
          <w:lang w:val="en-US" w:eastAsia="zh-CN"/>
        </w:rPr>
        <w:t xml:space="preserve">                                </w:t>
      </w:r>
      <w:r>
        <w:rPr>
          <w:rFonts w:ascii="宋体" w:hAnsi="宋体" w:eastAsia="宋体" w:cs="宋体"/>
          <w:sz w:val="20"/>
          <w:szCs w:val="20"/>
          <w:u w:val="single" w:color="auto"/>
        </w:rPr>
        <w:t xml:space="preserve">    </w:t>
      </w:r>
    </w:p>
    <w:p>
      <w:pPr>
        <w:spacing w:before="162" w:line="228" w:lineRule="auto"/>
        <w:ind w:left="426"/>
        <w:rPr>
          <w:rFonts w:ascii="宋体" w:hAnsi="宋体" w:eastAsia="宋体" w:cs="宋体"/>
          <w:sz w:val="20"/>
          <w:szCs w:val="20"/>
        </w:rPr>
      </w:pPr>
      <w:r>
        <w:rPr>
          <w:rFonts w:ascii="宋体" w:hAnsi="宋体" w:eastAsia="宋体" w:cs="宋体"/>
          <w:spacing w:val="16"/>
          <w:sz w:val="20"/>
          <w:szCs w:val="20"/>
        </w:rPr>
        <w:t>4</w:t>
      </w:r>
      <w:r>
        <w:rPr>
          <w:rFonts w:ascii="宋体" w:hAnsi="宋体" w:eastAsia="宋体" w:cs="宋体"/>
          <w:spacing w:val="11"/>
          <w:sz w:val="20"/>
          <w:szCs w:val="20"/>
        </w:rPr>
        <w:t>、</w:t>
      </w:r>
      <w:r>
        <w:rPr>
          <w:rFonts w:ascii="宋体" w:hAnsi="宋体" w:eastAsia="宋体" w:cs="宋体"/>
          <w:spacing w:val="8"/>
          <w:sz w:val="20"/>
          <w:szCs w:val="20"/>
        </w:rPr>
        <w:t>框架协议期限：</w:t>
      </w:r>
      <w:r>
        <w:rPr>
          <w:rFonts w:ascii="宋体" w:hAnsi="宋体" w:eastAsia="宋体" w:cs="宋体"/>
          <w:spacing w:val="8"/>
          <w:sz w:val="20"/>
          <w:szCs w:val="20"/>
          <w:u w:val="single" w:color="auto"/>
        </w:rPr>
        <w:t xml:space="preserve">     </w:t>
      </w:r>
      <w:r>
        <w:rPr>
          <w:rFonts w:hint="eastAsia" w:ascii="宋体" w:hAnsi="宋体" w:eastAsia="宋体" w:cs="宋体"/>
          <w:spacing w:val="8"/>
          <w:sz w:val="20"/>
          <w:szCs w:val="20"/>
          <w:u w:val="single" w:color="auto"/>
          <w:lang w:val="en-US" w:eastAsia="zh-CN"/>
        </w:rPr>
        <w:t xml:space="preserve">            </w:t>
      </w:r>
      <w:r>
        <w:rPr>
          <w:rFonts w:ascii="宋体" w:hAnsi="宋体" w:eastAsia="宋体" w:cs="宋体"/>
          <w:sz w:val="20"/>
          <w:szCs w:val="20"/>
          <w:u w:val="single" w:color="auto"/>
        </w:rPr>
        <w:t xml:space="preserve">              </w:t>
      </w:r>
    </w:p>
    <w:p>
      <w:pPr>
        <w:spacing w:before="160" w:line="228" w:lineRule="auto"/>
        <w:ind w:left="431"/>
        <w:rPr>
          <w:rFonts w:ascii="宋体" w:hAnsi="宋体" w:eastAsia="宋体" w:cs="宋体"/>
          <w:sz w:val="20"/>
          <w:szCs w:val="20"/>
        </w:rPr>
      </w:pPr>
      <w:r>
        <w:rPr>
          <w:rFonts w:ascii="宋体" w:hAnsi="宋体" w:eastAsia="宋体" w:cs="宋体"/>
          <w:spacing w:val="16"/>
          <w:sz w:val="20"/>
          <w:szCs w:val="20"/>
        </w:rPr>
        <w:t>5</w:t>
      </w:r>
      <w:r>
        <w:rPr>
          <w:rFonts w:ascii="宋体" w:hAnsi="宋体" w:eastAsia="宋体" w:cs="宋体"/>
          <w:spacing w:val="14"/>
          <w:sz w:val="20"/>
          <w:szCs w:val="20"/>
        </w:rPr>
        <w:t>、</w:t>
      </w:r>
      <w:r>
        <w:rPr>
          <w:rFonts w:ascii="宋体" w:hAnsi="宋体" w:eastAsia="宋体" w:cs="宋体"/>
          <w:spacing w:val="8"/>
          <w:sz w:val="20"/>
          <w:szCs w:val="20"/>
        </w:rPr>
        <w:t>适用框架协议的服务对象范围：</w:t>
      </w:r>
      <w:r>
        <w:rPr>
          <w:rFonts w:ascii="宋体" w:hAnsi="宋体" w:eastAsia="宋体" w:cs="宋体"/>
          <w:spacing w:val="8"/>
          <w:sz w:val="20"/>
          <w:szCs w:val="20"/>
          <w:u w:val="single" w:color="auto"/>
        </w:rPr>
        <w:t xml:space="preserve">   </w:t>
      </w:r>
      <w:r>
        <w:rPr>
          <w:rFonts w:hint="eastAsia" w:ascii="宋体" w:hAnsi="宋体" w:eastAsia="宋体" w:cs="宋体"/>
          <w:spacing w:val="8"/>
          <w:sz w:val="20"/>
          <w:szCs w:val="20"/>
          <w:u w:val="single" w:color="auto"/>
          <w:lang w:val="en-US" w:eastAsia="zh-CN"/>
        </w:rPr>
        <w:t xml:space="preserve">           </w:t>
      </w:r>
      <w:r>
        <w:rPr>
          <w:rFonts w:ascii="宋体" w:hAnsi="宋体" w:eastAsia="宋体" w:cs="宋体"/>
          <w:sz w:val="20"/>
          <w:szCs w:val="20"/>
          <w:u w:val="single" w:color="auto"/>
        </w:rPr>
        <w:t xml:space="preserve">        </w:t>
      </w:r>
    </w:p>
    <w:p>
      <w:pPr>
        <w:spacing w:before="161" w:line="228" w:lineRule="auto"/>
        <w:ind w:left="428"/>
        <w:rPr>
          <w:rFonts w:ascii="宋体" w:hAnsi="宋体" w:eastAsia="宋体" w:cs="宋体"/>
          <w:sz w:val="20"/>
          <w:szCs w:val="20"/>
        </w:rPr>
      </w:pPr>
      <w:r>
        <w:rPr>
          <w:rFonts w:ascii="宋体" w:hAnsi="宋体" w:eastAsia="宋体" w:cs="宋体"/>
          <w:spacing w:val="9"/>
          <w:sz w:val="20"/>
          <w:szCs w:val="20"/>
        </w:rPr>
        <w:t>6、服务标准：</w:t>
      </w:r>
      <w:r>
        <w:rPr>
          <w:rFonts w:hint="eastAsia" w:ascii="宋体" w:hAnsi="宋体" w:eastAsia="宋体" w:cs="宋体"/>
          <w:spacing w:val="9"/>
          <w:sz w:val="20"/>
          <w:szCs w:val="20"/>
          <w:u w:val="single" w:color="auto"/>
          <w:lang w:val="en-US" w:eastAsia="zh-CN"/>
        </w:rPr>
        <w:t xml:space="preserve">                     </w:t>
      </w:r>
      <w:r>
        <w:rPr>
          <w:rFonts w:ascii="宋体" w:hAnsi="宋体" w:eastAsia="宋体" w:cs="宋体"/>
          <w:sz w:val="20"/>
          <w:szCs w:val="20"/>
          <w:u w:val="single" w:color="auto"/>
        </w:rPr>
        <w:t xml:space="preserve">       </w:t>
      </w:r>
    </w:p>
    <w:p>
      <w:pPr>
        <w:spacing w:before="164" w:line="228" w:lineRule="auto"/>
        <w:ind w:left="432"/>
        <w:rPr>
          <w:rFonts w:ascii="宋体" w:hAnsi="宋体" w:eastAsia="宋体" w:cs="宋体"/>
          <w:sz w:val="20"/>
          <w:szCs w:val="20"/>
        </w:rPr>
      </w:pPr>
      <w:r>
        <w:rPr>
          <w:rFonts w:ascii="宋体" w:hAnsi="宋体" w:eastAsia="宋体" w:cs="宋体"/>
          <w:spacing w:val="10"/>
          <w:sz w:val="20"/>
          <w:szCs w:val="20"/>
        </w:rPr>
        <w:t>7</w:t>
      </w:r>
      <w:r>
        <w:rPr>
          <w:rFonts w:ascii="宋体" w:hAnsi="宋体" w:eastAsia="宋体" w:cs="宋体"/>
          <w:spacing w:val="8"/>
          <w:sz w:val="20"/>
          <w:szCs w:val="20"/>
        </w:rPr>
        <w:t>、履行合同的地域范围：</w:t>
      </w:r>
      <w:r>
        <w:rPr>
          <w:rFonts w:ascii="宋体" w:hAnsi="宋体" w:eastAsia="宋体" w:cs="宋体"/>
          <w:spacing w:val="8"/>
          <w:sz w:val="20"/>
          <w:szCs w:val="20"/>
          <w:u w:val="single" w:color="auto"/>
        </w:rPr>
        <w:t xml:space="preserve">   </w:t>
      </w:r>
      <w:r>
        <w:rPr>
          <w:rFonts w:hint="eastAsia" w:ascii="宋体" w:hAnsi="宋体" w:eastAsia="宋体" w:cs="宋体"/>
          <w:spacing w:val="8"/>
          <w:sz w:val="20"/>
          <w:szCs w:val="20"/>
          <w:u w:val="single" w:color="auto"/>
          <w:lang w:val="en-US" w:eastAsia="zh-CN"/>
        </w:rPr>
        <w:t xml:space="preserve">            </w:t>
      </w:r>
      <w:r>
        <w:rPr>
          <w:rFonts w:ascii="宋体" w:hAnsi="宋体" w:eastAsia="宋体" w:cs="宋体"/>
          <w:sz w:val="20"/>
          <w:szCs w:val="20"/>
          <w:u w:val="single" w:color="auto"/>
        </w:rPr>
        <w:t xml:space="preserve">   </w:t>
      </w:r>
    </w:p>
    <w:p>
      <w:pPr>
        <w:spacing w:before="160" w:line="267" w:lineRule="exact"/>
        <w:ind w:left="427"/>
        <w:rPr>
          <w:rFonts w:ascii="宋体" w:hAnsi="宋体" w:eastAsia="宋体" w:cs="宋体"/>
          <w:sz w:val="20"/>
          <w:szCs w:val="20"/>
        </w:rPr>
      </w:pPr>
      <w:r>
        <w:rPr>
          <w:rFonts w:ascii="宋体" w:hAnsi="宋体" w:eastAsia="宋体" w:cs="宋体"/>
          <w:spacing w:val="15"/>
          <w:position w:val="1"/>
          <w:sz w:val="20"/>
          <w:szCs w:val="20"/>
        </w:rPr>
        <w:t>三</w:t>
      </w:r>
      <w:r>
        <w:rPr>
          <w:rFonts w:ascii="宋体" w:hAnsi="宋体" w:eastAsia="宋体" w:cs="宋体"/>
          <w:spacing w:val="9"/>
          <w:position w:val="1"/>
          <w:sz w:val="20"/>
          <w:szCs w:val="20"/>
        </w:rPr>
        <w:t>、双方的权利义务</w:t>
      </w:r>
    </w:p>
    <w:p>
      <w:pPr>
        <w:spacing w:before="142" w:line="228" w:lineRule="auto"/>
        <w:ind w:left="437"/>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7"/>
          <w:sz w:val="20"/>
          <w:szCs w:val="20"/>
        </w:rPr>
        <w:t xml:space="preserve"> 一) 甲方的权利与义务</w:t>
      </w:r>
    </w:p>
    <w:p>
      <w:pPr>
        <w:spacing w:before="160" w:line="228" w:lineRule="auto"/>
        <w:ind w:left="442"/>
        <w:rPr>
          <w:rFonts w:ascii="宋体" w:hAnsi="宋体" w:eastAsia="宋体" w:cs="宋体"/>
          <w:sz w:val="20"/>
          <w:szCs w:val="20"/>
        </w:rPr>
      </w:pPr>
      <w:r>
        <w:rPr>
          <w:rFonts w:ascii="宋体" w:hAnsi="宋体" w:eastAsia="宋体" w:cs="宋体"/>
          <w:spacing w:val="3"/>
          <w:sz w:val="20"/>
          <w:szCs w:val="20"/>
        </w:rPr>
        <w:t>1、 甲方为第二阶段合同授予提供工作便利</w:t>
      </w:r>
      <w:r>
        <w:rPr>
          <w:rFonts w:ascii="宋体" w:hAnsi="宋体" w:eastAsia="宋体" w:cs="宋体"/>
          <w:spacing w:val="2"/>
          <w:sz w:val="20"/>
          <w:szCs w:val="20"/>
        </w:rPr>
        <w:t>。</w:t>
      </w:r>
    </w:p>
    <w:p>
      <w:pPr>
        <w:spacing w:before="161" w:line="227" w:lineRule="auto"/>
        <w:ind w:left="429"/>
        <w:rPr>
          <w:rFonts w:ascii="宋体" w:hAnsi="宋体" w:eastAsia="宋体" w:cs="宋体"/>
          <w:sz w:val="20"/>
          <w:szCs w:val="20"/>
        </w:rPr>
      </w:pPr>
      <w:r>
        <w:rPr>
          <w:rFonts w:ascii="宋体" w:hAnsi="宋体" w:eastAsia="宋体" w:cs="宋体"/>
          <w:spacing w:val="8"/>
          <w:sz w:val="20"/>
          <w:szCs w:val="20"/>
        </w:rPr>
        <w:t>2</w:t>
      </w:r>
      <w:r>
        <w:rPr>
          <w:rFonts w:ascii="宋体" w:hAnsi="宋体" w:eastAsia="宋体" w:cs="宋体"/>
          <w:spacing w:val="5"/>
          <w:sz w:val="20"/>
          <w:szCs w:val="20"/>
        </w:rPr>
        <w:t>、 甲方对第二阶段最高限价和需求标准执行情况进行管理。</w:t>
      </w:r>
    </w:p>
    <w:p>
      <w:pPr>
        <w:spacing w:before="162" w:line="228" w:lineRule="auto"/>
        <w:ind w:left="431"/>
        <w:rPr>
          <w:rFonts w:ascii="宋体" w:hAnsi="宋体" w:eastAsia="宋体" w:cs="宋体"/>
          <w:sz w:val="20"/>
          <w:szCs w:val="20"/>
        </w:rPr>
      </w:pPr>
      <w:r>
        <w:rPr>
          <w:rFonts w:ascii="宋体" w:hAnsi="宋体" w:eastAsia="宋体" w:cs="宋体"/>
          <w:spacing w:val="5"/>
          <w:sz w:val="20"/>
          <w:szCs w:val="20"/>
        </w:rPr>
        <w:t>3</w:t>
      </w:r>
      <w:r>
        <w:rPr>
          <w:rFonts w:ascii="宋体" w:hAnsi="宋体" w:eastAsia="宋体" w:cs="宋体"/>
          <w:spacing w:val="4"/>
          <w:sz w:val="20"/>
          <w:szCs w:val="20"/>
        </w:rPr>
        <w:t>、 甲方对第二阶段成交供应商的情况进行管理。</w:t>
      </w:r>
    </w:p>
    <w:p>
      <w:pPr>
        <w:spacing w:before="164" w:line="228" w:lineRule="auto"/>
        <w:ind w:left="426"/>
        <w:rPr>
          <w:rFonts w:ascii="宋体" w:hAnsi="宋体" w:eastAsia="宋体" w:cs="宋体"/>
          <w:sz w:val="20"/>
          <w:szCs w:val="20"/>
        </w:rPr>
      </w:pPr>
      <w:r>
        <w:rPr>
          <w:rFonts w:ascii="宋体" w:hAnsi="宋体" w:eastAsia="宋体" w:cs="宋体"/>
          <w:spacing w:val="10"/>
          <w:sz w:val="20"/>
          <w:szCs w:val="20"/>
        </w:rPr>
        <w:t>4、 甲方</w:t>
      </w:r>
      <w:r>
        <w:rPr>
          <w:rFonts w:ascii="宋体" w:hAnsi="宋体" w:eastAsia="宋体" w:cs="宋体"/>
          <w:spacing w:val="7"/>
          <w:sz w:val="20"/>
          <w:szCs w:val="20"/>
        </w:rPr>
        <w:t>根</w:t>
      </w:r>
      <w:r>
        <w:rPr>
          <w:rFonts w:ascii="宋体" w:hAnsi="宋体" w:eastAsia="宋体" w:cs="宋体"/>
          <w:spacing w:val="5"/>
          <w:sz w:val="20"/>
          <w:szCs w:val="20"/>
        </w:rPr>
        <w:t>据框架协议约定，在质量不降低、价格不提高的前提下，对入围供应商因产品升级换</w:t>
      </w:r>
    </w:p>
    <w:p>
      <w:pPr>
        <w:spacing w:before="161" w:line="228" w:lineRule="auto"/>
        <w:ind w:left="6"/>
        <w:rPr>
          <w:rFonts w:ascii="宋体" w:hAnsi="宋体" w:eastAsia="宋体" w:cs="宋体"/>
          <w:sz w:val="20"/>
          <w:szCs w:val="20"/>
        </w:rPr>
      </w:pPr>
      <w:r>
        <w:rPr>
          <w:rFonts w:ascii="宋体" w:hAnsi="宋体" w:eastAsia="宋体" w:cs="宋体"/>
          <w:spacing w:val="10"/>
          <w:sz w:val="20"/>
          <w:szCs w:val="20"/>
        </w:rPr>
        <w:t>代</w:t>
      </w:r>
      <w:r>
        <w:rPr>
          <w:rFonts w:ascii="宋体" w:hAnsi="宋体" w:eastAsia="宋体" w:cs="宋体"/>
          <w:spacing w:val="9"/>
          <w:sz w:val="20"/>
          <w:szCs w:val="20"/>
        </w:rPr>
        <w:t>、用新产品替代原入围产品的情形进行审核。</w:t>
      </w:r>
    </w:p>
    <w:p>
      <w:pPr>
        <w:spacing w:before="65" w:line="408" w:lineRule="exact"/>
        <w:ind w:left="431"/>
        <w:rPr>
          <w:rFonts w:ascii="宋体" w:hAnsi="宋体" w:eastAsia="宋体" w:cs="宋体"/>
          <w:sz w:val="20"/>
          <w:szCs w:val="20"/>
        </w:rPr>
      </w:pPr>
      <w:r>
        <w:rPr>
          <w:rFonts w:ascii="宋体" w:hAnsi="宋体" w:eastAsia="宋体" w:cs="宋体"/>
          <w:spacing w:val="9"/>
          <w:position w:val="15"/>
          <w:sz w:val="20"/>
          <w:szCs w:val="20"/>
        </w:rPr>
        <w:t>5</w:t>
      </w:r>
      <w:r>
        <w:rPr>
          <w:rFonts w:ascii="宋体" w:hAnsi="宋体" w:eastAsia="宋体" w:cs="宋体"/>
          <w:spacing w:val="8"/>
          <w:position w:val="15"/>
          <w:sz w:val="20"/>
          <w:szCs w:val="20"/>
        </w:rPr>
        <w:t>、建立用户反馈和评价机制，接受服务对象对入围供应商履行框架协议和采购合同情况的反馈</w:t>
      </w:r>
    </w:p>
    <w:p>
      <w:pPr>
        <w:spacing w:before="1" w:line="226" w:lineRule="auto"/>
        <w:ind w:left="11"/>
        <w:rPr>
          <w:rFonts w:ascii="宋体" w:hAnsi="宋体" w:eastAsia="宋体" w:cs="宋体"/>
          <w:sz w:val="20"/>
          <w:szCs w:val="20"/>
        </w:rPr>
      </w:pPr>
      <w:r>
        <w:rPr>
          <w:rFonts w:ascii="宋体" w:hAnsi="宋体" w:eastAsia="宋体" w:cs="宋体"/>
          <w:spacing w:val="18"/>
          <w:sz w:val="20"/>
          <w:szCs w:val="20"/>
        </w:rPr>
        <w:t>与评</w:t>
      </w:r>
      <w:r>
        <w:rPr>
          <w:rFonts w:ascii="宋体" w:hAnsi="宋体" w:eastAsia="宋体" w:cs="宋体"/>
          <w:spacing w:val="9"/>
          <w:sz w:val="20"/>
          <w:szCs w:val="20"/>
        </w:rPr>
        <w:t>价，并将用户反馈和评价情况向服务对象公开，作为第二阶段直接选定成交供应商的参考。</w:t>
      </w:r>
    </w:p>
    <w:p>
      <w:pPr>
        <w:spacing w:before="162" w:line="269" w:lineRule="exact"/>
        <w:ind w:left="428"/>
        <w:rPr>
          <w:rFonts w:ascii="宋体" w:hAnsi="宋体" w:eastAsia="宋体" w:cs="宋体"/>
          <w:sz w:val="20"/>
          <w:szCs w:val="20"/>
        </w:rPr>
      </w:pPr>
      <w:r>
        <w:rPr>
          <w:rFonts w:ascii="宋体" w:hAnsi="宋体" w:eastAsia="宋体" w:cs="宋体"/>
          <w:spacing w:val="8"/>
          <w:position w:val="1"/>
          <w:sz w:val="20"/>
          <w:szCs w:val="20"/>
        </w:rPr>
        <w:t>6、公开第二阶段成交结果。</w:t>
      </w:r>
    </w:p>
    <w:p>
      <w:pPr>
        <w:spacing w:before="138" w:line="270" w:lineRule="exact"/>
        <w:ind w:left="432"/>
        <w:rPr>
          <w:rFonts w:ascii="宋体" w:hAnsi="宋体" w:eastAsia="宋体" w:cs="宋体"/>
          <w:sz w:val="20"/>
          <w:szCs w:val="20"/>
        </w:rPr>
      </w:pPr>
      <w:r>
        <w:rPr>
          <w:rFonts w:ascii="宋体" w:hAnsi="宋体" w:eastAsia="宋体" w:cs="宋体"/>
          <w:spacing w:val="16"/>
          <w:position w:val="1"/>
          <w:sz w:val="20"/>
          <w:szCs w:val="20"/>
        </w:rPr>
        <w:t>7</w:t>
      </w:r>
      <w:r>
        <w:rPr>
          <w:rFonts w:ascii="宋体" w:hAnsi="宋体" w:eastAsia="宋体" w:cs="宋体"/>
          <w:spacing w:val="9"/>
          <w:position w:val="1"/>
          <w:sz w:val="20"/>
          <w:szCs w:val="20"/>
        </w:rPr>
        <w:t>、</w:t>
      </w:r>
      <w:r>
        <w:rPr>
          <w:rFonts w:ascii="宋体" w:hAnsi="宋体" w:eastAsia="宋体" w:cs="宋体"/>
          <w:spacing w:val="8"/>
          <w:position w:val="1"/>
          <w:sz w:val="20"/>
          <w:szCs w:val="20"/>
        </w:rPr>
        <w:t>办理入围供应商清退和补充相关事宜。</w:t>
      </w:r>
    </w:p>
    <w:p>
      <w:pPr>
        <w:spacing w:before="141" w:line="228" w:lineRule="auto"/>
        <w:ind w:left="437"/>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6"/>
          <w:sz w:val="20"/>
          <w:szCs w:val="20"/>
        </w:rPr>
        <w:t>二) 乙方的权利与义务</w:t>
      </w:r>
    </w:p>
    <w:p>
      <w:pPr>
        <w:spacing w:before="160" w:line="271" w:lineRule="exact"/>
        <w:ind w:left="442"/>
        <w:rPr>
          <w:rFonts w:ascii="宋体" w:hAnsi="宋体" w:eastAsia="宋体" w:cs="宋体"/>
          <w:sz w:val="20"/>
          <w:szCs w:val="20"/>
        </w:rPr>
      </w:pPr>
      <w:r>
        <w:rPr>
          <w:rFonts w:ascii="宋体" w:hAnsi="宋体" w:eastAsia="宋体" w:cs="宋体"/>
          <w:spacing w:val="14"/>
          <w:position w:val="1"/>
          <w:sz w:val="20"/>
          <w:szCs w:val="20"/>
        </w:rPr>
        <w:t>1、被</w:t>
      </w:r>
      <w:r>
        <w:rPr>
          <w:rFonts w:ascii="宋体" w:hAnsi="宋体" w:eastAsia="宋体" w:cs="宋体"/>
          <w:spacing w:val="13"/>
          <w:position w:val="1"/>
          <w:sz w:val="20"/>
          <w:szCs w:val="20"/>
        </w:rPr>
        <w:t>服</w:t>
      </w:r>
      <w:r>
        <w:rPr>
          <w:rFonts w:ascii="宋体" w:hAnsi="宋体" w:eastAsia="宋体" w:cs="宋体"/>
          <w:spacing w:val="7"/>
          <w:position w:val="1"/>
          <w:sz w:val="20"/>
          <w:szCs w:val="20"/>
        </w:rPr>
        <w:t>务对象确定为成交供应商后，乙方在入围范围内取得向服务对象提供入围的服务的资格。</w:t>
      </w:r>
    </w:p>
    <w:p>
      <w:pPr>
        <w:spacing w:before="137" w:line="228" w:lineRule="auto"/>
        <w:ind w:left="10"/>
        <w:rPr>
          <w:rFonts w:ascii="宋体" w:hAnsi="宋体" w:eastAsia="宋体" w:cs="宋体"/>
          <w:sz w:val="20"/>
          <w:szCs w:val="20"/>
        </w:rPr>
      </w:pPr>
      <w:r>
        <w:rPr>
          <w:rFonts w:ascii="宋体" w:hAnsi="宋体" w:eastAsia="宋体" w:cs="宋体"/>
          <w:spacing w:val="10"/>
          <w:sz w:val="20"/>
          <w:szCs w:val="20"/>
        </w:rPr>
        <w:t>如</w:t>
      </w:r>
      <w:r>
        <w:rPr>
          <w:rFonts w:ascii="宋体" w:hAnsi="宋体" w:eastAsia="宋体" w:cs="宋体"/>
          <w:spacing w:val="9"/>
          <w:sz w:val="20"/>
          <w:szCs w:val="20"/>
        </w:rPr>
        <w:t>果成为第二阶段供应商，有签订《委托合同》的义务。</w:t>
      </w:r>
    </w:p>
    <w:p>
      <w:pPr>
        <w:spacing w:before="161" w:line="410" w:lineRule="exact"/>
        <w:ind w:left="429"/>
        <w:rPr>
          <w:rFonts w:ascii="宋体" w:hAnsi="宋体" w:eastAsia="宋体" w:cs="宋体"/>
          <w:sz w:val="20"/>
          <w:szCs w:val="20"/>
        </w:rPr>
      </w:pPr>
      <w:r>
        <w:rPr>
          <w:rFonts w:ascii="宋体" w:hAnsi="宋体" w:eastAsia="宋体" w:cs="宋体"/>
          <w:spacing w:val="11"/>
          <w:position w:val="15"/>
          <w:sz w:val="20"/>
          <w:szCs w:val="20"/>
        </w:rPr>
        <w:t>2</w:t>
      </w:r>
      <w:r>
        <w:rPr>
          <w:rFonts w:ascii="宋体" w:hAnsi="宋体" w:eastAsia="宋体" w:cs="宋体"/>
          <w:spacing w:val="8"/>
          <w:position w:val="15"/>
          <w:sz w:val="20"/>
          <w:szCs w:val="20"/>
        </w:rPr>
        <w:t>、乙方保证，在质量不降低，价格不提高的前提下，对入围产品进行升级换代，用新产品代替</w:t>
      </w:r>
    </w:p>
    <w:p>
      <w:pPr>
        <w:spacing w:before="1" w:line="228" w:lineRule="auto"/>
        <w:ind w:left="12"/>
        <w:rPr>
          <w:rFonts w:ascii="宋体" w:hAnsi="宋体" w:eastAsia="宋体" w:cs="宋体"/>
          <w:sz w:val="20"/>
          <w:szCs w:val="20"/>
        </w:rPr>
      </w:pPr>
      <w:r>
        <w:rPr>
          <w:rFonts w:ascii="宋体" w:hAnsi="宋体" w:eastAsia="宋体" w:cs="宋体"/>
          <w:spacing w:val="4"/>
          <w:sz w:val="20"/>
          <w:szCs w:val="20"/>
        </w:rPr>
        <w:t>原产品</w:t>
      </w:r>
      <w:r>
        <w:rPr>
          <w:rFonts w:ascii="宋体" w:hAnsi="宋体" w:eastAsia="宋体" w:cs="宋体"/>
          <w:spacing w:val="3"/>
          <w:sz w:val="20"/>
          <w:szCs w:val="20"/>
        </w:rPr>
        <w:t>。</w:t>
      </w:r>
    </w:p>
    <w:p>
      <w:pPr>
        <w:spacing w:before="160" w:line="408" w:lineRule="exact"/>
        <w:ind w:left="431"/>
        <w:rPr>
          <w:rFonts w:ascii="宋体" w:hAnsi="宋体" w:eastAsia="宋体" w:cs="宋体"/>
          <w:sz w:val="20"/>
          <w:szCs w:val="20"/>
        </w:rPr>
      </w:pPr>
      <w:r>
        <w:rPr>
          <w:rFonts w:ascii="宋体" w:hAnsi="宋体" w:eastAsia="宋体" w:cs="宋体"/>
          <w:spacing w:val="11"/>
          <w:position w:val="15"/>
          <w:sz w:val="20"/>
          <w:szCs w:val="20"/>
        </w:rPr>
        <w:t>3</w:t>
      </w:r>
      <w:r>
        <w:rPr>
          <w:rFonts w:ascii="宋体" w:hAnsi="宋体" w:eastAsia="宋体" w:cs="宋体"/>
          <w:spacing w:val="8"/>
          <w:position w:val="15"/>
          <w:sz w:val="20"/>
          <w:szCs w:val="20"/>
        </w:rPr>
        <w:t>、乙方同意甲方为实施政府采购工作的需要，可以在相关政府采购网站和相关文件上公布乙方</w:t>
      </w:r>
    </w:p>
    <w:p>
      <w:pPr>
        <w:spacing w:before="1" w:line="226" w:lineRule="auto"/>
        <w:ind w:left="7"/>
        <w:rPr>
          <w:rFonts w:ascii="宋体" w:hAnsi="宋体" w:eastAsia="宋体" w:cs="宋体"/>
          <w:sz w:val="20"/>
          <w:szCs w:val="20"/>
        </w:rPr>
      </w:pPr>
      <w:r>
        <w:rPr>
          <w:rFonts w:ascii="宋体" w:hAnsi="宋体" w:eastAsia="宋体" w:cs="宋体"/>
          <w:spacing w:val="20"/>
          <w:sz w:val="20"/>
          <w:szCs w:val="20"/>
        </w:rPr>
        <w:t>服务价</w:t>
      </w:r>
      <w:r>
        <w:rPr>
          <w:rFonts w:ascii="宋体" w:hAnsi="宋体" w:eastAsia="宋体" w:cs="宋体"/>
          <w:spacing w:val="11"/>
          <w:sz w:val="20"/>
          <w:szCs w:val="20"/>
        </w:rPr>
        <w:t>格</w:t>
      </w:r>
      <w:r>
        <w:rPr>
          <w:rFonts w:ascii="宋体" w:hAnsi="宋体" w:eastAsia="宋体" w:cs="宋体"/>
          <w:spacing w:val="10"/>
          <w:sz w:val="20"/>
          <w:szCs w:val="20"/>
        </w:rPr>
        <w:t>等相关信息，且无需事先经过乙方审查同意，任何在官方媒体的信息公布均属于或均被视</w:t>
      </w:r>
    </w:p>
    <w:p>
      <w:pPr>
        <w:spacing w:before="162" w:line="228" w:lineRule="auto"/>
        <w:ind w:left="9"/>
        <w:rPr>
          <w:rFonts w:ascii="宋体" w:hAnsi="宋体" w:eastAsia="宋体" w:cs="宋体"/>
          <w:sz w:val="20"/>
          <w:szCs w:val="20"/>
        </w:rPr>
      </w:pPr>
      <w:r>
        <w:rPr>
          <w:rFonts w:ascii="宋体" w:hAnsi="宋体" w:eastAsia="宋体" w:cs="宋体"/>
          <w:spacing w:val="15"/>
          <w:sz w:val="20"/>
          <w:szCs w:val="20"/>
        </w:rPr>
        <w:t>为</w:t>
      </w:r>
      <w:r>
        <w:rPr>
          <w:rFonts w:ascii="宋体" w:hAnsi="宋体" w:eastAsia="宋体" w:cs="宋体"/>
          <w:spacing w:val="9"/>
          <w:sz w:val="20"/>
          <w:szCs w:val="20"/>
        </w:rPr>
        <w:t>符合法律程序的信息公布，均不属于对有关保密义务的违反。</w:t>
      </w:r>
    </w:p>
    <w:p>
      <w:pPr>
        <w:spacing w:before="162" w:line="408" w:lineRule="exact"/>
        <w:ind w:left="426"/>
        <w:rPr>
          <w:rFonts w:ascii="宋体" w:hAnsi="宋体" w:eastAsia="宋体" w:cs="宋体"/>
          <w:sz w:val="20"/>
          <w:szCs w:val="20"/>
        </w:rPr>
      </w:pPr>
      <w:r>
        <w:rPr>
          <w:rFonts w:ascii="宋体" w:hAnsi="宋体" w:eastAsia="宋体" w:cs="宋体"/>
          <w:spacing w:val="14"/>
          <w:position w:val="15"/>
          <w:sz w:val="20"/>
          <w:szCs w:val="20"/>
        </w:rPr>
        <w:t>4</w:t>
      </w:r>
      <w:r>
        <w:rPr>
          <w:rFonts w:ascii="宋体" w:hAnsi="宋体" w:eastAsia="宋体" w:cs="宋体"/>
          <w:spacing w:val="8"/>
          <w:position w:val="15"/>
          <w:sz w:val="20"/>
          <w:szCs w:val="20"/>
        </w:rPr>
        <w:t>、乙方承诺在本项目项下的任何行为均将严格遵守法律、法规的规定，包括但不限于应当符合</w:t>
      </w:r>
    </w:p>
    <w:p>
      <w:pPr>
        <w:spacing w:line="227" w:lineRule="auto"/>
        <w:ind w:left="7"/>
        <w:rPr>
          <w:rFonts w:ascii="宋体" w:hAnsi="宋体" w:eastAsia="宋体" w:cs="宋体"/>
          <w:sz w:val="20"/>
          <w:szCs w:val="20"/>
        </w:rPr>
      </w:pPr>
      <w:r>
        <w:rPr>
          <w:rFonts w:ascii="宋体" w:hAnsi="宋体" w:eastAsia="宋体" w:cs="宋体"/>
          <w:spacing w:val="20"/>
          <w:sz w:val="20"/>
          <w:szCs w:val="20"/>
        </w:rPr>
        <w:t>有关依</w:t>
      </w:r>
      <w:r>
        <w:rPr>
          <w:rFonts w:ascii="宋体" w:hAnsi="宋体" w:eastAsia="宋体" w:cs="宋体"/>
          <w:spacing w:val="10"/>
          <w:sz w:val="20"/>
          <w:szCs w:val="20"/>
        </w:rPr>
        <w:t>法纳税、环境保护、知识产权、童工禁用、劳动保护、劳动保险与待遇等各方面的规定。尽</w:t>
      </w:r>
    </w:p>
    <w:p>
      <w:pPr>
        <w:spacing w:before="165" w:line="228" w:lineRule="auto"/>
        <w:ind w:left="11"/>
        <w:rPr>
          <w:rFonts w:ascii="宋体" w:hAnsi="宋体" w:eastAsia="宋体" w:cs="宋体"/>
          <w:sz w:val="20"/>
          <w:szCs w:val="20"/>
        </w:rPr>
      </w:pPr>
      <w:r>
        <w:rPr>
          <w:rFonts w:ascii="宋体" w:hAnsi="宋体" w:eastAsia="宋体" w:cs="宋体"/>
          <w:spacing w:val="20"/>
          <w:sz w:val="20"/>
          <w:szCs w:val="20"/>
        </w:rPr>
        <w:t>管</w:t>
      </w:r>
      <w:r>
        <w:rPr>
          <w:rFonts w:ascii="宋体" w:hAnsi="宋体" w:eastAsia="宋体" w:cs="宋体"/>
          <w:spacing w:val="18"/>
          <w:sz w:val="20"/>
          <w:szCs w:val="20"/>
        </w:rPr>
        <w:t>乙</w:t>
      </w:r>
      <w:r>
        <w:rPr>
          <w:rFonts w:ascii="宋体" w:hAnsi="宋体" w:eastAsia="宋体" w:cs="宋体"/>
          <w:spacing w:val="10"/>
          <w:sz w:val="20"/>
          <w:szCs w:val="20"/>
        </w:rPr>
        <w:t>方已做出上述保证，若一旦发生违反法律、法规、承诺之任何情形，均属乙方单方面之因素、</w:t>
      </w:r>
    </w:p>
    <w:p>
      <w:pPr>
        <w:spacing w:before="160" w:line="231" w:lineRule="auto"/>
        <w:ind w:left="12"/>
        <w:rPr>
          <w:rFonts w:ascii="宋体" w:hAnsi="宋体" w:eastAsia="宋体" w:cs="宋体"/>
          <w:sz w:val="20"/>
          <w:szCs w:val="20"/>
        </w:rPr>
      </w:pPr>
      <w:r>
        <w:rPr>
          <w:rFonts w:ascii="宋体" w:hAnsi="宋体" w:eastAsia="宋体" w:cs="宋体"/>
          <w:spacing w:val="10"/>
          <w:sz w:val="20"/>
          <w:szCs w:val="20"/>
        </w:rPr>
        <w:t>原</w:t>
      </w:r>
      <w:r>
        <w:rPr>
          <w:rFonts w:ascii="宋体" w:hAnsi="宋体" w:eastAsia="宋体" w:cs="宋体"/>
          <w:spacing w:val="9"/>
          <w:sz w:val="20"/>
          <w:szCs w:val="20"/>
        </w:rPr>
        <w:t>因、责任，任何情况下乙方均应当承担相应的法律责任。</w:t>
      </w:r>
    </w:p>
    <w:p>
      <w:pPr>
        <w:spacing w:before="158" w:line="408" w:lineRule="exact"/>
        <w:ind w:left="431"/>
        <w:rPr>
          <w:rFonts w:ascii="宋体" w:hAnsi="宋体" w:eastAsia="宋体" w:cs="宋体"/>
          <w:sz w:val="20"/>
          <w:szCs w:val="20"/>
        </w:rPr>
      </w:pPr>
      <w:r>
        <w:rPr>
          <w:rFonts w:ascii="宋体" w:hAnsi="宋体" w:eastAsia="宋体" w:cs="宋体"/>
          <w:spacing w:val="11"/>
          <w:position w:val="15"/>
          <w:sz w:val="20"/>
          <w:szCs w:val="20"/>
        </w:rPr>
        <w:t>5</w:t>
      </w:r>
      <w:r>
        <w:rPr>
          <w:rFonts w:ascii="宋体" w:hAnsi="宋体" w:eastAsia="宋体" w:cs="宋体"/>
          <w:spacing w:val="8"/>
          <w:position w:val="15"/>
          <w:sz w:val="20"/>
          <w:szCs w:val="20"/>
        </w:rPr>
        <w:t>、乙方有下列情形之一的，尚未签订框架协议的，取消其入围资格；已经签订框架协议的，解</w:t>
      </w:r>
    </w:p>
    <w:p>
      <w:pPr>
        <w:spacing w:line="228" w:lineRule="auto"/>
        <w:ind w:left="19"/>
        <w:rPr>
          <w:rFonts w:ascii="宋体" w:hAnsi="宋体" w:eastAsia="宋体" w:cs="宋体"/>
          <w:sz w:val="20"/>
          <w:szCs w:val="20"/>
        </w:rPr>
      </w:pPr>
      <w:r>
        <w:rPr>
          <w:rFonts w:ascii="宋体" w:hAnsi="宋体" w:eastAsia="宋体" w:cs="宋体"/>
          <w:spacing w:val="20"/>
          <w:sz w:val="20"/>
          <w:szCs w:val="20"/>
        </w:rPr>
        <w:t>除</w:t>
      </w:r>
      <w:r>
        <w:rPr>
          <w:rFonts w:ascii="宋体" w:hAnsi="宋体" w:eastAsia="宋体" w:cs="宋体"/>
          <w:spacing w:val="18"/>
          <w:sz w:val="20"/>
          <w:szCs w:val="20"/>
        </w:rPr>
        <w:t>与</w:t>
      </w:r>
      <w:r>
        <w:rPr>
          <w:rFonts w:ascii="宋体" w:hAnsi="宋体" w:eastAsia="宋体" w:cs="宋体"/>
          <w:spacing w:val="10"/>
          <w:sz w:val="20"/>
          <w:szCs w:val="20"/>
        </w:rPr>
        <w:t>其签订的框架协议：恶意串通谋取入围或者合同成交的；提供虚假材料谋取入围或者合同成交</w:t>
      </w:r>
    </w:p>
    <w:p>
      <w:pPr>
        <w:spacing w:before="164" w:line="231" w:lineRule="auto"/>
        <w:ind w:left="24"/>
        <w:rPr>
          <w:rFonts w:ascii="宋体" w:hAnsi="宋体" w:eastAsia="宋体" w:cs="宋体"/>
          <w:sz w:val="20"/>
          <w:szCs w:val="20"/>
        </w:rPr>
      </w:pPr>
      <w:r>
        <w:rPr>
          <w:rFonts w:ascii="宋体" w:hAnsi="宋体" w:eastAsia="宋体" w:cs="宋体"/>
          <w:spacing w:val="20"/>
          <w:sz w:val="20"/>
          <w:szCs w:val="20"/>
        </w:rPr>
        <w:t>的</w:t>
      </w:r>
      <w:r>
        <w:rPr>
          <w:rFonts w:ascii="宋体" w:hAnsi="宋体" w:eastAsia="宋体" w:cs="宋体"/>
          <w:spacing w:val="14"/>
          <w:sz w:val="20"/>
          <w:szCs w:val="20"/>
        </w:rPr>
        <w:t>；</w:t>
      </w:r>
      <w:r>
        <w:rPr>
          <w:rFonts w:ascii="宋体" w:hAnsi="宋体" w:eastAsia="宋体" w:cs="宋体"/>
          <w:spacing w:val="10"/>
          <w:sz w:val="20"/>
          <w:szCs w:val="20"/>
        </w:rPr>
        <w:t>无正当理由拒不接受合同授予的；不履行合同义务或者履行合同义务不符合约定，经采购人请</w:t>
      </w:r>
    </w:p>
    <w:p>
      <w:pPr>
        <w:spacing w:before="157" w:line="228" w:lineRule="auto"/>
        <w:ind w:left="8"/>
        <w:rPr>
          <w:rFonts w:ascii="宋体" w:hAnsi="宋体" w:eastAsia="宋体" w:cs="宋体"/>
          <w:sz w:val="20"/>
          <w:szCs w:val="20"/>
        </w:rPr>
      </w:pPr>
      <w:r>
        <w:rPr>
          <w:rFonts w:ascii="宋体" w:hAnsi="宋体" w:eastAsia="宋体" w:cs="宋体"/>
          <w:spacing w:val="20"/>
          <w:sz w:val="20"/>
          <w:szCs w:val="20"/>
        </w:rPr>
        <w:t>求履</w:t>
      </w:r>
      <w:r>
        <w:rPr>
          <w:rFonts w:ascii="宋体" w:hAnsi="宋体" w:eastAsia="宋体" w:cs="宋体"/>
          <w:spacing w:val="19"/>
          <w:sz w:val="20"/>
          <w:szCs w:val="20"/>
        </w:rPr>
        <w:t>行</w:t>
      </w:r>
      <w:r>
        <w:rPr>
          <w:rFonts w:ascii="宋体" w:hAnsi="宋体" w:eastAsia="宋体" w:cs="宋体"/>
          <w:spacing w:val="10"/>
          <w:sz w:val="20"/>
          <w:szCs w:val="20"/>
        </w:rPr>
        <w:t>后仍不履行或者仍未按约定履行的；框架协议有效期内，因违法行为被禁止或限制参加政府</w:t>
      </w:r>
    </w:p>
    <w:p>
      <w:pPr>
        <w:spacing w:before="161" w:line="228" w:lineRule="auto"/>
        <w:ind w:left="6"/>
        <w:rPr>
          <w:rFonts w:ascii="宋体" w:hAnsi="宋体" w:eastAsia="宋体" w:cs="宋体"/>
          <w:sz w:val="20"/>
          <w:szCs w:val="20"/>
        </w:rPr>
      </w:pPr>
      <w:r>
        <w:rPr>
          <w:rFonts w:ascii="宋体" w:hAnsi="宋体" w:eastAsia="宋体" w:cs="宋体"/>
          <w:spacing w:val="7"/>
          <w:sz w:val="20"/>
          <w:szCs w:val="20"/>
        </w:rPr>
        <w:t>采购活动的</w:t>
      </w:r>
      <w:r>
        <w:rPr>
          <w:rFonts w:ascii="宋体" w:hAnsi="宋体" w:eastAsia="宋体" w:cs="宋体"/>
          <w:spacing w:val="6"/>
          <w:sz w:val="20"/>
          <w:szCs w:val="20"/>
        </w:rPr>
        <w:t>。</w:t>
      </w:r>
    </w:p>
    <w:p>
      <w:pPr>
        <w:spacing w:before="161" w:line="231" w:lineRule="auto"/>
        <w:ind w:left="446"/>
        <w:rPr>
          <w:rFonts w:ascii="宋体" w:hAnsi="宋体" w:eastAsia="宋体" w:cs="宋体"/>
          <w:sz w:val="20"/>
          <w:szCs w:val="20"/>
        </w:rPr>
      </w:pPr>
      <w:r>
        <w:rPr>
          <w:rFonts w:ascii="宋体" w:hAnsi="宋体" w:eastAsia="宋体" w:cs="宋体"/>
          <w:spacing w:val="18"/>
          <w:sz w:val="20"/>
          <w:szCs w:val="20"/>
        </w:rPr>
        <w:t>四</w:t>
      </w:r>
      <w:r>
        <w:rPr>
          <w:rFonts w:ascii="宋体" w:hAnsi="宋体" w:eastAsia="宋体" w:cs="宋体"/>
          <w:spacing w:val="10"/>
          <w:sz w:val="20"/>
          <w:szCs w:val="20"/>
        </w:rPr>
        <w:t>、</w:t>
      </w:r>
      <w:r>
        <w:rPr>
          <w:rFonts w:ascii="宋体" w:hAnsi="宋体" w:eastAsia="宋体" w:cs="宋体"/>
          <w:spacing w:val="9"/>
          <w:sz w:val="20"/>
          <w:szCs w:val="20"/>
        </w:rPr>
        <w:t>第一阶段的入围服务内容、服务标准及协议价格</w:t>
      </w:r>
    </w:p>
    <w:p>
      <w:pPr>
        <w:spacing w:before="158" w:line="228" w:lineRule="auto"/>
        <w:ind w:left="427"/>
        <w:rPr>
          <w:rFonts w:ascii="宋体" w:hAnsi="宋体" w:eastAsia="宋体" w:cs="宋体"/>
          <w:sz w:val="20"/>
          <w:szCs w:val="20"/>
        </w:rPr>
      </w:pPr>
      <w:r>
        <w:rPr>
          <w:rFonts w:ascii="宋体" w:hAnsi="宋体" w:eastAsia="宋体" w:cs="宋体"/>
          <w:spacing w:val="12"/>
          <w:sz w:val="20"/>
          <w:szCs w:val="20"/>
        </w:rPr>
        <w:t>服</w:t>
      </w:r>
      <w:r>
        <w:rPr>
          <w:rFonts w:ascii="宋体" w:hAnsi="宋体" w:eastAsia="宋体" w:cs="宋体"/>
          <w:spacing w:val="9"/>
          <w:sz w:val="20"/>
          <w:szCs w:val="20"/>
        </w:rPr>
        <w:t>务内容：</w:t>
      </w:r>
      <w:r>
        <w:rPr>
          <w:rFonts w:ascii="宋体" w:hAnsi="宋体" w:eastAsia="宋体" w:cs="宋体"/>
          <w:spacing w:val="9"/>
          <w:sz w:val="20"/>
          <w:szCs w:val="20"/>
          <w:u w:val="single" w:color="auto"/>
        </w:rPr>
        <w:t xml:space="preserve">  </w:t>
      </w:r>
      <w:r>
        <w:rPr>
          <w:rFonts w:hint="eastAsia" w:ascii="宋体" w:hAnsi="宋体" w:eastAsia="宋体" w:cs="宋体"/>
          <w:spacing w:val="9"/>
          <w:sz w:val="20"/>
          <w:szCs w:val="20"/>
          <w:u w:val="single" w:color="auto"/>
          <w:lang w:val="en-US" w:eastAsia="zh-CN"/>
        </w:rPr>
        <w:t xml:space="preserve">                          </w:t>
      </w:r>
      <w:r>
        <w:rPr>
          <w:rFonts w:ascii="宋体" w:hAnsi="宋体" w:eastAsia="宋体" w:cs="宋体"/>
          <w:sz w:val="20"/>
          <w:szCs w:val="20"/>
          <w:u w:val="single" w:color="auto"/>
        </w:rPr>
        <w:t xml:space="preserve">         </w:t>
      </w:r>
    </w:p>
    <w:p>
      <w:pPr>
        <w:spacing w:before="161" w:line="228" w:lineRule="auto"/>
        <w:ind w:left="427"/>
        <w:rPr>
          <w:rFonts w:ascii="宋体" w:hAnsi="宋体" w:eastAsia="宋体" w:cs="宋体"/>
          <w:sz w:val="20"/>
          <w:szCs w:val="20"/>
        </w:rPr>
      </w:pPr>
      <w:r>
        <w:rPr>
          <w:rFonts w:ascii="宋体" w:hAnsi="宋体" w:eastAsia="宋体" w:cs="宋体"/>
          <w:spacing w:val="16"/>
          <w:sz w:val="20"/>
          <w:szCs w:val="20"/>
        </w:rPr>
        <w:t>服</w:t>
      </w:r>
      <w:r>
        <w:rPr>
          <w:rFonts w:ascii="宋体" w:hAnsi="宋体" w:eastAsia="宋体" w:cs="宋体"/>
          <w:spacing w:val="15"/>
          <w:sz w:val="20"/>
          <w:szCs w:val="20"/>
        </w:rPr>
        <w:t>务</w:t>
      </w:r>
      <w:r>
        <w:rPr>
          <w:rFonts w:ascii="宋体" w:hAnsi="宋体" w:eastAsia="宋体" w:cs="宋体"/>
          <w:spacing w:val="8"/>
          <w:sz w:val="20"/>
          <w:szCs w:val="20"/>
        </w:rPr>
        <w:t>标准：</w:t>
      </w:r>
      <w:r>
        <w:rPr>
          <w:rFonts w:ascii="宋体" w:hAnsi="宋体" w:eastAsia="宋体" w:cs="宋体"/>
          <w:spacing w:val="8"/>
          <w:sz w:val="20"/>
          <w:szCs w:val="20"/>
          <w:u w:val="single" w:color="auto"/>
        </w:rPr>
        <w:t xml:space="preserve"> </w:t>
      </w:r>
      <w:r>
        <w:rPr>
          <w:rFonts w:hint="eastAsia" w:ascii="宋体" w:hAnsi="宋体" w:eastAsia="宋体" w:cs="宋体"/>
          <w:spacing w:val="8"/>
          <w:sz w:val="20"/>
          <w:szCs w:val="20"/>
          <w:u w:val="single" w:color="auto"/>
          <w:lang w:val="en-US" w:eastAsia="zh-CN"/>
        </w:rPr>
        <w:t xml:space="preserve">                           </w:t>
      </w:r>
      <w:r>
        <w:rPr>
          <w:rFonts w:ascii="宋体" w:hAnsi="宋体" w:eastAsia="宋体" w:cs="宋体"/>
          <w:sz w:val="20"/>
          <w:szCs w:val="20"/>
          <w:u w:val="single" w:color="auto"/>
        </w:rPr>
        <w:t xml:space="preserve">       </w:t>
      </w:r>
    </w:p>
    <w:p>
      <w:pPr>
        <w:spacing w:before="163" w:line="227" w:lineRule="auto"/>
        <w:ind w:left="427"/>
        <w:rPr>
          <w:rFonts w:ascii="宋体" w:hAnsi="宋体" w:eastAsia="宋体" w:cs="宋体"/>
          <w:sz w:val="20"/>
          <w:szCs w:val="20"/>
        </w:rPr>
      </w:pPr>
      <w:r>
        <w:rPr>
          <w:rFonts w:ascii="宋体" w:hAnsi="宋体" w:eastAsia="宋体" w:cs="宋体"/>
          <w:spacing w:val="8"/>
          <w:sz w:val="20"/>
          <w:szCs w:val="20"/>
        </w:rPr>
        <w:t>协</w:t>
      </w:r>
      <w:r>
        <w:rPr>
          <w:rFonts w:ascii="宋体" w:hAnsi="宋体" w:eastAsia="宋体" w:cs="宋体"/>
          <w:spacing w:val="5"/>
          <w:sz w:val="20"/>
          <w:szCs w:val="20"/>
        </w:rPr>
        <w:t>议价格：</w:t>
      </w:r>
      <w:r>
        <w:rPr>
          <w:rFonts w:ascii="宋体" w:hAnsi="宋体" w:eastAsia="宋体" w:cs="宋体"/>
          <w:sz w:val="20"/>
          <w:szCs w:val="20"/>
          <w:u w:val="single" w:color="auto"/>
        </w:rPr>
        <w:t xml:space="preserve">                                      </w:t>
      </w:r>
    </w:p>
    <w:p>
      <w:pPr>
        <w:spacing w:before="162" w:line="239" w:lineRule="auto"/>
        <w:ind w:left="430"/>
        <w:rPr>
          <w:rFonts w:ascii="宋体" w:hAnsi="宋体" w:eastAsia="宋体" w:cs="宋体"/>
          <w:sz w:val="20"/>
          <w:szCs w:val="20"/>
        </w:rPr>
      </w:pPr>
      <w:r>
        <w:rPr>
          <w:rFonts w:ascii="宋体" w:hAnsi="宋体" w:eastAsia="宋体" w:cs="宋体"/>
          <w:spacing w:val="10"/>
          <w:sz w:val="20"/>
          <w:szCs w:val="20"/>
        </w:rPr>
        <w:t>五、确定第二阶段成交供应商的方式</w:t>
      </w:r>
    </w:p>
    <w:p>
      <w:pPr>
        <w:tabs>
          <w:tab w:val="left" w:pos="637"/>
        </w:tabs>
        <w:spacing w:before="149" w:line="228" w:lineRule="auto"/>
        <w:ind w:left="418"/>
        <w:rPr>
          <w:rFonts w:ascii="宋体" w:hAnsi="宋体" w:eastAsia="宋体" w:cs="宋体"/>
          <w:sz w:val="20"/>
          <w:szCs w:val="20"/>
        </w:rPr>
      </w:pPr>
      <w:r>
        <w:rPr>
          <w:rFonts w:ascii="宋体" w:hAnsi="宋体" w:eastAsia="宋体" w:cs="宋体"/>
          <w:sz w:val="20"/>
          <w:szCs w:val="20"/>
          <w:u w:val="single" w:color="auto"/>
        </w:rPr>
        <w:tab/>
      </w:r>
      <w:r>
        <w:rPr>
          <w:rFonts w:hint="eastAsia" w:ascii="宋体" w:hAnsi="宋体" w:eastAsia="宋体" w:cs="宋体"/>
          <w:spacing w:val="10"/>
          <w:sz w:val="20"/>
          <w:szCs w:val="20"/>
          <w:u w:val="single" w:color="auto"/>
          <w:lang w:val="en-US" w:eastAsia="zh-CN"/>
        </w:rPr>
        <w:t xml:space="preserve">                                      </w:t>
      </w:r>
      <w:r>
        <w:rPr>
          <w:rFonts w:ascii="宋体" w:hAnsi="宋体" w:eastAsia="宋体" w:cs="宋体"/>
          <w:spacing w:val="9"/>
          <w:sz w:val="20"/>
          <w:szCs w:val="20"/>
          <w:u w:val="single" w:color="auto"/>
        </w:rPr>
        <w:t>。</w:t>
      </w:r>
      <w:r>
        <w:rPr>
          <w:rFonts w:ascii="宋体" w:hAnsi="宋体" w:eastAsia="宋体" w:cs="宋体"/>
          <w:sz w:val="20"/>
          <w:szCs w:val="20"/>
          <w:u w:val="single" w:color="auto"/>
        </w:rPr>
        <w:t xml:space="preserve">              </w:t>
      </w:r>
    </w:p>
    <w:p>
      <w:pPr>
        <w:spacing w:before="161" w:line="233" w:lineRule="auto"/>
        <w:ind w:left="428"/>
        <w:rPr>
          <w:rFonts w:ascii="宋体" w:hAnsi="宋体" w:eastAsia="宋体" w:cs="宋体"/>
          <w:sz w:val="20"/>
          <w:szCs w:val="20"/>
        </w:rPr>
      </w:pPr>
      <w:r>
        <w:rPr>
          <w:rFonts w:ascii="宋体" w:hAnsi="宋体" w:eastAsia="宋体" w:cs="宋体"/>
          <w:spacing w:val="10"/>
          <w:sz w:val="20"/>
          <w:szCs w:val="20"/>
        </w:rPr>
        <w:t>六、资金支付方式、时间和条</w:t>
      </w:r>
      <w:r>
        <w:rPr>
          <w:rFonts w:ascii="宋体" w:hAnsi="宋体" w:eastAsia="宋体" w:cs="宋体"/>
          <w:spacing w:val="9"/>
          <w:sz w:val="20"/>
          <w:szCs w:val="20"/>
        </w:rPr>
        <w:t>件</w:t>
      </w:r>
    </w:p>
    <w:p>
      <w:pPr>
        <w:tabs>
          <w:tab w:val="left" w:pos="6929"/>
        </w:tabs>
        <w:spacing w:before="163" w:line="242" w:lineRule="exact"/>
        <w:ind w:left="418"/>
        <w:rPr>
          <w:rFonts w:ascii="Arial"/>
          <w:sz w:val="21"/>
        </w:rPr>
      </w:pPr>
      <w:r>
        <w:rPr>
          <w:rFonts w:ascii="Arial" w:hAnsi="Arial" w:eastAsia="Arial" w:cs="Arial"/>
          <w:sz w:val="21"/>
          <w:szCs w:val="21"/>
          <w:u w:val="single" w:color="auto"/>
        </w:rPr>
        <w:tab/>
      </w:r>
    </w:p>
    <w:p>
      <w:pPr>
        <w:spacing w:before="161"/>
        <w:ind w:left="426"/>
        <w:rPr>
          <w:rFonts w:ascii="宋体" w:hAnsi="宋体" w:eastAsia="宋体" w:cs="宋体"/>
          <w:sz w:val="20"/>
          <w:szCs w:val="20"/>
        </w:rPr>
      </w:pPr>
      <w:r>
        <w:rPr>
          <w:rFonts w:ascii="宋体" w:hAnsi="宋体" w:eastAsia="宋体" w:cs="宋体"/>
          <w:spacing w:val="12"/>
          <w:sz w:val="20"/>
          <w:szCs w:val="20"/>
        </w:rPr>
        <w:t>七</w:t>
      </w:r>
      <w:r>
        <w:rPr>
          <w:rFonts w:ascii="宋体" w:hAnsi="宋体" w:eastAsia="宋体" w:cs="宋体"/>
          <w:spacing w:val="10"/>
          <w:sz w:val="20"/>
          <w:szCs w:val="20"/>
        </w:rPr>
        <w:t>、入围供应商清退和补充规则</w:t>
      </w:r>
    </w:p>
    <w:p>
      <w:pPr>
        <w:spacing w:before="148" w:line="408" w:lineRule="exact"/>
        <w:ind w:left="442"/>
        <w:rPr>
          <w:rFonts w:ascii="宋体" w:hAnsi="宋体" w:eastAsia="宋体" w:cs="宋体"/>
          <w:sz w:val="20"/>
          <w:szCs w:val="20"/>
        </w:rPr>
      </w:pPr>
      <w:r>
        <w:rPr>
          <w:rFonts w:ascii="宋体" w:hAnsi="宋体" w:eastAsia="宋体" w:cs="宋体"/>
          <w:spacing w:val="9"/>
          <w:position w:val="15"/>
          <w:sz w:val="20"/>
          <w:szCs w:val="20"/>
        </w:rPr>
        <w:t>1、入围供应商无正当理由，不得主动放弃入围资格或者退出框架协议</w:t>
      </w:r>
      <w:r>
        <w:rPr>
          <w:rFonts w:ascii="宋体" w:hAnsi="宋体" w:eastAsia="宋体" w:cs="宋体"/>
          <w:spacing w:val="2"/>
          <w:position w:val="15"/>
          <w:sz w:val="20"/>
          <w:szCs w:val="20"/>
        </w:rPr>
        <w:t>。</w:t>
      </w:r>
    </w:p>
    <w:p>
      <w:pPr>
        <w:spacing w:before="1" w:line="228" w:lineRule="auto"/>
        <w:ind w:left="430"/>
        <w:rPr>
          <w:rFonts w:ascii="宋体" w:hAnsi="宋体" w:eastAsia="宋体" w:cs="宋体"/>
          <w:sz w:val="20"/>
          <w:szCs w:val="20"/>
        </w:rPr>
      </w:pPr>
      <w:r>
        <w:rPr>
          <w:rFonts w:ascii="宋体" w:hAnsi="宋体" w:eastAsia="宋体" w:cs="宋体"/>
          <w:spacing w:val="5"/>
          <w:sz w:val="20"/>
          <w:szCs w:val="20"/>
        </w:rPr>
        <w:t>如发现乙方以下情况， 甲方有权要求乙方退出框架协议</w:t>
      </w:r>
      <w:r>
        <w:rPr>
          <w:rFonts w:ascii="宋体" w:hAnsi="宋体" w:eastAsia="宋体" w:cs="宋体"/>
          <w:spacing w:val="1"/>
          <w:sz w:val="20"/>
          <w:szCs w:val="20"/>
        </w:rPr>
        <w:t>：</w:t>
      </w:r>
    </w:p>
    <w:p>
      <w:pPr>
        <w:tabs>
          <w:tab w:val="left" w:pos="537"/>
        </w:tabs>
        <w:spacing w:before="162" w:line="377" w:lineRule="auto"/>
        <w:ind w:left="418"/>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6"/>
          <w:sz w:val="20"/>
          <w:szCs w:val="20"/>
          <w:u w:val="single" w:color="auto"/>
        </w:rPr>
        <w:t>(1</w:t>
      </w:r>
      <w:r>
        <w:rPr>
          <w:rFonts w:ascii="宋体" w:hAnsi="宋体" w:eastAsia="宋体" w:cs="宋体"/>
          <w:spacing w:val="15"/>
          <w:sz w:val="20"/>
          <w:szCs w:val="20"/>
          <w:u w:val="single" w:color="auto"/>
        </w:rPr>
        <w:t>)</w:t>
      </w:r>
      <w:r>
        <w:rPr>
          <w:rFonts w:ascii="宋体" w:hAnsi="宋体" w:eastAsia="宋体" w:cs="宋体"/>
          <w:spacing w:val="8"/>
          <w:sz w:val="20"/>
          <w:szCs w:val="20"/>
          <w:u w:val="single" w:color="auto"/>
        </w:rPr>
        <w:t xml:space="preserve"> 不遵守保密规定，向施工单位、个人和无关人员透露工程情况的；</w:t>
      </w:r>
      <w:r>
        <w:rPr>
          <w:rFonts w:ascii="宋体" w:hAnsi="宋体" w:eastAsia="宋体" w:cs="宋体"/>
          <w:sz w:val="20"/>
          <w:szCs w:val="20"/>
          <w:u w:val="single" w:color="auto"/>
        </w:rPr>
        <w:t xml:space="preserve">     </w:t>
      </w:r>
    </w:p>
    <w:p>
      <w:pPr>
        <w:tabs>
          <w:tab w:val="left" w:pos="537"/>
        </w:tabs>
        <w:spacing w:before="1" w:line="227" w:lineRule="auto"/>
        <w:ind w:left="418"/>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6"/>
          <w:sz w:val="20"/>
          <w:szCs w:val="20"/>
          <w:u w:val="single" w:color="auto"/>
        </w:rPr>
        <w:t>(2</w:t>
      </w:r>
      <w:r>
        <w:rPr>
          <w:rFonts w:ascii="宋体" w:hAnsi="宋体" w:eastAsia="宋体" w:cs="宋体"/>
          <w:spacing w:val="8"/>
          <w:sz w:val="20"/>
          <w:szCs w:val="20"/>
          <w:u w:val="single" w:color="auto"/>
        </w:rPr>
        <w:t>) 咨询机构与施工单位之间以不正当形式交流、私下串通的；</w:t>
      </w:r>
      <w:r>
        <w:rPr>
          <w:rFonts w:ascii="宋体" w:hAnsi="宋体" w:eastAsia="宋体" w:cs="宋体"/>
          <w:sz w:val="20"/>
          <w:szCs w:val="20"/>
          <w:u w:val="single" w:color="auto"/>
        </w:rPr>
        <w:t xml:space="preserve">                </w:t>
      </w:r>
    </w:p>
    <w:p>
      <w:pPr>
        <w:tabs>
          <w:tab w:val="left" w:pos="537"/>
        </w:tabs>
        <w:spacing w:before="65" w:line="377" w:lineRule="auto"/>
        <w:ind w:left="418"/>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2"/>
          <w:sz w:val="20"/>
          <w:szCs w:val="20"/>
          <w:u w:val="single" w:color="auto"/>
        </w:rPr>
        <w:t>(</w:t>
      </w:r>
      <w:r>
        <w:rPr>
          <w:rFonts w:ascii="宋体" w:hAnsi="宋体" w:eastAsia="宋体" w:cs="宋体"/>
          <w:spacing w:val="8"/>
          <w:sz w:val="20"/>
          <w:szCs w:val="20"/>
          <w:u w:val="single" w:color="auto"/>
        </w:rPr>
        <w:t>3) 有社会投诉并经查证属实等违法违规行为的；</w:t>
      </w:r>
      <w:r>
        <w:rPr>
          <w:rFonts w:ascii="宋体" w:hAnsi="宋体" w:eastAsia="宋体" w:cs="宋体"/>
          <w:sz w:val="20"/>
          <w:szCs w:val="20"/>
          <w:u w:val="single" w:color="auto"/>
        </w:rPr>
        <w:t xml:space="preserve">                            </w:t>
      </w:r>
    </w:p>
    <w:p>
      <w:pPr>
        <w:tabs>
          <w:tab w:val="left" w:pos="537"/>
        </w:tabs>
        <w:spacing w:line="228" w:lineRule="auto"/>
        <w:ind w:left="418"/>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6"/>
          <w:sz w:val="20"/>
          <w:szCs w:val="20"/>
          <w:u w:val="single" w:color="auto"/>
        </w:rPr>
        <w:t>(</w:t>
      </w:r>
      <w:r>
        <w:rPr>
          <w:rFonts w:ascii="宋体" w:hAnsi="宋体" w:eastAsia="宋体" w:cs="宋体"/>
          <w:spacing w:val="10"/>
          <w:sz w:val="20"/>
          <w:szCs w:val="20"/>
          <w:u w:val="single" w:color="auto"/>
        </w:rPr>
        <w:t>4</w:t>
      </w:r>
      <w:r>
        <w:rPr>
          <w:rFonts w:ascii="宋体" w:hAnsi="宋体" w:eastAsia="宋体" w:cs="宋体"/>
          <w:spacing w:val="8"/>
          <w:sz w:val="20"/>
          <w:szCs w:val="20"/>
          <w:u w:val="single" w:color="auto"/>
        </w:rPr>
        <w:t>) 存在泄密等问题，导致重大项目受到影响的。</w:t>
      </w:r>
      <w:r>
        <w:rPr>
          <w:rFonts w:ascii="宋体" w:hAnsi="宋体" w:eastAsia="宋体" w:cs="宋体"/>
          <w:sz w:val="20"/>
          <w:szCs w:val="20"/>
          <w:u w:val="single" w:color="auto"/>
        </w:rPr>
        <w:t xml:space="preserve">                            </w:t>
      </w:r>
    </w:p>
    <w:p>
      <w:pPr>
        <w:spacing w:before="160" w:line="271" w:lineRule="exact"/>
        <w:ind w:left="429"/>
        <w:rPr>
          <w:rFonts w:ascii="宋体" w:hAnsi="宋体" w:eastAsia="宋体" w:cs="宋体"/>
          <w:sz w:val="20"/>
          <w:szCs w:val="20"/>
        </w:rPr>
      </w:pPr>
      <w:r>
        <w:rPr>
          <w:rFonts w:ascii="宋体" w:hAnsi="宋体" w:eastAsia="宋体" w:cs="宋体"/>
          <w:spacing w:val="18"/>
          <w:position w:val="1"/>
          <w:sz w:val="20"/>
          <w:szCs w:val="20"/>
        </w:rPr>
        <w:t>2</w:t>
      </w:r>
      <w:r>
        <w:rPr>
          <w:rFonts w:ascii="宋体" w:hAnsi="宋体" w:eastAsia="宋体" w:cs="宋体"/>
          <w:spacing w:val="10"/>
          <w:position w:val="1"/>
          <w:sz w:val="20"/>
          <w:szCs w:val="20"/>
        </w:rPr>
        <w:t>、除剩余入围供应商不足入围供应商总数70%且影响框架协议执行的情形外，框架协议有效期</w:t>
      </w:r>
    </w:p>
    <w:p>
      <w:pPr>
        <w:spacing w:before="137" w:line="228" w:lineRule="auto"/>
        <w:ind w:left="32"/>
        <w:rPr>
          <w:rFonts w:ascii="宋体" w:hAnsi="宋体" w:eastAsia="宋体" w:cs="宋体"/>
          <w:sz w:val="20"/>
          <w:szCs w:val="20"/>
        </w:rPr>
      </w:pPr>
      <w:r>
        <w:rPr>
          <w:rFonts w:ascii="宋体" w:hAnsi="宋体" w:eastAsia="宋体" w:cs="宋体"/>
          <w:spacing w:val="7"/>
          <w:sz w:val="20"/>
          <w:szCs w:val="20"/>
        </w:rPr>
        <w:t>内，征集人不得补充征集供应商</w:t>
      </w:r>
      <w:r>
        <w:rPr>
          <w:rFonts w:ascii="宋体" w:hAnsi="宋体" w:eastAsia="宋体" w:cs="宋体"/>
          <w:spacing w:val="6"/>
          <w:sz w:val="20"/>
          <w:szCs w:val="20"/>
        </w:rPr>
        <w:t>。</w:t>
      </w:r>
    </w:p>
    <w:p>
      <w:pPr>
        <w:spacing w:before="163" w:line="229" w:lineRule="auto"/>
        <w:ind w:left="430"/>
        <w:rPr>
          <w:rFonts w:ascii="宋体" w:hAnsi="宋体" w:eastAsia="宋体" w:cs="宋体"/>
          <w:sz w:val="20"/>
          <w:szCs w:val="20"/>
        </w:rPr>
      </w:pPr>
      <w:r>
        <w:rPr>
          <w:rFonts w:ascii="宋体" w:hAnsi="宋体" w:eastAsia="宋体" w:cs="宋体"/>
          <w:spacing w:val="11"/>
          <w:sz w:val="20"/>
          <w:szCs w:val="20"/>
        </w:rPr>
        <w:t>八</w:t>
      </w:r>
      <w:r>
        <w:rPr>
          <w:rFonts w:ascii="宋体" w:hAnsi="宋体" w:eastAsia="宋体" w:cs="宋体"/>
          <w:spacing w:val="8"/>
          <w:sz w:val="20"/>
          <w:szCs w:val="20"/>
        </w:rPr>
        <w:t>、违约责任</w:t>
      </w:r>
    </w:p>
    <w:p>
      <w:pPr>
        <w:spacing w:before="159" w:line="408" w:lineRule="exact"/>
        <w:ind w:left="426"/>
        <w:rPr>
          <w:rFonts w:ascii="宋体" w:hAnsi="宋体" w:eastAsia="宋体" w:cs="宋体"/>
          <w:sz w:val="20"/>
          <w:szCs w:val="20"/>
        </w:rPr>
      </w:pPr>
      <w:r>
        <w:rPr>
          <w:rFonts w:ascii="宋体" w:hAnsi="宋体" w:eastAsia="宋体" w:cs="宋体"/>
          <w:spacing w:val="11"/>
          <w:position w:val="15"/>
          <w:sz w:val="20"/>
          <w:szCs w:val="20"/>
        </w:rPr>
        <w:t>入</w:t>
      </w:r>
      <w:r>
        <w:rPr>
          <w:rFonts w:ascii="宋体" w:hAnsi="宋体" w:eastAsia="宋体" w:cs="宋体"/>
          <w:spacing w:val="8"/>
          <w:position w:val="15"/>
          <w:sz w:val="20"/>
          <w:szCs w:val="20"/>
        </w:rPr>
        <w:t>围供应商无正当理由放弃入围资格或者退出封闭式框架协议的，依照政府采购法等有关法律、</w:t>
      </w:r>
    </w:p>
    <w:p>
      <w:pPr>
        <w:spacing w:before="1" w:line="227" w:lineRule="auto"/>
        <w:ind w:left="10"/>
        <w:rPr>
          <w:rFonts w:ascii="宋体" w:hAnsi="宋体" w:eastAsia="宋体" w:cs="宋体"/>
          <w:sz w:val="20"/>
          <w:szCs w:val="20"/>
        </w:rPr>
      </w:pPr>
      <w:r>
        <w:rPr>
          <w:rFonts w:ascii="宋体" w:hAnsi="宋体" w:eastAsia="宋体" w:cs="宋体"/>
          <w:spacing w:val="8"/>
          <w:sz w:val="20"/>
          <w:szCs w:val="20"/>
        </w:rPr>
        <w:t>行政法规追究法律责任</w:t>
      </w:r>
      <w:r>
        <w:rPr>
          <w:rFonts w:ascii="宋体" w:hAnsi="宋体" w:eastAsia="宋体" w:cs="宋体"/>
          <w:spacing w:val="6"/>
          <w:sz w:val="20"/>
          <w:szCs w:val="20"/>
        </w:rPr>
        <w:t>。</w:t>
      </w:r>
    </w:p>
    <w:p>
      <w:pPr>
        <w:spacing w:before="161" w:line="228" w:lineRule="auto"/>
        <w:ind w:left="454"/>
        <w:rPr>
          <w:rFonts w:ascii="宋体" w:hAnsi="宋体" w:eastAsia="宋体" w:cs="宋体"/>
          <w:sz w:val="20"/>
          <w:szCs w:val="20"/>
        </w:rPr>
      </w:pPr>
      <w:r>
        <w:rPr>
          <w:rFonts w:ascii="宋体" w:hAnsi="宋体" w:eastAsia="宋体" w:cs="宋体"/>
          <w:spacing w:val="14"/>
          <w:sz w:val="20"/>
          <w:szCs w:val="20"/>
        </w:rPr>
        <w:t>甲</w:t>
      </w:r>
      <w:r>
        <w:rPr>
          <w:rFonts w:ascii="宋体" w:hAnsi="宋体" w:eastAsia="宋体" w:cs="宋体"/>
          <w:spacing w:val="10"/>
          <w:sz w:val="20"/>
          <w:szCs w:val="20"/>
        </w:rPr>
        <w:t>乙双方应遵守法律法规和本合同规定，否则，将承担相应的法律责任。因违约造成经济损失</w:t>
      </w:r>
    </w:p>
    <w:p>
      <w:pPr>
        <w:spacing w:before="164" w:line="228" w:lineRule="auto"/>
        <w:ind w:left="24"/>
        <w:rPr>
          <w:rFonts w:ascii="宋体" w:hAnsi="宋体" w:eastAsia="宋体" w:cs="宋体"/>
          <w:sz w:val="20"/>
          <w:szCs w:val="20"/>
        </w:rPr>
      </w:pPr>
      <w:r>
        <w:rPr>
          <w:rFonts w:ascii="宋体" w:hAnsi="宋体" w:eastAsia="宋体" w:cs="宋体"/>
          <w:spacing w:val="-8"/>
          <w:sz w:val="20"/>
          <w:szCs w:val="20"/>
        </w:rPr>
        <w:t>的，</w:t>
      </w:r>
      <w:r>
        <w:rPr>
          <w:rFonts w:ascii="宋体" w:hAnsi="宋体" w:eastAsia="宋体" w:cs="宋体"/>
          <w:spacing w:val="-4"/>
          <w:sz w:val="20"/>
          <w:szCs w:val="20"/>
        </w:rPr>
        <w:t xml:space="preserve"> 由违约方承担。</w:t>
      </w:r>
    </w:p>
    <w:p>
      <w:pPr>
        <w:spacing w:before="161" w:line="231" w:lineRule="auto"/>
        <w:ind w:left="432"/>
        <w:rPr>
          <w:rFonts w:ascii="宋体" w:hAnsi="宋体" w:eastAsia="宋体" w:cs="宋体"/>
          <w:sz w:val="20"/>
          <w:szCs w:val="20"/>
        </w:rPr>
      </w:pPr>
      <w:r>
        <w:rPr>
          <w:rFonts w:ascii="宋体" w:hAnsi="宋体" w:eastAsia="宋体" w:cs="宋体"/>
          <w:spacing w:val="8"/>
          <w:sz w:val="20"/>
          <w:szCs w:val="20"/>
        </w:rPr>
        <w:t>九</w:t>
      </w:r>
      <w:r>
        <w:rPr>
          <w:rFonts w:ascii="宋体" w:hAnsi="宋体" w:eastAsia="宋体" w:cs="宋体"/>
          <w:spacing w:val="7"/>
          <w:sz w:val="20"/>
          <w:szCs w:val="20"/>
        </w:rPr>
        <w:t>、其他</w:t>
      </w:r>
    </w:p>
    <w:p>
      <w:pPr>
        <w:spacing w:before="158" w:line="228" w:lineRule="auto"/>
        <w:ind w:left="442"/>
        <w:rPr>
          <w:rFonts w:ascii="宋体" w:hAnsi="宋体" w:eastAsia="宋体" w:cs="宋体"/>
          <w:sz w:val="20"/>
          <w:szCs w:val="20"/>
        </w:rPr>
      </w:pPr>
      <w:r>
        <w:rPr>
          <w:rFonts w:ascii="宋体" w:hAnsi="宋体" w:eastAsia="宋体" w:cs="宋体"/>
          <w:spacing w:val="-1"/>
          <w:sz w:val="20"/>
          <w:szCs w:val="20"/>
        </w:rPr>
        <w:t>1、本框架协议一式</w:t>
      </w:r>
      <w:r>
        <w:rPr>
          <w:rFonts w:ascii="宋体" w:hAnsi="宋体" w:eastAsia="宋体" w:cs="宋体"/>
          <w:spacing w:val="-1"/>
          <w:sz w:val="20"/>
          <w:szCs w:val="20"/>
          <w:u w:val="single" w:color="auto"/>
        </w:rPr>
        <w:t xml:space="preserve">  二  </w:t>
      </w:r>
      <w:r>
        <w:rPr>
          <w:rFonts w:ascii="宋体" w:hAnsi="宋体" w:eastAsia="宋体" w:cs="宋体"/>
          <w:spacing w:val="-1"/>
          <w:sz w:val="20"/>
          <w:szCs w:val="20"/>
        </w:rPr>
        <w:t xml:space="preserve"> 份，其中，甲方</w:t>
      </w:r>
      <w:r>
        <w:rPr>
          <w:rFonts w:ascii="宋体" w:hAnsi="宋体" w:eastAsia="宋体" w:cs="宋体"/>
          <w:spacing w:val="-1"/>
          <w:sz w:val="20"/>
          <w:szCs w:val="20"/>
          <w:u w:val="single" w:color="auto"/>
        </w:rPr>
        <w:t xml:space="preserve">  一  </w:t>
      </w:r>
      <w:r>
        <w:rPr>
          <w:rFonts w:ascii="宋体" w:hAnsi="宋体" w:eastAsia="宋体" w:cs="宋体"/>
          <w:spacing w:val="-1"/>
          <w:sz w:val="20"/>
          <w:szCs w:val="20"/>
        </w:rPr>
        <w:t xml:space="preserve"> 份，</w:t>
      </w:r>
      <w:r>
        <w:rPr>
          <w:rFonts w:ascii="宋体" w:hAnsi="宋体" w:eastAsia="宋体" w:cs="宋体"/>
          <w:sz w:val="20"/>
          <w:szCs w:val="20"/>
        </w:rPr>
        <w:t>乙方</w:t>
      </w:r>
      <w:r>
        <w:rPr>
          <w:rFonts w:ascii="宋体" w:hAnsi="宋体" w:eastAsia="宋体" w:cs="宋体"/>
          <w:sz w:val="20"/>
          <w:szCs w:val="20"/>
          <w:u w:val="single" w:color="auto"/>
        </w:rPr>
        <w:t xml:space="preserve">  一  </w:t>
      </w:r>
      <w:r>
        <w:rPr>
          <w:rFonts w:ascii="宋体" w:hAnsi="宋体" w:eastAsia="宋体" w:cs="宋体"/>
          <w:sz w:val="20"/>
          <w:szCs w:val="20"/>
        </w:rPr>
        <w:t xml:space="preserve"> 份。</w:t>
      </w:r>
    </w:p>
    <w:p>
      <w:pPr>
        <w:spacing w:before="161" w:line="228" w:lineRule="auto"/>
        <w:ind w:left="429"/>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pacing w:val="8"/>
          <w:sz w:val="20"/>
          <w:szCs w:val="20"/>
        </w:rPr>
        <w:t>本</w:t>
      </w:r>
      <w:r>
        <w:rPr>
          <w:rFonts w:ascii="宋体" w:hAnsi="宋体" w:eastAsia="宋体" w:cs="宋体"/>
          <w:spacing w:val="5"/>
          <w:sz w:val="20"/>
          <w:szCs w:val="20"/>
        </w:rPr>
        <w:t>框架协议有效期为</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年</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日至</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日，双方签字盖章后生效。</w:t>
      </w:r>
    </w:p>
    <w:p>
      <w:pPr>
        <w:rPr>
          <w:rFonts w:hint="eastAsia" w:eastAsia="宋体"/>
          <w:lang w:eastAsia="zh-CN"/>
        </w:rPr>
      </w:pPr>
    </w:p>
    <w:p>
      <w:pPr>
        <w:rPr>
          <w:rFonts w:hint="eastAsia" w:eastAsia="宋体"/>
          <w:lang w:eastAsia="zh-CN"/>
        </w:rPr>
      </w:pPr>
    </w:p>
    <w:p>
      <w:pPr>
        <w:rPr>
          <w:rFonts w:hint="default" w:eastAsia="宋体"/>
          <w:lang w:val="en-US" w:eastAsia="zh-CN"/>
        </w:rPr>
      </w:pPr>
      <w:r>
        <w:rPr>
          <w:rFonts w:hint="eastAsia" w:eastAsia="宋体"/>
          <w:lang w:eastAsia="zh-CN"/>
        </w:rPr>
        <w:t>甲方（盖章）：</w:t>
      </w:r>
      <w:r>
        <w:rPr>
          <w:rFonts w:hint="eastAsia" w:eastAsia="宋体"/>
          <w:lang w:val="en-US" w:eastAsia="zh-CN"/>
        </w:rPr>
        <w:t xml:space="preserve">                                  乙方（盖章）：</w:t>
      </w: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r>
        <w:rPr>
          <w:rFonts w:hint="eastAsia" w:eastAsia="宋体"/>
          <w:lang w:eastAsia="zh-CN"/>
        </w:rPr>
        <w:t>法定代表人或授权代理（签字盖章）：</w:t>
      </w:r>
      <w:r>
        <w:rPr>
          <w:rFonts w:hint="eastAsia" w:eastAsia="宋体"/>
          <w:lang w:val="en-US" w:eastAsia="zh-CN"/>
        </w:rPr>
        <w:t xml:space="preserve">          </w:t>
      </w:r>
      <w:r>
        <w:rPr>
          <w:rFonts w:hint="eastAsia" w:eastAsia="宋体"/>
          <w:lang w:eastAsia="zh-CN"/>
        </w:rPr>
        <w:t>法定代表人或授权代理（签字盖章）：</w:t>
      </w:r>
    </w:p>
    <w:p>
      <w:pPr>
        <w:rPr>
          <w:rFonts w:hint="default" w:eastAsia="宋体"/>
          <w:lang w:val="en-US" w:eastAsia="zh-CN"/>
        </w:rPr>
      </w:pPr>
    </w:p>
    <w:p>
      <w:pPr>
        <w:spacing w:line="44" w:lineRule="exact"/>
      </w:pPr>
    </w:p>
    <w:p/>
    <w:p>
      <w:pPr>
        <w:pStyle w:val="10"/>
        <w:jc w:val="center"/>
        <w:outlineLvl w:val="0"/>
        <w:rPr>
          <w:color w:val="auto"/>
          <w:sz w:val="32"/>
          <w:szCs w:val="32"/>
          <w:highlight w:val="none"/>
        </w:rPr>
      </w:pPr>
      <w:bookmarkStart w:id="276" w:name="_Toc12807"/>
      <w:bookmarkStart w:id="277" w:name="_Toc27273"/>
      <w:r>
        <w:rPr>
          <w:rFonts w:hint="eastAsia"/>
          <w:b/>
          <w:bCs/>
          <w:sz w:val="32"/>
          <w:szCs w:val="32"/>
        </w:rPr>
        <w:t>第五章服务内容及</w:t>
      </w:r>
      <w:r>
        <w:rPr>
          <w:rFonts w:hint="eastAsia"/>
          <w:b/>
          <w:bCs/>
          <w:sz w:val="32"/>
          <w:szCs w:val="32"/>
          <w:lang w:val="en-US" w:eastAsia="zh-CN"/>
        </w:rPr>
        <w:t>要求</w:t>
      </w:r>
      <w:bookmarkEnd w:id="276"/>
      <w:bookmarkEnd w:id="277"/>
      <w:bookmarkStart w:id="278" w:name="_Toc403122572"/>
      <w:bookmarkStart w:id="279" w:name="_Toc426369533"/>
      <w:bookmarkStart w:id="280" w:name="_Toc7906"/>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（一）监理任务范围</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highlight w:val="none"/>
        </w:rPr>
        <w:t>工程建</w:t>
      </w:r>
      <w:r>
        <w:rPr>
          <w:rFonts w:hint="eastAsia" w:ascii="宋体" w:hAnsi="宋体" w:cs="宋体"/>
          <w:bCs/>
          <w:sz w:val="24"/>
          <w:szCs w:val="24"/>
        </w:rPr>
        <w:t>设监理的主要内容是控制工程建设的投资、工程质量、安全和建设工期。进行工程建设合同管理和信息管理，协调有关单位间的工作关系。监理单位受项目法人委托服务范围如下：</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一、施工准备阶段</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1、审阅工程设计图纸、设计说明，提出合理化建议，掌握工程功能及系统组成；</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2、参加工程施工招标工作，协助建设方选择有能力、有经验的承包商；</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3、认真审核施工组织设计、质量保证措施和安全技术措施等，确定工程质量符合设计和规范与工程建设总进度；</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4、协助建设方组织设计图纸会审工作，作好图纸设计交底；</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5、督促承包商做好作业前的技术交底工作；</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6、审查承包商各项施工准备工作，下达开工通知书；</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二、施工阶段</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1、执行工程监理“质量、投资、进度三项控制”职能，并对工程施工安全及文明施工实行监督管理；</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2、审查施工单位编制的施工组织设计、施工方案及施工进度计划并监督检查其实施。</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3、督促承包商施工管理制度和质量保证体系的建立、健全与实施；</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4、分阶段进行进度控制，及时提出调整意见，确保总工期按计划实现；</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5、签认工程使用的原材料、半成品、成品、构配件和设备的质量，必要时进行测试和监控；</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6、检查工程施工质量，对违反设计文件、施工规范和规程的施工行为责令改正，必要时签发工程暂停指令。</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7、按程序完成隐蔽工程、分部分项工程的质量签认工作，未经签认不得进行下道工序；</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8、监督承包商严格按技术和设计文件施工，控制工程质量，重要工程部位督促承包商实施预控措施；</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9、参与工程质量事故的分析及处理；</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10、严格实行施工阶段的造价控制，在施工中做好投资跟踪控制，及时纠偏，及时与业主联系；</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11、做好现场变更、签证、索赔等认定工作，并出具意见，征得业主认可；复核已完工程量，签署工程中期付款凭证；</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12、协助处理合同纠纷和索赔事宜，协调委托人与承包商之间的争议；</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13、设计变更经设计咨询单位审核、业主批准后，发布施工工程变更令；</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14、对现场施工过程中的安全生产、文明施工进行监督，发现有不符合要求的书面通知施工单位改进；</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15、编制监理工作月报、监理工作总结和质检运行报告，并报业主；</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16、检查承包商整理合同文件及施工技术档案资料，达到规定标准；</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三、竣工验收阶段</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1、组织承包人对工程进行检验批验收及分部工程验收，参加单位工程验收和工程竣工验收，并督促整改，对工程施工质量提出评估意见；</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2、向建设方提出竣工验收建议，协助委托人组织竣工验收，并对竣工验收所发现的缺陷、整改进行监督；</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3、审核竣工图纸和其他技术文件资料；</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4、编制监理工作竣工文件和项目工程最终总结；</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5、签发交工验收证书和工程缺陷责任终止证书；</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 xml:space="preserve">6、签发最终支付证书。 </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 xml:space="preserve">7、协助、配合委托人完成工程决算与审计等工作。 </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四、工程质量保修阶段</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当建设方在使用中对工程质量提出异议或监理公司在回访中发现影响使用的质量缺陷时，派专人进行现场查验，其结果在保修范围内，则通知施工方进行保修。</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五、监理资料的整理</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编制整理监理工作的各种文件、通知、记录、检测资料、图纸等,合同完成或终止时移交给业主。</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六、完成应由监理完成的其他工作以及业主交办的其他工作。</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（二）监理工作大纲</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1、工程质量控制：</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监理单位必须对工程质量进行严格控制。要求从原材料进场到成品完成全过程的进程质量控制。对材料、设备、施工工艺、施工技术等方面进行全面检查，杜绝不合格产品出现。</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2、工程工期控制：</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严格按合同工期控制工程施工工期，负责审查施工单位制定的网络计划，定期检查网络计划执行情况。根据实际情况督促审查施工单位调整网络计划，使其能够按期完工。</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3、工程投资控制：</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要求监理单位严格控制各项工程变更，审查工程变更的合理性。一般不得突破工程预算，负责合格项目的验收签证，以此作为业主审查承包商工程量支付其工程款的基本依据。</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4、工程安全控制：</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工程安全控制措施得力，不留隐患。</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5、工程合同管理、信息管理及协调有关单位的工作关系：</w:t>
      </w:r>
    </w:p>
    <w:p>
      <w:pPr>
        <w:spacing w:line="400" w:lineRule="exact"/>
        <w:ind w:firstLine="480" w:firstLineChars="200"/>
        <w:rPr>
          <w:rFonts w:hint="eastAsia" w:ascii="宋体" w:hAnsi="宋体" w:cs="宋体"/>
          <w:color w:val="FF0000"/>
          <w:szCs w:val="21"/>
        </w:rPr>
      </w:pPr>
      <w:r>
        <w:rPr>
          <w:rFonts w:hint="eastAsia" w:ascii="宋体" w:hAnsi="宋体" w:cs="宋体"/>
          <w:bCs/>
          <w:sz w:val="24"/>
          <w:szCs w:val="24"/>
        </w:rPr>
        <w:t>工程现场的施工单位必须接受监理单位的监督管理。要求监理单位协调好现场各有关单位的关系，处理解决各单位之间因工程施工而出现的矛盾和问题，协助业主办理与工程相关的所有手续。</w:t>
      </w:r>
      <w:r>
        <w:rPr>
          <w:rFonts w:hint="eastAsia" w:ascii="宋体" w:hAnsi="宋体" w:cs="宋体"/>
          <w:color w:val="FF0000"/>
          <w:szCs w:val="21"/>
        </w:rPr>
        <w:t> </w:t>
      </w:r>
    </w:p>
    <w:p>
      <w:pPr>
        <w:spacing w:line="400" w:lineRule="exact"/>
        <w:ind w:firstLine="480" w:firstLineChars="200"/>
        <w:rPr>
          <w:rFonts w:hint="eastAsia" w:ascii="宋体" w:hAnsi="宋体" w:cs="宋体"/>
          <w:bCs/>
          <w:sz w:val="24"/>
          <w:szCs w:val="24"/>
          <w:lang w:val="en-US" w:eastAsia="zh-CN"/>
        </w:rPr>
      </w:pPr>
      <w:r>
        <w:rPr>
          <w:rFonts w:hint="eastAsia" w:ascii="宋体" w:hAnsi="宋体" w:cs="宋体"/>
          <w:bCs/>
          <w:sz w:val="24"/>
          <w:szCs w:val="24"/>
        </w:rPr>
        <w:t>（</w:t>
      </w:r>
      <w:r>
        <w:rPr>
          <w:rFonts w:hint="eastAsia" w:ascii="宋体" w:hAnsi="宋体" w:cs="宋体"/>
          <w:bCs/>
          <w:sz w:val="24"/>
          <w:szCs w:val="24"/>
          <w:lang w:val="en-US" w:eastAsia="zh-CN"/>
        </w:rPr>
        <w:t>三</w:t>
      </w:r>
      <w:r>
        <w:rPr>
          <w:rFonts w:hint="eastAsia" w:ascii="宋体" w:hAnsi="宋体" w:cs="宋体"/>
          <w:bCs/>
          <w:sz w:val="24"/>
          <w:szCs w:val="24"/>
        </w:rPr>
        <w:t>）</w:t>
      </w:r>
      <w:r>
        <w:rPr>
          <w:rFonts w:hint="eastAsia" w:ascii="宋体" w:hAnsi="宋体" w:cs="宋体"/>
          <w:bCs/>
          <w:sz w:val="24"/>
          <w:szCs w:val="24"/>
          <w:lang w:val="en-US" w:eastAsia="zh-CN"/>
        </w:rPr>
        <w:t>人员要求</w:t>
      </w:r>
    </w:p>
    <w:p>
      <w:pPr>
        <w:spacing w:line="400" w:lineRule="exact"/>
        <w:ind w:firstLine="480" w:firstLineChars="200"/>
        <w:rPr>
          <w:rFonts w:hint="default" w:ascii="宋体" w:hAnsi="宋体" w:cs="宋体"/>
          <w:color w:val="FF0000"/>
          <w:szCs w:val="21"/>
          <w:lang w:val="en-US"/>
        </w:rPr>
      </w:pPr>
      <w:r>
        <w:rPr>
          <w:rFonts w:hint="eastAsia" w:ascii="宋体" w:hAnsi="宋体" w:cs="宋体"/>
          <w:bCs/>
          <w:sz w:val="24"/>
          <w:szCs w:val="24"/>
          <w:lang w:val="en-US" w:eastAsia="zh-CN"/>
        </w:rPr>
        <w:t>供应商需具有项目总监理工程师3名（房屋建筑工程专业注册监理工程师1名，市政公用工程专业注册监理工程师1名，水利工程专业注册监理工程师1名），需具有监理员不少于20名，人员需为本公司正式员工，需提供劳务合同，社保证明和相关的人员证书。</w:t>
      </w:r>
    </w:p>
    <w:p>
      <w:pPr>
        <w:pStyle w:val="2"/>
        <w:spacing w:before="0" w:after="0" w:line="360" w:lineRule="auto"/>
        <w:ind w:firstLine="643" w:firstLineChars="200"/>
        <w:rPr>
          <w:sz w:val="32"/>
          <w:szCs w:val="32"/>
        </w:rPr>
      </w:pPr>
      <w:bookmarkStart w:id="281" w:name="_Toc2124"/>
      <w:r>
        <w:rPr>
          <w:rFonts w:hint="eastAsia"/>
          <w:sz w:val="32"/>
          <w:szCs w:val="32"/>
        </w:rPr>
        <w:t>第六章 质疑与投诉</w:t>
      </w:r>
      <w:bookmarkEnd w:id="281"/>
    </w:p>
    <w:p/>
    <w:p>
      <w:pPr>
        <w:spacing w:line="360" w:lineRule="auto"/>
        <w:ind w:firstLine="562" w:firstLineChars="200"/>
        <w:rPr>
          <w:rFonts w:ascii="宋体" w:hAnsi="宋体" w:cs="宋体"/>
          <w:b/>
          <w:bCs/>
          <w:sz w:val="28"/>
          <w:szCs w:val="28"/>
        </w:rPr>
      </w:pPr>
      <w:r>
        <w:rPr>
          <w:rFonts w:hint="eastAsia" w:ascii="宋体" w:hAnsi="宋体" w:cs="宋体"/>
          <w:b/>
          <w:bCs/>
          <w:sz w:val="28"/>
          <w:szCs w:val="28"/>
        </w:rPr>
        <w:t>一、质疑与答复</w:t>
      </w:r>
    </w:p>
    <w:p>
      <w:pPr>
        <w:pStyle w:val="25"/>
        <w:spacing w:line="360" w:lineRule="auto"/>
        <w:ind w:firstLine="480" w:firstLineChars="200"/>
        <w:rPr>
          <w:rFonts w:hint="default" w:ascii="宋体" w:hAnsi="宋体" w:eastAsia="宋体" w:cs="宋体"/>
          <w:sz w:val="24"/>
        </w:rPr>
      </w:pPr>
      <w:r>
        <w:rPr>
          <w:rFonts w:ascii="宋体" w:hAnsi="宋体" w:eastAsia="宋体" w:cs="宋体"/>
          <w:sz w:val="24"/>
        </w:rPr>
        <w:t>1. 参与政府采购活动的</w:t>
      </w:r>
      <w:r>
        <w:rPr>
          <w:rFonts w:hint="eastAsia" w:ascii="宋体" w:hAnsi="宋体" w:eastAsia="宋体" w:cs="宋体"/>
          <w:sz w:val="24"/>
          <w:lang w:eastAsia="zh-CN"/>
        </w:rPr>
        <w:t>供应商</w:t>
      </w:r>
      <w:r>
        <w:rPr>
          <w:rFonts w:ascii="宋体" w:hAnsi="宋体" w:eastAsia="宋体" w:cs="宋体"/>
          <w:sz w:val="24"/>
        </w:rPr>
        <w:t>认为采购文件、采购过程、中标或者成交结果使自己的权益受到损害的，可以在知道或者应知其权益受到损害之日起7个工作日内，以书面形式向采购人、采购代理机构提出质疑。</w:t>
      </w:r>
    </w:p>
    <w:p>
      <w:pPr>
        <w:pStyle w:val="26"/>
        <w:spacing w:line="360" w:lineRule="auto"/>
        <w:ind w:firstLine="480"/>
        <w:rPr>
          <w:rFonts w:ascii="宋体" w:hAnsi="宋体" w:cs="宋体"/>
          <w:sz w:val="24"/>
        </w:rPr>
      </w:pPr>
      <w:r>
        <w:rPr>
          <w:rFonts w:hint="eastAsia" w:ascii="宋体" w:hAnsi="宋体" w:cs="宋体"/>
          <w:sz w:val="24"/>
        </w:rPr>
        <w:t xml:space="preserve">2. </w:t>
      </w:r>
      <w:r>
        <w:rPr>
          <w:rFonts w:hint="eastAsia" w:ascii="宋体" w:hAnsi="宋体" w:cs="宋体"/>
          <w:sz w:val="24"/>
          <w:lang w:eastAsia="zh-CN"/>
        </w:rPr>
        <w:t>供应商</w:t>
      </w:r>
      <w:r>
        <w:rPr>
          <w:rFonts w:hint="eastAsia" w:ascii="宋体" w:hAnsi="宋体" w:cs="宋体"/>
          <w:sz w:val="24"/>
        </w:rPr>
        <w:t>提出质疑应当提交质疑函和必要的证明材料。政府采购</w:t>
      </w:r>
      <w:r>
        <w:rPr>
          <w:rFonts w:hint="eastAsia" w:ascii="宋体" w:hAnsi="宋体" w:cs="宋体"/>
          <w:sz w:val="24"/>
          <w:lang w:eastAsia="zh-CN"/>
        </w:rPr>
        <w:t>供应商</w:t>
      </w:r>
      <w:r>
        <w:rPr>
          <w:rFonts w:hint="eastAsia" w:ascii="宋体" w:hAnsi="宋体" w:cs="宋体"/>
          <w:sz w:val="24"/>
        </w:rPr>
        <w:t>质疑函范本下载地址：</w:t>
      </w:r>
      <w:r>
        <w:fldChar w:fldCharType="begin"/>
      </w:r>
      <w:r>
        <w:instrText xml:space="preserve"> HYPERLINK "http://download.ccgp.gov.cn/2018/zhiyihanfanben.zip；" </w:instrText>
      </w:r>
      <w:r>
        <w:fldChar w:fldCharType="separate"/>
      </w:r>
      <w:r>
        <w:rPr>
          <w:rStyle w:val="30"/>
          <w:rFonts w:hint="eastAsia" w:ascii="宋体" w:hAnsi="宋体" w:cs="宋体"/>
          <w:color w:val="auto"/>
          <w:sz w:val="24"/>
        </w:rPr>
        <w:t>http://download.ccgp.gov.cn/2018/zhiyihanfanben.zip；</w:t>
      </w:r>
      <w:r>
        <w:rPr>
          <w:rStyle w:val="30"/>
          <w:rFonts w:hint="eastAsia" w:ascii="宋体" w:hAnsi="宋体" w:cs="宋体"/>
          <w:color w:val="auto"/>
          <w:sz w:val="24"/>
        </w:rPr>
        <w:fldChar w:fldCharType="end"/>
      </w:r>
    </w:p>
    <w:p>
      <w:pPr>
        <w:numPr>
          <w:ilvl w:val="0"/>
          <w:numId w:val="11"/>
        </w:numPr>
        <w:spacing w:line="360" w:lineRule="auto"/>
        <w:ind w:firstLine="480" w:firstLineChars="200"/>
        <w:rPr>
          <w:rFonts w:ascii="宋体" w:hAnsi="宋体" w:cs="宋体"/>
          <w:sz w:val="24"/>
        </w:rPr>
      </w:pPr>
      <w:r>
        <w:rPr>
          <w:rFonts w:hint="eastAsia" w:ascii="宋体" w:hAnsi="宋体" w:cs="宋体"/>
          <w:sz w:val="24"/>
        </w:rPr>
        <w:t>采购人、采购代理机构不得拒收质疑</w:t>
      </w:r>
      <w:r>
        <w:rPr>
          <w:rFonts w:hint="eastAsia" w:ascii="宋体" w:hAnsi="宋体" w:cs="宋体"/>
          <w:sz w:val="24"/>
          <w:lang w:eastAsia="zh-CN"/>
        </w:rPr>
        <w:t>供应商</w:t>
      </w:r>
      <w:r>
        <w:rPr>
          <w:rFonts w:hint="eastAsia" w:ascii="宋体" w:hAnsi="宋体" w:cs="宋体"/>
          <w:sz w:val="24"/>
        </w:rPr>
        <w:t>在法定质疑期内发出的质疑函，应当在收到质疑函后7个工作日内作出答复，并以书面形式通知质疑</w:t>
      </w:r>
      <w:r>
        <w:rPr>
          <w:rFonts w:hint="eastAsia" w:ascii="宋体" w:hAnsi="宋体" w:cs="宋体"/>
          <w:sz w:val="24"/>
          <w:lang w:eastAsia="zh-CN"/>
        </w:rPr>
        <w:t>供应商</w:t>
      </w:r>
      <w:r>
        <w:rPr>
          <w:rFonts w:hint="eastAsia" w:ascii="宋体" w:hAnsi="宋体" w:cs="宋体"/>
          <w:sz w:val="24"/>
        </w:rPr>
        <w:t>和其他有关</w:t>
      </w:r>
      <w:r>
        <w:rPr>
          <w:rFonts w:hint="eastAsia" w:ascii="宋体" w:hAnsi="宋体" w:cs="宋体"/>
          <w:sz w:val="24"/>
          <w:lang w:eastAsia="zh-CN"/>
        </w:rPr>
        <w:t>供应商</w:t>
      </w:r>
      <w:r>
        <w:rPr>
          <w:rFonts w:hint="eastAsia" w:ascii="宋体" w:hAnsi="宋体" w:cs="宋体"/>
          <w:sz w:val="24"/>
        </w:rPr>
        <w:t>。</w:t>
      </w:r>
    </w:p>
    <w:p>
      <w:pPr>
        <w:numPr>
          <w:ilvl w:val="0"/>
          <w:numId w:val="11"/>
        </w:numPr>
        <w:spacing w:line="360" w:lineRule="auto"/>
        <w:ind w:firstLine="480" w:firstLineChars="200"/>
        <w:rPr>
          <w:rFonts w:ascii="宋体" w:hAnsi="宋体" w:cs="宋体"/>
          <w:sz w:val="24"/>
        </w:rPr>
      </w:pPr>
      <w:r>
        <w:rPr>
          <w:rFonts w:hint="eastAsia" w:ascii="宋体" w:hAnsi="宋体" w:cs="宋体"/>
          <w:sz w:val="24"/>
          <w:lang w:eastAsia="zh-CN"/>
        </w:rPr>
        <w:t>供应商</w:t>
      </w:r>
      <w:r>
        <w:rPr>
          <w:rFonts w:hint="eastAsia" w:ascii="宋体" w:hAnsi="宋体" w:cs="宋体"/>
          <w:sz w:val="24"/>
        </w:rPr>
        <w:t>提出质疑应当提交质疑函和必要的证明材料。质疑函应当包括下列内容：</w:t>
      </w:r>
    </w:p>
    <w:p>
      <w:pPr>
        <w:numPr>
          <w:ilvl w:val="1"/>
          <w:numId w:val="11"/>
        </w:numPr>
        <w:spacing w:line="360" w:lineRule="auto"/>
        <w:ind w:left="420" w:leftChars="200"/>
        <w:rPr>
          <w:rFonts w:ascii="宋体" w:hAnsi="宋体" w:cs="宋体"/>
          <w:sz w:val="24"/>
        </w:rPr>
      </w:pPr>
      <w:r>
        <w:rPr>
          <w:rFonts w:hint="eastAsia" w:ascii="宋体" w:hAnsi="宋体" w:cs="宋体"/>
          <w:sz w:val="24"/>
          <w:lang w:eastAsia="zh-CN"/>
        </w:rPr>
        <w:t>供应商</w:t>
      </w:r>
      <w:r>
        <w:rPr>
          <w:rFonts w:hint="eastAsia" w:ascii="宋体" w:hAnsi="宋体" w:cs="宋体"/>
          <w:sz w:val="24"/>
        </w:rPr>
        <w:t>的姓名或者名称、地址、邮编、联系人及联系电话；</w:t>
      </w:r>
    </w:p>
    <w:p>
      <w:pPr>
        <w:numPr>
          <w:ilvl w:val="1"/>
          <w:numId w:val="11"/>
        </w:numPr>
        <w:spacing w:line="360" w:lineRule="auto"/>
        <w:ind w:left="420" w:leftChars="200"/>
        <w:rPr>
          <w:rFonts w:ascii="宋体" w:hAnsi="宋体" w:cs="宋体"/>
          <w:sz w:val="24"/>
        </w:rPr>
      </w:pPr>
      <w:r>
        <w:rPr>
          <w:rFonts w:hint="eastAsia" w:ascii="宋体" w:hAnsi="宋体" w:cs="宋体"/>
          <w:sz w:val="24"/>
        </w:rPr>
        <w:t>质疑项目的名称、编号；</w:t>
      </w:r>
    </w:p>
    <w:p>
      <w:pPr>
        <w:numPr>
          <w:ilvl w:val="1"/>
          <w:numId w:val="11"/>
        </w:numPr>
        <w:spacing w:line="360" w:lineRule="auto"/>
        <w:ind w:left="420" w:leftChars="200"/>
        <w:rPr>
          <w:rFonts w:ascii="宋体" w:hAnsi="宋体" w:cs="宋体"/>
          <w:sz w:val="24"/>
        </w:rPr>
      </w:pPr>
      <w:r>
        <w:rPr>
          <w:rFonts w:hint="eastAsia" w:ascii="宋体" w:hAnsi="宋体" w:cs="宋体"/>
          <w:sz w:val="24"/>
        </w:rPr>
        <w:t>具体、明确的质疑事项和与质疑事项相关的请求；</w:t>
      </w:r>
    </w:p>
    <w:p>
      <w:pPr>
        <w:numPr>
          <w:ilvl w:val="1"/>
          <w:numId w:val="11"/>
        </w:numPr>
        <w:spacing w:line="360" w:lineRule="auto"/>
        <w:ind w:left="420" w:leftChars="200"/>
        <w:rPr>
          <w:rFonts w:ascii="宋体" w:hAnsi="宋体" w:cs="宋体"/>
          <w:sz w:val="24"/>
        </w:rPr>
      </w:pPr>
      <w:r>
        <w:rPr>
          <w:rFonts w:hint="eastAsia" w:ascii="宋体" w:hAnsi="宋体" w:cs="宋体"/>
          <w:sz w:val="24"/>
        </w:rPr>
        <w:t>事实依据；</w:t>
      </w:r>
    </w:p>
    <w:p>
      <w:pPr>
        <w:numPr>
          <w:ilvl w:val="1"/>
          <w:numId w:val="11"/>
        </w:numPr>
        <w:spacing w:line="360" w:lineRule="auto"/>
        <w:ind w:left="420" w:leftChars="200"/>
        <w:rPr>
          <w:rFonts w:ascii="宋体" w:hAnsi="宋体" w:cs="宋体"/>
          <w:sz w:val="24"/>
        </w:rPr>
      </w:pPr>
      <w:r>
        <w:rPr>
          <w:rFonts w:hint="eastAsia" w:ascii="宋体" w:hAnsi="宋体" w:cs="宋体"/>
          <w:sz w:val="24"/>
        </w:rPr>
        <w:t>必要的法律依据；</w:t>
      </w:r>
    </w:p>
    <w:p>
      <w:pPr>
        <w:numPr>
          <w:ilvl w:val="1"/>
          <w:numId w:val="11"/>
        </w:numPr>
        <w:spacing w:line="360" w:lineRule="auto"/>
        <w:ind w:left="420" w:leftChars="200"/>
        <w:rPr>
          <w:rFonts w:ascii="宋体" w:hAnsi="宋体" w:cs="宋体"/>
          <w:sz w:val="24"/>
        </w:rPr>
      </w:pPr>
      <w:r>
        <w:rPr>
          <w:rFonts w:hint="eastAsia" w:ascii="宋体" w:hAnsi="宋体" w:cs="宋体"/>
          <w:sz w:val="24"/>
        </w:rPr>
        <w:t>提出质疑的日期；</w:t>
      </w:r>
    </w:p>
    <w:p>
      <w:pPr>
        <w:numPr>
          <w:ilvl w:val="1"/>
          <w:numId w:val="11"/>
        </w:numPr>
        <w:spacing w:line="360" w:lineRule="auto"/>
        <w:ind w:left="420" w:leftChars="200"/>
        <w:rPr>
          <w:rFonts w:ascii="宋体" w:hAnsi="宋体" w:cs="宋体"/>
          <w:sz w:val="24"/>
        </w:rPr>
      </w:pPr>
      <w:r>
        <w:rPr>
          <w:rFonts w:hint="eastAsia" w:ascii="宋体" w:hAnsi="宋体" w:cs="宋体"/>
          <w:sz w:val="24"/>
        </w:rPr>
        <w:t>获取</w:t>
      </w:r>
      <w:r>
        <w:rPr>
          <w:rFonts w:hint="eastAsia" w:ascii="宋体" w:hAnsi="宋体" w:cs="宋体"/>
          <w:sz w:val="24"/>
          <w:lang w:eastAsia="zh-CN"/>
        </w:rPr>
        <w:t>征集文件</w:t>
      </w:r>
      <w:r>
        <w:rPr>
          <w:rFonts w:hint="eastAsia" w:ascii="宋体" w:hAnsi="宋体" w:cs="宋体"/>
          <w:sz w:val="24"/>
        </w:rPr>
        <w:t>的凭证；</w:t>
      </w:r>
    </w:p>
    <w:p>
      <w:pPr>
        <w:numPr>
          <w:ilvl w:val="1"/>
          <w:numId w:val="11"/>
        </w:numPr>
        <w:spacing w:line="360" w:lineRule="auto"/>
        <w:ind w:left="420" w:leftChars="200"/>
        <w:rPr>
          <w:rFonts w:ascii="宋体" w:hAnsi="宋体" w:cs="宋体"/>
          <w:sz w:val="24"/>
        </w:rPr>
      </w:pPr>
      <w:r>
        <w:rPr>
          <w:rFonts w:hint="eastAsia" w:ascii="宋体" w:hAnsi="宋体" w:cs="宋体"/>
          <w:sz w:val="24"/>
        </w:rPr>
        <w:t>以上资料一式二份（采购人、采购代理机构各执一份）。</w:t>
      </w:r>
    </w:p>
    <w:p>
      <w:pPr>
        <w:numPr>
          <w:ilvl w:val="0"/>
          <w:numId w:val="11"/>
        </w:numPr>
        <w:spacing w:line="360" w:lineRule="auto"/>
        <w:ind w:firstLine="480" w:firstLineChars="200"/>
        <w:rPr>
          <w:rFonts w:ascii="宋体" w:hAnsi="宋体" w:cs="宋体"/>
          <w:sz w:val="24"/>
        </w:rPr>
      </w:pPr>
      <w:r>
        <w:rPr>
          <w:rFonts w:hint="eastAsia" w:ascii="宋体" w:hAnsi="宋体" w:cs="宋体"/>
          <w:sz w:val="24"/>
          <w:lang w:eastAsia="zh-CN"/>
        </w:rPr>
        <w:t>供应商</w:t>
      </w:r>
      <w:r>
        <w:rPr>
          <w:rFonts w:hint="eastAsia" w:ascii="宋体" w:hAnsi="宋体" w:cs="宋体"/>
          <w:sz w:val="24"/>
        </w:rPr>
        <w:t>不得虚假质疑和恶意质疑，并对质疑内容的真实性承担责任。</w:t>
      </w:r>
    </w:p>
    <w:p>
      <w:pPr>
        <w:spacing w:line="360" w:lineRule="auto"/>
        <w:ind w:left="420" w:leftChars="200"/>
        <w:rPr>
          <w:rFonts w:ascii="宋体" w:hAnsi="宋体" w:cs="宋体"/>
          <w:b/>
          <w:bCs/>
          <w:sz w:val="28"/>
          <w:szCs w:val="28"/>
        </w:rPr>
      </w:pPr>
      <w:r>
        <w:rPr>
          <w:rFonts w:hint="eastAsia" w:ascii="宋体" w:hAnsi="宋体" w:cs="宋体"/>
          <w:b/>
          <w:bCs/>
          <w:sz w:val="28"/>
          <w:szCs w:val="28"/>
        </w:rPr>
        <w:t>二、投诉与处理</w:t>
      </w:r>
    </w:p>
    <w:p>
      <w:pPr>
        <w:pStyle w:val="25"/>
        <w:spacing w:line="360" w:lineRule="auto"/>
        <w:ind w:firstLine="480" w:firstLineChars="200"/>
        <w:rPr>
          <w:rFonts w:hint="default" w:ascii="宋体" w:hAnsi="宋体" w:eastAsia="宋体" w:cs="宋体"/>
          <w:sz w:val="24"/>
        </w:rPr>
      </w:pPr>
      <w:r>
        <w:rPr>
          <w:rFonts w:ascii="宋体" w:hAnsi="宋体" w:eastAsia="宋体" w:cs="宋体"/>
          <w:sz w:val="24"/>
        </w:rPr>
        <w:t>1、质疑</w:t>
      </w:r>
      <w:r>
        <w:rPr>
          <w:rFonts w:hint="eastAsia" w:ascii="宋体" w:hAnsi="宋体" w:eastAsia="宋体" w:cs="宋体"/>
          <w:sz w:val="24"/>
          <w:lang w:eastAsia="zh-CN"/>
        </w:rPr>
        <w:t>供应商</w:t>
      </w:r>
      <w:r>
        <w:rPr>
          <w:rFonts w:ascii="宋体" w:hAnsi="宋体" w:eastAsia="宋体" w:cs="宋体"/>
          <w:sz w:val="24"/>
        </w:rPr>
        <w:t>对采购人、采购代理机构的答复不满意，或者采购人、采购代理机构未在规定时间内作出答复的，可以在答复期满后15个工作日内向本办法第六条规定的财政部门提起投诉。</w:t>
      </w:r>
    </w:p>
    <w:p>
      <w:pPr>
        <w:spacing w:line="360" w:lineRule="auto"/>
        <w:ind w:firstLine="480" w:firstLineChars="200"/>
        <w:rPr>
          <w:rFonts w:ascii="宋体" w:hAnsi="宋体" w:cs="宋体"/>
          <w:sz w:val="24"/>
        </w:rPr>
      </w:pPr>
      <w:r>
        <w:rPr>
          <w:rFonts w:hint="eastAsia" w:ascii="宋体" w:hAnsi="宋体" w:cs="宋体"/>
          <w:sz w:val="24"/>
        </w:rPr>
        <w:t>2、质疑</w:t>
      </w:r>
      <w:r>
        <w:rPr>
          <w:rFonts w:hint="eastAsia" w:ascii="宋体" w:hAnsi="宋体" w:cs="宋体"/>
          <w:sz w:val="24"/>
          <w:lang w:eastAsia="zh-CN"/>
        </w:rPr>
        <w:t>供应商</w:t>
      </w:r>
      <w:r>
        <w:rPr>
          <w:rFonts w:hint="eastAsia" w:ascii="宋体" w:hAnsi="宋体" w:cs="宋体"/>
          <w:sz w:val="24"/>
        </w:rPr>
        <w:t>对采购人、采购代理机构的答复不满意，或者采购人、采购代理机构未在规定时间内作出答复的，可以在答复期满后15个工作日内向财政部门提起投诉。</w:t>
      </w:r>
    </w:p>
    <w:p>
      <w:pPr>
        <w:pStyle w:val="25"/>
        <w:spacing w:line="360" w:lineRule="auto"/>
        <w:ind w:firstLine="480" w:firstLineChars="200"/>
        <w:rPr>
          <w:rFonts w:hint="default" w:ascii="宋体" w:hAnsi="宋体" w:eastAsia="宋体" w:cs="宋体"/>
          <w:sz w:val="24"/>
        </w:rPr>
      </w:pPr>
      <w:r>
        <w:rPr>
          <w:rFonts w:ascii="宋体" w:hAnsi="宋体" w:eastAsia="宋体" w:cs="宋体"/>
          <w:sz w:val="24"/>
        </w:rPr>
        <w:t>3、投诉人投诉时,应当提交投诉书和必要的证明材料，并按照被投诉采购人、采购代理机构（以下简称被投诉人）和与投诉事项有关的</w:t>
      </w:r>
      <w:r>
        <w:rPr>
          <w:rFonts w:hint="eastAsia" w:ascii="宋体" w:hAnsi="宋体" w:eastAsia="宋体" w:cs="宋体"/>
          <w:sz w:val="24"/>
          <w:lang w:eastAsia="zh-CN"/>
        </w:rPr>
        <w:t>供应商</w:t>
      </w:r>
      <w:r>
        <w:rPr>
          <w:rFonts w:ascii="宋体" w:hAnsi="宋体" w:eastAsia="宋体" w:cs="宋体"/>
          <w:sz w:val="24"/>
        </w:rPr>
        <w:t>数量提供投诉书的副本。政府采购</w:t>
      </w:r>
      <w:r>
        <w:rPr>
          <w:rFonts w:hint="eastAsia" w:ascii="宋体" w:hAnsi="宋体" w:eastAsia="宋体" w:cs="宋体"/>
          <w:sz w:val="24"/>
          <w:lang w:eastAsia="zh-CN"/>
        </w:rPr>
        <w:t>供应商</w:t>
      </w:r>
      <w:r>
        <w:rPr>
          <w:rFonts w:ascii="宋体" w:hAnsi="宋体" w:eastAsia="宋体" w:cs="宋体"/>
          <w:sz w:val="24"/>
        </w:rPr>
        <w:t>投诉书范本下载地址：</w:t>
      </w:r>
    </w:p>
    <w:p>
      <w:pPr>
        <w:pStyle w:val="25"/>
        <w:spacing w:line="360" w:lineRule="auto"/>
        <w:ind w:firstLine="640" w:firstLineChars="200"/>
        <w:rPr>
          <w:rFonts w:hint="default" w:ascii="宋体" w:hAnsi="宋体" w:eastAsia="宋体" w:cs="宋体"/>
          <w:sz w:val="24"/>
        </w:rPr>
      </w:pPr>
      <w:r>
        <w:fldChar w:fldCharType="begin"/>
      </w:r>
      <w:r>
        <w:instrText xml:space="preserve"> HYPERLINK "http://download.ccgp.gov.cn/2018/tousushufanben.zip" </w:instrText>
      </w:r>
      <w:r>
        <w:fldChar w:fldCharType="separate"/>
      </w:r>
      <w:r>
        <w:rPr>
          <w:rStyle w:val="30"/>
          <w:rFonts w:ascii="宋体" w:hAnsi="宋体" w:eastAsia="宋体" w:cs="宋体"/>
          <w:color w:val="auto"/>
          <w:sz w:val="24"/>
        </w:rPr>
        <w:t>http://download.ccgp.gov.cn/2018/tousushufanben.zip</w:t>
      </w:r>
      <w:r>
        <w:rPr>
          <w:rStyle w:val="30"/>
          <w:rFonts w:ascii="宋体" w:hAnsi="宋体" w:eastAsia="宋体" w:cs="宋体"/>
          <w:color w:val="auto"/>
          <w:sz w:val="24"/>
        </w:rPr>
        <w:fldChar w:fldCharType="end"/>
      </w:r>
    </w:p>
    <w:p>
      <w:pPr>
        <w:numPr>
          <w:ilvl w:val="0"/>
          <w:numId w:val="2"/>
        </w:numPr>
        <w:spacing w:line="360" w:lineRule="auto"/>
        <w:ind w:firstLine="480" w:firstLineChars="200"/>
        <w:rPr>
          <w:rFonts w:ascii="宋体" w:hAnsi="宋体" w:cs="宋体"/>
          <w:sz w:val="24"/>
        </w:rPr>
      </w:pPr>
      <w:r>
        <w:rPr>
          <w:rFonts w:hint="eastAsia" w:ascii="宋体" w:hAnsi="宋体" w:cs="宋体"/>
          <w:sz w:val="24"/>
        </w:rPr>
        <w:t>财政部门自收到投诉之日起30个工作日内，对投诉事项作出处理决定并公示。</w:t>
      </w:r>
    </w:p>
    <w:p>
      <w:pPr>
        <w:spacing w:line="360" w:lineRule="auto"/>
        <w:ind w:firstLine="480" w:firstLineChars="200"/>
        <w:rPr>
          <w:rFonts w:ascii="宋体" w:hAnsi="宋体" w:cs="宋体"/>
          <w:sz w:val="24"/>
        </w:rPr>
      </w:pPr>
      <w:r>
        <w:rPr>
          <w:rFonts w:hint="eastAsia" w:ascii="宋体" w:hAnsi="宋体" w:cs="宋体"/>
          <w:sz w:val="24"/>
        </w:rPr>
        <w:t>投诉人在全国范围12个月内三次以上投诉查无实据的，由财政部门列入不良行为记录名单。</w:t>
      </w:r>
    </w:p>
    <w:p>
      <w:pPr>
        <w:spacing w:line="360" w:lineRule="auto"/>
        <w:ind w:firstLine="480" w:firstLineChars="200"/>
        <w:rPr>
          <w:rFonts w:ascii="宋体" w:hAnsi="宋体" w:cs="宋体"/>
          <w:sz w:val="24"/>
        </w:rPr>
      </w:pPr>
      <w:r>
        <w:rPr>
          <w:rFonts w:hint="eastAsia" w:ascii="宋体" w:hAnsi="宋体" w:cs="宋体"/>
          <w:sz w:val="24"/>
        </w:rPr>
        <w:t>投诉人有财政部94号令第三十七条情形的，属于虚假、恶意投诉，由财政部门列入不良行为记录名单，禁止其1至3年内参加政府采购活动。</w:t>
      </w:r>
    </w:p>
    <w:p>
      <w:pPr>
        <w:pStyle w:val="26"/>
        <w:spacing w:line="360" w:lineRule="auto"/>
        <w:ind w:firstLine="480"/>
        <w:rPr>
          <w:rFonts w:ascii="宋体" w:hAnsi="宋体" w:cs="宋体"/>
          <w:sz w:val="24"/>
        </w:rPr>
      </w:pPr>
    </w:p>
    <w:p>
      <w:pPr>
        <w:pStyle w:val="2"/>
        <w:spacing w:before="0" w:after="0" w:line="360" w:lineRule="auto"/>
        <w:ind w:firstLine="480" w:firstLineChars="200"/>
        <w:jc w:val="both"/>
        <w:rPr>
          <w:rFonts w:ascii="宋体" w:hAnsi="宋体" w:cs="宋体"/>
          <w:b w:val="0"/>
          <w:bCs w:val="0"/>
          <w:sz w:val="24"/>
          <w:szCs w:val="24"/>
        </w:rPr>
      </w:pPr>
      <w:bookmarkStart w:id="282" w:name="_Toc3890"/>
      <w:r>
        <w:rPr>
          <w:rFonts w:hint="eastAsia" w:ascii="宋体" w:hAnsi="宋体" w:cs="宋体"/>
          <w:b w:val="0"/>
          <w:bCs w:val="0"/>
          <w:sz w:val="24"/>
          <w:szCs w:val="24"/>
        </w:rPr>
        <w:t>投诉联系电话：0391-8683273  地址：博爱县机关综合办公楼主楼1213室</w:t>
      </w:r>
      <w:bookmarkEnd w:id="282"/>
      <w:r>
        <w:rPr>
          <w:rFonts w:hint="eastAsia" w:ascii="宋体" w:hAnsi="宋体" w:cs="宋体"/>
          <w:b w:val="0"/>
          <w:bCs w:val="0"/>
          <w:sz w:val="24"/>
          <w:szCs w:val="24"/>
        </w:rPr>
        <w:t xml:space="preserve"> </w:t>
      </w:r>
    </w:p>
    <w:p>
      <w:pPr>
        <w:rPr>
          <w:rFonts w:ascii="宋体" w:hAnsi="宋体" w:cs="宋体"/>
          <w:sz w:val="24"/>
        </w:rPr>
      </w:pPr>
    </w:p>
    <w:p>
      <w:pPr>
        <w:pStyle w:val="3"/>
      </w:pPr>
    </w:p>
    <w:p/>
    <w:p>
      <w:pPr>
        <w:pStyle w:val="3"/>
      </w:pPr>
    </w:p>
    <w:p/>
    <w:p>
      <w:pPr>
        <w:pStyle w:val="3"/>
      </w:pPr>
    </w:p>
    <w:p/>
    <w:p>
      <w:pPr>
        <w:pStyle w:val="3"/>
        <w:tabs>
          <w:tab w:val="left" w:pos="1827"/>
        </w:tabs>
        <w:rPr>
          <w:rFonts w:hint="eastAsia" w:eastAsia="宋体"/>
          <w:lang w:eastAsia="zh-CN"/>
        </w:rPr>
      </w:pPr>
      <w:r>
        <w:rPr>
          <w:rFonts w:hint="eastAsia"/>
          <w:lang w:eastAsia="zh-CN"/>
        </w:rPr>
        <w:tab/>
      </w:r>
    </w:p>
    <w:p/>
    <w:p>
      <w:pPr>
        <w:pStyle w:val="25"/>
        <w:spacing w:line="360" w:lineRule="auto"/>
        <w:ind w:firstLine="643" w:firstLineChars="200"/>
        <w:jc w:val="center"/>
        <w:rPr>
          <w:rFonts w:hint="default" w:asciiTheme="majorEastAsia" w:hAnsiTheme="majorEastAsia" w:eastAsiaTheme="majorEastAsia" w:cstheme="majorEastAsia"/>
          <w:b/>
          <w:bCs/>
          <w:szCs w:val="32"/>
        </w:rPr>
      </w:pPr>
      <w:r>
        <w:rPr>
          <w:rFonts w:asciiTheme="majorEastAsia" w:hAnsiTheme="majorEastAsia" w:eastAsiaTheme="majorEastAsia" w:cstheme="majorEastAsia"/>
          <w:b/>
          <w:bCs/>
          <w:szCs w:val="32"/>
        </w:rPr>
        <w:t>第七章 履约验收</w:t>
      </w:r>
    </w:p>
    <w:p>
      <w:pPr>
        <w:pStyle w:val="26"/>
      </w:pPr>
    </w:p>
    <w:p>
      <w:pPr>
        <w:pStyle w:val="25"/>
        <w:spacing w:line="360" w:lineRule="auto"/>
        <w:ind w:firstLine="480" w:firstLineChars="200"/>
        <w:rPr>
          <w:rFonts w:hint="default" w:ascii="Times New Roman" w:eastAsia="宋体"/>
          <w:sz w:val="24"/>
        </w:rPr>
      </w:pPr>
      <w:r>
        <w:rPr>
          <w:rFonts w:hint="eastAsia" w:ascii="Times New Roman" w:eastAsia="宋体"/>
          <w:sz w:val="24"/>
          <w:lang w:eastAsia="zh-CN"/>
        </w:rPr>
        <w:t>供应商</w:t>
      </w:r>
      <w:r>
        <w:rPr>
          <w:rFonts w:ascii="Times New Roman" w:eastAsia="宋体"/>
          <w:sz w:val="24"/>
        </w:rPr>
        <w:t>履约完成后，向采购人提出验收建议，采购人自收到验收建议之日起五个工作日内，采购人组织</w:t>
      </w:r>
      <w:r>
        <w:rPr>
          <w:rFonts w:hint="eastAsia" w:ascii="Times New Roman" w:eastAsia="宋体"/>
          <w:sz w:val="24"/>
          <w:lang w:eastAsia="zh-CN"/>
        </w:rPr>
        <w:t>供应商</w:t>
      </w:r>
      <w:r>
        <w:rPr>
          <w:rFonts w:ascii="Times New Roman" w:eastAsia="宋体"/>
          <w:sz w:val="24"/>
        </w:rPr>
        <w:t>参与，共同完成验收。技术复杂、专业性强等项目可适当延长验收时间。验收流程如下：</w:t>
      </w:r>
    </w:p>
    <w:p>
      <w:pPr>
        <w:pStyle w:val="25"/>
        <w:numPr>
          <w:ilvl w:val="0"/>
          <w:numId w:val="12"/>
        </w:numPr>
        <w:spacing w:line="360" w:lineRule="auto"/>
        <w:ind w:firstLine="480" w:firstLineChars="200"/>
        <w:rPr>
          <w:rFonts w:hint="default" w:ascii="Times New Roman" w:eastAsia="宋体"/>
          <w:sz w:val="24"/>
        </w:rPr>
      </w:pPr>
      <w:r>
        <w:rPr>
          <w:rFonts w:ascii="Times New Roman" w:eastAsia="宋体"/>
          <w:sz w:val="24"/>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pPr>
        <w:pStyle w:val="25"/>
        <w:numPr>
          <w:ilvl w:val="0"/>
          <w:numId w:val="12"/>
        </w:numPr>
        <w:spacing w:line="360" w:lineRule="auto"/>
        <w:ind w:firstLine="480" w:firstLineChars="200"/>
        <w:rPr>
          <w:rFonts w:hint="default" w:ascii="Times New Roman" w:eastAsia="宋体"/>
          <w:sz w:val="24"/>
        </w:rPr>
      </w:pPr>
      <w:r>
        <w:rPr>
          <w:rFonts w:ascii="Times New Roman" w:eastAsia="宋体"/>
          <w:sz w:val="24"/>
        </w:rPr>
        <w:t>完善验收方式。对于采购人和使用人分离的采购项目，应邀请使用人参与验收。采购人可邀请参与本项目的其他</w:t>
      </w:r>
      <w:r>
        <w:rPr>
          <w:rFonts w:hint="eastAsia" w:ascii="Times New Roman" w:eastAsia="宋体"/>
          <w:sz w:val="24"/>
          <w:lang w:eastAsia="zh-CN"/>
        </w:rPr>
        <w:t>供应商</w:t>
      </w:r>
      <w:r>
        <w:rPr>
          <w:rFonts w:ascii="Times New Roman" w:eastAsia="宋体"/>
          <w:sz w:val="24"/>
        </w:rPr>
        <w:t>或第三方机构及专家参与验收。相关验收意见作为验收书的参考资料。政府向社会公众提供的公共服务项目，验收时应邀请服务对象参与并出具意见，验收结果应在焦作市政府采购网公示。</w:t>
      </w:r>
    </w:p>
    <w:p>
      <w:pPr>
        <w:pStyle w:val="25"/>
        <w:numPr>
          <w:ilvl w:val="0"/>
          <w:numId w:val="12"/>
        </w:numPr>
        <w:spacing w:line="360" w:lineRule="auto"/>
        <w:ind w:firstLine="480" w:firstLineChars="200"/>
        <w:rPr>
          <w:rFonts w:hint="default" w:ascii="Times New Roman" w:eastAsia="宋体"/>
          <w:sz w:val="24"/>
        </w:rPr>
      </w:pPr>
      <w:r>
        <w:rPr>
          <w:rFonts w:ascii="Times New Roman" w:eastAsia="宋体"/>
          <w:sz w:val="24"/>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pPr>
        <w:pStyle w:val="25"/>
        <w:numPr>
          <w:ilvl w:val="0"/>
          <w:numId w:val="12"/>
        </w:numPr>
        <w:spacing w:line="360" w:lineRule="auto"/>
        <w:ind w:firstLine="480" w:firstLineChars="200"/>
        <w:rPr>
          <w:rFonts w:hint="default" w:ascii="Times New Roman" w:eastAsia="宋体"/>
          <w:sz w:val="24"/>
        </w:rPr>
      </w:pPr>
      <w:r>
        <w:rPr>
          <w:rFonts w:ascii="Times New Roman" w:eastAsia="宋体"/>
          <w:sz w:val="24"/>
        </w:rPr>
        <w:t>落实履约验收责任。验收合格的项目，采购人应当按照合同约定及时支付资金。验收不合格的项目，采购人应当依法及时处理。合同履行、违约责任和解决争议的方式使用《中华人民共和国民法典》。</w:t>
      </w:r>
      <w:r>
        <w:rPr>
          <w:rFonts w:hint="eastAsia" w:ascii="Times New Roman" w:eastAsia="宋体"/>
          <w:sz w:val="24"/>
          <w:lang w:eastAsia="zh-CN"/>
        </w:rPr>
        <w:t>供应商</w:t>
      </w:r>
      <w:r>
        <w:rPr>
          <w:rFonts w:ascii="Times New Roman" w:eastAsia="宋体"/>
          <w:sz w:val="24"/>
        </w:rPr>
        <w:t>在履约过程中有政府采购法律法规规定的违法委会情形，采购人应及时报财政部门。</w:t>
      </w:r>
    </w:p>
    <w:p>
      <w:pPr>
        <w:pStyle w:val="11"/>
      </w:pPr>
    </w:p>
    <w:p>
      <w:pPr>
        <w:pStyle w:val="12"/>
      </w:pPr>
    </w:p>
    <w:p>
      <w:pPr>
        <w:pStyle w:val="11"/>
      </w:pPr>
    </w:p>
    <w:p>
      <w:pPr>
        <w:pStyle w:val="23"/>
        <w:spacing w:line="600" w:lineRule="exact"/>
        <w:ind w:right="-63" w:rightChars="-30"/>
        <w:rPr>
          <w:rFonts w:asciiTheme="minorEastAsia" w:hAnsiTheme="minorEastAsia" w:eastAsiaTheme="minorEastAsia" w:cstheme="minorEastAsia"/>
          <w:sz w:val="36"/>
          <w:szCs w:val="36"/>
        </w:rPr>
      </w:pPr>
      <w:bookmarkStart w:id="283" w:name="_Toc16672"/>
      <w:r>
        <w:rPr>
          <w:rFonts w:hint="eastAsia" w:asciiTheme="minorEastAsia" w:hAnsiTheme="minorEastAsia" w:eastAsiaTheme="minorEastAsia" w:cstheme="minorEastAsia"/>
          <w:sz w:val="36"/>
          <w:szCs w:val="36"/>
        </w:rPr>
        <w:t>第八章  投标文件格式</w:t>
      </w:r>
      <w:bookmarkEnd w:id="278"/>
      <w:bookmarkEnd w:id="279"/>
      <w:bookmarkEnd w:id="280"/>
      <w:bookmarkEnd w:id="283"/>
    </w:p>
    <w:p>
      <w:pPr>
        <w:rPr>
          <w:rFonts w:asciiTheme="minorEastAsia" w:hAnsiTheme="minorEastAsia" w:eastAsiaTheme="minorEastAsia" w:cstheme="minorEastAsia"/>
        </w:rPr>
      </w:pPr>
      <w:bookmarkStart w:id="284" w:name="_Toc402961301"/>
      <w:bookmarkStart w:id="285" w:name="_Toc27452"/>
      <w:bookmarkStart w:id="286" w:name="_Toc403122573"/>
      <w:bookmarkStart w:id="287" w:name="_Toc18905"/>
    </w:p>
    <w:bookmarkEnd w:id="284"/>
    <w:bookmarkEnd w:id="285"/>
    <w:bookmarkEnd w:id="286"/>
    <w:bookmarkEnd w:id="287"/>
    <w:p>
      <w:pPr>
        <w:ind w:firstLine="2891" w:firstLineChars="800"/>
        <w:rPr>
          <w:rFonts w:asciiTheme="minorEastAsia" w:hAnsiTheme="minorEastAsia" w:eastAsiaTheme="minorEastAsia" w:cstheme="minorEastAsia"/>
        </w:rPr>
      </w:pPr>
      <w:r>
        <w:rPr>
          <w:rFonts w:hint="eastAsia" w:asciiTheme="minorEastAsia" w:hAnsiTheme="minorEastAsia" w:eastAsiaTheme="minorEastAsia" w:cstheme="minorEastAsia"/>
          <w:b/>
          <w:sz w:val="36"/>
          <w:szCs w:val="36"/>
          <w:lang w:val="en-US" w:eastAsia="zh-CN"/>
        </w:rPr>
        <w:t>_______________________</w:t>
      </w:r>
      <w:r>
        <w:rPr>
          <w:rFonts w:hint="eastAsia" w:asciiTheme="minorEastAsia" w:hAnsiTheme="minorEastAsia" w:eastAsiaTheme="minorEastAsia" w:cstheme="minorEastAsia"/>
          <w:b/>
          <w:sz w:val="36"/>
          <w:szCs w:val="36"/>
        </w:rPr>
        <w:t xml:space="preserve">（项目名称）                   </w:t>
      </w:r>
    </w:p>
    <w:p>
      <w:pPr>
        <w:spacing w:line="360" w:lineRule="auto"/>
        <w:jc w:val="center"/>
        <w:rPr>
          <w:rFonts w:asciiTheme="minorEastAsia" w:hAnsiTheme="minorEastAsia" w:eastAsiaTheme="minorEastAsia" w:cstheme="minorEastAsia"/>
          <w:b/>
          <w:sz w:val="32"/>
          <w:szCs w:val="32"/>
        </w:rPr>
      </w:pPr>
    </w:p>
    <w:p>
      <w:pPr>
        <w:pStyle w:val="26"/>
      </w:pPr>
    </w:p>
    <w:p>
      <w:pPr>
        <w:pStyle w:val="26"/>
      </w:pPr>
    </w:p>
    <w:p>
      <w:pPr>
        <w:pStyle w:val="26"/>
      </w:pPr>
    </w:p>
    <w:p>
      <w:pPr>
        <w:spacing w:line="360" w:lineRule="auto"/>
        <w:jc w:val="center"/>
        <w:rPr>
          <w:rFonts w:asciiTheme="minorEastAsia" w:hAnsiTheme="minorEastAsia" w:eastAsiaTheme="minorEastAsia" w:cstheme="minorEastAsia"/>
          <w:b/>
          <w:spacing w:val="24"/>
          <w:kern w:val="10"/>
          <w:sz w:val="52"/>
          <w:szCs w:val="52"/>
        </w:rPr>
      </w:pPr>
      <w:r>
        <w:rPr>
          <w:rFonts w:hint="eastAsia" w:asciiTheme="minorEastAsia" w:hAnsiTheme="minorEastAsia" w:eastAsiaTheme="minorEastAsia" w:cstheme="minorEastAsia"/>
          <w:b/>
          <w:spacing w:val="24"/>
          <w:kern w:val="10"/>
          <w:sz w:val="52"/>
          <w:szCs w:val="52"/>
        </w:rPr>
        <w:t>投  标  文  件</w:t>
      </w:r>
    </w:p>
    <w:p>
      <w:pPr>
        <w:jc w:val="center"/>
        <w:rPr>
          <w:rFonts w:asciiTheme="minorEastAsia" w:hAnsiTheme="minorEastAsia" w:eastAsiaTheme="minorEastAsia" w:cstheme="minorEastAsia"/>
          <w:sz w:val="24"/>
        </w:rPr>
      </w:pPr>
    </w:p>
    <w:p>
      <w:pPr>
        <w:pStyle w:val="8"/>
      </w:pPr>
      <w:r>
        <w:rPr>
          <w:rFonts w:hint="eastAsia" w:asciiTheme="minorEastAsia" w:hAnsiTheme="minorEastAsia" w:eastAsiaTheme="minorEastAsia" w:cstheme="minorEastAsia"/>
        </w:rPr>
        <w:t xml:space="preserve"> </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采购编号：</w:t>
      </w:r>
      <w:r>
        <w:rPr>
          <w:rFonts w:hint="eastAsia" w:asciiTheme="minorEastAsia" w:hAnsiTheme="minorEastAsia" w:eastAsiaTheme="minorEastAsia" w:cstheme="minorEastAsia"/>
          <w:sz w:val="24"/>
          <w:lang w:val="en-US" w:eastAsia="zh-CN"/>
        </w:rPr>
        <w:t>___________________</w:t>
      </w:r>
      <w:r>
        <w:rPr>
          <w:rFonts w:hint="eastAsia" w:asciiTheme="minorEastAsia" w:hAnsiTheme="minorEastAsia" w:eastAsiaTheme="minorEastAsia" w:cstheme="minorEastAsia"/>
          <w:sz w:val="24"/>
        </w:rPr>
        <w:t>）</w:t>
      </w: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b/>
          <w:sz w:val="24"/>
        </w:rPr>
      </w:pPr>
    </w:p>
    <w:p>
      <w:pPr>
        <w:pStyle w:val="16"/>
        <w:spacing w:line="600" w:lineRule="exact"/>
        <w:ind w:left="1050" w:leftChars="500" w:firstLine="1152" w:firstLineChars="450"/>
        <w:rPr>
          <w:rFonts w:hint="default" w:asciiTheme="minorEastAsia" w:hAnsiTheme="minorEastAsia" w:eastAsiaTheme="minorEastAsia" w:cstheme="minorEastAsia"/>
          <w:sz w:val="24"/>
        </w:rPr>
      </w:pPr>
      <w:r>
        <w:rPr>
          <w:rFonts w:asciiTheme="minorEastAsia" w:hAnsiTheme="minorEastAsia" w:eastAsiaTheme="minorEastAsia" w:cstheme="minorEastAsia"/>
          <w:spacing w:val="8"/>
          <w:sz w:val="24"/>
        </w:rPr>
        <w:t>供  应  商：</w:t>
      </w:r>
      <w:r>
        <w:rPr>
          <w:rFonts w:asciiTheme="minorEastAsia" w:hAnsiTheme="minorEastAsia" w:eastAsiaTheme="minorEastAsia" w:cstheme="minorEastAsia"/>
          <w:sz w:val="24"/>
        </w:rPr>
        <w:t>（单位公章）</w:t>
      </w:r>
    </w:p>
    <w:p>
      <w:pPr>
        <w:pStyle w:val="16"/>
        <w:spacing w:line="600" w:lineRule="exact"/>
        <w:ind w:left="1050" w:leftChars="500" w:firstLine="1200" w:firstLineChars="50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法定代表人或</w:t>
      </w:r>
      <w:r>
        <w:rPr>
          <w:rFonts w:asciiTheme="minorEastAsia" w:hAnsiTheme="minorEastAsia" w:eastAsiaTheme="minorEastAsia" w:cstheme="minorEastAsia"/>
          <w:spacing w:val="12"/>
          <w:sz w:val="24"/>
        </w:rPr>
        <w:t>委托代理人：</w:t>
      </w:r>
      <w:r>
        <w:rPr>
          <w:rFonts w:asciiTheme="minorEastAsia" w:hAnsiTheme="minorEastAsia" w:eastAsiaTheme="minorEastAsia" w:cstheme="minorEastAsia"/>
          <w:sz w:val="24"/>
        </w:rPr>
        <w:t xml:space="preserve">（签字或盖章）  </w:t>
      </w:r>
    </w:p>
    <w:p>
      <w:pPr>
        <w:pStyle w:val="16"/>
        <w:spacing w:line="600" w:lineRule="exact"/>
        <w:ind w:left="1050" w:leftChars="500" w:firstLine="1200" w:firstLineChars="500"/>
        <w:rPr>
          <w:rFonts w:hint="default" w:asciiTheme="minorEastAsia" w:hAnsiTheme="minorEastAsia" w:eastAsiaTheme="minorEastAsia" w:cstheme="minorEastAsia"/>
          <w:b/>
          <w:bCs/>
          <w:sz w:val="28"/>
          <w:szCs w:val="28"/>
        </w:rPr>
      </w:pPr>
      <w:r>
        <w:rPr>
          <w:rFonts w:asciiTheme="minorEastAsia" w:hAnsiTheme="minorEastAsia" w:eastAsiaTheme="minorEastAsia" w:cstheme="minorEastAsia"/>
          <w:sz w:val="24"/>
        </w:rPr>
        <w:t>日       期：       年    月    日</w:t>
      </w:r>
    </w:p>
    <w:p>
      <w:pPr>
        <w:ind w:firstLine="540" w:firstLineChars="192"/>
        <w:jc w:val="center"/>
        <w:rPr>
          <w:rFonts w:asciiTheme="minorEastAsia" w:hAnsiTheme="minorEastAsia" w:eastAsiaTheme="minorEastAsia" w:cstheme="minorEastAsia"/>
          <w:b/>
          <w:bCs/>
          <w:sz w:val="28"/>
          <w:szCs w:val="28"/>
        </w:rPr>
      </w:pPr>
    </w:p>
    <w:p>
      <w:pPr>
        <w:ind w:firstLine="848" w:firstLineChars="192"/>
        <w:jc w:val="center"/>
        <w:rPr>
          <w:rFonts w:asciiTheme="minorEastAsia" w:hAnsiTheme="minorEastAsia" w:eastAsiaTheme="minorEastAsia" w:cstheme="minorEastAsia"/>
          <w:b/>
          <w:bCs/>
          <w:sz w:val="44"/>
          <w:szCs w:val="44"/>
        </w:rPr>
      </w:pPr>
    </w:p>
    <w:p>
      <w:pPr>
        <w:ind w:firstLine="848" w:firstLineChars="192"/>
        <w:jc w:val="center"/>
        <w:rPr>
          <w:rFonts w:asciiTheme="minorEastAsia" w:hAnsiTheme="minorEastAsia" w:eastAsiaTheme="minorEastAsia" w:cstheme="minorEastAsia"/>
          <w:b/>
          <w:bCs/>
          <w:sz w:val="44"/>
          <w:szCs w:val="44"/>
        </w:rPr>
      </w:pPr>
    </w:p>
    <w:p>
      <w:pPr>
        <w:ind w:firstLine="848" w:firstLineChars="192"/>
        <w:jc w:val="center"/>
        <w:rPr>
          <w:rFonts w:asciiTheme="minorEastAsia" w:hAnsiTheme="minorEastAsia" w:eastAsiaTheme="minorEastAsia" w:cstheme="minorEastAsia"/>
          <w:b/>
          <w:bCs/>
          <w:sz w:val="44"/>
          <w:szCs w:val="44"/>
        </w:rPr>
      </w:pPr>
    </w:p>
    <w:p>
      <w:pPr>
        <w:jc w:val="center"/>
        <w:rPr>
          <w:rFonts w:hint="eastAsia" w:asciiTheme="minorEastAsia" w:hAnsiTheme="minorEastAsia" w:eastAsiaTheme="minorEastAsia" w:cstheme="minorEastAsia"/>
          <w:b/>
          <w:bCs/>
          <w:sz w:val="44"/>
          <w:szCs w:val="44"/>
        </w:rPr>
      </w:pP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44"/>
          <w:szCs w:val="44"/>
        </w:rPr>
        <w:t>目    录</w:t>
      </w:r>
    </w:p>
    <w:p>
      <w:pPr>
        <w:spacing w:line="500" w:lineRule="exact"/>
        <w:jc w:val="center"/>
        <w:outlineLvl w:val="1"/>
        <w:rPr>
          <w:rFonts w:asciiTheme="minorEastAsia" w:hAnsiTheme="minorEastAsia" w:eastAsiaTheme="minorEastAsia" w:cstheme="minorEastAsia"/>
          <w:b/>
          <w:bCs/>
          <w:sz w:val="28"/>
          <w:szCs w:val="28"/>
        </w:rPr>
      </w:pPr>
      <w:bookmarkStart w:id="288" w:name="_Toc31547"/>
      <w:bookmarkStart w:id="289" w:name="_Toc25063"/>
      <w:bookmarkStart w:id="290" w:name="_Toc5525"/>
      <w:bookmarkStart w:id="291" w:name="_Toc2130"/>
      <w:r>
        <w:rPr>
          <w:rFonts w:asciiTheme="minorEastAsia" w:hAnsiTheme="minorEastAsia" w:eastAsiaTheme="minorEastAsia" w:cstheme="minorEastAsia"/>
          <w:szCs w:val="21"/>
        </w:rPr>
        <w:t>（自拟）</w:t>
      </w:r>
      <w:r>
        <w:rPr>
          <w:rFonts w:hint="eastAsia" w:asciiTheme="minorEastAsia" w:hAnsiTheme="minorEastAsia" w:eastAsiaTheme="minorEastAsia" w:cstheme="minorEastAsia"/>
          <w:szCs w:val="21"/>
        </w:rPr>
        <w:br w:type="page"/>
      </w:r>
      <w:bookmarkStart w:id="292" w:name="_Toc1921"/>
      <w:r>
        <w:rPr>
          <w:rFonts w:hint="eastAsia" w:asciiTheme="minorEastAsia" w:hAnsiTheme="minorEastAsia" w:eastAsiaTheme="minorEastAsia" w:cstheme="minorEastAsia"/>
          <w:b/>
          <w:bCs/>
          <w:sz w:val="30"/>
          <w:szCs w:val="30"/>
        </w:rPr>
        <w:t>一、投标函</w:t>
      </w:r>
      <w:bookmarkEnd w:id="288"/>
      <w:r>
        <w:rPr>
          <w:rFonts w:hint="eastAsia" w:asciiTheme="minorEastAsia" w:hAnsiTheme="minorEastAsia" w:eastAsiaTheme="minorEastAsia" w:cstheme="minorEastAsia"/>
          <w:b/>
          <w:bCs/>
          <w:sz w:val="30"/>
          <w:szCs w:val="30"/>
        </w:rPr>
        <w:t>及开标一览表</w:t>
      </w:r>
      <w:bookmarkEnd w:id="289"/>
      <w:bookmarkEnd w:id="290"/>
      <w:bookmarkEnd w:id="291"/>
      <w:bookmarkEnd w:id="292"/>
    </w:p>
    <w:p>
      <w:pPr>
        <w:jc w:val="center"/>
        <w:outlineLvl w:val="2"/>
        <w:rPr>
          <w:rFonts w:asciiTheme="minorEastAsia" w:hAnsiTheme="minorEastAsia" w:eastAsiaTheme="minorEastAsia" w:cstheme="minorEastAsia"/>
          <w:b/>
          <w:bCs/>
          <w:sz w:val="28"/>
        </w:rPr>
      </w:pPr>
      <w:bookmarkStart w:id="293" w:name="_Toc28684"/>
      <w:bookmarkStart w:id="294" w:name="_Toc27218"/>
      <w:bookmarkStart w:id="295" w:name="_Toc15513"/>
      <w:bookmarkStart w:id="296" w:name="_Toc31888"/>
      <w:bookmarkStart w:id="297" w:name="_Toc600"/>
      <w:bookmarkStart w:id="298" w:name="_Toc12044"/>
      <w:r>
        <w:rPr>
          <w:rFonts w:hint="eastAsia" w:asciiTheme="minorEastAsia" w:hAnsiTheme="minorEastAsia" w:eastAsiaTheme="minorEastAsia" w:cstheme="minorEastAsia"/>
          <w:b/>
          <w:sz w:val="28"/>
          <w:szCs w:val="28"/>
        </w:rPr>
        <w:t>（一）投标函</w:t>
      </w:r>
      <w:bookmarkEnd w:id="293"/>
      <w:bookmarkEnd w:id="294"/>
      <w:bookmarkEnd w:id="295"/>
      <w:bookmarkEnd w:id="296"/>
      <w:bookmarkEnd w:id="297"/>
      <w:bookmarkEnd w:id="298"/>
    </w:p>
    <w:p>
      <w:pPr>
        <w:pStyle w:val="3"/>
        <w:ind w:left="720"/>
      </w:pPr>
    </w:p>
    <w:p>
      <w:pPr>
        <w:widowControl/>
        <w:spacing w:line="360" w:lineRule="auto"/>
        <w:ind w:firstLine="562" w:firstLineChars="200"/>
        <w:rPr>
          <w:rFonts w:ascii="宋体" w:hAnsi="宋体"/>
          <w:b/>
          <w:bCs/>
          <w:kern w:val="0"/>
          <w:sz w:val="28"/>
          <w:szCs w:val="28"/>
          <w:u w:val="single"/>
        </w:rPr>
      </w:pPr>
      <w:r>
        <w:rPr>
          <w:rFonts w:hint="eastAsia" w:ascii="宋体" w:hAnsi="宋体"/>
          <w:b/>
          <w:bCs/>
          <w:kern w:val="0"/>
          <w:sz w:val="28"/>
          <w:szCs w:val="28"/>
        </w:rPr>
        <w:t>致：</w:t>
      </w:r>
      <w:r>
        <w:rPr>
          <w:rFonts w:hint="eastAsia" w:ascii="宋体" w:hAnsi="宋体"/>
          <w:b/>
          <w:bCs/>
          <w:kern w:val="0"/>
          <w:sz w:val="28"/>
          <w:szCs w:val="28"/>
          <w:u w:val="single"/>
        </w:rPr>
        <w:t xml:space="preserve">                    （采购人名称） </w:t>
      </w:r>
    </w:p>
    <w:p>
      <w:pPr>
        <w:pStyle w:val="25"/>
        <w:spacing w:line="360" w:lineRule="auto"/>
        <w:ind w:firstLine="480" w:firstLineChars="200"/>
        <w:rPr>
          <w:rFonts w:hint="default" w:ascii="宋体" w:hAnsi="宋体" w:eastAsia="宋体"/>
          <w:sz w:val="24"/>
        </w:rPr>
      </w:pPr>
      <w:r>
        <w:rPr>
          <w:rFonts w:ascii="宋体" w:hAnsi="宋体" w:eastAsia="宋体"/>
          <w:sz w:val="24"/>
        </w:rPr>
        <w:t>我单位已收到的</w:t>
      </w:r>
      <w:r>
        <w:rPr>
          <w:rFonts w:ascii="宋体" w:hAnsi="宋体" w:eastAsia="宋体"/>
          <w:sz w:val="24"/>
          <w:u w:val="single"/>
        </w:rPr>
        <w:t xml:space="preserve">                           </w:t>
      </w:r>
      <w:r>
        <w:rPr>
          <w:rFonts w:ascii="宋体" w:hAnsi="宋体" w:eastAsia="宋体"/>
          <w:sz w:val="24"/>
        </w:rPr>
        <w:t xml:space="preserve"> 项目（采购编号：</w:t>
      </w:r>
      <w:r>
        <w:rPr>
          <w:rFonts w:ascii="宋体" w:hAnsi="宋体" w:eastAsia="宋体"/>
          <w:sz w:val="24"/>
          <w:u w:val="single"/>
        </w:rPr>
        <w:t xml:space="preserve">      </w:t>
      </w:r>
      <w:r>
        <w:rPr>
          <w:rFonts w:ascii="宋体" w:hAnsi="宋体" w:eastAsia="宋体"/>
          <w:sz w:val="24"/>
        </w:rPr>
        <w:t xml:space="preserve"> ）采购文件及有关纪要通知，现对参与投标及</w:t>
      </w:r>
      <w:r>
        <w:rPr>
          <w:rFonts w:hint="eastAsia" w:ascii="宋体" w:hAnsi="宋体" w:eastAsia="宋体"/>
          <w:sz w:val="24"/>
          <w:lang w:val="en-US" w:eastAsia="zh-CN"/>
        </w:rPr>
        <w:t>入围</w:t>
      </w:r>
      <w:r>
        <w:rPr>
          <w:rFonts w:ascii="宋体" w:hAnsi="宋体" w:eastAsia="宋体"/>
          <w:sz w:val="24"/>
        </w:rPr>
        <w:t>后工作，做出如下郑重承诺：</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rPr>
        <w:t>我方愿以</w:t>
      </w:r>
      <w:r>
        <w:rPr>
          <w:rFonts w:hint="eastAsia" w:ascii="宋体" w:hAnsi="宋体"/>
          <w:sz w:val="24"/>
          <w:lang w:val="en-US" w:eastAsia="zh-CN"/>
        </w:rPr>
        <w:t>费率</w:t>
      </w:r>
      <w:r>
        <w:rPr>
          <w:rFonts w:hint="eastAsia" w:ascii="宋体" w:hAnsi="宋体"/>
          <w:sz w:val="24"/>
        </w:rPr>
        <w:t>（大写）</w:t>
      </w:r>
      <w:r>
        <w:rPr>
          <w:rFonts w:hint="eastAsia" w:ascii="宋体" w:hAnsi="宋体"/>
          <w:sz w:val="24"/>
          <w:u w:val="single"/>
        </w:rPr>
        <w:t xml:space="preserve">             </w:t>
      </w:r>
      <w:r>
        <w:rPr>
          <w:rFonts w:hint="eastAsia" w:ascii="宋体" w:hAnsi="宋体"/>
          <w:sz w:val="24"/>
        </w:rPr>
        <w:t xml:space="preserve">（小写） </w:t>
      </w:r>
      <w:r>
        <w:rPr>
          <w:rFonts w:hint="eastAsia" w:ascii="宋体" w:hAnsi="宋体"/>
          <w:sz w:val="24"/>
          <w:u w:val="single"/>
        </w:rPr>
        <w:t xml:space="preserve">           </w:t>
      </w:r>
      <w:r>
        <w:rPr>
          <w:rFonts w:hint="eastAsia" w:ascii="宋体" w:hAnsi="宋体"/>
          <w:sz w:val="24"/>
          <w:lang w:val="en-US" w:eastAsia="zh-CN"/>
        </w:rPr>
        <w:t>%</w:t>
      </w:r>
      <w:r>
        <w:rPr>
          <w:rFonts w:hint="eastAsia" w:ascii="宋体" w:hAnsi="宋体"/>
          <w:sz w:val="24"/>
        </w:rPr>
        <w:t>，</w:t>
      </w:r>
      <w:r>
        <w:rPr>
          <w:rFonts w:hint="eastAsia" w:ascii="宋体" w:hAnsi="宋体"/>
          <w:sz w:val="24"/>
          <w:lang w:val="en-US" w:eastAsia="zh-CN"/>
        </w:rPr>
        <w:t>框架协议期限</w:t>
      </w:r>
      <w:bookmarkStart w:id="360" w:name="_GoBack"/>
      <w:bookmarkEnd w:id="360"/>
      <w:r>
        <w:rPr>
          <w:rFonts w:hint="eastAsia" w:ascii="宋体" w:hAnsi="宋体"/>
          <w:sz w:val="24"/>
        </w:rPr>
        <w:t>：</w:t>
      </w:r>
      <w:r>
        <w:rPr>
          <w:rFonts w:hint="eastAsia" w:ascii="宋体" w:hAnsi="宋体"/>
          <w:sz w:val="24"/>
          <w:u w:val="single"/>
        </w:rPr>
        <w:t xml:space="preserve">           </w:t>
      </w:r>
      <w:r>
        <w:rPr>
          <w:rFonts w:hint="eastAsia" w:ascii="宋体" w:hAnsi="宋体"/>
          <w:sz w:val="24"/>
        </w:rPr>
        <w:t xml:space="preserve"> ，按合同约定实施和完成本项目</w:t>
      </w:r>
      <w:r>
        <w:rPr>
          <w:rFonts w:hint="eastAsia" w:ascii="宋体" w:hAnsi="宋体"/>
          <w:sz w:val="24"/>
        </w:rPr>
        <w:t xml:space="preserve">。 </w:t>
      </w:r>
    </w:p>
    <w:p>
      <w:pPr>
        <w:widowControl/>
        <w:spacing w:line="360" w:lineRule="auto"/>
        <w:ind w:firstLine="480" w:firstLineChars="200"/>
        <w:rPr>
          <w:rFonts w:ascii="宋体" w:hAnsi="宋体" w:cs="宋体"/>
          <w:strike/>
          <w:sz w:val="24"/>
        </w:rPr>
      </w:pPr>
      <w:r>
        <w:rPr>
          <w:rFonts w:hint="eastAsia" w:ascii="宋体" w:hAnsi="宋体" w:cs="宋体"/>
          <w:sz w:val="24"/>
        </w:rPr>
        <w:t>2、</w:t>
      </w:r>
      <w:r>
        <w:rPr>
          <w:rFonts w:hint="eastAsia" w:ascii="宋体" w:hAnsi="宋体"/>
          <w:sz w:val="24"/>
        </w:rPr>
        <w:t>在响应性文件递交截止时间后至确定</w:t>
      </w:r>
      <w:r>
        <w:rPr>
          <w:rFonts w:hint="eastAsia" w:ascii="宋体" w:hAnsi="宋体"/>
          <w:sz w:val="24"/>
          <w:lang w:val="en-US" w:eastAsia="zh-CN"/>
        </w:rPr>
        <w:t>入围供应商</w:t>
      </w:r>
      <w:r>
        <w:rPr>
          <w:rFonts w:hint="eastAsia" w:ascii="宋体" w:hAnsi="宋体"/>
          <w:sz w:val="24"/>
        </w:rPr>
        <w:t>的</w:t>
      </w:r>
      <w:r>
        <w:fldChar w:fldCharType="begin"/>
      </w:r>
      <w:r>
        <w:instrText xml:space="preserve"> HYPERLINK "https://baike.so.com/doc/5394983-5632135.html" \t "https://baike.so.com/doc/_blank" </w:instrText>
      </w:r>
      <w:r>
        <w:fldChar w:fldCharType="separate"/>
      </w:r>
      <w:r>
        <w:rPr>
          <w:rFonts w:ascii="宋体" w:hAnsi="宋体"/>
          <w:sz w:val="24"/>
        </w:rPr>
        <w:t>投标有效期</w:t>
      </w:r>
      <w:r>
        <w:rPr>
          <w:rFonts w:ascii="宋体" w:hAnsi="宋体"/>
          <w:sz w:val="24"/>
        </w:rPr>
        <w:fldChar w:fldCharType="end"/>
      </w:r>
      <w:r>
        <w:rPr>
          <w:rFonts w:ascii="宋体" w:hAnsi="宋体"/>
          <w:sz w:val="24"/>
        </w:rPr>
        <w:t>内</w:t>
      </w:r>
      <w:r>
        <w:rPr>
          <w:rFonts w:hint="eastAsia" w:ascii="宋体" w:hAnsi="宋体"/>
          <w:sz w:val="24"/>
        </w:rPr>
        <w:t>，我单位不得要求退出竞标或者修改响应性文件。</w:t>
      </w:r>
    </w:p>
    <w:p>
      <w:pPr>
        <w:widowControl/>
        <w:spacing w:line="360" w:lineRule="auto"/>
        <w:ind w:firstLine="480" w:firstLineChars="200"/>
        <w:rPr>
          <w:rFonts w:ascii="宋体" w:hAnsi="宋体" w:cs="宋体"/>
          <w:sz w:val="24"/>
        </w:rPr>
      </w:pPr>
      <w:r>
        <w:rPr>
          <w:rFonts w:hint="eastAsia" w:ascii="宋体" w:hAnsi="宋体" w:cs="宋体"/>
          <w:sz w:val="24"/>
        </w:rPr>
        <w:t>3、我方明白采购人不一定接纳最低投标报价的采购，也不需要采购人解释选择或否决任何供应商的原因和理由。</w:t>
      </w:r>
    </w:p>
    <w:p>
      <w:pPr>
        <w:widowControl/>
        <w:spacing w:line="360" w:lineRule="auto"/>
        <w:ind w:firstLine="480" w:firstLineChars="200"/>
        <w:rPr>
          <w:rFonts w:ascii="宋体" w:hAnsi="宋体" w:cs="宋体"/>
          <w:sz w:val="24"/>
        </w:rPr>
      </w:pPr>
      <w:r>
        <w:rPr>
          <w:rFonts w:hint="eastAsia" w:ascii="宋体" w:hAnsi="宋体" w:cs="宋体"/>
          <w:sz w:val="24"/>
        </w:rPr>
        <w:t>4、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pPr>
        <w:spacing w:line="360" w:lineRule="auto"/>
        <w:ind w:firstLine="480" w:firstLineChars="200"/>
        <w:jc w:val="left"/>
      </w:pPr>
      <w:r>
        <w:rPr>
          <w:rFonts w:hint="eastAsia" w:ascii="宋体" w:hAnsi="宋体" w:cs="宋体"/>
          <w:sz w:val="24"/>
        </w:rPr>
        <w:t>5、一旦我方</w:t>
      </w:r>
      <w:r>
        <w:rPr>
          <w:rFonts w:hint="eastAsia" w:ascii="宋体" w:hAnsi="宋体" w:cs="宋体"/>
          <w:sz w:val="24"/>
          <w:lang w:val="en-US" w:eastAsia="zh-CN"/>
        </w:rPr>
        <w:t>入围</w:t>
      </w:r>
      <w:r>
        <w:rPr>
          <w:rFonts w:hint="eastAsia" w:ascii="宋体" w:hAnsi="宋体" w:cs="宋体"/>
          <w:sz w:val="24"/>
        </w:rPr>
        <w:t>，我方在收到</w:t>
      </w:r>
      <w:r>
        <w:rPr>
          <w:rFonts w:hint="eastAsia" w:ascii="宋体" w:hAnsi="宋体" w:cs="宋体"/>
          <w:sz w:val="24"/>
          <w:lang w:val="en-US" w:eastAsia="zh-CN"/>
        </w:rPr>
        <w:t>入围</w:t>
      </w:r>
      <w:r>
        <w:rPr>
          <w:rFonts w:hint="eastAsia" w:ascii="宋体" w:hAnsi="宋体" w:cs="宋体"/>
          <w:sz w:val="24"/>
        </w:rPr>
        <w:t>通知书后15日内，依据采购文件、响应文件与采购人签订合同。若由于我方原因在15日内因非不可抗力拒绝与采购人签订合同的，愿意接受相关部门依法作出的处罚。合同签订后严格按照合同履约，并配合采购人完成履约验收。</w:t>
      </w:r>
    </w:p>
    <w:p>
      <w:pPr>
        <w:widowControl/>
        <w:spacing w:line="360" w:lineRule="auto"/>
        <w:ind w:firstLine="480" w:firstLineChars="200"/>
        <w:jc w:val="right"/>
        <w:rPr>
          <w:rFonts w:hint="eastAsia" w:ascii="宋体" w:hAnsi="宋体"/>
          <w:kern w:val="0"/>
          <w:sz w:val="24"/>
        </w:rPr>
      </w:pPr>
    </w:p>
    <w:p>
      <w:pPr>
        <w:widowControl/>
        <w:spacing w:line="360" w:lineRule="auto"/>
        <w:ind w:firstLine="480" w:firstLineChars="200"/>
        <w:jc w:val="right"/>
        <w:rPr>
          <w:rFonts w:ascii="宋体" w:hAnsi="宋体"/>
          <w:kern w:val="0"/>
          <w:sz w:val="24"/>
        </w:rPr>
      </w:pPr>
      <w:r>
        <w:rPr>
          <w:rFonts w:hint="eastAsia" w:ascii="宋体" w:hAnsi="宋体"/>
          <w:kern w:val="0"/>
          <w:sz w:val="24"/>
        </w:rPr>
        <w:t>供应商：（盖章）</w:t>
      </w:r>
    </w:p>
    <w:p>
      <w:pPr>
        <w:widowControl/>
        <w:spacing w:line="360" w:lineRule="auto"/>
        <w:ind w:firstLine="480" w:firstLineChars="200"/>
        <w:jc w:val="right"/>
        <w:rPr>
          <w:rFonts w:ascii="宋体" w:hAnsi="宋体"/>
          <w:kern w:val="0"/>
          <w:sz w:val="24"/>
        </w:rPr>
      </w:pPr>
      <w:r>
        <w:rPr>
          <w:rFonts w:hint="eastAsia" w:ascii="宋体" w:hAnsi="宋体"/>
          <w:kern w:val="0"/>
          <w:sz w:val="24"/>
        </w:rPr>
        <w:t>法定代表人或授权委托代理人：（签字或盖章）</w:t>
      </w:r>
    </w:p>
    <w:p>
      <w:pPr>
        <w:widowControl/>
        <w:spacing w:line="360" w:lineRule="auto"/>
        <w:ind w:firstLine="480" w:firstLineChars="200"/>
        <w:jc w:val="right"/>
        <w:rPr>
          <w:rFonts w:ascii="宋体" w:hAnsi="宋体"/>
          <w:b/>
          <w:bCs/>
          <w:kern w:val="0"/>
          <w:sz w:val="32"/>
          <w:szCs w:val="32"/>
        </w:rPr>
      </w:pPr>
      <w:r>
        <w:rPr>
          <w:rFonts w:hint="eastAsia" w:ascii="宋体" w:hAnsi="宋体"/>
          <w:kern w:val="0"/>
          <w:sz w:val="24"/>
        </w:rPr>
        <w:t>年      月      日</w:t>
      </w:r>
    </w:p>
    <w:p>
      <w:pPr>
        <w:spacing w:before="160" w:line="228" w:lineRule="auto"/>
        <w:ind w:left="426"/>
        <w:jc w:val="right"/>
        <w:rPr>
          <w:rFonts w:ascii="宋体" w:hAnsi="宋体" w:eastAsia="宋体" w:cs="宋体"/>
          <w:spacing w:val="7"/>
          <w:sz w:val="20"/>
          <w:szCs w:val="20"/>
        </w:rPr>
      </w:pPr>
    </w:p>
    <w:p>
      <w:pPr>
        <w:spacing w:line="500" w:lineRule="exact"/>
        <w:jc w:val="center"/>
        <w:outlineLvl w:val="2"/>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bookmarkStart w:id="299" w:name="_Toc9543"/>
      <w:bookmarkStart w:id="300" w:name="_Toc14778"/>
      <w:bookmarkStart w:id="301" w:name="_Toc31291"/>
      <w:bookmarkStart w:id="302" w:name="_Toc208"/>
      <w:bookmarkStart w:id="303" w:name="_Toc5001"/>
      <w:bookmarkStart w:id="304" w:name="_Toc16691"/>
      <w:r>
        <w:rPr>
          <w:rFonts w:hint="eastAsia" w:asciiTheme="minorEastAsia" w:hAnsiTheme="minorEastAsia" w:eastAsiaTheme="minorEastAsia" w:cstheme="minorEastAsia"/>
          <w:b/>
          <w:bCs/>
          <w:sz w:val="28"/>
          <w:szCs w:val="28"/>
        </w:rPr>
        <w:t>（二） 开标一览表</w:t>
      </w:r>
      <w:bookmarkEnd w:id="299"/>
      <w:bookmarkEnd w:id="300"/>
      <w:bookmarkEnd w:id="301"/>
      <w:bookmarkEnd w:id="302"/>
      <w:bookmarkEnd w:id="303"/>
      <w:bookmarkEnd w:id="304"/>
    </w:p>
    <w:p>
      <w:pPr>
        <w:jc w:val="center"/>
        <w:rPr>
          <w:rFonts w:asciiTheme="minorEastAsia" w:hAnsiTheme="minorEastAsia" w:eastAsiaTheme="minorEastAsia" w:cstheme="minorEastAsia"/>
          <w:b/>
          <w:bCs/>
          <w:sz w:val="28"/>
        </w:rPr>
      </w:pPr>
    </w:p>
    <w:tbl>
      <w:tblPr>
        <w:tblStyle w:val="27"/>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5898" w:type="dxa"/>
            <w:vAlign w:val="center"/>
          </w:tcPr>
          <w:p>
            <w:pPr>
              <w:pStyle w:val="13"/>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 标 人</w:t>
            </w:r>
          </w:p>
        </w:tc>
        <w:tc>
          <w:tcPr>
            <w:tcW w:w="5898" w:type="dxa"/>
            <w:vAlign w:val="center"/>
          </w:tcPr>
          <w:p>
            <w:pPr>
              <w:pStyle w:val="13"/>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610" w:type="dxa"/>
            <w:vAlign w:val="center"/>
          </w:tcPr>
          <w:p>
            <w:pPr>
              <w:spacing w:line="3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投标报价</w:t>
            </w:r>
            <w:r>
              <w:rPr>
                <w:rFonts w:hint="eastAsia" w:asciiTheme="minorEastAsia" w:hAnsiTheme="minorEastAsia" w:eastAsiaTheme="minorEastAsia" w:cstheme="minorEastAsia"/>
                <w:sz w:val="24"/>
                <w:lang w:eastAsia="zh-CN"/>
              </w:rPr>
              <w:t>（费率）</w:t>
            </w:r>
          </w:p>
        </w:tc>
        <w:tc>
          <w:tcPr>
            <w:tcW w:w="5898" w:type="dxa"/>
            <w:vAlign w:val="center"/>
          </w:tcPr>
          <w:p>
            <w:pPr>
              <w:pStyle w:val="13"/>
              <w:spacing w:line="400" w:lineRule="exact"/>
              <w:ind w:firstLine="480"/>
              <w:rPr>
                <w:rFonts w:asciiTheme="minorEastAsia" w:hAnsiTheme="minorEastAsia" w:eastAsiaTheme="minorEastAsia" w:cstheme="minorEastAsia"/>
                <w:sz w:val="24"/>
                <w:szCs w:val="20"/>
                <w:highlight w:val="none"/>
              </w:rPr>
            </w:pPr>
            <w:r>
              <w:rPr>
                <w:rFonts w:hint="eastAsia" w:asciiTheme="minorEastAsia" w:hAnsiTheme="minorEastAsia" w:eastAsiaTheme="minorEastAsia" w:cstheme="minorEastAsia"/>
                <w:sz w:val="24"/>
                <w:szCs w:val="20"/>
                <w:highlight w:val="none"/>
              </w:rPr>
              <w:t xml:space="preserve">（大写）  </w:t>
            </w:r>
          </w:p>
          <w:p>
            <w:pPr>
              <w:pStyle w:val="13"/>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highlight w:val="none"/>
              </w:rPr>
              <w:t xml:space="preserve">（小写）  </w:t>
            </w:r>
            <w:r>
              <w:rPr>
                <w:rFonts w:hint="eastAsia" w:asciiTheme="minorEastAsia" w:hAnsiTheme="minorEastAsia" w:eastAsiaTheme="minorEastAsia" w:cstheme="minorEastAsia"/>
                <w:sz w:val="24"/>
                <w:szCs w:val="20"/>
                <w:highlight w:val="none"/>
                <w:lang w:val="en-US" w:eastAsia="zh-CN"/>
              </w:rPr>
              <w:t xml:space="preserve">  </w:t>
            </w:r>
            <w:r>
              <w:rPr>
                <w:rFonts w:hint="eastAsia" w:asciiTheme="minorEastAsia" w:hAnsiTheme="minorEastAsia" w:eastAsiaTheme="minorEastAsia" w:cstheme="minorEastAsia"/>
                <w:sz w:val="24"/>
                <w:szCs w:val="20"/>
                <w:highlight w:val="none"/>
              </w:rPr>
              <w:t xml:space="preserve">%      </w:t>
            </w:r>
            <w:r>
              <w:rPr>
                <w:rFonts w:hint="eastAsia" w:asciiTheme="minorEastAsia" w:hAnsiTheme="minorEastAsia" w:eastAsiaTheme="minorEastAsia" w:cstheme="minorEastAsia"/>
                <w:sz w:val="24"/>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服务</w:t>
            </w:r>
            <w:r>
              <w:rPr>
                <w:rFonts w:hint="eastAsia" w:asciiTheme="minorEastAsia" w:hAnsiTheme="minorEastAsia" w:eastAsiaTheme="minorEastAsia" w:cstheme="minorEastAsia"/>
                <w:sz w:val="24"/>
              </w:rPr>
              <w:t>标准</w:t>
            </w:r>
          </w:p>
        </w:tc>
        <w:tc>
          <w:tcPr>
            <w:tcW w:w="5898" w:type="dxa"/>
            <w:vAlign w:val="center"/>
          </w:tcPr>
          <w:p>
            <w:pPr>
              <w:pStyle w:val="13"/>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iCs/>
                <w:sz w:val="24"/>
                <w:lang w:eastAsia="zh-CN"/>
              </w:rPr>
              <w:t>框架协议期限</w:t>
            </w:r>
          </w:p>
        </w:tc>
        <w:tc>
          <w:tcPr>
            <w:tcW w:w="5898" w:type="dxa"/>
            <w:vAlign w:val="center"/>
          </w:tcPr>
          <w:p>
            <w:pPr>
              <w:pStyle w:val="13"/>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sz w:val="24"/>
              </w:rPr>
            </w:pPr>
            <w:r>
              <w:rPr>
                <w:rFonts w:hint="eastAsia" w:asciiTheme="minorEastAsia" w:hAnsiTheme="minorEastAsia" w:eastAsiaTheme="minorEastAsia" w:cstheme="minorEastAsia"/>
                <w:bCs/>
                <w:iCs/>
                <w:sz w:val="24"/>
              </w:rPr>
              <w:t>投标有效期</w:t>
            </w:r>
          </w:p>
        </w:tc>
        <w:tc>
          <w:tcPr>
            <w:tcW w:w="5898" w:type="dxa"/>
            <w:vAlign w:val="center"/>
          </w:tcPr>
          <w:p>
            <w:pPr>
              <w:pStyle w:val="13"/>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610" w:type="dxa"/>
            <w:vAlign w:val="center"/>
          </w:tcPr>
          <w:p>
            <w:pPr>
              <w:pStyle w:val="13"/>
              <w:spacing w:line="400" w:lineRule="exact"/>
              <w:ind w:firstLine="480"/>
              <w:rPr>
                <w:rFonts w:asciiTheme="minorEastAsia" w:hAnsiTheme="minorEastAsia" w:eastAsiaTheme="minorEastAsia" w:cstheme="minorEastAsia"/>
                <w:bCs/>
                <w:iCs/>
                <w:sz w:val="24"/>
              </w:rPr>
            </w:pPr>
            <w:r>
              <w:rPr>
                <w:rFonts w:hint="eastAsia" w:asciiTheme="minorEastAsia" w:hAnsiTheme="minorEastAsia" w:eastAsiaTheme="minorEastAsia" w:cstheme="minorEastAsia"/>
                <w:sz w:val="24"/>
                <w:szCs w:val="20"/>
              </w:rPr>
              <w:t>备注：</w:t>
            </w:r>
          </w:p>
        </w:tc>
        <w:tc>
          <w:tcPr>
            <w:tcW w:w="5898" w:type="dxa"/>
            <w:vAlign w:val="center"/>
          </w:tcPr>
          <w:p>
            <w:pPr>
              <w:pStyle w:val="13"/>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08" w:type="dxa"/>
            <w:gridSpan w:val="2"/>
            <w:vAlign w:val="center"/>
          </w:tcPr>
          <w:p>
            <w:pPr>
              <w:pStyle w:val="13"/>
              <w:spacing w:line="400" w:lineRule="exact"/>
              <w:ind w:firstLine="480"/>
              <w:rPr>
                <w:rFonts w:hint="eastAsia" w:asciiTheme="minorEastAsia" w:hAnsiTheme="minorEastAsia" w:eastAsiaTheme="minorEastAsia" w:cstheme="minorEastAsia"/>
                <w:sz w:val="24"/>
                <w:szCs w:val="20"/>
                <w:lang w:eastAsia="zh-CN"/>
              </w:rPr>
            </w:pPr>
            <w:r>
              <w:rPr>
                <w:rFonts w:hint="eastAsia" w:asciiTheme="minorEastAsia" w:hAnsiTheme="minorEastAsia" w:eastAsiaTheme="minorEastAsia" w:cstheme="minorEastAsia"/>
                <w:sz w:val="24"/>
                <w:szCs w:val="20"/>
                <w:lang w:eastAsia="zh-CN"/>
              </w:rPr>
              <w:t>优惠承诺：</w:t>
            </w:r>
          </w:p>
        </w:tc>
      </w:tr>
    </w:tbl>
    <w:p>
      <w:pPr>
        <w:spacing w:line="360" w:lineRule="exact"/>
        <w:jc w:val="right"/>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：（单位公章）</w:t>
      </w:r>
    </w:p>
    <w:p>
      <w:pPr>
        <w:ind w:left="1050" w:leftChars="500"/>
        <w:jc w:val="center"/>
        <w:rPr>
          <w:rFonts w:asciiTheme="minorEastAsia" w:hAnsiTheme="minorEastAsia" w:eastAsiaTheme="minorEastAsia" w:cstheme="minorEastAsia"/>
          <w:sz w:val="24"/>
        </w:rPr>
      </w:pP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法定代表人</w:t>
      </w:r>
      <w:r>
        <w:rPr>
          <w:rFonts w:hint="eastAsia" w:asciiTheme="minorEastAsia" w:hAnsiTheme="minorEastAsia" w:eastAsiaTheme="minorEastAsia" w:cstheme="minorEastAsia"/>
          <w:sz w:val="24"/>
          <w:szCs w:val="20"/>
        </w:rPr>
        <w:t>或其委托代理人</w:t>
      </w:r>
      <w:r>
        <w:rPr>
          <w:rFonts w:hint="eastAsia" w:asciiTheme="minorEastAsia" w:hAnsiTheme="minorEastAsia" w:eastAsiaTheme="minorEastAsia" w:cstheme="minorEastAsia"/>
          <w:sz w:val="24"/>
        </w:rPr>
        <w:t>：（签字或盖章）</w:t>
      </w:r>
    </w:p>
    <w:p>
      <w:pPr>
        <w:ind w:left="1050" w:leftChars="500"/>
        <w:jc w:val="center"/>
        <w:rPr>
          <w:rFonts w:asciiTheme="minorEastAsia" w:hAnsiTheme="minorEastAsia" w:eastAsiaTheme="minorEastAsia" w:cstheme="minorEastAsia"/>
          <w:sz w:val="24"/>
        </w:rPr>
      </w:pP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  期：     年   月   日</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11"/>
        <w:rPr>
          <w:rFonts w:asciiTheme="minorEastAsia" w:hAnsiTheme="minorEastAsia" w:eastAsiaTheme="minorEastAsia" w:cstheme="minorEastAsia"/>
          <w:sz w:val="24"/>
        </w:rPr>
      </w:pPr>
    </w:p>
    <w:p>
      <w:pPr>
        <w:pStyle w:val="26"/>
        <w:ind w:firstLine="480"/>
        <w:rPr>
          <w:rFonts w:asciiTheme="minorEastAsia" w:hAnsiTheme="minorEastAsia" w:eastAsiaTheme="minorEastAsia" w:cstheme="minorEastAsia"/>
          <w:sz w:val="24"/>
        </w:rPr>
      </w:pPr>
    </w:p>
    <w:p>
      <w:pPr>
        <w:pStyle w:val="6"/>
        <w:rPr>
          <w:rFonts w:asciiTheme="minorEastAsia" w:hAnsiTheme="minorEastAsia" w:eastAsiaTheme="minorEastAsia" w:cstheme="minorEastAsia"/>
          <w:sz w:val="24"/>
        </w:rPr>
      </w:pPr>
    </w:p>
    <w:p>
      <w:pPr>
        <w:pStyle w:val="6"/>
        <w:rPr>
          <w:rFonts w:asciiTheme="minorEastAsia" w:hAnsiTheme="minorEastAsia" w:eastAsiaTheme="minorEastAsia" w:cstheme="minorEastAsia"/>
          <w:sz w:val="24"/>
        </w:rPr>
      </w:pPr>
    </w:p>
    <w:p>
      <w:pPr>
        <w:pStyle w:val="6"/>
        <w:rPr>
          <w:rFonts w:asciiTheme="minorEastAsia" w:hAnsiTheme="minorEastAsia" w:eastAsiaTheme="minorEastAsia" w:cstheme="minorEastAsia"/>
          <w:sz w:val="24"/>
        </w:rPr>
      </w:pPr>
    </w:p>
    <w:p>
      <w:pPr>
        <w:pStyle w:val="6"/>
        <w:rPr>
          <w:rFonts w:asciiTheme="minorEastAsia" w:hAnsiTheme="minorEastAsia" w:eastAsiaTheme="minorEastAsia" w:cstheme="minorEastAsia"/>
          <w:sz w:val="24"/>
        </w:rPr>
      </w:pPr>
    </w:p>
    <w:p>
      <w:pPr>
        <w:pStyle w:val="6"/>
        <w:rPr>
          <w:rFonts w:asciiTheme="minorEastAsia" w:hAnsiTheme="minorEastAsia" w:eastAsiaTheme="minorEastAsia" w:cstheme="minorEastAsia"/>
          <w:sz w:val="24"/>
        </w:rPr>
      </w:pPr>
    </w:p>
    <w:p>
      <w:pPr>
        <w:pStyle w:val="23"/>
        <w:numPr>
          <w:ilvl w:val="0"/>
          <w:numId w:val="13"/>
        </w:numPr>
        <w:spacing w:before="120" w:after="120" w:line="500" w:lineRule="exact"/>
        <w:ind w:right="29" w:rightChars="14"/>
        <w:outlineLvl w:val="1"/>
        <w:rPr>
          <w:rFonts w:asciiTheme="minorEastAsia" w:hAnsiTheme="minorEastAsia" w:eastAsiaTheme="minorEastAsia" w:cstheme="minorEastAsia"/>
          <w:sz w:val="30"/>
          <w:szCs w:val="30"/>
        </w:rPr>
      </w:pPr>
      <w:bookmarkStart w:id="305" w:name="_Toc2213"/>
      <w:bookmarkStart w:id="306" w:name="_Toc28839"/>
      <w:bookmarkStart w:id="307" w:name="_Toc16369"/>
      <w:bookmarkStart w:id="308" w:name="_Toc5614"/>
      <w:bookmarkStart w:id="309" w:name="_Toc26698"/>
      <w:r>
        <w:rPr>
          <w:rFonts w:hint="eastAsia" w:asciiTheme="minorEastAsia" w:hAnsiTheme="minorEastAsia" w:eastAsiaTheme="minorEastAsia" w:cstheme="minorEastAsia"/>
          <w:sz w:val="30"/>
          <w:szCs w:val="30"/>
        </w:rPr>
        <w:t>法定代表人身份证明书</w:t>
      </w:r>
      <w:bookmarkEnd w:id="305"/>
      <w:bookmarkEnd w:id="306"/>
      <w:bookmarkEnd w:id="307"/>
      <w:bookmarkEnd w:id="308"/>
      <w:bookmarkEnd w:id="309"/>
    </w:p>
    <w:p/>
    <w:p>
      <w:pPr>
        <w:spacing w:line="360" w:lineRule="auto"/>
        <w:ind w:firstLine="480" w:firstLineChars="200"/>
        <w:rPr>
          <w:rFonts w:ascii="宋体" w:hAnsi="宋体"/>
          <w:sz w:val="24"/>
        </w:rPr>
      </w:pPr>
      <w:r>
        <w:rPr>
          <w:rFonts w:hint="eastAsia" w:ascii="宋体" w:hAnsi="宋体"/>
          <w:sz w:val="24"/>
          <w:szCs w:val="18"/>
          <w:lang w:eastAsia="zh-CN"/>
        </w:rPr>
        <w:t>供应商</w:t>
      </w:r>
      <w:r>
        <w:rPr>
          <w:rFonts w:hint="eastAsia" w:ascii="宋体" w:hAnsi="宋体"/>
          <w:sz w:val="24"/>
        </w:rPr>
        <w:t>名称：</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单位性质：</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ascii="宋体" w:hAnsi="宋体"/>
          <w:sz w:val="24"/>
        </w:rPr>
      </w:pPr>
      <w:r>
        <w:rPr>
          <w:rFonts w:hint="eastAsia" w:ascii="宋体" w:hAnsi="宋体"/>
          <w:sz w:val="24"/>
        </w:rPr>
        <w:t>经营期限：</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r>
        <w:rPr>
          <w:rFonts w:hint="eastAsia" w:ascii="宋体" w:hAnsi="宋体"/>
          <w:sz w:val="24"/>
        </w:rPr>
        <w:t>_</w:t>
      </w:r>
    </w:p>
    <w:p>
      <w:pPr>
        <w:spacing w:line="360" w:lineRule="auto"/>
        <w:ind w:firstLine="480" w:firstLineChars="200"/>
        <w:rPr>
          <w:rFonts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供应商</w:t>
      </w:r>
      <w:r>
        <w:rPr>
          <w:rFonts w:hint="eastAsia" w:ascii="宋体" w:hAnsi="宋体"/>
          <w:sz w:val="24"/>
        </w:rPr>
        <w:t>名称）的法定代表人。</w:t>
      </w:r>
    </w:p>
    <w:p>
      <w:pPr>
        <w:spacing w:line="360" w:lineRule="auto"/>
        <w:ind w:firstLine="480" w:firstLineChars="200"/>
        <w:rPr>
          <w:rFonts w:ascii="宋体" w:hAnsi="宋体"/>
          <w:sz w:val="24"/>
        </w:rPr>
      </w:pPr>
      <w:r>
        <w:rPr>
          <w:rFonts w:hint="eastAsia" w:ascii="宋体" w:hAnsi="宋体"/>
          <w:sz w:val="24"/>
        </w:rPr>
        <w:t>特此证明。</w:t>
      </w:r>
    </w:p>
    <w:p>
      <w:pPr>
        <w:pStyle w:val="3"/>
        <w:rPr>
          <w:rFonts w:ascii="宋体" w:hAnsi="宋体"/>
          <w:sz w:val="24"/>
        </w:rPr>
      </w:pPr>
      <w:r>
        <w:rPr>
          <w:sz w:val="24"/>
        </w:rPr>
        <w:pict>
          <v:shape id="_x0000_s2050" o:spid="_x0000_s2050" o:spt="176" type="#_x0000_t176" style="position:absolute;left:0pt;margin-left:208.6pt;margin-top:27.3pt;height:166pt;width:246.8pt;z-index:251661312;mso-width-relative:page;mso-height-relative:page;" coordsize="21600,21600">
            <v:path/>
            <v:fill focussize="0,0"/>
            <v:stroke joinstyle="miter"/>
            <v:imagedata o:title=""/>
            <o:lock v:ext="edit"/>
            <v:textbox>
              <w:txbxContent>
                <w:p/>
              </w:txbxContent>
            </v:textbox>
          </v:shape>
        </w:pict>
      </w:r>
      <w:r>
        <w:rPr>
          <w:sz w:val="24"/>
        </w:rPr>
        <w:pict>
          <v:shape id="_x0000_s2051" o:spid="_x0000_s2051" o:spt="176" type="#_x0000_t176" style="position:absolute;left:0pt;margin-left:-23.4pt;margin-top:21.65pt;height:176pt;width:229.35pt;z-index:251659264;mso-width-relative:page;mso-height-relative:page;" coordsize="21600,21600">
            <v:path/>
            <v:fill focussize="0,0"/>
            <v:stroke joinstyle="miter"/>
            <v:imagedata o:title=""/>
            <o:lock v:ext="edit"/>
            <v:textbox>
              <w:txbxContent>
                <w:p/>
              </w:txbxContent>
            </v:textbox>
          </v:shape>
        </w:pict>
      </w:r>
    </w:p>
    <w:p>
      <w:pPr>
        <w:rPr>
          <w:rFonts w:ascii="宋体" w:hAnsi="宋体"/>
          <w:sz w:val="24"/>
        </w:rPr>
      </w:pPr>
    </w:p>
    <w:p>
      <w:pPr>
        <w:pStyle w:val="3"/>
        <w:rPr>
          <w:rFonts w:ascii="宋体" w:hAnsi="宋体"/>
          <w:sz w:val="24"/>
        </w:rPr>
      </w:pPr>
      <w:r>
        <w:rPr>
          <w:sz w:val="24"/>
        </w:rPr>
        <w:pict>
          <v:shape id="_x0000_s2053" o:spid="_x0000_s2053" o:spt="202" type="#_x0000_t202" style="position:absolute;left:0pt;margin-left:-20.75pt;margin-top:28.6pt;height:23.35pt;width:221.3pt;z-index:251660288;mso-width-relative:page;mso-height-relative:page;" coordsize="21600,21600">
            <v:path/>
            <v:fill focussize="0,0"/>
            <v:stroke joinstyle="miter"/>
            <v:imagedata o:title=""/>
            <o:lock v:ext="edit"/>
            <v:textbox>
              <w:txbxContent>
                <w:p>
                  <w:r>
                    <w:rPr>
                      <w:rFonts w:hint="eastAsia" w:ascii="宋体" w:hAnsi="宋体"/>
                      <w:sz w:val="24"/>
                    </w:rPr>
                    <w:t>法定代表人身份证复印件粘贴处（正面）</w:t>
                  </w:r>
                </w:p>
              </w:txbxContent>
            </v:textbox>
          </v:shape>
        </w:pict>
      </w:r>
      <w:r>
        <w:rPr>
          <w:sz w:val="24"/>
        </w:rPr>
        <w:pict>
          <v:shape id="_x0000_s2052" o:spid="_x0000_s2052" o:spt="202" type="#_x0000_t202" style="position:absolute;left:0pt;margin-left:219pt;margin-top:28.45pt;height:23.35pt;width:221.3pt;z-index:251662336;mso-width-relative:page;mso-height-relative:page;" coordsize="21600,21600">
            <v:path/>
            <v:fill focussize="0,0"/>
            <v:stroke joinstyle="miter"/>
            <v:imagedata o:title=""/>
            <o:lock v:ext="edit"/>
            <v:textbox>
              <w:txbxContent>
                <w:p>
                  <w:r>
                    <w:rPr>
                      <w:rFonts w:hint="eastAsia" w:ascii="宋体" w:hAnsi="宋体"/>
                      <w:sz w:val="24"/>
                    </w:rPr>
                    <w:t>法定代表人身份证复印件粘贴处（背面）</w:t>
                  </w:r>
                </w:p>
              </w:txbxContent>
            </v:textbox>
          </v:shape>
        </w:pict>
      </w:r>
    </w:p>
    <w:p>
      <w:pPr>
        <w:rPr>
          <w:rFonts w:ascii="宋体" w:hAnsi="宋体"/>
          <w:sz w:val="24"/>
        </w:rPr>
      </w:pPr>
    </w:p>
    <w:p>
      <w:pPr>
        <w:pStyle w:val="3"/>
      </w:pPr>
    </w:p>
    <w:p>
      <w:pPr>
        <w:spacing w:line="360" w:lineRule="auto"/>
        <w:ind w:firstLine="480" w:firstLineChars="200"/>
        <w:rPr>
          <w:rFonts w:ascii="宋体" w:hAnsi="宋体"/>
          <w:sz w:val="24"/>
        </w:rPr>
      </w:pPr>
    </w:p>
    <w:p>
      <w:pPr>
        <w:spacing w:line="360" w:lineRule="auto"/>
        <w:rPr>
          <w:rFonts w:ascii="宋体" w:hAnsi="宋体"/>
          <w:sz w:val="24"/>
        </w:rPr>
      </w:pPr>
      <w:r>
        <w:rPr>
          <w:rFonts w:hint="eastAsia" w:ascii="宋体" w:hAnsi="宋体"/>
          <w:sz w:val="24"/>
          <w:lang w:eastAsia="zh-CN"/>
        </w:rPr>
        <w:t>供应商</w:t>
      </w:r>
      <w:r>
        <w:rPr>
          <w:rFonts w:hint="eastAsia" w:ascii="宋体" w:hAnsi="宋体"/>
          <w:sz w:val="24"/>
        </w:rPr>
        <w:t>： （盖单位章）</w:t>
      </w:r>
    </w:p>
    <w:p>
      <w:pPr>
        <w:spacing w:line="360" w:lineRule="auto"/>
        <w:ind w:firstLine="480" w:firstLineChars="200"/>
        <w:rPr>
          <w:rFonts w:ascii="宋体" w:hAnsi="宋体"/>
          <w:sz w:val="24"/>
        </w:rPr>
      </w:pPr>
      <w:r>
        <w:rPr>
          <w:rFonts w:hint="eastAsia" w:ascii="宋体" w:hAnsi="宋体"/>
          <w:sz w:val="24"/>
        </w:rPr>
        <w:t xml:space="preserve">         </w:t>
      </w:r>
    </w:p>
    <w:p>
      <w:pPr>
        <w:spacing w:line="360" w:lineRule="auto"/>
        <w:ind w:firstLine="480" w:firstLineChars="200"/>
        <w:rPr>
          <w:rFonts w:ascii="宋体" w:hAnsi="宋体"/>
          <w:sz w:val="24"/>
        </w:rPr>
      </w:pPr>
    </w:p>
    <w:p>
      <w:pPr>
        <w:spacing w:line="360" w:lineRule="auto"/>
        <w:ind w:firstLine="5760" w:firstLineChars="2400"/>
        <w:rPr>
          <w:rFonts w:ascii="宋体" w:hAnsi="宋体"/>
          <w:sz w:val="24"/>
        </w:rPr>
      </w:pPr>
      <w:r>
        <w:rPr>
          <w:rFonts w:hint="eastAsia" w:ascii="宋体" w:hAnsi="宋体"/>
          <w:sz w:val="24"/>
        </w:rPr>
        <w:t>年    月     日</w:t>
      </w:r>
    </w:p>
    <w:p>
      <w:pPr>
        <w:spacing w:line="440" w:lineRule="exact"/>
        <w:rPr>
          <w:rFonts w:asciiTheme="minorEastAsia" w:hAnsiTheme="minorEastAsia" w:eastAsiaTheme="minorEastAsia" w:cstheme="minorEastAsia"/>
        </w:rPr>
      </w:pPr>
    </w:p>
    <w:p>
      <w:pPr>
        <w:pStyle w:val="23"/>
        <w:spacing w:before="120" w:after="120" w:line="500" w:lineRule="exact"/>
        <w:ind w:right="29" w:rightChars="14"/>
        <w:outlineLvl w:val="1"/>
        <w:rPr>
          <w:rFonts w:asciiTheme="minorEastAsia" w:hAnsiTheme="minorEastAsia" w:eastAsiaTheme="minorEastAsia" w:cstheme="minorEastAsia"/>
          <w:sz w:val="30"/>
          <w:szCs w:val="30"/>
        </w:rPr>
      </w:pPr>
      <w:bookmarkStart w:id="310" w:name="_Toc15395"/>
      <w:bookmarkStart w:id="311" w:name="_Toc6009"/>
    </w:p>
    <w:p>
      <w:pPr>
        <w:pStyle w:val="23"/>
        <w:spacing w:before="120" w:after="120" w:line="500" w:lineRule="exact"/>
        <w:ind w:right="29" w:rightChars="14"/>
        <w:outlineLvl w:val="1"/>
        <w:rPr>
          <w:rFonts w:asciiTheme="minorEastAsia" w:hAnsiTheme="minorEastAsia" w:eastAsiaTheme="minorEastAsia" w:cstheme="minorEastAsia"/>
          <w:sz w:val="30"/>
          <w:szCs w:val="30"/>
        </w:rPr>
      </w:pPr>
      <w:bookmarkStart w:id="312" w:name="_Toc17236"/>
      <w:bookmarkStart w:id="313" w:name="_Toc3523"/>
      <w:bookmarkStart w:id="314" w:name="_Toc17980"/>
      <w:r>
        <w:rPr>
          <w:rFonts w:hint="eastAsia" w:asciiTheme="minorEastAsia" w:hAnsiTheme="minorEastAsia" w:eastAsiaTheme="minorEastAsia" w:cstheme="minorEastAsia"/>
          <w:sz w:val="30"/>
          <w:szCs w:val="30"/>
        </w:rPr>
        <w:t>三、授权委托书</w:t>
      </w:r>
      <w:bookmarkEnd w:id="310"/>
      <w:bookmarkEnd w:id="311"/>
      <w:bookmarkEnd w:id="312"/>
      <w:bookmarkEnd w:id="313"/>
      <w:bookmarkEnd w:id="314"/>
    </w:p>
    <w:p>
      <w:pPr>
        <w:pStyle w:val="3"/>
      </w:pPr>
    </w:p>
    <w:p>
      <w:pPr>
        <w:spacing w:line="360" w:lineRule="auto"/>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供应商</w:t>
      </w:r>
      <w:r>
        <w:rPr>
          <w:rFonts w:hint="eastAsia" w:ascii="宋体" w:hAnsi="宋体"/>
          <w:sz w:val="24"/>
        </w:rPr>
        <w:t>名称）的法定代表人，现委托</w:t>
      </w:r>
      <w:r>
        <w:rPr>
          <w:rFonts w:hint="eastAsia" w:ascii="宋体" w:hAnsi="宋体"/>
          <w:sz w:val="24"/>
          <w:u w:val="single"/>
        </w:rPr>
        <w:t xml:space="preserve">             </w:t>
      </w:r>
      <w:r>
        <w:rPr>
          <w:rFonts w:hint="eastAsia" w:ascii="宋体" w:hAnsi="宋体"/>
          <w:sz w:val="24"/>
        </w:rPr>
        <w:t>（姓名）为我方代理人。代理人根据授权，以我方名义签署、澄清、说明、补正、递交、撤回、修改</w:t>
      </w:r>
      <w:r>
        <w:rPr>
          <w:rFonts w:hint="eastAsia" w:ascii="宋体" w:hAnsi="宋体"/>
          <w:sz w:val="24"/>
          <w:u w:val="single"/>
        </w:rPr>
        <w:t xml:space="preserve">                                 </w:t>
      </w:r>
      <w:r>
        <w:rPr>
          <w:rFonts w:hint="eastAsia" w:ascii="宋体" w:hAnsi="宋体"/>
          <w:sz w:val="24"/>
        </w:rPr>
        <w:t>（项目名称）项目投标文件、签订合同和处理有关事宜，其法律后果由我方承担。</w:t>
      </w:r>
    </w:p>
    <w:p>
      <w:pPr>
        <w:spacing w:line="360" w:lineRule="auto"/>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代理人无转委托权。</w:t>
      </w:r>
    </w:p>
    <w:p>
      <w:pPr>
        <w:spacing w:line="360" w:lineRule="auto"/>
        <w:ind w:firstLine="480" w:firstLineChars="200"/>
        <w:rPr>
          <w:rFonts w:ascii="宋体" w:hAnsi="宋体"/>
          <w:sz w:val="24"/>
        </w:rPr>
      </w:pPr>
      <w:r>
        <w:rPr>
          <w:sz w:val="24"/>
        </w:rPr>
        <w:pict>
          <v:shape id="_x0000_s2055" o:spid="_x0000_s2055" o:spt="176" type="#_x0000_t176" style="position:absolute;left:0pt;margin-left:-28.65pt;margin-top:12.5pt;height:176pt;width:240.2pt;z-index:251663360;mso-width-relative:page;mso-height-relative:page;" coordsize="21600,21600">
            <v:path/>
            <v:fill focussize="0,0"/>
            <v:stroke joinstyle="miter"/>
            <v:imagedata o:title=""/>
            <o:lock v:ext="edit"/>
            <v:textbox>
              <w:txbxContent>
                <w:p/>
              </w:txbxContent>
            </v:textbox>
          </v:shape>
        </w:pict>
      </w:r>
      <w:r>
        <w:rPr>
          <w:sz w:val="24"/>
        </w:rPr>
        <w:pict>
          <v:shape id="_x0000_s2054" o:spid="_x0000_s2054" o:spt="176" type="#_x0000_t176" style="position:absolute;left:0pt;margin-left:212.25pt;margin-top:14.15pt;height:176pt;width:246.8pt;z-index:251664384;mso-width-relative:page;mso-height-relative:page;" coordsize="21600,21600">
            <v:path/>
            <v:fill focussize="0,0"/>
            <v:stroke joinstyle="miter"/>
            <v:imagedata o:title=""/>
            <o:lock v:ext="edit"/>
          </v:shape>
        </w:pict>
      </w:r>
    </w:p>
    <w:p>
      <w:pPr>
        <w:spacing w:line="360" w:lineRule="auto"/>
        <w:ind w:firstLine="480" w:firstLineChars="200"/>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r>
        <w:rPr>
          <w:sz w:val="24"/>
        </w:rPr>
        <w:pict>
          <v:shape id="_x0000_s2056" o:spid="_x0000_s2056" o:spt="202" type="#_x0000_t202" style="position:absolute;left:0pt;margin-left:-20.9pt;margin-top:21.5pt;height:23.35pt;width:221.3pt;z-index:251665408;mso-width-relative:page;mso-height-relative:page;" coordsize="21600,21600">
            <v:path/>
            <v:fill focussize="0,0"/>
            <v:stroke joinstyle="miter"/>
            <v:imagedata o:title=""/>
            <o:lock v:ext="edit"/>
            <v:textbox>
              <w:txbxContent>
                <w:p>
                  <w:r>
                    <w:rPr>
                      <w:rFonts w:hint="eastAsia" w:ascii="宋体" w:hAnsi="宋体"/>
                      <w:sz w:val="24"/>
                    </w:rPr>
                    <w:t>委托代理人身份证复印件粘贴处（正面）</w:t>
                  </w:r>
                </w:p>
              </w:txbxContent>
            </v:textbox>
          </v:shape>
        </w:pict>
      </w:r>
      <w:r>
        <w:rPr>
          <w:sz w:val="24"/>
        </w:rPr>
        <w:pict>
          <v:shape id="_x0000_s2057" o:spid="_x0000_s2057" o:spt="202" type="#_x0000_t202" style="position:absolute;left:0pt;margin-left:222.45pt;margin-top:18.5pt;height:23.35pt;width:221.3pt;z-index:251666432;mso-width-relative:page;mso-height-relative:page;" coordsize="21600,21600">
            <v:path/>
            <v:fill focussize="0,0"/>
            <v:stroke joinstyle="miter"/>
            <v:imagedata o:title=""/>
            <o:lock v:ext="edit"/>
            <v:textbox>
              <w:txbxContent>
                <w:p>
                  <w:r>
                    <w:rPr>
                      <w:rFonts w:hint="eastAsia" w:ascii="宋体" w:hAnsi="宋体"/>
                      <w:sz w:val="24"/>
                    </w:rPr>
                    <w:t>委托代理人身份证复印件粘贴处（背面）</w:t>
                  </w:r>
                </w:p>
              </w:txbxContent>
            </v:textbox>
          </v:shape>
        </w:pict>
      </w: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r>
        <w:rPr>
          <w:rFonts w:hint="eastAsia" w:ascii="宋体" w:hAnsi="宋体"/>
          <w:sz w:val="24"/>
          <w:lang w:eastAsia="zh-CN"/>
        </w:rPr>
        <w:t>供应商</w:t>
      </w:r>
      <w:r>
        <w:rPr>
          <w:rFonts w:hint="eastAsia" w:ascii="宋体" w:hAnsi="宋体"/>
          <w:sz w:val="24"/>
        </w:rPr>
        <w:t>：</w:t>
      </w:r>
      <w:r>
        <w:rPr>
          <w:rFonts w:hint="eastAsia" w:ascii="宋体" w:hAnsi="宋体"/>
          <w:sz w:val="24"/>
          <w:u w:val="single"/>
        </w:rPr>
        <w:t xml:space="preserve">              </w:t>
      </w:r>
      <w:r>
        <w:rPr>
          <w:rFonts w:hint="eastAsia" w:ascii="宋体" w:hAnsi="宋体"/>
          <w:sz w:val="24"/>
        </w:rPr>
        <w:t xml:space="preserve">（盖单位公章） </w:t>
      </w:r>
    </w:p>
    <w:p>
      <w:pPr>
        <w:spacing w:line="360" w:lineRule="auto"/>
        <w:jc w:val="left"/>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（签字或盖章）</w:t>
      </w:r>
    </w:p>
    <w:p>
      <w:pPr>
        <w:spacing w:line="360" w:lineRule="auto"/>
        <w:jc w:val="left"/>
        <w:rPr>
          <w:rFonts w:ascii="宋体" w:hAnsi="宋体"/>
          <w:sz w:val="24"/>
        </w:rPr>
      </w:pPr>
      <w:r>
        <w:rPr>
          <w:rFonts w:hint="eastAsia" w:ascii="宋体" w:hAnsi="宋体"/>
          <w:sz w:val="24"/>
        </w:rPr>
        <w:t>委托代理人：</w:t>
      </w:r>
      <w:r>
        <w:rPr>
          <w:rFonts w:hint="eastAsia" w:ascii="宋体" w:hAnsi="宋体"/>
          <w:sz w:val="24"/>
          <w:u w:val="single"/>
        </w:rPr>
        <w:t xml:space="preserve">                </w:t>
      </w:r>
      <w:r>
        <w:rPr>
          <w:rFonts w:hint="eastAsia" w:ascii="宋体" w:hAnsi="宋体"/>
          <w:sz w:val="24"/>
        </w:rPr>
        <w:t>（签字或盖章）</w:t>
      </w:r>
    </w:p>
    <w:p>
      <w:pPr>
        <w:spacing w:line="360" w:lineRule="auto"/>
        <w:ind w:firstLine="5040" w:firstLineChars="2100"/>
        <w:rPr>
          <w:rFonts w:ascii="宋体" w:hAnsi="宋体"/>
          <w:sz w:val="24"/>
        </w:rPr>
      </w:pPr>
    </w:p>
    <w:p>
      <w:pPr>
        <w:spacing w:line="360" w:lineRule="auto"/>
        <w:ind w:firstLine="5040" w:firstLineChars="2100"/>
        <w:rPr>
          <w:rFonts w:asciiTheme="minorEastAsia" w:hAnsiTheme="minorEastAsia" w:eastAsiaTheme="minorEastAsia" w:cstheme="minorEastAsia"/>
          <w:sz w:val="30"/>
          <w:szCs w:val="30"/>
        </w:rPr>
      </w:pP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bookmarkEnd w:id="244"/>
    </w:p>
    <w:p>
      <w:pPr>
        <w:pStyle w:val="22"/>
        <w:widowControl w:val="0"/>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b/>
          <w:kern w:val="2"/>
          <w:sz w:val="30"/>
          <w:szCs w:val="30"/>
        </w:rPr>
      </w:pPr>
      <w:bookmarkStart w:id="315" w:name="_Toc18947"/>
      <w:bookmarkStart w:id="316" w:name="_Toc8304"/>
      <w:bookmarkStart w:id="317" w:name="_Toc25161"/>
      <w:bookmarkStart w:id="318" w:name="_Toc23928"/>
    </w:p>
    <w:p>
      <w:pPr>
        <w:pStyle w:val="22"/>
        <w:widowControl w:val="0"/>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b/>
          <w:sz w:val="30"/>
          <w:szCs w:val="30"/>
          <w:highlight w:val="red"/>
          <w:lang w:eastAsia="zh-CN"/>
        </w:rPr>
      </w:pPr>
      <w:r>
        <w:rPr>
          <w:rFonts w:hint="eastAsia" w:asciiTheme="minorEastAsia" w:hAnsiTheme="minorEastAsia" w:eastAsiaTheme="minorEastAsia" w:cstheme="minorEastAsia"/>
          <w:b/>
          <w:kern w:val="2"/>
          <w:sz w:val="30"/>
          <w:szCs w:val="30"/>
        </w:rPr>
        <w:t>四、</w:t>
      </w:r>
      <w:bookmarkEnd w:id="315"/>
      <w:bookmarkEnd w:id="316"/>
      <w:bookmarkEnd w:id="317"/>
      <w:r>
        <w:rPr>
          <w:rFonts w:hint="eastAsia" w:asciiTheme="minorEastAsia" w:hAnsiTheme="minorEastAsia" w:eastAsiaTheme="minorEastAsia" w:cstheme="minorEastAsia"/>
          <w:b/>
          <w:kern w:val="2"/>
          <w:sz w:val="30"/>
          <w:szCs w:val="30"/>
          <w:lang w:eastAsia="zh-CN"/>
        </w:rPr>
        <w:t>监</w:t>
      </w:r>
      <w:r>
        <w:rPr>
          <w:rFonts w:hint="eastAsia" w:asciiTheme="minorEastAsia" w:hAnsiTheme="minorEastAsia" w:eastAsiaTheme="minorEastAsia" w:cstheme="minorEastAsia"/>
          <w:b/>
          <w:kern w:val="2"/>
          <w:sz w:val="30"/>
          <w:szCs w:val="30"/>
          <w:highlight w:val="none"/>
          <w:lang w:eastAsia="zh-CN"/>
        </w:rPr>
        <w:t>理</w:t>
      </w:r>
      <w:bookmarkEnd w:id="318"/>
      <w:r>
        <w:rPr>
          <w:rFonts w:hint="eastAsia" w:asciiTheme="minorEastAsia" w:hAnsiTheme="minorEastAsia" w:eastAsiaTheme="minorEastAsia" w:cstheme="minorEastAsia"/>
          <w:b/>
          <w:kern w:val="2"/>
          <w:sz w:val="30"/>
          <w:szCs w:val="30"/>
          <w:highlight w:val="none"/>
          <w:lang w:val="en-US" w:eastAsia="zh-CN"/>
        </w:rPr>
        <w:t>方案</w:t>
      </w: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jc w:val="center"/>
        <w:rPr>
          <w:rFonts w:hint="eastAsia" w:ascii="宋体" w:hAnsi="宋体"/>
          <w:b/>
          <w:bCs/>
          <w:color w:val="auto"/>
          <w:sz w:val="28"/>
          <w:lang w:eastAsia="zh-CN"/>
        </w:rPr>
      </w:pPr>
    </w:p>
    <w:p>
      <w:pPr>
        <w:ind w:left="420"/>
        <w:jc w:val="center"/>
        <w:rPr>
          <w:rFonts w:hint="eastAsia" w:ascii="宋体" w:hAnsi="宋体"/>
          <w:b/>
          <w:bCs/>
          <w:color w:val="auto"/>
          <w:sz w:val="28"/>
          <w:lang w:eastAsia="zh-CN"/>
        </w:rPr>
      </w:pPr>
    </w:p>
    <w:p>
      <w:pPr>
        <w:ind w:left="420"/>
        <w:jc w:val="center"/>
        <w:rPr>
          <w:rFonts w:hint="eastAsia" w:ascii="宋体" w:hAnsi="宋体"/>
          <w:b/>
          <w:bCs/>
          <w:color w:val="auto"/>
          <w:sz w:val="28"/>
          <w:lang w:eastAsia="zh-CN"/>
        </w:rPr>
      </w:pPr>
    </w:p>
    <w:p>
      <w:pPr>
        <w:ind w:left="420"/>
        <w:jc w:val="center"/>
        <w:rPr>
          <w:rFonts w:hint="eastAsia" w:ascii="宋体" w:hAnsi="宋体"/>
          <w:b/>
          <w:bCs/>
          <w:color w:val="auto"/>
          <w:sz w:val="28"/>
          <w:lang w:eastAsia="zh-CN"/>
        </w:rPr>
      </w:pPr>
    </w:p>
    <w:p>
      <w:pPr>
        <w:ind w:left="420"/>
        <w:jc w:val="center"/>
        <w:rPr>
          <w:rFonts w:hint="eastAsia" w:ascii="宋体" w:hAnsi="宋体"/>
          <w:b/>
          <w:bCs/>
          <w:color w:val="auto"/>
          <w:sz w:val="28"/>
          <w:lang w:eastAsia="zh-CN"/>
        </w:rPr>
      </w:pPr>
    </w:p>
    <w:p>
      <w:pPr>
        <w:ind w:left="420"/>
        <w:jc w:val="center"/>
        <w:rPr>
          <w:rFonts w:hint="eastAsia" w:ascii="宋体" w:hAnsi="宋体"/>
          <w:b/>
          <w:bCs/>
          <w:color w:val="auto"/>
          <w:sz w:val="28"/>
          <w:lang w:eastAsia="zh-CN"/>
        </w:rPr>
      </w:pPr>
    </w:p>
    <w:p>
      <w:pPr>
        <w:ind w:left="420"/>
        <w:jc w:val="center"/>
        <w:rPr>
          <w:rFonts w:hint="eastAsia" w:ascii="宋体" w:hAnsi="宋体"/>
          <w:b/>
          <w:bCs/>
          <w:color w:val="auto"/>
          <w:sz w:val="28"/>
          <w:lang w:eastAsia="zh-CN"/>
        </w:rPr>
      </w:pPr>
    </w:p>
    <w:p>
      <w:pPr>
        <w:ind w:left="420"/>
        <w:jc w:val="center"/>
        <w:rPr>
          <w:rFonts w:hint="eastAsia" w:ascii="宋体" w:hAnsi="宋体"/>
          <w:b/>
          <w:bCs/>
          <w:color w:val="auto"/>
          <w:sz w:val="28"/>
          <w:lang w:eastAsia="zh-CN"/>
        </w:rPr>
      </w:pPr>
    </w:p>
    <w:p>
      <w:pPr>
        <w:ind w:left="420"/>
        <w:jc w:val="center"/>
        <w:rPr>
          <w:rFonts w:hint="eastAsia" w:ascii="宋体" w:hAnsi="宋体"/>
          <w:b/>
          <w:bCs/>
          <w:color w:val="auto"/>
          <w:sz w:val="28"/>
          <w:lang w:eastAsia="zh-CN"/>
        </w:rPr>
      </w:pPr>
    </w:p>
    <w:p>
      <w:pPr>
        <w:ind w:left="420"/>
        <w:jc w:val="center"/>
        <w:rPr>
          <w:rFonts w:hint="eastAsia" w:ascii="宋体" w:hAnsi="宋体"/>
          <w:b/>
          <w:bCs/>
          <w:color w:val="auto"/>
          <w:sz w:val="28"/>
          <w:lang w:eastAsia="zh-CN"/>
        </w:rPr>
      </w:pPr>
    </w:p>
    <w:p>
      <w:pPr>
        <w:ind w:left="420"/>
        <w:jc w:val="center"/>
        <w:rPr>
          <w:rFonts w:hint="eastAsia" w:ascii="宋体" w:hAnsi="宋体"/>
          <w:b/>
          <w:bCs/>
          <w:color w:val="auto"/>
          <w:sz w:val="28"/>
          <w:lang w:eastAsia="zh-CN"/>
        </w:rPr>
      </w:pPr>
    </w:p>
    <w:p>
      <w:pPr>
        <w:ind w:left="420"/>
        <w:jc w:val="center"/>
        <w:rPr>
          <w:rFonts w:hint="eastAsia" w:ascii="宋体" w:hAnsi="宋体"/>
          <w:b/>
          <w:bCs/>
          <w:color w:val="auto"/>
          <w:sz w:val="28"/>
          <w:lang w:eastAsia="zh-CN"/>
        </w:rPr>
      </w:pPr>
    </w:p>
    <w:p>
      <w:pPr>
        <w:ind w:left="420"/>
        <w:jc w:val="center"/>
        <w:rPr>
          <w:rFonts w:hint="eastAsia" w:ascii="宋体" w:hAnsi="宋体"/>
          <w:b/>
          <w:bCs/>
          <w:color w:val="auto"/>
          <w:sz w:val="28"/>
          <w:lang w:eastAsia="zh-CN"/>
        </w:rPr>
      </w:pPr>
    </w:p>
    <w:p>
      <w:pPr>
        <w:ind w:left="420"/>
        <w:jc w:val="center"/>
        <w:rPr>
          <w:rFonts w:hint="eastAsia" w:ascii="宋体" w:hAnsi="宋体"/>
          <w:b/>
          <w:bCs/>
          <w:color w:val="auto"/>
          <w:sz w:val="28"/>
          <w:lang w:eastAsia="zh-CN"/>
        </w:rPr>
      </w:pPr>
    </w:p>
    <w:p>
      <w:pPr>
        <w:ind w:left="420"/>
        <w:jc w:val="center"/>
        <w:rPr>
          <w:rFonts w:hint="eastAsia" w:ascii="宋体" w:hAnsi="宋体"/>
          <w:b/>
          <w:bCs/>
          <w:color w:val="auto"/>
          <w:sz w:val="28"/>
          <w:lang w:eastAsia="zh-CN"/>
        </w:rPr>
      </w:pPr>
    </w:p>
    <w:p>
      <w:pPr>
        <w:ind w:left="420"/>
        <w:jc w:val="center"/>
        <w:rPr>
          <w:rFonts w:hint="eastAsia" w:ascii="宋体" w:hAnsi="宋体"/>
          <w:b/>
          <w:bCs/>
          <w:color w:val="auto"/>
          <w:sz w:val="28"/>
          <w:lang w:eastAsia="zh-CN"/>
        </w:rPr>
      </w:pPr>
    </w:p>
    <w:p>
      <w:pPr>
        <w:ind w:left="420"/>
        <w:jc w:val="center"/>
        <w:rPr>
          <w:rFonts w:hint="eastAsia" w:ascii="宋体" w:hAnsi="宋体"/>
          <w:b/>
          <w:bCs/>
          <w:color w:val="auto"/>
          <w:sz w:val="28"/>
          <w:lang w:eastAsia="zh-CN"/>
        </w:rPr>
      </w:pPr>
    </w:p>
    <w:p>
      <w:pPr>
        <w:ind w:left="420"/>
        <w:jc w:val="center"/>
        <w:rPr>
          <w:rFonts w:hint="eastAsia" w:ascii="宋体" w:hAnsi="宋体"/>
          <w:b/>
          <w:bCs/>
          <w:color w:val="auto"/>
          <w:sz w:val="28"/>
          <w:lang w:eastAsia="zh-CN"/>
        </w:rPr>
      </w:pPr>
    </w:p>
    <w:p>
      <w:pPr>
        <w:ind w:left="420"/>
        <w:jc w:val="center"/>
        <w:rPr>
          <w:rFonts w:hint="eastAsia" w:ascii="宋体" w:hAnsi="宋体"/>
          <w:b/>
          <w:bCs/>
          <w:color w:val="auto"/>
          <w:sz w:val="28"/>
          <w:lang w:eastAsia="zh-CN"/>
        </w:rPr>
      </w:pPr>
    </w:p>
    <w:p>
      <w:pPr>
        <w:ind w:left="420"/>
        <w:jc w:val="center"/>
        <w:rPr>
          <w:rFonts w:hint="eastAsia" w:ascii="宋体" w:hAnsi="宋体"/>
          <w:b/>
          <w:bCs/>
          <w:color w:val="auto"/>
          <w:sz w:val="28"/>
          <w:lang w:eastAsia="zh-CN"/>
        </w:rPr>
      </w:pPr>
    </w:p>
    <w:p>
      <w:pPr>
        <w:ind w:left="420"/>
        <w:jc w:val="center"/>
        <w:rPr>
          <w:rFonts w:hint="eastAsia" w:ascii="宋体" w:hAnsi="宋体"/>
          <w:b/>
          <w:bCs/>
          <w:color w:val="auto"/>
          <w:sz w:val="28"/>
          <w:lang w:eastAsia="zh-CN"/>
        </w:rPr>
      </w:pPr>
    </w:p>
    <w:p>
      <w:pPr>
        <w:ind w:left="420"/>
        <w:jc w:val="center"/>
        <w:rPr>
          <w:rFonts w:hint="eastAsia" w:ascii="宋体" w:hAnsi="宋体"/>
          <w:b/>
          <w:bCs/>
          <w:color w:val="auto"/>
          <w:sz w:val="28"/>
          <w:lang w:eastAsia="zh-CN"/>
        </w:rPr>
      </w:pPr>
    </w:p>
    <w:p>
      <w:pPr>
        <w:ind w:left="420"/>
        <w:jc w:val="center"/>
        <w:rPr>
          <w:rFonts w:hint="eastAsia" w:ascii="宋体" w:hAnsi="宋体"/>
          <w:b/>
          <w:bCs/>
          <w:color w:val="auto"/>
          <w:sz w:val="28"/>
          <w:lang w:eastAsia="zh-CN"/>
        </w:rPr>
      </w:pPr>
    </w:p>
    <w:p>
      <w:pPr>
        <w:ind w:left="420"/>
        <w:jc w:val="center"/>
        <w:rPr>
          <w:rFonts w:asciiTheme="minorEastAsia" w:hAnsiTheme="minorEastAsia" w:eastAsiaTheme="minorEastAsia" w:cstheme="minorEastAsia"/>
          <w:b/>
          <w:sz w:val="30"/>
          <w:szCs w:val="30"/>
        </w:rPr>
      </w:pPr>
      <w:r>
        <w:rPr>
          <w:rFonts w:hint="eastAsia" w:ascii="宋体" w:hAnsi="宋体"/>
          <w:b/>
          <w:bCs/>
          <w:color w:val="auto"/>
          <w:sz w:val="28"/>
          <w:lang w:eastAsia="zh-CN"/>
        </w:rPr>
        <w:t>五、</w:t>
      </w:r>
      <w:r>
        <w:rPr>
          <w:rFonts w:hint="eastAsia" w:ascii="宋体" w:hAnsi="宋体" w:eastAsia="宋体"/>
          <w:b/>
          <w:bCs/>
          <w:color w:val="auto"/>
          <w:sz w:val="28"/>
        </w:rPr>
        <w:t>项目管理机构</w:t>
      </w:r>
    </w:p>
    <w:p>
      <w:pPr>
        <w:pStyle w:val="55"/>
        <w:kinsoku/>
        <w:overflowPunct/>
        <w:bidi w:val="0"/>
        <w:spacing w:line="440" w:lineRule="exact"/>
        <w:ind w:left="0" w:firstLine="0"/>
        <w:rPr>
          <w:rFonts w:ascii="宋体" w:hAnsi="宋体"/>
          <w:color w:val="auto"/>
        </w:rPr>
      </w:pPr>
      <w:bookmarkStart w:id="319" w:name="_Toc191983699"/>
      <w:bookmarkStart w:id="320" w:name="_Toc21616"/>
      <w:bookmarkStart w:id="321" w:name="_Toc23866"/>
      <w:bookmarkStart w:id="322" w:name="_Toc493691186"/>
      <w:r>
        <w:rPr>
          <w:rFonts w:hint="eastAsia" w:ascii="宋体" w:hAnsi="宋体"/>
          <w:color w:val="auto"/>
        </w:rPr>
        <w:t>（一）项目管理机构组成表</w:t>
      </w:r>
      <w:bookmarkEnd w:id="319"/>
      <w:bookmarkEnd w:id="320"/>
      <w:bookmarkEnd w:id="321"/>
      <w:bookmarkEnd w:id="322"/>
    </w:p>
    <w:tbl>
      <w:tblPr>
        <w:tblStyle w:val="27"/>
        <w:tblW w:w="0" w:type="auto"/>
        <w:jc w:val="center"/>
        <w:tblLayout w:type="fixed"/>
        <w:tblCellMar>
          <w:top w:w="0" w:type="dxa"/>
          <w:left w:w="0" w:type="dxa"/>
          <w:bottom w:w="0" w:type="dxa"/>
          <w:right w:w="0" w:type="dxa"/>
        </w:tblCellMar>
      </w:tblPr>
      <w:tblGrid>
        <w:gridCol w:w="813"/>
        <w:gridCol w:w="813"/>
        <w:gridCol w:w="814"/>
        <w:gridCol w:w="814"/>
        <w:gridCol w:w="1446"/>
        <w:gridCol w:w="740"/>
        <w:gridCol w:w="740"/>
        <w:gridCol w:w="740"/>
        <w:gridCol w:w="2260"/>
        <w:gridCol w:w="691"/>
      </w:tblGrid>
      <w:tr>
        <w:tblPrEx>
          <w:tblCellMar>
            <w:top w:w="0" w:type="dxa"/>
            <w:left w:w="0" w:type="dxa"/>
            <w:bottom w:w="0" w:type="dxa"/>
            <w:right w:w="0" w:type="dxa"/>
          </w:tblCellMar>
        </w:tblPrEx>
        <w:trPr>
          <w:trHeight w:val="489" w:hRule="atLeast"/>
          <w:jc w:val="center"/>
        </w:trPr>
        <w:tc>
          <w:tcPr>
            <w:tcW w:w="813" w:type="dxa"/>
            <w:vMerge w:val="restart"/>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hint="default" w:ascii="宋体" w:hAnsi="宋体" w:eastAsia="宋体"/>
                <w:color w:val="auto"/>
                <w:spacing w:val="1"/>
                <w:kern w:val="0"/>
                <w:sz w:val="22"/>
                <w:szCs w:val="18"/>
                <w:lang w:val="en-US" w:eastAsia="zh-CN"/>
              </w:rPr>
            </w:pPr>
            <w:r>
              <w:rPr>
                <w:rFonts w:hint="eastAsia" w:ascii="宋体" w:hAnsi="宋体"/>
                <w:color w:val="auto"/>
                <w:spacing w:val="1"/>
                <w:kern w:val="0"/>
                <w:sz w:val="22"/>
                <w:szCs w:val="18"/>
                <w:lang w:val="en-US" w:eastAsia="zh-CN"/>
              </w:rPr>
              <w:t>序号</w:t>
            </w:r>
          </w:p>
        </w:tc>
        <w:tc>
          <w:tcPr>
            <w:tcW w:w="813" w:type="dxa"/>
            <w:vMerge w:val="restart"/>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r>
              <w:rPr>
                <w:rFonts w:hint="eastAsia" w:ascii="宋体" w:hAnsi="宋体"/>
                <w:color w:val="auto"/>
                <w:spacing w:val="1"/>
                <w:kern w:val="0"/>
                <w:sz w:val="22"/>
                <w:szCs w:val="18"/>
              </w:rPr>
              <w:t>姓名</w:t>
            </w:r>
          </w:p>
        </w:tc>
        <w:tc>
          <w:tcPr>
            <w:tcW w:w="814" w:type="dxa"/>
            <w:vMerge w:val="restart"/>
            <w:tcBorders>
              <w:top w:val="single" w:color="000000" w:sz="4" w:space="0"/>
              <w:left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hint="eastAsia" w:ascii="宋体" w:hAnsi="宋体"/>
                <w:color w:val="auto"/>
                <w:spacing w:val="1"/>
                <w:kern w:val="0"/>
                <w:sz w:val="22"/>
                <w:szCs w:val="18"/>
              </w:rPr>
            </w:pPr>
            <w:r>
              <w:rPr>
                <w:rFonts w:hint="eastAsia" w:ascii="宋体" w:hAnsi="宋体"/>
                <w:color w:val="auto"/>
                <w:spacing w:val="1"/>
                <w:kern w:val="0"/>
                <w:sz w:val="22"/>
                <w:szCs w:val="18"/>
              </w:rPr>
              <w:t>职称</w:t>
            </w:r>
          </w:p>
        </w:tc>
        <w:tc>
          <w:tcPr>
            <w:tcW w:w="814" w:type="dxa"/>
            <w:vMerge w:val="restart"/>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rPr>
                <w:rFonts w:hint="eastAsia" w:ascii="宋体" w:hAnsi="宋体"/>
                <w:color w:val="auto"/>
                <w:spacing w:val="1"/>
                <w:kern w:val="0"/>
                <w:sz w:val="22"/>
                <w:szCs w:val="18"/>
              </w:rPr>
            </w:pPr>
            <w:r>
              <w:rPr>
                <w:rFonts w:hint="eastAsia" w:ascii="宋体" w:hAnsi="宋体"/>
                <w:color w:val="auto"/>
                <w:spacing w:val="1"/>
                <w:kern w:val="0"/>
                <w:sz w:val="22"/>
                <w:szCs w:val="18"/>
              </w:rPr>
              <w:t>年龄</w:t>
            </w:r>
          </w:p>
        </w:tc>
        <w:tc>
          <w:tcPr>
            <w:tcW w:w="5926" w:type="dxa"/>
            <w:gridSpan w:val="5"/>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r>
              <w:rPr>
                <w:rFonts w:hint="eastAsia" w:ascii="宋体" w:hAnsi="宋体"/>
                <w:color w:val="auto"/>
                <w:spacing w:val="1"/>
                <w:kern w:val="0"/>
                <w:sz w:val="22"/>
                <w:szCs w:val="18"/>
              </w:rPr>
              <w:t>执业或职业资格证明</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r>
              <w:rPr>
                <w:rFonts w:hint="eastAsia" w:ascii="宋体" w:hAnsi="宋体"/>
                <w:color w:val="auto"/>
                <w:spacing w:val="1"/>
                <w:kern w:val="0"/>
                <w:sz w:val="22"/>
                <w:szCs w:val="18"/>
              </w:rPr>
              <w:t>备注</w:t>
            </w:r>
          </w:p>
        </w:tc>
      </w:tr>
      <w:tr>
        <w:tblPrEx>
          <w:tblCellMar>
            <w:top w:w="0" w:type="dxa"/>
            <w:left w:w="0" w:type="dxa"/>
            <w:bottom w:w="0" w:type="dxa"/>
            <w:right w:w="0" w:type="dxa"/>
          </w:tblCellMar>
        </w:tblPrEx>
        <w:trPr>
          <w:trHeight w:val="489" w:hRule="atLeast"/>
          <w:jc w:val="center"/>
        </w:trPr>
        <w:tc>
          <w:tcPr>
            <w:tcW w:w="813" w:type="dxa"/>
            <w:vMerge w:val="continue"/>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3" w:type="dxa"/>
            <w:vMerge w:val="continue"/>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4" w:type="dxa"/>
            <w:vMerge w:val="continue"/>
            <w:tcBorders>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r>
              <w:rPr>
                <w:rFonts w:hint="eastAsia" w:ascii="宋体" w:hAnsi="宋体"/>
                <w:color w:val="auto"/>
                <w:spacing w:val="1"/>
                <w:kern w:val="0"/>
                <w:sz w:val="22"/>
                <w:szCs w:val="18"/>
              </w:rPr>
              <w:t>证书名称</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r>
              <w:rPr>
                <w:rFonts w:hint="eastAsia" w:ascii="宋体" w:hAnsi="宋体"/>
                <w:color w:val="auto"/>
                <w:spacing w:val="1"/>
                <w:kern w:val="0"/>
                <w:sz w:val="22"/>
                <w:szCs w:val="18"/>
              </w:rPr>
              <w:t>级别</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49" w:line="440" w:lineRule="exact"/>
              <w:ind w:right="97" w:firstLine="62" w:firstLineChars="28"/>
              <w:jc w:val="center"/>
              <w:rPr>
                <w:rFonts w:ascii="宋体" w:hAnsi="宋体"/>
                <w:color w:val="auto"/>
                <w:spacing w:val="1"/>
                <w:kern w:val="0"/>
                <w:sz w:val="22"/>
                <w:szCs w:val="18"/>
              </w:rPr>
            </w:pPr>
            <w:r>
              <w:rPr>
                <w:rFonts w:hint="eastAsia" w:ascii="宋体" w:hAnsi="宋体"/>
                <w:color w:val="auto"/>
                <w:spacing w:val="1"/>
                <w:kern w:val="0"/>
                <w:sz w:val="22"/>
                <w:szCs w:val="18"/>
              </w:rPr>
              <w:t>证号</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r>
              <w:rPr>
                <w:rFonts w:hint="eastAsia" w:ascii="宋体" w:hAnsi="宋体"/>
                <w:color w:val="auto"/>
                <w:spacing w:val="1"/>
                <w:kern w:val="0"/>
                <w:sz w:val="22"/>
                <w:szCs w:val="18"/>
              </w:rPr>
              <w:t>专业</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r>
              <w:rPr>
                <w:rFonts w:hint="eastAsia" w:ascii="宋体" w:hAnsi="宋体"/>
                <w:color w:val="auto"/>
                <w:spacing w:val="1"/>
                <w:kern w:val="0"/>
                <w:sz w:val="22"/>
                <w:szCs w:val="18"/>
              </w:rPr>
              <w:t>职务</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line="440" w:lineRule="exact"/>
              <w:ind w:right="97" w:firstLine="62" w:firstLineChars="28"/>
              <w:jc w:val="center"/>
              <w:rPr>
                <w:rFonts w:ascii="宋体" w:hAnsi="宋体"/>
                <w:color w:val="auto"/>
                <w:spacing w:val="1"/>
                <w:kern w:val="0"/>
                <w:sz w:val="22"/>
                <w:szCs w:val="18"/>
              </w:rPr>
            </w:pPr>
          </w:p>
        </w:tc>
      </w:tr>
      <w:tr>
        <w:tblPrEx>
          <w:tblCellMar>
            <w:top w:w="0" w:type="dxa"/>
            <w:left w:w="0" w:type="dxa"/>
            <w:bottom w:w="0" w:type="dxa"/>
            <w:right w:w="0" w:type="dxa"/>
          </w:tblCellMar>
        </w:tblPrEx>
        <w:trPr>
          <w:trHeight w:val="495"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2" w:firstLineChars="28"/>
              <w:jc w:val="center"/>
              <w:rPr>
                <w:rFonts w:ascii="宋体" w:hAnsi="宋体"/>
                <w:color w:val="auto"/>
                <w:spacing w:val="1"/>
                <w:kern w:val="0"/>
                <w:sz w:val="22"/>
                <w:szCs w:val="18"/>
              </w:rPr>
            </w:pPr>
          </w:p>
        </w:tc>
      </w:tr>
    </w:tbl>
    <w:p>
      <w:pPr>
        <w:pStyle w:val="55"/>
        <w:kinsoku/>
        <w:overflowPunct/>
        <w:bidi w:val="0"/>
        <w:spacing w:line="440" w:lineRule="exact"/>
        <w:ind w:left="0" w:firstLine="0"/>
        <w:rPr>
          <w:rFonts w:hint="eastAsia" w:ascii="宋体" w:hAnsi="宋体"/>
          <w:color w:val="auto"/>
        </w:rPr>
      </w:pPr>
      <w:bookmarkStart w:id="323" w:name="_Toc191983700"/>
      <w:bookmarkStart w:id="324" w:name="_Toc493691187"/>
      <w:bookmarkStart w:id="325" w:name="_Toc2310"/>
    </w:p>
    <w:p>
      <w:pPr>
        <w:pStyle w:val="55"/>
        <w:kinsoku/>
        <w:overflowPunct/>
        <w:bidi w:val="0"/>
        <w:spacing w:line="440" w:lineRule="exact"/>
        <w:ind w:left="0" w:firstLine="0"/>
        <w:rPr>
          <w:rFonts w:ascii="宋体" w:hAnsi="宋体"/>
          <w:color w:val="auto"/>
        </w:rPr>
      </w:pPr>
      <w:bookmarkStart w:id="326" w:name="_Toc20483"/>
      <w:r>
        <w:rPr>
          <w:rFonts w:hint="eastAsia" w:ascii="宋体" w:hAnsi="宋体"/>
          <w:color w:val="auto"/>
        </w:rPr>
        <w:t>（二）主要人员简历表</w:t>
      </w:r>
      <w:bookmarkEnd w:id="323"/>
      <w:bookmarkEnd w:id="324"/>
      <w:bookmarkEnd w:id="325"/>
      <w:bookmarkEnd w:id="326"/>
    </w:p>
    <w:p>
      <w:pPr>
        <w:kinsoku/>
        <w:overflowPunct/>
        <w:bidi w:val="0"/>
        <w:spacing w:line="440" w:lineRule="exact"/>
        <w:ind w:firstLine="480" w:firstLineChars="200"/>
        <w:rPr>
          <w:rFonts w:ascii="宋体" w:hAnsi="宋体"/>
          <w:color w:val="auto"/>
          <w:kern w:val="0"/>
          <w:sz w:val="24"/>
          <w:szCs w:val="24"/>
        </w:rPr>
      </w:pPr>
      <w:r>
        <w:rPr>
          <w:rFonts w:hint="eastAsia" w:ascii="宋体" w:hAnsi="宋体"/>
          <w:color w:val="auto"/>
          <w:sz w:val="24"/>
          <w:szCs w:val="24"/>
        </w:rPr>
        <w:t>“主要人员简历表”中的项目总监应附注册监理</w:t>
      </w:r>
      <w:r>
        <w:rPr>
          <w:rFonts w:hint="eastAsia" w:ascii="宋体" w:hAnsi="宋体"/>
          <w:color w:val="auto"/>
          <w:sz w:val="24"/>
          <w:szCs w:val="24"/>
          <w:lang w:val="en-US" w:eastAsia="zh-CN"/>
        </w:rPr>
        <w:t>工程</w:t>
      </w:r>
      <w:r>
        <w:rPr>
          <w:rFonts w:hint="eastAsia" w:ascii="宋体" w:hAnsi="宋体"/>
          <w:color w:val="auto"/>
          <w:sz w:val="24"/>
          <w:szCs w:val="24"/>
        </w:rPr>
        <w:t>师</w:t>
      </w:r>
      <w:r>
        <w:rPr>
          <w:rFonts w:hint="eastAsia" w:ascii="宋体" w:hAnsi="宋体"/>
          <w:color w:val="auto"/>
          <w:sz w:val="24"/>
          <w:szCs w:val="24"/>
          <w:highlight w:val="none"/>
        </w:rPr>
        <w:t>证</w:t>
      </w:r>
      <w:r>
        <w:rPr>
          <w:rFonts w:hint="eastAsia" w:ascii="宋体" w:hAnsi="宋体"/>
          <w:color w:val="auto"/>
          <w:sz w:val="24"/>
          <w:szCs w:val="24"/>
        </w:rPr>
        <w:t>、</w:t>
      </w:r>
      <w:r>
        <w:rPr>
          <w:rFonts w:hint="eastAsia" w:ascii="宋体" w:hAnsi="宋体"/>
          <w:color w:val="auto"/>
          <w:sz w:val="24"/>
          <w:szCs w:val="24"/>
          <w:lang w:val="en-US" w:eastAsia="zh-CN"/>
        </w:rPr>
        <w:t>职称证、</w:t>
      </w:r>
      <w:r>
        <w:rPr>
          <w:rFonts w:hint="eastAsia" w:ascii="宋体" w:hAnsi="宋体"/>
          <w:color w:val="auto"/>
          <w:sz w:val="24"/>
          <w:szCs w:val="24"/>
        </w:rPr>
        <w:t>身份证、劳动合同、学历证</w:t>
      </w:r>
      <w:r>
        <w:rPr>
          <w:rFonts w:hint="eastAsia" w:ascii="宋体" w:hAnsi="宋体"/>
          <w:color w:val="auto"/>
          <w:sz w:val="24"/>
          <w:szCs w:val="24"/>
          <w:highlight w:val="none"/>
          <w:lang w:eastAsia="zh-CN"/>
        </w:rPr>
        <w:t>扫描</w:t>
      </w:r>
      <w:r>
        <w:rPr>
          <w:rFonts w:hint="eastAsia" w:ascii="宋体" w:hAnsi="宋体"/>
          <w:color w:val="auto"/>
          <w:sz w:val="24"/>
          <w:szCs w:val="24"/>
          <w:highlight w:val="none"/>
        </w:rPr>
        <w:t>件</w:t>
      </w:r>
      <w:r>
        <w:rPr>
          <w:rFonts w:hint="eastAsia" w:ascii="宋体" w:hAnsi="宋体"/>
          <w:color w:val="auto"/>
          <w:sz w:val="24"/>
          <w:szCs w:val="24"/>
        </w:rPr>
        <w:t>，监理过的项目业绩须附合</w:t>
      </w:r>
      <w:r>
        <w:rPr>
          <w:rFonts w:hint="eastAsia" w:ascii="宋体" w:hAnsi="宋体"/>
          <w:color w:val="auto"/>
          <w:sz w:val="24"/>
          <w:szCs w:val="24"/>
          <w:highlight w:val="none"/>
        </w:rPr>
        <w:t>同协议书</w:t>
      </w:r>
      <w:r>
        <w:rPr>
          <w:rFonts w:hint="eastAsia" w:ascii="宋体" w:hAnsi="宋体"/>
          <w:color w:val="auto"/>
          <w:sz w:val="24"/>
          <w:szCs w:val="24"/>
          <w:highlight w:val="none"/>
          <w:lang w:eastAsia="zh-CN"/>
        </w:rPr>
        <w:t>扫描</w:t>
      </w:r>
      <w:r>
        <w:rPr>
          <w:rFonts w:hint="eastAsia" w:ascii="宋体" w:hAnsi="宋体"/>
          <w:color w:val="auto"/>
          <w:sz w:val="24"/>
          <w:szCs w:val="24"/>
          <w:highlight w:val="none"/>
        </w:rPr>
        <w:t>件（如有）；其他主要人员应附职称证（如有）（执业证或上岗证书）</w:t>
      </w:r>
      <w:r>
        <w:rPr>
          <w:rFonts w:hint="eastAsia" w:ascii="宋体" w:hAnsi="宋体"/>
          <w:color w:val="auto"/>
          <w:sz w:val="24"/>
          <w:szCs w:val="24"/>
          <w:highlight w:val="none"/>
          <w:lang w:eastAsia="zh-CN"/>
        </w:rPr>
        <w:t>扫描</w:t>
      </w:r>
      <w:r>
        <w:rPr>
          <w:rFonts w:hint="eastAsia" w:ascii="宋体" w:hAnsi="宋体"/>
          <w:color w:val="auto"/>
          <w:sz w:val="24"/>
          <w:szCs w:val="24"/>
          <w:highlight w:val="none"/>
        </w:rPr>
        <w:t>件及本</w:t>
      </w:r>
      <w:r>
        <w:rPr>
          <w:rFonts w:hint="eastAsia" w:ascii="宋体" w:hAnsi="宋体"/>
          <w:color w:val="auto"/>
          <w:sz w:val="24"/>
          <w:szCs w:val="24"/>
        </w:rPr>
        <w:t>项目管理机构组成人员到位率的承诺。</w:t>
      </w:r>
    </w:p>
    <w:tbl>
      <w:tblPr>
        <w:tblStyle w:val="27"/>
        <w:tblW w:w="9253" w:type="dxa"/>
        <w:tblInd w:w="107" w:type="dxa"/>
        <w:tblLayout w:type="fixed"/>
        <w:tblCellMar>
          <w:top w:w="0" w:type="dxa"/>
          <w:left w:w="0" w:type="dxa"/>
          <w:bottom w:w="0" w:type="dxa"/>
          <w:right w:w="0" w:type="dxa"/>
        </w:tblCellMar>
      </w:tblPr>
      <w:tblGrid>
        <w:gridCol w:w="1343"/>
        <w:gridCol w:w="408"/>
        <w:gridCol w:w="815"/>
        <w:gridCol w:w="1049"/>
        <w:gridCol w:w="1207"/>
        <w:gridCol w:w="802"/>
        <w:gridCol w:w="1427"/>
        <w:gridCol w:w="183"/>
        <w:gridCol w:w="2019"/>
      </w:tblGrid>
      <w:tr>
        <w:tblPrEx>
          <w:tblCellMar>
            <w:top w:w="0" w:type="dxa"/>
            <w:left w:w="0" w:type="dxa"/>
            <w:bottom w:w="0" w:type="dxa"/>
            <w:right w:w="0" w:type="dxa"/>
          </w:tblCellMar>
        </w:tblPrEx>
        <w:trPr>
          <w:trHeight w:val="634" w:hRule="atLeast"/>
        </w:trPr>
        <w:tc>
          <w:tcPr>
            <w:tcW w:w="1343"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r>
              <w:rPr>
                <w:rFonts w:hint="eastAsia" w:ascii="宋体" w:hAnsi="宋体"/>
                <w:color w:val="auto"/>
                <w:spacing w:val="1"/>
                <w:kern w:val="0"/>
                <w:sz w:val="24"/>
                <w:szCs w:val="24"/>
              </w:rPr>
              <w:t>姓</w:t>
            </w:r>
            <w:r>
              <w:rPr>
                <w:rFonts w:ascii="宋体" w:hAnsi="宋体"/>
                <w:color w:val="auto"/>
                <w:spacing w:val="1"/>
                <w:kern w:val="0"/>
                <w:sz w:val="24"/>
                <w:szCs w:val="24"/>
              </w:rPr>
              <w:tab/>
            </w:r>
            <w:r>
              <w:rPr>
                <w:rFonts w:hint="eastAsia" w:ascii="宋体" w:hAnsi="宋体"/>
                <w:color w:val="auto"/>
                <w:spacing w:val="1"/>
                <w:kern w:val="0"/>
                <w:sz w:val="24"/>
                <w:szCs w:val="24"/>
              </w:rPr>
              <w:t>名</w:t>
            </w:r>
          </w:p>
        </w:tc>
        <w:tc>
          <w:tcPr>
            <w:tcW w:w="1223" w:type="dxa"/>
            <w:gridSpan w:val="2"/>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line="440" w:lineRule="exact"/>
              <w:ind w:right="97" w:firstLine="67" w:firstLineChars="28"/>
              <w:jc w:val="center"/>
              <w:rPr>
                <w:rFonts w:ascii="宋体" w:hAnsi="宋体"/>
                <w:color w:val="auto"/>
                <w:spacing w:val="1"/>
                <w:kern w:val="0"/>
                <w:sz w:val="24"/>
                <w:szCs w:val="24"/>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r>
              <w:rPr>
                <w:rFonts w:hint="eastAsia" w:ascii="宋体" w:hAnsi="宋体"/>
                <w:color w:val="auto"/>
                <w:spacing w:val="1"/>
                <w:kern w:val="0"/>
                <w:sz w:val="24"/>
                <w:szCs w:val="24"/>
              </w:rPr>
              <w:t>年</w:t>
            </w:r>
            <w:r>
              <w:rPr>
                <w:rFonts w:ascii="宋体" w:hAnsi="宋体"/>
                <w:color w:val="auto"/>
                <w:spacing w:val="1"/>
                <w:kern w:val="0"/>
                <w:sz w:val="24"/>
                <w:szCs w:val="24"/>
              </w:rPr>
              <w:t xml:space="preserve">  </w:t>
            </w:r>
            <w:r>
              <w:rPr>
                <w:rFonts w:hint="eastAsia" w:ascii="宋体" w:hAnsi="宋体"/>
                <w:color w:val="auto"/>
                <w:spacing w:val="1"/>
                <w:kern w:val="0"/>
                <w:sz w:val="24"/>
                <w:szCs w:val="24"/>
              </w:rPr>
              <w:t>龄</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line="440" w:lineRule="exact"/>
              <w:ind w:right="97" w:firstLine="67" w:firstLineChars="28"/>
              <w:jc w:val="center"/>
              <w:rPr>
                <w:rFonts w:ascii="宋体" w:hAnsi="宋体"/>
                <w:color w:val="auto"/>
                <w:spacing w:val="1"/>
                <w:kern w:val="0"/>
                <w:sz w:val="24"/>
                <w:szCs w:val="24"/>
              </w:rPr>
            </w:pPr>
          </w:p>
        </w:tc>
        <w:tc>
          <w:tcPr>
            <w:tcW w:w="2412" w:type="dxa"/>
            <w:gridSpan w:val="3"/>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r>
              <w:rPr>
                <w:rFonts w:hint="eastAsia" w:ascii="宋体" w:hAnsi="宋体"/>
                <w:color w:val="auto"/>
                <w:spacing w:val="1"/>
                <w:kern w:val="0"/>
                <w:sz w:val="24"/>
                <w:szCs w:val="24"/>
              </w:rPr>
              <w:t>学历</w:t>
            </w:r>
          </w:p>
        </w:tc>
        <w:tc>
          <w:tcPr>
            <w:tcW w:w="2019"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line="440" w:lineRule="exact"/>
              <w:ind w:right="97" w:firstLine="67" w:firstLineChars="28"/>
              <w:jc w:val="center"/>
              <w:rPr>
                <w:rFonts w:ascii="宋体" w:hAnsi="宋体"/>
                <w:color w:val="auto"/>
                <w:spacing w:val="1"/>
                <w:kern w:val="0"/>
                <w:sz w:val="24"/>
                <w:szCs w:val="24"/>
              </w:rPr>
            </w:pPr>
          </w:p>
        </w:tc>
      </w:tr>
      <w:tr>
        <w:tblPrEx>
          <w:tblCellMar>
            <w:top w:w="0" w:type="dxa"/>
            <w:left w:w="0" w:type="dxa"/>
            <w:bottom w:w="0" w:type="dxa"/>
            <w:right w:w="0" w:type="dxa"/>
          </w:tblCellMar>
        </w:tblPrEx>
        <w:trPr>
          <w:trHeight w:val="634" w:hRule="atLeast"/>
        </w:trPr>
        <w:tc>
          <w:tcPr>
            <w:tcW w:w="1343"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r>
              <w:rPr>
                <w:rFonts w:hint="eastAsia" w:ascii="宋体" w:hAnsi="宋体"/>
                <w:color w:val="auto"/>
                <w:spacing w:val="1"/>
                <w:kern w:val="0"/>
                <w:sz w:val="24"/>
                <w:szCs w:val="24"/>
              </w:rPr>
              <w:t>职</w:t>
            </w:r>
            <w:r>
              <w:rPr>
                <w:rFonts w:ascii="宋体" w:hAnsi="宋体"/>
                <w:color w:val="auto"/>
                <w:spacing w:val="1"/>
                <w:kern w:val="0"/>
                <w:sz w:val="24"/>
                <w:szCs w:val="24"/>
              </w:rPr>
              <w:tab/>
            </w:r>
            <w:r>
              <w:rPr>
                <w:rFonts w:hint="eastAsia" w:ascii="宋体" w:hAnsi="宋体"/>
                <w:color w:val="auto"/>
                <w:spacing w:val="1"/>
                <w:kern w:val="0"/>
                <w:sz w:val="24"/>
                <w:szCs w:val="24"/>
              </w:rPr>
              <w:t>称</w:t>
            </w:r>
          </w:p>
        </w:tc>
        <w:tc>
          <w:tcPr>
            <w:tcW w:w="1223" w:type="dxa"/>
            <w:gridSpan w:val="2"/>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line="440" w:lineRule="exact"/>
              <w:ind w:right="97" w:firstLine="67" w:firstLineChars="28"/>
              <w:jc w:val="center"/>
              <w:rPr>
                <w:rFonts w:ascii="宋体" w:hAnsi="宋体"/>
                <w:color w:val="auto"/>
                <w:spacing w:val="1"/>
                <w:kern w:val="0"/>
                <w:sz w:val="24"/>
                <w:szCs w:val="24"/>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r>
              <w:rPr>
                <w:rFonts w:hint="eastAsia" w:ascii="宋体" w:hAnsi="宋体"/>
                <w:color w:val="auto"/>
                <w:spacing w:val="1"/>
                <w:kern w:val="0"/>
                <w:sz w:val="24"/>
                <w:szCs w:val="24"/>
              </w:rPr>
              <w:t>职</w:t>
            </w:r>
            <w:r>
              <w:rPr>
                <w:rFonts w:ascii="宋体" w:hAnsi="宋体"/>
                <w:color w:val="auto"/>
                <w:spacing w:val="1"/>
                <w:kern w:val="0"/>
                <w:sz w:val="24"/>
                <w:szCs w:val="24"/>
              </w:rPr>
              <w:t xml:space="preserve">  </w:t>
            </w:r>
            <w:r>
              <w:rPr>
                <w:rFonts w:hint="eastAsia" w:ascii="宋体" w:hAnsi="宋体"/>
                <w:color w:val="auto"/>
                <w:spacing w:val="1"/>
                <w:kern w:val="0"/>
                <w:sz w:val="24"/>
                <w:szCs w:val="24"/>
              </w:rPr>
              <w:t>务</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line="440" w:lineRule="exact"/>
              <w:ind w:right="97" w:firstLine="67" w:firstLineChars="28"/>
              <w:jc w:val="center"/>
              <w:rPr>
                <w:rFonts w:ascii="宋体" w:hAnsi="宋体"/>
                <w:color w:val="auto"/>
                <w:spacing w:val="1"/>
                <w:kern w:val="0"/>
                <w:sz w:val="24"/>
                <w:szCs w:val="24"/>
              </w:rPr>
            </w:pPr>
          </w:p>
        </w:tc>
        <w:tc>
          <w:tcPr>
            <w:tcW w:w="2412" w:type="dxa"/>
            <w:gridSpan w:val="3"/>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r>
              <w:rPr>
                <w:rFonts w:hint="eastAsia" w:ascii="宋体" w:hAnsi="宋体"/>
                <w:color w:val="auto"/>
                <w:spacing w:val="1"/>
                <w:kern w:val="0"/>
                <w:sz w:val="24"/>
                <w:szCs w:val="24"/>
              </w:rPr>
              <w:t>拟在本合同任职</w:t>
            </w:r>
          </w:p>
        </w:tc>
        <w:tc>
          <w:tcPr>
            <w:tcW w:w="2019"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line="440" w:lineRule="exact"/>
              <w:ind w:right="97" w:firstLine="67" w:firstLineChars="28"/>
              <w:jc w:val="center"/>
              <w:rPr>
                <w:rFonts w:ascii="宋体" w:hAnsi="宋体"/>
                <w:color w:val="auto"/>
                <w:spacing w:val="1"/>
                <w:kern w:val="0"/>
                <w:sz w:val="24"/>
                <w:szCs w:val="24"/>
              </w:rPr>
            </w:pPr>
          </w:p>
        </w:tc>
      </w:tr>
      <w:tr>
        <w:tblPrEx>
          <w:tblCellMar>
            <w:top w:w="0" w:type="dxa"/>
            <w:left w:w="0" w:type="dxa"/>
            <w:bottom w:w="0" w:type="dxa"/>
            <w:right w:w="0" w:type="dxa"/>
          </w:tblCellMar>
        </w:tblPrEx>
        <w:trPr>
          <w:trHeight w:val="634" w:hRule="atLeast"/>
        </w:trPr>
        <w:tc>
          <w:tcPr>
            <w:tcW w:w="1343"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r>
              <w:rPr>
                <w:rFonts w:hint="eastAsia" w:ascii="宋体" w:hAnsi="宋体"/>
                <w:color w:val="auto"/>
                <w:spacing w:val="1"/>
                <w:kern w:val="0"/>
                <w:sz w:val="24"/>
                <w:szCs w:val="24"/>
              </w:rPr>
              <w:t>毕业学校</w:t>
            </w:r>
          </w:p>
        </w:tc>
        <w:tc>
          <w:tcPr>
            <w:tcW w:w="7910" w:type="dxa"/>
            <w:gridSpan w:val="8"/>
            <w:tcBorders>
              <w:top w:val="single" w:color="000000" w:sz="4" w:space="0"/>
              <w:left w:val="single" w:color="000000" w:sz="4" w:space="0"/>
              <w:bottom w:val="single" w:color="000000" w:sz="4" w:space="0"/>
              <w:right w:val="single" w:color="000000" w:sz="4" w:space="0"/>
            </w:tcBorders>
            <w:noWrap w:val="0"/>
            <w:vAlign w:val="center"/>
          </w:tcPr>
          <w:p>
            <w:pPr>
              <w:tabs>
                <w:tab w:val="left" w:pos="2820"/>
                <w:tab w:val="left" w:pos="4080"/>
              </w:tabs>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r>
              <w:rPr>
                <w:rFonts w:hint="eastAsia" w:ascii="宋体" w:hAnsi="宋体"/>
                <w:color w:val="auto"/>
                <w:spacing w:val="1"/>
                <w:kern w:val="0"/>
                <w:sz w:val="24"/>
                <w:szCs w:val="24"/>
              </w:rPr>
              <w:t>年毕业于</w:t>
            </w:r>
            <w:r>
              <w:rPr>
                <w:rFonts w:ascii="宋体" w:hAnsi="宋体"/>
                <w:color w:val="auto"/>
                <w:spacing w:val="1"/>
                <w:kern w:val="0"/>
                <w:sz w:val="24"/>
                <w:szCs w:val="24"/>
              </w:rPr>
              <w:tab/>
            </w:r>
            <w:r>
              <w:rPr>
                <w:rFonts w:hint="eastAsia" w:ascii="宋体" w:hAnsi="宋体"/>
                <w:color w:val="auto"/>
                <w:spacing w:val="1"/>
                <w:kern w:val="0"/>
                <w:sz w:val="24"/>
                <w:szCs w:val="24"/>
              </w:rPr>
              <w:t>学校</w:t>
            </w:r>
            <w:r>
              <w:rPr>
                <w:rFonts w:ascii="宋体" w:hAnsi="宋体"/>
                <w:color w:val="auto"/>
                <w:spacing w:val="1"/>
                <w:kern w:val="0"/>
                <w:sz w:val="24"/>
                <w:szCs w:val="24"/>
              </w:rPr>
              <w:tab/>
            </w:r>
            <w:r>
              <w:rPr>
                <w:rFonts w:hint="eastAsia" w:ascii="宋体" w:hAnsi="宋体"/>
                <w:color w:val="auto"/>
                <w:spacing w:val="1"/>
                <w:kern w:val="0"/>
                <w:sz w:val="24"/>
                <w:szCs w:val="24"/>
              </w:rPr>
              <w:t>专业</w:t>
            </w:r>
          </w:p>
        </w:tc>
      </w:tr>
      <w:tr>
        <w:tblPrEx>
          <w:tblCellMar>
            <w:top w:w="0" w:type="dxa"/>
            <w:left w:w="0" w:type="dxa"/>
            <w:bottom w:w="0" w:type="dxa"/>
            <w:right w:w="0" w:type="dxa"/>
          </w:tblCellMar>
        </w:tblPrEx>
        <w:trPr>
          <w:trHeight w:val="607" w:hRule="atLeast"/>
        </w:trPr>
        <w:tc>
          <w:tcPr>
            <w:tcW w:w="9253" w:type="dxa"/>
            <w:gridSpan w:val="9"/>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r>
              <w:rPr>
                <w:rFonts w:hint="eastAsia" w:ascii="宋体" w:hAnsi="宋体"/>
                <w:color w:val="auto"/>
                <w:spacing w:val="1"/>
                <w:kern w:val="0"/>
                <w:sz w:val="24"/>
                <w:szCs w:val="24"/>
              </w:rPr>
              <w:t>主要工作经历</w:t>
            </w:r>
          </w:p>
        </w:tc>
      </w:tr>
      <w:tr>
        <w:tblPrEx>
          <w:tblCellMar>
            <w:top w:w="0" w:type="dxa"/>
            <w:left w:w="0" w:type="dxa"/>
            <w:bottom w:w="0" w:type="dxa"/>
            <w:right w:w="0" w:type="dxa"/>
          </w:tblCellMar>
        </w:tblPrEx>
        <w:trPr>
          <w:trHeight w:val="634" w:hRule="atLeast"/>
        </w:trPr>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r>
              <w:rPr>
                <w:rFonts w:hint="eastAsia" w:ascii="宋体" w:hAnsi="宋体"/>
                <w:color w:val="auto"/>
                <w:spacing w:val="1"/>
                <w:kern w:val="0"/>
                <w:sz w:val="24"/>
                <w:szCs w:val="24"/>
              </w:rPr>
              <w:t>时</w:t>
            </w:r>
            <w:r>
              <w:rPr>
                <w:rFonts w:ascii="宋体" w:hAnsi="宋体"/>
                <w:color w:val="auto"/>
                <w:spacing w:val="1"/>
                <w:kern w:val="0"/>
                <w:sz w:val="24"/>
                <w:szCs w:val="24"/>
              </w:rPr>
              <w:tab/>
            </w:r>
            <w:r>
              <w:rPr>
                <w:rFonts w:hint="eastAsia" w:ascii="宋体" w:hAnsi="宋体"/>
                <w:color w:val="auto"/>
                <w:spacing w:val="1"/>
                <w:kern w:val="0"/>
                <w:sz w:val="24"/>
                <w:szCs w:val="24"/>
              </w:rPr>
              <w:t>间</w:t>
            </w:r>
          </w:p>
        </w:tc>
        <w:tc>
          <w:tcPr>
            <w:tcW w:w="3873" w:type="dxa"/>
            <w:gridSpan w:val="4"/>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r>
              <w:rPr>
                <w:rFonts w:hint="eastAsia" w:ascii="宋体" w:hAnsi="宋体"/>
                <w:color w:val="auto"/>
                <w:spacing w:val="1"/>
                <w:kern w:val="0"/>
                <w:sz w:val="24"/>
                <w:szCs w:val="24"/>
              </w:rPr>
              <w:t>参加过的类似项目</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r>
              <w:rPr>
                <w:rFonts w:hint="eastAsia" w:ascii="宋体" w:hAnsi="宋体"/>
                <w:color w:val="auto"/>
                <w:spacing w:val="1"/>
                <w:kern w:val="0"/>
                <w:sz w:val="24"/>
                <w:szCs w:val="24"/>
              </w:rPr>
              <w:t>担任职务</w:t>
            </w:r>
          </w:p>
        </w:tc>
        <w:tc>
          <w:tcPr>
            <w:tcW w:w="2202" w:type="dxa"/>
            <w:gridSpan w:val="2"/>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r>
              <w:rPr>
                <w:rFonts w:hint="eastAsia" w:ascii="宋体" w:hAnsi="宋体"/>
                <w:color w:val="auto"/>
                <w:spacing w:val="1"/>
                <w:kern w:val="0"/>
                <w:sz w:val="24"/>
                <w:szCs w:val="24"/>
              </w:rPr>
              <w:t>发包人及联系电话</w:t>
            </w:r>
          </w:p>
        </w:tc>
      </w:tr>
      <w:tr>
        <w:tblPrEx>
          <w:tblCellMar>
            <w:top w:w="0" w:type="dxa"/>
            <w:left w:w="0" w:type="dxa"/>
            <w:bottom w:w="0" w:type="dxa"/>
            <w:right w:w="0" w:type="dxa"/>
          </w:tblCellMar>
        </w:tblPrEx>
        <w:trPr>
          <w:trHeight w:val="634" w:hRule="atLeast"/>
        </w:trPr>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p>
        </w:tc>
        <w:tc>
          <w:tcPr>
            <w:tcW w:w="3873" w:type="dxa"/>
            <w:gridSpan w:val="4"/>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p>
        </w:tc>
      </w:tr>
      <w:tr>
        <w:tblPrEx>
          <w:tblCellMar>
            <w:top w:w="0" w:type="dxa"/>
            <w:left w:w="0" w:type="dxa"/>
            <w:bottom w:w="0" w:type="dxa"/>
            <w:right w:w="0" w:type="dxa"/>
          </w:tblCellMar>
        </w:tblPrEx>
        <w:trPr>
          <w:trHeight w:val="634" w:hRule="atLeast"/>
        </w:trPr>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p>
        </w:tc>
        <w:tc>
          <w:tcPr>
            <w:tcW w:w="3873" w:type="dxa"/>
            <w:gridSpan w:val="4"/>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p>
        </w:tc>
      </w:tr>
      <w:tr>
        <w:tblPrEx>
          <w:tblCellMar>
            <w:top w:w="0" w:type="dxa"/>
            <w:left w:w="0" w:type="dxa"/>
            <w:bottom w:w="0" w:type="dxa"/>
            <w:right w:w="0" w:type="dxa"/>
          </w:tblCellMar>
        </w:tblPrEx>
        <w:trPr>
          <w:trHeight w:val="634" w:hRule="atLeast"/>
        </w:trPr>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p>
        </w:tc>
        <w:tc>
          <w:tcPr>
            <w:tcW w:w="3873" w:type="dxa"/>
            <w:gridSpan w:val="4"/>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p>
        </w:tc>
      </w:tr>
      <w:tr>
        <w:tblPrEx>
          <w:tblCellMar>
            <w:top w:w="0" w:type="dxa"/>
            <w:left w:w="0" w:type="dxa"/>
            <w:bottom w:w="0" w:type="dxa"/>
            <w:right w:w="0" w:type="dxa"/>
          </w:tblCellMar>
        </w:tblPrEx>
        <w:trPr>
          <w:trHeight w:val="607" w:hRule="atLeast"/>
        </w:trPr>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p>
        </w:tc>
        <w:tc>
          <w:tcPr>
            <w:tcW w:w="3873" w:type="dxa"/>
            <w:gridSpan w:val="4"/>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p>
        </w:tc>
      </w:tr>
      <w:tr>
        <w:tblPrEx>
          <w:tblCellMar>
            <w:top w:w="0" w:type="dxa"/>
            <w:left w:w="0" w:type="dxa"/>
            <w:bottom w:w="0" w:type="dxa"/>
            <w:right w:w="0" w:type="dxa"/>
          </w:tblCellMar>
        </w:tblPrEx>
        <w:trPr>
          <w:trHeight w:val="634" w:hRule="atLeast"/>
        </w:trPr>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p>
        </w:tc>
        <w:tc>
          <w:tcPr>
            <w:tcW w:w="3873" w:type="dxa"/>
            <w:gridSpan w:val="4"/>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p>
        </w:tc>
      </w:tr>
      <w:tr>
        <w:tblPrEx>
          <w:tblCellMar>
            <w:top w:w="0" w:type="dxa"/>
            <w:left w:w="0" w:type="dxa"/>
            <w:bottom w:w="0" w:type="dxa"/>
            <w:right w:w="0" w:type="dxa"/>
          </w:tblCellMar>
        </w:tblPrEx>
        <w:trPr>
          <w:trHeight w:val="634" w:hRule="atLeast"/>
        </w:trPr>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p>
        </w:tc>
        <w:tc>
          <w:tcPr>
            <w:tcW w:w="3873" w:type="dxa"/>
            <w:gridSpan w:val="4"/>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p>
        </w:tc>
      </w:tr>
      <w:tr>
        <w:tblPrEx>
          <w:tblCellMar>
            <w:top w:w="0" w:type="dxa"/>
            <w:left w:w="0" w:type="dxa"/>
            <w:bottom w:w="0" w:type="dxa"/>
            <w:right w:w="0" w:type="dxa"/>
          </w:tblCellMar>
        </w:tblPrEx>
        <w:trPr>
          <w:trHeight w:val="634" w:hRule="atLeast"/>
        </w:trPr>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p>
        </w:tc>
        <w:tc>
          <w:tcPr>
            <w:tcW w:w="3873" w:type="dxa"/>
            <w:gridSpan w:val="4"/>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p>
        </w:tc>
      </w:tr>
      <w:tr>
        <w:tblPrEx>
          <w:tblCellMar>
            <w:top w:w="0" w:type="dxa"/>
            <w:left w:w="0" w:type="dxa"/>
            <w:bottom w:w="0" w:type="dxa"/>
            <w:right w:w="0" w:type="dxa"/>
          </w:tblCellMar>
        </w:tblPrEx>
        <w:trPr>
          <w:trHeight w:val="634" w:hRule="atLeast"/>
        </w:trPr>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p>
        </w:tc>
        <w:tc>
          <w:tcPr>
            <w:tcW w:w="3873" w:type="dxa"/>
            <w:gridSpan w:val="4"/>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p>
        </w:tc>
      </w:tr>
      <w:tr>
        <w:tblPrEx>
          <w:tblCellMar>
            <w:top w:w="0" w:type="dxa"/>
            <w:left w:w="0" w:type="dxa"/>
            <w:bottom w:w="0" w:type="dxa"/>
            <w:right w:w="0" w:type="dxa"/>
          </w:tblCellMar>
        </w:tblPrEx>
        <w:trPr>
          <w:trHeight w:val="660" w:hRule="atLeast"/>
        </w:trPr>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p>
        </w:tc>
        <w:tc>
          <w:tcPr>
            <w:tcW w:w="3873" w:type="dxa"/>
            <w:gridSpan w:val="4"/>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pacing w:val="1"/>
                <w:kern w:val="0"/>
                <w:sz w:val="24"/>
                <w:szCs w:val="24"/>
              </w:rPr>
            </w:pPr>
          </w:p>
        </w:tc>
      </w:tr>
    </w:tbl>
    <w:p>
      <w:pPr>
        <w:kinsoku/>
        <w:overflowPunct/>
        <w:bidi w:val="0"/>
        <w:spacing w:line="440" w:lineRule="exact"/>
        <w:jc w:val="both"/>
        <w:rPr>
          <w:rFonts w:hint="eastAsia" w:ascii="黑体" w:eastAsia="黑体"/>
          <w:color w:val="auto"/>
          <w:sz w:val="28"/>
          <w:szCs w:val="28"/>
        </w:rPr>
      </w:pPr>
    </w:p>
    <w:p>
      <w:pPr>
        <w:pStyle w:val="57"/>
        <w:kinsoku/>
        <w:overflowPunct/>
        <w:bidi w:val="0"/>
        <w:spacing w:line="440" w:lineRule="exact"/>
        <w:rPr>
          <w:rFonts w:hint="eastAsia"/>
          <w:color w:val="auto"/>
          <w:szCs w:val="22"/>
        </w:rPr>
      </w:pPr>
      <w:bookmarkStart w:id="327" w:name="_Toc3216"/>
      <w:bookmarkStart w:id="328" w:name="_Toc9576"/>
    </w:p>
    <w:p>
      <w:pPr>
        <w:pStyle w:val="57"/>
        <w:kinsoku/>
        <w:overflowPunct/>
        <w:bidi w:val="0"/>
        <w:spacing w:line="440" w:lineRule="exact"/>
        <w:rPr>
          <w:rFonts w:hint="eastAsia"/>
          <w:color w:val="auto"/>
          <w:szCs w:val="22"/>
        </w:rPr>
      </w:pPr>
    </w:p>
    <w:bookmarkEnd w:id="327"/>
    <w:bookmarkEnd w:id="328"/>
    <w:p>
      <w:pPr>
        <w:ind w:left="420"/>
        <w:rPr>
          <w:rFonts w:asciiTheme="minorEastAsia" w:hAnsiTheme="minorEastAsia" w:eastAsiaTheme="minorEastAsia" w:cstheme="minorEastAsia"/>
          <w:b/>
          <w:sz w:val="30"/>
          <w:szCs w:val="30"/>
        </w:rPr>
      </w:pPr>
    </w:p>
    <w:p>
      <w:pPr>
        <w:pStyle w:val="22"/>
        <w:widowControl w:val="0"/>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sz w:val="30"/>
          <w:szCs w:val="30"/>
          <w:highlight w:val="none"/>
          <w:lang w:eastAsia="zh-CN"/>
        </w:rPr>
      </w:pPr>
      <w:bookmarkStart w:id="329" w:name="_Toc5854"/>
      <w:bookmarkStart w:id="330" w:name="_Toc20650"/>
      <w:bookmarkStart w:id="331" w:name="_Toc29492"/>
      <w:bookmarkStart w:id="332" w:name="_Toc10043"/>
      <w:bookmarkStart w:id="333" w:name="_Toc30146"/>
      <w:bookmarkStart w:id="334" w:name="_Toc29304"/>
      <w:r>
        <w:rPr>
          <w:rFonts w:hint="eastAsia" w:asciiTheme="minorEastAsia" w:hAnsiTheme="minorEastAsia" w:eastAsiaTheme="minorEastAsia" w:cstheme="minorEastAsia"/>
          <w:b/>
          <w:kern w:val="2"/>
          <w:sz w:val="30"/>
          <w:szCs w:val="30"/>
          <w:lang w:eastAsia="zh-CN"/>
        </w:rPr>
        <w:t>六</w:t>
      </w:r>
      <w:r>
        <w:rPr>
          <w:rFonts w:hint="eastAsia" w:asciiTheme="minorEastAsia" w:hAnsiTheme="minorEastAsia" w:eastAsiaTheme="minorEastAsia" w:cstheme="minorEastAsia"/>
          <w:b/>
          <w:kern w:val="2"/>
          <w:sz w:val="30"/>
          <w:szCs w:val="30"/>
          <w:highlight w:val="none"/>
        </w:rPr>
        <w:t>、</w:t>
      </w:r>
      <w:bookmarkEnd w:id="329"/>
      <w:bookmarkEnd w:id="330"/>
      <w:bookmarkEnd w:id="331"/>
      <w:bookmarkEnd w:id="332"/>
      <w:bookmarkEnd w:id="333"/>
      <w:r>
        <w:rPr>
          <w:rFonts w:hint="eastAsia" w:asciiTheme="minorEastAsia" w:hAnsiTheme="minorEastAsia" w:eastAsiaTheme="minorEastAsia" w:cstheme="minorEastAsia"/>
          <w:b/>
          <w:kern w:val="2"/>
          <w:sz w:val="30"/>
          <w:szCs w:val="30"/>
          <w:highlight w:val="none"/>
          <w:lang w:eastAsia="zh-CN"/>
        </w:rPr>
        <w:t>审查资料</w:t>
      </w:r>
      <w:bookmarkEnd w:id="334"/>
    </w:p>
    <w:p>
      <w:pPr>
        <w:spacing w:line="400" w:lineRule="exact"/>
        <w:ind w:firstLine="321" w:firstLineChars="100"/>
        <w:jc w:val="center"/>
        <w:rPr>
          <w:rFonts w:hint="eastAsia" w:ascii="宋体" w:hAnsi="宋体"/>
          <w:b/>
          <w:bCs/>
          <w:sz w:val="32"/>
          <w:szCs w:val="32"/>
          <w:highlight w:val="none"/>
        </w:rPr>
      </w:pPr>
      <w:r>
        <w:rPr>
          <w:rFonts w:hint="eastAsia" w:ascii="宋体" w:hAnsi="宋体" w:cs="宋体"/>
          <w:b/>
          <w:bCs/>
          <w:sz w:val="32"/>
          <w:szCs w:val="32"/>
          <w:highlight w:val="none"/>
          <w:lang w:eastAsia="zh-CN"/>
        </w:rPr>
        <w:t>（</w:t>
      </w:r>
      <w:r>
        <w:rPr>
          <w:rFonts w:hint="eastAsia" w:ascii="宋体" w:hAnsi="宋体" w:cs="宋体"/>
          <w:b/>
          <w:bCs/>
          <w:sz w:val="32"/>
          <w:szCs w:val="32"/>
          <w:highlight w:val="none"/>
          <w:lang w:val="en-US" w:eastAsia="zh-CN"/>
        </w:rPr>
        <w:t>一</w:t>
      </w:r>
      <w:r>
        <w:rPr>
          <w:rFonts w:hint="eastAsia" w:ascii="宋体" w:hAnsi="宋体" w:cs="宋体"/>
          <w:b/>
          <w:bCs/>
          <w:sz w:val="32"/>
          <w:szCs w:val="32"/>
          <w:highlight w:val="none"/>
          <w:lang w:eastAsia="zh-CN"/>
        </w:rPr>
        <w:t>）</w:t>
      </w:r>
      <w:r>
        <w:rPr>
          <w:rFonts w:hint="eastAsia" w:ascii="宋体" w:hAnsi="宋体"/>
          <w:b/>
          <w:bCs/>
          <w:sz w:val="32"/>
          <w:szCs w:val="32"/>
          <w:highlight w:val="none"/>
        </w:rPr>
        <w:t>供应商的资格证明承诺函</w:t>
      </w:r>
    </w:p>
    <w:p>
      <w:pPr>
        <w:spacing w:line="400" w:lineRule="exact"/>
        <w:ind w:firstLine="240" w:firstLineChars="100"/>
        <w:jc w:val="left"/>
        <w:rPr>
          <w:rFonts w:hint="eastAsia" w:ascii="宋体" w:hAnsi="宋体"/>
          <w:sz w:val="24"/>
          <w:highlight w:val="none"/>
        </w:rPr>
      </w:pPr>
    </w:p>
    <w:p>
      <w:pPr>
        <w:spacing w:line="400" w:lineRule="exact"/>
        <w:ind w:firstLine="240" w:firstLineChars="100"/>
        <w:jc w:val="left"/>
        <w:rPr>
          <w:rFonts w:hint="eastAsia" w:ascii="宋体" w:hAnsi="宋体"/>
          <w:sz w:val="24"/>
          <w:highlight w:val="none"/>
        </w:rPr>
      </w:pPr>
      <w:r>
        <w:rPr>
          <w:rFonts w:hint="eastAsia" w:ascii="宋体" w:hAnsi="宋体"/>
          <w:sz w:val="24"/>
          <w:highlight w:val="none"/>
        </w:rPr>
        <w:t>致 (采购人)：_________________________________</w:t>
      </w:r>
    </w:p>
    <w:p>
      <w:pPr>
        <w:spacing w:line="400" w:lineRule="exact"/>
        <w:ind w:firstLine="240" w:firstLineChars="100"/>
        <w:jc w:val="left"/>
        <w:rPr>
          <w:rFonts w:hint="eastAsia" w:ascii="宋体" w:hAnsi="宋体"/>
          <w:sz w:val="24"/>
          <w:highlight w:val="none"/>
        </w:rPr>
      </w:pPr>
      <w:r>
        <w:rPr>
          <w:rFonts w:hint="eastAsia" w:ascii="宋体" w:hAnsi="宋体"/>
          <w:sz w:val="24"/>
          <w:highlight w:val="none"/>
        </w:rPr>
        <w:t>供应商名称：  _________________________________</w:t>
      </w:r>
    </w:p>
    <w:p>
      <w:pPr>
        <w:spacing w:line="400" w:lineRule="exact"/>
        <w:ind w:firstLine="240" w:firstLineChars="100"/>
        <w:jc w:val="left"/>
        <w:rPr>
          <w:rFonts w:hint="eastAsia" w:ascii="宋体" w:hAnsi="宋体"/>
          <w:sz w:val="24"/>
          <w:highlight w:val="none"/>
        </w:rPr>
      </w:pPr>
      <w:r>
        <w:rPr>
          <w:rFonts w:hint="eastAsia" w:ascii="宋体" w:hAnsi="宋体"/>
          <w:sz w:val="24"/>
          <w:highlight w:val="none"/>
        </w:rPr>
        <w:t>统一社会信用代码：_________________________________</w:t>
      </w:r>
    </w:p>
    <w:p>
      <w:pPr>
        <w:spacing w:line="400" w:lineRule="exact"/>
        <w:ind w:firstLine="240" w:firstLineChars="100"/>
        <w:jc w:val="left"/>
        <w:rPr>
          <w:rFonts w:hint="eastAsia" w:ascii="宋体" w:hAnsi="宋体"/>
          <w:sz w:val="24"/>
          <w:highlight w:val="none"/>
        </w:rPr>
      </w:pPr>
      <w:r>
        <w:rPr>
          <w:rFonts w:hint="eastAsia" w:ascii="宋体" w:hAnsi="宋体"/>
          <w:sz w:val="24"/>
          <w:highlight w:val="none"/>
        </w:rPr>
        <w:t>供应商地址：_________________________________</w:t>
      </w:r>
    </w:p>
    <w:p>
      <w:pPr>
        <w:spacing w:line="400" w:lineRule="exact"/>
        <w:ind w:firstLine="240" w:firstLineChars="100"/>
        <w:jc w:val="left"/>
        <w:rPr>
          <w:rFonts w:hint="eastAsia" w:ascii="宋体" w:hAnsi="宋体"/>
          <w:sz w:val="24"/>
          <w:highlight w:val="none"/>
        </w:rPr>
      </w:pPr>
      <w:r>
        <w:rPr>
          <w:rFonts w:hint="eastAsia" w:ascii="宋体" w:hAnsi="宋体"/>
          <w:sz w:val="24"/>
          <w:highlight w:val="none"/>
        </w:rPr>
        <w:t>我单位自愿参加本次政府采购活动，严格遵守《中华人民共和国政府采购法》及相关法律法规，依法诚信经营，无条件遵守本次政府采购活动的各项规定。我单位郑重承诺：</w:t>
      </w:r>
    </w:p>
    <w:p>
      <w:pPr>
        <w:spacing w:line="400" w:lineRule="exact"/>
        <w:ind w:firstLine="240" w:firstLineChars="100"/>
        <w:jc w:val="left"/>
        <w:rPr>
          <w:rFonts w:hint="eastAsia" w:ascii="宋体" w:hAnsi="宋体"/>
          <w:sz w:val="24"/>
          <w:highlight w:val="none"/>
        </w:rPr>
      </w:pPr>
    </w:p>
    <w:p>
      <w:pPr>
        <w:spacing w:line="400" w:lineRule="exact"/>
        <w:ind w:firstLine="240" w:firstLineChars="100"/>
        <w:jc w:val="left"/>
        <w:rPr>
          <w:rFonts w:hint="eastAsia" w:ascii="宋体" w:hAnsi="宋体"/>
          <w:sz w:val="24"/>
          <w:highlight w:val="none"/>
        </w:rPr>
      </w:pPr>
      <w:r>
        <w:rPr>
          <w:rFonts w:hint="eastAsia" w:ascii="宋体" w:hAnsi="宋体"/>
          <w:sz w:val="24"/>
          <w:highlight w:val="none"/>
        </w:rPr>
        <w:t>一、我单位具有有</w:t>
      </w:r>
      <w:r>
        <w:rPr>
          <w:rFonts w:hint="eastAsia" w:ascii="宋体" w:hAnsi="宋体"/>
          <w:color w:val="auto"/>
          <w:sz w:val="24"/>
          <w:highlight w:val="none"/>
        </w:rPr>
        <w:t>效的营业执照 (三证合一)</w:t>
      </w:r>
      <w:r>
        <w:rPr>
          <w:rFonts w:hint="eastAsia" w:ascii="宋体" w:hAnsi="宋体"/>
          <w:color w:val="auto"/>
          <w:sz w:val="24"/>
          <w:highlight w:val="none"/>
          <w:lang w:eastAsia="zh-CN"/>
        </w:rPr>
        <w:t>、</w:t>
      </w:r>
      <w:r>
        <w:rPr>
          <w:rFonts w:hint="eastAsia" w:ascii="宋体" w:hAnsi="宋体" w:cs="宋体"/>
          <w:color w:val="auto"/>
          <w:sz w:val="24"/>
          <w:highlight w:val="none"/>
          <w:shd w:val="clear" w:color="auto" w:fill="FFFFFF"/>
          <w:lang w:val="en-US" w:eastAsia="zh-CN"/>
        </w:rPr>
        <w:t>具有工程监理综合资质或同时具有房屋建筑工程监理乙级及以上资质、市政公用工程监理乙级及以上资质和水利工程监理乙级以上资质，</w:t>
      </w:r>
      <w:r>
        <w:rPr>
          <w:rFonts w:hint="eastAsia" w:ascii="宋体" w:hAnsi="宋体" w:cs="宋体"/>
          <w:color w:val="auto"/>
          <w:sz w:val="24"/>
          <w:highlight w:val="none"/>
          <w:shd w:val="clear" w:color="auto" w:fill="FFFFFF"/>
        </w:rPr>
        <w:t>并具有</w:t>
      </w:r>
      <w:r>
        <w:rPr>
          <w:rFonts w:hint="eastAsia" w:ascii="宋体" w:hAnsi="宋体" w:cs="宋体"/>
          <w:sz w:val="24"/>
          <w:highlight w:val="none"/>
          <w:shd w:val="clear" w:color="auto" w:fill="FFFFFF"/>
        </w:rPr>
        <w:t>实施完成本项目的经营实力和完善的售后服务体系</w:t>
      </w:r>
      <w:r>
        <w:rPr>
          <w:rFonts w:hint="eastAsia" w:ascii="宋体" w:hAnsi="宋体"/>
          <w:sz w:val="24"/>
          <w:highlight w:val="none"/>
        </w:rPr>
        <w:t>。</w:t>
      </w:r>
    </w:p>
    <w:p>
      <w:pPr>
        <w:spacing w:line="400" w:lineRule="exact"/>
        <w:ind w:firstLine="240" w:firstLineChars="100"/>
        <w:jc w:val="left"/>
        <w:rPr>
          <w:rFonts w:hint="eastAsia" w:ascii="宋体" w:hAnsi="宋体"/>
          <w:sz w:val="24"/>
          <w:highlight w:val="none"/>
        </w:rPr>
      </w:pPr>
      <w:r>
        <w:rPr>
          <w:rFonts w:hint="eastAsia" w:ascii="宋体" w:hAnsi="宋体"/>
          <w:sz w:val="24"/>
          <w:highlight w:val="none"/>
        </w:rPr>
        <w:t xml:space="preserve">二、我单位符合《中华人民共和国政府采购法》第二十二条规定的条件： </w:t>
      </w:r>
    </w:p>
    <w:p>
      <w:pPr>
        <w:spacing w:line="400" w:lineRule="exact"/>
        <w:ind w:firstLine="240" w:firstLineChars="100"/>
        <w:jc w:val="left"/>
        <w:rPr>
          <w:rFonts w:hint="eastAsia" w:ascii="宋体" w:hAnsi="宋体"/>
          <w:sz w:val="24"/>
          <w:highlight w:val="none"/>
        </w:rPr>
      </w:pPr>
      <w:r>
        <w:rPr>
          <w:rFonts w:hint="eastAsia" w:ascii="宋体" w:hAnsi="宋体"/>
          <w:sz w:val="24"/>
          <w:highlight w:val="none"/>
        </w:rPr>
        <w:t xml:space="preserve">1.我单位具有符合采购文件资格要求的独立承担民事责任的能力。      </w:t>
      </w:r>
    </w:p>
    <w:p>
      <w:pPr>
        <w:spacing w:line="400" w:lineRule="exact"/>
        <w:ind w:firstLine="240" w:firstLineChars="100"/>
        <w:jc w:val="left"/>
        <w:rPr>
          <w:rFonts w:hint="eastAsia" w:ascii="宋体" w:hAnsi="宋体"/>
          <w:sz w:val="24"/>
          <w:highlight w:val="none"/>
        </w:rPr>
      </w:pPr>
      <w:r>
        <w:rPr>
          <w:rFonts w:hint="eastAsia" w:ascii="宋体" w:hAnsi="宋体"/>
          <w:sz w:val="24"/>
          <w:highlight w:val="none"/>
        </w:rPr>
        <w:t>2.我单位具有符合采购文件资格要求的财务状况报告。</w:t>
      </w:r>
    </w:p>
    <w:p>
      <w:pPr>
        <w:spacing w:line="400" w:lineRule="exact"/>
        <w:ind w:firstLine="240" w:firstLineChars="100"/>
        <w:jc w:val="left"/>
        <w:rPr>
          <w:rFonts w:hint="eastAsia" w:ascii="宋体" w:hAnsi="宋体"/>
          <w:sz w:val="24"/>
          <w:highlight w:val="none"/>
        </w:rPr>
      </w:pPr>
      <w:r>
        <w:rPr>
          <w:rFonts w:hint="eastAsia" w:ascii="宋体" w:hAnsi="宋体"/>
          <w:sz w:val="24"/>
          <w:highlight w:val="none"/>
        </w:rPr>
        <w:t>3.我单位具有符合采购文件资格要求的依法缴纳税收和社会保障记录的良好记录。</w:t>
      </w:r>
    </w:p>
    <w:p>
      <w:pPr>
        <w:spacing w:line="400" w:lineRule="exact"/>
        <w:ind w:firstLine="240" w:firstLineChars="100"/>
        <w:jc w:val="left"/>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.我单位具有符合采购文件资格要求的履行合同所必需的设备和专业技术能力。</w:t>
      </w:r>
    </w:p>
    <w:p>
      <w:pPr>
        <w:spacing w:line="400" w:lineRule="exact"/>
        <w:ind w:firstLine="240" w:firstLineChars="100"/>
        <w:jc w:val="left"/>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.我单位参加政府采购活动前三年内，在经营活动中没有重大违法记录。</w:t>
      </w:r>
    </w:p>
    <w:p>
      <w:pPr>
        <w:spacing w:line="400" w:lineRule="exact"/>
        <w:ind w:firstLine="240" w:firstLineChars="100"/>
        <w:jc w:val="left"/>
        <w:rPr>
          <w:rFonts w:hint="eastAsia" w:ascii="宋体" w:hAnsi="宋体"/>
          <w:sz w:val="24"/>
          <w:highlight w:val="none"/>
        </w:rPr>
      </w:pPr>
      <w:r>
        <w:rPr>
          <w:rFonts w:hint="eastAsia" w:ascii="宋体" w:hAnsi="宋体"/>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jc w:val="left"/>
        <w:textAlignment w:val="auto"/>
        <w:rPr>
          <w:rFonts w:hint="eastAsia" w:ascii="宋体" w:hAnsi="宋体"/>
          <w:sz w:val="24"/>
          <w:highlight w:val="none"/>
        </w:rPr>
      </w:pPr>
      <w:r>
        <w:rPr>
          <w:rFonts w:hint="eastAsia" w:ascii="宋体" w:hAnsi="宋体"/>
          <w:sz w:val="24"/>
          <w:highlight w:val="none"/>
        </w:rPr>
        <w:t>若我单位承诺不实， 自愿承担提供虚假材料谋取中标、成交的法律责任。</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jc w:val="left"/>
        <w:textAlignment w:val="auto"/>
        <w:rPr>
          <w:rFonts w:hint="eastAsia" w:ascii="宋体" w:hAnsi="宋体"/>
          <w:sz w:val="24"/>
          <w:highlight w:val="none"/>
        </w:rPr>
      </w:pPr>
      <w:r>
        <w:rPr>
          <w:rFonts w:hint="eastAsia" w:ascii="宋体" w:hAnsi="宋体"/>
          <w:sz w:val="24"/>
          <w:highlight w:val="none"/>
        </w:rPr>
        <w:t>承诺供应商 (全称并加盖公章) ：__________________</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jc w:val="left"/>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jc w:val="left"/>
        <w:textAlignment w:val="auto"/>
        <w:rPr>
          <w:rFonts w:hint="eastAsia" w:ascii="宋体" w:hAnsi="宋体"/>
          <w:sz w:val="24"/>
          <w:highlight w:val="none"/>
        </w:rPr>
      </w:pPr>
      <w:r>
        <w:rPr>
          <w:rFonts w:hint="eastAsia" w:ascii="宋体" w:hAnsi="宋体"/>
          <w:sz w:val="24"/>
          <w:highlight w:val="none"/>
        </w:rPr>
        <w:t>法定代表人或授权代表(签字或签章)：__________________</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jc w:val="left"/>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jc w:val="left"/>
        <w:textAlignment w:val="auto"/>
        <w:rPr>
          <w:rFonts w:hint="eastAsia" w:ascii="宋体" w:hAnsi="宋体"/>
          <w:sz w:val="24"/>
          <w:highlight w:val="none"/>
        </w:rPr>
      </w:pPr>
      <w:r>
        <w:rPr>
          <w:rFonts w:hint="eastAsia" w:ascii="宋体" w:hAnsi="宋体"/>
          <w:sz w:val="24"/>
          <w:highlight w:val="none"/>
        </w:rPr>
        <w:t>日期：_____年___ 月____ 日</w:t>
      </w:r>
    </w:p>
    <w:p>
      <w:pPr>
        <w:pageBreakBefore w:val="0"/>
        <w:kinsoku/>
        <w:wordWrap/>
        <w:overflowPunct/>
        <w:topLinePunct w:val="0"/>
        <w:bidi w:val="0"/>
        <w:snapToGrid/>
        <w:spacing w:line="440" w:lineRule="exact"/>
        <w:ind w:firstLine="210" w:firstLineChars="100"/>
        <w:rPr>
          <w:rFonts w:hint="eastAsia" w:ascii="宋体" w:hAnsi="宋体" w:eastAsia="宋体" w:cs="宋体"/>
          <w:b/>
          <w:bCs/>
          <w:sz w:val="21"/>
          <w:szCs w:val="21"/>
          <w:highlight w:val="none"/>
        </w:rPr>
      </w:pPr>
      <w:r>
        <w:rPr>
          <w:rFonts w:hint="eastAsia" w:ascii="宋体" w:hAnsi="宋体" w:eastAsia="宋体" w:cs="宋体"/>
          <w:sz w:val="21"/>
          <w:szCs w:val="21"/>
          <w:highlight w:val="none"/>
        </w:rPr>
        <w:t>注：</w:t>
      </w:r>
      <w:r>
        <w:rPr>
          <w:rFonts w:hint="eastAsia" w:ascii="宋体" w:hAnsi="宋体" w:eastAsia="宋体" w:cs="宋体"/>
          <w:b/>
          <w:bCs/>
          <w:sz w:val="21"/>
          <w:szCs w:val="21"/>
          <w:highlight w:val="none"/>
        </w:rPr>
        <w:t>供应商须在</w:t>
      </w:r>
      <w:r>
        <w:rPr>
          <w:rFonts w:hint="eastAsia" w:ascii="宋体" w:hAnsi="宋体" w:eastAsia="宋体" w:cs="宋体"/>
          <w:b/>
          <w:bCs/>
          <w:sz w:val="21"/>
          <w:szCs w:val="21"/>
          <w:highlight w:val="none"/>
          <w:lang w:val="en-US" w:eastAsia="zh-CN"/>
        </w:rPr>
        <w:t>响应</w:t>
      </w:r>
      <w:r>
        <w:rPr>
          <w:rFonts w:hint="eastAsia" w:ascii="宋体" w:hAnsi="宋体" w:eastAsia="宋体" w:cs="宋体"/>
          <w:b/>
          <w:bCs/>
          <w:sz w:val="21"/>
          <w:szCs w:val="21"/>
          <w:highlight w:val="none"/>
        </w:rPr>
        <w:t>文件中按此模板提供资格证明承诺函，未提供视为未实质性响应采购文件</w:t>
      </w:r>
      <w:r>
        <w:rPr>
          <w:rFonts w:hint="eastAsia" w:ascii="宋体" w:hAnsi="宋体" w:eastAsia="宋体" w:cs="宋体"/>
          <w:b/>
          <w:bCs/>
          <w:sz w:val="21"/>
          <w:szCs w:val="21"/>
          <w:highlight w:val="none"/>
          <w:lang w:val="en-US" w:eastAsia="zh-CN"/>
        </w:rPr>
        <w:t>资格</w:t>
      </w:r>
      <w:r>
        <w:rPr>
          <w:rFonts w:hint="eastAsia" w:ascii="宋体" w:hAnsi="宋体" w:eastAsia="宋体" w:cs="宋体"/>
          <w:b/>
          <w:bCs/>
          <w:sz w:val="21"/>
          <w:szCs w:val="21"/>
          <w:highlight w:val="none"/>
        </w:rPr>
        <w:t>要求，按无效投标处理(无需附</w:t>
      </w:r>
      <w:r>
        <w:rPr>
          <w:rFonts w:hint="eastAsia" w:ascii="宋体" w:hAnsi="宋体" w:eastAsia="宋体" w:cs="宋体"/>
          <w:b/>
          <w:bCs/>
          <w:sz w:val="21"/>
          <w:szCs w:val="21"/>
          <w:highlight w:val="none"/>
          <w:lang w:val="en-US" w:eastAsia="zh-CN"/>
        </w:rPr>
        <w:t>其他</w:t>
      </w:r>
      <w:r>
        <w:rPr>
          <w:rFonts w:hint="eastAsia" w:ascii="宋体" w:hAnsi="宋体" w:eastAsia="宋体" w:cs="宋体"/>
          <w:b/>
          <w:bCs/>
          <w:sz w:val="21"/>
          <w:szCs w:val="21"/>
          <w:highlight w:val="none"/>
        </w:rPr>
        <w:t>相应证明材料)。</w:t>
      </w:r>
    </w:p>
    <w:p>
      <w:pPr>
        <w:pStyle w:val="26"/>
      </w:pPr>
    </w:p>
    <w:p>
      <w:pPr>
        <w:pStyle w:val="6"/>
      </w:pPr>
    </w:p>
    <w:p>
      <w:pPr>
        <w:pStyle w:val="6"/>
      </w:pPr>
    </w:p>
    <w:p>
      <w:pPr>
        <w:pStyle w:val="6"/>
      </w:pPr>
    </w:p>
    <w:p>
      <w:pPr>
        <w:pStyle w:val="55"/>
        <w:kinsoku/>
        <w:overflowPunct/>
        <w:bidi w:val="0"/>
        <w:spacing w:line="440" w:lineRule="exact"/>
        <w:ind w:left="0" w:firstLine="0"/>
        <w:jc w:val="center"/>
        <w:rPr>
          <w:rFonts w:hint="eastAsia" w:ascii="宋体" w:hAnsi="宋体"/>
          <w:color w:val="auto"/>
          <w:szCs w:val="24"/>
        </w:rPr>
      </w:pPr>
      <w:bookmarkStart w:id="335" w:name="_Toc22976"/>
      <w:bookmarkStart w:id="336" w:name="_Toc12355"/>
      <w:bookmarkStart w:id="337" w:name="_Toc4390"/>
      <w:bookmarkStart w:id="338" w:name="_Toc6465"/>
      <w:bookmarkStart w:id="339" w:name="_Toc8330"/>
      <w:bookmarkStart w:id="340" w:name="_Toc31553"/>
      <w:r>
        <w:rPr>
          <w:rFonts w:hint="eastAsia" w:ascii="宋体" w:hAnsi="宋体"/>
          <w:color w:val="auto"/>
          <w:szCs w:val="24"/>
        </w:rPr>
        <w:t>（</w:t>
      </w:r>
      <w:r>
        <w:rPr>
          <w:rFonts w:hint="eastAsia" w:ascii="宋体" w:hAnsi="宋体"/>
          <w:color w:val="auto"/>
          <w:szCs w:val="24"/>
          <w:lang w:val="en-US" w:eastAsia="zh-CN"/>
        </w:rPr>
        <w:t>二</w:t>
      </w:r>
      <w:r>
        <w:rPr>
          <w:rFonts w:hint="eastAsia" w:ascii="宋体" w:hAnsi="宋体"/>
          <w:color w:val="auto"/>
          <w:szCs w:val="24"/>
        </w:rPr>
        <w:t>）近年完成的类似项目情况表</w:t>
      </w:r>
      <w:bookmarkEnd w:id="335"/>
    </w:p>
    <w:tbl>
      <w:tblPr>
        <w:tblStyle w:val="27"/>
        <w:tblW w:w="9219" w:type="dxa"/>
        <w:tblInd w:w="107" w:type="dxa"/>
        <w:tblLayout w:type="fixed"/>
        <w:tblCellMar>
          <w:top w:w="0" w:type="dxa"/>
          <w:left w:w="0" w:type="dxa"/>
          <w:bottom w:w="0" w:type="dxa"/>
          <w:right w:w="0" w:type="dxa"/>
        </w:tblCellMar>
      </w:tblPr>
      <w:tblGrid>
        <w:gridCol w:w="2559"/>
        <w:gridCol w:w="3617"/>
        <w:gridCol w:w="886"/>
        <w:gridCol w:w="2157"/>
      </w:tblGrid>
      <w:tr>
        <w:tblPrEx>
          <w:tblCellMar>
            <w:top w:w="0" w:type="dxa"/>
            <w:left w:w="0" w:type="dxa"/>
            <w:bottom w:w="0" w:type="dxa"/>
            <w:right w:w="0" w:type="dxa"/>
          </w:tblCellMar>
        </w:tblPrEx>
        <w:trPr>
          <w:trHeight w:val="764" w:hRule="atLeast"/>
        </w:trPr>
        <w:tc>
          <w:tcPr>
            <w:tcW w:w="2559"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z w:val="24"/>
                <w:szCs w:val="24"/>
              </w:rPr>
            </w:pPr>
            <w:r>
              <w:rPr>
                <w:rFonts w:hint="eastAsia" w:ascii="宋体" w:hAnsi="宋体"/>
                <w:color w:val="auto"/>
                <w:sz w:val="24"/>
                <w:szCs w:val="24"/>
              </w:rPr>
              <w:t>项目名称</w:t>
            </w:r>
          </w:p>
        </w:tc>
        <w:tc>
          <w:tcPr>
            <w:tcW w:w="6660" w:type="dxa"/>
            <w:gridSpan w:val="3"/>
            <w:tcBorders>
              <w:top w:val="single" w:color="000000" w:sz="4" w:space="0"/>
              <w:left w:val="single" w:color="000000" w:sz="4" w:space="0"/>
              <w:bottom w:val="single" w:color="000000" w:sz="4" w:space="0"/>
              <w:right w:val="single" w:color="000000" w:sz="4" w:space="0"/>
            </w:tcBorders>
            <w:noWrap w:val="0"/>
            <w:vAlign w:val="center"/>
          </w:tcPr>
          <w:p>
            <w:pPr>
              <w:kinsoku/>
              <w:overflowPunct/>
              <w:bidi w:val="0"/>
              <w:spacing w:line="440" w:lineRule="exact"/>
              <w:ind w:firstLine="480" w:firstLineChars="200"/>
              <w:jc w:val="center"/>
              <w:rPr>
                <w:rFonts w:ascii="宋体" w:hAnsi="宋体"/>
                <w:color w:val="auto"/>
                <w:sz w:val="24"/>
                <w:szCs w:val="24"/>
              </w:rPr>
            </w:pPr>
          </w:p>
        </w:tc>
      </w:tr>
      <w:tr>
        <w:tblPrEx>
          <w:tblCellMar>
            <w:top w:w="0" w:type="dxa"/>
            <w:left w:w="0" w:type="dxa"/>
            <w:bottom w:w="0" w:type="dxa"/>
            <w:right w:w="0" w:type="dxa"/>
          </w:tblCellMar>
        </w:tblPrEx>
        <w:trPr>
          <w:trHeight w:val="764" w:hRule="atLeast"/>
        </w:trPr>
        <w:tc>
          <w:tcPr>
            <w:tcW w:w="2559"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z w:val="24"/>
                <w:szCs w:val="24"/>
              </w:rPr>
            </w:pPr>
            <w:r>
              <w:rPr>
                <w:rFonts w:hint="eastAsia" w:ascii="宋体" w:hAnsi="宋体"/>
                <w:color w:val="auto"/>
                <w:sz w:val="24"/>
                <w:szCs w:val="24"/>
              </w:rPr>
              <w:t>项目所在地</w:t>
            </w:r>
          </w:p>
        </w:tc>
        <w:tc>
          <w:tcPr>
            <w:tcW w:w="6660" w:type="dxa"/>
            <w:gridSpan w:val="3"/>
            <w:tcBorders>
              <w:top w:val="single" w:color="000000" w:sz="4" w:space="0"/>
              <w:left w:val="single" w:color="000000" w:sz="4" w:space="0"/>
              <w:bottom w:val="single" w:color="000000" w:sz="4" w:space="0"/>
              <w:right w:val="single" w:color="000000" w:sz="4" w:space="0"/>
            </w:tcBorders>
            <w:noWrap w:val="0"/>
            <w:vAlign w:val="center"/>
          </w:tcPr>
          <w:p>
            <w:pPr>
              <w:kinsoku/>
              <w:overflowPunct/>
              <w:bidi w:val="0"/>
              <w:spacing w:line="440" w:lineRule="exact"/>
              <w:ind w:firstLine="480" w:firstLineChars="200"/>
              <w:jc w:val="center"/>
              <w:rPr>
                <w:rFonts w:ascii="宋体" w:hAnsi="宋体"/>
                <w:color w:val="auto"/>
                <w:sz w:val="24"/>
                <w:szCs w:val="24"/>
              </w:rPr>
            </w:pPr>
          </w:p>
        </w:tc>
      </w:tr>
      <w:tr>
        <w:tblPrEx>
          <w:tblCellMar>
            <w:top w:w="0" w:type="dxa"/>
            <w:left w:w="0" w:type="dxa"/>
            <w:bottom w:w="0" w:type="dxa"/>
            <w:right w:w="0" w:type="dxa"/>
          </w:tblCellMar>
        </w:tblPrEx>
        <w:trPr>
          <w:trHeight w:val="764" w:hRule="atLeast"/>
        </w:trPr>
        <w:tc>
          <w:tcPr>
            <w:tcW w:w="2559"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z w:val="24"/>
                <w:szCs w:val="24"/>
              </w:rPr>
            </w:pPr>
            <w:r>
              <w:rPr>
                <w:rFonts w:hint="eastAsia" w:ascii="宋体" w:hAnsi="宋体"/>
                <w:color w:val="auto"/>
                <w:sz w:val="24"/>
                <w:szCs w:val="24"/>
              </w:rPr>
              <w:t>发包人名称</w:t>
            </w:r>
          </w:p>
        </w:tc>
        <w:tc>
          <w:tcPr>
            <w:tcW w:w="6660" w:type="dxa"/>
            <w:gridSpan w:val="3"/>
            <w:tcBorders>
              <w:top w:val="single" w:color="000000" w:sz="4" w:space="0"/>
              <w:left w:val="single" w:color="000000" w:sz="4" w:space="0"/>
              <w:bottom w:val="single" w:color="000000" w:sz="4" w:space="0"/>
              <w:right w:val="single" w:color="000000" w:sz="4" w:space="0"/>
            </w:tcBorders>
            <w:noWrap w:val="0"/>
            <w:vAlign w:val="center"/>
          </w:tcPr>
          <w:p>
            <w:pPr>
              <w:kinsoku/>
              <w:overflowPunct/>
              <w:bidi w:val="0"/>
              <w:spacing w:line="440" w:lineRule="exact"/>
              <w:ind w:firstLine="480" w:firstLineChars="200"/>
              <w:jc w:val="center"/>
              <w:rPr>
                <w:rFonts w:ascii="宋体" w:hAnsi="宋体"/>
                <w:color w:val="auto"/>
                <w:sz w:val="24"/>
                <w:szCs w:val="24"/>
              </w:rPr>
            </w:pPr>
          </w:p>
        </w:tc>
      </w:tr>
      <w:tr>
        <w:tblPrEx>
          <w:tblCellMar>
            <w:top w:w="0" w:type="dxa"/>
            <w:left w:w="0" w:type="dxa"/>
            <w:bottom w:w="0" w:type="dxa"/>
            <w:right w:w="0" w:type="dxa"/>
          </w:tblCellMar>
        </w:tblPrEx>
        <w:trPr>
          <w:trHeight w:val="764" w:hRule="atLeast"/>
        </w:trPr>
        <w:tc>
          <w:tcPr>
            <w:tcW w:w="2559"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z w:val="24"/>
                <w:szCs w:val="24"/>
              </w:rPr>
            </w:pPr>
            <w:r>
              <w:rPr>
                <w:rFonts w:hint="eastAsia" w:ascii="宋体" w:hAnsi="宋体"/>
                <w:color w:val="auto"/>
                <w:sz w:val="24"/>
                <w:szCs w:val="24"/>
              </w:rPr>
              <w:t>发包人地址</w:t>
            </w:r>
          </w:p>
        </w:tc>
        <w:tc>
          <w:tcPr>
            <w:tcW w:w="3617" w:type="dxa"/>
            <w:tcBorders>
              <w:top w:val="single" w:color="000000" w:sz="4" w:space="0"/>
              <w:left w:val="single" w:color="000000" w:sz="4" w:space="0"/>
              <w:bottom w:val="single" w:color="000000" w:sz="4" w:space="0"/>
              <w:right w:val="single" w:color="000000" w:sz="4" w:space="0"/>
            </w:tcBorders>
            <w:noWrap w:val="0"/>
            <w:vAlign w:val="center"/>
          </w:tcPr>
          <w:p>
            <w:pPr>
              <w:kinsoku/>
              <w:overflowPunct/>
              <w:bidi w:val="0"/>
              <w:spacing w:line="440" w:lineRule="exact"/>
              <w:ind w:firstLine="480" w:firstLineChars="200"/>
              <w:jc w:val="center"/>
              <w:rPr>
                <w:rFonts w:ascii="宋体" w:hAnsi="宋体"/>
                <w:color w:val="auto"/>
                <w:sz w:val="24"/>
                <w:szCs w:val="24"/>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insoku/>
              <w:overflowPunct/>
              <w:bidi w:val="0"/>
              <w:spacing w:line="440" w:lineRule="exact"/>
              <w:jc w:val="center"/>
              <w:rPr>
                <w:rFonts w:ascii="宋体" w:hAnsi="宋体"/>
                <w:color w:val="auto"/>
                <w:sz w:val="24"/>
                <w:szCs w:val="24"/>
              </w:rPr>
            </w:pPr>
            <w:r>
              <w:rPr>
                <w:rFonts w:hint="eastAsia" w:ascii="宋体" w:hAnsi="宋体"/>
                <w:color w:val="auto"/>
                <w:sz w:val="24"/>
                <w:szCs w:val="24"/>
              </w:rPr>
              <w:t>电话</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pPr>
              <w:kinsoku/>
              <w:overflowPunct/>
              <w:bidi w:val="0"/>
              <w:spacing w:line="440" w:lineRule="exact"/>
              <w:ind w:firstLine="480" w:firstLineChars="200"/>
              <w:jc w:val="center"/>
              <w:rPr>
                <w:rFonts w:ascii="宋体" w:hAnsi="宋体"/>
                <w:color w:val="auto"/>
                <w:sz w:val="24"/>
                <w:szCs w:val="24"/>
              </w:rPr>
            </w:pPr>
          </w:p>
        </w:tc>
      </w:tr>
      <w:tr>
        <w:tblPrEx>
          <w:tblCellMar>
            <w:top w:w="0" w:type="dxa"/>
            <w:left w:w="0" w:type="dxa"/>
            <w:bottom w:w="0" w:type="dxa"/>
            <w:right w:w="0" w:type="dxa"/>
          </w:tblCellMar>
        </w:tblPrEx>
        <w:trPr>
          <w:trHeight w:val="764" w:hRule="atLeast"/>
        </w:trPr>
        <w:tc>
          <w:tcPr>
            <w:tcW w:w="2559"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z w:val="24"/>
                <w:szCs w:val="24"/>
              </w:rPr>
            </w:pPr>
            <w:r>
              <w:rPr>
                <w:rFonts w:hint="eastAsia" w:ascii="宋体" w:hAnsi="宋体"/>
                <w:color w:val="auto"/>
                <w:sz w:val="24"/>
                <w:szCs w:val="24"/>
              </w:rPr>
              <w:t>监理人名称</w:t>
            </w:r>
          </w:p>
        </w:tc>
        <w:tc>
          <w:tcPr>
            <w:tcW w:w="6660" w:type="dxa"/>
            <w:gridSpan w:val="3"/>
            <w:tcBorders>
              <w:top w:val="single" w:color="000000" w:sz="4" w:space="0"/>
              <w:left w:val="single" w:color="000000" w:sz="4" w:space="0"/>
              <w:bottom w:val="single" w:color="000000" w:sz="4" w:space="0"/>
              <w:right w:val="single" w:color="000000" w:sz="4" w:space="0"/>
            </w:tcBorders>
            <w:noWrap w:val="0"/>
            <w:vAlign w:val="center"/>
          </w:tcPr>
          <w:p>
            <w:pPr>
              <w:kinsoku/>
              <w:overflowPunct/>
              <w:bidi w:val="0"/>
              <w:spacing w:line="440" w:lineRule="exact"/>
              <w:ind w:firstLine="480" w:firstLineChars="200"/>
              <w:jc w:val="center"/>
              <w:rPr>
                <w:rFonts w:ascii="宋体" w:hAnsi="宋体"/>
                <w:color w:val="auto"/>
                <w:sz w:val="24"/>
                <w:szCs w:val="24"/>
              </w:rPr>
            </w:pPr>
          </w:p>
        </w:tc>
      </w:tr>
      <w:tr>
        <w:tblPrEx>
          <w:tblCellMar>
            <w:top w:w="0" w:type="dxa"/>
            <w:left w:w="0" w:type="dxa"/>
            <w:bottom w:w="0" w:type="dxa"/>
            <w:right w:w="0" w:type="dxa"/>
          </w:tblCellMar>
        </w:tblPrEx>
        <w:trPr>
          <w:trHeight w:val="764" w:hRule="atLeast"/>
        </w:trPr>
        <w:tc>
          <w:tcPr>
            <w:tcW w:w="2559"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z w:val="24"/>
                <w:szCs w:val="24"/>
              </w:rPr>
            </w:pPr>
            <w:r>
              <w:rPr>
                <w:rFonts w:hint="eastAsia" w:ascii="宋体" w:hAnsi="宋体"/>
                <w:color w:val="auto"/>
                <w:sz w:val="24"/>
                <w:szCs w:val="24"/>
              </w:rPr>
              <w:t>合同价格</w:t>
            </w:r>
          </w:p>
        </w:tc>
        <w:tc>
          <w:tcPr>
            <w:tcW w:w="6660" w:type="dxa"/>
            <w:gridSpan w:val="3"/>
            <w:tcBorders>
              <w:top w:val="single" w:color="000000" w:sz="4" w:space="0"/>
              <w:left w:val="single" w:color="000000" w:sz="4" w:space="0"/>
              <w:bottom w:val="single" w:color="000000" w:sz="4" w:space="0"/>
              <w:right w:val="single" w:color="000000" w:sz="4" w:space="0"/>
            </w:tcBorders>
            <w:noWrap w:val="0"/>
            <w:vAlign w:val="center"/>
          </w:tcPr>
          <w:p>
            <w:pPr>
              <w:kinsoku/>
              <w:overflowPunct/>
              <w:bidi w:val="0"/>
              <w:spacing w:line="440" w:lineRule="exact"/>
              <w:ind w:firstLine="480" w:firstLineChars="200"/>
              <w:jc w:val="center"/>
              <w:rPr>
                <w:rFonts w:ascii="宋体" w:hAnsi="宋体"/>
                <w:color w:val="auto"/>
                <w:sz w:val="24"/>
                <w:szCs w:val="24"/>
              </w:rPr>
            </w:pPr>
          </w:p>
        </w:tc>
      </w:tr>
      <w:tr>
        <w:tblPrEx>
          <w:tblCellMar>
            <w:top w:w="0" w:type="dxa"/>
            <w:left w:w="0" w:type="dxa"/>
            <w:bottom w:w="0" w:type="dxa"/>
            <w:right w:w="0" w:type="dxa"/>
          </w:tblCellMar>
        </w:tblPrEx>
        <w:trPr>
          <w:trHeight w:val="764" w:hRule="atLeast"/>
        </w:trPr>
        <w:tc>
          <w:tcPr>
            <w:tcW w:w="2559"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z w:val="24"/>
                <w:szCs w:val="24"/>
              </w:rPr>
            </w:pPr>
            <w:r>
              <w:rPr>
                <w:rFonts w:hint="eastAsia" w:ascii="宋体" w:hAnsi="宋体"/>
                <w:color w:val="auto"/>
                <w:sz w:val="24"/>
                <w:szCs w:val="24"/>
              </w:rPr>
              <w:t>开工日期</w:t>
            </w:r>
          </w:p>
        </w:tc>
        <w:tc>
          <w:tcPr>
            <w:tcW w:w="6660" w:type="dxa"/>
            <w:gridSpan w:val="3"/>
            <w:tcBorders>
              <w:top w:val="single" w:color="000000" w:sz="4" w:space="0"/>
              <w:left w:val="single" w:color="000000" w:sz="4" w:space="0"/>
              <w:bottom w:val="single" w:color="000000" w:sz="4" w:space="0"/>
              <w:right w:val="single" w:color="000000" w:sz="4" w:space="0"/>
            </w:tcBorders>
            <w:noWrap w:val="0"/>
            <w:vAlign w:val="center"/>
          </w:tcPr>
          <w:p>
            <w:pPr>
              <w:kinsoku/>
              <w:overflowPunct/>
              <w:bidi w:val="0"/>
              <w:spacing w:line="440" w:lineRule="exact"/>
              <w:ind w:firstLine="480" w:firstLineChars="200"/>
              <w:jc w:val="center"/>
              <w:rPr>
                <w:rFonts w:ascii="宋体" w:hAnsi="宋体"/>
                <w:color w:val="auto"/>
                <w:sz w:val="24"/>
                <w:szCs w:val="24"/>
              </w:rPr>
            </w:pPr>
          </w:p>
        </w:tc>
      </w:tr>
      <w:tr>
        <w:tblPrEx>
          <w:tblCellMar>
            <w:top w:w="0" w:type="dxa"/>
            <w:left w:w="0" w:type="dxa"/>
            <w:bottom w:w="0" w:type="dxa"/>
            <w:right w:w="0" w:type="dxa"/>
          </w:tblCellMar>
        </w:tblPrEx>
        <w:trPr>
          <w:trHeight w:val="764" w:hRule="atLeast"/>
        </w:trPr>
        <w:tc>
          <w:tcPr>
            <w:tcW w:w="2559"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z w:val="24"/>
                <w:szCs w:val="24"/>
              </w:rPr>
            </w:pPr>
            <w:r>
              <w:rPr>
                <w:rFonts w:hint="eastAsia" w:ascii="宋体" w:hAnsi="宋体"/>
                <w:color w:val="auto"/>
                <w:sz w:val="24"/>
                <w:szCs w:val="24"/>
              </w:rPr>
              <w:t>竣工日期</w:t>
            </w:r>
          </w:p>
        </w:tc>
        <w:tc>
          <w:tcPr>
            <w:tcW w:w="6660" w:type="dxa"/>
            <w:gridSpan w:val="3"/>
            <w:tcBorders>
              <w:top w:val="single" w:color="000000" w:sz="4" w:space="0"/>
              <w:left w:val="single" w:color="000000" w:sz="4" w:space="0"/>
              <w:bottom w:val="single" w:color="000000" w:sz="4" w:space="0"/>
              <w:right w:val="single" w:color="000000" w:sz="4" w:space="0"/>
            </w:tcBorders>
            <w:noWrap w:val="0"/>
            <w:vAlign w:val="center"/>
          </w:tcPr>
          <w:p>
            <w:pPr>
              <w:kinsoku/>
              <w:overflowPunct/>
              <w:bidi w:val="0"/>
              <w:spacing w:line="440" w:lineRule="exact"/>
              <w:ind w:firstLine="480" w:firstLineChars="200"/>
              <w:jc w:val="center"/>
              <w:rPr>
                <w:rFonts w:ascii="宋体" w:hAnsi="宋体"/>
                <w:color w:val="auto"/>
                <w:sz w:val="24"/>
                <w:szCs w:val="24"/>
              </w:rPr>
            </w:pPr>
          </w:p>
        </w:tc>
      </w:tr>
      <w:tr>
        <w:tblPrEx>
          <w:tblCellMar>
            <w:top w:w="0" w:type="dxa"/>
            <w:left w:w="0" w:type="dxa"/>
            <w:bottom w:w="0" w:type="dxa"/>
            <w:right w:w="0" w:type="dxa"/>
          </w:tblCellMar>
        </w:tblPrEx>
        <w:trPr>
          <w:trHeight w:val="764" w:hRule="atLeast"/>
        </w:trPr>
        <w:tc>
          <w:tcPr>
            <w:tcW w:w="2559"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z w:val="24"/>
                <w:szCs w:val="24"/>
              </w:rPr>
            </w:pPr>
            <w:r>
              <w:rPr>
                <w:rFonts w:hint="eastAsia" w:ascii="宋体" w:hAnsi="宋体"/>
                <w:color w:val="auto"/>
                <w:sz w:val="24"/>
                <w:szCs w:val="24"/>
              </w:rPr>
              <w:t>承担的工作</w:t>
            </w:r>
          </w:p>
        </w:tc>
        <w:tc>
          <w:tcPr>
            <w:tcW w:w="6660" w:type="dxa"/>
            <w:gridSpan w:val="3"/>
            <w:tcBorders>
              <w:top w:val="single" w:color="000000" w:sz="4" w:space="0"/>
              <w:left w:val="single" w:color="000000" w:sz="4" w:space="0"/>
              <w:bottom w:val="single" w:color="000000" w:sz="4" w:space="0"/>
              <w:right w:val="single" w:color="000000" w:sz="4" w:space="0"/>
            </w:tcBorders>
            <w:noWrap w:val="0"/>
            <w:vAlign w:val="center"/>
          </w:tcPr>
          <w:p>
            <w:pPr>
              <w:kinsoku/>
              <w:overflowPunct/>
              <w:bidi w:val="0"/>
              <w:spacing w:line="440" w:lineRule="exact"/>
              <w:ind w:firstLine="480" w:firstLineChars="200"/>
              <w:jc w:val="center"/>
              <w:rPr>
                <w:rFonts w:ascii="宋体" w:hAnsi="宋体"/>
                <w:color w:val="auto"/>
                <w:sz w:val="24"/>
                <w:szCs w:val="24"/>
              </w:rPr>
            </w:pPr>
          </w:p>
        </w:tc>
      </w:tr>
      <w:tr>
        <w:tblPrEx>
          <w:tblCellMar>
            <w:top w:w="0" w:type="dxa"/>
            <w:left w:w="0" w:type="dxa"/>
            <w:bottom w:w="0" w:type="dxa"/>
            <w:right w:w="0" w:type="dxa"/>
          </w:tblCellMar>
        </w:tblPrEx>
        <w:trPr>
          <w:trHeight w:val="764" w:hRule="atLeast"/>
        </w:trPr>
        <w:tc>
          <w:tcPr>
            <w:tcW w:w="2559"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z w:val="24"/>
                <w:szCs w:val="24"/>
              </w:rPr>
            </w:pPr>
            <w:r>
              <w:rPr>
                <w:rFonts w:hint="eastAsia" w:ascii="宋体" w:hAnsi="宋体"/>
                <w:color w:val="auto"/>
                <w:sz w:val="24"/>
                <w:szCs w:val="24"/>
              </w:rPr>
              <w:t>工程质量</w:t>
            </w:r>
          </w:p>
        </w:tc>
        <w:tc>
          <w:tcPr>
            <w:tcW w:w="6660" w:type="dxa"/>
            <w:gridSpan w:val="3"/>
            <w:tcBorders>
              <w:top w:val="single" w:color="000000" w:sz="4" w:space="0"/>
              <w:left w:val="single" w:color="000000" w:sz="4" w:space="0"/>
              <w:bottom w:val="single" w:color="000000" w:sz="4" w:space="0"/>
              <w:right w:val="single" w:color="000000" w:sz="4" w:space="0"/>
            </w:tcBorders>
            <w:noWrap w:val="0"/>
            <w:vAlign w:val="center"/>
          </w:tcPr>
          <w:p>
            <w:pPr>
              <w:kinsoku/>
              <w:overflowPunct/>
              <w:bidi w:val="0"/>
              <w:spacing w:line="440" w:lineRule="exact"/>
              <w:ind w:firstLine="480" w:firstLineChars="200"/>
              <w:jc w:val="center"/>
              <w:rPr>
                <w:rFonts w:ascii="宋体" w:hAnsi="宋体"/>
                <w:color w:val="auto"/>
                <w:sz w:val="24"/>
                <w:szCs w:val="24"/>
              </w:rPr>
            </w:pPr>
          </w:p>
        </w:tc>
      </w:tr>
      <w:tr>
        <w:tblPrEx>
          <w:tblCellMar>
            <w:top w:w="0" w:type="dxa"/>
            <w:left w:w="0" w:type="dxa"/>
            <w:bottom w:w="0" w:type="dxa"/>
            <w:right w:w="0" w:type="dxa"/>
          </w:tblCellMar>
        </w:tblPrEx>
        <w:trPr>
          <w:trHeight w:val="764" w:hRule="atLeast"/>
        </w:trPr>
        <w:tc>
          <w:tcPr>
            <w:tcW w:w="2559"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z w:val="24"/>
                <w:szCs w:val="24"/>
              </w:rPr>
            </w:pPr>
            <w:r>
              <w:rPr>
                <w:rFonts w:hint="eastAsia" w:ascii="宋体" w:hAnsi="宋体"/>
                <w:color w:val="auto"/>
                <w:sz w:val="24"/>
                <w:szCs w:val="24"/>
              </w:rPr>
              <w:t>项目总监</w:t>
            </w:r>
          </w:p>
        </w:tc>
        <w:tc>
          <w:tcPr>
            <w:tcW w:w="6660" w:type="dxa"/>
            <w:gridSpan w:val="3"/>
            <w:tcBorders>
              <w:top w:val="single" w:color="000000" w:sz="4" w:space="0"/>
              <w:left w:val="single" w:color="000000" w:sz="4" w:space="0"/>
              <w:bottom w:val="single" w:color="000000" w:sz="4" w:space="0"/>
              <w:right w:val="single" w:color="000000" w:sz="4" w:space="0"/>
            </w:tcBorders>
            <w:noWrap w:val="0"/>
            <w:vAlign w:val="center"/>
          </w:tcPr>
          <w:p>
            <w:pPr>
              <w:kinsoku/>
              <w:overflowPunct/>
              <w:bidi w:val="0"/>
              <w:spacing w:line="440" w:lineRule="exact"/>
              <w:ind w:firstLine="480" w:firstLineChars="200"/>
              <w:jc w:val="center"/>
              <w:rPr>
                <w:rFonts w:ascii="宋体" w:hAnsi="宋体"/>
                <w:color w:val="auto"/>
                <w:sz w:val="24"/>
                <w:szCs w:val="24"/>
              </w:rPr>
            </w:pPr>
          </w:p>
        </w:tc>
      </w:tr>
      <w:tr>
        <w:tblPrEx>
          <w:tblCellMar>
            <w:top w:w="0" w:type="dxa"/>
            <w:left w:w="0" w:type="dxa"/>
            <w:bottom w:w="0" w:type="dxa"/>
            <w:right w:w="0" w:type="dxa"/>
          </w:tblCellMar>
        </w:tblPrEx>
        <w:trPr>
          <w:trHeight w:val="764" w:hRule="atLeast"/>
        </w:trPr>
        <w:tc>
          <w:tcPr>
            <w:tcW w:w="2559"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z w:val="24"/>
                <w:szCs w:val="24"/>
              </w:rPr>
            </w:pPr>
            <w:r>
              <w:rPr>
                <w:rFonts w:hint="eastAsia" w:ascii="宋体" w:hAnsi="宋体"/>
                <w:color w:val="auto"/>
                <w:sz w:val="24"/>
                <w:szCs w:val="24"/>
              </w:rPr>
              <w:t>技术负责人</w:t>
            </w:r>
          </w:p>
        </w:tc>
        <w:tc>
          <w:tcPr>
            <w:tcW w:w="6660" w:type="dxa"/>
            <w:gridSpan w:val="3"/>
            <w:tcBorders>
              <w:top w:val="single" w:color="000000" w:sz="4" w:space="0"/>
              <w:left w:val="single" w:color="000000" w:sz="4" w:space="0"/>
              <w:bottom w:val="single" w:color="000000" w:sz="4" w:space="0"/>
              <w:right w:val="single" w:color="000000" w:sz="4" w:space="0"/>
            </w:tcBorders>
            <w:noWrap w:val="0"/>
            <w:vAlign w:val="center"/>
          </w:tcPr>
          <w:p>
            <w:pPr>
              <w:kinsoku/>
              <w:overflowPunct/>
              <w:bidi w:val="0"/>
              <w:spacing w:line="440" w:lineRule="exact"/>
              <w:ind w:firstLine="480" w:firstLineChars="200"/>
              <w:jc w:val="center"/>
              <w:rPr>
                <w:rFonts w:ascii="宋体" w:hAnsi="宋体"/>
                <w:color w:val="auto"/>
                <w:sz w:val="24"/>
                <w:szCs w:val="24"/>
              </w:rPr>
            </w:pPr>
          </w:p>
        </w:tc>
      </w:tr>
      <w:tr>
        <w:tblPrEx>
          <w:tblCellMar>
            <w:top w:w="0" w:type="dxa"/>
            <w:left w:w="0" w:type="dxa"/>
            <w:bottom w:w="0" w:type="dxa"/>
            <w:right w:w="0" w:type="dxa"/>
          </w:tblCellMar>
        </w:tblPrEx>
        <w:trPr>
          <w:trHeight w:val="1195" w:hRule="atLeast"/>
        </w:trPr>
        <w:tc>
          <w:tcPr>
            <w:tcW w:w="2559" w:type="dxa"/>
            <w:tcBorders>
              <w:top w:val="single" w:color="000000" w:sz="4" w:space="0"/>
              <w:left w:val="single" w:color="000000" w:sz="4" w:space="0"/>
              <w:bottom w:val="single" w:color="000000" w:sz="4" w:space="0"/>
              <w:right w:val="single" w:color="000000" w:sz="4" w:space="0"/>
            </w:tcBorders>
            <w:noWrap w:val="0"/>
            <w:vAlign w:val="center"/>
          </w:tcPr>
          <w:p>
            <w:pPr>
              <w:kinsoku/>
              <w:overflowPunct/>
              <w:autoSpaceDE w:val="0"/>
              <w:autoSpaceDN w:val="0"/>
              <w:bidi w:val="0"/>
              <w:adjustRightInd w:val="0"/>
              <w:spacing w:before="50" w:line="440" w:lineRule="exact"/>
              <w:ind w:right="97" w:firstLine="67" w:firstLineChars="28"/>
              <w:jc w:val="center"/>
              <w:rPr>
                <w:rFonts w:ascii="宋体" w:hAnsi="宋体"/>
                <w:color w:val="auto"/>
                <w:sz w:val="24"/>
                <w:szCs w:val="24"/>
              </w:rPr>
            </w:pPr>
            <w:r>
              <w:rPr>
                <w:rFonts w:hint="eastAsia" w:ascii="宋体" w:hAnsi="宋体"/>
                <w:color w:val="auto"/>
                <w:sz w:val="24"/>
                <w:szCs w:val="24"/>
              </w:rPr>
              <w:t>项目描述</w:t>
            </w:r>
          </w:p>
        </w:tc>
        <w:tc>
          <w:tcPr>
            <w:tcW w:w="6660" w:type="dxa"/>
            <w:gridSpan w:val="3"/>
            <w:tcBorders>
              <w:top w:val="single" w:color="000000" w:sz="4" w:space="0"/>
              <w:left w:val="single" w:color="000000" w:sz="4" w:space="0"/>
              <w:bottom w:val="single" w:color="000000" w:sz="4" w:space="0"/>
              <w:right w:val="single" w:color="000000" w:sz="4" w:space="0"/>
            </w:tcBorders>
            <w:noWrap w:val="0"/>
            <w:vAlign w:val="center"/>
          </w:tcPr>
          <w:p>
            <w:pPr>
              <w:kinsoku/>
              <w:overflowPunct/>
              <w:bidi w:val="0"/>
              <w:spacing w:line="440" w:lineRule="exact"/>
              <w:ind w:firstLine="480" w:firstLineChars="200"/>
              <w:jc w:val="center"/>
              <w:rPr>
                <w:rFonts w:ascii="宋体" w:hAnsi="宋体"/>
                <w:color w:val="auto"/>
                <w:sz w:val="24"/>
                <w:szCs w:val="24"/>
              </w:rPr>
            </w:pPr>
          </w:p>
        </w:tc>
      </w:tr>
    </w:tbl>
    <w:p>
      <w:pPr>
        <w:kinsoku/>
        <w:overflowPunct/>
        <w:bidi w:val="0"/>
        <w:spacing w:line="440" w:lineRule="exact"/>
        <w:ind w:left="720" w:hanging="720" w:hangingChars="300"/>
        <w:rPr>
          <w:rFonts w:hint="eastAsia" w:ascii="宋体" w:hAnsi="宋体"/>
          <w:color w:val="auto"/>
          <w:sz w:val="24"/>
        </w:rPr>
      </w:pPr>
      <w:r>
        <w:rPr>
          <w:rFonts w:hint="eastAsia" w:ascii="宋体" w:hAnsi="宋体"/>
          <w:color w:val="auto"/>
          <w:sz w:val="24"/>
          <w:szCs w:val="24"/>
        </w:rPr>
        <w:t>备注：本表后附监理合同或中标通知书或项目所在地主管部门或建设单位出具的证明材料</w:t>
      </w:r>
      <w:r>
        <w:rPr>
          <w:rFonts w:hint="eastAsia" w:ascii="宋体" w:hAnsi="宋体"/>
          <w:color w:val="auto"/>
          <w:sz w:val="24"/>
          <w:szCs w:val="24"/>
          <w:highlight w:val="none"/>
        </w:rPr>
        <w:t>的</w:t>
      </w:r>
      <w:r>
        <w:rPr>
          <w:rFonts w:hint="eastAsia" w:ascii="宋体" w:hAnsi="宋体"/>
          <w:color w:val="auto"/>
          <w:sz w:val="24"/>
          <w:szCs w:val="24"/>
          <w:highlight w:val="none"/>
          <w:lang w:eastAsia="zh-CN"/>
        </w:rPr>
        <w:t>扫描</w:t>
      </w:r>
      <w:r>
        <w:rPr>
          <w:rFonts w:hint="eastAsia" w:ascii="宋体" w:hAnsi="宋体"/>
          <w:color w:val="auto"/>
          <w:sz w:val="24"/>
          <w:szCs w:val="24"/>
          <w:highlight w:val="none"/>
        </w:rPr>
        <w:t>件</w:t>
      </w:r>
      <w:r>
        <w:rPr>
          <w:rFonts w:hint="eastAsia" w:ascii="宋体" w:hAnsi="宋体"/>
          <w:color w:val="auto"/>
          <w:sz w:val="24"/>
          <w:szCs w:val="24"/>
        </w:rPr>
        <w:t>，具体年份及要求见</w:t>
      </w:r>
      <w:r>
        <w:rPr>
          <w:rFonts w:hint="eastAsia" w:ascii="宋体" w:hAnsi="宋体"/>
          <w:color w:val="auto"/>
          <w:sz w:val="24"/>
          <w:szCs w:val="24"/>
          <w:lang w:eastAsia="zh-CN"/>
        </w:rPr>
        <w:t>供应商</w:t>
      </w:r>
      <w:r>
        <w:rPr>
          <w:rFonts w:hint="eastAsia" w:ascii="宋体" w:hAnsi="宋体"/>
          <w:color w:val="auto"/>
          <w:sz w:val="24"/>
          <w:szCs w:val="24"/>
        </w:rPr>
        <w:t>须知前附表。每张表格只填写一个项目，并标明序号。</w:t>
      </w:r>
    </w:p>
    <w:p>
      <w:pPr>
        <w:pStyle w:val="55"/>
        <w:kinsoku/>
        <w:overflowPunct/>
        <w:bidi w:val="0"/>
        <w:spacing w:line="440" w:lineRule="exact"/>
        <w:ind w:left="0" w:firstLine="0"/>
        <w:jc w:val="center"/>
        <w:rPr>
          <w:rFonts w:hint="eastAsia" w:ascii="宋体" w:hAnsi="宋体"/>
          <w:color w:val="auto"/>
          <w:szCs w:val="24"/>
        </w:rPr>
      </w:pPr>
      <w:bookmarkStart w:id="341" w:name="_Toc30498"/>
      <w:bookmarkStart w:id="342" w:name="_Toc4266"/>
      <w:bookmarkStart w:id="343" w:name="_Toc493691192"/>
    </w:p>
    <w:p>
      <w:pPr>
        <w:pStyle w:val="55"/>
        <w:kinsoku/>
        <w:overflowPunct/>
        <w:bidi w:val="0"/>
        <w:spacing w:line="440" w:lineRule="exact"/>
        <w:ind w:left="0" w:firstLine="0"/>
        <w:jc w:val="center"/>
        <w:rPr>
          <w:rFonts w:hint="eastAsia" w:ascii="宋体" w:hAnsi="宋体"/>
          <w:color w:val="auto"/>
          <w:szCs w:val="24"/>
        </w:rPr>
      </w:pPr>
      <w:r>
        <w:rPr>
          <w:rFonts w:hint="eastAsia" w:ascii="宋体" w:hAnsi="宋体"/>
          <w:color w:val="auto"/>
          <w:szCs w:val="24"/>
        </w:rPr>
        <w:t>（</w:t>
      </w:r>
      <w:r>
        <w:rPr>
          <w:rFonts w:hint="eastAsia" w:ascii="宋体" w:hAnsi="宋体"/>
          <w:color w:val="auto"/>
          <w:szCs w:val="24"/>
          <w:lang w:val="en-US" w:eastAsia="zh-CN"/>
        </w:rPr>
        <w:t>三</w:t>
      </w:r>
      <w:r>
        <w:rPr>
          <w:rFonts w:hint="eastAsia" w:ascii="宋体" w:hAnsi="宋体"/>
          <w:color w:val="auto"/>
          <w:szCs w:val="24"/>
        </w:rPr>
        <w:t>）本项目中拟使用的主要仪器设备一览表</w:t>
      </w:r>
      <w:bookmarkEnd w:id="341"/>
      <w:bookmarkEnd w:id="342"/>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1970"/>
        <w:gridCol w:w="1972"/>
        <w:gridCol w:w="1971"/>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969" w:type="dxa"/>
            <w:noWrap w:val="0"/>
            <w:vAlign w:val="center"/>
          </w:tcPr>
          <w:p>
            <w:pPr>
              <w:kinsoku/>
              <w:overflowPunct/>
              <w:autoSpaceDE w:val="0"/>
              <w:autoSpaceDN w:val="0"/>
              <w:bidi w:val="0"/>
              <w:adjustRightInd w:val="0"/>
              <w:spacing w:before="50" w:line="440" w:lineRule="exact"/>
              <w:ind w:right="97" w:firstLine="68" w:firstLineChars="28"/>
              <w:jc w:val="center"/>
              <w:rPr>
                <w:rFonts w:hint="eastAsia" w:ascii="宋体" w:hAnsi="宋体" w:cs="宋体"/>
                <w:b/>
                <w:bCs/>
                <w:color w:val="auto"/>
                <w:spacing w:val="1"/>
                <w:kern w:val="0"/>
                <w:sz w:val="24"/>
                <w:szCs w:val="24"/>
              </w:rPr>
            </w:pPr>
            <w:r>
              <w:rPr>
                <w:rFonts w:hint="eastAsia" w:ascii="宋体" w:hAnsi="宋体" w:cs="宋体"/>
                <w:b/>
                <w:bCs/>
                <w:color w:val="auto"/>
                <w:spacing w:val="1"/>
                <w:kern w:val="0"/>
                <w:sz w:val="24"/>
                <w:szCs w:val="24"/>
              </w:rPr>
              <w:t>设备名称</w:t>
            </w:r>
          </w:p>
        </w:tc>
        <w:tc>
          <w:tcPr>
            <w:tcW w:w="1970" w:type="dxa"/>
            <w:noWrap w:val="0"/>
            <w:vAlign w:val="center"/>
          </w:tcPr>
          <w:p>
            <w:pPr>
              <w:kinsoku/>
              <w:overflowPunct/>
              <w:autoSpaceDE w:val="0"/>
              <w:autoSpaceDN w:val="0"/>
              <w:bidi w:val="0"/>
              <w:adjustRightInd w:val="0"/>
              <w:spacing w:before="50" w:line="440" w:lineRule="exact"/>
              <w:ind w:right="97" w:firstLine="68" w:firstLineChars="28"/>
              <w:jc w:val="center"/>
              <w:rPr>
                <w:rFonts w:hint="eastAsia" w:ascii="宋体" w:hAnsi="宋体" w:cs="宋体"/>
                <w:b/>
                <w:bCs/>
                <w:color w:val="auto"/>
                <w:spacing w:val="1"/>
                <w:kern w:val="0"/>
                <w:sz w:val="24"/>
                <w:szCs w:val="24"/>
              </w:rPr>
            </w:pPr>
            <w:r>
              <w:rPr>
                <w:rFonts w:hint="eastAsia" w:ascii="宋体" w:hAnsi="宋体" w:cs="宋体"/>
                <w:b/>
                <w:bCs/>
                <w:color w:val="auto"/>
                <w:spacing w:val="1"/>
                <w:kern w:val="0"/>
                <w:sz w:val="24"/>
                <w:szCs w:val="24"/>
              </w:rPr>
              <w:t>规格型号</w:t>
            </w:r>
          </w:p>
        </w:tc>
        <w:tc>
          <w:tcPr>
            <w:tcW w:w="1972" w:type="dxa"/>
            <w:noWrap w:val="0"/>
            <w:vAlign w:val="center"/>
          </w:tcPr>
          <w:p>
            <w:pPr>
              <w:kinsoku/>
              <w:overflowPunct/>
              <w:autoSpaceDE w:val="0"/>
              <w:autoSpaceDN w:val="0"/>
              <w:bidi w:val="0"/>
              <w:adjustRightInd w:val="0"/>
              <w:spacing w:before="50" w:line="440" w:lineRule="exact"/>
              <w:ind w:right="97" w:firstLine="68" w:firstLineChars="28"/>
              <w:jc w:val="center"/>
              <w:rPr>
                <w:rFonts w:hint="eastAsia" w:ascii="宋体" w:hAnsi="宋体" w:cs="宋体"/>
                <w:b/>
                <w:bCs/>
                <w:color w:val="auto"/>
                <w:spacing w:val="1"/>
                <w:kern w:val="0"/>
                <w:sz w:val="24"/>
                <w:szCs w:val="24"/>
              </w:rPr>
            </w:pPr>
            <w:r>
              <w:rPr>
                <w:rFonts w:hint="eastAsia" w:ascii="宋体" w:hAnsi="宋体" w:cs="宋体"/>
                <w:b/>
                <w:bCs/>
                <w:color w:val="auto"/>
                <w:spacing w:val="1"/>
                <w:kern w:val="0"/>
                <w:sz w:val="24"/>
                <w:szCs w:val="24"/>
              </w:rPr>
              <w:t>数量</w:t>
            </w:r>
          </w:p>
        </w:tc>
        <w:tc>
          <w:tcPr>
            <w:tcW w:w="1971" w:type="dxa"/>
            <w:noWrap w:val="0"/>
            <w:vAlign w:val="center"/>
          </w:tcPr>
          <w:p>
            <w:pPr>
              <w:kinsoku/>
              <w:overflowPunct/>
              <w:autoSpaceDE w:val="0"/>
              <w:autoSpaceDN w:val="0"/>
              <w:bidi w:val="0"/>
              <w:adjustRightInd w:val="0"/>
              <w:spacing w:before="50" w:line="440" w:lineRule="exact"/>
              <w:ind w:right="97" w:firstLine="68" w:firstLineChars="28"/>
              <w:jc w:val="center"/>
              <w:rPr>
                <w:rFonts w:hint="eastAsia" w:ascii="宋体" w:hAnsi="宋体" w:cs="宋体"/>
                <w:b/>
                <w:bCs/>
                <w:color w:val="auto"/>
                <w:spacing w:val="1"/>
                <w:kern w:val="0"/>
                <w:sz w:val="24"/>
                <w:szCs w:val="24"/>
              </w:rPr>
            </w:pPr>
            <w:r>
              <w:rPr>
                <w:rFonts w:hint="eastAsia" w:ascii="宋体" w:hAnsi="宋体" w:cs="宋体"/>
                <w:b/>
                <w:bCs/>
                <w:color w:val="auto"/>
                <w:spacing w:val="1"/>
                <w:kern w:val="0"/>
                <w:sz w:val="24"/>
                <w:szCs w:val="24"/>
              </w:rPr>
              <w:t>用途</w:t>
            </w:r>
          </w:p>
        </w:tc>
        <w:tc>
          <w:tcPr>
            <w:tcW w:w="1972" w:type="dxa"/>
            <w:noWrap w:val="0"/>
            <w:vAlign w:val="center"/>
          </w:tcPr>
          <w:p>
            <w:pPr>
              <w:kinsoku/>
              <w:overflowPunct/>
              <w:autoSpaceDE w:val="0"/>
              <w:autoSpaceDN w:val="0"/>
              <w:bidi w:val="0"/>
              <w:adjustRightInd w:val="0"/>
              <w:spacing w:before="50" w:line="440" w:lineRule="exact"/>
              <w:ind w:right="97" w:firstLine="68" w:firstLineChars="28"/>
              <w:jc w:val="center"/>
              <w:rPr>
                <w:rFonts w:hint="eastAsia" w:ascii="宋体" w:hAnsi="宋体" w:cs="宋体"/>
                <w:b/>
                <w:bCs/>
                <w:color w:val="auto"/>
                <w:spacing w:val="1"/>
                <w:kern w:val="0"/>
                <w:sz w:val="24"/>
                <w:szCs w:val="24"/>
              </w:rPr>
            </w:pPr>
            <w:r>
              <w:rPr>
                <w:rFonts w:hint="eastAsia" w:ascii="宋体" w:hAnsi="宋体" w:cs="宋体"/>
                <w:b/>
                <w:bCs/>
                <w:color w:val="auto"/>
                <w:spacing w:val="1"/>
                <w:kern w:val="0"/>
                <w:sz w:val="24"/>
                <w:szCs w:val="24"/>
              </w:rPr>
              <w:t>自有/租赁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969"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0"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2"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1"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2"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69"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0"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2"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1"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2"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69"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0"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2"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1"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2"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69"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0"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2"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1"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2"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69"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0"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2"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1"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2"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69"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0"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2"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1"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2"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69"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0"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2"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1"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2"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69"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0"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2"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1"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2"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69"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0"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2"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1"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2"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69"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0"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2"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1"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2"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69"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0"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2"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1"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2"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69"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0"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2"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1"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2"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69"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0"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2"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1"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c>
          <w:tcPr>
            <w:tcW w:w="1972" w:type="dxa"/>
            <w:noWrap w:val="0"/>
            <w:vAlign w:val="center"/>
          </w:tcPr>
          <w:p>
            <w:pPr>
              <w:kinsoku/>
              <w:overflowPunct/>
              <w:autoSpaceDE w:val="0"/>
              <w:autoSpaceDN w:val="0"/>
              <w:bidi w:val="0"/>
              <w:adjustRightInd w:val="0"/>
              <w:spacing w:before="50" w:line="440" w:lineRule="exact"/>
              <w:ind w:right="97" w:firstLine="67" w:firstLineChars="28"/>
              <w:jc w:val="center"/>
              <w:rPr>
                <w:rFonts w:hint="eastAsia" w:ascii="宋体" w:hAnsi="宋体" w:cs="宋体"/>
                <w:color w:val="auto"/>
                <w:spacing w:val="1"/>
                <w:kern w:val="0"/>
                <w:sz w:val="24"/>
                <w:szCs w:val="24"/>
              </w:rPr>
            </w:pPr>
          </w:p>
        </w:tc>
      </w:tr>
      <w:bookmarkEnd w:id="343"/>
    </w:tbl>
    <w:p>
      <w:pPr>
        <w:pStyle w:val="22"/>
        <w:widowControl w:val="0"/>
        <w:tabs>
          <w:tab w:val="left" w:pos="0"/>
        </w:tabs>
        <w:spacing w:before="120" w:beforeAutospacing="0" w:after="120" w:afterAutospacing="0" w:line="500" w:lineRule="exact"/>
        <w:ind w:right="29" w:rightChars="14" w:firstLine="3313" w:firstLineChars="1100"/>
        <w:outlineLvl w:val="1"/>
        <w:rPr>
          <w:rFonts w:hint="eastAsia"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firstLine="3313" w:firstLineChars="1100"/>
        <w:outlineLvl w:val="1"/>
        <w:rPr>
          <w:rFonts w:hint="eastAsia"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firstLine="3313" w:firstLineChars="1100"/>
        <w:outlineLvl w:val="1"/>
        <w:rPr>
          <w:rFonts w:hint="eastAsia"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firstLine="3313" w:firstLineChars="1100"/>
        <w:outlineLvl w:val="1"/>
        <w:rPr>
          <w:rFonts w:hint="eastAsia"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firstLine="3313" w:firstLineChars="1100"/>
        <w:outlineLvl w:val="1"/>
        <w:rPr>
          <w:rFonts w:asciiTheme="minorEastAsia" w:hAnsiTheme="minorEastAsia" w:eastAsiaTheme="minorEastAsia" w:cstheme="minorEastAsia"/>
          <w:b/>
          <w:kern w:val="2"/>
          <w:sz w:val="30"/>
          <w:szCs w:val="30"/>
        </w:rPr>
      </w:pPr>
      <w:bookmarkStart w:id="344" w:name="_Toc15366"/>
      <w:r>
        <w:rPr>
          <w:rFonts w:hint="eastAsia" w:asciiTheme="minorEastAsia" w:hAnsiTheme="minorEastAsia" w:eastAsiaTheme="minorEastAsia" w:cstheme="minorEastAsia"/>
          <w:b/>
          <w:kern w:val="2"/>
          <w:sz w:val="30"/>
          <w:szCs w:val="30"/>
          <w:lang w:val="en-US" w:eastAsia="zh-CN"/>
        </w:rPr>
        <w:t>七</w:t>
      </w:r>
      <w:r>
        <w:rPr>
          <w:rFonts w:hint="eastAsia" w:asciiTheme="minorEastAsia" w:hAnsiTheme="minorEastAsia" w:eastAsiaTheme="minorEastAsia" w:cstheme="minorEastAsia"/>
          <w:b/>
          <w:kern w:val="2"/>
          <w:sz w:val="30"/>
          <w:szCs w:val="30"/>
        </w:rPr>
        <w:t>、</w:t>
      </w:r>
      <w:r>
        <w:rPr>
          <w:rFonts w:hint="eastAsia" w:asciiTheme="minorEastAsia" w:hAnsiTheme="minorEastAsia" w:eastAsiaTheme="minorEastAsia" w:cstheme="minorEastAsia"/>
          <w:b/>
          <w:kern w:val="2"/>
          <w:sz w:val="30"/>
          <w:szCs w:val="30"/>
          <w:lang w:eastAsia="zh-CN"/>
        </w:rPr>
        <w:t>供应商</w:t>
      </w:r>
      <w:r>
        <w:rPr>
          <w:rFonts w:hint="eastAsia" w:asciiTheme="minorEastAsia" w:hAnsiTheme="minorEastAsia" w:eastAsiaTheme="minorEastAsia" w:cstheme="minorEastAsia"/>
          <w:b/>
          <w:kern w:val="2"/>
          <w:sz w:val="30"/>
          <w:szCs w:val="30"/>
        </w:rPr>
        <w:t>服务承诺和优惠承诺</w:t>
      </w:r>
      <w:bookmarkEnd w:id="336"/>
      <w:bookmarkEnd w:id="337"/>
      <w:bookmarkEnd w:id="344"/>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bookmarkEnd w:id="338"/>
    <w:bookmarkEnd w:id="339"/>
    <w:p>
      <w:pPr>
        <w:spacing w:line="360" w:lineRule="auto"/>
        <w:jc w:val="center"/>
        <w:outlineLvl w:val="1"/>
        <w:rPr>
          <w:rFonts w:hint="eastAsia" w:asciiTheme="minorEastAsia" w:hAnsiTheme="minorEastAsia" w:eastAsiaTheme="minorEastAsia" w:cstheme="minorEastAsia"/>
          <w:b/>
          <w:kern w:val="2"/>
          <w:sz w:val="30"/>
          <w:szCs w:val="30"/>
          <w:lang w:val="en-US" w:eastAsia="zh-CN" w:bidi="ar-SA"/>
        </w:rPr>
      </w:pPr>
      <w:bookmarkStart w:id="345" w:name="_Toc10717"/>
      <w:bookmarkStart w:id="346" w:name="_Toc24850"/>
      <w:bookmarkStart w:id="347" w:name="_Toc31954"/>
      <w:bookmarkStart w:id="348" w:name="_Toc23227"/>
      <w:bookmarkStart w:id="349" w:name="_Toc15396"/>
      <w:r>
        <w:rPr>
          <w:rFonts w:hint="eastAsia" w:asciiTheme="minorEastAsia" w:hAnsiTheme="minorEastAsia" w:eastAsiaTheme="minorEastAsia" w:cstheme="minorEastAsia"/>
          <w:b/>
          <w:kern w:val="2"/>
          <w:sz w:val="30"/>
          <w:szCs w:val="30"/>
          <w:lang w:val="en-US" w:eastAsia="zh-CN" w:bidi="ar-SA"/>
        </w:rPr>
        <w:t>八、</w:t>
      </w:r>
      <w:bookmarkEnd w:id="345"/>
      <w:bookmarkEnd w:id="346"/>
      <w:bookmarkEnd w:id="347"/>
      <w:bookmarkEnd w:id="348"/>
      <w:bookmarkEnd w:id="349"/>
      <w:r>
        <w:rPr>
          <w:rFonts w:hint="eastAsia" w:asciiTheme="minorEastAsia" w:hAnsiTheme="minorEastAsia" w:eastAsiaTheme="minorEastAsia" w:cstheme="minorEastAsia"/>
          <w:b/>
          <w:kern w:val="2"/>
          <w:sz w:val="30"/>
          <w:szCs w:val="30"/>
          <w:lang w:val="en-US" w:eastAsia="zh-CN" w:bidi="ar-SA"/>
        </w:rPr>
        <w:t>中小企业声明函（服务）</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sz w:val="24"/>
          <w:u w:val="single"/>
        </w:rPr>
        <w:t>（中型企业、小型企业、微型企业）</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6240" w:firstLineChars="2600"/>
        <w:rPr>
          <w:rFonts w:ascii="宋体" w:hAnsi="宋体" w:cs="宋体"/>
          <w:sz w:val="24"/>
        </w:rPr>
      </w:pPr>
    </w:p>
    <w:p>
      <w:pPr>
        <w:spacing w:line="360" w:lineRule="auto"/>
        <w:ind w:firstLine="6240" w:firstLineChars="2600"/>
        <w:rPr>
          <w:rFonts w:ascii="宋体" w:hAnsi="宋体" w:cs="宋体"/>
          <w:sz w:val="24"/>
        </w:rPr>
      </w:pPr>
      <w:r>
        <w:rPr>
          <w:rFonts w:hint="eastAsia" w:ascii="宋体" w:hAnsi="宋体" w:cs="宋体"/>
          <w:sz w:val="24"/>
        </w:rPr>
        <w:t>企业名称（电子公章）：</w:t>
      </w:r>
    </w:p>
    <w:p>
      <w:pPr>
        <w:spacing w:line="360" w:lineRule="auto"/>
        <w:ind w:firstLine="7440" w:firstLineChars="3100"/>
        <w:rPr>
          <w:rFonts w:ascii="宋体" w:hAnsi="宋体" w:cs="宋体"/>
          <w:sz w:val="24"/>
        </w:rPr>
      </w:pPr>
      <w:r>
        <w:rPr>
          <w:rFonts w:hint="eastAsia" w:ascii="宋体" w:hAnsi="宋体" w:cs="宋体"/>
          <w:sz w:val="24"/>
        </w:rPr>
        <w:t>日期：</w:t>
      </w:r>
    </w:p>
    <w:p>
      <w:pPr>
        <w:widowControl/>
        <w:spacing w:line="360" w:lineRule="auto"/>
        <w:jc w:val="left"/>
        <w:rPr>
          <w:rFonts w:ascii="宋体" w:hAnsi="宋体" w:cs="宋体"/>
          <w:color w:val="000000"/>
          <w:kern w:val="0"/>
          <w:szCs w:val="21"/>
          <w:lang w:bidi="ar"/>
        </w:rPr>
      </w:pPr>
      <w:r>
        <w:rPr>
          <w:rFonts w:hint="eastAsia" w:ascii="宋体" w:hAnsi="宋体" w:cs="宋体"/>
          <w:color w:val="000000"/>
          <w:kern w:val="0"/>
          <w:szCs w:val="21"/>
          <w:lang w:bidi="ar"/>
        </w:rPr>
        <w:t>注：</w:t>
      </w:r>
    </w:p>
    <w:p>
      <w:pPr>
        <w:widowControl/>
        <w:spacing w:line="360" w:lineRule="auto"/>
        <w:jc w:val="left"/>
        <w:rPr>
          <w:rFonts w:ascii="宋体" w:hAnsi="宋体" w:cs="宋体"/>
          <w:color w:val="000000"/>
          <w:kern w:val="0"/>
          <w:szCs w:val="21"/>
          <w:lang w:bidi="ar"/>
        </w:rPr>
      </w:pPr>
      <w:r>
        <w:rPr>
          <w:rFonts w:hint="eastAsia" w:ascii="宋体" w:hAnsi="宋体" w:cs="宋体"/>
          <w:color w:val="000000"/>
          <w:kern w:val="0"/>
          <w:szCs w:val="21"/>
          <w:lang w:bidi="ar"/>
        </w:rPr>
        <w:t>1.从业人员、营业收入、资产总额填报上一年度数据，无上一年度数据的新成立企业可不填报。</w:t>
      </w:r>
    </w:p>
    <w:p>
      <w:pPr>
        <w:widowControl/>
        <w:spacing w:line="360" w:lineRule="auto"/>
        <w:jc w:val="left"/>
        <w:rPr>
          <w:rFonts w:ascii="宋体" w:hAnsi="宋体" w:cs="宋体"/>
          <w:color w:val="000000"/>
          <w:kern w:val="0"/>
          <w:szCs w:val="21"/>
          <w:lang w:bidi="ar"/>
        </w:rPr>
      </w:pPr>
      <w:r>
        <w:rPr>
          <w:rFonts w:hint="eastAsia" w:ascii="宋体" w:hAnsi="宋体" w:cs="宋体"/>
          <w:color w:val="000000"/>
          <w:kern w:val="0"/>
          <w:szCs w:val="21"/>
          <w:lang w:bidi="ar"/>
        </w:rPr>
        <w:t>2.填写前请认真阅读《关于印发中小企业划型标准规定的通知》（工信部联企业[2011]300 号）和《关于 印发＜政府采购促进中小企业发展管理办法＞的通知》(财库﹝2020﹞46号)相关规定。</w:t>
      </w:r>
    </w:p>
    <w:p>
      <w:pPr>
        <w:widowControl/>
        <w:spacing w:line="360" w:lineRule="auto"/>
        <w:jc w:val="left"/>
        <w:rPr>
          <w:rFonts w:ascii="宋体" w:hAnsi="宋体" w:cs="宋体"/>
          <w:color w:val="000000"/>
          <w:kern w:val="0"/>
          <w:szCs w:val="21"/>
          <w:lang w:bidi="ar"/>
        </w:rPr>
      </w:pPr>
      <w:r>
        <w:rPr>
          <w:rFonts w:hint="eastAsia" w:ascii="宋体" w:hAnsi="宋体" w:cs="宋体"/>
          <w:color w:val="000000"/>
          <w:kern w:val="0"/>
          <w:szCs w:val="21"/>
          <w:lang w:bidi="ar"/>
        </w:rPr>
        <w:t>3.未按上述要求提供、填写的，评审时不予以考虑。</w:t>
      </w:r>
    </w:p>
    <w:p>
      <w:pPr>
        <w:pStyle w:val="22"/>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r>
        <w:rPr>
          <w:rFonts w:hint="eastAsia" w:asciiTheme="minorEastAsia" w:hAnsiTheme="minorEastAsia" w:eastAsiaTheme="minorEastAsia" w:cstheme="minorEastAsia"/>
          <w:b/>
          <w:kern w:val="2"/>
          <w:sz w:val="30"/>
          <w:szCs w:val="30"/>
        </w:rPr>
        <w:br w:type="page"/>
      </w:r>
      <w:bookmarkStart w:id="350" w:name="_Toc11708"/>
      <w:bookmarkStart w:id="351" w:name="_Toc7605"/>
      <w:bookmarkStart w:id="352" w:name="_Toc18562"/>
      <w:bookmarkStart w:id="353" w:name="_Toc20881"/>
      <w:bookmarkStart w:id="354" w:name="_Toc30170"/>
      <w:bookmarkStart w:id="355" w:name="_Toc14292"/>
      <w:r>
        <w:rPr>
          <w:rFonts w:hint="eastAsia" w:asciiTheme="minorEastAsia" w:hAnsiTheme="minorEastAsia" w:eastAsiaTheme="minorEastAsia" w:cstheme="minorEastAsia"/>
          <w:b/>
          <w:kern w:val="2"/>
          <w:sz w:val="30"/>
          <w:szCs w:val="30"/>
          <w:lang w:val="en-US" w:eastAsia="zh-CN"/>
        </w:rPr>
        <w:t>九</w:t>
      </w:r>
      <w:r>
        <w:rPr>
          <w:rFonts w:hint="eastAsia" w:asciiTheme="minorEastAsia" w:hAnsiTheme="minorEastAsia" w:eastAsiaTheme="minorEastAsia" w:cstheme="minorEastAsia"/>
          <w:b/>
          <w:kern w:val="2"/>
          <w:sz w:val="30"/>
          <w:szCs w:val="30"/>
        </w:rPr>
        <w:t>、残疾人福利性单位声明函（如有）</w:t>
      </w:r>
      <w:bookmarkEnd w:id="350"/>
      <w:bookmarkEnd w:id="351"/>
      <w:bookmarkEnd w:id="352"/>
      <w:bookmarkEnd w:id="353"/>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bookmarkEnd w:id="340"/>
    <w:bookmarkEnd w:id="354"/>
    <w:bookmarkEnd w:id="355"/>
    <w:p>
      <w:pPr>
        <w:rPr>
          <w:rFonts w:ascii="Times New Roman" w:hAnsi="Times New Roman" w:eastAsia="仿宋"/>
          <w:sz w:val="32"/>
          <w:szCs w:val="32"/>
          <w:shd w:val="clear" w:color="FFFFFF" w:fill="D9D9D9"/>
        </w:rPr>
      </w:pPr>
    </w:p>
    <w:p>
      <w:pPr>
        <w:pStyle w:val="5"/>
        <w:rPr>
          <w:shd w:val="clear" w:color="FFFFFF" w:fill="D9D9D9"/>
        </w:rPr>
      </w:pPr>
    </w:p>
    <w:p>
      <w:pPr>
        <w:pStyle w:val="22"/>
        <w:widowControl w:val="0"/>
        <w:spacing w:before="120" w:beforeAutospacing="0" w:after="120" w:afterAutospacing="0" w:line="500" w:lineRule="exact"/>
        <w:ind w:right="29" w:rightChars="14" w:firstLine="602" w:firstLineChars="200"/>
        <w:jc w:val="both"/>
        <w:outlineLvl w:val="1"/>
        <w:rPr>
          <w:rFonts w:asciiTheme="minorEastAsia" w:hAnsiTheme="minorEastAsia" w:eastAsiaTheme="minorEastAsia" w:cstheme="minorEastAsia"/>
          <w:b/>
          <w:kern w:val="2"/>
          <w:sz w:val="30"/>
          <w:szCs w:val="30"/>
          <w:shd w:val="clear" w:color="FFFFFF" w:fill="D9D9D9"/>
        </w:rPr>
      </w:pPr>
    </w:p>
    <w:p>
      <w:pPr>
        <w:pStyle w:val="22"/>
        <w:widowControl w:val="0"/>
        <w:spacing w:before="120" w:beforeAutospacing="0" w:after="120" w:afterAutospacing="0" w:line="500" w:lineRule="exact"/>
        <w:ind w:right="29" w:rightChars="14" w:firstLine="602" w:firstLineChars="200"/>
        <w:jc w:val="center"/>
        <w:outlineLvl w:val="1"/>
        <w:rPr>
          <w:rFonts w:asciiTheme="minorEastAsia" w:hAnsiTheme="minorEastAsia" w:eastAsiaTheme="minorEastAsia" w:cstheme="minorEastAsia"/>
          <w:b/>
          <w:kern w:val="2"/>
          <w:sz w:val="30"/>
          <w:szCs w:val="30"/>
        </w:rPr>
      </w:pPr>
      <w:bookmarkStart w:id="356" w:name="_Toc16608"/>
      <w:bookmarkStart w:id="357" w:name="_Toc10970"/>
      <w:bookmarkStart w:id="358" w:name="_Toc7211"/>
      <w:bookmarkStart w:id="359" w:name="_Toc18605"/>
      <w:r>
        <w:rPr>
          <w:rFonts w:hint="eastAsia" w:asciiTheme="minorEastAsia" w:hAnsiTheme="minorEastAsia" w:eastAsiaTheme="minorEastAsia" w:cstheme="minorEastAsia"/>
          <w:b/>
          <w:kern w:val="2"/>
          <w:sz w:val="30"/>
          <w:szCs w:val="30"/>
          <w:lang w:val="en-US" w:eastAsia="zh-CN"/>
        </w:rPr>
        <w:t>十</w:t>
      </w:r>
      <w:r>
        <w:rPr>
          <w:rFonts w:hint="eastAsia" w:asciiTheme="minorEastAsia" w:hAnsiTheme="minorEastAsia" w:eastAsiaTheme="minorEastAsia" w:cstheme="minorEastAsia"/>
          <w:b/>
          <w:kern w:val="2"/>
          <w:sz w:val="30"/>
          <w:szCs w:val="30"/>
        </w:rPr>
        <w:t>、</w:t>
      </w:r>
      <w:r>
        <w:rPr>
          <w:rFonts w:hint="eastAsia" w:asciiTheme="minorEastAsia" w:hAnsiTheme="minorEastAsia" w:eastAsiaTheme="minorEastAsia" w:cstheme="minorEastAsia"/>
          <w:b/>
          <w:kern w:val="2"/>
          <w:sz w:val="30"/>
          <w:szCs w:val="30"/>
          <w:lang w:eastAsia="zh-CN"/>
        </w:rPr>
        <w:t>征集文件</w:t>
      </w:r>
      <w:r>
        <w:rPr>
          <w:rFonts w:hint="eastAsia" w:asciiTheme="minorEastAsia" w:hAnsiTheme="minorEastAsia" w:eastAsiaTheme="minorEastAsia" w:cstheme="minorEastAsia"/>
          <w:b/>
          <w:kern w:val="2"/>
          <w:sz w:val="30"/>
          <w:szCs w:val="30"/>
        </w:rPr>
        <w:t>要求的或</w:t>
      </w:r>
      <w:r>
        <w:rPr>
          <w:rFonts w:hint="eastAsia" w:asciiTheme="minorEastAsia" w:hAnsiTheme="minorEastAsia" w:eastAsiaTheme="minorEastAsia" w:cstheme="minorEastAsia"/>
          <w:b/>
          <w:kern w:val="2"/>
          <w:sz w:val="30"/>
          <w:szCs w:val="30"/>
          <w:lang w:eastAsia="zh-CN"/>
        </w:rPr>
        <w:t>供应商</w:t>
      </w:r>
      <w:r>
        <w:rPr>
          <w:rFonts w:hint="eastAsia" w:asciiTheme="minorEastAsia" w:hAnsiTheme="minorEastAsia" w:eastAsiaTheme="minorEastAsia" w:cstheme="minorEastAsia"/>
          <w:b/>
          <w:kern w:val="2"/>
          <w:sz w:val="30"/>
          <w:szCs w:val="30"/>
        </w:rPr>
        <w:t>认为须提交的其他材料</w:t>
      </w:r>
      <w:bookmarkEnd w:id="356"/>
      <w:bookmarkEnd w:id="357"/>
      <w:bookmarkEnd w:id="358"/>
      <w:bookmarkEnd w:id="359"/>
    </w:p>
    <w:p>
      <w:pPr>
        <w:spacing w:line="360" w:lineRule="auto"/>
        <w:rPr>
          <w:rFonts w:asciiTheme="minorEastAsia" w:hAnsiTheme="minorEastAsia" w:eastAsiaTheme="minorEastAsia" w:cstheme="minorEastAsia"/>
          <w:sz w:val="24"/>
          <w:shd w:val="clear" w:color="FFFFFF" w:fill="D9D9D9"/>
        </w:rPr>
      </w:pP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lang w:eastAsia="zh-CN"/>
        </w:rPr>
        <w:t>征集文件</w:t>
      </w:r>
      <w:r>
        <w:rPr>
          <w:rFonts w:hint="eastAsia" w:ascii="仿宋" w:hAnsi="仿宋" w:eastAsia="仿宋" w:cs="仿宋"/>
          <w:sz w:val="30"/>
          <w:szCs w:val="30"/>
        </w:rPr>
        <w:t>规定的其他资料及</w:t>
      </w:r>
      <w:r>
        <w:rPr>
          <w:rFonts w:hint="eastAsia" w:ascii="仿宋" w:hAnsi="仿宋" w:eastAsia="仿宋" w:cs="仿宋"/>
          <w:sz w:val="30"/>
          <w:szCs w:val="30"/>
          <w:lang w:eastAsia="zh-CN"/>
        </w:rPr>
        <w:t>供应商</w:t>
      </w:r>
      <w:r>
        <w:rPr>
          <w:rFonts w:hint="eastAsia" w:ascii="仿宋" w:hAnsi="仿宋" w:eastAsia="仿宋" w:cs="仿宋"/>
          <w:sz w:val="30"/>
          <w:szCs w:val="30"/>
        </w:rPr>
        <w:t>认为需要提交的其他材料。</w:t>
      </w:r>
    </w:p>
    <w:p>
      <w:pPr>
        <w:spacing w:line="600" w:lineRule="exact"/>
        <w:ind w:firstLine="600" w:firstLineChars="200"/>
        <w:rPr>
          <w:rFonts w:ascii="仿宋" w:hAnsi="仿宋" w:eastAsia="仿宋" w:cs="仿宋"/>
          <w:sz w:val="30"/>
          <w:szCs w:val="30"/>
        </w:rPr>
      </w:pPr>
    </w:p>
    <w:p>
      <w:pPr>
        <w:widowControl/>
        <w:spacing w:line="580" w:lineRule="atLeast"/>
        <w:jc w:val="center"/>
        <w:rPr>
          <w:rFonts w:asciiTheme="minorEastAsia" w:hAnsiTheme="minorEastAsia" w:eastAsiaTheme="minorEastAsia" w:cstheme="minorEastAsia"/>
          <w:b/>
          <w:kern w:val="0"/>
          <w:sz w:val="32"/>
          <w:szCs w:val="32"/>
        </w:rPr>
      </w:pPr>
    </w:p>
    <w:p>
      <w:pPr>
        <w:widowControl/>
        <w:spacing w:line="580" w:lineRule="atLeast"/>
        <w:jc w:val="center"/>
        <w:rPr>
          <w:rFonts w:asciiTheme="minorEastAsia" w:hAnsiTheme="minorEastAsia" w:eastAsiaTheme="minorEastAsia" w:cstheme="minorEastAsia"/>
          <w:b/>
          <w:bCs/>
          <w:kern w:val="0"/>
          <w:sz w:val="32"/>
          <w:szCs w:val="32"/>
        </w:rPr>
      </w:pPr>
    </w:p>
    <w:p>
      <w:pPr>
        <w:widowControl/>
        <w:spacing w:line="580" w:lineRule="atLeast"/>
        <w:jc w:val="center"/>
        <w:rPr>
          <w:rFonts w:asciiTheme="minorEastAsia" w:hAnsiTheme="minorEastAsia" w:eastAsiaTheme="minorEastAsia" w:cstheme="minorEastAsia"/>
          <w:b/>
          <w:bCs/>
          <w:kern w:val="0"/>
          <w:sz w:val="32"/>
          <w:szCs w:val="32"/>
        </w:rPr>
      </w:pPr>
    </w:p>
    <w:p>
      <w:pPr>
        <w:pStyle w:val="51"/>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51"/>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51"/>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51"/>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51"/>
        <w:rPr>
          <w:rFonts w:asciiTheme="minorEastAsia" w:hAnsiTheme="minorEastAsia" w:eastAsiaTheme="minorEastAsia" w:cstheme="minorEastAsia"/>
          <w:b/>
          <w:bCs/>
          <w:kern w:val="0"/>
          <w:sz w:val="32"/>
          <w:szCs w:val="32"/>
        </w:rPr>
      </w:pPr>
    </w:p>
    <w:p>
      <w:pPr>
        <w:spacing w:line="440" w:lineRule="exact"/>
        <w:jc w:val="center"/>
        <w:rPr>
          <w:rFonts w:ascii="宋体" w:hAnsi="宋体" w:cs="宋体"/>
          <w:b/>
          <w:sz w:val="36"/>
          <w:szCs w:val="36"/>
        </w:rPr>
      </w:pPr>
    </w:p>
    <w:p>
      <w:pPr>
        <w:spacing w:line="360" w:lineRule="auto"/>
        <w:jc w:val="center"/>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优化和提升政府采购政策</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一、全面取消采购文件费用和投标保证金费用。</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二、免收履约保证金。确因项目需要的，应以保函等非现金形式收取，比例不得超过合同金额的</w:t>
      </w:r>
      <w:r>
        <w:rPr>
          <w:rFonts w:hint="eastAsia" w:asciiTheme="minorEastAsia" w:hAnsiTheme="minorEastAsia" w:eastAsiaTheme="minorEastAsia" w:cstheme="minorEastAsia"/>
          <w:sz w:val="24"/>
          <w:u w:val="single"/>
        </w:rPr>
        <w:t>6%</w:t>
      </w:r>
      <w:r>
        <w:rPr>
          <w:rFonts w:hint="eastAsia" w:asciiTheme="minorEastAsia" w:hAnsiTheme="minorEastAsia" w:eastAsiaTheme="minorEastAsia" w:cstheme="minorEastAsia"/>
          <w:sz w:val="24"/>
        </w:rPr>
        <w:t>，并按约定的时间和条件退还。</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三、评标结果确认时限。自评标（评审）结束后应2个工作日内确定中标（成交）</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，5个工作日内公告结果，同时发送中标（成交）通知书。</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四、合同签订时限。自中标（成交）通知书发出之日起</w:t>
      </w:r>
      <w:r>
        <w:rPr>
          <w:rFonts w:hint="eastAsia" w:asciiTheme="minorEastAsia" w:hAnsiTheme="minorEastAsia" w:eastAsiaTheme="minorEastAsia" w:cstheme="minorEastAsia"/>
          <w:sz w:val="24"/>
          <w:u w:val="single"/>
        </w:rPr>
        <w:t>15</w:t>
      </w:r>
      <w:r>
        <w:rPr>
          <w:rFonts w:hint="eastAsia" w:asciiTheme="minorEastAsia" w:hAnsiTheme="minorEastAsia" w:eastAsiaTheme="minorEastAsia" w:cstheme="minorEastAsia"/>
          <w:sz w:val="24"/>
        </w:rPr>
        <w:t xml:space="preserve">日内，按照采购文件和投标（响应性）文件确定的事项签订政府采购合同。 </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五、合同公告和备案时限。自合同签订之日起2个工作日内。</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六、项目验收。自收到</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项目验收建议之日起5个工作日内组织验收；验收结束后2个工作日内出具《验收报告》，并在焦作市政府采购网公告验收结果。</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七、资金支付。按照合同约定的条件及时支付资金，不得因机构变更、人员更替、政策调整等原因拒绝或延迟资金支付。</w:t>
      </w:r>
    </w:p>
    <w:p>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在政府采购活动中，若发现采购人或采购代理机构未按以上政策执行的，可向监督部门举报反映。</w:t>
      </w:r>
    </w:p>
    <w:p>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监督单位：博爱县财政局政府采购监督管理办公室</w:t>
      </w:r>
    </w:p>
    <w:p>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监督电话：0391-8683273</w:t>
      </w:r>
    </w:p>
    <w:p>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地址：博爱县发展大道188号机关综合办公楼主楼1213室</w:t>
      </w:r>
    </w:p>
    <w:p>
      <w:pPr>
        <w:spacing w:line="440" w:lineRule="exact"/>
        <w:jc w:val="center"/>
        <w:rPr>
          <w:rFonts w:ascii="宋体" w:hAnsi="宋体" w:cs="宋体"/>
          <w:b/>
          <w:sz w:val="36"/>
          <w:szCs w:val="36"/>
        </w:rPr>
      </w:pPr>
    </w:p>
    <w:p>
      <w:pPr>
        <w:spacing w:line="440" w:lineRule="exact"/>
        <w:jc w:val="center"/>
        <w:rPr>
          <w:rFonts w:ascii="宋体" w:hAnsi="宋体" w:cs="宋体"/>
          <w:b/>
          <w:sz w:val="36"/>
          <w:szCs w:val="36"/>
        </w:rPr>
      </w:pPr>
    </w:p>
    <w:p>
      <w:pPr>
        <w:pStyle w:val="3"/>
        <w:rPr>
          <w:rFonts w:ascii="宋体" w:hAnsi="宋体" w:cs="宋体"/>
          <w:sz w:val="36"/>
          <w:szCs w:val="36"/>
        </w:rPr>
      </w:pPr>
    </w:p>
    <w:p>
      <w:pPr>
        <w:rPr>
          <w:rFonts w:ascii="宋体" w:hAnsi="宋体" w:cs="宋体"/>
          <w:b/>
          <w:sz w:val="36"/>
          <w:szCs w:val="36"/>
        </w:rPr>
      </w:pPr>
    </w:p>
    <w:p>
      <w:pPr>
        <w:spacing w:line="440" w:lineRule="exact"/>
        <w:jc w:val="center"/>
        <w:rPr>
          <w:rFonts w:ascii="宋体" w:hAnsi="宋体" w:cs="宋体"/>
          <w:b/>
          <w:sz w:val="36"/>
          <w:szCs w:val="36"/>
        </w:rPr>
      </w:pPr>
    </w:p>
    <w:p>
      <w:pPr>
        <w:spacing w:line="440" w:lineRule="exact"/>
        <w:jc w:val="center"/>
        <w:rPr>
          <w:rFonts w:ascii="宋体" w:hAnsi="宋体" w:cs="宋体"/>
          <w:b/>
          <w:sz w:val="36"/>
          <w:szCs w:val="36"/>
        </w:rPr>
      </w:pPr>
      <w:r>
        <w:rPr>
          <w:rFonts w:hint="eastAsia" w:ascii="宋体" w:hAnsi="宋体" w:cs="宋体"/>
          <w:b/>
          <w:sz w:val="36"/>
          <w:szCs w:val="36"/>
        </w:rPr>
        <w:t>河南省政府采购合同融资政策告知函</w:t>
      </w:r>
    </w:p>
    <w:p>
      <w:pPr>
        <w:spacing w:line="360" w:lineRule="exact"/>
        <w:ind w:firstLine="420" w:firstLineChars="175"/>
        <w:rPr>
          <w:rFonts w:ascii="宋体" w:hAnsi="宋体" w:cs="宋体"/>
          <w:bCs/>
          <w:sz w:val="24"/>
        </w:rPr>
      </w:pPr>
      <w:r>
        <w:rPr>
          <w:rFonts w:hint="eastAsia" w:ascii="宋体" w:hAnsi="宋体" w:cs="宋体"/>
          <w:bCs/>
          <w:sz w:val="24"/>
        </w:rPr>
        <w:t>各</w:t>
      </w:r>
      <w:r>
        <w:rPr>
          <w:rFonts w:hint="eastAsia" w:ascii="宋体" w:hAnsi="宋体" w:cs="宋体"/>
          <w:bCs/>
          <w:sz w:val="24"/>
          <w:lang w:eastAsia="zh-CN"/>
        </w:rPr>
        <w:t>供应商</w:t>
      </w:r>
      <w:r>
        <w:rPr>
          <w:rFonts w:hint="eastAsia" w:ascii="宋体" w:hAnsi="宋体" w:cs="宋体"/>
          <w:bCs/>
          <w:sz w:val="24"/>
        </w:rPr>
        <w:t>：</w:t>
      </w:r>
    </w:p>
    <w:p>
      <w:pPr>
        <w:spacing w:line="360" w:lineRule="exact"/>
        <w:ind w:firstLine="420" w:firstLineChars="175"/>
        <w:rPr>
          <w:rFonts w:ascii="宋体" w:hAnsi="宋体" w:cs="宋体"/>
          <w:bCs/>
          <w:sz w:val="24"/>
        </w:rPr>
      </w:pPr>
      <w:r>
        <w:rPr>
          <w:rFonts w:hint="eastAsia" w:ascii="宋体" w:hAnsi="宋体" w:cs="宋体"/>
          <w:bCs/>
          <w:sz w:val="24"/>
        </w:rPr>
        <w:t xml:space="preserve">   欢迎贵公司参与河南省政府采购活动！</w:t>
      </w:r>
    </w:p>
    <w:p>
      <w:pPr>
        <w:spacing w:line="360" w:lineRule="exact"/>
        <w:ind w:firstLine="420" w:firstLineChars="175"/>
        <w:rPr>
          <w:rFonts w:ascii="宋体" w:hAnsi="宋体" w:cs="宋体"/>
          <w:bCs/>
          <w:sz w:val="24"/>
        </w:rPr>
      </w:pPr>
      <w:r>
        <w:rPr>
          <w:rFonts w:hint="eastAsia" w:ascii="宋体" w:hAnsi="宋体" w:cs="宋体"/>
          <w:bCs/>
          <w:sz w:val="24"/>
        </w:rPr>
        <w:t xml:space="preserve">   政府采购合同融资是河南省财政厅支持中小微企业发展，针对参与政府采购活动的</w:t>
      </w:r>
      <w:r>
        <w:rPr>
          <w:rFonts w:hint="eastAsia" w:ascii="宋体" w:hAnsi="宋体" w:cs="宋体"/>
          <w:bCs/>
          <w:sz w:val="24"/>
          <w:lang w:eastAsia="zh-CN"/>
        </w:rPr>
        <w:t>供应商</w:t>
      </w:r>
      <w:r>
        <w:rPr>
          <w:rFonts w:hint="eastAsia" w:ascii="宋体" w:hAnsi="宋体" w:cs="宋体"/>
          <w:bCs/>
          <w:sz w:val="24"/>
        </w:rPr>
        <w:t>融资难、融资贵问题推出的一项融资政策。贵公司若成为本次政府采购项目的中标成交</w:t>
      </w:r>
      <w:r>
        <w:rPr>
          <w:rFonts w:hint="eastAsia" w:ascii="宋体" w:hAnsi="宋体" w:cs="宋体"/>
          <w:bCs/>
          <w:sz w:val="24"/>
          <w:lang w:eastAsia="zh-CN"/>
        </w:rPr>
        <w:t>供应商</w:t>
      </w:r>
      <w:r>
        <w:rPr>
          <w:rFonts w:hint="eastAsia" w:ascii="宋体" w:hAnsi="宋体" w:cs="宋体"/>
          <w:bCs/>
          <w:sz w:val="24"/>
        </w:rPr>
        <w:t>，可持政府采购合同向金融机构申请贷款，无需抵押、担保，融资机构将依据《河南省采购合同融资工作实施方案》（豫财购[2017]10号），按照双方自愿的原则提供便捷、优惠的贷款服务。</w:t>
      </w:r>
    </w:p>
    <w:p>
      <w:pPr>
        <w:spacing w:line="360" w:lineRule="exact"/>
        <w:ind w:firstLine="420" w:firstLineChars="175"/>
        <w:rPr>
          <w:rFonts w:ascii="宋体" w:hAnsi="宋体" w:cs="宋体"/>
          <w:bCs/>
          <w:sz w:val="24"/>
        </w:rPr>
      </w:pPr>
      <w:r>
        <w:rPr>
          <w:rFonts w:hint="eastAsia" w:ascii="宋体" w:hAnsi="宋体" w:cs="宋体"/>
          <w:bCs/>
          <w:sz w:val="24"/>
        </w:rPr>
        <w:t xml:space="preserve"> 贷款渠道和提供贷款的金融机构，可在河南省政府采购网“河南省政府采购合同融资平台”查询联系。</w:t>
      </w:r>
    </w:p>
    <w:p>
      <w:pPr>
        <w:jc w:val="center"/>
        <w:rPr>
          <w:rFonts w:ascii="宋体" w:hAnsi="宋体"/>
          <w:b/>
          <w:sz w:val="32"/>
          <w:szCs w:val="32"/>
        </w:rPr>
      </w:pPr>
      <w:r>
        <w:rPr>
          <w:rFonts w:hint="eastAsia" w:ascii="宋体" w:hAnsi="宋体"/>
          <w:b/>
          <w:sz w:val="32"/>
          <w:szCs w:val="32"/>
        </w:rPr>
        <w:t>焦作市政府采购合同融资合作企业</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3"/>
        <w:gridCol w:w="1353"/>
        <w:gridCol w:w="2064"/>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23"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名称</w:t>
            </w:r>
          </w:p>
        </w:tc>
        <w:tc>
          <w:tcPr>
            <w:tcW w:w="1353"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联系人</w:t>
            </w:r>
          </w:p>
        </w:tc>
        <w:tc>
          <w:tcPr>
            <w:tcW w:w="2064"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联系电话</w:t>
            </w:r>
          </w:p>
        </w:tc>
        <w:tc>
          <w:tcPr>
            <w:tcW w:w="2558"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中国农业银行股份有限公司</w:t>
            </w:r>
          </w:p>
          <w:p>
            <w:pPr>
              <w:widowControl/>
              <w:tabs>
                <w:tab w:val="left" w:pos="0"/>
              </w:tabs>
              <w:spacing w:line="360" w:lineRule="exact"/>
              <w:rPr>
                <w:rFonts w:ascii="宋体" w:hAnsi="宋体" w:cs="宋体"/>
                <w:sz w:val="24"/>
              </w:rPr>
            </w:pPr>
            <w:r>
              <w:rPr>
                <w:rFonts w:hint="eastAsia" w:ascii="宋体" w:hAnsi="宋体" w:cs="宋体"/>
                <w:sz w:val="24"/>
              </w:rPr>
              <w:t>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薛国战</w:t>
            </w:r>
          </w:p>
        </w:tc>
        <w:tc>
          <w:tcPr>
            <w:tcW w:w="2064"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0391-2878039       13839109026</w:t>
            </w:r>
          </w:p>
        </w:tc>
        <w:tc>
          <w:tcPr>
            <w:tcW w:w="2558"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曹阳</w:t>
            </w:r>
          </w:p>
        </w:tc>
        <w:tc>
          <w:tcPr>
            <w:tcW w:w="2064"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0391-8825171  13839118160</w:t>
            </w:r>
          </w:p>
        </w:tc>
        <w:tc>
          <w:tcPr>
            <w:tcW w:w="2558"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中国建设银行股份有限公司焦作分行</w:t>
            </w:r>
          </w:p>
        </w:tc>
        <w:tc>
          <w:tcPr>
            <w:tcW w:w="1353"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李华莹</w:t>
            </w:r>
          </w:p>
        </w:tc>
        <w:tc>
          <w:tcPr>
            <w:tcW w:w="2064"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0391-3918471</w:t>
            </w:r>
          </w:p>
        </w:tc>
        <w:tc>
          <w:tcPr>
            <w:tcW w:w="2558" w:type="dxa"/>
            <w:shd w:val="solid" w:color="FFFFFF"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中国邮政储蓄银行股份有限公司焦作市分行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李天祥</w:t>
            </w:r>
          </w:p>
        </w:tc>
        <w:tc>
          <w:tcPr>
            <w:tcW w:w="2064"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0391-2981968 13523359082</w:t>
            </w:r>
          </w:p>
        </w:tc>
        <w:tc>
          <w:tcPr>
            <w:tcW w:w="2558"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焦作中旅银行股份有限公司</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周建林</w:t>
            </w:r>
          </w:p>
        </w:tc>
        <w:tc>
          <w:tcPr>
            <w:tcW w:w="2064"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 xml:space="preserve">0391-2116963 15893053027 </w:t>
            </w:r>
          </w:p>
        </w:tc>
        <w:tc>
          <w:tcPr>
            <w:tcW w:w="2558"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中信银行股份有限公司焦作分行</w:t>
            </w:r>
          </w:p>
        </w:tc>
        <w:tc>
          <w:tcPr>
            <w:tcW w:w="1353"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周江江</w:t>
            </w:r>
          </w:p>
        </w:tc>
        <w:tc>
          <w:tcPr>
            <w:tcW w:w="2064"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17639185001</w:t>
            </w:r>
          </w:p>
        </w:tc>
        <w:tc>
          <w:tcPr>
            <w:tcW w:w="2558" w:type="dxa"/>
            <w:shd w:val="solid" w:color="FFFFFF"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bCs/>
                <w:sz w:val="24"/>
              </w:rPr>
              <w:t>中国光大银行股份有限公司焦作分行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王海宾</w:t>
            </w:r>
          </w:p>
        </w:tc>
        <w:tc>
          <w:tcPr>
            <w:tcW w:w="2064"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0391-8787996 13598534626</w:t>
            </w:r>
          </w:p>
        </w:tc>
        <w:tc>
          <w:tcPr>
            <w:tcW w:w="2558"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中原银行股份有限公司焦作分行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赵伟</w:t>
            </w:r>
          </w:p>
        </w:tc>
        <w:tc>
          <w:tcPr>
            <w:tcW w:w="2064"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0391-8796520 15738533033</w:t>
            </w:r>
          </w:p>
        </w:tc>
        <w:tc>
          <w:tcPr>
            <w:tcW w:w="2558"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广发银行股份有限公司焦作分行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张嘉强</w:t>
            </w:r>
          </w:p>
        </w:tc>
        <w:tc>
          <w:tcPr>
            <w:tcW w:w="2064"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0391-653785 13203910032</w:t>
            </w:r>
          </w:p>
        </w:tc>
        <w:tc>
          <w:tcPr>
            <w:tcW w:w="2558"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焦作市塔南路1736号嘉隆金融中心</w:t>
            </w:r>
          </w:p>
        </w:tc>
      </w:tr>
    </w:tbl>
    <w:p>
      <w:pPr>
        <w:rPr>
          <w:rFonts w:ascii="宋体" w:hAnsi="宋体" w:cs="宋体"/>
          <w:sz w:val="24"/>
        </w:rPr>
      </w:pPr>
      <w:r>
        <w:rPr>
          <w:rFonts w:hint="eastAsia" w:ascii="宋体" w:hAnsi="宋体" w:cs="宋体"/>
          <w:sz w:val="24"/>
        </w:rPr>
        <w:t>备注：融资服务机构名单和人员联系方式会随时变化。具体情况可登录“焦作市政府采购网”政府采购合同融资平台查询。</w:t>
      </w:r>
    </w:p>
    <w:sectPr>
      <w:headerReference r:id="rId7" w:type="default"/>
      <w:footerReference r:id="rId8" w:type="default"/>
      <w:pgSz w:w="11907" w:h="16840"/>
      <w:pgMar w:top="1276" w:right="1117" w:bottom="1417" w:left="913" w:header="850" w:footer="998" w:gutter="0"/>
      <w:pgNumType w:fmt="numberInDash"/>
      <w:cols w:space="0" w:num="1"/>
      <w:docGrid w:type="lines"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30" o:spid="_x0000_s1030"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path/>
          <v:fill on="f" focussize="0,0"/>
          <v:stroke on="f" weight="0.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8" o:spid="_x0000_s1028"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path/>
          <v:fill on="f" focussize="0,0"/>
          <v:stroke on="f" weight="0.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- 1 -</w:t>
                </w:r>
                <w:r>
                  <w:fldChar w:fldCharType="end"/>
                </w:r>
              </w:p>
            </w:txbxContent>
          </v:textbox>
        </v:shape>
      </w:pict>
    </w:r>
    <w:r>
      <w:pict>
        <v:shape id="_x0000_s1029" o:spid="_x0000_s1029" o:spt="202" type="#_x0000_t202" style="position:absolute;left:0pt;margin-left:189.25pt;margin-top:-21.75pt;height:165.75pt;width:119.25pt;mso-position-horizontal-relative:margin;z-index:251667456;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Cetyl5sQEAAF0DAAAOAAAAAAAAAAEAIAAAACcBAABkcnMvZTJvRG9jLnhtbFBLBQYAAAAABgAG&#10;AFkBAABKBQAAAAA=&#10;">
          <v:path/>
          <v:fill on="f" focussize="0,0"/>
          <v:stroke on="f" joinstyle="miter"/>
          <v:imagedata o:title=""/>
          <o:lock v:ext="edit"/>
          <v:textbox>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sz w:val="16"/>
        <w:szCs w:val="22"/>
      </w:rPr>
    </w:pPr>
    <w:r>
      <w:rPr>
        <w:sz w:val="20"/>
        <w:szCs w:val="22"/>
      </w:rPr>
      <w:pict>
        <v:shape id="_x0000_s1027" o:spid="_x0000_s1027"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pFLs0AAAAAMBAAAPAAAAAAAAAAEAIAAAACIAAABkcnMv&#10;ZG93bnJldi54bWxQSwECFAAUAAAACACHTuJAhb0aWNIBAAClAwAADgAAAAAAAAABACAAAAAfAQAA&#10;ZHJzL2Uyb0RvYy54bWxQSwUGAAAAAAYABgBZAQAAYwU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- 24 -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131D5"/>
    <w:multiLevelType w:val="singleLevel"/>
    <w:tmpl w:val="806131D5"/>
    <w:lvl w:ilvl="0" w:tentative="0">
      <w:start w:val="7"/>
      <w:numFmt w:val="chineseCounting"/>
      <w:suff w:val="nothing"/>
      <w:lvlText w:val="%1、"/>
      <w:lvlJc w:val="left"/>
      <w:rPr>
        <w:rFonts w:hint="eastAsia"/>
      </w:rPr>
    </w:lvl>
  </w:abstractNum>
  <w:abstractNum w:abstractNumId="1">
    <w:nsid w:val="991C7613"/>
    <w:multiLevelType w:val="multilevel"/>
    <w:tmpl w:val="991C7613"/>
    <w:lvl w:ilvl="0" w:tentative="0">
      <w:start w:val="1"/>
      <w:numFmt w:val="decimal"/>
      <w:lvlText w:val="%1."/>
      <w:lvlJc w:val="left"/>
      <w:pPr>
        <w:ind w:left="567" w:hanging="567"/>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9FB039FA"/>
    <w:multiLevelType w:val="singleLevel"/>
    <w:tmpl w:val="9FB039FA"/>
    <w:lvl w:ilvl="0" w:tentative="0">
      <w:start w:val="2"/>
      <w:numFmt w:val="chineseCounting"/>
      <w:suff w:val="nothing"/>
      <w:lvlText w:val="%1、"/>
      <w:lvlJc w:val="left"/>
      <w:rPr>
        <w:rFonts w:hint="eastAsia"/>
      </w:rPr>
    </w:lvl>
  </w:abstractNum>
  <w:abstractNum w:abstractNumId="3">
    <w:nsid w:val="A58974FB"/>
    <w:multiLevelType w:val="singleLevel"/>
    <w:tmpl w:val="A58974FB"/>
    <w:lvl w:ilvl="0" w:tentative="0">
      <w:start w:val="1"/>
      <w:numFmt w:val="decimal"/>
      <w:suff w:val="space"/>
      <w:lvlText w:val="%1."/>
      <w:lvlJc w:val="left"/>
    </w:lvl>
  </w:abstractNum>
  <w:abstractNum w:abstractNumId="4">
    <w:nsid w:val="B35C2360"/>
    <w:multiLevelType w:val="singleLevel"/>
    <w:tmpl w:val="B35C2360"/>
    <w:lvl w:ilvl="0" w:tentative="0">
      <w:start w:val="1"/>
      <w:numFmt w:val="chineseCounting"/>
      <w:suff w:val="nothing"/>
      <w:lvlText w:val="（%1）"/>
      <w:lvlJc w:val="left"/>
      <w:rPr>
        <w:rFonts w:hint="eastAsia"/>
      </w:rPr>
    </w:lvl>
  </w:abstractNum>
  <w:abstractNum w:abstractNumId="5">
    <w:nsid w:val="B940B7CB"/>
    <w:multiLevelType w:val="singleLevel"/>
    <w:tmpl w:val="B940B7CB"/>
    <w:lvl w:ilvl="0" w:tentative="0">
      <w:start w:val="3"/>
      <w:numFmt w:val="decimal"/>
      <w:suff w:val="nothing"/>
      <w:lvlText w:val="%1、"/>
      <w:lvlJc w:val="left"/>
    </w:lvl>
  </w:abstractNum>
  <w:abstractNum w:abstractNumId="6">
    <w:nsid w:val="E25B3C03"/>
    <w:multiLevelType w:val="singleLevel"/>
    <w:tmpl w:val="E25B3C03"/>
    <w:lvl w:ilvl="0" w:tentative="0">
      <w:start w:val="1"/>
      <w:numFmt w:val="decimal"/>
      <w:suff w:val="nothing"/>
      <w:lvlText w:val="（%1）"/>
      <w:lvlJc w:val="left"/>
    </w:lvl>
  </w:abstractNum>
  <w:abstractNum w:abstractNumId="7">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74054F6"/>
    <w:multiLevelType w:val="multilevel"/>
    <w:tmpl w:val="074054F6"/>
    <w:lvl w:ilvl="0" w:tentative="0">
      <w:start w:val="1"/>
      <w:numFmt w:val="decimal"/>
      <w:pStyle w:val="36"/>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9">
    <w:nsid w:val="1C58BAF0"/>
    <w:multiLevelType w:val="singleLevel"/>
    <w:tmpl w:val="1C58BAF0"/>
    <w:lvl w:ilvl="0" w:tentative="0">
      <w:start w:val="1"/>
      <w:numFmt w:val="decimal"/>
      <w:suff w:val="nothing"/>
      <w:lvlText w:val="（%1）"/>
      <w:lvlJc w:val="left"/>
    </w:lvl>
  </w:abstractNum>
  <w:abstractNum w:abstractNumId="10">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1">
    <w:nsid w:val="5A693C2F"/>
    <w:multiLevelType w:val="singleLevel"/>
    <w:tmpl w:val="5A693C2F"/>
    <w:lvl w:ilvl="0" w:tentative="0">
      <w:start w:val="3"/>
      <w:numFmt w:val="chineseCounting"/>
      <w:suff w:val="space"/>
      <w:lvlText w:val="第%1章"/>
      <w:lvlJc w:val="left"/>
    </w:lvl>
  </w:abstractNum>
  <w:abstractNum w:abstractNumId="12">
    <w:nsid w:val="75324FB0"/>
    <w:multiLevelType w:val="singleLevel"/>
    <w:tmpl w:val="75324FB0"/>
    <w:lvl w:ilvl="0" w:tentative="0">
      <w:start w:val="1"/>
      <w:numFmt w:val="chineseCounting"/>
      <w:suff w:val="space"/>
      <w:lvlText w:val="第%1章"/>
      <w:lvlJc w:val="left"/>
      <w:pPr>
        <w:ind w:left="630"/>
      </w:pPr>
      <w:rPr>
        <w:rFonts w:hint="eastAsia"/>
      </w:rPr>
    </w:lvl>
  </w:abstractNum>
  <w:num w:numId="1">
    <w:abstractNumId w:val="8"/>
  </w:num>
  <w:num w:numId="2">
    <w:abstractNumId w:val="5"/>
  </w:num>
  <w:num w:numId="3">
    <w:abstractNumId w:val="12"/>
  </w:num>
  <w:num w:numId="4">
    <w:abstractNumId w:val="0"/>
  </w:num>
  <w:num w:numId="5">
    <w:abstractNumId w:val="7"/>
  </w:num>
  <w:num w:numId="6">
    <w:abstractNumId w:val="11"/>
  </w:num>
  <w:num w:numId="7">
    <w:abstractNumId w:val="4"/>
  </w:num>
  <w:num w:numId="8">
    <w:abstractNumId w:val="1"/>
  </w:num>
  <w:num w:numId="9">
    <w:abstractNumId w:val="9"/>
  </w:num>
  <w:num w:numId="10">
    <w:abstractNumId w:val="6"/>
  </w:num>
  <w:num w:numId="11">
    <w:abstractNumId w:val="10"/>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9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5ODM0YmMxOWJiYWQyNDU4MGIzYWRmYTA0ZmI5NDcifQ=="/>
  </w:docVars>
  <w:rsids>
    <w:rsidRoot w:val="00CF3BAF"/>
    <w:rsid w:val="00013654"/>
    <w:rsid w:val="000720C4"/>
    <w:rsid w:val="00145803"/>
    <w:rsid w:val="00281BCC"/>
    <w:rsid w:val="002A1364"/>
    <w:rsid w:val="0034193D"/>
    <w:rsid w:val="003456D4"/>
    <w:rsid w:val="00382698"/>
    <w:rsid w:val="003840CE"/>
    <w:rsid w:val="005315C8"/>
    <w:rsid w:val="005B5440"/>
    <w:rsid w:val="00666E50"/>
    <w:rsid w:val="006838D7"/>
    <w:rsid w:val="006B2CA3"/>
    <w:rsid w:val="007074F1"/>
    <w:rsid w:val="008A148B"/>
    <w:rsid w:val="00A13C3D"/>
    <w:rsid w:val="00A61B02"/>
    <w:rsid w:val="00AA4C85"/>
    <w:rsid w:val="00B22521"/>
    <w:rsid w:val="00B3402D"/>
    <w:rsid w:val="00BC45CD"/>
    <w:rsid w:val="00BC47C8"/>
    <w:rsid w:val="00C15FCB"/>
    <w:rsid w:val="00C71C7E"/>
    <w:rsid w:val="00C94A06"/>
    <w:rsid w:val="00C94AF7"/>
    <w:rsid w:val="00CF3BAF"/>
    <w:rsid w:val="00D833BE"/>
    <w:rsid w:val="00E61A34"/>
    <w:rsid w:val="00F8584C"/>
    <w:rsid w:val="00FB3E02"/>
    <w:rsid w:val="00FF5EE5"/>
    <w:rsid w:val="01597611"/>
    <w:rsid w:val="019C74BD"/>
    <w:rsid w:val="01A249C3"/>
    <w:rsid w:val="01CD0413"/>
    <w:rsid w:val="02023511"/>
    <w:rsid w:val="023D0AAF"/>
    <w:rsid w:val="023F2212"/>
    <w:rsid w:val="02534437"/>
    <w:rsid w:val="02A079AD"/>
    <w:rsid w:val="02AD7AC3"/>
    <w:rsid w:val="031F2043"/>
    <w:rsid w:val="03A34A22"/>
    <w:rsid w:val="03DF62D5"/>
    <w:rsid w:val="03E65F01"/>
    <w:rsid w:val="04351B1E"/>
    <w:rsid w:val="04764B57"/>
    <w:rsid w:val="049A5F70"/>
    <w:rsid w:val="04A46CA4"/>
    <w:rsid w:val="05154305"/>
    <w:rsid w:val="064B3EA8"/>
    <w:rsid w:val="068C5C42"/>
    <w:rsid w:val="06A27213"/>
    <w:rsid w:val="06B37672"/>
    <w:rsid w:val="06F1337E"/>
    <w:rsid w:val="06F21FF8"/>
    <w:rsid w:val="071C2FD1"/>
    <w:rsid w:val="07302A71"/>
    <w:rsid w:val="0740516B"/>
    <w:rsid w:val="074D4119"/>
    <w:rsid w:val="0753050D"/>
    <w:rsid w:val="07554ACD"/>
    <w:rsid w:val="07997BA5"/>
    <w:rsid w:val="07CB4548"/>
    <w:rsid w:val="07F411AE"/>
    <w:rsid w:val="082509A7"/>
    <w:rsid w:val="08297BEC"/>
    <w:rsid w:val="083A174E"/>
    <w:rsid w:val="08B6562F"/>
    <w:rsid w:val="09104908"/>
    <w:rsid w:val="091A12E3"/>
    <w:rsid w:val="09A514F4"/>
    <w:rsid w:val="0A083831"/>
    <w:rsid w:val="0A3E54A5"/>
    <w:rsid w:val="0AB44F17"/>
    <w:rsid w:val="0B1A1A6E"/>
    <w:rsid w:val="0B21104E"/>
    <w:rsid w:val="0B344BF6"/>
    <w:rsid w:val="0B61144B"/>
    <w:rsid w:val="0C076843"/>
    <w:rsid w:val="0C2D57D1"/>
    <w:rsid w:val="0C4D19CF"/>
    <w:rsid w:val="0CB24B90"/>
    <w:rsid w:val="0CD05128"/>
    <w:rsid w:val="0CF14A50"/>
    <w:rsid w:val="0D1F511A"/>
    <w:rsid w:val="0D610B1D"/>
    <w:rsid w:val="0D674D12"/>
    <w:rsid w:val="0D792EC2"/>
    <w:rsid w:val="0D81592D"/>
    <w:rsid w:val="0DEE2D3E"/>
    <w:rsid w:val="0E1E7AC7"/>
    <w:rsid w:val="0EA33B28"/>
    <w:rsid w:val="0EDC105C"/>
    <w:rsid w:val="0EDE6CBA"/>
    <w:rsid w:val="0EFC7167"/>
    <w:rsid w:val="0F0410E0"/>
    <w:rsid w:val="0FE278B1"/>
    <w:rsid w:val="0FE73EE9"/>
    <w:rsid w:val="1012372A"/>
    <w:rsid w:val="1031492B"/>
    <w:rsid w:val="10374E70"/>
    <w:rsid w:val="10544429"/>
    <w:rsid w:val="113D3D5C"/>
    <w:rsid w:val="115630D4"/>
    <w:rsid w:val="11A25357"/>
    <w:rsid w:val="11B34CF4"/>
    <w:rsid w:val="12415B32"/>
    <w:rsid w:val="126E269F"/>
    <w:rsid w:val="129F0B79"/>
    <w:rsid w:val="12D032FB"/>
    <w:rsid w:val="12F05150"/>
    <w:rsid w:val="13196E1B"/>
    <w:rsid w:val="13651CF4"/>
    <w:rsid w:val="13CA1B57"/>
    <w:rsid w:val="13D308D7"/>
    <w:rsid w:val="143C687A"/>
    <w:rsid w:val="144162BD"/>
    <w:rsid w:val="1457163D"/>
    <w:rsid w:val="14860849"/>
    <w:rsid w:val="14D233B9"/>
    <w:rsid w:val="14E629C1"/>
    <w:rsid w:val="14E76E65"/>
    <w:rsid w:val="14FB646C"/>
    <w:rsid w:val="15883A78"/>
    <w:rsid w:val="16895CFA"/>
    <w:rsid w:val="16985F3D"/>
    <w:rsid w:val="16997753"/>
    <w:rsid w:val="169D288C"/>
    <w:rsid w:val="16A62408"/>
    <w:rsid w:val="16DE7805"/>
    <w:rsid w:val="179C380B"/>
    <w:rsid w:val="18D3325C"/>
    <w:rsid w:val="19191CFA"/>
    <w:rsid w:val="196A7BE4"/>
    <w:rsid w:val="198F7EC5"/>
    <w:rsid w:val="19CA0B03"/>
    <w:rsid w:val="19D11210"/>
    <w:rsid w:val="19EF2318"/>
    <w:rsid w:val="1A913822"/>
    <w:rsid w:val="1A9D1D74"/>
    <w:rsid w:val="1B1E4680"/>
    <w:rsid w:val="1B33310F"/>
    <w:rsid w:val="1B666609"/>
    <w:rsid w:val="1BC81072"/>
    <w:rsid w:val="1BD529D4"/>
    <w:rsid w:val="1BE9127A"/>
    <w:rsid w:val="1BF9122C"/>
    <w:rsid w:val="1C0320AA"/>
    <w:rsid w:val="1CD57C9C"/>
    <w:rsid w:val="1CD852E5"/>
    <w:rsid w:val="1CDD28FB"/>
    <w:rsid w:val="1D2E3157"/>
    <w:rsid w:val="1D5A65E9"/>
    <w:rsid w:val="1DAD0520"/>
    <w:rsid w:val="1DD106B2"/>
    <w:rsid w:val="1E212A6F"/>
    <w:rsid w:val="1E360353"/>
    <w:rsid w:val="1E37603B"/>
    <w:rsid w:val="1EB33136"/>
    <w:rsid w:val="1EE937D9"/>
    <w:rsid w:val="1F7414E8"/>
    <w:rsid w:val="1FA2174D"/>
    <w:rsid w:val="1FB04E84"/>
    <w:rsid w:val="205C7FDB"/>
    <w:rsid w:val="21B65379"/>
    <w:rsid w:val="21C85928"/>
    <w:rsid w:val="223F3A67"/>
    <w:rsid w:val="23C21A0E"/>
    <w:rsid w:val="24044C11"/>
    <w:rsid w:val="24581EC9"/>
    <w:rsid w:val="245D7AC3"/>
    <w:rsid w:val="245F3E5F"/>
    <w:rsid w:val="24AC7783"/>
    <w:rsid w:val="24D32F62"/>
    <w:rsid w:val="24ED3BD2"/>
    <w:rsid w:val="2556149D"/>
    <w:rsid w:val="257C53A7"/>
    <w:rsid w:val="25F10BAD"/>
    <w:rsid w:val="261F53F5"/>
    <w:rsid w:val="26557F83"/>
    <w:rsid w:val="2671382C"/>
    <w:rsid w:val="26AF355A"/>
    <w:rsid w:val="276F1B8B"/>
    <w:rsid w:val="27DD7C53"/>
    <w:rsid w:val="28013942"/>
    <w:rsid w:val="284E0355"/>
    <w:rsid w:val="2858552C"/>
    <w:rsid w:val="287019A1"/>
    <w:rsid w:val="287E4274"/>
    <w:rsid w:val="28BD1C36"/>
    <w:rsid w:val="28CA467C"/>
    <w:rsid w:val="28E62B38"/>
    <w:rsid w:val="29712D49"/>
    <w:rsid w:val="29AD1F3E"/>
    <w:rsid w:val="29AF6D8F"/>
    <w:rsid w:val="2A1F4553"/>
    <w:rsid w:val="2A334727"/>
    <w:rsid w:val="2AFC77ED"/>
    <w:rsid w:val="2B7E0BF1"/>
    <w:rsid w:val="2C120077"/>
    <w:rsid w:val="2C7566AC"/>
    <w:rsid w:val="2C764268"/>
    <w:rsid w:val="2D104627"/>
    <w:rsid w:val="2D4759F0"/>
    <w:rsid w:val="2D4B17C9"/>
    <w:rsid w:val="2D746964"/>
    <w:rsid w:val="2E3D58F0"/>
    <w:rsid w:val="2E7164C1"/>
    <w:rsid w:val="2E8C4181"/>
    <w:rsid w:val="2E996D68"/>
    <w:rsid w:val="2EB161B8"/>
    <w:rsid w:val="2ED80964"/>
    <w:rsid w:val="2EFF4953"/>
    <w:rsid w:val="2F4D42B3"/>
    <w:rsid w:val="30204B81"/>
    <w:rsid w:val="3054090C"/>
    <w:rsid w:val="307D6477"/>
    <w:rsid w:val="315E08FB"/>
    <w:rsid w:val="31B94039"/>
    <w:rsid w:val="31D125D7"/>
    <w:rsid w:val="32243EA7"/>
    <w:rsid w:val="32AC094E"/>
    <w:rsid w:val="32BD2B5B"/>
    <w:rsid w:val="32D560F7"/>
    <w:rsid w:val="330C04D6"/>
    <w:rsid w:val="33947D60"/>
    <w:rsid w:val="3442156A"/>
    <w:rsid w:val="34572E48"/>
    <w:rsid w:val="34BF0E0C"/>
    <w:rsid w:val="34C74165"/>
    <w:rsid w:val="351B1DBB"/>
    <w:rsid w:val="356103C1"/>
    <w:rsid w:val="358D2CB9"/>
    <w:rsid w:val="359F479A"/>
    <w:rsid w:val="3608233F"/>
    <w:rsid w:val="362B0C5D"/>
    <w:rsid w:val="36370E76"/>
    <w:rsid w:val="364C5C5D"/>
    <w:rsid w:val="36525CB0"/>
    <w:rsid w:val="367B0D63"/>
    <w:rsid w:val="36AA33F6"/>
    <w:rsid w:val="36F2243E"/>
    <w:rsid w:val="372A4537"/>
    <w:rsid w:val="37533A8E"/>
    <w:rsid w:val="37D13E88"/>
    <w:rsid w:val="38066D52"/>
    <w:rsid w:val="38333122"/>
    <w:rsid w:val="38C56745"/>
    <w:rsid w:val="395221DE"/>
    <w:rsid w:val="3A323E2F"/>
    <w:rsid w:val="3A414072"/>
    <w:rsid w:val="3A79380C"/>
    <w:rsid w:val="3A864B89"/>
    <w:rsid w:val="3AAA15E3"/>
    <w:rsid w:val="3AC405E4"/>
    <w:rsid w:val="3B680882"/>
    <w:rsid w:val="3B693836"/>
    <w:rsid w:val="3B9D352A"/>
    <w:rsid w:val="3C103A3D"/>
    <w:rsid w:val="3C231E00"/>
    <w:rsid w:val="3C5740DD"/>
    <w:rsid w:val="3C617ADE"/>
    <w:rsid w:val="3C65673D"/>
    <w:rsid w:val="3C875BD5"/>
    <w:rsid w:val="3D3F6549"/>
    <w:rsid w:val="3D6E3B32"/>
    <w:rsid w:val="3DA476DF"/>
    <w:rsid w:val="3DC254CA"/>
    <w:rsid w:val="3DCB7BB1"/>
    <w:rsid w:val="3DCD7209"/>
    <w:rsid w:val="3E3E5F18"/>
    <w:rsid w:val="3E5B7207"/>
    <w:rsid w:val="3E8E1D06"/>
    <w:rsid w:val="3EA91C86"/>
    <w:rsid w:val="3EC86B10"/>
    <w:rsid w:val="3F51170A"/>
    <w:rsid w:val="3FD66319"/>
    <w:rsid w:val="3FF840EB"/>
    <w:rsid w:val="407C1AED"/>
    <w:rsid w:val="40AE6405"/>
    <w:rsid w:val="410D1152"/>
    <w:rsid w:val="417B430D"/>
    <w:rsid w:val="419212F6"/>
    <w:rsid w:val="41A82C28"/>
    <w:rsid w:val="420C4EF5"/>
    <w:rsid w:val="42181E5B"/>
    <w:rsid w:val="425B01F2"/>
    <w:rsid w:val="429A07C3"/>
    <w:rsid w:val="42E303BC"/>
    <w:rsid w:val="42F65BA4"/>
    <w:rsid w:val="43463A73"/>
    <w:rsid w:val="435B61A4"/>
    <w:rsid w:val="43EA7528"/>
    <w:rsid w:val="440A6699"/>
    <w:rsid w:val="4453447A"/>
    <w:rsid w:val="447514E8"/>
    <w:rsid w:val="44823C05"/>
    <w:rsid w:val="44F506CB"/>
    <w:rsid w:val="458909BC"/>
    <w:rsid w:val="46001285"/>
    <w:rsid w:val="466916A6"/>
    <w:rsid w:val="46B5616D"/>
    <w:rsid w:val="47503B46"/>
    <w:rsid w:val="47751FEB"/>
    <w:rsid w:val="485633DE"/>
    <w:rsid w:val="485A1120"/>
    <w:rsid w:val="486E372E"/>
    <w:rsid w:val="48C22822"/>
    <w:rsid w:val="49080B7C"/>
    <w:rsid w:val="495261A3"/>
    <w:rsid w:val="499F2B63"/>
    <w:rsid w:val="49B4660E"/>
    <w:rsid w:val="49BC1967"/>
    <w:rsid w:val="4A2C5621"/>
    <w:rsid w:val="4A373881"/>
    <w:rsid w:val="4A8D2404"/>
    <w:rsid w:val="4B5009B2"/>
    <w:rsid w:val="4BA55B26"/>
    <w:rsid w:val="4BB943B0"/>
    <w:rsid w:val="4BC6087B"/>
    <w:rsid w:val="4BCD1C09"/>
    <w:rsid w:val="4C4814B5"/>
    <w:rsid w:val="4D477799"/>
    <w:rsid w:val="4D66012C"/>
    <w:rsid w:val="4D8C494F"/>
    <w:rsid w:val="4D987FF5"/>
    <w:rsid w:val="4E29503C"/>
    <w:rsid w:val="4E7C3AE4"/>
    <w:rsid w:val="4ED84B4D"/>
    <w:rsid w:val="4F091F13"/>
    <w:rsid w:val="4FDA48F5"/>
    <w:rsid w:val="4FDD6193"/>
    <w:rsid w:val="50067E95"/>
    <w:rsid w:val="50091D29"/>
    <w:rsid w:val="50357D7D"/>
    <w:rsid w:val="505B3C87"/>
    <w:rsid w:val="50C779F9"/>
    <w:rsid w:val="51B11685"/>
    <w:rsid w:val="51F82BBB"/>
    <w:rsid w:val="520E4D2A"/>
    <w:rsid w:val="522B7DE8"/>
    <w:rsid w:val="52DC6BD6"/>
    <w:rsid w:val="52EB6588"/>
    <w:rsid w:val="53407165"/>
    <w:rsid w:val="53BD6A07"/>
    <w:rsid w:val="53CF72B2"/>
    <w:rsid w:val="53D14261"/>
    <w:rsid w:val="54D51B2F"/>
    <w:rsid w:val="54E15810"/>
    <w:rsid w:val="55161DC8"/>
    <w:rsid w:val="5549056E"/>
    <w:rsid w:val="55C81AB9"/>
    <w:rsid w:val="55FB20AD"/>
    <w:rsid w:val="5664557C"/>
    <w:rsid w:val="56A31EE4"/>
    <w:rsid w:val="56B85264"/>
    <w:rsid w:val="56BB3C75"/>
    <w:rsid w:val="56DE7067"/>
    <w:rsid w:val="570620A6"/>
    <w:rsid w:val="570955B4"/>
    <w:rsid w:val="574F7976"/>
    <w:rsid w:val="57527C3E"/>
    <w:rsid w:val="5783793E"/>
    <w:rsid w:val="578810DA"/>
    <w:rsid w:val="57964022"/>
    <w:rsid w:val="57B43C7D"/>
    <w:rsid w:val="57CC2BA0"/>
    <w:rsid w:val="58BC103B"/>
    <w:rsid w:val="58BF28DA"/>
    <w:rsid w:val="58F307D5"/>
    <w:rsid w:val="592207B7"/>
    <w:rsid w:val="59441031"/>
    <w:rsid w:val="594828CF"/>
    <w:rsid w:val="594F1EAF"/>
    <w:rsid w:val="599F77C9"/>
    <w:rsid w:val="59C95F43"/>
    <w:rsid w:val="59D73707"/>
    <w:rsid w:val="59E76456"/>
    <w:rsid w:val="5A8042EB"/>
    <w:rsid w:val="5A851901"/>
    <w:rsid w:val="5A93268F"/>
    <w:rsid w:val="5A957D96"/>
    <w:rsid w:val="5AB2046A"/>
    <w:rsid w:val="5AE6318E"/>
    <w:rsid w:val="5AEF235A"/>
    <w:rsid w:val="5B44356A"/>
    <w:rsid w:val="5BB31F68"/>
    <w:rsid w:val="5C1B251D"/>
    <w:rsid w:val="5C3E7FB9"/>
    <w:rsid w:val="5C8E651C"/>
    <w:rsid w:val="5C917CF5"/>
    <w:rsid w:val="5CDA23D8"/>
    <w:rsid w:val="5D120EE1"/>
    <w:rsid w:val="5D7C6FEB"/>
    <w:rsid w:val="5D826D22"/>
    <w:rsid w:val="5D886CB3"/>
    <w:rsid w:val="5DB443B5"/>
    <w:rsid w:val="5E313880"/>
    <w:rsid w:val="5E803BCC"/>
    <w:rsid w:val="5E893766"/>
    <w:rsid w:val="5EAE4FD3"/>
    <w:rsid w:val="5EDD764D"/>
    <w:rsid w:val="5EE74938"/>
    <w:rsid w:val="5F09244A"/>
    <w:rsid w:val="5F1514A5"/>
    <w:rsid w:val="5F9177D9"/>
    <w:rsid w:val="5FB7255D"/>
    <w:rsid w:val="5FE5356E"/>
    <w:rsid w:val="5FEF619A"/>
    <w:rsid w:val="60082DB8"/>
    <w:rsid w:val="60363DC9"/>
    <w:rsid w:val="60B25AEA"/>
    <w:rsid w:val="615C6151"/>
    <w:rsid w:val="61BC3E5A"/>
    <w:rsid w:val="62047871"/>
    <w:rsid w:val="622B3906"/>
    <w:rsid w:val="62D6719E"/>
    <w:rsid w:val="62DD22DA"/>
    <w:rsid w:val="62EF46F3"/>
    <w:rsid w:val="630006BE"/>
    <w:rsid w:val="63100901"/>
    <w:rsid w:val="633148D2"/>
    <w:rsid w:val="63BE035D"/>
    <w:rsid w:val="64A3350D"/>
    <w:rsid w:val="64CA3CB4"/>
    <w:rsid w:val="65A442CC"/>
    <w:rsid w:val="65EF7DA6"/>
    <w:rsid w:val="66342B59"/>
    <w:rsid w:val="66373858"/>
    <w:rsid w:val="66521231"/>
    <w:rsid w:val="666845B1"/>
    <w:rsid w:val="66D734E4"/>
    <w:rsid w:val="66DE4873"/>
    <w:rsid w:val="66E3632D"/>
    <w:rsid w:val="66F10A4A"/>
    <w:rsid w:val="67477DD7"/>
    <w:rsid w:val="67923FAF"/>
    <w:rsid w:val="67AB689B"/>
    <w:rsid w:val="67F105D6"/>
    <w:rsid w:val="67F26828"/>
    <w:rsid w:val="682E6AFE"/>
    <w:rsid w:val="68B059AC"/>
    <w:rsid w:val="68B476C6"/>
    <w:rsid w:val="69431305"/>
    <w:rsid w:val="69676C0C"/>
    <w:rsid w:val="69AE1092"/>
    <w:rsid w:val="69D37A82"/>
    <w:rsid w:val="69E71C90"/>
    <w:rsid w:val="6A152CA1"/>
    <w:rsid w:val="6A425119"/>
    <w:rsid w:val="6AE54422"/>
    <w:rsid w:val="6BCF1CE1"/>
    <w:rsid w:val="6BD36CF4"/>
    <w:rsid w:val="6CD72490"/>
    <w:rsid w:val="6D0A63C2"/>
    <w:rsid w:val="6D2917A9"/>
    <w:rsid w:val="6D30394E"/>
    <w:rsid w:val="6D3563AF"/>
    <w:rsid w:val="6D4E6E2B"/>
    <w:rsid w:val="6D67660A"/>
    <w:rsid w:val="6DC81DD9"/>
    <w:rsid w:val="6F33431F"/>
    <w:rsid w:val="6F54601A"/>
    <w:rsid w:val="6FC576F1"/>
    <w:rsid w:val="6FE0340A"/>
    <w:rsid w:val="70136E2A"/>
    <w:rsid w:val="703D0D6F"/>
    <w:rsid w:val="70585696"/>
    <w:rsid w:val="706B0FD9"/>
    <w:rsid w:val="70822713"/>
    <w:rsid w:val="70B46F74"/>
    <w:rsid w:val="712A443E"/>
    <w:rsid w:val="714B51FB"/>
    <w:rsid w:val="71CD20B4"/>
    <w:rsid w:val="71DF0C7B"/>
    <w:rsid w:val="71FD21FD"/>
    <w:rsid w:val="721049DF"/>
    <w:rsid w:val="727442DD"/>
    <w:rsid w:val="72A42EE3"/>
    <w:rsid w:val="72A7161F"/>
    <w:rsid w:val="72FD1EE3"/>
    <w:rsid w:val="73900C02"/>
    <w:rsid w:val="73BE334D"/>
    <w:rsid w:val="73C92407"/>
    <w:rsid w:val="7547101E"/>
    <w:rsid w:val="75B50A3E"/>
    <w:rsid w:val="75F6021B"/>
    <w:rsid w:val="765C2A04"/>
    <w:rsid w:val="76B25651"/>
    <w:rsid w:val="77062AB4"/>
    <w:rsid w:val="7719417E"/>
    <w:rsid w:val="77463913"/>
    <w:rsid w:val="778925D9"/>
    <w:rsid w:val="786F17CF"/>
    <w:rsid w:val="78D6184E"/>
    <w:rsid w:val="790F6B0E"/>
    <w:rsid w:val="7957206C"/>
    <w:rsid w:val="79631BE1"/>
    <w:rsid w:val="797A2798"/>
    <w:rsid w:val="79992F3A"/>
    <w:rsid w:val="79C773E8"/>
    <w:rsid w:val="79EC68CF"/>
    <w:rsid w:val="7A921700"/>
    <w:rsid w:val="7ADC6EC3"/>
    <w:rsid w:val="7B1D3764"/>
    <w:rsid w:val="7BC67A39"/>
    <w:rsid w:val="7C1A207B"/>
    <w:rsid w:val="7C4D62CB"/>
    <w:rsid w:val="7C537629"/>
    <w:rsid w:val="7C574A54"/>
    <w:rsid w:val="7C8342E6"/>
    <w:rsid w:val="7CC83F86"/>
    <w:rsid w:val="7CCA3711"/>
    <w:rsid w:val="7E5E3FD7"/>
    <w:rsid w:val="7EF95A5A"/>
    <w:rsid w:val="7EFB200E"/>
    <w:rsid w:val="7EFE565A"/>
    <w:rsid w:val="7F3E1EFB"/>
    <w:rsid w:val="7F463BFE"/>
    <w:rsid w:val="7FB81C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Book Antiqua" w:hAnsi="Book Antiqua"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autoRedefine/>
    <w:qFormat/>
    <w:uiPriority w:val="9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autoRedefine/>
    <w:qFormat/>
    <w:uiPriority w:val="0"/>
    <w:pPr>
      <w:keepNext/>
      <w:keepLines/>
      <w:spacing w:before="260" w:beforeLines="0" w:after="260" w:afterLines="0" w:line="415"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Times New Roman" w:hAnsi="Times New Roman"/>
      <w:sz w:val="32"/>
      <w:szCs w:val="20"/>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unhideWhenUsed/>
    <w:qFormat/>
    <w:uiPriority w:val="99"/>
    <w:pPr>
      <w:ind w:firstLine="420"/>
    </w:pPr>
    <w:rPr>
      <w:rFonts w:ascii="Calibri" w:hAnsi="Calibri"/>
      <w:szCs w:val="20"/>
    </w:rPr>
  </w:style>
  <w:style w:type="paragraph" w:styleId="7">
    <w:name w:val="caption"/>
    <w:basedOn w:val="1"/>
    <w:next w:val="1"/>
    <w:autoRedefine/>
    <w:qFormat/>
    <w:uiPriority w:val="0"/>
    <w:rPr>
      <w:rFonts w:ascii="Arial" w:hAnsi="Arial" w:eastAsia="黑体" w:cstheme="minorBidi"/>
      <w:sz w:val="20"/>
    </w:rPr>
  </w:style>
  <w:style w:type="paragraph" w:styleId="8">
    <w:name w:val="toa heading"/>
    <w:basedOn w:val="1"/>
    <w:next w:val="1"/>
    <w:autoRedefine/>
    <w:unhideWhenUsed/>
    <w:qFormat/>
    <w:uiPriority w:val="99"/>
    <w:pPr>
      <w:spacing w:before="120"/>
    </w:pPr>
    <w:rPr>
      <w:rFonts w:ascii="Arial" w:hAnsi="Arial" w:cs="Arial"/>
      <w:sz w:val="24"/>
    </w:rPr>
  </w:style>
  <w:style w:type="paragraph" w:styleId="9">
    <w:name w:val="annotation text"/>
    <w:basedOn w:val="1"/>
    <w:autoRedefine/>
    <w:qFormat/>
    <w:uiPriority w:val="0"/>
    <w:pPr>
      <w:jc w:val="left"/>
    </w:pPr>
  </w:style>
  <w:style w:type="paragraph" w:styleId="10">
    <w:name w:val="Body Text 3"/>
    <w:basedOn w:val="1"/>
    <w:autoRedefine/>
    <w:unhideWhenUsed/>
    <w:qFormat/>
    <w:uiPriority w:val="0"/>
    <w:pPr>
      <w:spacing w:after="120"/>
    </w:pPr>
    <w:rPr>
      <w:rFonts w:ascii="Times New Roman" w:hAnsi="Times New Roman"/>
      <w:sz w:val="16"/>
      <w:szCs w:val="16"/>
    </w:rPr>
  </w:style>
  <w:style w:type="paragraph" w:styleId="11">
    <w:name w:val="Body Text"/>
    <w:basedOn w:val="1"/>
    <w:next w:val="12"/>
    <w:autoRedefine/>
    <w:qFormat/>
    <w:uiPriority w:val="0"/>
    <w:rPr>
      <w:rFonts w:ascii="Times New Roman" w:hAnsi="Times New Roman"/>
    </w:rPr>
  </w:style>
  <w:style w:type="paragraph" w:styleId="12">
    <w:name w:val="Body Text 2"/>
    <w:basedOn w:val="1"/>
    <w:next w:val="11"/>
    <w:autoRedefine/>
    <w:unhideWhenUsed/>
    <w:qFormat/>
    <w:uiPriority w:val="0"/>
    <w:pPr>
      <w:spacing w:after="120" w:line="480" w:lineRule="auto"/>
    </w:pPr>
    <w:rPr>
      <w:rFonts w:ascii="Times New Roman" w:hAnsi="Times New Roman"/>
    </w:rPr>
  </w:style>
  <w:style w:type="paragraph" w:styleId="13">
    <w:name w:val="Body Text Indent"/>
    <w:basedOn w:val="1"/>
    <w:next w:val="14"/>
    <w:autoRedefine/>
    <w:qFormat/>
    <w:uiPriority w:val="0"/>
    <w:pPr>
      <w:ind w:firstLine="560" w:firstLineChars="200"/>
    </w:pPr>
    <w:rPr>
      <w:rFonts w:ascii="Times New Roman" w:hAnsi="Times New Roman"/>
    </w:rPr>
  </w:style>
  <w:style w:type="paragraph" w:styleId="14">
    <w:name w:val="envelope return"/>
    <w:basedOn w:val="1"/>
    <w:autoRedefine/>
    <w:qFormat/>
    <w:uiPriority w:val="99"/>
    <w:pPr>
      <w:snapToGrid w:val="0"/>
    </w:pPr>
    <w:rPr>
      <w:rFonts w:ascii="Arial" w:hAnsi="Arial" w:cs="Arial"/>
    </w:rPr>
  </w:style>
  <w:style w:type="paragraph" w:styleId="15">
    <w:name w:val="toc 3"/>
    <w:basedOn w:val="1"/>
    <w:next w:val="1"/>
    <w:autoRedefine/>
    <w:qFormat/>
    <w:uiPriority w:val="0"/>
    <w:pPr>
      <w:ind w:left="840" w:leftChars="400"/>
    </w:pPr>
  </w:style>
  <w:style w:type="paragraph" w:styleId="16">
    <w:name w:val="Plain Text"/>
    <w:basedOn w:val="1"/>
    <w:next w:val="11"/>
    <w:autoRedefine/>
    <w:qFormat/>
    <w:uiPriority w:val="0"/>
    <w:rPr>
      <w:rFonts w:hint="eastAsia" w:ascii="宋体" w:hAnsi="Courier New"/>
      <w:szCs w:val="21"/>
    </w:rPr>
  </w:style>
  <w:style w:type="paragraph" w:styleId="17">
    <w:name w:val="footer"/>
    <w:basedOn w:val="1"/>
    <w:autoRedefine/>
    <w:qFormat/>
    <w:uiPriority w:val="0"/>
    <w:pPr>
      <w:tabs>
        <w:tab w:val="center" w:pos="4153"/>
        <w:tab w:val="right" w:pos="8306"/>
      </w:tabs>
      <w:snapToGrid w:val="0"/>
      <w:jc w:val="left"/>
    </w:pPr>
    <w:rPr>
      <w:rFonts w:ascii="Times New Roman" w:hAnsi="Times New Roman"/>
      <w:sz w:val="18"/>
      <w:szCs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19">
    <w:name w:val="toc 1"/>
    <w:basedOn w:val="1"/>
    <w:next w:val="1"/>
    <w:autoRedefine/>
    <w:qFormat/>
    <w:uiPriority w:val="0"/>
    <w:rPr>
      <w:rFonts w:ascii="Times New Roman" w:hAnsi="Times New Roman"/>
    </w:rPr>
  </w:style>
  <w:style w:type="paragraph" w:styleId="20">
    <w:name w:val="footnote text"/>
    <w:basedOn w:val="1"/>
    <w:autoRedefine/>
    <w:qFormat/>
    <w:uiPriority w:val="0"/>
    <w:rPr>
      <w:sz w:val="20"/>
      <w:szCs w:val="20"/>
    </w:rPr>
  </w:style>
  <w:style w:type="paragraph" w:styleId="21">
    <w:name w:val="toc 2"/>
    <w:basedOn w:val="1"/>
    <w:next w:val="1"/>
    <w:autoRedefine/>
    <w:qFormat/>
    <w:uiPriority w:val="0"/>
    <w:pPr>
      <w:ind w:left="420" w:leftChars="200"/>
    </w:pPr>
  </w:style>
  <w:style w:type="paragraph" w:styleId="2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3">
    <w:name w:val="Title"/>
    <w:basedOn w:val="1"/>
    <w:next w:val="1"/>
    <w:autoRedefine/>
    <w:qFormat/>
    <w:uiPriority w:val="0"/>
    <w:pPr>
      <w:spacing w:before="240" w:after="60"/>
      <w:jc w:val="center"/>
      <w:outlineLvl w:val="0"/>
    </w:pPr>
    <w:rPr>
      <w:rFonts w:ascii="Calibri Light" w:hAnsi="Calibri Light" w:eastAsia="Calibri Light"/>
      <w:b/>
      <w:sz w:val="32"/>
      <w:szCs w:val="32"/>
    </w:rPr>
  </w:style>
  <w:style w:type="paragraph" w:styleId="24">
    <w:name w:val="annotation subject"/>
    <w:basedOn w:val="9"/>
    <w:next w:val="1"/>
    <w:autoRedefine/>
    <w:qFormat/>
    <w:uiPriority w:val="0"/>
    <w:rPr>
      <w:b/>
      <w:bCs/>
    </w:rPr>
  </w:style>
  <w:style w:type="paragraph" w:styleId="25">
    <w:name w:val="Body Text First Indent"/>
    <w:basedOn w:val="11"/>
    <w:next w:val="26"/>
    <w:autoRedefine/>
    <w:unhideWhenUsed/>
    <w:qFormat/>
    <w:uiPriority w:val="0"/>
    <w:pPr>
      <w:ind w:firstLine="420" w:firstLineChars="100"/>
    </w:pPr>
    <w:rPr>
      <w:rFonts w:hint="eastAsia" w:ascii="楷体_GB2312" w:eastAsia="楷体_GB2312"/>
      <w:sz w:val="32"/>
    </w:rPr>
  </w:style>
  <w:style w:type="paragraph" w:styleId="26">
    <w:name w:val="Body Text First Indent 2"/>
    <w:basedOn w:val="13"/>
    <w:next w:val="6"/>
    <w:autoRedefine/>
    <w:qFormat/>
    <w:uiPriority w:val="0"/>
    <w:pPr>
      <w:ind w:firstLine="420"/>
    </w:pPr>
  </w:style>
  <w:style w:type="table" w:styleId="28">
    <w:name w:val="Table Grid"/>
    <w:basedOn w:val="2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Hyperlink"/>
    <w:autoRedefine/>
    <w:qFormat/>
    <w:uiPriority w:val="99"/>
    <w:rPr>
      <w:rFonts w:cs="Times New Roman"/>
      <w:color w:val="0000FF"/>
      <w:u w:val="single"/>
    </w:rPr>
  </w:style>
  <w:style w:type="paragraph" w:customStyle="1" w:styleId="31">
    <w:name w:val="style4"/>
    <w:basedOn w:val="32"/>
    <w:next w:val="34"/>
    <w:autoRedefine/>
    <w:qFormat/>
    <w:uiPriority w:val="0"/>
    <w:pPr>
      <w:widowControl/>
      <w:spacing w:beforeAutospacing="1" w:afterAutospacing="1"/>
      <w:jc w:val="left"/>
    </w:pPr>
    <w:rPr>
      <w:rFonts w:ascii="宋体" w:hAnsi="宋体" w:cs="宋体"/>
      <w:kern w:val="0"/>
      <w:sz w:val="18"/>
      <w:szCs w:val="18"/>
    </w:rPr>
  </w:style>
  <w:style w:type="paragraph" w:customStyle="1" w:styleId="32">
    <w:name w:val="正文_0"/>
    <w:next w:val="3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文本_0"/>
    <w:basedOn w:val="32"/>
    <w:autoRedefine/>
    <w:unhideWhenUsed/>
    <w:qFormat/>
    <w:uiPriority w:val="99"/>
    <w:pPr>
      <w:spacing w:after="120" w:afterLines="0"/>
    </w:pPr>
  </w:style>
  <w:style w:type="paragraph" w:customStyle="1" w:styleId="34">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Default"/>
    <w:basedOn w:val="16"/>
    <w:next w:val="20"/>
    <w:autoRedefine/>
    <w:qFormat/>
    <w:uiPriority w:val="0"/>
    <w:pPr>
      <w:autoSpaceDE w:val="0"/>
      <w:autoSpaceDN w:val="0"/>
      <w:adjustRightInd w:val="0"/>
      <w:jc w:val="left"/>
    </w:pPr>
    <w:rPr>
      <w:rFonts w:hint="eastAsia" w:ascii="宋体" w:hAnsi="Calibri"/>
      <w:color w:val="000000"/>
      <w:kern w:val="0"/>
      <w:sz w:val="24"/>
    </w:rPr>
  </w:style>
  <w:style w:type="paragraph" w:customStyle="1" w:styleId="36">
    <w:name w:val="Style1"/>
    <w:next w:val="37"/>
    <w:autoRedefine/>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37">
    <w:name w:val="*正文"/>
    <w:basedOn w:val="1"/>
    <w:autoRedefine/>
    <w:qFormat/>
    <w:uiPriority w:val="0"/>
    <w:pPr>
      <w:ind w:firstLine="200" w:firstLineChars="200"/>
    </w:pPr>
    <w:rPr>
      <w:rFonts w:ascii="宋体" w:hAnsi="宋体"/>
      <w:szCs w:val="22"/>
    </w:rPr>
  </w:style>
  <w:style w:type="paragraph" w:customStyle="1" w:styleId="38">
    <w:name w:val="正文文本 21"/>
    <w:basedOn w:val="1"/>
    <w:autoRedefine/>
    <w:qFormat/>
    <w:uiPriority w:val="0"/>
    <w:rPr>
      <w:rFonts w:ascii="Times New Roman" w:hAnsi="Times New Roman"/>
      <w:sz w:val="28"/>
    </w:rPr>
  </w:style>
  <w:style w:type="paragraph" w:customStyle="1" w:styleId="39">
    <w:name w:val="Body Text First Indent1"/>
    <w:basedOn w:val="11"/>
    <w:autoRedefine/>
    <w:qFormat/>
    <w:uiPriority w:val="0"/>
    <w:pPr>
      <w:ind w:firstLine="420" w:firstLineChars="100"/>
    </w:pPr>
  </w:style>
  <w:style w:type="paragraph" w:customStyle="1" w:styleId="40">
    <w:name w:val="列出段落2"/>
    <w:basedOn w:val="1"/>
    <w:autoRedefine/>
    <w:qFormat/>
    <w:uiPriority w:val="34"/>
    <w:pPr>
      <w:autoSpaceDE w:val="0"/>
      <w:autoSpaceDN w:val="0"/>
      <w:ind w:left="111" w:firstLine="420"/>
      <w:jc w:val="left"/>
    </w:pPr>
    <w:rPr>
      <w:rFonts w:ascii="宋体" w:hAnsi="宋体" w:cs="宋体"/>
      <w:kern w:val="0"/>
      <w:sz w:val="22"/>
      <w:szCs w:val="22"/>
      <w:lang w:eastAsia="en-US"/>
    </w:rPr>
  </w:style>
  <w:style w:type="paragraph" w:customStyle="1" w:styleId="41">
    <w:name w:val="表格文字"/>
    <w:basedOn w:val="1"/>
    <w:next w:val="11"/>
    <w:autoRedefine/>
    <w:qFormat/>
    <w:uiPriority w:val="0"/>
    <w:pPr>
      <w:adjustRightInd w:val="0"/>
      <w:spacing w:line="420" w:lineRule="atLeast"/>
      <w:jc w:val="left"/>
      <w:textAlignment w:val="baseline"/>
    </w:pPr>
    <w:rPr>
      <w:kern w:val="0"/>
    </w:rPr>
  </w:style>
  <w:style w:type="paragraph" w:customStyle="1" w:styleId="42">
    <w:name w:val="p0"/>
    <w:basedOn w:val="43"/>
    <w:autoRedefine/>
    <w:qFormat/>
    <w:uiPriority w:val="0"/>
    <w:pPr>
      <w:widowControl/>
    </w:pPr>
    <w:rPr>
      <w:kern w:val="0"/>
      <w:szCs w:val="21"/>
    </w:rPr>
  </w:style>
  <w:style w:type="paragraph" w:customStyle="1" w:styleId="43">
    <w:name w:val="正文1"/>
    <w:next w:val="4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文本1"/>
    <w:basedOn w:val="43"/>
    <w:autoRedefine/>
    <w:qFormat/>
    <w:uiPriority w:val="99"/>
    <w:rPr>
      <w:rFonts w:eastAsia="楷体_GB2312"/>
      <w:sz w:val="28"/>
    </w:rPr>
  </w:style>
  <w:style w:type="character" w:customStyle="1" w:styleId="45">
    <w:name w:val="NormalCharacter"/>
    <w:autoRedefine/>
    <w:qFormat/>
    <w:uiPriority w:val="0"/>
    <w:rPr>
      <w:rFonts w:ascii="Book Antiqua" w:hAnsi="Book Antiqua" w:eastAsia="宋体" w:cs="Times New Roman"/>
      <w:kern w:val="2"/>
      <w:sz w:val="21"/>
      <w:szCs w:val="24"/>
      <w:lang w:val="en-US" w:eastAsia="zh-CN" w:bidi="ar-SA"/>
    </w:rPr>
  </w:style>
  <w:style w:type="paragraph" w:customStyle="1" w:styleId="46">
    <w:name w:val="BodyText1I"/>
    <w:basedOn w:val="47"/>
    <w:next w:val="49"/>
    <w:autoRedefine/>
    <w:qFormat/>
    <w:uiPriority w:val="0"/>
    <w:pPr>
      <w:ind w:firstLine="420" w:firstLineChars="100"/>
    </w:pPr>
    <w:rPr>
      <w:rFonts w:ascii="楷体_GB2312"/>
      <w:sz w:val="32"/>
    </w:rPr>
  </w:style>
  <w:style w:type="paragraph" w:customStyle="1" w:styleId="47">
    <w:name w:val="BodyText"/>
    <w:basedOn w:val="1"/>
    <w:next w:val="48"/>
    <w:autoRedefine/>
    <w:qFormat/>
    <w:uiPriority w:val="0"/>
    <w:pPr>
      <w:textAlignment w:val="baseline"/>
    </w:pPr>
    <w:rPr>
      <w:rFonts w:ascii="Calibri" w:hAnsi="Calibri" w:eastAsia="楷体_GB2312"/>
      <w:kern w:val="0"/>
      <w:sz w:val="28"/>
    </w:rPr>
  </w:style>
  <w:style w:type="paragraph" w:customStyle="1" w:styleId="48">
    <w:name w:val="BodyText2"/>
    <w:basedOn w:val="1"/>
    <w:next w:val="47"/>
    <w:autoRedefine/>
    <w:qFormat/>
    <w:uiPriority w:val="0"/>
    <w:pPr>
      <w:spacing w:after="120" w:line="480" w:lineRule="auto"/>
      <w:textAlignment w:val="baseline"/>
    </w:pPr>
  </w:style>
  <w:style w:type="paragraph" w:customStyle="1" w:styleId="49">
    <w:name w:val="BodyText1I2"/>
    <w:basedOn w:val="50"/>
    <w:autoRedefine/>
    <w:qFormat/>
    <w:uiPriority w:val="0"/>
    <w:pPr>
      <w:ind w:firstLine="420" w:firstLineChars="200"/>
    </w:pPr>
  </w:style>
  <w:style w:type="paragraph" w:customStyle="1" w:styleId="50">
    <w:name w:val="BodyTextIndent"/>
    <w:basedOn w:val="1"/>
    <w:autoRedefine/>
    <w:qFormat/>
    <w:uiPriority w:val="0"/>
    <w:pPr>
      <w:spacing w:after="120"/>
      <w:ind w:left="420" w:leftChars="200"/>
      <w:textAlignment w:val="baseline"/>
    </w:pPr>
  </w:style>
  <w:style w:type="paragraph" w:customStyle="1" w:styleId="51">
    <w:name w:val="TOAHeading"/>
    <w:basedOn w:val="1"/>
    <w:next w:val="1"/>
    <w:autoRedefine/>
    <w:qFormat/>
    <w:uiPriority w:val="0"/>
    <w:pPr>
      <w:spacing w:before="120"/>
      <w:textAlignment w:val="baseline"/>
    </w:pPr>
    <w:rPr>
      <w:rFonts w:ascii="Arial" w:hAnsi="Arial"/>
      <w:sz w:val="24"/>
      <w:szCs w:val="22"/>
    </w:rPr>
  </w:style>
  <w:style w:type="paragraph" w:customStyle="1" w:styleId="52">
    <w:name w:val="Table Paragraph"/>
    <w:basedOn w:val="1"/>
    <w:autoRedefine/>
    <w:qFormat/>
    <w:uiPriority w:val="1"/>
    <w:rPr>
      <w:rFonts w:ascii="宋体" w:hAnsi="宋体" w:cs="宋体"/>
      <w:lang w:val="zh-CN" w:bidi="zh-CN"/>
    </w:rPr>
  </w:style>
  <w:style w:type="paragraph" w:styleId="53">
    <w:name w:val="List Paragraph"/>
    <w:basedOn w:val="1"/>
    <w:autoRedefine/>
    <w:qFormat/>
    <w:uiPriority w:val="0"/>
    <w:pPr>
      <w:widowControl/>
      <w:ind w:left="720"/>
      <w:jc w:val="left"/>
    </w:pPr>
    <w:rPr>
      <w:rFonts w:hint="eastAsia" w:ascii="Calibri" w:hAnsi="Calibri"/>
      <w:kern w:val="0"/>
      <w:sz w:val="24"/>
      <w:lang w:eastAsia="en-US" w:bidi="en-US"/>
    </w:rPr>
  </w:style>
  <w:style w:type="paragraph" w:customStyle="1" w:styleId="54">
    <w:name w:val="_Style 41"/>
    <w:basedOn w:val="1"/>
    <w:next w:val="53"/>
    <w:autoRedefine/>
    <w:qFormat/>
    <w:uiPriority w:val="34"/>
    <w:pPr>
      <w:ind w:firstLine="420" w:firstLineChars="200"/>
    </w:pPr>
    <w:rPr>
      <w:rFonts w:ascii="等线" w:hAnsi="等线" w:eastAsia="等线"/>
      <w:szCs w:val="22"/>
    </w:rPr>
  </w:style>
  <w:style w:type="paragraph" w:customStyle="1" w:styleId="55">
    <w:name w:val="标题3-1"/>
    <w:basedOn w:val="4"/>
    <w:autoRedefine/>
    <w:qFormat/>
    <w:uiPriority w:val="0"/>
    <w:pPr>
      <w:tabs>
        <w:tab w:val="left" w:pos="425"/>
      </w:tabs>
      <w:ind w:left="425" w:hanging="425"/>
    </w:pPr>
    <w:rPr>
      <w:sz w:val="24"/>
    </w:rPr>
  </w:style>
  <w:style w:type="paragraph" w:customStyle="1" w:styleId="56">
    <w:name w:val="无间隔1"/>
    <w:basedOn w:val="1"/>
    <w:autoRedefine/>
    <w:qFormat/>
    <w:uiPriority w:val="0"/>
    <w:pPr>
      <w:spacing w:line="400" w:lineRule="exact"/>
    </w:pPr>
    <w:rPr>
      <w:sz w:val="24"/>
    </w:rPr>
  </w:style>
  <w:style w:type="paragraph" w:customStyle="1" w:styleId="57">
    <w:name w:val="样式 标题 3 + (中文) 黑体 小四 非加粗 段前: 7.8 磅 段后: 0 磅 行距: 固定值 20 磅"/>
    <w:basedOn w:val="4"/>
    <w:autoRedefine/>
    <w:qFormat/>
    <w:uiPriority w:val="0"/>
    <w:pPr>
      <w:spacing w:before="0" w:after="0" w:line="400" w:lineRule="exact"/>
    </w:pPr>
    <w:rPr>
      <w:rFonts w:eastAsia="黑体" w:cs="宋体"/>
      <w:b w:val="0"/>
      <w:sz w:val="24"/>
    </w:rPr>
  </w:style>
  <w:style w:type="paragraph" w:customStyle="1" w:styleId="58">
    <w:name w:val="无间隔"/>
    <w:autoRedefine/>
    <w:qFormat/>
    <w:uiPriority w:val="1"/>
    <w:pPr>
      <w:widowControl w:val="0"/>
      <w:jc w:val="both"/>
    </w:pPr>
    <w:rPr>
      <w:rFonts w:ascii="Calibri" w:hAnsi="Calibri" w:eastAsia="宋体" w:cs="Times New Roman"/>
      <w:kern w:val="2"/>
      <w:sz w:val="21"/>
      <w:szCs w:val="22"/>
      <w:lang w:val="en-US" w:eastAsia="zh-CN" w:bidi="ar-SA"/>
    </w:rPr>
  </w:style>
  <w:style w:type="table" w:customStyle="1" w:styleId="59">
    <w:name w:val="Table Normal"/>
    <w:autoRedefine/>
    <w:semiHidden/>
    <w:unhideWhenUsed/>
    <w:qFormat/>
    <w:uiPriority w:val="0"/>
    <w:tblPr>
      <w:tblCellMar>
        <w:top w:w="0" w:type="dxa"/>
        <w:left w:w="0" w:type="dxa"/>
        <w:bottom w:w="0" w:type="dxa"/>
        <w:right w:w="0" w:type="dxa"/>
      </w:tblCellMar>
    </w:tblPr>
  </w:style>
  <w:style w:type="paragraph" w:customStyle="1" w:styleId="60">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customShpInfo spid="_x0000_s1028"/>
    <customShpInfo spid="_x0000_s1029"/>
    <customShpInfo spid="_x0000_s1027"/>
    <customShpInfo spid="_x0000_s2050"/>
    <customShpInfo spid="_x0000_s2051"/>
    <customShpInfo spid="_x0000_s2053"/>
    <customShpInfo spid="_x0000_s2052"/>
    <customShpInfo spid="_x0000_s2055"/>
    <customShpInfo spid="_x0000_s2054"/>
    <customShpInfo spid="_x0000_s2056"/>
    <customShpInfo spid="_x0000_s205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85D03-FBD8-40A3-B3B3-ABF82DB811E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22297</Words>
  <Characters>24053</Characters>
  <Lines>217</Lines>
  <Paragraphs>61</Paragraphs>
  <TotalTime>0</TotalTime>
  <ScaleCrop>false</ScaleCrop>
  <LinksUpToDate>false</LinksUpToDate>
  <CharactersWithSpaces>26244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2022-05-27T00:38:00Z</dcterms:created>
  <dc:creator>DELL</dc:creator>
  <cp:lastModifiedBy>Trumen</cp:lastModifiedBy>
  <cp:lastPrinted>2022-08-18T08:13:00Z</cp:lastPrinted>
  <dcterms:modified xsi:type="dcterms:W3CDTF">2024-01-04T03:16:04Z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5703602E5BDE4F539C1B9C1983ED5595</vt:lpwstr>
  </property>
</Properties>
</file>