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bidi w:val="0"/>
        <w:rPr>
          <w:rFonts w:hint="eastAsia"/>
          <w:highlight w:val="none"/>
        </w:rPr>
      </w:pPr>
    </w:p>
    <w:p>
      <w:pPr>
        <w:pStyle w:val="14"/>
        <w:bidi w:val="0"/>
        <w:rPr>
          <w:rFonts w:hint="eastAsia"/>
          <w:highlight w:val="none"/>
        </w:rPr>
      </w:pPr>
    </w:p>
    <w:p>
      <w:pPr>
        <w:pStyle w:val="14"/>
        <w:bidi w:val="0"/>
        <w:rPr>
          <w:rFonts w:hint="eastAsia"/>
          <w:highlight w:val="none"/>
        </w:rPr>
      </w:pPr>
    </w:p>
    <w:p>
      <w:pPr>
        <w:pStyle w:val="14"/>
        <w:bidi w:val="0"/>
        <w:rPr>
          <w:rFonts w:hint="eastAsia"/>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11"/>
          <w:kern w:val="0"/>
          <w:sz w:val="44"/>
          <w:szCs w:val="44"/>
          <w:highlight w:val="none"/>
        </w:rPr>
      </w:pPr>
      <w:r>
        <w:rPr>
          <w:rFonts w:hint="eastAsia" w:asciiTheme="minorEastAsia" w:hAnsiTheme="minorEastAsia" w:eastAsiaTheme="minorEastAsia" w:cstheme="minorEastAsia"/>
          <w:b/>
          <w:color w:val="auto"/>
          <w:spacing w:val="-11"/>
          <w:kern w:val="0"/>
          <w:sz w:val="44"/>
          <w:szCs w:val="44"/>
          <w:highlight w:val="none"/>
          <w:lang w:eastAsia="zh-CN"/>
        </w:rPr>
        <w:t>博爱县磨头镇王堡小学综合楼、厕所改扩建项目</w:t>
      </w:r>
      <w:r>
        <w:rPr>
          <w:rFonts w:hint="eastAsia" w:asciiTheme="minorEastAsia" w:hAnsiTheme="minorEastAsia" w:eastAsiaTheme="minorEastAsia" w:cstheme="minorEastAsia"/>
          <w:b/>
          <w:color w:val="auto"/>
          <w:spacing w:val="-11"/>
          <w:kern w:val="0"/>
          <w:sz w:val="44"/>
          <w:szCs w:val="44"/>
          <w:highlight w:val="none"/>
        </w:rPr>
        <w:t xml:space="preserve"> </w:t>
      </w:r>
    </w:p>
    <w:p>
      <w:pPr>
        <w:bidi w:val="0"/>
        <w:rPr>
          <w:rFonts w:hint="eastAsia"/>
          <w:highlight w:val="none"/>
        </w:rPr>
      </w:pPr>
    </w:p>
    <w:p>
      <w:pPr>
        <w:bidi w:val="0"/>
        <w:rPr>
          <w:rFonts w:hint="eastAsia"/>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56"/>
          <w:szCs w:val="56"/>
          <w:highlight w:val="none"/>
        </w:rPr>
      </w:pPr>
      <w:r>
        <w:rPr>
          <w:rFonts w:hint="eastAsia" w:asciiTheme="minorEastAsia" w:hAnsiTheme="minorEastAsia" w:eastAsiaTheme="minorEastAsia" w:cstheme="minorEastAsia"/>
          <w:b/>
          <w:color w:val="auto"/>
          <w:kern w:val="0"/>
          <w:sz w:val="56"/>
          <w:szCs w:val="56"/>
          <w:highlight w:val="none"/>
        </w:rPr>
        <w:t>竞争性谈判文件</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spacing w:val="-6"/>
          <w:sz w:val="24"/>
          <w:szCs w:val="24"/>
          <w:highlight w:val="none"/>
          <w:lang w:eastAsia="zh-CN"/>
        </w:rPr>
      </w:pPr>
      <w:r>
        <w:rPr>
          <w:rFonts w:hint="eastAsia" w:asciiTheme="minorEastAsia" w:hAnsiTheme="minorEastAsia" w:eastAsiaTheme="minorEastAsia" w:cstheme="minorEastAsia"/>
          <w:b/>
          <w:color w:val="auto"/>
          <w:spacing w:val="-6"/>
          <w:sz w:val="24"/>
          <w:szCs w:val="24"/>
          <w:highlight w:val="none"/>
        </w:rPr>
        <w:t>采购编号：</w:t>
      </w:r>
      <w:r>
        <w:rPr>
          <w:rFonts w:hint="eastAsia" w:asciiTheme="minorEastAsia" w:hAnsiTheme="minorEastAsia" w:eastAsiaTheme="minorEastAsia" w:cstheme="minorEastAsia"/>
          <w:b/>
          <w:color w:val="auto"/>
          <w:spacing w:val="-6"/>
          <w:sz w:val="24"/>
          <w:szCs w:val="24"/>
          <w:highlight w:val="none"/>
          <w:lang w:eastAsia="zh-CN"/>
        </w:rPr>
        <w:t>博政采购〔2023〕</w:t>
      </w:r>
      <w:r>
        <w:rPr>
          <w:rFonts w:hint="eastAsia" w:asciiTheme="minorEastAsia" w:hAnsiTheme="minorEastAsia" w:eastAsiaTheme="minorEastAsia" w:cstheme="minorEastAsia"/>
          <w:b/>
          <w:color w:val="auto"/>
          <w:spacing w:val="-6"/>
          <w:sz w:val="24"/>
          <w:szCs w:val="24"/>
          <w:highlight w:val="none"/>
          <w:lang w:val="en-US" w:eastAsia="zh-CN"/>
        </w:rPr>
        <w:t>120</w:t>
      </w:r>
      <w:r>
        <w:rPr>
          <w:rFonts w:hint="eastAsia" w:asciiTheme="minorEastAsia" w:hAnsiTheme="minorEastAsia" w:eastAsiaTheme="minorEastAsia" w:cstheme="minorEastAsia"/>
          <w:b/>
          <w:color w:val="auto"/>
          <w:spacing w:val="-6"/>
          <w:sz w:val="24"/>
          <w:szCs w:val="24"/>
          <w:highlight w:val="none"/>
          <w:lang w:eastAsia="zh-CN"/>
        </w:rPr>
        <w:t>号</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24"/>
          <w:szCs w:val="24"/>
          <w:highlight w:val="none"/>
          <w:u w:val="none"/>
        </w:rPr>
      </w:pPr>
      <w:r>
        <w:rPr>
          <w:rFonts w:hint="eastAsia" w:asciiTheme="minorEastAsia" w:hAnsiTheme="minorEastAsia" w:eastAsiaTheme="minorEastAsia" w:cstheme="minorEastAsia"/>
          <w:b/>
          <w:color w:val="auto"/>
          <w:kern w:val="0"/>
          <w:sz w:val="24"/>
          <w:szCs w:val="24"/>
          <w:highlight w:val="none"/>
          <w:u w:val="none"/>
          <w:lang w:val="en-US" w:eastAsia="zh-CN"/>
        </w:rPr>
        <w:t>该项目全额面向中小企业采购</w:t>
      </w:r>
    </w:p>
    <w:p>
      <w:pPr>
        <w:shd w:val="clear"/>
        <w:snapToGrid w:val="0"/>
        <w:spacing w:line="360" w:lineRule="auto"/>
        <w:ind w:firstLine="974" w:firstLineChars="443"/>
        <w:rPr>
          <w:rFonts w:hint="eastAsia" w:asciiTheme="minorEastAsia" w:hAnsiTheme="minorEastAsia" w:eastAsiaTheme="minorEastAsia" w:cstheme="minorEastAsia"/>
          <w:b/>
          <w:bCs/>
          <w:color w:val="auto"/>
          <w:sz w:val="32"/>
          <w:szCs w:val="32"/>
          <w:highlight w:val="none"/>
        </w:rPr>
      </w:pPr>
      <w:r>
        <w:rPr>
          <w:rFonts w:hint="eastAsia" w:ascii="宋体" w:hAnsi="宋体" w:cs="宋体"/>
          <w:color w:val="auto"/>
          <w:highlight w:val="none"/>
        </w:rPr>
        <w:drawing>
          <wp:anchor distT="0" distB="0" distL="114300" distR="114300" simplePos="0" relativeHeight="251660288" behindDoc="1" locked="0" layoutInCell="1" allowOverlap="1">
            <wp:simplePos x="0" y="0"/>
            <wp:positionH relativeFrom="column">
              <wp:posOffset>1820545</wp:posOffset>
            </wp:positionH>
            <wp:positionV relativeFrom="paragraph">
              <wp:posOffset>41275</wp:posOffset>
            </wp:positionV>
            <wp:extent cx="2184400" cy="1893570"/>
            <wp:effectExtent l="0" t="0" r="0" b="0"/>
            <wp:wrapTight wrapText="bothSides">
              <wp:wrapPolygon>
                <wp:start x="0" y="0"/>
                <wp:lineTo x="0" y="21296"/>
                <wp:lineTo x="21474" y="21296"/>
                <wp:lineTo x="21474" y="0"/>
                <wp:lineTo x="0" y="0"/>
              </wp:wrapPolygon>
            </wp:wrapTight>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5"/>
                    <a:stretch>
                      <a:fillRect/>
                    </a:stretch>
                  </pic:blipFill>
                  <pic:spPr>
                    <a:xfrm>
                      <a:off x="0" y="0"/>
                      <a:ext cx="2184400" cy="1893570"/>
                    </a:xfrm>
                    <a:prstGeom prst="rect">
                      <a:avLst/>
                    </a:prstGeom>
                    <a:noFill/>
                    <a:ln>
                      <a:noFill/>
                    </a:ln>
                  </pic:spPr>
                </pic:pic>
              </a:graphicData>
            </a:graphic>
          </wp:anchor>
        </w:drawing>
      </w:r>
    </w:p>
    <w:p>
      <w:pPr>
        <w:shd w:val="clear"/>
        <w:snapToGrid w:val="0"/>
        <w:spacing w:line="360" w:lineRule="auto"/>
        <w:rPr>
          <w:rFonts w:hint="eastAsia" w:asciiTheme="minorEastAsia" w:hAnsiTheme="minorEastAsia" w:eastAsiaTheme="minorEastAsia" w:cstheme="minorEastAsia"/>
          <w:b/>
          <w:bCs/>
          <w:color w:val="auto"/>
          <w:sz w:val="32"/>
          <w:szCs w:val="32"/>
          <w:highlight w:val="none"/>
        </w:rPr>
      </w:pPr>
    </w:p>
    <w:p>
      <w:pPr>
        <w:pStyle w:val="39"/>
        <w:shd w:val="clear"/>
        <w:rPr>
          <w:rFonts w:hint="eastAsia" w:asciiTheme="minorEastAsia" w:hAnsiTheme="minorEastAsia" w:eastAsiaTheme="minorEastAsia" w:cstheme="minorEastAsia"/>
          <w:color w:val="auto"/>
          <w:highlight w:val="none"/>
        </w:rPr>
      </w:pPr>
    </w:p>
    <w:p>
      <w:pPr>
        <w:shd w:val="clear"/>
        <w:snapToGrid w:val="0"/>
        <w:spacing w:line="360" w:lineRule="auto"/>
        <w:ind w:firstLine="2146" w:firstLineChars="742"/>
        <w:rPr>
          <w:rFonts w:hint="eastAsia" w:asciiTheme="minorEastAsia" w:hAnsiTheme="minorEastAsia" w:eastAsiaTheme="minorEastAsia" w:cstheme="minorEastAsia"/>
          <w:b/>
          <w:color w:val="auto"/>
          <w:spacing w:val="-6"/>
          <w:sz w:val="30"/>
          <w:szCs w:val="30"/>
          <w:highlight w:val="none"/>
        </w:rPr>
      </w:pPr>
    </w:p>
    <w:p>
      <w:pPr>
        <w:shd w:val="clear"/>
        <w:snapToGrid w:val="0"/>
        <w:spacing w:line="360" w:lineRule="auto"/>
        <w:ind w:firstLine="2295" w:firstLineChars="742"/>
        <w:rPr>
          <w:rFonts w:hint="eastAsia" w:asciiTheme="minorEastAsia" w:hAnsiTheme="minorEastAsia" w:eastAsiaTheme="minorEastAsia" w:cstheme="minorEastAsia"/>
          <w:b/>
          <w:color w:val="auto"/>
          <w:spacing w:val="-6"/>
          <w:sz w:val="32"/>
          <w:szCs w:val="32"/>
          <w:highlight w:val="none"/>
        </w:rPr>
      </w:pPr>
    </w:p>
    <w:p>
      <w:pPr>
        <w:shd w:val="clea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shd w:val="clear"/>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rPr>
      </w:pPr>
    </w:p>
    <w:p>
      <w:pPr>
        <w:bidi w:val="0"/>
        <w:rPr>
          <w:rFonts w:hint="eastAsia"/>
          <w:highlight w:val="none"/>
          <w:lang w:eastAsia="zh-CN"/>
        </w:rPr>
      </w:pPr>
    </w:p>
    <w:p>
      <w:pPr>
        <w:bidi w:val="0"/>
        <w:rPr>
          <w:rFonts w:hint="eastAsia"/>
          <w:highlight w:val="none"/>
          <w:lang w:eastAsia="zh-CN"/>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val="en-US" w:eastAsia="zh-CN"/>
        </w:rPr>
      </w:pPr>
      <w:r>
        <w:rPr>
          <w:rFonts w:hint="eastAsia" w:asciiTheme="minorEastAsia" w:hAnsiTheme="minorEastAsia" w:eastAsiaTheme="minorEastAsia" w:cstheme="minorEastAsia"/>
          <w:b/>
          <w:color w:val="auto"/>
          <w:kern w:val="0"/>
          <w:sz w:val="36"/>
          <w:szCs w:val="36"/>
          <w:highlight w:val="none"/>
          <w:lang w:eastAsia="zh-CN"/>
        </w:rPr>
        <w:t>采购</w:t>
      </w:r>
      <w:r>
        <w:rPr>
          <w:rFonts w:hint="eastAsia" w:asciiTheme="minorEastAsia" w:hAnsiTheme="minorEastAsia" w:eastAsiaTheme="minorEastAsia" w:cstheme="minorEastAsia"/>
          <w:b/>
          <w:color w:val="auto"/>
          <w:kern w:val="0"/>
          <w:sz w:val="36"/>
          <w:szCs w:val="36"/>
          <w:highlight w:val="none"/>
          <w:lang w:val="en-US" w:eastAsia="zh-CN"/>
        </w:rPr>
        <w:t>人：</w:t>
      </w:r>
      <w:r>
        <w:rPr>
          <w:rFonts w:hint="eastAsia" w:asciiTheme="minorEastAsia" w:hAnsiTheme="minorEastAsia" w:eastAsiaTheme="minorEastAsia" w:cstheme="minorEastAsia"/>
          <w:b/>
          <w:color w:val="auto"/>
          <w:kern w:val="0"/>
          <w:sz w:val="36"/>
          <w:szCs w:val="36"/>
          <w:highlight w:val="none"/>
          <w:lang w:eastAsia="zh-CN"/>
        </w:rPr>
        <w:t>博爱县磨头镇王堡小学</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eastAsia="zh-CN"/>
        </w:rPr>
      </w:pPr>
      <w:r>
        <w:rPr>
          <w:rFonts w:hint="eastAsia" w:asciiTheme="minorEastAsia" w:hAnsiTheme="minorEastAsia" w:eastAsiaTheme="minorEastAsia" w:cstheme="minorEastAsia"/>
          <w:b/>
          <w:color w:val="auto"/>
          <w:kern w:val="0"/>
          <w:sz w:val="36"/>
          <w:szCs w:val="36"/>
          <w:highlight w:val="none"/>
          <w:lang w:eastAsia="zh-CN"/>
        </w:rPr>
        <w:t>代理机构：智博国际工程咨询有限公司</w:t>
      </w:r>
    </w:p>
    <w:p>
      <w:pPr>
        <w:keepNext w:val="0"/>
        <w:keepLines w:val="0"/>
        <w:pageBreakBefore w:val="0"/>
        <w:widowControl w:val="0"/>
        <w:shd w:val="clear"/>
        <w:kinsoku/>
        <w:wordWrap/>
        <w:overflowPunct/>
        <w:topLinePunct w:val="0"/>
        <w:autoSpaceDE w:val="0"/>
        <w:autoSpaceDN w:val="0"/>
        <w:bidi w:val="0"/>
        <w:adjustRightInd/>
        <w:snapToGrid w:val="0"/>
        <w:spacing w:line="360" w:lineRule="auto"/>
        <w:jc w:val="center"/>
        <w:textAlignment w:val="auto"/>
        <w:rPr>
          <w:rFonts w:hint="eastAsia" w:asciiTheme="minorEastAsia" w:hAnsiTheme="minorEastAsia" w:eastAsiaTheme="minorEastAsia" w:cstheme="minorEastAsia"/>
          <w:b/>
          <w:color w:val="auto"/>
          <w:kern w:val="0"/>
          <w:sz w:val="36"/>
          <w:szCs w:val="36"/>
          <w:highlight w:val="none"/>
          <w:lang w:val="zh-CN" w:eastAsia="zh-CN"/>
        </w:rPr>
        <w:sectPr>
          <w:headerReference r:id="rId5" w:type="default"/>
          <w:pgSz w:w="11905" w:h="16838"/>
          <w:pgMar w:top="1440" w:right="1463" w:bottom="1440" w:left="1463" w:header="1077" w:footer="1077" w:gutter="0"/>
          <w:pgNumType w:start="1"/>
          <w:cols w:space="0" w:num="1"/>
          <w:titlePg/>
          <w:rtlGutter w:val="0"/>
          <w:docGrid w:type="lines" w:linePitch="318" w:charSpace="0"/>
        </w:sectPr>
      </w:pPr>
      <w:bookmarkStart w:id="0" w:name="_Toc17757"/>
      <w:r>
        <w:rPr>
          <w:rFonts w:hint="eastAsia" w:asciiTheme="minorEastAsia" w:hAnsiTheme="minorEastAsia" w:eastAsiaTheme="minorEastAsia" w:cstheme="minorEastAsia"/>
          <w:b/>
          <w:color w:val="auto"/>
          <w:kern w:val="0"/>
          <w:sz w:val="36"/>
          <w:szCs w:val="36"/>
          <w:highlight w:val="none"/>
          <w:lang w:val="zh-CN" w:eastAsia="zh-CN"/>
        </w:rPr>
        <w:t>二〇二</w:t>
      </w:r>
      <w:r>
        <w:rPr>
          <w:rFonts w:hint="eastAsia" w:asciiTheme="minorEastAsia" w:hAnsiTheme="minorEastAsia" w:eastAsiaTheme="minorEastAsia" w:cstheme="minorEastAsia"/>
          <w:b/>
          <w:color w:val="auto"/>
          <w:kern w:val="0"/>
          <w:sz w:val="36"/>
          <w:szCs w:val="36"/>
          <w:highlight w:val="none"/>
          <w:lang w:val="en-US" w:eastAsia="zh-CN"/>
        </w:rPr>
        <w:t>四</w:t>
      </w:r>
      <w:r>
        <w:rPr>
          <w:rFonts w:hint="eastAsia" w:asciiTheme="minorEastAsia" w:hAnsiTheme="minorEastAsia" w:eastAsiaTheme="minorEastAsia" w:cstheme="minorEastAsia"/>
          <w:b/>
          <w:color w:val="auto"/>
          <w:kern w:val="0"/>
          <w:sz w:val="36"/>
          <w:szCs w:val="36"/>
          <w:highlight w:val="none"/>
          <w:lang w:val="zh-CN" w:eastAsia="zh-CN"/>
        </w:rPr>
        <w:t xml:space="preserve"> 年 一</w:t>
      </w:r>
      <w:r>
        <w:rPr>
          <w:rFonts w:hint="eastAsia" w:asciiTheme="minorEastAsia" w:hAnsiTheme="minorEastAsia" w:eastAsiaTheme="minorEastAsia" w:cstheme="minorEastAsia"/>
          <w:b/>
          <w:color w:val="auto"/>
          <w:kern w:val="0"/>
          <w:sz w:val="36"/>
          <w:szCs w:val="36"/>
          <w:highlight w:val="none"/>
          <w:lang w:val="en-US" w:eastAsia="zh-CN"/>
        </w:rPr>
        <w:t xml:space="preserve"> </w:t>
      </w:r>
      <w:r>
        <w:rPr>
          <w:rFonts w:hint="eastAsia" w:asciiTheme="minorEastAsia" w:hAnsiTheme="minorEastAsia" w:eastAsiaTheme="minorEastAsia" w:cstheme="minorEastAsia"/>
          <w:b/>
          <w:color w:val="auto"/>
          <w:kern w:val="0"/>
          <w:sz w:val="36"/>
          <w:szCs w:val="36"/>
          <w:highlight w:val="none"/>
          <w:lang w:val="zh-CN" w:eastAsia="zh-CN"/>
        </w:rPr>
        <w:t>月</w:t>
      </w:r>
    </w:p>
    <w:p>
      <w:pPr>
        <w:pStyle w:val="48"/>
        <w:keepNext w:val="0"/>
        <w:keepLines w:val="0"/>
        <w:pageBreakBefore w:val="0"/>
        <w:widowControl/>
        <w:shd w:val="clear"/>
        <w:kinsoku/>
        <w:wordWrap/>
        <w:overflowPunct/>
        <w:topLinePunct w:val="0"/>
        <w:autoSpaceDE w:val="0"/>
        <w:autoSpaceDN w:val="0"/>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zh-CN"/>
        </w:rPr>
        <w:t>目  录</w:t>
      </w:r>
      <w:bookmarkEnd w:id="0"/>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TOC \o "1-3" \h \z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_Toc15484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sz w:val="24"/>
          <w:szCs w:val="24"/>
          <w:highlight w:val="none"/>
        </w:rPr>
        <w:t>竞争性谈判公告</w:t>
      </w:r>
      <w:r>
        <w:rPr>
          <w:rFonts w:hint="eastAsia" w:asciiTheme="minorEastAsia" w:hAnsiTheme="minorEastAsia" w:eastAsiaTheme="minorEastAsia" w:cstheme="minorEastAsia"/>
          <w:bCs/>
          <w:sz w:val="24"/>
          <w:szCs w:val="24"/>
          <w:highlight w:val="none"/>
          <w:lang w:eastAsia="zh-CN"/>
        </w:rPr>
        <w:t>（不见面开标）</w:t>
      </w:r>
      <w:r>
        <w:rPr>
          <w:sz w:val="24"/>
          <w:szCs w:val="24"/>
          <w:highlight w:val="none"/>
        </w:rPr>
        <w:tab/>
      </w:r>
      <w:r>
        <w:rPr>
          <w:sz w:val="24"/>
          <w:szCs w:val="24"/>
          <w:highlight w:val="none"/>
        </w:rPr>
        <w:fldChar w:fldCharType="begin"/>
      </w:r>
      <w:r>
        <w:rPr>
          <w:sz w:val="24"/>
          <w:szCs w:val="24"/>
          <w:highlight w:val="none"/>
        </w:rPr>
        <w:instrText xml:space="preserve"> PAGEREF _Toc15484 \h </w:instrText>
      </w:r>
      <w:r>
        <w:rPr>
          <w:sz w:val="24"/>
          <w:szCs w:val="24"/>
          <w:highlight w:val="none"/>
        </w:rPr>
        <w:fldChar w:fldCharType="separate"/>
      </w:r>
      <w:r>
        <w:rPr>
          <w:sz w:val="24"/>
          <w:szCs w:val="24"/>
          <w:highlight w:val="none"/>
        </w:rPr>
        <w:t>4</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_Toc2090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lang w:val="en-US" w:eastAsia="zh-CN"/>
        </w:rPr>
        <w:t>谈判</w:t>
      </w:r>
      <w:r>
        <w:rPr>
          <w:rFonts w:hint="eastAsia" w:asciiTheme="minorEastAsia" w:hAnsiTheme="minorEastAsia" w:eastAsiaTheme="minorEastAsia" w:cstheme="minorEastAsia"/>
          <w:bCs/>
          <w:kern w:val="0"/>
          <w:sz w:val="24"/>
          <w:szCs w:val="24"/>
          <w:highlight w:val="none"/>
        </w:rPr>
        <w:t>须知前附表</w:t>
      </w:r>
      <w:r>
        <w:rPr>
          <w:sz w:val="24"/>
          <w:szCs w:val="24"/>
          <w:highlight w:val="none"/>
        </w:rPr>
        <w:tab/>
      </w:r>
      <w:r>
        <w:rPr>
          <w:sz w:val="24"/>
          <w:szCs w:val="24"/>
          <w:highlight w:val="none"/>
        </w:rPr>
        <w:fldChar w:fldCharType="begin"/>
      </w:r>
      <w:r>
        <w:rPr>
          <w:sz w:val="24"/>
          <w:szCs w:val="24"/>
          <w:highlight w:val="none"/>
        </w:rPr>
        <w:instrText xml:space="preserve"> PAGEREF _Toc2090 \h </w:instrText>
      </w:r>
      <w:r>
        <w:rPr>
          <w:sz w:val="24"/>
          <w:szCs w:val="24"/>
          <w:highlight w:val="none"/>
        </w:rPr>
        <w:fldChar w:fldCharType="separate"/>
      </w:r>
      <w:r>
        <w:rPr>
          <w:sz w:val="24"/>
          <w:szCs w:val="24"/>
          <w:highlight w:val="none"/>
        </w:rPr>
        <w:t>7</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_Toc17073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rPr>
        <w:t xml:space="preserve">第一部分 </w:t>
      </w:r>
      <w:r>
        <w:rPr>
          <w:rFonts w:hint="eastAsia" w:asciiTheme="minorEastAsia" w:hAnsiTheme="minorEastAsia" w:eastAsiaTheme="minorEastAsia" w:cstheme="minorEastAsia"/>
          <w:bCs/>
          <w:kern w:val="0"/>
          <w:sz w:val="24"/>
          <w:szCs w:val="24"/>
          <w:highlight w:val="none"/>
          <w:lang w:val="en-US" w:eastAsia="zh-CN"/>
        </w:rPr>
        <w:t xml:space="preserve"> </w:t>
      </w:r>
      <w:r>
        <w:rPr>
          <w:rFonts w:hint="eastAsia" w:asciiTheme="minorEastAsia" w:hAnsiTheme="minorEastAsia" w:eastAsiaTheme="minorEastAsia" w:cstheme="minorEastAsia"/>
          <w:bCs/>
          <w:kern w:val="0"/>
          <w:sz w:val="24"/>
          <w:szCs w:val="24"/>
          <w:highlight w:val="none"/>
        </w:rPr>
        <w:t>谈判项目相关内容及要求</w:t>
      </w:r>
      <w:r>
        <w:rPr>
          <w:sz w:val="24"/>
          <w:szCs w:val="24"/>
          <w:highlight w:val="none"/>
        </w:rPr>
        <w:tab/>
      </w:r>
      <w:r>
        <w:rPr>
          <w:sz w:val="24"/>
          <w:szCs w:val="24"/>
          <w:highlight w:val="none"/>
        </w:rPr>
        <w:fldChar w:fldCharType="begin"/>
      </w:r>
      <w:r>
        <w:rPr>
          <w:sz w:val="24"/>
          <w:szCs w:val="24"/>
          <w:highlight w:val="none"/>
        </w:rPr>
        <w:instrText xml:space="preserve"> PAGEREF _Toc17073 \h </w:instrText>
      </w:r>
      <w:r>
        <w:rPr>
          <w:sz w:val="24"/>
          <w:szCs w:val="24"/>
          <w:highlight w:val="none"/>
        </w:rPr>
        <w:fldChar w:fldCharType="separate"/>
      </w:r>
      <w:r>
        <w:rPr>
          <w:sz w:val="24"/>
          <w:szCs w:val="24"/>
          <w:highlight w:val="none"/>
        </w:rPr>
        <w:t>11</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8"/>
        <w:tabs>
          <w:tab w:val="right" w:leader="dot" w:pos="8820"/>
        </w:tabs>
        <w:ind w:left="0" w:leftChars="0" w:firstLine="0" w:firstLineChars="0"/>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_Toc20637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lang w:val="en-US" w:eastAsia="en-US"/>
        </w:rPr>
        <w:t>第二部分  谈判须知</w:t>
      </w:r>
      <w:r>
        <w:rPr>
          <w:sz w:val="24"/>
          <w:szCs w:val="24"/>
          <w:highlight w:val="none"/>
        </w:rPr>
        <w:tab/>
      </w:r>
      <w:r>
        <w:rPr>
          <w:sz w:val="24"/>
          <w:szCs w:val="24"/>
          <w:highlight w:val="none"/>
        </w:rPr>
        <w:fldChar w:fldCharType="begin"/>
      </w:r>
      <w:r>
        <w:rPr>
          <w:sz w:val="24"/>
          <w:szCs w:val="24"/>
          <w:highlight w:val="none"/>
        </w:rPr>
        <w:instrText xml:space="preserve"> PAGEREF _Toc20637 \h </w:instrText>
      </w:r>
      <w:r>
        <w:rPr>
          <w:sz w:val="24"/>
          <w:szCs w:val="24"/>
          <w:highlight w:val="none"/>
        </w:rPr>
        <w:fldChar w:fldCharType="separate"/>
      </w:r>
      <w:r>
        <w:rPr>
          <w:sz w:val="24"/>
          <w:szCs w:val="24"/>
          <w:highlight w:val="none"/>
        </w:rPr>
        <w:t>12</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_Toc4911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0"/>
          <w:sz w:val="24"/>
          <w:szCs w:val="24"/>
          <w:highlight w:val="none"/>
        </w:rPr>
        <w:t>第三部分  其他要求</w:t>
      </w:r>
      <w:r>
        <w:rPr>
          <w:sz w:val="24"/>
          <w:szCs w:val="24"/>
          <w:highlight w:val="none"/>
        </w:rPr>
        <w:tab/>
      </w:r>
      <w:r>
        <w:rPr>
          <w:sz w:val="24"/>
          <w:szCs w:val="24"/>
          <w:highlight w:val="none"/>
        </w:rPr>
        <w:fldChar w:fldCharType="begin"/>
      </w:r>
      <w:r>
        <w:rPr>
          <w:sz w:val="24"/>
          <w:szCs w:val="24"/>
          <w:highlight w:val="none"/>
        </w:rPr>
        <w:instrText xml:space="preserve"> PAGEREF _Toc4911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_Toc6965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kern w:val="0"/>
          <w:sz w:val="24"/>
          <w:szCs w:val="24"/>
          <w:highlight w:val="none"/>
        </w:rPr>
        <w:t>第四部分  监督单位</w:t>
      </w:r>
      <w:r>
        <w:rPr>
          <w:sz w:val="24"/>
          <w:szCs w:val="24"/>
          <w:highlight w:val="none"/>
        </w:rPr>
        <w:tab/>
      </w:r>
      <w:r>
        <w:rPr>
          <w:sz w:val="24"/>
          <w:szCs w:val="24"/>
          <w:highlight w:val="none"/>
        </w:rPr>
        <w:fldChar w:fldCharType="begin"/>
      </w:r>
      <w:r>
        <w:rPr>
          <w:sz w:val="24"/>
          <w:szCs w:val="24"/>
          <w:highlight w:val="none"/>
        </w:rPr>
        <w:instrText xml:space="preserve"> PAGEREF _Toc6965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_Toc3477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lang w:val="en-US" w:eastAsia="zh-CN"/>
        </w:rPr>
        <w:t>第五部分  技术标准及要求</w:t>
      </w:r>
      <w:r>
        <w:rPr>
          <w:sz w:val="24"/>
          <w:szCs w:val="24"/>
          <w:highlight w:val="none"/>
        </w:rPr>
        <w:tab/>
      </w:r>
      <w:r>
        <w:rPr>
          <w:sz w:val="24"/>
          <w:szCs w:val="24"/>
          <w:highlight w:val="none"/>
        </w:rPr>
        <w:fldChar w:fldCharType="begin"/>
      </w:r>
      <w:r>
        <w:rPr>
          <w:sz w:val="24"/>
          <w:szCs w:val="24"/>
          <w:highlight w:val="none"/>
        </w:rPr>
        <w:instrText xml:space="preserve"> PAGEREF _Toc3477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_Toc18321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rPr>
        <w:t>第</w:t>
      </w:r>
      <w:r>
        <w:rPr>
          <w:rFonts w:hint="eastAsia" w:asciiTheme="minorEastAsia" w:hAnsiTheme="minorEastAsia" w:eastAsiaTheme="minorEastAsia" w:cstheme="minorEastAsia"/>
          <w:bCs/>
          <w:kern w:val="0"/>
          <w:sz w:val="24"/>
          <w:szCs w:val="24"/>
          <w:highlight w:val="none"/>
          <w:lang w:eastAsia="zh-CN"/>
        </w:rPr>
        <w:t>六</w:t>
      </w:r>
      <w:r>
        <w:rPr>
          <w:rFonts w:hint="eastAsia" w:asciiTheme="minorEastAsia" w:hAnsiTheme="minorEastAsia" w:eastAsiaTheme="minorEastAsia" w:cstheme="minorEastAsia"/>
          <w:bCs/>
          <w:kern w:val="0"/>
          <w:sz w:val="24"/>
          <w:szCs w:val="24"/>
          <w:highlight w:val="none"/>
        </w:rPr>
        <w:t xml:space="preserve">部分 </w:t>
      </w:r>
      <w:r>
        <w:rPr>
          <w:rFonts w:hint="eastAsia" w:asciiTheme="minorEastAsia" w:hAnsiTheme="minorEastAsia" w:eastAsiaTheme="minorEastAsia" w:cstheme="minorEastAsia"/>
          <w:bCs/>
          <w:kern w:val="0"/>
          <w:sz w:val="24"/>
          <w:szCs w:val="24"/>
          <w:highlight w:val="none"/>
          <w:lang w:val="en-US" w:eastAsia="zh-CN"/>
        </w:rPr>
        <w:t xml:space="preserve"> 图纸、</w:t>
      </w:r>
      <w:r>
        <w:rPr>
          <w:rFonts w:hint="eastAsia" w:asciiTheme="minorEastAsia" w:hAnsiTheme="minorEastAsia" w:eastAsiaTheme="minorEastAsia" w:cstheme="minorEastAsia"/>
          <w:bCs/>
          <w:kern w:val="0"/>
          <w:sz w:val="24"/>
          <w:szCs w:val="24"/>
          <w:highlight w:val="none"/>
        </w:rPr>
        <w:t>工程量清单</w:t>
      </w:r>
      <w:r>
        <w:rPr>
          <w:sz w:val="24"/>
          <w:szCs w:val="24"/>
          <w:highlight w:val="none"/>
        </w:rPr>
        <w:tab/>
      </w:r>
      <w:r>
        <w:rPr>
          <w:sz w:val="24"/>
          <w:szCs w:val="24"/>
          <w:highlight w:val="none"/>
        </w:rPr>
        <w:fldChar w:fldCharType="begin"/>
      </w:r>
      <w:r>
        <w:rPr>
          <w:sz w:val="24"/>
          <w:szCs w:val="24"/>
          <w:highlight w:val="none"/>
        </w:rPr>
        <w:instrText xml:space="preserve"> PAGEREF _Toc18321 \h </w:instrText>
      </w:r>
      <w:r>
        <w:rPr>
          <w:sz w:val="24"/>
          <w:szCs w:val="24"/>
          <w:highlight w:val="none"/>
        </w:rPr>
        <w:fldChar w:fldCharType="separate"/>
      </w:r>
      <w:r>
        <w:rPr>
          <w:sz w:val="24"/>
          <w:szCs w:val="24"/>
          <w:highlight w:val="none"/>
        </w:rPr>
        <w:t>20</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_Toc5368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lang w:eastAsia="zh-CN"/>
        </w:rPr>
        <w:t>第</w:t>
      </w:r>
      <w:r>
        <w:rPr>
          <w:rFonts w:hint="eastAsia" w:asciiTheme="minorEastAsia" w:hAnsiTheme="minorEastAsia" w:eastAsiaTheme="minorEastAsia" w:cstheme="minorEastAsia"/>
          <w:sz w:val="24"/>
          <w:szCs w:val="24"/>
          <w:highlight w:val="none"/>
          <w:lang w:val="en-US" w:eastAsia="zh-CN"/>
        </w:rPr>
        <w:t xml:space="preserve">七部分  </w:t>
      </w:r>
      <w:r>
        <w:rPr>
          <w:rFonts w:hint="eastAsia" w:asciiTheme="minorEastAsia" w:hAnsiTheme="minorEastAsia" w:eastAsiaTheme="minorEastAsia" w:cstheme="minorEastAsia"/>
          <w:sz w:val="24"/>
          <w:szCs w:val="24"/>
          <w:highlight w:val="none"/>
        </w:rPr>
        <w:t>合同条款及格式</w:t>
      </w:r>
      <w:r>
        <w:rPr>
          <w:sz w:val="24"/>
          <w:szCs w:val="24"/>
          <w:highlight w:val="none"/>
        </w:rPr>
        <w:tab/>
      </w:r>
      <w:r>
        <w:rPr>
          <w:sz w:val="24"/>
          <w:szCs w:val="24"/>
          <w:highlight w:val="none"/>
        </w:rPr>
        <w:fldChar w:fldCharType="begin"/>
      </w:r>
      <w:r>
        <w:rPr>
          <w:sz w:val="24"/>
          <w:szCs w:val="24"/>
          <w:highlight w:val="none"/>
        </w:rPr>
        <w:instrText xml:space="preserve"> PAGEREF _Toc5368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7"/>
        <w:tabs>
          <w:tab w:val="right" w:leader="dot" w:pos="8820"/>
        </w:tabs>
        <w:rPr>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_Toc728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bCs/>
          <w:kern w:val="0"/>
          <w:sz w:val="24"/>
          <w:szCs w:val="24"/>
          <w:highlight w:val="none"/>
        </w:rPr>
        <w:t>第</w:t>
      </w:r>
      <w:r>
        <w:rPr>
          <w:rFonts w:hint="eastAsia" w:asciiTheme="minorEastAsia" w:hAnsiTheme="minorEastAsia" w:eastAsiaTheme="minorEastAsia" w:cstheme="minorEastAsia"/>
          <w:bCs/>
          <w:kern w:val="0"/>
          <w:sz w:val="24"/>
          <w:szCs w:val="24"/>
          <w:highlight w:val="none"/>
          <w:lang w:val="en-US" w:eastAsia="zh-CN"/>
        </w:rPr>
        <w:t>八</w:t>
      </w:r>
      <w:r>
        <w:rPr>
          <w:rFonts w:hint="eastAsia" w:asciiTheme="minorEastAsia" w:hAnsiTheme="minorEastAsia" w:eastAsiaTheme="minorEastAsia" w:cstheme="minorEastAsia"/>
          <w:bCs/>
          <w:kern w:val="0"/>
          <w:sz w:val="24"/>
          <w:szCs w:val="24"/>
          <w:highlight w:val="none"/>
        </w:rPr>
        <w:t>部分  附件—谈判响应文件格式</w:t>
      </w:r>
      <w:r>
        <w:rPr>
          <w:sz w:val="24"/>
          <w:szCs w:val="24"/>
          <w:highlight w:val="none"/>
        </w:rPr>
        <w:tab/>
      </w:r>
      <w:r>
        <w:rPr>
          <w:sz w:val="24"/>
          <w:szCs w:val="24"/>
          <w:highlight w:val="none"/>
        </w:rPr>
        <w:fldChar w:fldCharType="begin"/>
      </w:r>
      <w:r>
        <w:rPr>
          <w:sz w:val="24"/>
          <w:szCs w:val="24"/>
          <w:highlight w:val="none"/>
        </w:rPr>
        <w:instrText xml:space="preserve"> PAGEREF _Toc728 \h </w:instrText>
      </w:r>
      <w:r>
        <w:rPr>
          <w:sz w:val="24"/>
          <w:szCs w:val="24"/>
          <w:highlight w:val="none"/>
        </w:rPr>
        <w:fldChar w:fldCharType="separate"/>
      </w:r>
      <w:r>
        <w:rPr>
          <w:sz w:val="24"/>
          <w:szCs w:val="24"/>
          <w:highlight w:val="none"/>
        </w:rPr>
        <w:t>46</w:t>
      </w:r>
      <w:r>
        <w:rPr>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4"/>
          <w:szCs w:val="24"/>
          <w:highlight w:val="none"/>
        </w:rPr>
        <w:fldChar w:fldCharType="end"/>
      </w:r>
    </w:p>
    <w:p>
      <w:pPr>
        <w:keepNext w:val="0"/>
        <w:keepLines w:val="0"/>
        <w:pageBreakBefore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auto"/>
          <w:highlight w:val="none"/>
        </w:rPr>
      </w:pPr>
    </w:p>
    <w:p>
      <w:pPr>
        <w:pStyle w:val="3"/>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pStyle w:val="3"/>
        <w:pageBreakBefore w:val="0"/>
        <w:shd w:val="clear"/>
        <w:kinsoku/>
        <w:wordWrap/>
        <w:overflowPunct/>
        <w:topLinePunct w:val="0"/>
        <w:autoSpaceDN/>
        <w:bidi w:val="0"/>
        <w:spacing w:line="440" w:lineRule="exact"/>
        <w:jc w:val="center"/>
        <w:textAlignment w:val="auto"/>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shd w:val="clear"/>
        <w:rPr>
          <w:rFonts w:hint="eastAsia" w:asciiTheme="minorEastAsia" w:hAnsiTheme="minorEastAsia" w:eastAsiaTheme="minorEastAsia" w:cstheme="minorEastAsia"/>
          <w:color w:val="auto"/>
          <w:kern w:val="0"/>
          <w:highlight w:val="none"/>
        </w:rPr>
      </w:pPr>
    </w:p>
    <w:p>
      <w:pPr>
        <w:pStyle w:val="39"/>
        <w:shd w:val="clear"/>
        <w:rPr>
          <w:rFonts w:hint="eastAsia" w:asciiTheme="minorEastAsia" w:hAnsiTheme="minorEastAsia" w:eastAsiaTheme="minorEastAsia" w:cstheme="minorEastAsia"/>
          <w:color w:val="auto"/>
          <w:kern w:val="0"/>
          <w:highlight w:val="none"/>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pageBreakBefore w:val="0"/>
        <w:shd w:val="clear"/>
        <w:kinsoku/>
        <w:wordWrap/>
        <w:overflowPunct/>
        <w:topLinePunct w:val="0"/>
        <w:bidi w:val="0"/>
        <w:spacing w:beforeAutospacing="0" w:afterAutospacing="0" w:line="360" w:lineRule="auto"/>
        <w:ind w:left="0" w:leftChars="0" w:firstLine="3092" w:firstLineChars="700"/>
        <w:jc w:val="both"/>
        <w:rPr>
          <w:rFonts w:hint="eastAsia" w:asciiTheme="minorEastAsia" w:hAnsiTheme="minorEastAsia" w:eastAsiaTheme="minorEastAsia" w:cstheme="minorEastAsia"/>
          <w:b/>
          <w:bCs/>
          <w:color w:val="auto"/>
          <w:sz w:val="44"/>
          <w:szCs w:val="44"/>
          <w:highlight w:val="none"/>
          <w:lang w:val="en-US" w:eastAsia="zh-CN"/>
        </w:rPr>
      </w:pPr>
    </w:p>
    <w:p>
      <w:pPr>
        <w:shd w:val="clear"/>
        <w:rPr>
          <w:rFonts w:hint="eastAsia" w:asciiTheme="minorEastAsia" w:hAnsiTheme="minorEastAsia" w:eastAsiaTheme="minorEastAsia" w:cstheme="minorEastAsia"/>
          <w:b/>
          <w:bCs/>
          <w:color w:val="auto"/>
          <w:sz w:val="44"/>
          <w:szCs w:val="44"/>
          <w:highlight w:val="none"/>
          <w:lang w:val="en-US" w:eastAsia="zh-CN"/>
        </w:rPr>
      </w:pPr>
      <w:r>
        <w:rPr>
          <w:rFonts w:hint="eastAsia" w:asciiTheme="minorEastAsia" w:hAnsiTheme="minorEastAsia" w:eastAsiaTheme="minorEastAsia" w:cstheme="minorEastAsia"/>
          <w:b/>
          <w:bCs/>
          <w:color w:val="auto"/>
          <w:sz w:val="44"/>
          <w:szCs w:val="44"/>
          <w:highlight w:val="none"/>
          <w:lang w:val="en-US" w:eastAsia="zh-CN"/>
        </w:rPr>
        <w:br w:type="page"/>
      </w:r>
    </w:p>
    <w:p>
      <w:pPr>
        <w:keepNext w:val="0"/>
        <w:keepLines w:val="0"/>
        <w:pageBreakBefore w:val="0"/>
        <w:shd w:val="clear"/>
        <w:kinsoku/>
        <w:wordWrap/>
        <w:overflowPunct/>
        <w:topLinePunct w:val="0"/>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重要事项提示</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各潜在供应商：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1、谈判文件应通过焦作市公共资源交易中心网站进行网上下载；未使用企业 CA 密匙登录焦作市公共资源交易中心网站进行网上下载文件的，投标视为无效；</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http://ggzy.jiaozuo.gov.cn/BidOpeningHall/bidhall/default/login）进行签到，按要求解密投标文件。因文件未及时上传导致投标失败的责任由供应商自行承担，具体要求详见竞争性谈判文件。平台统一技术服务电话：400-998-0000，服务 QQ：4008503300，服务时间：周一至周日 8：00-17：30。</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3、有下列情形之一的，将作为自动放弃、无效投标或废标处理：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（1）未按谈判文件明示的规定签字或盖章的；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（2）响应文件的关键内容（谈判报价、工期、质量标准等）未填写或填写字迹模糊、达不到要求的；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（3）谈判报价超出控制价的；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（5）相关资格证明文件不合格的；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（6）评标过程中，如有供应商人存在“投标文件制作机器码一致”，则视其投标无效，并按照相关规定进行处理；</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（7）响应文件中附有采购人不能接受的条件的；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lang w:eastAsia="zh-CN"/>
        </w:rPr>
      </w:pPr>
      <w:r>
        <w:rPr>
          <w:rFonts w:hint="eastAsia" w:asciiTheme="minorEastAsia" w:hAnsiTheme="minorEastAsia" w:eastAsiaTheme="minorEastAsia" w:cstheme="minorEastAsia"/>
          <w:b w:val="0"/>
          <w:bCs w:val="0"/>
          <w:color w:val="auto"/>
          <w:kern w:val="0"/>
          <w:sz w:val="24"/>
          <w:highlight w:val="none"/>
          <w:lang w:eastAsia="zh-CN"/>
        </w:rPr>
        <w:t>（8）响应文件有明显不符合谈判文件其它要求和有关法律法规的；</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pStyle w:val="21"/>
        <w:keepNext w:val="0"/>
        <w:keepLines w:val="0"/>
        <w:pageBreakBefore w:val="0"/>
        <w:numPr>
          <w:ilvl w:val="0"/>
          <w:numId w:val="0"/>
        </w:numPr>
        <w:shd w:val="clear"/>
        <w:kinsoku/>
        <w:wordWrap/>
        <w:overflowPunct/>
        <w:topLinePunct w:val="0"/>
        <w:autoSpaceDN/>
        <w:bidi w:val="0"/>
        <w:spacing w:before="0" w:beforeAutospacing="0" w:after="0" w:afterAutospacing="0" w:line="360" w:lineRule="auto"/>
        <w:ind w:left="420" w:leftChars="0"/>
        <w:jc w:val="both"/>
        <w:textAlignment w:val="auto"/>
        <w:rPr>
          <w:rFonts w:hint="eastAsia" w:asciiTheme="minorEastAsia" w:hAnsiTheme="minorEastAsia" w:eastAsiaTheme="minorEastAsia" w:cstheme="minorEastAsia"/>
          <w:b w:val="0"/>
          <w:bCs w:val="0"/>
          <w:color w:val="auto"/>
          <w:kern w:val="0"/>
          <w:sz w:val="24"/>
          <w:highlight w:val="none"/>
          <w:lang w:eastAsia="zh-CN"/>
        </w:rPr>
      </w:pPr>
    </w:p>
    <w:p>
      <w:pPr>
        <w:shd w:val="clear"/>
        <w:rPr>
          <w:rFonts w:hint="eastAsia" w:asciiTheme="minorEastAsia" w:hAnsiTheme="minorEastAsia" w:eastAsiaTheme="minorEastAsia" w:cstheme="minorEastAsia"/>
          <w:b/>
          <w:bCs/>
          <w:color w:val="auto"/>
          <w:sz w:val="32"/>
          <w:szCs w:val="32"/>
          <w:highlight w:val="none"/>
          <w:lang w:eastAsia="zh-CN"/>
        </w:rPr>
      </w:pPr>
    </w:p>
    <w:p>
      <w:pPr>
        <w:pStyle w:val="4"/>
        <w:shd w:val="clear"/>
        <w:rPr>
          <w:rFonts w:hint="eastAsia" w:asciiTheme="minorEastAsia" w:hAnsiTheme="minorEastAsia" w:eastAsiaTheme="minorEastAsia" w:cstheme="minorEastAsia"/>
          <w:b/>
          <w:bCs/>
          <w:color w:val="auto"/>
          <w:sz w:val="32"/>
          <w:szCs w:val="32"/>
          <w:highlight w:val="none"/>
          <w:lang w:eastAsia="zh-CN"/>
        </w:rPr>
      </w:pPr>
    </w:p>
    <w:p>
      <w:pPr>
        <w:shd w:val="clear"/>
        <w:rPr>
          <w:rFonts w:hint="eastAsia" w:asciiTheme="minorEastAsia" w:hAnsiTheme="minorEastAsia" w:eastAsiaTheme="minorEastAsia" w:cstheme="minorEastAsia"/>
          <w:color w:val="auto"/>
          <w:highlight w:val="none"/>
          <w:lang w:eastAsia="zh-CN"/>
        </w:rPr>
      </w:pPr>
    </w:p>
    <w:p>
      <w:pPr>
        <w:pStyle w:val="3"/>
        <w:pageBreakBefore w:val="0"/>
        <w:shd w:val="clear"/>
        <w:kinsoku/>
        <w:wordWrap/>
        <w:overflowPunct/>
        <w:topLinePunct w:val="0"/>
        <w:autoSpaceDN/>
        <w:bidi w:val="0"/>
        <w:spacing w:before="0" w:beforeAutospacing="0" w:after="0" w:afterAutospacing="0" w:line="360" w:lineRule="auto"/>
        <w:ind w:firstLine="643" w:firstLineChars="200"/>
        <w:jc w:val="center"/>
        <w:textAlignment w:val="auto"/>
        <w:rPr>
          <w:rFonts w:hint="eastAsia" w:asciiTheme="minorEastAsia" w:hAnsiTheme="minorEastAsia" w:eastAsiaTheme="minorEastAsia" w:cstheme="minorEastAsia"/>
          <w:b/>
          <w:bCs/>
          <w:color w:val="auto"/>
          <w:sz w:val="32"/>
          <w:szCs w:val="32"/>
          <w:highlight w:val="none"/>
          <w:lang w:eastAsia="zh-CN"/>
        </w:rPr>
      </w:pPr>
    </w:p>
    <w:p>
      <w:pPr>
        <w:pStyle w:val="39"/>
        <w:shd w:val="clear"/>
        <w:rPr>
          <w:rFonts w:hint="eastAsia" w:asciiTheme="minorEastAsia" w:hAnsiTheme="minorEastAsia" w:eastAsiaTheme="minorEastAsia" w:cstheme="minorEastAsia"/>
          <w:color w:val="auto"/>
          <w:highlight w:val="none"/>
          <w:lang w:eastAsia="zh-CN"/>
        </w:rPr>
      </w:pPr>
    </w:p>
    <w:p>
      <w:pPr>
        <w:pStyle w:val="3"/>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color w:val="auto"/>
          <w:kern w:val="0"/>
          <w:highlight w:val="none"/>
        </w:rPr>
        <w:br w:type="page"/>
      </w:r>
      <w:r>
        <w:rPr>
          <w:rFonts w:hint="eastAsia" w:asciiTheme="minorEastAsia" w:hAnsiTheme="minorEastAsia" w:eastAsiaTheme="minorEastAsia" w:cstheme="minorEastAsia"/>
          <w:b/>
          <w:bCs/>
          <w:color w:val="auto"/>
          <w:kern w:val="0"/>
          <w:sz w:val="24"/>
          <w:szCs w:val="24"/>
          <w:highlight w:val="none"/>
          <w:lang w:eastAsia="zh-CN"/>
        </w:rPr>
        <w:t>博爱县磨头镇王堡小学综合楼、厕所改扩建项目</w:t>
      </w:r>
    </w:p>
    <w:p>
      <w:pPr>
        <w:pStyle w:val="3"/>
        <w:keepNext w:val="0"/>
        <w:keepLines w:val="0"/>
        <w:pageBreakBefore w:val="0"/>
        <w:widowControl w:val="0"/>
        <w:shd w:val="clear"/>
        <w:kinsoku/>
        <w:wordWrap/>
        <w:overflowPunct/>
        <w:topLinePunct w:val="0"/>
        <w:autoSpaceDE w:val="0"/>
        <w:autoSpaceDN/>
        <w:bidi w:val="0"/>
        <w:adjustRightInd/>
        <w:snapToGrid/>
        <w:spacing w:before="0" w:line="360" w:lineRule="auto"/>
        <w:jc w:val="center"/>
        <w:textAlignment w:val="auto"/>
        <w:rPr>
          <w:rFonts w:hint="eastAsia" w:asciiTheme="minorEastAsia" w:hAnsiTheme="minorEastAsia" w:eastAsiaTheme="minorEastAsia" w:cstheme="minorEastAsia"/>
          <w:b/>
          <w:bCs/>
          <w:color w:val="auto"/>
          <w:sz w:val="24"/>
          <w:szCs w:val="24"/>
          <w:highlight w:val="none"/>
          <w:lang w:eastAsia="zh-CN"/>
        </w:rPr>
      </w:pPr>
      <w:bookmarkStart w:id="1" w:name="_Toc15484"/>
      <w:r>
        <w:rPr>
          <w:rFonts w:hint="eastAsia" w:asciiTheme="minorEastAsia" w:hAnsiTheme="minorEastAsia" w:eastAsiaTheme="minorEastAsia" w:cstheme="minorEastAsia"/>
          <w:b/>
          <w:bCs/>
          <w:color w:val="auto"/>
          <w:sz w:val="24"/>
          <w:szCs w:val="24"/>
          <w:highlight w:val="none"/>
        </w:rPr>
        <w:t>竞争性谈判公告</w:t>
      </w:r>
      <w:r>
        <w:rPr>
          <w:rFonts w:hint="eastAsia" w:asciiTheme="minorEastAsia" w:hAnsiTheme="minorEastAsia" w:eastAsiaTheme="minorEastAsia" w:cstheme="minorEastAsia"/>
          <w:b/>
          <w:bCs/>
          <w:color w:val="auto"/>
          <w:sz w:val="24"/>
          <w:szCs w:val="24"/>
          <w:highlight w:val="none"/>
          <w:lang w:eastAsia="zh-CN"/>
        </w:rPr>
        <w:t>（不见面开标）</w:t>
      </w:r>
      <w:bookmarkEnd w:id="1"/>
    </w:p>
    <w:tbl>
      <w:tblPr>
        <w:tblStyle w:val="2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vAlign w:val="top"/>
          </w:tcPr>
          <w:p>
            <w:pPr>
              <w:pStyle w:val="24"/>
              <w:keepNext w:val="0"/>
              <w:keepLines w:val="0"/>
              <w:pageBreakBefore w:val="0"/>
              <w:widowControl w:val="0"/>
              <w:shd w:val="clear"/>
              <w:kinsoku/>
              <w:wordWrap/>
              <w:overflowPunct/>
              <w:topLinePunct w:val="0"/>
              <w:autoSpaceDE w:val="0"/>
              <w:autoSpaceDN/>
              <w:bidi w:val="0"/>
              <w:adjustRightInd/>
              <w:snapToGrid/>
              <w:spacing w:after="0" w:line="360" w:lineRule="auto"/>
              <w:ind w:left="0" w:leftChars="0"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项目概况：</w:t>
            </w:r>
            <w:r>
              <w:rPr>
                <w:rFonts w:hint="eastAsia" w:asciiTheme="minorEastAsia" w:hAnsiTheme="minorEastAsia" w:eastAsiaTheme="minorEastAsia" w:cstheme="minorEastAsia"/>
                <w:color w:val="auto"/>
                <w:sz w:val="24"/>
                <w:szCs w:val="24"/>
                <w:highlight w:val="none"/>
                <w:u w:val="single"/>
                <w:lang w:val="en-US" w:eastAsia="zh-CN"/>
              </w:rPr>
              <w:t>博爱县磨头镇王堡小学综合楼、厕所改扩建项目</w:t>
            </w:r>
            <w:r>
              <w:rPr>
                <w:rFonts w:hint="eastAsia" w:asciiTheme="minorEastAsia" w:hAnsiTheme="minorEastAsia" w:eastAsiaTheme="minorEastAsia" w:cstheme="minorEastAsia"/>
                <w:color w:val="auto"/>
                <w:sz w:val="24"/>
                <w:szCs w:val="24"/>
                <w:highlight w:val="none"/>
                <w:lang w:val="en-US" w:eastAsia="zh-CN"/>
              </w:rPr>
              <w:t>的潜在供应商应在</w:t>
            </w:r>
            <w:r>
              <w:rPr>
                <w:rFonts w:hint="eastAsia" w:asciiTheme="minorEastAsia" w:hAnsiTheme="minorEastAsia" w:eastAsiaTheme="minorEastAsia" w:cstheme="minorEastAsia"/>
                <w:color w:val="auto"/>
                <w:sz w:val="24"/>
                <w:szCs w:val="24"/>
                <w:highlight w:val="none"/>
                <w:shd w:val="clear" w:color="auto" w:fill="FFFFFF"/>
                <w:lang w:val="en-US" w:eastAsia="zh-CN"/>
              </w:rPr>
              <w:t>焦作市公共资源交易中心网站获取采购文件</w:t>
            </w:r>
            <w:r>
              <w:rPr>
                <w:rFonts w:hint="eastAsia" w:asciiTheme="minorEastAsia" w:hAnsiTheme="minorEastAsia" w:eastAsiaTheme="minorEastAsia" w:cstheme="minorEastAsia"/>
                <w:color w:val="auto"/>
                <w:sz w:val="24"/>
                <w:szCs w:val="24"/>
                <w:highlight w:val="none"/>
                <w:lang w:val="en-US" w:eastAsia="zh-CN"/>
              </w:rPr>
              <w:t>，并于</w:t>
            </w:r>
            <w:r>
              <w:rPr>
                <w:rFonts w:hint="eastAsia" w:asciiTheme="minorEastAsia" w:hAnsiTheme="minorEastAsia" w:eastAsiaTheme="minorEastAsia" w:cstheme="minorEastAsia"/>
                <w:b/>
                <w:bCs/>
                <w:color w:val="auto"/>
                <w:sz w:val="24"/>
                <w:szCs w:val="24"/>
                <w:highlight w:val="none"/>
                <w:u w:val="single"/>
                <w:lang w:val="en-US" w:eastAsia="zh-CN"/>
              </w:rPr>
              <w:t>2024年01月18日09点00分（北京时间）</w:t>
            </w:r>
            <w:r>
              <w:rPr>
                <w:rFonts w:hint="eastAsia" w:asciiTheme="minorEastAsia" w:hAnsiTheme="minorEastAsia" w:eastAsiaTheme="minorEastAsia" w:cstheme="minorEastAsia"/>
                <w:color w:val="auto"/>
                <w:sz w:val="24"/>
                <w:szCs w:val="24"/>
                <w:highlight w:val="none"/>
                <w:lang w:val="en-US" w:eastAsia="zh-CN"/>
              </w:rPr>
              <w:t>前提交响应文件。</w:t>
            </w:r>
          </w:p>
        </w:tc>
      </w:tr>
    </w:tbl>
    <w:p>
      <w:pPr>
        <w:pStyle w:val="46"/>
        <w:keepNext w:val="0"/>
        <w:keepLines w:val="0"/>
        <w:pageBreakBefore w:val="0"/>
        <w:widowControl w:val="0"/>
        <w:shd w:val="clear"/>
        <w:kinsoku/>
        <w:wordWrap/>
        <w:overflowPunct/>
        <w:topLinePunct w:val="0"/>
        <w:autoSpaceDN/>
        <w:bidi w:val="0"/>
        <w:spacing w:before="0" w:line="420" w:lineRule="exact"/>
        <w:ind w:left="0" w:leftChars="0" w:firstLine="0" w:firstLine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博政采购〔2023〕</w:t>
      </w:r>
      <w:r>
        <w:rPr>
          <w:rFonts w:hint="eastAsia" w:ascii="宋体" w:hAnsi="宋体" w:eastAsia="宋体" w:cs="宋体"/>
          <w:color w:val="auto"/>
          <w:kern w:val="0"/>
          <w:sz w:val="24"/>
          <w:szCs w:val="24"/>
          <w:highlight w:val="none"/>
          <w:lang w:val="en-US" w:eastAsia="zh-CN"/>
        </w:rPr>
        <w:t>120</w:t>
      </w:r>
      <w:r>
        <w:rPr>
          <w:rFonts w:hint="eastAsia" w:ascii="宋体" w:hAnsi="宋体" w:eastAsia="宋体" w:cs="宋体"/>
          <w:color w:val="auto"/>
          <w:kern w:val="0"/>
          <w:sz w:val="24"/>
          <w:szCs w:val="24"/>
          <w:highlight w:val="none"/>
          <w:lang w:eastAsia="zh-CN"/>
        </w:rPr>
        <w:t>号；</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博爱县磨头镇王堡小学综合楼、厕所改扩建项目；</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采购方式：竞争性谈判</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预算金额：</w:t>
      </w:r>
      <w:r>
        <w:rPr>
          <w:rFonts w:hint="eastAsia" w:ascii="宋体" w:hAnsi="宋体" w:eastAsia="宋体" w:cs="宋体"/>
          <w:color w:val="auto"/>
          <w:kern w:val="0"/>
          <w:sz w:val="24"/>
          <w:szCs w:val="24"/>
          <w:highlight w:val="none"/>
          <w:lang w:val="en-US" w:eastAsia="zh-CN"/>
        </w:rPr>
        <w:t>2182363.73元；</w:t>
      </w:r>
    </w:p>
    <w:p>
      <w:pPr>
        <w:keepNext w:val="0"/>
        <w:keepLines w:val="0"/>
        <w:pageBreakBefore w:val="0"/>
        <w:widowControl w:val="0"/>
        <w:shd w:val="clear"/>
        <w:kinsoku/>
        <w:wordWrap/>
        <w:overflowPunct/>
        <w:topLinePunct w:val="0"/>
        <w:autoSpaceDE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资金来源：</w:t>
      </w:r>
      <w:r>
        <w:rPr>
          <w:rFonts w:hint="eastAsia" w:ascii="宋体" w:hAnsi="宋体" w:eastAsia="宋体" w:cs="宋体"/>
          <w:color w:val="auto"/>
          <w:kern w:val="0"/>
          <w:sz w:val="24"/>
          <w:szCs w:val="24"/>
          <w:highlight w:val="none"/>
          <w:lang w:val="en-US" w:eastAsia="zh-CN"/>
        </w:rPr>
        <w:t>2023年长效机制资金；</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：博爱县磨头镇王堡小学综合楼及厕所改扩建项目包括</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1、综合楼为框架结构，地上二层，建筑面积 925.97㎡，安装生活给水系统、生活排水系统、消防系统、电气照明系统、防雷接地系统等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2、厕所为砖混结构，建筑面积114.44㎡，建筑总高度4.85m，包含拆除原有厕所、新建临时厕所、安装给排水系统、照明系统等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3、室外雨水管道，包含铺设HDPE双壁波纹管、雨水收集口、雨水检查井、破除管沟、路面恢复等</w:t>
      </w:r>
      <w:r>
        <w:rPr>
          <w:rFonts w:hint="eastAsia" w:ascii="宋体" w:hAnsi="宋体" w:eastAsia="宋体" w:cs="宋体"/>
          <w:b w:val="0"/>
          <w:bCs/>
          <w:color w:val="auto"/>
          <w:kern w:val="0"/>
          <w:sz w:val="24"/>
          <w:szCs w:val="24"/>
          <w:highlight w:val="none"/>
          <w:lang w:val="en-US" w:eastAsia="zh-CN"/>
        </w:rPr>
        <w:t>（具体详见本项目谈判文件、施工图纸、工程量清单、补充通知及答疑纪要等包含的全部内容）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eastAsia="宋体" w:cs="宋体"/>
          <w:b w:val="0"/>
          <w:color w:val="auto"/>
          <w:sz w:val="24"/>
          <w:szCs w:val="24"/>
          <w:highlight w:val="none"/>
          <w:lang w:val="en-US" w:eastAsia="zh-CN"/>
        </w:rPr>
        <w:t>工期（</w:t>
      </w:r>
      <w:r>
        <w:rPr>
          <w:rFonts w:hint="eastAsia" w:ascii="宋体" w:hAnsi="宋体" w:eastAsia="宋体" w:cs="宋体"/>
          <w:b w:val="0"/>
          <w:color w:val="auto"/>
          <w:sz w:val="24"/>
          <w:szCs w:val="24"/>
          <w:highlight w:val="none"/>
          <w:lang w:val="en-US" w:eastAsia="zh-CN"/>
        </w:rPr>
        <w:t>合同履行期限</w:t>
      </w:r>
      <w:r>
        <w:rPr>
          <w:rFonts w:hint="eastAsia" w:ascii="宋体" w:eastAsia="宋体" w:cs="宋体"/>
          <w:b w:val="0"/>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：210日历天；</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8.质量标准：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9.缺陷责任期：二年。</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1.符合《中华人民共和国政府采购法》第二十二条之规定；</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3.本项目的特定资格要求：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3.1供应商须具有建筑工程施工总承包叁级及以上资质，具备有效期内的企业营业执照（副本）、安全生产许可证（副本），并在人员、设备、资金等方面具有相应的施工能力；</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3.2拟派项目经理须具备建筑工程专业贰级及以上建造师资格（不含临时），具有有效期内项目经理安全生产考核合格证书（B证）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且未担任其他在建工程项目，拟派项目技术负责人须具有相关专业中级及以上技术职称；</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3.3</w:t>
      </w:r>
      <w:r>
        <w:rPr>
          <w:rFonts w:hint="eastAsia" w:asciiTheme="minorEastAsia" w:hAnsiTheme="minorEastAsia" w:eastAsiaTheme="minorEastAsia" w:cstheme="minorEastAsia"/>
          <w:color w:val="auto"/>
          <w:kern w:val="0"/>
          <w:sz w:val="24"/>
          <w:szCs w:val="24"/>
          <w:highlight w:val="none"/>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Theme="minorEastAsia" w:hAnsiTheme="minorEastAsia" w:eastAsiaTheme="minorEastAsia" w:cstheme="minorEastAsia"/>
          <w:color w:val="auto"/>
          <w:kern w:val="0"/>
          <w:sz w:val="24"/>
          <w:szCs w:val="24"/>
          <w:highlight w:val="none"/>
          <w:lang w:val="en-US" w:eastAsia="zh-CN"/>
        </w:rPr>
        <w:t>重大税收违法失信主体</w:t>
      </w:r>
      <w:r>
        <w:rPr>
          <w:rFonts w:hint="eastAsia" w:asciiTheme="minorEastAsia" w:hAnsiTheme="minorEastAsia" w:eastAsiaTheme="minorEastAsia" w:cstheme="minorEastAsia"/>
          <w:color w:val="auto"/>
          <w:kern w:val="0"/>
          <w:sz w:val="24"/>
          <w:szCs w:val="24"/>
          <w:highlight w:val="none"/>
        </w:rPr>
        <w:t>、政府采购严重违法失信行为记录名单的供应商，拒绝参与政府采购活动，同时对信用信息查询记录和证据进行打印存档；</w:t>
      </w:r>
      <w:r>
        <w:rPr>
          <w:rFonts w:hint="eastAsia" w:ascii="宋体" w:hAnsi="宋体" w:eastAsia="宋体" w:cs="宋体"/>
          <w:color w:val="auto"/>
          <w:kern w:val="0"/>
          <w:sz w:val="24"/>
          <w:szCs w:val="24"/>
          <w:highlight w:val="none"/>
          <w:lang w:val="en-US" w:eastAsia="zh-CN"/>
        </w:rPr>
        <w:t>在本公告规定的查询时间之后，网站信息发生的任何变更均不再作为评标依据。供应商自行提供的与网站信息不一致的其他证明材料亦不作为资格审查的依据；</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val="0"/>
        <w:shd w:val="clear"/>
        <w:kinsoku/>
        <w:wordWrap/>
        <w:overflowPunct/>
        <w:topLinePunct w:val="0"/>
        <w:autoSpaceDN/>
        <w:bidi w:val="0"/>
        <w:spacing w:before="0" w:line="420" w:lineRule="exact"/>
        <w:ind w:left="0" w:leftChars="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pStyle w:val="21"/>
        <w:keepNext w:val="0"/>
        <w:keepLines w:val="0"/>
        <w:pageBreakBefore w:val="0"/>
        <w:widowControl w:val="0"/>
        <w:shd w:val="clear" w:color="auto"/>
        <w:kinsoku/>
        <w:wordWrap/>
        <w:overflowPunct/>
        <w:topLinePunct w:val="0"/>
        <w:autoSpaceDE w:val="0"/>
        <w:autoSpaceDN/>
        <w:bidi w:val="0"/>
        <w:adjustRightInd/>
        <w:snapToGrid/>
        <w:spacing w:before="0" w:beforeAutospacing="0" w:after="0" w:afterAutospacing="0" w:line="420" w:lineRule="exact"/>
        <w:ind w:left="0" w:leftChars="0" w:firstLine="480" w:firstLineChars="20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rPr>
        <w:t>1.时间：</w:t>
      </w:r>
      <w:r>
        <w:rPr>
          <w:rFonts w:hint="eastAsia" w:eastAsia="宋体" w:cs="宋体"/>
          <w:b w:val="0"/>
          <w:bCs w:val="0"/>
          <w:color w:val="auto"/>
          <w:sz w:val="24"/>
          <w:szCs w:val="24"/>
          <w:highlight w:val="none"/>
          <w:u w:val="none"/>
          <w:lang w:val="en-US" w:eastAsia="zh-CN"/>
        </w:rPr>
        <w:t>2024</w:t>
      </w:r>
      <w:r>
        <w:rPr>
          <w:rFonts w:hint="eastAsia" w:ascii="宋体" w:hAnsi="宋体" w:eastAsia="宋体" w:cs="宋体"/>
          <w:b w:val="0"/>
          <w:bCs w:val="0"/>
          <w:color w:val="auto"/>
          <w:sz w:val="24"/>
          <w:szCs w:val="24"/>
          <w:highlight w:val="none"/>
          <w:u w:val="none"/>
        </w:rPr>
        <w:t>年</w:t>
      </w:r>
      <w:r>
        <w:rPr>
          <w:rFonts w:hint="eastAsia" w:eastAsia="宋体" w:cs="宋体"/>
          <w:b w:val="0"/>
          <w:bCs w:val="0"/>
          <w:color w:val="auto"/>
          <w:sz w:val="24"/>
          <w:szCs w:val="24"/>
          <w:highlight w:val="none"/>
          <w:u w:val="none"/>
          <w:lang w:val="en-US" w:eastAsia="zh-CN"/>
        </w:rPr>
        <w:t>01</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12</w:t>
      </w:r>
      <w:r>
        <w:rPr>
          <w:rFonts w:hint="eastAsia" w:ascii="宋体" w:hAnsi="宋体" w:eastAsia="宋体" w:cs="宋体"/>
          <w:b w:val="0"/>
          <w:bCs w:val="0"/>
          <w:color w:val="auto"/>
          <w:sz w:val="24"/>
          <w:szCs w:val="24"/>
          <w:highlight w:val="none"/>
          <w:u w:val="none"/>
        </w:rPr>
        <w:t>日至</w:t>
      </w:r>
      <w:r>
        <w:rPr>
          <w:rFonts w:hint="eastAsia" w:eastAsia="宋体" w:cs="宋体"/>
          <w:b w:val="0"/>
          <w:bCs w:val="0"/>
          <w:color w:val="auto"/>
          <w:sz w:val="24"/>
          <w:szCs w:val="24"/>
          <w:highlight w:val="none"/>
          <w:u w:val="none"/>
          <w:lang w:val="en-US" w:eastAsia="zh-CN"/>
        </w:rPr>
        <w:t>2024</w:t>
      </w:r>
      <w:r>
        <w:rPr>
          <w:rFonts w:hint="eastAsia" w:ascii="宋体" w:hAnsi="宋体" w:eastAsia="宋体" w:cs="宋体"/>
          <w:b w:val="0"/>
          <w:bCs w:val="0"/>
          <w:color w:val="auto"/>
          <w:sz w:val="24"/>
          <w:szCs w:val="24"/>
          <w:highlight w:val="none"/>
          <w:u w:val="none"/>
        </w:rPr>
        <w:t>年</w:t>
      </w:r>
      <w:r>
        <w:rPr>
          <w:rFonts w:hint="eastAsia" w:eastAsia="宋体" w:cs="宋体"/>
          <w:b w:val="0"/>
          <w:bCs w:val="0"/>
          <w:color w:val="auto"/>
          <w:sz w:val="24"/>
          <w:szCs w:val="24"/>
          <w:highlight w:val="none"/>
          <w:u w:val="none"/>
          <w:lang w:val="en-US" w:eastAsia="zh-CN"/>
        </w:rPr>
        <w:t>01</w:t>
      </w:r>
      <w:r>
        <w:rPr>
          <w:rFonts w:hint="eastAsia" w:ascii="宋体" w:hAnsi="宋体" w:eastAsia="宋体" w:cs="宋体"/>
          <w:b w:val="0"/>
          <w:bCs w:val="0"/>
          <w:color w:val="auto"/>
          <w:sz w:val="24"/>
          <w:szCs w:val="24"/>
          <w:highlight w:val="none"/>
          <w:u w:val="none"/>
        </w:rPr>
        <w:t>月</w:t>
      </w:r>
      <w:r>
        <w:rPr>
          <w:rFonts w:hint="eastAsia" w:eastAsia="宋体" w:cs="宋体"/>
          <w:b w:val="0"/>
          <w:bCs w:val="0"/>
          <w:color w:val="auto"/>
          <w:sz w:val="24"/>
          <w:szCs w:val="24"/>
          <w:highlight w:val="none"/>
          <w:u w:val="none"/>
          <w:lang w:val="en-US" w:eastAsia="zh-CN"/>
        </w:rPr>
        <w:t>16</w:t>
      </w:r>
      <w:r>
        <w:rPr>
          <w:rFonts w:hint="eastAsia" w:ascii="宋体" w:hAnsi="宋体" w:eastAsia="宋体" w:cs="宋体"/>
          <w:b w:val="0"/>
          <w:bCs w:val="0"/>
          <w:color w:val="auto"/>
          <w:sz w:val="24"/>
          <w:szCs w:val="24"/>
          <w:highlight w:val="none"/>
          <w:u w:val="none"/>
          <w:lang w:val="en-US" w:eastAsia="zh-CN"/>
        </w:rPr>
        <w:t>日</w:t>
      </w:r>
      <w:r>
        <w:rPr>
          <w:rFonts w:hint="eastAsia" w:ascii="宋体" w:hAnsi="宋体" w:eastAsia="宋体" w:cs="宋体"/>
          <w:b w:val="0"/>
          <w:bCs w:val="0"/>
          <w:color w:val="auto"/>
          <w:sz w:val="24"/>
          <w:szCs w:val="24"/>
          <w:highlight w:val="none"/>
          <w:u w:val="none"/>
        </w:rPr>
        <w:t>（北京时间）；</w:t>
      </w:r>
    </w:p>
    <w:p>
      <w:pPr>
        <w:keepNext w:val="0"/>
        <w:keepLines w:val="0"/>
        <w:pageBreakBefore w:val="0"/>
        <w:widowControl w:val="0"/>
        <w:shd w:val="clear"/>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地点：凡有意参加投标者，请</w:t>
      </w:r>
      <w:r>
        <w:rPr>
          <w:rFonts w:hint="eastAsia" w:ascii="宋体" w:hAnsi="宋体" w:eastAsia="宋体" w:cs="宋体"/>
          <w:b w:val="0"/>
          <w:bCs w:val="0"/>
          <w:color w:val="auto"/>
          <w:sz w:val="24"/>
          <w:szCs w:val="24"/>
          <w:highlight w:val="none"/>
          <w:lang w:val="en-US" w:eastAsia="zh-CN"/>
        </w:rPr>
        <w:t>登录</w:t>
      </w:r>
      <w:r>
        <w:rPr>
          <w:rFonts w:hint="eastAsia" w:ascii="宋体" w:hAnsi="宋体" w:eastAsia="宋体" w:cs="宋体"/>
          <w:b w:val="0"/>
          <w:bCs w:val="0"/>
          <w:color w:val="auto"/>
          <w:sz w:val="24"/>
          <w:szCs w:val="24"/>
          <w:highlight w:val="none"/>
        </w:rPr>
        <w:t>焦作市公共资源交易中心</w:t>
      </w:r>
      <w:r>
        <w:rPr>
          <w:rFonts w:hint="eastAsia" w:ascii="宋体" w:hAnsi="宋体" w:eastAsia="宋体" w:cs="宋体"/>
          <w:b w:val="0"/>
          <w:bCs w:val="0"/>
          <w:color w:val="auto"/>
          <w:sz w:val="24"/>
          <w:szCs w:val="24"/>
          <w:highlight w:val="none"/>
          <w:lang w:val="en-US" w:eastAsia="zh-CN"/>
        </w:rPr>
        <w:t>官</w:t>
      </w:r>
      <w:r>
        <w:rPr>
          <w:rFonts w:hint="eastAsia" w:ascii="宋体" w:hAnsi="宋体" w:eastAsia="宋体" w:cs="宋体"/>
          <w:b w:val="0"/>
          <w:bCs w:val="0"/>
          <w:color w:val="auto"/>
          <w:sz w:val="24"/>
          <w:szCs w:val="24"/>
          <w:highlight w:val="none"/>
        </w:rPr>
        <w:t>网站进行网上下载</w:t>
      </w:r>
      <w:r>
        <w:rPr>
          <w:rFonts w:hint="eastAsia" w:ascii="宋体" w:hAnsi="宋体" w:eastAsia="宋体" w:cs="宋体"/>
          <w:b w:val="0"/>
          <w:bCs w:val="0"/>
          <w:color w:val="auto"/>
          <w:sz w:val="24"/>
          <w:szCs w:val="24"/>
          <w:highlight w:val="none"/>
          <w:lang w:val="en-US" w:eastAsia="zh-CN"/>
        </w:rPr>
        <w:t>谈判文件；</w:t>
      </w:r>
    </w:p>
    <w:p>
      <w:pPr>
        <w:keepNext w:val="0"/>
        <w:keepLines w:val="0"/>
        <w:pageBreakBefore w:val="0"/>
        <w:widowControl w:val="0"/>
        <w:shd w:val="clear"/>
        <w:kinsoku/>
        <w:wordWrap/>
        <w:overflowPunct/>
        <w:topLinePunct w:val="0"/>
        <w:autoSpaceDE/>
        <w:autoSpaceDN/>
        <w:bidi w:val="0"/>
        <w:adjustRightInd/>
        <w:snapToGrid/>
        <w:spacing w:before="0" w:line="42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方式：网上下载</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截止时间：</w:t>
      </w:r>
      <w:r>
        <w:rPr>
          <w:rFonts w:hint="eastAsia" w:ascii="宋体" w:hAnsi="宋体" w:eastAsia="宋体" w:cs="宋体"/>
          <w:b w:val="0"/>
          <w:bCs w:val="0"/>
          <w:color w:val="auto"/>
          <w:sz w:val="24"/>
          <w:szCs w:val="24"/>
          <w:highlight w:val="none"/>
          <w:u w:val="none"/>
          <w:lang w:val="en-US" w:eastAsia="zh-CN"/>
        </w:rPr>
        <w:t>2024年01月18日09时00分</w:t>
      </w:r>
      <w:r>
        <w:rPr>
          <w:rFonts w:hint="eastAsia" w:ascii="宋体" w:hAnsi="宋体" w:eastAsia="宋体" w:cs="宋体"/>
          <w:b w:val="0"/>
          <w:bCs w:val="0"/>
          <w:color w:val="auto"/>
          <w:kern w:val="0"/>
          <w:sz w:val="24"/>
          <w:szCs w:val="24"/>
          <w:highlight w:val="none"/>
          <w:u w:val="none"/>
        </w:rPr>
        <w:t>（北京时间）；</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w:t>
      </w:r>
      <w:r>
        <w:rPr>
          <w:rFonts w:hint="eastAsia" w:ascii="宋体" w:hAnsi="宋体" w:eastAsia="宋体" w:cs="宋体"/>
          <w:b w:val="0"/>
          <w:bCs w:val="0"/>
          <w:color w:val="auto"/>
          <w:sz w:val="24"/>
          <w:szCs w:val="24"/>
          <w:highlight w:val="none"/>
          <w:u w:val="none"/>
        </w:rPr>
        <w:t>焦作市公共资源交易中心</w:t>
      </w:r>
      <w:r>
        <w:rPr>
          <w:rFonts w:hint="eastAsia" w:ascii="宋体" w:hAnsi="宋体" w:eastAsia="宋体" w:cs="宋体"/>
          <w:b w:val="0"/>
          <w:bCs w:val="0"/>
          <w:color w:val="auto"/>
          <w:sz w:val="24"/>
          <w:szCs w:val="24"/>
          <w:highlight w:val="none"/>
          <w:u w:val="none"/>
          <w:shd w:val="clear" w:color="auto" w:fill="FFFFFF"/>
        </w:rPr>
        <w:t>网站系统</w:t>
      </w:r>
      <w:r>
        <w:rPr>
          <w:rFonts w:hint="eastAsia" w:ascii="宋体" w:hAnsi="宋体" w:eastAsia="宋体" w:cs="宋体"/>
          <w:b w:val="0"/>
          <w:bCs w:val="0"/>
          <w:color w:val="auto"/>
          <w:sz w:val="24"/>
          <w:szCs w:val="24"/>
          <w:highlight w:val="none"/>
          <w:u w:val="none"/>
          <w:shd w:val="clear" w:color="auto" w:fill="FFFFFF"/>
          <w:lang w:eastAsia="zh-CN"/>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auto"/>
          <w:kern w:val="0"/>
          <w:sz w:val="24"/>
          <w:szCs w:val="24"/>
          <w:highlight w:val="none"/>
          <w:u w:val="none"/>
        </w:rPr>
      </w:pPr>
      <w:r>
        <w:rPr>
          <w:rFonts w:hint="eastAsia" w:ascii="宋体" w:hAnsi="宋体" w:eastAsia="宋体" w:cs="宋体"/>
          <w:b w:val="0"/>
          <w:bCs w:val="0"/>
          <w:color w:val="auto"/>
          <w:kern w:val="0"/>
          <w:sz w:val="24"/>
          <w:szCs w:val="24"/>
          <w:highlight w:val="none"/>
          <w:u w:val="none"/>
        </w:rPr>
        <w:t>1</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时间：</w:t>
      </w:r>
      <w:r>
        <w:rPr>
          <w:rFonts w:hint="eastAsia" w:ascii="宋体" w:hAnsi="宋体" w:eastAsia="宋体" w:cs="宋体"/>
          <w:b w:val="0"/>
          <w:bCs w:val="0"/>
          <w:color w:val="auto"/>
          <w:sz w:val="24"/>
          <w:szCs w:val="24"/>
          <w:highlight w:val="none"/>
          <w:u w:val="none"/>
          <w:lang w:val="en-US" w:eastAsia="zh-CN"/>
        </w:rPr>
        <w:t>2024年01月18日09时00分</w:t>
      </w:r>
      <w:r>
        <w:rPr>
          <w:rFonts w:hint="eastAsia" w:ascii="宋体" w:hAnsi="宋体" w:eastAsia="宋体" w:cs="宋体"/>
          <w:b w:val="0"/>
          <w:bCs w:val="0"/>
          <w:color w:val="auto"/>
          <w:kern w:val="0"/>
          <w:sz w:val="24"/>
          <w:szCs w:val="24"/>
          <w:highlight w:val="none"/>
          <w:u w:val="none"/>
        </w:rPr>
        <w:t>（北京时间）；</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b w:val="0"/>
          <w:bCs w:val="0"/>
          <w:color w:val="auto"/>
          <w:kern w:val="0"/>
          <w:sz w:val="24"/>
          <w:szCs w:val="24"/>
          <w:highlight w:val="none"/>
          <w:u w:val="none"/>
          <w:lang w:eastAsia="zh-CN"/>
        </w:rPr>
      </w:pPr>
      <w:r>
        <w:rPr>
          <w:rFonts w:hint="eastAsia" w:ascii="宋体" w:hAnsi="宋体" w:eastAsia="宋体" w:cs="宋体"/>
          <w:b w:val="0"/>
          <w:bCs w:val="0"/>
          <w:color w:val="auto"/>
          <w:kern w:val="0"/>
          <w:sz w:val="24"/>
          <w:szCs w:val="24"/>
          <w:highlight w:val="none"/>
          <w:u w:val="none"/>
        </w:rPr>
        <w:t>2</w:t>
      </w:r>
      <w:r>
        <w:rPr>
          <w:rFonts w:hint="eastAsia" w:ascii="宋体" w:hAnsi="宋体" w:eastAsia="宋体" w:cs="宋体"/>
          <w:b w:val="0"/>
          <w:bCs w:val="0"/>
          <w:color w:val="auto"/>
          <w:kern w:val="0"/>
          <w:sz w:val="24"/>
          <w:szCs w:val="24"/>
          <w:highlight w:val="none"/>
          <w:u w:val="none"/>
          <w:lang w:eastAsia="zh-CN"/>
        </w:rPr>
        <w:t>.</w:t>
      </w:r>
      <w:r>
        <w:rPr>
          <w:rFonts w:hint="eastAsia" w:ascii="宋体" w:hAnsi="宋体" w:eastAsia="宋体" w:cs="宋体"/>
          <w:b w:val="0"/>
          <w:bCs w:val="0"/>
          <w:color w:val="auto"/>
          <w:kern w:val="0"/>
          <w:sz w:val="24"/>
          <w:szCs w:val="24"/>
          <w:highlight w:val="none"/>
          <w:u w:val="none"/>
        </w:rPr>
        <w:t>地点：博爱县公共资源交易中心二楼不见面开标</w:t>
      </w:r>
      <w:r>
        <w:rPr>
          <w:rFonts w:hint="eastAsia" w:ascii="宋体" w:hAnsi="宋体" w:eastAsia="宋体" w:cs="宋体"/>
          <w:b w:val="0"/>
          <w:bCs w:val="0"/>
          <w:color w:val="auto"/>
          <w:kern w:val="0"/>
          <w:sz w:val="24"/>
          <w:szCs w:val="24"/>
          <w:highlight w:val="none"/>
          <w:u w:val="none"/>
          <w:lang w:val="en-US" w:eastAsia="zh-CN"/>
        </w:rPr>
        <w:t>一</w:t>
      </w:r>
      <w:r>
        <w:rPr>
          <w:rFonts w:hint="eastAsia" w:ascii="宋体" w:hAnsi="宋体" w:eastAsia="宋体" w:cs="宋体"/>
          <w:b w:val="0"/>
          <w:bCs w:val="0"/>
          <w:color w:val="auto"/>
          <w:kern w:val="0"/>
          <w:sz w:val="24"/>
          <w:szCs w:val="24"/>
          <w:highlight w:val="none"/>
          <w:u w:val="none"/>
        </w:rPr>
        <w:t>室</w:t>
      </w:r>
      <w:r>
        <w:rPr>
          <w:rFonts w:hint="eastAsia" w:ascii="宋体" w:hAnsi="宋体" w:eastAsia="宋体" w:cs="宋体"/>
          <w:b w:val="0"/>
          <w:bCs w:val="0"/>
          <w:color w:val="auto"/>
          <w:kern w:val="0"/>
          <w:sz w:val="24"/>
          <w:szCs w:val="24"/>
          <w:highlight w:val="none"/>
          <w:u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pStyle w:val="21"/>
        <w:keepNext w:val="0"/>
        <w:keepLines w:val="0"/>
        <w:pageBreakBefore w:val="0"/>
        <w:widowControl w:val="0"/>
        <w:shd w:val="clear" w:color="auto"/>
        <w:kinsoku/>
        <w:wordWrap/>
        <w:overflowPunct/>
        <w:topLinePunct w:val="0"/>
        <w:autoSpaceDE w:val="0"/>
        <w:autoSpaceDN/>
        <w:bidi w:val="0"/>
        <w:spacing w:before="0" w:beforeAutospacing="0" w:after="0" w:afterAutospacing="0" w:line="42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七、其他补充事宜</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本公告在</w:t>
      </w:r>
      <w:r>
        <w:rPr>
          <w:rFonts w:hint="eastAsia" w:ascii="宋体" w:hAnsi="宋体" w:eastAsia="宋体" w:cs="宋体"/>
          <w:color w:val="auto"/>
          <w:sz w:val="24"/>
          <w:szCs w:val="24"/>
          <w:highlight w:val="none"/>
          <w:lang w:eastAsia="zh-CN"/>
        </w:rPr>
        <w:t>《中国招标投标公共服务平台》、《焦作市政府采购网》、《焦作市公共资源交易中心网》、《博爱县人民政府网》、《博爱县公共资源交易中心网》</w:t>
      </w:r>
      <w:r>
        <w:rPr>
          <w:rFonts w:hint="eastAsia" w:ascii="宋体" w:hAnsi="宋体" w:eastAsia="宋体" w:cs="宋体"/>
          <w:color w:val="auto"/>
          <w:sz w:val="24"/>
          <w:szCs w:val="24"/>
          <w:highlight w:val="none"/>
        </w:rPr>
        <w:t>http://www.baxggzyjyzx.cn/网上发布</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keepNext w:val="0"/>
        <w:keepLines w:val="0"/>
        <w:pageBreakBefore w:val="0"/>
        <w:widowControl w:val="0"/>
        <w:shd w:val="clear"/>
        <w:kinsoku/>
        <w:wordWrap/>
        <w:overflowPunct/>
        <w:topLinePunct w:val="0"/>
        <w:autoSpaceDN/>
        <w:bidi w:val="0"/>
        <w:adjustRightInd w:val="0"/>
        <w:snapToGrid w:val="0"/>
        <w:spacing w:before="0" w:line="420" w:lineRule="exact"/>
        <w:ind w:left="0" w:leftChars="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val="0"/>
        <w:shd w:val="clear"/>
        <w:kinsoku/>
        <w:wordWrap/>
        <w:overflowPunct/>
        <w:topLinePunct w:val="0"/>
        <w:autoSpaceDE w:val="0"/>
        <w:autoSpaceDN/>
        <w:bidi w:val="0"/>
        <w:spacing w:before="0" w:beforeAutospacing="0" w:afterAutospacing="0" w:line="42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采购人信息：</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w:t>
      </w:r>
      <w:r>
        <w:rPr>
          <w:rFonts w:hint="eastAsia" w:asciiTheme="minorEastAsia" w:hAnsiTheme="minorEastAsia" w:eastAsiaTheme="minorEastAsia" w:cstheme="minorEastAsia"/>
          <w:b w:val="0"/>
          <w:bCs w:val="0"/>
          <w:color w:val="auto"/>
          <w:kern w:val="0"/>
          <w:sz w:val="24"/>
          <w:szCs w:val="24"/>
          <w:highlight w:val="none"/>
          <w:lang w:eastAsia="zh-CN"/>
        </w:rPr>
        <w:t>博爱县磨头镇王堡小学</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w:t>
      </w:r>
      <w:r>
        <w:rPr>
          <w:rFonts w:hint="eastAsia" w:asciiTheme="minorEastAsia" w:hAnsiTheme="minorEastAsia" w:eastAsiaTheme="minorEastAsia" w:cstheme="minorEastAsia"/>
          <w:b w:val="0"/>
          <w:bCs w:val="0"/>
          <w:color w:val="auto"/>
          <w:kern w:val="0"/>
          <w:sz w:val="24"/>
          <w:szCs w:val="24"/>
          <w:highlight w:val="none"/>
          <w:lang w:eastAsia="zh-CN"/>
        </w:rPr>
        <w:t>博爱县磨头镇王堡</w:t>
      </w:r>
      <w:r>
        <w:rPr>
          <w:rFonts w:hint="eastAsia" w:asciiTheme="minorEastAsia" w:hAnsiTheme="minorEastAsia" w:eastAsiaTheme="minorEastAsia" w:cstheme="minorEastAsia"/>
          <w:b w:val="0"/>
          <w:bCs w:val="0"/>
          <w:color w:val="auto"/>
          <w:kern w:val="0"/>
          <w:sz w:val="24"/>
          <w:szCs w:val="24"/>
          <w:highlight w:val="none"/>
          <w:lang w:val="en-US" w:eastAsia="zh-CN"/>
        </w:rPr>
        <w:t>村北</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w:t>
      </w:r>
      <w:r>
        <w:rPr>
          <w:rFonts w:hint="eastAsia" w:ascii="宋体" w:hAnsi="宋体" w:eastAsia="宋体" w:cs="宋体"/>
          <w:color w:val="auto"/>
          <w:kern w:val="0"/>
          <w:sz w:val="24"/>
          <w:szCs w:val="24"/>
          <w:highlight w:val="none"/>
          <w:lang w:val="en-US" w:eastAsia="zh-CN"/>
        </w:rPr>
        <w:t>崔在伟</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13782802939</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采购代理机构信息：</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智博国际工程咨询有限公司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eastAsia="zh-CN"/>
        </w:rPr>
        <w:t>郑州市西三环与北三环交叉口大学科技园（东区）18号楼D座2层</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黄天鹏、刘莎、刘勇琪、李志强、司红卫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 xml:space="preserve">0371-68638111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项目联系方式</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黄天鹏、刘莎、刘勇琪</w:t>
      </w:r>
    </w:p>
    <w:p>
      <w:pPr>
        <w:keepNext w:val="0"/>
        <w:keepLines w:val="0"/>
        <w:pageBreakBefore w:val="0"/>
        <w:widowControl w:val="0"/>
        <w:shd w:val="clear"/>
        <w:kinsoku/>
        <w:wordWrap/>
        <w:overflowPunct/>
        <w:topLinePunct w:val="0"/>
        <w:autoSpaceDN/>
        <w:bidi w:val="0"/>
        <w:adjustRightInd w:val="0"/>
        <w:snapToGrid w:val="0"/>
        <w:spacing w:before="0" w:beforeAutospacing="0" w:afterAutospacing="0"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0371-68638111</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发布人：</w:t>
      </w:r>
      <w:r>
        <w:rPr>
          <w:rFonts w:hint="eastAsia" w:ascii="宋体" w:hAnsi="宋体" w:eastAsia="宋体" w:cs="宋体"/>
          <w:color w:val="auto"/>
          <w:sz w:val="24"/>
          <w:szCs w:val="24"/>
          <w:highlight w:val="none"/>
          <w:lang w:eastAsia="zh-CN"/>
        </w:rPr>
        <w:t>博爱县磨头镇王堡小学</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val="en-US" w:eastAsia="zh-CN"/>
        </w:rPr>
        <w:t>智博国际工程咨询有限公司</w:t>
      </w:r>
    </w:p>
    <w:p>
      <w:pPr>
        <w:keepNext w:val="0"/>
        <w:keepLines w:val="0"/>
        <w:pageBreakBefore w:val="0"/>
        <w:widowControl w:val="0"/>
        <w:shd w:val="clear"/>
        <w:kinsoku/>
        <w:wordWrap/>
        <w:overflowPunct/>
        <w:topLinePunct w:val="0"/>
        <w:autoSpaceDN/>
        <w:bidi w:val="0"/>
        <w:spacing w:before="0" w:beforeAutospacing="0" w:afterAutospacing="0" w:line="360" w:lineRule="auto"/>
        <w:ind w:left="0" w:leftChars="0" w:firstLine="240" w:firstLineChars="1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11</w:t>
      </w:r>
      <w:r>
        <w:rPr>
          <w:rFonts w:hint="eastAsia" w:ascii="宋体" w:hAnsi="宋体" w:eastAsia="宋体" w:cs="宋体"/>
          <w:color w:val="auto"/>
          <w:sz w:val="24"/>
          <w:szCs w:val="24"/>
          <w:highlight w:val="none"/>
        </w:rPr>
        <w:t>日</w:t>
      </w:r>
    </w:p>
    <w:p>
      <w:pPr>
        <w:pStyle w:val="3"/>
        <w:pageBreakBefore w:val="0"/>
        <w:shd w:val="clear"/>
        <w:kinsoku/>
        <w:wordWrap/>
        <w:overflowPunct/>
        <w:topLinePunct w:val="0"/>
        <w:autoSpaceDN/>
        <w:bidi w:val="0"/>
        <w:spacing w:line="440" w:lineRule="exact"/>
        <w:ind w:firstLine="2891" w:firstLineChars="800"/>
        <w:jc w:val="both"/>
        <w:textAlignment w:val="auto"/>
        <w:rPr>
          <w:rFonts w:hint="eastAsia" w:asciiTheme="minorEastAsia" w:hAnsiTheme="minorEastAsia" w:eastAsiaTheme="minorEastAsia" w:cstheme="minorEastAsia"/>
          <w:b/>
          <w:bCs/>
          <w:color w:val="auto"/>
          <w:kern w:val="0"/>
          <w:sz w:val="36"/>
          <w:szCs w:val="36"/>
          <w:highlight w:val="none"/>
        </w:rPr>
      </w:pPr>
      <w:bookmarkStart w:id="2" w:name="_Toc760"/>
      <w:bookmarkStart w:id="3" w:name="_Toc533668867"/>
      <w:bookmarkStart w:id="4" w:name="_Toc19411"/>
    </w:p>
    <w:p>
      <w:pPr>
        <w:pStyle w:val="3"/>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eastAsia" w:asciiTheme="minorEastAsia" w:hAnsiTheme="minorEastAsia" w:eastAsiaTheme="minorEastAsia" w:cstheme="minorEastAsia"/>
          <w:b/>
          <w:color w:val="auto"/>
          <w:kern w:val="0"/>
          <w:sz w:val="28"/>
          <w:szCs w:val="28"/>
          <w:highlight w:val="none"/>
        </w:rPr>
      </w:pPr>
      <w:bookmarkStart w:id="5" w:name="_Toc2090"/>
      <w:r>
        <w:rPr>
          <w:rFonts w:hint="eastAsia" w:asciiTheme="minorEastAsia" w:hAnsiTheme="minorEastAsia" w:eastAsiaTheme="minorEastAsia" w:cstheme="minorEastAsia"/>
          <w:b/>
          <w:bCs/>
          <w:color w:val="auto"/>
          <w:kern w:val="0"/>
          <w:sz w:val="28"/>
          <w:szCs w:val="28"/>
          <w:highlight w:val="none"/>
          <w:lang w:val="en-US" w:eastAsia="zh-CN"/>
        </w:rPr>
        <w:t>谈判</w:t>
      </w:r>
      <w:r>
        <w:rPr>
          <w:rFonts w:hint="eastAsia" w:asciiTheme="minorEastAsia" w:hAnsiTheme="minorEastAsia" w:eastAsiaTheme="minorEastAsia" w:cstheme="minorEastAsia"/>
          <w:b/>
          <w:bCs/>
          <w:color w:val="auto"/>
          <w:kern w:val="0"/>
          <w:sz w:val="28"/>
          <w:szCs w:val="28"/>
          <w:highlight w:val="none"/>
        </w:rPr>
        <w:t>须知前附表</w:t>
      </w:r>
      <w:bookmarkEnd w:id="2"/>
      <w:bookmarkEnd w:id="3"/>
      <w:bookmarkEnd w:id="4"/>
      <w:bookmarkEnd w:id="5"/>
    </w:p>
    <w:tbl>
      <w:tblPr>
        <w:tblStyle w:val="25"/>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vAlign w:val="top"/>
          </w:tcPr>
          <w:p>
            <w:pPr>
              <w:pStyle w:val="49"/>
              <w:keepNext w:val="0"/>
              <w:keepLines w:val="0"/>
              <w:pageBreakBefore w:val="0"/>
              <w:widowControl w:val="0"/>
              <w:pBdr>
                <w:bottom w:val="none" w:color="auto" w:sz="0" w:space="0"/>
              </w:pBdr>
              <w:shd w:val="clear"/>
              <w:kinsoku/>
              <w:wordWrap/>
              <w:overflowPunct/>
              <w:topLinePunct w:val="0"/>
              <w:autoSpaceDE w:val="0"/>
              <w:autoSpaceDN w:val="0"/>
              <w:bidi w:val="0"/>
              <w:adjustRightInd/>
              <w:snapToGrid/>
              <w:spacing w:before="0"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项目名称：</w:t>
            </w:r>
            <w:r>
              <w:rPr>
                <w:rFonts w:hint="eastAsia" w:ascii="宋体" w:eastAsia="宋体" w:cs="宋体"/>
                <w:b w:val="0"/>
                <w:color w:val="auto"/>
                <w:sz w:val="24"/>
                <w:szCs w:val="24"/>
                <w:highlight w:val="none"/>
                <w:lang w:val="en-US" w:eastAsia="zh-CN"/>
              </w:rPr>
              <w:t>博爱县磨头镇王堡小学综合楼、厕所改扩建项目</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采购内容：</w:t>
            </w:r>
            <w:r>
              <w:rPr>
                <w:rFonts w:hint="eastAsia" w:ascii="宋体" w:eastAsia="宋体" w:cs="宋体"/>
                <w:b w:val="0"/>
                <w:bCs/>
                <w:color w:val="auto"/>
                <w:kern w:val="0"/>
                <w:sz w:val="24"/>
                <w:szCs w:val="24"/>
                <w:highlight w:val="none"/>
                <w:lang w:val="en-US" w:eastAsia="zh-CN"/>
              </w:rPr>
              <w:t>博爱县磨头镇王堡小学综合楼及厕所改扩建项目包括：1、综合楼为框架结构，地上二层，建筑面积 925.97㎡，安装生活给水系统、生活排水系统、消防系统、电气照明系统、防雷接地系统等；2、厕所为砖混结构，建筑面积114.44㎡，建筑总高度4.85m，包含拆除原有厕所、新建临时厕所、安装给排水系统、照明系统等；3、室外雨水管道，包含铺设HDPE双壁波纹管、雨水收集口、雨水检查井、破除管沟、路面恢复等。</w:t>
            </w:r>
            <w:r>
              <w:rPr>
                <w:rFonts w:hint="eastAsia" w:ascii="宋体" w:hAnsi="宋体" w:eastAsia="宋体" w:cs="宋体"/>
                <w:b w:val="0"/>
                <w:bCs/>
                <w:color w:val="auto"/>
                <w:kern w:val="0"/>
                <w:sz w:val="24"/>
                <w:szCs w:val="24"/>
                <w:highlight w:val="none"/>
                <w:lang w:val="en-US" w:eastAsia="zh-CN"/>
              </w:rPr>
              <w:t>（具体详见本项目谈判文件、施工图纸、工程量清单、补充通知及答疑纪要等包含的全部内容）</w:t>
            </w:r>
            <w:r>
              <w:rPr>
                <w:rFonts w:hint="eastAsia" w:ascii="宋体" w:hAnsi="宋体" w:eastAsia="宋体" w:cs="宋体"/>
                <w:b w:val="0"/>
                <w:color w:val="auto"/>
                <w:sz w:val="24"/>
                <w:szCs w:val="24"/>
                <w:highlight w:val="none"/>
                <w:lang w:val="en-US" w:eastAsia="zh-CN"/>
              </w:rPr>
              <w:t>。</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工期（合同履行期限）：</w:t>
            </w:r>
            <w:r>
              <w:rPr>
                <w:rFonts w:hint="eastAsia" w:ascii="宋体" w:eastAsia="宋体" w:cs="宋体"/>
                <w:b w:val="0"/>
                <w:strike w:val="0"/>
                <w:dstrike w:val="0"/>
                <w:color w:val="auto"/>
                <w:sz w:val="24"/>
                <w:szCs w:val="24"/>
                <w:highlight w:val="none"/>
                <w:lang w:val="en-US" w:eastAsia="zh-CN"/>
              </w:rPr>
              <w:t>21</w:t>
            </w:r>
            <w:r>
              <w:rPr>
                <w:rFonts w:hint="eastAsia" w:ascii="宋体" w:hAnsi="宋体" w:eastAsia="宋体" w:cs="宋体"/>
                <w:b w:val="0"/>
                <w:strike w:val="0"/>
                <w:dstrike w:val="0"/>
                <w:color w:val="auto"/>
                <w:sz w:val="24"/>
                <w:szCs w:val="24"/>
                <w:highlight w:val="none"/>
                <w:lang w:val="en-US" w:eastAsia="zh-CN"/>
              </w:rPr>
              <w:t>0日历天</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质量标准：合格</w:t>
            </w:r>
          </w:p>
          <w:p>
            <w:pPr>
              <w:keepNext w:val="0"/>
              <w:keepLines w:val="0"/>
              <w:pageBreakBefore w:val="0"/>
              <w:widowControl/>
              <w:shd w:val="clear"/>
              <w:kinsoku/>
              <w:wordWrap/>
              <w:overflowPunct/>
              <w:topLinePunct w:val="0"/>
              <w:autoSpaceDE/>
              <w:autoSpaceDN/>
              <w:bidi w:val="0"/>
              <w:adjustRightInd/>
              <w:snapToGrid/>
              <w:spacing w:before="0" w:line="440" w:lineRule="exac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缺陷责任期：二年</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采购方式：竞争性谈判</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资格审查方式：资格后审</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付款方式：</w:t>
            </w:r>
            <w:r>
              <w:rPr>
                <w:rFonts w:hint="eastAsia" w:ascii="宋体" w:eastAsia="宋体" w:cs="宋体"/>
                <w:b w:val="0"/>
                <w:color w:val="auto"/>
                <w:sz w:val="24"/>
                <w:szCs w:val="24"/>
                <w:highlight w:val="none"/>
                <w:lang w:eastAsia="zh-CN"/>
              </w:rPr>
              <w:t>工程完工后，支付投资额的75%；工程竣工经验收合格、决算后，承包方需向采购人提供工程总价款3%的质量保证金保函后，一次性付清剩余尾款。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资金来源：</w:t>
            </w:r>
            <w:r>
              <w:rPr>
                <w:rFonts w:hint="eastAsia" w:ascii="宋体" w:eastAsia="宋体" w:cs="宋体"/>
                <w:b w:val="0"/>
                <w:bCs/>
                <w:color w:val="auto"/>
                <w:kern w:val="0"/>
                <w:sz w:val="24"/>
                <w:szCs w:val="24"/>
                <w:highlight w:val="none"/>
                <w:lang w:val="en-US" w:eastAsia="zh-CN"/>
              </w:rPr>
              <w:t>2023年长效机制资金</w:t>
            </w:r>
            <w:r>
              <w:rPr>
                <w:rFonts w:hint="eastAsia" w:ascii="宋体" w:hAnsi="宋体" w:eastAsia="宋体" w:cs="宋体"/>
                <w:b w:val="0"/>
                <w:bCs/>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1.符合《中华人民共和国政府采购法》第二十二条之规定；</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firstLine="0" w:firstLineChars="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3.本项目的特定资格要求：</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firstLine="0" w:firstLineChars="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3.1供应商须具有建筑工程施工总承包叁级及以上资质，具备有效期内的企业营业执照（副本）、安全生产许可证（副本），并在人员、设备、资金等方面具有相应的施工能力；</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firstLine="0" w:firstLineChars="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3.2拟派项目经理须具备建筑工程专业贰级及以上建造师资格（不含临时），具有有效期内项目经理安全生产考核合格证书（B证），且未担任其他在建工程项目，拟派项目技术负责人须具有相关专业中级及以上技术职称；</w:t>
            </w:r>
          </w:p>
          <w:p>
            <w:pPr>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440" w:lineRule="exact"/>
              <w:ind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lang w:eastAsia="zh-CN"/>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auto"/>
                <w:kern w:val="0"/>
                <w:sz w:val="24"/>
                <w:szCs w:val="24"/>
                <w:highlight w:val="none"/>
                <w:lang w:val="en-US" w:eastAsia="zh-CN"/>
              </w:rPr>
              <w:t>重大税收违法失信主体</w:t>
            </w:r>
            <w:r>
              <w:rPr>
                <w:rFonts w:hint="eastAsia" w:ascii="宋体" w:hAnsi="宋体" w:eastAsia="宋体" w:cs="宋体"/>
                <w:color w:val="auto"/>
                <w:kern w:val="0"/>
                <w:sz w:val="24"/>
                <w:szCs w:val="24"/>
                <w:highlight w:val="none"/>
                <w:lang w:eastAsia="zh-CN"/>
              </w:rPr>
              <w:t>、政府采购严重违法失信行为记录名单的供应商，拒绝参与政府采购活动，同时对信用信息查询记录和证据进行打印存档；</w:t>
            </w:r>
            <w:r>
              <w:rPr>
                <w:rFonts w:hint="eastAsia" w:ascii="宋体" w:hAnsi="宋体" w:eastAsia="宋体" w:cs="宋体"/>
                <w:color w:val="auto"/>
                <w:kern w:val="0"/>
                <w:sz w:val="24"/>
                <w:szCs w:val="24"/>
                <w:highlight w:val="none"/>
                <w:lang w:val="en-US" w:eastAsia="zh-CN"/>
              </w:rPr>
              <w:t>在本公告规定的查询时间之后，网站信息发生的任何变更均不再作为评标依据。供应商自行提供的与网站信息不一致的其他证明材料亦不作为资格审查的依据；</w:t>
            </w:r>
          </w:p>
          <w:p>
            <w:pPr>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44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shd w:val="clear"/>
              <w:kinsoku/>
              <w:wordWrap/>
              <w:overflowPunct/>
              <w:topLinePunct w:val="0"/>
              <w:autoSpaceDE w:val="0"/>
              <w:autoSpaceDN/>
              <w:bidi w:val="0"/>
              <w:adjustRightInd w:val="0"/>
              <w:snapToGrid w:val="0"/>
              <w:spacing w:beforeAutospacing="0" w:afterAutospacing="0" w:line="44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本项目不接受联合体投标；</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val="en-US" w:eastAsia="zh-CN"/>
              </w:rPr>
              <w:t>3.6资格审查方式：资格后审。</w:t>
            </w:r>
            <w:r>
              <w:rPr>
                <w:rFonts w:hint="eastAsia" w:ascii="宋体" w:hAnsi="宋体" w:eastAsia="宋体" w:cs="宋体"/>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4</w:t>
            </w:r>
          </w:p>
        </w:tc>
        <w:tc>
          <w:tcPr>
            <w:tcW w:w="8168" w:type="dxa"/>
            <w:vAlign w:val="center"/>
          </w:tcPr>
          <w:p>
            <w:pPr>
              <w:keepNext w:val="0"/>
              <w:keepLines w:val="0"/>
              <w:pageBreakBefore w:val="0"/>
              <w:widowControl w:val="0"/>
              <w:shd w:val="clear"/>
              <w:kinsoku/>
              <w:wordWrap/>
              <w:overflowPunct/>
              <w:topLinePunct w:val="0"/>
              <w:autoSpaceDE w:val="0"/>
              <w:autoSpaceDN w:val="0"/>
              <w:bidi w:val="0"/>
              <w:adjustRightInd w:val="0"/>
              <w:snapToGrid w:val="0"/>
              <w:spacing w:before="0" w:line="440" w:lineRule="exact"/>
              <w:ind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获取采购文件时间：2024年01月12日至2024年01月16日（北京时间）；</w:t>
            </w:r>
          </w:p>
          <w:p>
            <w:pPr>
              <w:pStyle w:val="39"/>
              <w:keepNext w:val="0"/>
              <w:keepLines w:val="0"/>
              <w:pageBreakBefore w:val="0"/>
              <w:widowControl w:val="0"/>
              <w:shd w:val="clear"/>
              <w:kinsoku/>
              <w:wordWrap/>
              <w:overflowPunct/>
              <w:topLinePunct w:val="0"/>
              <w:autoSpaceDE w:val="0"/>
              <w:autoSpaceDN w:val="0"/>
              <w:bidi w:val="0"/>
              <w:adjustRightInd w:val="0"/>
              <w:snapToGrid/>
              <w:spacing w:line="440" w:lineRule="exact"/>
              <w:ind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地点：凡有意参加投标者，请登录焦作市公共资源交易中心官网站进行网上下载谈判文件；</w:t>
            </w:r>
          </w:p>
          <w:p>
            <w:pPr>
              <w:pStyle w:val="39"/>
              <w:keepNext w:val="0"/>
              <w:keepLines w:val="0"/>
              <w:pageBreakBefore w:val="0"/>
              <w:widowControl w:val="0"/>
              <w:shd w:val="clear"/>
              <w:kinsoku/>
              <w:wordWrap/>
              <w:overflowPunct/>
              <w:topLinePunct w:val="0"/>
              <w:autoSpaceDE w:val="0"/>
              <w:autoSpaceDN w:val="0"/>
              <w:bidi w:val="0"/>
              <w:adjustRightInd w:val="0"/>
              <w:spacing w:line="44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5</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谈判</w:t>
            </w:r>
            <w:r>
              <w:rPr>
                <w:rFonts w:hint="eastAsia" w:ascii="宋体" w:hAnsi="宋体" w:eastAsia="宋体" w:cs="宋体"/>
                <w:b w:val="0"/>
                <w:bCs/>
                <w:color w:val="auto"/>
                <w:sz w:val="24"/>
                <w:szCs w:val="24"/>
                <w:highlight w:val="none"/>
                <w:lang w:eastAsia="zh-CN"/>
              </w:rPr>
              <w:t>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响应文件递交截止时间：</w:t>
            </w:r>
            <w:r>
              <w:rPr>
                <w:rFonts w:hint="eastAsia" w:ascii="宋体" w:hAnsi="宋体" w:eastAsia="宋体" w:cs="宋体"/>
                <w:b/>
                <w:bCs/>
                <w:color w:val="auto"/>
                <w:kern w:val="0"/>
                <w:sz w:val="24"/>
                <w:szCs w:val="24"/>
                <w:highlight w:val="none"/>
                <w:lang w:val="en-US" w:eastAsia="zh-CN" w:bidi="ar-SA"/>
              </w:rPr>
              <w:t>2024年01月</w:t>
            </w:r>
            <w:r>
              <w:rPr>
                <w:rFonts w:hint="eastAsia" w:ascii="宋体" w:eastAsia="宋体" w:cs="宋体"/>
                <w:b/>
                <w:bCs/>
                <w:color w:val="auto"/>
                <w:kern w:val="0"/>
                <w:sz w:val="24"/>
                <w:szCs w:val="24"/>
                <w:highlight w:val="none"/>
                <w:lang w:val="en-US" w:eastAsia="zh-CN" w:bidi="ar-SA"/>
              </w:rPr>
              <w:t>18</w:t>
            </w:r>
            <w:r>
              <w:rPr>
                <w:rFonts w:hint="eastAsia" w:ascii="宋体" w:hAnsi="宋体" w:eastAsia="宋体" w:cs="宋体"/>
                <w:b/>
                <w:bCs/>
                <w:color w:val="auto"/>
                <w:kern w:val="0"/>
                <w:sz w:val="24"/>
                <w:szCs w:val="24"/>
                <w:highlight w:val="none"/>
                <w:lang w:val="en-US" w:eastAsia="zh-CN" w:bidi="ar-SA"/>
              </w:rPr>
              <w:t>日</w:t>
            </w:r>
            <w:r>
              <w:rPr>
                <w:rFonts w:hint="eastAsia" w:ascii="宋体" w:hAnsi="宋体" w:eastAsia="宋体" w:cs="宋体"/>
                <w:b/>
                <w:bCs/>
                <w:color w:val="auto"/>
                <w:sz w:val="24"/>
                <w:szCs w:val="24"/>
                <w:highlight w:val="none"/>
                <w:lang w:val="en-US" w:eastAsia="zh-CN"/>
              </w:rPr>
              <w:t>09时00分</w:t>
            </w:r>
            <w:r>
              <w:rPr>
                <w:rFonts w:hint="eastAsia" w:ascii="宋体" w:hAnsi="宋体" w:eastAsia="宋体" w:cs="宋体"/>
                <w:b/>
                <w:bCs/>
                <w:color w:val="auto"/>
                <w:sz w:val="24"/>
                <w:szCs w:val="24"/>
                <w:highlight w:val="none"/>
                <w:u w:val="none"/>
                <w:lang w:val="en-US" w:eastAsia="zh-CN"/>
              </w:rPr>
              <w:t>（北京时间）</w:t>
            </w:r>
            <w:r>
              <w:rPr>
                <w:rFonts w:hint="eastAsia" w:ascii="宋体" w:hAnsi="宋体" w:eastAsia="宋体" w:cs="宋体"/>
                <w:b w:val="0"/>
                <w:bCs w:val="0"/>
                <w:color w:val="auto"/>
                <w:sz w:val="24"/>
                <w:szCs w:val="24"/>
                <w:highlight w:val="none"/>
                <w:u w:val="none"/>
                <w:lang w:val="en-US" w:eastAsia="zh-CN"/>
              </w:rPr>
              <w:t>；</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响应文件递交地点：焦作市公共资源交易中心网站</w:t>
            </w:r>
            <w:r>
              <w:rPr>
                <w:rFonts w:hint="eastAsia" w:ascii="宋体"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7</w:t>
            </w:r>
          </w:p>
        </w:tc>
        <w:tc>
          <w:tcPr>
            <w:tcW w:w="8168" w:type="dxa"/>
            <w:vAlign w:val="center"/>
          </w:tcPr>
          <w:p>
            <w:pPr>
              <w:keepNext w:val="0"/>
              <w:keepLines w:val="0"/>
              <w:pageBreakBefore w:val="0"/>
              <w:widowControl/>
              <w:shd w:val="clear"/>
              <w:kinsoku/>
              <w:wordWrap/>
              <w:overflowPunct/>
              <w:topLinePunct w:val="0"/>
              <w:autoSpaceDE w:val="0"/>
              <w:bidi w:val="0"/>
              <w:spacing w:before="0" w:line="440" w:lineRule="exact"/>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招标答疑: 本项目不再统一召开答疑会，如有疑问请与</w:t>
            </w:r>
            <w:r>
              <w:rPr>
                <w:rFonts w:hint="eastAsia" w:ascii="宋体" w:hAnsi="宋体" w:eastAsia="宋体" w:cs="宋体"/>
                <w:strike w:val="0"/>
                <w:dstrike w:val="0"/>
                <w:color w:val="auto"/>
                <w:kern w:val="0"/>
                <w:sz w:val="24"/>
                <w:szCs w:val="24"/>
                <w:highlight w:val="none"/>
                <w:lang w:val="en-US" w:eastAsia="zh-CN"/>
              </w:rPr>
              <w:t>博爱县磨头镇王堡小学</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智博国际工程咨询有限公司</w:t>
            </w:r>
            <w:r>
              <w:rPr>
                <w:rFonts w:hint="eastAsia" w:ascii="宋体" w:hAnsi="宋体" w:eastAsia="宋体" w:cs="宋体"/>
                <w:color w:val="auto"/>
                <w:kern w:val="0"/>
                <w:sz w:val="24"/>
                <w:szCs w:val="24"/>
                <w:highlight w:val="none"/>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8</w:t>
            </w:r>
          </w:p>
        </w:tc>
        <w:tc>
          <w:tcPr>
            <w:tcW w:w="8168" w:type="dxa"/>
            <w:vAlign w:val="center"/>
          </w:tcPr>
          <w:p>
            <w:pPr>
              <w:keepNext w:val="0"/>
              <w:keepLines w:val="0"/>
              <w:pageBreakBefore w:val="0"/>
              <w:numPr>
                <w:ilvl w:val="0"/>
                <w:numId w:val="0"/>
              </w:numPr>
              <w:shd w:val="clear"/>
              <w:kinsoku/>
              <w:wordWrap/>
              <w:overflowPunct/>
              <w:topLinePunct w:val="0"/>
              <w:autoSpaceDE w:val="0"/>
              <w:autoSpaceDN w:val="0"/>
              <w:bidi w:val="0"/>
              <w:adjustRightInd w:val="0"/>
              <w:spacing w:before="0" w:line="440" w:lineRule="exact"/>
              <w:ind w:right="0" w:rightChars="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开标时间：同投标截止时间。</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kern w:val="0"/>
                <w:sz w:val="24"/>
                <w:szCs w:val="24"/>
                <w:highlight w:val="none"/>
                <w:lang w:val="en-US" w:eastAsia="zh-CN" w:bidi="ar-SA"/>
              </w:rPr>
              <w:t>应当在投标截止时间前，登录远程开标大厅，凭制作投标文件所用的企业CA密匙在线签到、解密文件等，解密时间为投标截止时后30分钟内。</w:t>
            </w:r>
          </w:p>
          <w:p>
            <w:pPr>
              <w:keepNext w:val="0"/>
              <w:keepLines w:val="0"/>
              <w:pageBreakBefore w:val="0"/>
              <w:numPr>
                <w:ilvl w:val="0"/>
                <w:numId w:val="0"/>
              </w:numPr>
              <w:shd w:val="clear"/>
              <w:kinsoku/>
              <w:wordWrap/>
              <w:overflowPunct/>
              <w:topLinePunct w:val="0"/>
              <w:autoSpaceDE w:val="0"/>
              <w:autoSpaceDN w:val="0"/>
              <w:bidi w:val="0"/>
              <w:adjustRightInd w:val="0"/>
              <w:spacing w:before="0" w:line="440" w:lineRule="exact"/>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开标地点：</w:t>
            </w:r>
            <w:r>
              <w:rPr>
                <w:rFonts w:hint="eastAsia" w:ascii="宋体" w:hAnsi="宋体" w:eastAsia="宋体" w:cs="宋体"/>
                <w:b w:val="0"/>
                <w:bCs w:val="0"/>
                <w:color w:val="auto"/>
                <w:kern w:val="0"/>
                <w:sz w:val="24"/>
                <w:szCs w:val="24"/>
                <w:highlight w:val="none"/>
              </w:rPr>
              <w:t>博爱县公共资源交易中心二楼不见面开标</w:t>
            </w:r>
            <w:r>
              <w:rPr>
                <w:rFonts w:hint="eastAsia" w:ascii="宋体" w:hAnsi="宋体" w:eastAsia="宋体" w:cs="宋体"/>
                <w:b w:val="0"/>
                <w:bCs w:val="0"/>
                <w:color w:val="auto"/>
                <w:kern w:val="0"/>
                <w:sz w:val="24"/>
                <w:szCs w:val="24"/>
                <w:highlight w:val="none"/>
                <w:lang w:val="en-US" w:eastAsia="zh-CN"/>
              </w:rPr>
              <w:t>一</w:t>
            </w:r>
            <w:r>
              <w:rPr>
                <w:rFonts w:hint="eastAsia" w:ascii="宋体" w:hAnsi="宋体" w:eastAsia="宋体" w:cs="宋体"/>
                <w:b w:val="0"/>
                <w:bCs w:val="0"/>
                <w:color w:val="auto"/>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p>
        </w:tc>
        <w:tc>
          <w:tcPr>
            <w:tcW w:w="8168" w:type="dxa"/>
            <w:vAlign w:val="center"/>
          </w:tcPr>
          <w:p>
            <w:pPr>
              <w:pStyle w:val="14"/>
              <w:keepNext w:val="0"/>
              <w:keepLines w:val="0"/>
              <w:pageBreakBefore w:val="0"/>
              <w:shd w:val="clear"/>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方式：</w:t>
            </w:r>
          </w:p>
          <w:p>
            <w:pPr>
              <w:pStyle w:val="14"/>
              <w:keepNext w:val="0"/>
              <w:keepLines w:val="0"/>
              <w:pageBreakBefore w:val="0"/>
              <w:shd w:val="clear"/>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本项目采用“远程不见面”开标方式，远程开标大厅网址为（http://ggzy.jiaozuo.gov.cn/BidOpeningHall/bidhall/default/login）供应商不需到开标现场参加开标会议，不需提交原件资料等。 </w:t>
            </w:r>
          </w:p>
          <w:p>
            <w:pPr>
              <w:pStyle w:val="14"/>
              <w:keepNext w:val="0"/>
              <w:keepLines w:val="0"/>
              <w:pageBreakBefore w:val="0"/>
              <w:shd w:val="clear"/>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（1）电子投标文件的递交</w:t>
            </w:r>
          </w:p>
          <w:p>
            <w:pPr>
              <w:pStyle w:val="14"/>
              <w:keepNext w:val="0"/>
              <w:keepLines w:val="0"/>
              <w:pageBreakBefore w:val="0"/>
              <w:shd w:val="clear"/>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a、各供应商应在投标截止时间前上传加密的电子投标文件</w:t>
            </w:r>
          </w:p>
          <w:p>
            <w:pPr>
              <w:pStyle w:val="14"/>
              <w:keepNext w:val="0"/>
              <w:keepLines w:val="0"/>
              <w:pageBreakBefore w:val="0"/>
              <w:shd w:val="clear"/>
              <w:kinsoku/>
              <w:wordWrap/>
              <w:overflowPunct/>
              <w:topLinePunct w:val="0"/>
              <w:bidi w:val="0"/>
              <w:spacing w:line="44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（.jztf 格式）到指定位置。上传时必须得到电脑“上传成功”的确认回复。请供应商在上传时认真检查上传投标文件是否完整、正确。</w:t>
            </w:r>
          </w:p>
          <w:p>
            <w:pPr>
              <w:pStyle w:val="14"/>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4"/>
              <w:keepNext w:val="0"/>
              <w:keepLines w:val="0"/>
              <w:pageBreakBefore w:val="0"/>
              <w:widowControl w:val="0"/>
              <w:shd w:val="clear"/>
              <w:kinsoku/>
              <w:wordWrap/>
              <w:overflowPunct/>
              <w:topLinePunct w:val="0"/>
              <w:autoSpaceDE w:val="0"/>
              <w:autoSpaceDN w:val="0"/>
              <w:bidi w:val="0"/>
              <w:adjustRightInd/>
              <w:snapToGrid/>
              <w:spacing w:before="0" w:line="440" w:lineRule="exact"/>
              <w:ind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168" w:type="dxa"/>
            <w:vAlign w:val="center"/>
          </w:tcPr>
          <w:p>
            <w:pPr>
              <w:pStyle w:val="14"/>
              <w:keepNext w:val="0"/>
              <w:keepLines w:val="0"/>
              <w:pageBreakBefore w:val="0"/>
              <w:shd w:val="clear"/>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控制价：￥</w:t>
            </w:r>
            <w:r>
              <w:rPr>
                <w:rFonts w:hint="eastAsia" w:hAnsi="宋体" w:eastAsia="宋体" w:cs="宋体"/>
                <w:color w:val="auto"/>
                <w:sz w:val="24"/>
                <w:szCs w:val="24"/>
                <w:highlight w:val="none"/>
                <w:lang w:val="en-US" w:eastAsia="zh-CN"/>
              </w:rPr>
              <w:t>2182363.73</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z w:val="24"/>
                <w:szCs w:val="24"/>
                <w:highlight w:val="none"/>
                <w:lang w:val="en-US" w:eastAsia="zh-CN"/>
              </w:rPr>
              <w:t>（大写：</w:t>
            </w:r>
            <w:r>
              <w:rPr>
                <w:rFonts w:hint="eastAsia" w:hAnsi="宋体" w:eastAsia="宋体" w:cs="宋体"/>
                <w:color w:val="auto"/>
                <w:sz w:val="24"/>
                <w:szCs w:val="24"/>
                <w:highlight w:val="none"/>
                <w:lang w:val="en-US" w:eastAsia="zh-CN"/>
              </w:rPr>
              <w:t>贰佰壹拾捌万贰仟叁佰陆拾叁元柒角叁分</w:t>
            </w:r>
            <w:r>
              <w:rPr>
                <w:rFonts w:hint="eastAsia" w:ascii="宋体" w:hAnsi="宋体" w:eastAsia="宋体" w:cs="宋体"/>
                <w:color w:val="auto"/>
                <w:sz w:val="24"/>
                <w:szCs w:val="24"/>
                <w:highlight w:val="none"/>
                <w:lang w:val="en-US" w:eastAsia="zh-CN"/>
              </w:rPr>
              <w:t>）</w:t>
            </w:r>
          </w:p>
          <w:p>
            <w:pPr>
              <w:pStyle w:val="2"/>
              <w:spacing w:line="360" w:lineRule="auto"/>
              <w:ind w:left="0" w:leftChars="0" w:firstLine="0" w:firstLineChars="0"/>
              <w:rPr>
                <w:rFonts w:hint="default" w:asciiTheme="minorEastAsia" w:hAnsiTheme="minorEastAsia" w:eastAsiaTheme="minorEastAsia" w:cstheme="minorEastAsia"/>
                <w:color w:val="auto"/>
                <w:sz w:val="24"/>
                <w:szCs w:val="24"/>
                <w:highlight w:val="none"/>
                <w:u w:val="none"/>
                <w:lang w:val="en-US" w:eastAsia="zh-CN"/>
              </w:rPr>
            </w:pPr>
            <w:r>
              <w:rPr>
                <w:rFonts w:hint="eastAsia" w:hAnsi="宋体" w:eastAsia="宋体" w:cs="宋体"/>
                <w:color w:val="auto"/>
                <w:sz w:val="24"/>
                <w:szCs w:val="24"/>
                <w:highlight w:val="none"/>
                <w:lang w:val="en-US" w:eastAsia="zh-CN"/>
              </w:rPr>
              <w:t>其中：</w:t>
            </w:r>
            <w:r>
              <w:rPr>
                <w:rFonts w:hint="eastAsia" w:asciiTheme="minorEastAsia" w:hAnsiTheme="minorEastAsia" w:eastAsiaTheme="minorEastAsia" w:cstheme="minorEastAsia"/>
                <w:color w:val="auto"/>
                <w:sz w:val="24"/>
                <w:szCs w:val="24"/>
                <w:highlight w:val="none"/>
                <w:u w:val="none"/>
                <w:lang w:val="en-US" w:eastAsia="zh-CN"/>
              </w:rPr>
              <w:t>综合楼改扩建：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none"/>
                <w:lang w:val="en-US" w:eastAsia="zh-CN"/>
              </w:rPr>
              <w:t>1891239.15元（大写：壹佰捌拾玖万壹仟贰佰叁拾玖元壹角伍分）；</w:t>
            </w:r>
          </w:p>
          <w:p>
            <w:pPr>
              <w:pStyle w:val="14"/>
              <w:keepNext w:val="0"/>
              <w:keepLines w:val="0"/>
              <w:pageBreakBefore w:val="0"/>
              <w:shd w:val="clear"/>
              <w:kinsoku/>
              <w:wordWrap/>
              <w:overflowPunct/>
              <w:topLinePunct w:val="0"/>
              <w:autoSpaceDE w:val="0"/>
              <w:bidi w:val="0"/>
              <w:spacing w:before="0" w:line="360" w:lineRule="auto"/>
              <w:ind w:right="0"/>
              <w:jc w:val="both"/>
              <w:textAlignment w:val="auto"/>
              <w:rPr>
                <w:rFonts w:hint="default"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厕所改扩建：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none"/>
                <w:lang w:val="en-US" w:eastAsia="zh-CN"/>
              </w:rPr>
              <w:t>291124.58元（大写：贰拾玖万壹仟壹佰贰拾肆元伍角捌分）；</w:t>
            </w:r>
          </w:p>
          <w:p>
            <w:pPr>
              <w:pStyle w:val="14"/>
              <w:keepNext w:val="0"/>
              <w:keepLines w:val="0"/>
              <w:pageBreakBefore w:val="0"/>
              <w:shd w:val="clear"/>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的投标报价高于招标控制价的视为无效报价，其投标予以拒绝；</w:t>
            </w:r>
          </w:p>
          <w:p>
            <w:pPr>
              <w:pStyle w:val="14"/>
              <w:keepNext w:val="0"/>
              <w:keepLines w:val="0"/>
              <w:pageBreakBefore w:val="0"/>
              <w:shd w:val="clear"/>
              <w:kinsoku/>
              <w:wordWrap/>
              <w:overflowPunct/>
              <w:topLinePunct w:val="0"/>
              <w:autoSpaceDE w:val="0"/>
              <w:bidi w:val="0"/>
              <w:spacing w:before="0" w:line="360" w:lineRule="auto"/>
              <w:ind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10</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11</w:t>
            </w:r>
          </w:p>
        </w:tc>
        <w:tc>
          <w:tcPr>
            <w:tcW w:w="8168" w:type="dxa"/>
            <w:vAlign w:val="center"/>
          </w:tcPr>
          <w:p>
            <w:pPr>
              <w:pStyle w:val="14"/>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hAnsi="宋体" w:eastAsia="宋体" w:cs="宋体"/>
                <w:color w:val="auto"/>
                <w:sz w:val="24"/>
                <w:szCs w:val="24"/>
                <w:highlight w:val="none"/>
                <w:lang w:val="en-US" w:eastAsia="zh-CN"/>
              </w:rPr>
              <w:t>博爱县磨头镇王堡小学</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w:t>
            </w:r>
            <w:r>
              <w:rPr>
                <w:rFonts w:hint="eastAsia" w:asciiTheme="minorEastAsia" w:hAnsiTheme="minorEastAsia" w:eastAsiaTheme="minorEastAsia" w:cstheme="minorEastAsia"/>
                <w:b w:val="0"/>
                <w:bCs w:val="0"/>
                <w:color w:val="auto"/>
                <w:kern w:val="0"/>
                <w:sz w:val="24"/>
                <w:szCs w:val="24"/>
                <w:highlight w:val="none"/>
                <w:lang w:eastAsia="zh-CN"/>
              </w:rPr>
              <w:t>博爱县磨头镇王堡</w:t>
            </w:r>
            <w:r>
              <w:rPr>
                <w:rFonts w:hint="eastAsia" w:asciiTheme="minorEastAsia" w:hAnsiTheme="minorEastAsia" w:eastAsiaTheme="minorEastAsia" w:cstheme="minorEastAsia"/>
                <w:b w:val="0"/>
                <w:bCs w:val="0"/>
                <w:color w:val="auto"/>
                <w:kern w:val="0"/>
                <w:sz w:val="24"/>
                <w:szCs w:val="24"/>
                <w:highlight w:val="none"/>
                <w:lang w:val="en-US" w:eastAsia="zh-CN"/>
              </w:rPr>
              <w:t>村北</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联系人：</w:t>
            </w:r>
            <w:r>
              <w:rPr>
                <w:rFonts w:hint="eastAsia" w:ascii="宋体" w:hAnsi="宋体" w:eastAsia="宋体" w:cs="宋体"/>
                <w:color w:val="auto"/>
                <w:kern w:val="0"/>
                <w:sz w:val="24"/>
                <w:szCs w:val="24"/>
                <w:highlight w:val="none"/>
                <w:lang w:val="en-US" w:eastAsia="zh-CN"/>
              </w:rPr>
              <w:t>崔在伟</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话：</w:t>
            </w:r>
            <w:r>
              <w:rPr>
                <w:rFonts w:hint="eastAsia" w:ascii="宋体" w:hAnsi="宋体" w:eastAsia="宋体" w:cs="宋体"/>
                <w:color w:val="auto"/>
                <w:kern w:val="0"/>
                <w:sz w:val="24"/>
                <w:szCs w:val="24"/>
                <w:highlight w:val="none"/>
                <w:lang w:val="en-US" w:eastAsia="zh-CN"/>
              </w:rPr>
              <w:t>13782802939</w:t>
            </w:r>
          </w:p>
          <w:p>
            <w:pPr>
              <w:pStyle w:val="14"/>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代理机构：智博国际工程咨询有限公司 </w:t>
            </w:r>
          </w:p>
          <w:p>
            <w:pPr>
              <w:pStyle w:val="14"/>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址：郑州市西三环与北三环交叉口大学科技园（东区）18号楼D座2层</w:t>
            </w:r>
          </w:p>
          <w:p>
            <w:pPr>
              <w:pStyle w:val="14"/>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联系人：黄天鹏、刘莎、刘勇琪</w:t>
            </w:r>
          </w:p>
          <w:p>
            <w:pPr>
              <w:pStyle w:val="14"/>
              <w:keepNext w:val="0"/>
              <w:keepLines w:val="0"/>
              <w:pageBreakBefore w:val="0"/>
              <w:shd w:val="clear"/>
              <w:kinsoku/>
              <w:wordWrap/>
              <w:overflowPunct/>
              <w:topLinePunct w:val="0"/>
              <w:autoSpaceDE w:val="0"/>
              <w:bidi w:val="0"/>
              <w:spacing w:before="0" w:line="440" w:lineRule="exact"/>
              <w:ind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  话：0371-68638111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12</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w:t>
            </w:r>
            <w:r>
              <w:rPr>
                <w:rFonts w:hint="eastAsia" w:ascii="宋体" w:hAnsi="宋体" w:eastAsia="宋体" w:cs="宋体"/>
                <w:b w:val="0"/>
                <w:color w:val="auto"/>
                <w:kern w:val="2"/>
                <w:sz w:val="24"/>
                <w:szCs w:val="24"/>
                <w:highlight w:val="none"/>
                <w:lang w:val="en-US" w:eastAsia="zh-CN"/>
              </w:rPr>
              <w:t>依据预算金额参照豫招协[2023]002号《河南省招标代理服务收费指导意见》中的标准向中标人收取代理服务费,成交供应商在领取成交通知书前，向代理机构足额缴纳。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bookmarkStart w:id="6" w:name="_Toc20290"/>
            <w:bookmarkStart w:id="7" w:name="_Toc533668868"/>
            <w:r>
              <w:rPr>
                <w:rFonts w:hint="eastAsia" w:ascii="宋体" w:hAnsi="宋体" w:eastAsia="宋体" w:cs="宋体"/>
                <w:b w:val="0"/>
                <w:color w:val="auto"/>
                <w:sz w:val="24"/>
                <w:szCs w:val="24"/>
                <w:highlight w:val="none"/>
                <w:lang w:val="en-US" w:eastAsia="zh-CN"/>
              </w:rPr>
              <w:t>13</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采用电子版工程量清单报价的清单封面须加盖供应商公章、法定代表人或其授权人的印章或签字、注册在本单位的造价人员执业资格专用章或签字。如本单位无造价人员，应委托中介机构编制工程量清单报价并加盖其注册造价人员执业资格专用章及签字和公章，响应性文件需要附响应人与造价机构签订的委托协议书。授权人、造价人员或委托的造价中介机构等若未办理 CA 锁，则需上传手动签字的扫描件。</w:t>
            </w:r>
          </w:p>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rPr>
              <w:t>备注：已标价工程量清单签字盖章的造价人员（本造价人员为造价工程师）应附在全国建筑市场监管公共服务平台查询的网页截图及网址链接，未附或后期无法核实的，则视为无效标。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14</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eastAsia="zh-CN"/>
              </w:rPr>
              <w:t>本项目落实政府采购政策：</w:t>
            </w:r>
            <w:r>
              <w:rPr>
                <w:rFonts w:hint="eastAsia" w:ascii="宋体" w:hAnsi="宋体" w:eastAsia="宋体" w:cs="宋体"/>
                <w:b w:val="0"/>
                <w:color w:val="auto"/>
                <w:kern w:val="2"/>
                <w:sz w:val="24"/>
                <w:szCs w:val="24"/>
                <w:highlight w:val="none"/>
                <w:lang w:val="en-US" w:eastAsia="zh-CN"/>
              </w:rPr>
              <w:t>《政府采购促进中小企业发展暂行办法》、《关于政府采购支持监狱企业发展有关问题的通知》、《关于促进残疾人就业政府采购政策的通知》、《河南省政府采购合同融资政策告知函》等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15</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right="0"/>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16</w:t>
            </w:r>
          </w:p>
        </w:tc>
        <w:tc>
          <w:tcPr>
            <w:tcW w:w="8168" w:type="dxa"/>
            <w:vAlign w:val="center"/>
          </w:tcPr>
          <w:p>
            <w:pPr>
              <w:pStyle w:val="49"/>
              <w:keepNext w:val="0"/>
              <w:keepLines w:val="0"/>
              <w:pageBreakBefore w:val="0"/>
              <w:widowControl w:val="0"/>
              <w:pBdr>
                <w:bottom w:val="none" w:color="auto" w:sz="0" w:space="0"/>
              </w:pBdr>
              <w:shd w:val="clear"/>
              <w:kinsoku/>
              <w:wordWrap/>
              <w:overflowPunct/>
              <w:topLinePunct w:val="0"/>
              <w:autoSpaceDE w:val="0"/>
              <w:bidi w:val="0"/>
              <w:spacing w:before="0" w:beforeAutospacing="0" w:afterAutospacing="0" w:line="440" w:lineRule="exact"/>
              <w:ind w:left="0" w:leftChars="0" w:right="0" w:rightChars="0"/>
              <w:jc w:val="both"/>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49"/>
              <w:keepNext w:val="0"/>
              <w:keepLines w:val="0"/>
              <w:pageBreakBefore w:val="0"/>
              <w:widowControl w:val="0"/>
              <w:pBdr>
                <w:bottom w:val="none" w:color="auto" w:sz="0" w:space="0"/>
              </w:pBdr>
              <w:shd w:val="clear"/>
              <w:kinsoku/>
              <w:wordWrap/>
              <w:overflowPunct/>
              <w:topLinePunct w:val="0"/>
              <w:bidi w:val="0"/>
              <w:spacing w:beforeAutospacing="0" w:afterAutospacing="0" w:line="440" w:lineRule="exact"/>
              <w:ind w:left="0" w:leftChars="0" w:right="0" w:rightChars="0"/>
              <w:textAlignment w:val="auto"/>
              <w:rPr>
                <w:rFonts w:hint="eastAsia" w:ascii="宋体" w:hAnsi="宋体" w:eastAsia="宋体" w:cs="宋体"/>
                <w:b w:val="0"/>
                <w:color w:val="auto"/>
                <w:sz w:val="24"/>
                <w:szCs w:val="24"/>
                <w:highlight w:val="none"/>
                <w:lang w:val="en-US" w:eastAsia="zh-CN"/>
              </w:rPr>
            </w:pPr>
            <w:bookmarkStart w:id="8" w:name="_Toc7945"/>
            <w:r>
              <w:rPr>
                <w:rFonts w:hint="eastAsia" w:ascii="宋体" w:hAnsi="宋体" w:eastAsia="宋体" w:cs="宋体"/>
                <w:color w:val="auto"/>
                <w:sz w:val="24"/>
                <w:szCs w:val="24"/>
                <w:highlight w:val="none"/>
                <w:lang w:eastAsia="zh-CN"/>
              </w:rPr>
              <w:t>特别提醒</w:t>
            </w:r>
          </w:p>
        </w:tc>
        <w:tc>
          <w:tcPr>
            <w:tcW w:w="8168" w:type="dxa"/>
            <w:vAlign w:val="center"/>
          </w:tcPr>
          <w:p>
            <w:pPr>
              <w:keepNext w:val="0"/>
              <w:keepLines w:val="0"/>
              <w:pageBreakBefore w:val="0"/>
              <w:shd w:val="clear"/>
              <w:kinsoku/>
              <w:wordWrap/>
              <w:overflowPunct/>
              <w:topLinePunct w:val="0"/>
              <w:bidi w:val="0"/>
              <w:spacing w:line="44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1、因电子化评标需要，谈判小组要求供应商进行二轮报价以及作出澄清、说明或补正均采用网上方式进行。</w:t>
            </w:r>
          </w:p>
          <w:p>
            <w:pPr>
              <w:keepNext w:val="0"/>
              <w:keepLines w:val="0"/>
              <w:pageBreakBefore w:val="0"/>
              <w:shd w:val="clear"/>
              <w:kinsoku/>
              <w:wordWrap/>
              <w:overflowPunct/>
              <w:topLinePunct w:val="0"/>
              <w:bidi w:val="0"/>
              <w:spacing w:line="440" w:lineRule="exact"/>
              <w:ind w:left="0" w:leftChars="0" w:right="0" w:rightChars="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bCs/>
                <w:color w:val="auto"/>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highlight w:val="none"/>
        </w:rPr>
        <w:br w:type="page"/>
      </w:r>
    </w:p>
    <w:p>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color w:val="auto"/>
          <w:kern w:val="0"/>
          <w:sz w:val="24"/>
          <w:highlight w:val="none"/>
        </w:rPr>
      </w:pPr>
      <w:bookmarkStart w:id="9" w:name="_Toc17073"/>
      <w:r>
        <w:rPr>
          <w:rFonts w:hint="eastAsia" w:asciiTheme="minorEastAsia" w:hAnsiTheme="minorEastAsia" w:eastAsiaTheme="minorEastAsia" w:cstheme="minorEastAsia"/>
          <w:b/>
          <w:bCs/>
          <w:color w:val="auto"/>
          <w:kern w:val="0"/>
          <w:highlight w:val="none"/>
        </w:rPr>
        <w:t>第一部分 谈判项目相关内容及要求</w:t>
      </w:r>
      <w:bookmarkEnd w:id="6"/>
      <w:bookmarkEnd w:id="7"/>
      <w:bookmarkEnd w:id="8"/>
      <w:bookmarkEnd w:id="9"/>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项目基本情况</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 购 人：</w:t>
      </w:r>
      <w:r>
        <w:rPr>
          <w:rFonts w:hint="eastAsia" w:ascii="宋体" w:hAnsi="宋体" w:eastAsia="宋体" w:cs="宋体"/>
          <w:color w:val="auto"/>
          <w:kern w:val="0"/>
          <w:sz w:val="24"/>
          <w:szCs w:val="24"/>
          <w:highlight w:val="none"/>
          <w:lang w:eastAsia="zh-CN"/>
        </w:rPr>
        <w:t>博爱县磨头镇王堡小学</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采购代理机构：</w:t>
      </w:r>
      <w:r>
        <w:rPr>
          <w:rFonts w:hint="eastAsia" w:ascii="宋体" w:hAnsi="宋体" w:eastAsia="宋体" w:cs="宋体"/>
          <w:color w:val="auto"/>
          <w:kern w:val="0"/>
          <w:sz w:val="24"/>
          <w:szCs w:val="24"/>
          <w:highlight w:val="none"/>
          <w:lang w:val="en-US" w:eastAsia="zh-CN"/>
        </w:rPr>
        <w:t>智博国际工程咨询有限公司</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lang w:val="en-US" w:eastAsia="zh-CN"/>
        </w:rPr>
        <w:t>博爱县磨头镇王堡小学综合楼、厕所改扩建项目</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采购编号：</w:t>
      </w:r>
      <w:r>
        <w:rPr>
          <w:rFonts w:hint="eastAsia" w:ascii="宋体" w:hAnsi="宋体" w:eastAsia="宋体" w:cs="宋体"/>
          <w:color w:val="auto"/>
          <w:kern w:val="0"/>
          <w:sz w:val="24"/>
          <w:szCs w:val="24"/>
          <w:highlight w:val="none"/>
          <w:lang w:eastAsia="zh-CN"/>
        </w:rPr>
        <w:t>博政采购〔2023〕</w:t>
      </w:r>
      <w:r>
        <w:rPr>
          <w:rFonts w:hint="eastAsia" w:ascii="宋体" w:hAnsi="宋体" w:eastAsia="宋体" w:cs="宋体"/>
          <w:color w:val="auto"/>
          <w:kern w:val="0"/>
          <w:sz w:val="24"/>
          <w:szCs w:val="24"/>
          <w:highlight w:val="none"/>
          <w:lang w:val="en-US" w:eastAsia="zh-CN"/>
        </w:rPr>
        <w:t>120</w:t>
      </w:r>
      <w:r>
        <w:rPr>
          <w:rFonts w:hint="eastAsia" w:ascii="宋体" w:hAnsi="宋体" w:eastAsia="宋体" w:cs="宋体"/>
          <w:color w:val="auto"/>
          <w:kern w:val="0"/>
          <w:sz w:val="24"/>
          <w:szCs w:val="24"/>
          <w:highlight w:val="none"/>
          <w:lang w:eastAsia="zh-CN"/>
        </w:rPr>
        <w:t>号</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trike/>
          <w:dstrike w:val="0"/>
          <w:color w:val="auto"/>
          <w:kern w:val="0"/>
          <w:sz w:val="24"/>
          <w:szCs w:val="24"/>
          <w:highlight w:val="none"/>
          <w:lang w:val="en-US" w:eastAsia="zh-CN"/>
        </w:rPr>
      </w:pPr>
      <w:r>
        <w:rPr>
          <w:rFonts w:hint="eastAsia" w:ascii="宋体" w:hAnsi="宋体" w:eastAsia="宋体" w:cs="宋体"/>
          <w:color w:val="auto"/>
          <w:kern w:val="0"/>
          <w:sz w:val="24"/>
          <w:szCs w:val="24"/>
          <w:highlight w:val="none"/>
        </w:rPr>
        <w:t>资金来源：</w:t>
      </w:r>
      <w:r>
        <w:rPr>
          <w:rFonts w:hint="eastAsia" w:ascii="宋体" w:hAnsi="宋体" w:eastAsia="宋体" w:cs="宋体"/>
          <w:strike w:val="0"/>
          <w:dstrike w:val="0"/>
          <w:color w:val="auto"/>
          <w:kern w:val="0"/>
          <w:sz w:val="24"/>
          <w:szCs w:val="24"/>
          <w:highlight w:val="none"/>
          <w:lang w:val="en-US" w:eastAsia="zh-CN"/>
        </w:rPr>
        <w:t>2023年长效机制资金</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资格要求详见公告及前附表</w:t>
      </w:r>
      <w:r>
        <w:rPr>
          <w:rFonts w:hint="eastAsia" w:ascii="宋体" w:hAnsi="宋体" w:eastAsia="宋体" w:cs="宋体"/>
          <w:color w:val="auto"/>
          <w:sz w:val="24"/>
          <w:szCs w:val="24"/>
          <w:highlight w:val="none"/>
          <w:lang w:eastAsia="zh-CN"/>
        </w:rPr>
        <w:t>。</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3、响应文件报价应是谈判文件和其他相关资料确定的全部工作内容的价格体现。</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的响应文件应实质性响应谈判文件要求。</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、响应文件递交截止时间之后，任何人不得更改响应文件。</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、本项目不再统一召开答疑会，如有疑问请与</w:t>
      </w:r>
      <w:r>
        <w:rPr>
          <w:rFonts w:hint="eastAsia" w:ascii="宋体" w:hAnsi="宋体" w:eastAsia="宋体" w:cs="宋体"/>
          <w:strike w:val="0"/>
          <w:dstrike w:val="0"/>
          <w:color w:val="auto"/>
          <w:kern w:val="0"/>
          <w:sz w:val="24"/>
          <w:szCs w:val="24"/>
          <w:highlight w:val="none"/>
          <w:lang w:val="en-US" w:eastAsia="zh-CN"/>
        </w:rPr>
        <w:t>博爱县磨头镇王堡小学</w:t>
      </w:r>
      <w:r>
        <w:rPr>
          <w:rFonts w:hint="eastAsia" w:ascii="宋体" w:hAnsi="宋体" w:eastAsia="宋体" w:cs="宋体"/>
          <w:color w:val="auto"/>
          <w:kern w:val="0"/>
          <w:sz w:val="24"/>
          <w:szCs w:val="24"/>
          <w:highlight w:val="none"/>
        </w:rPr>
        <w:t>和</w:t>
      </w:r>
      <w:r>
        <w:rPr>
          <w:rFonts w:hint="eastAsia" w:ascii="宋体" w:hAnsi="宋体" w:eastAsia="宋体" w:cs="宋体"/>
          <w:color w:val="auto"/>
          <w:kern w:val="0"/>
          <w:sz w:val="24"/>
          <w:szCs w:val="24"/>
          <w:highlight w:val="none"/>
          <w:lang w:val="en-US" w:eastAsia="zh-CN"/>
        </w:rPr>
        <w:t>智博国际工程咨询有限公司</w:t>
      </w:r>
      <w:r>
        <w:rPr>
          <w:rFonts w:hint="eastAsia" w:ascii="宋体" w:hAnsi="宋体" w:eastAsia="宋体" w:cs="宋体"/>
          <w:color w:val="auto"/>
          <w:kern w:val="0"/>
          <w:sz w:val="24"/>
          <w:szCs w:val="24"/>
          <w:highlight w:val="none"/>
        </w:rPr>
        <w:t>联系。</w:t>
      </w:r>
      <w:r>
        <w:rPr>
          <w:rFonts w:hint="eastAsia" w:ascii="宋体" w:hAnsi="宋体" w:eastAsia="宋体" w:cs="宋体"/>
          <w:color w:val="auto"/>
          <w:kern w:val="0"/>
          <w:sz w:val="24"/>
          <w:szCs w:val="24"/>
          <w:highlight w:val="none"/>
        </w:rPr>
        <w:tab/>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、合同由成交人与</w:t>
      </w:r>
      <w:r>
        <w:rPr>
          <w:rFonts w:hint="eastAsia" w:ascii="宋体" w:hAnsi="宋体" w:eastAsia="宋体" w:cs="宋体"/>
          <w:strike w:val="0"/>
          <w:dstrike w:val="0"/>
          <w:color w:val="auto"/>
          <w:kern w:val="0"/>
          <w:sz w:val="24"/>
          <w:szCs w:val="24"/>
          <w:highlight w:val="none"/>
          <w:lang w:val="en-US" w:eastAsia="zh-CN"/>
        </w:rPr>
        <w:t>博爱县磨头镇王堡小学</w:t>
      </w:r>
      <w:r>
        <w:rPr>
          <w:rFonts w:hint="eastAsia" w:ascii="宋体" w:hAnsi="宋体" w:eastAsia="宋体" w:cs="宋体"/>
          <w:color w:val="auto"/>
          <w:kern w:val="0"/>
          <w:sz w:val="24"/>
          <w:szCs w:val="24"/>
          <w:highlight w:val="none"/>
        </w:rPr>
        <w:t>签订。</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、成交人不得转包项目，否则一经发现，采购人有权另行选择其它单位。</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、付款方式：</w:t>
      </w:r>
      <w:r>
        <w:rPr>
          <w:rFonts w:hint="eastAsia" w:ascii="宋体" w:eastAsia="宋体" w:cs="宋体"/>
          <w:b w:val="0"/>
          <w:color w:val="auto"/>
          <w:sz w:val="24"/>
          <w:szCs w:val="24"/>
          <w:highlight w:val="none"/>
          <w:lang w:eastAsia="zh-CN"/>
        </w:rPr>
        <w:t>工程完工后，支付投资额的75%；工程竣工经验收合格、决算后，承包方需向采购人提供工程总价款3%的质量保证金保函后，一次性付清剩余尾款。</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、质量标准：</w:t>
      </w:r>
      <w:r>
        <w:rPr>
          <w:rFonts w:hint="eastAsia" w:ascii="宋体" w:hAnsi="宋体" w:eastAsia="宋体" w:cs="宋体"/>
          <w:color w:val="auto"/>
          <w:kern w:val="0"/>
          <w:sz w:val="24"/>
          <w:szCs w:val="24"/>
          <w:highlight w:val="none"/>
          <w:lang w:val="en-US" w:eastAsia="zh-CN"/>
        </w:rPr>
        <w:t>合格。</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11、缺陷责任期：二年。</w:t>
      </w:r>
    </w:p>
    <w:p>
      <w:pPr>
        <w:keepNext w:val="0"/>
        <w:keepLines w:val="0"/>
        <w:pageBreakBefore w:val="0"/>
        <w:widowControl/>
        <w:shd w:val="clear"/>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合同履行期限</w:t>
      </w:r>
      <w:r>
        <w:rPr>
          <w:rFonts w:hint="eastAsia" w:ascii="宋体" w:hAnsi="宋体" w:eastAsia="宋体" w:cs="宋体"/>
          <w:color w:val="auto"/>
          <w:kern w:val="0"/>
          <w:sz w:val="24"/>
          <w:szCs w:val="24"/>
          <w:highlight w:val="none"/>
        </w:rPr>
        <w:t>：</w:t>
      </w:r>
      <w:r>
        <w:rPr>
          <w:rFonts w:hint="eastAsia" w:ascii="宋体" w:hAnsi="宋体" w:eastAsia="宋体" w:cs="宋体"/>
          <w:strike w:val="0"/>
          <w:dstrike w:val="0"/>
          <w:color w:val="auto"/>
          <w:kern w:val="0"/>
          <w:sz w:val="24"/>
          <w:szCs w:val="24"/>
          <w:highlight w:val="none"/>
          <w:lang w:val="en-US" w:eastAsia="zh-CN"/>
        </w:rPr>
        <w:t>210日历天</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pPr>
        <w:pStyle w:val="2"/>
        <w:rPr>
          <w:rFonts w:hint="eastAsia" w:ascii="宋体" w:hAnsi="宋体" w:eastAsia="宋体" w:cs="宋体"/>
          <w:color w:val="auto"/>
          <w:kern w:val="0"/>
          <w:sz w:val="24"/>
          <w:szCs w:val="24"/>
          <w:highlight w:val="none"/>
          <w:lang w:val="en-US" w:eastAsia="zh-CN"/>
        </w:rPr>
      </w:pPr>
    </w:p>
    <w:p>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宋体" w:hAnsi="宋体" w:eastAsia="宋体" w:cs="宋体"/>
          <w:color w:val="auto"/>
          <w:kern w:val="0"/>
          <w:sz w:val="24"/>
          <w:szCs w:val="24"/>
          <w:highlight w:val="none"/>
          <w:lang w:val="en-US" w:eastAsia="zh-CN"/>
        </w:rPr>
      </w:pPr>
    </w:p>
    <w:p>
      <w:pPr>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2"/>
        <w:rPr>
          <w:rFonts w:hint="eastAsia" w:ascii="宋体" w:hAnsi="宋体" w:eastAsia="宋体" w:cs="宋体"/>
          <w:color w:val="auto"/>
          <w:kern w:val="0"/>
          <w:sz w:val="24"/>
          <w:szCs w:val="24"/>
          <w:highlight w:val="none"/>
          <w:lang w:val="en-US" w:eastAsia="zh-CN"/>
        </w:rPr>
      </w:pPr>
    </w:p>
    <w:p>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highlight w:val="none"/>
          <w:lang w:val="en-US" w:eastAsia="en-US"/>
        </w:rPr>
      </w:pPr>
      <w:bookmarkStart w:id="10" w:name="_Toc20637"/>
      <w:bookmarkStart w:id="11" w:name="_Toc533668869"/>
      <w:bookmarkStart w:id="12" w:name="_Toc27926"/>
      <w:bookmarkStart w:id="13" w:name="_Toc31607"/>
      <w:r>
        <w:rPr>
          <w:rFonts w:hint="eastAsia" w:asciiTheme="minorEastAsia" w:hAnsiTheme="minorEastAsia" w:eastAsiaTheme="minorEastAsia" w:cstheme="minorEastAsia"/>
          <w:b/>
          <w:bCs/>
          <w:color w:val="auto"/>
          <w:kern w:val="0"/>
          <w:highlight w:val="none"/>
          <w:lang w:val="en-US" w:eastAsia="en-US"/>
        </w:rPr>
        <w:t>第二部分  谈判须知</w:t>
      </w:r>
      <w:bookmarkEnd w:id="10"/>
      <w:bookmarkEnd w:id="11"/>
      <w:bookmarkEnd w:id="12"/>
      <w:bookmarkEnd w:id="13"/>
    </w:p>
    <w:p>
      <w:pPr>
        <w:pStyle w:val="3"/>
        <w:keepNext w:val="0"/>
        <w:keepLines w:val="0"/>
        <w:pageBreakBefore w:val="0"/>
        <w:shd w:val="clear"/>
        <w:kinsoku/>
        <w:wordWrap/>
        <w:overflowPunct/>
        <w:topLinePunct w:val="0"/>
        <w:bidi w:val="0"/>
        <w:adjustRightInd/>
        <w:snapToGrid/>
        <w:spacing w:before="0" w:line="360" w:lineRule="auto"/>
        <w:jc w:val="center"/>
        <w:textAlignment w:val="auto"/>
        <w:rPr>
          <w:rFonts w:hint="eastAsia" w:asciiTheme="minorEastAsia" w:hAnsiTheme="minorEastAsia" w:eastAsiaTheme="minorEastAsia" w:cstheme="minorEastAsia"/>
          <w:b/>
          <w:bCs/>
          <w:color w:val="auto"/>
          <w:kern w:val="0"/>
          <w:highlight w:val="none"/>
        </w:rPr>
      </w:pPr>
      <w:bookmarkStart w:id="14" w:name="_Toc27590"/>
      <w:r>
        <w:rPr>
          <w:rFonts w:hint="eastAsia" w:asciiTheme="minorEastAsia" w:hAnsiTheme="minorEastAsia" w:eastAsiaTheme="minorEastAsia" w:cstheme="minorEastAsia"/>
          <w:b/>
          <w:bCs/>
          <w:color w:val="auto"/>
          <w:kern w:val="0"/>
          <w:highlight w:val="none"/>
        </w:rPr>
        <w:t>一、总则</w:t>
      </w:r>
      <w:bookmarkEnd w:id="14"/>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1、根据《中华人民共和国政府采购法》以及相关的法律、法规、规章等，择优选定成交人。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2、本次谈判已按照有关规定向博爱县财政局采购办备案。</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3、维护双方当事人的合法权益，反对不正当竞争。</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4、谈判单位应仔细阅读谈判文件，一旦参与谈判，均认为响应该谈判文件中采购人的有关要求。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5、投标费用：供应商在投标过程中所发生的一切费用，不论成交与否，均由供应商自负，采购人不承担任何责任。</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二、采购内容及要求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1、项目名称：博爱县磨头镇王堡小学综合楼、厕所改扩建项目 </w:t>
      </w:r>
    </w:p>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ind w:left="0" w:lef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lang w:val="en-US" w:eastAsia="zh-CN"/>
        </w:rPr>
        <w:t>2、采购内容：</w:t>
      </w:r>
      <w:r>
        <w:rPr>
          <w:rFonts w:hint="eastAsia" w:ascii="宋体" w:hAnsi="宋体" w:eastAsia="宋体" w:cs="宋体"/>
          <w:b w:val="0"/>
          <w:bCs/>
          <w:color w:val="auto"/>
          <w:kern w:val="0"/>
          <w:sz w:val="24"/>
          <w:szCs w:val="24"/>
          <w:highlight w:val="none"/>
          <w:lang w:val="en-US" w:eastAsia="zh-CN"/>
        </w:rPr>
        <w:t>博爱县磨头镇王堡小学综合楼及厕所改扩建项目包括：1、综合楼为框架结构，地上二层，建筑面积 925.97㎡，安装生活给水系统、生活排水系统、消防系统、电气照明系统、防雷接地系统等；2、厕所为砖混结构，建筑面积114.44㎡，建筑总高度4.85m，包含拆除原有厕所、新建临时厕所、安装给排水系统、照明系统等；3、室外雨水管道，包含铺设HDPE双壁波纹管、雨水收集口、雨水检查井、破除管沟、路面恢复等。（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三、谈判文件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1、谈判文件包括本文件和所有按本文件规定发出的补充通知等。</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2、投标单位的响应文件应实质上响应谈判文件的要求，否则，响应文件将被拒绝。</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3、谈判文件的解释。</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供应商对收到的谈判文件若有疑问，应在响应性文件递交截止时间一个工作日前，应以书面形式向</w:t>
      </w:r>
      <w:r>
        <w:rPr>
          <w:rFonts w:hint="eastAsia" w:asciiTheme="minorEastAsia" w:hAnsiTheme="minorEastAsia" w:eastAsiaTheme="minorEastAsia" w:cstheme="minorEastAsia"/>
          <w:strike w:val="0"/>
          <w:dstrike w:val="0"/>
          <w:color w:val="auto"/>
          <w:kern w:val="0"/>
          <w:sz w:val="24"/>
          <w:highlight w:val="none"/>
          <w:lang w:val="en-US" w:eastAsia="zh-CN"/>
        </w:rPr>
        <w:t>博爱县磨头镇王堡小学</w:t>
      </w:r>
      <w:r>
        <w:rPr>
          <w:rFonts w:hint="eastAsia" w:asciiTheme="minorEastAsia" w:hAnsiTheme="minorEastAsia" w:eastAsiaTheme="minorEastAsia" w:cstheme="minorEastAsia"/>
          <w:strike w:val="0"/>
          <w:color w:val="auto"/>
          <w:kern w:val="0"/>
          <w:sz w:val="24"/>
          <w:highlight w:val="none"/>
          <w:lang w:val="en-US" w:eastAsia="zh-CN"/>
        </w:rPr>
        <w:t>和智博国际工程咨询有限公司提出，</w:t>
      </w:r>
      <w:r>
        <w:rPr>
          <w:rFonts w:hint="eastAsia" w:asciiTheme="minorEastAsia" w:hAnsiTheme="minorEastAsia" w:eastAsiaTheme="minorEastAsia" w:cstheme="minorEastAsia"/>
          <w:strike w:val="0"/>
          <w:dstrike w:val="0"/>
          <w:color w:val="auto"/>
          <w:kern w:val="0"/>
          <w:sz w:val="24"/>
          <w:highlight w:val="none"/>
          <w:lang w:val="en-US" w:eastAsia="zh-CN"/>
        </w:rPr>
        <w:t>博爱县磨头镇王堡小学</w:t>
      </w:r>
      <w:r>
        <w:rPr>
          <w:rFonts w:hint="eastAsia" w:asciiTheme="minorEastAsia" w:hAnsiTheme="minorEastAsia" w:eastAsiaTheme="minorEastAsia" w:cstheme="minorEastAsia"/>
          <w:strike w:val="0"/>
          <w:color w:val="auto"/>
          <w:kern w:val="0"/>
          <w:sz w:val="24"/>
          <w:highlight w:val="none"/>
          <w:lang w:val="en-US" w:eastAsia="zh-CN"/>
        </w:rPr>
        <w:t>和智博国际工程咨询有限公司将以补充通知或答疑纪要的形式予以解答，答复将以书面形式发放给所有领取谈判文件的供应商并作为谈判文件的补充组成部分。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color w:val="auto"/>
          <w:kern w:val="0"/>
          <w:sz w:val="24"/>
          <w:highlight w:val="none"/>
          <w:lang w:val="en-US" w:eastAsia="zh-CN"/>
        </w:rPr>
      </w:pPr>
      <w:r>
        <w:rPr>
          <w:rFonts w:hint="eastAsia" w:asciiTheme="minorEastAsia" w:hAnsiTheme="minorEastAsia" w:eastAsiaTheme="minorEastAsia" w:cstheme="minorEastAsia"/>
          <w:strike w:val="0"/>
          <w:color w:val="auto"/>
          <w:kern w:val="0"/>
          <w:sz w:val="24"/>
          <w:highlight w:val="none"/>
          <w:lang w:val="en-US" w:eastAsia="zh-CN"/>
        </w:rPr>
        <w:t>本谈判文件的解释权属于</w:t>
      </w:r>
      <w:r>
        <w:rPr>
          <w:rFonts w:hint="eastAsia" w:asciiTheme="minorEastAsia" w:hAnsiTheme="minorEastAsia" w:eastAsiaTheme="minorEastAsia" w:cstheme="minorEastAsia"/>
          <w:strike w:val="0"/>
          <w:dstrike w:val="0"/>
          <w:color w:val="auto"/>
          <w:kern w:val="0"/>
          <w:sz w:val="24"/>
          <w:highlight w:val="none"/>
          <w:lang w:val="en-US" w:eastAsia="zh-CN"/>
        </w:rPr>
        <w:t>博爱县磨头镇王堡小学</w:t>
      </w:r>
      <w:r>
        <w:rPr>
          <w:rFonts w:hint="eastAsia" w:asciiTheme="minorEastAsia" w:hAnsiTheme="minorEastAsia" w:eastAsiaTheme="minorEastAsia" w:cstheme="minorEastAsia"/>
          <w:strike w:val="0"/>
          <w:color w:val="auto"/>
          <w:kern w:val="0"/>
          <w:sz w:val="24"/>
          <w:highlight w:val="none"/>
          <w:lang w:val="en-US" w:eastAsia="zh-CN"/>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4、谈判文件的修改。</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4.1在谈判文件发出后，如需对文件进行修改，应在谈判开始前以补充通知的形式在相关网站发布，通知领取谈判文件的投标供应商。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lang w:val="en-US" w:eastAsia="zh-CN"/>
        </w:rPr>
        <w:t>5、谈判文件、补充通知内容相互矛盾时，以最后发出的通知为准。</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四、谈判要求</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1、确定成交人后，成交人要按照响应文件中承诺的内容履行合同。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2、参加谈判的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应按谈判文件中提供的格式填写响应文件，否则将认为是对该谈判文件的不响应。</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3、对谈判文件未作出实质性响应的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将被拒绝参与谈判。</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五、响应文件的编制、递交和修改</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一、响应文件的语言及格式。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与报价有关的所有文件必须使用中文，</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必须使用谈判文件中规定的文件格式。</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二、响应文件的组成。</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1、响应文件应主要包括下列部分：</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（1）谈判报价函；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szCs w:val="22"/>
          <w:highlight w:val="none"/>
        </w:rPr>
        <w:t xml:space="preserve">2）第一轮报价表和已标价工程量清单； </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rPr>
        <w:t>（3）</w:t>
      </w:r>
      <w:r>
        <w:rPr>
          <w:rFonts w:hint="eastAsia" w:asciiTheme="minorEastAsia" w:hAnsiTheme="minorEastAsia" w:eastAsiaTheme="minorEastAsia" w:cstheme="minorEastAsia"/>
          <w:color w:val="auto"/>
          <w:kern w:val="0"/>
          <w:sz w:val="24"/>
          <w:szCs w:val="22"/>
          <w:highlight w:val="none"/>
          <w:lang w:val="en-US" w:eastAsia="zh-CN"/>
        </w:rPr>
        <w:t>法定代表人身份证明；</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（4）</w:t>
      </w:r>
      <w:r>
        <w:rPr>
          <w:rFonts w:hint="eastAsia" w:asciiTheme="minorEastAsia" w:hAnsiTheme="minorEastAsia" w:eastAsiaTheme="minorEastAsia" w:cstheme="minorEastAsia"/>
          <w:color w:val="auto"/>
          <w:kern w:val="0"/>
          <w:sz w:val="24"/>
          <w:szCs w:val="22"/>
          <w:highlight w:val="none"/>
          <w:lang w:val="en-US" w:eastAsia="zh-CN"/>
        </w:rPr>
        <w:t>授权委托书</w:t>
      </w:r>
      <w:r>
        <w:rPr>
          <w:rFonts w:hint="eastAsia" w:asciiTheme="minorEastAsia" w:hAnsiTheme="minorEastAsia" w:eastAsiaTheme="minorEastAsia" w:cstheme="minorEastAsia"/>
          <w:color w:val="auto"/>
          <w:kern w:val="0"/>
          <w:sz w:val="24"/>
          <w:szCs w:val="22"/>
          <w:highlight w:val="none"/>
        </w:rPr>
        <w:t>；</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lang w:val="en-US" w:eastAsia="zh-CN"/>
        </w:rPr>
      </w:pP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5</w:t>
      </w:r>
      <w:r>
        <w:rPr>
          <w:rFonts w:hint="eastAsia" w:asciiTheme="minorEastAsia" w:hAnsiTheme="minorEastAsia" w:eastAsiaTheme="minorEastAsia" w:cstheme="minorEastAsia"/>
          <w:color w:val="auto"/>
          <w:kern w:val="0"/>
          <w:sz w:val="24"/>
          <w:szCs w:val="22"/>
          <w:highlight w:val="none"/>
          <w:lang w:eastAsia="zh-CN"/>
        </w:rPr>
        <w:t>）</w:t>
      </w:r>
      <w:r>
        <w:rPr>
          <w:rFonts w:hint="eastAsia" w:asciiTheme="minorEastAsia" w:hAnsiTheme="minorEastAsia" w:eastAsiaTheme="minorEastAsia" w:cstheme="minorEastAsia"/>
          <w:color w:val="auto"/>
          <w:kern w:val="0"/>
          <w:sz w:val="24"/>
          <w:szCs w:val="22"/>
          <w:highlight w:val="none"/>
          <w:lang w:val="en-US" w:eastAsia="zh-CN"/>
        </w:rPr>
        <w:t>供应商资格证明承诺函；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6</w:t>
      </w:r>
      <w:r>
        <w:rPr>
          <w:rFonts w:hint="eastAsia" w:asciiTheme="minorEastAsia" w:hAnsiTheme="minorEastAsia" w:eastAsiaTheme="minorEastAsia" w:cstheme="minorEastAsia"/>
          <w:color w:val="auto"/>
          <w:kern w:val="0"/>
          <w:sz w:val="24"/>
          <w:szCs w:val="22"/>
          <w:highlight w:val="none"/>
        </w:rPr>
        <w:t>）谈判承诺函；</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szCs w:val="22"/>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7</w:t>
      </w:r>
      <w:r>
        <w:rPr>
          <w:rFonts w:hint="eastAsia" w:asciiTheme="minorEastAsia" w:hAnsiTheme="minorEastAsia" w:eastAsiaTheme="minorEastAsia" w:cstheme="minorEastAsia"/>
          <w:color w:val="auto"/>
          <w:kern w:val="0"/>
          <w:sz w:val="24"/>
          <w:szCs w:val="22"/>
          <w:highlight w:val="none"/>
        </w:rPr>
        <w:t>）施工组织设计和项目管理机构；</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szCs w:val="22"/>
          <w:highlight w:val="none"/>
        </w:rPr>
        <w:t>（</w:t>
      </w:r>
      <w:r>
        <w:rPr>
          <w:rFonts w:hint="eastAsia" w:asciiTheme="minorEastAsia" w:hAnsiTheme="minorEastAsia" w:eastAsiaTheme="minorEastAsia" w:cstheme="minorEastAsia"/>
          <w:color w:val="auto"/>
          <w:kern w:val="0"/>
          <w:sz w:val="24"/>
          <w:szCs w:val="22"/>
          <w:highlight w:val="none"/>
          <w:lang w:val="en-US" w:eastAsia="zh-CN"/>
        </w:rPr>
        <w:t>8</w:t>
      </w:r>
      <w:r>
        <w:rPr>
          <w:rFonts w:hint="eastAsia" w:asciiTheme="minorEastAsia" w:hAnsiTheme="minorEastAsia" w:eastAsiaTheme="minorEastAsia" w:cstheme="minorEastAsia"/>
          <w:color w:val="auto"/>
          <w:kern w:val="0"/>
          <w:sz w:val="24"/>
          <w:szCs w:val="22"/>
          <w:highlight w:val="none"/>
        </w:rPr>
        <w:t>）优惠条件及服务</w:t>
      </w:r>
      <w:r>
        <w:rPr>
          <w:rFonts w:hint="eastAsia" w:asciiTheme="minorEastAsia" w:hAnsiTheme="minorEastAsia" w:eastAsiaTheme="minorEastAsia" w:cstheme="minorEastAsia"/>
          <w:color w:val="auto"/>
          <w:kern w:val="0"/>
          <w:sz w:val="24"/>
          <w:highlight w:val="none"/>
        </w:rPr>
        <w:t>承诺；</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项目经理无在建工程证明；</w:t>
      </w:r>
    </w:p>
    <w:p>
      <w:pPr>
        <w:keepNext w:val="0"/>
        <w:keepLines w:val="0"/>
        <w:pageBreakBefore w:val="0"/>
        <w:widowControl/>
        <w:shd w:val="clear"/>
        <w:kinsoku/>
        <w:wordWrap/>
        <w:overflowPunct/>
        <w:topLinePunct w:val="0"/>
        <w:autoSpaceDE w:val="0"/>
        <w:autoSpaceDN w:val="0"/>
        <w:bidi w:val="0"/>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（10）谈判文件要求的及谈判供应商认为需要加以说明的其他</w:t>
      </w:r>
      <w:r>
        <w:rPr>
          <w:rFonts w:hint="eastAsia" w:asciiTheme="minorEastAsia" w:hAnsiTheme="minorEastAsia" w:eastAsiaTheme="minorEastAsia" w:cstheme="minorEastAsia"/>
          <w:color w:val="auto"/>
          <w:kern w:val="0"/>
          <w:sz w:val="24"/>
          <w:highlight w:val="none"/>
          <w:lang w:val="en-US" w:eastAsia="zh-CN"/>
        </w:rPr>
        <w:t>资料</w:t>
      </w:r>
      <w:r>
        <w:rPr>
          <w:rFonts w:hint="eastAsia" w:asciiTheme="minorEastAsia" w:hAnsiTheme="minorEastAsia" w:eastAsiaTheme="minorEastAsia" w:cstheme="minorEastAsia"/>
          <w:color w:val="auto"/>
          <w:kern w:val="0"/>
          <w:sz w:val="24"/>
          <w:highlight w:val="none"/>
        </w:rPr>
        <w:t>。</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rPr>
        <w:t>注：1、符合《政府采购法》第二十二条规定的资格条件，按照</w:t>
      </w:r>
      <w:r>
        <w:rPr>
          <w:rFonts w:hint="eastAsia" w:asciiTheme="minorEastAsia" w:hAnsiTheme="minorEastAsia" w:eastAsiaTheme="minorEastAsia" w:cstheme="minorEastAsia"/>
          <w:b/>
          <w:bCs/>
          <w:color w:val="auto"/>
          <w:highlight w:val="none"/>
          <w:lang w:val="en-US" w:eastAsia="zh-CN"/>
        </w:rPr>
        <w:t>谈判</w:t>
      </w:r>
      <w:r>
        <w:rPr>
          <w:rFonts w:hint="eastAsia" w:asciiTheme="minorEastAsia" w:hAnsiTheme="minorEastAsia" w:eastAsiaTheme="minorEastAsia" w:cstheme="minorEastAsia"/>
          <w:b/>
          <w:bCs/>
          <w:color w:val="auto"/>
          <w:highlight w:val="none"/>
        </w:rPr>
        <w:t>文件约定提供资格承诺，不再提供</w:t>
      </w:r>
      <w:r>
        <w:rPr>
          <w:rFonts w:hint="eastAsia" w:asciiTheme="minorEastAsia" w:hAnsiTheme="minorEastAsia" w:eastAsiaTheme="minorEastAsia" w:cstheme="minorEastAsia"/>
          <w:b/>
          <w:bCs/>
          <w:color w:val="auto"/>
          <w:highlight w:val="none"/>
          <w:lang w:val="en-US" w:eastAsia="zh-CN"/>
        </w:rPr>
        <w:t>资质</w:t>
      </w:r>
      <w:r>
        <w:rPr>
          <w:rFonts w:hint="eastAsia" w:asciiTheme="minorEastAsia" w:hAnsiTheme="minorEastAsia" w:eastAsiaTheme="minorEastAsia" w:cstheme="minorEastAsia"/>
          <w:b/>
          <w:bCs/>
          <w:color w:val="auto"/>
          <w:highlight w:val="none"/>
        </w:rPr>
        <w:t>资料，主要包括供应商</w:t>
      </w:r>
      <w:r>
        <w:rPr>
          <w:rFonts w:hint="eastAsia" w:asciiTheme="minorEastAsia" w:hAnsiTheme="minorEastAsia" w:eastAsiaTheme="minorEastAsia" w:cstheme="minorEastAsia"/>
          <w:b/>
          <w:bCs/>
          <w:color w:val="auto"/>
          <w:highlight w:val="none"/>
          <w:lang w:eastAsia="zh-CN"/>
        </w:rPr>
        <w:t>在</w:t>
      </w:r>
      <w:r>
        <w:rPr>
          <w:rFonts w:hint="eastAsia" w:asciiTheme="minorEastAsia" w:hAnsiTheme="minorEastAsia" w:eastAsiaTheme="minorEastAsia" w:cstheme="minorEastAsia"/>
          <w:b/>
          <w:bCs/>
          <w:color w:val="auto"/>
          <w:highlight w:val="none"/>
        </w:rPr>
        <w:t>响应文件中无需再提供营业执照、财务状况报告、依法缴纳税收和社会保障资金、具有履行合同所必须的设备和专业技术能力、参加政府采购活动前三年内</w:t>
      </w:r>
      <w:r>
        <w:rPr>
          <w:rFonts w:hint="eastAsia" w:asciiTheme="minorEastAsia" w:hAnsiTheme="minorEastAsia" w:eastAsiaTheme="minorEastAsia" w:cstheme="minorEastAsia"/>
          <w:b/>
          <w:bCs/>
          <w:color w:val="auto"/>
          <w:highlight w:val="none"/>
          <w:lang w:eastAsia="zh-CN"/>
        </w:rPr>
        <w:t>在</w:t>
      </w:r>
      <w:r>
        <w:rPr>
          <w:rFonts w:hint="eastAsia" w:asciiTheme="minorEastAsia" w:hAnsiTheme="minorEastAsia" w:eastAsiaTheme="minorEastAsia" w:cstheme="minorEastAsia"/>
          <w:b/>
          <w:bCs/>
          <w:color w:val="auto"/>
          <w:highlight w:val="none"/>
        </w:rPr>
        <w:t>经营活动中没有重大违法纪律相关证明材料</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企业施工资质证书和安全生产许可证、项目经理建造师证书和安全生产考核合格证，拟派项目技术负责人须具有相关专业中级职称；</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2" w:firstLineChars="20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2、</w:t>
      </w:r>
      <w:r>
        <w:rPr>
          <w:rFonts w:hint="eastAsia" w:asciiTheme="minorEastAsia" w:hAnsiTheme="minorEastAsia" w:eastAsiaTheme="minorEastAsia" w:cstheme="minorEastAsia"/>
          <w:b/>
          <w:bCs/>
          <w:color w:val="auto"/>
          <w:highlight w:val="none"/>
        </w:rPr>
        <w:t>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39"/>
        <w:keepNext w:val="0"/>
        <w:keepLines w:val="0"/>
        <w:pageBreakBefore w:val="0"/>
        <w:widowControl w:val="0"/>
        <w:shd w:val="clea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3、成交人在签订合同前需向采购人提供资格证明材料原件，资格证明材料包括：</w:t>
      </w:r>
      <w:r>
        <w:rPr>
          <w:rFonts w:hint="eastAsia" w:asciiTheme="minorEastAsia" w:hAnsiTheme="minorEastAsia" w:eastAsiaTheme="minorEastAsia" w:cstheme="minorEastAsia"/>
          <w:color w:val="auto"/>
          <w:highlight w:val="none"/>
        </w:rPr>
        <w:t>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w:t>
      </w:r>
      <w:r>
        <w:rPr>
          <w:rFonts w:hint="eastAsia" w:asciiTheme="minorEastAsia" w:hAnsiTheme="minorEastAsia" w:eastAsiaTheme="minorEastAsia" w:cstheme="minorEastAsia"/>
          <w:color w:val="auto"/>
          <w:highlight w:val="none"/>
          <w:lang w:val="en-US" w:eastAsia="zh-CN"/>
        </w:rPr>
        <w:t>建造师证书</w:t>
      </w:r>
      <w:r>
        <w:rPr>
          <w:rFonts w:hint="eastAsia" w:asciiTheme="minorEastAsia" w:hAnsiTheme="minorEastAsia" w:eastAsiaTheme="minorEastAsia" w:cstheme="minorEastAsia"/>
          <w:color w:val="auto"/>
          <w:highlight w:val="none"/>
        </w:rPr>
        <w:t>和安全生产考核合格证、技术负责职称证书</w:t>
      </w:r>
      <w:r>
        <w:rPr>
          <w:rFonts w:hint="eastAsia" w:asciiTheme="minorEastAsia" w:hAnsiTheme="minorEastAsia" w:eastAsiaTheme="minorEastAsia" w:cstheme="minorEastAsia"/>
          <w:color w:val="auto"/>
          <w:highlight w:val="none"/>
          <w:lang w:val="en-US" w:eastAsia="zh-CN"/>
        </w:rPr>
        <w:t>；</w:t>
      </w:r>
      <w:r>
        <w:rPr>
          <w:rFonts w:hint="eastAsia" w:asciiTheme="minorEastAsia" w:hAnsiTheme="minorEastAsia" w:eastAsiaTheme="minorEastAsia" w:cstheme="minorEastAsia"/>
          <w:color w:val="auto"/>
          <w:kern w:val="0"/>
          <w:sz w:val="24"/>
          <w:highlight w:val="none"/>
        </w:rPr>
        <w:t>（所提供的各种证件等信息要全面、真实、准确，一经发现</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提供虚假证明、材料报送失真的，将按有关规定进行处理，并在博爱县人民政府网和博爱县公共资源交易中心网站进行通报）</w:t>
      </w:r>
    </w:p>
    <w:p>
      <w:pPr>
        <w:pageBreakBefore w:val="0"/>
        <w:shd w:val="clear"/>
        <w:kinsoku/>
        <w:wordWrap/>
        <w:overflowPunct/>
        <w:topLinePunct w:val="0"/>
        <w:bidi w:val="0"/>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sz w:val="24"/>
          <w:highlight w:val="none"/>
        </w:rPr>
      </w:pPr>
      <w:bookmarkStart w:id="15" w:name="_Toc426369503"/>
      <w:bookmarkStart w:id="16" w:name="_Toc274249597"/>
      <w:bookmarkStart w:id="17" w:name="_Toc279599793"/>
      <w:bookmarkStart w:id="18" w:name="_Toc403122514"/>
      <w:r>
        <w:rPr>
          <w:rFonts w:hint="eastAsia" w:asciiTheme="minorEastAsia" w:hAnsiTheme="minorEastAsia" w:eastAsiaTheme="minorEastAsia" w:cstheme="minorEastAsia"/>
          <w:b/>
          <w:bCs/>
          <w:color w:val="auto"/>
          <w:sz w:val="24"/>
          <w:highlight w:val="none"/>
          <w:lang w:eastAsia="zh-CN"/>
        </w:rPr>
        <w:t>三、</w:t>
      </w:r>
      <w:r>
        <w:rPr>
          <w:rFonts w:hint="eastAsia" w:asciiTheme="minorEastAsia" w:hAnsiTheme="minorEastAsia" w:eastAsiaTheme="minorEastAsia" w:cstheme="minorEastAsia"/>
          <w:b/>
          <w:bCs/>
          <w:color w:val="auto"/>
          <w:sz w:val="24"/>
          <w:highlight w:val="none"/>
        </w:rPr>
        <w:t xml:space="preserve"> </w:t>
      </w:r>
      <w:r>
        <w:rPr>
          <w:rFonts w:hint="eastAsia" w:asciiTheme="minorEastAsia" w:hAnsiTheme="minorEastAsia" w:eastAsiaTheme="minorEastAsia" w:cstheme="minorEastAsia"/>
          <w:b/>
          <w:bCs/>
          <w:color w:val="auto"/>
          <w:kern w:val="0"/>
          <w:sz w:val="24"/>
          <w:highlight w:val="none"/>
        </w:rPr>
        <w:t>响应</w:t>
      </w:r>
      <w:r>
        <w:rPr>
          <w:rFonts w:hint="eastAsia" w:asciiTheme="minorEastAsia" w:hAnsiTheme="minorEastAsia" w:eastAsiaTheme="minorEastAsia" w:cstheme="minorEastAsia"/>
          <w:b/>
          <w:bCs/>
          <w:color w:val="auto"/>
          <w:sz w:val="24"/>
          <w:highlight w:val="none"/>
        </w:rPr>
        <w:t>文件的编制</w:t>
      </w:r>
      <w:bookmarkEnd w:id="15"/>
      <w:bookmarkEnd w:id="16"/>
      <w:bookmarkEnd w:id="17"/>
      <w:bookmarkEnd w:id="18"/>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响应文件应按</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 xml:space="preserve">文件中要求使用焦作市公共资源交易系统投标文件制作专用工具软件编制。 </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响应文件应当对</w:t>
      </w:r>
      <w:r>
        <w:rPr>
          <w:rFonts w:hint="eastAsia" w:asciiTheme="minorEastAsia" w:hAnsiTheme="minorEastAsia" w:eastAsiaTheme="minorEastAsia" w:cstheme="minorEastAsia"/>
          <w:color w:val="auto"/>
          <w:sz w:val="24"/>
          <w:highlight w:val="none"/>
          <w:lang w:eastAsia="zh-CN"/>
        </w:rPr>
        <w:t>竞争性谈判</w:t>
      </w:r>
      <w:r>
        <w:rPr>
          <w:rFonts w:hint="eastAsia" w:asciiTheme="minorEastAsia" w:hAnsiTheme="minorEastAsia" w:eastAsiaTheme="minorEastAsia" w:cstheme="minorEastAsia"/>
          <w:color w:val="auto"/>
          <w:sz w:val="24"/>
          <w:highlight w:val="none"/>
        </w:rPr>
        <w:t>文件有关</w:t>
      </w:r>
      <w:r>
        <w:rPr>
          <w:rFonts w:hint="eastAsia" w:asciiTheme="minorEastAsia" w:hAnsiTheme="minorEastAsia" w:eastAsiaTheme="minorEastAsia" w:cstheme="minorEastAsia"/>
          <w:color w:val="auto"/>
          <w:sz w:val="24"/>
          <w:highlight w:val="none"/>
          <w:lang w:val="en-US" w:eastAsia="zh-CN"/>
        </w:rPr>
        <w:t>合同履行期限</w:t>
      </w:r>
      <w:r>
        <w:rPr>
          <w:rFonts w:hint="eastAsia" w:asciiTheme="minorEastAsia" w:hAnsiTheme="minorEastAsia" w:eastAsiaTheme="minorEastAsia" w:cstheme="minorEastAsia"/>
          <w:color w:val="auto"/>
          <w:sz w:val="24"/>
          <w:highlight w:val="none"/>
        </w:rPr>
        <w:t>、</w:t>
      </w:r>
      <w:r>
        <w:rPr>
          <w:rFonts w:hint="eastAsia" w:ascii="宋体" w:hAnsi="宋体" w:eastAsia="宋体" w:cs="宋体"/>
          <w:b w:val="0"/>
          <w:color w:val="auto"/>
          <w:sz w:val="24"/>
          <w:szCs w:val="24"/>
          <w:highlight w:val="none"/>
        </w:rPr>
        <w:t>谈判有效期</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质量标准</w:t>
      </w:r>
      <w:r>
        <w:rPr>
          <w:rFonts w:hint="eastAsia" w:asciiTheme="minorEastAsia" w:hAnsiTheme="minorEastAsia" w:eastAsiaTheme="minorEastAsia" w:cstheme="minorEastAsia"/>
          <w:color w:val="auto"/>
          <w:sz w:val="24"/>
          <w:highlight w:val="none"/>
        </w:rPr>
        <w:t>等实质性内容作出响应。</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本项目采用电子开评标方式，潜在</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highlight w:val="none"/>
        </w:rPr>
        <w:t>自行承担。</w:t>
      </w:r>
    </w:p>
    <w:p>
      <w:pPr>
        <w:pStyle w:val="49"/>
        <w:pageBreakBefore w:val="0"/>
        <w:widowControl w:val="0"/>
        <w:pBdr>
          <w:bottom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4、签字盖章要求：</w:t>
      </w:r>
    </w:p>
    <w:p>
      <w:pPr>
        <w:widowControl/>
        <w:shd w:val="clea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（1）所有要求供应商加盖公章的地方都须加盖供应商单位的 CA 印章。</w:t>
      </w:r>
    </w:p>
    <w:p>
      <w:pPr>
        <w:widowControl/>
        <w:shd w:val="clear"/>
        <w:autoSpaceDE/>
        <w:autoSpaceDN/>
        <w:spacing w:line="440" w:lineRule="exact"/>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（2）</w:t>
      </w:r>
      <w:r>
        <w:rPr>
          <w:rFonts w:hint="default" w:asciiTheme="minorEastAsia" w:hAnsiTheme="minorEastAsia" w:eastAsiaTheme="minorEastAsia" w:cstheme="minorEastAsia"/>
          <w:color w:val="auto"/>
          <w:sz w:val="24"/>
          <w:highlight w:val="none"/>
          <w:lang w:val="en-US" w:eastAsia="zh-CN"/>
        </w:rPr>
        <w:t>要求法定代表人签字或盖章的，法定代表人在签字或盖章的地方上传手写签名的扫描件或加盖法定代表人CA印章。</w:t>
      </w:r>
    </w:p>
    <w:p>
      <w:pPr>
        <w:widowControl/>
        <w:shd w:val="clear"/>
        <w:autoSpaceDE/>
        <w:autoSpaceDN/>
        <w:spacing w:line="440" w:lineRule="exact"/>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（3）</w:t>
      </w:r>
      <w:r>
        <w:rPr>
          <w:rFonts w:hint="default" w:asciiTheme="minorEastAsia" w:hAnsiTheme="minorEastAsia" w:eastAsiaTheme="minorEastAsia" w:cstheme="minorEastAsia"/>
          <w:color w:val="auto"/>
          <w:sz w:val="24"/>
          <w:highlight w:val="none"/>
          <w:lang w:val="en-US" w:eastAsia="zh-CN"/>
        </w:rPr>
        <w:t>要求委托代理人签字或盖章的，委托代理人在签字或盖章的地方上传手写签名的扫描件或加盖委托代理人CA印章。</w:t>
      </w:r>
    </w:p>
    <w:p>
      <w:pPr>
        <w:pStyle w:val="6"/>
        <w:pageBreakBefore w:val="0"/>
        <w:shd w:val="clear"/>
        <w:kinsoku/>
        <w:wordWrap/>
        <w:overflowPunct/>
        <w:topLinePunct w:val="0"/>
        <w:autoSpaceDE/>
        <w:autoSpaceDN/>
        <w:bidi w:val="0"/>
        <w:adjustRightInd/>
        <w:snapToGrid/>
        <w:spacing w:before="0" w:after="0" w:line="360" w:lineRule="auto"/>
        <w:ind w:right="0" w:rightChars="0"/>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四、响应文件的补充与撤回</w:t>
      </w:r>
    </w:p>
    <w:p>
      <w:pPr>
        <w:keepNext w:val="0"/>
        <w:keepLines w:val="0"/>
        <w:pageBreakBefore w:val="0"/>
        <w:widowControl/>
        <w:shd w:val="clear"/>
        <w:kinsoku/>
        <w:wordWrap/>
        <w:overflowPunct/>
        <w:topLinePunct w:val="0"/>
        <w:autoSpaceDE/>
        <w:autoSpaceDN/>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b w:val="0"/>
          <w:color w:val="auto"/>
          <w:kern w:val="2"/>
          <w:sz w:val="24"/>
          <w:szCs w:val="24"/>
          <w:highlight w:val="none"/>
          <w:lang w:val="en-US" w:eastAsia="zh-CN" w:bidi="ar-SA"/>
        </w:rPr>
        <w:t>在响应文件</w:t>
      </w:r>
      <w:r>
        <w:rPr>
          <w:rFonts w:hint="eastAsia" w:asciiTheme="minorEastAsia" w:hAnsiTheme="minorEastAsia" w:eastAsiaTheme="minorEastAsia" w:cstheme="minorEastAsia"/>
          <w:color w:val="auto"/>
          <w:kern w:val="0"/>
          <w:sz w:val="24"/>
          <w:highlight w:val="none"/>
        </w:rPr>
        <w:t>递交截止时间之前可以以书面形式修改、补充、替代或撤回其响应文件，补充的内容应按要求进行密封递交。</w:t>
      </w:r>
    </w:p>
    <w:p>
      <w:pPr>
        <w:keepNext w:val="0"/>
        <w:keepLines w:val="0"/>
        <w:pageBreakBefore w:val="0"/>
        <w:widowControl/>
        <w:shd w:val="clear"/>
        <w:kinsoku/>
        <w:wordWrap/>
        <w:overflowPunct/>
        <w:topLinePunct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在响应文件递交截止时间后不能修改、补充替代或撤回其响应文件。</w:t>
      </w:r>
    </w:p>
    <w:p>
      <w:pPr>
        <w:pageBreakBefore w:val="0"/>
        <w:widowControl/>
        <w:shd w:val="clear"/>
        <w:kinsoku/>
        <w:wordWrap/>
        <w:overflowPunct/>
        <w:topLinePunct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五、响应性文件有下列情形之一的，采购代理机构不予接收。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(1)在响应文件递交截止时间以后递交的响应性文件为无效文件，采购人将不予接收。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(2)未按竞争性谈判文件要求签章的。</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六、投标报价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一、控制价</w:t>
      </w:r>
    </w:p>
    <w:p>
      <w:pPr>
        <w:pStyle w:val="2"/>
        <w:spacing w:line="360" w:lineRule="auto"/>
        <w:ind w:left="0" w:leftChars="0"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本项目控制价</w:t>
      </w:r>
      <w:r>
        <w:rPr>
          <w:rFonts w:hint="eastAsia" w:ascii="宋体" w:hAnsi="宋体" w:eastAsia="宋体" w:cs="宋体"/>
          <w:color w:val="auto"/>
          <w:sz w:val="24"/>
          <w:szCs w:val="24"/>
          <w:highlight w:val="none"/>
          <w:lang w:val="en-US" w:eastAsia="zh-CN"/>
        </w:rPr>
        <w:t>2182363.73</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sz w:val="24"/>
          <w:szCs w:val="24"/>
          <w:highlight w:val="none"/>
          <w:lang w:val="en-US" w:eastAsia="zh-CN"/>
        </w:rPr>
        <w:t>（大写：</w:t>
      </w:r>
      <w:r>
        <w:rPr>
          <w:rFonts w:hint="eastAsia" w:hAnsi="宋体" w:eastAsia="宋体" w:cs="宋体"/>
          <w:color w:val="auto"/>
          <w:sz w:val="24"/>
          <w:szCs w:val="24"/>
          <w:highlight w:val="none"/>
          <w:lang w:val="en-US" w:eastAsia="zh-CN"/>
        </w:rPr>
        <w:t>贰佰壹拾捌万贰仟叁佰陆拾叁元柒角叁分</w:t>
      </w:r>
      <w:r>
        <w:rPr>
          <w:rFonts w:hint="eastAsia" w:ascii="宋体" w:hAnsi="宋体" w:eastAsia="宋体" w:cs="宋体"/>
          <w:color w:val="auto"/>
          <w:sz w:val="24"/>
          <w:szCs w:val="24"/>
          <w:highlight w:val="none"/>
          <w:lang w:val="en-US" w:eastAsia="zh-CN"/>
        </w:rPr>
        <w:t>）</w:t>
      </w:r>
      <w:r>
        <w:rPr>
          <w:rFonts w:hint="eastAsia" w:asciiTheme="minorEastAsia" w:hAnsiTheme="minorEastAsia" w:eastAsiaTheme="minorEastAsia" w:cstheme="minorEastAsia"/>
          <w:color w:val="auto"/>
          <w:kern w:val="0"/>
          <w:sz w:val="24"/>
          <w:highlight w:val="none"/>
        </w:rPr>
        <w:t>,</w:t>
      </w:r>
    </w:p>
    <w:p>
      <w:pPr>
        <w:pStyle w:val="2"/>
        <w:spacing w:line="360" w:lineRule="auto"/>
        <w:ind w:left="0" w:leftChars="0" w:firstLine="0" w:firstLineChars="0"/>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其中：</w:t>
      </w:r>
      <w:r>
        <w:rPr>
          <w:rFonts w:hint="eastAsia" w:asciiTheme="minorEastAsia" w:hAnsiTheme="minorEastAsia" w:eastAsiaTheme="minorEastAsia" w:cstheme="minorEastAsia"/>
          <w:color w:val="auto"/>
          <w:sz w:val="24"/>
          <w:szCs w:val="24"/>
          <w:highlight w:val="none"/>
          <w:u w:val="none"/>
          <w:lang w:val="en-US" w:eastAsia="zh-CN"/>
        </w:rPr>
        <w:t>综合楼改扩建：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none"/>
          <w:lang w:val="en-US" w:eastAsia="zh-CN"/>
        </w:rPr>
        <w:t>1891239.15元（大写：壹佰捌拾玖万壹仟贰佰叁拾玖元壹角伍分）；厕所改扩建：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none"/>
          <w:lang w:val="en-US" w:eastAsia="zh-CN"/>
        </w:rPr>
        <w:t>291124.58元（大写：贰拾玖万壹仟壹佰贰拾肆元伍角捌分）；</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的投标报价高于招标控制价的视为无效报价，其投标予以拒绝</w:t>
      </w:r>
      <w:r>
        <w:rPr>
          <w:rFonts w:hint="eastAsia" w:asciiTheme="minorEastAsia" w:hAnsiTheme="minorEastAsia" w:eastAsiaTheme="minorEastAsia" w:cstheme="minorEastAsia"/>
          <w:color w:val="auto"/>
          <w:kern w:val="0"/>
          <w:sz w:val="24"/>
          <w:highlight w:val="none"/>
          <w:lang w:eastAsia="zh-CN"/>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当成交人的投标报价高于控制价的9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%时，该成交人的成交价按控制价的9</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%执行。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工程报价表中的报价应包括由承包人承担的直接费、间接费、其他费用、材料差价、税金等全部费用和要求获得的利润以及应由承包人承担的义务、责任和风险所发生的一切费用。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2、谈判报价应包括谈判文件确定采购范围的全部工作内容以及其响应文件编制与递交所涉及的一切费用。</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以人民币为计量币种报价，并以人民币币种签约、结算。</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的谈判报价应包括所有服务工作以及由承包人承担的义务、责任和风险等全部费用。谈判价不是唯一的或不是固定不变的响应文件将被作为非响应性谈判而予以拒绝，</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所报的谈判价在谈判有效期内是固定不变的，</w:t>
      </w:r>
      <w:r>
        <w:rPr>
          <w:rFonts w:hint="eastAsia" w:asciiTheme="minorEastAsia" w:hAnsiTheme="minorEastAsia" w:eastAsiaTheme="minorEastAsia" w:cstheme="minorEastAsia"/>
          <w:color w:val="auto"/>
          <w:spacing w:val="-6"/>
          <w:kern w:val="0"/>
          <w:sz w:val="24"/>
          <w:highlight w:val="none"/>
        </w:rPr>
        <w:t>供应商</w:t>
      </w:r>
      <w:r>
        <w:rPr>
          <w:rFonts w:hint="eastAsia" w:asciiTheme="minorEastAsia" w:hAnsiTheme="minorEastAsia" w:eastAsiaTheme="minorEastAsia" w:cstheme="minorEastAsia"/>
          <w:color w:val="auto"/>
          <w:kern w:val="0"/>
          <w:sz w:val="24"/>
          <w:highlight w:val="none"/>
        </w:rPr>
        <w:t>不得以任何理由予以变更。</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七、谈判程序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一、谈判程序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采购人在规定的投标截止时间（开标时间）和</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须知前附表规定的地点公开开标。本项目采用“远程不见面”的开标方式,载明远程开标大厅网址</w:t>
      </w:r>
      <w:r>
        <w:rPr>
          <w:rFonts w:asciiTheme="minorEastAsia" w:hAnsiTheme="minorEastAsia" w:eastAsiaTheme="minorEastAsia" w:cstheme="minorEastAsia"/>
          <w:color w:val="auto"/>
          <w:sz w:val="24"/>
          <w:highlight w:val="none"/>
          <w:lang w:eastAsia="zh-CN"/>
        </w:rPr>
        <w:t>（http://ggzy.jiaozuo.gov.cn/BidOpeningHall/bidhall/default/login）</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无需到现场参加开标会议，无需到达现场提交原件资料。</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应当投标截止前，登录远程开标大厅，在线准时参加开标活动并进行文件解密、答疑澄清等。在规定时间内投标文件未解密的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，视为放弃投标。</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所有投标文件必须在本</w:t>
      </w:r>
      <w:r>
        <w:rPr>
          <w:rFonts w:hint="eastAsia" w:asciiTheme="minorEastAsia" w:hAnsiTheme="minorEastAsia" w:eastAsiaTheme="minorEastAsia" w:cstheme="minorEastAsia"/>
          <w:color w:val="auto"/>
          <w:kern w:val="0"/>
          <w:sz w:val="24"/>
          <w:highlight w:val="none"/>
          <w:lang w:val="en-US" w:eastAsia="zh-CN"/>
        </w:rPr>
        <w:t>竞争性谈判</w:t>
      </w:r>
      <w:r>
        <w:rPr>
          <w:rFonts w:hint="eastAsia" w:asciiTheme="minorEastAsia" w:hAnsiTheme="minorEastAsia" w:eastAsiaTheme="minorEastAsia" w:cstheme="minorEastAsia"/>
          <w:color w:val="auto"/>
          <w:kern w:val="0"/>
          <w:sz w:val="24"/>
          <w:highlight w:val="none"/>
        </w:rPr>
        <w:t>文件中规定的投标截止时间之前提前上传投标文件，并在开标截止时间前登录不见面开标大厅进行签到，按要求解密投标文件，不能按时上传、签到、解密者视为自动放弃投标。</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 xml:space="preserve">不足3家的，不得开标。  </w:t>
      </w:r>
    </w:p>
    <w:p>
      <w:pPr>
        <w:keepNext w:val="0"/>
        <w:keepLines w:val="0"/>
        <w:pageBreakBefore w:val="0"/>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开标当日采购人、采购代理机构通过“信用中国”（www.creditchina.gov.cn）、中国政府采购网（www.ccgp.gov.cn），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keepNext w:val="0"/>
        <w:keepLines w:val="0"/>
        <w:pageBreakBefore w:val="0"/>
        <w:shd w:val="clear"/>
        <w:tabs>
          <w:tab w:val="left" w:pos="9127"/>
        </w:tabs>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lang w:eastAsia="zh-CN"/>
        </w:rPr>
        <w:t>供应商</w:t>
      </w:r>
      <w:r>
        <w:rPr>
          <w:rFonts w:hint="eastAsia" w:asciiTheme="minorEastAsia" w:hAnsiTheme="minorEastAsia" w:eastAsiaTheme="minorEastAsia" w:cstheme="minorEastAsia"/>
          <w:strike w:val="0"/>
          <w:dstrike w:val="0"/>
          <w:color w:val="auto"/>
          <w:kern w:val="0"/>
          <w:sz w:val="24"/>
          <w:highlight w:val="none"/>
        </w:rPr>
        <w:t>应准时参加开标会议并签到，迟到、未到或未按要求</w:t>
      </w:r>
      <w:r>
        <w:rPr>
          <w:rFonts w:hint="eastAsia" w:asciiTheme="minorEastAsia" w:hAnsiTheme="minorEastAsia" w:eastAsiaTheme="minorEastAsia" w:cstheme="minorEastAsia"/>
          <w:strike w:val="0"/>
          <w:dstrike w:val="0"/>
          <w:color w:val="auto"/>
          <w:kern w:val="0"/>
          <w:sz w:val="24"/>
          <w:highlight w:val="none"/>
          <w:lang w:eastAsia="zh-CN"/>
        </w:rPr>
        <w:t>上传投标文件的</w:t>
      </w:r>
      <w:r>
        <w:rPr>
          <w:rFonts w:hint="eastAsia" w:asciiTheme="minorEastAsia" w:hAnsiTheme="minorEastAsia" w:eastAsiaTheme="minorEastAsia" w:cstheme="minorEastAsia"/>
          <w:strike w:val="0"/>
          <w:dstrike w:val="0"/>
          <w:color w:val="auto"/>
          <w:kern w:val="0"/>
          <w:sz w:val="24"/>
          <w:highlight w:val="none"/>
        </w:rPr>
        <w:t>视为自动放弃投标。</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rPr>
        <w:t>会议由</w:t>
      </w:r>
      <w:r>
        <w:rPr>
          <w:rFonts w:hint="eastAsia" w:ascii="宋体" w:hAnsi="宋体" w:eastAsia="宋体" w:cs="宋体"/>
          <w:strike w:val="0"/>
          <w:dstrike w:val="0"/>
          <w:color w:val="auto"/>
          <w:kern w:val="0"/>
          <w:sz w:val="24"/>
          <w:szCs w:val="24"/>
          <w:highlight w:val="none"/>
          <w:lang w:val="en-US" w:eastAsia="zh-CN"/>
        </w:rPr>
        <w:t>博爱县磨头镇王堡小学</w:t>
      </w:r>
      <w:r>
        <w:rPr>
          <w:rFonts w:hint="eastAsia" w:asciiTheme="minorEastAsia" w:hAnsiTheme="minorEastAsia" w:eastAsiaTheme="minorEastAsia" w:cstheme="minorEastAsia"/>
          <w:strike w:val="0"/>
          <w:dstrike w:val="0"/>
          <w:color w:val="auto"/>
          <w:kern w:val="0"/>
          <w:sz w:val="24"/>
          <w:highlight w:val="none"/>
        </w:rPr>
        <w:t>和</w:t>
      </w:r>
      <w:r>
        <w:rPr>
          <w:rFonts w:hint="eastAsia" w:asciiTheme="minorEastAsia" w:hAnsiTheme="minorEastAsia" w:eastAsiaTheme="minorEastAsia" w:cstheme="minorEastAsia"/>
          <w:strike w:val="0"/>
          <w:dstrike w:val="0"/>
          <w:color w:val="auto"/>
          <w:kern w:val="0"/>
          <w:sz w:val="24"/>
          <w:highlight w:val="none"/>
          <w:lang w:val="en-US" w:eastAsia="zh-CN"/>
        </w:rPr>
        <w:t>智博国际工程咨询有限公司</w:t>
      </w:r>
      <w:r>
        <w:rPr>
          <w:rFonts w:hint="eastAsia" w:asciiTheme="minorEastAsia" w:hAnsiTheme="minorEastAsia" w:eastAsiaTheme="minorEastAsia" w:cstheme="minorEastAsia"/>
          <w:strike w:val="0"/>
          <w:dstrike w:val="0"/>
          <w:color w:val="auto"/>
          <w:kern w:val="0"/>
          <w:sz w:val="24"/>
          <w:highlight w:val="none"/>
        </w:rPr>
        <w:t>主持：</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strike w:val="0"/>
          <w:dstrike w:val="0"/>
          <w:color w:val="auto"/>
          <w:kern w:val="0"/>
          <w:sz w:val="24"/>
          <w:highlight w:val="none"/>
        </w:rPr>
      </w:pPr>
      <w:r>
        <w:rPr>
          <w:rFonts w:hint="eastAsia" w:asciiTheme="minorEastAsia" w:hAnsiTheme="minorEastAsia" w:eastAsiaTheme="minorEastAsia" w:cstheme="minorEastAsia"/>
          <w:strike w:val="0"/>
          <w:dstrike w:val="0"/>
          <w:color w:val="auto"/>
          <w:kern w:val="0"/>
          <w:sz w:val="24"/>
          <w:highlight w:val="none"/>
          <w:lang w:val="en-US" w:eastAsia="zh-CN"/>
        </w:rPr>
        <w:t>1</w:t>
      </w:r>
      <w:r>
        <w:rPr>
          <w:rFonts w:hint="eastAsia" w:asciiTheme="minorEastAsia" w:hAnsiTheme="minorEastAsia" w:eastAsiaTheme="minorEastAsia" w:cstheme="minorEastAsia"/>
          <w:strike w:val="0"/>
          <w:dstrike w:val="0"/>
          <w:color w:val="auto"/>
          <w:kern w:val="0"/>
          <w:sz w:val="24"/>
          <w:highlight w:val="none"/>
          <w:lang w:eastAsia="zh-CN"/>
        </w:rPr>
        <w:t>.</w:t>
      </w:r>
      <w:r>
        <w:rPr>
          <w:rFonts w:hint="eastAsia" w:asciiTheme="minorEastAsia" w:hAnsiTheme="minorEastAsia" w:eastAsiaTheme="minorEastAsia" w:cstheme="minorEastAsia"/>
          <w:strike w:val="0"/>
          <w:dstrike w:val="0"/>
          <w:color w:val="auto"/>
          <w:kern w:val="0"/>
          <w:sz w:val="24"/>
          <w:highlight w:val="none"/>
        </w:rPr>
        <w:t>宣布投标截止时间已到，不再接收投标文件；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宣布开标纪律；</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宣布开标人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记录人、监标人等有关人员姓名；</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电子投标文件解密；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采购人、监标人等有关人员在开标记录上签字确认；</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开标结束。</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进入谈判阶段，谈判小组由3人组成。谈判小组由采购人代表和政府采购专家库中随机抽取的评审专家共3人组成。</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谈判小组对谈判响应文件进行审查、质疑、评估和比较。</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谈判小组在谈判文件规定的时间和地点对</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rPr>
        <w:t>的响应性文件进行审查，</w:t>
      </w:r>
      <w:r>
        <w:rPr>
          <w:rFonts w:hint="eastAsia" w:asciiTheme="minorEastAsia" w:hAnsiTheme="minorEastAsia" w:eastAsiaTheme="minorEastAsia" w:cstheme="minorEastAsia"/>
          <w:color w:val="auto"/>
          <w:kern w:val="0"/>
          <w:sz w:val="24"/>
          <w:highlight w:val="none"/>
          <w:lang w:eastAsia="zh-CN"/>
        </w:rPr>
        <w:t>谈判小组发起二轮报价，</w:t>
      </w:r>
      <w:r>
        <w:rPr>
          <w:rFonts w:hint="eastAsia" w:asciiTheme="minorEastAsia" w:hAnsiTheme="minorEastAsia" w:eastAsiaTheme="minorEastAsia" w:cstheme="minorEastAsia"/>
          <w:color w:val="auto"/>
          <w:kern w:val="0"/>
          <w:sz w:val="24"/>
          <w:highlight w:val="none"/>
        </w:rPr>
        <w:t>通过初步审查的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kern w:val="0"/>
          <w:sz w:val="24"/>
          <w:highlight w:val="none"/>
          <w:lang w:eastAsia="zh-CN"/>
        </w:rPr>
        <w:t>在规定时间内通过不见面开标系统</w:t>
      </w:r>
      <w:r>
        <w:rPr>
          <w:rFonts w:hint="eastAsia" w:asciiTheme="minorEastAsia" w:hAnsiTheme="minorEastAsia" w:eastAsiaTheme="minorEastAsia" w:cstheme="minorEastAsia"/>
          <w:color w:val="auto"/>
          <w:kern w:val="0"/>
          <w:sz w:val="24"/>
          <w:highlight w:val="none"/>
        </w:rPr>
        <w:t>进行二轮报价。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投标供应商在系统进行第二轮报价时，需在提交第二轮报价的同时以附件方式上传已标价工程量清单电子版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(PDF格式)和第二轮报价表。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eastAsia="zh-CN"/>
        </w:rPr>
        <w:t>投标供应商的第二轮报价</w:t>
      </w:r>
      <w:r>
        <w:rPr>
          <w:rFonts w:hint="eastAsia" w:asciiTheme="minorEastAsia" w:hAnsiTheme="minorEastAsia" w:eastAsiaTheme="minorEastAsia" w:cstheme="minorEastAsia"/>
          <w:b/>
          <w:bCs/>
          <w:color w:val="auto"/>
          <w:kern w:val="0"/>
          <w:sz w:val="24"/>
          <w:highlight w:val="none"/>
          <w:lang w:val="en-US" w:eastAsia="zh-CN"/>
        </w:rPr>
        <w:t>如高于</w:t>
      </w:r>
      <w:r>
        <w:rPr>
          <w:rFonts w:hint="eastAsia" w:asciiTheme="minorEastAsia" w:hAnsiTheme="minorEastAsia" w:eastAsiaTheme="minorEastAsia" w:cstheme="minorEastAsia"/>
          <w:b/>
          <w:bCs/>
          <w:color w:val="auto"/>
          <w:kern w:val="0"/>
          <w:sz w:val="24"/>
          <w:highlight w:val="none"/>
          <w:lang w:eastAsia="zh-CN"/>
        </w:rPr>
        <w:t>第一轮报价，</w:t>
      </w:r>
      <w:r>
        <w:rPr>
          <w:rFonts w:hint="eastAsia" w:asciiTheme="minorEastAsia" w:hAnsiTheme="minorEastAsia" w:eastAsiaTheme="minorEastAsia" w:cstheme="minorEastAsia"/>
          <w:b/>
          <w:bCs/>
          <w:color w:val="auto"/>
          <w:kern w:val="0"/>
          <w:sz w:val="24"/>
          <w:highlight w:val="none"/>
          <w:lang w:val="en-US" w:eastAsia="zh-CN"/>
        </w:rPr>
        <w:t>则</w:t>
      </w:r>
      <w:r>
        <w:rPr>
          <w:rFonts w:hint="eastAsia" w:asciiTheme="minorEastAsia" w:hAnsiTheme="minorEastAsia" w:eastAsiaTheme="minorEastAsia" w:cstheme="minorEastAsia"/>
          <w:b/>
          <w:bCs/>
          <w:color w:val="auto"/>
          <w:kern w:val="0"/>
          <w:sz w:val="24"/>
          <w:highlight w:val="none"/>
          <w:lang w:eastAsia="zh-CN"/>
        </w:rPr>
        <w:t>该投标供应商的投标价以第一轮报价为准；</w:t>
      </w:r>
      <w:r>
        <w:rPr>
          <w:rFonts w:hint="eastAsia" w:asciiTheme="minorEastAsia" w:hAnsiTheme="minorEastAsia" w:eastAsiaTheme="minorEastAsia" w:cstheme="minorEastAsia"/>
          <w:b/>
          <w:bCs/>
          <w:color w:val="auto"/>
          <w:kern w:val="0"/>
          <w:sz w:val="24"/>
          <w:highlight w:val="none"/>
          <w:lang w:val="en-US" w:eastAsia="zh-CN"/>
        </w:rPr>
        <w:t>投标供应商未在规定时间内递交第二轮谈判报价的，则视为自动放弃本项目谈判的谈判资格，其响应文件做无效处理。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lang w:eastAsia="zh-CN"/>
        </w:rPr>
        <w:t>、根据最低评标价法原则，将投标报价按由低到高的顺序进行排序，推荐3名成交候选供应商。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、签订合同：在约定的时间、地点，采购人与成交人根据有关谈判结果签订合同，合同</w:t>
      </w:r>
      <w:r>
        <w:rPr>
          <w:rFonts w:hint="eastAsia" w:asciiTheme="minorEastAsia" w:hAnsiTheme="minorEastAsia" w:eastAsiaTheme="minorEastAsia" w:cstheme="minorEastAsia"/>
          <w:color w:val="auto"/>
          <w:kern w:val="0"/>
          <w:sz w:val="24"/>
          <w:highlight w:val="none"/>
          <w:lang w:val="en-US" w:eastAsia="zh-CN"/>
        </w:rPr>
        <w:t>按规定进行公示</w:t>
      </w:r>
      <w:r>
        <w:rPr>
          <w:rFonts w:hint="eastAsia" w:asciiTheme="minorEastAsia" w:hAnsiTheme="minorEastAsia" w:eastAsiaTheme="minorEastAsia" w:cstheme="minorEastAsia"/>
          <w:color w:val="auto"/>
          <w:kern w:val="0"/>
          <w:sz w:val="24"/>
          <w:highlight w:val="none"/>
        </w:rPr>
        <w:t>。</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、在谈判期间，</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不得向谈判小组成员询问其它</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谈判情况，不得进行影响成交结果的活动。</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二、谈判小组将对响应文件中有关问题分别向</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进行询问，请各</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予以口头答复，并形成书面答复，经法定代表人或其委托代理人签署。答复文件将作为投标的组成部分。为保证成交结果的公正性，谈判小组成员不得与</w:t>
      </w:r>
      <w:r>
        <w:rPr>
          <w:rFonts w:hint="eastAsia" w:asciiTheme="minorEastAsia" w:hAnsiTheme="minorEastAsia" w:eastAsiaTheme="minorEastAsia" w:cstheme="minorEastAsia"/>
          <w:color w:val="auto"/>
          <w:kern w:val="0"/>
          <w:sz w:val="24"/>
          <w:highlight w:val="none"/>
          <w:lang w:eastAsia="zh-CN"/>
        </w:rPr>
        <w:t>供应商</w:t>
      </w:r>
      <w:r>
        <w:rPr>
          <w:rFonts w:hint="eastAsia" w:asciiTheme="minorEastAsia" w:hAnsiTheme="minorEastAsia" w:eastAsiaTheme="minorEastAsia" w:cstheme="minorEastAsia"/>
          <w:color w:val="auto"/>
          <w:kern w:val="0"/>
          <w:sz w:val="24"/>
          <w:highlight w:val="none"/>
        </w:rPr>
        <w:t>私下接触。确定成交人前，凡与谈判情况有接触的任何人不得将谈判情况泄密。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谈判小组不向未成交方解释原因，不退还响应文件。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三、谈判成交原则</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1、成交原则和方法</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公开、公平、公正</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技术可行，措施得当</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符合采购需求，价格低者优先成交。在价格同等情况下，依次按质量及服务、提供的优惠条件等进行排序，推荐3名成交候选供应商。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2、谈判小组对每个参加谈判单位的响应文件的实质内容进行比较。</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3、谈判小组将符合谈判文件规定的最终有效投标报价按由低到高顺序排序，推荐3名成交候选供应商。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Theme="minorEastAsia" w:hAnsiTheme="minorEastAsia" w:eastAsiaTheme="minorEastAsia" w:cstheme="minorEastAsia"/>
          <w:color w:val="auto"/>
          <w:kern w:val="0"/>
          <w:sz w:val="24"/>
          <w:highlight w:val="none"/>
          <w:lang w:val="en-US" w:eastAsia="zh-CN"/>
        </w:rPr>
        <w:t>按照相关规定处理。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4.1</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val="en-US" w:eastAsia="zh-CN"/>
        </w:rPr>
        <w:t>中</w:t>
      </w:r>
      <w:r>
        <w:rPr>
          <w:rFonts w:hint="eastAsia" w:asciiTheme="minorEastAsia" w:hAnsiTheme="minorEastAsia" w:eastAsiaTheme="minorEastAsia" w:cstheme="minorEastAsia"/>
          <w:color w:val="auto"/>
          <w:kern w:val="0"/>
          <w:sz w:val="24"/>
          <w:highlight w:val="none"/>
        </w:rPr>
        <w:t>小型或微型企业投标的扶持：</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1.1</w:t>
      </w:r>
      <w:r>
        <w:rPr>
          <w:rFonts w:hint="eastAsia" w:asciiTheme="minorEastAsia" w:hAnsiTheme="minorEastAsia" w:eastAsiaTheme="minorEastAsia" w:cstheme="minorEastAsia"/>
          <w:color w:val="auto"/>
          <w:kern w:val="0"/>
          <w:sz w:val="24"/>
          <w:highlight w:val="none"/>
          <w:lang w:val="en-US" w:eastAsia="zh-CN"/>
        </w:rPr>
        <w:t>投标供应商如是中小型或是微型企业需提供：《中小企业声明函》</w:t>
      </w:r>
      <w:r>
        <w:rPr>
          <w:rFonts w:hint="eastAsia" w:asciiTheme="minorEastAsia" w:hAnsiTheme="minorEastAsia" w:eastAsiaTheme="minorEastAsia" w:cstheme="minorEastAsia"/>
          <w:color w:val="auto"/>
          <w:kern w:val="0"/>
          <w:sz w:val="24"/>
          <w:highlight w:val="none"/>
        </w:rPr>
        <w:t>（见格式）。</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 按照《政府采购促进中小企业发展管理办法》有关规定，中小企业的标准为：</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4.2.1提供本企业制造的货物、承担的工程或者服务，或者提供其他中小企业制造的货物，不包括提供或使用大型企业注册商标的货物；</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4.2.2本规定所称中小企业划分标准，是指国务院有关部门根据企业从业人员、营业收入、资产总额等指标制定的中小企业划型标准（工信部联企业</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2011</w:t>
      </w:r>
      <w:r>
        <w:rPr>
          <w:rFonts w:hint="eastAsia" w:ascii="宋体" w:hAnsi="宋体" w:eastAsia="宋体" w:cs="宋体"/>
          <w:color w:val="auto"/>
          <w:kern w:val="0"/>
          <w:sz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300号）；</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4.2.3小型、微型企业提供有中型企业制造的货物的，视同为中型企业；小型、微型、中型企业提供有大型企业制造的货物的，视同为大型企业。</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2" w:firstLineChars="200"/>
        <w:textAlignment w:val="auto"/>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本项目全额面向中小企业采购，供应商需提供中小企业声明函。</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四、参加谈判单位的响应文件有下列情况之一的，视为无效响应文件。</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1、未按谈判文件明示的规定签字或盖章的；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2、响应文件的关键内容（谈判报价、合同履行期限、质量标准等）未填写或填写字迹模糊、达不到要求的；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3、谈判报价超出控制价的；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5、相关资格证明文件不合格的；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6、评标过程中，如有供应商存在“投标文件制作机器码一致”，则视其投标无效，并按照相关规定进行处理；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7、响应文件中附有采购人不能接受的条件的；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8、响应文件有明显不符合谈判文件其它要求和有关法律法规的；</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五、授予合同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1、本合同将授予经过谈判小组确认的成交单位。</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2、成交人应当自成交通知书发出之日起15日内，按照谈判文件和成交人的响应文件与采购</w:t>
      </w:r>
      <w:r>
        <w:rPr>
          <w:rFonts w:hint="eastAsia" w:asciiTheme="minorEastAsia" w:hAnsiTheme="minorEastAsia" w:eastAsiaTheme="minorEastAsia" w:cstheme="minorEastAsia"/>
          <w:color w:val="auto"/>
          <w:kern w:val="0"/>
          <w:sz w:val="24"/>
          <w:highlight w:val="none"/>
          <w:lang w:eastAsia="zh-CN"/>
        </w:rPr>
        <w:t>人</w:t>
      </w:r>
      <w:r>
        <w:rPr>
          <w:rFonts w:hint="eastAsia" w:asciiTheme="minorEastAsia" w:hAnsiTheme="minorEastAsia" w:eastAsiaTheme="minorEastAsia" w:cstheme="minorEastAsia"/>
          <w:color w:val="auto"/>
          <w:kern w:val="0"/>
          <w:sz w:val="24"/>
          <w:highlight w:val="none"/>
        </w:rPr>
        <w:t>签订合同。</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3、谈判文件、成交人的谈判文件及其澄清文件等均为签订合同的依据。</w:t>
      </w: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4、合同签订后</w:t>
      </w:r>
      <w:r>
        <w:rPr>
          <w:rFonts w:hint="eastAsia" w:asciiTheme="minorEastAsia" w:hAnsiTheme="minorEastAsia" w:eastAsiaTheme="minorEastAsia" w:cstheme="minorEastAsia"/>
          <w:color w:val="auto"/>
          <w:kern w:val="0"/>
          <w:sz w:val="24"/>
          <w:highlight w:val="none"/>
          <w:lang w:val="en-US" w:eastAsia="zh-CN"/>
        </w:rPr>
        <w:t>应按照相关规定进行公示</w:t>
      </w:r>
      <w:r>
        <w:rPr>
          <w:rFonts w:hint="eastAsia" w:asciiTheme="minorEastAsia" w:hAnsiTheme="minorEastAsia" w:eastAsiaTheme="minorEastAsia" w:cstheme="minorEastAsia"/>
          <w:color w:val="auto"/>
          <w:kern w:val="0"/>
          <w:sz w:val="24"/>
          <w:highlight w:val="none"/>
        </w:rPr>
        <w:t>。</w:t>
      </w:r>
    </w:p>
    <w:p>
      <w:pPr>
        <w:pStyle w:val="9"/>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Style w:val="9"/>
        <w:pageBreakBefore w:val="0"/>
        <w:shd w:val="clear"/>
        <w:kinsoku/>
        <w:wordWrap/>
        <w:overflowPunct/>
        <w:topLinePunct w:val="0"/>
        <w:bidi w:val="0"/>
        <w:snapToGrid/>
        <w:spacing w:before="0" w:after="0" w:afterLines="0" w:line="360" w:lineRule="auto"/>
        <w:ind w:right="0" w:rightChars="0" w:firstLine="480"/>
        <w:textAlignment w:val="auto"/>
        <w:rPr>
          <w:rFonts w:hint="eastAsia" w:asciiTheme="minorEastAsia" w:hAnsiTheme="minorEastAsia" w:eastAsiaTheme="minorEastAsia" w:cstheme="minorEastAsia"/>
          <w:color w:val="auto"/>
          <w:kern w:val="0"/>
          <w:sz w:val="24"/>
          <w:highlight w:val="none"/>
        </w:rPr>
      </w:pPr>
    </w:p>
    <w:p>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Style w:val="39"/>
        <w:pageBreakBefore w:val="0"/>
        <w:shd w:val="clear"/>
        <w:kinsoku/>
        <w:wordWrap/>
        <w:overflowPunct/>
        <w:topLinePunct w:val="0"/>
        <w:bidi w:val="0"/>
        <w:snapToGrid/>
        <w:spacing w:line="360" w:lineRule="auto"/>
        <w:ind w:right="0" w:rightChars="0"/>
        <w:textAlignment w:val="auto"/>
        <w:rPr>
          <w:rFonts w:hint="eastAsia" w:asciiTheme="minorEastAsia" w:hAnsiTheme="minorEastAsia" w:eastAsiaTheme="minorEastAsia" w:cstheme="minorEastAsia"/>
          <w:color w:val="auto"/>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2"/>
          <w:szCs w:val="32"/>
          <w:highlight w:val="none"/>
        </w:rPr>
      </w:pPr>
      <w:bookmarkStart w:id="19" w:name="_Toc4911"/>
      <w:r>
        <w:rPr>
          <w:rFonts w:hint="eastAsia" w:asciiTheme="minorEastAsia" w:hAnsiTheme="minorEastAsia" w:eastAsiaTheme="minorEastAsia" w:cstheme="minorEastAsia"/>
          <w:b/>
          <w:color w:val="auto"/>
          <w:kern w:val="0"/>
          <w:sz w:val="32"/>
          <w:szCs w:val="32"/>
          <w:highlight w:val="none"/>
        </w:rPr>
        <w:t>第三部分  其他要求</w:t>
      </w:r>
      <w:bookmarkEnd w:id="19"/>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谈判供应商如有不清楚的地方可与采购人或</w:t>
      </w:r>
      <w:r>
        <w:rPr>
          <w:rFonts w:hint="eastAsia" w:asciiTheme="minorEastAsia" w:hAnsiTheme="minorEastAsia" w:eastAsiaTheme="minorEastAsia" w:cstheme="minorEastAsia"/>
          <w:color w:val="auto"/>
          <w:kern w:val="0"/>
          <w:sz w:val="24"/>
          <w:highlight w:val="none"/>
          <w:lang w:val="en-US" w:eastAsia="zh-CN"/>
        </w:rPr>
        <w:t>智博国际工程咨询有限公司</w:t>
      </w:r>
      <w:r>
        <w:rPr>
          <w:rFonts w:hint="eastAsia" w:asciiTheme="minorEastAsia" w:hAnsiTheme="minorEastAsia" w:eastAsiaTheme="minorEastAsia" w:cstheme="minorEastAsia"/>
          <w:color w:val="auto"/>
          <w:kern w:val="0"/>
          <w:sz w:val="24"/>
          <w:highlight w:val="none"/>
        </w:rPr>
        <w:t>联系。谈判报价应包含所有费用。成交人在成交后不得以任何理由增加任何费用。</w:t>
      </w:r>
    </w:p>
    <w:p>
      <w:pPr>
        <w:pStyle w:val="19"/>
        <w:pageBreakBefore w:val="0"/>
        <w:shd w:val="clear"/>
        <w:kinsoku/>
        <w:wordWrap/>
        <w:overflowPunct/>
        <w:topLinePunct w:val="0"/>
        <w:bidi w:val="0"/>
        <w:snapToGrid/>
        <w:spacing w:before="0" w:after="0" w:line="360" w:lineRule="auto"/>
        <w:ind w:right="0" w:rightChars="0"/>
        <w:textAlignment w:val="auto"/>
        <w:rPr>
          <w:rFonts w:hint="eastAsia" w:asciiTheme="minorEastAsia" w:hAnsiTheme="minorEastAsia" w:eastAsiaTheme="minorEastAsia" w:cstheme="minorEastAsia"/>
          <w:color w:val="auto"/>
          <w:highlight w:val="none"/>
        </w:rPr>
      </w:pPr>
      <w:bookmarkStart w:id="20" w:name="_Toc522896384"/>
    </w:p>
    <w:p>
      <w:pPr>
        <w:bidi w:val="0"/>
        <w:rPr>
          <w:rFonts w:hint="eastAsia"/>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color w:val="auto"/>
          <w:kern w:val="0"/>
          <w:sz w:val="32"/>
          <w:szCs w:val="32"/>
          <w:highlight w:val="none"/>
        </w:rPr>
      </w:pPr>
      <w:bookmarkStart w:id="21" w:name="_Toc6965"/>
      <w:r>
        <w:rPr>
          <w:rFonts w:hint="eastAsia" w:asciiTheme="minorEastAsia" w:hAnsiTheme="minorEastAsia" w:eastAsiaTheme="minorEastAsia" w:cstheme="minorEastAsia"/>
          <w:b/>
          <w:color w:val="auto"/>
          <w:kern w:val="0"/>
          <w:sz w:val="32"/>
          <w:szCs w:val="32"/>
          <w:highlight w:val="none"/>
        </w:rPr>
        <w:t>第四部分  监督单位</w:t>
      </w:r>
      <w:bookmarkEnd w:id="20"/>
      <w:bookmarkEnd w:id="21"/>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rPr>
      </w:pP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bCs w:val="0"/>
          <w:color w:val="auto"/>
          <w:kern w:val="0"/>
          <w:sz w:val="24"/>
          <w:highlight w:val="none"/>
        </w:rPr>
        <w:t>博爱县财政局  0391-8683273</w:t>
      </w:r>
    </w:p>
    <w:p>
      <w:pPr>
        <w:pageBreakBefore w:val="0"/>
        <w:widowControl/>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kern w:val="0"/>
          <w:sz w:val="24"/>
          <w:highlight w:val="none"/>
        </w:rPr>
      </w:pPr>
    </w:p>
    <w:p>
      <w:pPr>
        <w:pageBreakBefore w:val="0"/>
        <w:shd w:val="clear"/>
        <w:kinsoku/>
        <w:wordWrap/>
        <w:overflowPunct/>
        <w:topLinePunct w:val="0"/>
        <w:bidi w:val="0"/>
        <w:snapToGrid/>
        <w:spacing w:before="0" w:after="0" w:line="360" w:lineRule="auto"/>
        <w:ind w:right="0" w:rightChars="0"/>
        <w:textAlignment w:val="auto"/>
        <w:rPr>
          <w:rFonts w:hint="eastAsia"/>
          <w:color w:val="auto"/>
          <w:highlight w:val="none"/>
          <w:lang w:eastAsia="zh-CN"/>
        </w:rPr>
      </w:pPr>
      <w:bookmarkStart w:id="22" w:name="_Toc25110"/>
    </w:p>
    <w:p>
      <w:pPr>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2"/>
          <w:szCs w:val="32"/>
          <w:highlight w:val="none"/>
          <w:lang w:val="en-US" w:eastAsia="zh-CN"/>
        </w:rPr>
      </w:pPr>
      <w:r>
        <w:rPr>
          <w:rFonts w:hint="eastAsia" w:asciiTheme="minorEastAsia" w:hAnsiTheme="minorEastAsia" w:eastAsiaTheme="minorEastAsia" w:cstheme="minorEastAsia"/>
          <w:b/>
          <w:bCs/>
          <w:color w:val="auto"/>
          <w:kern w:val="0"/>
          <w:sz w:val="32"/>
          <w:szCs w:val="32"/>
          <w:highlight w:val="none"/>
          <w:lang w:val="en-US" w:eastAsia="zh-CN"/>
        </w:rPr>
        <w:t xml:space="preserve"> </w:t>
      </w:r>
      <w:bookmarkStart w:id="23" w:name="_Toc3477"/>
      <w:r>
        <w:rPr>
          <w:rFonts w:hint="eastAsia" w:asciiTheme="minorEastAsia" w:hAnsiTheme="minorEastAsia" w:eastAsiaTheme="minorEastAsia" w:cstheme="minorEastAsia"/>
          <w:b/>
          <w:bCs/>
          <w:color w:val="auto"/>
          <w:kern w:val="0"/>
          <w:sz w:val="32"/>
          <w:szCs w:val="32"/>
          <w:highlight w:val="none"/>
          <w:lang w:val="en-US" w:eastAsia="zh-CN"/>
        </w:rPr>
        <w:t>技术标准及要求</w:t>
      </w:r>
      <w:bookmarkEnd w:id="23"/>
    </w:p>
    <w:p>
      <w:pPr>
        <w:keepNext w:val="0"/>
        <w:keepLines w:val="0"/>
        <w:pageBreakBefore w:val="0"/>
        <w:widowControl/>
        <w:shd w:val="clear"/>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Theme="minorEastAsia" w:hAnsiTheme="minorEastAsia" w:eastAsiaTheme="minorEastAsia" w:cstheme="minorEastAsia"/>
          <w:color w:val="auto"/>
          <w:kern w:val="0"/>
          <w:sz w:val="24"/>
          <w:highlight w:val="none"/>
          <w:lang w:val="en-US" w:eastAsia="zh-CN"/>
        </w:rPr>
      </w:pPr>
      <w:bookmarkStart w:id="24" w:name="_Toc12368"/>
      <w:bookmarkStart w:id="25" w:name="_Toc8745"/>
      <w:r>
        <w:rPr>
          <w:rFonts w:hint="eastAsia" w:asciiTheme="minorEastAsia" w:hAnsiTheme="minorEastAsia" w:eastAsiaTheme="minorEastAsia" w:cstheme="minorEastAsia"/>
          <w:color w:val="auto"/>
          <w:kern w:val="0"/>
          <w:sz w:val="24"/>
          <w:highlight w:val="none"/>
          <w:lang w:val="en-US" w:eastAsia="zh-CN"/>
        </w:rPr>
        <w:t>本项目招标工程项目须达到现行中华人民共和国以及省、自治区、直辖市或行业的工程建设标准、规范的要求。</w:t>
      </w:r>
      <w:bookmarkEnd w:id="24"/>
      <w:bookmarkEnd w:id="25"/>
    </w:p>
    <w:p>
      <w:pPr>
        <w:keepNext w:val="0"/>
        <w:keepLines w:val="0"/>
        <w:pageBreakBefore w:val="0"/>
        <w:shd w:val="clear"/>
        <w:kinsoku/>
        <w:wordWrap/>
        <w:overflowPunct/>
        <w:topLinePunct w:val="0"/>
        <w:autoSpaceDE/>
        <w:autoSpaceDN/>
        <w:bidi w:val="0"/>
        <w:adjustRightInd/>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jc w:val="both"/>
        <w:textAlignment w:val="auto"/>
        <w:outlineLvl w:val="0"/>
        <w:rPr>
          <w:rFonts w:hint="eastAsia" w:asciiTheme="minorEastAsia" w:hAnsiTheme="minorEastAsia" w:eastAsiaTheme="minorEastAsia" w:cstheme="minorEastAsia"/>
          <w:b/>
          <w:bCs/>
          <w:color w:val="auto"/>
          <w:kern w:val="0"/>
          <w:sz w:val="36"/>
          <w:szCs w:val="36"/>
          <w:highlight w:val="none"/>
        </w:rPr>
      </w:pPr>
    </w:p>
    <w:p>
      <w:pPr>
        <w:pageBreakBefore w:val="0"/>
        <w:shd w:val="clear"/>
        <w:kinsoku/>
        <w:wordWrap/>
        <w:overflowPunct/>
        <w:topLinePunct w:val="0"/>
        <w:bidi w:val="0"/>
        <w:snapToGrid/>
        <w:spacing w:before="0" w:after="0" w:line="360" w:lineRule="auto"/>
        <w:ind w:right="0" w:rightChars="0"/>
        <w:jc w:val="center"/>
        <w:textAlignment w:val="auto"/>
        <w:outlineLvl w:val="0"/>
        <w:rPr>
          <w:rFonts w:hint="eastAsia" w:asciiTheme="minorEastAsia" w:hAnsiTheme="minorEastAsia" w:eastAsiaTheme="minorEastAsia" w:cstheme="minorEastAsia"/>
          <w:b/>
          <w:bCs/>
          <w:color w:val="auto"/>
          <w:kern w:val="0"/>
          <w:sz w:val="32"/>
          <w:szCs w:val="32"/>
          <w:highlight w:val="none"/>
        </w:rPr>
      </w:pPr>
      <w:bookmarkStart w:id="26" w:name="_Toc18321"/>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eastAsia="zh-CN"/>
        </w:rPr>
        <w:t>六</w:t>
      </w:r>
      <w:r>
        <w:rPr>
          <w:rFonts w:hint="eastAsia" w:asciiTheme="minorEastAsia" w:hAnsiTheme="minorEastAsia" w:eastAsiaTheme="minorEastAsia" w:cstheme="minorEastAsia"/>
          <w:b/>
          <w:bCs/>
          <w:color w:val="auto"/>
          <w:kern w:val="0"/>
          <w:sz w:val="32"/>
          <w:szCs w:val="32"/>
          <w:highlight w:val="none"/>
        </w:rPr>
        <w:t xml:space="preserve">部分 </w:t>
      </w:r>
      <w:r>
        <w:rPr>
          <w:rFonts w:hint="eastAsia" w:asciiTheme="minorEastAsia" w:hAnsiTheme="minorEastAsia" w:eastAsiaTheme="minorEastAsia" w:cstheme="minorEastAsia"/>
          <w:b/>
          <w:bCs/>
          <w:color w:val="auto"/>
          <w:kern w:val="0"/>
          <w:sz w:val="32"/>
          <w:szCs w:val="32"/>
          <w:highlight w:val="none"/>
          <w:lang w:val="en-US" w:eastAsia="zh-CN"/>
        </w:rPr>
        <w:t xml:space="preserve"> 图纸、</w:t>
      </w:r>
      <w:r>
        <w:rPr>
          <w:rFonts w:hint="eastAsia" w:asciiTheme="minorEastAsia" w:hAnsiTheme="minorEastAsia" w:eastAsiaTheme="minorEastAsia" w:cstheme="minorEastAsia"/>
          <w:b/>
          <w:bCs/>
          <w:color w:val="auto"/>
          <w:kern w:val="0"/>
          <w:sz w:val="32"/>
          <w:szCs w:val="32"/>
          <w:highlight w:val="none"/>
        </w:rPr>
        <w:t>工程量清单</w:t>
      </w:r>
      <w:bookmarkEnd w:id="22"/>
      <w:bookmarkEnd w:id="26"/>
    </w:p>
    <w:p>
      <w:pPr>
        <w:pageBreakBefore w:val="0"/>
        <w:shd w:val="clear"/>
        <w:kinsoku/>
        <w:wordWrap/>
        <w:overflowPunct/>
        <w:topLinePunct w:val="0"/>
        <w:bidi w:val="0"/>
        <w:snapToGrid/>
        <w:spacing w:before="0" w:after="0" w:line="360" w:lineRule="auto"/>
        <w:ind w:right="0" w:righ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（电子版另附）</w:t>
      </w:r>
    </w:p>
    <w:p>
      <w:pPr>
        <w:pStyle w:val="39"/>
        <w:shd w:val="clear"/>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sz w:val="24"/>
          <w:szCs w:val="24"/>
          <w:highlight w:val="none"/>
        </w:rPr>
      </w:pPr>
    </w:p>
    <w:p>
      <w:pPr>
        <w:pStyle w:val="39"/>
        <w:shd w:val="clear"/>
        <w:rPr>
          <w:rFonts w:hint="eastAsia" w:asciiTheme="minorEastAsia" w:hAnsiTheme="minorEastAsia" w:eastAsiaTheme="minorEastAsia" w:cstheme="minorEastAsia"/>
          <w:color w:val="auto"/>
          <w:highlight w:val="none"/>
        </w:rPr>
      </w:pPr>
    </w:p>
    <w:p>
      <w:pPr>
        <w:widowControl/>
        <w:shd w:val="clear"/>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widowControl/>
        <w:shd w:val="clear"/>
        <w:spacing w:line="440" w:lineRule="exact"/>
        <w:jc w:val="center"/>
        <w:outlineLvl w:val="0"/>
        <w:rPr>
          <w:rFonts w:hint="eastAsia" w:asciiTheme="minorEastAsia" w:hAnsiTheme="minorEastAsia" w:eastAsiaTheme="minorEastAsia" w:cstheme="minorEastAsia"/>
          <w:b/>
          <w:color w:val="auto"/>
          <w:kern w:val="0"/>
          <w:sz w:val="36"/>
          <w:szCs w:val="36"/>
          <w:highlight w:val="none"/>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lang w:eastAsia="zh-CN"/>
        </w:rPr>
      </w:pPr>
    </w:p>
    <w:p>
      <w:pPr>
        <w:pStyle w:val="22"/>
        <w:numPr>
          <w:ilvl w:val="0"/>
          <w:numId w:val="0"/>
        </w:numPr>
        <w:shd w:val="clear"/>
        <w:spacing w:line="440" w:lineRule="exact"/>
        <w:ind w:leftChars="0"/>
        <w:jc w:val="center"/>
        <w:rPr>
          <w:rFonts w:hint="eastAsia" w:asciiTheme="minorEastAsia" w:hAnsiTheme="minorEastAsia" w:eastAsiaTheme="minorEastAsia" w:cstheme="minorEastAsia"/>
          <w:color w:val="auto"/>
          <w:highlight w:val="none"/>
        </w:rPr>
      </w:pPr>
      <w:bookmarkStart w:id="27" w:name="_Toc5368"/>
      <w:r>
        <w:rPr>
          <w:rFonts w:hint="eastAsia" w:asciiTheme="minorEastAsia" w:hAnsiTheme="minorEastAsia" w:eastAsiaTheme="minorEastAsia" w:cstheme="minorEastAsia"/>
          <w:color w:val="auto"/>
          <w:highlight w:val="none"/>
          <w:lang w:eastAsia="zh-CN"/>
        </w:rPr>
        <w:t>第</w:t>
      </w:r>
      <w:r>
        <w:rPr>
          <w:rFonts w:hint="eastAsia" w:asciiTheme="minorEastAsia" w:hAnsiTheme="minorEastAsia" w:eastAsiaTheme="minorEastAsia" w:cstheme="minorEastAsia"/>
          <w:color w:val="auto"/>
          <w:highlight w:val="none"/>
          <w:lang w:val="en-US" w:eastAsia="zh-CN"/>
        </w:rPr>
        <w:t xml:space="preserve">七部分  </w:t>
      </w:r>
      <w:r>
        <w:rPr>
          <w:rFonts w:hint="eastAsia" w:asciiTheme="minorEastAsia" w:hAnsiTheme="minorEastAsia" w:eastAsiaTheme="minorEastAsia" w:cstheme="minorEastAsia"/>
          <w:color w:val="auto"/>
          <w:highlight w:val="none"/>
        </w:rPr>
        <w:t>合同条款及格式</w:t>
      </w:r>
      <w:bookmarkEnd w:id="27"/>
    </w:p>
    <w:p>
      <w:pPr>
        <w:shd w:val="clea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pPr>
        <w:shd w:val="clear"/>
        <w:jc w:val="center"/>
        <w:rPr>
          <w:rFonts w:eastAsia="华文中宋"/>
          <w:b/>
          <w:color w:val="auto"/>
          <w:sz w:val="44"/>
          <w:szCs w:val="44"/>
          <w:highlight w:val="none"/>
        </w:rPr>
      </w:pPr>
    </w:p>
    <w:p>
      <w:pPr>
        <w:shd w:val="clear"/>
        <w:jc w:val="center"/>
        <w:rPr>
          <w:rFonts w:hint="eastAsia" w:eastAsia="华文中宋"/>
          <w:b/>
          <w:color w:val="auto"/>
          <w:sz w:val="44"/>
          <w:szCs w:val="44"/>
          <w:highlight w:val="none"/>
        </w:rPr>
      </w:pPr>
      <w:r>
        <w:rPr>
          <w:rFonts w:eastAsia="华文中宋"/>
          <w:b/>
          <w:color w:val="auto"/>
          <w:sz w:val="44"/>
          <w:szCs w:val="44"/>
          <w:highlight w:val="none"/>
        </w:rPr>
        <w:t>建设工程施工合同</w:t>
      </w:r>
    </w:p>
    <w:p>
      <w:pPr>
        <w:shd w:val="clear"/>
        <w:jc w:val="center"/>
        <w:rPr>
          <w:rFonts w:eastAsia="华文中宋"/>
          <w:b/>
          <w:color w:val="auto"/>
          <w:sz w:val="44"/>
          <w:szCs w:val="44"/>
          <w:highlight w:val="none"/>
        </w:rPr>
      </w:pPr>
      <w:r>
        <w:rPr>
          <w:rFonts w:eastAsia="华文中宋"/>
          <w:b/>
          <w:color w:val="auto"/>
          <w:sz w:val="44"/>
          <w:szCs w:val="44"/>
          <w:highlight w:val="none"/>
        </w:rPr>
        <w:t>（示范文本）</w:t>
      </w:r>
    </w:p>
    <w:p>
      <w:pPr>
        <w:shd w:val="clear"/>
        <w:jc w:val="center"/>
        <w:rPr>
          <w:rFonts w:eastAsia="华文中宋"/>
          <w:b/>
          <w:color w:val="auto"/>
          <w:sz w:val="52"/>
          <w:szCs w:val="52"/>
          <w:highlight w:val="none"/>
        </w:rPr>
      </w:pPr>
    </w:p>
    <w:p>
      <w:pPr>
        <w:shd w:val="clear"/>
        <w:jc w:val="center"/>
        <w:rPr>
          <w:rFonts w:eastAsia="黑体"/>
          <w:b/>
          <w:color w:val="auto"/>
          <w:sz w:val="72"/>
          <w:szCs w:val="72"/>
          <w:highlight w:val="none"/>
        </w:rPr>
      </w:pPr>
    </w:p>
    <w:p>
      <w:pPr>
        <w:shd w:val="clear"/>
        <w:jc w:val="center"/>
        <w:rPr>
          <w:rFonts w:eastAsia="楷体_GB2312"/>
          <w:b/>
          <w:color w:val="auto"/>
          <w:sz w:val="72"/>
          <w:szCs w:val="72"/>
          <w:highlight w:val="none"/>
        </w:rPr>
      </w:pPr>
    </w:p>
    <w:p>
      <w:pPr>
        <w:shd w:val="clear"/>
        <w:rPr>
          <w:b/>
          <w:color w:val="auto"/>
          <w:sz w:val="28"/>
          <w:szCs w:val="28"/>
          <w:highlight w:val="none"/>
        </w:rPr>
      </w:pPr>
    </w:p>
    <w:p>
      <w:pPr>
        <w:shd w:val="clear"/>
        <w:rPr>
          <w:b/>
          <w:color w:val="auto"/>
          <w:sz w:val="28"/>
          <w:szCs w:val="28"/>
          <w:highlight w:val="none"/>
        </w:rPr>
      </w:pPr>
    </w:p>
    <w:p>
      <w:pPr>
        <w:shd w:val="clear"/>
        <w:rPr>
          <w:b/>
          <w:color w:val="auto"/>
          <w:sz w:val="28"/>
          <w:szCs w:val="28"/>
          <w:highlight w:val="none"/>
        </w:rPr>
      </w:pPr>
    </w:p>
    <w:p>
      <w:pPr>
        <w:shd w:val="clear"/>
        <w:rPr>
          <w:b/>
          <w:color w:val="auto"/>
          <w:sz w:val="28"/>
          <w:szCs w:val="28"/>
          <w:highlight w:val="none"/>
        </w:rPr>
      </w:pPr>
    </w:p>
    <w:p>
      <w:pPr>
        <w:shd w:val="clear"/>
        <w:ind w:right="2849" w:rightChars="1295" w:firstLine="2868" w:firstLineChars="1304"/>
        <w:jc w:val="distribute"/>
        <w:rPr>
          <w:b/>
          <w:color w:val="auto"/>
          <w:sz w:val="32"/>
          <w:szCs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auto"/>
          <w:sz w:val="32"/>
          <w:szCs w:val="28"/>
          <w:highlight w:val="none"/>
        </w:rPr>
        <w:t>住房城乡建设部</w:t>
      </w:r>
    </w:p>
    <w:p>
      <w:pPr>
        <w:shd w:val="clear"/>
        <w:ind w:right="2849" w:rightChars="1295" w:firstLine="2741" w:firstLineChars="856"/>
        <w:jc w:val="distribute"/>
        <w:rPr>
          <w:b/>
          <w:color w:val="auto"/>
          <w:sz w:val="32"/>
          <w:szCs w:val="28"/>
          <w:highlight w:val="none"/>
        </w:rPr>
      </w:pPr>
      <w:r>
        <w:rPr>
          <w:b/>
          <w:color w:val="auto"/>
          <w:sz w:val="32"/>
          <w:szCs w:val="28"/>
          <w:highlight w:val="none"/>
        </w:rPr>
        <w:t>国家工商行政管理总局</w:t>
      </w:r>
    </w:p>
    <w:p>
      <w:pPr>
        <w:shd w:val="clear"/>
        <w:rPr>
          <w:b/>
          <w:color w:val="auto"/>
          <w:highlight w:val="none"/>
        </w:rPr>
      </w:pPr>
    </w:p>
    <w:p>
      <w:pPr>
        <w:pStyle w:val="5"/>
        <w:shd w:val="clear"/>
        <w:rPr>
          <w:rFonts w:eastAsia="仿宋_GB2312"/>
          <w:color w:val="auto"/>
          <w:sz w:val="28"/>
          <w:szCs w:val="28"/>
          <w:highlight w:val="none"/>
        </w:rPr>
        <w:sectPr>
          <w:footerReference r:id="rId7" w:type="first"/>
          <w:footerReference r:id="rId6" w:type="default"/>
          <w:pgSz w:w="11905" w:h="16838"/>
          <w:pgMar w:top="1440" w:right="1463" w:bottom="1440" w:left="1463" w:header="1077" w:footer="1077" w:gutter="0"/>
          <w:pgNumType w:fmt="decimal" w:start="1"/>
          <w:cols w:space="0" w:num="1"/>
          <w:titlePg/>
          <w:rtlGutter w:val="0"/>
          <w:docGrid w:type="lines" w:linePitch="318" w:charSpace="0"/>
        </w:sectPr>
      </w:pPr>
      <w:bookmarkStart w:id="28" w:name="_Toc296890982"/>
      <w:bookmarkStart w:id="29" w:name="_Toc351203480"/>
      <w:bookmarkStart w:id="30" w:name="_Toc296503025"/>
    </w:p>
    <w:bookmarkEnd w:id="28"/>
    <w:bookmarkEnd w:id="29"/>
    <w:bookmarkEnd w:id="30"/>
    <w:p>
      <w:pPr>
        <w:shd w:val="clear"/>
        <w:ind w:right="2849" w:rightChars="1295"/>
        <w:jc w:val="center"/>
        <w:rPr>
          <w:rFonts w:ascii="宋体" w:hAnsi="宋体"/>
          <w:b/>
          <w:color w:val="auto"/>
          <w:sz w:val="28"/>
          <w:highlight w:val="none"/>
        </w:rPr>
      </w:pPr>
      <w:r>
        <w:rPr>
          <w:rFonts w:hint="eastAsia" w:ascii="宋体" w:hAnsi="宋体"/>
          <w:b/>
          <w:color w:val="auto"/>
          <w:sz w:val="28"/>
          <w:highlight w:val="none"/>
          <w:lang w:val="en-US" w:eastAsia="zh-CN"/>
        </w:rPr>
        <w:t xml:space="preserve">                     </w:t>
      </w:r>
      <w:r>
        <w:rPr>
          <w:rFonts w:hint="eastAsia" w:ascii="宋体" w:hAnsi="宋体"/>
          <w:b/>
          <w:color w:val="auto"/>
          <w:sz w:val="28"/>
          <w:highlight w:val="none"/>
        </w:rPr>
        <w:t xml:space="preserve"> </w:t>
      </w:r>
      <w:r>
        <w:rPr>
          <w:rFonts w:ascii="宋体" w:hAnsi="宋体"/>
          <w:b/>
          <w:color w:val="auto"/>
          <w:sz w:val="28"/>
          <w:highlight w:val="none"/>
        </w:rPr>
        <w:t>第一</w:t>
      </w:r>
      <w:r>
        <w:rPr>
          <w:rFonts w:hint="eastAsia" w:ascii="宋体" w:hAnsi="宋体"/>
          <w:b/>
          <w:color w:val="auto"/>
          <w:sz w:val="28"/>
          <w:highlight w:val="none"/>
          <w:lang w:val="en-US" w:eastAsia="zh-CN"/>
        </w:rPr>
        <w:t>节</w:t>
      </w:r>
      <w:r>
        <w:rPr>
          <w:rFonts w:ascii="宋体" w:hAnsi="宋体"/>
          <w:b/>
          <w:color w:val="auto"/>
          <w:sz w:val="28"/>
          <w:highlight w:val="none"/>
        </w:rPr>
        <w:t xml:space="preserve">  </w:t>
      </w:r>
      <w:r>
        <w:rPr>
          <w:rFonts w:hint="eastAsia" w:ascii="宋体" w:hAnsi="宋体"/>
          <w:b/>
          <w:color w:val="auto"/>
          <w:sz w:val="28"/>
          <w:highlight w:val="none"/>
        </w:rPr>
        <w:t>合同</w:t>
      </w:r>
      <w:r>
        <w:rPr>
          <w:rFonts w:ascii="宋体" w:hAnsi="宋体"/>
          <w:b/>
          <w:color w:val="auto"/>
          <w:sz w:val="28"/>
          <w:highlight w:val="none"/>
        </w:rPr>
        <w:t>协议书</w:t>
      </w:r>
    </w:p>
    <w:p>
      <w:pPr>
        <w:pStyle w:val="14"/>
        <w:shd w:val="clear"/>
        <w:spacing w:line="440" w:lineRule="exact"/>
        <w:rPr>
          <w:rFonts w:hint="eastAsia" w:hAnsi="宋体" w:cs="宋体"/>
          <w:color w:val="auto"/>
          <w:szCs w:val="21"/>
          <w:highlight w:val="none"/>
        </w:rPr>
      </w:pPr>
    </w:p>
    <w:p>
      <w:pPr>
        <w:pStyle w:val="14"/>
        <w:shd w:val="clear"/>
        <w:spacing w:line="440" w:lineRule="exact"/>
        <w:rPr>
          <w:rFonts w:hint="eastAsia" w:hAnsi="宋体" w:cs="宋体"/>
          <w:bCs/>
          <w:color w:val="auto"/>
          <w:szCs w:val="21"/>
          <w:highlight w:val="none"/>
          <w:u w:val="single"/>
        </w:rPr>
      </w:pPr>
      <w:r>
        <w:rPr>
          <w:rFonts w:hint="eastAsia" w:hAnsi="宋体" w:cs="宋体"/>
          <w:color w:val="auto"/>
          <w:szCs w:val="21"/>
          <w:highlight w:val="none"/>
        </w:rPr>
        <w:t>发包人（全称）：</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博爱县磨头镇王堡小学 </w:t>
      </w:r>
    </w:p>
    <w:p>
      <w:pPr>
        <w:pStyle w:val="14"/>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承包人（全称）：</w:t>
      </w:r>
      <w:r>
        <w:rPr>
          <w:rFonts w:hint="eastAsia" w:hAnsi="宋体" w:cs="宋体"/>
          <w:color w:val="auto"/>
          <w:szCs w:val="21"/>
          <w:highlight w:val="none"/>
          <w:u w:val="single"/>
        </w:rPr>
        <w:t xml:space="preserve">                      </w:t>
      </w:r>
    </w:p>
    <w:p>
      <w:pPr>
        <w:pStyle w:val="14"/>
        <w:shd w:val="clear"/>
        <w:spacing w:line="440" w:lineRule="exact"/>
        <w:rPr>
          <w:rFonts w:hint="eastAsia" w:hAnsi="宋体" w:cs="宋体"/>
          <w:b/>
          <w:color w:val="auto"/>
          <w:szCs w:val="21"/>
          <w:highlight w:val="none"/>
          <w:u w:val="single"/>
        </w:rPr>
      </w:pPr>
      <w:r>
        <w:rPr>
          <w:rFonts w:hint="eastAsia" w:hAnsi="宋体" w:cs="宋体"/>
          <w:color w:val="auto"/>
          <w:szCs w:val="21"/>
          <w:highlight w:val="none"/>
        </w:rPr>
        <w:t xml:space="preserve">    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》、《中华人民共和国建筑法》及有关法律规定，遵循平等、自愿、公平和诚实信用的原则，双方就</w:t>
      </w:r>
      <w:r>
        <w:rPr>
          <w:rFonts w:hint="eastAsia" w:hAnsi="宋体" w:cs="宋体"/>
          <w:bCs/>
          <w:color w:val="auto"/>
          <w:szCs w:val="21"/>
          <w:highlight w:val="none"/>
          <w:u w:val="single"/>
        </w:rPr>
        <w:t xml:space="preserve">  </w:t>
      </w:r>
      <w:r>
        <w:rPr>
          <w:rFonts w:hint="eastAsia" w:hAnsi="宋体" w:cs="宋体"/>
          <w:bCs/>
          <w:color w:val="auto"/>
          <w:szCs w:val="21"/>
          <w:highlight w:val="none"/>
          <w:u w:val="single"/>
          <w:lang w:val="en-US" w:eastAsia="zh-CN"/>
        </w:rPr>
        <w:t>博爱县磨头镇王堡小学综合楼、厕所改扩建项目</w:t>
      </w:r>
      <w:r>
        <w:rPr>
          <w:rFonts w:hint="eastAsia" w:hAnsi="宋体" w:cs="宋体"/>
          <w:bCs/>
          <w:color w:val="auto"/>
          <w:szCs w:val="21"/>
          <w:highlight w:val="none"/>
          <w:u w:val="single"/>
        </w:rPr>
        <w:t xml:space="preserve">   </w:t>
      </w:r>
      <w:r>
        <w:rPr>
          <w:rFonts w:hint="eastAsia" w:hAnsi="宋体" w:cs="宋体"/>
          <w:color w:val="auto"/>
          <w:szCs w:val="21"/>
          <w:highlight w:val="none"/>
        </w:rPr>
        <w:t>工程施工及有关事项协商一致，共同达成如下协议：</w:t>
      </w:r>
    </w:p>
    <w:p>
      <w:pPr>
        <w:pStyle w:val="14"/>
        <w:shd w:val="clear"/>
        <w:spacing w:line="440" w:lineRule="exact"/>
        <w:rPr>
          <w:rFonts w:hint="eastAsia" w:hAnsi="宋体" w:cs="宋体"/>
          <w:color w:val="auto"/>
          <w:szCs w:val="21"/>
          <w:highlight w:val="none"/>
        </w:rPr>
      </w:pPr>
      <w:bookmarkStart w:id="31" w:name="_Toc351203481"/>
      <w:r>
        <w:rPr>
          <w:rFonts w:hint="eastAsia" w:hAnsi="宋体" w:cs="宋体"/>
          <w:color w:val="auto"/>
          <w:szCs w:val="21"/>
          <w:highlight w:val="none"/>
        </w:rPr>
        <w:t>一、工程概况</w:t>
      </w:r>
      <w:bookmarkEnd w:id="31"/>
    </w:p>
    <w:p>
      <w:pPr>
        <w:pStyle w:val="14"/>
        <w:shd w:val="clear"/>
        <w:spacing w:line="440" w:lineRule="exact"/>
        <w:rPr>
          <w:rFonts w:hint="eastAsia" w:hAnsi="宋体" w:cs="宋体"/>
          <w:b/>
          <w:color w:val="auto"/>
          <w:szCs w:val="21"/>
          <w:highlight w:val="none"/>
          <w:u w:val="single"/>
        </w:rPr>
      </w:pPr>
      <w:r>
        <w:rPr>
          <w:rFonts w:hint="eastAsia" w:hAnsi="宋体" w:cs="宋体"/>
          <w:bCs/>
          <w:color w:val="auto"/>
          <w:szCs w:val="21"/>
          <w:highlight w:val="none"/>
        </w:rPr>
        <w:t>1.工程名称</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博爱县磨头镇王堡小学综合楼、厕所改扩建项目</w:t>
      </w:r>
      <w:r>
        <w:rPr>
          <w:rFonts w:hint="eastAsia" w:hAnsi="宋体" w:cs="宋体"/>
          <w:color w:val="auto"/>
          <w:szCs w:val="21"/>
          <w:highlight w:val="none"/>
          <w:u w:val="single"/>
        </w:rPr>
        <w:t xml:space="preserve">  </w:t>
      </w:r>
      <w:r>
        <w:rPr>
          <w:rFonts w:hint="eastAsia" w:hAnsi="宋体" w:cs="宋体"/>
          <w:color w:val="auto"/>
          <w:szCs w:val="21"/>
          <w:highlight w:val="none"/>
          <w:u w:val="none"/>
        </w:rPr>
        <w:t>。</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2.工程地点：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博爱县磨头镇王堡小学</w:t>
      </w:r>
      <w:r>
        <w:rPr>
          <w:rFonts w:hint="eastAsia" w:hAnsi="宋体" w:cs="宋体"/>
          <w:bCs/>
          <w:color w:val="auto"/>
          <w:szCs w:val="21"/>
          <w:highlight w:val="none"/>
          <w:u w:val="single"/>
        </w:rPr>
        <w:t xml:space="preserve">    </w:t>
      </w:r>
      <w:r>
        <w:rPr>
          <w:rFonts w:hint="eastAsia" w:hAnsi="宋体" w:cs="宋体"/>
          <w:color w:val="auto"/>
          <w:szCs w:val="21"/>
          <w:highlight w:val="none"/>
        </w:rPr>
        <w:t>。</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3.工程立项批准文号：</w:t>
      </w:r>
      <w:r>
        <w:rPr>
          <w:rFonts w:hint="eastAsia" w:hAnsi="宋体" w:cs="宋体"/>
          <w:color w:val="auto"/>
          <w:szCs w:val="21"/>
          <w:highlight w:val="none"/>
          <w:u w:val="single"/>
        </w:rPr>
        <w:t xml:space="preserve">  </w:t>
      </w:r>
      <w:r>
        <w:rPr>
          <w:rFonts w:hint="eastAsia" w:hAnsi="宋体" w:cs="宋体"/>
          <w:bCs/>
          <w:color w:val="auto"/>
          <w:szCs w:val="21"/>
          <w:highlight w:val="none"/>
        </w:rPr>
        <w:t>。</w:t>
      </w:r>
    </w:p>
    <w:p>
      <w:pPr>
        <w:pStyle w:val="14"/>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4.资金来源：</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2023年长效机制资金</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bCs/>
          <w:color w:val="auto"/>
          <w:szCs w:val="21"/>
          <w:highlight w:val="none"/>
          <w:u w:val="none"/>
        </w:rPr>
        <w:t>。</w:t>
      </w:r>
    </w:p>
    <w:p>
      <w:pPr>
        <w:pStyle w:val="14"/>
        <w:shd w:val="clear"/>
        <w:spacing w:line="440" w:lineRule="exact"/>
        <w:rPr>
          <w:rFonts w:hint="eastAsia" w:hAnsi="宋体" w:cs="宋体"/>
          <w:color w:val="auto"/>
          <w:szCs w:val="21"/>
          <w:highlight w:val="none"/>
          <w:u w:val="single"/>
        </w:rPr>
      </w:pPr>
      <w:r>
        <w:rPr>
          <w:rFonts w:hint="eastAsia" w:hAnsi="宋体" w:cs="宋体"/>
          <w:bCs/>
          <w:color w:val="auto"/>
          <w:szCs w:val="21"/>
          <w:highlight w:val="none"/>
        </w:rPr>
        <w:t>5.工程内容：</w:t>
      </w:r>
      <w:r>
        <w:rPr>
          <w:rFonts w:hint="eastAsia" w:hAnsi="宋体" w:cs="宋体"/>
          <w:color w:val="auto"/>
          <w:szCs w:val="21"/>
          <w:highlight w:val="none"/>
        </w:rPr>
        <w:t xml:space="preserve"> </w:t>
      </w:r>
    </w:p>
    <w:p>
      <w:pPr>
        <w:pStyle w:val="14"/>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6.工程承包范围：</w:t>
      </w:r>
      <w:r>
        <w:rPr>
          <w:rFonts w:hint="eastAsia" w:hAnsi="宋体" w:cs="宋体"/>
          <w:color w:val="auto"/>
          <w:szCs w:val="21"/>
          <w:highlight w:val="none"/>
          <w:u w:val="single"/>
          <w:lang w:val="en-US" w:eastAsia="zh-CN"/>
        </w:rPr>
        <w:t>博爱县磨头镇王堡小学综合楼及厕所改扩建项目包括：1、综合楼为框架结构，地上二层，建筑面积 925.97㎡，安装生活给水系统、生活排水系统、消防系统、电气照明系统、防雷接地系统等；2、厕所为砖混结构，建筑面积114.44㎡，建筑总高度4.85m，包含拆除原有厕所、新建临时厕所、安装给排水系统、照明系统等；3、室外雨水管道，包含铺设HDPE双壁波纹管、雨水收集口、雨水检查井、破除管沟、路面恢复等。（具体详见本项目谈判文件、施工图纸、工程量清单、补充通知及答疑纪要等包含的全部内容）。</w:t>
      </w:r>
    </w:p>
    <w:p>
      <w:pPr>
        <w:pStyle w:val="14"/>
        <w:shd w:val="clear"/>
        <w:spacing w:line="440" w:lineRule="exact"/>
        <w:rPr>
          <w:rFonts w:hint="eastAsia" w:hAnsi="宋体" w:eastAsia="方正书宋_GBK" w:cs="宋体"/>
          <w:color w:val="auto"/>
          <w:szCs w:val="21"/>
          <w:highlight w:val="none"/>
          <w:lang w:eastAsia="zh-CN"/>
        </w:rPr>
      </w:pPr>
      <w:r>
        <w:rPr>
          <w:rFonts w:hint="eastAsia" w:hAnsi="宋体" w:cs="宋体"/>
          <w:color w:val="auto"/>
          <w:szCs w:val="21"/>
          <w:highlight w:val="none"/>
        </w:rPr>
        <w:t>二、合同</w:t>
      </w:r>
      <w:r>
        <w:rPr>
          <w:rFonts w:hint="eastAsia" w:hAnsi="宋体" w:cs="宋体"/>
          <w:color w:val="auto"/>
          <w:szCs w:val="21"/>
          <w:highlight w:val="none"/>
          <w:lang w:eastAsia="zh-CN"/>
        </w:rPr>
        <w:t>合同履行期限</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计划开工日期：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计划竣工日期：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lang w:eastAsia="zh-CN"/>
        </w:rPr>
        <w:t>合同履行期限</w:t>
      </w:r>
      <w:r>
        <w:rPr>
          <w:rFonts w:hint="eastAsia" w:hAnsi="宋体" w:cs="宋体"/>
          <w:color w:val="auto"/>
          <w:szCs w:val="21"/>
          <w:highlight w:val="none"/>
        </w:rPr>
        <w:t>总日历天数</w:t>
      </w:r>
      <w:r>
        <w:rPr>
          <w:rFonts w:hint="eastAsia" w:hAnsi="宋体" w:cs="宋体"/>
          <w:strike w:val="0"/>
          <w:dstrike w:val="0"/>
          <w:color w:val="auto"/>
          <w:szCs w:val="21"/>
          <w:highlight w:val="none"/>
        </w:rPr>
        <w:t>：</w:t>
      </w:r>
      <w:r>
        <w:rPr>
          <w:rFonts w:hint="eastAsia" w:hAnsi="宋体" w:cs="宋体"/>
          <w:strike w:val="0"/>
          <w:dstrike w:val="0"/>
          <w:color w:val="auto"/>
          <w:szCs w:val="21"/>
          <w:highlight w:val="none"/>
          <w:u w:val="single"/>
          <w:lang w:val="en-US" w:eastAsia="zh-CN"/>
        </w:rPr>
        <w:t xml:space="preserve">    日历</w:t>
      </w:r>
      <w:r>
        <w:rPr>
          <w:rFonts w:hint="eastAsia" w:hAnsi="宋体" w:cs="宋体"/>
          <w:color w:val="auto"/>
          <w:szCs w:val="21"/>
          <w:highlight w:val="none"/>
          <w:u w:val="single"/>
          <w:lang w:val="en-US" w:eastAsia="zh-CN"/>
        </w:rPr>
        <w:t>天</w:t>
      </w:r>
      <w:r>
        <w:rPr>
          <w:rFonts w:hint="eastAsia" w:hAnsi="宋体" w:cs="宋体"/>
          <w:color w:val="auto"/>
          <w:szCs w:val="21"/>
          <w:highlight w:val="none"/>
        </w:rPr>
        <w:t>。</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总日历天数与根据前述计划开竣工日期计算的</w:t>
      </w:r>
      <w:r>
        <w:rPr>
          <w:rFonts w:hint="eastAsia" w:hAnsi="宋体" w:cs="宋体"/>
          <w:color w:val="auto"/>
          <w:szCs w:val="21"/>
          <w:highlight w:val="none"/>
          <w:lang w:eastAsia="zh-CN"/>
        </w:rPr>
        <w:t>合同履行期限</w:t>
      </w:r>
      <w:r>
        <w:rPr>
          <w:rFonts w:hint="eastAsia" w:hAnsi="宋体" w:cs="宋体"/>
          <w:color w:val="auto"/>
          <w:szCs w:val="21"/>
          <w:highlight w:val="none"/>
        </w:rPr>
        <w:t>天数不一致的，以</w:t>
      </w:r>
      <w:r>
        <w:rPr>
          <w:rFonts w:hint="eastAsia" w:hAnsi="宋体" w:cs="宋体"/>
          <w:color w:val="auto"/>
          <w:szCs w:val="21"/>
          <w:highlight w:val="none"/>
          <w:lang w:eastAsia="zh-CN"/>
        </w:rPr>
        <w:t>合同履行期限</w:t>
      </w:r>
      <w:r>
        <w:rPr>
          <w:rFonts w:hint="eastAsia" w:hAnsi="宋体" w:cs="宋体"/>
          <w:color w:val="auto"/>
          <w:szCs w:val="21"/>
          <w:highlight w:val="none"/>
        </w:rPr>
        <w:t>总日历天数为准。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三、质量标准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工程质量符合</w:t>
      </w:r>
      <w:r>
        <w:rPr>
          <w:rFonts w:hint="eastAsia" w:hAnsi="宋体" w:cs="宋体"/>
          <w:color w:val="auto"/>
          <w:szCs w:val="21"/>
          <w:highlight w:val="none"/>
          <w:u w:val="single"/>
        </w:rPr>
        <w:t xml:space="preserve"> 合格  </w:t>
      </w:r>
      <w:r>
        <w:rPr>
          <w:rFonts w:hint="eastAsia" w:hAnsi="宋体" w:cs="宋体"/>
          <w:color w:val="auto"/>
          <w:szCs w:val="21"/>
          <w:highlight w:val="none"/>
        </w:rPr>
        <w:t>标准。</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四、签约合同价与合同价格形式</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1.签约合同价为：</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其中：</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（1）安全文明施工费：</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（2）材料和工程设备暂估价金额：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bookmarkStart w:id="32" w:name="_Toc246996999"/>
      <w:bookmarkStart w:id="33" w:name="_Toc344131789"/>
      <w:bookmarkStart w:id="34" w:name="_Toc246996256"/>
      <w:bookmarkStart w:id="35" w:name="_Toc247085771"/>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（4）暂列金额：</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14"/>
        <w:numPr>
          <w:ilvl w:val="0"/>
          <w:numId w:val="2"/>
        </w:numPr>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合同价格形式：</w:t>
      </w:r>
      <w:r>
        <w:rPr>
          <w:rFonts w:hint="eastAsia" w:hAnsi="宋体" w:cs="宋体"/>
          <w:color w:val="auto"/>
          <w:szCs w:val="21"/>
          <w:highlight w:val="none"/>
          <w:u w:val="single"/>
          <w:lang w:val="en-US" w:eastAsia="zh-CN"/>
        </w:rPr>
        <w:t>总价</w:t>
      </w:r>
      <w:r>
        <w:rPr>
          <w:rFonts w:hint="eastAsia" w:hAnsi="宋体" w:cs="宋体"/>
          <w:color w:val="auto"/>
          <w:szCs w:val="21"/>
          <w:highlight w:val="none"/>
          <w:u w:val="single"/>
        </w:rPr>
        <w:t>合同</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五、项目经理</w:t>
      </w:r>
    </w:p>
    <w:p>
      <w:pPr>
        <w:pStyle w:val="14"/>
        <w:shd w:val="clear"/>
        <w:spacing w:line="440" w:lineRule="exact"/>
        <w:rPr>
          <w:rFonts w:hint="eastAsia" w:hAnsi="宋体" w:cs="宋体"/>
          <w:color w:val="auto"/>
          <w:szCs w:val="21"/>
          <w:highlight w:val="none"/>
          <w:u w:val="single"/>
        </w:rPr>
      </w:pPr>
      <w:r>
        <w:rPr>
          <w:rFonts w:hint="eastAsia" w:hAnsi="宋体" w:cs="宋体"/>
          <w:color w:val="auto"/>
          <w:szCs w:val="21"/>
          <w:highlight w:val="none"/>
        </w:rPr>
        <w:t>承包人项目经理：</w:t>
      </w:r>
      <w:r>
        <w:rPr>
          <w:rFonts w:hint="eastAsia" w:hAnsi="宋体" w:cs="宋体"/>
          <w:color w:val="auto"/>
          <w:szCs w:val="21"/>
          <w:highlight w:val="none"/>
          <w:u w:val="single"/>
        </w:rPr>
        <w:t xml:space="preserve">                                 </w:t>
      </w:r>
      <w:r>
        <w:rPr>
          <w:rFonts w:hint="eastAsia" w:hAnsi="宋体" w:cs="宋体"/>
          <w:color w:val="auto"/>
          <w:szCs w:val="21"/>
          <w:highlight w:val="none"/>
        </w:rPr>
        <w:t>。</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六、合同文件构成</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本协议书与下列文件一起构成合同文件：</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（1）中标通知书（如果有）；</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（2）投标函及其附录（如果有）；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（3）本合同专用合同条款及其附件；</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（4）本合同通用合同条款；</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（5）技术标准和要求；</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 xml:space="preserve">（6）图纸；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（7）已标价工程量清单或预算书；</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（8）其他合同文件。</w:t>
      </w:r>
    </w:p>
    <w:p>
      <w:pPr>
        <w:pStyle w:val="14"/>
        <w:shd w:val="clear"/>
        <w:spacing w:line="440" w:lineRule="exact"/>
        <w:ind w:firstLine="110" w:firstLineChars="50"/>
        <w:rPr>
          <w:rFonts w:hint="eastAsia" w:hAnsi="宋体" w:cs="宋体"/>
          <w:color w:val="auto"/>
          <w:szCs w:val="21"/>
          <w:highlight w:val="none"/>
        </w:rPr>
      </w:pPr>
      <w:r>
        <w:rPr>
          <w:rFonts w:hint="eastAsia" w:hAnsi="宋体" w:cs="宋体"/>
          <w:color w:val="auto"/>
          <w:szCs w:val="21"/>
          <w:highlight w:val="none"/>
        </w:rPr>
        <w:t>在合同订立及履行过程中形成的与合同有关的文件均构成合同文件组成部分。</w:t>
      </w:r>
    </w:p>
    <w:p>
      <w:pPr>
        <w:pStyle w:val="14"/>
        <w:shd w:val="clear"/>
        <w:spacing w:line="440" w:lineRule="exact"/>
        <w:ind w:firstLine="440" w:firstLineChars="200"/>
        <w:rPr>
          <w:rFonts w:hint="eastAsia" w:hAnsi="宋体" w:cs="宋体"/>
          <w:color w:val="auto"/>
          <w:szCs w:val="21"/>
          <w:highlight w:val="none"/>
        </w:rPr>
      </w:pPr>
      <w:r>
        <w:rPr>
          <w:rFonts w:hint="eastAsia"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4"/>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七、</w:t>
      </w:r>
      <w:r>
        <w:rPr>
          <w:rFonts w:hint="eastAsia" w:hAnsi="宋体" w:cs="宋体"/>
          <w:color w:val="auto"/>
          <w:spacing w:val="-4"/>
          <w:szCs w:val="21"/>
          <w:highlight w:val="none"/>
        </w:rPr>
        <w:t>承诺</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1.发包人承诺按照法律规定履行项目审批手续、筹集工程建设资金并按照合同约定的期限和方式支付合同价款。</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2.承包人承诺按照法律规定及合同约定组织完成工程施工，确保工程质量和安全，不进行转包及违法分包，并在缺陷责任期及保修期内承担相应的工程维修责任。</w:t>
      </w:r>
    </w:p>
    <w:p>
      <w:pPr>
        <w:pStyle w:val="14"/>
        <w:shd w:val="clear"/>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3.发包人和承包人通过招投标形式签订合同的，双方理解并承诺不再就同一工程另行签订与合同实质性内容相背离的协议。</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八、词语含义</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本协议书中词语含义与第二部分通用合同条款中赋予的含义相同。</w:t>
      </w:r>
    </w:p>
    <w:p>
      <w:pPr>
        <w:pStyle w:val="14"/>
        <w:shd w:val="clear"/>
        <w:spacing w:line="440" w:lineRule="exact"/>
        <w:rPr>
          <w:rFonts w:hint="eastAsia" w:hAnsi="宋体" w:cs="宋体"/>
          <w:color w:val="auto"/>
          <w:spacing w:val="-4"/>
          <w:szCs w:val="21"/>
          <w:highlight w:val="none"/>
        </w:rPr>
      </w:pPr>
      <w:r>
        <w:rPr>
          <w:rFonts w:hint="eastAsia" w:hAnsi="宋体" w:cs="宋体"/>
          <w:color w:val="auto"/>
          <w:szCs w:val="21"/>
          <w:highlight w:val="none"/>
        </w:rPr>
        <w:t>九、</w:t>
      </w:r>
      <w:r>
        <w:rPr>
          <w:rFonts w:hint="eastAsia" w:hAnsi="宋体" w:cs="宋体"/>
          <w:color w:val="auto"/>
          <w:spacing w:val="-4"/>
          <w:szCs w:val="21"/>
          <w:highlight w:val="none"/>
        </w:rPr>
        <w:t>签订时间</w:t>
      </w:r>
    </w:p>
    <w:p>
      <w:pPr>
        <w:pStyle w:val="14"/>
        <w:shd w:val="clear"/>
        <w:spacing w:line="440" w:lineRule="exact"/>
        <w:rPr>
          <w:rFonts w:hint="eastAsia" w:hAnsi="宋体" w:cs="宋体"/>
          <w:color w:val="auto"/>
          <w:spacing w:val="-4"/>
          <w:szCs w:val="21"/>
          <w:highlight w:val="none"/>
        </w:rPr>
      </w:pPr>
      <w:r>
        <w:rPr>
          <w:rFonts w:hint="eastAsia" w:hAnsi="宋体" w:cs="宋体"/>
          <w:color w:val="auto"/>
          <w:spacing w:val="-4"/>
          <w:szCs w:val="21"/>
          <w:highlight w:val="none"/>
        </w:rPr>
        <w:t>本合同于</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年</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月</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日签订。</w:t>
      </w:r>
    </w:p>
    <w:bookmarkEnd w:id="32"/>
    <w:bookmarkEnd w:id="33"/>
    <w:bookmarkEnd w:id="34"/>
    <w:bookmarkEnd w:id="35"/>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十、签订地点</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本合同在</w:t>
      </w:r>
      <w:r>
        <w:rPr>
          <w:rFonts w:hint="eastAsia" w:hAnsi="宋体" w:cs="宋体"/>
          <w:bCs/>
          <w:color w:val="auto"/>
          <w:szCs w:val="21"/>
          <w:highlight w:val="none"/>
          <w:u w:val="single"/>
        </w:rPr>
        <w:t xml:space="preserve">                                    </w:t>
      </w:r>
      <w:r>
        <w:rPr>
          <w:rFonts w:hint="eastAsia" w:hAnsi="宋体" w:cs="宋体"/>
          <w:bCs/>
          <w:color w:val="auto"/>
          <w:szCs w:val="21"/>
          <w:highlight w:val="none"/>
        </w:rPr>
        <w:t>签订。</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十一、补充协议</w:t>
      </w:r>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合同未尽事宜，合同当事人另行签订补充协议，补充协议是合同的组成部分。</w:t>
      </w:r>
    </w:p>
    <w:p>
      <w:pPr>
        <w:pStyle w:val="14"/>
        <w:shd w:val="clear"/>
        <w:spacing w:line="440" w:lineRule="exact"/>
        <w:rPr>
          <w:rFonts w:hint="eastAsia" w:hAnsi="宋体" w:cs="宋体"/>
          <w:bCs/>
          <w:color w:val="auto"/>
          <w:szCs w:val="21"/>
          <w:highlight w:val="none"/>
        </w:rPr>
      </w:pPr>
      <w:bookmarkStart w:id="36" w:name="_Toc351203492"/>
      <w:r>
        <w:rPr>
          <w:rFonts w:hint="eastAsia" w:hAnsi="宋体" w:cs="宋体"/>
          <w:bCs/>
          <w:color w:val="auto"/>
          <w:szCs w:val="21"/>
          <w:highlight w:val="none"/>
        </w:rPr>
        <w:t>十二、合同生效</w:t>
      </w:r>
      <w:bookmarkEnd w:id="36"/>
    </w:p>
    <w:p>
      <w:pPr>
        <w:pStyle w:val="14"/>
        <w:shd w:val="clear"/>
        <w:spacing w:line="440" w:lineRule="exact"/>
        <w:rPr>
          <w:rFonts w:hint="eastAsia" w:hAnsi="宋体" w:cs="宋体"/>
          <w:bCs/>
          <w:color w:val="auto"/>
          <w:szCs w:val="21"/>
          <w:highlight w:val="none"/>
          <w:u w:val="single"/>
        </w:rPr>
      </w:pPr>
      <w:r>
        <w:rPr>
          <w:rFonts w:hint="eastAsia" w:hAnsi="宋体" w:cs="宋体"/>
          <w:bCs/>
          <w:color w:val="auto"/>
          <w:szCs w:val="21"/>
          <w:highlight w:val="none"/>
        </w:rPr>
        <w:t>本合同自</w:t>
      </w:r>
      <w:r>
        <w:rPr>
          <w:rFonts w:hint="eastAsia" w:hAnsi="宋体" w:cs="宋体"/>
          <w:bCs/>
          <w:color w:val="auto"/>
          <w:szCs w:val="21"/>
          <w:highlight w:val="none"/>
          <w:u w:val="single"/>
        </w:rPr>
        <w:t>发包方和承包方的法定代表人或其授权委托人在协议书上签字并盖单位章后本合同生效。</w:t>
      </w:r>
    </w:p>
    <w:p>
      <w:pPr>
        <w:pStyle w:val="14"/>
        <w:shd w:val="clear"/>
        <w:spacing w:line="440" w:lineRule="exact"/>
        <w:rPr>
          <w:rFonts w:hint="eastAsia" w:hAnsi="宋体" w:cs="宋体"/>
          <w:bCs/>
          <w:color w:val="auto"/>
          <w:szCs w:val="21"/>
          <w:highlight w:val="none"/>
        </w:rPr>
      </w:pPr>
      <w:bookmarkStart w:id="37" w:name="_Toc351203493"/>
      <w:r>
        <w:rPr>
          <w:rFonts w:hint="eastAsia" w:hAnsi="宋体" w:cs="宋体"/>
          <w:bCs/>
          <w:color w:val="auto"/>
          <w:szCs w:val="21"/>
          <w:highlight w:val="none"/>
        </w:rPr>
        <w:t>十三、合同份数</w:t>
      </w:r>
      <w:bookmarkEnd w:id="37"/>
    </w:p>
    <w:p>
      <w:pPr>
        <w:pStyle w:val="14"/>
        <w:shd w:val="clear"/>
        <w:spacing w:line="440" w:lineRule="exact"/>
        <w:rPr>
          <w:rFonts w:hint="eastAsia" w:hAnsi="宋体" w:cs="宋体"/>
          <w:bCs/>
          <w:color w:val="auto"/>
          <w:szCs w:val="21"/>
          <w:highlight w:val="none"/>
        </w:rPr>
      </w:pPr>
      <w:r>
        <w:rPr>
          <w:rFonts w:hint="eastAsia" w:hAnsi="宋体" w:cs="宋体"/>
          <w:bCs/>
          <w:color w:val="auto"/>
          <w:szCs w:val="21"/>
          <w:highlight w:val="none"/>
        </w:rPr>
        <w:t>本合同一式</w:t>
      </w:r>
      <w:r>
        <w:rPr>
          <w:rFonts w:hint="eastAsia" w:hAnsi="宋体" w:cs="宋体"/>
          <w:bCs/>
          <w:color w:val="auto"/>
          <w:szCs w:val="21"/>
          <w:highlight w:val="none"/>
          <w:u w:val="single"/>
        </w:rPr>
        <w:t xml:space="preserve"> 陆 </w:t>
      </w:r>
      <w:r>
        <w:rPr>
          <w:rFonts w:hint="eastAsia" w:hAnsi="宋体" w:cs="宋体"/>
          <w:bCs/>
          <w:color w:val="auto"/>
          <w:szCs w:val="21"/>
          <w:highlight w:val="none"/>
        </w:rPr>
        <w:t>份，均具有同等法律效力，发包人执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份，承包人执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w:t>
      </w:r>
    </w:p>
    <w:p>
      <w:pPr>
        <w:pStyle w:val="14"/>
        <w:shd w:val="clear"/>
        <w:spacing w:line="440" w:lineRule="exact"/>
        <w:rPr>
          <w:rFonts w:hint="eastAsia" w:hAnsi="宋体" w:cs="宋体"/>
          <w:b/>
          <w:bCs/>
          <w:color w:val="auto"/>
          <w:szCs w:val="21"/>
          <w:highlight w:val="none"/>
        </w:rPr>
      </w:pP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发  包  人：（公章）                      承  包  人：（公章）</w:t>
      </w:r>
    </w:p>
    <w:p>
      <w:pPr>
        <w:pStyle w:val="14"/>
        <w:shd w:val="clear"/>
        <w:spacing w:line="440" w:lineRule="exact"/>
        <w:rPr>
          <w:rFonts w:hint="eastAsia" w:hAnsi="宋体" w:cs="宋体"/>
          <w:color w:val="auto"/>
          <w:szCs w:val="21"/>
          <w:highlight w:val="none"/>
        </w:rPr>
      </w:pP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法定代表人或其委托代理人：                法定代表人或其委托代理人：</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（签字）                                 （签字）</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地  址：</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地  址：</w:t>
      </w:r>
      <w:r>
        <w:rPr>
          <w:rFonts w:hint="eastAsia" w:hAnsi="宋体" w:cs="宋体"/>
          <w:color w:val="auto"/>
          <w:szCs w:val="21"/>
          <w:highlight w:val="none"/>
          <w:u w:val="single"/>
        </w:rPr>
        <w:t xml:space="preserve"> 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邮政编码：</w:t>
      </w:r>
      <w:r>
        <w:rPr>
          <w:rFonts w:hint="eastAsia" w:hAnsi="宋体" w:cs="宋体"/>
          <w:color w:val="auto"/>
          <w:szCs w:val="21"/>
          <w:highlight w:val="none"/>
          <w:u w:val="single"/>
        </w:rPr>
        <w:t xml:space="preserve">     </w:t>
      </w:r>
      <w:r>
        <w:rPr>
          <w:rFonts w:hint="eastAsia" w:hAnsi="宋体" w:cs="宋体"/>
          <w:color w:val="auto"/>
          <w:szCs w:val="21"/>
          <w:highlight w:val="none"/>
        </w:rPr>
        <w:t xml:space="preserve">               邮政编码：</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法定代表人：</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法定代表人：</w:t>
      </w:r>
      <w:r>
        <w:rPr>
          <w:rFonts w:hint="eastAsia" w:hAnsi="宋体" w:cs="宋体"/>
          <w:color w:val="auto"/>
          <w:szCs w:val="21"/>
          <w:highlight w:val="none"/>
          <w:u w:val="single"/>
        </w:rPr>
        <w:t xml:space="preserve">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委托代理人：</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委托代理人：</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电  话：</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  话：</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传  真：</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传  真：</w:t>
      </w:r>
      <w:r>
        <w:rPr>
          <w:rFonts w:hint="eastAsia" w:hAnsi="宋体" w:cs="宋体"/>
          <w:color w:val="auto"/>
          <w:szCs w:val="21"/>
          <w:highlight w:val="none"/>
          <w:u w:val="single"/>
        </w:rPr>
        <w:t xml:space="preserve">  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电子信箱：</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开户银行：</w:t>
      </w:r>
      <w:r>
        <w:rPr>
          <w:rFonts w:hint="eastAsia" w:hAnsi="宋体" w:cs="宋体"/>
          <w:color w:val="auto"/>
          <w:szCs w:val="21"/>
          <w:highlight w:val="none"/>
          <w:u w:val="single"/>
        </w:rPr>
        <w:t xml:space="preserve">  </w:t>
      </w:r>
    </w:p>
    <w:p>
      <w:pPr>
        <w:pStyle w:val="14"/>
        <w:shd w:val="clear"/>
        <w:spacing w:line="440" w:lineRule="exact"/>
        <w:rPr>
          <w:rFonts w:hint="eastAsia" w:hAnsi="宋体" w:cs="宋体"/>
          <w:color w:val="auto"/>
          <w:szCs w:val="21"/>
          <w:highlight w:val="none"/>
        </w:rPr>
      </w:pPr>
      <w:r>
        <w:rPr>
          <w:rFonts w:hint="eastAsia" w:hAnsi="宋体" w:cs="宋体"/>
          <w:color w:val="auto"/>
          <w:szCs w:val="21"/>
          <w:highlight w:val="none"/>
        </w:rPr>
        <w:t>账  号：</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账  号：</w:t>
      </w:r>
      <w:r>
        <w:rPr>
          <w:rFonts w:hint="eastAsia" w:hAnsi="宋体" w:cs="宋体"/>
          <w:color w:val="auto"/>
          <w:szCs w:val="21"/>
          <w:highlight w:val="none"/>
          <w:u w:val="single"/>
        </w:rPr>
        <w:t xml:space="preserve">    </w:t>
      </w:r>
    </w:p>
    <w:p>
      <w:pPr>
        <w:pStyle w:val="22"/>
        <w:shd w:val="clear"/>
        <w:spacing w:before="120" w:after="120" w:line="440" w:lineRule="exact"/>
        <w:ind w:right="-1080" w:rightChars="-491"/>
        <w:jc w:val="both"/>
        <w:outlineLvl w:val="9"/>
        <w:rPr>
          <w:rFonts w:hint="eastAsia" w:ascii="宋体" w:hAnsi="宋体"/>
          <w:color w:val="auto"/>
          <w:sz w:val="28"/>
          <w:szCs w:val="28"/>
          <w:highlight w:val="none"/>
        </w:rPr>
      </w:pPr>
      <w:bookmarkStart w:id="38" w:name="_Toc194909590"/>
      <w:bookmarkStart w:id="39" w:name="_Toc311550401"/>
      <w:bookmarkStart w:id="40" w:name="_Toc399169291"/>
      <w:bookmarkStart w:id="41" w:name="_Toc421800165"/>
      <w:bookmarkStart w:id="42" w:name="_Toc254788525"/>
      <w:bookmarkStart w:id="43" w:name="_Toc279599833"/>
      <w:bookmarkStart w:id="44" w:name="_Toc139361809"/>
    </w:p>
    <w:bookmarkEnd w:id="38"/>
    <w:bookmarkEnd w:id="39"/>
    <w:bookmarkEnd w:id="40"/>
    <w:bookmarkEnd w:id="41"/>
    <w:bookmarkEnd w:id="42"/>
    <w:bookmarkEnd w:id="43"/>
    <w:bookmarkEnd w:id="44"/>
    <w:p>
      <w:pPr>
        <w:pStyle w:val="53"/>
        <w:keepNext w:val="0"/>
        <w:keepLines w:val="0"/>
        <w:numPr>
          <w:ilvl w:val="0"/>
          <w:numId w:val="0"/>
        </w:numPr>
        <w:shd w:val="clear"/>
        <w:spacing w:line="240" w:lineRule="auto"/>
        <w:jc w:val="center"/>
        <w:rPr>
          <w:rFonts w:hint="eastAsia" w:ascii="宋体" w:hAnsi="宋体" w:cs="宋体"/>
          <w:color w:val="auto"/>
          <w:sz w:val="28"/>
          <w:szCs w:val="28"/>
          <w:highlight w:val="none"/>
        </w:rPr>
      </w:pPr>
      <w:bookmarkStart w:id="45" w:name="_Toc17348"/>
      <w:bookmarkStart w:id="46" w:name="_Toc28318"/>
      <w:bookmarkStart w:id="47" w:name="_Toc20098"/>
      <w:bookmarkStart w:id="48" w:name="_Toc486566670"/>
      <w:bookmarkStart w:id="49" w:name="_Toc21964"/>
      <w:r>
        <w:rPr>
          <w:rFonts w:hint="eastAsia" w:ascii="宋体" w:hAnsi="宋体" w:cs="宋体"/>
          <w:color w:val="auto"/>
          <w:sz w:val="28"/>
          <w:szCs w:val="28"/>
          <w:highlight w:val="none"/>
          <w:lang w:val="en-US" w:eastAsia="zh-CN"/>
        </w:rPr>
        <w:t xml:space="preserve">第二节   </w:t>
      </w:r>
      <w:r>
        <w:rPr>
          <w:rFonts w:hint="eastAsia" w:ascii="宋体" w:hAnsi="宋体" w:cs="宋体"/>
          <w:color w:val="auto"/>
          <w:sz w:val="28"/>
          <w:szCs w:val="28"/>
          <w:highlight w:val="none"/>
        </w:rPr>
        <w:t>通用条款</w:t>
      </w:r>
      <w:bookmarkEnd w:id="45"/>
      <w:bookmarkEnd w:id="46"/>
    </w:p>
    <w:p>
      <w:pPr>
        <w:pStyle w:val="50"/>
        <w:shd w:val="clear"/>
        <w:ind w:firstLine="420" w:firstLineChars="200"/>
        <w:jc w:val="center"/>
        <w:rPr>
          <w:color w:val="auto"/>
          <w:highlight w:val="none"/>
        </w:rPr>
      </w:pPr>
      <w:r>
        <w:rPr>
          <w:rFonts w:hint="eastAsia"/>
          <w:color w:val="auto"/>
          <w:highlight w:val="none"/>
        </w:rPr>
        <w:t>采用标准合同文件中通用合同条款（此处略）</w:t>
      </w:r>
    </w:p>
    <w:p>
      <w:pPr>
        <w:shd w:val="clear"/>
        <w:rPr>
          <w:rFonts w:hint="eastAsia" w:ascii="宋体" w:hAnsi="宋体" w:cs="宋体"/>
          <w:color w:val="auto"/>
          <w:sz w:val="28"/>
          <w:szCs w:val="28"/>
          <w:highlight w:val="none"/>
        </w:rPr>
      </w:pPr>
      <w:bookmarkStart w:id="50" w:name="_Toc7854"/>
      <w:r>
        <w:rPr>
          <w:rFonts w:hint="eastAsia" w:ascii="宋体" w:hAnsi="宋体" w:cs="宋体"/>
          <w:color w:val="auto"/>
          <w:sz w:val="28"/>
          <w:szCs w:val="28"/>
          <w:highlight w:val="none"/>
        </w:rPr>
        <w:br w:type="page"/>
      </w:r>
    </w:p>
    <w:p>
      <w:pPr>
        <w:pStyle w:val="53"/>
        <w:keepNext w:val="0"/>
        <w:keepLines w:val="0"/>
        <w:pageBreakBefore w:val="0"/>
        <w:shd w:val="clear"/>
        <w:kinsoku/>
        <w:wordWrap/>
        <w:overflowPunct/>
        <w:topLinePunct w:val="0"/>
        <w:bidi w:val="0"/>
        <w:adjustRightInd/>
        <w:snapToGrid/>
        <w:spacing w:before="0" w:beforeLines="0" w:after="0" w:afterLines="0" w:line="440" w:lineRule="exact"/>
        <w:jc w:val="center"/>
        <w:textAlignment w:val="auto"/>
        <w:rPr>
          <w:rFonts w:hint="eastAsia" w:ascii="宋体" w:hAnsi="宋体" w:cs="宋体"/>
          <w:color w:val="auto"/>
          <w:sz w:val="28"/>
          <w:szCs w:val="28"/>
          <w:highlight w:val="none"/>
        </w:rPr>
      </w:pPr>
      <w:bookmarkStart w:id="51" w:name="_Toc16459"/>
      <w:r>
        <w:rPr>
          <w:rFonts w:hint="eastAsia" w:ascii="宋体" w:hAnsi="宋体" w:cs="宋体"/>
          <w:color w:val="auto"/>
          <w:sz w:val="28"/>
          <w:szCs w:val="28"/>
          <w:highlight w:val="none"/>
        </w:rPr>
        <w:t>第三节  专用合同条款</w:t>
      </w:r>
      <w:bookmarkEnd w:id="47"/>
      <w:bookmarkEnd w:id="48"/>
      <w:bookmarkEnd w:id="49"/>
      <w:bookmarkEnd w:id="50"/>
      <w:bookmarkEnd w:id="51"/>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52" w:name="_Toc351203633"/>
      <w:bookmarkStart w:id="53" w:name="_Toc30897"/>
      <w:bookmarkStart w:id="54" w:name="_Toc27025"/>
      <w:r>
        <w:rPr>
          <w:rFonts w:hint="eastAsia" w:ascii="宋体" w:hAnsi="宋体" w:cs="宋体"/>
          <w:b/>
          <w:bCs/>
          <w:color w:val="auto"/>
          <w:szCs w:val="21"/>
          <w:highlight w:val="none"/>
        </w:rPr>
        <w:t>1</w:t>
      </w:r>
      <w:bookmarkStart w:id="55" w:name="_Toc297120456"/>
      <w:bookmarkStart w:id="56" w:name="_Toc296347155"/>
      <w:bookmarkStart w:id="57" w:name="_Toc296346657"/>
      <w:bookmarkStart w:id="58" w:name="_Toc296890984"/>
      <w:bookmarkStart w:id="59" w:name="_Toc292559361"/>
      <w:bookmarkStart w:id="60" w:name="_Toc292559866"/>
      <w:bookmarkStart w:id="61" w:name="_Toc296944495"/>
      <w:bookmarkStart w:id="62" w:name="_Toc297048342"/>
      <w:bookmarkStart w:id="63" w:name="_Toc296891196"/>
      <w:bookmarkStart w:id="64" w:name="_Toc296503156"/>
      <w:r>
        <w:rPr>
          <w:rFonts w:hint="eastAsia" w:ascii="宋体" w:hAnsi="宋体" w:cs="宋体"/>
          <w:b/>
          <w:bCs/>
          <w:color w:val="auto"/>
          <w:szCs w:val="21"/>
          <w:highlight w:val="none"/>
        </w:rPr>
        <w:t>. 一般约定</w:t>
      </w:r>
      <w:bookmarkEnd w:id="52"/>
    </w:p>
    <w:bookmarkEnd w:id="55"/>
    <w:bookmarkEnd w:id="56"/>
    <w:bookmarkEnd w:id="57"/>
    <w:bookmarkEnd w:id="58"/>
    <w:bookmarkEnd w:id="59"/>
    <w:bookmarkEnd w:id="60"/>
    <w:bookmarkEnd w:id="61"/>
    <w:bookmarkEnd w:id="62"/>
    <w:bookmarkEnd w:id="63"/>
    <w:bookmarkEnd w:id="6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 词语定义</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1.1.1.10其他合同文件包括：</w:t>
      </w:r>
      <w:r>
        <w:rPr>
          <w:rFonts w:hint="eastAsia" w:ascii="宋体" w:hAnsi="宋体" w:cs="宋体"/>
          <w:b/>
          <w:bCs/>
          <w:color w:val="auto"/>
          <w:szCs w:val="21"/>
          <w:highlight w:val="none"/>
          <w:u w:val="single"/>
        </w:rPr>
        <w:t>履行合同过程中双方确认的对合同有影响的签证、及工程变更等相关资料。</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 合同当事人及其他相关方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1.1.2.4监理人：</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名    称：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资质类别和等级：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联系电话：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1.1.2.5 设计人：</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电子信箱：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通信地址：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 工程和设备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b/>
          <w:bCs/>
          <w:color w:val="auto"/>
          <w:szCs w:val="21"/>
          <w:highlight w:val="none"/>
          <w:u w:val="single"/>
        </w:rPr>
        <w:t>现场临时办公室</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1.1.3.9 永久占地包括：</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b/>
          <w:bCs/>
          <w:color w:val="auto"/>
          <w:sz w:val="24"/>
          <w:highlight w:val="none"/>
          <w:u w:val="single"/>
        </w:rPr>
        <w:t>依据设计图纸确定</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1.1.3.10 临时占地包括：</w:t>
      </w:r>
      <w:r>
        <w:rPr>
          <w:rFonts w:hint="eastAsia" w:ascii="宋体" w:hAnsi="宋体" w:cs="宋体"/>
          <w:b/>
          <w:bCs/>
          <w:color w:val="auto"/>
          <w:szCs w:val="21"/>
          <w:highlight w:val="none"/>
          <w:u w:val="single"/>
        </w:rPr>
        <w:t xml:space="preserve">  双方在合同履行过程中确定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1.3法律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b/>
          <w:bCs/>
          <w:color w:val="auto"/>
          <w:szCs w:val="21"/>
          <w:highlight w:val="none"/>
          <w:u w:val="single"/>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 标准和规范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1.4.1适用于工程的标准规范包括：</w:t>
      </w:r>
      <w:r>
        <w:rPr>
          <w:rFonts w:hint="eastAsia" w:ascii="宋体" w:hAnsi="宋体" w:cs="宋体"/>
          <w:b/>
          <w:bCs/>
          <w:color w:val="auto"/>
          <w:szCs w:val="21"/>
          <w:highlight w:val="none"/>
          <w:u w:val="single"/>
        </w:rPr>
        <w:t>执行通用条款 ，国家及本工程所在地、行业的有关标准执行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1.4.2 发包人提供国外标准、规范的名称：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发包人提供国外标准、规范的份数：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发包人提供国外标准、规范的名称：</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1.4.3发包人对工程的技术标准和功能要求的特殊要求：</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 合同文件的优先顺序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合同文件组成及优先顺序为：</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 图纸和承包人文件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1.6.1 图纸的提供</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 xml:space="preserve">      开工前7天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套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xml:space="preserve">           全套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1.6.4 承包人文件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b/>
          <w:bCs/>
          <w:color w:val="auto"/>
          <w:highlight w:val="none"/>
          <w:u w:val="single"/>
        </w:rPr>
        <w:t>实施性施工组织设计及方案</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b/>
          <w:bCs/>
          <w:color w:val="auto"/>
          <w:highlight w:val="none"/>
          <w:u w:val="single"/>
        </w:rPr>
        <w:t>开工前</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b/>
          <w:bCs/>
          <w:color w:val="auto"/>
          <w:szCs w:val="21"/>
          <w:highlight w:val="none"/>
          <w:u w:val="single" w:color="000000"/>
        </w:rPr>
        <w:t xml:space="preserve">  </w:t>
      </w:r>
      <w:r>
        <w:rPr>
          <w:b/>
          <w:bCs/>
          <w:color w:val="auto"/>
          <w:highlight w:val="none"/>
          <w:u w:val="single"/>
        </w:rPr>
        <w:t>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b/>
          <w:bCs/>
          <w:color w:val="auto"/>
          <w:szCs w:val="21"/>
          <w:highlight w:val="none"/>
          <w:u w:val="single" w:color="000000"/>
        </w:rPr>
        <w:t xml:space="preserve">  </w:t>
      </w:r>
      <w:r>
        <w:rPr>
          <w:b/>
          <w:bCs/>
          <w:color w:val="auto"/>
          <w:highlight w:val="none"/>
          <w:u w:val="single"/>
        </w:rPr>
        <w:t>书面文件或双方另行确定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b/>
          <w:bCs/>
          <w:color w:val="auto"/>
          <w:szCs w:val="21"/>
          <w:highlight w:val="none"/>
          <w:u w:val="single" w:color="000000"/>
        </w:rPr>
        <w:t xml:space="preserve"> </w:t>
      </w:r>
      <w:r>
        <w:rPr>
          <w:b/>
          <w:bCs/>
          <w:color w:val="auto"/>
          <w:highlight w:val="none"/>
          <w:u w:val="single"/>
        </w:rPr>
        <w:t>双方另行确定</w:t>
      </w:r>
      <w:r>
        <w:rPr>
          <w:rFonts w:hint="eastAsia" w:ascii="宋体" w:hAnsi="宋体" w:cs="宋体"/>
          <w:b/>
          <w:bCs/>
          <w:color w:val="auto"/>
          <w:szCs w:val="21"/>
          <w:highlight w:val="none"/>
          <w:u w:val="single" w:color="000000"/>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1.6.5 现场图纸准备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 联络</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1.7.1发包人和承包人应当在</w:t>
      </w:r>
      <w:r>
        <w:rPr>
          <w:rFonts w:hint="eastAsia" w:ascii="宋体" w:hAnsi="宋体" w:cs="宋体"/>
          <w:b/>
          <w:bCs/>
          <w:color w:val="auto"/>
          <w:szCs w:val="21"/>
          <w:highlight w:val="none"/>
          <w:u w:val="single" w:color="000000"/>
        </w:rPr>
        <w:t>7</w:t>
      </w:r>
      <w:r>
        <w:rPr>
          <w:rFonts w:hint="eastAsia" w:ascii="宋体" w:hAnsi="宋体" w:cs="宋体"/>
          <w:color w:val="auto"/>
          <w:szCs w:val="21"/>
          <w:highlight w:val="none"/>
        </w:rPr>
        <w:t>天内将与合同有关的通知、批准、证明、证书、指示、指令、要求、请求、同意、意见、确定和决定等书面函件送达对方当事人。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1.7.2 发包人接收文件的地点：</w:t>
      </w:r>
      <w:r>
        <w:rPr>
          <w:rFonts w:hint="eastAsia" w:ascii="宋体" w:hAnsi="宋体" w:cs="宋体"/>
          <w:b/>
          <w:bCs/>
          <w:color w:val="auto"/>
          <w:szCs w:val="21"/>
          <w:highlight w:val="none"/>
          <w:u w:val="single" w:color="000000"/>
        </w:rPr>
        <w:t>项目所在地发包人项目部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发包人指定的接收人为：</w:t>
      </w:r>
      <w:r>
        <w:rPr>
          <w:rFonts w:hint="eastAsia" w:ascii="宋体" w:hAnsi="宋体" w:cs="宋体"/>
          <w:b/>
          <w:bCs/>
          <w:color w:val="auto"/>
          <w:szCs w:val="21"/>
          <w:highlight w:val="none"/>
          <w:u w:val="single" w:color="000000"/>
        </w:rPr>
        <w:t>现场代表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承包人接收文件的地点：</w:t>
      </w:r>
      <w:r>
        <w:rPr>
          <w:rFonts w:hint="eastAsia" w:ascii="宋体" w:hAnsi="宋体" w:cs="宋体"/>
          <w:b/>
          <w:bCs/>
          <w:color w:val="auto"/>
          <w:szCs w:val="21"/>
          <w:highlight w:val="none"/>
          <w:u w:val="single" w:color="000000"/>
        </w:rPr>
        <w:t>项目所在地承包人项目部</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承包人指定的接收人为：</w:t>
      </w:r>
      <w:r>
        <w:rPr>
          <w:rFonts w:hint="eastAsia" w:ascii="宋体" w:hAnsi="宋体" w:cs="宋体"/>
          <w:b/>
          <w:bCs/>
          <w:color w:val="auto"/>
          <w:w w:val="95"/>
          <w:szCs w:val="21"/>
          <w:highlight w:val="none"/>
          <w:u w:val="single" w:color="000000"/>
        </w:rPr>
        <w:t>承包方项目经理</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监理人接收文件的地点：</w:t>
      </w:r>
      <w:r>
        <w:rPr>
          <w:rFonts w:hint="eastAsia" w:ascii="宋体" w:hAnsi="宋体" w:cs="宋体"/>
          <w:color w:val="auto"/>
          <w:szCs w:val="21"/>
          <w:highlight w:val="none"/>
          <w:u w:val="single"/>
        </w:rPr>
        <w:t xml:space="preserve"> </w:t>
      </w:r>
      <w:r>
        <w:rPr>
          <w:b/>
          <w:bCs/>
          <w:color w:val="auto"/>
          <w:highlight w:val="none"/>
          <w:u w:val="single"/>
        </w:rPr>
        <w:t>施工现场办公室</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监理人指定的接收人为：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 交通运输</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65" w:name="_Toc318581155"/>
      <w:bookmarkStart w:id="66" w:name="_Toc303539100"/>
      <w:bookmarkStart w:id="67" w:name="_Toc300934943"/>
      <w:bookmarkStart w:id="68" w:name="_Toc304295521"/>
      <w:bookmarkStart w:id="69" w:name="_Toc312677986"/>
      <w:r>
        <w:rPr>
          <w:rFonts w:hint="eastAsia" w:ascii="宋体" w:hAnsi="宋体" w:cs="宋体"/>
          <w:color w:val="auto"/>
          <w:szCs w:val="21"/>
          <w:highlight w:val="none"/>
        </w:rPr>
        <w:t>.10.1 出入现场的权利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bookmarkEnd w:id="65"/>
    <w:bookmarkEnd w:id="66"/>
    <w:bookmarkEnd w:id="67"/>
    <w:bookmarkEnd w:id="68"/>
    <w:bookmarkEnd w:id="6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70" w:name="_Toc300934944"/>
      <w:bookmarkStart w:id="71" w:name="_Toc318581156"/>
      <w:bookmarkStart w:id="72" w:name="_Toc303539101"/>
      <w:bookmarkStart w:id="73" w:name="_Toc312677987"/>
      <w:bookmarkStart w:id="74" w:name="_Toc304295522"/>
      <w:r>
        <w:rPr>
          <w:rFonts w:hint="eastAsia" w:ascii="宋体" w:hAnsi="宋体" w:cs="宋体"/>
          <w:color w:val="auto"/>
          <w:szCs w:val="21"/>
          <w:highlight w:val="none"/>
        </w:rPr>
        <w:t>.10.3 场内交通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关于场外交通和场内交通的边界的约定：</w:t>
      </w:r>
      <w:r>
        <w:rPr>
          <w:b/>
          <w:bCs/>
          <w:color w:val="auto"/>
          <w:highlight w:val="none"/>
          <w:u w:val="single"/>
        </w:rPr>
        <w:t>以现场实际施工条件为准</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b/>
          <w:bCs/>
          <w:color w:val="auto"/>
          <w:highlight w:val="none"/>
          <w:u w:val="single"/>
        </w:rPr>
        <w:t>以现场实际施工条件为准</w:t>
      </w:r>
      <w:r>
        <w:rPr>
          <w:rFonts w:hint="eastAsia" w:ascii="宋体" w:hAnsi="宋体" w:cs="宋体"/>
          <w:b/>
          <w:bCs/>
          <w:color w:val="auto"/>
          <w:szCs w:val="21"/>
          <w:highlight w:val="none"/>
        </w:rPr>
        <w:t>。</w:t>
      </w:r>
      <w:bookmarkEnd w:id="70"/>
      <w:bookmarkEnd w:id="71"/>
      <w:bookmarkEnd w:id="72"/>
      <w:bookmarkEnd w:id="73"/>
      <w:bookmarkEnd w:id="74"/>
      <w:bookmarkStart w:id="75" w:name="_Toc318581157"/>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1.10.4超大件和超重件的运输</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b/>
          <w:bCs/>
          <w:color w:val="auto"/>
          <w:szCs w:val="21"/>
          <w:highlight w:val="none"/>
          <w:u w:val="single" w:color="000000"/>
        </w:rPr>
        <w:t>承包人</w:t>
      </w:r>
      <w:r>
        <w:rPr>
          <w:rFonts w:hint="eastAsia" w:ascii="宋体" w:hAnsi="宋体" w:cs="宋体"/>
          <w:color w:val="auto"/>
          <w:szCs w:val="21"/>
          <w:highlight w:val="none"/>
        </w:rPr>
        <w:t>承担。</w:t>
      </w:r>
    </w:p>
    <w:bookmarkEnd w:id="7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 知识产权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属于发包人，承包人可以为实现合同目的而复制、使用此类文件，但不能用于与合同无关的其他事项。未经发包人书面同意，承包人不得为了合同以外的目的而复制、使用上述文件或将之提供给任何第三方。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1.11.2 关于承包人为实施工程所编制文件的著作权的归属：</w:t>
      </w:r>
      <w:r>
        <w:rPr>
          <w:color w:val="auto"/>
          <w:sz w:val="24"/>
          <w:highlight w:val="none"/>
          <w:u w:val="single"/>
        </w:rPr>
        <w:t>/</w:t>
      </w:r>
      <w:r>
        <w:rPr>
          <w:rFonts w:hint="eastAsia" w:ascii="宋体" w:hAnsi="宋体" w:cs="宋体"/>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b/>
          <w:bCs/>
          <w:color w:val="auto"/>
          <w:szCs w:val="21"/>
          <w:highlight w:val="none"/>
          <w:u w:val="single" w:color="000000"/>
        </w:rPr>
        <w:t>执行通用条款</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color w:val="auto"/>
          <w:sz w:val="24"/>
          <w:highlight w:val="none"/>
          <w:u w:val="single"/>
        </w:rPr>
        <w:t>/</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1.13工程量清单错误的修正</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b/>
          <w:bCs/>
          <w:color w:val="auto"/>
          <w:highlight w:val="none"/>
          <w:u w:val="single"/>
        </w:rPr>
        <w:t>否</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76" w:name="_Toc351203634"/>
      <w:r>
        <w:rPr>
          <w:rFonts w:hint="eastAsia" w:ascii="宋体" w:hAnsi="宋体" w:cs="宋体"/>
          <w:b/>
          <w:bCs/>
          <w:color w:val="auto"/>
          <w:szCs w:val="21"/>
          <w:highlight w:val="none"/>
        </w:rPr>
        <w:t>2</w:t>
      </w:r>
      <w:bookmarkStart w:id="77" w:name="_Toc296890985"/>
      <w:bookmarkStart w:id="78" w:name="_Toc292559867"/>
      <w:bookmarkStart w:id="79" w:name="_Toc296347156"/>
      <w:bookmarkStart w:id="80" w:name="_Toc292559362"/>
      <w:bookmarkStart w:id="81" w:name="_Toc296944496"/>
      <w:bookmarkStart w:id="82" w:name="_Toc296503157"/>
      <w:bookmarkStart w:id="83" w:name="_Toc297120457"/>
      <w:bookmarkStart w:id="84" w:name="_Toc296891197"/>
      <w:bookmarkStart w:id="85" w:name="_Toc296346658"/>
      <w:bookmarkStart w:id="86" w:name="_Toc297048343"/>
      <w:r>
        <w:rPr>
          <w:rFonts w:hint="eastAsia" w:ascii="宋体" w:hAnsi="宋体" w:cs="宋体"/>
          <w:b/>
          <w:bCs/>
          <w:color w:val="auto"/>
          <w:szCs w:val="21"/>
          <w:highlight w:val="none"/>
        </w:rPr>
        <w:t>. 发包人</w:t>
      </w:r>
      <w:bookmarkEnd w:id="76"/>
    </w:p>
    <w:bookmarkEnd w:id="77"/>
    <w:bookmarkEnd w:id="78"/>
    <w:bookmarkEnd w:id="79"/>
    <w:bookmarkEnd w:id="80"/>
    <w:bookmarkEnd w:id="81"/>
    <w:bookmarkEnd w:id="82"/>
    <w:bookmarkEnd w:id="83"/>
    <w:bookmarkEnd w:id="84"/>
    <w:bookmarkEnd w:id="85"/>
    <w:bookmarkEnd w:id="8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2.2 发包人代表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发包人代表：</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b/>
          <w:bCs/>
          <w:color w:val="auto"/>
          <w:szCs w:val="21"/>
          <w:highlight w:val="none"/>
          <w:u w:val="single"/>
        </w:rPr>
        <w:t>督促指导监理工程师行使职权；协调施工现场各方面的关系；协调工程质量、进度和安全文明施工过程中存在的问题；解决有关设计和技术签证、办证、签认现场工程量签证；审核工程进度报告。</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2.4.1 提供施工现场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合同签订后 7 日内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2.4.2 提供施工条件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b/>
          <w:bCs/>
          <w:color w:val="auto"/>
          <w:szCs w:val="21"/>
          <w:highlight w:val="none"/>
          <w:u w:val="single"/>
        </w:rPr>
        <w:t>发包人负责提供电源接入点，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 发包人均认为此项费用包含在投标报价中。结算时，发包人将按照向供电部门缴纳电费的单价和承包人的实际用电数量扣回用电费用（含分摊的线路损耗费用）。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发包人负责提供水源接入点，由本工程承包人接入施工现场，并单独装表计量。从水源至施工各用水点的管路安装、布置由承包人负责实施，其安装费、管材、设备购置费及施工过程中发生的所有水费，无论承包人是否在投标报价中单独列支，发包人均认为此项费用包含在投标报价中。结算时，发包人将按照向供水部门缴纳水费的单价和承包人的实际用电数量扣回用水费用（含分摊的损耗费用）。</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color="000000"/>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87" w:name="_Toc351203635"/>
      <w:r>
        <w:rPr>
          <w:rFonts w:hint="eastAsia" w:ascii="宋体" w:hAnsi="宋体" w:cs="宋体"/>
          <w:b/>
          <w:bCs/>
          <w:color w:val="auto"/>
          <w:szCs w:val="21"/>
          <w:highlight w:val="none"/>
        </w:rPr>
        <w:t>3</w:t>
      </w:r>
      <w:bookmarkStart w:id="88" w:name="_Toc297120458"/>
      <w:bookmarkStart w:id="89" w:name="_Toc296347157"/>
      <w:bookmarkStart w:id="90" w:name="_Toc296890986"/>
      <w:bookmarkStart w:id="91" w:name="_Toc296891198"/>
      <w:bookmarkStart w:id="92" w:name="_Toc292559363"/>
      <w:bookmarkStart w:id="93" w:name="_Toc296346659"/>
      <w:bookmarkStart w:id="94" w:name="_Toc296944497"/>
      <w:bookmarkStart w:id="95" w:name="_Toc292559868"/>
      <w:bookmarkStart w:id="96" w:name="_Toc297048344"/>
      <w:bookmarkStart w:id="97" w:name="_Toc296503158"/>
      <w:r>
        <w:rPr>
          <w:rFonts w:hint="eastAsia" w:ascii="宋体" w:hAnsi="宋体" w:cs="宋体"/>
          <w:b/>
          <w:bCs/>
          <w:color w:val="auto"/>
          <w:szCs w:val="21"/>
          <w:highlight w:val="none"/>
        </w:rPr>
        <w:t>. 承包人</w:t>
      </w:r>
      <w:bookmarkEnd w:id="87"/>
    </w:p>
    <w:bookmarkEnd w:id="88"/>
    <w:bookmarkEnd w:id="89"/>
    <w:bookmarkEnd w:id="90"/>
    <w:bookmarkEnd w:id="91"/>
    <w:bookmarkEnd w:id="92"/>
    <w:bookmarkEnd w:id="93"/>
    <w:bookmarkEnd w:id="94"/>
    <w:bookmarkEnd w:id="95"/>
    <w:bookmarkEnd w:id="96"/>
    <w:bookmarkEnd w:id="9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 承包人的一般义务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（9）承包人提交的竣工资料的内容：</w:t>
      </w:r>
      <w:r>
        <w:rPr>
          <w:rFonts w:hint="eastAsia" w:ascii="宋体" w:hAnsi="宋体" w:cs="宋体"/>
          <w:b/>
          <w:bCs/>
          <w:color w:val="auto"/>
          <w:szCs w:val="21"/>
          <w:highlight w:val="none"/>
          <w:u w:val="single"/>
        </w:rPr>
        <w:t>提供符合行政质检监督部门要求的竣工图及竣工资料、竣工结算资料等。</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b/>
          <w:bCs/>
          <w:color w:val="auto"/>
          <w:szCs w:val="21"/>
          <w:highlight w:val="none"/>
          <w:u w:val="single" w:color="000000"/>
          <w:lang w:val="en-US" w:eastAsia="zh-CN"/>
        </w:rPr>
        <w:t>4</w:t>
      </w:r>
      <w:r>
        <w:rPr>
          <w:rFonts w:hint="eastAsia" w:ascii="宋体" w:hAnsi="宋体" w:cs="宋体"/>
          <w:b/>
          <w:bCs/>
          <w:color w:val="auto"/>
          <w:szCs w:val="21"/>
          <w:highlight w:val="none"/>
          <w:u w:val="single" w:color="000000"/>
        </w:rPr>
        <w:t>套</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b/>
          <w:bCs/>
          <w:color w:val="auto"/>
          <w:szCs w:val="21"/>
          <w:highlight w:val="none"/>
          <w:u w:val="single" w:color="000000"/>
        </w:rPr>
        <w:t>由承包人承担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b/>
          <w:bCs/>
          <w:color w:val="auto"/>
          <w:spacing w:val="-9"/>
          <w:highlight w:val="none"/>
          <w:u w:val="single"/>
        </w:rPr>
        <w:t xml:space="preserve">本工程验收后 </w:t>
      </w:r>
      <w:r>
        <w:rPr>
          <w:b/>
          <w:bCs/>
          <w:color w:val="auto"/>
          <w:highlight w:val="none"/>
          <w:u w:val="single"/>
        </w:rPr>
        <w:t>28</w:t>
      </w:r>
      <w:r>
        <w:rPr>
          <w:b/>
          <w:bCs/>
          <w:color w:val="auto"/>
          <w:spacing w:val="-20"/>
          <w:highlight w:val="none"/>
          <w:u w:val="single"/>
        </w:rPr>
        <w:t xml:space="preserve"> 日内</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b/>
          <w:bCs/>
          <w:color w:val="auto"/>
          <w:szCs w:val="21"/>
          <w:highlight w:val="none"/>
          <w:u w:val="single" w:color="000000"/>
        </w:rPr>
        <w:t>书面及电子文档</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（10）承包人应履行的其他义务：</w:t>
      </w:r>
      <w:r>
        <w:rPr>
          <w:rFonts w:hint="eastAsia" w:ascii="宋体" w:hAnsi="宋体" w:cs="宋体"/>
          <w:b/>
          <w:bCs/>
          <w:color w:val="auto"/>
          <w:szCs w:val="21"/>
          <w:highlight w:val="none"/>
          <w:u w:val="single"/>
        </w:rPr>
        <w:t>双方另行确定。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 项目经理</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项目经理：</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身份证号：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通信地址：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b/>
          <w:bCs/>
          <w:color w:val="auto"/>
          <w:szCs w:val="21"/>
          <w:highlight w:val="none"/>
          <w:u w:val="single"/>
        </w:rPr>
        <w:t>全权处理本项目的一切事务。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关于项目经理每月在施工现场的时间要求：</w:t>
      </w:r>
      <w:r>
        <w:rPr>
          <w:rFonts w:hint="eastAsia" w:ascii="宋体" w:hAnsi="宋体" w:cs="宋体"/>
          <w:b/>
          <w:bCs/>
          <w:color w:val="auto"/>
          <w:szCs w:val="21"/>
          <w:highlight w:val="none"/>
          <w:u w:val="single"/>
        </w:rPr>
        <w:t>每月不少于 22 日历天。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b/>
          <w:bCs/>
          <w:color w:val="auto"/>
          <w:szCs w:val="21"/>
          <w:highlight w:val="none"/>
          <w:u w:val="single" w:color="000000"/>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660" w:firstLineChars="300"/>
        <w:jc w:val="left"/>
        <w:textAlignment w:val="auto"/>
        <w:rPr>
          <w:rFonts w:ascii="宋体" w:hAnsi="宋体" w:cs="宋体"/>
          <w:color w:val="auto"/>
          <w:szCs w:val="21"/>
          <w:highlight w:val="none"/>
        </w:rPr>
      </w:pPr>
      <w:r>
        <w:rPr>
          <w:color w:val="auto"/>
          <w:highlight w:val="none"/>
        </w:rPr>
        <w:t>A&gt; 项目经理、项目副经理和项目总工不得更换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 承包人人员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b/>
          <w:bCs/>
          <w:color w:val="auto"/>
          <w:szCs w:val="21"/>
          <w:highlight w:val="none"/>
          <w:u w:val="single"/>
        </w:rPr>
        <w:t>开工前2 天内。</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b/>
          <w:bCs/>
          <w:color w:val="auto"/>
          <w:szCs w:val="21"/>
          <w:highlight w:val="none"/>
          <w:u w:val="single"/>
        </w:rPr>
        <w:t>承包人如需更换项目部主要施工人员，应经发包人书面同意。同时，更换人员的综合能力必须比被更换人员的综合能力强。</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3.3.4 承包人主要施工管理人员离开施工现场的批准要求：</w:t>
      </w:r>
      <w:r>
        <w:rPr>
          <w:rFonts w:hint="eastAsia" w:ascii="宋体" w:hAnsi="宋体" w:cs="宋体"/>
          <w:b/>
          <w:bCs/>
          <w:color w:val="auto"/>
          <w:szCs w:val="21"/>
          <w:highlight w:val="none"/>
          <w:u w:val="single"/>
        </w:rPr>
        <w:t>由总监理工程师批准，发包人认可方可离开。</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承包人负责照管工程及工程相关的材料、工程设备的起始时间：</w:t>
      </w:r>
      <w:r>
        <w:rPr>
          <w:rFonts w:hint="eastAsia" w:ascii="宋体" w:hAnsi="宋体" w:cs="宋体"/>
          <w:b/>
          <w:bCs/>
          <w:color w:val="auto"/>
          <w:szCs w:val="21"/>
          <w:highlight w:val="none"/>
          <w:u w:val="single"/>
        </w:rPr>
        <w:t>从开工之日起至竣工验收发包人接收工程之日止。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3.7 履约担保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98" w:name="_Toc351203636"/>
      <w:r>
        <w:rPr>
          <w:rFonts w:hint="eastAsia" w:ascii="宋体" w:hAnsi="宋体" w:cs="宋体"/>
          <w:b/>
          <w:bCs/>
          <w:color w:val="auto"/>
          <w:szCs w:val="21"/>
          <w:highlight w:val="none"/>
        </w:rPr>
        <w:t>4</w:t>
      </w:r>
      <w:bookmarkStart w:id="99" w:name="_Toc296890990"/>
      <w:bookmarkStart w:id="100" w:name="_Toc297048348"/>
      <w:bookmarkStart w:id="101" w:name="_Toc292559871"/>
      <w:bookmarkStart w:id="102" w:name="_Toc296503162"/>
      <w:bookmarkStart w:id="103" w:name="_Toc296346663"/>
      <w:bookmarkStart w:id="104" w:name="_Toc296944501"/>
      <w:bookmarkStart w:id="105" w:name="_Toc267251413"/>
      <w:bookmarkStart w:id="106" w:name="_Toc292559366"/>
      <w:bookmarkStart w:id="107" w:name="_Toc296891202"/>
      <w:bookmarkStart w:id="108" w:name="_Toc297120462"/>
      <w:bookmarkStart w:id="109" w:name="_Toc296347161"/>
      <w:r>
        <w:rPr>
          <w:rFonts w:hint="eastAsia" w:ascii="宋体" w:hAnsi="宋体" w:cs="宋体"/>
          <w:b/>
          <w:bCs/>
          <w:color w:val="auto"/>
          <w:szCs w:val="21"/>
          <w:highlight w:val="none"/>
        </w:rPr>
        <w:t>. 监</w:t>
      </w:r>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b/>
          <w:bCs/>
          <w:color w:val="auto"/>
          <w:szCs w:val="21"/>
          <w:highlight w:val="none"/>
        </w:rPr>
        <w:t>理人</w:t>
      </w:r>
      <w:bookmarkEnd w:id="98"/>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4.1监理人的一般规定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见监理合同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质量、进度、投资控制，安全管理和合同管理，协调各部门之间的关系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b/>
          <w:bCs/>
          <w:color w:val="auto"/>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4.2 监理人员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总监理工程师：</w:t>
      </w:r>
      <w:r>
        <w:rPr>
          <w:rFonts w:hint="eastAsia" w:ascii="宋体" w:hAnsi="宋体" w:cs="宋体"/>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b/>
          <w:bCs/>
          <w:color w:val="auto"/>
          <w:szCs w:val="21"/>
          <w:highlight w:val="none"/>
          <w:u w:val="single"/>
        </w:rPr>
        <w:t xml:space="preserve">  </w:t>
      </w:r>
      <w:r>
        <w:rPr>
          <w:b/>
          <w:bCs/>
          <w:color w:val="auto"/>
          <w:highlight w:val="none"/>
          <w:u w:val="single"/>
        </w:rPr>
        <w:t>见监理合同</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4.4 商定或确定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110" w:name="_Toc267251418"/>
      <w:r>
        <w:rPr>
          <w:rFonts w:hint="eastAsia" w:ascii="宋体" w:hAnsi="宋体" w:cs="宋体"/>
          <w:color w:val="auto"/>
          <w:szCs w:val="21"/>
          <w:highlight w:val="none"/>
        </w:rPr>
        <w:t>在发包人和承包人不能通过协商达成一致意见时，发包人授权监理人对以下事项进行确定：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11" w:name="_Toc351203637"/>
      <w:r>
        <w:rPr>
          <w:rFonts w:hint="eastAsia" w:ascii="宋体" w:hAnsi="宋体" w:cs="宋体"/>
          <w:b/>
          <w:bCs/>
          <w:color w:val="auto"/>
          <w:szCs w:val="21"/>
          <w:highlight w:val="none"/>
        </w:rPr>
        <w:t>5</w:t>
      </w:r>
      <w:bookmarkEnd w:id="110"/>
      <w:bookmarkStart w:id="112" w:name="_Toc296890991"/>
      <w:bookmarkStart w:id="113" w:name="_Toc297120463"/>
      <w:bookmarkStart w:id="114" w:name="_Toc292559367"/>
      <w:bookmarkStart w:id="115" w:name="_Toc296346664"/>
      <w:bookmarkStart w:id="116" w:name="_Toc296891203"/>
      <w:bookmarkStart w:id="117" w:name="_Toc296944502"/>
      <w:bookmarkStart w:id="118" w:name="_Toc292559872"/>
      <w:bookmarkStart w:id="119" w:name="_Toc296347162"/>
      <w:bookmarkStart w:id="120" w:name="_Toc297048349"/>
      <w:bookmarkStart w:id="121" w:name="_Toc296503163"/>
      <w:r>
        <w:rPr>
          <w:rFonts w:hint="eastAsia" w:ascii="宋体" w:hAnsi="宋体" w:cs="宋体"/>
          <w:b/>
          <w:bCs/>
          <w:color w:val="auto"/>
          <w:szCs w:val="21"/>
          <w:highlight w:val="none"/>
        </w:rPr>
        <w:t>. 工程质量</w:t>
      </w:r>
      <w:bookmarkEnd w:id="111"/>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 质量要求</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bookmarkStart w:id="122" w:name="_Toc312677997"/>
      <w:bookmarkStart w:id="123" w:name="_Toc303539106"/>
      <w:bookmarkStart w:id="124" w:name="_Toc297216155"/>
      <w:bookmarkStart w:id="125" w:name="_Toc304295527"/>
      <w:bookmarkStart w:id="126" w:name="_Toc318581164"/>
      <w:bookmarkStart w:id="127" w:name="_Toc300934949"/>
      <w:bookmarkStart w:id="128" w:name="_Toc297123496"/>
      <w:r>
        <w:rPr>
          <w:rFonts w:hint="eastAsia" w:ascii="宋体" w:hAnsi="宋体" w:cs="宋体"/>
          <w:color w:val="auto"/>
          <w:szCs w:val="21"/>
          <w:highlight w:val="none"/>
        </w:rPr>
        <w:t xml:space="preserve">.1.1 特殊质量标准和要求： </w:t>
      </w:r>
      <w:r>
        <w:rPr>
          <w:b/>
          <w:bCs/>
          <w:color w:val="auto"/>
          <w:spacing w:val="-5"/>
          <w:highlight w:val="none"/>
          <w:u w:val="single"/>
        </w:rPr>
        <w:t>工程质量等级标准为合格，若因承包人原因造成工程质量达不到合格等级的，应无偿返修至合格等级，并对承包人处以工程</w:t>
      </w:r>
      <w:r>
        <w:rPr>
          <w:b/>
          <w:bCs/>
          <w:color w:val="auto"/>
          <w:spacing w:val="-240"/>
          <w:highlight w:val="none"/>
          <w:u w:val="single"/>
        </w:rPr>
        <w:t>总</w:t>
      </w:r>
      <w:r>
        <w:rPr>
          <w:b/>
          <w:bCs/>
          <w:color w:val="auto"/>
          <w:spacing w:val="-21"/>
          <w:highlight w:val="none"/>
          <w:u w:val="single"/>
        </w:rPr>
        <w:t xml:space="preserve">造价 </w:t>
      </w:r>
      <w:r>
        <w:rPr>
          <w:b/>
          <w:bCs/>
          <w:color w:val="auto"/>
          <w:highlight w:val="none"/>
          <w:u w:val="single"/>
        </w:rPr>
        <w:t>3%的违约金</w:t>
      </w:r>
      <w:r>
        <w:rPr>
          <w:b/>
          <w:bCs/>
          <w:color w:val="auto"/>
          <w:highlight w:val="none"/>
          <w:u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关于工程奖项的约定：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5.3 隐蔽工程检查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监理人不能按时进行检查时，应提前小时提交书面延期要求。</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bCs/>
          <w:color w:val="auto"/>
          <w:szCs w:val="21"/>
          <w:highlight w:val="none"/>
          <w:u w:val="single"/>
          <w:lang w:val="en-US" w:eastAsia="zh-CN"/>
        </w:rPr>
        <w:t>24</w:t>
      </w:r>
      <w:r>
        <w:rPr>
          <w:rFonts w:hint="eastAsia" w:ascii="宋体" w:hAnsi="宋体" w:cs="宋体"/>
          <w:b/>
          <w:bCs/>
          <w:color w:val="auto"/>
          <w:szCs w:val="21"/>
          <w:highlight w:val="none"/>
          <w:u w:val="single"/>
        </w:rPr>
        <w:t>小时。</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29" w:name="_Toc351203638"/>
      <w:r>
        <w:rPr>
          <w:rFonts w:hint="eastAsia" w:ascii="宋体" w:hAnsi="宋体" w:cs="宋体"/>
          <w:b/>
          <w:bCs/>
          <w:color w:val="auto"/>
          <w:szCs w:val="21"/>
          <w:highlight w:val="none"/>
        </w:rPr>
        <w:t>6. 安全文明施工与环境保护</w:t>
      </w:r>
      <w:bookmarkEnd w:id="129"/>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6.1安全文明施工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6.1.1 项目安全生产的达标目标及相应事项的约定：</w:t>
      </w:r>
      <w:r>
        <w:rPr>
          <w:rFonts w:hint="eastAsia" w:ascii="宋体" w:hAnsi="宋体" w:cs="宋体"/>
          <w:b/>
          <w:bCs/>
          <w:color w:val="auto"/>
          <w:szCs w:val="21"/>
          <w:highlight w:val="none"/>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本工程在整个施工期间杜绝一切人身伤亡和重大质量安全事故，如发生上述事故，则发包人视为承包人违约；在施工期间每发生一起人身损害（不包括死亡）事故，承包人除了接受政府相关部门处罚外，承包人须向发包人支付违约金 2 万元；每发生一起人身死亡事故承包人除接受相关部门处罚外，承包人须向发包人支付违约金 5 万元。</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b/>
          <w:bCs/>
          <w:color w:val="auto"/>
          <w:highlight w:val="none"/>
          <w:u w:val="single"/>
        </w:rPr>
        <w:t>开工前 2 天提供</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6.1.5 文明施工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bookmarkEnd w:id="122"/>
    <w:bookmarkEnd w:id="123"/>
    <w:bookmarkEnd w:id="124"/>
    <w:bookmarkEnd w:id="125"/>
    <w:bookmarkEnd w:id="126"/>
    <w:bookmarkEnd w:id="127"/>
    <w:bookmarkEnd w:id="128"/>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30" w:name="_Toc351203639"/>
      <w:r>
        <w:rPr>
          <w:rFonts w:hint="eastAsia" w:ascii="宋体" w:hAnsi="宋体" w:cs="宋体"/>
          <w:b/>
          <w:bCs/>
          <w:color w:val="auto"/>
          <w:szCs w:val="21"/>
          <w:highlight w:val="none"/>
        </w:rPr>
        <w:t>7. 工期和进度</w:t>
      </w:r>
      <w:bookmarkEnd w:id="130"/>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 施工组织设计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7.1.1 合同当事人约定的施工组织设计应包括的其他内容：</w:t>
      </w:r>
      <w:r>
        <w:rPr>
          <w:rFonts w:hint="eastAsia" w:ascii="宋体" w:hAnsi="宋体" w:cs="宋体"/>
          <w:b/>
          <w:bCs/>
          <w:color w:val="auto"/>
          <w:szCs w:val="21"/>
          <w:highlight w:val="none"/>
          <w:u w:val="single" w:color="000000"/>
        </w:rPr>
        <w:t>按磋商文件约定，磋商文件无约定的按通用条款或双方另行约定</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7.1.2 施工组织设计的提交和修改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承包人提交详细施工组织设计的期限的约定：</w:t>
      </w:r>
      <w:r>
        <w:rPr>
          <w:b/>
          <w:bCs/>
          <w:color w:val="auto"/>
          <w:spacing w:val="-8"/>
          <w:highlight w:val="none"/>
          <w:u w:val="single"/>
        </w:rPr>
        <w:t xml:space="preserve">开工前 </w:t>
      </w:r>
      <w:r>
        <w:rPr>
          <w:b/>
          <w:bCs/>
          <w:color w:val="auto"/>
          <w:highlight w:val="none"/>
          <w:u w:val="single"/>
        </w:rPr>
        <w:t>5</w:t>
      </w:r>
      <w:r>
        <w:rPr>
          <w:b/>
          <w:bCs/>
          <w:color w:val="auto"/>
          <w:spacing w:val="-6"/>
          <w:highlight w:val="none"/>
          <w:u w:val="single"/>
        </w:rPr>
        <w:t xml:space="preserve"> 日提供施工组织设</w:t>
      </w:r>
      <w:r>
        <w:rPr>
          <w:b/>
          <w:bCs/>
          <w:color w:val="auto"/>
          <w:spacing w:val="-232"/>
          <w:highlight w:val="none"/>
          <w:u w:val="single"/>
        </w:rPr>
        <w:t>计，</w:t>
      </w:r>
      <w:r>
        <w:rPr>
          <w:b/>
          <w:bCs/>
          <w:color w:val="auto"/>
          <w:spacing w:val="-118"/>
          <w:highlight w:val="none"/>
          <w:u w:val="single"/>
        </w:rPr>
        <w:t xml:space="preserve"> </w:t>
      </w:r>
      <w:r>
        <w:rPr>
          <w:b/>
          <w:bCs/>
          <w:color w:val="auto"/>
          <w:highlight w:val="none"/>
          <w:u w:val="single"/>
        </w:rPr>
        <w:t>须经发包认同意后，方可实施</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b/>
          <w:bCs/>
          <w:color w:val="auto"/>
          <w:w w:val="95"/>
          <w:szCs w:val="21"/>
          <w:highlight w:val="none"/>
          <w:u w:val="single" w:color="000000"/>
        </w:rPr>
        <w:t>收到后</w:t>
      </w:r>
      <w:r>
        <w:rPr>
          <w:rFonts w:hint="eastAsia" w:ascii="宋体" w:hAnsi="宋体" w:cs="宋体"/>
          <w:b/>
          <w:bCs/>
          <w:color w:val="auto"/>
          <w:szCs w:val="21"/>
          <w:highlight w:val="none"/>
          <w:u w:val="single" w:color="000000"/>
        </w:rPr>
        <w:t>7日内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31" w:name="_Toc297216173"/>
      <w:bookmarkStart w:id="132" w:name="_Toc300934966"/>
      <w:bookmarkStart w:id="133" w:name="_Toc297123514"/>
      <w:bookmarkStart w:id="134" w:name="_Toc303539123"/>
      <w:bookmarkStart w:id="135" w:name="_Toc304295541"/>
      <w:bookmarkStart w:id="136" w:name="_Toc312677479"/>
      <w:bookmarkStart w:id="137" w:name="_Toc312678005"/>
      <w:r>
        <w:rPr>
          <w:rFonts w:hint="eastAsia" w:ascii="宋体" w:hAnsi="宋体" w:cs="宋体"/>
          <w:color w:val="auto"/>
          <w:szCs w:val="21"/>
          <w:highlight w:val="none"/>
        </w:rPr>
        <w:t>.2 施工进度计划</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7.2.2 施工进度计划的修订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b/>
          <w:bCs/>
          <w:color w:val="auto"/>
          <w:szCs w:val="21"/>
          <w:highlight w:val="none"/>
          <w:u w:val="single" w:color="000000"/>
        </w:rPr>
        <w:t>收到后5日内</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7.3 开工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7.3.1 开工准备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关于承包人提交工程开工报审表的期限：</w:t>
      </w:r>
      <w:r>
        <w:rPr>
          <w:b/>
          <w:bCs/>
          <w:color w:val="auto"/>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承包人项目部组建完成后，监理人和发包人应对项目部进行验收，包括但不限于：承包人的主要人员到位，设备准备情况，实验及计量器具购置，施工组织计划编制，安全措施，质量保证措施等，通过验收并由监理人和发包人向承包人开具书面验收同意书后，方可开具开工令。承包人项目部组建验收不合格的， 承包人应在 14 日内整改完毕并再次报请监理人和发包人验收。如果仍然不合格，发包人将据此判定承包人无能力承担本工程施工，有权立即解除合同，责令承包人在 14 日内退场，承包人并向发包人支付 5 万元的违约金。发包人将另选新的施工单位进场施工，承包人不得以任何理由阻挠或者延误退场，否则承包人承担因此对发包人造成的一切损失。</w:t>
      </w:r>
    </w:p>
    <w:bookmarkEnd w:id="131"/>
    <w:bookmarkEnd w:id="132"/>
    <w:bookmarkEnd w:id="133"/>
    <w:bookmarkEnd w:id="134"/>
    <w:bookmarkEnd w:id="135"/>
    <w:bookmarkEnd w:id="136"/>
    <w:bookmarkEnd w:id="13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7.4 测量放线</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7.4.1发包人通过监理人向承包人提供测量基准点、基准线和水准点及其书面资料的期限：</w:t>
      </w:r>
      <w:r>
        <w:rPr>
          <w:b/>
          <w:bCs/>
          <w:color w:val="auto"/>
          <w:sz w:val="24"/>
          <w:highlight w:val="none"/>
          <w:u w:val="single"/>
        </w:rPr>
        <w:t>执行通用条款</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38" w:name="_Toc303539125"/>
      <w:bookmarkStart w:id="139" w:name="_Toc297123516"/>
      <w:bookmarkStart w:id="140" w:name="_Toc297216175"/>
      <w:bookmarkStart w:id="141" w:name="_Toc304295546"/>
      <w:bookmarkStart w:id="142" w:name="_Toc312678010"/>
      <w:bookmarkStart w:id="143" w:name="_Toc312677484"/>
      <w:bookmarkStart w:id="144" w:name="_Toc300934968"/>
      <w:r>
        <w:rPr>
          <w:rFonts w:hint="eastAsia" w:ascii="宋体" w:hAnsi="宋体" w:cs="宋体"/>
          <w:color w:val="auto"/>
          <w:szCs w:val="21"/>
          <w:highlight w:val="none"/>
        </w:rPr>
        <w:t>.5 工期延误</w:t>
      </w:r>
    </w:p>
    <w:bookmarkEnd w:id="138"/>
    <w:bookmarkEnd w:id="139"/>
    <w:bookmarkEnd w:id="140"/>
    <w:bookmarkEnd w:id="141"/>
    <w:bookmarkEnd w:id="142"/>
    <w:bookmarkEnd w:id="143"/>
    <w:bookmarkEnd w:id="14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b/>
          <w:bCs/>
          <w:color w:val="auto"/>
          <w:sz w:val="21"/>
          <w:szCs w:val="21"/>
          <w:highlight w:val="none"/>
          <w:u w:val="single"/>
        </w:rPr>
        <w:t>执行通用条款</w:t>
      </w:r>
      <w:r>
        <w:rPr>
          <w:rFonts w:hint="eastAsia" w:ascii="宋体" w:hAnsi="宋体" w:cs="宋体"/>
          <w:b/>
          <w:bCs/>
          <w:color w:val="auto"/>
          <w:sz w:val="21"/>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45" w:name="_Toc312678012"/>
      <w:bookmarkStart w:id="146" w:name="_Toc312677486"/>
      <w:bookmarkStart w:id="147" w:name="_Toc318581169"/>
      <w:bookmarkStart w:id="148" w:name="_Toc304295548"/>
      <w:bookmarkStart w:id="149" w:name="_Toc297216177"/>
      <w:bookmarkStart w:id="150" w:name="_Toc297123518"/>
      <w:bookmarkStart w:id="151" w:name="_Toc300934970"/>
      <w:bookmarkStart w:id="152" w:name="_Toc303539127"/>
      <w:r>
        <w:rPr>
          <w:rFonts w:hint="eastAsia" w:ascii="宋体" w:hAnsi="宋体" w:cs="宋体"/>
          <w:color w:val="auto"/>
          <w:szCs w:val="21"/>
          <w:highlight w:val="none"/>
        </w:rPr>
        <w:t>.5.2 因承包人原因导致工期延误</w:t>
      </w:r>
    </w:p>
    <w:bookmarkEnd w:id="145"/>
    <w:bookmarkEnd w:id="146"/>
    <w:bookmarkEnd w:id="14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因</w:t>
      </w:r>
      <w:bookmarkStart w:id="153" w:name="_Toc312678013"/>
      <w:bookmarkStart w:id="154" w:name="_Toc312677487"/>
      <w:bookmarkStart w:id="155"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b/>
          <w:bCs/>
          <w:color w:val="auto"/>
          <w:szCs w:val="21"/>
          <w:highlight w:val="none"/>
          <w:u w:val="single"/>
        </w:rPr>
        <w:t>若因承包人原因不能按期竣工，扣除承包人 1 万元的违约金，同时每超过一天另扣除违约金0.1 万元。</w:t>
      </w:r>
      <w:bookmarkEnd w:id="148"/>
      <w:bookmarkEnd w:id="149"/>
      <w:bookmarkEnd w:id="150"/>
      <w:bookmarkEnd w:id="151"/>
      <w:bookmarkEnd w:id="152"/>
      <w:bookmarkEnd w:id="153"/>
      <w:bookmarkEnd w:id="154"/>
    </w:p>
    <w:bookmarkEnd w:id="15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156" w:name="_Toc312678014"/>
      <w:bookmarkStart w:id="157" w:name="_Toc318581171"/>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bookmarkEnd w:id="156"/>
    <w:bookmarkEnd w:id="15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58" w:name="_Toc300934971"/>
      <w:bookmarkStart w:id="159" w:name="_Toc297216178"/>
      <w:bookmarkStart w:id="160" w:name="_Toc297123519"/>
      <w:bookmarkStart w:id="161" w:name="_Toc304295549"/>
      <w:bookmarkStart w:id="162" w:name="_Toc303539128"/>
      <w:bookmarkStart w:id="163" w:name="_Toc312678015"/>
      <w:r>
        <w:rPr>
          <w:rFonts w:hint="eastAsia" w:ascii="宋体" w:hAnsi="宋体" w:cs="宋体"/>
          <w:color w:val="auto"/>
          <w:szCs w:val="21"/>
          <w:highlight w:val="none"/>
        </w:rPr>
        <w:t>.6 不</w:t>
      </w:r>
      <w:bookmarkEnd w:id="158"/>
      <w:bookmarkEnd w:id="159"/>
      <w:bookmarkEnd w:id="160"/>
      <w:bookmarkEnd w:id="161"/>
      <w:bookmarkEnd w:id="162"/>
      <w:bookmarkEnd w:id="163"/>
      <w:r>
        <w:rPr>
          <w:rFonts w:hint="eastAsia" w:ascii="宋体" w:hAnsi="宋体" w:cs="宋体"/>
          <w:color w:val="auto"/>
          <w:szCs w:val="21"/>
          <w:highlight w:val="none"/>
        </w:rPr>
        <w:t>利物质条件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164" w:name="_Toc297123520"/>
      <w:bookmarkStart w:id="165" w:name="_Toc300934972"/>
      <w:bookmarkStart w:id="166" w:name="_Toc318581172"/>
      <w:bookmarkStart w:id="167" w:name="_Toc303539129"/>
      <w:bookmarkStart w:id="168" w:name="_Toc312678016"/>
      <w:bookmarkStart w:id="169" w:name="_Toc304295550"/>
      <w:bookmarkStart w:id="170" w:name="_Toc297216179"/>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164"/>
    <w:bookmarkEnd w:id="165"/>
    <w:bookmarkEnd w:id="166"/>
    <w:bookmarkEnd w:id="167"/>
    <w:bookmarkEnd w:id="168"/>
    <w:bookmarkEnd w:id="169"/>
    <w:bookmarkEnd w:id="170"/>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w:t>
      </w:r>
      <w:bookmarkStart w:id="171" w:name="_Toc303539130"/>
      <w:bookmarkStart w:id="172" w:name="_Toc312678017"/>
      <w:bookmarkStart w:id="173" w:name="_Toc300934973"/>
      <w:bookmarkStart w:id="174" w:name="_Toc297216180"/>
      <w:bookmarkStart w:id="175" w:name="_Toc297123521"/>
      <w:bookmarkStart w:id="176" w:name="_Toc304295551"/>
      <w:r>
        <w:rPr>
          <w:rFonts w:hint="eastAsia" w:ascii="宋体" w:hAnsi="宋体" w:cs="宋体"/>
          <w:color w:val="auto"/>
          <w:szCs w:val="21"/>
          <w:highlight w:val="none"/>
        </w:rPr>
        <w:t>.7异常恶劣的气候条件</w:t>
      </w:r>
    </w:p>
    <w:bookmarkEnd w:id="171"/>
    <w:bookmarkEnd w:id="172"/>
    <w:bookmarkEnd w:id="173"/>
    <w:bookmarkEnd w:id="174"/>
    <w:bookmarkEnd w:id="175"/>
    <w:bookmarkEnd w:id="17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u w:val="single"/>
        </w:rPr>
        <w:t>每 8 小时降雨量大于 30mm，连续 24 小时降雨量大于 60mm 的；</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风</w:t>
      </w:r>
      <w:r>
        <w:rPr>
          <w:rFonts w:hint="eastAsia" w:ascii="宋体" w:hAnsi="宋体" w:cs="宋体"/>
          <w:color w:val="auto"/>
          <w:szCs w:val="21"/>
          <w:highlight w:val="none"/>
          <w:u w:val="single"/>
        </w:rPr>
        <w:t>速大于 11 级以上台风灾害；</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u w:val="single"/>
        </w:rPr>
        <w:t>连续日气温超过 38 摄氏度的高温大于 3 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u w:val="single"/>
        </w:rPr>
        <w:t>连续日气温低于-10 摄氏度 的严寒大于 3 天；</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u w:val="single"/>
        </w:rPr>
        <w:t>造成工程损坏的冰雹和大雪灾害：日降雪量 10mm 及以上；</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u w:val="single"/>
        </w:rPr>
        <w:t>其它异常恶劣气候灾害。</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177" w:name="_Toc351203640"/>
      <w:r>
        <w:rPr>
          <w:rFonts w:hint="eastAsia" w:ascii="宋体" w:hAnsi="宋体" w:cs="宋体"/>
          <w:b/>
          <w:bCs/>
          <w:color w:val="auto"/>
          <w:szCs w:val="21"/>
          <w:highlight w:val="none"/>
        </w:rPr>
        <w:t>8. 材料与设备</w:t>
      </w:r>
      <w:bookmarkEnd w:id="177"/>
    </w:p>
    <w:bookmarkEnd w:id="112"/>
    <w:bookmarkEnd w:id="113"/>
    <w:bookmarkEnd w:id="114"/>
    <w:bookmarkEnd w:id="115"/>
    <w:bookmarkEnd w:id="116"/>
    <w:bookmarkEnd w:id="117"/>
    <w:bookmarkEnd w:id="118"/>
    <w:bookmarkEnd w:id="119"/>
    <w:bookmarkEnd w:id="120"/>
    <w:bookmarkEnd w:id="121"/>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w:t>
      </w:r>
      <w:bookmarkStart w:id="178" w:name="_Toc300934979"/>
      <w:bookmarkStart w:id="179" w:name="_Toc296890995"/>
      <w:bookmarkStart w:id="180" w:name="_Toc312677493"/>
      <w:bookmarkStart w:id="181" w:name="_Toc292559372"/>
      <w:bookmarkStart w:id="182" w:name="_Toc280868654"/>
      <w:bookmarkStart w:id="183" w:name="_Toc312678019"/>
      <w:bookmarkStart w:id="184" w:name="_Toc296891207"/>
      <w:bookmarkStart w:id="185" w:name="_Toc292559877"/>
      <w:bookmarkStart w:id="186" w:name="_Toc297123527"/>
      <w:bookmarkStart w:id="187" w:name="_Toc297216186"/>
      <w:bookmarkStart w:id="188" w:name="_Toc296944506"/>
      <w:bookmarkStart w:id="189" w:name="_Toc303539136"/>
      <w:bookmarkStart w:id="190" w:name="_Toc297120467"/>
      <w:bookmarkStart w:id="191" w:name="_Toc304295556"/>
      <w:bookmarkStart w:id="192" w:name="_Toc296503167"/>
      <w:bookmarkStart w:id="193" w:name="_Toc296346668"/>
      <w:bookmarkStart w:id="194" w:name="_Toc296347166"/>
      <w:bookmarkStart w:id="195" w:name="_Toc297048353"/>
      <w:bookmarkStart w:id="196" w:name="_Toc280868656"/>
      <w:bookmarkStart w:id="197" w:name="_Toc267251424"/>
      <w:bookmarkStart w:id="198" w:name="_Toc280868655"/>
      <w:r>
        <w:rPr>
          <w:rFonts w:hint="eastAsia" w:ascii="宋体" w:hAnsi="宋体" w:cs="宋体"/>
          <w:color w:val="auto"/>
          <w:szCs w:val="21"/>
          <w:highlight w:val="none"/>
        </w:rPr>
        <w:t>.4材料与工程设备的保管与使用</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w:t>
      </w:r>
      <w:bookmarkStart w:id="199" w:name="_Toc292559878"/>
      <w:bookmarkStart w:id="200" w:name="_Toc292559373"/>
      <w:bookmarkStart w:id="201" w:name="_Toc304295557"/>
      <w:bookmarkStart w:id="202" w:name="_Toc296346669"/>
      <w:bookmarkStart w:id="203" w:name="_Toc297123528"/>
      <w:bookmarkStart w:id="204" w:name="_Toc296944507"/>
      <w:bookmarkStart w:id="205" w:name="_Toc318581173"/>
      <w:bookmarkStart w:id="206" w:name="_Toc297120468"/>
      <w:bookmarkStart w:id="207" w:name="_Toc303539137"/>
      <w:bookmarkStart w:id="208" w:name="_Toc312678020"/>
      <w:bookmarkStart w:id="209" w:name="_Toc296503168"/>
      <w:bookmarkStart w:id="210" w:name="_Toc297216187"/>
      <w:bookmarkStart w:id="211" w:name="_Toc312677494"/>
      <w:bookmarkStart w:id="212" w:name="_Toc300934980"/>
      <w:bookmarkStart w:id="213" w:name="_Toc296890996"/>
      <w:bookmarkStart w:id="214" w:name="_Toc296347167"/>
      <w:bookmarkStart w:id="215" w:name="_Toc297048354"/>
      <w:bookmarkStart w:id="216" w:name="_Toc296891208"/>
      <w:r>
        <w:rPr>
          <w:rFonts w:hint="eastAsia" w:ascii="宋体" w:hAnsi="宋体" w:cs="宋体"/>
          <w:color w:val="auto"/>
          <w:szCs w:val="21"/>
          <w:highlight w:val="none"/>
        </w:rPr>
        <w:t>.4.1发包人供应的材料设备的保管费用的承担：</w:t>
      </w:r>
      <w:r>
        <w:rPr>
          <w:rFonts w:hint="eastAsia" w:ascii="宋体" w:hAnsi="宋体" w:cs="宋体"/>
          <w:b/>
          <w:bCs/>
          <w:color w:val="auto"/>
          <w:szCs w:val="21"/>
          <w:highlight w:val="none"/>
          <w:lang w:eastAsia="zh-CN"/>
        </w:rPr>
        <w:t>无</w:t>
      </w:r>
      <w:r>
        <w:rPr>
          <w:rFonts w:hint="eastAsia" w:ascii="宋体" w:hAnsi="宋体" w:cs="宋体"/>
          <w:b/>
          <w:bCs/>
          <w:color w:val="auto"/>
          <w:szCs w:val="21"/>
          <w:highlight w:val="none"/>
        </w:rPr>
        <w:t>。</w:t>
      </w:r>
      <w:bookmarkEnd w:id="199"/>
      <w:bookmarkEnd w:id="200"/>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8.6 样品</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8.6.1</w:t>
      </w:r>
      <w:r>
        <w:rPr>
          <w:rFonts w:hint="eastAsia" w:ascii="宋体" w:hAnsi="宋体" w:cs="宋体"/>
          <w:color w:val="auto"/>
          <w:szCs w:val="21"/>
          <w:highlight w:val="none"/>
        </w:rPr>
        <w:tab/>
      </w:r>
      <w:r>
        <w:rPr>
          <w:rFonts w:hint="eastAsia" w:ascii="宋体" w:hAnsi="宋体" w:cs="宋体"/>
          <w:color w:val="auto"/>
          <w:szCs w:val="21"/>
          <w:highlight w:val="none"/>
        </w:rPr>
        <w:t>样品的报送与封存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需要承包人报送样品的材料或工程设备，样品的种类、名称、规格、数量要求：</w:t>
      </w:r>
      <w:r>
        <w:rPr>
          <w:rFonts w:hint="eastAsia" w:ascii="宋体" w:hAnsi="宋体" w:cs="宋体"/>
          <w:b/>
          <w:bCs/>
          <w:color w:val="auto"/>
          <w:szCs w:val="21"/>
          <w:highlight w:val="none"/>
          <w:u w:val="single"/>
        </w:rPr>
        <w:t>发包人认为需要报送样品的材料或工程设备。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8.8 施工设备和临时设施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b/>
          <w:bCs/>
          <w:color w:val="auto"/>
          <w:szCs w:val="21"/>
          <w:highlight w:val="none"/>
          <w:u w:val="single"/>
        </w:rPr>
        <w:t>执行通用条款。</w:t>
      </w:r>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217" w:name="_Toc351203641"/>
      <w:r>
        <w:rPr>
          <w:rFonts w:hint="eastAsia" w:ascii="宋体" w:hAnsi="宋体" w:cs="宋体"/>
          <w:b/>
          <w:bCs/>
          <w:color w:val="auto"/>
          <w:szCs w:val="21"/>
          <w:highlight w:val="none"/>
        </w:rPr>
        <w:t>9</w:t>
      </w:r>
      <w:bookmarkEnd w:id="196"/>
      <w:bookmarkEnd w:id="197"/>
      <w:bookmarkEnd w:id="198"/>
      <w:bookmarkStart w:id="218" w:name="_Toc297123533"/>
      <w:bookmarkStart w:id="219" w:name="_Toc304295559"/>
      <w:bookmarkStart w:id="220" w:name="_Toc297216192"/>
      <w:bookmarkStart w:id="221" w:name="_Toc312677495"/>
      <w:bookmarkStart w:id="222" w:name="_Toc312678021"/>
      <w:bookmarkStart w:id="223" w:name="_Toc300934982"/>
      <w:bookmarkStart w:id="224" w:name="_Toc303539139"/>
      <w:bookmarkStart w:id="225" w:name="_Toc297048359"/>
      <w:bookmarkStart w:id="226" w:name="_Toc267251428"/>
      <w:bookmarkStart w:id="227" w:name="_Toc296891213"/>
      <w:bookmarkStart w:id="228" w:name="_Toc296346674"/>
      <w:bookmarkStart w:id="229" w:name="_Toc292559883"/>
      <w:bookmarkStart w:id="230" w:name="_Toc296347172"/>
      <w:bookmarkStart w:id="231" w:name="_Toc296891001"/>
      <w:bookmarkStart w:id="232" w:name="_Toc292559378"/>
      <w:bookmarkStart w:id="233" w:name="_Toc267251427"/>
      <w:bookmarkStart w:id="234" w:name="_Toc296503173"/>
      <w:bookmarkStart w:id="235" w:name="_Toc297120473"/>
      <w:bookmarkStart w:id="236" w:name="_Toc296944512"/>
      <w:r>
        <w:rPr>
          <w:rFonts w:hint="eastAsia" w:ascii="宋体" w:hAnsi="宋体" w:cs="宋体"/>
          <w:b/>
          <w:bCs/>
          <w:color w:val="auto"/>
          <w:szCs w:val="21"/>
          <w:highlight w:val="none"/>
        </w:rPr>
        <w:t>. 试验与检验</w:t>
      </w:r>
      <w:bookmarkEnd w:id="217"/>
    </w:p>
    <w:bookmarkEnd w:id="218"/>
    <w:bookmarkEnd w:id="219"/>
    <w:bookmarkEnd w:id="220"/>
    <w:bookmarkEnd w:id="221"/>
    <w:bookmarkEnd w:id="222"/>
    <w:bookmarkEnd w:id="223"/>
    <w:bookmarkEnd w:id="22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w:t>
      </w:r>
      <w:bookmarkStart w:id="237" w:name="_Toc297123534"/>
      <w:bookmarkStart w:id="238" w:name="_Toc297216193"/>
      <w:bookmarkStart w:id="239" w:name="_Toc312677496"/>
      <w:bookmarkStart w:id="240" w:name="_Toc304295560"/>
      <w:bookmarkStart w:id="241" w:name="_Toc300934983"/>
      <w:bookmarkStart w:id="242" w:name="_Toc303539140"/>
      <w:bookmarkStart w:id="243" w:name="_Toc312678022"/>
      <w:r>
        <w:rPr>
          <w:rFonts w:hint="eastAsia" w:ascii="宋体" w:hAnsi="宋体" w:cs="宋体"/>
          <w:color w:val="auto"/>
          <w:szCs w:val="21"/>
          <w:highlight w:val="none"/>
        </w:rPr>
        <w:t>.1试验设备与试验人员</w:t>
      </w:r>
    </w:p>
    <w:bookmarkEnd w:id="237"/>
    <w:bookmarkEnd w:id="238"/>
    <w:bookmarkEnd w:id="239"/>
    <w:bookmarkEnd w:id="240"/>
    <w:bookmarkEnd w:id="241"/>
    <w:bookmarkEnd w:id="242"/>
    <w:bookmarkEnd w:id="243"/>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9</w:t>
      </w:r>
      <w:bookmarkStart w:id="244" w:name="_Toc312677497"/>
      <w:bookmarkStart w:id="245" w:name="_Toc297123535"/>
      <w:bookmarkStart w:id="246" w:name="_Toc303539141"/>
      <w:bookmarkStart w:id="247" w:name="_Toc312678023"/>
      <w:bookmarkStart w:id="248" w:name="_Toc300934984"/>
      <w:bookmarkStart w:id="249" w:name="_Toc304295561"/>
      <w:bookmarkStart w:id="250" w:name="_Toc297216194"/>
      <w:bookmarkStart w:id="251" w:name="_Toc318581174"/>
      <w:r>
        <w:rPr>
          <w:rFonts w:hint="eastAsia" w:ascii="宋体" w:hAnsi="宋体" w:cs="宋体"/>
          <w:color w:val="auto"/>
          <w:szCs w:val="21"/>
          <w:highlight w:val="none"/>
        </w:rPr>
        <w:t>.1.2 试验设备</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244"/>
      <w:bookmarkEnd w:id="245"/>
      <w:bookmarkEnd w:id="246"/>
      <w:bookmarkEnd w:id="247"/>
      <w:bookmarkEnd w:id="248"/>
      <w:bookmarkEnd w:id="249"/>
      <w:bookmarkEnd w:id="250"/>
      <w:bookmarkStart w:id="252" w:name="_Toc303539142"/>
      <w:bookmarkStart w:id="253" w:name="_Toc312678024"/>
      <w:bookmarkStart w:id="254" w:name="_Toc297216195"/>
      <w:bookmarkStart w:id="255" w:name="_Toc312677498"/>
      <w:bookmarkStart w:id="256" w:name="_Toc297123536"/>
      <w:bookmarkStart w:id="257" w:name="_Toc304295562"/>
      <w:bookmarkStart w:id="258" w:name="_Toc300934985"/>
      <w:r>
        <w:rPr>
          <w:rFonts w:hint="eastAsia" w:ascii="宋体" w:hAnsi="宋体" w:cs="宋体"/>
          <w:b/>
          <w:bCs/>
          <w:color w:val="auto"/>
          <w:szCs w:val="21"/>
          <w:highlight w:val="none"/>
          <w:u w:val="single"/>
        </w:rPr>
        <w:t>执行通用条款。</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b/>
          <w:bCs/>
          <w:color w:val="auto"/>
          <w:szCs w:val="21"/>
          <w:highlight w:val="none"/>
          <w:u w:val="single"/>
        </w:rPr>
        <w:t>执行通用条款。</w:t>
      </w:r>
    </w:p>
    <w:bookmarkEnd w:id="251"/>
    <w:bookmarkEnd w:id="252"/>
    <w:bookmarkEnd w:id="253"/>
    <w:bookmarkEnd w:id="254"/>
    <w:bookmarkEnd w:id="255"/>
    <w:bookmarkEnd w:id="256"/>
    <w:bookmarkEnd w:id="257"/>
    <w:bookmarkEnd w:id="258"/>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259" w:name="_Toc351203642"/>
      <w:r>
        <w:rPr>
          <w:rFonts w:hint="eastAsia" w:ascii="宋体" w:hAnsi="宋体" w:cs="宋体"/>
          <w:b/>
          <w:bCs/>
          <w:color w:val="auto"/>
          <w:szCs w:val="21"/>
          <w:highlight w:val="none"/>
        </w:rPr>
        <w:t>1</w:t>
      </w:r>
      <w:bookmarkEnd w:id="225"/>
      <w:bookmarkEnd w:id="226"/>
      <w:bookmarkEnd w:id="227"/>
      <w:bookmarkEnd w:id="228"/>
      <w:bookmarkEnd w:id="229"/>
      <w:bookmarkEnd w:id="230"/>
      <w:bookmarkEnd w:id="231"/>
      <w:bookmarkEnd w:id="232"/>
      <w:bookmarkEnd w:id="233"/>
      <w:bookmarkEnd w:id="234"/>
      <w:bookmarkEnd w:id="235"/>
      <w:bookmarkEnd w:id="236"/>
      <w:bookmarkStart w:id="260" w:name="_Toc297123540"/>
      <w:bookmarkStart w:id="261" w:name="_Toc296503193"/>
      <w:bookmarkStart w:id="262" w:name="_Toc296346694"/>
      <w:bookmarkStart w:id="263" w:name="_Toc304295566"/>
      <w:bookmarkStart w:id="264" w:name="_Toc296944532"/>
      <w:bookmarkStart w:id="265" w:name="_Toc297120493"/>
      <w:bookmarkStart w:id="266" w:name="_Toc292559398"/>
      <w:bookmarkStart w:id="267" w:name="_Toc300934989"/>
      <w:bookmarkStart w:id="268" w:name="_Toc296347192"/>
      <w:bookmarkStart w:id="269" w:name="_Toc296891021"/>
      <w:bookmarkStart w:id="270" w:name="_Toc303539146"/>
      <w:bookmarkStart w:id="271" w:name="_Toc297216199"/>
      <w:bookmarkStart w:id="272" w:name="_Toc296891233"/>
      <w:bookmarkStart w:id="273" w:name="_Toc297048379"/>
      <w:bookmarkStart w:id="274" w:name="_Toc292559903"/>
      <w:bookmarkStart w:id="275" w:name="_Toc312678025"/>
      <w:bookmarkStart w:id="276" w:name="_Toc312677499"/>
      <w:bookmarkStart w:id="277" w:name="_Toc267251437"/>
      <w:bookmarkStart w:id="278" w:name="_Toc267251440"/>
      <w:bookmarkStart w:id="279" w:name="_Toc267251439"/>
      <w:bookmarkStart w:id="280" w:name="_Toc267251435"/>
      <w:bookmarkStart w:id="281" w:name="_Toc267251433"/>
      <w:bookmarkStart w:id="282" w:name="_Toc267251441"/>
      <w:bookmarkStart w:id="283" w:name="_Toc267251442"/>
      <w:r>
        <w:rPr>
          <w:rFonts w:hint="eastAsia" w:ascii="宋体" w:hAnsi="宋体" w:cs="宋体"/>
          <w:b/>
          <w:bCs/>
          <w:color w:val="auto"/>
          <w:szCs w:val="21"/>
          <w:highlight w:val="none"/>
        </w:rPr>
        <w:t>0. 变更</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bookmarkEnd w:id="275"/>
    <w:bookmarkEnd w:id="27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284" w:name="_Toc296347193"/>
      <w:bookmarkStart w:id="285" w:name="_Toc312678026"/>
      <w:bookmarkStart w:id="286" w:name="_Toc297123541"/>
      <w:bookmarkStart w:id="287" w:name="_Toc304295567"/>
      <w:bookmarkStart w:id="288" w:name="_Toc312677500"/>
      <w:bookmarkStart w:id="289" w:name="_Toc297216200"/>
      <w:bookmarkStart w:id="290" w:name="_Toc296503194"/>
      <w:bookmarkStart w:id="291" w:name="_Toc297120494"/>
      <w:bookmarkStart w:id="292" w:name="_Toc296346695"/>
      <w:bookmarkStart w:id="293" w:name="_Toc300934990"/>
      <w:bookmarkStart w:id="294" w:name="_Toc292559904"/>
      <w:bookmarkStart w:id="295" w:name="_Toc296891234"/>
      <w:bookmarkStart w:id="296" w:name="_Toc292559399"/>
      <w:bookmarkStart w:id="297" w:name="_Toc296891022"/>
      <w:bookmarkStart w:id="298" w:name="_Toc297048380"/>
      <w:bookmarkStart w:id="299" w:name="_Toc296944533"/>
      <w:bookmarkStart w:id="300" w:name="_Toc303539147"/>
      <w:r>
        <w:rPr>
          <w:rFonts w:hint="eastAsia" w:ascii="宋体" w:hAnsi="宋体" w:cs="宋体"/>
          <w:color w:val="auto"/>
          <w:szCs w:val="21"/>
          <w:highlight w:val="none"/>
        </w:rPr>
        <w:t>0.1变更的范围</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color w:val="auto"/>
          <w:szCs w:val="21"/>
          <w:highlight w:val="none"/>
        </w:rPr>
        <w:t xml:space="preserve">关于变更的范围的约定： </w:t>
      </w:r>
      <w:r>
        <w:rPr>
          <w:rFonts w:hint="eastAsia" w:ascii="宋体" w:hAnsi="宋体" w:cs="宋体"/>
          <w:b/>
          <w:bCs/>
          <w:color w:val="auto"/>
          <w:szCs w:val="21"/>
          <w:highlight w:val="none"/>
          <w:u w:val="single"/>
        </w:rPr>
        <w:t>施工期间发生工程变更的，由施工企业提出变更申请，监理、设计部门共同认定，项目单位按照以下计划额度审批权限的划分，报县政府审批后实施。</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（1）10 万元以下（含 10 万元）经分管副县长、常务副县长签批；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（2）10 万元—50 万元经分管副县长、常务副县长、县长签批；</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（3）50 万元以上报请县政府常务会议研究。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同一项目追加工程量审报不能超过两次。</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Start w:id="301" w:name="_Toc303539150"/>
      <w:bookmarkStart w:id="302" w:name="_Toc297216203"/>
      <w:bookmarkStart w:id="303" w:name="_Toc296346698"/>
      <w:bookmarkStart w:id="304" w:name="_Toc297120497"/>
      <w:bookmarkStart w:id="305" w:name="_Toc297123544"/>
      <w:bookmarkStart w:id="306" w:name="_Toc292559402"/>
      <w:bookmarkStart w:id="307" w:name="_Toc296944536"/>
      <w:bookmarkStart w:id="308" w:name="_Toc297048383"/>
      <w:bookmarkStart w:id="309" w:name="_Toc300934993"/>
      <w:bookmarkStart w:id="310" w:name="_Toc292559907"/>
      <w:bookmarkStart w:id="311" w:name="_Toc296891237"/>
      <w:bookmarkStart w:id="312" w:name="_Toc296891025"/>
      <w:bookmarkStart w:id="313" w:name="_Toc296503197"/>
      <w:bookmarkStart w:id="314" w:name="_Toc296347196"/>
      <w:bookmarkStart w:id="315" w:name="_Toc312678029"/>
      <w:bookmarkStart w:id="316" w:name="_Toc304295570"/>
      <w:bookmarkStart w:id="317" w:name="_Toc312677503"/>
      <w:r>
        <w:rPr>
          <w:rFonts w:hint="eastAsia" w:ascii="宋体" w:hAnsi="宋体" w:cs="宋体"/>
          <w:color w:val="auto"/>
          <w:szCs w:val="21"/>
          <w:highlight w:val="none"/>
        </w:rPr>
        <w:t>0.5承</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Start w:id="318" w:name="_Toc296503203"/>
      <w:bookmarkStart w:id="319" w:name="_Toc297216204"/>
      <w:bookmarkStart w:id="320" w:name="_Toc300934994"/>
      <w:bookmarkStart w:id="321" w:name="_Toc297123545"/>
      <w:bookmarkStart w:id="322" w:name="_Toc297048389"/>
      <w:bookmarkStart w:id="323" w:name="_Toc296346704"/>
      <w:bookmarkStart w:id="324" w:name="_Toc296347202"/>
      <w:bookmarkStart w:id="325" w:name="_Toc296944542"/>
      <w:bookmarkStart w:id="326" w:name="_Toc292559913"/>
      <w:bookmarkStart w:id="327" w:name="_Toc297120503"/>
      <w:bookmarkStart w:id="328" w:name="_Toc292559408"/>
      <w:bookmarkStart w:id="329" w:name="_Toc296891031"/>
      <w:bookmarkStart w:id="330" w:name="_Toc296891243"/>
      <w:bookmarkStart w:id="331" w:name="_Toc303539151"/>
      <w:r>
        <w:rPr>
          <w:rFonts w:hint="eastAsia" w:ascii="宋体" w:hAnsi="宋体" w:cs="宋体"/>
          <w:color w:val="auto"/>
          <w:szCs w:val="21"/>
          <w:highlight w:val="none"/>
        </w:rPr>
        <w:t>包人的合理化建议</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eastAsia="方正书宋_GBK" w:cs="宋体"/>
          <w:b/>
          <w:bCs/>
          <w:color w:val="auto"/>
          <w:szCs w:val="21"/>
          <w:highlight w:val="none"/>
          <w:u w:val="single" w:color="000000"/>
          <w:lang w:eastAsia="zh-CN"/>
        </w:rPr>
      </w:pPr>
      <w:r>
        <w:rPr>
          <w:rFonts w:hint="eastAsia" w:ascii="宋体" w:hAnsi="宋体" w:cs="宋体"/>
          <w:color w:val="auto"/>
          <w:szCs w:val="21"/>
          <w:highlight w:val="none"/>
        </w:rPr>
        <w:t xml:space="preserve">监理人审查承包人合理化建议的期限： </w:t>
      </w:r>
      <w:r>
        <w:rPr>
          <w:rFonts w:hint="eastAsia" w:ascii="宋体" w:hAnsi="宋体" w:cs="宋体"/>
          <w:b/>
          <w:bCs/>
          <w:color w:val="auto"/>
          <w:szCs w:val="21"/>
          <w:highlight w:val="none"/>
          <w:u w:val="single" w:color="000000"/>
        </w:rPr>
        <w:t>执行通用条款</w:t>
      </w:r>
      <w:r>
        <w:rPr>
          <w:rFonts w:hint="eastAsia" w:ascii="宋体" w:hAnsi="宋体" w:cs="宋体"/>
          <w:b/>
          <w:bCs/>
          <w:color w:val="auto"/>
          <w:szCs w:val="21"/>
          <w:highlight w:val="none"/>
          <w:u w:val="single" w:color="000000"/>
          <w:lang w:eastAsia="zh-CN"/>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b/>
          <w:bCs/>
          <w:color w:val="auto"/>
          <w:szCs w:val="21"/>
          <w:highlight w:val="none"/>
          <w:u w:val="single" w:color="000000"/>
        </w:rPr>
        <w:t>执行通用条款</w:t>
      </w:r>
      <w:r>
        <w:rPr>
          <w:rFonts w:hint="eastAsia" w:ascii="宋体" w:hAnsi="宋体" w:cs="宋体"/>
          <w:b/>
          <w:bCs/>
          <w:color w:val="auto"/>
          <w:szCs w:val="21"/>
          <w:highlight w:val="none"/>
          <w:u w:val="single" w:color="000000"/>
          <w:lang w:eastAsia="zh-CN"/>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w:t>
      </w:r>
      <w:bookmarkStart w:id="332" w:name="_Toc304295571"/>
      <w:bookmarkStart w:id="333" w:name="_Toc296891032"/>
      <w:bookmarkStart w:id="334" w:name="_Toc296944543"/>
      <w:bookmarkStart w:id="335" w:name="_Toc292559409"/>
      <w:bookmarkStart w:id="336" w:name="_Toc318581175"/>
      <w:bookmarkStart w:id="337" w:name="_Toc297123546"/>
      <w:bookmarkStart w:id="338" w:name="_Toc300934995"/>
      <w:bookmarkStart w:id="339" w:name="_Toc296346705"/>
      <w:bookmarkStart w:id="340" w:name="_Toc297120504"/>
      <w:bookmarkStart w:id="341" w:name="_Toc312677504"/>
      <w:bookmarkStart w:id="342" w:name="_Toc303539152"/>
      <w:bookmarkStart w:id="343" w:name="_Toc292559914"/>
      <w:bookmarkStart w:id="344" w:name="_Toc296503204"/>
      <w:bookmarkStart w:id="345" w:name="_Toc312678030"/>
      <w:bookmarkStart w:id="346" w:name="_Toc297048390"/>
      <w:bookmarkStart w:id="347" w:name="_Toc296347203"/>
      <w:bookmarkStart w:id="348" w:name="_Toc297216205"/>
      <w:bookmarkStart w:id="349" w:name="_Toc296891244"/>
      <w:r>
        <w:rPr>
          <w:rFonts w:hint="eastAsia" w:ascii="宋体" w:hAnsi="宋体" w:cs="宋体"/>
          <w:color w:val="auto"/>
          <w:szCs w:val="21"/>
          <w:highlight w:val="none"/>
        </w:rPr>
        <w:t>包人提出的合理化建议降低了合同价格或者提高了工程经济效益的奖励的方法和金额为：</w:t>
      </w:r>
      <w:r>
        <w:rPr>
          <w:b/>
          <w:bCs/>
          <w:color w:val="auto"/>
          <w:highlight w:val="none"/>
          <w:u w:val="single"/>
        </w:rPr>
        <w:t>双方另行确定</w:t>
      </w:r>
      <w:r>
        <w:rPr>
          <w:rFonts w:hint="eastAsia" w:ascii="宋体" w:hAnsi="宋体" w:cs="宋体"/>
          <w:b/>
          <w:bCs/>
          <w:color w:val="auto"/>
          <w:szCs w:val="21"/>
          <w:highlight w:val="none"/>
        </w:rPr>
        <w:t>。</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350" w:name="_Toc296346700"/>
      <w:bookmarkStart w:id="351" w:name="_Toc300934997"/>
      <w:bookmarkStart w:id="352" w:name="_Toc296944538"/>
      <w:bookmarkStart w:id="353" w:name="_Toc312677507"/>
      <w:bookmarkStart w:id="354" w:name="_Toc292559404"/>
      <w:bookmarkStart w:id="355" w:name="_Toc296891239"/>
      <w:bookmarkStart w:id="356" w:name="_Toc304295574"/>
      <w:bookmarkStart w:id="357" w:name="_Toc297048385"/>
      <w:bookmarkStart w:id="358" w:name="_Toc296503199"/>
      <w:bookmarkStart w:id="359" w:name="_Toc296347198"/>
      <w:bookmarkStart w:id="360" w:name="_Toc312678033"/>
      <w:bookmarkStart w:id="361" w:name="_Toc292559909"/>
      <w:bookmarkStart w:id="362" w:name="_Toc303539154"/>
      <w:bookmarkStart w:id="363" w:name="_Toc296891027"/>
      <w:bookmarkStart w:id="364" w:name="_Toc297120499"/>
      <w:bookmarkStart w:id="365" w:name="_Toc297123548"/>
      <w:bookmarkStart w:id="366" w:name="_Toc297216207"/>
      <w:r>
        <w:rPr>
          <w:rFonts w:hint="eastAsia" w:ascii="宋体" w:hAnsi="宋体" w:cs="宋体"/>
          <w:color w:val="auto"/>
          <w:szCs w:val="21"/>
          <w:highlight w:val="none"/>
        </w:rPr>
        <w:t>0.7 暂估价</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暂</w:t>
      </w:r>
      <w:bookmarkStart w:id="367" w:name="_Toc312677508"/>
      <w:bookmarkStart w:id="368" w:name="_Toc312678034"/>
      <w:bookmarkStart w:id="369" w:name="_Toc318581176"/>
      <w:r>
        <w:rPr>
          <w:rFonts w:hint="eastAsia" w:ascii="宋体" w:hAnsi="宋体" w:cs="宋体"/>
          <w:color w:val="auto"/>
          <w:szCs w:val="21"/>
          <w:highlight w:val="none"/>
        </w:rPr>
        <w:t>估价材料和工程设备的明细详见附件11：《暂估价一览表》。</w:t>
      </w:r>
    </w:p>
    <w:bookmarkEnd w:id="367"/>
    <w:bookmarkEnd w:id="368"/>
    <w:bookmarkEnd w:id="36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Start w:id="370" w:name="_Toc312677509"/>
      <w:bookmarkStart w:id="371" w:name="_Toc312678035"/>
      <w:bookmarkStart w:id="372" w:name="_Toc318581177"/>
      <w:r>
        <w:rPr>
          <w:rFonts w:hint="eastAsia" w:ascii="宋体" w:hAnsi="宋体" w:cs="宋体"/>
          <w:color w:val="auto"/>
          <w:szCs w:val="21"/>
          <w:highlight w:val="none"/>
        </w:rPr>
        <w:t>0.7.1 依法必须招标的暂估价项目</w:t>
      </w:r>
    </w:p>
    <w:bookmarkEnd w:id="370"/>
    <w:bookmarkEnd w:id="371"/>
    <w:bookmarkEnd w:id="372"/>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种方式确定。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第3种方式：承包人直接实施的暂估价项目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10.8 暂列金额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合同当事人关于暂列金额使用的约定：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373" w:name="_Toc351203643"/>
      <w:r>
        <w:rPr>
          <w:rFonts w:hint="eastAsia" w:ascii="宋体" w:hAnsi="宋体" w:cs="宋体"/>
          <w:b/>
          <w:bCs/>
          <w:color w:val="auto"/>
          <w:szCs w:val="21"/>
          <w:highlight w:val="none"/>
        </w:rPr>
        <w:t>11. 价格调整</w:t>
      </w:r>
      <w:bookmarkEnd w:id="373"/>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374" w:name="_Toc304295577"/>
      <w:bookmarkStart w:id="375" w:name="_Toc296891241"/>
      <w:bookmarkStart w:id="376" w:name="_Toc303539157"/>
      <w:bookmarkStart w:id="377" w:name="_Toc292559911"/>
      <w:bookmarkStart w:id="378" w:name="_Toc312678039"/>
      <w:bookmarkStart w:id="379" w:name="_Toc297123550"/>
      <w:bookmarkStart w:id="380" w:name="_Toc296891029"/>
      <w:bookmarkStart w:id="381" w:name="_Toc297216209"/>
      <w:bookmarkStart w:id="382" w:name="_Toc296503201"/>
      <w:bookmarkStart w:id="383" w:name="_Toc292559406"/>
      <w:bookmarkStart w:id="384" w:name="_Toc300935000"/>
      <w:bookmarkStart w:id="385" w:name="_Toc297120501"/>
      <w:bookmarkStart w:id="386" w:name="_Toc296944540"/>
      <w:bookmarkStart w:id="387" w:name="_Toc297048387"/>
      <w:bookmarkStart w:id="388" w:name="_Toc296346702"/>
      <w:bookmarkStart w:id="389" w:name="_Toc296347200"/>
      <w:r>
        <w:rPr>
          <w:rFonts w:hint="eastAsia" w:ascii="宋体" w:hAnsi="宋体" w:cs="宋体"/>
          <w:color w:val="auto"/>
          <w:szCs w:val="21"/>
          <w:highlight w:val="none"/>
        </w:rPr>
        <w:t>11.1 市场价格波动引起的调整</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rPr>
      </w:pPr>
      <w:r>
        <w:rPr>
          <w:rFonts w:hint="eastAsia" w:ascii="宋体" w:hAnsi="宋体" w:cs="宋体"/>
          <w:color w:val="auto"/>
          <w:szCs w:val="21"/>
          <w:highlight w:val="none"/>
        </w:rPr>
        <w:t>市场价格波动是否调整合同价格的约定：</w:t>
      </w:r>
      <w:r>
        <w:rPr>
          <w:rFonts w:hint="eastAsia" w:ascii="宋体" w:hAnsi="宋体" w:cs="宋体"/>
          <w:b/>
          <w:bCs/>
          <w:color w:val="auto"/>
          <w:szCs w:val="21"/>
          <w:highlight w:val="none"/>
          <w:u w:val="single"/>
        </w:rPr>
        <w:t>不调整，已标价的工程量的综合单价为固定价，在整个项目竣工前不予调整。</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277"/>
    <w:bookmarkEnd w:id="278"/>
    <w:bookmarkEnd w:id="279"/>
    <w:bookmarkEnd w:id="280"/>
    <w:bookmarkEnd w:id="281"/>
    <w:bookmarkEnd w:id="282"/>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390" w:name="_Toc296346706"/>
      <w:bookmarkStart w:id="391" w:name="_Toc296503205"/>
      <w:bookmarkStart w:id="392" w:name="_Toc296347204"/>
      <w:bookmarkStart w:id="393" w:name="_Toc296944544"/>
      <w:bookmarkStart w:id="394" w:name="_Toc292559915"/>
      <w:bookmarkStart w:id="395" w:name="_Toc297120505"/>
      <w:bookmarkStart w:id="396" w:name="_Toc297048391"/>
      <w:bookmarkStart w:id="397" w:name="_Toc292559410"/>
      <w:bookmarkStart w:id="398" w:name="_Toc296891033"/>
      <w:bookmarkStart w:id="399" w:name="_Toc296891245"/>
      <w:bookmarkStart w:id="400" w:name="_Toc351203644"/>
      <w:bookmarkStart w:id="401" w:name="_Toc297123552"/>
      <w:bookmarkStart w:id="402" w:name="_Toc304295579"/>
      <w:bookmarkStart w:id="403" w:name="_Toc312678040"/>
      <w:bookmarkStart w:id="404" w:name="_Toc303539159"/>
      <w:bookmarkStart w:id="405" w:name="_Toc300935002"/>
      <w:bookmarkStart w:id="406" w:name="_Toc297216211"/>
      <w:r>
        <w:rPr>
          <w:rFonts w:hint="eastAsia" w:ascii="宋体" w:hAnsi="宋体" w:cs="宋体"/>
          <w:b/>
          <w:bCs/>
          <w:color w:val="auto"/>
          <w:szCs w:val="21"/>
          <w:highlight w:val="none"/>
        </w:rPr>
        <w:t xml:space="preserve">12. </w:t>
      </w:r>
      <w:bookmarkEnd w:id="390"/>
      <w:bookmarkEnd w:id="391"/>
      <w:bookmarkEnd w:id="392"/>
      <w:bookmarkEnd w:id="393"/>
      <w:bookmarkEnd w:id="394"/>
      <w:bookmarkEnd w:id="395"/>
      <w:bookmarkEnd w:id="396"/>
      <w:bookmarkEnd w:id="397"/>
      <w:bookmarkEnd w:id="398"/>
      <w:bookmarkEnd w:id="399"/>
      <w:r>
        <w:rPr>
          <w:rFonts w:hint="eastAsia" w:ascii="宋体" w:hAnsi="宋体" w:cs="宋体"/>
          <w:b/>
          <w:bCs/>
          <w:color w:val="auto"/>
          <w:szCs w:val="21"/>
          <w:highlight w:val="none"/>
        </w:rPr>
        <w:t>合同价格、计量与支付</w:t>
      </w:r>
      <w:bookmarkEnd w:id="400"/>
    </w:p>
    <w:bookmarkEnd w:id="401"/>
    <w:bookmarkEnd w:id="402"/>
    <w:bookmarkEnd w:id="403"/>
    <w:bookmarkEnd w:id="404"/>
    <w:bookmarkEnd w:id="405"/>
    <w:bookmarkEnd w:id="40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407" w:name="_Toc292559916"/>
      <w:bookmarkStart w:id="408" w:name="_Toc292559411"/>
      <w:bookmarkStart w:id="409" w:name="_Toc267251461"/>
      <w:bookmarkStart w:id="410" w:name="_Toc296347205"/>
      <w:bookmarkStart w:id="411" w:name="_Toc296944545"/>
      <w:bookmarkStart w:id="412" w:name="_Toc296891034"/>
      <w:bookmarkStart w:id="413" w:name="_Toc296503206"/>
      <w:bookmarkStart w:id="414" w:name="_Toc297120506"/>
      <w:bookmarkStart w:id="415" w:name="_Toc297048392"/>
      <w:bookmarkStart w:id="416" w:name="_Toc296891246"/>
      <w:bookmarkStart w:id="417" w:name="_Toc296346707"/>
      <w:bookmarkStart w:id="418" w:name="_Toc312678041"/>
      <w:bookmarkStart w:id="419" w:name="_Toc303539160"/>
      <w:bookmarkStart w:id="420" w:name="_Toc297123553"/>
      <w:bookmarkStart w:id="421" w:name="_Toc304295580"/>
      <w:bookmarkStart w:id="422" w:name="_Toc297216212"/>
      <w:bookmarkStart w:id="423" w:name="_Toc300935003"/>
      <w:r>
        <w:rPr>
          <w:rFonts w:hint="eastAsia" w:ascii="宋体" w:hAnsi="宋体" w:cs="宋体"/>
          <w:color w:val="auto"/>
          <w:szCs w:val="21"/>
          <w:highlight w:val="none"/>
        </w:rPr>
        <w:t>12.1 合</w:t>
      </w:r>
      <w:bookmarkEnd w:id="407"/>
      <w:bookmarkEnd w:id="408"/>
      <w:bookmarkEnd w:id="409"/>
      <w:r>
        <w:rPr>
          <w:rFonts w:hint="eastAsia" w:ascii="宋体" w:hAnsi="宋体" w:cs="宋体"/>
          <w:color w:val="auto"/>
          <w:szCs w:val="21"/>
          <w:highlight w:val="none"/>
        </w:rPr>
        <w:t>同价</w:t>
      </w:r>
      <w:bookmarkEnd w:id="410"/>
      <w:bookmarkEnd w:id="411"/>
      <w:bookmarkEnd w:id="412"/>
      <w:bookmarkEnd w:id="413"/>
      <w:bookmarkEnd w:id="414"/>
      <w:bookmarkEnd w:id="415"/>
      <w:bookmarkEnd w:id="416"/>
      <w:bookmarkEnd w:id="417"/>
      <w:r>
        <w:rPr>
          <w:rFonts w:hint="eastAsia" w:ascii="宋体" w:hAnsi="宋体" w:cs="宋体"/>
          <w:color w:val="auto"/>
          <w:szCs w:val="21"/>
          <w:highlight w:val="none"/>
        </w:rPr>
        <w:t>格形式</w:t>
      </w:r>
    </w:p>
    <w:bookmarkEnd w:id="418"/>
    <w:bookmarkEnd w:id="419"/>
    <w:bookmarkEnd w:id="420"/>
    <w:bookmarkEnd w:id="421"/>
    <w:bookmarkEnd w:id="422"/>
    <w:bookmarkEnd w:id="423"/>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1、单价合同</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color="auto"/>
        </w:rPr>
      </w:pPr>
      <w:r>
        <w:rPr>
          <w:rFonts w:hint="eastAsia" w:ascii="宋体" w:hAnsi="宋体" w:cs="宋体"/>
          <w:color w:val="auto"/>
          <w:szCs w:val="21"/>
          <w:highlight w:val="none"/>
        </w:rPr>
        <w:t>总价包含的风险范围：</w:t>
      </w:r>
      <w:r>
        <w:rPr>
          <w:rFonts w:hint="eastAsia" w:ascii="宋体" w:hAnsi="宋体" w:cs="宋体"/>
          <w:b/>
          <w:bCs/>
          <w:color w:val="auto"/>
          <w:szCs w:val="21"/>
          <w:highlight w:val="none"/>
          <w:u w:val="single" w:color="auto"/>
        </w:rPr>
        <w:t xml:space="preserve">  ①工程量清单中清单项目数量不具备合同约束力，工程量以合同图纸的标示内容为准，施工单位必须按规范完成合同图纸标示的全部内容；清单中清单项目数量不作为结算依据，合同图纸标示的内容（即工程量）不 予调整；②因市场变化导致主要人工、材料、机械的价格变动的，结算时均不予调整；③因天气、地形、地质等自然条件变化，采取的技术措施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已含在合同价内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b/>
          <w:bCs/>
          <w:color w:val="auto"/>
          <w:szCs w:val="21"/>
          <w:highlight w:val="none"/>
          <w:u w:val="single"/>
        </w:rPr>
      </w:pPr>
      <w:r>
        <w:rPr>
          <w:rFonts w:hint="eastAsia" w:ascii="宋体" w:hAnsi="宋体" w:cs="宋体"/>
          <w:color w:val="auto"/>
          <w:szCs w:val="21"/>
          <w:highlight w:val="none"/>
        </w:rPr>
        <w:t>风险范围以外合同价格的调整方法：</w:t>
      </w:r>
      <w:r>
        <w:rPr>
          <w:rFonts w:hint="eastAsia" w:ascii="宋体" w:hAnsi="宋体" w:cs="宋体"/>
          <w:b/>
          <w:bCs/>
          <w:color w:val="auto"/>
          <w:szCs w:val="21"/>
          <w:highlight w:val="none"/>
          <w:u w:val="single"/>
        </w:rPr>
        <w:t>因设计不完善而引起的设计变更，由设计院签发设计变更并经业主同意后按实调整变更费用，因其它原因导致发生的现场签证，须经发包方、监理联合确认后进行签字认可，设计变更及签证仅对变更内容进行确认，不对变更引起的具体金额签证。</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 工程进度款支付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bookmarkStart w:id="424" w:name="_Toc292559921"/>
      <w:bookmarkStart w:id="425" w:name="_Toc296347210"/>
      <w:bookmarkStart w:id="426" w:name="_Toc296346712"/>
      <w:bookmarkStart w:id="427" w:name="_Toc300935006"/>
      <w:bookmarkStart w:id="428" w:name="_Toc296891251"/>
      <w:bookmarkStart w:id="429" w:name="_Toc297048397"/>
      <w:bookmarkStart w:id="430" w:name="_Toc296944550"/>
      <w:bookmarkStart w:id="431" w:name="_Toc297123556"/>
      <w:bookmarkStart w:id="432" w:name="_Toc296891039"/>
      <w:bookmarkStart w:id="433" w:name="_Toc303539163"/>
      <w:bookmarkStart w:id="434" w:name="_Toc296503211"/>
      <w:bookmarkStart w:id="435" w:name="_Toc292559416"/>
      <w:bookmarkStart w:id="436" w:name="_Toc297120511"/>
      <w:bookmarkStart w:id="437" w:name="_Toc297216215"/>
      <w:r>
        <w:rPr>
          <w:rFonts w:hint="eastAsia" w:ascii="宋体" w:hAnsi="宋体" w:cs="宋体"/>
          <w:color w:val="auto"/>
          <w:szCs w:val="21"/>
          <w:highlight w:val="none"/>
        </w:rPr>
        <w:t>12.4.1 付款周期</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关于付款周期的约定：</w:t>
      </w:r>
      <w:r>
        <w:rPr>
          <w:rFonts w:hint="eastAsia" w:ascii="宋体" w:hAnsi="宋体" w:cs="宋体"/>
          <w:color w:val="auto"/>
          <w:szCs w:val="21"/>
          <w:highlight w:val="none"/>
          <w:lang w:eastAsia="zh-CN"/>
        </w:rPr>
        <w:t>工程完工后，支付投资额的75%；工程竣工经验收合格、决算后，承包方需向采购人提供工程总价款3%的质量保证金保函后，一次性付清剩余尾款。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12.4.2 进度付款申请单的编制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hint="eastAsia" w:ascii="宋体" w:hAnsi="宋体" w:cs="宋体"/>
          <w:color w:val="auto"/>
          <w:szCs w:val="21"/>
          <w:highlight w:val="none"/>
        </w:rPr>
        <w:t>2.4.3 进度付款申请单的提交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12.4.4 进度款审核和支付</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（1）监理人审查并报送发包人的期限：</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b/>
          <w:bCs/>
          <w:color w:val="auto"/>
          <w:szCs w:val="21"/>
          <w:highlight w:val="none"/>
          <w:u w:val="single"/>
        </w:rPr>
        <w:t xml:space="preserve"> </w:t>
      </w:r>
      <w:r>
        <w:rPr>
          <w:b/>
          <w:bCs/>
          <w:color w:val="auto"/>
          <w:highlight w:val="none"/>
          <w:u w:val="single"/>
        </w:rPr>
        <w:t>执行通用条款</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12.4.6 支付分解表的编制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bookmarkEnd w:id="283"/>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38" w:name="_Toc351203645"/>
      <w:bookmarkStart w:id="439" w:name="_Toc296347218"/>
      <w:bookmarkStart w:id="440" w:name="_Toc300935015"/>
      <w:bookmarkStart w:id="441" w:name="_Toc296891259"/>
      <w:bookmarkStart w:id="442" w:name="_Toc292559929"/>
      <w:bookmarkStart w:id="443" w:name="_Toc312678053"/>
      <w:bookmarkStart w:id="444" w:name="_Toc296944558"/>
      <w:bookmarkStart w:id="445" w:name="_Toc297120519"/>
      <w:bookmarkStart w:id="446" w:name="_Toc296346720"/>
      <w:bookmarkStart w:id="447" w:name="_Toc304295593"/>
      <w:bookmarkStart w:id="448" w:name="_Toc297048405"/>
      <w:bookmarkStart w:id="449" w:name="_Toc297123564"/>
      <w:bookmarkStart w:id="450" w:name="_Toc303539172"/>
      <w:bookmarkStart w:id="451" w:name="_Toc296503219"/>
      <w:bookmarkStart w:id="452" w:name="_Toc297216223"/>
      <w:bookmarkStart w:id="453" w:name="_Toc296891047"/>
      <w:bookmarkStart w:id="454" w:name="_Toc292559424"/>
      <w:r>
        <w:rPr>
          <w:rFonts w:hint="eastAsia" w:ascii="宋体" w:hAnsi="宋体" w:cs="宋体"/>
          <w:b/>
          <w:bCs/>
          <w:color w:val="auto"/>
          <w:szCs w:val="21"/>
          <w:highlight w:val="none"/>
        </w:rPr>
        <w:t>13. 验收和工程试车</w:t>
      </w:r>
      <w:bookmarkEnd w:id="438"/>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bookmarkStart w:id="455" w:name="_Toc267251476"/>
      <w:bookmarkStart w:id="456" w:name="_Toc267251475"/>
      <w:bookmarkStart w:id="457" w:name="_Toc267251474"/>
      <w:bookmarkStart w:id="458" w:name="_Toc267251471"/>
      <w:bookmarkStart w:id="459" w:name="_Toc280868709"/>
      <w:bookmarkStart w:id="460" w:name="_Toc267251472"/>
      <w:bookmarkStart w:id="461" w:name="_Toc267251473"/>
      <w:bookmarkStart w:id="462" w:name="_Toc267251470"/>
      <w:r>
        <w:rPr>
          <w:rFonts w:hint="eastAsia" w:ascii="宋体" w:hAnsi="宋体" w:cs="宋体"/>
          <w:color w:val="auto"/>
          <w:szCs w:val="21"/>
          <w:highlight w:val="none"/>
          <w:lang w:val="en-US" w:eastAsia="zh-CN"/>
        </w:rPr>
        <w:t xml:space="preserve">13.1 </w:t>
      </w:r>
      <w:r>
        <w:rPr>
          <w:rFonts w:hint="eastAsia" w:ascii="宋体" w:hAnsi="宋体" w:cs="宋体"/>
          <w:color w:val="auto"/>
          <w:szCs w:val="21"/>
          <w:highlight w:val="none"/>
        </w:rPr>
        <w:t>分部分项工程验收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13.1.2 监理人不能按时进行验收时，应提前</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 xml:space="preserve">小时提交书面延期要求。关于延期最长不得超过： </w:t>
      </w:r>
      <w:r>
        <w:rPr>
          <w:rFonts w:hint="eastAsia" w:ascii="宋体" w:hAnsi="宋体" w:cs="宋体"/>
          <w:color w:val="auto"/>
          <w:szCs w:val="21"/>
          <w:highlight w:val="none"/>
        </w:rPr>
        <w:tab/>
      </w:r>
      <w:r>
        <w:rPr>
          <w:rFonts w:hint="eastAsia" w:ascii="宋体" w:hAnsi="宋体" w:cs="宋体"/>
          <w:color w:val="auto"/>
          <w:szCs w:val="21"/>
          <w:highlight w:val="none"/>
        </w:rPr>
        <w:t>24小时。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13.2 </w:t>
      </w:r>
      <w:r>
        <w:rPr>
          <w:rFonts w:hint="eastAsia" w:ascii="宋体" w:hAnsi="宋体" w:cs="宋体"/>
          <w:color w:val="auto"/>
          <w:szCs w:val="21"/>
          <w:highlight w:val="none"/>
        </w:rPr>
        <w:t>竣工验收</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13.2.2 竣工验收程序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关于竣工验收程序的约定：</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执行通用条款</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发包人不按照本项约定组织竣工验收、颁发工程接收证书的违约金的计算方法：</w:t>
      </w:r>
      <w:r>
        <w:rPr>
          <w:rFonts w:hint="eastAsia" w:ascii="宋体" w:hAnsi="宋体" w:cs="宋体"/>
          <w:b/>
          <w:bCs/>
          <w:color w:val="auto"/>
          <w:szCs w:val="21"/>
          <w:highlight w:val="none"/>
          <w:u w:val="single"/>
        </w:rPr>
        <w:t xml:space="preserve">  无</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13.2.5 移交、接收全部与部分工程</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承包人向发包人移交工程的期限：</w:t>
      </w:r>
      <w:r>
        <w:rPr>
          <w:rFonts w:hint="eastAsia" w:ascii="宋体" w:hAnsi="宋体" w:cs="宋体"/>
          <w:b/>
          <w:bCs/>
          <w:color w:val="auto"/>
          <w:szCs w:val="21"/>
          <w:highlight w:val="none"/>
          <w:u w:val="single"/>
        </w:rPr>
        <w:t>颁发工程接收证书后 7 天内完成工程的移交。</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发包人未按本合同约定接收全部或部分工程的，违约金的计算方法为：</w:t>
      </w:r>
      <w:r>
        <w:rPr>
          <w:rFonts w:hint="eastAsia" w:ascii="宋体" w:hAnsi="宋体" w:cs="宋体"/>
          <w:b/>
          <w:bCs/>
          <w:color w:val="auto"/>
          <w:szCs w:val="21"/>
          <w:highlight w:val="none"/>
          <w:u w:val="single"/>
        </w:rPr>
        <w:t xml:space="preserve"> 无。</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b/>
          <w:bCs/>
          <w:color w:val="auto"/>
          <w:szCs w:val="21"/>
          <w:highlight w:val="none"/>
          <w:u w:val="single"/>
        </w:rPr>
        <w:t>执行通用条款</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bookmarkEnd w:id="455"/>
    <w:bookmarkEnd w:id="456"/>
    <w:bookmarkEnd w:id="457"/>
    <w:bookmarkEnd w:id="458"/>
    <w:bookmarkEnd w:id="459"/>
    <w:bookmarkEnd w:id="460"/>
    <w:bookmarkEnd w:id="461"/>
    <w:bookmarkEnd w:id="462"/>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63" w:name="_Toc351203647"/>
      <w:bookmarkStart w:id="464" w:name="_Toc267251483"/>
      <w:bookmarkStart w:id="465" w:name="_Toc267251482"/>
      <w:bookmarkStart w:id="466" w:name="_Toc267251484"/>
      <w:bookmarkStart w:id="467" w:name="_Toc267251485"/>
      <w:bookmarkStart w:id="468" w:name="_Toc267251490"/>
      <w:bookmarkStart w:id="469" w:name="_Toc267251489"/>
      <w:bookmarkStart w:id="470" w:name="_Toc267251488"/>
      <w:bookmarkStart w:id="471" w:name="_Toc267251486"/>
      <w:bookmarkStart w:id="472" w:name="_Toc267251498"/>
      <w:bookmarkStart w:id="473" w:name="_Toc267251507"/>
      <w:bookmarkStart w:id="474" w:name="_Toc267251511"/>
      <w:bookmarkStart w:id="475" w:name="_Toc267251508"/>
      <w:bookmarkStart w:id="476" w:name="_Toc267251499"/>
      <w:bookmarkStart w:id="477" w:name="_Toc267251497"/>
      <w:bookmarkStart w:id="478" w:name="_Toc267251496"/>
      <w:bookmarkStart w:id="479" w:name="_Toc267251502"/>
      <w:bookmarkStart w:id="480" w:name="_Toc267251494"/>
      <w:bookmarkStart w:id="481" w:name="_Toc267251514"/>
      <w:bookmarkStart w:id="482" w:name="_Toc267251509"/>
      <w:bookmarkStart w:id="483" w:name="_Toc267251510"/>
      <w:bookmarkStart w:id="484" w:name="_Toc267251493"/>
      <w:bookmarkStart w:id="485" w:name="_Toc267251503"/>
      <w:bookmarkStart w:id="486" w:name="_Toc267251515"/>
      <w:bookmarkStart w:id="487" w:name="_Toc267251501"/>
      <w:bookmarkStart w:id="488" w:name="_Toc267251495"/>
      <w:bookmarkStart w:id="489" w:name="_Toc267251504"/>
      <w:bookmarkStart w:id="490" w:name="_Toc267251513"/>
      <w:bookmarkStart w:id="491" w:name="_Toc267251506"/>
      <w:bookmarkStart w:id="492" w:name="_Toc267251491"/>
      <w:bookmarkStart w:id="493" w:name="_Toc267251492"/>
      <w:r>
        <w:rPr>
          <w:rFonts w:hint="eastAsia" w:ascii="宋体" w:hAnsi="宋体" w:cs="宋体"/>
          <w:b/>
          <w:bCs/>
          <w:color w:val="auto"/>
          <w:szCs w:val="21"/>
          <w:highlight w:val="none"/>
        </w:rPr>
        <w:t>15. 缺陷责任期与保修</w:t>
      </w:r>
      <w:bookmarkEnd w:id="463"/>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15.2缺陷责任期</w:t>
      </w:r>
      <w:bookmarkEnd w:id="464"/>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color="auto"/>
          <w:lang w:val="en-US" w:eastAsia="zh-CN"/>
        </w:rPr>
        <w:t xml:space="preserve">   </w:t>
      </w:r>
      <w:r>
        <w:rPr>
          <w:rFonts w:hint="eastAsia" w:ascii="宋体" w:hAnsi="宋体" w:cs="宋体"/>
          <w:b/>
          <w:bCs/>
          <w:color w:val="auto"/>
          <w:szCs w:val="21"/>
          <w:highlight w:val="none"/>
          <w:u w:val="single" w:color="auto"/>
        </w:rPr>
        <w:t>个月</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15.3 质量保证金</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关于是否扣留质量保证金的约定： </w:t>
      </w:r>
      <w:r>
        <w:rPr>
          <w:rFonts w:hint="eastAsia" w:ascii="宋体" w:hAnsi="宋体" w:cs="宋体"/>
          <w:b/>
          <w:bCs/>
          <w:color w:val="auto"/>
          <w:szCs w:val="21"/>
          <w:highlight w:val="none"/>
          <w:u w:val="single" w:color="000000"/>
          <w:lang w:val="en-US" w:eastAsia="zh-CN"/>
        </w:rPr>
        <w:t>否</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种方式：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（1）质量保证金保函，保证金额为：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color="000000"/>
        </w:rPr>
        <w:t>3</w:t>
      </w:r>
      <w:r>
        <w:rPr>
          <w:rFonts w:hint="eastAsia" w:ascii="宋体" w:hAnsi="宋体" w:cs="宋体"/>
          <w:color w:val="auto"/>
          <w:szCs w:val="21"/>
          <w:highlight w:val="none"/>
        </w:rPr>
        <w:t xml:space="preserve"> %的工程款；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（3）其他方式: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种方式：</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（1）在支付工程进度款时逐次扣留，在此情形下，质量保证金的计算基数不包括预付款的支付、扣回以及价格调整的金额；</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（2）工程竣工结算时一次性扣留质量保证金；</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（3）其他扣留方式: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bookmarkEnd w:id="465"/>
    <w:bookmarkEnd w:id="46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15.4保修</w:t>
      </w:r>
    </w:p>
    <w:bookmarkEnd w:id="467"/>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15.4.1 保修责任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color="000000"/>
        </w:rPr>
        <w:t>按照国家规定执行</w:t>
      </w:r>
      <w:r>
        <w:rPr>
          <w:rFonts w:hint="eastAsia" w:ascii="宋体" w:hAnsi="宋体" w:cs="宋体"/>
          <w:color w:val="auto"/>
          <w:szCs w:val="21"/>
          <w:highlight w:val="none"/>
        </w:rPr>
        <w:t>。</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15.4.3 修复通知</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承包人收到保修通知并到达工程现场的合理时间： </w:t>
      </w:r>
      <w:r>
        <w:rPr>
          <w:rFonts w:hint="eastAsia" w:ascii="宋体" w:hAnsi="宋体" w:cs="宋体"/>
          <w:b/>
          <w:bCs/>
          <w:color w:val="auto"/>
          <w:szCs w:val="21"/>
          <w:highlight w:val="none"/>
          <w:u w:val="single"/>
        </w:rPr>
        <w:t>接到发包人通知后 48 小时内</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w:t>
      </w:r>
    </w:p>
    <w:bookmarkEnd w:id="468"/>
    <w:bookmarkEnd w:id="469"/>
    <w:bookmarkEnd w:id="470"/>
    <w:bookmarkEnd w:id="471"/>
    <w:p>
      <w:pPr>
        <w:keepNext w:val="0"/>
        <w:keepLines w:val="0"/>
        <w:pageBreakBefore w:val="0"/>
        <w:widowControl/>
        <w:shd w:val="clear"/>
        <w:kinsoku/>
        <w:wordWrap/>
        <w:overflowPunct/>
        <w:topLinePunct w:val="0"/>
        <w:bidi w:val="0"/>
        <w:adjustRightInd/>
        <w:snapToGrid/>
        <w:spacing w:before="0" w:after="0" w:line="440" w:lineRule="exact"/>
        <w:jc w:val="left"/>
        <w:textAlignment w:val="auto"/>
        <w:rPr>
          <w:rFonts w:ascii="宋体" w:hAnsi="宋体" w:cs="宋体"/>
          <w:b/>
          <w:bCs/>
          <w:color w:val="auto"/>
          <w:szCs w:val="21"/>
          <w:highlight w:val="none"/>
        </w:rPr>
      </w:pPr>
      <w:bookmarkStart w:id="494" w:name="_Toc351203648"/>
      <w:bookmarkStart w:id="495" w:name="_Toc280868718"/>
      <w:bookmarkStart w:id="496" w:name="_Toc280868717"/>
      <w:r>
        <w:rPr>
          <w:rFonts w:hint="eastAsia" w:ascii="宋体" w:hAnsi="宋体" w:cs="宋体"/>
          <w:b/>
          <w:bCs/>
          <w:color w:val="auto"/>
          <w:szCs w:val="21"/>
          <w:highlight w:val="none"/>
        </w:rPr>
        <w:t>16. 违约</w:t>
      </w:r>
      <w:bookmarkEnd w:id="494"/>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包人违约的情形</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发包人违约的其他情形：</w:t>
      </w:r>
      <w:r>
        <w:rPr>
          <w:rFonts w:hint="eastAsia" w:ascii="宋体" w:hAnsi="宋体" w:cs="宋体"/>
          <w:b/>
          <w:bCs/>
          <w:color w:val="auto"/>
          <w:szCs w:val="21"/>
          <w:highlight w:val="none"/>
          <w:u w:val="single"/>
        </w:rPr>
        <w:t xml:space="preserve"> 承包人存在以下行为的，发包人有权要求解除合同，并由承包人承担由此引起的一切损失，并负责由此引起的一切法律责任，并赔偿由此引起的发包人的一切经济损失。1、本工程具体分项工程完成时间应服从发包人的总体要求，如果因承包人原因导致实际进度与发包人要求的进度计划不符，承包人无措施或无法按工期完工或质量无法达到合同要求的 3、工程竣工验收合格后 28 天内，承包人必须将符合发包人要求的竣工资料上报给发包人， 否则每延迟一天支付 1000 元作为违约金。4、工程竣工验收合格后 28 天内，承包人必须将符合发包人要求的竣工结算书及相关资料上报给发包人，否则每延迟一天支付 2000 元作为违约金</w:t>
      </w:r>
      <w:r>
        <w:rPr>
          <w:rFonts w:hint="eastAsia" w:ascii="宋体" w:hAnsi="宋体" w:cs="宋体"/>
          <w:b/>
          <w:bCs/>
          <w:color w:val="auto"/>
          <w:szCs w:val="21"/>
          <w:highlight w:val="none"/>
          <w:u w:val="single"/>
        </w:rPr>
        <w:tab/>
      </w:r>
      <w:r>
        <w:rPr>
          <w:rFonts w:hint="eastAsia" w:ascii="宋体" w:hAnsi="宋体" w:cs="宋体"/>
          <w:b/>
          <w:bCs/>
          <w:color w:val="auto"/>
          <w:szCs w:val="21"/>
          <w:highlight w:val="none"/>
          <w:u w:val="single"/>
        </w:rPr>
        <w:t xml:space="preserve"> 。</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.2 </w:t>
      </w: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包人违约的责任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包人违约责任的承担方式和计算方法：</w:t>
      </w:r>
      <w:r>
        <w:rPr>
          <w:rFonts w:hint="eastAsia" w:ascii="宋体" w:hAnsi="宋体" w:cs="宋体"/>
          <w:b/>
          <w:bCs/>
          <w:color w:val="auto"/>
          <w:szCs w:val="21"/>
          <w:highlight w:val="none"/>
          <w:u w:val="single"/>
        </w:rPr>
        <w:t>由承包人承担全部费用并承担相关违约责任。</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16.2.3 因承包人违约解除合同</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关于承包人违约解除合同的特别约定：</w:t>
      </w:r>
      <w:r>
        <w:rPr>
          <w:rFonts w:hint="eastAsia" w:ascii="宋体" w:hAnsi="宋体" w:cs="宋体"/>
          <w:b/>
          <w:bCs/>
          <w:color w:val="auto"/>
          <w:szCs w:val="21"/>
          <w:highlight w:val="none"/>
          <w:u w:val="single"/>
        </w:rPr>
        <w:t>执行通用条款。</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cs="宋体"/>
          <w:b/>
          <w:bCs/>
          <w:color w:val="auto"/>
          <w:szCs w:val="21"/>
          <w:highlight w:val="none"/>
          <w:u w:val="single" w:color="000000"/>
        </w:rPr>
        <w:t>按通用条款执行</w:t>
      </w:r>
      <w:r>
        <w:rPr>
          <w:rFonts w:hint="eastAsia" w:ascii="宋体" w:hAnsi="宋体" w:cs="宋体"/>
          <w:color w:val="auto"/>
          <w:szCs w:val="21"/>
          <w:highlight w:val="none"/>
        </w:rPr>
        <w:t>。</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5"/>
    <w:bookmarkEnd w:id="496"/>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20.6</w:t>
      </w:r>
      <w:r>
        <w:rPr>
          <w:rFonts w:hint="eastAsia" w:ascii="宋体" w:hAnsi="宋体" w:cs="宋体"/>
          <w:b/>
          <w:bCs/>
          <w:color w:val="auto"/>
          <w:szCs w:val="21"/>
          <w:highlight w:val="none"/>
          <w:lang w:eastAsia="zh-CN"/>
        </w:rPr>
        <w:t>补充协议</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val="en-US" w:eastAsia="zh-CN"/>
        </w:rPr>
        <w:t>20.6.1</w:t>
      </w:r>
      <w:r>
        <w:rPr>
          <w:rFonts w:hint="eastAsia" w:ascii="宋体" w:hAnsi="宋体" w:cs="宋体"/>
          <w:b/>
          <w:bCs/>
          <w:color w:val="auto"/>
          <w:szCs w:val="21"/>
          <w:highlight w:val="none"/>
          <w:u w:val="single"/>
          <w:lang w:eastAsia="zh-CN"/>
        </w:rPr>
        <w:t>承包人必须确保施工工人的工资发放，不得拖欠民工工资，依法向地方政府建设部门缴纳民工工资保证金。因承包人拖欠民工工资引 起上访或者其他行为对地方政府或者发包人造成严重干扰，迫使地方政府或者发包人直接给付民工工资的， 该费用从民工工资保证金或者承包人工程结算款中扣除，发包人对承包人另处同等数额的罚款。承包人还应承担地方政府依法进行的处罚。</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val="en-US" w:eastAsia="zh-CN"/>
        </w:rPr>
        <w:t>20.6.2</w:t>
      </w:r>
      <w:r>
        <w:rPr>
          <w:rFonts w:hint="eastAsia" w:ascii="宋体" w:hAnsi="宋体" w:cs="宋体"/>
          <w:b/>
          <w:bCs/>
          <w:color w:val="auto"/>
          <w:szCs w:val="21"/>
          <w:highlight w:val="none"/>
          <w:u w:val="single"/>
          <w:lang w:eastAsia="zh-CN"/>
        </w:rPr>
        <w:t>施工过程中承包人必须无条件的执行经甲方确认的工程变更， 除非该工程变更属结构性重大变动，同时也符合价款调整的相关条款之规定，否则所有工程变更均不得作为延长工期的理由。</w:t>
      </w:r>
    </w:p>
    <w:p>
      <w:pPr>
        <w:keepNext w:val="0"/>
        <w:keepLines w:val="0"/>
        <w:pageBreakBefore w:val="0"/>
        <w:widowControl/>
        <w:shd w:val="clear"/>
        <w:kinsoku/>
        <w:wordWrap/>
        <w:overflowPunct/>
        <w:topLinePunct w:val="0"/>
        <w:bidi w:val="0"/>
        <w:adjustRightInd/>
        <w:snapToGrid/>
        <w:spacing w:before="0" w:after="0" w:line="440" w:lineRule="exact"/>
        <w:ind w:firstLine="440" w:firstLineChars="200"/>
        <w:jc w:val="left"/>
        <w:textAlignment w:val="auto"/>
        <w:rPr>
          <w:rFonts w:hint="eastAsia" w:ascii="宋体" w:hAnsi="宋体" w:cs="宋体"/>
          <w:b/>
          <w:bCs/>
          <w:color w:val="auto"/>
          <w:szCs w:val="21"/>
          <w:highlight w:val="none"/>
          <w:u w:val="single"/>
          <w:lang w:eastAsia="zh-CN"/>
        </w:rPr>
      </w:pPr>
      <w:r>
        <w:rPr>
          <w:rFonts w:hint="eastAsia" w:ascii="宋体" w:hAnsi="宋体" w:cs="宋体"/>
          <w:b/>
          <w:bCs/>
          <w:color w:val="auto"/>
          <w:szCs w:val="21"/>
          <w:highlight w:val="none"/>
          <w:u w:val="single"/>
          <w:lang w:eastAsia="zh-CN"/>
        </w:rPr>
        <w:t>发包人约定的甲控材，在实际采购时， 由</w:t>
      </w:r>
      <w:r>
        <w:rPr>
          <w:rFonts w:hint="eastAsia" w:ascii="宋体" w:hAnsi="宋体" w:cs="宋体"/>
          <w:b/>
          <w:bCs/>
          <w:color w:val="auto"/>
          <w:szCs w:val="21"/>
          <w:highlight w:val="none"/>
          <w:u w:val="single"/>
          <w:lang w:eastAsia="zh-CN"/>
        </w:rPr>
        <w:fldChar w:fldCharType="begin"/>
      </w:r>
      <w:r>
        <w:rPr>
          <w:rFonts w:hint="eastAsia" w:ascii="宋体" w:hAnsi="宋体" w:cs="宋体"/>
          <w:b/>
          <w:bCs/>
          <w:color w:val="auto"/>
          <w:szCs w:val="21"/>
          <w:highlight w:val="none"/>
          <w:u w:val="single"/>
          <w:lang w:eastAsia="zh-CN"/>
        </w:rPr>
        <w:instrText xml:space="preserve"> HYPERLINK "http://zhidao.baidu.com/search?word=%E6%89%BF%E5%8C%85%E6%96%B9&amp;amp;fr=qb_search_exp&amp;amp;ie=utf8" \h </w:instrText>
      </w:r>
      <w:r>
        <w:rPr>
          <w:rFonts w:hint="eastAsia" w:ascii="宋体" w:hAnsi="宋体" w:cs="宋体"/>
          <w:b/>
          <w:bCs/>
          <w:color w:val="auto"/>
          <w:szCs w:val="21"/>
          <w:highlight w:val="none"/>
          <w:u w:val="single"/>
          <w:lang w:eastAsia="zh-CN"/>
        </w:rPr>
        <w:fldChar w:fldCharType="separate"/>
      </w:r>
      <w:r>
        <w:rPr>
          <w:rFonts w:hint="eastAsia" w:ascii="宋体" w:hAnsi="宋体" w:cs="宋体"/>
          <w:b/>
          <w:bCs/>
          <w:color w:val="auto"/>
          <w:szCs w:val="21"/>
          <w:highlight w:val="none"/>
          <w:u w:val="single"/>
          <w:lang w:eastAsia="zh-CN"/>
        </w:rPr>
        <w:t>承包方</w:t>
      </w:r>
      <w:r>
        <w:rPr>
          <w:rFonts w:hint="eastAsia" w:ascii="宋体" w:hAnsi="宋体" w:cs="宋体"/>
          <w:b/>
          <w:bCs/>
          <w:color w:val="auto"/>
          <w:szCs w:val="21"/>
          <w:highlight w:val="none"/>
          <w:u w:val="single"/>
          <w:lang w:eastAsia="zh-CN"/>
        </w:rPr>
        <w:fldChar w:fldCharType="end"/>
      </w:r>
      <w:r>
        <w:rPr>
          <w:rFonts w:hint="eastAsia" w:ascii="宋体" w:hAnsi="宋体" w:cs="宋体"/>
          <w:b/>
          <w:bCs/>
          <w:color w:val="auto"/>
          <w:szCs w:val="21"/>
          <w:highlight w:val="none"/>
          <w:u w:val="single"/>
          <w:lang w:eastAsia="zh-CN"/>
        </w:rPr>
        <w:t>按发包人的要求的规格、品牌范围进行材料的采购， 发包人对材料的质量、价格等进行认定，以发包人的决定为准。</w:t>
      </w:r>
    </w:p>
    <w:p>
      <w:pPr>
        <w:pStyle w:val="8"/>
        <w:keepNext w:val="0"/>
        <w:keepLines w:val="0"/>
        <w:pageBreakBefore w:val="0"/>
        <w:shd w:val="clear"/>
        <w:kinsoku/>
        <w:wordWrap/>
        <w:overflowPunct/>
        <w:topLinePunct w:val="0"/>
        <w:bidi w:val="0"/>
        <w:adjustRightInd/>
        <w:snapToGrid/>
        <w:spacing w:before="0" w:after="0" w:line="440" w:lineRule="exact"/>
        <w:textAlignment w:val="auto"/>
        <w:rPr>
          <w:rFonts w:hint="eastAsia" w:ascii="宋体" w:hAnsi="宋体" w:cs="宋体"/>
          <w:color w:val="auto"/>
          <w:szCs w:val="21"/>
          <w:highlight w:val="none"/>
          <w:u w:val="single"/>
          <w:lang w:eastAsia="zh-CN"/>
        </w:rPr>
        <w:sectPr>
          <w:footerReference r:id="rId9" w:type="first"/>
          <w:footerReference r:id="rId8" w:type="default"/>
          <w:pgSz w:w="11905" w:h="16838"/>
          <w:pgMar w:top="1440" w:right="1463" w:bottom="1440" w:left="1463" w:header="1077" w:footer="1077" w:gutter="0"/>
          <w:cols w:space="0" w:num="1"/>
          <w:titlePg/>
          <w:rtlGutter w:val="0"/>
          <w:docGrid w:type="lines" w:linePitch="318" w:charSpace="0"/>
        </w:sectPr>
      </w:pPr>
    </w:p>
    <w:p>
      <w:pPr>
        <w:shd w:val="clear"/>
        <w:spacing w:line="360" w:lineRule="auto"/>
        <w:ind w:firstLine="440" w:firstLineChars="200"/>
        <w:jc w:val="left"/>
        <w:rPr>
          <w:rFonts w:hint="eastAsia" w:ascii="宋体" w:hAnsi="宋体" w:cs="宋体"/>
          <w:b/>
          <w:bCs/>
          <w:color w:val="auto"/>
          <w:szCs w:val="21"/>
          <w:highlight w:val="none"/>
        </w:rPr>
      </w:pPr>
      <w:bookmarkStart w:id="497" w:name="_Toc20348_WPSOffice_Level3"/>
      <w:bookmarkStart w:id="498" w:name="_Toc28737_WPSOffice_Level3"/>
      <w:r>
        <w:rPr>
          <w:rFonts w:hint="eastAsia" w:ascii="宋体" w:hAnsi="宋体" w:cs="宋体"/>
          <w:b/>
          <w:bCs/>
          <w:color w:val="auto"/>
          <w:szCs w:val="21"/>
          <w:highlight w:val="none"/>
        </w:rPr>
        <w:t>附件</w:t>
      </w:r>
      <w:bookmarkEnd w:id="497"/>
      <w:bookmarkEnd w:id="498"/>
    </w:p>
    <w:p>
      <w:pPr>
        <w:shd w:val="clear"/>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协议书附件：</w:t>
      </w:r>
    </w:p>
    <w:p>
      <w:pPr>
        <w:shd w:val="clear"/>
        <w:spacing w:line="380" w:lineRule="exact"/>
        <w:jc w:val="left"/>
        <w:rPr>
          <w:rFonts w:hint="eastAsia" w:ascii="宋体" w:hAnsi="宋体" w:cs="宋体"/>
          <w:color w:val="auto"/>
          <w:szCs w:val="21"/>
          <w:highlight w:val="none"/>
        </w:rPr>
      </w:pPr>
      <w:bookmarkStart w:id="499" w:name="_Toc12216_WPSOffice_Level2"/>
      <w:bookmarkStart w:id="500" w:name="_Toc20590_WPSOffice_Level2"/>
      <w:r>
        <w:rPr>
          <w:rFonts w:hint="eastAsia" w:ascii="宋体" w:hAnsi="宋体" w:cs="宋体"/>
          <w:color w:val="auto"/>
          <w:szCs w:val="21"/>
          <w:highlight w:val="none"/>
        </w:rPr>
        <w:t>附件1：承包人承揽工程项目一览表</w:t>
      </w:r>
      <w:bookmarkEnd w:id="499"/>
      <w:bookmarkEnd w:id="500"/>
    </w:p>
    <w:p>
      <w:pPr>
        <w:shd w:val="clear"/>
        <w:spacing w:line="380" w:lineRule="exact"/>
        <w:jc w:val="left"/>
        <w:rPr>
          <w:rFonts w:hint="eastAsia" w:ascii="宋体" w:hAnsi="宋体" w:cs="宋体"/>
          <w:color w:val="auto"/>
          <w:szCs w:val="21"/>
          <w:highlight w:val="none"/>
        </w:rPr>
      </w:pPr>
      <w:bookmarkStart w:id="626" w:name="_GoBack"/>
      <w:bookmarkEnd w:id="626"/>
      <w:bookmarkStart w:id="501" w:name="_Toc24880_WPSOffice_Level2"/>
      <w:bookmarkStart w:id="502" w:name="_Toc8853_WPSOffice_Level2"/>
      <w:r>
        <w:rPr>
          <w:rFonts w:hint="eastAsia" w:ascii="宋体" w:hAnsi="宋体" w:cs="宋体"/>
          <w:color w:val="auto"/>
          <w:szCs w:val="21"/>
          <w:highlight w:val="none"/>
        </w:rPr>
        <w:t>附件2：发包人供应材料设备一览表</w:t>
      </w:r>
      <w:bookmarkEnd w:id="501"/>
      <w:bookmarkEnd w:id="502"/>
    </w:p>
    <w:p>
      <w:pPr>
        <w:shd w:val="clear"/>
        <w:spacing w:line="380" w:lineRule="exact"/>
        <w:jc w:val="left"/>
        <w:rPr>
          <w:rFonts w:hint="eastAsia" w:ascii="宋体" w:hAnsi="宋体" w:cs="宋体"/>
          <w:color w:val="auto"/>
          <w:szCs w:val="21"/>
          <w:highlight w:val="none"/>
        </w:rPr>
      </w:pPr>
      <w:bookmarkStart w:id="503" w:name="_Toc20831_WPSOffice_Level2"/>
      <w:bookmarkStart w:id="504" w:name="_Toc7262_WPSOffice_Level2"/>
      <w:r>
        <w:rPr>
          <w:rFonts w:hint="eastAsia" w:ascii="宋体" w:hAnsi="宋体" w:cs="宋体"/>
          <w:color w:val="auto"/>
          <w:szCs w:val="21"/>
          <w:highlight w:val="none"/>
        </w:rPr>
        <w:t>附件3：工程质量保修书</w:t>
      </w:r>
      <w:bookmarkEnd w:id="503"/>
      <w:bookmarkEnd w:id="504"/>
    </w:p>
    <w:p>
      <w:pPr>
        <w:shd w:val="clear"/>
        <w:spacing w:line="380" w:lineRule="exact"/>
        <w:jc w:val="left"/>
        <w:rPr>
          <w:rFonts w:hint="eastAsia" w:ascii="宋体" w:hAnsi="宋体" w:cs="宋体"/>
          <w:color w:val="auto"/>
          <w:szCs w:val="21"/>
          <w:highlight w:val="none"/>
        </w:rPr>
      </w:pPr>
      <w:bookmarkStart w:id="505" w:name="_Toc10422_WPSOffice_Level2"/>
      <w:bookmarkStart w:id="506" w:name="_Toc24194_WPSOffice_Level2"/>
      <w:r>
        <w:rPr>
          <w:rFonts w:hint="eastAsia" w:ascii="宋体" w:hAnsi="宋体" w:cs="宋体"/>
          <w:color w:val="auto"/>
          <w:szCs w:val="21"/>
          <w:highlight w:val="none"/>
        </w:rPr>
        <w:t>附件4：</w:t>
      </w:r>
      <w:bookmarkEnd w:id="505"/>
      <w:bookmarkEnd w:id="506"/>
      <w:bookmarkStart w:id="507" w:name="_Toc15680_WPSOffice_Level2"/>
      <w:bookmarkStart w:id="508" w:name="_Toc21948_WPSOffice_Level2"/>
      <w:r>
        <w:rPr>
          <w:rFonts w:hint="eastAsia" w:ascii="宋体" w:hAnsi="宋体" w:cs="宋体"/>
          <w:color w:val="auto"/>
          <w:szCs w:val="21"/>
          <w:highlight w:val="none"/>
        </w:rPr>
        <w:t>承包人用于本工程施工的机械设备表</w:t>
      </w:r>
      <w:bookmarkEnd w:id="507"/>
      <w:bookmarkEnd w:id="508"/>
    </w:p>
    <w:p>
      <w:pPr>
        <w:shd w:val="clear"/>
        <w:spacing w:line="380" w:lineRule="exact"/>
        <w:jc w:val="left"/>
        <w:rPr>
          <w:rFonts w:hint="eastAsia" w:ascii="宋体" w:hAnsi="宋体" w:cs="宋体"/>
          <w:color w:val="auto"/>
          <w:szCs w:val="21"/>
          <w:highlight w:val="none"/>
        </w:rPr>
      </w:pPr>
      <w:bookmarkStart w:id="509" w:name="_Toc7909_WPSOffice_Level2"/>
      <w:bookmarkStart w:id="510" w:name="_Toc11534_WPSOffice_Level2"/>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：承包人主要施工管理人员表</w:t>
      </w:r>
      <w:bookmarkEnd w:id="509"/>
      <w:bookmarkEnd w:id="510"/>
    </w:p>
    <w:p>
      <w:pPr>
        <w:shd w:val="clear"/>
        <w:spacing w:line="380" w:lineRule="exact"/>
        <w:jc w:val="left"/>
        <w:rPr>
          <w:rFonts w:hint="eastAsia" w:ascii="宋体" w:hAnsi="宋体" w:cs="宋体"/>
          <w:color w:val="auto"/>
          <w:szCs w:val="21"/>
          <w:highlight w:val="none"/>
        </w:rPr>
      </w:pPr>
      <w:bookmarkStart w:id="511" w:name="_Toc3932_WPSOffice_Level2"/>
      <w:bookmarkStart w:id="512" w:name="_Toc20037_WPSOffice_Level2"/>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bookmarkEnd w:id="511"/>
      <w:bookmarkEnd w:id="512"/>
      <w:bookmarkStart w:id="513" w:name="_Toc6800_WPSOffice_Level2"/>
      <w:bookmarkStart w:id="514" w:name="_Toc25649_WPSOffice_Level2"/>
      <w:r>
        <w:rPr>
          <w:rFonts w:hint="eastAsia" w:ascii="宋体" w:hAnsi="宋体" w:cs="宋体"/>
          <w:color w:val="auto"/>
          <w:szCs w:val="21"/>
          <w:highlight w:val="none"/>
        </w:rPr>
        <w:t>履约担保格式</w:t>
      </w:r>
      <w:bookmarkEnd w:id="513"/>
      <w:bookmarkEnd w:id="514"/>
    </w:p>
    <w:p>
      <w:pPr>
        <w:shd w:val="clear"/>
        <w:spacing w:before="156" w:beforeLines="50" w:after="156" w:afterLines="50" w:line="440" w:lineRule="exact"/>
        <w:jc w:val="left"/>
        <w:rPr>
          <w:rFonts w:hint="eastAsia" w:ascii="宋体" w:hAnsi="宋体" w:cs="宋体"/>
          <w:color w:val="auto"/>
          <w:szCs w:val="21"/>
          <w:highlight w:val="none"/>
        </w:rPr>
      </w:pPr>
    </w:p>
    <w:p>
      <w:pPr>
        <w:shd w:val="clear"/>
        <w:spacing w:before="156" w:beforeLines="50" w:after="156" w:afterLines="50" w:line="440" w:lineRule="exact"/>
        <w:jc w:val="left"/>
        <w:rPr>
          <w:rFonts w:hint="eastAsia" w:ascii="宋体" w:hAnsi="宋体" w:cs="宋体"/>
          <w:color w:val="auto"/>
          <w:szCs w:val="21"/>
          <w:highlight w:val="none"/>
        </w:rPr>
        <w:sectPr>
          <w:footerReference r:id="rId11" w:type="first"/>
          <w:footerReference r:id="rId10" w:type="default"/>
          <w:pgSz w:w="11905" w:h="16838"/>
          <w:pgMar w:top="1440" w:right="1463" w:bottom="1440" w:left="1463" w:header="1077" w:footer="1077" w:gutter="0"/>
          <w:pgNumType w:fmt="decimal"/>
          <w:cols w:space="0" w:num="1"/>
          <w:titlePg/>
          <w:rtlGutter w:val="0"/>
          <w:docGrid w:type="lines" w:linePitch="318" w:charSpace="0"/>
        </w:sectPr>
      </w:pPr>
    </w:p>
    <w:p>
      <w:pPr>
        <w:shd w:val="clear"/>
        <w:spacing w:before="156" w:beforeLines="50" w:after="156" w:afterLines="50"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附件1：</w:t>
      </w:r>
    </w:p>
    <w:tbl>
      <w:tblPr>
        <w:tblStyle w:val="25"/>
        <w:tblpPr w:leftFromText="180" w:rightFromText="180" w:vertAnchor="text" w:horzAnchor="page" w:tblpX="1245" w:tblpY="918"/>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bookmarkStart w:id="515" w:name="_Toc21046_WPSOffice_Level2"/>
            <w:bookmarkStart w:id="516" w:name="_Toc29669_WPSOffice_Level2"/>
            <w:r>
              <w:rPr>
                <w:rFonts w:hint="eastAsia" w:ascii="宋体" w:hAnsi="宋体" w:cs="宋体"/>
                <w:color w:val="auto"/>
                <w:sz w:val="21"/>
                <w:szCs w:val="21"/>
                <w:highlight w:val="none"/>
              </w:rPr>
              <w:t>工程名称</w:t>
            </w:r>
          </w:p>
        </w:tc>
        <w:tc>
          <w:tcPr>
            <w:tcW w:w="1843"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建设规模</w:t>
            </w:r>
          </w:p>
        </w:tc>
        <w:tc>
          <w:tcPr>
            <w:tcW w:w="141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建筑面积</w:t>
            </w:r>
          </w:p>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(平方米)</w:t>
            </w:r>
          </w:p>
        </w:tc>
        <w:tc>
          <w:tcPr>
            <w:tcW w:w="241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结构形式</w:t>
            </w:r>
          </w:p>
        </w:tc>
        <w:tc>
          <w:tcPr>
            <w:tcW w:w="85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层数</w:t>
            </w:r>
          </w:p>
        </w:tc>
        <w:tc>
          <w:tcPr>
            <w:tcW w:w="156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生产能力</w:t>
            </w:r>
          </w:p>
        </w:tc>
        <w:tc>
          <w:tcPr>
            <w:tcW w:w="2126"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设备安装内容</w:t>
            </w:r>
          </w:p>
        </w:tc>
        <w:tc>
          <w:tcPr>
            <w:tcW w:w="141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合同价格（元）</w:t>
            </w:r>
          </w:p>
        </w:tc>
        <w:tc>
          <w:tcPr>
            <w:tcW w:w="85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开工日期</w:t>
            </w:r>
          </w:p>
        </w:tc>
        <w:tc>
          <w:tcPr>
            <w:tcW w:w="85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843"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41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56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2126"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7"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1"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bottom w:val="single" w:color="auto" w:sz="12"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bl>
    <w:p>
      <w:pPr>
        <w:bidi w:val="0"/>
        <w:jc w:val="both"/>
        <w:rPr>
          <w:rFonts w:hint="eastAsia"/>
          <w:highlight w:val="none"/>
        </w:rPr>
      </w:pPr>
      <w:r>
        <w:rPr>
          <w:rFonts w:hint="eastAsia" w:ascii="宋体" w:hAnsi="宋体" w:cs="宋体"/>
          <w:color w:val="auto"/>
          <w:szCs w:val="21"/>
          <w:highlight w:val="none"/>
        </w:rPr>
        <w:t>承包人承揽工程项目一览表</w:t>
      </w:r>
      <w:bookmarkEnd w:id="515"/>
      <w:bookmarkEnd w:id="516"/>
    </w:p>
    <w:p>
      <w:pPr>
        <w:shd w:val="clear"/>
        <w:spacing w:before="156" w:beforeLines="50" w:after="156" w:afterLines="50" w:line="440" w:lineRule="exact"/>
        <w:jc w:val="left"/>
        <w:rPr>
          <w:rFonts w:hint="eastAsia" w:ascii="宋体" w:hAnsi="宋体" w:cs="宋体"/>
          <w:color w:val="auto"/>
          <w:szCs w:val="21"/>
          <w:highlight w:val="none"/>
        </w:rPr>
        <w:sectPr>
          <w:pgSz w:w="16838" w:h="11905" w:orient="landscape"/>
          <w:pgMar w:top="1463" w:right="1440" w:bottom="1463" w:left="1440" w:header="1077" w:footer="1077" w:gutter="0"/>
          <w:pgNumType w:fmt="decimal"/>
          <w:cols w:space="0" w:num="1"/>
          <w:titlePg/>
          <w:rtlGutter w:val="0"/>
          <w:docGrid w:type="lines" w:linePitch="318" w:charSpace="0"/>
        </w:sectPr>
      </w:pPr>
    </w:p>
    <w:p>
      <w:pPr>
        <w:shd w:val="clear"/>
        <w:spacing w:line="440" w:lineRule="exact"/>
        <w:rPr>
          <w:rFonts w:hint="eastAsia" w:ascii="宋体" w:hAnsi="宋体" w:cs="宋体"/>
          <w:color w:val="auto"/>
          <w:szCs w:val="21"/>
          <w:highlight w:val="none"/>
        </w:rPr>
      </w:pPr>
      <w:bookmarkStart w:id="517" w:name="_Toc5724_WPSOffice_Level2"/>
      <w:bookmarkStart w:id="518" w:name="_Toc12654_WPSOffice_Level2"/>
      <w:r>
        <w:rPr>
          <w:rFonts w:hint="eastAsia" w:ascii="宋体" w:hAnsi="宋体" w:cs="宋体"/>
          <w:color w:val="auto"/>
          <w:szCs w:val="21"/>
          <w:highlight w:val="none"/>
        </w:rPr>
        <w:t>附</w:t>
      </w:r>
      <w:bookmarkStart w:id="519" w:name="_Toc296347224"/>
      <w:bookmarkStart w:id="520" w:name="_Toc296891265"/>
      <w:bookmarkStart w:id="521" w:name="_Toc296503225"/>
      <w:bookmarkStart w:id="522" w:name="_Toc267261692"/>
      <w:bookmarkStart w:id="523" w:name="_Toc296944564"/>
      <w:bookmarkStart w:id="524" w:name="_Toc296891053"/>
      <w:bookmarkStart w:id="525" w:name="_Toc296346726"/>
      <w:r>
        <w:rPr>
          <w:rFonts w:hint="eastAsia" w:ascii="宋体" w:hAnsi="宋体" w:cs="宋体"/>
          <w:color w:val="auto"/>
          <w:szCs w:val="21"/>
          <w:highlight w:val="none"/>
        </w:rPr>
        <w:t>件2：</w:t>
      </w:r>
      <w:bookmarkEnd w:id="517"/>
      <w:bookmarkEnd w:id="518"/>
    </w:p>
    <w:bookmarkEnd w:id="519"/>
    <w:bookmarkEnd w:id="520"/>
    <w:bookmarkEnd w:id="521"/>
    <w:bookmarkEnd w:id="522"/>
    <w:bookmarkEnd w:id="523"/>
    <w:bookmarkEnd w:id="524"/>
    <w:bookmarkEnd w:id="525"/>
    <w:p>
      <w:pPr>
        <w:shd w:val="clear"/>
        <w:spacing w:before="120" w:beforeLines="50" w:after="120" w:afterLines="50" w:line="440" w:lineRule="exact"/>
        <w:jc w:val="center"/>
        <w:rPr>
          <w:rFonts w:hint="eastAsia" w:ascii="宋体" w:hAnsi="宋体" w:cs="宋体"/>
          <w:color w:val="auto"/>
          <w:szCs w:val="21"/>
          <w:highlight w:val="none"/>
        </w:rPr>
      </w:pPr>
      <w:bookmarkStart w:id="526" w:name="_Toc21929_WPSOffice_Level2"/>
      <w:bookmarkStart w:id="527" w:name="_Toc13432_WPSOffice_Level2"/>
      <w:r>
        <w:rPr>
          <w:rFonts w:hint="eastAsia" w:ascii="宋体" w:hAnsi="宋体" w:cs="宋体"/>
          <w:color w:val="auto"/>
          <w:szCs w:val="21"/>
          <w:highlight w:val="none"/>
        </w:rPr>
        <w:t>发包人供应材料设备一览表</w:t>
      </w:r>
      <w:bookmarkEnd w:id="526"/>
      <w:bookmarkEnd w:id="527"/>
    </w:p>
    <w:tbl>
      <w:tblPr>
        <w:tblStyle w:val="2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05"/>
        <w:gridCol w:w="1206"/>
        <w:gridCol w:w="1341"/>
        <w:gridCol w:w="888"/>
        <w:gridCol w:w="805"/>
        <w:gridCol w:w="986"/>
        <w:gridCol w:w="937"/>
        <w:gridCol w:w="805"/>
        <w:gridCol w:w="1405"/>
        <w:gridCol w:w="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1" w:hRule="atLeast"/>
          <w:jc w:val="center"/>
        </w:trPr>
        <w:tc>
          <w:tcPr>
            <w:tcW w:w="8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206"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材料、</w:t>
            </w:r>
          </w:p>
          <w:p>
            <w:pPr>
              <w:pStyle w:val="9"/>
              <w:keepNext/>
              <w:shd w:val="clear"/>
              <w:spacing w:after="0" w:line="440" w:lineRule="exact"/>
              <w:ind w:right="63"/>
              <w:rPr>
                <w:rFonts w:hint="eastAsia" w:ascii="宋体" w:hAnsi="宋体" w:cs="宋体"/>
                <w:color w:val="auto"/>
                <w:sz w:val="21"/>
                <w:szCs w:val="21"/>
                <w:highlight w:val="none"/>
              </w:rPr>
            </w:pPr>
            <w:r>
              <w:rPr>
                <w:rFonts w:hint="eastAsia" w:ascii="宋体" w:hAnsi="宋体" w:cs="宋体"/>
                <w:color w:val="auto"/>
                <w:sz w:val="21"/>
                <w:szCs w:val="21"/>
                <w:highlight w:val="none"/>
              </w:rPr>
              <w:t>设备品种</w:t>
            </w:r>
          </w:p>
        </w:tc>
        <w:tc>
          <w:tcPr>
            <w:tcW w:w="134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规格型号</w:t>
            </w:r>
          </w:p>
        </w:tc>
        <w:tc>
          <w:tcPr>
            <w:tcW w:w="88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8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c>
          <w:tcPr>
            <w:tcW w:w="986"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单价（元）</w:t>
            </w:r>
          </w:p>
        </w:tc>
        <w:tc>
          <w:tcPr>
            <w:tcW w:w="93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质量等级</w:t>
            </w:r>
          </w:p>
        </w:tc>
        <w:tc>
          <w:tcPr>
            <w:tcW w:w="8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供应时间</w:t>
            </w:r>
          </w:p>
        </w:tc>
        <w:tc>
          <w:tcPr>
            <w:tcW w:w="1405"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送达地点</w:t>
            </w:r>
          </w:p>
        </w:tc>
        <w:tc>
          <w:tcPr>
            <w:tcW w:w="937"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20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34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86"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05"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37"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noWrap w:val="0"/>
            <w:vAlign w:val="center"/>
          </w:tcPr>
          <w:p>
            <w:pPr>
              <w:shd w:val="clear"/>
              <w:jc w:val="center"/>
              <w:rPr>
                <w:rFonts w:hint="eastAsia" w:ascii="宋体" w:hAnsi="宋体" w:cs="宋体"/>
                <w:color w:val="auto"/>
                <w:szCs w:val="21"/>
                <w:highlight w:val="none"/>
              </w:rPr>
            </w:pPr>
          </w:p>
        </w:tc>
        <w:tc>
          <w:tcPr>
            <w:tcW w:w="1206" w:type="dxa"/>
            <w:noWrap w:val="0"/>
            <w:vAlign w:val="center"/>
          </w:tcPr>
          <w:p>
            <w:pPr>
              <w:shd w:val="clear"/>
              <w:jc w:val="center"/>
              <w:rPr>
                <w:rFonts w:hint="eastAsia" w:ascii="宋体" w:hAnsi="宋体" w:cs="宋体"/>
                <w:color w:val="auto"/>
                <w:szCs w:val="21"/>
                <w:highlight w:val="none"/>
              </w:rPr>
            </w:pPr>
          </w:p>
        </w:tc>
        <w:tc>
          <w:tcPr>
            <w:tcW w:w="1341" w:type="dxa"/>
            <w:noWrap w:val="0"/>
            <w:vAlign w:val="center"/>
          </w:tcPr>
          <w:p>
            <w:pPr>
              <w:shd w:val="clear"/>
              <w:jc w:val="center"/>
              <w:rPr>
                <w:rFonts w:hint="eastAsia" w:ascii="宋体" w:hAnsi="宋体" w:cs="宋体"/>
                <w:color w:val="auto"/>
                <w:szCs w:val="21"/>
                <w:highlight w:val="none"/>
              </w:rPr>
            </w:pPr>
          </w:p>
        </w:tc>
        <w:tc>
          <w:tcPr>
            <w:tcW w:w="888"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986"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c>
          <w:tcPr>
            <w:tcW w:w="805" w:type="dxa"/>
            <w:noWrap w:val="0"/>
            <w:vAlign w:val="center"/>
          </w:tcPr>
          <w:p>
            <w:pPr>
              <w:shd w:val="clear"/>
              <w:jc w:val="center"/>
              <w:rPr>
                <w:rFonts w:hint="eastAsia" w:ascii="宋体" w:hAnsi="宋体" w:cs="宋体"/>
                <w:color w:val="auto"/>
                <w:szCs w:val="21"/>
                <w:highlight w:val="none"/>
              </w:rPr>
            </w:pPr>
          </w:p>
        </w:tc>
        <w:tc>
          <w:tcPr>
            <w:tcW w:w="1405" w:type="dxa"/>
            <w:noWrap w:val="0"/>
            <w:vAlign w:val="center"/>
          </w:tcPr>
          <w:p>
            <w:pPr>
              <w:shd w:val="clear"/>
              <w:jc w:val="center"/>
              <w:rPr>
                <w:rFonts w:hint="eastAsia" w:ascii="宋体" w:hAnsi="宋体" w:cs="宋体"/>
                <w:color w:val="auto"/>
                <w:szCs w:val="21"/>
                <w:highlight w:val="none"/>
              </w:rPr>
            </w:pPr>
          </w:p>
        </w:tc>
        <w:tc>
          <w:tcPr>
            <w:tcW w:w="937" w:type="dxa"/>
            <w:noWrap w:val="0"/>
            <w:vAlign w:val="center"/>
          </w:tcPr>
          <w:p>
            <w:pPr>
              <w:shd w:val="clear"/>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206"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341"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88"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86"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37"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8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1405"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c>
          <w:tcPr>
            <w:tcW w:w="937" w:type="dxa"/>
            <w:tcBorders>
              <w:bottom w:val="single" w:color="auto" w:sz="12" w:space="0"/>
            </w:tcBorders>
            <w:noWrap w:val="0"/>
            <w:vAlign w:val="center"/>
          </w:tcPr>
          <w:p>
            <w:pPr>
              <w:shd w:val="clear"/>
              <w:jc w:val="center"/>
              <w:rPr>
                <w:rFonts w:hint="eastAsia" w:ascii="宋体" w:hAnsi="宋体" w:cs="宋体"/>
                <w:color w:val="auto"/>
                <w:szCs w:val="21"/>
                <w:highlight w:val="none"/>
              </w:rPr>
            </w:pPr>
          </w:p>
        </w:tc>
      </w:tr>
    </w:tbl>
    <w:p>
      <w:pPr>
        <w:shd w:val="clear"/>
        <w:spacing w:line="440" w:lineRule="exact"/>
        <w:rPr>
          <w:rFonts w:hint="eastAsia" w:ascii="宋体" w:hAnsi="宋体" w:cs="宋体"/>
          <w:color w:val="auto"/>
          <w:szCs w:val="21"/>
          <w:highlight w:val="none"/>
        </w:rPr>
      </w:pPr>
    </w:p>
    <w:p>
      <w:pPr>
        <w:shd w:val="clear"/>
        <w:spacing w:line="440" w:lineRule="exact"/>
        <w:rPr>
          <w:rFonts w:hint="eastAsia" w:ascii="宋体" w:hAnsi="宋体" w:cs="宋体"/>
          <w:color w:val="auto"/>
          <w:szCs w:val="21"/>
          <w:highlight w:val="none"/>
        </w:rPr>
      </w:pPr>
    </w:p>
    <w:p>
      <w:pPr>
        <w:shd w:val="clear"/>
        <w:rPr>
          <w:rFonts w:hint="eastAsia" w:ascii="宋体" w:hAnsi="宋体" w:cs="宋体"/>
          <w:color w:val="auto"/>
          <w:szCs w:val="21"/>
          <w:highlight w:val="none"/>
        </w:rPr>
      </w:pPr>
      <w:bookmarkStart w:id="528" w:name="_Toc29605_WPSOffice_Level2"/>
      <w:bookmarkStart w:id="529" w:name="_Toc1708_WPSOffice_Level2"/>
      <w:r>
        <w:rPr>
          <w:rFonts w:hint="eastAsia" w:ascii="宋体" w:hAnsi="宋体" w:cs="宋体"/>
          <w:color w:val="auto"/>
          <w:szCs w:val="21"/>
          <w:highlight w:val="none"/>
        </w:rPr>
        <w:br w:type="page"/>
      </w:r>
    </w:p>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530" w:name="_Toc267261693"/>
      <w:bookmarkStart w:id="531" w:name="_Toc296944565"/>
      <w:bookmarkStart w:id="532" w:name="_Toc296346727"/>
      <w:bookmarkStart w:id="533" w:name="_Toc296891266"/>
      <w:bookmarkStart w:id="534" w:name="_Toc296891054"/>
      <w:bookmarkStart w:id="535" w:name="_Toc296503226"/>
      <w:bookmarkStart w:id="536" w:name="_Toc296347225"/>
      <w:r>
        <w:rPr>
          <w:rFonts w:hint="eastAsia" w:ascii="宋体" w:hAnsi="宋体" w:cs="宋体"/>
          <w:color w:val="auto"/>
          <w:szCs w:val="21"/>
          <w:highlight w:val="none"/>
        </w:rPr>
        <w:t>件3：</w:t>
      </w:r>
      <w:bookmarkEnd w:id="528"/>
      <w:bookmarkEnd w:id="529"/>
      <w:bookmarkEnd w:id="530"/>
      <w:bookmarkEnd w:id="531"/>
      <w:bookmarkEnd w:id="532"/>
      <w:bookmarkEnd w:id="533"/>
      <w:bookmarkEnd w:id="534"/>
      <w:bookmarkEnd w:id="535"/>
      <w:bookmarkEnd w:id="536"/>
      <w:r>
        <w:rPr>
          <w:rFonts w:hint="eastAsia" w:ascii="宋体" w:hAnsi="宋体" w:cs="宋体"/>
          <w:color w:val="auto"/>
          <w:szCs w:val="21"/>
          <w:highlight w:val="none"/>
        </w:rPr>
        <w:t xml:space="preserve">    </w:t>
      </w:r>
    </w:p>
    <w:p>
      <w:pPr>
        <w:shd w:val="clear"/>
        <w:spacing w:before="120" w:beforeLines="50" w:after="120" w:afterLines="50" w:line="440" w:lineRule="exact"/>
        <w:jc w:val="center"/>
        <w:rPr>
          <w:rFonts w:hint="eastAsia" w:ascii="宋体" w:hAnsi="宋体" w:cs="宋体"/>
          <w:color w:val="auto"/>
          <w:szCs w:val="21"/>
          <w:highlight w:val="none"/>
        </w:rPr>
      </w:pPr>
      <w:bookmarkStart w:id="537" w:name="_Toc1511_WPSOffice_Level2"/>
      <w:bookmarkStart w:id="538" w:name="_Toc22043_WPSOffice_Level2"/>
      <w:r>
        <w:rPr>
          <w:rFonts w:hint="eastAsia" w:ascii="宋体" w:hAnsi="宋体" w:cs="宋体"/>
          <w:color w:val="auto"/>
          <w:szCs w:val="21"/>
          <w:highlight w:val="none"/>
        </w:rPr>
        <w:t>工程质量保修书</w:t>
      </w:r>
      <w:bookmarkEnd w:id="537"/>
      <w:bookmarkEnd w:id="538"/>
    </w:p>
    <w:p>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博爱县磨头镇王堡小学</w:t>
      </w:r>
      <w:r>
        <w:rPr>
          <w:rFonts w:hint="eastAsia" w:ascii="宋体" w:hAnsi="宋体" w:cs="宋体"/>
          <w:color w:val="auto"/>
          <w:szCs w:val="21"/>
          <w:highlight w:val="none"/>
          <w:u w:val="single"/>
        </w:rPr>
        <w:t xml:space="preserve">    </w:t>
      </w:r>
    </w:p>
    <w:p>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博爱县磨头镇王堡小学综合楼、厕所改扩建项目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pPr>
        <w:shd w:val="clear"/>
        <w:spacing w:line="400" w:lineRule="exact"/>
        <w:rPr>
          <w:rFonts w:hint="eastAsia" w:ascii="宋体" w:hAnsi="宋体" w:cs="宋体"/>
          <w:color w:val="auto"/>
          <w:szCs w:val="21"/>
          <w:highlight w:val="none"/>
        </w:rPr>
      </w:pPr>
      <w:bookmarkStart w:id="539" w:name="_Toc29792_WPSOffice_Level2"/>
      <w:bookmarkStart w:id="540" w:name="_Toc9257_WPSOffice_Level2"/>
      <w:r>
        <w:rPr>
          <w:rFonts w:hint="eastAsia" w:ascii="宋体" w:hAnsi="宋体" w:cs="宋体"/>
          <w:color w:val="auto"/>
          <w:szCs w:val="21"/>
          <w:highlight w:val="none"/>
        </w:rPr>
        <w:t>一、工程质量保修范围和内容</w:t>
      </w:r>
      <w:bookmarkEnd w:id="539"/>
      <w:bookmarkEnd w:id="540"/>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pPr>
        <w:shd w:val="clear"/>
        <w:spacing w:line="400" w:lineRule="exact"/>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修范围包括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spacing w:line="400" w:lineRule="exact"/>
        <w:ind w:firstLine="440" w:firstLineChars="200"/>
        <w:rPr>
          <w:rFonts w:hint="eastAsia" w:ascii="宋体" w:hAnsi="宋体" w:cs="宋体"/>
          <w:color w:val="auto"/>
          <w:szCs w:val="21"/>
          <w:highlight w:val="none"/>
        </w:rPr>
      </w:pPr>
      <w:bookmarkStart w:id="541" w:name="_Toc6561_WPSOffice_Level2"/>
      <w:bookmarkStart w:id="542" w:name="_Toc15210_WPSOffice_Level2"/>
      <w:r>
        <w:rPr>
          <w:rFonts w:hint="eastAsia" w:ascii="宋体" w:hAnsi="宋体" w:cs="宋体"/>
          <w:color w:val="auto"/>
          <w:szCs w:val="21"/>
          <w:highlight w:val="none"/>
        </w:rPr>
        <w:t>二、质量保修期</w:t>
      </w:r>
      <w:bookmarkEnd w:id="541"/>
      <w:bookmarkEnd w:id="542"/>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5</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2</w:t>
      </w:r>
      <w:r>
        <w:rPr>
          <w:rFonts w:hint="eastAsia" w:ascii="宋体" w:hAnsi="宋体" w:cs="宋体"/>
          <w:color w:val="auto"/>
          <w:szCs w:val="21"/>
          <w:highlight w:val="none"/>
        </w:rPr>
        <w:t>个采暖期、供冷期；</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hd w:val="clear"/>
        <w:spacing w:line="400" w:lineRule="exact"/>
        <w:ind w:firstLine="440" w:firstLineChars="200"/>
        <w:rPr>
          <w:rFonts w:hint="eastAsia" w:ascii="宋体" w:hAnsi="宋体" w:cs="宋体"/>
          <w:color w:val="auto"/>
          <w:szCs w:val="21"/>
          <w:highlight w:val="none"/>
        </w:rPr>
      </w:pPr>
      <w:bookmarkStart w:id="543" w:name="_Toc3484_WPSOffice_Level3"/>
      <w:bookmarkStart w:id="544" w:name="_Toc2937_WPSOffice_Level3"/>
      <w:r>
        <w:rPr>
          <w:rFonts w:hint="eastAsia" w:ascii="宋体" w:hAnsi="宋体" w:cs="宋体"/>
          <w:color w:val="auto"/>
          <w:szCs w:val="21"/>
          <w:highlight w:val="none"/>
        </w:rPr>
        <w:t>7．其他项目保修期限约定如下：</w:t>
      </w:r>
      <w:bookmarkEnd w:id="543"/>
      <w:bookmarkEnd w:id="544"/>
      <w:r>
        <w:rPr>
          <w:rFonts w:hint="eastAsia" w:ascii="宋体" w:hAnsi="宋体" w:cs="宋体"/>
          <w:color w:val="auto"/>
          <w:szCs w:val="21"/>
          <w:highlight w:val="none"/>
          <w:u w:val="single"/>
        </w:rPr>
        <w:t xml:space="preserve">    质量保修期自工程竣工验收合格之日起计算。</w:t>
      </w:r>
    </w:p>
    <w:p>
      <w:pPr>
        <w:shd w:val="clear"/>
        <w:spacing w:line="400" w:lineRule="exact"/>
        <w:ind w:firstLine="440" w:firstLineChars="200"/>
        <w:rPr>
          <w:rFonts w:hint="eastAsia" w:ascii="宋体" w:hAnsi="宋体" w:cs="宋体"/>
          <w:color w:val="auto"/>
          <w:szCs w:val="21"/>
          <w:highlight w:val="none"/>
        </w:rPr>
      </w:pPr>
      <w:bookmarkStart w:id="545" w:name="_Toc29078_WPSOffice_Level2"/>
      <w:bookmarkStart w:id="546" w:name="_Toc3061_WPSOffice_Level2"/>
      <w:r>
        <w:rPr>
          <w:rFonts w:hint="eastAsia" w:ascii="宋体" w:hAnsi="宋体" w:cs="宋体"/>
          <w:color w:val="auto"/>
          <w:szCs w:val="21"/>
          <w:highlight w:val="none"/>
        </w:rPr>
        <w:t>三、缺陷责任期</w:t>
      </w:r>
      <w:bookmarkEnd w:id="545"/>
      <w:bookmarkEnd w:id="546"/>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个月，缺陷责任期自工程竣工验收合格之日起计算。单位工程先于全部工程进行验收，单位工程缺陷责任期自单位工程验收合格之日起算。</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pPr>
        <w:shd w:val="clear"/>
        <w:spacing w:line="400" w:lineRule="exact"/>
        <w:ind w:firstLine="440" w:firstLineChars="200"/>
        <w:rPr>
          <w:rFonts w:hint="eastAsia" w:ascii="宋体" w:hAnsi="宋体" w:cs="宋体"/>
          <w:color w:val="auto"/>
          <w:szCs w:val="21"/>
          <w:highlight w:val="none"/>
        </w:rPr>
      </w:pPr>
      <w:bookmarkStart w:id="547" w:name="_Toc885_WPSOffice_Level2"/>
      <w:bookmarkStart w:id="548" w:name="_Toc9792_WPSOffice_Level2"/>
      <w:r>
        <w:rPr>
          <w:rFonts w:hint="eastAsia" w:ascii="宋体" w:hAnsi="宋体" w:cs="宋体"/>
          <w:color w:val="auto"/>
          <w:szCs w:val="21"/>
          <w:highlight w:val="none"/>
        </w:rPr>
        <w:t>四、质量保修责任</w:t>
      </w:r>
      <w:bookmarkEnd w:id="547"/>
      <w:bookmarkEnd w:id="548"/>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pPr>
        <w:shd w:val="clear"/>
        <w:spacing w:line="400" w:lineRule="exact"/>
        <w:ind w:firstLine="440" w:firstLineChars="200"/>
        <w:rPr>
          <w:rFonts w:hint="eastAsia" w:ascii="宋体" w:hAnsi="宋体" w:cs="宋体"/>
          <w:color w:val="auto"/>
          <w:szCs w:val="21"/>
          <w:highlight w:val="none"/>
        </w:rPr>
      </w:pPr>
      <w:bookmarkStart w:id="549" w:name="_Toc7117_WPSOffice_Level2"/>
      <w:bookmarkStart w:id="550" w:name="_Toc22179_WPSOffice_Level2"/>
      <w:r>
        <w:rPr>
          <w:rFonts w:hint="eastAsia" w:ascii="宋体" w:hAnsi="宋体" w:cs="宋体"/>
          <w:color w:val="auto"/>
          <w:szCs w:val="21"/>
          <w:highlight w:val="none"/>
        </w:rPr>
        <w:t>五、保修费用</w:t>
      </w:r>
      <w:bookmarkEnd w:id="549"/>
      <w:bookmarkEnd w:id="550"/>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pPr>
        <w:shd w:val="clear"/>
        <w:spacing w:line="400" w:lineRule="exact"/>
        <w:ind w:firstLine="440" w:firstLineChars="200"/>
        <w:rPr>
          <w:rFonts w:hint="eastAsia" w:ascii="宋体" w:hAnsi="宋体" w:cs="宋体"/>
          <w:color w:val="auto"/>
          <w:szCs w:val="21"/>
          <w:highlight w:val="none"/>
        </w:rPr>
      </w:pPr>
      <w:bookmarkStart w:id="551" w:name="_Toc8334_WPSOffice_Level2"/>
      <w:bookmarkStart w:id="552" w:name="_Toc614_WPSOffice_Level2"/>
      <w:r>
        <w:rPr>
          <w:rFonts w:hint="eastAsia" w:ascii="宋体" w:hAnsi="宋体" w:cs="宋体"/>
          <w:color w:val="auto"/>
          <w:szCs w:val="21"/>
          <w:highlight w:val="none"/>
        </w:rPr>
        <w:t>六、双方约定的其他工程质量保修事项：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551"/>
      <w:bookmarkEnd w:id="552"/>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发包人(单位公章)：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承包人（单位公章）：</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法定代表人(签字)：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委托代理人(签字)：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电  话：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pPr>
        <w:shd w:val="clear"/>
        <w:spacing w:line="400" w:lineRule="exact"/>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邮政编码：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pPr>
        <w:shd w:val="clea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shd w:val="clear"/>
        <w:spacing w:line="440" w:lineRule="exact"/>
        <w:rPr>
          <w:rFonts w:hint="eastAsia" w:ascii="宋体" w:hAnsi="宋体" w:cs="宋体"/>
          <w:color w:val="auto"/>
          <w:szCs w:val="21"/>
          <w:highlight w:val="none"/>
        </w:rPr>
      </w:pPr>
      <w:bookmarkStart w:id="553" w:name="_Toc1209_WPSOffice_Level2"/>
      <w:bookmarkStart w:id="554" w:name="_Toc14610_WPSOffice_Level2"/>
      <w:r>
        <w:rPr>
          <w:rFonts w:hint="eastAsia" w:ascii="宋体" w:hAnsi="宋体" w:cs="宋体"/>
          <w:color w:val="auto"/>
          <w:szCs w:val="21"/>
          <w:highlight w:val="none"/>
        </w:rPr>
        <w:t>附</w:t>
      </w:r>
      <w:bookmarkStart w:id="555" w:name="_Toc296944566"/>
      <w:bookmarkStart w:id="556" w:name="_Toc296347226"/>
      <w:bookmarkStart w:id="557" w:name="_Toc296503227"/>
      <w:bookmarkStart w:id="558" w:name="_Toc296346728"/>
      <w:bookmarkStart w:id="559" w:name="_Toc296891267"/>
      <w:bookmarkStart w:id="560" w:name="_Toc267261698"/>
      <w:bookmarkStart w:id="561" w:name="_Toc296891055"/>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bookmarkEnd w:id="553"/>
      <w:bookmarkEnd w:id="554"/>
    </w:p>
    <w:bookmarkEnd w:id="555"/>
    <w:bookmarkEnd w:id="556"/>
    <w:bookmarkEnd w:id="557"/>
    <w:bookmarkEnd w:id="558"/>
    <w:bookmarkEnd w:id="559"/>
    <w:bookmarkEnd w:id="560"/>
    <w:bookmarkEnd w:id="561"/>
    <w:p>
      <w:pPr>
        <w:shd w:val="clear"/>
        <w:spacing w:before="120" w:beforeLines="50" w:after="120" w:afterLines="50" w:line="440" w:lineRule="exact"/>
        <w:jc w:val="center"/>
        <w:rPr>
          <w:rFonts w:hint="eastAsia" w:ascii="宋体" w:hAnsi="宋体" w:cs="宋体"/>
          <w:color w:val="auto"/>
          <w:szCs w:val="21"/>
          <w:highlight w:val="none"/>
        </w:rPr>
      </w:pPr>
      <w:bookmarkStart w:id="562" w:name="_Toc16339_WPSOffice_Level2"/>
      <w:bookmarkStart w:id="563" w:name="_Toc18473_WPSOffice_Level2"/>
      <w:r>
        <w:rPr>
          <w:rFonts w:hint="eastAsia" w:ascii="宋体" w:hAnsi="宋体" w:cs="宋体"/>
          <w:color w:val="auto"/>
          <w:szCs w:val="21"/>
          <w:highlight w:val="none"/>
        </w:rPr>
        <w:t>承包人用于本工程施工的机械设备表</w:t>
      </w:r>
      <w:bookmarkEnd w:id="562"/>
      <w:bookmarkEnd w:id="563"/>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1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机械或设备名称</w:t>
            </w:r>
          </w:p>
        </w:tc>
        <w:tc>
          <w:tcPr>
            <w:tcW w:w="85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5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8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制造年份</w:t>
            </w:r>
          </w:p>
        </w:tc>
        <w:tc>
          <w:tcPr>
            <w:tcW w:w="148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额定功率(kW)</w:t>
            </w:r>
          </w:p>
        </w:tc>
        <w:tc>
          <w:tcPr>
            <w:tcW w:w="1020"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生产能力</w:t>
            </w:r>
          </w:p>
        </w:tc>
        <w:tc>
          <w:tcPr>
            <w:tcW w:w="92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tcBorders>
              <w:top w:val="double" w:color="auto" w:sz="6" w:space="0"/>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tcBorders>
              <w:top w:val="nil"/>
            </w:tcBorders>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5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58"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8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48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1020"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c>
          <w:tcPr>
            <w:tcW w:w="921" w:type="dxa"/>
            <w:noWrap w:val="0"/>
            <w:vAlign w:val="center"/>
          </w:tcPr>
          <w:p>
            <w:pPr>
              <w:pStyle w:val="9"/>
              <w:keepNext/>
              <w:shd w:val="clear"/>
              <w:spacing w:after="0" w:line="440" w:lineRule="exact"/>
              <w:ind w:left="63" w:right="63"/>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shd w:val="clear"/>
              <w:rPr>
                <w:rFonts w:hint="eastAsia" w:ascii="宋体" w:hAnsi="宋体" w:cs="宋体"/>
                <w:color w:val="auto"/>
                <w:szCs w:val="21"/>
                <w:highlight w:val="none"/>
              </w:rPr>
            </w:pPr>
          </w:p>
        </w:tc>
        <w:tc>
          <w:tcPr>
            <w:tcW w:w="1418" w:type="dxa"/>
            <w:noWrap w:val="0"/>
            <w:vAlign w:val="top"/>
          </w:tcPr>
          <w:p>
            <w:pPr>
              <w:shd w:val="clear"/>
              <w:rPr>
                <w:rFonts w:hint="eastAsia" w:ascii="宋体" w:hAnsi="宋体" w:cs="宋体"/>
                <w:color w:val="auto"/>
                <w:szCs w:val="21"/>
                <w:highlight w:val="none"/>
              </w:rPr>
            </w:pPr>
          </w:p>
        </w:tc>
        <w:tc>
          <w:tcPr>
            <w:tcW w:w="850" w:type="dxa"/>
            <w:noWrap w:val="0"/>
            <w:vAlign w:val="top"/>
          </w:tcPr>
          <w:p>
            <w:pPr>
              <w:shd w:val="clear"/>
              <w:rPr>
                <w:rFonts w:hint="eastAsia" w:ascii="宋体" w:hAnsi="宋体" w:cs="宋体"/>
                <w:color w:val="auto"/>
                <w:szCs w:val="21"/>
                <w:highlight w:val="none"/>
              </w:rPr>
            </w:pPr>
          </w:p>
        </w:tc>
        <w:tc>
          <w:tcPr>
            <w:tcW w:w="1058" w:type="dxa"/>
            <w:noWrap w:val="0"/>
            <w:vAlign w:val="top"/>
          </w:tcPr>
          <w:p>
            <w:pPr>
              <w:shd w:val="clear"/>
              <w:rPr>
                <w:rFonts w:hint="eastAsia" w:ascii="宋体" w:hAnsi="宋体" w:cs="宋体"/>
                <w:color w:val="auto"/>
                <w:szCs w:val="21"/>
                <w:highlight w:val="none"/>
              </w:rPr>
            </w:pPr>
          </w:p>
        </w:tc>
        <w:tc>
          <w:tcPr>
            <w:tcW w:w="8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1480" w:type="dxa"/>
            <w:noWrap w:val="0"/>
            <w:vAlign w:val="top"/>
          </w:tcPr>
          <w:p>
            <w:pPr>
              <w:shd w:val="clear"/>
              <w:rPr>
                <w:rFonts w:hint="eastAsia" w:ascii="宋体" w:hAnsi="宋体" w:cs="宋体"/>
                <w:color w:val="auto"/>
                <w:szCs w:val="21"/>
                <w:highlight w:val="none"/>
              </w:rPr>
            </w:pPr>
          </w:p>
        </w:tc>
        <w:tc>
          <w:tcPr>
            <w:tcW w:w="1020" w:type="dxa"/>
            <w:noWrap w:val="0"/>
            <w:vAlign w:val="top"/>
          </w:tcPr>
          <w:p>
            <w:pPr>
              <w:shd w:val="clear"/>
              <w:rPr>
                <w:rFonts w:hint="eastAsia" w:ascii="宋体" w:hAnsi="宋体" w:cs="宋体"/>
                <w:color w:val="auto"/>
                <w:szCs w:val="21"/>
                <w:highlight w:val="none"/>
              </w:rPr>
            </w:pPr>
          </w:p>
        </w:tc>
        <w:tc>
          <w:tcPr>
            <w:tcW w:w="921" w:type="dxa"/>
            <w:noWrap w:val="0"/>
            <w:vAlign w:val="top"/>
          </w:tcPr>
          <w:p>
            <w:pPr>
              <w:shd w:val="clea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418"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85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58"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88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2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48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1020" w:type="dxa"/>
            <w:tcBorders>
              <w:bottom w:val="single" w:color="auto" w:sz="12" w:space="0"/>
            </w:tcBorders>
            <w:noWrap w:val="0"/>
            <w:vAlign w:val="top"/>
          </w:tcPr>
          <w:p>
            <w:pPr>
              <w:shd w:val="clear"/>
              <w:rPr>
                <w:rFonts w:hint="eastAsia" w:ascii="宋体" w:hAnsi="宋体" w:cs="宋体"/>
                <w:color w:val="auto"/>
                <w:szCs w:val="21"/>
                <w:highlight w:val="none"/>
              </w:rPr>
            </w:pPr>
          </w:p>
        </w:tc>
        <w:tc>
          <w:tcPr>
            <w:tcW w:w="921" w:type="dxa"/>
            <w:tcBorders>
              <w:bottom w:val="single" w:color="auto" w:sz="12" w:space="0"/>
            </w:tcBorders>
            <w:noWrap w:val="0"/>
            <w:vAlign w:val="top"/>
          </w:tcPr>
          <w:p>
            <w:pPr>
              <w:shd w:val="clear"/>
              <w:rPr>
                <w:rFonts w:hint="eastAsia" w:ascii="宋体" w:hAnsi="宋体" w:cs="宋体"/>
                <w:color w:val="auto"/>
                <w:szCs w:val="21"/>
                <w:highlight w:val="none"/>
              </w:rPr>
            </w:pPr>
          </w:p>
        </w:tc>
      </w:tr>
    </w:tbl>
    <w:p>
      <w:pPr>
        <w:shd w:val="clear"/>
        <w:spacing w:line="440" w:lineRule="exact"/>
        <w:rPr>
          <w:rFonts w:hint="eastAsia" w:ascii="宋体" w:hAnsi="宋体" w:cs="宋体"/>
          <w:color w:val="auto"/>
          <w:szCs w:val="21"/>
          <w:highlight w:val="none"/>
        </w:rPr>
      </w:pPr>
    </w:p>
    <w:p>
      <w:pPr>
        <w:shd w:val="clear"/>
        <w:spacing w:line="440" w:lineRule="exact"/>
        <w:rPr>
          <w:rFonts w:hint="eastAsia" w:ascii="宋体" w:hAnsi="宋体" w:cs="宋体"/>
          <w:color w:val="auto"/>
          <w:szCs w:val="21"/>
          <w:highlight w:val="none"/>
        </w:rPr>
      </w:pPr>
      <w:bookmarkStart w:id="564" w:name="_Toc12271_WPSOffice_Level2"/>
      <w:bookmarkStart w:id="565" w:name="_Toc31314_WPSOffice_Level2"/>
    </w:p>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566" w:name="_Toc296346729"/>
      <w:bookmarkStart w:id="567" w:name="_Toc296891268"/>
      <w:bookmarkStart w:id="568" w:name="_Toc267261699"/>
      <w:bookmarkStart w:id="569" w:name="_Toc296944567"/>
      <w:bookmarkStart w:id="570" w:name="_Toc296503228"/>
      <w:bookmarkStart w:id="571" w:name="_Toc296347227"/>
      <w:bookmarkStart w:id="572" w:name="_Toc296891056"/>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bookmarkEnd w:id="564"/>
      <w:bookmarkEnd w:id="565"/>
    </w:p>
    <w:bookmarkEnd w:id="566"/>
    <w:bookmarkEnd w:id="567"/>
    <w:bookmarkEnd w:id="568"/>
    <w:bookmarkEnd w:id="569"/>
    <w:bookmarkEnd w:id="570"/>
    <w:bookmarkEnd w:id="571"/>
    <w:bookmarkEnd w:id="572"/>
    <w:p>
      <w:pPr>
        <w:shd w:val="clear"/>
        <w:spacing w:before="120" w:beforeLines="50" w:after="120" w:afterLines="50" w:line="440" w:lineRule="exact"/>
        <w:jc w:val="center"/>
        <w:rPr>
          <w:rFonts w:hint="eastAsia" w:ascii="宋体" w:hAnsi="宋体" w:cs="宋体"/>
          <w:color w:val="auto"/>
          <w:szCs w:val="21"/>
          <w:highlight w:val="none"/>
        </w:rPr>
      </w:pPr>
      <w:bookmarkStart w:id="573" w:name="_Toc5551_WPSOffice_Level2"/>
      <w:bookmarkStart w:id="574" w:name="_Toc24224_WPSOffice_Level2"/>
      <w:r>
        <w:rPr>
          <w:rFonts w:hint="eastAsia" w:ascii="宋体" w:hAnsi="宋体" w:cs="宋体"/>
          <w:color w:val="auto"/>
          <w:szCs w:val="21"/>
          <w:highlight w:val="none"/>
        </w:rPr>
        <w:t>承包人主要施工管理人员表</w:t>
      </w:r>
      <w:bookmarkEnd w:id="573"/>
      <w:bookmarkEnd w:id="574"/>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418"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34"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34"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4252" w:type="dxa"/>
            <w:tcBorders>
              <w:top w:val="single" w:color="auto" w:sz="12" w:space="0"/>
              <w:bottom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w:t>
            </w:r>
          </w:p>
        </w:tc>
        <w:tc>
          <w:tcPr>
            <w:tcW w:w="1418"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top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项目副经理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bottom w:val="nil"/>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418"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1134"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c>
          <w:tcPr>
            <w:tcW w:w="4252" w:type="dxa"/>
            <w:tcBorders>
              <w:bottom w:val="single" w:color="auto" w:sz="12" w:space="0"/>
            </w:tcBorders>
            <w:noWrap w:val="0"/>
            <w:vAlign w:val="center"/>
          </w:tcPr>
          <w:p>
            <w:pPr>
              <w:pStyle w:val="9"/>
              <w:keepNext/>
              <w:shd w:val="clear"/>
              <w:spacing w:after="0" w:line="440" w:lineRule="exact"/>
              <w:ind w:left="63" w:right="63"/>
              <w:rPr>
                <w:rFonts w:hint="eastAsia" w:ascii="宋体" w:hAnsi="宋体" w:eastAsia="宋体" w:cs="宋体"/>
                <w:color w:val="auto"/>
                <w:sz w:val="21"/>
                <w:szCs w:val="21"/>
                <w:highlight w:val="none"/>
              </w:rPr>
            </w:pPr>
          </w:p>
        </w:tc>
      </w:tr>
    </w:tbl>
    <w:p>
      <w:pPr>
        <w:shd w:val="clea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pPr>
        <w:shd w:val="clear"/>
        <w:spacing w:line="440" w:lineRule="exact"/>
        <w:rPr>
          <w:rFonts w:hint="eastAsia" w:ascii="宋体" w:hAnsi="宋体" w:cs="宋体"/>
          <w:color w:val="auto"/>
          <w:szCs w:val="21"/>
          <w:highlight w:val="none"/>
        </w:rPr>
      </w:pPr>
      <w:bookmarkStart w:id="575" w:name="_Toc19419_WPSOffice_Level2"/>
      <w:bookmarkStart w:id="576" w:name="_Toc18899_WPSOffice_Level2"/>
      <w:bookmarkStart w:id="577" w:name="_Toc267261701"/>
      <w:r>
        <w:rPr>
          <w:rFonts w:hint="eastAsia" w:ascii="宋体" w:hAnsi="宋体" w:cs="宋体"/>
          <w:color w:val="auto"/>
          <w:szCs w:val="21"/>
          <w:highlight w:val="none"/>
        </w:rPr>
        <w:t>附</w:t>
      </w:r>
      <w:bookmarkStart w:id="578" w:name="_Toc296346732"/>
      <w:bookmarkStart w:id="579" w:name="_Toc296891271"/>
      <w:bookmarkStart w:id="580" w:name="_Toc296891059"/>
      <w:bookmarkStart w:id="581" w:name="_Toc296347230"/>
      <w:bookmarkStart w:id="582" w:name="_Toc296503231"/>
      <w:bookmarkStart w:id="583" w:name="_Toc296944570"/>
      <w:r>
        <w:rPr>
          <w:rFonts w:hint="eastAsia" w:ascii="宋体" w:hAnsi="宋体" w:cs="宋体"/>
          <w:color w:val="auto"/>
          <w:szCs w:val="21"/>
          <w:highlight w:val="none"/>
        </w:rPr>
        <w:t>件</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bookmarkEnd w:id="575"/>
      <w:bookmarkEnd w:id="576"/>
    </w:p>
    <w:bookmarkEnd w:id="577"/>
    <w:bookmarkEnd w:id="578"/>
    <w:bookmarkEnd w:id="579"/>
    <w:bookmarkEnd w:id="580"/>
    <w:bookmarkEnd w:id="581"/>
    <w:bookmarkEnd w:id="582"/>
    <w:bookmarkEnd w:id="583"/>
    <w:p>
      <w:pPr>
        <w:keepNext w:val="0"/>
        <w:keepLines w:val="0"/>
        <w:pageBreakBefore w:val="0"/>
        <w:widowControl w:val="0"/>
        <w:shd w:val="clear"/>
        <w:kinsoku/>
        <w:wordWrap/>
        <w:overflowPunct/>
        <w:topLinePunct w:val="0"/>
        <w:autoSpaceDE w:val="0"/>
        <w:autoSpaceDN w:val="0"/>
        <w:bidi w:val="0"/>
        <w:adjustRightInd/>
        <w:snapToGrid/>
        <w:spacing w:before="120" w:beforeLines="50" w:after="120" w:afterLines="50" w:line="440" w:lineRule="exact"/>
        <w:jc w:val="center"/>
        <w:textAlignment w:val="auto"/>
        <w:rPr>
          <w:rFonts w:hint="eastAsia" w:ascii="宋体" w:hAnsi="宋体" w:cs="宋体"/>
          <w:color w:val="auto"/>
          <w:szCs w:val="21"/>
          <w:highlight w:val="none"/>
        </w:rPr>
      </w:pPr>
      <w:bookmarkStart w:id="584" w:name="_Toc29253_WPSOffice_Level2"/>
      <w:bookmarkStart w:id="585" w:name="_Toc31491_WPSOffice_Level2"/>
      <w:r>
        <w:rPr>
          <w:rFonts w:hint="eastAsia" w:ascii="宋体" w:hAnsi="宋体" w:cs="宋体"/>
          <w:color w:val="auto"/>
          <w:szCs w:val="21"/>
          <w:highlight w:val="none"/>
        </w:rPr>
        <w:t>履约担保</w:t>
      </w:r>
      <w:bookmarkEnd w:id="584"/>
      <w:bookmarkEnd w:id="585"/>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pPr>
        <w:keepNext w:val="0"/>
        <w:keepLines w:val="0"/>
        <w:pageBreakBefore w:val="0"/>
        <w:widowControl w:val="0"/>
        <w:numPr>
          <w:ilvl w:val="0"/>
          <w:numId w:val="3"/>
        </w:numPr>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担保金额为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 担保有效期自你方与承包人签订的合同生效之日起至你方签发或应签发工程接收证书之日止。</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本保函自我方法定代表人（或其授权代理人）签字并加盖单位公章之日起生效。</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pPr>
        <w:keepNext w:val="0"/>
        <w:keepLines w:val="0"/>
        <w:pageBreakBefore w:val="0"/>
        <w:widowControl w:val="0"/>
        <w:shd w:val="clear"/>
        <w:kinsoku/>
        <w:wordWrap/>
        <w:overflowPunct/>
        <w:topLinePunct w:val="0"/>
        <w:autoSpaceDE w:val="0"/>
        <w:autoSpaceDN w:val="0"/>
        <w:bidi w:val="0"/>
        <w:adjustRightInd/>
        <w:snapToGrid/>
        <w:spacing w:line="440" w:lineRule="exact"/>
        <w:jc w:val="left"/>
        <w:textAlignment w:val="auto"/>
        <w:rPr>
          <w:rFonts w:hint="eastAsia" w:ascii="宋体" w:hAnsi="宋体" w:cs="宋体"/>
          <w:color w:val="auto"/>
          <w:szCs w:val="21"/>
          <w:highlight w:val="none"/>
          <w:u w:val="single"/>
        </w:rPr>
      </w:pPr>
    </w:p>
    <w:p>
      <w:pPr>
        <w:keepNext w:val="0"/>
        <w:keepLines w:val="0"/>
        <w:pageBreakBefore w:val="0"/>
        <w:widowControl w:val="0"/>
        <w:shd w:val="clear"/>
        <w:kinsoku/>
        <w:wordWrap/>
        <w:overflowPunct/>
        <w:topLinePunct w:val="0"/>
        <w:autoSpaceDE w:val="0"/>
        <w:autoSpaceDN w:val="0"/>
        <w:bidi w:val="0"/>
        <w:adjustRightInd/>
        <w:snapToGrid/>
        <w:spacing w:line="440" w:lineRule="exact"/>
        <w:ind w:left="1329" w:hanging="1392" w:hangingChars="633"/>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keepNext w:val="0"/>
        <w:keepLines w:val="0"/>
        <w:pageBreakBefore w:val="0"/>
        <w:widowControl w:val="0"/>
        <w:shd w:val="clear"/>
        <w:kinsoku/>
        <w:wordWrap/>
        <w:overflowPunct/>
        <w:topLinePunct w:val="0"/>
        <w:autoSpaceDE w:val="0"/>
        <w:autoSpaceDN w:val="0"/>
        <w:bidi w:val="0"/>
        <w:adjustRightInd/>
        <w:snapToGrid/>
        <w:spacing w:line="440" w:lineRule="exact"/>
        <w:ind w:left="1329" w:hanging="1392" w:hangingChars="633"/>
        <w:textAlignment w:val="auto"/>
        <w:rPr>
          <w:rFonts w:hint="eastAsia" w:ascii="宋体" w:hAnsi="宋体" w:cs="宋体"/>
          <w:color w:val="auto"/>
          <w:szCs w:val="21"/>
          <w:highlight w:val="none"/>
        </w:rPr>
      </w:pPr>
    </w:p>
    <w:p>
      <w:pPr>
        <w:keepNext w:val="0"/>
        <w:keepLines w:val="0"/>
        <w:pageBreakBefore w:val="0"/>
        <w:widowControl w:val="0"/>
        <w:shd w:val="clear"/>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8"/>
          <w:szCs w:val="28"/>
          <w:highlight w:val="none"/>
        </w:rPr>
      </w:pPr>
      <w:bookmarkStart w:id="586" w:name="_Toc8605_WPSOffice_Level2"/>
      <w:bookmarkStart w:id="587" w:name="_Toc2980_WPSOffice_Level2"/>
      <w:r>
        <w:rPr>
          <w:rFonts w:hint="eastAsia" w:ascii="宋体" w:hAnsi="宋体" w:cs="宋体"/>
          <w:color w:val="auto"/>
          <w:szCs w:val="21"/>
          <w:highlight w:val="none"/>
        </w:rPr>
        <w:br w:type="page"/>
      </w:r>
      <w:bookmarkEnd w:id="586"/>
      <w:bookmarkEnd w:id="587"/>
    </w:p>
    <w:bookmarkEnd w:id="53"/>
    <w:bookmarkEnd w:id="54"/>
    <w:p>
      <w:pPr>
        <w:shd w:val="clear"/>
        <w:spacing w:line="440" w:lineRule="exact"/>
        <w:jc w:val="center"/>
        <w:outlineLvl w:val="0"/>
        <w:rPr>
          <w:rFonts w:hint="eastAsia" w:asciiTheme="minorEastAsia" w:hAnsiTheme="minorEastAsia" w:eastAsiaTheme="minorEastAsia" w:cstheme="minorEastAsia"/>
          <w:b/>
          <w:bCs/>
          <w:color w:val="auto"/>
          <w:kern w:val="0"/>
          <w:sz w:val="32"/>
          <w:szCs w:val="32"/>
          <w:highlight w:val="none"/>
        </w:rPr>
      </w:pPr>
      <w:bookmarkStart w:id="588" w:name="_Toc728"/>
      <w:r>
        <w:rPr>
          <w:rFonts w:hint="eastAsia" w:asciiTheme="minorEastAsia" w:hAnsiTheme="minorEastAsia" w:eastAsiaTheme="minorEastAsia" w:cstheme="minorEastAsia"/>
          <w:b/>
          <w:bCs/>
          <w:color w:val="auto"/>
          <w:kern w:val="0"/>
          <w:sz w:val="32"/>
          <w:szCs w:val="32"/>
          <w:highlight w:val="none"/>
        </w:rPr>
        <w:t>第</w:t>
      </w:r>
      <w:r>
        <w:rPr>
          <w:rFonts w:hint="eastAsia" w:asciiTheme="minorEastAsia" w:hAnsiTheme="minorEastAsia" w:eastAsiaTheme="minorEastAsia" w:cstheme="minorEastAsia"/>
          <w:b/>
          <w:bCs/>
          <w:color w:val="auto"/>
          <w:kern w:val="0"/>
          <w:sz w:val="32"/>
          <w:szCs w:val="32"/>
          <w:highlight w:val="none"/>
          <w:lang w:val="en-US" w:eastAsia="zh-CN"/>
        </w:rPr>
        <w:t>八</w:t>
      </w:r>
      <w:r>
        <w:rPr>
          <w:rFonts w:hint="eastAsia" w:asciiTheme="minorEastAsia" w:hAnsiTheme="minorEastAsia" w:eastAsiaTheme="minorEastAsia" w:cstheme="minorEastAsia"/>
          <w:b/>
          <w:bCs/>
          <w:color w:val="auto"/>
          <w:kern w:val="0"/>
          <w:sz w:val="32"/>
          <w:szCs w:val="32"/>
          <w:highlight w:val="none"/>
        </w:rPr>
        <w:t>部分  附件—谈判响应文件格式</w:t>
      </w:r>
      <w:bookmarkEnd w:id="588"/>
    </w:p>
    <w:p>
      <w:pPr>
        <w:shd w:val="clea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hd w:val="clear"/>
        <w:spacing w:line="440" w:lineRule="exact"/>
        <w:jc w:val="center"/>
        <w:rPr>
          <w:rFonts w:hint="eastAsia" w:asciiTheme="minorEastAsia" w:hAnsiTheme="minorEastAsia" w:eastAsiaTheme="minorEastAsia" w:cstheme="minorEastAsia"/>
          <w:b/>
          <w:bCs/>
          <w:color w:val="auto"/>
          <w:kern w:val="0"/>
          <w:sz w:val="36"/>
          <w:szCs w:val="36"/>
          <w:highlight w:val="none"/>
        </w:rPr>
      </w:pPr>
    </w:p>
    <w:p>
      <w:pPr>
        <w:shd w:val="clear"/>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0"/>
          <w:szCs w:val="30"/>
          <w:highlight w:val="none"/>
        </w:rPr>
        <w:t xml:space="preserve">                                </w:t>
      </w: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520" w:lineRule="exact"/>
        <w:ind w:left="164" w:leftChars="-171" w:hanging="540" w:hangingChars="112"/>
        <w:jc w:val="center"/>
        <w:rPr>
          <w:rFonts w:hint="eastAsia" w:asciiTheme="minorEastAsia" w:hAnsiTheme="minorEastAsia" w:eastAsiaTheme="minorEastAsia" w:cstheme="minorEastAsia"/>
          <w:b/>
          <w:color w:val="auto"/>
          <w:sz w:val="48"/>
          <w:szCs w:val="48"/>
          <w:highlight w:val="none"/>
        </w:rPr>
      </w:pPr>
    </w:p>
    <w:p>
      <w:pPr>
        <w:shd w:val="clear"/>
        <w:spacing w:line="360" w:lineRule="auto"/>
        <w:jc w:val="center"/>
        <w:rPr>
          <w:rFonts w:hint="eastAsia" w:asciiTheme="minorEastAsia" w:hAnsiTheme="minorEastAsia" w:eastAsiaTheme="minorEastAsia" w:cstheme="minorEastAsia"/>
          <w:b/>
          <w:color w:val="auto"/>
          <w:spacing w:val="-11"/>
          <w:sz w:val="44"/>
          <w:szCs w:val="44"/>
          <w:highlight w:val="none"/>
          <w:lang w:val="en-US" w:eastAsia="zh-CN"/>
        </w:rPr>
      </w:pPr>
      <w:r>
        <w:rPr>
          <w:rFonts w:hint="eastAsia" w:asciiTheme="minorEastAsia" w:hAnsiTheme="minorEastAsia" w:eastAsiaTheme="minorEastAsia" w:cstheme="minorEastAsia"/>
          <w:b/>
          <w:color w:val="auto"/>
          <w:spacing w:val="-11"/>
          <w:sz w:val="44"/>
          <w:szCs w:val="44"/>
          <w:highlight w:val="none"/>
          <w:lang w:val="en-US" w:eastAsia="zh-CN"/>
        </w:rPr>
        <w:t>_________________________(</w:t>
      </w:r>
      <w:r>
        <w:rPr>
          <w:rFonts w:hint="eastAsia" w:asciiTheme="minorEastAsia" w:hAnsiTheme="minorEastAsia" w:eastAsiaTheme="minorEastAsia" w:cstheme="minorEastAsia"/>
          <w:b/>
          <w:color w:val="auto"/>
          <w:spacing w:val="-11"/>
          <w:sz w:val="44"/>
          <w:szCs w:val="44"/>
          <w:highlight w:val="none"/>
          <w:lang w:eastAsia="zh-CN"/>
        </w:rPr>
        <w:t>项目</w:t>
      </w:r>
      <w:r>
        <w:rPr>
          <w:rFonts w:hint="eastAsia" w:asciiTheme="minorEastAsia" w:hAnsiTheme="minorEastAsia" w:eastAsiaTheme="minorEastAsia" w:cstheme="minorEastAsia"/>
          <w:b/>
          <w:color w:val="auto"/>
          <w:spacing w:val="-11"/>
          <w:sz w:val="44"/>
          <w:szCs w:val="44"/>
          <w:highlight w:val="none"/>
          <w:lang w:val="en-US" w:eastAsia="zh-CN"/>
        </w:rPr>
        <w:t>名称)</w:t>
      </w:r>
    </w:p>
    <w:p>
      <w:pPr>
        <w:pStyle w:val="23"/>
        <w:shd w:val="clear"/>
        <w:rPr>
          <w:rFonts w:hint="eastAsia" w:asciiTheme="minorEastAsia" w:hAnsiTheme="minorEastAsia" w:eastAsiaTheme="minorEastAsia" w:cstheme="minorEastAsia"/>
          <w:color w:val="auto"/>
          <w:highlight w:val="none"/>
        </w:rPr>
      </w:pPr>
    </w:p>
    <w:p>
      <w:pPr>
        <w:shd w:val="clear"/>
        <w:spacing w:line="360" w:lineRule="auto"/>
        <w:jc w:val="center"/>
        <w:rPr>
          <w:rFonts w:hint="eastAsia"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谈判响应文件</w:t>
      </w:r>
    </w:p>
    <w:p>
      <w:pPr>
        <w:shd w:val="clear"/>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采购编号：博政采购〔2023〕</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号</w:t>
      </w:r>
      <w:r>
        <w:rPr>
          <w:rFonts w:hint="eastAsia" w:asciiTheme="minorEastAsia" w:hAnsiTheme="minorEastAsia" w:eastAsiaTheme="minorEastAsia" w:cstheme="minorEastAsia"/>
          <w:color w:val="auto"/>
          <w:sz w:val="28"/>
          <w:szCs w:val="28"/>
          <w:highlight w:val="none"/>
        </w:rPr>
        <w:t>〕</w:t>
      </w:r>
    </w:p>
    <w:p>
      <w:pPr>
        <w:shd w:val="clea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hd w:val="clear"/>
        <w:spacing w:line="440" w:lineRule="exact"/>
        <w:ind w:firstLine="422" w:firstLineChars="19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hd w:val="clear"/>
        <w:spacing w:line="440" w:lineRule="exact"/>
        <w:ind w:left="770" w:leftChars="350" w:firstLine="614" w:firstLineChars="192"/>
        <w:rPr>
          <w:rFonts w:hint="eastAsia" w:asciiTheme="minorEastAsia" w:hAnsiTheme="minorEastAsia" w:eastAsiaTheme="minorEastAsia" w:cstheme="minorEastAsia"/>
          <w:color w:val="auto"/>
          <w:sz w:val="32"/>
          <w:highlight w:val="none"/>
        </w:rPr>
      </w:pPr>
    </w:p>
    <w:p>
      <w:pPr>
        <w:shd w:val="clear"/>
        <w:spacing w:line="440" w:lineRule="exact"/>
        <w:rPr>
          <w:rFonts w:hint="eastAsia" w:asciiTheme="minorEastAsia" w:hAnsiTheme="minorEastAsia" w:eastAsiaTheme="minorEastAsia" w:cstheme="minorEastAsia"/>
          <w:color w:val="auto"/>
          <w:sz w:val="32"/>
          <w:highlight w:val="none"/>
        </w:rPr>
      </w:pPr>
    </w:p>
    <w:p>
      <w:pPr>
        <w:shd w:val="clear"/>
        <w:spacing w:line="440" w:lineRule="exact"/>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谈判供应商：</w:t>
      </w:r>
      <w:r>
        <w:rPr>
          <w:rFonts w:hint="eastAsia" w:asciiTheme="minorEastAsia" w:hAnsiTheme="minorEastAsia" w:eastAsiaTheme="minorEastAsia" w:cstheme="minorEastAsia"/>
          <w:color w:val="auto"/>
          <w:sz w:val="30"/>
          <w:szCs w:val="30"/>
          <w:highlight w:val="none"/>
          <w:u w:val="single"/>
        </w:rPr>
        <w:t xml:space="preserve">                     （</w:t>
      </w:r>
      <w:r>
        <w:rPr>
          <w:rFonts w:hint="eastAsia" w:asciiTheme="minorEastAsia" w:hAnsiTheme="minorEastAsia" w:eastAsiaTheme="minorEastAsia" w:cstheme="minorEastAsia"/>
          <w:color w:val="auto"/>
          <w:sz w:val="30"/>
          <w:szCs w:val="30"/>
          <w:highlight w:val="none"/>
          <w:u w:val="single"/>
          <w:lang w:val="en-US" w:eastAsia="zh-CN"/>
        </w:rPr>
        <w:t>单位电子签章</w:t>
      </w:r>
      <w:r>
        <w:rPr>
          <w:rFonts w:hint="eastAsia" w:asciiTheme="minorEastAsia" w:hAnsiTheme="minorEastAsia" w:eastAsiaTheme="minorEastAsia" w:cstheme="minorEastAsia"/>
          <w:color w:val="auto"/>
          <w:sz w:val="30"/>
          <w:szCs w:val="30"/>
          <w:highlight w:val="none"/>
          <w:u w:val="single"/>
        </w:rPr>
        <w:t>）</w:t>
      </w: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u w:val="single"/>
        </w:rPr>
      </w:pP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法定代表人（或委托代理人）：</w:t>
      </w:r>
      <w:r>
        <w:rPr>
          <w:rFonts w:hint="eastAsia" w:asciiTheme="minorEastAsia" w:hAnsiTheme="minorEastAsia" w:eastAsiaTheme="minorEastAsia" w:cstheme="minorEastAsia"/>
          <w:color w:val="auto"/>
          <w:sz w:val="30"/>
          <w:szCs w:val="30"/>
          <w:highlight w:val="none"/>
          <w:u w:val="single"/>
        </w:rPr>
        <w:t xml:space="preserve">      （签字或盖章）</w:t>
      </w:r>
      <w:r>
        <w:rPr>
          <w:rFonts w:hint="eastAsia" w:asciiTheme="minorEastAsia" w:hAnsiTheme="minorEastAsia" w:eastAsiaTheme="minorEastAsia" w:cstheme="minorEastAsia"/>
          <w:color w:val="auto"/>
          <w:sz w:val="30"/>
          <w:szCs w:val="30"/>
          <w:highlight w:val="none"/>
        </w:rPr>
        <w:t xml:space="preserve"> </w:t>
      </w:r>
    </w:p>
    <w:p>
      <w:pPr>
        <w:shd w:val="clear"/>
        <w:spacing w:line="440" w:lineRule="exact"/>
        <w:ind w:left="770" w:leftChars="350" w:firstLine="576" w:firstLineChars="192"/>
        <w:rPr>
          <w:rFonts w:hint="eastAsia" w:asciiTheme="minorEastAsia" w:hAnsiTheme="minorEastAsia" w:eastAsiaTheme="minorEastAsia" w:cstheme="minorEastAsia"/>
          <w:color w:val="auto"/>
          <w:sz w:val="30"/>
          <w:szCs w:val="30"/>
          <w:highlight w:val="none"/>
        </w:rPr>
      </w:pPr>
    </w:p>
    <w:p>
      <w:pPr>
        <w:shd w:val="clear"/>
        <w:spacing w:line="440" w:lineRule="exact"/>
        <w:ind w:firstLine="2550" w:firstLineChars="8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日      期：      年   月   日</w:t>
      </w:r>
    </w:p>
    <w:p>
      <w:pPr>
        <w:shd w:val="clear"/>
        <w:spacing w:line="440" w:lineRule="exact"/>
        <w:ind w:firstLine="1626" w:firstLineChars="450"/>
        <w:rPr>
          <w:rFonts w:hint="eastAsia" w:asciiTheme="minorEastAsia" w:hAnsiTheme="minorEastAsia" w:eastAsiaTheme="minorEastAsia" w:cstheme="minorEastAsia"/>
          <w:b/>
          <w:bCs/>
          <w:color w:val="auto"/>
          <w:kern w:val="0"/>
          <w:sz w:val="36"/>
          <w:szCs w:val="36"/>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shd w:val="clea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p>
    <w:p>
      <w:pPr>
        <w:pStyle w:val="9"/>
        <w:shd w:val="clear"/>
        <w:rPr>
          <w:rFonts w:hint="eastAsia" w:asciiTheme="minorEastAsia" w:hAnsiTheme="minorEastAsia" w:eastAsiaTheme="minorEastAsia" w:cstheme="minorEastAsia"/>
          <w:b/>
          <w:bCs/>
          <w:color w:val="auto"/>
          <w:kern w:val="0"/>
          <w:sz w:val="36"/>
          <w:szCs w:val="36"/>
          <w:highlight w:val="none"/>
        </w:rPr>
      </w:pPr>
    </w:p>
    <w:p>
      <w:pPr>
        <w:pStyle w:val="19"/>
        <w:shd w:val="clear"/>
        <w:rPr>
          <w:rFonts w:hint="eastAsia" w:asciiTheme="minorEastAsia" w:hAnsiTheme="minorEastAsia" w:eastAsiaTheme="minorEastAsia" w:cstheme="minorEastAsia"/>
          <w:color w:val="auto"/>
          <w:highlight w:val="none"/>
        </w:rPr>
      </w:pPr>
    </w:p>
    <w:p>
      <w:pPr>
        <w:shd w:val="clear"/>
        <w:spacing w:line="440" w:lineRule="exact"/>
        <w:ind w:right="-97" w:rightChars="-44"/>
        <w:jc w:val="center"/>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bCs/>
          <w:color w:val="auto"/>
          <w:kern w:val="0"/>
          <w:sz w:val="36"/>
          <w:szCs w:val="36"/>
          <w:highlight w:val="none"/>
        </w:rPr>
        <w:t>目  录</w:t>
      </w:r>
    </w:p>
    <w:p>
      <w:pPr>
        <w:pStyle w:val="9"/>
        <w:shd w:val="clear"/>
        <w:jc w:val="center"/>
        <w:rPr>
          <w:rFonts w:hint="eastAsia" w:asciiTheme="minorEastAsia" w:hAnsiTheme="minorEastAsia" w:eastAsiaTheme="minorEastAsia" w:cstheme="minorEastAsia"/>
          <w:color w:val="auto"/>
          <w:kern w:val="0"/>
          <w:sz w:val="28"/>
          <w:szCs w:val="28"/>
          <w:highlight w:val="none"/>
        </w:rPr>
      </w:pPr>
    </w:p>
    <w:p>
      <w:pPr>
        <w:pStyle w:val="9"/>
        <w:shd w:val="clear"/>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kern w:val="0"/>
          <w:sz w:val="28"/>
          <w:szCs w:val="28"/>
          <w:highlight w:val="none"/>
        </w:rPr>
        <w:t>（格式自拟）</w:t>
      </w:r>
    </w:p>
    <w:p>
      <w:pPr>
        <w:shd w:val="clear"/>
        <w:spacing w:line="440" w:lineRule="exact"/>
        <w:ind w:right="-97" w:rightChars="-44" w:firstLine="440" w:firstLineChars="200"/>
        <w:rPr>
          <w:rFonts w:hint="eastAsia" w:asciiTheme="minorEastAsia" w:hAnsiTheme="minorEastAsia" w:eastAsiaTheme="minorEastAsia" w:cstheme="minorEastAsia"/>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shd w:val="clear"/>
        <w:spacing w:line="440" w:lineRule="exact"/>
        <w:ind w:right="-97" w:rightChars="-44" w:firstLine="442" w:firstLineChars="200"/>
        <w:rPr>
          <w:rFonts w:hint="eastAsia" w:asciiTheme="minorEastAsia" w:hAnsiTheme="minorEastAsia" w:eastAsiaTheme="minorEastAsia" w:cstheme="minorEastAsia"/>
          <w:b/>
          <w:bCs/>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9"/>
        <w:shd w:val="clear"/>
        <w:rPr>
          <w:rFonts w:hint="eastAsia" w:asciiTheme="minorEastAsia" w:hAnsiTheme="minorEastAsia" w:eastAsiaTheme="minorEastAsia" w:cstheme="minorEastAsia"/>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附件1：</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bookmarkStart w:id="589" w:name="_Toc483669658"/>
      <w:bookmarkStart w:id="590" w:name="_Toc466022185"/>
      <w:bookmarkStart w:id="591" w:name="_Toc454464358"/>
      <w:r>
        <w:rPr>
          <w:rFonts w:hint="eastAsia" w:asciiTheme="minorEastAsia" w:hAnsiTheme="minorEastAsia" w:eastAsiaTheme="minorEastAsia" w:cstheme="minorEastAsia"/>
          <w:b/>
          <w:bCs/>
          <w:color w:val="auto"/>
          <w:kern w:val="0"/>
          <w:sz w:val="28"/>
          <w:szCs w:val="28"/>
          <w:highlight w:val="none"/>
        </w:rPr>
        <w:t>谈判报价函</w:t>
      </w:r>
      <w:bookmarkEnd w:id="589"/>
      <w:bookmarkEnd w:id="590"/>
      <w:bookmarkEnd w:id="591"/>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致：</w:t>
      </w:r>
      <w:r>
        <w:rPr>
          <w:rFonts w:hint="eastAsia" w:asciiTheme="minorEastAsia" w:hAnsiTheme="minorEastAsia" w:eastAsiaTheme="minorEastAsia" w:cstheme="minorEastAsia"/>
          <w:b/>
          <w:bCs/>
          <w:strike w:val="0"/>
          <w:dstrike w:val="0"/>
          <w:color w:val="auto"/>
          <w:kern w:val="0"/>
          <w:sz w:val="28"/>
          <w:szCs w:val="28"/>
          <w:highlight w:val="none"/>
          <w:lang w:val="en-US" w:eastAsia="zh-CN"/>
        </w:rPr>
        <w:t>博爱县磨头镇王堡小学</w:t>
      </w:r>
    </w:p>
    <w:p>
      <w:pPr>
        <w:widowControl/>
        <w:shd w:val="clear"/>
        <w:spacing w:line="440" w:lineRule="exact"/>
        <w:ind w:firstLine="720" w:firstLineChars="300"/>
        <w:rPr>
          <w:rFonts w:hint="eastAsia" w:asciiTheme="minorEastAsia" w:hAnsiTheme="minorEastAsia" w:eastAsiaTheme="minorEastAsia" w:cstheme="minorEastAsia"/>
          <w:color w:val="auto"/>
          <w:kern w:val="0"/>
          <w:sz w:val="24"/>
          <w:highlight w:val="none"/>
        </w:rPr>
      </w:pPr>
    </w:p>
    <w:p>
      <w:pPr>
        <w:widowControl/>
        <w:numPr>
          <w:ilvl w:val="0"/>
          <w:numId w:val="4"/>
        </w:numPr>
        <w:shd w:val="clear"/>
        <w:spacing w:line="440" w:lineRule="exact"/>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根据已收到的</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项目名称</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u w:val="single"/>
          <w:lang w:val="en-US" w:eastAsia="zh-CN"/>
        </w:rPr>
        <w:t>采购编号</w:t>
      </w:r>
      <w:r>
        <w:rPr>
          <w:rFonts w:hint="eastAsia" w:asciiTheme="minorEastAsia" w:hAnsiTheme="minorEastAsia" w:eastAsiaTheme="minorEastAsia" w:cstheme="minorEastAsia"/>
          <w:color w:val="auto"/>
          <w:kern w:val="0"/>
          <w:sz w:val="24"/>
          <w:highlight w:val="none"/>
          <w:u w:val="single"/>
          <w:lang w:eastAsia="zh-CN"/>
        </w:rPr>
        <w:t>）</w:t>
      </w:r>
      <w:r>
        <w:rPr>
          <w:rFonts w:hint="eastAsia" w:asciiTheme="minorEastAsia" w:hAnsiTheme="minorEastAsia" w:eastAsiaTheme="minorEastAsia" w:cstheme="minorEastAsia"/>
          <w:color w:val="auto"/>
          <w:kern w:val="0"/>
          <w:sz w:val="24"/>
          <w:highlight w:val="none"/>
        </w:rPr>
        <w:t>谈判文件及有关纪要通知，</w:t>
      </w:r>
      <w:r>
        <w:rPr>
          <w:rFonts w:hint="eastAsia" w:asciiTheme="minorEastAsia" w:hAnsiTheme="minorEastAsia" w:eastAsiaTheme="minorEastAsia" w:cstheme="minorEastAsia"/>
          <w:color w:val="auto"/>
          <w:sz w:val="24"/>
          <w:highlight w:val="none"/>
        </w:rPr>
        <w:t>我方经考察施工现场和研究上述工程谈判文件后，愿按照谈判文件中要求的条件和内容完成全部工程。总价为人民币（大写）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r>
        <w:rPr>
          <w:rFonts w:hint="eastAsia" w:asciiTheme="minorEastAsia" w:hAnsiTheme="minorEastAsia" w:eastAsiaTheme="minorEastAsia" w:cstheme="minorEastAsia"/>
          <w:color w:val="auto"/>
          <w:sz w:val="24"/>
          <w:highlight w:val="none"/>
          <w:lang w:eastAsia="zh-CN"/>
        </w:rPr>
        <w:t>合同履行期限</w:t>
      </w:r>
      <w:r>
        <w:rPr>
          <w:rFonts w:hint="eastAsia" w:asciiTheme="minorEastAsia" w:hAnsiTheme="minorEastAsia" w:eastAsiaTheme="minorEastAsia" w:cstheme="minorEastAsia"/>
          <w:color w:val="auto"/>
          <w:sz w:val="24"/>
          <w:highlight w:val="none"/>
        </w:rPr>
        <w:t>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日历天，按照合同约定实施和完成承包工程，质量标准达到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widowControl/>
        <w:shd w:val="clear"/>
        <w:spacing w:line="440" w:lineRule="exact"/>
        <w:ind w:firstLine="720" w:firstLineChars="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2、我方递交的谈判响应文件，在谈判文件规定的有效期内有效，在此期间我方若中标，将受此约束。</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3、成交通知书和本谈判响应文件构成约束我们双方的合同。</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4、我方明白采购人不一定接纳最低谈判报价，也不需要采购人解释选择或否决任何谈判供应商的原因和理由。</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p>
    <w:p>
      <w:pPr>
        <w:widowControl/>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p>
    <w:p>
      <w:pPr>
        <w:widowControl/>
        <w:shd w:val="clear"/>
        <w:spacing w:line="440" w:lineRule="exact"/>
        <w:ind w:firstLine="4080" w:firstLineChars="17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法定代表人或委托代理人：（签字</w:t>
      </w:r>
      <w:r>
        <w:rPr>
          <w:rFonts w:hint="eastAsia" w:asciiTheme="minorEastAsia" w:hAnsiTheme="minorEastAsia" w:eastAsiaTheme="minorEastAsia" w:cstheme="minorEastAsia"/>
          <w:color w:val="auto"/>
          <w:kern w:val="0"/>
          <w:sz w:val="24"/>
          <w:highlight w:val="none"/>
          <w:lang w:eastAsia="zh-CN"/>
        </w:rPr>
        <w:t>或</w:t>
      </w:r>
      <w:r>
        <w:rPr>
          <w:rFonts w:hint="eastAsia" w:asciiTheme="minorEastAsia" w:hAnsiTheme="minorEastAsia" w:eastAsiaTheme="minorEastAsia" w:cstheme="minorEastAsia"/>
          <w:color w:val="auto"/>
          <w:kern w:val="0"/>
          <w:sz w:val="24"/>
          <w:highlight w:val="none"/>
        </w:rPr>
        <w:t>盖章）</w:t>
      </w:r>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年      月      日</w:t>
      </w: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9"/>
        <w:shd w:val="clear"/>
        <w:rPr>
          <w:rFonts w:hint="eastAsia" w:asciiTheme="minorEastAsia" w:hAnsiTheme="minorEastAsia" w:eastAsiaTheme="minorEastAsia" w:cstheme="minorEastAsia"/>
          <w:b/>
          <w:color w:val="auto"/>
          <w:kern w:val="0"/>
          <w:sz w:val="28"/>
          <w:szCs w:val="28"/>
          <w:highlight w:val="none"/>
        </w:rPr>
      </w:pPr>
    </w:p>
    <w:p>
      <w:pPr>
        <w:pStyle w:val="19"/>
        <w:shd w:val="clear"/>
        <w:rPr>
          <w:rFonts w:hint="eastAsia"/>
          <w:color w:val="auto"/>
          <w:highlight w:val="none"/>
        </w:rPr>
      </w:pPr>
    </w:p>
    <w:p>
      <w:pPr>
        <w:widowControl/>
        <w:shd w:val="clear"/>
        <w:spacing w:line="440" w:lineRule="exact"/>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pStyle w:val="2"/>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t>附件2：</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bookmarkStart w:id="592" w:name="_Toc454464359"/>
      <w:bookmarkStart w:id="593" w:name="_Toc483669659"/>
      <w:bookmarkStart w:id="594" w:name="_Toc466022186"/>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lang w:val="en-US" w:eastAsia="zh-CN"/>
        </w:rPr>
        <w:t>1</w:t>
      </w: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rPr>
        <w:t>第一轮报价表</w:t>
      </w:r>
      <w:bookmarkEnd w:id="592"/>
      <w:bookmarkEnd w:id="593"/>
      <w:bookmarkEnd w:id="594"/>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Cs w:val="21"/>
          <w:highlight w:val="none"/>
        </w:rPr>
        <w:t>说明：</w:t>
      </w:r>
      <w:r>
        <w:rPr>
          <w:rFonts w:hint="eastAsia" w:asciiTheme="minorEastAsia" w:hAnsiTheme="minorEastAsia" w:eastAsiaTheme="minorEastAsia" w:cstheme="minorEastAsia"/>
          <w:b/>
          <w:color w:val="auto"/>
          <w:kern w:val="0"/>
          <w:szCs w:val="21"/>
          <w:highlight w:val="none"/>
          <w:lang w:eastAsia="zh-CN"/>
        </w:rPr>
        <w:t>供应商</w:t>
      </w:r>
      <w:r>
        <w:rPr>
          <w:rFonts w:hint="eastAsia" w:asciiTheme="minorEastAsia" w:hAnsiTheme="minorEastAsia" w:eastAsiaTheme="minorEastAsia" w:cstheme="minorEastAsia"/>
          <w:b/>
          <w:color w:val="auto"/>
          <w:kern w:val="0"/>
          <w:szCs w:val="21"/>
          <w:highlight w:val="none"/>
        </w:rPr>
        <w:t>单位应将报价填入下表并按要求签字盖章，第一轮报价表要附在响应文件中。</w:t>
      </w:r>
    </w:p>
    <w:tbl>
      <w:tblPr>
        <w:tblStyle w:val="25"/>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046" w:type="dxa"/>
            <w:vAlign w:val="center"/>
          </w:tcPr>
          <w:p>
            <w:pPr>
              <w:pStyle w:val="51"/>
              <w:shd w:val="clear"/>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193" w:type="dxa"/>
            <w:vAlign w:val="center"/>
          </w:tcPr>
          <w:p>
            <w:pPr>
              <w:pStyle w:val="51"/>
              <w:shd w:val="clear"/>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2046" w:type="dxa"/>
            <w:vAlign w:val="center"/>
          </w:tcPr>
          <w:p>
            <w:pPr>
              <w:shd w:val="clear"/>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投标内容</w:t>
            </w:r>
          </w:p>
        </w:tc>
        <w:tc>
          <w:tcPr>
            <w:tcW w:w="7193" w:type="dxa"/>
            <w:vAlign w:val="center"/>
          </w:tcPr>
          <w:p>
            <w:pPr>
              <w:keepNext w:val="0"/>
              <w:keepLines w:val="0"/>
              <w:pageBreakBefore w:val="0"/>
              <w:widowControl w:val="0"/>
              <w:shd w:val="clear"/>
              <w:kinsoku/>
              <w:wordWrap/>
              <w:overflowPunct/>
              <w:topLinePunct w:val="0"/>
              <w:autoSpaceDE w:val="0"/>
              <w:autoSpaceDN/>
              <w:bidi w:val="0"/>
              <w:adjustRightInd w:val="0"/>
              <w:snapToGrid w:val="0"/>
              <w:spacing w:before="0" w:beforeAutospacing="0" w:afterAutospacing="0" w:line="420" w:lineRule="exact"/>
              <w:textAlignment w:val="auto"/>
              <w:rPr>
                <w:rFonts w:hint="eastAsia" w:asciiTheme="minorEastAsia" w:hAnsiTheme="minorEastAsia" w:eastAsiaTheme="minorEastAsia" w:cstheme="minorEastAsia"/>
                <w:color w:val="auto"/>
                <w:sz w:val="24"/>
                <w:szCs w:val="24"/>
                <w:highlight w:val="none"/>
                <w:u w:val="single"/>
              </w:rPr>
            </w:pPr>
            <w:r>
              <w:rPr>
                <w:rFonts w:hint="eastAsia" w:ascii="宋体" w:hAnsi="宋体" w:eastAsia="宋体" w:cs="宋体"/>
                <w:b w:val="0"/>
                <w:bCs/>
                <w:color w:val="auto"/>
                <w:kern w:val="0"/>
                <w:sz w:val="24"/>
                <w:szCs w:val="24"/>
                <w:highlight w:val="none"/>
                <w:lang w:val="en-US" w:eastAsia="zh-CN"/>
              </w:rPr>
              <w:t>博爱县磨头镇王堡小学综合楼及厕所改扩建项目包括：1、综合楼为框架结构，地上二层，建筑面积 925.97㎡，安装生活给水系统、生活排水系统、消防系统、电气照明系统、防雷接地系统等；2、厕所为砖混结构，建筑面积114.44㎡，建筑总高度4.85m，包含拆除原有厕所、新建临时厕所、安装给排水系统、照明系统等；3、室外雨水管道，包含铺设HDPE双壁波纹管、雨水收集口、雨水检查井、破除管沟、路面恢复等。（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1"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报价（元）</w:t>
            </w:r>
          </w:p>
        </w:tc>
        <w:tc>
          <w:tcPr>
            <w:tcW w:w="7193" w:type="dxa"/>
            <w:vAlign w:val="center"/>
          </w:tcPr>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hd w:val="clea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pPr>
              <w:shd w:val="clear"/>
              <w:spacing w:line="440" w:lineRule="exact"/>
              <w:jc w:val="both"/>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其中：</w:t>
            </w:r>
          </w:p>
          <w:p>
            <w:pPr>
              <w:pStyle w:val="2"/>
              <w:ind w:left="0" w:leftChars="0" w:firstLine="0" w:firstLineChars="0"/>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综合楼改扩建：</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CN"/>
              </w:rPr>
              <w:t>元；</w:t>
            </w:r>
          </w:p>
          <w:p>
            <w:pPr>
              <w:shd w:val="clear"/>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none"/>
                <w:lang w:val="en-US" w:eastAsia="zh-CN"/>
              </w:rPr>
              <w:t>厕所改扩建：</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工期</w:t>
            </w:r>
          </w:p>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合同履行期限</w:t>
            </w:r>
            <w:r>
              <w:rPr>
                <w:rFonts w:hint="eastAsia" w:asciiTheme="minorEastAsia" w:hAnsiTheme="minorEastAsia" w:eastAsiaTheme="minorEastAsia" w:cstheme="minorEastAsia"/>
                <w:color w:val="auto"/>
                <w:sz w:val="24"/>
                <w:szCs w:val="24"/>
                <w:highlight w:val="none"/>
                <w:lang w:val="en-US" w:eastAsia="zh-CN"/>
              </w:rPr>
              <w:t>）</w:t>
            </w:r>
          </w:p>
        </w:tc>
        <w:tc>
          <w:tcPr>
            <w:tcW w:w="7193" w:type="dxa"/>
            <w:vAlign w:val="center"/>
          </w:tcPr>
          <w:p>
            <w:pPr>
              <w:shd w:val="clea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质量标准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缺陷责任期</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 xml:space="preserve">有效期 </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w:t>
            </w:r>
          </w:p>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证书编号</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bl>
    <w:p>
      <w:pPr>
        <w:shd w:val="clear"/>
        <w:bidi w:val="0"/>
        <w:rPr>
          <w:rFonts w:hint="eastAsia"/>
          <w:color w:val="auto"/>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法</w:t>
      </w:r>
      <w:r>
        <w:rPr>
          <w:rFonts w:hint="eastAsia" w:asciiTheme="minorEastAsia" w:hAnsiTheme="minorEastAsia" w:eastAsiaTheme="minorEastAsia" w:cstheme="minorEastAsia"/>
          <w:color w:val="auto"/>
          <w:sz w:val="24"/>
          <w:highlight w:val="none"/>
          <w:lang w:val="en-US" w:eastAsia="zh-CN"/>
        </w:rPr>
        <w:t>定</w:t>
      </w:r>
      <w:r>
        <w:rPr>
          <w:rFonts w:hint="eastAsia" w:asciiTheme="minorEastAsia" w:hAnsiTheme="minorEastAsia" w:eastAsiaTheme="minorEastAsia" w:cstheme="minorEastAsia"/>
          <w:color w:val="auto"/>
          <w:sz w:val="24"/>
          <w:highlight w:val="none"/>
        </w:rPr>
        <w:t>代表人或委托代理人（</w:t>
      </w:r>
      <w:r>
        <w:rPr>
          <w:rFonts w:hint="eastAsia" w:asciiTheme="minorEastAsia" w:hAnsiTheme="minorEastAsia" w:eastAsiaTheme="minorEastAsia" w:cstheme="minorEastAsia"/>
          <w:color w:val="auto"/>
          <w:sz w:val="24"/>
          <w:highlight w:val="none"/>
          <w:lang w:eastAsia="zh-CN"/>
        </w:rPr>
        <w:t>签字或盖章</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年     月     日</w:t>
      </w:r>
    </w:p>
    <w:p>
      <w:pPr>
        <w:widowControl/>
        <w:shd w:val="clear"/>
        <w:spacing w:line="440" w:lineRule="exac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 xml:space="preserve">已标价工程量清单 </w:t>
      </w:r>
    </w:p>
    <w:p>
      <w:pPr>
        <w:widowControl/>
        <w:shd w:val="clear"/>
        <w:spacing w:line="44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lang w:val="en-US" w:eastAsia="zh-CN"/>
        </w:rPr>
        <w:t xml:space="preserve">  </w:t>
      </w:r>
      <w:r>
        <w:rPr>
          <w:rFonts w:hint="eastAsia" w:asciiTheme="minorEastAsia" w:hAnsiTheme="minorEastAsia" w:eastAsiaTheme="minorEastAsia" w:cstheme="minorEastAsia"/>
          <w:b/>
          <w:color w:val="auto"/>
          <w:kern w:val="0"/>
          <w:szCs w:val="21"/>
          <w:highlight w:val="none"/>
        </w:rPr>
        <w:t xml:space="preserve">（加盖供应商印章） </w:t>
      </w:r>
    </w:p>
    <w:p>
      <w:pPr>
        <w:widowControl/>
        <w:shd w:val="clear"/>
        <w:spacing w:line="440" w:lineRule="exact"/>
        <w:jc w:val="center"/>
        <w:rPr>
          <w:rFonts w:hint="eastAsia" w:asciiTheme="minorEastAsia" w:hAnsiTheme="minorEastAsia" w:eastAsiaTheme="minorEastAsia" w:cstheme="minorEastAsia"/>
          <w:b/>
          <w:color w:val="auto"/>
          <w:kern w:val="0"/>
          <w:sz w:val="28"/>
          <w:szCs w:val="28"/>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lang w:eastAsia="zh-CN"/>
        </w:rPr>
      </w:pPr>
      <w:bookmarkStart w:id="595" w:name="_Toc466022187"/>
      <w:bookmarkStart w:id="596" w:name="_Toc454464360"/>
      <w:bookmarkStart w:id="597" w:name="_Toc483669660"/>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shd w:val="clear"/>
        <w:rPr>
          <w:rFonts w:hint="eastAsia" w:asciiTheme="minorEastAsia" w:hAnsiTheme="minorEastAsia" w:eastAsiaTheme="minorEastAsia" w:cstheme="minorEastAsia"/>
          <w:b/>
          <w:bCs/>
          <w:color w:val="auto"/>
          <w:kern w:val="0"/>
          <w:sz w:val="32"/>
          <w:szCs w:val="32"/>
          <w:highlight w:val="none"/>
          <w:lang w:eastAsia="zh-CN"/>
        </w:rPr>
      </w:pPr>
    </w:p>
    <w:p>
      <w:pPr>
        <w:pStyle w:val="39"/>
        <w:shd w:val="clear"/>
        <w:rPr>
          <w:rFonts w:hint="eastAsia" w:asciiTheme="minorEastAsia" w:hAnsiTheme="minorEastAsia" w:eastAsiaTheme="minorEastAsia" w:cstheme="minorEastAsia"/>
          <w:b/>
          <w:bCs/>
          <w:color w:val="auto"/>
          <w:kern w:val="0"/>
          <w:sz w:val="32"/>
          <w:szCs w:val="32"/>
          <w:highlight w:val="none"/>
          <w:lang w:eastAsia="zh-CN"/>
        </w:rPr>
      </w:pP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lang w:val="en-US" w:eastAsia="zh-CN"/>
        </w:rPr>
        <w:t>3</w:t>
      </w:r>
      <w:r>
        <w:rPr>
          <w:rFonts w:hint="eastAsia" w:asciiTheme="minorEastAsia" w:hAnsiTheme="minorEastAsia" w:eastAsiaTheme="minorEastAsia" w:cstheme="minorEastAsia"/>
          <w:b/>
          <w:bCs/>
          <w:color w:val="auto"/>
          <w:kern w:val="0"/>
          <w:sz w:val="28"/>
          <w:szCs w:val="28"/>
          <w:highlight w:val="none"/>
          <w:lang w:eastAsia="zh-CN"/>
        </w:rPr>
        <w:t>）</w:t>
      </w:r>
      <w:r>
        <w:rPr>
          <w:rFonts w:hint="eastAsia" w:asciiTheme="minorEastAsia" w:hAnsiTheme="minorEastAsia" w:eastAsiaTheme="minorEastAsia" w:cstheme="minorEastAsia"/>
          <w:b/>
          <w:bCs/>
          <w:color w:val="auto"/>
          <w:kern w:val="0"/>
          <w:sz w:val="28"/>
          <w:szCs w:val="28"/>
          <w:highlight w:val="none"/>
        </w:rPr>
        <w:t>第二轮报价表</w:t>
      </w:r>
      <w:bookmarkEnd w:id="595"/>
      <w:bookmarkEnd w:id="596"/>
      <w:bookmarkEnd w:id="597"/>
    </w:p>
    <w:p>
      <w:pPr>
        <w:widowControl/>
        <w:shd w:val="clear"/>
        <w:spacing w:line="44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说明：第二轮报价表（</w:t>
      </w:r>
      <w:r>
        <w:rPr>
          <w:rFonts w:hint="eastAsia" w:asciiTheme="minorEastAsia" w:hAnsiTheme="minorEastAsia" w:eastAsiaTheme="minorEastAsia" w:cstheme="minorEastAsia"/>
          <w:b/>
          <w:bCs/>
          <w:color w:val="auto"/>
          <w:kern w:val="0"/>
          <w:sz w:val="24"/>
          <w:highlight w:val="none"/>
        </w:rPr>
        <w:t>附已标价工程量清单</w:t>
      </w:r>
      <w:r>
        <w:rPr>
          <w:rFonts w:hint="eastAsia" w:asciiTheme="minorEastAsia" w:hAnsiTheme="minorEastAsia" w:eastAsiaTheme="minorEastAsia" w:cstheme="minorEastAsia"/>
          <w:color w:val="auto"/>
          <w:kern w:val="0"/>
          <w:sz w:val="24"/>
          <w:highlight w:val="none"/>
        </w:rPr>
        <w:t>）加盖公章。</w:t>
      </w:r>
    </w:p>
    <w:tbl>
      <w:tblPr>
        <w:tblStyle w:val="25"/>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46" w:type="dxa"/>
            <w:vAlign w:val="center"/>
          </w:tcPr>
          <w:p>
            <w:pPr>
              <w:pStyle w:val="51"/>
              <w:shd w:val="clear"/>
              <w:spacing w:line="440" w:lineRule="exact"/>
              <w:ind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193" w:type="dxa"/>
            <w:vAlign w:val="center"/>
          </w:tcPr>
          <w:p>
            <w:pPr>
              <w:pStyle w:val="51"/>
              <w:shd w:val="clear"/>
              <w:spacing w:line="440" w:lineRule="exact"/>
              <w:ind w:firstLine="0"/>
              <w:rPr>
                <w:rFonts w:hint="eastAsia" w:asciiTheme="minorEastAsia" w:hAnsiTheme="minorEastAsia" w:eastAsiaTheme="minorEastAsia" w:cs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046" w:type="dxa"/>
            <w:vAlign w:val="center"/>
          </w:tcPr>
          <w:p>
            <w:pPr>
              <w:shd w:val="clear"/>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投标内容</w:t>
            </w:r>
          </w:p>
        </w:tc>
        <w:tc>
          <w:tcPr>
            <w:tcW w:w="7193" w:type="dxa"/>
            <w:vAlign w:val="center"/>
          </w:tcPr>
          <w:p>
            <w:pPr>
              <w:shd w:val="clear"/>
              <w:spacing w:line="440" w:lineRule="exact"/>
              <w:jc w:val="both"/>
              <w:rPr>
                <w:rFonts w:hint="eastAsia" w:asciiTheme="minorEastAsia" w:hAnsiTheme="minorEastAsia" w:eastAsiaTheme="minorEastAsia" w:cstheme="minorEastAsia"/>
                <w:color w:val="auto"/>
                <w:sz w:val="24"/>
                <w:szCs w:val="24"/>
                <w:highlight w:val="none"/>
                <w:u w:val="single"/>
              </w:rPr>
            </w:pPr>
            <w:r>
              <w:rPr>
                <w:rFonts w:hint="eastAsia" w:ascii="宋体" w:hAnsi="宋体" w:eastAsia="宋体" w:cs="宋体"/>
                <w:b w:val="0"/>
                <w:bCs/>
                <w:color w:val="auto"/>
                <w:kern w:val="0"/>
                <w:sz w:val="24"/>
                <w:szCs w:val="24"/>
                <w:highlight w:val="none"/>
                <w:lang w:val="en-US" w:eastAsia="zh-CN"/>
              </w:rPr>
              <w:t>博爱县磨头镇王堡小学综合楼及厕所改扩建项目包括：1、综合楼为框架结构，地上二层，建筑面积 925.97㎡，安装生活给水系统、生活排水系统、消防系统、电气照明系统、防雷接地系统等；2、厕所为砖混结构，建筑面积114.44㎡，建筑总高度4.85m，包含拆除原有厕所、新建临时厕所、安装给排水系统、照明系统等；3、室外雨水管道，包含铺设HDPE双壁波纹管、雨水收集口、雨水检查井、破除管沟、路面恢复等。（具体详见本项目谈判文件、施工图纸、工程量清单、补充通知及答疑纪要等包含的全部内容）</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7"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第二轮谈判</w:t>
            </w:r>
            <w:r>
              <w:rPr>
                <w:rFonts w:hint="eastAsia" w:asciiTheme="minorEastAsia" w:hAnsiTheme="minorEastAsia" w:eastAsiaTheme="minorEastAsia" w:cstheme="minorEastAsia"/>
                <w:color w:val="auto"/>
                <w:sz w:val="24"/>
                <w:szCs w:val="24"/>
                <w:highlight w:val="none"/>
              </w:rPr>
              <w:t>报价（元）</w:t>
            </w:r>
          </w:p>
        </w:tc>
        <w:tc>
          <w:tcPr>
            <w:tcW w:w="7193" w:type="dxa"/>
            <w:vAlign w:val="center"/>
          </w:tcPr>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shd w:val="clea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pPr>
              <w:shd w:val="clear"/>
              <w:spacing w:line="440" w:lineRule="exact"/>
              <w:jc w:val="both"/>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其中：</w:t>
            </w:r>
          </w:p>
          <w:p>
            <w:pPr>
              <w:pStyle w:val="2"/>
              <w:ind w:left="0" w:leftChars="0" w:firstLine="0" w:firstLineChars="0"/>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综合楼改扩建：</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CN"/>
              </w:rPr>
              <w:t>元；</w:t>
            </w:r>
          </w:p>
          <w:p>
            <w:pPr>
              <w:shd w:val="clear"/>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none"/>
                <w:lang w:val="en-US" w:eastAsia="zh-CN"/>
              </w:rPr>
              <w:t>厕所改扩建：</w:t>
            </w:r>
            <w:r>
              <w:rPr>
                <w:rFonts w:hint="eastAsia" w:asciiTheme="minorEastAsia" w:hAnsiTheme="minorEastAsia" w:eastAsiaTheme="minorEastAsia" w:cstheme="minorEastAsia"/>
                <w:color w:val="auto"/>
                <w:sz w:val="24"/>
                <w:szCs w:val="24"/>
                <w:highlight w:val="none"/>
                <w:u w:val="single"/>
                <w:lang w:val="en-US" w:eastAsia="zh-CN"/>
              </w:rPr>
              <w:t xml:space="preserve">人民币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工期</w:t>
            </w:r>
          </w:p>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合同履行期限</w:t>
            </w:r>
            <w:r>
              <w:rPr>
                <w:rFonts w:hint="eastAsia" w:asciiTheme="minorEastAsia" w:hAnsiTheme="minorEastAsia" w:eastAsiaTheme="minorEastAsia" w:cstheme="minorEastAsia"/>
                <w:color w:val="auto"/>
                <w:sz w:val="24"/>
                <w:szCs w:val="24"/>
                <w:highlight w:val="none"/>
                <w:lang w:val="en-US" w:eastAsia="zh-CN"/>
              </w:rPr>
              <w:t>）</w:t>
            </w:r>
          </w:p>
        </w:tc>
        <w:tc>
          <w:tcPr>
            <w:tcW w:w="7193" w:type="dxa"/>
            <w:vAlign w:val="center"/>
          </w:tcPr>
          <w:p>
            <w:pPr>
              <w:shd w:val="clea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质量标准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缺陷责任期</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 xml:space="preserve">有效期 </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046"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w:t>
            </w:r>
          </w:p>
          <w:p>
            <w:pPr>
              <w:shd w:val="clear"/>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证书编号</w:t>
            </w:r>
          </w:p>
        </w:tc>
        <w:tc>
          <w:tcPr>
            <w:tcW w:w="7193" w:type="dxa"/>
            <w:vAlign w:val="center"/>
          </w:tcPr>
          <w:p>
            <w:pPr>
              <w:shd w:val="clear"/>
              <w:spacing w:line="440" w:lineRule="exact"/>
              <w:jc w:val="center"/>
              <w:rPr>
                <w:rFonts w:hint="eastAsia" w:asciiTheme="minorEastAsia" w:hAnsiTheme="minorEastAsia" w:eastAsiaTheme="minorEastAsia" w:cstheme="minorEastAsia"/>
                <w:color w:val="auto"/>
                <w:sz w:val="24"/>
                <w:szCs w:val="24"/>
                <w:highlight w:val="none"/>
              </w:rPr>
            </w:pPr>
          </w:p>
        </w:tc>
      </w:tr>
    </w:tbl>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rPr>
        <w:t xml:space="preserve">：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highlight w:val="none"/>
        </w:rPr>
        <w:t xml:space="preserve">（签字或盖章）：                                                          </w:t>
      </w: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   </w:t>
      </w:r>
    </w:p>
    <w:p>
      <w:pPr>
        <w:widowControl/>
        <w:shd w:val="clear"/>
        <w:spacing w:line="560" w:lineRule="atLeast"/>
        <w:ind w:firstLine="482"/>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eastAsia="zh-CN"/>
        </w:rPr>
        <w:t>注：投标供应商在系统进行第二轮报价时，</w:t>
      </w:r>
      <w:r>
        <w:rPr>
          <w:rFonts w:hint="eastAsia" w:asciiTheme="minorEastAsia" w:hAnsiTheme="minorEastAsia" w:eastAsiaTheme="minorEastAsia" w:cstheme="minorEastAsia"/>
          <w:b/>
          <w:bCs/>
          <w:color w:val="auto"/>
          <w:kern w:val="0"/>
          <w:sz w:val="24"/>
          <w:highlight w:val="none"/>
          <w:lang w:val="en-US" w:eastAsia="zh-CN"/>
        </w:rPr>
        <w:t>须</w:t>
      </w:r>
      <w:r>
        <w:rPr>
          <w:rFonts w:hint="eastAsia" w:asciiTheme="minorEastAsia" w:hAnsiTheme="minorEastAsia" w:eastAsiaTheme="minorEastAsia" w:cstheme="minorEastAsia"/>
          <w:b/>
          <w:bCs/>
          <w:color w:val="auto"/>
          <w:kern w:val="0"/>
          <w:sz w:val="24"/>
          <w:highlight w:val="none"/>
          <w:lang w:eastAsia="zh-CN"/>
        </w:rPr>
        <w:t>提交第二轮报价</w:t>
      </w:r>
      <w:r>
        <w:rPr>
          <w:rFonts w:hint="eastAsia" w:asciiTheme="minorEastAsia" w:hAnsiTheme="minorEastAsia" w:eastAsiaTheme="minorEastAsia" w:cstheme="minorEastAsia"/>
          <w:b/>
          <w:bCs/>
          <w:color w:val="auto"/>
          <w:kern w:val="0"/>
          <w:sz w:val="24"/>
          <w:highlight w:val="none"/>
          <w:lang w:val="en-US" w:eastAsia="zh-CN"/>
        </w:rPr>
        <w:t>表和</w:t>
      </w:r>
      <w:r>
        <w:rPr>
          <w:rFonts w:hint="eastAsia" w:asciiTheme="minorEastAsia" w:hAnsiTheme="minorEastAsia" w:eastAsiaTheme="minorEastAsia" w:cstheme="minorEastAsia"/>
          <w:b/>
          <w:bCs/>
          <w:color w:val="auto"/>
          <w:kern w:val="0"/>
          <w:sz w:val="24"/>
          <w:highlight w:val="none"/>
          <w:lang w:eastAsia="zh-CN"/>
        </w:rPr>
        <w:t>已标价工程量清单电子版</w:t>
      </w:r>
      <w:r>
        <w:rPr>
          <w:rFonts w:hint="eastAsia" w:asciiTheme="minorEastAsia" w:hAnsiTheme="minorEastAsia" w:eastAsiaTheme="minorEastAsia" w:cstheme="minorEastAsia"/>
          <w:b/>
          <w:bCs/>
          <w:color w:val="auto"/>
          <w:kern w:val="0"/>
          <w:sz w:val="24"/>
          <w:highlight w:val="none"/>
          <w:lang w:val="en-US" w:eastAsia="zh-CN"/>
        </w:rPr>
        <w:t>(PDF格式)。</w:t>
      </w:r>
    </w:p>
    <w:p>
      <w:pPr>
        <w:shd w:val="clear"/>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br w:type="page"/>
      </w:r>
    </w:p>
    <w:p>
      <w:pPr>
        <w:widowControl/>
        <w:shd w:val="clear"/>
        <w:spacing w:line="440" w:lineRule="exact"/>
        <w:jc w:val="both"/>
        <w:rPr>
          <w:rFonts w:hint="eastAsia" w:asciiTheme="minorEastAsia" w:hAnsiTheme="minorEastAsia" w:eastAsiaTheme="minorEastAsia" w:cstheme="minorEastAsia"/>
          <w:b/>
          <w:bCs/>
          <w:color w:val="auto"/>
          <w:kern w:val="0"/>
          <w:sz w:val="28"/>
          <w:szCs w:val="28"/>
          <w:highlight w:val="none"/>
          <w:lang w:val="en-US" w:eastAsia="en-US"/>
        </w:rPr>
      </w:pPr>
      <w:r>
        <w:rPr>
          <w:rFonts w:hint="eastAsia" w:asciiTheme="minorEastAsia" w:hAnsiTheme="minorEastAsia" w:eastAsiaTheme="minorEastAsia" w:cstheme="minorEastAsia"/>
          <w:b/>
          <w:bCs/>
          <w:color w:val="auto"/>
          <w:kern w:val="0"/>
          <w:sz w:val="28"/>
          <w:szCs w:val="28"/>
          <w:highlight w:val="none"/>
          <w:lang w:val="en-US" w:eastAsia="en-US"/>
        </w:rPr>
        <w:t>附件</w:t>
      </w:r>
      <w:r>
        <w:rPr>
          <w:rFonts w:hint="eastAsia" w:asciiTheme="minorEastAsia" w:hAnsiTheme="minorEastAsia" w:eastAsiaTheme="minorEastAsia" w:cstheme="minorEastAsia"/>
          <w:b/>
          <w:bCs/>
          <w:color w:val="auto"/>
          <w:kern w:val="0"/>
          <w:sz w:val="28"/>
          <w:szCs w:val="28"/>
          <w:highlight w:val="none"/>
          <w:lang w:val="en-US" w:eastAsia="zh-CN"/>
        </w:rPr>
        <w:t>3</w:t>
      </w:r>
      <w:r>
        <w:rPr>
          <w:rFonts w:hint="eastAsia" w:asciiTheme="minorEastAsia" w:hAnsiTheme="minorEastAsia" w:eastAsiaTheme="minorEastAsia" w:cstheme="minorEastAsia"/>
          <w:b/>
          <w:bCs/>
          <w:color w:val="auto"/>
          <w:kern w:val="0"/>
          <w:sz w:val="28"/>
          <w:szCs w:val="28"/>
          <w:highlight w:val="none"/>
          <w:lang w:val="en-US" w:eastAsia="en-US"/>
        </w:rPr>
        <w:t>：</w:t>
      </w: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lang w:eastAsia="zh-CN"/>
        </w:rPr>
      </w:pPr>
    </w:p>
    <w:p>
      <w:pPr>
        <w:widowControl/>
        <w:shd w:val="clear"/>
        <w:spacing w:line="440" w:lineRule="exact"/>
        <w:jc w:val="center"/>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lang w:eastAsia="zh-CN"/>
        </w:rPr>
        <w:t>法定代表人身份证明</w:t>
      </w:r>
    </w:p>
    <w:p>
      <w:pPr>
        <w:pStyle w:val="4"/>
        <w:shd w:val="clear"/>
        <w:rPr>
          <w:rFonts w:hint="eastAsia" w:asciiTheme="minorEastAsia" w:hAnsiTheme="minorEastAsia" w:eastAsiaTheme="minorEastAsia" w:cstheme="minorEastAsia"/>
          <w:color w:val="auto"/>
          <w:sz w:val="10"/>
          <w:szCs w:val="10"/>
          <w:highlight w:val="none"/>
        </w:rPr>
      </w:pP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18"/>
          <w:highlight w:val="none"/>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日</w:t>
      </w:r>
    </w:p>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pStyle w:val="4"/>
        <w:shd w:val="clear"/>
        <w:rPr>
          <w:rFonts w:hint="eastAsia" w:asciiTheme="minorEastAsia" w:hAnsiTheme="minorEastAsia" w:eastAsiaTheme="minorEastAsia" w:cstheme="minorEastAsia"/>
          <w:color w:val="auto"/>
          <w:sz w:val="24"/>
          <w:highlight w:val="none"/>
        </w:rPr>
      </w:pPr>
    </w:p>
    <w:tbl>
      <w:tblPr>
        <w:tblStyle w:val="25"/>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（※附：法定代表人身份证正反面※）</w:t>
            </w: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tc>
      </w:tr>
    </w:tbl>
    <w:p>
      <w:pPr>
        <w:shd w:val="clear"/>
        <w:rPr>
          <w:rFonts w:hint="eastAsia" w:asciiTheme="minorEastAsia" w:hAnsiTheme="minorEastAsia" w:eastAsiaTheme="minorEastAsia" w:cstheme="minorEastAsia"/>
          <w:color w:val="auto"/>
          <w:sz w:val="24"/>
          <w:highlight w:val="none"/>
        </w:rPr>
      </w:pPr>
    </w:p>
    <w:p>
      <w:pPr>
        <w:pStyle w:val="4"/>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4"/>
        <w:shd w:val="clear"/>
        <w:rPr>
          <w:rFonts w:hint="eastAsia" w:asciiTheme="minorEastAsia" w:hAnsiTheme="minorEastAsia" w:eastAsiaTheme="minorEastAsia" w:cstheme="minorEastAsia"/>
          <w:color w:val="auto"/>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rPr>
      </w:pPr>
    </w:p>
    <w:p>
      <w:pPr>
        <w:widowControl/>
        <w:shd w:val="clear"/>
        <w:spacing w:line="440" w:lineRule="exact"/>
        <w:jc w:val="center"/>
        <w:rPr>
          <w:rFonts w:hint="eastAsia" w:asciiTheme="minorEastAsia" w:hAnsiTheme="minorEastAsia" w:eastAsiaTheme="minorEastAsia" w:cstheme="minorEastAsia"/>
          <w:b/>
          <w:bCs/>
          <w:color w:val="auto"/>
          <w:kern w:val="0"/>
          <w:sz w:val="32"/>
          <w:szCs w:val="32"/>
          <w:highlight w:val="none"/>
        </w:rPr>
      </w:pPr>
    </w:p>
    <w:p>
      <w:pPr>
        <w:pStyle w:val="2"/>
        <w:rPr>
          <w:rFonts w:hint="eastAsia"/>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 xml:space="preserve">       </w:t>
      </w: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4</w:t>
      </w:r>
      <w:r>
        <w:rPr>
          <w:rFonts w:hint="eastAsia" w:asciiTheme="minorEastAsia" w:hAnsiTheme="minorEastAsia" w:eastAsiaTheme="minorEastAsia" w:cstheme="minorEastAsia"/>
          <w:b/>
          <w:bCs/>
          <w:color w:val="auto"/>
          <w:sz w:val="28"/>
          <w:szCs w:val="28"/>
          <w:highlight w:val="none"/>
          <w:lang w:val="en-US" w:eastAsia="en-US" w:bidi="ar-SA"/>
        </w:rPr>
        <w:t>：</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授权委托书</w:t>
      </w:r>
    </w:p>
    <w:p>
      <w:pPr>
        <w:pStyle w:val="4"/>
        <w:shd w:val="clear"/>
        <w:rPr>
          <w:rFonts w:hint="eastAsia" w:asciiTheme="minorEastAsia" w:hAnsiTheme="minorEastAsia" w:eastAsiaTheme="minorEastAsia" w:cstheme="minorEastAsia"/>
          <w:color w:val="auto"/>
          <w:highlight w:val="none"/>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lang w:eastAsia="zh-CN"/>
        </w:rPr>
        <w:t>、签字</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（供应商名称）的法定代表人，现委托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（项目名称）项目响应文件、签订合同和处理有关事宜，其法律后果由我方承担。</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highlight w:val="none"/>
        </w:rPr>
      </w:pPr>
    </w:p>
    <w:tbl>
      <w:tblPr>
        <w:tblStyle w:val="25"/>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b/>
                <w:bCs/>
                <w:color w:val="auto"/>
                <w:kern w:val="2"/>
                <w:sz w:val="24"/>
                <w:szCs w:val="24"/>
                <w:highlight w:val="none"/>
                <w:lang w:eastAsia="zh-CN"/>
              </w:rPr>
            </w:pPr>
          </w:p>
          <w:p>
            <w:pPr>
              <w:shd w:val="clear"/>
              <w:autoSpaceDE/>
              <w:autoSpaceDN/>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（※附：委托代理人身份证正反面※）</w:t>
            </w: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p>
            <w:pPr>
              <w:shd w:val="clear"/>
              <w:autoSpaceDE/>
              <w:autoSpaceDN/>
              <w:spacing w:line="560" w:lineRule="exact"/>
              <w:jc w:val="both"/>
              <w:rPr>
                <w:rFonts w:ascii="宋体" w:hAnsi="宋体" w:eastAsia="宋体" w:cs="Lucida Sans Unicode"/>
                <w:color w:val="auto"/>
                <w:kern w:val="2"/>
                <w:sz w:val="24"/>
                <w:szCs w:val="24"/>
                <w:highlight w:val="none"/>
                <w:lang w:eastAsia="zh-CN"/>
              </w:rPr>
            </w:pPr>
          </w:p>
        </w:tc>
      </w:tr>
    </w:tbl>
    <w:p>
      <w:pPr>
        <w:pageBreakBefore w:val="0"/>
        <w:shd w:val="clear"/>
        <w:kinsoku/>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p>
    <w:p>
      <w:pPr>
        <w:pageBreakBefore w:val="0"/>
        <w:widowControl w:val="0"/>
        <w:shd w:val="clear"/>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auto"/>
          <w:sz w:val="24"/>
          <w:highlight w:val="none"/>
        </w:rPr>
      </w:pP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highlight w:val="none"/>
          <w:lang w:eastAsia="zh-CN"/>
        </w:rPr>
        <w:t>）</w:t>
      </w: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法定代表人：（签字或盖章）</w:t>
      </w:r>
    </w:p>
    <w:p>
      <w:pPr>
        <w:shd w:val="clear"/>
        <w:autoSpaceDE/>
        <w:autoSpaceDN/>
        <w:spacing w:line="360" w:lineRule="auto"/>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委托代理人：（签字或盖章）</w:t>
      </w:r>
    </w:p>
    <w:p>
      <w:pPr>
        <w:shd w:val="clear"/>
        <w:autoSpaceDE/>
        <w:autoSpaceDN/>
        <w:spacing w:line="360" w:lineRule="auto"/>
        <w:ind w:firstLine="5040" w:firstLineChars="2100"/>
        <w:rPr>
          <w:rFonts w:asciiTheme="minorEastAsia" w:hAnsiTheme="minorEastAsia" w:eastAsiaTheme="minorEastAsia" w:cstheme="minorEastAsia"/>
          <w:color w:val="auto"/>
          <w:sz w:val="24"/>
          <w:highlight w:val="none"/>
          <w:lang w:eastAsia="zh-CN"/>
        </w:rPr>
      </w:pPr>
    </w:p>
    <w:p>
      <w:pPr>
        <w:shd w:val="clear"/>
        <w:autoSpaceDE/>
        <w:autoSpaceDN/>
        <w:spacing w:line="360" w:lineRule="auto"/>
        <w:ind w:firstLine="5040" w:firstLineChars="2100"/>
        <w:rPr>
          <w:rFonts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年    月    日</w:t>
      </w:r>
    </w:p>
    <w:p>
      <w:pPr>
        <w:pStyle w:val="39"/>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pStyle w:val="39"/>
        <w:shd w:val="clear"/>
        <w:rPr>
          <w:rFonts w:hint="eastAsia" w:asciiTheme="minorEastAsia" w:hAnsiTheme="minorEastAsia" w:eastAsiaTheme="minorEastAsia" w:cstheme="minorEastAsia"/>
          <w:color w:val="auto"/>
          <w:sz w:val="24"/>
          <w:highlight w:val="none"/>
        </w:rPr>
      </w:pPr>
    </w:p>
    <w:p>
      <w:pPr>
        <w:shd w:val="clear"/>
        <w:rPr>
          <w:rFonts w:hint="eastAsia" w:asciiTheme="minorEastAsia" w:hAnsiTheme="minorEastAsia" w:eastAsiaTheme="minorEastAsia" w:cstheme="minorEastAsia"/>
          <w:color w:val="auto"/>
          <w:sz w:val="24"/>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rPr>
          <w:rFonts w:hint="eastAsia" w:asciiTheme="minorEastAsia" w:hAnsiTheme="minorEastAsia" w:eastAsiaTheme="minorEastAsia" w:cstheme="minorEastAsia"/>
          <w:b/>
          <w:bCs/>
          <w:color w:val="auto"/>
          <w:sz w:val="32"/>
          <w:szCs w:val="32"/>
          <w:highlight w:val="none"/>
          <w:lang w:val="en-US" w:eastAsia="en-US" w:bidi="ar-SA"/>
        </w:rPr>
      </w:pPr>
      <w:r>
        <w:rPr>
          <w:rFonts w:hint="eastAsia" w:asciiTheme="minorEastAsia" w:hAnsiTheme="minorEastAsia" w:eastAsiaTheme="minorEastAsia" w:cstheme="minorEastAsia"/>
          <w:b/>
          <w:bCs/>
          <w:color w:val="auto"/>
          <w:sz w:val="32"/>
          <w:szCs w:val="32"/>
          <w:highlight w:val="none"/>
          <w:lang w:val="en-US" w:eastAsia="en-US" w:bidi="ar-SA"/>
        </w:rPr>
        <w:br w:type="page"/>
      </w: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5</w:t>
      </w:r>
      <w:r>
        <w:rPr>
          <w:rFonts w:hint="eastAsia" w:asciiTheme="minorEastAsia" w:hAnsiTheme="minorEastAsia" w:eastAsiaTheme="minorEastAsia" w:cstheme="minorEastAsia"/>
          <w:b/>
          <w:bCs/>
          <w:color w:val="auto"/>
          <w:sz w:val="28"/>
          <w:szCs w:val="28"/>
          <w:highlight w:val="none"/>
          <w:lang w:val="en-US" w:eastAsia="en-US" w:bidi="ar-SA"/>
        </w:rPr>
        <w:t>：</w:t>
      </w:r>
    </w:p>
    <w:p>
      <w:pPr>
        <w:keepNext w:val="0"/>
        <w:keepLines w:val="0"/>
        <w:pageBreakBefore w:val="0"/>
        <w:widowControl/>
        <w:shd w:val="clear"/>
        <w:kinsoku/>
        <w:wordWrap/>
        <w:overflowPunct/>
        <w:topLinePunct w:val="0"/>
        <w:autoSpaceDE w:val="0"/>
        <w:autoSpaceDN w:val="0"/>
        <w:bidi w:val="0"/>
        <w:adjustRightInd/>
        <w:snapToGrid/>
        <w:spacing w:beforeAutospacing="0" w:afterAutospacing="0" w:line="360" w:lineRule="auto"/>
        <w:ind w:left="0" w:leftChars="0" w:firstLine="0" w:firstLineChars="0"/>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供应商资格证明</w:t>
      </w:r>
      <w:r>
        <w:rPr>
          <w:rFonts w:hint="eastAsia" w:asciiTheme="minorEastAsia" w:hAnsiTheme="minorEastAsia" w:eastAsiaTheme="minorEastAsia" w:cstheme="minorEastAsia"/>
          <w:b/>
          <w:bCs/>
          <w:color w:val="auto"/>
          <w:sz w:val="28"/>
          <w:szCs w:val="28"/>
          <w:highlight w:val="none"/>
          <w:lang w:eastAsia="zh-CN"/>
        </w:rPr>
        <w:t>承诺函</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致(采购人)：_________________________________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供应商名称： ________________________________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统一社会信用代码：___________________________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一、我单位具有有效的营业执照（三证合一）；</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shd w:val="clear"/>
        <w:kinsoku/>
        <w:wordWrap/>
        <w:overflowPunct/>
        <w:topLinePunct w:val="0"/>
        <w:autoSpaceDE/>
        <w:autoSpaceDN/>
        <w:bidi w:val="0"/>
        <w:adjustRightInd/>
        <w:snapToGrid/>
        <w:spacing w:before="0" w:line="360" w:lineRule="auto"/>
        <w:ind w:left="0" w:firstLine="480" w:firstLineChars="200"/>
        <w:jc w:val="lef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5.我单位参加政府采购活动前三年内，在经营活动中没有重大违法记录。 </w:t>
      </w:r>
    </w:p>
    <w:p>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三、我单位符合建筑工程施工总承包叁级及以上资质，且具有独立承担民事责任能力，具备有效期范围内的企业营业执照（副本）、安全生产许可证（副本），并在人员、设备、资金等方面具有相应的施工能力；</w:t>
      </w:r>
    </w:p>
    <w:p>
      <w:pPr>
        <w:keepNext w:val="0"/>
        <w:keepLines w:val="0"/>
        <w:pageBreakBefore w:val="0"/>
        <w:shd w:val="clear"/>
        <w:kinsoku/>
        <w:wordWrap/>
        <w:overflowPunct/>
        <w:topLinePunct w:val="0"/>
        <w:autoSpaceDN/>
        <w:bidi w:val="0"/>
        <w:adjustRightInd w:val="0"/>
        <w:snapToGrid w:val="0"/>
        <w:spacing w:before="0" w:beforeAutospacing="0" w:afterAutospacing="0" w:line="360" w:lineRule="auto"/>
        <w:ind w:left="0" w:firstLine="480" w:firstLineChars="200"/>
        <w:textAlignment w:val="auto"/>
        <w:rPr>
          <w:rFonts w:hint="eastAsia" w:asciiTheme="minorEastAsia" w:hAnsiTheme="minorEastAsia" w:eastAsiaTheme="minorEastAsia" w:cstheme="minorEastAsia"/>
          <w:b w:val="0"/>
          <w:bCs w:val="0"/>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kern w:val="2"/>
          <w:sz w:val="24"/>
          <w:szCs w:val="21"/>
          <w:highlight w:val="none"/>
          <w:lang w:val="en-US" w:eastAsia="zh-CN" w:bidi="ar-SA"/>
        </w:rPr>
        <w:t>我单位项目经理符合建筑工程专业贰级及以上建造师资格（不含临时），具有有效期内项目经理安全生产考核合格证书（B证），且拟派项目技术负责人具有相关专业中级及以上技术职称；</w:t>
      </w:r>
    </w:p>
    <w:p>
      <w:pPr>
        <w:pStyle w:val="4"/>
        <w:keepNext w:val="0"/>
        <w:keepLines w:val="0"/>
        <w:pageBreakBefore w:val="0"/>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kern w:val="2"/>
          <w:sz w:val="24"/>
          <w:szCs w:val="21"/>
          <w:highlight w:val="none"/>
          <w:lang w:val="en-US" w:eastAsia="zh-CN" w:bidi="ar-SA"/>
        </w:rPr>
      </w:pPr>
      <w:bookmarkStart w:id="598" w:name="_Toc23073"/>
      <w:bookmarkStart w:id="599" w:name="_Toc25215"/>
      <w:r>
        <w:rPr>
          <w:rFonts w:hint="eastAsia" w:asciiTheme="minorEastAsia" w:hAnsiTheme="minorEastAsia" w:eastAsiaTheme="minorEastAsia" w:cstheme="minorEastAsia"/>
          <w:color w:val="auto"/>
          <w:kern w:val="2"/>
          <w:sz w:val="24"/>
          <w:szCs w:val="21"/>
          <w:highlight w:val="none"/>
          <w:lang w:val="en-US" w:eastAsia="zh-CN" w:bidi="ar-SA"/>
        </w:rPr>
        <w:t>若我单位承诺不实，自愿承担提供虚假材料谋取中标、成交的法律责任。</w:t>
      </w:r>
      <w:bookmarkEnd w:id="598"/>
      <w:bookmarkEnd w:id="599"/>
      <w:r>
        <w:rPr>
          <w:rFonts w:hint="eastAsia" w:asciiTheme="minorEastAsia" w:hAnsiTheme="minorEastAsia" w:eastAsiaTheme="minorEastAsia" w:cstheme="minorEastAsia"/>
          <w:color w:val="auto"/>
          <w:kern w:val="2"/>
          <w:sz w:val="24"/>
          <w:szCs w:val="21"/>
          <w:highlight w:val="none"/>
          <w:lang w:val="en-US" w:eastAsia="zh-CN" w:bidi="ar-SA"/>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承诺供应商（</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2"/>
          <w:sz w:val="24"/>
          <w:szCs w:val="21"/>
          <w:highlight w:val="none"/>
          <w:lang w:val="en-US" w:eastAsia="zh-CN" w:bidi="ar-SA"/>
        </w:rPr>
        <w:t xml:space="preserve">）：__________________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 xml:space="preserve">法定代表人或委托代理人(签字或签章)：__________________ </w:t>
      </w:r>
    </w:p>
    <w:p>
      <w:pPr>
        <w:keepNext w:val="0"/>
        <w:keepLines w:val="0"/>
        <w:pageBreakBefore w:val="0"/>
        <w:widowControl/>
        <w:suppressLineNumbers w:val="0"/>
        <w:shd w:val="clear"/>
        <w:kinsoku/>
        <w:wordWrap/>
        <w:overflowPunct/>
        <w:topLinePunct w:val="0"/>
        <w:autoSpaceDE/>
        <w:autoSpaceDN/>
        <w:bidi w:val="0"/>
        <w:adjustRightInd/>
        <w:snapToGrid/>
        <w:spacing w:line="480" w:lineRule="exact"/>
        <w:jc w:val="right"/>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1"/>
          <w:highlight w:val="none"/>
          <w:lang w:val="en-US" w:eastAsia="zh-CN" w:bidi="ar-SA"/>
        </w:rPr>
        <w:t>日期：_____年___ 月____ 日</w:t>
      </w: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6</w:t>
      </w:r>
      <w:r>
        <w:rPr>
          <w:rFonts w:hint="eastAsia" w:asciiTheme="minorEastAsia" w:hAnsiTheme="minorEastAsia" w:eastAsiaTheme="minorEastAsia" w:cstheme="minorEastAsia"/>
          <w:b/>
          <w:bCs/>
          <w:color w:val="auto"/>
          <w:sz w:val="28"/>
          <w:szCs w:val="28"/>
          <w:highlight w:val="none"/>
          <w:lang w:val="en-US" w:eastAsia="en-US" w:bidi="ar-SA"/>
        </w:rPr>
        <w:t xml:space="preserve">： </w:t>
      </w:r>
    </w:p>
    <w:p>
      <w:pPr>
        <w:shd w:val="clea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谈判承诺函</w:t>
      </w:r>
    </w:p>
    <w:p>
      <w:pPr>
        <w:shd w:val="clear"/>
        <w:spacing w:line="440" w:lineRule="exact"/>
        <w:ind w:firstLine="720" w:firstLineChars="300"/>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lang w:eastAsia="zh-CN"/>
        </w:rPr>
        <w:t>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）投标行为做出承诺，保证所提交材料的真实性。</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我单位承诺：</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文件递交截止时间后至确定成交人的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有效期内，我单位不得要求退出竞标或者修改</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文件且对递交的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文件负责，受其约束。</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2、若我单位中标，在接到成交通知书后，除</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不可抗力因素外，及时按规定与采购人签订合同并认真履约。</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4、不存在法律法规规定的其他违法违规行为。</w:t>
      </w: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谈判供应商单位名称（</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 xml:space="preserve"> 法</w:t>
      </w:r>
      <w:r>
        <w:rPr>
          <w:rFonts w:hint="eastAsia" w:asciiTheme="minorEastAsia" w:hAnsiTheme="minorEastAsia" w:eastAsiaTheme="minorEastAsia" w:cstheme="minorEastAsia"/>
          <w:color w:val="auto"/>
          <w:sz w:val="24"/>
          <w:highlight w:val="none"/>
          <w:lang w:val="en-US" w:eastAsia="zh-CN"/>
        </w:rPr>
        <w:t>定</w:t>
      </w:r>
      <w:r>
        <w:rPr>
          <w:rFonts w:hint="eastAsia" w:asciiTheme="minorEastAsia" w:hAnsiTheme="minorEastAsia" w:eastAsiaTheme="minorEastAsia" w:cstheme="minorEastAsia"/>
          <w:color w:val="auto"/>
          <w:sz w:val="24"/>
          <w:highlight w:val="none"/>
        </w:rPr>
        <w:t>代表人或委托代理人</w:t>
      </w:r>
      <w:r>
        <w:rPr>
          <w:rFonts w:hint="eastAsia" w:asciiTheme="minorEastAsia" w:hAnsiTheme="minorEastAsia" w:eastAsiaTheme="minorEastAsia" w:cstheme="minorEastAsia"/>
          <w:color w:val="auto"/>
          <w:sz w:val="24"/>
          <w:szCs w:val="24"/>
          <w:highlight w:val="none"/>
        </w:rPr>
        <w:t>（签字或盖章）：</w:t>
      </w:r>
    </w:p>
    <w:p>
      <w:pPr>
        <w:keepNext w:val="0"/>
        <w:keepLines w:val="0"/>
        <w:pageBreakBefore w:val="0"/>
        <w:widowControl w:val="0"/>
        <w:shd w:val="clear"/>
        <w:kinsoku/>
        <w:wordWrap/>
        <w:overflowPunct/>
        <w:topLinePunct w:val="0"/>
        <w:autoSpaceDE w:val="0"/>
        <w:autoSpaceDN w:val="0"/>
        <w:bidi w:val="0"/>
        <w:adjustRightInd/>
        <w:snapToGrid/>
        <w:spacing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bookmarkStart w:id="600" w:name="_Toc466022191"/>
      <w:bookmarkStart w:id="601" w:name="_Toc483669664"/>
      <w:bookmarkStart w:id="602" w:name="_Toc454464364"/>
    </w:p>
    <w:bookmarkEnd w:id="600"/>
    <w:bookmarkEnd w:id="601"/>
    <w:bookmarkEnd w:id="602"/>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center"/>
        <w:rPr>
          <w:rFonts w:hint="eastAsia" w:asciiTheme="minorEastAsia" w:hAnsiTheme="minorEastAsia" w:eastAsiaTheme="minorEastAsia" w:cstheme="minorEastAsia"/>
          <w:b/>
          <w:bCs/>
          <w:color w:val="auto"/>
          <w:sz w:val="32"/>
          <w:szCs w:val="32"/>
          <w:highlight w:val="none"/>
        </w:rPr>
      </w:pPr>
    </w:p>
    <w:p>
      <w:pPr>
        <w:shd w:val="clear"/>
        <w:spacing w:line="440" w:lineRule="exact"/>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7</w:t>
      </w:r>
      <w:r>
        <w:rPr>
          <w:rFonts w:hint="eastAsia" w:asciiTheme="minorEastAsia" w:hAnsiTheme="minorEastAsia" w:eastAsiaTheme="minorEastAsia" w:cstheme="minorEastAsia"/>
          <w:b/>
          <w:bCs/>
          <w:color w:val="auto"/>
          <w:sz w:val="28"/>
          <w:szCs w:val="28"/>
          <w:highlight w:val="none"/>
          <w:lang w:val="en-US" w:eastAsia="en-US" w:bidi="ar-SA"/>
        </w:rPr>
        <w:t>：</w:t>
      </w:r>
      <w:r>
        <w:rPr>
          <w:rFonts w:hint="eastAsia" w:asciiTheme="minorEastAsia" w:hAnsiTheme="minorEastAsia" w:eastAsiaTheme="minorEastAsia" w:cstheme="minorEastAsia"/>
          <w:b/>
          <w:bCs/>
          <w:color w:val="auto"/>
          <w:sz w:val="28"/>
          <w:szCs w:val="28"/>
          <w:highlight w:val="none"/>
        </w:rPr>
        <w:t>施工组织设计和项目管理机构</w:t>
      </w: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bCs/>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bCs/>
          <w:color w:val="auto"/>
          <w:sz w:val="28"/>
          <w:szCs w:val="28"/>
          <w:highlight w:val="none"/>
          <w:lang w:val="en-US" w:eastAsia="en-US" w:bidi="ar-SA"/>
        </w:rPr>
      </w:pPr>
    </w:p>
    <w:p>
      <w:pPr>
        <w:shd w:val="clear"/>
        <w:spacing w:line="44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en-US" w:bidi="ar-SA"/>
        </w:rPr>
        <w:t>附件</w:t>
      </w:r>
      <w:r>
        <w:rPr>
          <w:rFonts w:hint="eastAsia" w:asciiTheme="minorEastAsia" w:hAnsiTheme="minorEastAsia" w:eastAsiaTheme="minorEastAsia" w:cstheme="minorEastAsia"/>
          <w:b/>
          <w:bCs/>
          <w:color w:val="auto"/>
          <w:sz w:val="28"/>
          <w:szCs w:val="28"/>
          <w:highlight w:val="none"/>
          <w:lang w:val="en-US" w:eastAsia="zh-CN" w:bidi="ar-SA"/>
        </w:rPr>
        <w:t>8</w:t>
      </w:r>
      <w:r>
        <w:rPr>
          <w:rFonts w:hint="eastAsia" w:asciiTheme="minorEastAsia" w:hAnsiTheme="minorEastAsia" w:eastAsiaTheme="minorEastAsia" w:cstheme="minorEastAsia"/>
          <w:b/>
          <w:bCs/>
          <w:color w:val="auto"/>
          <w:sz w:val="28"/>
          <w:szCs w:val="28"/>
          <w:highlight w:val="none"/>
          <w:lang w:val="en-US" w:eastAsia="en-US" w:bidi="ar-SA"/>
        </w:rPr>
        <w:t>：</w:t>
      </w:r>
      <w:bookmarkStart w:id="603" w:name="_Toc483669667"/>
      <w:bookmarkStart w:id="604" w:name="_Toc466022194"/>
      <w:bookmarkStart w:id="605" w:name="_Toc454464368"/>
      <w:r>
        <w:rPr>
          <w:rFonts w:hint="eastAsia" w:asciiTheme="minorEastAsia" w:hAnsiTheme="minorEastAsia" w:eastAsiaTheme="minorEastAsia" w:cstheme="minorEastAsia"/>
          <w:b/>
          <w:color w:val="auto"/>
          <w:sz w:val="28"/>
          <w:szCs w:val="28"/>
          <w:highlight w:val="none"/>
        </w:rPr>
        <w:t>优惠</w:t>
      </w:r>
      <w:r>
        <w:rPr>
          <w:rFonts w:hint="eastAsia" w:asciiTheme="minorEastAsia" w:hAnsiTheme="minorEastAsia" w:eastAsiaTheme="minorEastAsia" w:cstheme="minorEastAsia"/>
          <w:b/>
          <w:color w:val="auto"/>
          <w:sz w:val="28"/>
          <w:szCs w:val="28"/>
          <w:highlight w:val="none"/>
          <w:lang w:val="en-US" w:eastAsia="zh-CN"/>
        </w:rPr>
        <w:t>条件及</w:t>
      </w:r>
      <w:r>
        <w:rPr>
          <w:rFonts w:hint="eastAsia" w:asciiTheme="minorEastAsia" w:hAnsiTheme="minorEastAsia" w:eastAsiaTheme="minorEastAsia" w:cstheme="minorEastAsia"/>
          <w:b/>
          <w:color w:val="auto"/>
          <w:sz w:val="28"/>
          <w:szCs w:val="28"/>
          <w:highlight w:val="none"/>
        </w:rPr>
        <w:t>服务承诺</w:t>
      </w:r>
      <w:bookmarkEnd w:id="603"/>
      <w:bookmarkEnd w:id="604"/>
      <w:bookmarkEnd w:id="605"/>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jc w:val="center"/>
        <w:rPr>
          <w:rFonts w:hint="eastAsia" w:asciiTheme="minorEastAsia" w:hAnsiTheme="minorEastAsia" w:eastAsiaTheme="minorEastAsia" w:cstheme="minorEastAsia"/>
          <w:b/>
          <w:color w:val="auto"/>
          <w:sz w:val="32"/>
          <w:szCs w:val="32"/>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shd w:val="clear"/>
        <w:spacing w:line="440" w:lineRule="exact"/>
        <w:rPr>
          <w:rFonts w:hint="eastAsia" w:asciiTheme="minorEastAsia" w:hAnsiTheme="minorEastAsia" w:eastAsiaTheme="minorEastAsia" w:cstheme="minorEastAsia"/>
          <w:b/>
          <w:color w:val="auto"/>
          <w:sz w:val="32"/>
          <w:szCs w:val="32"/>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shd w:val="clear"/>
        <w:spacing w:line="440" w:lineRule="exact"/>
        <w:rPr>
          <w:rFonts w:hint="eastAsia" w:asciiTheme="minorEastAsia" w:hAnsiTheme="minorEastAsia" w:eastAsiaTheme="minorEastAsia" w:cstheme="minorEastAsia"/>
          <w:color w:val="auto"/>
          <w:kern w:val="0"/>
          <w:sz w:val="24"/>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widowControl/>
        <w:shd w:val="clear"/>
        <w:spacing w:line="440" w:lineRule="exact"/>
        <w:rPr>
          <w:rFonts w:hint="eastAsia" w:asciiTheme="minorEastAsia" w:hAnsiTheme="minorEastAsia" w:eastAsiaTheme="minorEastAsia" w:cstheme="minorEastAsia"/>
          <w:b/>
          <w:color w:val="auto"/>
          <w:sz w:val="28"/>
          <w:szCs w:val="28"/>
          <w:highlight w:val="none"/>
        </w:rPr>
      </w:pPr>
    </w:p>
    <w:p>
      <w:pPr>
        <w:pStyle w:val="22"/>
        <w:keepNext w:val="0"/>
        <w:keepLines w:val="0"/>
        <w:pageBreakBefore w:val="0"/>
        <w:widowControl w:val="0"/>
        <w:shd w:val="clear"/>
        <w:kinsoku/>
        <w:wordWrap/>
        <w:overflowPunct/>
        <w:topLinePunct w:val="0"/>
        <w:autoSpaceDE w:val="0"/>
        <w:autoSpaceDN w:val="0"/>
        <w:bidi w:val="0"/>
        <w:adjustRightInd/>
        <w:snapToGrid/>
        <w:spacing w:before="0" w:after="0" w:line="460" w:lineRule="exact"/>
        <w:ind w:right="0" w:rightChars="0"/>
        <w:jc w:val="both"/>
        <w:textAlignment w:val="auto"/>
        <w:outlineLvl w:val="1"/>
        <w:rPr>
          <w:rFonts w:hint="eastAsia" w:asciiTheme="minorEastAsia" w:hAnsiTheme="minorEastAsia" w:eastAsiaTheme="minorEastAsia" w:cstheme="minorEastAsia"/>
          <w:color w:val="auto"/>
          <w:sz w:val="28"/>
          <w:szCs w:val="28"/>
          <w:highlight w:val="none"/>
        </w:rPr>
      </w:pPr>
      <w:bookmarkStart w:id="606" w:name="_Toc26217"/>
      <w:r>
        <w:rPr>
          <w:rFonts w:hint="eastAsia" w:asciiTheme="minorEastAsia" w:hAnsiTheme="minorEastAsia" w:eastAsiaTheme="minorEastAsia" w:cstheme="minorEastAsia"/>
          <w:color w:val="auto"/>
          <w:sz w:val="28"/>
          <w:szCs w:val="28"/>
          <w:highlight w:val="none"/>
        </w:rPr>
        <w:t>附件</w:t>
      </w: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w:t>
      </w:r>
      <w:bookmarkEnd w:id="606"/>
    </w:p>
    <w:p>
      <w:pPr>
        <w:shd w:val="clear"/>
        <w:spacing w:line="440" w:lineRule="exact"/>
        <w:jc w:val="center"/>
        <w:rPr>
          <w:rFonts w:hint="eastAsia" w:asciiTheme="minorEastAsia" w:hAnsiTheme="minorEastAsia" w:eastAsiaTheme="minorEastAsia" w:cstheme="minorEastAsia"/>
          <w:b/>
          <w:color w:val="auto"/>
          <w:sz w:val="28"/>
          <w:szCs w:val="28"/>
          <w:highlight w:val="none"/>
        </w:rPr>
      </w:pPr>
      <w:bookmarkStart w:id="607" w:name="_Toc454464369"/>
      <w:bookmarkStart w:id="608" w:name="_Toc483669668"/>
      <w:bookmarkStart w:id="609" w:name="_Toc466022195"/>
    </w:p>
    <w:p>
      <w:pPr>
        <w:shd w:val="clear"/>
        <w:spacing w:line="44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项目经理无在建工程</w:t>
      </w:r>
      <w:bookmarkEnd w:id="607"/>
      <w:bookmarkEnd w:id="608"/>
      <w:bookmarkEnd w:id="609"/>
      <w:r>
        <w:rPr>
          <w:rFonts w:hint="eastAsia" w:asciiTheme="minorEastAsia" w:hAnsiTheme="minorEastAsia" w:eastAsiaTheme="minorEastAsia" w:cstheme="minorEastAsia"/>
          <w:b/>
          <w:color w:val="auto"/>
          <w:sz w:val="28"/>
          <w:szCs w:val="28"/>
          <w:highlight w:val="none"/>
        </w:rPr>
        <w:t>证明</w:t>
      </w:r>
    </w:p>
    <w:p>
      <w:pPr>
        <w:shd w:val="clear"/>
        <w:spacing w:line="440" w:lineRule="exact"/>
        <w:jc w:val="center"/>
        <w:rPr>
          <w:rFonts w:hint="eastAsia" w:asciiTheme="minorEastAsia" w:hAnsiTheme="minorEastAsia" w:eastAsiaTheme="minorEastAsia" w:cstheme="minorEastAsia"/>
          <w:b/>
          <w:color w:val="auto"/>
          <w:sz w:val="28"/>
          <w:szCs w:val="28"/>
          <w:highlight w:val="none"/>
        </w:rPr>
      </w:pPr>
    </w:p>
    <w:p>
      <w:pPr>
        <w:shd w:val="clear"/>
        <w:spacing w:line="440" w:lineRule="exact"/>
        <w:jc w:val="center"/>
        <w:rPr>
          <w:rFonts w:hint="eastAsia" w:asciiTheme="minorEastAsia" w:hAnsiTheme="minorEastAsia" w:eastAsiaTheme="minorEastAsia" w:cstheme="minorEastAsia"/>
          <w:color w:val="auto"/>
          <w:sz w:val="28"/>
          <w:szCs w:val="28"/>
          <w:highlight w:val="none"/>
        </w:rPr>
      </w:pPr>
    </w:p>
    <w:p>
      <w:pPr>
        <w:shd w:val="clea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 xml:space="preserve">名称） ：                   </w:t>
      </w:r>
    </w:p>
    <w:p>
      <w:pPr>
        <w:shd w:val="clear"/>
        <w:spacing w:line="440" w:lineRule="exact"/>
        <w:jc w:val="both"/>
        <w:rPr>
          <w:rFonts w:hint="eastAsia" w:asciiTheme="minorEastAsia" w:hAnsiTheme="minorEastAsia" w:eastAsiaTheme="minorEastAsia" w:cstheme="minorEastAsia"/>
          <w:b/>
          <w:color w:val="auto"/>
          <w:sz w:val="36"/>
          <w:szCs w:val="36"/>
          <w:highlight w:val="none"/>
        </w:rPr>
      </w:pP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我方在此声明，我方拟派往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（项目名称）的项目经理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姓名</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身份证号</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现阶段没有担任任何在施建设工程项目的项目经理。</w:t>
      </w: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我方承诺上述信息的真实和准确性，并愿意承担因我方就此弄虚作假所引起的一切法律后果。</w:t>
      </w: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shd w:val="clear"/>
        <w:kinsoku/>
        <w:wordWrap/>
        <w:overflowPunct/>
        <w:topLinePunct w:val="0"/>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特此承诺      </w:t>
      </w:r>
    </w:p>
    <w:p>
      <w:pPr>
        <w:shd w:val="clea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hd w:val="clear"/>
        <w:spacing w:line="440" w:lineRule="exact"/>
        <w:ind w:firstLine="600" w:firstLineChars="250"/>
        <w:rPr>
          <w:rFonts w:hint="eastAsia" w:asciiTheme="minorEastAsia" w:hAnsiTheme="minorEastAsia" w:eastAsiaTheme="minorEastAsia" w:cstheme="minorEastAsia"/>
          <w:color w:val="auto"/>
          <w:sz w:val="24"/>
          <w:szCs w:val="24"/>
          <w:highlight w:val="none"/>
        </w:rPr>
      </w:pPr>
    </w:p>
    <w:p>
      <w:pPr>
        <w:shd w:val="clear"/>
        <w:spacing w:line="44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sz w:val="24"/>
          <w:szCs w:val="24"/>
          <w:highlight w:val="none"/>
        </w:rPr>
        <w:t>）</w:t>
      </w:r>
    </w:p>
    <w:p>
      <w:pPr>
        <w:shd w:val="clear"/>
        <w:spacing w:line="440" w:lineRule="exact"/>
        <w:jc w:val="righ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highlight w:val="none"/>
        </w:rPr>
        <w:t>法定代表人或委托代理人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szCs w:val="24"/>
          <w:highlight w:val="none"/>
        </w:rPr>
        <w:t>）</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both"/>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autoSpaceDE w:val="0"/>
        <w:autoSpaceDN w:val="0"/>
        <w:adjustRightInd w:val="0"/>
        <w:spacing w:line="36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注：若有在建项目变更请务必在文件中附上有关变更的证明材料，否则视为无变更。</w:t>
      </w: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jc w:val="center"/>
        <w:rPr>
          <w:rFonts w:hint="eastAsia" w:asciiTheme="minorEastAsia" w:hAnsiTheme="minorEastAsia" w:eastAsiaTheme="minorEastAsia" w:cstheme="minorEastAsia"/>
          <w:b/>
          <w:color w:val="auto"/>
          <w:sz w:val="36"/>
          <w:szCs w:val="36"/>
          <w:highlight w:val="none"/>
        </w:rPr>
      </w:pPr>
    </w:p>
    <w:p>
      <w:pPr>
        <w:shd w:val="clear"/>
        <w:spacing w:line="440" w:lineRule="exact"/>
        <w:rPr>
          <w:rFonts w:hint="eastAsia" w:asciiTheme="minorEastAsia" w:hAnsiTheme="minorEastAsia" w:eastAsiaTheme="minorEastAsia" w:cstheme="minorEastAsia"/>
          <w:b/>
          <w:color w:val="auto"/>
          <w:sz w:val="28"/>
          <w:szCs w:val="28"/>
          <w:highlight w:val="none"/>
        </w:rPr>
      </w:pP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auto"/>
          <w:sz w:val="28"/>
          <w:szCs w:val="28"/>
          <w:highlight w:val="none"/>
        </w:rPr>
      </w:pPr>
      <w:bookmarkStart w:id="610" w:name="_Toc32345"/>
      <w:bookmarkStart w:id="611" w:name="_Toc16374"/>
      <w:bookmarkStart w:id="612" w:name="_Toc17379"/>
      <w:bookmarkStart w:id="613" w:name="_Toc14566"/>
      <w:bookmarkStart w:id="614" w:name="_Toc466022196"/>
      <w:bookmarkStart w:id="615" w:name="_Toc483669669"/>
      <w:bookmarkStart w:id="616" w:name="_Toc454464370"/>
      <w:r>
        <w:rPr>
          <w:rFonts w:hint="eastAsia" w:asciiTheme="minorEastAsia" w:hAnsiTheme="minorEastAsia" w:eastAsiaTheme="minorEastAsia" w:cstheme="minorEastAsia"/>
          <w:color w:val="auto"/>
          <w:sz w:val="28"/>
          <w:szCs w:val="28"/>
          <w:highlight w:val="none"/>
        </w:rPr>
        <w:t>附件1</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w:t>
      </w:r>
      <w:bookmarkEnd w:id="610"/>
      <w:bookmarkEnd w:id="611"/>
      <w:bookmarkEnd w:id="612"/>
      <w:bookmarkEnd w:id="613"/>
    </w:p>
    <w:bookmarkEnd w:id="614"/>
    <w:bookmarkEnd w:id="615"/>
    <w:p>
      <w:pPr>
        <w:shd w:val="clear"/>
        <w:autoSpaceDE/>
        <w:autoSpaceDN/>
        <w:spacing w:line="360" w:lineRule="auto"/>
        <w:jc w:val="center"/>
        <w:rPr>
          <w:rFonts w:ascii="宋体" w:hAnsi="宋体" w:eastAsia="宋体" w:cs="宋体"/>
          <w:b/>
          <w:bCs/>
          <w:color w:val="auto"/>
          <w:kern w:val="2"/>
          <w:sz w:val="28"/>
          <w:szCs w:val="28"/>
          <w:highlight w:val="none"/>
          <w:lang w:eastAsia="zh-CN"/>
        </w:rPr>
      </w:pPr>
      <w:bookmarkStart w:id="617" w:name="_Toc466022197"/>
      <w:bookmarkStart w:id="618" w:name="_Toc483669670"/>
      <w:r>
        <w:rPr>
          <w:rFonts w:hint="eastAsia" w:ascii="宋体" w:hAnsi="宋体" w:eastAsia="宋体" w:cs="宋体"/>
          <w:b/>
          <w:bCs/>
          <w:color w:val="auto"/>
          <w:kern w:val="2"/>
          <w:sz w:val="28"/>
          <w:szCs w:val="28"/>
          <w:highlight w:val="none"/>
          <w:lang w:eastAsia="zh-CN"/>
        </w:rPr>
        <w:t>反商业贿赂承诺书</w:t>
      </w:r>
    </w:p>
    <w:p>
      <w:pPr>
        <w:shd w:val="clear"/>
        <w:autoSpaceDE/>
        <w:autoSpaceDN/>
        <w:spacing w:line="360" w:lineRule="auto"/>
        <w:ind w:firstLine="560" w:firstLineChars="200"/>
        <w:jc w:val="both"/>
        <w:rPr>
          <w:rFonts w:ascii="仿宋_GB2312" w:hAnsi="Times New Roman" w:eastAsia="仿宋_GB2312" w:cs="Times New Roman"/>
          <w:color w:val="auto"/>
          <w:kern w:val="2"/>
          <w:sz w:val="28"/>
          <w:szCs w:val="28"/>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在 </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u w:val="single"/>
          <w:lang w:val="en-US" w:eastAsia="zh-CN"/>
        </w:rPr>
        <w:t>项目名称、采购编号</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采购活动中，我单位郑重承诺：</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一、公平竞争参加本次谈判活动。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三、若出现上述行为，我单位及参与投标的工作人员愿意接受按照国家法律法规等有关规定给予的处罚。</w:t>
      </w: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autoSpaceDE/>
        <w:autoSpaceDN/>
        <w:spacing w:line="360" w:lineRule="auto"/>
        <w:ind w:firstLine="480" w:firstLineChars="200"/>
        <w:jc w:val="both"/>
        <w:rPr>
          <w:rFonts w:ascii="宋体" w:hAnsi="宋体" w:eastAsia="宋体" w:cs="Times New Roman"/>
          <w:color w:val="auto"/>
          <w:kern w:val="2"/>
          <w:sz w:val="24"/>
          <w:szCs w:val="24"/>
          <w:highlight w:val="none"/>
          <w:lang w:eastAsia="zh-CN"/>
        </w:rPr>
      </w:pP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谈判供应商：</w:t>
      </w:r>
      <w:r>
        <w:rPr>
          <w:rFonts w:hint="eastAsia" w:asciiTheme="minorEastAsia" w:hAnsiTheme="minorEastAsia" w:eastAsiaTheme="minorEastAsia" w:cstheme="minorEastAsia"/>
          <w:color w:val="auto"/>
          <w:kern w:val="0"/>
          <w:sz w:val="21"/>
          <w:szCs w:val="20"/>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单位电子签章</w:t>
      </w:r>
      <w:r>
        <w:rPr>
          <w:rFonts w:hint="eastAsia" w:asciiTheme="minorEastAsia" w:hAnsiTheme="minorEastAsia" w:eastAsiaTheme="minorEastAsia" w:cstheme="minorEastAsia"/>
          <w:color w:val="auto"/>
          <w:kern w:val="0"/>
          <w:sz w:val="21"/>
          <w:szCs w:val="20"/>
          <w:highlight w:val="none"/>
          <w:u w:val="none"/>
        </w:rPr>
        <w:t>）</w:t>
      </w:r>
    </w:p>
    <w:p>
      <w:pPr>
        <w:shd w:val="clea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法定代表人或委托代理人：（签字或盖章）</w:t>
      </w:r>
    </w:p>
    <w:p>
      <w:pPr>
        <w:shd w:val="clear"/>
        <w:spacing w:line="440" w:lineRule="exact"/>
        <w:jc w:val="center"/>
        <w:rPr>
          <w:rFonts w:ascii="宋体" w:hAnsi="宋体" w:eastAsia="宋体" w:cs="Times New Roman"/>
          <w:color w:val="auto"/>
          <w:kern w:val="2"/>
          <w:sz w:val="24"/>
          <w:szCs w:val="24"/>
          <w:highlight w:val="none"/>
          <w:lang w:eastAsia="zh-CN"/>
        </w:rPr>
      </w:pPr>
    </w:p>
    <w:p>
      <w:pPr>
        <w:shd w:val="clear"/>
        <w:spacing w:line="440" w:lineRule="exact"/>
        <w:jc w:val="center"/>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年   月   日</w:t>
      </w:r>
    </w:p>
    <w:p>
      <w:pPr>
        <w:shd w:val="clea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b/>
          <w:color w:val="auto"/>
          <w:kern w:val="0"/>
          <w:sz w:val="28"/>
          <w:szCs w:val="28"/>
          <w:highlight w:val="none"/>
        </w:rPr>
      </w:pPr>
      <w:bookmarkStart w:id="619" w:name="_Toc26275"/>
      <w:r>
        <w:rPr>
          <w:rFonts w:hint="eastAsia" w:asciiTheme="minorEastAsia" w:hAnsiTheme="minorEastAsia" w:eastAsiaTheme="minorEastAsia" w:cstheme="minorEastAsia"/>
          <w:color w:val="auto"/>
          <w:sz w:val="28"/>
          <w:szCs w:val="28"/>
          <w:highlight w:val="none"/>
          <w:lang w:eastAsia="zh-CN"/>
        </w:rPr>
        <w:t>附件11：</w:t>
      </w:r>
      <w:r>
        <w:rPr>
          <w:rFonts w:hint="eastAsia" w:asciiTheme="minorEastAsia" w:hAnsiTheme="minorEastAsia" w:eastAsiaTheme="minorEastAsia" w:cstheme="minorEastAsia"/>
          <w:b/>
          <w:color w:val="auto"/>
          <w:sz w:val="28"/>
          <w:szCs w:val="28"/>
          <w:highlight w:val="none"/>
        </w:rPr>
        <w:t>谈判文件要求的及谈判供应商认为需要加以说明的其他</w:t>
      </w:r>
      <w:r>
        <w:rPr>
          <w:rFonts w:hint="eastAsia" w:asciiTheme="minorEastAsia" w:hAnsiTheme="minorEastAsia" w:eastAsiaTheme="minorEastAsia" w:cstheme="minorEastAsia"/>
          <w:b/>
          <w:color w:val="auto"/>
          <w:sz w:val="28"/>
          <w:szCs w:val="28"/>
          <w:highlight w:val="none"/>
          <w:lang w:val="en-US" w:eastAsia="zh-CN"/>
        </w:rPr>
        <w:t>资料</w:t>
      </w:r>
      <w:bookmarkEnd w:id="616"/>
      <w:bookmarkEnd w:id="617"/>
      <w:bookmarkEnd w:id="618"/>
      <w:bookmarkEnd w:id="619"/>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1、中小企业声明函（格式见附件）</w:t>
      </w: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p>
    <w:p>
      <w:pPr>
        <w:shd w:val="clear"/>
        <w:spacing w:line="440" w:lineRule="exact"/>
        <w:jc w:val="lef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2.其他材料。</w:t>
      </w:r>
    </w:p>
    <w:p>
      <w:pPr>
        <w:shd w:val="clear"/>
        <w:spacing w:line="440" w:lineRule="exact"/>
        <w:rPr>
          <w:rFonts w:hint="eastAsia" w:asciiTheme="minorEastAsia" w:hAnsiTheme="minorEastAsia" w:eastAsiaTheme="minorEastAsia" w:cstheme="minorEastAsia"/>
          <w:b/>
          <w:color w:val="auto"/>
          <w:kern w:val="0"/>
          <w:sz w:val="28"/>
          <w:szCs w:val="28"/>
          <w:highlight w:val="none"/>
        </w:rPr>
      </w:pPr>
    </w:p>
    <w:p>
      <w:pPr>
        <w:shd w:val="clear"/>
        <w:spacing w:line="580" w:lineRule="exact"/>
        <w:rPr>
          <w:rFonts w:hint="eastAsia" w:asciiTheme="minorEastAsia" w:hAnsiTheme="minorEastAsia" w:eastAsiaTheme="minorEastAsia" w:cstheme="minorEastAsia"/>
          <w:b/>
          <w:color w:val="auto"/>
          <w:kern w:val="0"/>
          <w:sz w:val="28"/>
          <w:szCs w:val="28"/>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shd w:val="clear"/>
        <w:spacing w:line="580" w:lineRule="exact"/>
        <w:rPr>
          <w:rFonts w:hint="eastAsia" w:asciiTheme="minorEastAsia" w:hAnsiTheme="minorEastAsia" w:eastAsiaTheme="minorEastAsia" w:cstheme="minorEastAsia"/>
          <w:b/>
          <w:color w:val="auto"/>
          <w:kern w:val="0"/>
          <w:sz w:val="24"/>
          <w:highlight w:val="none"/>
        </w:rPr>
      </w:pP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shd w:val="clea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pStyle w:val="9"/>
        <w:shd w:val="clear"/>
        <w:rPr>
          <w:rFonts w:hint="eastAsia"/>
          <w:color w:val="auto"/>
          <w:highlight w:val="none"/>
        </w:rPr>
      </w:pPr>
    </w:p>
    <w:p>
      <w:pPr>
        <w:pStyle w:val="22"/>
        <w:shd w:val="clear"/>
        <w:spacing w:before="120" w:after="120" w:line="460" w:lineRule="exact"/>
        <w:ind w:right="31" w:rightChars="14"/>
        <w:jc w:val="both"/>
        <w:outlineLvl w:val="1"/>
        <w:rPr>
          <w:rFonts w:hint="eastAsia" w:asciiTheme="minorEastAsia" w:hAnsiTheme="minorEastAsia" w:eastAsiaTheme="minorEastAsia" w:cstheme="minorEastAsia"/>
          <w:color w:val="auto"/>
          <w:highlight w:val="none"/>
        </w:rPr>
      </w:pPr>
    </w:p>
    <w:p>
      <w:pPr>
        <w:pStyle w:val="22"/>
        <w:shd w:val="clear"/>
        <w:spacing w:before="120" w:after="120" w:line="460" w:lineRule="exact"/>
        <w:ind w:right="31" w:rightChars="14"/>
        <w:jc w:val="both"/>
        <w:outlineLvl w:val="1"/>
        <w:rPr>
          <w:rFonts w:hint="eastAsia" w:ascii="宋体" w:hAnsi="宋体" w:eastAsia="宋体" w:cs="宋体"/>
          <w:color w:val="auto"/>
          <w:sz w:val="28"/>
          <w:szCs w:val="28"/>
          <w:highlight w:val="none"/>
        </w:rPr>
      </w:pPr>
      <w:bookmarkStart w:id="620" w:name="_Toc10788"/>
      <w:r>
        <w:rPr>
          <w:rFonts w:hint="eastAsia" w:ascii="宋体" w:hAnsi="宋体" w:eastAsia="宋体" w:cs="宋体"/>
          <w:color w:val="auto"/>
          <w:sz w:val="28"/>
          <w:szCs w:val="28"/>
          <w:highlight w:val="none"/>
        </w:rPr>
        <w:t>附件：中小企业声明函</w:t>
      </w:r>
      <w:bookmarkEnd w:id="620"/>
    </w:p>
    <w:p>
      <w:pPr>
        <w:pStyle w:val="21"/>
        <w:shd w:val="clear" w:color="auto"/>
        <w:spacing w:before="0" w:beforeAutospacing="0" w:after="210" w:afterAutospacing="0" w:line="315" w:lineRule="atLeast"/>
        <w:jc w:val="center"/>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中小企业声明函</w:t>
      </w:r>
      <w:bookmarkStart w:id="621" w:name="_Toc14742"/>
      <w:r>
        <w:rPr>
          <w:rFonts w:hint="eastAsia" w:ascii="宋体" w:hAnsi="宋体" w:eastAsia="宋体" w:cs="宋体"/>
          <w:b/>
          <w:color w:val="auto"/>
          <w:kern w:val="2"/>
          <w:sz w:val="28"/>
          <w:szCs w:val="28"/>
          <w:highlight w:val="none"/>
          <w:lang w:val="en-US" w:eastAsia="zh-CN"/>
        </w:rPr>
        <w:t>（工程）</w:t>
      </w:r>
      <w:bookmarkEnd w:id="621"/>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7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本公司</w:t>
      </w:r>
      <w:r>
        <w:rPr>
          <w:rFonts w:hint="eastAsia" w:ascii="宋体" w:hAnsi="宋体" w:eastAsia="宋体" w:cs="宋体"/>
          <w:color w:val="auto"/>
          <w:sz w:val="24"/>
          <w:szCs w:val="24"/>
          <w:highlight w:val="none"/>
        </w:rPr>
        <w:t>（联合体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郑重声明，根据《政府采购促进中小</w:t>
      </w:r>
      <w:r>
        <w:rPr>
          <w:rFonts w:hint="eastAsia" w:ascii="宋体" w:hAnsi="宋体" w:eastAsia="宋体" w:cs="宋体"/>
          <w:color w:val="auto"/>
          <w:spacing w:val="-18"/>
          <w:sz w:val="24"/>
          <w:szCs w:val="24"/>
          <w:highlight w:val="none"/>
        </w:rPr>
        <w:t>企业发展管理办法》</w:t>
      </w:r>
      <w:r>
        <w:rPr>
          <w:rFonts w:hint="eastAsia" w:ascii="宋体" w:hAnsi="宋体" w:eastAsia="宋体" w:cs="宋体"/>
          <w:color w:val="auto"/>
          <w:sz w:val="24"/>
          <w:szCs w:val="24"/>
          <w:highlight w:val="none"/>
        </w:rPr>
        <w:t>（</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﹝2020﹞46</w:t>
      </w:r>
      <w:r>
        <w:rPr>
          <w:rFonts w:hint="eastAsia" w:ascii="宋体" w:hAnsi="宋体" w:eastAsia="宋体" w:cs="宋体"/>
          <w:color w:val="auto"/>
          <w:spacing w:val="-38"/>
          <w:sz w:val="24"/>
          <w:szCs w:val="24"/>
          <w:highlight w:val="none"/>
        </w:rPr>
        <w:t>号</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的规定，本公司（联合体）</w:t>
      </w:r>
      <w:r>
        <w:rPr>
          <w:rFonts w:hint="eastAsia" w:ascii="宋体" w:hAnsi="宋体" w:eastAsia="宋体" w:cs="宋体"/>
          <w:color w:val="auto"/>
          <w:spacing w:val="-8"/>
          <w:sz w:val="24"/>
          <w:szCs w:val="24"/>
          <w:highlight w:val="none"/>
        </w:rPr>
        <w:t>参加</w:t>
      </w:r>
      <w:r>
        <w:rPr>
          <w:rFonts w:hint="eastAsia" w:ascii="宋体" w:hAnsi="宋体" w:eastAsia="宋体" w:cs="宋体"/>
          <w:color w:val="auto"/>
          <w:sz w:val="24"/>
          <w:szCs w:val="24"/>
          <w:highlight w:val="none"/>
          <w:u w:val="single"/>
          <w:lang w:val="zh-CN" w:eastAsia="zh-CN" w:bidi="zh-CN"/>
        </w:rPr>
        <w:t>（单位名称）</w:t>
      </w:r>
      <w:r>
        <w:rPr>
          <w:rFonts w:hint="eastAsia" w:ascii="宋体" w:hAnsi="宋体" w:eastAsia="宋体" w:cs="宋体"/>
          <w:color w:val="auto"/>
          <w:spacing w:val="-15"/>
          <w:sz w:val="24"/>
          <w:szCs w:val="24"/>
          <w:highlight w:val="none"/>
        </w:rPr>
        <w:t>的</w:t>
      </w:r>
      <w:r>
        <w:rPr>
          <w:rFonts w:hint="eastAsia" w:ascii="宋体" w:hAnsi="宋体" w:eastAsia="宋体" w:cs="宋体"/>
          <w:color w:val="auto"/>
          <w:sz w:val="24"/>
          <w:szCs w:val="24"/>
          <w:highlight w:val="none"/>
          <w:u w:val="single"/>
          <w:lang w:val="zh-CN" w:eastAsia="zh-CN" w:bidi="zh-CN"/>
        </w:rPr>
        <w:t>（项目名称）</w:t>
      </w:r>
      <w:r>
        <w:rPr>
          <w:rFonts w:hint="eastAsia" w:ascii="宋体" w:hAnsi="宋体" w:eastAsia="宋体" w:cs="宋体"/>
          <w:color w:val="auto"/>
          <w:spacing w:val="-1"/>
          <w:sz w:val="24"/>
          <w:szCs w:val="24"/>
          <w:highlight w:val="none"/>
        </w:rPr>
        <w:t>采购活动，</w:t>
      </w:r>
      <w:r>
        <w:rPr>
          <w:rFonts w:hint="eastAsia" w:ascii="宋体" w:hAnsi="宋体" w:eastAsia="宋体" w:cs="宋体"/>
          <w:color w:val="auto"/>
          <w:sz w:val="24"/>
          <w:szCs w:val="24"/>
          <w:highlight w:val="none"/>
        </w:rPr>
        <w:t>工程的施工单位全部为符合政策要求的中小企业（或者：服务全部由符合政策要求的中小企业承接）。相关企业（含联合体中的中小企业、签订分包意向协议的中小企业）的具体情况如下：</w:t>
      </w:r>
    </w:p>
    <w:p>
      <w:pPr>
        <w:pStyle w:val="46"/>
        <w:keepNext w:val="0"/>
        <w:keepLines w:val="0"/>
        <w:pageBreakBefore w:val="0"/>
        <w:widowControl w:val="0"/>
        <w:numPr>
          <w:ilvl w:val="0"/>
          <w:numId w:val="0"/>
        </w:numPr>
        <w:shd w:val="clear"/>
        <w:tabs>
          <w:tab w:val="left" w:pos="1243"/>
        </w:tabs>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eastAsia="zh-CN" w:bidi="zh-CN"/>
        </w:rPr>
        <w:t>（标的名称）</w:t>
      </w:r>
      <w:r>
        <w:rPr>
          <w:rFonts w:hint="eastAsia" w:ascii="宋体" w:hAnsi="宋体" w:eastAsia="宋体" w:cs="宋体"/>
          <w:color w:val="auto"/>
          <w:spacing w:val="-60"/>
          <w:w w:val="99"/>
          <w:sz w:val="24"/>
          <w:szCs w:val="24"/>
          <w:highlight w:val="none"/>
          <w:u w:val="none"/>
        </w:rPr>
        <w:t>，</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（采购文件中明确的所属行业）</w:t>
      </w:r>
      <w:r>
        <w:rPr>
          <w:rFonts w:hint="eastAsia" w:ascii="宋体" w:hAnsi="宋体" w:eastAsia="宋体" w:cs="宋体"/>
          <w:color w:val="auto"/>
          <w:sz w:val="24"/>
          <w:szCs w:val="24"/>
          <w:highlight w:val="none"/>
          <w:u w:val="none"/>
          <w:lang w:val="zh-CN" w:eastAsia="zh-CN" w:bidi="zh-CN"/>
        </w:rPr>
        <w:t>；</w:t>
      </w:r>
      <w:r>
        <w:rPr>
          <w:rFonts w:hint="eastAsia" w:ascii="宋体" w:hAnsi="宋体" w:eastAsia="宋体" w:cs="宋体"/>
          <w:color w:val="auto"/>
          <w:sz w:val="24"/>
          <w:szCs w:val="24"/>
          <w:highlight w:val="none"/>
          <w:u w:val="none" w:color="auto"/>
          <w:lang w:val="zh-CN" w:eastAsia="zh-CN" w:bidi="zh-CN"/>
        </w:rPr>
        <w:t>承建（承接）企业为</w:t>
      </w:r>
      <w:r>
        <w:rPr>
          <w:rFonts w:hint="eastAsia" w:ascii="宋体" w:hAnsi="宋体" w:eastAsia="宋体" w:cs="宋体"/>
          <w:color w:val="auto"/>
          <w:sz w:val="24"/>
          <w:szCs w:val="24"/>
          <w:highlight w:val="none"/>
          <w:u w:val="single"/>
          <w:lang w:val="zh-CN" w:eastAsia="zh-CN" w:bidi="zh-CN"/>
        </w:rPr>
        <w:t>（企业名称）</w:t>
      </w:r>
      <w:r>
        <w:rPr>
          <w:rFonts w:hint="eastAsia" w:ascii="宋体" w:hAnsi="宋体" w:eastAsia="宋体" w:cs="宋体"/>
          <w:color w:val="auto"/>
          <w:sz w:val="24"/>
          <w:szCs w:val="24"/>
          <w:highlight w:val="none"/>
          <w:u w:val="none" w:color="auto"/>
          <w:lang w:val="zh-CN" w:eastAsia="zh-CN" w:bidi="zh-CN"/>
        </w:rPr>
        <w:t>，从业人员</w:t>
      </w:r>
      <w:r>
        <w:rPr>
          <w:rFonts w:hint="eastAsia" w:ascii="宋体" w:hAnsi="宋体" w:eastAsia="宋体" w:cs="宋体"/>
          <w:color w:val="auto"/>
          <w:sz w:val="24"/>
          <w:szCs w:val="24"/>
          <w:highlight w:val="none"/>
          <w:u w:val="single" w:color="auto"/>
          <w:lang w:val="en-US" w:eastAsia="zh-CN" w:bidi="zh-CN"/>
        </w:rPr>
        <w:t xml:space="preserve">      </w:t>
      </w:r>
      <w:r>
        <w:rPr>
          <w:rFonts w:hint="eastAsia" w:ascii="宋体" w:hAnsi="宋体" w:eastAsia="宋体" w:cs="宋体"/>
          <w:color w:val="auto"/>
          <w:sz w:val="24"/>
          <w:szCs w:val="24"/>
          <w:highlight w:val="none"/>
          <w:u w:val="none" w:color="auto"/>
          <w:lang w:val="zh-CN" w:eastAsia="zh-CN" w:bidi="zh-CN"/>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color="auto"/>
          <w:lang w:val="zh-CN" w:eastAsia="zh-CN" w:bidi="zh-CN"/>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万元</w:t>
      </w:r>
      <w:r>
        <w:rPr>
          <w:rFonts w:hint="eastAsia" w:ascii="宋体" w:hAnsi="宋体" w:eastAsia="宋体" w:cs="宋体"/>
          <w:color w:val="auto"/>
          <w:sz w:val="24"/>
          <w:szCs w:val="24"/>
          <w:highlight w:val="none"/>
          <w:u w:val="none" w:color="auto"/>
          <w:lang w:val="zh-CN" w:eastAsia="zh-CN" w:bidi="zh-CN"/>
        </w:rPr>
        <w:t>，属于</w:t>
      </w:r>
      <w:r>
        <w:rPr>
          <w:rFonts w:hint="eastAsia" w:ascii="宋体" w:hAnsi="宋体" w:eastAsia="宋体" w:cs="宋体"/>
          <w:color w:val="auto"/>
          <w:sz w:val="24"/>
          <w:szCs w:val="24"/>
          <w:highlight w:val="none"/>
          <w:u w:val="single"/>
          <w:lang w:val="zh-CN" w:eastAsia="zh-CN" w:bidi="zh-CN"/>
        </w:rPr>
        <w:t>（中型企业、小型企业、微型企业）</w:t>
      </w:r>
      <w:r>
        <w:rPr>
          <w:rFonts w:hint="eastAsia" w:ascii="宋体" w:hAnsi="宋体" w:eastAsia="宋体" w:cs="宋体"/>
          <w:color w:val="auto"/>
          <w:sz w:val="24"/>
          <w:szCs w:val="24"/>
          <w:highlight w:val="none"/>
          <w:u w:val="none" w:color="auto"/>
          <w:lang w:val="zh-CN" w:eastAsia="zh-CN" w:bidi="zh-CN"/>
        </w:rPr>
        <w:t>；</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w:t>
      </w:r>
      <w:r>
        <w:rPr>
          <w:rFonts w:hint="eastAsia" w:ascii="宋体" w:hAnsi="宋体" w:eastAsia="宋体" w:cs="宋体"/>
          <w:color w:val="auto"/>
          <w:spacing w:val="-5"/>
          <w:sz w:val="24"/>
          <w:szCs w:val="24"/>
          <w:highlight w:val="none"/>
        </w:rPr>
        <w:t>为大企业的情形，也不存在与大企业的负责人为同一人的情形。</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bookmarkStart w:id="622" w:name="_Toc2710"/>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default"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623" w:name="_Toc1144"/>
      <w:r>
        <w:rPr>
          <w:rFonts w:hint="eastAsia" w:ascii="宋体" w:hAnsi="宋体" w:eastAsia="宋体" w:cs="宋体"/>
          <w:color w:val="auto"/>
          <w:spacing w:val="-5"/>
          <w:kern w:val="2"/>
          <w:sz w:val="24"/>
          <w:szCs w:val="24"/>
          <w:highlight w:val="none"/>
          <w:lang w:val="en-US" w:eastAsia="zh-CN" w:bidi="ar-SA"/>
        </w:rPr>
        <w:t>企业名称</w:t>
      </w:r>
      <w:r>
        <w:rPr>
          <w:rFonts w:hint="eastAsia" w:asciiTheme="minorEastAsia" w:hAnsiTheme="minorEastAsia" w:eastAsiaTheme="minorEastAsia" w:cstheme="minorEastAsia"/>
          <w:color w:val="auto"/>
          <w:kern w:val="0"/>
          <w:sz w:val="22"/>
          <w:szCs w:val="21"/>
          <w:highlight w:val="none"/>
          <w:u w:val="none"/>
          <w:lang w:eastAsia="zh-CN"/>
        </w:rPr>
        <w:t>（</w:t>
      </w:r>
      <w:r>
        <w:rPr>
          <w:rFonts w:hint="eastAsia" w:ascii="宋体" w:hAnsi="宋体" w:eastAsia="宋体" w:cs="宋体"/>
          <w:color w:val="auto"/>
          <w:spacing w:val="-5"/>
          <w:kern w:val="2"/>
          <w:sz w:val="24"/>
          <w:szCs w:val="24"/>
          <w:highlight w:val="none"/>
          <w:lang w:val="en-US" w:eastAsia="zh-CN" w:bidi="ar-SA"/>
        </w:rPr>
        <w:t>电子签章）：</w:t>
      </w:r>
      <w:bookmarkEnd w:id="622"/>
      <w:bookmarkEnd w:id="623"/>
      <w:r>
        <w:rPr>
          <w:rFonts w:hint="eastAsia" w:ascii="宋体" w:hAnsi="宋体" w:eastAsia="宋体" w:cs="宋体"/>
          <w:color w:val="auto"/>
          <w:spacing w:val="-5"/>
          <w:kern w:val="2"/>
          <w:sz w:val="24"/>
          <w:szCs w:val="24"/>
          <w:highlight w:val="none"/>
          <w:lang w:val="en-US" w:eastAsia="zh-CN" w:bidi="ar-SA"/>
        </w:rPr>
        <w:t xml:space="preserve"> </w:t>
      </w:r>
    </w:p>
    <w:p>
      <w:pPr>
        <w:keepNext w:val="0"/>
        <w:keepLines w:val="0"/>
        <w:pageBreakBefore w:val="0"/>
        <w:widowControl w:val="0"/>
        <w:shd w:val="clear"/>
        <w:kinsoku/>
        <w:wordWrap/>
        <w:overflowPunct/>
        <w:topLinePunct w:val="0"/>
        <w:autoSpaceDE w:val="0"/>
        <w:autoSpaceDN w:val="0"/>
        <w:bidi w:val="0"/>
        <w:adjustRightInd/>
        <w:snapToGrid/>
        <w:spacing w:before="0" w:beforeAutospacing="0" w:after="0" w:afterAutospacing="0" w:line="360" w:lineRule="auto"/>
        <w:ind w:left="0" w:leftChars="0" w:right="0"/>
        <w:jc w:val="center"/>
        <w:textAlignment w:val="auto"/>
        <w:outlineLvl w:val="1"/>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kern w:val="2"/>
          <w:sz w:val="24"/>
          <w:szCs w:val="24"/>
          <w:highlight w:val="none"/>
          <w:lang w:val="en-US" w:eastAsia="zh-CN" w:bidi="ar-SA"/>
        </w:rPr>
        <w:t xml:space="preserve">                                                 </w:t>
      </w:r>
      <w:bookmarkStart w:id="624" w:name="_Toc31015"/>
      <w:bookmarkStart w:id="625" w:name="_Toc14544"/>
      <w:r>
        <w:rPr>
          <w:rFonts w:hint="eastAsia" w:ascii="宋体" w:hAnsi="宋体" w:eastAsia="宋体" w:cs="宋体"/>
          <w:color w:val="auto"/>
          <w:spacing w:val="-5"/>
          <w:kern w:val="2"/>
          <w:sz w:val="24"/>
          <w:szCs w:val="24"/>
          <w:highlight w:val="none"/>
          <w:lang w:val="en-US" w:eastAsia="zh-CN" w:bidi="ar-SA"/>
        </w:rPr>
        <w:t>日     期：</w:t>
      </w:r>
      <w:bookmarkEnd w:id="624"/>
      <w:bookmarkEnd w:id="625"/>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2.填写前请认真阅读《关于印发中小企业划型标准规定的通知》（工信部联企业[2011]300号）和《关于印发＜政府采购促进中小企业发展管理办法＞的通知》(财库﹝2020﹞46号)相关规定。</w:t>
      </w:r>
    </w:p>
    <w:p>
      <w:pPr>
        <w:pStyle w:val="9"/>
        <w:keepNext w:val="0"/>
        <w:keepLines w:val="0"/>
        <w:pageBreakBefore w:val="0"/>
        <w:widowControl w:val="0"/>
        <w:shd w:val="clear"/>
        <w:kinsoku/>
        <w:wordWrap/>
        <w:overflowPunct/>
        <w:topLinePunct w:val="0"/>
        <w:autoSpaceDE w:val="0"/>
        <w:autoSpaceDN w:val="0"/>
        <w:bidi w:val="0"/>
        <w:adjustRightInd/>
        <w:snapToGrid/>
        <w:spacing w:before="0" w:beforeAutospacing="0" w:after="0" w:afterLines="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3.未按上述要求提供、填写的，评审时不予以考虑。</w:t>
      </w:r>
    </w:p>
    <w:p>
      <w:pPr>
        <w:shd w:val="clear"/>
        <w:spacing w:line="440" w:lineRule="exact"/>
        <w:jc w:val="center"/>
        <w:rPr>
          <w:rFonts w:hint="eastAsia" w:ascii="宋体" w:hAnsi="宋体" w:cs="宋体"/>
          <w:b/>
          <w:color w:val="auto"/>
          <w:szCs w:val="21"/>
          <w:highlight w:val="none"/>
        </w:rPr>
      </w:pPr>
    </w:p>
    <w:p>
      <w:pPr>
        <w:pStyle w:val="9"/>
        <w:shd w:val="clear"/>
        <w:rPr>
          <w:rFonts w:hint="eastAsia" w:asciiTheme="minorEastAsia" w:hAnsiTheme="minorEastAsia" w:eastAsiaTheme="minorEastAsia" w:cstheme="minorEastAsia"/>
          <w:b/>
          <w:color w:val="auto"/>
          <w:szCs w:val="21"/>
          <w:highlight w:val="none"/>
        </w:rPr>
      </w:pPr>
    </w:p>
    <w:p>
      <w:pPr>
        <w:pStyle w:val="19"/>
        <w:shd w:val="clear"/>
        <w:rPr>
          <w:rFonts w:hint="eastAsia"/>
          <w:color w:val="auto"/>
          <w:highlight w:val="none"/>
        </w:rPr>
      </w:pPr>
    </w:p>
    <w:p>
      <w:pPr>
        <w:shd w:val="clea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keepNext w:val="0"/>
        <w:keepLines w:val="0"/>
        <w:pageBreakBefore w:val="0"/>
        <w:widowControl w:val="0"/>
        <w:shd w:val="clear"/>
        <w:kinsoku/>
        <w:wordWrap/>
        <w:overflowPunct/>
        <w:topLinePunct w:val="0"/>
        <w:autoSpaceDE w:val="0"/>
        <w:autoSpaceDN w:val="0"/>
        <w:bidi w:val="0"/>
        <w:adjustRightInd/>
        <w:snapToGrid/>
        <w:spacing w:line="440" w:lineRule="exact"/>
        <w:jc w:val="center"/>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河南省政府采购合同融资政策告知函</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各供应商：</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欢迎贵公司参与河南省政府采购活动！</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hd w:val="clear"/>
        <w:spacing w:line="420" w:lineRule="exact"/>
        <w:ind w:firstLine="385"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贷款渠道和提供贷款的金融机构，可在河南省政府采购网“河南省政府采购合同融资平台”查询联系。</w:t>
      </w:r>
    </w:p>
    <w:p>
      <w:pPr>
        <w:shd w:val="clea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焦作市政府采购合同融资合作企业</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企业名称</w:t>
            </w:r>
          </w:p>
        </w:tc>
        <w:tc>
          <w:tcPr>
            <w:tcW w:w="1389"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联系人</w:t>
            </w:r>
          </w:p>
        </w:tc>
        <w:tc>
          <w:tcPr>
            <w:tcW w:w="21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农行焦作分行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张军萍</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曹阳</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建行焦作分行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王世峰</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邮政储蓄焦作市分行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李天祥</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中旅银行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周建林</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中信银行焦作分行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陈韦翰</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中国光大银行焦作分行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王海滨</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中原银行焦作分行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赵伟</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广发银行焦作分行</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孙培旺</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焦作市中站区亿利小额贷款有限公司</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慕骞</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4970" w:type="dxa"/>
            <w:vAlign w:val="center"/>
          </w:tcPr>
          <w:p>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焦作市中站区富多多小额贷款有限公司</w:t>
            </w:r>
          </w:p>
        </w:tc>
        <w:tc>
          <w:tcPr>
            <w:tcW w:w="1389"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李国华</w:t>
            </w:r>
          </w:p>
        </w:tc>
        <w:tc>
          <w:tcPr>
            <w:tcW w:w="2160" w:type="dxa"/>
            <w:vAlign w:val="center"/>
          </w:tcPr>
          <w:p>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18537409046</w:t>
            </w:r>
          </w:p>
        </w:tc>
      </w:tr>
    </w:tbl>
    <w:p>
      <w:pPr>
        <w:shd w:val="clear"/>
        <w:spacing w:line="520" w:lineRule="exact"/>
        <w:ind w:right="-330" w:rightChars="-150"/>
        <w:rPr>
          <w:rFonts w:hint="eastAsia" w:asciiTheme="minorEastAsia" w:hAnsiTheme="minorEastAsia" w:eastAsiaTheme="minorEastAsia" w:cstheme="minorEastAsia"/>
          <w:color w:val="auto"/>
          <w:sz w:val="24"/>
          <w:highlight w:val="none"/>
        </w:rPr>
      </w:pPr>
    </w:p>
    <w:sectPr>
      <w:footerReference r:id="rId12" w:type="default"/>
      <w:footerReference r:id="rId13" w:type="even"/>
      <w:pgSz w:w="11905" w:h="16838"/>
      <w:pgMar w:top="1440" w:right="1463" w:bottom="1440" w:left="1463" w:header="1077" w:footer="1077" w:gutter="0"/>
      <w:pgNumType w:fmt="decimal"/>
      <w:cols w:space="0" w:num="1"/>
      <w:titlePg/>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9832340</wp:posOffset>
              </wp:positionV>
              <wp:extent cx="22225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a:effectLst/>
                    </wps:spPr>
                    <wps:txbx>
                      <w:txbxContent>
                        <w:p>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50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4.2pt;height:11pt;width:17.5pt;mso-position-horizontal:center;mso-position-horizontal-relative:margin;mso-position-vertical-relative:page;z-index:251665408;mso-width-relative:page;mso-height-relative:page;" filled="f" stroked="f" coordsize="21600,21600" o:gfxdata="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7NM1dcAAAAJAQAADwAAAAAAAAABACAAAAAiAAAAZHJzL2Rvd25yZXYueG1sUEsB&#10;AhQAFAAAAAgAh07iQCTovs69AQAAgQMAAA4AAAAAAAAAAQAgAAAAJgEAAGRycy9lMm9Eb2MueG1s&#10;UEsFBgAAAAAGAAYAWQEAAFUFAAAAAA==&#10;">
              <v:fill on="f" focussize="0,0"/>
              <v:stroke on="f"/>
              <v:imagedata o:title=""/>
              <o:lock v:ext="edit" aspectratio="f"/>
              <v:textbox inset="0mm,0mm,0mm,0mm">
                <w:txbxContent>
                  <w:p>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541"/>
      </w:tabs>
      <w:jc w:val="both"/>
      <w:rPr>
        <w:rFonts w:hint="eastAsia" w:ascii="黑体" w:eastAsia="黑体"/>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tabs>
                              <w:tab w:val="right" w:pos="9541"/>
                            </w:tabs>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gValhzgEAAJcDAAAOAAAAAAAAAAEAIAAAAB8BAABkcnMv&#10;ZTJvRG9jLnhtbFBLBQYAAAAABgAGAFkBAABfBQAAAAA=&#10;">
              <v:fill on="f" focussize="0,0"/>
              <v:stroke on="f"/>
              <v:imagedata o:title=""/>
              <o:lock v:ext="edit" aspectratio="f"/>
              <v:textbox inset="0mm,0mm,0mm,0mm" style="mso-fit-shape-to-text:t;">
                <w:txbxContent>
                  <w:p>
                    <w:pPr>
                      <w:pStyle w:val="15"/>
                      <w:tabs>
                        <w:tab w:val="right" w:pos="9541"/>
                      </w:tabs>
                      <w:jc w:val="both"/>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MudGXOAQAAlw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EyeInU+dJis2G/6kc7GNQdk0+HYa2px&#10;yynRHyyqmjZkMsJkbCZj54PatnmFUj3w17uITeTeUoUBdiyM88rsxt1KC/H3PWc9/k+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jLnRlzgEAAJcDAAAOAAAAAAAAAAEAIAAAAB8BAABkcnMv&#10;ZTJvRG9jLnhtbFBLBQYAAAAABgAGAFkBAABf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ight="0" w:firstLine="0"/>
                            <w:jc w:val="left"/>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ztoAAAANAQAADwAAAAAAAAABACAAAAAiAAAAZHJzL2Rvd25yZXYueG1sUEsB&#10;AhQAFAAAAAgAh07iQJXTjQ26AQAAcwMAAA4AAAAAAAAAAQAgAAAAKQEAAGRycy9lMm9Eb2MueG1s&#10;UEsFBgAAAAAGAAYAWQEAAFUFAAAAAA==&#10;">
              <v:fill on="f" focussize="0,0"/>
              <v:stroke on="f"/>
              <v:imagedata o:title=""/>
              <o:lock v:ext="edit" aspectratio="f"/>
              <v:textbox inset="0mm,0mm,0mm,0mm">
                <w:txbxContent>
                  <w:p>
                    <w:pPr>
                      <w:spacing w:before="11"/>
                      <w:ind w:left="20" w:right="0" w:firstLine="0"/>
                      <w:jc w:val="left"/>
                      <w:rPr>
                        <w:rFonts w:ascii="Times New Roman"/>
                        <w:sz w:val="20"/>
                      </w:rPr>
                    </w:pPr>
                    <w:r>
                      <w:rPr>
                        <w:rFonts w:ascii="Times New Roman"/>
                        <w:color w:val="231F20"/>
                        <w:sz w:val="2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00000009"/>
    <w:multiLevelType w:val="singleLevel"/>
    <w:tmpl w:val="00000009"/>
    <w:lvl w:ilvl="0" w:tentative="0">
      <w:start w:val="1"/>
      <w:numFmt w:val="decimal"/>
      <w:suff w:val="space"/>
      <w:lvlText w:val="%1."/>
      <w:lvlJc w:val="left"/>
    </w:lvl>
  </w:abstractNum>
  <w:abstractNum w:abstractNumId="2">
    <w:nsid w:val="55C46416"/>
    <w:multiLevelType w:val="singleLevel"/>
    <w:tmpl w:val="55C46416"/>
    <w:lvl w:ilvl="0" w:tentative="0">
      <w:start w:val="2"/>
      <w:numFmt w:val="decimal"/>
      <w:suff w:val="nothing"/>
      <w:lvlText w:val="%1."/>
      <w:lvlJc w:val="left"/>
    </w:lvl>
  </w:abstractNum>
  <w:abstractNum w:abstractNumId="3">
    <w:nsid w:val="6BB47AA4"/>
    <w:multiLevelType w:val="singleLevel"/>
    <w:tmpl w:val="6BB47AA4"/>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NjhlYjdmMTU2YmVlMDJjMDNjNjdhMjZmZWFjY2QifQ=="/>
    <w:docVar w:name="KSO_WPS_MARK_KEY" w:val="433c8898-bf73-464b-8596-2eba83004835"/>
  </w:docVars>
  <w:rsids>
    <w:rsidRoot w:val="77E00DCE"/>
    <w:rsid w:val="00060C6A"/>
    <w:rsid w:val="000B6281"/>
    <w:rsid w:val="001D29A2"/>
    <w:rsid w:val="00416146"/>
    <w:rsid w:val="006B6D1F"/>
    <w:rsid w:val="00E54D24"/>
    <w:rsid w:val="00EB0B1C"/>
    <w:rsid w:val="00FB0C41"/>
    <w:rsid w:val="010D6029"/>
    <w:rsid w:val="017C4E3A"/>
    <w:rsid w:val="01891B53"/>
    <w:rsid w:val="01A249C3"/>
    <w:rsid w:val="01C26E13"/>
    <w:rsid w:val="01F176C7"/>
    <w:rsid w:val="01F90CAD"/>
    <w:rsid w:val="020C5B5C"/>
    <w:rsid w:val="02186A33"/>
    <w:rsid w:val="022E44A8"/>
    <w:rsid w:val="02727202"/>
    <w:rsid w:val="02816CCE"/>
    <w:rsid w:val="032D29B2"/>
    <w:rsid w:val="033C49A3"/>
    <w:rsid w:val="034321D6"/>
    <w:rsid w:val="03561F09"/>
    <w:rsid w:val="03685798"/>
    <w:rsid w:val="03802AE2"/>
    <w:rsid w:val="03BC4D98"/>
    <w:rsid w:val="03CC3F79"/>
    <w:rsid w:val="03D472D2"/>
    <w:rsid w:val="03DB41BC"/>
    <w:rsid w:val="03DD7F34"/>
    <w:rsid w:val="03F1578E"/>
    <w:rsid w:val="04115E30"/>
    <w:rsid w:val="04243DB5"/>
    <w:rsid w:val="04390EE3"/>
    <w:rsid w:val="044C5A83"/>
    <w:rsid w:val="045301F6"/>
    <w:rsid w:val="04561A95"/>
    <w:rsid w:val="046248DD"/>
    <w:rsid w:val="04A739CF"/>
    <w:rsid w:val="04CE5ACF"/>
    <w:rsid w:val="04D05CEB"/>
    <w:rsid w:val="04DA0918"/>
    <w:rsid w:val="04F25762"/>
    <w:rsid w:val="04F27A0F"/>
    <w:rsid w:val="04FF3EDA"/>
    <w:rsid w:val="051060E7"/>
    <w:rsid w:val="05256223"/>
    <w:rsid w:val="05A52CD4"/>
    <w:rsid w:val="05B60A3D"/>
    <w:rsid w:val="060774EA"/>
    <w:rsid w:val="060D2627"/>
    <w:rsid w:val="0639341C"/>
    <w:rsid w:val="06587D46"/>
    <w:rsid w:val="065F1C81"/>
    <w:rsid w:val="067D59FE"/>
    <w:rsid w:val="0689157A"/>
    <w:rsid w:val="069C4C8D"/>
    <w:rsid w:val="06AB60C8"/>
    <w:rsid w:val="06B70F10"/>
    <w:rsid w:val="06DF3C7B"/>
    <w:rsid w:val="06F51A39"/>
    <w:rsid w:val="07093B3F"/>
    <w:rsid w:val="07342561"/>
    <w:rsid w:val="07434BCA"/>
    <w:rsid w:val="075524D7"/>
    <w:rsid w:val="07691ADF"/>
    <w:rsid w:val="07710782"/>
    <w:rsid w:val="07A33243"/>
    <w:rsid w:val="07B23486"/>
    <w:rsid w:val="07E22BA6"/>
    <w:rsid w:val="07E775D3"/>
    <w:rsid w:val="081163FE"/>
    <w:rsid w:val="08123F24"/>
    <w:rsid w:val="083D012C"/>
    <w:rsid w:val="083D5105"/>
    <w:rsid w:val="086230FE"/>
    <w:rsid w:val="086F1377"/>
    <w:rsid w:val="087374DE"/>
    <w:rsid w:val="087921F6"/>
    <w:rsid w:val="08923C76"/>
    <w:rsid w:val="089B5884"/>
    <w:rsid w:val="08AF60CA"/>
    <w:rsid w:val="095962AF"/>
    <w:rsid w:val="096F5AD2"/>
    <w:rsid w:val="098F1CD1"/>
    <w:rsid w:val="0999155E"/>
    <w:rsid w:val="09D05336"/>
    <w:rsid w:val="09DC2A3C"/>
    <w:rsid w:val="09DF42DA"/>
    <w:rsid w:val="09ED4C49"/>
    <w:rsid w:val="09EE1E95"/>
    <w:rsid w:val="09F2400E"/>
    <w:rsid w:val="0A572D2D"/>
    <w:rsid w:val="0A60541B"/>
    <w:rsid w:val="0A6103ED"/>
    <w:rsid w:val="0AA53699"/>
    <w:rsid w:val="0AB87005"/>
    <w:rsid w:val="0ABE2142"/>
    <w:rsid w:val="0AF12517"/>
    <w:rsid w:val="0B036CD6"/>
    <w:rsid w:val="0B460AB5"/>
    <w:rsid w:val="0BC32FB7"/>
    <w:rsid w:val="0BCB0FBA"/>
    <w:rsid w:val="0C1E5738"/>
    <w:rsid w:val="0C6E782F"/>
    <w:rsid w:val="0C803B53"/>
    <w:rsid w:val="0D006B9D"/>
    <w:rsid w:val="0D0E115E"/>
    <w:rsid w:val="0D1160FA"/>
    <w:rsid w:val="0D136775"/>
    <w:rsid w:val="0D2C3CDA"/>
    <w:rsid w:val="0D356241"/>
    <w:rsid w:val="0DF465A6"/>
    <w:rsid w:val="0DF93BBD"/>
    <w:rsid w:val="0E0A401C"/>
    <w:rsid w:val="0E625C06"/>
    <w:rsid w:val="0E72184C"/>
    <w:rsid w:val="0E7C659C"/>
    <w:rsid w:val="0E830776"/>
    <w:rsid w:val="0E8611C8"/>
    <w:rsid w:val="0E8A0CB9"/>
    <w:rsid w:val="0EA05576"/>
    <w:rsid w:val="0EEC361A"/>
    <w:rsid w:val="0EF23CD1"/>
    <w:rsid w:val="0EFE379D"/>
    <w:rsid w:val="0F06448A"/>
    <w:rsid w:val="0F165540"/>
    <w:rsid w:val="0F264E85"/>
    <w:rsid w:val="0F4D186A"/>
    <w:rsid w:val="0F4F6D89"/>
    <w:rsid w:val="0F543075"/>
    <w:rsid w:val="0F6459AD"/>
    <w:rsid w:val="0F6B7DB3"/>
    <w:rsid w:val="0F6E05DA"/>
    <w:rsid w:val="0F753717"/>
    <w:rsid w:val="0FB80A48"/>
    <w:rsid w:val="0FCD3553"/>
    <w:rsid w:val="0FDA17CC"/>
    <w:rsid w:val="0FF6017C"/>
    <w:rsid w:val="10262C63"/>
    <w:rsid w:val="103B757E"/>
    <w:rsid w:val="10414420"/>
    <w:rsid w:val="10A047C3"/>
    <w:rsid w:val="10A25AC1"/>
    <w:rsid w:val="10E67582"/>
    <w:rsid w:val="11082369"/>
    <w:rsid w:val="110E5BD1"/>
    <w:rsid w:val="112F5B47"/>
    <w:rsid w:val="11667611"/>
    <w:rsid w:val="11967974"/>
    <w:rsid w:val="11987B90"/>
    <w:rsid w:val="11AA018C"/>
    <w:rsid w:val="11CF7D77"/>
    <w:rsid w:val="11DB2E96"/>
    <w:rsid w:val="11E06E41"/>
    <w:rsid w:val="11E23663"/>
    <w:rsid w:val="11FF376C"/>
    <w:rsid w:val="120D40DA"/>
    <w:rsid w:val="121C5F44"/>
    <w:rsid w:val="124E63A4"/>
    <w:rsid w:val="12521AED"/>
    <w:rsid w:val="128D66BF"/>
    <w:rsid w:val="129A063B"/>
    <w:rsid w:val="129E2F84"/>
    <w:rsid w:val="12D70244"/>
    <w:rsid w:val="131C20FB"/>
    <w:rsid w:val="13525B1D"/>
    <w:rsid w:val="13741F37"/>
    <w:rsid w:val="139F5206"/>
    <w:rsid w:val="13B25F52"/>
    <w:rsid w:val="13B76BA2"/>
    <w:rsid w:val="13C14AC3"/>
    <w:rsid w:val="13CB5FFB"/>
    <w:rsid w:val="13DB3D64"/>
    <w:rsid w:val="13E470BD"/>
    <w:rsid w:val="13F95243"/>
    <w:rsid w:val="141B5AD0"/>
    <w:rsid w:val="14407179"/>
    <w:rsid w:val="14CB5B87"/>
    <w:rsid w:val="14DC7D94"/>
    <w:rsid w:val="14F21366"/>
    <w:rsid w:val="14F835C4"/>
    <w:rsid w:val="153C6A85"/>
    <w:rsid w:val="15595889"/>
    <w:rsid w:val="15CC5087"/>
    <w:rsid w:val="15FB249C"/>
    <w:rsid w:val="162B0EB9"/>
    <w:rsid w:val="164D719B"/>
    <w:rsid w:val="165D4F05"/>
    <w:rsid w:val="16677B31"/>
    <w:rsid w:val="16A86180"/>
    <w:rsid w:val="16CA52C0"/>
    <w:rsid w:val="16FE3FF2"/>
    <w:rsid w:val="16FF7D6A"/>
    <w:rsid w:val="170C288E"/>
    <w:rsid w:val="173E7C4D"/>
    <w:rsid w:val="1740285C"/>
    <w:rsid w:val="17872239"/>
    <w:rsid w:val="178B0D0C"/>
    <w:rsid w:val="17935082"/>
    <w:rsid w:val="17C74284"/>
    <w:rsid w:val="17CA0378"/>
    <w:rsid w:val="17CD49CB"/>
    <w:rsid w:val="17DD454F"/>
    <w:rsid w:val="180D1E0E"/>
    <w:rsid w:val="18351C95"/>
    <w:rsid w:val="183B58B1"/>
    <w:rsid w:val="185C5976"/>
    <w:rsid w:val="18626802"/>
    <w:rsid w:val="188C4749"/>
    <w:rsid w:val="189A5F9C"/>
    <w:rsid w:val="18A71179"/>
    <w:rsid w:val="18B03A11"/>
    <w:rsid w:val="18BC23B6"/>
    <w:rsid w:val="18CF25C8"/>
    <w:rsid w:val="18F90F15"/>
    <w:rsid w:val="19037FE5"/>
    <w:rsid w:val="19437CEF"/>
    <w:rsid w:val="19540841"/>
    <w:rsid w:val="199450E1"/>
    <w:rsid w:val="19CA0B03"/>
    <w:rsid w:val="19EB7245"/>
    <w:rsid w:val="19F31E08"/>
    <w:rsid w:val="1A0758B3"/>
    <w:rsid w:val="1A22449B"/>
    <w:rsid w:val="1A3B555D"/>
    <w:rsid w:val="1A42230A"/>
    <w:rsid w:val="1AA2738A"/>
    <w:rsid w:val="1AB407D9"/>
    <w:rsid w:val="1AD27C6F"/>
    <w:rsid w:val="1AF23E6D"/>
    <w:rsid w:val="1B343A8A"/>
    <w:rsid w:val="1B66485B"/>
    <w:rsid w:val="1B800E24"/>
    <w:rsid w:val="1B950C9D"/>
    <w:rsid w:val="1B9C202B"/>
    <w:rsid w:val="1BC670A8"/>
    <w:rsid w:val="1BE20386"/>
    <w:rsid w:val="1BE91705"/>
    <w:rsid w:val="1BFE5E67"/>
    <w:rsid w:val="1C0E6FF9"/>
    <w:rsid w:val="1C2C7853"/>
    <w:rsid w:val="1C5A616E"/>
    <w:rsid w:val="1C60574F"/>
    <w:rsid w:val="1C9B3A45"/>
    <w:rsid w:val="1CBF2475"/>
    <w:rsid w:val="1CCE4096"/>
    <w:rsid w:val="1CCF6956"/>
    <w:rsid w:val="1CF0262F"/>
    <w:rsid w:val="1D290F49"/>
    <w:rsid w:val="1D4D766D"/>
    <w:rsid w:val="1D4E55A7"/>
    <w:rsid w:val="1D743260"/>
    <w:rsid w:val="1DE63A32"/>
    <w:rsid w:val="1E021F2C"/>
    <w:rsid w:val="1E0F36FA"/>
    <w:rsid w:val="1E223BC0"/>
    <w:rsid w:val="1E2B6317"/>
    <w:rsid w:val="1E4569AA"/>
    <w:rsid w:val="1E635082"/>
    <w:rsid w:val="1E674B72"/>
    <w:rsid w:val="1EB55259"/>
    <w:rsid w:val="1EC11B21"/>
    <w:rsid w:val="1EC975DB"/>
    <w:rsid w:val="1EE6018D"/>
    <w:rsid w:val="1EF87EC0"/>
    <w:rsid w:val="1F022AED"/>
    <w:rsid w:val="1F066139"/>
    <w:rsid w:val="1F220A99"/>
    <w:rsid w:val="1F3D4794"/>
    <w:rsid w:val="1F5E5F75"/>
    <w:rsid w:val="1F6E6D87"/>
    <w:rsid w:val="1F7A6B27"/>
    <w:rsid w:val="1FCE6F1A"/>
    <w:rsid w:val="1FD8693D"/>
    <w:rsid w:val="1FE62791"/>
    <w:rsid w:val="1FE741BD"/>
    <w:rsid w:val="1FF468DA"/>
    <w:rsid w:val="1FFB1A16"/>
    <w:rsid w:val="20427645"/>
    <w:rsid w:val="206C46C2"/>
    <w:rsid w:val="20831A0C"/>
    <w:rsid w:val="209F6A98"/>
    <w:rsid w:val="20B322F1"/>
    <w:rsid w:val="20CA763A"/>
    <w:rsid w:val="20F070A1"/>
    <w:rsid w:val="20F1023D"/>
    <w:rsid w:val="215533A8"/>
    <w:rsid w:val="21570ECE"/>
    <w:rsid w:val="215E2BE5"/>
    <w:rsid w:val="21BE2CFB"/>
    <w:rsid w:val="21C1390C"/>
    <w:rsid w:val="21DF35AE"/>
    <w:rsid w:val="22032E04"/>
    <w:rsid w:val="22105521"/>
    <w:rsid w:val="22144055"/>
    <w:rsid w:val="221C2118"/>
    <w:rsid w:val="222C235B"/>
    <w:rsid w:val="2245341D"/>
    <w:rsid w:val="22462CF1"/>
    <w:rsid w:val="22685F45"/>
    <w:rsid w:val="228D26CE"/>
    <w:rsid w:val="229D6DB5"/>
    <w:rsid w:val="22C708C4"/>
    <w:rsid w:val="22CD6F6E"/>
    <w:rsid w:val="22DD18A7"/>
    <w:rsid w:val="22EC3898"/>
    <w:rsid w:val="22EC5740"/>
    <w:rsid w:val="22EF5136"/>
    <w:rsid w:val="231F3C6E"/>
    <w:rsid w:val="2355405A"/>
    <w:rsid w:val="237A5348"/>
    <w:rsid w:val="23B417E9"/>
    <w:rsid w:val="23BF2D5B"/>
    <w:rsid w:val="23BF3B72"/>
    <w:rsid w:val="23DA080D"/>
    <w:rsid w:val="23DE58D7"/>
    <w:rsid w:val="23F15406"/>
    <w:rsid w:val="2407670C"/>
    <w:rsid w:val="241B42EE"/>
    <w:rsid w:val="243F26F1"/>
    <w:rsid w:val="244871F4"/>
    <w:rsid w:val="24572F93"/>
    <w:rsid w:val="248C5EE4"/>
    <w:rsid w:val="24944A94"/>
    <w:rsid w:val="24A937A1"/>
    <w:rsid w:val="24AE34FB"/>
    <w:rsid w:val="24B35DFB"/>
    <w:rsid w:val="25485F13"/>
    <w:rsid w:val="255D4ACB"/>
    <w:rsid w:val="258E50DA"/>
    <w:rsid w:val="25AC730F"/>
    <w:rsid w:val="25D16D75"/>
    <w:rsid w:val="25FC38CE"/>
    <w:rsid w:val="260C76AA"/>
    <w:rsid w:val="261F21D6"/>
    <w:rsid w:val="262D66A1"/>
    <w:rsid w:val="26350999"/>
    <w:rsid w:val="264834DB"/>
    <w:rsid w:val="26492DAF"/>
    <w:rsid w:val="265B682A"/>
    <w:rsid w:val="267C13D7"/>
    <w:rsid w:val="267E0CAB"/>
    <w:rsid w:val="267E514F"/>
    <w:rsid w:val="26924756"/>
    <w:rsid w:val="2694371E"/>
    <w:rsid w:val="26A30712"/>
    <w:rsid w:val="26A83F7A"/>
    <w:rsid w:val="26DE5BEE"/>
    <w:rsid w:val="26E1123A"/>
    <w:rsid w:val="26E72CF4"/>
    <w:rsid w:val="26F40F6D"/>
    <w:rsid w:val="27037402"/>
    <w:rsid w:val="271B474C"/>
    <w:rsid w:val="271D04C4"/>
    <w:rsid w:val="272741CC"/>
    <w:rsid w:val="27337CE7"/>
    <w:rsid w:val="27547C5E"/>
    <w:rsid w:val="277B343D"/>
    <w:rsid w:val="27806F05"/>
    <w:rsid w:val="27AC7A9A"/>
    <w:rsid w:val="27B9754B"/>
    <w:rsid w:val="27DC037F"/>
    <w:rsid w:val="27DD7C53"/>
    <w:rsid w:val="28123DA1"/>
    <w:rsid w:val="2815563F"/>
    <w:rsid w:val="28164F13"/>
    <w:rsid w:val="283C0E1E"/>
    <w:rsid w:val="28506677"/>
    <w:rsid w:val="28556631"/>
    <w:rsid w:val="28705F49"/>
    <w:rsid w:val="294402F1"/>
    <w:rsid w:val="29463C85"/>
    <w:rsid w:val="29C25353"/>
    <w:rsid w:val="29FF1B7D"/>
    <w:rsid w:val="2A0647C7"/>
    <w:rsid w:val="2A0B4F4C"/>
    <w:rsid w:val="2A162E07"/>
    <w:rsid w:val="2A2C466D"/>
    <w:rsid w:val="2A4B359A"/>
    <w:rsid w:val="2A5C57A7"/>
    <w:rsid w:val="2A667DF5"/>
    <w:rsid w:val="2A7F33BD"/>
    <w:rsid w:val="2AB90504"/>
    <w:rsid w:val="2AF47DB2"/>
    <w:rsid w:val="2B3758CC"/>
    <w:rsid w:val="2B381D70"/>
    <w:rsid w:val="2B45451A"/>
    <w:rsid w:val="2B500237"/>
    <w:rsid w:val="2B7B1C5D"/>
    <w:rsid w:val="2B7C358E"/>
    <w:rsid w:val="2B9D1BD3"/>
    <w:rsid w:val="2BA80578"/>
    <w:rsid w:val="2BC540CC"/>
    <w:rsid w:val="2BDF043E"/>
    <w:rsid w:val="2BE710A1"/>
    <w:rsid w:val="2C0C4FAB"/>
    <w:rsid w:val="2C0F3F8E"/>
    <w:rsid w:val="2C131E96"/>
    <w:rsid w:val="2C181352"/>
    <w:rsid w:val="2C363846"/>
    <w:rsid w:val="2C372028"/>
    <w:rsid w:val="2C5D2B20"/>
    <w:rsid w:val="2C792640"/>
    <w:rsid w:val="2C820DC9"/>
    <w:rsid w:val="2C857498"/>
    <w:rsid w:val="2C8D6B30"/>
    <w:rsid w:val="2CBE44F7"/>
    <w:rsid w:val="2CCF379C"/>
    <w:rsid w:val="2CD0356E"/>
    <w:rsid w:val="2D067793"/>
    <w:rsid w:val="2D482013"/>
    <w:rsid w:val="2D572256"/>
    <w:rsid w:val="2D72360E"/>
    <w:rsid w:val="2D8C5126"/>
    <w:rsid w:val="2DAD00C8"/>
    <w:rsid w:val="2DB2631F"/>
    <w:rsid w:val="2DD04887"/>
    <w:rsid w:val="2DEF248E"/>
    <w:rsid w:val="2DF0544B"/>
    <w:rsid w:val="2E022D1D"/>
    <w:rsid w:val="2E1168A9"/>
    <w:rsid w:val="2E1B3283"/>
    <w:rsid w:val="2E415B63"/>
    <w:rsid w:val="2E4B1DBB"/>
    <w:rsid w:val="2E4C5B33"/>
    <w:rsid w:val="2E6115DE"/>
    <w:rsid w:val="2E8831F5"/>
    <w:rsid w:val="2EA81EEA"/>
    <w:rsid w:val="2EBC6814"/>
    <w:rsid w:val="2ED95618"/>
    <w:rsid w:val="2EED4C20"/>
    <w:rsid w:val="2F904403"/>
    <w:rsid w:val="2F904641"/>
    <w:rsid w:val="2FCF07C9"/>
    <w:rsid w:val="307D1FD3"/>
    <w:rsid w:val="30C65728"/>
    <w:rsid w:val="30D81900"/>
    <w:rsid w:val="30E97669"/>
    <w:rsid w:val="30F229C1"/>
    <w:rsid w:val="31083F93"/>
    <w:rsid w:val="312B07E4"/>
    <w:rsid w:val="313E79B5"/>
    <w:rsid w:val="314274E8"/>
    <w:rsid w:val="314928E5"/>
    <w:rsid w:val="315A2315"/>
    <w:rsid w:val="317258B0"/>
    <w:rsid w:val="31726FFD"/>
    <w:rsid w:val="317A71D6"/>
    <w:rsid w:val="31937300"/>
    <w:rsid w:val="31B05974"/>
    <w:rsid w:val="31BC4D7D"/>
    <w:rsid w:val="31E03546"/>
    <w:rsid w:val="31EB11BF"/>
    <w:rsid w:val="32146967"/>
    <w:rsid w:val="32152F93"/>
    <w:rsid w:val="322546D1"/>
    <w:rsid w:val="323D7C6C"/>
    <w:rsid w:val="32472899"/>
    <w:rsid w:val="329A7CCC"/>
    <w:rsid w:val="32FC24F7"/>
    <w:rsid w:val="33532EA8"/>
    <w:rsid w:val="3364747B"/>
    <w:rsid w:val="3381002D"/>
    <w:rsid w:val="338D077F"/>
    <w:rsid w:val="33DC0884"/>
    <w:rsid w:val="346E6803"/>
    <w:rsid w:val="347341F8"/>
    <w:rsid w:val="34930017"/>
    <w:rsid w:val="34BF2BBB"/>
    <w:rsid w:val="34FB796B"/>
    <w:rsid w:val="3518051D"/>
    <w:rsid w:val="351A4295"/>
    <w:rsid w:val="35380BBF"/>
    <w:rsid w:val="35595EE2"/>
    <w:rsid w:val="35950512"/>
    <w:rsid w:val="35E6686D"/>
    <w:rsid w:val="35F44AE6"/>
    <w:rsid w:val="35FB40C6"/>
    <w:rsid w:val="35FE3BB6"/>
    <w:rsid w:val="35FE7713"/>
    <w:rsid w:val="36004DA0"/>
    <w:rsid w:val="3619279E"/>
    <w:rsid w:val="363F1215"/>
    <w:rsid w:val="3672783B"/>
    <w:rsid w:val="369A2F9E"/>
    <w:rsid w:val="36A24542"/>
    <w:rsid w:val="36C7044C"/>
    <w:rsid w:val="36D36DF1"/>
    <w:rsid w:val="36DF0956"/>
    <w:rsid w:val="36EF52AD"/>
    <w:rsid w:val="37047EEC"/>
    <w:rsid w:val="37131F75"/>
    <w:rsid w:val="37225683"/>
    <w:rsid w:val="37406B16"/>
    <w:rsid w:val="37441A9D"/>
    <w:rsid w:val="37517D16"/>
    <w:rsid w:val="37735EDE"/>
    <w:rsid w:val="37AE0C9F"/>
    <w:rsid w:val="37B87D95"/>
    <w:rsid w:val="37C72697"/>
    <w:rsid w:val="381B0A50"/>
    <w:rsid w:val="382611A3"/>
    <w:rsid w:val="387E2D8D"/>
    <w:rsid w:val="38997BC6"/>
    <w:rsid w:val="38A30A45"/>
    <w:rsid w:val="38B16CBE"/>
    <w:rsid w:val="38B60778"/>
    <w:rsid w:val="38CF2341"/>
    <w:rsid w:val="38D64977"/>
    <w:rsid w:val="38D96215"/>
    <w:rsid w:val="39697599"/>
    <w:rsid w:val="39B20F40"/>
    <w:rsid w:val="39C717EA"/>
    <w:rsid w:val="39D215E2"/>
    <w:rsid w:val="39FD0F95"/>
    <w:rsid w:val="3A4B6C9E"/>
    <w:rsid w:val="3A683CF4"/>
    <w:rsid w:val="3A704957"/>
    <w:rsid w:val="3A9A22A1"/>
    <w:rsid w:val="3ABE1B66"/>
    <w:rsid w:val="3ACC7DDF"/>
    <w:rsid w:val="3B027CA5"/>
    <w:rsid w:val="3B530501"/>
    <w:rsid w:val="3B651FE2"/>
    <w:rsid w:val="3B7671D0"/>
    <w:rsid w:val="3B824942"/>
    <w:rsid w:val="3B86669F"/>
    <w:rsid w:val="3B96281F"/>
    <w:rsid w:val="3BE23632"/>
    <w:rsid w:val="3C0B0DDB"/>
    <w:rsid w:val="3C1F03E3"/>
    <w:rsid w:val="3C2E7C1B"/>
    <w:rsid w:val="3C3A346E"/>
    <w:rsid w:val="3C416604"/>
    <w:rsid w:val="3C4B742A"/>
    <w:rsid w:val="3C5A766D"/>
    <w:rsid w:val="3C5E0F0B"/>
    <w:rsid w:val="3C990195"/>
    <w:rsid w:val="3CAF2B25"/>
    <w:rsid w:val="3CB13731"/>
    <w:rsid w:val="3CC2593E"/>
    <w:rsid w:val="3CF63839"/>
    <w:rsid w:val="3D2757A1"/>
    <w:rsid w:val="3D7821F7"/>
    <w:rsid w:val="3DB51B89"/>
    <w:rsid w:val="3DB66B25"/>
    <w:rsid w:val="3DC6374A"/>
    <w:rsid w:val="3DCA19E4"/>
    <w:rsid w:val="3DFC4E7F"/>
    <w:rsid w:val="3E5C76CC"/>
    <w:rsid w:val="3E691DE9"/>
    <w:rsid w:val="3E854E75"/>
    <w:rsid w:val="3ED74FA5"/>
    <w:rsid w:val="3EE55913"/>
    <w:rsid w:val="3EEF0540"/>
    <w:rsid w:val="3F0C251E"/>
    <w:rsid w:val="3F1104B7"/>
    <w:rsid w:val="3F512FA9"/>
    <w:rsid w:val="3F5900B0"/>
    <w:rsid w:val="3F636838"/>
    <w:rsid w:val="3F731171"/>
    <w:rsid w:val="3F9C5EB6"/>
    <w:rsid w:val="3FA0183A"/>
    <w:rsid w:val="3FC01EDD"/>
    <w:rsid w:val="3FC1012F"/>
    <w:rsid w:val="405A12A8"/>
    <w:rsid w:val="4081341A"/>
    <w:rsid w:val="408D0011"/>
    <w:rsid w:val="40956EC5"/>
    <w:rsid w:val="40D64BB5"/>
    <w:rsid w:val="40EC062E"/>
    <w:rsid w:val="40EF12D6"/>
    <w:rsid w:val="40F46D4D"/>
    <w:rsid w:val="40F55BB6"/>
    <w:rsid w:val="41033741"/>
    <w:rsid w:val="41377F7D"/>
    <w:rsid w:val="415E06F7"/>
    <w:rsid w:val="41780CC1"/>
    <w:rsid w:val="418807D8"/>
    <w:rsid w:val="41894C7C"/>
    <w:rsid w:val="41D34149"/>
    <w:rsid w:val="41F22DC9"/>
    <w:rsid w:val="42246753"/>
    <w:rsid w:val="422514B1"/>
    <w:rsid w:val="423D2174"/>
    <w:rsid w:val="42491887"/>
    <w:rsid w:val="426035B7"/>
    <w:rsid w:val="42823479"/>
    <w:rsid w:val="42AB6E74"/>
    <w:rsid w:val="42E44134"/>
    <w:rsid w:val="431A1904"/>
    <w:rsid w:val="433D4E1F"/>
    <w:rsid w:val="439223D0"/>
    <w:rsid w:val="439E0901"/>
    <w:rsid w:val="43C46124"/>
    <w:rsid w:val="43CA10CC"/>
    <w:rsid w:val="43CB6980"/>
    <w:rsid w:val="43CC05E2"/>
    <w:rsid w:val="43D63A7D"/>
    <w:rsid w:val="43D9356D"/>
    <w:rsid w:val="43E77A38"/>
    <w:rsid w:val="44440BE9"/>
    <w:rsid w:val="445A645C"/>
    <w:rsid w:val="44BC1CA1"/>
    <w:rsid w:val="44BD634F"/>
    <w:rsid w:val="44CB24DC"/>
    <w:rsid w:val="44DD205A"/>
    <w:rsid w:val="44E065DE"/>
    <w:rsid w:val="45235FCB"/>
    <w:rsid w:val="453D1740"/>
    <w:rsid w:val="45433FFF"/>
    <w:rsid w:val="457572C5"/>
    <w:rsid w:val="457A1F48"/>
    <w:rsid w:val="45A007E6"/>
    <w:rsid w:val="45B4676C"/>
    <w:rsid w:val="45D93CF8"/>
    <w:rsid w:val="45F823D0"/>
    <w:rsid w:val="460F2655"/>
    <w:rsid w:val="46132D66"/>
    <w:rsid w:val="461D3BE5"/>
    <w:rsid w:val="46364CA7"/>
    <w:rsid w:val="464078D3"/>
    <w:rsid w:val="4646765A"/>
    <w:rsid w:val="4651685A"/>
    <w:rsid w:val="46623DF6"/>
    <w:rsid w:val="46AB11F1"/>
    <w:rsid w:val="46C6427C"/>
    <w:rsid w:val="46EE68F9"/>
    <w:rsid w:val="46FD7572"/>
    <w:rsid w:val="47095F17"/>
    <w:rsid w:val="47134FE8"/>
    <w:rsid w:val="4717175D"/>
    <w:rsid w:val="474D7C70"/>
    <w:rsid w:val="4766336A"/>
    <w:rsid w:val="478D6B48"/>
    <w:rsid w:val="47D657CA"/>
    <w:rsid w:val="47D97FDF"/>
    <w:rsid w:val="47F073CA"/>
    <w:rsid w:val="47FF79AF"/>
    <w:rsid w:val="48147269"/>
    <w:rsid w:val="48372154"/>
    <w:rsid w:val="484713ED"/>
    <w:rsid w:val="484F02A2"/>
    <w:rsid w:val="48674EC9"/>
    <w:rsid w:val="48783354"/>
    <w:rsid w:val="48CE566A"/>
    <w:rsid w:val="48D15F35"/>
    <w:rsid w:val="490270C2"/>
    <w:rsid w:val="49666E49"/>
    <w:rsid w:val="496D6C31"/>
    <w:rsid w:val="496E4757"/>
    <w:rsid w:val="497C6E74"/>
    <w:rsid w:val="49836455"/>
    <w:rsid w:val="49944BC1"/>
    <w:rsid w:val="499917D4"/>
    <w:rsid w:val="49B77EAC"/>
    <w:rsid w:val="49C8030C"/>
    <w:rsid w:val="49FE1F7F"/>
    <w:rsid w:val="4A1C41B3"/>
    <w:rsid w:val="4A1E617D"/>
    <w:rsid w:val="4A27711F"/>
    <w:rsid w:val="4A282B58"/>
    <w:rsid w:val="4A314BC7"/>
    <w:rsid w:val="4A435BE4"/>
    <w:rsid w:val="4A484FA8"/>
    <w:rsid w:val="4A5C492C"/>
    <w:rsid w:val="4A783AE0"/>
    <w:rsid w:val="4A910A87"/>
    <w:rsid w:val="4A9C09DC"/>
    <w:rsid w:val="4AC44AFE"/>
    <w:rsid w:val="4AC54BFC"/>
    <w:rsid w:val="4B0574CC"/>
    <w:rsid w:val="4B0610EB"/>
    <w:rsid w:val="4B0A3FD6"/>
    <w:rsid w:val="4B427C4A"/>
    <w:rsid w:val="4BA77ED2"/>
    <w:rsid w:val="4BFF2FD3"/>
    <w:rsid w:val="4C003D8D"/>
    <w:rsid w:val="4C455C43"/>
    <w:rsid w:val="4C4D4AF8"/>
    <w:rsid w:val="4C6A56AA"/>
    <w:rsid w:val="4C6F2CC0"/>
    <w:rsid w:val="4CBB4158"/>
    <w:rsid w:val="4CDC4080"/>
    <w:rsid w:val="4CE4720A"/>
    <w:rsid w:val="4CF960E7"/>
    <w:rsid w:val="4D1944B6"/>
    <w:rsid w:val="4D325F94"/>
    <w:rsid w:val="4D4203D5"/>
    <w:rsid w:val="4D5A1A9E"/>
    <w:rsid w:val="4D6C0FAE"/>
    <w:rsid w:val="4DD219B6"/>
    <w:rsid w:val="4DED20EF"/>
    <w:rsid w:val="4DF25957"/>
    <w:rsid w:val="4DF47D24"/>
    <w:rsid w:val="4DF72F6D"/>
    <w:rsid w:val="4E0B07C7"/>
    <w:rsid w:val="4E125FF9"/>
    <w:rsid w:val="4E134DBE"/>
    <w:rsid w:val="4E2D698F"/>
    <w:rsid w:val="4EA33572"/>
    <w:rsid w:val="4EAF35C0"/>
    <w:rsid w:val="4EEF75F4"/>
    <w:rsid w:val="4EF456FF"/>
    <w:rsid w:val="4EFE032C"/>
    <w:rsid w:val="4F1204C5"/>
    <w:rsid w:val="4F361873"/>
    <w:rsid w:val="4F42290E"/>
    <w:rsid w:val="4F467474"/>
    <w:rsid w:val="4F5239A7"/>
    <w:rsid w:val="4F7178C8"/>
    <w:rsid w:val="4F90367A"/>
    <w:rsid w:val="4FF04C4E"/>
    <w:rsid w:val="5064585A"/>
    <w:rsid w:val="506D7517"/>
    <w:rsid w:val="509B4084"/>
    <w:rsid w:val="50A078EC"/>
    <w:rsid w:val="50B415EA"/>
    <w:rsid w:val="50CE7194"/>
    <w:rsid w:val="50E6054D"/>
    <w:rsid w:val="510D6018"/>
    <w:rsid w:val="51556929"/>
    <w:rsid w:val="51823496"/>
    <w:rsid w:val="51905BB3"/>
    <w:rsid w:val="51944837"/>
    <w:rsid w:val="51A927D1"/>
    <w:rsid w:val="528B1ED6"/>
    <w:rsid w:val="5314011E"/>
    <w:rsid w:val="53263601"/>
    <w:rsid w:val="53603363"/>
    <w:rsid w:val="5387350E"/>
    <w:rsid w:val="53964FD7"/>
    <w:rsid w:val="5397440F"/>
    <w:rsid w:val="53BA6F17"/>
    <w:rsid w:val="53C0244D"/>
    <w:rsid w:val="53F046E7"/>
    <w:rsid w:val="53FF0DCE"/>
    <w:rsid w:val="54562BC0"/>
    <w:rsid w:val="546724CF"/>
    <w:rsid w:val="54E3110C"/>
    <w:rsid w:val="54E35FFA"/>
    <w:rsid w:val="54ED50CA"/>
    <w:rsid w:val="55195EBF"/>
    <w:rsid w:val="552E22DE"/>
    <w:rsid w:val="553C5F22"/>
    <w:rsid w:val="5559450E"/>
    <w:rsid w:val="55627866"/>
    <w:rsid w:val="558F59A2"/>
    <w:rsid w:val="55B1434A"/>
    <w:rsid w:val="55EF09CE"/>
    <w:rsid w:val="56410EA1"/>
    <w:rsid w:val="5653208C"/>
    <w:rsid w:val="56A22101"/>
    <w:rsid w:val="57062473"/>
    <w:rsid w:val="572052E3"/>
    <w:rsid w:val="572702C8"/>
    <w:rsid w:val="57633422"/>
    <w:rsid w:val="576F0018"/>
    <w:rsid w:val="578F4217"/>
    <w:rsid w:val="57AA52A4"/>
    <w:rsid w:val="57AC4FE6"/>
    <w:rsid w:val="57B76490"/>
    <w:rsid w:val="57CF6D0C"/>
    <w:rsid w:val="581A7F84"/>
    <w:rsid w:val="582157B7"/>
    <w:rsid w:val="58354DBE"/>
    <w:rsid w:val="583D0117"/>
    <w:rsid w:val="585079D2"/>
    <w:rsid w:val="58661B1E"/>
    <w:rsid w:val="589F66DB"/>
    <w:rsid w:val="58B02697"/>
    <w:rsid w:val="58B55EFF"/>
    <w:rsid w:val="58E203E2"/>
    <w:rsid w:val="58F06F37"/>
    <w:rsid w:val="59205A6E"/>
    <w:rsid w:val="59215342"/>
    <w:rsid w:val="59466C53"/>
    <w:rsid w:val="597436C4"/>
    <w:rsid w:val="5980475F"/>
    <w:rsid w:val="59A321FB"/>
    <w:rsid w:val="59C83A10"/>
    <w:rsid w:val="5A102A00"/>
    <w:rsid w:val="5A126571"/>
    <w:rsid w:val="5A1A070F"/>
    <w:rsid w:val="5A56726E"/>
    <w:rsid w:val="5A696FA1"/>
    <w:rsid w:val="5A755CB8"/>
    <w:rsid w:val="5A8738CB"/>
    <w:rsid w:val="5A93401E"/>
    <w:rsid w:val="5A965E87"/>
    <w:rsid w:val="5A9B522B"/>
    <w:rsid w:val="5AB330DA"/>
    <w:rsid w:val="5ADD173D"/>
    <w:rsid w:val="5AEE56F8"/>
    <w:rsid w:val="5B2555BE"/>
    <w:rsid w:val="5B314B0C"/>
    <w:rsid w:val="5B3E21DC"/>
    <w:rsid w:val="5B433601"/>
    <w:rsid w:val="5B5A3700"/>
    <w:rsid w:val="5B6D486F"/>
    <w:rsid w:val="5B745BFD"/>
    <w:rsid w:val="5BB03265"/>
    <w:rsid w:val="5BCD4A00"/>
    <w:rsid w:val="5BDB3ECE"/>
    <w:rsid w:val="5C096952"/>
    <w:rsid w:val="5C383883"/>
    <w:rsid w:val="5C454B70"/>
    <w:rsid w:val="5C735EB5"/>
    <w:rsid w:val="5CDD3C76"/>
    <w:rsid w:val="5CE84AF5"/>
    <w:rsid w:val="5CFB5EAA"/>
    <w:rsid w:val="5CFF599B"/>
    <w:rsid w:val="5D0B7C6C"/>
    <w:rsid w:val="5D1A27D4"/>
    <w:rsid w:val="5D1F7DEB"/>
    <w:rsid w:val="5D7A14C5"/>
    <w:rsid w:val="5D8660B1"/>
    <w:rsid w:val="5DA14CA4"/>
    <w:rsid w:val="5DB850A3"/>
    <w:rsid w:val="5DBE5856"/>
    <w:rsid w:val="5DD22307"/>
    <w:rsid w:val="5DE60909"/>
    <w:rsid w:val="5DF66D9E"/>
    <w:rsid w:val="5E2C0A11"/>
    <w:rsid w:val="5E644A03"/>
    <w:rsid w:val="5E68756F"/>
    <w:rsid w:val="5EA70098"/>
    <w:rsid w:val="5EAB4A6A"/>
    <w:rsid w:val="5EBD170B"/>
    <w:rsid w:val="5EFD415C"/>
    <w:rsid w:val="5F16742F"/>
    <w:rsid w:val="5F532459"/>
    <w:rsid w:val="5F645F89"/>
    <w:rsid w:val="5F830B05"/>
    <w:rsid w:val="5F864151"/>
    <w:rsid w:val="5FA42829"/>
    <w:rsid w:val="5FB32A6C"/>
    <w:rsid w:val="5FFA0AD6"/>
    <w:rsid w:val="60015AFF"/>
    <w:rsid w:val="603E5537"/>
    <w:rsid w:val="604D2EC1"/>
    <w:rsid w:val="607B7A2E"/>
    <w:rsid w:val="60885CA7"/>
    <w:rsid w:val="60AE1BB1"/>
    <w:rsid w:val="60D1764E"/>
    <w:rsid w:val="60EB4BB4"/>
    <w:rsid w:val="613C5263"/>
    <w:rsid w:val="61582D68"/>
    <w:rsid w:val="61903065"/>
    <w:rsid w:val="61944033"/>
    <w:rsid w:val="61A905CB"/>
    <w:rsid w:val="61EB473F"/>
    <w:rsid w:val="61FA067D"/>
    <w:rsid w:val="620B4DE2"/>
    <w:rsid w:val="62454516"/>
    <w:rsid w:val="625B7B17"/>
    <w:rsid w:val="626A7867"/>
    <w:rsid w:val="626B78BE"/>
    <w:rsid w:val="62741411"/>
    <w:rsid w:val="62C70D09"/>
    <w:rsid w:val="62CD7ABB"/>
    <w:rsid w:val="62DE3FCA"/>
    <w:rsid w:val="62FB2670"/>
    <w:rsid w:val="630C7D96"/>
    <w:rsid w:val="631C3D23"/>
    <w:rsid w:val="633469EF"/>
    <w:rsid w:val="633D6B46"/>
    <w:rsid w:val="63576530"/>
    <w:rsid w:val="63716EC6"/>
    <w:rsid w:val="639A641D"/>
    <w:rsid w:val="63AA7C63"/>
    <w:rsid w:val="63DA2CBD"/>
    <w:rsid w:val="64A82DBC"/>
    <w:rsid w:val="65042E54"/>
    <w:rsid w:val="65B23EF2"/>
    <w:rsid w:val="65C92FEA"/>
    <w:rsid w:val="65E360EC"/>
    <w:rsid w:val="65F75DA9"/>
    <w:rsid w:val="664663E8"/>
    <w:rsid w:val="664B6889"/>
    <w:rsid w:val="664D3C1B"/>
    <w:rsid w:val="667B0788"/>
    <w:rsid w:val="66BB6DD6"/>
    <w:rsid w:val="66DE6B36"/>
    <w:rsid w:val="66F6111E"/>
    <w:rsid w:val="67144738"/>
    <w:rsid w:val="671604B0"/>
    <w:rsid w:val="67421B54"/>
    <w:rsid w:val="67472418"/>
    <w:rsid w:val="676A6106"/>
    <w:rsid w:val="67753429"/>
    <w:rsid w:val="67803A84"/>
    <w:rsid w:val="678F6DC0"/>
    <w:rsid w:val="67977B75"/>
    <w:rsid w:val="67DA3129"/>
    <w:rsid w:val="67DF4D46"/>
    <w:rsid w:val="67FF7197"/>
    <w:rsid w:val="681F3663"/>
    <w:rsid w:val="68425DB6"/>
    <w:rsid w:val="688B0A2A"/>
    <w:rsid w:val="689773CF"/>
    <w:rsid w:val="68B00FF3"/>
    <w:rsid w:val="68BA616C"/>
    <w:rsid w:val="68E00D76"/>
    <w:rsid w:val="690D143F"/>
    <w:rsid w:val="69201173"/>
    <w:rsid w:val="692D1AE1"/>
    <w:rsid w:val="69450BD9"/>
    <w:rsid w:val="696A0640"/>
    <w:rsid w:val="698E7EF7"/>
    <w:rsid w:val="69937B96"/>
    <w:rsid w:val="69C67F6C"/>
    <w:rsid w:val="69FB6D5E"/>
    <w:rsid w:val="6A3D3FA6"/>
    <w:rsid w:val="6A4E378E"/>
    <w:rsid w:val="6A5C267E"/>
    <w:rsid w:val="6A694D9B"/>
    <w:rsid w:val="6A910DF7"/>
    <w:rsid w:val="6AB204F0"/>
    <w:rsid w:val="6ABE0C43"/>
    <w:rsid w:val="6AC07C84"/>
    <w:rsid w:val="6ADB1297"/>
    <w:rsid w:val="6B160A7F"/>
    <w:rsid w:val="6B231FF7"/>
    <w:rsid w:val="6B3D2C0D"/>
    <w:rsid w:val="6B4F0075"/>
    <w:rsid w:val="6B6C4B43"/>
    <w:rsid w:val="6B797260"/>
    <w:rsid w:val="6B937C10"/>
    <w:rsid w:val="6B9419A4"/>
    <w:rsid w:val="6BA53BB1"/>
    <w:rsid w:val="6BCC7EEA"/>
    <w:rsid w:val="6BF76FC7"/>
    <w:rsid w:val="6BFB1A23"/>
    <w:rsid w:val="6C05769F"/>
    <w:rsid w:val="6C07661A"/>
    <w:rsid w:val="6CCF5389"/>
    <w:rsid w:val="6CD429A0"/>
    <w:rsid w:val="6CE30E35"/>
    <w:rsid w:val="6CE60925"/>
    <w:rsid w:val="6D54763D"/>
    <w:rsid w:val="6D5701FF"/>
    <w:rsid w:val="6DA305C4"/>
    <w:rsid w:val="6DE05374"/>
    <w:rsid w:val="6E201C15"/>
    <w:rsid w:val="6E572D1A"/>
    <w:rsid w:val="6E712470"/>
    <w:rsid w:val="6E9B3374"/>
    <w:rsid w:val="6EA56ED8"/>
    <w:rsid w:val="6EC35072"/>
    <w:rsid w:val="6F03131A"/>
    <w:rsid w:val="6F1F41C4"/>
    <w:rsid w:val="6F352B2E"/>
    <w:rsid w:val="6F35349E"/>
    <w:rsid w:val="6F3A0AB4"/>
    <w:rsid w:val="6F424854"/>
    <w:rsid w:val="6F4638FD"/>
    <w:rsid w:val="6F775864"/>
    <w:rsid w:val="6F8213DB"/>
    <w:rsid w:val="6FC72954"/>
    <w:rsid w:val="6FE70C3C"/>
    <w:rsid w:val="70140A9A"/>
    <w:rsid w:val="701458EA"/>
    <w:rsid w:val="70531E2E"/>
    <w:rsid w:val="705F07D2"/>
    <w:rsid w:val="706758D9"/>
    <w:rsid w:val="70980188"/>
    <w:rsid w:val="709C6413"/>
    <w:rsid w:val="70BA1857"/>
    <w:rsid w:val="70FD5BFF"/>
    <w:rsid w:val="7131029F"/>
    <w:rsid w:val="71600CA6"/>
    <w:rsid w:val="719641E7"/>
    <w:rsid w:val="71F56147"/>
    <w:rsid w:val="722F68CA"/>
    <w:rsid w:val="72403E54"/>
    <w:rsid w:val="7270009E"/>
    <w:rsid w:val="72752750"/>
    <w:rsid w:val="72B64306"/>
    <w:rsid w:val="72C76B03"/>
    <w:rsid w:val="72DE43A9"/>
    <w:rsid w:val="73041B05"/>
    <w:rsid w:val="732775A1"/>
    <w:rsid w:val="732B52E4"/>
    <w:rsid w:val="737E3665"/>
    <w:rsid w:val="738844E4"/>
    <w:rsid w:val="738A2975"/>
    <w:rsid w:val="73915422"/>
    <w:rsid w:val="73B13A27"/>
    <w:rsid w:val="73DF1602"/>
    <w:rsid w:val="7419513C"/>
    <w:rsid w:val="74195266"/>
    <w:rsid w:val="747D391D"/>
    <w:rsid w:val="74882F25"/>
    <w:rsid w:val="749A5006"/>
    <w:rsid w:val="74A535EB"/>
    <w:rsid w:val="74D6127F"/>
    <w:rsid w:val="75265D63"/>
    <w:rsid w:val="75297601"/>
    <w:rsid w:val="7533150D"/>
    <w:rsid w:val="75396BE3"/>
    <w:rsid w:val="755A2F3D"/>
    <w:rsid w:val="757D16FB"/>
    <w:rsid w:val="75867BAE"/>
    <w:rsid w:val="75A61DBB"/>
    <w:rsid w:val="75AB6268"/>
    <w:rsid w:val="75DB70F9"/>
    <w:rsid w:val="75E66401"/>
    <w:rsid w:val="75F145C2"/>
    <w:rsid w:val="76181896"/>
    <w:rsid w:val="76641C80"/>
    <w:rsid w:val="76983573"/>
    <w:rsid w:val="76BA72CB"/>
    <w:rsid w:val="76E934EC"/>
    <w:rsid w:val="76E93FB9"/>
    <w:rsid w:val="77060364"/>
    <w:rsid w:val="7709593C"/>
    <w:rsid w:val="77505319"/>
    <w:rsid w:val="77744684"/>
    <w:rsid w:val="77894387"/>
    <w:rsid w:val="778E7BEF"/>
    <w:rsid w:val="77A13DC6"/>
    <w:rsid w:val="77B06F30"/>
    <w:rsid w:val="77BE04D4"/>
    <w:rsid w:val="77E00DCE"/>
    <w:rsid w:val="77E912C9"/>
    <w:rsid w:val="780305DD"/>
    <w:rsid w:val="784A1D68"/>
    <w:rsid w:val="784D5DC1"/>
    <w:rsid w:val="78601BAB"/>
    <w:rsid w:val="7885797C"/>
    <w:rsid w:val="789631FF"/>
    <w:rsid w:val="78D37FAF"/>
    <w:rsid w:val="78D9133E"/>
    <w:rsid w:val="78E1604E"/>
    <w:rsid w:val="795D1112"/>
    <w:rsid w:val="795D5ACB"/>
    <w:rsid w:val="79607369"/>
    <w:rsid w:val="798219D5"/>
    <w:rsid w:val="79D833A4"/>
    <w:rsid w:val="7A0F57DB"/>
    <w:rsid w:val="7A1A39BC"/>
    <w:rsid w:val="7A262361"/>
    <w:rsid w:val="7A392094"/>
    <w:rsid w:val="7A5E5F9F"/>
    <w:rsid w:val="7A805F15"/>
    <w:rsid w:val="7A8A5506"/>
    <w:rsid w:val="7AA02113"/>
    <w:rsid w:val="7ACF47A6"/>
    <w:rsid w:val="7AD1051F"/>
    <w:rsid w:val="7AF13118"/>
    <w:rsid w:val="7B022DCE"/>
    <w:rsid w:val="7B14665D"/>
    <w:rsid w:val="7B25086A"/>
    <w:rsid w:val="7B735FC6"/>
    <w:rsid w:val="7B8C1733"/>
    <w:rsid w:val="7BA447AB"/>
    <w:rsid w:val="7BBE147F"/>
    <w:rsid w:val="7BC161E3"/>
    <w:rsid w:val="7BD32074"/>
    <w:rsid w:val="7BE65331"/>
    <w:rsid w:val="7C413482"/>
    <w:rsid w:val="7C4C0FBC"/>
    <w:rsid w:val="7C684375"/>
    <w:rsid w:val="7C815F74"/>
    <w:rsid w:val="7CAD0B17"/>
    <w:rsid w:val="7CB43C54"/>
    <w:rsid w:val="7CD9190C"/>
    <w:rsid w:val="7CE00AF7"/>
    <w:rsid w:val="7CF60710"/>
    <w:rsid w:val="7D014475"/>
    <w:rsid w:val="7D274C99"/>
    <w:rsid w:val="7D3E3E65"/>
    <w:rsid w:val="7D5B4A17"/>
    <w:rsid w:val="7D621902"/>
    <w:rsid w:val="7D7B5A56"/>
    <w:rsid w:val="7D82205D"/>
    <w:rsid w:val="7D847ACA"/>
    <w:rsid w:val="7D8B0536"/>
    <w:rsid w:val="7D983B7A"/>
    <w:rsid w:val="7D9E2DD0"/>
    <w:rsid w:val="7DF509C8"/>
    <w:rsid w:val="7E883224"/>
    <w:rsid w:val="7E891110"/>
    <w:rsid w:val="7EAA17B2"/>
    <w:rsid w:val="7EBB39C0"/>
    <w:rsid w:val="7EE60311"/>
    <w:rsid w:val="7EEA77D3"/>
    <w:rsid w:val="7F197DA4"/>
    <w:rsid w:val="7F2E445F"/>
    <w:rsid w:val="7F630B5A"/>
    <w:rsid w:val="7F6448E6"/>
    <w:rsid w:val="7F791185"/>
    <w:rsid w:val="7F963AE5"/>
    <w:rsid w:val="7F9C388A"/>
    <w:rsid w:val="7F9D5908"/>
    <w:rsid w:val="7FED5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3">
    <w:name w:val="heading 1"/>
    <w:basedOn w:val="1"/>
    <w:next w:val="1"/>
    <w:autoRedefine/>
    <w:qFormat/>
    <w:uiPriority w:val="1"/>
    <w:pPr>
      <w:spacing w:before="174"/>
      <w:outlineLvl w:val="1"/>
    </w:pPr>
    <w:rPr>
      <w:rFonts w:ascii="方正黑体_GBK" w:hAnsi="方正黑体_GBK" w:eastAsia="方正黑体_GBK" w:cs="方正黑体_GBK"/>
      <w:sz w:val="28"/>
      <w:szCs w:val="28"/>
    </w:rPr>
  </w:style>
  <w:style w:type="paragraph" w:styleId="4">
    <w:name w:val="heading 2"/>
    <w:basedOn w:val="1"/>
    <w:next w:val="1"/>
    <w:autoRedefine/>
    <w:qFormat/>
    <w:uiPriority w:val="1"/>
    <w:pPr>
      <w:spacing w:before="1"/>
      <w:ind w:left="557"/>
      <w:outlineLvl w:val="2"/>
    </w:pPr>
    <w:rPr>
      <w:rFonts w:ascii="方正黑体_GBK" w:hAnsi="方正黑体_GBK" w:eastAsia="方正黑体_GBK" w:cs="方正黑体_GBK"/>
      <w:sz w:val="26"/>
      <w:szCs w:val="26"/>
    </w:rPr>
  </w:style>
  <w:style w:type="paragraph" w:styleId="5">
    <w:name w:val="heading 3"/>
    <w:basedOn w:val="1"/>
    <w:next w:val="1"/>
    <w:autoRedefine/>
    <w:qFormat/>
    <w:uiPriority w:val="1"/>
    <w:pPr>
      <w:ind w:left="557"/>
      <w:outlineLvl w:val="3"/>
    </w:pPr>
    <w:rPr>
      <w:rFonts w:ascii="方正小标宋_GBK" w:hAnsi="方正小标宋_GBK" w:eastAsia="方正小标宋_GBK" w:cs="方正小标宋_GBK"/>
      <w:sz w:val="24"/>
      <w:szCs w:val="24"/>
    </w:rPr>
  </w:style>
  <w:style w:type="paragraph" w:styleId="6">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34"/>
    <w:pPr>
      <w:ind w:firstLine="420" w:firstLineChars="200"/>
    </w:pPr>
  </w:style>
  <w:style w:type="paragraph" w:styleId="7">
    <w:name w:val="caption"/>
    <w:basedOn w:val="1"/>
    <w:next w:val="1"/>
    <w:autoRedefine/>
    <w:qFormat/>
    <w:uiPriority w:val="0"/>
    <w:rPr>
      <w:rFonts w:ascii="Cambria" w:hAnsi="Cambria" w:eastAsia="黑体"/>
      <w:sz w:val="20"/>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afterAutospacing="0"/>
    </w:pPr>
  </w:style>
  <w:style w:type="paragraph" w:styleId="10">
    <w:name w:val="toc 6"/>
    <w:basedOn w:val="1"/>
    <w:next w:val="1"/>
    <w:autoRedefine/>
    <w:qFormat/>
    <w:uiPriority w:val="0"/>
    <w:pPr>
      <w:wordWrap w:val="0"/>
      <w:spacing w:before="0" w:line="240" w:lineRule="auto"/>
      <w:ind w:left="1700"/>
      <w:jc w:val="both"/>
    </w:pPr>
    <w:rPr>
      <w:rFonts w:ascii="Times New Roman" w:hAnsi="Times New Roman" w:eastAsia="宋体" w:cs="Times New Roman"/>
      <w:sz w:val="21"/>
    </w:rPr>
  </w:style>
  <w:style w:type="paragraph" w:styleId="11">
    <w:name w:val="Body Text Indent"/>
    <w:basedOn w:val="1"/>
    <w:next w:val="12"/>
    <w:autoRedefine/>
    <w:unhideWhenUsed/>
    <w:qFormat/>
    <w:uiPriority w:val="99"/>
    <w:pPr>
      <w:spacing w:after="120"/>
      <w:ind w:left="420" w:leftChars="200"/>
    </w:pPr>
  </w:style>
  <w:style w:type="paragraph" w:styleId="12">
    <w:name w:val="envelope return"/>
    <w:basedOn w:val="1"/>
    <w:autoRedefine/>
    <w:qFormat/>
    <w:uiPriority w:val="99"/>
    <w:pPr>
      <w:snapToGrid w:val="0"/>
    </w:pPr>
    <w:rPr>
      <w:rFonts w:ascii="Arial" w:hAnsi="Arial" w:cs="Arial"/>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toc 1"/>
    <w:basedOn w:val="1"/>
    <w:next w:val="1"/>
    <w:autoRedefine/>
    <w:qFormat/>
    <w:uiPriority w:val="39"/>
  </w:style>
  <w:style w:type="paragraph" w:styleId="18">
    <w:name w:val="toc 2"/>
    <w:basedOn w:val="1"/>
    <w:next w:val="1"/>
    <w:autoRedefine/>
    <w:qFormat/>
    <w:uiPriority w:val="0"/>
    <w:pPr>
      <w:ind w:left="210"/>
    </w:pPr>
    <w:rPr>
      <w:smallCaps/>
      <w:sz w:val="20"/>
      <w:szCs w:val="20"/>
    </w:rPr>
  </w:style>
  <w:style w:type="paragraph" w:styleId="19">
    <w:name w:val="Body Text 2"/>
    <w:basedOn w:val="1"/>
    <w:next w:val="9"/>
    <w:autoRedefine/>
    <w:qFormat/>
    <w:uiPriority w:val="99"/>
    <w:pPr>
      <w:spacing w:after="120" w:line="480" w:lineRule="auto"/>
    </w:pPr>
    <w:rPr>
      <w:rFonts w:ascii="Times New Roman" w:hAnsi="Times New Roman"/>
      <w:kern w:val="0"/>
      <w:sz w:val="24"/>
    </w:rPr>
  </w:style>
  <w:style w:type="paragraph" w:styleId="20">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autoRedefine/>
    <w:qFormat/>
    <w:uiPriority w:val="0"/>
    <w:pPr>
      <w:spacing w:before="240" w:after="60"/>
      <w:jc w:val="center"/>
      <w:outlineLvl w:val="0"/>
    </w:pPr>
    <w:rPr>
      <w:rFonts w:ascii="Arial" w:hAnsi="Arial" w:cs="Arial"/>
      <w:b/>
      <w:bCs/>
      <w:sz w:val="32"/>
      <w:szCs w:val="32"/>
    </w:rPr>
  </w:style>
  <w:style w:type="paragraph" w:styleId="23">
    <w:name w:val="Body Text First Indent"/>
    <w:basedOn w:val="9"/>
    <w:next w:val="24"/>
    <w:autoRedefine/>
    <w:qFormat/>
    <w:uiPriority w:val="0"/>
    <w:pPr>
      <w:ind w:firstLine="420" w:firstLineChars="100"/>
    </w:pPr>
  </w:style>
  <w:style w:type="paragraph" w:styleId="24">
    <w:name w:val="Body Text First Indent 2"/>
    <w:basedOn w:val="11"/>
    <w:next w:val="9"/>
    <w:autoRedefine/>
    <w:qFormat/>
    <w:uiPriority w:val="0"/>
    <w:pPr>
      <w:ind w:firstLine="420" w:firstLineChars="200"/>
    </w:pPr>
    <w:rPr>
      <w:sz w:val="21"/>
    </w:rPr>
  </w:style>
  <w:style w:type="table" w:styleId="26">
    <w:name w:val="Table Grid"/>
    <w:basedOn w:val="2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FollowedHyperlink"/>
    <w:basedOn w:val="27"/>
    <w:autoRedefine/>
    <w:qFormat/>
    <w:uiPriority w:val="0"/>
    <w:rPr>
      <w:color w:val="771CAA"/>
      <w:u w:val="none"/>
    </w:rPr>
  </w:style>
  <w:style w:type="character" w:styleId="29">
    <w:name w:val="Emphasis"/>
    <w:basedOn w:val="27"/>
    <w:autoRedefine/>
    <w:qFormat/>
    <w:uiPriority w:val="0"/>
    <w:rPr>
      <w:color w:val="F73131"/>
    </w:rPr>
  </w:style>
  <w:style w:type="character" w:styleId="30">
    <w:name w:val="HTML Definition"/>
    <w:basedOn w:val="27"/>
    <w:autoRedefine/>
    <w:qFormat/>
    <w:uiPriority w:val="0"/>
  </w:style>
  <w:style w:type="character" w:styleId="31">
    <w:name w:val="HTML Typewriter"/>
    <w:basedOn w:val="27"/>
    <w:autoRedefine/>
    <w:qFormat/>
    <w:uiPriority w:val="0"/>
    <w:rPr>
      <w:rFonts w:ascii="monospace" w:hAnsi="monospace" w:eastAsia="monospace" w:cs="monospace"/>
      <w:sz w:val="20"/>
    </w:rPr>
  </w:style>
  <w:style w:type="character" w:styleId="32">
    <w:name w:val="HTML Acronym"/>
    <w:basedOn w:val="27"/>
    <w:autoRedefine/>
    <w:qFormat/>
    <w:uiPriority w:val="0"/>
  </w:style>
  <w:style w:type="character" w:styleId="33">
    <w:name w:val="HTML Variable"/>
    <w:basedOn w:val="27"/>
    <w:autoRedefine/>
    <w:qFormat/>
    <w:uiPriority w:val="0"/>
  </w:style>
  <w:style w:type="character" w:styleId="34">
    <w:name w:val="Hyperlink"/>
    <w:basedOn w:val="27"/>
    <w:autoRedefine/>
    <w:qFormat/>
    <w:uiPriority w:val="0"/>
    <w:rPr>
      <w:color w:val="2440B3"/>
      <w:u w:val="none"/>
    </w:rPr>
  </w:style>
  <w:style w:type="character" w:styleId="35">
    <w:name w:val="HTML Code"/>
    <w:basedOn w:val="27"/>
    <w:autoRedefine/>
    <w:qFormat/>
    <w:uiPriority w:val="0"/>
    <w:rPr>
      <w:rFonts w:hint="default" w:ascii="monospace" w:hAnsi="monospace" w:eastAsia="monospace" w:cs="monospace"/>
      <w:sz w:val="20"/>
    </w:rPr>
  </w:style>
  <w:style w:type="character" w:styleId="36">
    <w:name w:val="HTML Cite"/>
    <w:basedOn w:val="27"/>
    <w:autoRedefine/>
    <w:qFormat/>
    <w:uiPriority w:val="0"/>
    <w:rPr>
      <w:color w:val="008000"/>
    </w:rPr>
  </w:style>
  <w:style w:type="character" w:styleId="37">
    <w:name w:val="HTML Keyboard"/>
    <w:basedOn w:val="27"/>
    <w:autoRedefine/>
    <w:qFormat/>
    <w:uiPriority w:val="0"/>
    <w:rPr>
      <w:rFonts w:hint="default" w:ascii="monospace" w:hAnsi="monospace" w:eastAsia="monospace" w:cs="monospace"/>
      <w:sz w:val="20"/>
    </w:rPr>
  </w:style>
  <w:style w:type="character" w:styleId="38">
    <w:name w:val="HTML Sample"/>
    <w:basedOn w:val="27"/>
    <w:autoRedefine/>
    <w:qFormat/>
    <w:uiPriority w:val="0"/>
    <w:rPr>
      <w:rFonts w:hint="default" w:ascii="monospace" w:hAnsi="monospace" w:eastAsia="monospace" w:cs="monospace"/>
    </w:rPr>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style4"/>
    <w:basedOn w:val="42"/>
    <w:next w:val="44"/>
    <w:autoRedefine/>
    <w:qFormat/>
    <w:uiPriority w:val="0"/>
    <w:pPr>
      <w:spacing w:before="280" w:after="280"/>
      <w:jc w:val="both"/>
    </w:pPr>
    <w:rPr>
      <w:rFonts w:ascii="宋体" w:eastAsia="宋体"/>
      <w:sz w:val="18"/>
    </w:rPr>
  </w:style>
  <w:style w:type="paragraph" w:customStyle="1" w:styleId="42">
    <w:name w:val="正文1"/>
    <w:basedOn w:val="1"/>
    <w:next w:val="43"/>
    <w:autoRedefine/>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43">
    <w:name w:val="正文文本1"/>
    <w:basedOn w:val="42"/>
    <w:next w:val="41"/>
    <w:autoRedefine/>
    <w:qFormat/>
    <w:uiPriority w:val="0"/>
    <w:pPr>
      <w:spacing w:after="120"/>
    </w:pPr>
    <w:rPr>
      <w:sz w:val="20"/>
    </w:rPr>
  </w:style>
  <w:style w:type="paragraph" w:customStyle="1" w:styleId="4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5">
    <w:name w:val="无间隔1"/>
    <w:basedOn w:val="1"/>
    <w:next w:val="7"/>
    <w:autoRedefine/>
    <w:qFormat/>
    <w:uiPriority w:val="0"/>
    <w:pPr>
      <w:spacing w:line="400" w:lineRule="exact"/>
    </w:pPr>
    <w:rPr>
      <w:sz w:val="24"/>
    </w:rPr>
  </w:style>
  <w:style w:type="paragraph" w:customStyle="1" w:styleId="46">
    <w:name w:val="List Paragraph"/>
    <w:basedOn w:val="1"/>
    <w:autoRedefine/>
    <w:qFormat/>
    <w:uiPriority w:val="1"/>
    <w:pPr>
      <w:spacing w:before="109"/>
      <w:ind w:left="117" w:firstLine="440"/>
    </w:pPr>
    <w:rPr>
      <w:rFonts w:ascii="方正书宋_GBK" w:hAnsi="方正书宋_GBK" w:eastAsia="方正书宋_GBK" w:cs="方正书宋_GBK"/>
    </w:rPr>
  </w:style>
  <w:style w:type="paragraph" w:customStyle="1" w:styleId="47">
    <w:name w:val="Table Paragraph"/>
    <w:basedOn w:val="1"/>
    <w:autoRedefine/>
    <w:qFormat/>
    <w:uiPriority w:val="1"/>
    <w:rPr>
      <w:rFonts w:ascii="方正书宋_GBK" w:hAnsi="方正书宋_GBK" w:eastAsia="方正书宋_GBK" w:cs="方正书宋_GBK"/>
    </w:rPr>
  </w:style>
  <w:style w:type="paragraph" w:customStyle="1" w:styleId="48">
    <w:name w:val="_Style 9"/>
    <w:basedOn w:val="3"/>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9">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5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文档正文"/>
    <w:basedOn w:val="1"/>
    <w:autoRedefine/>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2">
    <w:name w:val="p0"/>
    <w:basedOn w:val="1"/>
    <w:autoRedefine/>
    <w:qFormat/>
    <w:uiPriority w:val="0"/>
    <w:pPr>
      <w:widowControl/>
    </w:pPr>
    <w:rPr>
      <w:kern w:val="0"/>
      <w:szCs w:val="21"/>
    </w:rPr>
  </w:style>
  <w:style w:type="paragraph" w:customStyle="1" w:styleId="53">
    <w:name w:val="标题 3_0"/>
    <w:basedOn w:val="50"/>
    <w:next w:val="50"/>
    <w:autoRedefine/>
    <w:qFormat/>
    <w:uiPriority w:val="0"/>
    <w:pPr>
      <w:keepNext/>
      <w:keepLines/>
      <w:spacing w:before="260" w:beforeLines="0" w:after="260" w:afterLines="0" w:line="416" w:lineRule="auto"/>
      <w:outlineLvl w:val="2"/>
    </w:pPr>
    <w:rPr>
      <w:b/>
      <w:bCs/>
      <w:sz w:val="32"/>
      <w:szCs w:val="32"/>
    </w:rPr>
  </w:style>
  <w:style w:type="paragraph" w:customStyle="1" w:styleId="54">
    <w:name w:val="标题 4_0"/>
    <w:basedOn w:val="50"/>
    <w:next w:val="55"/>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55">
    <w:name w:val="正文_2"/>
    <w:basedOn w:val="1"/>
    <w:autoRedefine/>
    <w:qFormat/>
    <w:uiPriority w:val="0"/>
    <w:rPr>
      <w:rFonts w:ascii="Times New Roman" w:hAnsi="Times New Roman" w:eastAsia="宋体" w:cs="Times New Roman"/>
      <w:szCs w:val="24"/>
    </w:rPr>
  </w:style>
  <w:style w:type="character" w:customStyle="1" w:styleId="56">
    <w:name w:val="c-icon28"/>
    <w:basedOn w:val="27"/>
    <w:autoRedefine/>
    <w:qFormat/>
    <w:uiPriority w:val="0"/>
  </w:style>
  <w:style w:type="character" w:customStyle="1" w:styleId="57">
    <w:name w:val="hover20"/>
    <w:basedOn w:val="27"/>
    <w:autoRedefine/>
    <w:qFormat/>
    <w:uiPriority w:val="0"/>
  </w:style>
  <w:style w:type="character" w:customStyle="1" w:styleId="58">
    <w:name w:val="hover21"/>
    <w:basedOn w:val="27"/>
    <w:autoRedefine/>
    <w:qFormat/>
    <w:uiPriority w:val="0"/>
    <w:rPr>
      <w:color w:val="315EFB"/>
    </w:rPr>
  </w:style>
  <w:style w:type="character" w:customStyle="1" w:styleId="59">
    <w:name w:val="hover22"/>
    <w:basedOn w:val="27"/>
    <w:autoRedefine/>
    <w:qFormat/>
    <w:uiPriority w:val="0"/>
    <w:rPr>
      <w:color w:val="315EFB"/>
    </w:rPr>
  </w:style>
  <w:style w:type="character" w:customStyle="1" w:styleId="60">
    <w:name w:val="hover23"/>
    <w:basedOn w:val="27"/>
    <w:autoRedefine/>
    <w:qFormat/>
    <w:uiPriority w:val="0"/>
    <w:rPr>
      <w:color w:val="315EFB"/>
      <w:shd w:val="clear" w:fill="F0F3FD"/>
    </w:rPr>
  </w:style>
  <w:style w:type="character" w:customStyle="1" w:styleId="61">
    <w:name w:val="hover25"/>
    <w:basedOn w:val="27"/>
    <w:autoRedefine/>
    <w:qFormat/>
    <w:uiPriority w:val="0"/>
  </w:style>
  <w:style w:type="character" w:customStyle="1" w:styleId="62">
    <w:name w:val="hover26"/>
    <w:basedOn w:val="27"/>
    <w:autoRedefine/>
    <w:qFormat/>
    <w:uiPriority w:val="0"/>
    <w:rPr>
      <w:color w:val="315EFB"/>
    </w:rPr>
  </w:style>
  <w:style w:type="character" w:customStyle="1" w:styleId="63">
    <w:name w:val="hover27"/>
    <w:basedOn w:val="27"/>
    <w:autoRedefine/>
    <w:qFormat/>
    <w:uiPriority w:val="0"/>
    <w:rPr>
      <w:color w:val="315EFB"/>
      <w:shd w:val="clear" w:fill="F0F3FD"/>
    </w:rPr>
  </w:style>
  <w:style w:type="character" w:customStyle="1" w:styleId="64">
    <w:name w:val="hover28"/>
    <w:basedOn w:val="27"/>
    <w:autoRedefine/>
    <w:qFormat/>
    <w:uiPriority w:val="0"/>
    <w:rPr>
      <w:color w:val="315EFB"/>
    </w:rPr>
  </w:style>
  <w:style w:type="character" w:customStyle="1" w:styleId="65">
    <w:name w:val="c-icon30"/>
    <w:basedOn w:val="2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25824</Words>
  <Characters>27471</Characters>
  <Lines>0</Lines>
  <Paragraphs>0</Paragraphs>
  <TotalTime>2</TotalTime>
  <ScaleCrop>false</ScaleCrop>
  <LinksUpToDate>false</LinksUpToDate>
  <CharactersWithSpaces>32530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一帆风顺</cp:lastModifiedBy>
  <cp:lastPrinted>2024-01-08T11:35:00Z</cp:lastPrinted>
  <dcterms:modified xsi:type="dcterms:W3CDTF">2024-01-11T07:46:50Z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2DFF52AE3D234465BF70687F895058B6_13</vt:lpwstr>
  </property>
</Properties>
</file>