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宋体" w:hAnsi="宋体" w:cs="宋体"/>
          <w:b/>
          <w:bCs w:val="0"/>
          <w:color w:val="auto"/>
          <w:kern w:val="0"/>
          <w:sz w:val="52"/>
          <w:szCs w:val="52"/>
          <w:highlight w:val="none"/>
          <w:lang w:val="en-US" w:eastAsia="zh-CN"/>
        </w:rPr>
      </w:pPr>
    </w:p>
    <w:p>
      <w:pPr>
        <w:pStyle w:val="11"/>
        <w:jc w:val="center"/>
        <w:rPr>
          <w:rFonts w:hint="eastAsia" w:ascii="宋体" w:hAnsi="宋体" w:cs="宋体"/>
          <w:b/>
          <w:bCs w:val="0"/>
          <w:color w:val="auto"/>
          <w:kern w:val="0"/>
          <w:sz w:val="52"/>
          <w:szCs w:val="52"/>
          <w:highlight w:val="none"/>
          <w:lang w:val="en-US" w:eastAsia="zh-CN"/>
        </w:rPr>
      </w:pPr>
      <w:r>
        <w:rPr>
          <w:rFonts w:hint="eastAsia" w:ascii="宋体" w:hAnsi="宋体" w:cs="宋体"/>
          <w:b/>
          <w:bCs w:val="0"/>
          <w:color w:val="auto"/>
          <w:kern w:val="0"/>
          <w:sz w:val="52"/>
          <w:szCs w:val="52"/>
          <w:highlight w:val="none"/>
          <w:lang w:val="en-US" w:eastAsia="zh-CN"/>
        </w:rPr>
        <w:t>博爱县第一中学网络改造采购项目</w:t>
      </w:r>
    </w:p>
    <w:p>
      <w:pPr>
        <w:pStyle w:val="11"/>
        <w:jc w:val="center"/>
        <w:rPr>
          <w:rFonts w:hint="eastAsia" w:ascii="宋体" w:hAnsi="宋体" w:cs="宋体"/>
          <w:b/>
          <w:bCs w:val="0"/>
          <w:color w:val="auto"/>
          <w:kern w:val="0"/>
          <w:sz w:val="52"/>
          <w:szCs w:val="52"/>
          <w:highlight w:val="none"/>
          <w:lang w:val="en-US" w:eastAsia="zh-CN"/>
        </w:rPr>
      </w:pPr>
      <w:r>
        <w:rPr>
          <w:rFonts w:hint="eastAsia" w:ascii="宋体" w:hAnsi="宋体" w:cs="宋体"/>
          <w:b/>
          <w:bCs w:val="0"/>
          <w:color w:val="auto"/>
          <w:kern w:val="0"/>
          <w:sz w:val="52"/>
          <w:szCs w:val="52"/>
          <w:highlight w:val="none"/>
          <w:lang w:val="en-US" w:eastAsia="zh-CN"/>
        </w:rPr>
        <w:t>（二次）</w:t>
      </w:r>
    </w:p>
    <w:p>
      <w:pPr>
        <w:pStyle w:val="10"/>
        <w:rPr>
          <w:rFonts w:hint="default"/>
          <w:lang w:val="en-US"/>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color w:val="auto"/>
          <w:kern w:val="0"/>
          <w:sz w:val="72"/>
          <w:szCs w:val="72"/>
          <w:highlight w:val="none"/>
          <w:lang w:val="en-US" w:eastAsia="zh-CN"/>
        </w:rPr>
      </w:pPr>
      <w:r>
        <w:rPr>
          <w:rFonts w:hint="eastAsia" w:ascii="宋体" w:hAnsi="宋体" w:eastAsia="宋体" w:cs="宋体"/>
          <w:b/>
          <w:bCs w:val="0"/>
          <w:i w:val="0"/>
          <w:iCs w:val="0"/>
          <w:color w:val="auto"/>
          <w:kern w:val="0"/>
          <w:sz w:val="72"/>
          <w:szCs w:val="72"/>
          <w:highlight w:val="none"/>
          <w:u w:val="none"/>
        </w:rPr>
        <w:t>竞争性</w:t>
      </w:r>
      <w:r>
        <w:rPr>
          <w:rFonts w:hint="eastAsia" w:ascii="宋体" w:hAnsi="宋体" w:eastAsia="宋体" w:cs="宋体"/>
          <w:b/>
          <w:bCs w:val="0"/>
          <w:i w:val="0"/>
          <w:iCs w:val="0"/>
          <w:color w:val="auto"/>
          <w:kern w:val="0"/>
          <w:sz w:val="72"/>
          <w:szCs w:val="72"/>
          <w:highlight w:val="none"/>
          <w:u w:val="none"/>
          <w:lang w:val="en-US" w:eastAsia="zh-CN"/>
        </w:rPr>
        <w:t>谈判</w:t>
      </w:r>
      <w:r>
        <w:rPr>
          <w:rFonts w:hint="eastAsia" w:ascii="宋体" w:hAnsi="宋体" w:eastAsia="宋体" w:cs="宋体"/>
          <w:b/>
          <w:bCs w:val="0"/>
          <w:color w:val="auto"/>
          <w:kern w:val="0"/>
          <w:sz w:val="72"/>
          <w:szCs w:val="72"/>
          <w:highlight w:val="none"/>
        </w:rPr>
        <w:t>文件</w:t>
      </w:r>
      <w:r>
        <w:rPr>
          <w:rFonts w:hint="eastAsia" w:ascii="宋体" w:hAnsi="宋体" w:eastAsia="宋体" w:cs="宋体"/>
          <w:b/>
          <w:bCs w:val="0"/>
          <w:color w:val="auto"/>
          <w:kern w:val="0"/>
          <w:sz w:val="72"/>
          <w:szCs w:val="72"/>
          <w:highlight w:val="none"/>
          <w:lang w:val="en-US" w:eastAsia="zh-CN"/>
        </w:rPr>
        <w:t xml:space="preserve">       </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博政采购（2023）</w:t>
      </w:r>
      <w:r>
        <w:rPr>
          <w:rFonts w:hint="eastAsia" w:ascii="宋体" w:hAnsi="宋体" w:cs="宋体"/>
          <w:b/>
          <w:bCs w:val="0"/>
          <w:color w:val="auto"/>
          <w:spacing w:val="-6"/>
          <w:sz w:val="30"/>
          <w:szCs w:val="30"/>
          <w:highlight w:val="none"/>
          <w:lang w:val="en-US" w:eastAsia="zh-CN"/>
        </w:rPr>
        <w:t>92</w:t>
      </w:r>
      <w:r>
        <w:rPr>
          <w:rFonts w:hint="eastAsia" w:ascii="宋体" w:hAnsi="宋体" w:cs="宋体"/>
          <w:b/>
          <w:bCs w:val="0"/>
          <w:color w:val="auto"/>
          <w:spacing w:val="-6"/>
          <w:sz w:val="30"/>
          <w:szCs w:val="30"/>
          <w:highlight w:val="none"/>
          <w:lang w:eastAsia="zh-CN"/>
        </w:rPr>
        <w:t>号</w:t>
      </w:r>
    </w:p>
    <w:p>
      <w:pPr>
        <w:pageBreakBefore w:val="0"/>
        <w:kinsoku/>
        <w:wordWrap/>
        <w:overflowPunct/>
        <w:topLinePunct w:val="0"/>
        <w:bidi w:val="0"/>
        <w:snapToGrid w:val="0"/>
        <w:spacing w:beforeAutospacing="0" w:afterAutospacing="0" w:line="360" w:lineRule="auto"/>
        <w:ind w:left="0" w:leftChars="0" w:firstLine="0" w:firstLineChars="0"/>
        <w:rPr>
          <w:rFonts w:hint="default" w:ascii="宋体" w:hAnsi="宋体" w:eastAsia="宋体" w:cs="宋体"/>
          <w:b/>
          <w:color w:val="auto"/>
          <w:spacing w:val="-6"/>
          <w:sz w:val="30"/>
          <w:szCs w:val="30"/>
          <w:highlight w:val="none"/>
          <w:lang w:val="en-US" w:eastAsia="zh-CN"/>
        </w:rPr>
      </w:pPr>
    </w:p>
    <w:p>
      <w:pPr>
        <w:pStyle w:val="10"/>
        <w:rPr>
          <w:rFonts w:hint="default"/>
          <w:lang w:val="en-US" w:eastAsia="zh-CN"/>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Style w:val="4"/>
        <w:rPr>
          <w:rFonts w:hint="eastAsia"/>
        </w:rPr>
      </w:pP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eastAsia="宋体" w:cs="Times New Roman"/>
          <w:b w:val="0"/>
          <w:bCs/>
          <w:i/>
          <w:iCs/>
          <w:color w:val="auto"/>
          <w:kern w:val="0"/>
          <w:sz w:val="30"/>
          <w:szCs w:val="30"/>
          <w:highlight w:val="none"/>
          <w:u w:val="single"/>
          <w:lang w:val="en-US" w:eastAsia="zh-CN"/>
        </w:rPr>
      </w:pPr>
      <w:r>
        <w:rPr>
          <w:rFonts w:hint="eastAsia" w:ascii="宋体" w:hAnsi="宋体" w:cs="宋体"/>
          <w:b/>
          <w:color w:val="auto"/>
          <w:spacing w:val="-6"/>
          <w:sz w:val="30"/>
          <w:szCs w:val="30"/>
          <w:highlight w:val="none"/>
        </w:rPr>
        <w:t>采 购 人：</w:t>
      </w:r>
      <w:r>
        <w:rPr>
          <w:rFonts w:hint="eastAsia" w:ascii="宋体" w:hAnsi="宋体" w:cs="宋体"/>
          <w:b/>
          <w:spacing w:val="-6"/>
          <w:sz w:val="30"/>
          <w:szCs w:val="30"/>
          <w:lang w:eastAsia="zh-CN"/>
        </w:rPr>
        <w:t>博爱县第一中学</w:t>
      </w: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eastAsia="宋体" w:cs="宋体"/>
          <w:b/>
          <w:color w:val="auto"/>
          <w:spacing w:val="-6"/>
          <w:sz w:val="30"/>
          <w:szCs w:val="30"/>
          <w:highlight w:val="none"/>
          <w:lang w:eastAsia="zh-CN"/>
        </w:rPr>
      </w:pPr>
      <w:r>
        <w:rPr>
          <w:rFonts w:hint="eastAsia" w:ascii="宋体" w:hAnsi="宋体" w:cs="宋体"/>
          <w:b/>
          <w:color w:val="auto"/>
          <w:spacing w:val="-6"/>
          <w:sz w:val="30"/>
          <w:szCs w:val="30"/>
          <w:highlight w:val="none"/>
        </w:rPr>
        <w:t>代理机构：</w:t>
      </w:r>
      <w:r>
        <w:rPr>
          <w:rFonts w:hint="eastAsia" w:ascii="宋体" w:hAnsi="宋体" w:cs="宋体"/>
          <w:b/>
          <w:bCs/>
          <w:color w:val="auto"/>
          <w:sz w:val="32"/>
          <w:szCs w:val="32"/>
          <w:highlight w:val="none"/>
          <w:lang w:eastAsia="zh-CN"/>
        </w:rPr>
        <w:t>河南骐泰招标代理有限公司</w:t>
      </w:r>
    </w:p>
    <w:p>
      <w:pPr>
        <w:pageBreakBefore w:val="0"/>
        <w:kinsoku/>
        <w:wordWrap/>
        <w:overflowPunct/>
        <w:topLinePunct w:val="0"/>
        <w:bidi w:val="0"/>
        <w:snapToGrid w:val="0"/>
        <w:spacing w:beforeAutospacing="0" w:afterAutospacing="0" w:line="360" w:lineRule="auto"/>
        <w:ind w:left="1260" w:leftChars="600" w:firstLine="578" w:firstLineChars="200"/>
        <w:rPr>
          <w:rFonts w:hint="default" w:ascii="宋体" w:eastAsia="宋体"/>
          <w:b/>
          <w:color w:val="auto"/>
          <w:sz w:val="44"/>
          <w:szCs w:val="44"/>
          <w:highlight w:val="none"/>
          <w:u w:val="single"/>
          <w:lang w:val="en-US"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w:t>
      </w:r>
      <w:r>
        <w:rPr>
          <w:rFonts w:hint="eastAsia" w:ascii="宋体" w:hAnsi="宋体" w:cs="宋体"/>
          <w:b/>
          <w:color w:val="auto"/>
          <w:spacing w:val="-6"/>
          <w:sz w:val="30"/>
          <w:szCs w:val="30"/>
          <w:highlight w:val="none"/>
          <w:lang w:val="en-US" w:eastAsia="zh-CN"/>
        </w:rPr>
        <w:t>2024</w:t>
      </w:r>
      <w:r>
        <w:rPr>
          <w:rFonts w:hint="eastAsia" w:ascii="宋体" w:hAnsi="宋体" w:cs="宋体"/>
          <w:b/>
          <w:bCs w:val="0"/>
          <w:color w:val="auto"/>
          <w:spacing w:val="-6"/>
          <w:sz w:val="30"/>
          <w:szCs w:val="30"/>
          <w:highlight w:val="none"/>
        </w:rPr>
        <w:t>年</w:t>
      </w:r>
      <w:r>
        <w:rPr>
          <w:rFonts w:hint="eastAsia" w:ascii="宋体" w:hAnsi="宋体" w:cs="宋体"/>
          <w:b/>
          <w:bCs w:val="0"/>
          <w:color w:val="auto"/>
          <w:spacing w:val="-6"/>
          <w:sz w:val="30"/>
          <w:szCs w:val="30"/>
          <w:highlight w:val="none"/>
          <w:lang w:val="en-US" w:eastAsia="zh-CN"/>
        </w:rPr>
        <w:t>1</w:t>
      </w:r>
      <w:r>
        <w:rPr>
          <w:rFonts w:hint="eastAsia" w:ascii="宋体" w:hAnsi="宋体" w:eastAsia="宋体" w:cs="宋体"/>
          <w:b/>
          <w:color w:val="auto"/>
          <w:spacing w:val="-6"/>
          <w:sz w:val="30"/>
          <w:szCs w:val="30"/>
          <w:highlight w:val="none"/>
          <w:lang w:val="en-US" w:eastAsia="zh-CN"/>
        </w:rPr>
        <w:t>月</w:t>
      </w:r>
    </w:p>
    <w:p>
      <w:pPr>
        <w:pStyle w:val="19"/>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36"/>
          <w:rFonts w:hint="eastAsia" w:ascii="宋体" w:hAnsi="宋体" w:eastAsia="宋体" w:cs="宋体"/>
          <w:b/>
          <w:bCs/>
          <w:color w:val="auto"/>
          <w:kern w:val="0"/>
          <w:sz w:val="44"/>
          <w:szCs w:val="44"/>
          <w:highlight w:val="none"/>
          <w:u w:val="none"/>
          <w:lang w:val="zh-CN" w:eastAsia="zh-CN" w:bidi="ar-SA"/>
        </w:rPr>
      </w:pPr>
      <w:r>
        <w:rPr>
          <w:rStyle w:val="36"/>
          <w:rFonts w:hint="eastAsia" w:ascii="宋体" w:hAnsi="宋体" w:eastAsia="宋体" w:cs="宋体"/>
          <w:b/>
          <w:bCs/>
          <w:color w:val="auto"/>
          <w:kern w:val="0"/>
          <w:sz w:val="44"/>
          <w:szCs w:val="44"/>
          <w:highlight w:val="none"/>
          <w:u w:val="none"/>
          <w:lang w:val="zh-CN" w:eastAsia="zh-CN" w:bidi="ar-SA"/>
        </w:rPr>
        <w:t>目   录</w:t>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u w:val="none"/>
          <w:lang w:val="en-US" w:eastAsia="zh-CN" w:bidi="ar-SA"/>
        </w:rPr>
      </w:pPr>
      <w:r>
        <w:rPr>
          <w:rStyle w:val="36"/>
          <w:rFonts w:hint="eastAsia" w:ascii="宋体" w:hAnsi="宋体" w:eastAsia="宋体" w:cs="宋体"/>
          <w:b w:val="0"/>
          <w:bCs w:val="0"/>
          <w:color w:val="auto"/>
          <w:kern w:val="0"/>
          <w:sz w:val="24"/>
          <w:szCs w:val="24"/>
          <w:highlight w:val="none"/>
          <w:u w:val="none"/>
          <w:lang w:val="en-US" w:eastAsia="zh-CN" w:bidi="ar-SA"/>
        </w:rPr>
        <w:t>重要事项提示....................................................1</w:t>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lang w:val="en-US" w:eastAsia="zh-CN" w:bidi="ar-SA"/>
        </w:rPr>
        <w:fldChar w:fldCharType="begin"/>
      </w:r>
      <w:r>
        <w:rPr>
          <w:rStyle w:val="36"/>
          <w:rFonts w:hint="eastAsia" w:ascii="宋体" w:hAnsi="宋体" w:eastAsia="宋体" w:cs="宋体"/>
          <w:b w:val="0"/>
          <w:bCs w:val="0"/>
          <w:color w:val="auto"/>
          <w:kern w:val="0"/>
          <w:sz w:val="24"/>
          <w:szCs w:val="24"/>
          <w:highlight w:val="none"/>
          <w:lang w:val="en-US" w:eastAsia="zh-CN" w:bidi="ar-SA"/>
        </w:rPr>
        <w:instrText xml:space="preserve"> TOC \o "1-3" \h \z \u </w:instrText>
      </w:r>
      <w:r>
        <w:rPr>
          <w:rStyle w:val="36"/>
          <w:rFonts w:hint="eastAsia" w:ascii="宋体" w:hAnsi="宋体" w:eastAsia="宋体" w:cs="宋体"/>
          <w:b w:val="0"/>
          <w:bCs w:val="0"/>
          <w:color w:val="auto"/>
          <w:kern w:val="0"/>
          <w:sz w:val="24"/>
          <w:szCs w:val="24"/>
          <w:highlight w:val="none"/>
          <w:lang w:val="en-US" w:eastAsia="zh-CN" w:bidi="ar-SA"/>
        </w:rPr>
        <w:fldChar w:fldCharType="separate"/>
      </w: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"_Toc55293030"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eastAsia="zh-CN" w:bidi="ar-SA"/>
        </w:rPr>
        <w:t>采购</w:t>
      </w:r>
      <w:r>
        <w:rPr>
          <w:rStyle w:val="36"/>
          <w:rFonts w:hint="eastAsia" w:ascii="宋体" w:hAnsi="宋体" w:eastAsia="宋体" w:cs="宋体"/>
          <w:b w:val="0"/>
          <w:bCs w:val="0"/>
          <w:color w:val="auto"/>
          <w:kern w:val="0"/>
          <w:sz w:val="24"/>
          <w:szCs w:val="24"/>
          <w:highlight w:val="none"/>
          <w:lang w:bidi="ar-SA"/>
        </w:rPr>
        <w:t>公告</w:t>
      </w:r>
      <w:r>
        <w:rPr>
          <w:rStyle w:val="36"/>
          <w:rFonts w:hint="eastAsia" w:ascii="宋体" w:hAnsi="宋体" w:eastAsia="宋体" w:cs="宋体"/>
          <w:b w:val="0"/>
          <w:bCs w:val="0"/>
          <w:color w:val="auto"/>
          <w:kern w:val="0"/>
          <w:sz w:val="24"/>
          <w:szCs w:val="24"/>
          <w:highlight w:val="none"/>
          <w:lang w:bidi="ar-SA"/>
        </w:rPr>
        <w:fldChar w:fldCharType="end"/>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val="en-US" w:eastAsia="zh-CN" w:bidi="ar-SA"/>
        </w:rPr>
        <w:t>3</w:t>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"_Toc55293031"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投标须知前附表</w:t>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val="en-US" w:eastAsia="zh-CN" w:bidi="ar-SA"/>
        </w:rPr>
        <w:t>6</w:t>
      </w:r>
      <w:r>
        <w:rPr>
          <w:rStyle w:val="36"/>
          <w:rFonts w:hint="eastAsia" w:ascii="宋体" w:hAnsi="宋体" w:eastAsia="宋体" w:cs="宋体"/>
          <w:b w:val="0"/>
          <w:bCs w:val="0"/>
          <w:color w:val="auto"/>
          <w:kern w:val="0"/>
          <w:sz w:val="24"/>
          <w:szCs w:val="24"/>
          <w:highlight w:val="none"/>
          <w:lang w:bidi="ar-SA"/>
        </w:rPr>
        <w:fldChar w:fldCharType="end"/>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"_Toc55293032"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 xml:space="preserve">第一部分 </w:t>
      </w:r>
      <w:r>
        <w:rPr>
          <w:rStyle w:val="36"/>
          <w:rFonts w:hint="eastAsia" w:ascii="宋体" w:hAnsi="宋体" w:eastAsia="宋体" w:cs="宋体"/>
          <w:b w:val="0"/>
          <w:bCs w:val="0"/>
          <w:color w:val="auto"/>
          <w:kern w:val="0"/>
          <w:sz w:val="24"/>
          <w:szCs w:val="24"/>
          <w:highlight w:val="none"/>
          <w:lang w:val="en-US" w:eastAsia="zh-CN" w:bidi="ar-SA"/>
        </w:rPr>
        <w:t>采购</w:t>
      </w:r>
      <w:r>
        <w:rPr>
          <w:rStyle w:val="36"/>
          <w:rFonts w:hint="eastAsia" w:ascii="宋体" w:hAnsi="宋体" w:eastAsia="宋体" w:cs="宋体"/>
          <w:b w:val="0"/>
          <w:bCs w:val="0"/>
          <w:color w:val="auto"/>
          <w:kern w:val="0"/>
          <w:sz w:val="24"/>
          <w:szCs w:val="24"/>
          <w:highlight w:val="none"/>
          <w:lang w:bidi="ar-SA"/>
        </w:rPr>
        <w:t>项目相关内容及要求</w:t>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PAGEREF _Toc55293032 \h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9</w:t>
      </w:r>
      <w:r>
        <w:rPr>
          <w:rStyle w:val="36"/>
          <w:rFonts w:hint="eastAsia" w:ascii="宋体" w:hAnsi="宋体" w:eastAsia="宋体" w:cs="宋体"/>
          <w:b w:val="0"/>
          <w:bCs w:val="0"/>
          <w:color w:val="auto"/>
          <w:kern w:val="0"/>
          <w:sz w:val="24"/>
          <w:szCs w:val="24"/>
          <w:highlight w:val="none"/>
          <w:lang w:bidi="ar-SA"/>
        </w:rPr>
        <w:fldChar w:fldCharType="end"/>
      </w:r>
      <w:r>
        <w:rPr>
          <w:rStyle w:val="36"/>
          <w:rFonts w:hint="eastAsia" w:ascii="宋体" w:hAnsi="宋体" w:eastAsia="宋体" w:cs="宋体"/>
          <w:b w:val="0"/>
          <w:bCs w:val="0"/>
          <w:color w:val="auto"/>
          <w:kern w:val="0"/>
          <w:sz w:val="24"/>
          <w:szCs w:val="24"/>
          <w:highlight w:val="none"/>
          <w:lang w:bidi="ar-SA"/>
        </w:rPr>
        <w:fldChar w:fldCharType="end"/>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default"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"_Toc55293033"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 xml:space="preserve">第二部分  </w:t>
      </w:r>
      <w:r>
        <w:rPr>
          <w:rStyle w:val="36"/>
          <w:rFonts w:hint="eastAsia" w:ascii="宋体" w:hAnsi="宋体" w:eastAsia="宋体" w:cs="宋体"/>
          <w:b w:val="0"/>
          <w:bCs w:val="0"/>
          <w:color w:val="auto"/>
          <w:kern w:val="0"/>
          <w:sz w:val="24"/>
          <w:szCs w:val="24"/>
          <w:highlight w:val="none"/>
          <w:lang w:val="en-US" w:eastAsia="zh-CN" w:bidi="ar-SA"/>
        </w:rPr>
        <w:t>参与采购</w:t>
      </w:r>
      <w:r>
        <w:rPr>
          <w:rStyle w:val="36"/>
          <w:rFonts w:hint="eastAsia" w:ascii="宋体" w:hAnsi="宋体" w:eastAsia="宋体" w:cs="宋体"/>
          <w:b w:val="0"/>
          <w:bCs w:val="0"/>
          <w:color w:val="auto"/>
          <w:kern w:val="0"/>
          <w:sz w:val="24"/>
          <w:szCs w:val="24"/>
          <w:highlight w:val="none"/>
          <w:lang w:bidi="ar-SA"/>
        </w:rPr>
        <w:t>须知</w:t>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bidi="ar-SA"/>
        </w:rPr>
        <w:fldChar w:fldCharType="end"/>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val="en-US" w:eastAsia="zh-CN" w:bidi="ar-SA"/>
        </w:rPr>
        <w:t>12</w:t>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"_Toc55293034"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第三部分  其他要求</w:t>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PAGEREF _Toc55293034 \h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22</w:t>
      </w:r>
      <w:r>
        <w:rPr>
          <w:rStyle w:val="36"/>
          <w:rFonts w:hint="eastAsia" w:ascii="宋体" w:hAnsi="宋体" w:eastAsia="宋体" w:cs="宋体"/>
          <w:b w:val="0"/>
          <w:bCs w:val="0"/>
          <w:color w:val="auto"/>
          <w:kern w:val="0"/>
          <w:sz w:val="24"/>
          <w:szCs w:val="24"/>
          <w:highlight w:val="none"/>
          <w:lang w:bidi="ar-SA"/>
        </w:rPr>
        <w:fldChar w:fldCharType="end"/>
      </w:r>
      <w:r>
        <w:rPr>
          <w:rStyle w:val="36"/>
          <w:rFonts w:hint="eastAsia" w:ascii="宋体" w:hAnsi="宋体" w:eastAsia="宋体" w:cs="宋体"/>
          <w:b w:val="0"/>
          <w:bCs w:val="0"/>
          <w:color w:val="auto"/>
          <w:kern w:val="0"/>
          <w:sz w:val="24"/>
          <w:szCs w:val="24"/>
          <w:highlight w:val="none"/>
          <w:lang w:bidi="ar-SA"/>
        </w:rPr>
        <w:fldChar w:fldCharType="end"/>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"_Toc55293035"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 xml:space="preserve">第四部分  </w:t>
      </w:r>
      <w:r>
        <w:rPr>
          <w:rStyle w:val="36"/>
          <w:rFonts w:hint="eastAsia" w:ascii="宋体" w:hAnsi="宋体" w:eastAsia="宋体" w:cs="宋体"/>
          <w:b w:val="0"/>
          <w:bCs w:val="0"/>
          <w:color w:val="auto"/>
          <w:kern w:val="0"/>
          <w:sz w:val="24"/>
          <w:szCs w:val="24"/>
          <w:highlight w:val="none"/>
          <w:lang w:val="en-US" w:eastAsia="zh-CN" w:bidi="ar-SA"/>
        </w:rPr>
        <w:t>质疑与投诉</w:t>
      </w:r>
      <w:r>
        <w:rPr>
          <w:rStyle w:val="36"/>
          <w:rFonts w:hint="eastAsia" w:ascii="宋体" w:hAnsi="宋体" w:eastAsia="宋体" w:cs="宋体"/>
          <w:b w:val="0"/>
          <w:bCs w:val="0"/>
          <w:color w:val="auto"/>
          <w:kern w:val="0"/>
          <w:sz w:val="24"/>
          <w:szCs w:val="24"/>
          <w:highlight w:val="none"/>
          <w:u w:val="none"/>
          <w:lang w:val="en-US" w:eastAsia="zh-CN" w:bidi="ar-SA"/>
        </w:rPr>
        <w:t>...........................................23</w:t>
      </w:r>
      <w:r>
        <w:rPr>
          <w:rStyle w:val="36"/>
          <w:rFonts w:hint="eastAsia" w:ascii="宋体" w:hAnsi="宋体" w:eastAsia="宋体" w:cs="宋体"/>
          <w:b w:val="0"/>
          <w:bCs w:val="0"/>
          <w:color w:val="auto"/>
          <w:kern w:val="0"/>
          <w:sz w:val="24"/>
          <w:szCs w:val="24"/>
          <w:highlight w:val="none"/>
          <w:lang w:bidi="ar-SA"/>
        </w:rPr>
        <w:fldChar w:fldCharType="end"/>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"_Toc55293036"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第五部分  采购内容及要求</w:t>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PAGEREF _Toc55293036 \h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25</w:t>
      </w:r>
      <w:r>
        <w:rPr>
          <w:rStyle w:val="36"/>
          <w:rFonts w:hint="eastAsia" w:ascii="宋体" w:hAnsi="宋体" w:eastAsia="宋体" w:cs="宋体"/>
          <w:b w:val="0"/>
          <w:bCs w:val="0"/>
          <w:color w:val="auto"/>
          <w:kern w:val="0"/>
          <w:sz w:val="24"/>
          <w:szCs w:val="24"/>
          <w:highlight w:val="none"/>
          <w:lang w:bidi="ar-SA"/>
        </w:rPr>
        <w:fldChar w:fldCharType="end"/>
      </w:r>
      <w:r>
        <w:rPr>
          <w:rStyle w:val="36"/>
          <w:rFonts w:hint="eastAsia" w:ascii="宋体" w:hAnsi="宋体" w:eastAsia="宋体" w:cs="宋体"/>
          <w:b w:val="0"/>
          <w:bCs w:val="0"/>
          <w:color w:val="auto"/>
          <w:kern w:val="0"/>
          <w:sz w:val="24"/>
          <w:szCs w:val="24"/>
          <w:highlight w:val="none"/>
          <w:lang w:bidi="ar-SA"/>
        </w:rPr>
        <w:fldChar w:fldCharType="end"/>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"_Toc55293037"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第六部分  合同格式及主要条款</w:t>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PAGEREF _Toc55293037 \h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25</w:t>
      </w:r>
      <w:r>
        <w:rPr>
          <w:rStyle w:val="36"/>
          <w:rFonts w:hint="eastAsia" w:ascii="宋体" w:hAnsi="宋体" w:eastAsia="宋体" w:cs="宋体"/>
          <w:b w:val="0"/>
          <w:bCs w:val="0"/>
          <w:color w:val="auto"/>
          <w:kern w:val="0"/>
          <w:sz w:val="24"/>
          <w:szCs w:val="24"/>
          <w:highlight w:val="none"/>
          <w:lang w:bidi="ar-SA"/>
        </w:rPr>
        <w:fldChar w:fldCharType="end"/>
      </w:r>
      <w:r>
        <w:rPr>
          <w:rStyle w:val="36"/>
          <w:rFonts w:hint="eastAsia" w:ascii="宋体" w:hAnsi="宋体" w:eastAsia="宋体" w:cs="宋体"/>
          <w:b w:val="0"/>
          <w:bCs w:val="0"/>
          <w:color w:val="auto"/>
          <w:kern w:val="0"/>
          <w:sz w:val="24"/>
          <w:szCs w:val="24"/>
          <w:highlight w:val="none"/>
          <w:lang w:bidi="ar-SA"/>
        </w:rPr>
        <w:fldChar w:fldCharType="end"/>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default"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lang w:bidi="ar-SA"/>
        </w:rPr>
        <w:fldChar w:fldCharType="begin"/>
      </w:r>
      <w:r>
        <w:rPr>
          <w:rStyle w:val="36"/>
          <w:rFonts w:hint="eastAsia" w:ascii="宋体" w:hAnsi="宋体" w:eastAsia="宋体" w:cs="宋体"/>
          <w:b w:val="0"/>
          <w:bCs w:val="0"/>
          <w:color w:val="auto"/>
          <w:kern w:val="0"/>
          <w:sz w:val="24"/>
          <w:szCs w:val="24"/>
          <w:highlight w:val="none"/>
          <w:lang w:bidi="ar-SA"/>
        </w:rPr>
        <w:instrText xml:space="preserve"> HYPERLINK \l "_Toc55293038" </w:instrText>
      </w:r>
      <w:r>
        <w:rPr>
          <w:rStyle w:val="36"/>
          <w:rFonts w:hint="eastAsia" w:ascii="宋体" w:hAnsi="宋体" w:eastAsia="宋体" w:cs="宋体"/>
          <w:b w:val="0"/>
          <w:bCs w:val="0"/>
          <w:color w:val="auto"/>
          <w:kern w:val="0"/>
          <w:sz w:val="24"/>
          <w:szCs w:val="24"/>
          <w:highlight w:val="none"/>
          <w:lang w:bidi="ar-SA"/>
        </w:rPr>
        <w:fldChar w:fldCharType="separate"/>
      </w:r>
      <w:r>
        <w:rPr>
          <w:rStyle w:val="36"/>
          <w:rFonts w:hint="eastAsia" w:ascii="宋体" w:hAnsi="宋体" w:eastAsia="宋体" w:cs="宋体"/>
          <w:b w:val="0"/>
          <w:bCs w:val="0"/>
          <w:color w:val="auto"/>
          <w:kern w:val="0"/>
          <w:sz w:val="24"/>
          <w:szCs w:val="24"/>
          <w:highlight w:val="none"/>
          <w:lang w:bidi="ar-SA"/>
        </w:rPr>
        <w:t xml:space="preserve">第七部分  </w:t>
      </w:r>
      <w:r>
        <w:rPr>
          <w:rStyle w:val="36"/>
          <w:rFonts w:hint="eastAsia" w:ascii="宋体" w:hAnsi="宋体" w:eastAsia="宋体" w:cs="宋体"/>
          <w:b w:val="0"/>
          <w:bCs w:val="0"/>
          <w:color w:val="auto"/>
          <w:kern w:val="0"/>
          <w:sz w:val="24"/>
          <w:szCs w:val="24"/>
          <w:highlight w:val="none"/>
          <w:lang w:val="en-US" w:eastAsia="zh-CN" w:bidi="ar-SA"/>
        </w:rPr>
        <w:t>履约验收</w:t>
      </w:r>
      <w:r>
        <w:rPr>
          <w:rStyle w:val="36"/>
          <w:rFonts w:hint="eastAsia" w:ascii="宋体" w:hAnsi="宋体" w:eastAsia="宋体" w:cs="宋体"/>
          <w:b w:val="0"/>
          <w:bCs w:val="0"/>
          <w:color w:val="auto"/>
          <w:kern w:val="0"/>
          <w:sz w:val="24"/>
          <w:szCs w:val="24"/>
          <w:highlight w:val="none"/>
          <w:u w:val="none"/>
          <w:lang w:val="en-US" w:eastAsia="zh-CN" w:bidi="ar-SA"/>
        </w:rPr>
        <w:t>.............................................28</w:t>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eastAsia"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lang w:bidi="ar-SA"/>
        </w:rPr>
        <w:t>第</w:t>
      </w:r>
      <w:r>
        <w:rPr>
          <w:rStyle w:val="36"/>
          <w:rFonts w:hint="eastAsia" w:ascii="宋体" w:hAnsi="宋体" w:eastAsia="宋体" w:cs="宋体"/>
          <w:b w:val="0"/>
          <w:bCs w:val="0"/>
          <w:color w:val="auto"/>
          <w:kern w:val="0"/>
          <w:sz w:val="24"/>
          <w:szCs w:val="24"/>
          <w:highlight w:val="none"/>
          <w:lang w:val="en-US" w:eastAsia="zh-CN" w:bidi="ar-SA"/>
        </w:rPr>
        <w:t>八</w:t>
      </w:r>
      <w:r>
        <w:rPr>
          <w:rStyle w:val="36"/>
          <w:rFonts w:hint="eastAsia" w:ascii="宋体" w:hAnsi="宋体" w:eastAsia="宋体" w:cs="宋体"/>
          <w:b w:val="0"/>
          <w:bCs w:val="0"/>
          <w:color w:val="auto"/>
          <w:kern w:val="0"/>
          <w:sz w:val="24"/>
          <w:szCs w:val="24"/>
          <w:highlight w:val="none"/>
          <w:lang w:bidi="ar-SA"/>
        </w:rPr>
        <w:t>部分  附件—供应商响应文件格式</w:t>
      </w:r>
      <w:r>
        <w:rPr>
          <w:rStyle w:val="36"/>
          <w:rFonts w:hint="eastAsia" w:ascii="宋体" w:hAnsi="宋体" w:eastAsia="宋体" w:cs="宋体"/>
          <w:b w:val="0"/>
          <w:bCs w:val="0"/>
          <w:color w:val="auto"/>
          <w:kern w:val="0"/>
          <w:sz w:val="24"/>
          <w:szCs w:val="24"/>
          <w:highlight w:val="none"/>
          <w:u w:val="none"/>
          <w:lang w:val="en-US" w:eastAsia="zh-CN" w:bidi="ar-SA"/>
        </w:rPr>
        <w:t>.............................</w:t>
      </w:r>
      <w:r>
        <w:rPr>
          <w:rStyle w:val="36"/>
          <w:rFonts w:hint="eastAsia" w:ascii="宋体" w:hAnsi="宋体" w:eastAsia="宋体" w:cs="宋体"/>
          <w:b w:val="0"/>
          <w:bCs w:val="0"/>
          <w:color w:val="auto"/>
          <w:kern w:val="0"/>
          <w:sz w:val="24"/>
          <w:szCs w:val="24"/>
          <w:highlight w:val="none"/>
          <w:lang w:val="en-US" w:eastAsia="zh-CN" w:bidi="ar-SA"/>
        </w:rPr>
        <w:t>2</w:t>
      </w:r>
      <w:r>
        <w:rPr>
          <w:rStyle w:val="36"/>
          <w:rFonts w:hint="eastAsia" w:ascii="宋体" w:hAnsi="宋体" w:eastAsia="宋体" w:cs="宋体"/>
          <w:b w:val="0"/>
          <w:bCs w:val="0"/>
          <w:color w:val="auto"/>
          <w:kern w:val="0"/>
          <w:sz w:val="24"/>
          <w:szCs w:val="24"/>
          <w:highlight w:val="none"/>
          <w:lang w:bidi="ar-SA"/>
        </w:rPr>
        <w:fldChar w:fldCharType="end"/>
      </w:r>
      <w:r>
        <w:rPr>
          <w:rStyle w:val="36"/>
          <w:rFonts w:hint="eastAsia" w:ascii="宋体" w:hAnsi="宋体" w:eastAsia="宋体" w:cs="宋体"/>
          <w:b w:val="0"/>
          <w:bCs w:val="0"/>
          <w:color w:val="auto"/>
          <w:kern w:val="0"/>
          <w:sz w:val="24"/>
          <w:szCs w:val="24"/>
          <w:highlight w:val="none"/>
          <w:lang w:val="en-US" w:eastAsia="zh-CN" w:bidi="ar-SA"/>
        </w:rPr>
        <w:t>9</w:t>
      </w:r>
    </w:p>
    <w:p>
      <w:pPr>
        <w:pStyle w:val="19"/>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6"/>
          <w:rFonts w:hint="default" w:ascii="宋体" w:hAnsi="宋体" w:eastAsia="宋体" w:cs="宋体"/>
          <w:b w:val="0"/>
          <w:bCs w:val="0"/>
          <w:color w:val="auto"/>
          <w:kern w:val="0"/>
          <w:sz w:val="24"/>
          <w:szCs w:val="24"/>
          <w:highlight w:val="none"/>
          <w:lang w:val="en-US" w:eastAsia="zh-CN" w:bidi="ar-SA"/>
        </w:rPr>
      </w:pPr>
      <w:r>
        <w:rPr>
          <w:rStyle w:val="36"/>
          <w:rFonts w:hint="eastAsia" w:ascii="宋体" w:hAnsi="宋体" w:eastAsia="宋体" w:cs="宋体"/>
          <w:b w:val="0"/>
          <w:bCs w:val="0"/>
          <w:color w:val="auto"/>
          <w:kern w:val="0"/>
          <w:sz w:val="24"/>
          <w:szCs w:val="24"/>
          <w:highlight w:val="none"/>
          <w:u w:val="none"/>
          <w:lang w:val="en-US" w:eastAsia="zh-CN" w:bidi="ar-SA"/>
        </w:rPr>
        <w:t>提升政府采购营商环境相关政策...................................44</w:t>
      </w:r>
    </w:p>
    <w:p>
      <w:pPr>
        <w:rPr>
          <w:rFonts w:hint="eastAsia"/>
          <w:color w:val="auto"/>
          <w:highlight w:val="none"/>
          <w:lang w:val="en-US" w:eastAsia="zh-CN"/>
        </w:rPr>
      </w:pPr>
    </w:p>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firstLineChars="200"/>
        <w:textAlignment w:val="auto"/>
        <w:rPr>
          <w:color w:val="auto"/>
          <w:sz w:val="24"/>
          <w:highlight w:val="none"/>
        </w:rPr>
      </w:pPr>
      <w:r>
        <w:rPr>
          <w:rStyle w:val="36"/>
          <w:rFonts w:hint="eastAsia" w:ascii="宋体" w:hAnsi="宋体" w:eastAsia="宋体" w:cs="宋体"/>
          <w:b w:val="0"/>
          <w:bCs w:val="0"/>
          <w:color w:val="auto"/>
          <w:kern w:val="0"/>
          <w:sz w:val="24"/>
          <w:szCs w:val="24"/>
          <w:highlight w:val="none"/>
          <w:lang w:val="en-US" w:eastAsia="zh-CN" w:bidi="ar-SA"/>
        </w:rPr>
        <w:fldChar w:fldCharType="end"/>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color w:val="auto"/>
          <w:sz w:val="36"/>
          <w:szCs w:val="36"/>
          <w:highlight w:val="none"/>
          <w:lang w:val="en-US" w:eastAsia="zh-CN"/>
        </w:rPr>
        <w:sectPr>
          <w:footerReference r:id="rId7" w:type="first"/>
          <w:headerReference r:id="rId5" w:type="default"/>
          <w:footerReference r:id="rId6" w:type="default"/>
          <w:endnotePr>
            <w:numFmt w:val="decimal"/>
          </w:endnotePr>
          <w:pgSz w:w="11905" w:h="16837"/>
          <w:pgMar w:top="1440" w:right="1304" w:bottom="1304" w:left="1701" w:header="851" w:footer="737" w:gutter="0"/>
          <w:pgNumType w:fmt="numberInDash" w:start="1"/>
          <w:cols w:space="720" w:num="1"/>
          <w:titlePg/>
          <w:docGrid w:linePitch="286" w:charSpace="0"/>
        </w:sectPr>
      </w:pPr>
      <w:bookmarkStart w:id="0" w:name="_Toc533668867"/>
      <w:bookmarkStart w:id="1" w:name="_Toc19411"/>
      <w:bookmarkStart w:id="2" w:name="_Toc55293031"/>
      <w:bookmarkStart w:id="3" w:name="_Toc760"/>
    </w:p>
    <w:p>
      <w:pPr>
        <w:pageBreakBefore w:val="0"/>
        <w:kinsoku/>
        <w:wordWrap/>
        <w:overflowPunct/>
        <w:topLinePunct w:val="0"/>
        <w:bidi w:val="0"/>
        <w:spacing w:beforeAutospacing="0" w:afterAutospacing="0" w:line="360" w:lineRule="auto"/>
        <w:ind w:left="0" w:leftChars="0" w:firstLine="880" w:firstLineChars="200"/>
        <w:jc w:val="center"/>
        <w:rPr>
          <w:rFonts w:hint="eastAsia" w:ascii="黑体" w:hAnsi="黑体" w:eastAsia="黑体" w:cs="黑体"/>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880" w:firstLineChars="20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宋体" w:hAnsi="宋体" w:eastAsia="宋体" w:cs="宋体"/>
          <w:color w:val="auto"/>
          <w:sz w:val="24"/>
          <w:szCs w:val="24"/>
          <w:highlight w:val="none"/>
        </w:rPr>
        <w:t>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21"/>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color w:val="auto"/>
          <w:kern w:val="0"/>
          <w:sz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21"/>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无需到现场参加开标会议，无需到达现场提交原件资料。在线准时参加开标活动并进行文件解密、答疑澄清等。加密电子</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pStyle w:val="21"/>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3.8. 评标过程中，</w:t>
      </w:r>
      <w:r>
        <w:rPr>
          <w:rFonts w:hint="eastAsia" w:ascii="宋体" w:hAnsi="宋体" w:eastAsia="宋体" w:cs="Times New Roman"/>
          <w:color w:val="auto"/>
          <w:kern w:val="0"/>
          <w:sz w:val="24"/>
          <w:highlight w:val="none"/>
          <w:u w:val="none"/>
          <w:lang w:val="en-US" w:eastAsia="zh-CN"/>
        </w:rPr>
        <w:t>如因两个或两个以上供应商在同一台计算机或同一个IP上传响应文件，而被不见面开标系统提示为“投标文件制作机器码一致”的，则视其投标无效；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Style w:val="21"/>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rPr>
      </w:pPr>
    </w:p>
    <w:p>
      <w:pPr>
        <w:pStyle w:val="21"/>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pStyle w:val="21"/>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rPr>
          <w:rFonts w:hint="eastAsia" w:ascii="宋体" w:hAnsi="宋体" w:eastAsia="宋体" w:cs="宋体"/>
          <w:b/>
          <w:bCs/>
          <w:color w:val="auto"/>
          <w:sz w:val="32"/>
          <w:szCs w:val="32"/>
          <w:highlight w:val="none"/>
          <w:lang w:eastAsia="zh-CN"/>
        </w:rPr>
      </w:pPr>
    </w:p>
    <w:p>
      <w:pPr>
        <w:pStyle w:val="4"/>
        <w:rPr>
          <w:rFonts w:hint="eastAsia" w:ascii="宋体" w:hAnsi="宋体" w:eastAsia="宋体" w:cs="宋体"/>
          <w:b/>
          <w:bCs/>
          <w:color w:val="auto"/>
          <w:sz w:val="32"/>
          <w:szCs w:val="32"/>
          <w:highlight w:val="none"/>
          <w:lang w:eastAsia="zh-CN"/>
        </w:rPr>
      </w:pPr>
    </w:p>
    <w:p>
      <w:pPr>
        <w:rPr>
          <w:rFonts w:hint="eastAsia"/>
          <w:color w:val="auto"/>
          <w:highlight w:val="none"/>
          <w:lang w:eastAsia="zh-CN"/>
        </w:rPr>
      </w:pPr>
    </w:p>
    <w:p>
      <w:pPr>
        <w:pStyle w:val="3"/>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p>
    <w:p>
      <w:pPr>
        <w:pStyle w:val="3"/>
        <w:pageBreakBefore w:val="0"/>
        <w:kinsoku/>
        <w:wordWrap/>
        <w:overflowPunct/>
        <w:topLinePunct w:val="0"/>
        <w:autoSpaceDN/>
        <w:bidi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auto"/>
          <w:sz w:val="30"/>
          <w:szCs w:val="30"/>
          <w:highlight w:val="none"/>
          <w:lang w:eastAsia="zh-CN"/>
        </w:rPr>
      </w:pPr>
    </w:p>
    <w:p>
      <w:pPr>
        <w:pStyle w:val="3"/>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br w:type="page"/>
      </w:r>
      <w:r>
        <w:rPr>
          <w:rFonts w:hint="eastAsia" w:ascii="宋体" w:hAnsi="宋体" w:cs="宋体"/>
          <w:b/>
          <w:bCs/>
          <w:color w:val="auto"/>
          <w:sz w:val="30"/>
          <w:szCs w:val="30"/>
          <w:highlight w:val="none"/>
          <w:lang w:eastAsia="zh-CN"/>
        </w:rPr>
        <w:t>博爱县第一中学网络改造采购项目（二次）</w:t>
      </w:r>
    </w:p>
    <w:p>
      <w:pPr>
        <w:pStyle w:val="3"/>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color w:val="auto"/>
          <w:highlight w:val="none"/>
          <w:lang w:eastAsia="zh-CN"/>
        </w:rPr>
      </w:pPr>
      <w:r>
        <w:rPr>
          <w:rFonts w:hint="eastAsia" w:ascii="宋体" w:hAnsi="宋体" w:eastAsia="宋体" w:cs="宋体"/>
          <w:b/>
          <w:bCs/>
          <w:i w:val="0"/>
          <w:iCs w:val="0"/>
          <w:color w:val="auto"/>
          <w:sz w:val="30"/>
          <w:szCs w:val="30"/>
          <w:highlight w:val="none"/>
          <w:u w:val="none"/>
          <w:lang w:val="en-US" w:eastAsia="zh-CN"/>
        </w:rPr>
        <w:t>竞争性谈判</w:t>
      </w:r>
      <w:r>
        <w:rPr>
          <w:rFonts w:hint="eastAsia" w:ascii="宋体" w:hAnsi="宋体" w:eastAsia="宋体" w:cs="宋体"/>
          <w:b/>
          <w:bCs/>
          <w:color w:val="auto"/>
          <w:sz w:val="30"/>
          <w:szCs w:val="30"/>
          <w:highlight w:val="none"/>
        </w:rPr>
        <w:t>公告</w:t>
      </w:r>
      <w:r>
        <w:rPr>
          <w:rFonts w:hint="eastAsia" w:ascii="宋体" w:hAnsi="宋体" w:cs="宋体"/>
          <w:b/>
          <w:bCs/>
          <w:color w:val="auto"/>
          <w:sz w:val="30"/>
          <w:szCs w:val="30"/>
          <w:highlight w:val="none"/>
          <w:lang w:eastAsia="zh-CN"/>
        </w:rPr>
        <w:t>（不见面开标）</w:t>
      </w:r>
    </w:p>
    <w:tbl>
      <w:tblPr>
        <w:tblStyle w:val="26"/>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noWrap w:val="0"/>
            <w:vAlign w:val="center"/>
          </w:tcPr>
          <w:p>
            <w:pPr>
              <w:pStyle w:val="25"/>
              <w:pageBreakBefore w:val="0"/>
              <w:kinsoku/>
              <w:wordWrap/>
              <w:overflowPunct/>
              <w:topLinePunct w:val="0"/>
              <w:autoSpaceDN/>
              <w:bidi w:val="0"/>
              <w:spacing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重要提醒：</w:t>
            </w:r>
            <w:r>
              <w:rPr>
                <w:rFonts w:hint="eastAsia" w:ascii="宋体" w:hAnsi="宋体" w:cs="宋体"/>
                <w:color w:val="auto"/>
                <w:sz w:val="24"/>
                <w:szCs w:val="24"/>
                <w:highlight w:val="none"/>
                <w:lang w:val="en-US" w:eastAsia="zh-CN"/>
              </w:rPr>
              <w:t>博爱县第一中学网络改造采购项目（二次）</w:t>
            </w:r>
            <w:r>
              <w:rPr>
                <w:rFonts w:hint="eastAsia" w:ascii="宋体" w:hAnsi="宋体" w:eastAsia="宋体" w:cs="宋体"/>
                <w:color w:val="auto"/>
                <w:sz w:val="24"/>
                <w:szCs w:val="24"/>
                <w:highlight w:val="none"/>
                <w:lang w:val="en-US" w:eastAsia="zh-CN"/>
              </w:rPr>
              <w:t>的潜在供应商,须在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焦作市公共资源交易中心网站获取采购文件及相关补充文件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auto"/>
                <w:sz w:val="24"/>
                <w:szCs w:val="24"/>
                <w:highlight w:val="none"/>
                <w:u w:val="single"/>
                <w:lang w:val="en-US" w:eastAsia="zh-CN"/>
              </w:rPr>
              <w:t>202</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val="en-US" w:eastAsia="zh-CN"/>
              </w:rPr>
              <w:t>年1月</w:t>
            </w:r>
            <w:r>
              <w:rPr>
                <w:rFonts w:hint="eastAsia" w:ascii="宋体" w:hAnsi="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lang w:val="en-US" w:eastAsia="zh-CN"/>
              </w:rPr>
              <w:t>日09时00分（北京时间）</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shd w:val="clear" w:color="auto" w:fill="FFFFFF"/>
                <w:lang w:val="en-US" w:eastAsia="zh-CN"/>
              </w:rPr>
              <w:t>提交响应文件</w:t>
            </w:r>
            <w:r>
              <w:rPr>
                <w:rFonts w:hint="eastAsia" w:ascii="宋体" w:hAnsi="宋体" w:eastAsia="宋体" w:cs="宋体"/>
                <w:color w:val="auto"/>
                <w:sz w:val="24"/>
                <w:szCs w:val="24"/>
                <w:highlight w:val="none"/>
                <w:lang w:val="en-US" w:eastAsia="zh-CN"/>
              </w:rPr>
              <w:t>。</w:t>
            </w:r>
          </w:p>
        </w:tc>
      </w:tr>
    </w:tbl>
    <w:p>
      <w:pPr>
        <w:pStyle w:val="63"/>
        <w:keepNext w:val="0"/>
        <w:keepLines w:val="0"/>
        <w:pageBreakBefore w:val="0"/>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red"/>
          <w:lang w:val="en-US" w:eastAsia="zh-CN"/>
        </w:rPr>
      </w:pPr>
      <w:r>
        <w:rPr>
          <w:rFonts w:hint="eastAsia" w:ascii="宋体" w:hAnsi="宋体" w:eastAsia="宋体" w:cs="宋体"/>
          <w:color w:val="auto"/>
          <w:kern w:val="0"/>
          <w:sz w:val="24"/>
          <w:szCs w:val="24"/>
          <w:highlight w:val="none"/>
        </w:rPr>
        <w:t>2．项目名称：</w:t>
      </w:r>
      <w:r>
        <w:rPr>
          <w:rFonts w:hint="eastAsia" w:ascii="宋体" w:hAnsi="宋体" w:cs="宋体"/>
          <w:color w:val="auto"/>
          <w:kern w:val="0"/>
          <w:sz w:val="24"/>
          <w:szCs w:val="24"/>
          <w:highlight w:val="none"/>
          <w:lang w:val="en-US" w:eastAsia="zh-CN"/>
        </w:rPr>
        <w:t>博爱县第一中学网络改造采购项目（二次）</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3．采购方式：</w:t>
      </w:r>
      <w:r>
        <w:rPr>
          <w:rFonts w:hint="eastAsia" w:ascii="宋体" w:hAnsi="宋体" w:eastAsia="宋体" w:cs="宋体"/>
          <w:color w:val="auto"/>
          <w:kern w:val="0"/>
          <w:sz w:val="24"/>
          <w:szCs w:val="24"/>
          <w:highlight w:val="none"/>
          <w:lang w:val="en-US" w:eastAsia="zh-CN"/>
        </w:rPr>
        <w:t xml:space="preserve">竞争性谈判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cs="宋体"/>
          <w:color w:val="auto"/>
          <w:kern w:val="0"/>
          <w:sz w:val="24"/>
          <w:lang w:val="en-US" w:eastAsia="zh-CN"/>
        </w:rPr>
      </w:pPr>
      <w:r>
        <w:rPr>
          <w:rFonts w:hint="eastAsia" w:ascii="宋体" w:hAnsi="宋体" w:eastAsia="宋体" w:cs="宋体"/>
          <w:color w:val="auto"/>
          <w:kern w:val="0"/>
          <w:sz w:val="24"/>
          <w:szCs w:val="24"/>
          <w:highlight w:val="none"/>
        </w:rPr>
        <w:t>4．预算金额：</w:t>
      </w:r>
      <w:r>
        <w:rPr>
          <w:rFonts w:hint="eastAsia" w:ascii="宋体" w:hAnsi="宋体" w:eastAsia="宋体" w:cs="宋体"/>
          <w:color w:val="auto"/>
          <w:kern w:val="0"/>
          <w:sz w:val="24"/>
          <w:szCs w:val="24"/>
          <w:highlight w:val="none"/>
          <w:lang w:val="en-US" w:eastAsia="zh-CN"/>
        </w:rPr>
        <w:t>900000</w:t>
      </w:r>
      <w:r>
        <w:rPr>
          <w:rFonts w:hint="eastAsia" w:ascii="宋体" w:hAnsi="宋体" w:cs="宋体"/>
          <w:color w:val="auto"/>
          <w:kern w:val="0"/>
          <w:sz w:val="24"/>
        </w:rPr>
        <w:t>元</w:t>
      </w:r>
      <w:r>
        <w:rPr>
          <w:rFonts w:hint="eastAsia" w:ascii="宋体" w:hAnsi="宋体" w:cs="宋体"/>
          <w:color w:val="auto"/>
          <w:kern w:val="0"/>
          <w:sz w:val="24"/>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720" w:firstLineChars="300"/>
        <w:textAlignment w:val="auto"/>
        <w:rPr>
          <w:rFonts w:hint="eastAsia" w:ascii="宋体" w:hAnsi="宋体" w:cs="宋体"/>
          <w:color w:val="auto"/>
          <w:kern w:val="0"/>
          <w:sz w:val="24"/>
          <w:lang w:val="en-US" w:eastAsia="zh-CN"/>
        </w:rPr>
      </w:pPr>
      <w:r>
        <w:rPr>
          <w:rFonts w:hint="eastAsia" w:ascii="宋体" w:hAnsi="宋体" w:cs="宋体"/>
          <w:color w:val="auto"/>
          <w:kern w:val="0"/>
          <w:sz w:val="24"/>
        </w:rPr>
        <w:t>最高限价</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900000元</w:t>
      </w:r>
    </w:p>
    <w:tbl>
      <w:tblPr>
        <w:tblStyle w:val="26"/>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86"/>
        <w:gridCol w:w="2595"/>
        <w:gridCol w:w="15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序号</w:t>
            </w:r>
          </w:p>
        </w:tc>
        <w:tc>
          <w:tcPr>
            <w:tcW w:w="2086"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包号</w:t>
            </w:r>
          </w:p>
        </w:tc>
        <w:tc>
          <w:tcPr>
            <w:tcW w:w="2595"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包名称</w:t>
            </w:r>
          </w:p>
        </w:tc>
        <w:tc>
          <w:tcPr>
            <w:tcW w:w="1560"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包预算（元）</w:t>
            </w:r>
          </w:p>
        </w:tc>
        <w:tc>
          <w:tcPr>
            <w:tcW w:w="1770"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38"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szCs w:val="21"/>
              </w:rPr>
              <w:t>1</w:t>
            </w:r>
          </w:p>
        </w:tc>
        <w:tc>
          <w:tcPr>
            <w:tcW w:w="2086" w:type="dxa"/>
            <w:noWrap/>
            <w:vAlign w:val="center"/>
          </w:tcPr>
          <w:p>
            <w:pPr>
              <w:widowControl/>
              <w:jc w:val="center"/>
              <w:rPr>
                <w:rFonts w:hint="eastAsia" w:ascii="宋体" w:hAnsi="宋体" w:eastAsia="宋体" w:cs="宋体"/>
                <w:szCs w:val="21"/>
              </w:rPr>
            </w:pPr>
            <w:r>
              <w:rPr>
                <w:rFonts w:hint="eastAsia" w:ascii="宋体" w:hAnsi="宋体" w:eastAsia="宋体" w:cs="宋体"/>
                <w:b w:val="0"/>
                <w:bCs w:val="0"/>
                <w:color w:val="auto"/>
                <w:kern w:val="0"/>
                <w:sz w:val="24"/>
                <w:szCs w:val="24"/>
                <w:highlight w:val="none"/>
                <w:lang w:val="en-US" w:eastAsia="zh-CN" w:bidi="ar-SA"/>
              </w:rPr>
              <w:t>博政采购（2023）92号</w:t>
            </w:r>
            <w:r>
              <w:rPr>
                <w:rFonts w:hint="eastAsia" w:ascii="宋体" w:hAnsi="宋体" w:cs="宋体"/>
                <w:szCs w:val="21"/>
                <w:lang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tc>
        <w:tc>
          <w:tcPr>
            <w:tcW w:w="2595" w:type="dxa"/>
            <w:noWrap/>
            <w:vAlign w:val="center"/>
          </w:tcPr>
          <w:p>
            <w:pPr>
              <w:widowControl/>
              <w:jc w:val="center"/>
              <w:rPr>
                <w:rFonts w:hint="eastAsia" w:ascii="宋体" w:hAnsi="宋体" w:eastAsia="宋体" w:cs="宋体"/>
                <w:szCs w:val="21"/>
                <w:lang w:eastAsia="zh-CN"/>
              </w:rPr>
            </w:pPr>
            <w:r>
              <w:rPr>
                <w:rFonts w:hint="eastAsia" w:ascii="宋体" w:hAnsi="宋体" w:cs="宋体"/>
                <w:b w:val="0"/>
                <w:bCs w:val="0"/>
                <w:color w:val="auto"/>
                <w:kern w:val="0"/>
                <w:sz w:val="24"/>
                <w:szCs w:val="24"/>
                <w:highlight w:val="none"/>
                <w:lang w:val="en-US" w:eastAsia="zh-CN" w:bidi="ar-SA"/>
              </w:rPr>
              <w:t>博爱县第一中学网络改造采购项目（二次）</w:t>
            </w:r>
          </w:p>
        </w:tc>
        <w:tc>
          <w:tcPr>
            <w:tcW w:w="1560" w:type="dxa"/>
            <w:noWrap/>
            <w:vAlign w:val="center"/>
          </w:tcPr>
          <w:p>
            <w:pPr>
              <w:widowControl/>
              <w:jc w:val="center"/>
              <w:rPr>
                <w:rFonts w:hint="eastAsia" w:ascii="宋体" w:hAnsi="宋体" w:eastAsia="宋体" w:cs="宋体"/>
                <w:szCs w:val="21"/>
                <w:lang w:eastAsia="zh-CN"/>
              </w:rPr>
            </w:pPr>
            <w:r>
              <w:rPr>
                <w:rFonts w:hint="eastAsia" w:ascii="宋体" w:hAnsi="宋体" w:cs="宋体"/>
                <w:b w:val="0"/>
                <w:bCs w:val="0"/>
                <w:color w:val="auto"/>
                <w:kern w:val="0"/>
                <w:sz w:val="24"/>
                <w:szCs w:val="24"/>
                <w:highlight w:val="none"/>
                <w:lang w:val="en-US" w:eastAsia="zh-CN" w:bidi="ar-SA"/>
              </w:rPr>
              <w:t>900000</w:t>
            </w:r>
            <w:r>
              <w:rPr>
                <w:rFonts w:hint="eastAsia" w:ascii="宋体" w:hAnsi="宋体" w:eastAsia="宋体" w:cs="宋体"/>
                <w:szCs w:val="21"/>
                <w:lang w:val="en-US" w:eastAsia="zh-CN"/>
              </w:rPr>
              <w:t xml:space="preserve"> </w:t>
            </w:r>
          </w:p>
        </w:tc>
        <w:tc>
          <w:tcPr>
            <w:tcW w:w="1770" w:type="dxa"/>
            <w:noWrap/>
            <w:vAlign w:val="center"/>
          </w:tcPr>
          <w:p>
            <w:pPr>
              <w:widowControl/>
              <w:jc w:val="center"/>
              <w:rPr>
                <w:rFonts w:hint="default" w:ascii="宋体" w:hAnsi="宋体" w:eastAsia="宋体" w:cs="宋体"/>
                <w:szCs w:val="21"/>
                <w:lang w:val="en-US" w:eastAsia="zh-CN"/>
              </w:rPr>
            </w:pPr>
            <w:r>
              <w:rPr>
                <w:rFonts w:hint="eastAsia" w:ascii="宋体" w:hAnsi="宋体" w:cs="宋体"/>
                <w:b w:val="0"/>
                <w:bCs w:val="0"/>
                <w:color w:val="auto"/>
                <w:kern w:val="0"/>
                <w:sz w:val="24"/>
                <w:szCs w:val="24"/>
                <w:highlight w:val="none"/>
                <w:lang w:val="en-US" w:eastAsia="zh-CN" w:bidi="ar-SA"/>
              </w:rPr>
              <w:t>900000</w:t>
            </w:r>
          </w:p>
        </w:tc>
      </w:tr>
    </w:tbl>
    <w:p>
      <w:pPr>
        <w:keepNext w:val="0"/>
        <w:keepLines w:val="0"/>
        <w:pageBreakBefore w:val="0"/>
        <w:kinsoku/>
        <w:wordWrap/>
        <w:overflowPunct/>
        <w:topLinePunct w:val="0"/>
        <w:autoSpaceDN/>
        <w:bidi w:val="0"/>
        <w:adjustRightInd w:val="0"/>
        <w:snapToGrid w:val="0"/>
        <w:spacing w:beforeAutospacing="0" w:afterAutospacing="0" w:line="360" w:lineRule="auto"/>
        <w:ind w:firstLine="200" w:firstLineChars="200"/>
        <w:textAlignment w:val="auto"/>
        <w:rPr>
          <w:rFonts w:hint="eastAsia" w:ascii="宋体" w:hAnsi="宋体" w:eastAsia="宋体" w:cs="宋体"/>
          <w:color w:val="auto"/>
          <w:kern w:val="0"/>
          <w:sz w:val="10"/>
          <w:szCs w:val="10"/>
          <w:highlight w:val="none"/>
        </w:rPr>
      </w:pP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．采购</w:t>
      </w:r>
      <w:r>
        <w:rPr>
          <w:rFonts w:hint="eastAsia" w:ascii="宋体" w:hAnsi="宋体" w:cs="宋体"/>
          <w:color w:val="auto"/>
          <w:kern w:val="0"/>
          <w:sz w:val="24"/>
          <w:szCs w:val="24"/>
          <w:highlight w:val="none"/>
          <w:lang w:eastAsia="zh-CN"/>
        </w:rPr>
        <w:t>需求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更新有线和无线网络设备，购置综合出口网关</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、核心交换机</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、无线控制器</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、实名认证管理平台</w:t>
      </w:r>
      <w:r>
        <w:rPr>
          <w:rFonts w:hint="eastAsia" w:ascii="宋体" w:hAnsi="宋体" w:eastAsia="宋体" w:cs="宋体"/>
          <w:color w:val="auto"/>
          <w:kern w:val="0"/>
          <w:sz w:val="24"/>
          <w:szCs w:val="24"/>
          <w:highlight w:val="none"/>
          <w:lang w:val="en-US" w:eastAsia="zh-CN"/>
        </w:rPr>
        <w:t>1套</w:t>
      </w:r>
      <w:r>
        <w:rPr>
          <w:rFonts w:hint="eastAsia" w:ascii="宋体" w:hAnsi="宋体" w:eastAsia="宋体" w:cs="宋体"/>
          <w:color w:val="auto"/>
          <w:kern w:val="0"/>
          <w:sz w:val="24"/>
          <w:szCs w:val="24"/>
          <w:highlight w:val="none"/>
          <w:lang w:eastAsia="zh-CN"/>
        </w:rPr>
        <w:t>、无线AP等。（具体要求详见谈判文件）。</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供货安装期：合同签订后30日历天。</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7.质保期：一年</w:t>
      </w:r>
      <w:r>
        <w:rPr>
          <w:rFonts w:hint="eastAsia" w:ascii="宋体" w:hAnsi="宋体" w:eastAsia="宋体" w:cs="宋体"/>
          <w:color w:val="auto"/>
          <w:kern w:val="0"/>
          <w:sz w:val="24"/>
          <w:highlight w:val="none"/>
          <w:u w:val="none"/>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．质量要求：合格，符合国家及行业规范标准</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9.本项目是否接受联合体投标：否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．是否接受进口产品：否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.是否只面向中小企业采购：否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rPr>
        <w:t>落实政府采购政策需满足的资格要求：促进中小企业和监狱企业发展扶持政策、政府强制采购节能产品强制采购、节能产品及环境标志产品优先采购、促进残疾人就业政府采购政策</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3.1供应商须具有有效的营业执照，并具有实施完成本项目的经营实力和完善的售后服务体系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1"/>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12</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16</w:t>
      </w:r>
      <w:r>
        <w:rPr>
          <w:rFonts w:hint="eastAsia" w:ascii="宋体" w:hAnsi="宋体" w:eastAsia="宋体" w:cs="宋体"/>
          <w:b/>
          <w:bCs/>
          <w:color w:val="auto"/>
          <w:sz w:val="24"/>
          <w:szCs w:val="24"/>
          <w:highlight w:val="none"/>
          <w:u w:val="none"/>
        </w:rPr>
        <w:t>日</w:t>
      </w:r>
      <w:r>
        <w:rPr>
          <w:rFonts w:hint="eastAsia" w:ascii="宋体" w:hAnsi="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rPr>
        <w:t>每天上午08:00至11:59，下午12:00至23:59（北京时间，法定节假日除外）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red"/>
          <w:lang w:eastAsia="zh-CN"/>
        </w:rPr>
      </w:pPr>
      <w:r>
        <w:rPr>
          <w:rFonts w:hint="eastAsia" w:ascii="宋体" w:hAnsi="宋体" w:eastAsia="宋体" w:cs="宋体"/>
          <w:color w:val="auto"/>
          <w:sz w:val="24"/>
          <w:szCs w:val="24"/>
          <w:highlight w:val="none"/>
          <w:u w:val="none"/>
          <w:shd w:val="clear" w:color="auto" w:fill="FFFFFF"/>
        </w:rPr>
        <w:t>2.</w:t>
      </w:r>
      <w:r>
        <w:rPr>
          <w:rFonts w:hint="eastAsia" w:ascii="宋体" w:hAnsi="宋体" w:eastAsia="宋体" w:cs="宋体"/>
          <w:color w:val="auto"/>
          <w:sz w:val="24"/>
          <w:szCs w:val="24"/>
          <w:highlight w:val="none"/>
          <w:u w:val="none"/>
          <w:shd w:val="clear" w:color="auto" w:fill="FFFFFF"/>
          <w:lang w:val="en-US" w:eastAsia="zh-CN"/>
        </w:rPr>
        <w:t xml:space="preserve"> </w:t>
      </w:r>
      <w:r>
        <w:rPr>
          <w:rFonts w:hint="eastAsia" w:ascii="宋体" w:hAnsi="宋体" w:eastAsia="宋体" w:cs="宋体"/>
          <w:color w:val="auto"/>
          <w:sz w:val="24"/>
          <w:szCs w:val="24"/>
          <w:highlight w:val="none"/>
          <w:u w:val="none"/>
          <w:shd w:val="clear" w:color="auto" w:fill="FFFFFF"/>
        </w:rPr>
        <w:t>地点：焦作市公共资源交易中心网站；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方式：本项目采用电子开评标（不见面开标），凡有意参加投标者，请登陆焦作市公共资源交易中心网站交易平台“交易主体登录”栏目下载采购文件</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四、投标截止时间及地点</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截止时间</w:t>
      </w:r>
      <w:r>
        <w:rPr>
          <w:rFonts w:hint="eastAsia" w:ascii="宋体" w:hAnsi="宋体" w:eastAsia="宋体" w:cs="宋体"/>
          <w:b/>
          <w:bCs/>
          <w:color w:val="auto"/>
          <w:kern w:val="0"/>
          <w:sz w:val="24"/>
          <w:szCs w:val="24"/>
          <w:highlight w:val="none"/>
          <w:u w:val="none"/>
        </w:rPr>
        <w:t>：</w:t>
      </w:r>
      <w:r>
        <w:rPr>
          <w:rFonts w:hint="eastAsia" w:ascii="宋体" w:hAnsi="宋体" w:eastAsia="宋体" w:cs="宋体"/>
          <w:b/>
          <w:bCs/>
          <w:color w:val="auto"/>
          <w:sz w:val="24"/>
          <w:szCs w:val="24"/>
          <w:highlight w:val="none"/>
          <w:u w:val="none"/>
          <w:lang w:val="en-US"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年1月</w:t>
      </w:r>
      <w:r>
        <w:rPr>
          <w:rFonts w:hint="eastAsia" w:ascii="宋体" w:hAnsi="宋体" w:cs="宋体"/>
          <w:b/>
          <w:bCs/>
          <w:color w:val="auto"/>
          <w:sz w:val="24"/>
          <w:szCs w:val="24"/>
          <w:highlight w:val="none"/>
          <w:u w:val="none"/>
          <w:lang w:val="en-US" w:eastAsia="zh-CN"/>
        </w:rPr>
        <w:t>17</w:t>
      </w:r>
      <w:r>
        <w:rPr>
          <w:rFonts w:hint="eastAsia" w:ascii="宋体" w:hAnsi="宋体" w:eastAsia="宋体" w:cs="宋体"/>
          <w:b/>
          <w:bCs/>
          <w:color w:val="auto"/>
          <w:sz w:val="24"/>
          <w:szCs w:val="24"/>
          <w:highlight w:val="none"/>
          <w:u w:val="none"/>
          <w:lang w:val="en-US" w:eastAsia="zh-CN"/>
        </w:rPr>
        <w:t>日09时00分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w:t>
      </w:r>
      <w:r>
        <w:rPr>
          <w:rFonts w:hint="eastAsia" w:ascii="宋体" w:hAnsi="宋体" w:eastAsia="宋体" w:cs="宋体"/>
          <w:color w:val="auto"/>
          <w:sz w:val="24"/>
          <w:szCs w:val="24"/>
          <w:highlight w:val="none"/>
          <w:u w:val="none"/>
          <w:shd w:val="clear" w:color="auto" w:fill="FFFFFF"/>
        </w:rPr>
        <w:t>博爱县公共资源交易中心二楼不见面开标</w:t>
      </w:r>
      <w:r>
        <w:rPr>
          <w:rFonts w:hint="eastAsia" w:ascii="宋体" w:hAnsi="宋体" w:cs="宋体"/>
          <w:color w:val="auto"/>
          <w:sz w:val="24"/>
          <w:szCs w:val="24"/>
          <w:highlight w:val="none"/>
          <w:u w:val="single"/>
          <w:shd w:val="clear" w:color="auto" w:fill="FFFFFF"/>
          <w:lang w:val="en-US" w:eastAsia="zh-CN"/>
        </w:rPr>
        <w:t xml:space="preserve">  二  </w:t>
      </w:r>
      <w:r>
        <w:rPr>
          <w:rFonts w:hint="eastAsia" w:ascii="宋体" w:hAnsi="宋体" w:eastAsia="宋体" w:cs="宋体"/>
          <w:color w:val="auto"/>
          <w:sz w:val="24"/>
          <w:szCs w:val="24"/>
          <w:highlight w:val="none"/>
          <w:u w:val="none"/>
          <w:shd w:val="clear" w:color="auto" w:fill="FFFFFF"/>
        </w:rPr>
        <w:t>室</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五、开标时间及地点</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时间：</w:t>
      </w:r>
      <w:r>
        <w:rPr>
          <w:rFonts w:hint="eastAsia" w:ascii="宋体" w:hAnsi="宋体" w:eastAsia="宋体" w:cs="宋体"/>
          <w:b/>
          <w:bCs/>
          <w:color w:val="auto"/>
          <w:sz w:val="24"/>
          <w:szCs w:val="24"/>
          <w:highlight w:val="none"/>
          <w:u w:val="none"/>
          <w:lang w:val="en-US"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年1月</w:t>
      </w:r>
      <w:r>
        <w:rPr>
          <w:rFonts w:hint="eastAsia" w:ascii="宋体" w:hAnsi="宋体" w:cs="宋体"/>
          <w:b/>
          <w:bCs/>
          <w:color w:val="auto"/>
          <w:sz w:val="24"/>
          <w:szCs w:val="24"/>
          <w:highlight w:val="none"/>
          <w:u w:val="none"/>
          <w:lang w:val="en-US" w:eastAsia="zh-CN"/>
        </w:rPr>
        <w:t>17</w:t>
      </w:r>
      <w:r>
        <w:rPr>
          <w:rFonts w:hint="eastAsia" w:ascii="宋体" w:hAnsi="宋体" w:eastAsia="宋体" w:cs="宋体"/>
          <w:b/>
          <w:bCs/>
          <w:color w:val="auto"/>
          <w:sz w:val="24"/>
          <w:szCs w:val="24"/>
          <w:highlight w:val="none"/>
          <w:u w:val="none"/>
          <w:lang w:val="en-US" w:eastAsia="zh-CN"/>
        </w:rPr>
        <w:t>日09 时00分</w:t>
      </w:r>
      <w:r>
        <w:rPr>
          <w:rFonts w:hint="eastAsia" w:ascii="宋体" w:hAnsi="宋体" w:eastAsia="宋体" w:cs="宋体"/>
          <w:b/>
          <w:bCs/>
          <w:color w:val="auto"/>
          <w:sz w:val="24"/>
          <w:szCs w:val="24"/>
          <w:highlight w:val="none"/>
          <w:lang w:val="en-US" w:eastAsia="zh-CN"/>
        </w:rPr>
        <w:t>（北京时</w:t>
      </w:r>
      <w:r>
        <w:rPr>
          <w:rFonts w:hint="eastAsia" w:ascii="宋体" w:hAnsi="宋体" w:eastAsia="宋体" w:cs="宋体"/>
          <w:b/>
          <w:bCs/>
          <w:color w:val="auto"/>
          <w:kern w:val="0"/>
          <w:sz w:val="24"/>
          <w:szCs w:val="24"/>
          <w:highlight w:val="none"/>
        </w:rPr>
        <w:t>间）；</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w:t>
      </w:r>
      <w:r>
        <w:rPr>
          <w:rFonts w:hint="eastAsia" w:ascii="宋体" w:hAnsi="宋体" w:eastAsia="宋体" w:cs="宋体"/>
          <w:color w:val="auto"/>
          <w:sz w:val="24"/>
          <w:szCs w:val="24"/>
          <w:highlight w:val="none"/>
          <w:u w:val="none"/>
          <w:shd w:val="clear" w:color="auto" w:fill="FFFFFF"/>
        </w:rPr>
        <w:t>二楼</w:t>
      </w:r>
      <w:r>
        <w:rPr>
          <w:rFonts w:hint="eastAsia" w:ascii="宋体" w:hAnsi="宋体" w:eastAsia="宋体" w:cs="宋体"/>
          <w:b w:val="0"/>
          <w:bCs w:val="0"/>
          <w:color w:val="auto"/>
          <w:kern w:val="0"/>
          <w:sz w:val="24"/>
          <w:szCs w:val="24"/>
          <w:highlight w:val="none"/>
        </w:rPr>
        <w:t>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六、发布公告的媒介及公告期限</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公告在《中国招标投标公共服务平台》《河南省政府采购网》《焦作市政府采购网》《焦作市公共资源交易中心网》《博爱县人民政府网》《博爱县公共资源交易中心网》http://www.baxggzyjyzx.cn/上发布。公告期限为三个工作日。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w:t>
      </w:r>
      <w:r>
        <w:rPr>
          <w:rFonts w:hint="eastAsia" w:ascii="宋体" w:hAnsi="宋体" w:cs="宋体"/>
          <w:b w:val="0"/>
          <w:bCs w:val="0"/>
          <w:color w:val="auto"/>
          <w:sz w:val="24"/>
          <w:szCs w:val="24"/>
          <w:highlight w:val="none"/>
          <w:lang w:val="en-US" w:eastAsia="zh-CN"/>
        </w:rPr>
        <w:t>厅</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b w:val="0"/>
          <w:bCs w:val="0"/>
          <w:color w:val="000000"/>
          <w:sz w:val="24"/>
          <w:szCs w:val="24"/>
          <w:lang w:eastAsia="zh-CN"/>
        </w:rPr>
        <w:t>博爱县第一中学</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cs="宋体"/>
          <w:b w:val="0"/>
          <w:bCs w:val="0"/>
          <w:color w:val="000000"/>
          <w:sz w:val="24"/>
          <w:szCs w:val="24"/>
          <w:highlight w:val="none"/>
          <w:lang w:eastAsia="zh-CN"/>
        </w:rPr>
        <w:t>博爱县团结路北段</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张先生</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eastAsia="宋体" w:cs="宋体"/>
          <w:color w:val="auto"/>
          <w:kern w:val="0"/>
          <w:sz w:val="24"/>
          <w:szCs w:val="24"/>
          <w:highlight w:val="none"/>
          <w:lang w:val="en-US" w:eastAsia="zh-CN"/>
        </w:rPr>
        <w:t>13603890679</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河南骐泰招标代理有限公司</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strike w:val="0"/>
          <w:dstrike w:val="0"/>
          <w:color w:val="auto"/>
          <w:sz w:val="24"/>
          <w:highlight w:val="none"/>
          <w:shd w:val="clear" w:color="auto" w:fill="FFFFFF"/>
          <w:lang w:val="en-US" w:eastAsia="zh-CN"/>
        </w:rPr>
        <w:t>焦作市山阳区中弘名瑞城</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王女士</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 xml:space="preserve">15978751106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 xml:space="preserve">张先生        </w:t>
      </w:r>
      <w:r>
        <w:rPr>
          <w:rFonts w:hint="eastAsia" w:ascii="宋体" w:hAnsi="宋体" w:eastAsia="宋体" w:cs="宋体"/>
          <w:color w:val="auto"/>
          <w:sz w:val="24"/>
          <w:szCs w:val="24"/>
          <w:highlight w:val="none"/>
          <w:lang w:eastAsia="zh-CN"/>
        </w:rPr>
        <w:t>王女士</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eastAsia="宋体" w:cs="宋体"/>
          <w:color w:val="auto"/>
          <w:kern w:val="0"/>
          <w:sz w:val="24"/>
          <w:szCs w:val="24"/>
          <w:highlight w:val="none"/>
          <w:lang w:val="en-US" w:eastAsia="zh-CN"/>
        </w:rPr>
        <w:t>13603890679     15978751106</w:t>
      </w:r>
    </w:p>
    <w:p>
      <w:pPr>
        <w:pageBreakBefore w:val="0"/>
        <w:widowControl/>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p>
    <w:p>
      <w:pPr>
        <w:pageBreakBefore w:val="0"/>
        <w:widowControl/>
        <w:kinsoku/>
        <w:wordWrap/>
        <w:overflowPunct/>
        <w:topLinePunct w:val="0"/>
        <w:autoSpaceDN/>
        <w:bidi w:val="0"/>
        <w:spacing w:beforeAutospacing="0" w:afterAutospacing="0" w:line="360" w:lineRule="auto"/>
        <w:ind w:firstLine="3360" w:firstLineChars="14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购</w:t>
      </w:r>
      <w:r>
        <w:rPr>
          <w:rFonts w:hint="eastAsia" w:ascii="宋体" w:hAnsi="宋体" w:eastAsia="宋体" w:cs="宋体"/>
          <w:color w:val="auto"/>
          <w:sz w:val="24"/>
          <w:szCs w:val="24"/>
          <w:highlight w:val="none"/>
        </w:rPr>
        <w:t xml:space="preserve"> 人：</w:t>
      </w:r>
      <w:r>
        <w:rPr>
          <w:rFonts w:hint="eastAsia" w:ascii="宋体" w:hAnsi="宋体" w:eastAsia="宋体" w:cs="宋体"/>
          <w:b w:val="0"/>
          <w:bCs w:val="0"/>
          <w:color w:val="000000"/>
          <w:sz w:val="24"/>
          <w:szCs w:val="24"/>
          <w:lang w:eastAsia="zh-CN"/>
        </w:rPr>
        <w:t>博爱县第一中学</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河南骐泰招标代理有限公司</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color w:val="auto"/>
          <w:kern w:val="0"/>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rPr>
        <w:t>日</w:t>
      </w:r>
    </w:p>
    <w:p>
      <w:pPr>
        <w:pStyle w:val="3"/>
        <w:pageBreakBefore w:val="0"/>
        <w:kinsoku/>
        <w:wordWrap/>
        <w:overflowPunct/>
        <w:topLinePunct w:val="0"/>
        <w:autoSpaceDN/>
        <w:bidi w:val="0"/>
        <w:spacing w:before="0" w:beforeAutospacing="0" w:after="0" w:afterAutospacing="0" w:line="360" w:lineRule="auto"/>
        <w:ind w:firstLine="880" w:firstLineChars="200"/>
        <w:jc w:val="center"/>
        <w:textAlignment w:val="auto"/>
        <w:rPr>
          <w:rFonts w:hint="eastAsia"/>
          <w:color w:val="auto"/>
          <w:kern w:val="0"/>
          <w:highlight w:val="none"/>
        </w:rPr>
      </w:pPr>
      <w:r>
        <w:rPr>
          <w:rFonts w:hint="eastAsia"/>
          <w:color w:val="auto"/>
          <w:kern w:val="0"/>
          <w:highlight w:val="none"/>
        </w:rPr>
        <w:br w:type="page"/>
      </w:r>
      <w:r>
        <w:rPr>
          <w:rFonts w:hint="eastAsia"/>
          <w:color w:val="auto"/>
          <w:kern w:val="0"/>
          <w:highlight w:val="none"/>
        </w:rPr>
        <w:t>投标须知前附表</w:t>
      </w:r>
      <w:bookmarkEnd w:id="0"/>
      <w:bookmarkEnd w:id="1"/>
      <w:bookmarkEnd w:id="2"/>
      <w:bookmarkEnd w:id="3"/>
    </w:p>
    <w:p>
      <w:pPr>
        <w:rPr>
          <w:color w:val="auto"/>
          <w:highlight w:val="none"/>
        </w:rPr>
      </w:pPr>
    </w:p>
    <w:tbl>
      <w:tblPr>
        <w:tblStyle w:val="26"/>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noWrap w:val="0"/>
            <w:vAlign w:val="top"/>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noWrap w:val="0"/>
            <w:vAlign w:val="top"/>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8168" w:type="dxa"/>
            <w:noWrap w:val="0"/>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目</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名</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 xml:space="preserve">称: </w:t>
            </w:r>
            <w:r>
              <w:rPr>
                <w:rFonts w:hint="eastAsia" w:ascii="宋体" w:cs="宋体"/>
                <w:b w:val="0"/>
                <w:bCs/>
                <w:color w:val="auto"/>
                <w:kern w:val="2"/>
                <w:sz w:val="24"/>
                <w:szCs w:val="24"/>
                <w:highlight w:val="none"/>
                <w:lang w:eastAsia="zh-CN"/>
              </w:rPr>
              <w:t>博爱县第一中学网络改造采购项目（二次）</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b w:val="0"/>
                <w:bCs/>
                <w:color w:val="auto"/>
                <w:kern w:val="2"/>
                <w:sz w:val="24"/>
                <w:szCs w:val="24"/>
                <w:highlight w:val="none"/>
              </w:rPr>
              <w:t>采</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购</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内</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更新有线和无线网络设备，购置综合出口网关</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、核心交换机</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、无线控制器</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、实名认证管理平台</w:t>
            </w:r>
            <w:r>
              <w:rPr>
                <w:rFonts w:hint="eastAsia" w:ascii="宋体" w:hAnsi="宋体" w:eastAsia="宋体" w:cs="宋体"/>
                <w:color w:val="auto"/>
                <w:kern w:val="0"/>
                <w:sz w:val="24"/>
                <w:szCs w:val="24"/>
                <w:highlight w:val="none"/>
                <w:lang w:val="en-US" w:eastAsia="zh-CN"/>
              </w:rPr>
              <w:t>1套</w:t>
            </w:r>
            <w:r>
              <w:rPr>
                <w:rFonts w:hint="eastAsia" w:ascii="宋体" w:hAnsi="宋体" w:eastAsia="宋体" w:cs="宋体"/>
                <w:color w:val="auto"/>
                <w:kern w:val="0"/>
                <w:sz w:val="24"/>
                <w:szCs w:val="24"/>
                <w:highlight w:val="none"/>
                <w:lang w:eastAsia="zh-CN"/>
              </w:rPr>
              <w:t>、无线AP等。</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color w:val="auto"/>
                <w:kern w:val="0"/>
                <w:sz w:val="24"/>
                <w:highlight w:val="none"/>
                <w:u w:val="none"/>
                <w:lang w:val="en-US" w:eastAsia="zh-CN"/>
              </w:rPr>
              <w:t xml:space="preserve">。 </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 量 标 准：</w:t>
            </w:r>
            <w:r>
              <w:rPr>
                <w:rFonts w:hint="eastAsia" w:ascii="宋体" w:hAnsi="宋体" w:eastAsia="宋体" w:cs="宋体"/>
                <w:b w:val="0"/>
                <w:bCs/>
                <w:color w:val="auto"/>
                <w:kern w:val="2"/>
                <w:sz w:val="24"/>
                <w:szCs w:val="24"/>
                <w:highlight w:val="none"/>
                <w:lang w:eastAsia="zh-CN"/>
              </w:rPr>
              <w:t>合格，符合国家及行业规范标准。</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rPr>
            </w:pPr>
            <w:r>
              <w:rPr>
                <w:rFonts w:hint="eastAsia" w:ascii="宋体" w:eastAsia="宋体" w:cs="宋体"/>
                <w:b w:val="0"/>
                <w:bCs/>
                <w:color w:val="auto"/>
                <w:kern w:val="2"/>
                <w:sz w:val="24"/>
                <w:szCs w:val="24"/>
                <w:highlight w:val="none"/>
                <w:lang w:val="en-US" w:eastAsia="zh-CN"/>
              </w:rPr>
              <w:t>供货安装期</w:t>
            </w:r>
            <w:r>
              <w:rPr>
                <w:rFonts w:hint="eastAsia" w:ascii="宋体" w:hAnsi="宋体" w:eastAsia="宋体" w:cs="宋体"/>
                <w:b w:val="0"/>
                <w:bCs/>
                <w:color w:val="auto"/>
                <w:kern w:val="2"/>
                <w:sz w:val="24"/>
                <w:szCs w:val="24"/>
                <w:highlight w:val="none"/>
                <w:lang w:val="en-US" w:eastAsia="zh-CN"/>
              </w:rPr>
              <w:t>：</w:t>
            </w:r>
            <w:r>
              <w:rPr>
                <w:rFonts w:hint="eastAsia" w:ascii="宋体" w:eastAsia="宋体" w:cs="宋体"/>
                <w:b w:val="0"/>
                <w:bCs/>
                <w:color w:val="auto"/>
                <w:kern w:val="2"/>
                <w:sz w:val="24"/>
                <w:szCs w:val="24"/>
                <w:highlight w:val="none"/>
                <w:lang w:val="en-US" w:eastAsia="zh-CN"/>
              </w:rPr>
              <w:t>合同签订后30日历天</w:t>
            </w:r>
            <w:r>
              <w:rPr>
                <w:rFonts w:hint="eastAsia" w:ascii="宋体" w:hAnsi="宋体" w:eastAsia="宋体" w:cs="宋体"/>
                <w:b w:val="0"/>
                <w:bCs/>
                <w:color w:val="auto"/>
                <w:kern w:val="2"/>
                <w:sz w:val="24"/>
                <w:szCs w:val="24"/>
                <w:highlight w:val="none"/>
                <w:lang w:val="en-US" w:eastAsia="zh-CN"/>
              </w:rPr>
              <w:t>。</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u w:val="none"/>
                <w:lang w:val="en-US" w:eastAsia="zh-CN"/>
              </w:rPr>
            </w:pPr>
            <w:r>
              <w:rPr>
                <w:rFonts w:hint="eastAsia" w:ascii="宋体" w:hAnsi="宋体" w:eastAsia="宋体" w:cs="宋体"/>
                <w:b w:val="0"/>
                <w:bCs/>
                <w:color w:val="auto"/>
                <w:kern w:val="2"/>
                <w:sz w:val="24"/>
                <w:szCs w:val="24"/>
                <w:highlight w:val="none"/>
                <w:lang w:val="en-US" w:eastAsia="zh-CN"/>
              </w:rPr>
              <w:t>采 购  方 式：竞争性谈判</w:t>
            </w:r>
            <w:r>
              <w:rPr>
                <w:rFonts w:hint="eastAsia" w:ascii="宋体" w:hAnsi="宋体" w:eastAsia="宋体" w:cs="宋体"/>
                <w:b w:val="0"/>
                <w:bCs/>
                <w:color w:val="auto"/>
                <w:kern w:val="2"/>
                <w:sz w:val="24"/>
                <w:szCs w:val="24"/>
                <w:highlight w:val="none"/>
                <w:u w:val="none"/>
                <w:lang w:val="en-US" w:eastAsia="zh-CN"/>
              </w:rPr>
              <w:t>。</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资格审查方式：资格后审</w:t>
            </w:r>
            <w:r>
              <w:rPr>
                <w:rFonts w:hint="eastAsia" w:ascii="宋体" w:eastAsia="宋体" w:cs="宋体"/>
                <w:b w:val="0"/>
                <w:color w:val="auto"/>
                <w:sz w:val="24"/>
                <w:szCs w:val="24"/>
                <w:highlight w:val="none"/>
                <w:lang w:eastAsia="zh-CN"/>
              </w:rPr>
              <w:t>。</w:t>
            </w:r>
          </w:p>
          <w:p>
            <w:pPr>
              <w:widowControl/>
              <w:spacing w:line="560" w:lineRule="exact"/>
              <w:ind w:firstLine="480" w:firstLineChars="200"/>
              <w:jc w:val="left"/>
              <w:rPr>
                <w:rFonts w:hint="eastAsia" w:ascii="宋体" w:hAnsi="宋体" w:eastAsia="宋体" w:cs="宋体"/>
                <w:b/>
                <w:color w:val="auto"/>
                <w:sz w:val="24"/>
                <w:szCs w:val="24"/>
                <w:highlight w:val="none"/>
                <w:lang w:val="en-US" w:eastAsia="zh-CN"/>
              </w:rPr>
            </w:pPr>
            <w:r>
              <w:rPr>
                <w:rFonts w:hint="eastAsia" w:ascii="宋体" w:eastAsia="宋体" w:cs="宋体"/>
                <w:b/>
                <w:color w:val="000000" w:themeColor="text1"/>
                <w:sz w:val="24"/>
                <w:szCs w:val="24"/>
                <w:highlight w:val="none"/>
                <w:lang w:val="en-US" w:eastAsia="zh-CN"/>
                <w14:textFill>
                  <w14:solidFill>
                    <w14:schemeClr w14:val="tx1"/>
                  </w14:solidFill>
                </w14:textFill>
              </w:rPr>
              <w:t>付款</w:t>
            </w:r>
            <w:r>
              <w:rPr>
                <w:rFonts w:hint="eastAsia" w:ascii="宋体" w:eastAsia="宋体" w:cs="宋体"/>
                <w:b w:val="0"/>
                <w:color w:val="000000" w:themeColor="text1"/>
                <w:sz w:val="24"/>
                <w:szCs w:val="24"/>
                <w:highlight w:val="none"/>
                <w:lang w:val="en-US" w:eastAsia="zh-CN"/>
                <w14:textFill>
                  <w14:solidFill>
                    <w14:schemeClr w14:val="tx1"/>
                  </w14:solidFill>
                </w14:textFill>
              </w:rPr>
              <w:t>方式：</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签订合同后，供货完毕设备安装完成验收合格后付至合同价的</w:t>
            </w:r>
            <w:r>
              <w:rPr>
                <w:rFonts w:hint="eastAsia" w:ascii="宋体" w:hAnsi="宋体" w:cs="宋体"/>
                <w:b w:val="0"/>
                <w:bCs/>
                <w:color w:val="000000" w:themeColor="text1"/>
                <w:kern w:val="2"/>
                <w:sz w:val="24"/>
                <w:szCs w:val="24"/>
                <w:highlight w:val="none"/>
                <w:lang w:val="en-US" w:eastAsia="zh-CN"/>
                <w14:textFill>
                  <w14:solidFill>
                    <w14:schemeClr w14:val="tx1"/>
                  </w14:solidFill>
                </w14:textFill>
              </w:rPr>
              <w:t>75</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w:t>
            </w:r>
            <w:r>
              <w:rPr>
                <w:rFonts w:hint="eastAsia" w:ascii="宋体" w:hAnsi="宋体" w:cs="宋体"/>
                <w:b w:val="0"/>
                <w:bCs/>
                <w:color w:val="000000" w:themeColor="text1"/>
                <w:kern w:val="2"/>
                <w:sz w:val="24"/>
                <w:szCs w:val="24"/>
                <w:highlight w:val="none"/>
                <w:lang w:val="en-US" w:eastAsia="zh-CN"/>
                <w14:textFill>
                  <w14:solidFill>
                    <w14:schemeClr w14:val="tx1"/>
                  </w14:solidFill>
                </w14:textFill>
              </w:rPr>
              <w:t>，剩余款项一年内付清。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color w:val="auto"/>
                <w:sz w:val="24"/>
                <w:szCs w:val="24"/>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8168" w:type="dxa"/>
            <w:noWrap w:val="0"/>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1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1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16</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ind w:firstLine="480" w:firstLineChars="200"/>
              <w:rPr>
                <w:rFonts w:ascii="宋体" w:hAnsi="宋体" w:cs="宋体"/>
                <w:color w:val="0000FF"/>
                <w:sz w:val="24"/>
              </w:rPr>
            </w:pPr>
            <w:r>
              <w:rPr>
                <w:rFonts w:hint="eastAsia" w:ascii="宋体" w:hAnsi="宋体" w:eastAsia="宋体" w:cs="宋体"/>
                <w:color w:val="auto"/>
                <w:sz w:val="24"/>
                <w:highlight w:val="none"/>
              </w:rPr>
              <w:t>方式：凡有意参加投标者，请登录焦作市公共资源交易中心官网站进行网上下载谈判文件。</w:t>
            </w:r>
            <w:r>
              <w:rPr>
                <w:rFonts w:hint="eastAsia" w:ascii="宋体" w:hAnsi="宋体" w:cs="宋体"/>
                <w:b/>
                <w:bCs/>
                <w:color w:val="0000FF"/>
                <w:kern w:val="0"/>
                <w:sz w:val="24"/>
              </w:rPr>
              <w:t>未通过会员系统完成下载文件，响应性文件</w:t>
            </w:r>
            <w:r>
              <w:rPr>
                <w:rFonts w:hint="eastAsia" w:ascii="宋体" w:hAnsi="宋体" w:cs="宋体"/>
                <w:b/>
                <w:bCs/>
                <w:color w:val="0000FF"/>
                <w:sz w:val="24"/>
              </w:rPr>
              <w:t>视为无效</w:t>
            </w:r>
            <w:r>
              <w:rPr>
                <w:rFonts w:hint="eastAsia" w:ascii="宋体" w:hAnsi="宋体" w:cs="宋体"/>
                <w:color w:val="0000FF"/>
                <w:sz w:val="24"/>
              </w:rPr>
              <w:t>（联系电话：0391-3568920，QQ：232850725、361532918（群））。</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u w:val="single"/>
                <w:lang w:eastAsia="zh-CN"/>
              </w:rPr>
            </w:pP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文件份数：加密的电子</w:t>
            </w: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文件壹份（.jztf 格式在会员系统指定位置上传）。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履约保证金：无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1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 17 </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eastAsia="宋体" w:cs="宋体"/>
                <w:b w:val="0"/>
                <w:color w:val="auto"/>
                <w:kern w:val="0"/>
                <w:sz w:val="24"/>
                <w:szCs w:val="24"/>
                <w:highlight w:val="none"/>
                <w:u w:val="single"/>
                <w:lang w:val="en-US" w:eastAsia="zh-CN" w:bidi="ar-SA"/>
              </w:rPr>
              <w:t xml:space="preserve"> 二  </w:t>
            </w:r>
            <w:r>
              <w:rPr>
                <w:rFonts w:hint="eastAsia" w:ascii="宋体" w:hAnsi="宋体" w:eastAsia="宋体" w:cs="宋体"/>
                <w:b w:val="0"/>
                <w:color w:val="auto"/>
                <w:kern w:val="0"/>
                <w:sz w:val="24"/>
                <w:szCs w:val="24"/>
                <w:highlight w:val="none"/>
                <w:lang w:val="en-US" w:eastAsia="zh-CN" w:bidi="ar-SA"/>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6</w:t>
            </w:r>
          </w:p>
        </w:tc>
        <w:tc>
          <w:tcPr>
            <w:tcW w:w="8168" w:type="dxa"/>
            <w:noWrap w:val="0"/>
            <w:vAlign w:val="center"/>
          </w:tcPr>
          <w:p>
            <w:pPr>
              <w:pageBreakBefore w:val="0"/>
              <w:widowControl/>
              <w:kinsoku/>
              <w:wordWrap/>
              <w:overflowPunct/>
              <w:topLinePunct w:val="0"/>
              <w:bidi w:val="0"/>
              <w:spacing w:beforeAutospacing="0" w:afterAutospacing="0"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采购事项</w:t>
            </w:r>
            <w:r>
              <w:rPr>
                <w:rFonts w:hint="eastAsia" w:ascii="宋体" w:hAnsi="宋体" w:eastAsia="宋体" w:cs="宋体"/>
                <w:color w:val="auto"/>
                <w:kern w:val="0"/>
                <w:sz w:val="24"/>
                <w:highlight w:val="none"/>
              </w:rPr>
              <w:t>答疑: 本项目不再统一召开答疑会，供应商如有疑问，请在响应文件递交截止时间1个工作日前与</w:t>
            </w:r>
            <w:r>
              <w:rPr>
                <w:rFonts w:hint="eastAsia" w:ascii="宋体" w:hAnsi="宋体" w:eastAsia="宋体" w:cs="宋体"/>
                <w:color w:val="auto"/>
                <w:kern w:val="0"/>
                <w:sz w:val="24"/>
                <w:highlight w:val="none"/>
                <w:lang w:val="en-US" w:eastAsia="zh-CN"/>
              </w:rPr>
              <w:t>采购人或采购代理机构</w:t>
            </w:r>
            <w:r>
              <w:rPr>
                <w:rFonts w:hint="eastAsia" w:ascii="宋体" w:hAnsi="宋体" w:eastAsia="宋体" w:cs="宋体"/>
                <w:color w:val="auto"/>
                <w:kern w:val="0"/>
                <w:sz w:val="24"/>
                <w:highlight w:val="none"/>
              </w:rPr>
              <w:t>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7</w:t>
            </w:r>
          </w:p>
        </w:tc>
        <w:tc>
          <w:tcPr>
            <w:tcW w:w="8168" w:type="dxa"/>
            <w:noWrap w:val="0"/>
            <w:vAlign w:val="center"/>
          </w:tcPr>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w:t>
            </w:r>
            <w:r>
              <w:rPr>
                <w:rFonts w:hint="eastAsia" w:ascii="宋体" w:hAnsi="宋体" w:eastAsia="宋体" w:cs="宋体"/>
                <w:b w:val="0"/>
                <w:bCs w:val="0"/>
                <w:color w:val="auto"/>
                <w:sz w:val="24"/>
                <w:szCs w:val="24"/>
                <w:highlight w:val="none"/>
              </w:rPr>
              <w:t>响应文件递交截止时间</w:t>
            </w:r>
            <w:r>
              <w:rPr>
                <w:rFonts w:hint="eastAsia" w:ascii="宋体" w:hAnsi="宋体" w:eastAsia="宋体" w:cs="宋体"/>
                <w:b w:val="0"/>
                <w:bCs/>
                <w:color w:val="auto"/>
                <w:kern w:val="0"/>
                <w:sz w:val="24"/>
                <w:szCs w:val="24"/>
                <w:highlight w:val="none"/>
                <w:lang w:val="en-US" w:eastAsia="zh-CN" w:bidi="ar-SA"/>
              </w:rPr>
              <w:t>。供应商应当登录远程开标大厅，凭制作响应性文件所用的企业 CA 密匙在线签到、解密文件等，解密时间为投标截止时后30分钟内。</w:t>
            </w:r>
          </w:p>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不见面开标地点：博爱县公共资源交易中心第</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cs="宋体"/>
                <w:b w:val="0"/>
                <w:bCs/>
                <w:color w:val="auto"/>
                <w:kern w:val="0"/>
                <w:sz w:val="24"/>
                <w:szCs w:val="24"/>
                <w:highlight w:val="none"/>
                <w:u w:val="single"/>
                <w:lang w:val="en-US" w:eastAsia="zh-CN" w:bidi="ar-SA"/>
              </w:rPr>
              <w:t xml:space="preserve"> 二</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5"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8</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递交响应性文件方式：</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本项目采用“远程不见面”开标方式，远程开标大厅网址为http://122.112.246.33/BidOpening/bidopeninghallaction/hall/login。供应商不需到开标现场参加开标会议，不需提交原件资料等。 </w:t>
            </w:r>
          </w:p>
          <w:p>
            <w:pPr>
              <w:pageBreakBefore w:val="0"/>
              <w:widowControl/>
              <w:numPr>
                <w:ilvl w:val="0"/>
                <w:numId w:val="2"/>
              </w:numPr>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电子响应性文件的递交</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1.1 各供应商应在投标截止时间前上传加密的电子响应性文件</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（.jztf 格式）到会员系统的指定位置。上传时必须得到电脑“上传成功”的确认回复。请供应商在上传时认真检查上传响应性文件是否完整、正确。</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9</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采购预算控制金额（大写）：</w:t>
            </w:r>
            <w:r>
              <w:rPr>
                <w:rFonts w:hint="eastAsia" w:ascii="宋体" w:hAnsi="宋体" w:eastAsia="宋体" w:cs="宋体"/>
                <w:b w:val="0"/>
                <w:bCs/>
                <w:color w:val="auto"/>
                <w:kern w:val="0"/>
                <w:sz w:val="24"/>
                <w:szCs w:val="24"/>
                <w:highlight w:val="none"/>
                <w:u w:val="single"/>
                <w:lang w:val="en-US" w:eastAsia="zh-CN" w:bidi="ar-SA"/>
              </w:rPr>
              <w:t>玖拾万元整</w:t>
            </w:r>
            <w:r>
              <w:rPr>
                <w:rFonts w:hint="eastAsia" w:ascii="宋体" w:hAnsi="宋体" w:eastAsia="宋体" w:cs="宋体"/>
                <w:b w:val="0"/>
                <w:bCs/>
                <w:color w:val="auto"/>
                <w:kern w:val="0"/>
                <w:sz w:val="24"/>
                <w:szCs w:val="24"/>
                <w:highlight w:val="none"/>
                <w:u w:val="none"/>
                <w:lang w:val="en-US" w:eastAsia="zh-CN" w:bidi="ar-SA"/>
              </w:rPr>
              <w:t>（</w:t>
            </w:r>
            <w:r>
              <w:rPr>
                <w:rFonts w:hint="eastAsia" w:ascii="宋体" w:hAnsi="宋体"/>
                <w:bCs/>
                <w:color w:val="auto"/>
                <w:kern w:val="0"/>
                <w:sz w:val="24"/>
                <w:highlight w:val="none"/>
              </w:rPr>
              <w:t>￥</w:t>
            </w:r>
            <w:r>
              <w:rPr>
                <w:rFonts w:hint="eastAsia" w:ascii="宋体" w:hAnsi="宋体" w:eastAsia="宋体" w:cs="宋体"/>
                <w:color w:val="auto"/>
                <w:kern w:val="0"/>
                <w:sz w:val="24"/>
                <w:szCs w:val="24"/>
                <w:highlight w:val="none"/>
                <w:lang w:val="en-US" w:eastAsia="zh-CN"/>
              </w:rPr>
              <w:t>900000.00元</w:t>
            </w:r>
            <w:r>
              <w:rPr>
                <w:rFonts w:hint="eastAsia" w:ascii="宋体" w:hAnsi="宋体" w:eastAsia="宋体" w:cs="宋体"/>
                <w:b w:val="0"/>
                <w:bCs/>
                <w:color w:val="auto"/>
                <w:kern w:val="0"/>
                <w:sz w:val="24"/>
                <w:szCs w:val="24"/>
                <w:highlight w:val="none"/>
                <w:lang w:val="en-US" w:eastAsia="zh-CN" w:bidi="ar-SA"/>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color w:val="auto"/>
                <w:kern w:val="0"/>
                <w:sz w:val="24"/>
                <w:szCs w:val="24"/>
                <w:highlight w:val="none"/>
                <w:lang w:val="en-US" w:eastAsia="zh-CN" w:bidi="ar-SA"/>
              </w:rPr>
              <w:t>供应商的投标报价高于采购预算控制金额的视为无效报价，其投标予以拒绝；供应商的投标报价高于招标控制价的视为无效报价，其投标予以拒绝。当成交人的投标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10</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eastAsia="宋体" w:cs="宋体"/>
                <w:b w:val="0"/>
                <w:color w:val="auto"/>
                <w:sz w:val="24"/>
                <w:szCs w:val="24"/>
                <w:highlight w:val="none"/>
                <w:lang w:eastAsia="zh-CN"/>
              </w:rPr>
              <w:t>投标</w:t>
            </w:r>
            <w:r>
              <w:rPr>
                <w:rFonts w:hint="eastAsia" w:ascii="宋体" w:hAnsi="宋体" w:eastAsia="宋体" w:cs="宋体"/>
                <w:b w:val="0"/>
                <w:color w:val="auto"/>
                <w:sz w:val="24"/>
                <w:szCs w:val="24"/>
                <w:highlight w:val="none"/>
              </w:rPr>
              <w:t>有效期：</w:t>
            </w:r>
            <w:r>
              <w:rPr>
                <w:rFonts w:hint="eastAsia" w:ascii="宋体" w:hAnsi="宋体" w:eastAsia="宋体" w:cs="宋体"/>
                <w:b w:val="0"/>
                <w:color w:val="auto"/>
                <w:sz w:val="24"/>
                <w:szCs w:val="24"/>
                <w:highlight w:val="none"/>
                <w:lang w:val="en-US" w:eastAsia="zh-CN"/>
              </w:rPr>
              <w:t>60</w:t>
            </w:r>
            <w:r>
              <w:rPr>
                <w:rFonts w:hint="eastAsia" w:ascii="宋体" w:hAnsi="宋体" w:eastAsia="宋体" w:cs="宋体"/>
                <w:b w:val="0"/>
                <w:color w:val="auto"/>
                <w:sz w:val="24"/>
                <w:szCs w:val="24"/>
                <w:highlight w:val="none"/>
              </w:rPr>
              <w:t>日历</w:t>
            </w:r>
            <w:r>
              <w:rPr>
                <w:rFonts w:hint="eastAsia" w:ascii="宋体" w:hAnsi="宋体" w:eastAsia="宋体" w:cs="宋体"/>
                <w:b w:val="0"/>
                <w:color w:val="auto"/>
                <w:sz w:val="24"/>
                <w:szCs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w:t>
            </w:r>
            <w:r>
              <w:rPr>
                <w:rFonts w:hint="eastAsia" w:ascii="宋体" w:eastAsia="宋体" w:cs="宋体"/>
                <w:b w:val="0"/>
                <w:color w:val="auto"/>
                <w:sz w:val="21"/>
                <w:szCs w:val="21"/>
                <w:highlight w:val="none"/>
                <w:lang w:val="en-US" w:eastAsia="zh-CN"/>
              </w:rPr>
              <w:t>1</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博爱县第一中学</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张先生</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13603890679</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博爱县团结路北段</w:t>
            </w:r>
          </w:p>
          <w:p>
            <w:pPr>
              <w:pageBreakBefore w:val="0"/>
              <w:widowControl/>
              <w:numPr>
                <w:ilvl w:val="0"/>
                <w:numId w:val="3"/>
              </w:numPr>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河南骐泰招标代理有限公司</w:t>
            </w:r>
          </w:p>
          <w:p>
            <w:pPr>
              <w:pageBreakBefore w:val="0"/>
              <w:widowControl/>
              <w:numPr>
                <w:ilvl w:val="0"/>
                <w:numId w:val="0"/>
              </w:numPr>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王女士</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 xml:space="preserve">15978751106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焦作市山阳区中弘名瑞城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w:t>
            </w:r>
            <w:r>
              <w:rPr>
                <w:rFonts w:hint="eastAsia" w:ascii="宋体" w:eastAsia="宋体" w:cs="宋体"/>
                <w:b w:val="0"/>
                <w:color w:val="auto"/>
                <w:sz w:val="21"/>
                <w:szCs w:val="21"/>
                <w:highlight w:val="none"/>
                <w:lang w:val="en-US" w:eastAsia="zh-CN"/>
              </w:rPr>
              <w:t>2</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eastAsia="宋体" w:cs="宋体"/>
                <w:b w:val="0"/>
                <w:color w:val="auto"/>
                <w:kern w:val="2"/>
                <w:sz w:val="24"/>
                <w:szCs w:val="24"/>
              </w:rPr>
              <w:t>参照豫招协[2023]002号《河南省招标代理服务收费指导意见》中的标准向成交人收取招标代理服务费，成交人在领取中标通知书前，向代理机构足额缴纳。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color w:val="auto"/>
                <w:kern w:val="2"/>
                <w:sz w:val="24"/>
                <w:szCs w:val="24"/>
                <w:highlight w:val="none"/>
                <w:lang w:val="en-US" w:eastAsia="zh-CN"/>
              </w:rPr>
            </w:pPr>
            <w:bookmarkStart w:id="4" w:name="_Toc20290"/>
            <w:bookmarkStart w:id="5" w:name="_Toc533668868"/>
            <w:r>
              <w:rPr>
                <w:rFonts w:hint="eastAsia" w:ascii="宋体" w:hAnsi="宋体" w:eastAsia="宋体" w:cs="宋体"/>
                <w:b w:val="0"/>
                <w:color w:val="auto"/>
                <w:sz w:val="21"/>
                <w:szCs w:val="21"/>
                <w:highlight w:val="none"/>
                <w:lang w:val="en-US" w:eastAsia="zh-CN"/>
              </w:rPr>
              <w:t>13</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eastAsia="宋体" w:cs="宋体"/>
                <w:b w:val="0"/>
                <w:color w:val="auto"/>
                <w:kern w:val="2"/>
                <w:sz w:val="24"/>
                <w:szCs w:val="24"/>
              </w:rPr>
              <w:t>本项目采购货物在质保期内属于货物质量问题的，成交供应商应免费维修，不能维修的应及时更换新设备，供应商须针对质保期内的质量问题提供承诺函。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14</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widowControl w:val="0"/>
              <w:pBdr>
                <w:bottom w:val="none" w:color="auto" w:sz="0" w:space="0"/>
              </w:pBdr>
              <w:spacing w:beforeAutospacing="0" w:afterAutospacing="0" w:line="400" w:lineRule="exac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4"/>
                <w:szCs w:val="24"/>
                <w:lang w:eastAsia="zh-CN"/>
              </w:rPr>
              <w:t>特别提醒</w:t>
            </w:r>
          </w:p>
        </w:tc>
        <w:tc>
          <w:tcPr>
            <w:tcW w:w="8168" w:type="dxa"/>
            <w:noWrap w:val="0"/>
            <w:vAlign w:val="center"/>
          </w:tcPr>
          <w:p>
            <w:pPr>
              <w:spacing w:line="480" w:lineRule="exact"/>
              <w:rPr>
                <w:rFonts w:ascii="宋体" w:hAnsi="宋体" w:cs="宋体"/>
                <w:b/>
                <w:bCs/>
                <w:color w:val="auto"/>
                <w:sz w:val="24"/>
                <w:lang w:eastAsia="zh-CN"/>
              </w:rPr>
            </w:pPr>
            <w:r>
              <w:rPr>
                <w:rFonts w:ascii="宋体" w:hAnsi="宋体" w:cs="宋体"/>
                <w:b/>
                <w:bCs/>
                <w:color w:val="auto"/>
                <w:sz w:val="24"/>
                <w:lang w:eastAsia="zh-CN"/>
              </w:rPr>
              <w:t>1、因电子化评标需要，谈判小组要求供应商进行二轮报价以及作出澄清、说明或补正均采用网上方式进行。</w:t>
            </w:r>
          </w:p>
          <w:p>
            <w:pPr>
              <w:spacing w:line="480" w:lineRule="exact"/>
              <w:rPr>
                <w:rFonts w:hint="eastAsia" w:ascii="宋体" w:hAnsi="宋体" w:eastAsia="宋体" w:cs="宋体"/>
                <w:b/>
                <w:bCs/>
                <w:color w:val="auto"/>
                <w:kern w:val="2"/>
                <w:sz w:val="24"/>
                <w:szCs w:val="24"/>
                <w:highlight w:val="none"/>
              </w:rPr>
            </w:pPr>
            <w:r>
              <w:rPr>
                <w:rFonts w:ascii="宋体" w:hAnsi="宋体" w:cs="宋体"/>
                <w:b/>
                <w:bCs/>
                <w:color w:val="auto"/>
                <w:sz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3"/>
        <w:pageBreakBefore w:val="0"/>
        <w:kinsoku/>
        <w:wordWrap/>
        <w:overflowPunct/>
        <w:topLinePunct w:val="0"/>
        <w:bidi w:val="0"/>
        <w:spacing w:before="0" w:beforeAutospacing="0" w:after="0" w:afterAutospacing="0" w:line="360" w:lineRule="auto"/>
        <w:ind w:firstLine="720" w:firstLineChars="200"/>
        <w:jc w:val="center"/>
        <w:rPr>
          <w:rFonts w:hint="eastAsia" w:ascii="宋体" w:hAnsi="宋体"/>
          <w:color w:val="auto"/>
          <w:kern w:val="0"/>
          <w:sz w:val="48"/>
          <w:szCs w:val="48"/>
          <w:highlight w:val="none"/>
        </w:rPr>
      </w:pPr>
      <w:r>
        <w:rPr>
          <w:rFonts w:hint="eastAsia" w:ascii="宋体" w:hAnsi="宋体"/>
          <w:color w:val="auto"/>
          <w:kern w:val="0"/>
          <w:sz w:val="36"/>
          <w:szCs w:val="36"/>
          <w:highlight w:val="none"/>
        </w:rPr>
        <w:br w:type="page"/>
      </w:r>
      <w:bookmarkStart w:id="6" w:name="_Toc7945"/>
      <w:bookmarkStart w:id="7" w:name="_Toc55293032"/>
    </w:p>
    <w:p>
      <w:pPr>
        <w:pStyle w:val="3"/>
        <w:pageBreakBefore w:val="0"/>
        <w:kinsoku/>
        <w:wordWrap/>
        <w:overflowPunct/>
        <w:topLinePunct w:val="0"/>
        <w:bidi w:val="0"/>
        <w:spacing w:before="0" w:beforeAutospacing="0" w:after="0" w:afterAutospacing="0" w:line="360" w:lineRule="auto"/>
        <w:ind w:firstLine="880" w:firstLineChars="200"/>
        <w:jc w:val="center"/>
        <w:rPr>
          <w:rFonts w:ascii="宋体" w:hAnsi="宋体"/>
          <w:color w:val="auto"/>
          <w:kern w:val="0"/>
          <w:sz w:val="36"/>
          <w:szCs w:val="36"/>
          <w:highlight w:val="none"/>
        </w:rPr>
      </w:pPr>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kern w:val="0"/>
          <w:sz w:val="24"/>
          <w:highlight w:val="none"/>
        </w:rPr>
      </w:pP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项目基本情况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u w:val="single"/>
          <w:lang w:val="en-US" w:eastAsia="zh-CN"/>
        </w:rPr>
      </w:pPr>
      <w:r>
        <w:rPr>
          <w:rFonts w:hint="eastAsia" w:ascii="宋体" w:hAnsi="宋体" w:eastAsia="宋体" w:cs="Times New Roman"/>
          <w:color w:val="auto"/>
          <w:kern w:val="0"/>
          <w:sz w:val="24"/>
          <w:highlight w:val="none"/>
        </w:rPr>
        <w:t xml:space="preserve">采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 购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人：</w:t>
      </w:r>
      <w:r>
        <w:rPr>
          <w:rFonts w:hint="eastAsia" w:ascii="宋体" w:hAnsi="宋体" w:eastAsia="宋体" w:cs="宋体"/>
          <w:b w:val="0"/>
          <w:bCs w:val="0"/>
          <w:color w:val="000000"/>
          <w:sz w:val="24"/>
          <w:szCs w:val="24"/>
          <w:lang w:eastAsia="zh-CN"/>
        </w:rPr>
        <w:t>博爱县第一中学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采购代理机构：</w:t>
      </w:r>
      <w:r>
        <w:rPr>
          <w:rFonts w:hint="eastAsia" w:ascii="宋体" w:hAnsi="宋体" w:eastAsia="宋体" w:cs="Times New Roman"/>
          <w:color w:val="auto"/>
          <w:kern w:val="0"/>
          <w:sz w:val="24"/>
          <w:highlight w:val="none"/>
          <w:lang w:eastAsia="zh-CN"/>
        </w:rPr>
        <w:t>河南骐泰招标代理有限公司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项</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目</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名</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称:</w:t>
      </w:r>
      <w:r>
        <w:rPr>
          <w:rFonts w:hint="eastAsia" w:ascii="宋体" w:hAnsi="宋体" w:eastAsia="宋体" w:cs="Times New Roman"/>
          <w:color w:val="auto"/>
          <w:kern w:val="0"/>
          <w:sz w:val="24"/>
          <w:highlight w:val="none"/>
          <w:lang w:val="en-US" w:eastAsia="zh-CN"/>
        </w:rPr>
        <w:t xml:space="preserve"> </w:t>
      </w:r>
      <w:r>
        <w:rPr>
          <w:rFonts w:hint="eastAsia" w:ascii="宋体" w:hAnsi="宋体" w:cs="Times New Roman"/>
          <w:color w:val="auto"/>
          <w:kern w:val="0"/>
          <w:sz w:val="24"/>
          <w:highlight w:val="none"/>
          <w:lang w:eastAsia="zh-CN"/>
        </w:rPr>
        <w:t>博爱县第一中学网络改造采购项目（二次）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购</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编</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号：</w:t>
      </w:r>
      <w:r>
        <w:rPr>
          <w:rFonts w:hint="eastAsia" w:ascii="宋体" w:hAnsi="宋体" w:eastAsia="宋体" w:cs="宋体"/>
          <w:color w:val="auto"/>
          <w:kern w:val="0"/>
          <w:sz w:val="24"/>
          <w:szCs w:val="24"/>
          <w:highlight w:val="none"/>
          <w:lang w:val="en-US" w:eastAsia="zh-CN"/>
        </w:rPr>
        <w:t>博政采购（2023）92号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资</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金</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来</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源：</w:t>
      </w:r>
      <w:r>
        <w:rPr>
          <w:rFonts w:hint="eastAsia" w:ascii="宋体" w:hAnsi="宋体" w:eastAsia="宋体" w:cs="Times New Roman"/>
          <w:color w:val="auto"/>
          <w:kern w:val="0"/>
          <w:sz w:val="24"/>
          <w:highlight w:val="none"/>
          <w:lang w:val="en-US" w:eastAsia="zh-CN"/>
        </w:rPr>
        <w:t>自筹资金</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供应商资格要求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1符合《中华人民共和国政府采购法》第二十二条之规定；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2落实政府采购政策需满足的资格要求：</w:t>
      </w:r>
      <w:r>
        <w:rPr>
          <w:rFonts w:hint="eastAsia" w:ascii="宋体" w:hAnsi="宋体" w:eastAsia="宋体" w:cs="宋体"/>
          <w:color w:val="auto"/>
          <w:kern w:val="0"/>
          <w:sz w:val="24"/>
          <w:szCs w:val="24"/>
          <w:highlight w:val="none"/>
        </w:rPr>
        <w:t>促进中小企业和监狱企业发展扶持政策、政府强制采购节能产品强制采购、节能产品及环境标志产品优先采购、促进残疾人就业政府采购政策</w:t>
      </w:r>
      <w:r>
        <w:rPr>
          <w:rFonts w:hint="eastAsia" w:ascii="宋体" w:hAnsi="宋体" w:eastAsia="宋体" w:cs="宋体"/>
          <w:color w:val="auto"/>
          <w:kern w:val="0"/>
          <w:sz w:val="24"/>
          <w:szCs w:val="24"/>
          <w:highlight w:val="none"/>
          <w:lang w:eastAsia="zh-CN"/>
        </w:rPr>
        <w:t>。</w:t>
      </w:r>
    </w:p>
    <w:p>
      <w:pPr>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eastAsia="宋体" w:cs="宋体"/>
          <w:color w:val="auto"/>
          <w:kern w:val="0"/>
          <w:sz w:val="24"/>
          <w:highlight w:val="none"/>
          <w:lang w:val="en-US" w:eastAsia="zh-CN"/>
        </w:rPr>
        <w:t>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3.2本项目不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3.3资格审查方式：资格后审。</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响应文件报价应是</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文件和其他相关资料确定的全部工作内容的价格体现。</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的响应文件应实质性响应</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文件要求。</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响应文件递交截止时间之后，任何人不得更改响应文件。</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color w:val="auto"/>
          <w:kern w:val="0"/>
          <w:sz w:val="24"/>
          <w:highlight w:val="none"/>
        </w:rPr>
      </w:pPr>
      <w:r>
        <w:rPr>
          <w:rFonts w:hint="eastAsia" w:ascii="宋体" w:hAnsi="宋体"/>
          <w:color w:val="auto"/>
          <w:kern w:val="0"/>
          <w:sz w:val="24"/>
          <w:highlight w:val="none"/>
        </w:rPr>
        <w:t>如有疑问</w:t>
      </w:r>
      <w:r>
        <w:rPr>
          <w:rFonts w:hint="eastAsia" w:ascii="宋体" w:hAnsi="宋体"/>
          <w:color w:val="auto"/>
          <w:kern w:val="0"/>
          <w:sz w:val="24"/>
          <w:highlight w:val="none"/>
          <w:lang w:eastAsia="zh-CN"/>
        </w:rPr>
        <w:t>，</w:t>
      </w:r>
      <w:r>
        <w:rPr>
          <w:rFonts w:hint="eastAsia" w:ascii="宋体" w:hAnsi="宋体"/>
          <w:color w:val="auto"/>
          <w:kern w:val="0"/>
          <w:sz w:val="24"/>
          <w:highlight w:val="none"/>
        </w:rPr>
        <w:t>请与</w:t>
      </w:r>
      <w:r>
        <w:rPr>
          <w:rFonts w:hint="eastAsia" w:ascii="宋体" w:hAnsi="宋体"/>
          <w:color w:val="auto"/>
          <w:kern w:val="0"/>
          <w:sz w:val="24"/>
          <w:highlight w:val="none"/>
          <w:lang w:val="en-US" w:eastAsia="zh-CN"/>
        </w:rPr>
        <w:t>采购人或采购代理机构</w:t>
      </w:r>
      <w:r>
        <w:rPr>
          <w:rFonts w:hint="eastAsia" w:ascii="宋体" w:hAnsi="宋体"/>
          <w:color w:val="auto"/>
          <w:kern w:val="0"/>
          <w:sz w:val="24"/>
          <w:highlight w:val="none"/>
        </w:rPr>
        <w:t>联系。</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b w:val="0"/>
          <w:bCs w:val="0"/>
          <w:color w:val="auto"/>
          <w:kern w:val="0"/>
          <w:sz w:val="24"/>
          <w:highlight w:val="none"/>
        </w:rPr>
      </w:pPr>
      <w:r>
        <w:rPr>
          <w:rFonts w:hint="eastAsia" w:ascii="宋体" w:hAnsi="宋体" w:eastAsia="宋体" w:cs="Times New Roman"/>
          <w:color w:val="auto"/>
          <w:kern w:val="0"/>
          <w:sz w:val="24"/>
          <w:highlight w:val="none"/>
        </w:rPr>
        <w:t>合同由成交人与</w:t>
      </w:r>
      <w:r>
        <w:rPr>
          <w:rFonts w:hint="eastAsia" w:ascii="宋体" w:hAnsi="宋体" w:eastAsia="宋体" w:cs="Times New Roman"/>
          <w:color w:val="auto"/>
          <w:kern w:val="0"/>
          <w:sz w:val="24"/>
          <w:highlight w:val="none"/>
          <w:lang w:val="en-US" w:eastAsia="zh-CN"/>
        </w:rPr>
        <w:t>博爱县第一中学</w:t>
      </w:r>
      <w:r>
        <w:rPr>
          <w:rFonts w:hint="eastAsia" w:ascii="宋体" w:hAnsi="宋体" w:eastAsia="宋体" w:cs="Times New Roman"/>
          <w:color w:val="auto"/>
          <w:kern w:val="0"/>
          <w:sz w:val="24"/>
          <w:highlight w:val="none"/>
        </w:rPr>
        <w:t>签订</w:t>
      </w:r>
      <w:r>
        <w:rPr>
          <w:rFonts w:hint="eastAsia" w:ascii="宋体" w:hAnsi="宋体" w:eastAsia="宋体" w:cs="Times New Roman"/>
          <w:b w:val="0"/>
          <w:bCs w:val="0"/>
          <w:color w:val="auto"/>
          <w:kern w:val="0"/>
          <w:sz w:val="24"/>
          <w:highlight w:val="none"/>
        </w:rPr>
        <w:t>。</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成交人不得转包项目，否则一经发现，采购人有权另行选择其它单位。</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auto"/>
          <w:kern w:val="0"/>
          <w:sz w:val="24"/>
          <w:highlight w:val="none"/>
        </w:rPr>
        <w:t>付款方式：</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签订合同后，供货完毕设备安装完成验收合格后付至合同价的75%，剩余款项一年内付清。</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质量</w:t>
      </w:r>
      <w:r>
        <w:rPr>
          <w:rFonts w:hint="eastAsia" w:ascii="宋体" w:hAnsi="宋体" w:eastAsia="宋体" w:cs="Times New Roman"/>
          <w:color w:val="auto"/>
          <w:kern w:val="0"/>
          <w:sz w:val="24"/>
          <w:highlight w:val="none"/>
          <w:lang w:val="en-US" w:eastAsia="zh-CN"/>
        </w:rPr>
        <w:t>要求</w:t>
      </w:r>
      <w:r>
        <w:rPr>
          <w:rFonts w:hint="eastAsia" w:ascii="宋体" w:hAnsi="宋体" w:eastAsia="宋体" w:cs="Times New Roman"/>
          <w:color w:val="auto"/>
          <w:kern w:val="0"/>
          <w:sz w:val="24"/>
          <w:highlight w:val="none"/>
        </w:rPr>
        <w:t>：合格，符合国家、行业规范标准。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11. 质保期：1年。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lang w:val="en-US" w:eastAsia="zh-CN"/>
        </w:rPr>
        <w:t>2. 供货安装期：合同签订后30日历天。</w:t>
      </w:r>
    </w:p>
    <w:p>
      <w:pPr>
        <w:bidi w:val="0"/>
        <w:rPr>
          <w:rFonts w:hint="eastAsia"/>
        </w:rPr>
      </w:pPr>
      <w:bookmarkStart w:id="8" w:name="_Toc27926"/>
      <w:bookmarkStart w:id="9" w:name="_Toc533668869"/>
      <w:bookmarkStart w:id="10" w:name="_Toc55293033"/>
      <w:bookmarkStart w:id="11" w:name="_Toc31607"/>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color w:val="auto"/>
          <w:kern w:val="2"/>
          <w:highlight w:val="none"/>
        </w:rPr>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bookmarkEnd w:id="8"/>
      <w:bookmarkEnd w:id="9"/>
      <w:bookmarkEnd w:id="10"/>
      <w:bookmarkEnd w:id="11"/>
    </w:p>
    <w:p>
      <w:pPr>
        <w:pageBreakBefore w:val="0"/>
        <w:widowControl/>
        <w:kinsoku/>
        <w:wordWrap/>
        <w:overflowPunct/>
        <w:topLinePunct w:val="0"/>
        <w:bidi w:val="0"/>
        <w:spacing w:beforeAutospacing="0" w:afterAutospacing="0" w:line="360" w:lineRule="auto"/>
        <w:ind w:firstLine="600" w:firstLineChars="200"/>
        <w:jc w:val="both"/>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根据《中华人民共和国政府采购法》以及相关的法律、法规、规章等，</w:t>
      </w:r>
      <w:r>
        <w:rPr>
          <w:rFonts w:hint="eastAsia" w:ascii="宋体" w:hAnsi="宋体"/>
          <w:color w:val="auto"/>
          <w:kern w:val="0"/>
          <w:sz w:val="24"/>
          <w:highlight w:val="none"/>
          <w:lang w:val="en-US" w:eastAsia="zh-CN"/>
        </w:rPr>
        <w:t>按照本文件中预定的评标方式</w:t>
      </w:r>
      <w:r>
        <w:rPr>
          <w:rFonts w:hint="eastAsia" w:ascii="宋体" w:hAnsi="宋体"/>
          <w:color w:val="auto"/>
          <w:kern w:val="0"/>
          <w:sz w:val="24"/>
          <w:highlight w:val="none"/>
        </w:rPr>
        <w:t>择优选定成交人。</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本次</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已按照有关规定向博爱县财政局采购办备案。</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维护双方当事人的合法权益，反对不正当竞争。</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应仔细阅读</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谈判文件，一旦参与</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谈判，均认为响应该</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谈判文件中采购人的有关要求。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投标费用：</w:t>
      </w:r>
      <w:r>
        <w:rPr>
          <w:rFonts w:hint="eastAsia" w:ascii="宋体" w:hAnsi="宋体"/>
          <w:i w:val="0"/>
          <w:iCs w:val="0"/>
          <w:color w:val="auto"/>
          <w:kern w:val="0"/>
          <w:sz w:val="24"/>
          <w:highlight w:val="none"/>
          <w:u w:val="none"/>
          <w:lang w:eastAsia="zh-CN"/>
        </w:rPr>
        <w:t>供应商</w:t>
      </w:r>
      <w:r>
        <w:rPr>
          <w:rFonts w:hint="eastAsia" w:ascii="宋体" w:hAnsi="宋体"/>
          <w:i w:val="0"/>
          <w:iCs w:val="0"/>
          <w:color w:val="auto"/>
          <w:kern w:val="0"/>
          <w:sz w:val="24"/>
          <w:highlight w:val="none"/>
          <w:u w:val="none"/>
        </w:rPr>
        <w:t>在投标过程中所发生的</w:t>
      </w:r>
      <w:r>
        <w:rPr>
          <w:rFonts w:hint="eastAsia" w:ascii="宋体" w:hAnsi="宋体"/>
          <w:i w:val="0"/>
          <w:iCs w:val="0"/>
          <w:color w:val="auto"/>
          <w:kern w:val="0"/>
          <w:sz w:val="24"/>
          <w:highlight w:val="none"/>
          <w:u w:val="none"/>
          <w:lang w:val="en-US" w:eastAsia="zh-CN"/>
        </w:rPr>
        <w:t>一切</w:t>
      </w:r>
      <w:r>
        <w:rPr>
          <w:rFonts w:hint="eastAsia" w:ascii="宋体" w:hAnsi="宋体"/>
          <w:i w:val="0"/>
          <w:iCs w:val="0"/>
          <w:color w:val="auto"/>
          <w:kern w:val="0"/>
          <w:sz w:val="24"/>
          <w:highlight w:val="none"/>
          <w:u w:val="none"/>
        </w:rPr>
        <w:t>费用，</w:t>
      </w:r>
      <w:r>
        <w:rPr>
          <w:rFonts w:hint="eastAsia" w:ascii="宋体" w:hAnsi="宋体"/>
          <w:color w:val="auto"/>
          <w:kern w:val="0"/>
          <w:sz w:val="24"/>
          <w:highlight w:val="none"/>
        </w:rPr>
        <w:t>不论成交与否，均由</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自负，采购单位不承担任何责任。</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1. 项目名称：</w:t>
      </w:r>
      <w:r>
        <w:rPr>
          <w:rFonts w:hint="eastAsia" w:ascii="宋体" w:eastAsia="宋体" w:cs="Times New Roman"/>
          <w:b w:val="0"/>
          <w:color w:val="auto"/>
          <w:kern w:val="0"/>
          <w:sz w:val="24"/>
          <w:szCs w:val="24"/>
          <w:highlight w:val="none"/>
          <w:lang w:val="en-US" w:eastAsia="zh-CN" w:bidi="ar-SA"/>
        </w:rPr>
        <w:t>博爱县第一中学网络改造采购项目（二次）</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eastAsia="宋体" w:cs="Arial"/>
          <w:b w:val="0"/>
          <w:bCs/>
          <w:color w:val="auto"/>
          <w:kern w:val="2"/>
          <w:sz w:val="24"/>
          <w:szCs w:val="24"/>
          <w:highlight w:val="none"/>
          <w:u w:val="single"/>
          <w:lang w:val="en-US" w:eastAsia="zh-CN"/>
        </w:rPr>
      </w:pPr>
      <w:r>
        <w:rPr>
          <w:rFonts w:hint="eastAsia" w:ascii="宋体" w:hAnsi="宋体" w:eastAsia="宋体" w:cs="Times New Roman"/>
          <w:b w:val="0"/>
          <w:color w:val="auto"/>
          <w:kern w:val="0"/>
          <w:sz w:val="24"/>
          <w:szCs w:val="24"/>
          <w:highlight w:val="none"/>
          <w:lang w:val="en-US" w:eastAsia="zh-CN" w:bidi="ar-SA"/>
        </w:rPr>
        <w:t>2. 采购内容：</w:t>
      </w:r>
      <w:r>
        <w:rPr>
          <w:rFonts w:hint="eastAsia" w:ascii="宋体" w:hAnsi="宋体" w:eastAsia="宋体" w:cs="宋体"/>
          <w:color w:val="auto"/>
          <w:kern w:val="0"/>
          <w:sz w:val="24"/>
          <w:szCs w:val="24"/>
          <w:highlight w:val="none"/>
          <w:lang w:eastAsia="zh-CN"/>
        </w:rPr>
        <w:t>更新有线和无线网络设备，购置综合出口网关</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、核心交换机</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、无线控制器</w:t>
      </w:r>
      <w:r>
        <w:rPr>
          <w:rFonts w:hint="eastAsia" w:ascii="宋体" w:hAnsi="宋体" w:eastAsia="宋体" w:cs="宋体"/>
          <w:color w:val="auto"/>
          <w:kern w:val="0"/>
          <w:sz w:val="24"/>
          <w:szCs w:val="24"/>
          <w:highlight w:val="none"/>
          <w:lang w:val="en-US" w:eastAsia="zh-CN"/>
        </w:rPr>
        <w:t>1台</w:t>
      </w:r>
      <w:r>
        <w:rPr>
          <w:rFonts w:hint="eastAsia" w:ascii="宋体" w:hAnsi="宋体" w:eastAsia="宋体" w:cs="宋体"/>
          <w:color w:val="auto"/>
          <w:kern w:val="0"/>
          <w:sz w:val="24"/>
          <w:szCs w:val="24"/>
          <w:highlight w:val="none"/>
          <w:lang w:eastAsia="zh-CN"/>
        </w:rPr>
        <w:t>、实名认证管理平台</w:t>
      </w:r>
      <w:r>
        <w:rPr>
          <w:rFonts w:hint="eastAsia" w:ascii="宋体" w:hAnsi="宋体" w:eastAsia="宋体" w:cs="宋体"/>
          <w:color w:val="auto"/>
          <w:kern w:val="0"/>
          <w:sz w:val="24"/>
          <w:szCs w:val="24"/>
          <w:highlight w:val="none"/>
          <w:lang w:val="en-US" w:eastAsia="zh-CN"/>
        </w:rPr>
        <w:t>1套</w:t>
      </w:r>
      <w:r>
        <w:rPr>
          <w:rFonts w:hint="eastAsia" w:ascii="宋体" w:hAnsi="宋体" w:eastAsia="宋体" w:cs="宋体"/>
          <w:color w:val="auto"/>
          <w:kern w:val="0"/>
          <w:sz w:val="24"/>
          <w:szCs w:val="24"/>
          <w:highlight w:val="none"/>
          <w:lang w:eastAsia="zh-CN"/>
        </w:rPr>
        <w:t>、无线AP等。（具体要求详见谈判文件第五部分）。</w:t>
      </w:r>
      <w:r>
        <w:rPr>
          <w:rFonts w:hint="eastAsia" w:ascii="宋体" w:hAnsi="宋体" w:eastAsia="宋体" w:cs="Times New Roman"/>
          <w:b w:val="0"/>
          <w:color w:val="auto"/>
          <w:kern w:val="0"/>
          <w:sz w:val="24"/>
          <w:szCs w:val="24"/>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三、</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1. 竞争性谈判</w:t>
      </w:r>
      <w:r>
        <w:rPr>
          <w:rFonts w:hint="eastAsia" w:ascii="宋体" w:hAnsi="宋体"/>
          <w:color w:val="auto"/>
          <w:kern w:val="0"/>
          <w:sz w:val="24"/>
          <w:highlight w:val="none"/>
        </w:rPr>
        <w:t>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3. 竞争性谈判</w:t>
      </w:r>
      <w:r>
        <w:rPr>
          <w:rFonts w:hint="eastAsia" w:ascii="宋体" w:hAnsi="宋体"/>
          <w:color w:val="auto"/>
          <w:kern w:val="0"/>
          <w:sz w:val="24"/>
          <w:highlight w:val="none"/>
        </w:rPr>
        <w:t>文件的解释。</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olor w:val="auto"/>
          <w:kern w:val="0"/>
          <w:sz w:val="24"/>
          <w:highlight w:val="none"/>
          <w:u w:val="none"/>
          <w:lang w:val="en-US" w:eastAsia="zh-CN"/>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对收到的</w:t>
      </w:r>
      <w:r>
        <w:rPr>
          <w:rFonts w:hint="eastAsia" w:ascii="宋体" w:hAnsi="宋体"/>
          <w:color w:val="auto"/>
          <w:kern w:val="0"/>
          <w:sz w:val="24"/>
          <w:highlight w:val="none"/>
          <w:lang w:val="en-US" w:eastAsia="zh-CN"/>
        </w:rPr>
        <w:t>本项目竞争性谈判</w:t>
      </w:r>
      <w:r>
        <w:rPr>
          <w:rFonts w:hint="eastAsia" w:ascii="宋体" w:hAnsi="宋体"/>
          <w:color w:val="auto"/>
          <w:kern w:val="0"/>
          <w:sz w:val="24"/>
          <w:highlight w:val="none"/>
        </w:rPr>
        <w:t>文件若有疑问</w:t>
      </w:r>
      <w:r>
        <w:rPr>
          <w:rFonts w:hint="eastAsia" w:ascii="宋体" w:hAnsi="宋体"/>
          <w:color w:val="auto"/>
          <w:kern w:val="0"/>
          <w:sz w:val="24"/>
          <w:highlight w:val="none"/>
          <w:lang w:eastAsia="zh-CN"/>
        </w:rPr>
        <w:t>，</w:t>
      </w:r>
      <w:r>
        <w:rPr>
          <w:rFonts w:hint="eastAsia" w:ascii="宋体" w:hAnsi="宋体" w:cs="宋体"/>
          <w:bCs/>
          <w:color w:val="auto"/>
          <w:sz w:val="24"/>
          <w:highlight w:val="none"/>
        </w:rPr>
        <w:t>应以书面形式</w:t>
      </w:r>
      <w:r>
        <w:rPr>
          <w:rFonts w:hint="eastAsia" w:ascii="宋体" w:hAnsi="宋体" w:cs="宋体"/>
          <w:bCs/>
          <w:color w:val="auto"/>
          <w:sz w:val="24"/>
          <w:highlight w:val="none"/>
          <w:lang w:val="en-US" w:eastAsia="zh-CN"/>
        </w:rPr>
        <w:t>向</w:t>
      </w:r>
      <w:r>
        <w:rPr>
          <w:rFonts w:hint="eastAsia" w:ascii="宋体" w:hAnsi="宋体"/>
          <w:color w:val="auto"/>
          <w:kern w:val="0"/>
          <w:sz w:val="24"/>
          <w:highlight w:val="none"/>
          <w:u w:val="none"/>
          <w:lang w:val="en-US" w:eastAsia="zh-CN"/>
        </w:rPr>
        <w:t>采购人、采购代理机构</w:t>
      </w:r>
      <w:r>
        <w:rPr>
          <w:rFonts w:hint="eastAsia" w:ascii="宋体" w:hAnsi="宋体"/>
          <w:color w:val="auto"/>
          <w:kern w:val="0"/>
          <w:sz w:val="24"/>
          <w:highlight w:val="none"/>
          <w:u w:val="none"/>
        </w:rPr>
        <w:t>提出，</w:t>
      </w:r>
      <w:r>
        <w:rPr>
          <w:rFonts w:hint="eastAsia" w:ascii="宋体" w:hAnsi="宋体"/>
          <w:color w:val="auto"/>
          <w:kern w:val="0"/>
          <w:sz w:val="24"/>
          <w:highlight w:val="none"/>
          <w:u w:val="none"/>
          <w:lang w:val="en-US" w:eastAsia="zh-CN"/>
        </w:rPr>
        <w:t>采购人和采购代理机构</w:t>
      </w:r>
      <w:r>
        <w:rPr>
          <w:rFonts w:hint="eastAsia" w:ascii="宋体" w:hAnsi="宋体"/>
          <w:color w:val="auto"/>
          <w:kern w:val="0"/>
          <w:sz w:val="24"/>
          <w:highlight w:val="none"/>
          <w:u w:val="none"/>
        </w:rPr>
        <w:t>将</w:t>
      </w:r>
      <w:r>
        <w:rPr>
          <w:rFonts w:hint="eastAsia" w:ascii="宋体" w:hAnsi="宋体"/>
          <w:color w:val="auto"/>
          <w:kern w:val="0"/>
          <w:sz w:val="24"/>
          <w:highlight w:val="none"/>
          <w:u w:val="none"/>
          <w:lang w:val="en-US" w:eastAsia="zh-CN"/>
        </w:rPr>
        <w:t>在提起之日起七个工作日内</w:t>
      </w:r>
      <w:r>
        <w:rPr>
          <w:rFonts w:hint="eastAsia" w:ascii="宋体" w:hAnsi="宋体"/>
          <w:color w:val="auto"/>
          <w:kern w:val="0"/>
          <w:sz w:val="24"/>
          <w:highlight w:val="none"/>
          <w:u w:val="none"/>
        </w:rPr>
        <w:t>以书面形式</w:t>
      </w:r>
      <w:r>
        <w:rPr>
          <w:rFonts w:hint="eastAsia" w:ascii="宋体" w:hAnsi="宋体"/>
          <w:color w:val="auto"/>
          <w:kern w:val="0"/>
          <w:sz w:val="24"/>
          <w:highlight w:val="none"/>
          <w:u w:val="none"/>
          <w:lang w:val="en-US" w:eastAsia="zh-CN"/>
        </w:rPr>
        <w:t>给予</w:t>
      </w:r>
      <w:r>
        <w:rPr>
          <w:rFonts w:hint="eastAsia" w:ascii="宋体" w:hAnsi="宋体"/>
          <w:color w:val="auto"/>
          <w:kern w:val="0"/>
          <w:sz w:val="24"/>
          <w:highlight w:val="none"/>
          <w:u w:val="none"/>
          <w:lang w:eastAsia="zh-CN"/>
        </w:rPr>
        <w:t>答复</w:t>
      </w:r>
      <w:r>
        <w:rPr>
          <w:rFonts w:hint="eastAsia" w:ascii="宋体" w:hAnsi="宋体"/>
          <w:color w:val="auto"/>
          <w:kern w:val="0"/>
          <w:sz w:val="24"/>
          <w:highlight w:val="none"/>
          <w:u w:val="none"/>
        </w:rPr>
        <w:t>。</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本</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文件的解释权属于</w:t>
      </w:r>
      <w:r>
        <w:rPr>
          <w:rFonts w:hint="eastAsia" w:ascii="宋体" w:cs="宋体"/>
          <w:color w:val="auto"/>
          <w:sz w:val="24"/>
          <w:highlight w:val="none"/>
          <w:lang w:val="en-US" w:eastAsia="zh-CN"/>
        </w:rPr>
        <w:t>采购人</w:t>
      </w:r>
      <w:r>
        <w:rPr>
          <w:rFonts w:hint="eastAsia" w:ascii="宋体" w:hAnsi="宋体"/>
          <w:color w:val="auto"/>
          <w:kern w:val="0"/>
          <w:sz w:val="24"/>
          <w:highlight w:val="none"/>
        </w:rPr>
        <w:t>。</w:t>
      </w:r>
    </w:p>
    <w:p>
      <w:pPr>
        <w:pageBreakBefore w:val="0"/>
        <w:widowControl/>
        <w:numPr>
          <w:ilvl w:val="0"/>
          <w:numId w:val="0"/>
        </w:numPr>
        <w:kinsoku/>
        <w:wordWrap/>
        <w:overflowPunct/>
        <w:topLinePunct w:val="0"/>
        <w:bidi w:val="0"/>
        <w:spacing w:beforeAutospacing="0" w:afterAutospacing="0" w:line="360" w:lineRule="auto"/>
        <w:ind w:left="420" w:leftChars="0"/>
        <w:rPr>
          <w:rFonts w:asci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文件的修改。</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w:t>
      </w: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文件发出后，如需对文件进行修改，应在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开始前以</w:t>
      </w:r>
      <w:r>
        <w:rPr>
          <w:rFonts w:hint="eastAsia" w:ascii="宋体" w:hAnsi="宋体" w:eastAsia="宋体" w:cs="Times New Roman"/>
          <w:color w:val="auto"/>
          <w:kern w:val="0"/>
          <w:sz w:val="24"/>
          <w:highlight w:val="none"/>
        </w:rPr>
        <w:t>补充</w:t>
      </w:r>
      <w:r>
        <w:rPr>
          <w:rFonts w:hint="eastAsia" w:ascii="宋体" w:hAnsi="宋体"/>
          <w:color w:val="auto"/>
          <w:kern w:val="0"/>
          <w:sz w:val="24"/>
          <w:highlight w:val="none"/>
        </w:rPr>
        <w:t>通知的形式在相关网站发布。</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文件、补充通知内容相互矛盾时，以最后发出的通知为准。</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四、</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参加</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应按</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文件中提供的格式填写响应文件，否则将认为是对该</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文件的不响应。</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文件未作出实质性响应的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将被拒绝参与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lang w:val="en-US" w:eastAsia="zh-CN"/>
        </w:rPr>
        <w:t xml:space="preserve">1. </w:t>
      </w:r>
      <w:r>
        <w:rPr>
          <w:rFonts w:hint="eastAsia" w:ascii="宋体" w:hAnsi="宋体" w:eastAsia="宋体" w:cs="Times New Roman"/>
          <w:b/>
          <w:bCs/>
          <w:color w:val="auto"/>
          <w:kern w:val="0"/>
          <w:sz w:val="24"/>
          <w:highlight w:val="none"/>
        </w:rPr>
        <w:t>响应文件的语言及格式</w:t>
      </w:r>
    </w:p>
    <w:p>
      <w:pPr>
        <w:pageBreakBefore w:val="0"/>
        <w:widowControl/>
        <w:kinsoku/>
        <w:wordWrap/>
        <w:overflowPunct/>
        <w:topLinePunct w:val="0"/>
        <w:bidi w:val="0"/>
        <w:spacing w:beforeAutospacing="0" w:afterAutospacing="0" w:line="360" w:lineRule="auto"/>
        <w:ind w:firstLine="480" w:firstLineChars="200"/>
        <w:rPr>
          <w:rFonts w:hint="default" w:eastAsia="宋体"/>
          <w:color w:val="auto"/>
          <w:highlight w:val="none"/>
          <w:lang w:val="en-US" w:eastAsia="zh-CN"/>
        </w:rPr>
      </w:pPr>
      <w:r>
        <w:rPr>
          <w:rFonts w:hint="eastAsia" w:ascii="宋体" w:hAnsi="宋体" w:eastAsia="宋体" w:cs="Times New Roman"/>
          <w:color w:val="auto"/>
          <w:kern w:val="0"/>
          <w:sz w:val="24"/>
          <w:highlight w:val="none"/>
          <w:lang w:val="en-US" w:eastAsia="zh-CN"/>
        </w:rPr>
        <w:t>1.1 供应商应</w:t>
      </w:r>
      <w:r>
        <w:rPr>
          <w:rFonts w:hint="eastAsia" w:ascii="宋体" w:hAnsi="宋体" w:eastAsia="宋体" w:cs="Times New Roman"/>
          <w:color w:val="auto"/>
          <w:kern w:val="0"/>
          <w:sz w:val="24"/>
          <w:highlight w:val="none"/>
        </w:rPr>
        <w:t>按照</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文件提供的格式编写</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文件，但不得缺少或私自更改任何</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文件要求填写的表格或提交的资料。</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文件提供格式的可按格式填列，未提供格式的可自行拟定。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1.2 </w:t>
      </w:r>
      <w:r>
        <w:rPr>
          <w:rFonts w:hint="eastAsia" w:ascii="宋体" w:hAnsi="宋体"/>
          <w:color w:val="auto"/>
          <w:kern w:val="0"/>
          <w:sz w:val="24"/>
          <w:highlight w:val="none"/>
        </w:rPr>
        <w:t>与报价有关的所有文件必须使用中</w:t>
      </w:r>
      <w:r>
        <w:rPr>
          <w:rFonts w:hint="eastAsia" w:ascii="宋体" w:hAnsi="宋体" w:eastAsia="宋体" w:cs="Times New Roman"/>
          <w:color w:val="auto"/>
          <w:kern w:val="0"/>
          <w:sz w:val="24"/>
          <w:highlight w:val="none"/>
        </w:rPr>
        <w:t>文</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本竞争性谈判文件中有特殊要求的情形除外</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供应商</w:t>
      </w:r>
      <w:r>
        <w:rPr>
          <w:rFonts w:hint="eastAsia" w:ascii="宋体" w:hAnsi="宋体"/>
          <w:b w:val="0"/>
          <w:bCs w:val="0"/>
          <w:color w:val="auto"/>
          <w:kern w:val="0"/>
          <w:sz w:val="24"/>
          <w:highlight w:val="none"/>
        </w:rPr>
        <w:t>必须使用</w:t>
      </w:r>
      <w:r>
        <w:rPr>
          <w:rFonts w:hint="eastAsia" w:ascii="宋体" w:hAnsi="宋体"/>
          <w:b w:val="0"/>
          <w:bCs w:val="0"/>
          <w:color w:val="auto"/>
          <w:kern w:val="0"/>
          <w:sz w:val="24"/>
          <w:highlight w:val="none"/>
          <w:lang w:eastAsia="zh-CN"/>
        </w:rPr>
        <w:t>竞争</w:t>
      </w:r>
      <w:r>
        <w:rPr>
          <w:rFonts w:hint="eastAsia" w:ascii="宋体" w:hAnsi="宋体"/>
          <w:color w:val="auto"/>
          <w:kern w:val="0"/>
          <w:sz w:val="24"/>
          <w:highlight w:val="none"/>
          <w:lang w:eastAsia="zh-CN"/>
        </w:rPr>
        <w:t>性谈判</w:t>
      </w:r>
      <w:r>
        <w:rPr>
          <w:rFonts w:hint="eastAsia" w:ascii="宋体" w:hAnsi="宋体"/>
          <w:color w:val="auto"/>
          <w:kern w:val="0"/>
          <w:sz w:val="24"/>
          <w:highlight w:val="none"/>
        </w:rPr>
        <w:t>文件中规定的文件格式。</w:t>
      </w:r>
    </w:p>
    <w:p>
      <w:pPr>
        <w:pageBreakBefore w:val="0"/>
        <w:widowControl/>
        <w:numPr>
          <w:ilvl w:val="0"/>
          <w:numId w:val="2"/>
        </w:numPr>
        <w:kinsoku/>
        <w:wordWrap/>
        <w:overflowPunct/>
        <w:topLinePunct w:val="0"/>
        <w:bidi w:val="0"/>
        <w:spacing w:beforeAutospacing="0" w:afterAutospacing="0" w:line="360" w:lineRule="auto"/>
        <w:ind w:left="0" w:leftChars="0" w:firstLine="480" w:firstLineChars="200"/>
        <w:rPr>
          <w:rFonts w:ascii="宋体" w:hAnsi="宋体"/>
          <w:b/>
          <w:bCs/>
          <w:color w:val="auto"/>
          <w:kern w:val="0"/>
          <w:sz w:val="24"/>
          <w:highlight w:val="none"/>
        </w:rPr>
      </w:pPr>
      <w:r>
        <w:rPr>
          <w:rFonts w:hint="eastAsia" w:ascii="宋体" w:hAnsi="宋体"/>
          <w:b/>
          <w:bCs/>
          <w:color w:val="auto"/>
          <w:kern w:val="0"/>
          <w:sz w:val="24"/>
          <w:highlight w:val="none"/>
        </w:rPr>
        <w:t>响应文件的组成</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none"/>
        </w:rPr>
        <w:t>响应文件应主要包括下列部分：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2.1 </w:t>
      </w:r>
      <w:r>
        <w:rPr>
          <w:rFonts w:hint="eastAsia" w:ascii="宋体" w:hAnsi="宋体" w:cs="宋体"/>
          <w:color w:val="auto"/>
          <w:kern w:val="0"/>
          <w:sz w:val="24"/>
          <w:highlight w:val="none"/>
        </w:rPr>
        <w:t>投标函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投标报价明细表；</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2.2 </w:t>
      </w:r>
      <w:r>
        <w:rPr>
          <w:rFonts w:hint="eastAsia" w:ascii="宋体" w:hAnsi="宋体" w:cs="宋体"/>
          <w:color w:val="auto"/>
          <w:kern w:val="0"/>
          <w:sz w:val="24"/>
          <w:highlight w:val="none"/>
        </w:rPr>
        <w:t>法定代表人身份证明；</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2.3 </w:t>
      </w:r>
      <w:r>
        <w:rPr>
          <w:rFonts w:hint="eastAsia" w:ascii="宋体" w:hAnsi="宋体" w:eastAsia="宋体" w:cs="Times New Roman"/>
          <w:color w:val="auto"/>
          <w:kern w:val="0"/>
          <w:sz w:val="24"/>
          <w:highlight w:val="none"/>
        </w:rPr>
        <w:t>授权人委托书</w:t>
      </w:r>
      <w:r>
        <w:rPr>
          <w:rFonts w:hint="eastAsia" w:ascii="宋体" w:hAnsi="宋体" w:cs="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2.4 </w:t>
      </w:r>
      <w:r>
        <w:rPr>
          <w:rFonts w:hint="eastAsia" w:ascii="宋体" w:hAnsi="宋体" w:eastAsia="宋体" w:cs="Times New Roman"/>
          <w:color w:val="auto"/>
          <w:kern w:val="0"/>
          <w:sz w:val="24"/>
          <w:highlight w:val="none"/>
        </w:rPr>
        <w:t>供应商资格证明</w:t>
      </w:r>
      <w:r>
        <w:rPr>
          <w:rFonts w:hint="eastAsia" w:ascii="宋体" w:hAnsi="宋体" w:eastAsia="宋体" w:cs="Times New Roman"/>
          <w:color w:val="auto"/>
          <w:kern w:val="0"/>
          <w:sz w:val="24"/>
          <w:highlight w:val="none"/>
          <w:lang w:eastAsia="zh-CN"/>
        </w:rPr>
        <w:t>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2.5 </w:t>
      </w:r>
      <w:r>
        <w:rPr>
          <w:rFonts w:hint="eastAsia" w:ascii="宋体" w:hAnsi="宋体" w:eastAsia="宋体" w:cs="Times New Roman"/>
          <w:color w:val="auto"/>
          <w:kern w:val="0"/>
          <w:sz w:val="24"/>
          <w:highlight w:val="none"/>
        </w:rPr>
        <w:t>供应商服务承诺和优惠承诺；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2.6 </w:t>
      </w:r>
      <w:r>
        <w:rPr>
          <w:rFonts w:hint="eastAsia" w:ascii="宋体" w:hAnsi="宋体" w:eastAsia="宋体" w:cs="Times New Roman"/>
          <w:color w:val="auto"/>
          <w:kern w:val="0"/>
          <w:sz w:val="24"/>
          <w:highlight w:val="none"/>
        </w:rPr>
        <w:t>供应商所投产品属于当期政府采购清单规定的节能环保产品的证明材料</w:t>
      </w:r>
      <w:r>
        <w:rPr>
          <w:rFonts w:hint="eastAsia" w:ascii="宋体" w:hAnsi="宋体" w:eastAsia="宋体" w:cs="Times New Roman"/>
          <w:color w:val="auto"/>
          <w:kern w:val="0"/>
          <w:sz w:val="24"/>
          <w:highlight w:val="none"/>
          <w:lang w:val="en-US" w:eastAsia="zh-CN"/>
        </w:rPr>
        <w:t>(如有)</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2.7 投标承诺函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2.8 </w:t>
      </w:r>
      <w:r>
        <w:rPr>
          <w:rFonts w:hint="eastAsia" w:ascii="宋体" w:hAnsi="宋体" w:eastAsia="宋体" w:cs="Times New Roman"/>
          <w:color w:val="auto"/>
          <w:kern w:val="0"/>
          <w:sz w:val="24"/>
          <w:highlight w:val="none"/>
        </w:rPr>
        <w:t>中小企业声明函；</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2.9 </w:t>
      </w:r>
      <w:r>
        <w:rPr>
          <w:rFonts w:hint="eastAsia" w:ascii="宋体" w:hAnsi="宋体" w:eastAsia="宋体" w:cs="Times New Roman"/>
          <w:color w:val="auto"/>
          <w:kern w:val="0"/>
          <w:sz w:val="24"/>
          <w:highlight w:val="none"/>
        </w:rPr>
        <w:t>残疾人福利性单位声明函（如有）；</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olor w:val="auto"/>
          <w:kern w:val="0"/>
          <w:sz w:val="24"/>
          <w:highlight w:val="none"/>
          <w:lang w:val="en-US" w:eastAsia="zh-CN"/>
        </w:rPr>
        <w:t xml:space="preserve">2.10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全套响应文件应无涂改和行间插字，如有修改应在修改处加盖</w:t>
      </w:r>
      <w:r>
        <w:rPr>
          <w:rFonts w:hint="eastAsia" w:ascii="宋体" w:hAnsi="宋体" w:cs="宋体"/>
          <w:strike w:val="0"/>
          <w:dstrike w:val="0"/>
          <w:color w:val="auto"/>
          <w:sz w:val="24"/>
          <w:highlight w:val="none"/>
          <w:lang w:val="en-US" w:eastAsia="zh-CN"/>
        </w:rPr>
        <w:t>供应商</w:t>
      </w:r>
      <w:r>
        <w:rPr>
          <w:rFonts w:hint="eastAsia" w:ascii="宋体" w:hAnsi="宋体" w:cs="宋体"/>
          <w:strike w:val="0"/>
          <w:dstrike w:val="0"/>
          <w:color w:val="auto"/>
          <w:sz w:val="24"/>
          <w:highlight w:val="none"/>
        </w:rPr>
        <w:t>的企业印章（即公章）或企业法定代表人或其委托代理人印章（或签字）。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strike w:val="0"/>
          <w:dstrike w:val="0"/>
          <w:color w:val="auto"/>
          <w:sz w:val="24"/>
          <w:highlight w:val="none"/>
          <w:lang w:val="en-US" w:eastAsia="zh-CN"/>
        </w:rPr>
      </w:pPr>
      <w:r>
        <w:rPr>
          <w:rFonts w:hint="eastAsia" w:ascii="宋体" w:hAnsi="宋体" w:cs="宋体"/>
          <w:b/>
          <w:bCs/>
          <w:strike w:val="0"/>
          <w:dstrike w:val="0"/>
          <w:color w:val="auto"/>
          <w:sz w:val="24"/>
          <w:highlight w:val="none"/>
          <w:lang w:val="en-US" w:eastAsia="zh-CN"/>
        </w:rPr>
        <w:t>注：</w:t>
      </w:r>
      <w:r>
        <w:rPr>
          <w:rFonts w:hint="eastAsia" w:ascii="宋体" w:hAnsi="宋体" w:cs="宋体"/>
          <w:strike w:val="0"/>
          <w:dstrike w:val="0"/>
          <w:color w:val="auto"/>
          <w:sz w:val="24"/>
          <w:highlight w:val="none"/>
          <w:lang w:val="en-US" w:eastAsia="zh-CN"/>
        </w:rPr>
        <w:t>1、</w:t>
      </w:r>
      <w:r>
        <w:rPr>
          <w:rFonts w:hint="eastAsia" w:ascii="宋体" w:hAnsi="宋体" w:eastAsia="宋体" w:cs="宋体"/>
          <w:strike w:val="0"/>
          <w:dstrike w:val="0"/>
          <w:color w:val="auto"/>
          <w:sz w:val="24"/>
          <w:highlight w:val="none"/>
          <w:lang w:val="en-US" w:eastAsia="zh-CN"/>
        </w:rPr>
        <w:t>符合《政府采购法》第二十二条规定的资格条件，按照采购文件约定提供资格承诺，不再提供资质资料，主要包括供应商再响应文件中无需再提供营业执照、财务状况报告、依法缴纳税收和社会保障资金、具有履行合同所必须的设备和专业技术能力、参加政府采购活动前三年内再经营活动中没有重大违法记录相关证明材料。</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eastAsia="宋体"/>
          <w:strike w:val="0"/>
          <w:dstrike w:val="0"/>
          <w:color w:val="auto"/>
          <w:kern w:val="0"/>
          <w:sz w:val="24"/>
          <w:highlight w:val="none"/>
          <w:lang w:val="en-US" w:eastAsia="zh-CN"/>
        </w:rPr>
      </w:pPr>
      <w:r>
        <w:rPr>
          <w:rFonts w:hint="eastAsia" w:ascii="宋体" w:hAnsi="宋体" w:eastAsia="宋体" w:cs="宋体"/>
          <w:strike w:val="0"/>
          <w:dstrike w:val="0"/>
          <w:color w:val="auto"/>
          <w:sz w:val="24"/>
          <w:highlight w:val="none"/>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overflowPunct/>
        <w:topLinePunct w:val="0"/>
        <w:bidi w:val="0"/>
        <w:spacing w:beforeAutospacing="0" w:afterAutospacing="0" w:line="360" w:lineRule="auto"/>
        <w:ind w:firstLine="480" w:firstLineChars="200"/>
        <w:rPr>
          <w:rFonts w:ascii="宋体" w:hAnsi="宋体" w:eastAsia="宋体" w:cs="宋体"/>
          <w:b/>
          <w:bCs/>
          <w:color w:val="auto"/>
          <w:sz w:val="24"/>
          <w:highlight w:val="none"/>
        </w:rPr>
      </w:pPr>
      <w:bookmarkStart w:id="12" w:name="_Toc403122514"/>
      <w:bookmarkStart w:id="13" w:name="_Toc279599793"/>
      <w:bookmarkStart w:id="14" w:name="_Toc274249597"/>
      <w:bookmarkStart w:id="15" w:name="_Toc426369503"/>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cs="宋体"/>
          <w:b/>
          <w:bCs/>
          <w:color w:val="auto"/>
          <w:kern w:val="0"/>
          <w:sz w:val="24"/>
          <w:highlight w:val="none"/>
        </w:rPr>
        <w:t>响应</w:t>
      </w:r>
      <w:r>
        <w:rPr>
          <w:rFonts w:hint="eastAsia" w:ascii="宋体" w:hAnsi="宋体" w:eastAsia="宋体" w:cs="宋体"/>
          <w:b/>
          <w:bCs/>
          <w:color w:val="auto"/>
          <w:sz w:val="24"/>
          <w:highlight w:val="none"/>
        </w:rPr>
        <w:t>文件的编制</w:t>
      </w:r>
      <w:bookmarkEnd w:id="12"/>
      <w:bookmarkEnd w:id="13"/>
      <w:bookmarkEnd w:id="14"/>
      <w:bookmarkEnd w:id="15"/>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3.1 </w:t>
      </w:r>
      <w:r>
        <w:rPr>
          <w:rFonts w:hint="eastAsia" w:ascii="宋体" w:hAnsi="宋体" w:eastAsia="宋体" w:cs="宋体"/>
          <w:color w:val="auto"/>
          <w:sz w:val="24"/>
          <w:highlight w:val="none"/>
        </w:rPr>
        <w:t>响应文件应按</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文件中要求使用焦作市公共资源交易系统</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 xml:space="preserve">文件制作专用工具软件编制。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rPr>
        <w:t>响应文件应当对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文件有关</w:t>
      </w:r>
      <w:r>
        <w:rPr>
          <w:rFonts w:hint="eastAsia" w:ascii="宋体" w:hAnsi="宋体" w:eastAsia="宋体" w:cs="宋体"/>
          <w:color w:val="auto"/>
          <w:sz w:val="24"/>
          <w:highlight w:val="none"/>
          <w:lang w:val="en-US" w:eastAsia="zh-CN"/>
        </w:rPr>
        <w:t>供货安装期</w:t>
      </w:r>
      <w:r>
        <w:rPr>
          <w:rFonts w:hint="eastAsia" w:ascii="宋体" w:hAnsi="宋体" w:eastAsia="宋体" w:cs="宋体"/>
          <w:color w:val="auto"/>
          <w:sz w:val="24"/>
          <w:highlight w:val="none"/>
        </w:rPr>
        <w:t>、投标有效期、质量要求、采购要求及服务内容、等实质性内容作出</w:t>
      </w:r>
      <w:r>
        <w:rPr>
          <w:rFonts w:hint="eastAsia" w:ascii="宋体" w:hAnsi="宋体" w:eastAsia="宋体" w:cs="宋体"/>
          <w:color w:val="auto"/>
          <w:sz w:val="24"/>
          <w:highlight w:val="none"/>
          <w:lang w:eastAsia="zh-CN"/>
        </w:rPr>
        <w:t>承诺及</w:t>
      </w:r>
      <w:r>
        <w:rPr>
          <w:rFonts w:hint="eastAsia" w:ascii="宋体" w:hAnsi="宋体" w:eastAsia="宋体" w:cs="宋体"/>
          <w:color w:val="auto"/>
          <w:sz w:val="24"/>
          <w:highlight w:val="none"/>
        </w:rPr>
        <w:t>响应。</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rPr>
        <w:t>本项目采用电子开评标方式，潜在</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文件制作和上传等。为避免网络拥堵等不可控因素影响投标文件的上传，请提前上传</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文件。因文件未及时上传导致投标失败的责任由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自行承担。</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 签字盖章要求：</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要求供应商加盖公章的地方都应加盖供应商单位的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要求法定代表人签字或盖章的，法定代表人在签字或盖章的地方上传手写签名的扫描件或加盖法定代表人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要求委托代理人签字或盖章的，委托代理人在签字或盖章的地方上传手写签名的扫描件或加盖委托代理人 CA 印章。</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eastAsia" w:ascii="仿宋_GB2312" w:hAnsi="Batang" w:eastAsia="仿宋_GB2312"/>
          <w:b/>
          <w:bCs/>
          <w:color w:val="auto"/>
          <w:sz w:val="28"/>
          <w:szCs w:val="28"/>
          <w:highlight w:val="none"/>
        </w:rPr>
      </w:pPr>
      <w:r>
        <w:rPr>
          <w:rFonts w:hint="eastAsia" w:ascii="仿宋_GB2312" w:hAnsi="Batang" w:eastAsia="仿宋_GB2312"/>
          <w:b/>
          <w:bCs/>
          <w:color w:val="auto"/>
          <w:sz w:val="28"/>
          <w:szCs w:val="28"/>
          <w:highlight w:val="none"/>
          <w:lang w:val="en-US" w:eastAsia="zh-CN"/>
        </w:rPr>
        <w:t xml:space="preserve">4. </w:t>
      </w:r>
      <w:r>
        <w:rPr>
          <w:rFonts w:hint="eastAsia" w:ascii="仿宋_GB2312" w:hAnsi="Batang" w:eastAsia="仿宋_GB2312"/>
          <w:b/>
          <w:bCs/>
          <w:color w:val="auto"/>
          <w:sz w:val="28"/>
          <w:szCs w:val="28"/>
          <w:highlight w:val="none"/>
          <w:lang w:eastAsia="zh-CN"/>
        </w:rPr>
        <w:t>响应性</w:t>
      </w:r>
      <w:r>
        <w:rPr>
          <w:rFonts w:hint="eastAsia" w:ascii="仿宋_GB2312" w:hAnsi="Batang" w:eastAsia="仿宋_GB2312"/>
          <w:b/>
          <w:bCs/>
          <w:color w:val="auto"/>
          <w:sz w:val="28"/>
          <w:szCs w:val="28"/>
          <w:highlight w:val="none"/>
        </w:rPr>
        <w:t>文件的语言和计量单位</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 谈判文件以及供应商与采购人、采购代理机构就有关投标事宜的所有来往函电均应使用简体中文书写。</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4.2 关于投标计量单位，谈判文件已有明确规定的，使用响应性文件规定的计量单位；谈判文件没有规定的，应采用中华人民共和国法定计量单位。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 本响应性文件所表述的时间均为北京时间。</w:t>
      </w:r>
    </w:p>
    <w:p>
      <w:pPr>
        <w:pStyle w:val="6"/>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 响应文件的补充与撤回</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5.1 供应商</w:t>
      </w:r>
      <w:r>
        <w:rPr>
          <w:rFonts w:hint="eastAsia" w:ascii="宋体" w:hAnsi="宋体" w:eastAsia="宋体" w:cs="Times New Roman"/>
          <w:color w:val="auto"/>
          <w:kern w:val="0"/>
          <w:sz w:val="24"/>
          <w:highlight w:val="none"/>
          <w:lang w:eastAsia="zh-CN"/>
        </w:rPr>
        <w:t>在</w:t>
      </w:r>
      <w:r>
        <w:rPr>
          <w:rFonts w:hint="eastAsia" w:ascii="宋体" w:hAnsi="宋体" w:eastAsia="宋体" w:cs="Times New Roman"/>
          <w:color w:val="auto"/>
          <w:kern w:val="0"/>
          <w:sz w:val="24"/>
          <w:highlight w:val="none"/>
          <w:lang w:val="en-US" w:eastAsia="zh-CN"/>
        </w:rPr>
        <w:t>投标截止时间前</w:t>
      </w:r>
      <w:r>
        <w:rPr>
          <w:rFonts w:hint="eastAsia" w:ascii="宋体" w:hAnsi="宋体" w:eastAsia="宋体" w:cs="Times New Roman"/>
          <w:color w:val="auto"/>
          <w:kern w:val="0"/>
          <w:sz w:val="24"/>
          <w:highlight w:val="none"/>
          <w:lang w:eastAsia="zh-CN"/>
        </w:rPr>
        <w:t>可对其</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lang w:eastAsia="zh-CN"/>
        </w:rPr>
        <w:t>文件进行修改并重新上传或在焦作市电子招投标交易平台上进行撤回投标的操作。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 供应商在响应文件递交截止时间后不能修改、补充替代或撤回其响应文件。</w:t>
      </w:r>
    </w:p>
    <w:p>
      <w:pPr>
        <w:pageBreakBefore w:val="0"/>
        <w:widowControl/>
        <w:kinsoku/>
        <w:wordWrap/>
        <w:overflowPunct/>
        <w:topLinePunct w:val="0"/>
        <w:bidi w:val="0"/>
        <w:spacing w:beforeAutospacing="0" w:afterAutospacing="0" w:line="360" w:lineRule="auto"/>
        <w:ind w:firstLine="560" w:firstLineChars="200"/>
        <w:jc w:val="center"/>
        <w:rPr>
          <w:rFonts w:ascii="宋体"/>
          <w:b/>
          <w:bCs/>
          <w:color w:val="auto"/>
          <w:kern w:val="0"/>
          <w:sz w:val="28"/>
          <w:szCs w:val="28"/>
          <w:highlight w:val="none"/>
        </w:rPr>
      </w:pPr>
      <w:r>
        <w:rPr>
          <w:rFonts w:hint="eastAsia" w:ascii="宋体" w:hAnsi="宋体"/>
          <w:b/>
          <w:bCs/>
          <w:color w:val="auto"/>
          <w:kern w:val="0"/>
          <w:sz w:val="28"/>
          <w:szCs w:val="28"/>
          <w:highlight w:val="none"/>
        </w:rPr>
        <w:t>六、投标报价</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控制价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u w:val="none"/>
        </w:rPr>
        <w:t>本项目</w:t>
      </w:r>
      <w:r>
        <w:rPr>
          <w:rFonts w:hint="eastAsia" w:ascii="宋体" w:hAnsi="宋体"/>
          <w:color w:val="auto"/>
          <w:kern w:val="0"/>
          <w:sz w:val="24"/>
          <w:highlight w:val="none"/>
          <w:u w:val="none"/>
          <w:lang w:val="en-US" w:eastAsia="zh-CN"/>
        </w:rPr>
        <w:t>预算</w:t>
      </w:r>
      <w:r>
        <w:rPr>
          <w:rFonts w:hint="eastAsia" w:ascii="宋体" w:hAnsi="宋体"/>
          <w:color w:val="auto"/>
          <w:kern w:val="0"/>
          <w:sz w:val="24"/>
          <w:highlight w:val="none"/>
          <w:u w:val="none"/>
        </w:rPr>
        <w:t>控制</w:t>
      </w:r>
      <w:r>
        <w:rPr>
          <w:rFonts w:hint="eastAsia" w:ascii="宋体" w:hAnsi="宋体"/>
          <w:color w:val="auto"/>
          <w:kern w:val="0"/>
          <w:sz w:val="24"/>
          <w:highlight w:val="none"/>
          <w:u w:val="none"/>
          <w:lang w:val="en-US" w:eastAsia="zh-CN"/>
        </w:rPr>
        <w:t>金额</w:t>
      </w:r>
      <w:r>
        <w:rPr>
          <w:rFonts w:hint="eastAsia" w:ascii="宋体" w:hAnsi="宋体"/>
          <w:color w:val="auto"/>
          <w:kern w:val="0"/>
          <w:sz w:val="24"/>
          <w:highlight w:val="none"/>
          <w:u w:val="single"/>
          <w:lang w:val="en-US" w:eastAsia="zh-CN"/>
        </w:rPr>
        <w:t>900000.00元</w:t>
      </w:r>
      <w:r>
        <w:rPr>
          <w:rFonts w:hint="eastAsia" w:ascii="宋体" w:hAnsi="宋体"/>
          <w:color w:val="auto"/>
          <w:kern w:val="0"/>
          <w:sz w:val="24"/>
          <w:highlight w:val="none"/>
        </w:rPr>
        <w:t>（大写</w:t>
      </w: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eastAsia="zh-CN"/>
        </w:rPr>
        <w:t>玖</w:t>
      </w:r>
      <w:r>
        <w:rPr>
          <w:rFonts w:hint="eastAsia" w:ascii="宋体" w:hAnsi="宋体"/>
          <w:color w:val="auto"/>
          <w:kern w:val="0"/>
          <w:sz w:val="24"/>
          <w:highlight w:val="none"/>
          <w:u w:val="single"/>
          <w:lang w:val="en-US" w:eastAsia="zh-CN"/>
        </w:rPr>
        <w:t>拾万元整</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的投标报价高于招标控制价的视为无效报价，其投标予以拒绝</w:t>
      </w:r>
      <w:r>
        <w:rPr>
          <w:rFonts w:hint="eastAsia" w:ascii="宋体" w:hAnsi="宋体"/>
          <w:color w:val="auto"/>
          <w:kern w:val="0"/>
          <w:sz w:val="24"/>
          <w:highlight w:val="none"/>
          <w:lang w:eastAsia="zh-CN"/>
        </w:rPr>
        <w:t>。当成交人的投标价高于控制价的95%时，该成交人的成交价按控制价的95%执行。</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投标报价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2.1 投标报价应包括</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文件确定采购范围的全部工作内容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以及其响应文件编制与递交所涉及的一切费用。供应商以人民币为计量币种报价，并以人民币币种签约、结算。</w:t>
      </w:r>
    </w:p>
    <w:p>
      <w:pPr>
        <w:widowControl/>
        <w:spacing w:line="560" w:lineRule="exact"/>
        <w:ind w:firstLine="480" w:firstLineChars="200"/>
        <w:rPr>
          <w:rFonts w:hint="eastAsia" w:ascii="宋体" w:hAnsi="宋体" w:eastAsia="宋体" w:cs="Times New Roman"/>
          <w:color w:val="000000"/>
          <w:kern w:val="0"/>
          <w:sz w:val="24"/>
          <w:highlight w:val="none"/>
          <w:lang w:val="en-US" w:eastAsia="zh-CN"/>
        </w:rPr>
      </w:pPr>
      <w:r>
        <w:rPr>
          <w:rFonts w:hint="eastAsia" w:ascii="宋体" w:hAnsi="宋体" w:eastAsia="宋体" w:cs="Times New Roman"/>
          <w:color w:val="auto"/>
          <w:kern w:val="0"/>
          <w:sz w:val="24"/>
          <w:highlight w:val="none"/>
        </w:rPr>
        <w:t>2.2 供应商的投标报价应包括货物本身的费用、包装费、运输费、装卸费、运输过程保险费、安装费、质量保证费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验收交付</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相关的伴随服务费、货物本身已支付或将支付的各种税费以及其它交付使用前的所有费</w:t>
      </w:r>
      <w:r>
        <w:rPr>
          <w:rFonts w:hint="eastAsia" w:ascii="宋体" w:hAnsi="宋体" w:eastAsia="宋体" w:cs="Times New Roman"/>
          <w:b w:val="0"/>
          <w:bCs w:val="0"/>
          <w:color w:val="auto"/>
          <w:kern w:val="0"/>
          <w:sz w:val="24"/>
          <w:highlight w:val="none"/>
        </w:rPr>
        <w:t>用</w:t>
      </w:r>
      <w:r>
        <w:rPr>
          <w:rFonts w:hint="eastAsia" w:ascii="宋体" w:hAnsi="宋体" w:eastAsia="宋体" w:cs="Times New Roman"/>
          <w:b w:val="0"/>
          <w:bCs w:val="0"/>
          <w:color w:val="auto"/>
          <w:kern w:val="0"/>
          <w:sz w:val="24"/>
          <w:highlight w:val="none"/>
          <w:lang w:eastAsia="zh-CN"/>
        </w:rPr>
        <w:t>，</w:t>
      </w:r>
      <w:r>
        <w:rPr>
          <w:rFonts w:hint="eastAsia" w:ascii="宋体" w:hAnsi="宋体" w:eastAsia="宋体" w:cs="Times New Roman"/>
          <w:b w:val="0"/>
          <w:bCs w:val="0"/>
          <w:color w:val="000000"/>
          <w:kern w:val="0"/>
          <w:sz w:val="24"/>
          <w:highlight w:val="none"/>
          <w:lang w:eastAsia="zh-CN"/>
        </w:rPr>
        <w:t>另</w:t>
      </w:r>
      <w:r>
        <w:rPr>
          <w:rFonts w:hint="eastAsia" w:ascii="宋体" w:hAnsi="宋体" w:eastAsia="宋体" w:cs="Times New Roman"/>
          <w:color w:val="000000"/>
          <w:kern w:val="0"/>
          <w:sz w:val="24"/>
          <w:highlight w:val="none"/>
          <w:lang w:val="en-US" w:eastAsia="zh-CN"/>
        </w:rPr>
        <w:t>交付施工包含：万兆单模光模块14个，千兆单模光模块126个。</w:t>
      </w:r>
    </w:p>
    <w:p>
      <w:pPr>
        <w:pageBreakBefore w:val="0"/>
        <w:kinsoku/>
        <w:wordWrap/>
        <w:overflowPunct/>
        <w:topLinePunct w:val="0"/>
        <w:bidi w:val="0"/>
        <w:spacing w:beforeAutospacing="0" w:afterAutospacing="0" w:line="360" w:lineRule="auto"/>
        <w:ind w:firstLine="480" w:firstLineChars="200"/>
        <w:rPr>
          <w:rFonts w:ascii="宋体"/>
          <w:color w:val="auto"/>
          <w:sz w:val="30"/>
          <w:szCs w:val="30"/>
          <w:highlight w:val="none"/>
        </w:rPr>
      </w:pPr>
      <w:r>
        <w:rPr>
          <w:rFonts w:hint="eastAsia" w:ascii="宋体" w:hAnsi="宋体" w:eastAsia="宋体" w:cs="Times New Roman"/>
          <w:b w:val="0"/>
          <w:bCs w:val="0"/>
          <w:color w:val="auto"/>
          <w:kern w:val="0"/>
          <w:sz w:val="24"/>
          <w:highlight w:val="none"/>
        </w:rPr>
        <w:t xml:space="preserve"> 投标价不是唯一的或不是固定不变的响应文件将被作为非响应性投标而予以拒绝，供</w:t>
      </w:r>
      <w:r>
        <w:rPr>
          <w:rFonts w:hint="eastAsia" w:ascii="宋体" w:hAnsi="宋体" w:eastAsia="宋体" w:cs="Times New Roman"/>
          <w:color w:val="auto"/>
          <w:kern w:val="0"/>
          <w:sz w:val="24"/>
          <w:highlight w:val="none"/>
        </w:rPr>
        <w:t>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600" w:firstLineChars="200"/>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600" w:firstLineChars="200"/>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（一） </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程序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采购人在规定的投标截止时间（开标时间）和</w:t>
      </w:r>
      <w:r>
        <w:rPr>
          <w:rFonts w:hint="eastAsia" w:ascii="宋体" w:hAnsi="宋体"/>
          <w:color w:val="auto"/>
          <w:kern w:val="0"/>
          <w:sz w:val="24"/>
          <w:highlight w:val="none"/>
          <w:lang w:val="en-US" w:eastAsia="zh-CN"/>
        </w:rPr>
        <w:t>投标</w:t>
      </w:r>
      <w:r>
        <w:rPr>
          <w:rFonts w:hint="eastAsia" w:ascii="宋体" w:hAnsi="宋体"/>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无需到现场参加开标会议，无需到达现场提交原件资料。登录远程</w:t>
      </w:r>
      <w:r>
        <w:rPr>
          <w:rFonts w:hint="eastAsia" w:ascii="宋体" w:hAnsi="宋体"/>
          <w:color w:val="auto"/>
          <w:kern w:val="0"/>
          <w:sz w:val="24"/>
          <w:highlight w:val="none"/>
          <w:lang w:val="en-US" w:eastAsia="zh-CN"/>
        </w:rPr>
        <w:t>不见面</w:t>
      </w:r>
      <w:r>
        <w:rPr>
          <w:rFonts w:hint="eastAsia" w:ascii="宋体" w:hAnsi="宋体"/>
          <w:color w:val="auto"/>
          <w:kern w:val="0"/>
          <w:sz w:val="24"/>
          <w:highlight w:val="none"/>
        </w:rPr>
        <w:t>开标大厅，在线准时参加开标活动</w:t>
      </w:r>
      <w:r>
        <w:rPr>
          <w:rFonts w:hint="eastAsia" w:ascii="宋体" w:hAnsi="宋体"/>
          <w:b w:val="0"/>
          <w:bCs w:val="0"/>
          <w:color w:val="auto"/>
          <w:kern w:val="0"/>
          <w:sz w:val="24"/>
          <w:highlight w:val="none"/>
        </w:rPr>
        <w:t>。在规定时间内</w:t>
      </w:r>
      <w:r>
        <w:rPr>
          <w:rFonts w:hint="eastAsia" w:ascii="宋体" w:hAnsi="宋体" w:eastAsia="宋体" w:cs="Times New Roman"/>
          <w:b w:val="0"/>
          <w:bCs w:val="0"/>
          <w:color w:val="auto"/>
          <w:kern w:val="0"/>
          <w:sz w:val="24"/>
          <w:szCs w:val="24"/>
          <w:highlight w:val="none"/>
          <w:lang w:val="en-US" w:eastAsia="zh-CN" w:bidi="ar-SA"/>
        </w:rPr>
        <w:t>响应性</w:t>
      </w:r>
      <w:r>
        <w:rPr>
          <w:rFonts w:hint="eastAsia" w:ascii="宋体" w:hAnsi="宋体"/>
          <w:b w:val="0"/>
          <w:bCs w:val="0"/>
          <w:color w:val="auto"/>
          <w:kern w:val="0"/>
          <w:sz w:val="24"/>
          <w:highlight w:val="none"/>
        </w:rPr>
        <w:t>文件未解密的</w:t>
      </w:r>
      <w:r>
        <w:rPr>
          <w:rFonts w:hint="eastAsia" w:ascii="宋体" w:hAnsi="宋体"/>
          <w:b w:val="0"/>
          <w:bCs w:val="0"/>
          <w:color w:val="auto"/>
          <w:kern w:val="0"/>
          <w:sz w:val="24"/>
          <w:highlight w:val="none"/>
          <w:lang w:eastAsia="zh-CN"/>
        </w:rPr>
        <w:t>供应商</w:t>
      </w:r>
      <w:r>
        <w:rPr>
          <w:rFonts w:hint="eastAsia" w:ascii="宋体" w:hAnsi="宋体"/>
          <w:b w:val="0"/>
          <w:bCs w:val="0"/>
          <w:color w:val="auto"/>
          <w:kern w:val="0"/>
          <w:sz w:val="24"/>
          <w:highlight w:val="none"/>
        </w:rPr>
        <w:t>，视为放弃投标。</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所有</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文件必须在本</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文件中规定的</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进行</w:t>
      </w:r>
      <w:r>
        <w:rPr>
          <w:rFonts w:hint="eastAsia"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w:t>
      </w:r>
      <w:r>
        <w:rPr>
          <w:rFonts w:hint="eastAsia" w:ascii="宋体" w:hAnsi="宋体"/>
          <w:color w:val="auto"/>
          <w:kern w:val="0"/>
          <w:sz w:val="24"/>
          <w:highlight w:val="none"/>
        </w:rPr>
        <w:t>，不能按时上传、解密者视为自动放弃投标。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 xml:space="preserve">不足3家的，不得开标。  </w:t>
      </w:r>
    </w:p>
    <w:p>
      <w:pPr>
        <w:pageBreakBefore w:val="0"/>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开标当日</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采购代理机构</w:t>
      </w:r>
      <w:r>
        <w:rPr>
          <w:rFonts w:hint="eastAsia" w:ascii="宋体" w:hAnsi="宋体"/>
          <w:color w:val="auto"/>
          <w:kern w:val="0"/>
          <w:sz w:val="24"/>
          <w:highlight w:val="none"/>
          <w:lang w:val="en-US" w:eastAsia="zh-CN"/>
        </w:rPr>
        <w:t>通过</w:t>
      </w:r>
      <w:r>
        <w:rPr>
          <w:rFonts w:hint="eastAsia" w:ascii="宋体" w:hAnsi="宋体" w:eastAsia="宋体" w:cs="Times New Roman"/>
          <w:color w:val="auto"/>
          <w:kern w:val="0"/>
          <w:sz w:val="24"/>
          <w:highlight w:val="none"/>
        </w:rPr>
        <w:t>“信用中国”（www.creditchina.gov.cn）、中国政府采购网（www.ccgp.gov.cn）</w:t>
      </w:r>
      <w:r>
        <w:rPr>
          <w:rFonts w:hint="eastAsia" w:ascii="宋体" w:hAnsi="宋体" w:eastAsia="宋体" w:cs="Times New Roman"/>
          <w:color w:val="auto"/>
          <w:kern w:val="0"/>
          <w:sz w:val="24"/>
          <w:highlight w:val="none"/>
          <w:lang w:eastAsia="zh-CN"/>
        </w:rPr>
        <w:t>，</w:t>
      </w:r>
      <w:r>
        <w:rPr>
          <w:rFonts w:hint="eastAsia" w:ascii="宋体" w:hAnsi="宋体"/>
          <w:color w:val="auto"/>
          <w:kern w:val="0"/>
          <w:sz w:val="24"/>
          <w:highlight w:val="none"/>
        </w:rPr>
        <w:t>对</w:t>
      </w:r>
      <w:r>
        <w:rPr>
          <w:rFonts w:hint="eastAsia" w:ascii="宋体" w:hAnsi="宋体"/>
          <w:color w:val="auto"/>
          <w:kern w:val="0"/>
          <w:sz w:val="24"/>
          <w:highlight w:val="none"/>
          <w:lang w:val="en-US" w:eastAsia="zh-CN"/>
        </w:rPr>
        <w:t>参与投标</w:t>
      </w:r>
      <w:r>
        <w:rPr>
          <w:rFonts w:hint="eastAsia" w:ascii="宋体" w:hAnsi="宋体"/>
          <w:color w:val="auto"/>
          <w:kern w:val="0"/>
          <w:sz w:val="24"/>
          <w:highlight w:val="none"/>
        </w:rPr>
        <w:t>供应商信用记录进行</w:t>
      </w:r>
      <w:r>
        <w:rPr>
          <w:rFonts w:hint="eastAsia" w:ascii="宋体" w:hAnsi="宋体"/>
          <w:color w:val="auto"/>
          <w:kern w:val="0"/>
          <w:sz w:val="24"/>
          <w:highlight w:val="none"/>
          <w:lang w:val="en-US" w:eastAsia="zh-CN"/>
        </w:rPr>
        <w:t>查询</w:t>
      </w:r>
      <w:r>
        <w:rPr>
          <w:rFonts w:hint="eastAsia" w:ascii="宋体" w:hAnsi="宋体"/>
          <w:color w:val="auto"/>
          <w:kern w:val="0"/>
          <w:sz w:val="24"/>
          <w:highlight w:val="none"/>
        </w:rPr>
        <w:t>，</w:t>
      </w:r>
      <w:r>
        <w:rPr>
          <w:rFonts w:hint="eastAsia" w:ascii="宋体" w:hAnsi="宋体" w:eastAsia="宋体" w:cs="宋体"/>
          <w:color w:val="auto"/>
          <w:kern w:val="0"/>
          <w:sz w:val="24"/>
          <w:szCs w:val="24"/>
          <w:highlight w:val="none"/>
        </w:rPr>
        <w:t>对列入失信被执行人、重大税收违法案件当事人名单、政府采购严重违法失信行为记录名单的供应商，拒绝参与政府采购活动，同时对信用信息查询记录和证据进行打印存档；</w:t>
      </w:r>
    </w:p>
    <w:p>
      <w:pPr>
        <w:pageBreakBefore w:val="0"/>
        <w:tabs>
          <w:tab w:val="left" w:pos="9127"/>
        </w:tabs>
        <w:kinsoku/>
        <w:wordWrap/>
        <w:overflowPunct/>
        <w:topLinePunct w:val="0"/>
        <w:bidi w:val="0"/>
        <w:spacing w:beforeAutospacing="0" w:afterAutospacing="0" w:line="360" w:lineRule="auto"/>
        <w:ind w:right="-52" w:rightChars="-25"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5.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应准时参加开标会议</w:t>
      </w:r>
      <w:r>
        <w:rPr>
          <w:rFonts w:hint="eastAsia" w:ascii="宋体" w:hAnsi="宋体"/>
          <w:color w:val="auto"/>
          <w:kern w:val="0"/>
          <w:sz w:val="24"/>
          <w:highlight w:val="none"/>
          <w:lang w:eastAsia="zh-CN"/>
        </w:rPr>
        <w:t>，</w:t>
      </w:r>
      <w:r>
        <w:rPr>
          <w:rFonts w:hint="eastAsia" w:ascii="宋体" w:hAnsi="宋体"/>
          <w:color w:val="auto"/>
          <w:kern w:val="0"/>
          <w:sz w:val="24"/>
          <w:highlight w:val="none"/>
        </w:rPr>
        <w:t>不能按时上传、解密者视为自动放弃投标。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 </w:t>
      </w:r>
      <w:r>
        <w:rPr>
          <w:rFonts w:hint="eastAsia" w:ascii="宋体" w:hAnsi="宋体" w:eastAsia="宋体" w:cs="Times New Roman"/>
          <w:color w:val="auto"/>
          <w:kern w:val="0"/>
          <w:sz w:val="24"/>
          <w:highlight w:val="none"/>
        </w:rPr>
        <w:t>会议由</w:t>
      </w:r>
      <w:r>
        <w:rPr>
          <w:rFonts w:hint="eastAsia" w:ascii="宋体" w:hAnsi="宋体" w:eastAsia="宋体" w:cs="Times New Roman"/>
          <w:color w:val="auto"/>
          <w:kern w:val="0"/>
          <w:sz w:val="24"/>
          <w:highlight w:val="none"/>
          <w:lang w:eastAsia="zh-CN"/>
        </w:rPr>
        <w:t>河南骐泰招标代理有限公司</w:t>
      </w:r>
      <w:r>
        <w:rPr>
          <w:rFonts w:hint="eastAsia" w:ascii="宋体" w:hAnsi="宋体" w:eastAsia="宋体" w:cs="Times New Roman"/>
          <w:color w:val="auto"/>
          <w:kern w:val="0"/>
          <w:sz w:val="24"/>
          <w:highlight w:val="none"/>
        </w:rPr>
        <w:t>主持：</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6.1 </w:t>
      </w:r>
      <w:r>
        <w:rPr>
          <w:rFonts w:hint="eastAsia" w:ascii="宋体" w:hAnsi="宋体" w:eastAsia="宋体" w:cs="Times New Roman"/>
          <w:color w:val="auto"/>
          <w:kern w:val="0"/>
          <w:sz w:val="24"/>
          <w:highlight w:val="none"/>
        </w:rPr>
        <w:t>公布在投标截止时间前递交</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名称；</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6.2 供应商</w:t>
      </w:r>
      <w:r>
        <w:rPr>
          <w:rFonts w:hint="eastAsia" w:ascii="宋体" w:hAnsi="宋体" w:eastAsia="宋体" w:cs="Times New Roman"/>
          <w:color w:val="auto"/>
          <w:kern w:val="0"/>
          <w:sz w:val="24"/>
          <w:highlight w:val="none"/>
        </w:rPr>
        <w:t>通过电子招标投标交易平台对已递交的电子</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文件在规定时间内进行解密；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6.3 </w:t>
      </w:r>
      <w:r>
        <w:rPr>
          <w:rFonts w:hint="eastAsia" w:ascii="宋体" w:hAnsi="宋体" w:eastAsia="宋体" w:cs="Times New Roman"/>
          <w:color w:val="auto"/>
          <w:kern w:val="0"/>
          <w:sz w:val="24"/>
          <w:highlight w:val="none"/>
        </w:rPr>
        <w:t>批量导入文件；</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6.4 </w:t>
      </w:r>
      <w:r>
        <w:rPr>
          <w:rFonts w:hint="eastAsia" w:ascii="宋体" w:hAnsi="宋体" w:eastAsia="宋体" w:cs="Times New Roman"/>
          <w:color w:val="auto"/>
          <w:kern w:val="0"/>
          <w:sz w:val="24"/>
          <w:highlight w:val="none"/>
        </w:rPr>
        <w:t>代理机构将通过焦作市电子招投标交易平台进行唱标，并公布</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项目名称、</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名称、</w:t>
      </w:r>
      <w:r>
        <w:rPr>
          <w:rFonts w:hint="eastAsia" w:ascii="宋体" w:hAnsi="宋体" w:eastAsia="宋体" w:cs="Times New Roman"/>
          <w:color w:val="auto"/>
          <w:kern w:val="0"/>
          <w:sz w:val="24"/>
          <w:highlight w:val="none"/>
          <w:lang w:val="en-US" w:eastAsia="zh-CN"/>
        </w:rPr>
        <w:t>供货安装期等</w:t>
      </w:r>
      <w:r>
        <w:rPr>
          <w:rFonts w:hint="eastAsia" w:ascii="宋体" w:hAnsi="宋体" w:eastAsia="宋体" w:cs="Times New Roman"/>
          <w:color w:val="auto"/>
          <w:kern w:val="0"/>
          <w:sz w:val="24"/>
          <w:highlight w:val="none"/>
        </w:rPr>
        <w:t>其他内容，并记录在案；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6.5 </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人代表、监督人等有关人员按具体现场系统情况在开标记录上签字确认；</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6.6 </w:t>
      </w:r>
      <w:r>
        <w:rPr>
          <w:rFonts w:hint="eastAsia" w:ascii="宋体" w:hAnsi="宋体" w:eastAsia="宋体" w:cs="Times New Roman"/>
          <w:color w:val="auto"/>
          <w:kern w:val="0"/>
          <w:sz w:val="24"/>
          <w:highlight w:val="none"/>
        </w:rPr>
        <w:t>开标结束。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6.7</w:t>
      </w:r>
      <w:r>
        <w:rPr>
          <w:rFonts w:hint="eastAsia" w:ascii="宋体" w:hAnsi="宋体" w:eastAsia="宋体" w:cs="Times New Roman"/>
          <w:color w:val="auto"/>
          <w:kern w:val="0"/>
          <w:sz w:val="24"/>
          <w:highlight w:val="none"/>
        </w:rPr>
        <w:t>开标异议</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对开标有异议的，应当在开标现场提出（</w:t>
      </w:r>
      <w:bookmarkStart w:id="16" w:name="_Toc12998"/>
      <w:r>
        <w:rPr>
          <w:rFonts w:hint="eastAsia" w:ascii="宋体" w:hAnsi="宋体" w:eastAsia="宋体" w:cs="Times New Roman"/>
          <w:color w:val="auto"/>
          <w:kern w:val="0"/>
          <w:sz w:val="24"/>
          <w:highlight w:val="none"/>
        </w:rPr>
        <w:t>语音异议</w:t>
      </w:r>
      <w:bookmarkEnd w:id="16"/>
      <w:r>
        <w:rPr>
          <w:rFonts w:hint="eastAsia" w:ascii="宋体" w:hAnsi="宋体" w:eastAsia="宋体" w:cs="Times New Roman"/>
          <w:color w:val="auto"/>
          <w:kern w:val="0"/>
          <w:sz w:val="24"/>
          <w:highlight w:val="none"/>
        </w:rPr>
        <w:t>、</w:t>
      </w:r>
      <w:bookmarkStart w:id="17" w:name="_Toc20745"/>
      <w:r>
        <w:rPr>
          <w:rFonts w:hint="eastAsia" w:ascii="宋体" w:hAnsi="宋体" w:eastAsia="宋体" w:cs="Times New Roman"/>
          <w:color w:val="auto"/>
          <w:kern w:val="0"/>
          <w:sz w:val="24"/>
          <w:highlight w:val="none"/>
        </w:rPr>
        <w:t>文字异议</w:t>
      </w:r>
      <w:bookmarkEnd w:id="17"/>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采购人</w:t>
      </w:r>
      <w:r>
        <w:rPr>
          <w:rFonts w:hint="eastAsia" w:ascii="宋体" w:hAnsi="宋体" w:eastAsia="宋体" w:cs="Times New Roman"/>
          <w:color w:val="auto"/>
          <w:kern w:val="0"/>
          <w:sz w:val="24"/>
          <w:highlight w:val="none"/>
        </w:rPr>
        <w:t>当场作出答复，并制作记录。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6.8</w:t>
      </w:r>
      <w:r>
        <w:rPr>
          <w:rFonts w:hint="eastAsia" w:ascii="宋体" w:hAnsi="宋体" w:eastAsia="宋体" w:cs="Times New Roman"/>
          <w:color w:val="auto"/>
          <w:kern w:val="0"/>
          <w:sz w:val="24"/>
          <w:highlight w:val="none"/>
        </w:rPr>
        <w:t>开标异常处理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当出现以下情况时，应对未开标的项目中止电子开标，对原有资料及信息作出妥善保密处理，并在恢复正常后及时安排时间开标：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6.8.1 </w:t>
      </w:r>
      <w:r>
        <w:rPr>
          <w:rFonts w:hint="eastAsia" w:ascii="宋体" w:hAnsi="宋体" w:eastAsia="宋体" w:cs="Times New Roman"/>
          <w:color w:val="auto"/>
          <w:kern w:val="0"/>
          <w:sz w:val="24"/>
          <w:highlight w:val="none"/>
        </w:rPr>
        <w:t>系统服务器发生故障，无法访问或无法使用系统；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6.8.2 </w:t>
      </w:r>
      <w:r>
        <w:rPr>
          <w:rFonts w:hint="eastAsia" w:ascii="宋体" w:hAnsi="宋体" w:eastAsia="宋体" w:cs="Times New Roman"/>
          <w:color w:val="auto"/>
          <w:kern w:val="0"/>
          <w:sz w:val="24"/>
          <w:highlight w:val="none"/>
        </w:rPr>
        <w:t>系统的软件或数据库出现错误，不能进行正常操作；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6.8.3 </w:t>
      </w:r>
      <w:r>
        <w:rPr>
          <w:rFonts w:hint="eastAsia" w:ascii="宋体" w:hAnsi="宋体" w:eastAsia="宋体" w:cs="Times New Roman"/>
          <w:color w:val="auto"/>
          <w:kern w:val="0"/>
          <w:sz w:val="24"/>
          <w:highlight w:val="none"/>
        </w:rPr>
        <w:t>系统发现有安全漏洞，有潜在的泄密危险；</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6.8.4 </w:t>
      </w:r>
      <w:r>
        <w:rPr>
          <w:rFonts w:hint="eastAsia" w:ascii="宋体" w:hAnsi="宋体" w:eastAsia="宋体" w:cs="Times New Roman"/>
          <w:color w:val="auto"/>
          <w:kern w:val="0"/>
          <w:sz w:val="24"/>
          <w:highlight w:val="none"/>
        </w:rPr>
        <w:t>出现断电事故且短时间内无法恢复供电；</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 xml:space="preserve">6.8.5 </w:t>
      </w:r>
      <w:r>
        <w:rPr>
          <w:rFonts w:hint="eastAsia" w:ascii="宋体" w:hAnsi="宋体" w:eastAsia="宋体" w:cs="Times New Roman"/>
          <w:color w:val="auto"/>
          <w:kern w:val="0"/>
          <w:sz w:val="24"/>
          <w:highlight w:val="none"/>
        </w:rPr>
        <w:t>其他无法保证招投标过程正常进行的情形</w:t>
      </w:r>
      <w:r>
        <w:rPr>
          <w:rFonts w:hint="eastAsia" w:ascii="宋体" w:hAnsi="宋体" w:eastAsia="宋体" w:cs="Times New Roman"/>
          <w:color w:val="auto"/>
          <w:kern w:val="0"/>
          <w:sz w:val="24"/>
          <w:highlight w:val="none"/>
          <w:lang w:eastAsia="zh-CN"/>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6.9合格供应商不足3家的，将不再评标</w:t>
      </w:r>
    </w:p>
    <w:p>
      <w:pPr>
        <w:pageBreakBefore w:val="0"/>
        <w:numPr>
          <w:ilvl w:val="0"/>
          <w:numId w:val="5"/>
        </w:numPr>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组建谈判小组</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7.1 </w:t>
      </w:r>
      <w:r>
        <w:rPr>
          <w:rFonts w:hint="eastAsia" w:ascii="宋体" w:hAnsi="宋体" w:eastAsia="宋体" w:cs="Times New Roman"/>
          <w:color w:val="auto"/>
          <w:kern w:val="0"/>
          <w:sz w:val="24"/>
          <w:highlight w:val="none"/>
        </w:rPr>
        <w:t>采购</w:t>
      </w:r>
      <w:r>
        <w:rPr>
          <w:rFonts w:hint="eastAsia" w:ascii="宋体" w:hAnsi="宋体" w:eastAsia="宋体" w:cs="Times New Roman"/>
          <w:color w:val="auto"/>
          <w:kern w:val="0"/>
          <w:sz w:val="24"/>
          <w:highlight w:val="none"/>
          <w:lang w:val="en-US" w:eastAsia="zh-CN"/>
        </w:rPr>
        <w:t>人</w:t>
      </w:r>
      <w:r>
        <w:rPr>
          <w:rFonts w:hint="eastAsia" w:ascii="宋体" w:hAnsi="宋体" w:eastAsia="宋体" w:cs="Times New Roman"/>
          <w:color w:val="auto"/>
          <w:kern w:val="0"/>
          <w:sz w:val="24"/>
          <w:highlight w:val="none"/>
        </w:rPr>
        <w:t>根据采购项目的特点依法组建</w:t>
      </w:r>
      <w:r>
        <w:rPr>
          <w:rFonts w:hint="eastAsia" w:ascii="宋体" w:hAnsi="宋体" w:eastAsia="宋体" w:cs="Times New Roman"/>
          <w:color w:val="auto"/>
          <w:kern w:val="0"/>
          <w:sz w:val="24"/>
          <w:highlight w:val="none"/>
          <w:lang w:val="en-US" w:eastAsia="zh-CN"/>
        </w:rPr>
        <w:t>竞争性谈判小组</w:t>
      </w:r>
      <w:r>
        <w:rPr>
          <w:rFonts w:hint="eastAsia" w:ascii="宋体" w:hAnsi="宋体" w:eastAsia="宋体" w:cs="Times New Roman"/>
          <w:color w:val="auto"/>
          <w:kern w:val="0"/>
          <w:sz w:val="24"/>
          <w:highlight w:val="none"/>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本项目采用远程异地评标，</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小组由采购人代表和政府采购专家库中随机抽取的评审专家共3人组成。</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负责具体的评标事务，并独立履行以下职责：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7.2.1 </w:t>
      </w:r>
      <w:r>
        <w:rPr>
          <w:rFonts w:hint="eastAsia" w:ascii="宋体" w:hAnsi="宋体" w:eastAsia="宋体" w:cs="Times New Roman"/>
          <w:color w:val="auto"/>
          <w:kern w:val="0"/>
          <w:sz w:val="24"/>
          <w:highlight w:val="none"/>
        </w:rPr>
        <w:t>审查、评价</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文件是否符合</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7.2.2 </w:t>
      </w:r>
      <w:r>
        <w:rPr>
          <w:rFonts w:hint="eastAsia" w:ascii="宋体" w:hAnsi="宋体" w:eastAsia="宋体" w:cs="Times New Roman"/>
          <w:color w:val="auto"/>
          <w:kern w:val="0"/>
          <w:sz w:val="24"/>
          <w:highlight w:val="none"/>
        </w:rPr>
        <w:t>要求</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文件有关事项作出澄清或者说明；</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7.2.3 </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文件进行比较和评价；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7.2.4</w:t>
      </w:r>
      <w:r>
        <w:rPr>
          <w:rFonts w:hint="eastAsia" w:ascii="宋体" w:hAnsi="宋体" w:eastAsia="宋体" w:cs="Times New Roman"/>
          <w:color w:val="auto"/>
          <w:kern w:val="0"/>
          <w:sz w:val="24"/>
          <w:highlight w:val="none"/>
        </w:rPr>
        <w:t>推荐</w:t>
      </w:r>
      <w:r>
        <w:rPr>
          <w:rFonts w:hint="eastAsia" w:ascii="宋体" w:hAnsi="宋体" w:eastAsia="宋体" w:cs="Times New Roman"/>
          <w:color w:val="auto"/>
          <w:kern w:val="0"/>
          <w:sz w:val="24"/>
          <w:highlight w:val="none"/>
          <w:lang w:val="en-US" w:eastAsia="zh-CN"/>
        </w:rPr>
        <w:t>成交供应商</w:t>
      </w:r>
      <w:r>
        <w:rPr>
          <w:rFonts w:hint="eastAsia" w:ascii="宋体" w:hAnsi="宋体" w:eastAsia="宋体" w:cs="Times New Roman"/>
          <w:color w:val="auto"/>
          <w:kern w:val="0"/>
          <w:sz w:val="24"/>
          <w:highlight w:val="none"/>
        </w:rPr>
        <w:t>名单；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7.2.5 </w:t>
      </w:r>
      <w:r>
        <w:rPr>
          <w:rFonts w:hint="eastAsia" w:ascii="宋体" w:hAnsi="宋体" w:eastAsia="宋体" w:cs="Times New Roman"/>
          <w:color w:val="auto"/>
          <w:kern w:val="0"/>
          <w:sz w:val="24"/>
          <w:highlight w:val="none"/>
        </w:rPr>
        <w:t>向采购人、采购代理机构或者有关部门报告评标中发现的违法行为。</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7.3 </w:t>
      </w:r>
      <w:r>
        <w:rPr>
          <w:rFonts w:hint="eastAsia" w:ascii="宋体" w:hAnsi="宋体" w:eastAsia="宋体" w:cs="Times New Roman"/>
          <w:color w:val="auto"/>
          <w:kern w:val="0"/>
          <w:sz w:val="24"/>
          <w:highlight w:val="none"/>
        </w:rPr>
        <w:t>评标中因</w:t>
      </w:r>
      <w:r>
        <w:rPr>
          <w:rFonts w:hint="eastAsia" w:ascii="宋体" w:hAnsi="宋体" w:eastAsia="宋体" w:cs="Times New Roman"/>
          <w:color w:val="auto"/>
          <w:kern w:val="0"/>
          <w:sz w:val="24"/>
          <w:highlight w:val="none"/>
          <w:lang w:val="en-US" w:eastAsia="zh-CN"/>
        </w:rPr>
        <w:t>谈判小组的</w:t>
      </w:r>
      <w:r>
        <w:rPr>
          <w:rFonts w:hint="eastAsia" w:ascii="宋体" w:hAnsi="宋体" w:eastAsia="宋体" w:cs="Times New Roman"/>
          <w:color w:val="auto"/>
          <w:kern w:val="0"/>
          <w:sz w:val="24"/>
          <w:highlight w:val="none"/>
        </w:rPr>
        <w:t>缺席、回避或者健康等特殊原因导致</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组成不符合本办法规定的，采购人或者采购代理机构应当依法补足后继续评标。被更换的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7.4 </w:t>
      </w:r>
      <w:r>
        <w:rPr>
          <w:rFonts w:hint="eastAsia" w:ascii="宋体" w:hAnsi="宋体" w:eastAsia="宋体" w:cs="Times New Roman"/>
          <w:color w:val="auto"/>
          <w:kern w:val="0"/>
          <w:sz w:val="24"/>
          <w:highlight w:val="none"/>
        </w:rPr>
        <w:t>无法及时补足</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成员的，采购人或者采购代理机构应当停止评标活动，封存所有</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文件和开标、评标资料，依法重新组建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进行评标。原</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7.5 </w:t>
      </w:r>
      <w:r>
        <w:rPr>
          <w:rFonts w:hint="eastAsia" w:ascii="宋体" w:hAnsi="宋体" w:eastAsia="宋体" w:cs="Times New Roman"/>
          <w:color w:val="auto"/>
          <w:kern w:val="0"/>
          <w:sz w:val="24"/>
          <w:highlight w:val="none"/>
        </w:rPr>
        <w:t>采购人或者采购代理机构应当将变更、重新组建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的情况予以记录，并随采购文件一并存档。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7.6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应当对符合资格的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w:t>
      </w:r>
      <w:r>
        <w:rPr>
          <w:rFonts w:hint="eastAsia" w:ascii="宋体" w:hAnsi="宋体" w:eastAsia="宋体" w:cs="Times New Roman"/>
          <w:color w:val="auto"/>
          <w:kern w:val="0"/>
          <w:sz w:val="24"/>
          <w:highlight w:val="none"/>
          <w:lang w:val="en-US" w:eastAsia="zh-CN"/>
        </w:rPr>
        <w:t>资格</w:t>
      </w:r>
      <w:r>
        <w:rPr>
          <w:rFonts w:hint="eastAsia" w:ascii="宋体" w:hAnsi="宋体" w:eastAsia="宋体" w:cs="Times New Roman"/>
          <w:color w:val="auto"/>
          <w:kern w:val="0"/>
          <w:sz w:val="24"/>
          <w:highlight w:val="none"/>
        </w:rPr>
        <w:t>性审查，以确定其是否满足</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7.7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成员要依法独立评审，并对评审意见承担个人责任。</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对需要共同认定的事项存在争议的，按照少数服从多数的原则做出结论。持不同意见的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成员应当在评标报告上签署不同意见并说明理由，否则视为同意。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符合性审查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.1对资格性检查合格的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递交的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文件，依据</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文件的规定，从</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文件的有效性、完整性和对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文件的响应程度，审查</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文件的实质性要求作出了响应。</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8.2</w:t>
      </w:r>
      <w:r>
        <w:rPr>
          <w:rFonts w:hint="eastAsia" w:ascii="宋体" w:hAnsi="宋体" w:eastAsia="宋体" w:cs="Times New Roman"/>
          <w:color w:val="auto"/>
          <w:kern w:val="0"/>
          <w:sz w:val="24"/>
          <w:highlight w:val="none"/>
        </w:rPr>
        <w:t>本次招标采用电子化评标，如“焦作市电子招投标交易平台”系统出现故障，导致无法继续评审工作的，可暂停评标，对原有资料及信息作出妥善保密处理，待电子评标系统恢复正常之后组织评审。</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8.3</w:t>
      </w:r>
      <w:r>
        <w:rPr>
          <w:rFonts w:hint="eastAsia" w:ascii="宋体" w:hAnsi="宋体" w:eastAsia="宋体" w:cs="Times New Roman"/>
          <w:color w:val="auto"/>
          <w:kern w:val="0"/>
          <w:sz w:val="24"/>
          <w:highlight w:val="none"/>
        </w:rPr>
        <w:t>实质性响应的投标是指与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文件的全部条款、条件和规格相符，没有重大偏离。</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8.4 </w:t>
      </w:r>
      <w:r>
        <w:rPr>
          <w:rFonts w:hint="eastAsia" w:ascii="宋体" w:hAnsi="宋体" w:eastAsia="宋体" w:cs="Times New Roman"/>
          <w:color w:val="auto"/>
          <w:kern w:val="0"/>
          <w:sz w:val="24"/>
          <w:highlight w:val="none"/>
        </w:rPr>
        <w:t>重大偏离是指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所投标的范围、质量、服务等明显不能满足招标文件的要求，或者实质上与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文件不一致，而且限制了</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人的权利或投标的义务，纠正这些偏离将对其他实质性响应要求的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的竞争地位产生不公正的影响。重大偏离的认定须经</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三分之二以上同意。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8.5 </w:t>
      </w:r>
      <w:r>
        <w:rPr>
          <w:rFonts w:hint="eastAsia" w:ascii="宋体" w:hAnsi="宋体" w:eastAsia="宋体" w:cs="Times New Roman"/>
          <w:color w:val="auto"/>
          <w:kern w:val="0"/>
          <w:sz w:val="24"/>
          <w:highlight w:val="none"/>
        </w:rPr>
        <w:t>如果</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文件实质上没有响应</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文件的要求，将作为无效投标处理，</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不得再对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文件进行任何修正从而使其投标成为实质上响应的投标。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8.6</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w:t>
      </w:r>
      <w:r>
        <w:rPr>
          <w:rFonts w:hint="eastAsia" w:ascii="宋体" w:hAnsi="宋体" w:eastAsia="宋体" w:cs="Times New Roman"/>
          <w:color w:val="auto"/>
          <w:kern w:val="0"/>
          <w:sz w:val="24"/>
          <w:highlight w:val="none"/>
        </w:rPr>
        <w:t>审定</w:t>
      </w:r>
      <w:r>
        <w:rPr>
          <w:rFonts w:hint="eastAsia" w:ascii="宋体" w:hAnsi="宋体" w:eastAsia="宋体" w:cs="Times New Roman"/>
          <w:color w:val="auto"/>
          <w:kern w:val="0"/>
          <w:sz w:val="24"/>
          <w:highlight w:val="none"/>
          <w:lang w:val="en-US" w:eastAsia="zh-CN"/>
        </w:rPr>
        <w:t>响应</w:t>
      </w:r>
      <w:r>
        <w:rPr>
          <w:rFonts w:hint="eastAsia" w:ascii="宋体" w:hAnsi="宋体" w:eastAsia="宋体" w:cs="Times New Roman"/>
          <w:color w:val="auto"/>
          <w:kern w:val="0"/>
          <w:sz w:val="24"/>
          <w:highlight w:val="none"/>
        </w:rPr>
        <w:t>文件的响应性只根据</w:t>
      </w:r>
      <w:r>
        <w:rPr>
          <w:rFonts w:hint="eastAsia" w:ascii="宋体" w:hAnsi="宋体" w:eastAsia="宋体" w:cs="Times New Roman"/>
          <w:color w:val="auto"/>
          <w:kern w:val="0"/>
          <w:sz w:val="24"/>
          <w:highlight w:val="none"/>
          <w:lang w:eastAsia="zh-CN"/>
        </w:rPr>
        <w:t>响应</w:t>
      </w:r>
      <w:r>
        <w:rPr>
          <w:rFonts w:hint="eastAsia" w:ascii="宋体" w:hAnsi="宋体" w:eastAsia="宋体" w:cs="Times New Roman"/>
          <w:color w:val="auto"/>
          <w:kern w:val="0"/>
          <w:sz w:val="24"/>
          <w:highlight w:val="none"/>
        </w:rPr>
        <w:t>文件本身的内容而不寻求外部证据。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8.7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响应文件进行审查、质疑、评估和比较。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u w:val="none"/>
        </w:rPr>
      </w:pPr>
      <w:r>
        <w:rPr>
          <w:rFonts w:hint="eastAsia" w:ascii="宋体" w:hAnsi="宋体"/>
          <w:color w:val="auto"/>
          <w:kern w:val="0"/>
          <w:sz w:val="24"/>
          <w:highlight w:val="none"/>
          <w:lang w:val="en-US" w:eastAsia="zh-CN"/>
        </w:rPr>
        <w:t xml:space="preserve">8.8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文件规定的时间和地点对</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的响应性文件进行审查</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u w:val="none"/>
          <w:lang w:eastAsia="zh-CN"/>
        </w:rPr>
        <w:t>竞争性谈判小组发起二轮报价，</w:t>
      </w:r>
      <w:r>
        <w:rPr>
          <w:rFonts w:hint="eastAsia" w:ascii="宋体" w:hAnsi="宋体" w:eastAsia="宋体" w:cs="Times New Roman"/>
          <w:color w:val="auto"/>
          <w:kern w:val="0"/>
          <w:sz w:val="24"/>
          <w:highlight w:val="none"/>
          <w:u w:val="none"/>
        </w:rPr>
        <w:t>通过初步审查的</w:t>
      </w:r>
      <w:r>
        <w:rPr>
          <w:rFonts w:hint="eastAsia" w:ascii="宋体" w:hAnsi="宋体" w:eastAsia="宋体" w:cs="Times New Roman"/>
          <w:color w:val="auto"/>
          <w:kern w:val="0"/>
          <w:sz w:val="24"/>
          <w:highlight w:val="none"/>
          <w:u w:val="none"/>
          <w:lang w:eastAsia="zh-CN"/>
        </w:rPr>
        <w:t>供应商在规定时间内通过不见面开标系统</w:t>
      </w:r>
      <w:r>
        <w:rPr>
          <w:rFonts w:hint="eastAsia" w:ascii="宋体" w:hAnsi="宋体" w:eastAsia="宋体" w:cs="Times New Roman"/>
          <w:color w:val="auto"/>
          <w:kern w:val="0"/>
          <w:sz w:val="24"/>
          <w:highlight w:val="none"/>
          <w:u w:val="none"/>
        </w:rPr>
        <w:t>进行二轮报价。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rPr>
      </w:pPr>
      <w:r>
        <w:rPr>
          <w:rFonts w:hint="eastAsia" w:ascii="宋体" w:hAnsi="宋体" w:eastAsia="宋体" w:cs="Times New Roman"/>
          <w:b/>
          <w:bCs/>
          <w:color w:val="auto"/>
          <w:kern w:val="0"/>
          <w:sz w:val="24"/>
          <w:highlight w:val="none"/>
          <w:u w:val="none"/>
          <w:lang w:eastAsia="zh-CN"/>
        </w:rPr>
        <w:t>投标供应商在系统进行第二轮报价时，需以附件方式上传</w:t>
      </w:r>
      <w:r>
        <w:rPr>
          <w:rFonts w:hint="eastAsia" w:ascii="宋体" w:hAnsi="宋体" w:eastAsia="宋体" w:cs="Times New Roman"/>
          <w:b/>
          <w:bCs/>
          <w:color w:val="auto"/>
          <w:kern w:val="0"/>
          <w:sz w:val="24"/>
          <w:highlight w:val="none"/>
          <w:u w:val="none"/>
          <w:lang w:val="en-US" w:eastAsia="zh-CN"/>
        </w:rPr>
        <w:t>第二轮报价</w:t>
      </w:r>
      <w:r>
        <w:rPr>
          <w:rFonts w:hint="eastAsia" w:ascii="宋体" w:hAnsi="宋体" w:eastAsia="宋体" w:cs="Times New Roman"/>
          <w:b/>
          <w:bCs/>
          <w:color w:val="auto"/>
          <w:kern w:val="0"/>
          <w:sz w:val="24"/>
          <w:highlight w:val="none"/>
          <w:u w:val="none"/>
          <w:lang w:eastAsia="zh-CN"/>
        </w:rPr>
        <w:t>表电子版</w:t>
      </w:r>
      <w:r>
        <w:rPr>
          <w:rFonts w:hint="eastAsia" w:ascii="宋体" w:hAnsi="宋体" w:eastAsia="宋体" w:cs="Times New Roman"/>
          <w:b/>
          <w:bCs/>
          <w:color w:val="auto"/>
          <w:kern w:val="0"/>
          <w:sz w:val="24"/>
          <w:highlight w:val="none"/>
          <w:u w:val="none"/>
          <w:lang w:val="en-US" w:eastAsia="zh-CN"/>
        </w:rPr>
        <w:t>(PDF格式)，未提供第二轮报价表电子版（PDF）的视为无效标处理。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lang w:eastAsia="zh-CN"/>
        </w:rPr>
      </w:pPr>
      <w:r>
        <w:rPr>
          <w:rFonts w:hint="eastAsia" w:ascii="宋体" w:hAnsi="宋体" w:eastAsia="宋体" w:cs="Times New Roman"/>
          <w:b/>
          <w:bCs/>
          <w:color w:val="auto"/>
          <w:kern w:val="0"/>
          <w:sz w:val="24"/>
          <w:highlight w:val="none"/>
          <w:u w:val="none"/>
          <w:lang w:eastAsia="zh-CN"/>
        </w:rPr>
        <w:t>投标供应商的第二轮报价高于第一轮报价时，该投标供应商的投标价以第一轮报价为准。</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根据</w:t>
      </w:r>
      <w:r>
        <w:rPr>
          <w:rFonts w:hint="eastAsia" w:ascii="宋体" w:hAnsi="宋体"/>
          <w:color w:val="auto"/>
          <w:kern w:val="0"/>
          <w:sz w:val="24"/>
          <w:highlight w:val="none"/>
          <w:lang w:val="en-US" w:eastAsia="zh-CN"/>
        </w:rPr>
        <w:t>符合采购需求报价最低</w:t>
      </w:r>
      <w:r>
        <w:rPr>
          <w:rFonts w:hint="eastAsia" w:ascii="宋体" w:hAnsi="宋体"/>
          <w:color w:val="auto"/>
          <w:kern w:val="0"/>
          <w:sz w:val="24"/>
          <w:highlight w:val="none"/>
        </w:rPr>
        <w:t>，将投标报价按由低到高的顺序进行排序，推荐3名成交候选供应商。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采购代理机构应当自评审结束之日起2个工作日内将评审报告送交采购人。采购人应当自收到评审报告之日起5个工作日内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在评审报告推荐的成交候选人中按顺序确定成交供应商。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11. </w:t>
      </w:r>
      <w:r>
        <w:rPr>
          <w:rFonts w:hint="eastAsia" w:ascii="宋体" w:hAnsi="宋体"/>
          <w:color w:val="auto"/>
          <w:kern w:val="0"/>
          <w:sz w:val="24"/>
          <w:highlight w:val="none"/>
        </w:rPr>
        <w:t>签订合同：</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15日</w:t>
      </w:r>
      <w:r>
        <w:rPr>
          <w:rFonts w:hint="eastAsia" w:ascii="宋体" w:hAnsi="宋体" w:eastAsia="宋体" w:cs="宋体"/>
          <w:color w:val="auto"/>
          <w:sz w:val="24"/>
          <w:szCs w:val="24"/>
          <w:highlight w:val="none"/>
        </w:rPr>
        <w:t>内， 按照</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文件确定的事项签订政府采购合同。</w:t>
      </w:r>
      <w:r>
        <w:rPr>
          <w:rFonts w:hint="eastAsia" w:ascii="宋体" w:hAnsi="宋体" w:eastAsia="宋体" w:cs="宋体"/>
          <w:color w:val="auto"/>
          <w:sz w:val="24"/>
          <w:szCs w:val="24"/>
          <w:highlight w:val="none"/>
          <w:lang w:val="en-US" w:eastAsia="zh-CN"/>
        </w:rPr>
        <w:t>采购人与成交人签订政府采购合同。合同中的主要条款要与竞争性谈判文件中的合同条款一致。</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 合同签订后，</w:t>
      </w:r>
      <w:r>
        <w:rPr>
          <w:rFonts w:hint="eastAsia" w:ascii="宋体" w:hAnsi="宋体"/>
          <w:color w:val="auto"/>
          <w:kern w:val="0"/>
          <w:sz w:val="24"/>
          <w:highlight w:val="none"/>
        </w:rPr>
        <w:t>采购人</w:t>
      </w:r>
      <w:r>
        <w:rPr>
          <w:rFonts w:hint="eastAsia" w:ascii="宋体" w:hAnsi="宋体"/>
          <w:color w:val="auto"/>
          <w:kern w:val="0"/>
          <w:sz w:val="24"/>
          <w:highlight w:val="none"/>
          <w:lang w:val="en-US" w:eastAsia="zh-CN"/>
        </w:rPr>
        <w:t>要在2个工作日内将采购合同在焦作市政府采购网公示并备案（</w:t>
      </w:r>
      <w:r>
        <w:rPr>
          <w:rFonts w:hint="eastAsia" w:ascii="宋体" w:hAnsi="宋体"/>
          <w:color w:val="auto"/>
          <w:kern w:val="0"/>
          <w:sz w:val="24"/>
          <w:highlight w:val="none"/>
        </w:rPr>
        <w:t>签订合同时由成交人提供合同样本</w:t>
      </w:r>
      <w:r>
        <w:rPr>
          <w:rFonts w:hint="eastAsia" w:ascii="宋体" w:hAnsi="宋体"/>
          <w:color w:val="auto"/>
          <w:kern w:val="0"/>
          <w:sz w:val="24"/>
          <w:highlight w:val="none"/>
          <w:lang w:val="en-US" w:eastAsia="zh-CN"/>
        </w:rPr>
        <w:t>）；</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13.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期间，</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不得向</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小组成员询问其它</w:t>
      </w:r>
      <w:r>
        <w:rPr>
          <w:rFonts w:hint="eastAsia" w:ascii="宋体" w:hAnsi="宋体"/>
          <w:color w:val="auto"/>
          <w:kern w:val="0"/>
          <w:sz w:val="24"/>
          <w:highlight w:val="none"/>
          <w:lang w:eastAsia="zh-CN"/>
        </w:rPr>
        <w:t>供应商谈判</w:t>
      </w:r>
      <w:r>
        <w:rPr>
          <w:rFonts w:hint="eastAsia" w:ascii="宋体" w:hAnsi="宋体"/>
          <w:color w:val="auto"/>
          <w:kern w:val="0"/>
          <w:sz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二</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小组将对响应文件中有关问题分别向</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进行询问，请各</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予以口头答复，并形成书面答复，经法定代表人或其委托代理人签署。答复文件将作为投标的组成部分。为保证成交结果的公正性，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小组成员不得与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私下接触。确定成交人前，凡与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情况有接触的任何人不得将</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情况泄密。</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小组不向未成交方解释原因，不退还响应文件。</w:t>
      </w:r>
    </w:p>
    <w:p>
      <w:pPr>
        <w:pageBreakBefore w:val="0"/>
        <w:widowControl/>
        <w:numPr>
          <w:ilvl w:val="0"/>
          <w:numId w:val="6"/>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成交原则</w:t>
      </w:r>
    </w:p>
    <w:p>
      <w:pPr>
        <w:pageBreakBefore w:val="0"/>
        <w:widowControl/>
        <w:numPr>
          <w:ilvl w:val="0"/>
          <w:numId w:val="7"/>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成交原则和方法</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公开、公平、公正</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技术可行，措施得当</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.3</w:t>
      </w:r>
      <w:r>
        <w:rPr>
          <w:rFonts w:hint="eastAsia" w:ascii="宋体" w:hAnsi="宋体"/>
          <w:color w:val="0000FF"/>
          <w:kern w:val="0"/>
          <w:sz w:val="24"/>
          <w:highlight w:val="none"/>
          <w:lang w:val="en-US" w:eastAsia="zh-CN"/>
        </w:rPr>
        <w:t xml:space="preserve"> </w:t>
      </w:r>
      <w:r>
        <w:rPr>
          <w:rFonts w:hint="eastAsia" w:ascii="宋体" w:hAnsi="宋体" w:eastAsia="宋体" w:cs="Times New Roman"/>
          <w:color w:val="auto"/>
          <w:kern w:val="0"/>
          <w:sz w:val="24"/>
          <w:highlight w:val="none"/>
        </w:rPr>
        <w:t>符合采购需求</w:t>
      </w:r>
      <w:r>
        <w:rPr>
          <w:rFonts w:hint="eastAsia" w:ascii="宋体" w:hAnsi="宋体" w:eastAsia="宋体" w:cs="Times New Roman"/>
          <w:color w:val="auto"/>
          <w:kern w:val="0"/>
          <w:sz w:val="24"/>
          <w:highlight w:val="none"/>
          <w:lang w:val="en-US" w:eastAsia="zh-CN"/>
        </w:rPr>
        <w:t>,</w:t>
      </w:r>
      <w:r>
        <w:rPr>
          <w:rFonts w:hint="eastAsia" w:ascii="宋体" w:hAnsi="宋体" w:eastAsia="宋体" w:cs="Times New Roman"/>
          <w:color w:val="auto"/>
          <w:kern w:val="0"/>
          <w:sz w:val="24"/>
          <w:highlight w:val="none"/>
        </w:rPr>
        <w:t>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小组对每个参加</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单位的响应文件的实质内容进行比较。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小组将符合</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4. </w:t>
      </w:r>
      <w:r>
        <w:rPr>
          <w:rFonts w:hint="eastAsia" w:ascii="宋体" w:hAnsi="宋体" w:eastAsia="宋体" w:cs="Times New Roman"/>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 xml:space="preserve">5. </w:t>
      </w:r>
      <w:r>
        <w:rPr>
          <w:rFonts w:hint="eastAsia" w:ascii="宋体" w:hAnsi="宋体" w:eastAsia="宋体" w:cs="Times New Roman"/>
          <w:color w:val="auto"/>
          <w:kern w:val="0"/>
          <w:sz w:val="24"/>
          <w:highlight w:val="none"/>
        </w:rPr>
        <w:t>非因不可抗力因素放弃成交的，或排名第一的成交候选人未按规定期限与采购人签订合同的，</w:t>
      </w:r>
      <w:r>
        <w:rPr>
          <w:rFonts w:hint="eastAsia" w:ascii="宋体" w:hAnsi="宋体" w:eastAsia="宋体" w:cs="Times New Roman"/>
          <w:color w:val="auto"/>
          <w:kern w:val="0"/>
          <w:sz w:val="24"/>
          <w:highlight w:val="none"/>
          <w:lang w:val="en-US" w:eastAsia="zh-CN"/>
        </w:rPr>
        <w:t>根据《政府采购法实施条例》第七十二条，按照《政府采购法》第七十七条之规定：</w:t>
      </w:r>
      <w:r>
        <w:rPr>
          <w:rFonts w:hint="eastAsia" w:ascii="宋体" w:hAnsi="宋体" w:eastAsia="宋体" w:cs="Times New Roman"/>
          <w:color w:val="auto"/>
          <w:kern w:val="0"/>
          <w:sz w:val="24"/>
          <w:highlight w:val="none"/>
        </w:rPr>
        <w:t>处以采购金额千分之五以上千分之十以下罚款，</w:t>
      </w:r>
      <w:r>
        <w:rPr>
          <w:rFonts w:hint="eastAsia" w:ascii="宋体" w:hAnsi="宋体" w:eastAsia="宋体" w:cs="Times New Roman"/>
          <w:color w:val="auto"/>
          <w:kern w:val="0"/>
          <w:sz w:val="24"/>
          <w:highlight w:val="none"/>
          <w:lang w:val="en-US" w:eastAsia="zh-CN"/>
        </w:rPr>
        <w:t>将其</w:t>
      </w:r>
      <w:r>
        <w:rPr>
          <w:rFonts w:hint="eastAsia" w:ascii="宋体" w:hAnsi="宋体" w:eastAsia="宋体" w:cs="Times New Roman"/>
          <w:color w:val="auto"/>
          <w:kern w:val="0"/>
          <w:sz w:val="24"/>
          <w:highlight w:val="none"/>
        </w:rPr>
        <w:t>列入不良行为记录名单，在</w:t>
      </w:r>
      <w:r>
        <w:rPr>
          <w:rFonts w:hint="eastAsia" w:ascii="宋体" w:hAnsi="宋体" w:eastAsia="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rPr>
        <w:t>至</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rPr>
        <w:t>年内禁止参加政府采购活动</w:t>
      </w:r>
      <w:r>
        <w:rPr>
          <w:rFonts w:hint="eastAsia" w:ascii="宋体" w:hAnsi="宋体" w:eastAsia="宋体" w:cs="Times New Roman"/>
          <w:color w:val="auto"/>
          <w:kern w:val="0"/>
          <w:sz w:val="24"/>
          <w:highlight w:val="none"/>
          <w:lang w:val="en-US" w:eastAsia="zh-CN"/>
        </w:rPr>
        <w:t>等相应处罚</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同时，</w:t>
      </w:r>
      <w:r>
        <w:rPr>
          <w:rFonts w:hint="eastAsia" w:ascii="宋体" w:hAnsi="宋体" w:eastAsia="宋体" w:cs="Times New Roman"/>
          <w:color w:val="auto"/>
          <w:kern w:val="0"/>
          <w:sz w:val="24"/>
          <w:highlight w:val="none"/>
        </w:rPr>
        <w:t>应赔偿采购人由此造成的损失，损失费的计算方法为该成交候选人的投标价与重新确定的成交人成交价的差额</w:t>
      </w:r>
      <w:r>
        <w:rPr>
          <w:rFonts w:hint="eastAsia" w:ascii="宋体" w:hAnsi="宋体" w:eastAsia="宋体" w:cs="Times New Roman"/>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6.对中小型或微型企业投标的扶持：</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6.1投标供应商为小型或微型企业时，报价给予C1的价格扣除（C1的取值为20%），即：评标价＝投标报价（最后报价）×(1－C1）；</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小微企业应当提供《中小企业声明函》（见格式），否则不予认可。</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 按照《政府采购促进中小企业发展暂行办法》有关规定，中小企业的标准为：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 提供本企业制造的货物、承担的工程或者服务，或者提供其他中小企业制造的货物，不包括提供或使用大型企业注册商标的货物；</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 本规定所称中小企业划分标准，是指国务院有关部门根据企业从业人员、营业收入、资产总额等指标制定的中小企业划型标准（工信部联企业[2011]300号）；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 小型、微型企业提供有中型企业制造的货物的，视同为中型企业；小型、微型、中型企业提供有大型企业制造的货物的，视同为大型企业。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6.3监狱企业视同小型、微型企业，享受小型、微型企业同等政策待遇。监狱企业参加政府采购活动时，应当提供省级以上监狱管理局、戒毒管理局（含新疆生产建设兵团）出具的属于监狱企业的证明文件。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6.4为了发挥政府采购促进残疾人就业的作用，进一步保障残疾人权益，根据财库【2017】141号的规定，给予残疾人福利性单位（投标人为残疾人福利性单位且提供的所有投标产品均为残疾人福利性单位产品）价格20%的扣除，用扣除后的价格参与评审，残疾人福利性单位投标报价=残疾人福利性单位报价×（1-20%）。</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6.5残疾人福利性单位属于小型、微型企业的，不重复享受政策。仅给予一次价格20%的扣除。</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成交人应当自成交通知书发出之日起15日内，按照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pStyle w:val="10"/>
        <w:rPr>
          <w:rFonts w:hint="eastAsia" w:ascii="宋体" w:hAnsi="宋体"/>
          <w:color w:val="auto"/>
          <w:kern w:val="0"/>
          <w:sz w:val="24"/>
          <w:highlight w:val="none"/>
        </w:rPr>
      </w:pPr>
    </w:p>
    <w:p>
      <w:pPr>
        <w:pStyle w:val="11"/>
        <w:rPr>
          <w:rFonts w:hint="eastAsia" w:ascii="宋体" w:hAnsi="宋体"/>
          <w:color w:val="auto"/>
          <w:kern w:val="0"/>
          <w:sz w:val="24"/>
          <w:highlight w:val="none"/>
        </w:rPr>
      </w:pPr>
    </w:p>
    <w:p>
      <w:pPr>
        <w:pStyle w:val="10"/>
        <w:rPr>
          <w:rFonts w:hint="eastAsia" w:ascii="宋体" w:hAnsi="宋体"/>
          <w:color w:val="auto"/>
          <w:kern w:val="0"/>
          <w:sz w:val="24"/>
          <w:highlight w:val="none"/>
        </w:rPr>
      </w:pPr>
    </w:p>
    <w:p>
      <w:pPr>
        <w:pStyle w:val="11"/>
        <w:rPr>
          <w:rFonts w:hint="eastAsia" w:ascii="宋体" w:hAnsi="宋体"/>
          <w:color w:val="auto"/>
          <w:kern w:val="0"/>
          <w:sz w:val="24"/>
          <w:highlight w:val="none"/>
        </w:rPr>
      </w:pPr>
    </w:p>
    <w:p>
      <w:pPr>
        <w:pStyle w:val="10"/>
        <w:rPr>
          <w:rFonts w:hint="eastAsia" w:ascii="宋体" w:hAnsi="宋体"/>
          <w:color w:val="auto"/>
          <w:kern w:val="0"/>
          <w:sz w:val="24"/>
          <w:highlight w:val="none"/>
        </w:rPr>
      </w:pPr>
    </w:p>
    <w:p>
      <w:pPr>
        <w:pStyle w:val="11"/>
        <w:rPr>
          <w:rFonts w:hint="eastAsia"/>
        </w:rPr>
      </w:pPr>
    </w:p>
    <w:p>
      <w:pPr>
        <w:rPr>
          <w:rFonts w:hint="eastAsia"/>
        </w:rPr>
      </w:pPr>
      <w:bookmarkStart w:id="18" w:name="_Toc533668870"/>
      <w:bookmarkStart w:id="19" w:name="_Toc55293034"/>
      <w:bookmarkStart w:id="20" w:name="_Toc9332"/>
      <w:bookmarkStart w:id="21" w:name="_Toc2540"/>
    </w:p>
    <w:p>
      <w:pPr>
        <w:pStyle w:val="3"/>
        <w:pageBreakBefore w:val="0"/>
        <w:numPr>
          <w:ilvl w:val="0"/>
          <w:numId w:val="8"/>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bookmarkEnd w:id="18"/>
      <w:bookmarkEnd w:id="19"/>
      <w:bookmarkEnd w:id="20"/>
      <w:bookmarkEnd w:id="21"/>
    </w:p>
    <w:p>
      <w:pPr>
        <w:numPr>
          <w:ilvl w:val="0"/>
          <w:numId w:val="0"/>
        </w:numPr>
        <w:rPr>
          <w:color w:val="auto"/>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如有不清楚的地方可与采购人和</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联系。</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报价应包含所有费用。成交人在成交后不得以任何理由增加任何费用。</w:t>
      </w:r>
    </w:p>
    <w:p>
      <w:pPr>
        <w:bidi w:val="0"/>
        <w:rPr>
          <w:rFonts w:hint="eastAsia"/>
          <w:lang w:eastAsia="zh-CN"/>
        </w:rPr>
      </w:pPr>
    </w:p>
    <w:p>
      <w:pPr>
        <w:bidi w:val="0"/>
        <w:rPr>
          <w:rFonts w:hint="eastAsia"/>
          <w:lang w:eastAsia="zh-CN"/>
        </w:rPr>
      </w:pPr>
    </w:p>
    <w:p>
      <w:pPr>
        <w:pStyle w:val="10"/>
        <w:rPr>
          <w:rFonts w:hint="eastAsia"/>
          <w:lang w:eastAsia="zh-CN"/>
        </w:rPr>
      </w:pPr>
    </w:p>
    <w:p>
      <w:pPr>
        <w:pStyle w:val="11"/>
        <w:rPr>
          <w:rFonts w:hint="eastAsia"/>
          <w:lang w:eastAsia="zh-CN"/>
        </w:rPr>
      </w:pPr>
    </w:p>
    <w:p>
      <w:pPr>
        <w:bidi w:val="0"/>
        <w:rPr>
          <w:rFonts w:hint="eastAsia"/>
          <w:lang w:eastAsia="zh-CN"/>
        </w:rPr>
      </w:pPr>
    </w:p>
    <w:p>
      <w:pPr>
        <w:pStyle w:val="3"/>
        <w:pageBreakBefore w:val="0"/>
        <w:numPr>
          <w:ilvl w:val="0"/>
          <w:numId w:val="0"/>
        </w:numPr>
        <w:kinsoku/>
        <w:wordWrap/>
        <w:overflowPunct/>
        <w:topLinePunct w:val="0"/>
        <w:bidi w:val="0"/>
        <w:spacing w:before="0" w:beforeAutospacing="0" w:after="0" w:afterAutospacing="0" w:line="360" w:lineRule="auto"/>
        <w:ind w:left="438" w:leftChars="209" w:firstLine="7480" w:firstLineChars="1700"/>
        <w:jc w:val="both"/>
        <w:rPr>
          <w:rFonts w:hint="eastAsia"/>
          <w:color w:val="auto"/>
          <w:highlight w:val="none"/>
          <w:lang w:val="en-US" w:eastAsia="zh-CN"/>
        </w:rPr>
      </w:pPr>
      <w:r>
        <w:rPr>
          <w:rFonts w:hint="eastAsia"/>
          <w:color w:val="auto"/>
          <w:highlight w:val="none"/>
          <w:lang w:val="en-US" w:eastAsia="zh-CN"/>
        </w:rPr>
        <w:t xml:space="preserve"> </w:t>
      </w:r>
    </w:p>
    <w:p>
      <w:pPr>
        <w:pStyle w:val="3"/>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val="en-US" w:eastAsia="zh-CN"/>
        </w:rPr>
        <w:br w:type="page"/>
      </w:r>
      <w:r>
        <w:rPr>
          <w:rFonts w:hint="eastAsia"/>
          <w:color w:val="auto"/>
          <w:highlight w:val="none"/>
          <w:lang w:eastAsia="zh-CN"/>
        </w:rPr>
        <w:t>第四部分</w:t>
      </w:r>
      <w:r>
        <w:rPr>
          <w:rFonts w:hint="eastAsia"/>
          <w:color w:val="auto"/>
          <w:highlight w:val="none"/>
          <w:lang w:val="en-US" w:eastAsia="zh-CN"/>
        </w:rPr>
        <w:t>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24"/>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5"/>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25"/>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36"/>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以上资料一式二份（招标人、采购代理机构各执一份）。</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24"/>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24"/>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24"/>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36"/>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bookmarkStart w:id="22" w:name="_Toc28662"/>
      <w:bookmarkStart w:id="23" w:name="_Toc55293036"/>
      <w:bookmarkStart w:id="24" w:name="_Toc533668873"/>
      <w:bookmarkStart w:id="25" w:name="_Toc4037"/>
    </w:p>
    <w:p>
      <w:pPr>
        <w:pStyle w:val="3"/>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color w:val="auto"/>
          <w:highlight w:val="none"/>
          <w:lang w:val="en-US" w:eastAsia="zh-CN"/>
        </w:rPr>
      </w:pPr>
    </w:p>
    <w:p>
      <w:pPr>
        <w:rPr>
          <w:rFonts w:hint="eastAsia"/>
          <w:color w:val="auto"/>
          <w:highlight w:val="none"/>
          <w:lang w:val="en-US" w:eastAsia="zh-CN"/>
        </w:rPr>
      </w:pPr>
    </w:p>
    <w:p>
      <w:pPr>
        <w:pStyle w:val="4"/>
        <w:rPr>
          <w:rFonts w:hint="eastAsia"/>
          <w:color w:val="auto"/>
          <w:highlight w:val="none"/>
          <w:lang w:val="en-US" w:eastAsia="zh-CN"/>
        </w:rPr>
      </w:pPr>
    </w:p>
    <w:p>
      <w:pPr>
        <w:rPr>
          <w:rFonts w:hint="eastAsia"/>
          <w:color w:val="auto"/>
          <w:highlight w:val="none"/>
          <w:lang w:val="en-US" w:eastAsia="zh-CN"/>
        </w:rPr>
      </w:pPr>
    </w:p>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310" w:leftChars="0"/>
        <w:jc w:val="both"/>
        <w:textAlignment w:val="auto"/>
        <w:rPr>
          <w:rFonts w:hint="eastAsia"/>
          <w:color w:val="auto"/>
          <w:highlight w:val="none"/>
          <w:lang w:val="en-US" w:eastAsia="zh-CN"/>
        </w:rPr>
      </w:pPr>
    </w:p>
    <w:p>
      <w:pPr>
        <w:rPr>
          <w:rFonts w:hint="eastAsia"/>
          <w:color w:val="auto"/>
          <w:highlight w:val="none"/>
          <w:lang w:val="en-US" w:eastAsia="zh-CN"/>
        </w:rPr>
      </w:pPr>
    </w:p>
    <w:p>
      <w:pPr>
        <w:pStyle w:val="10"/>
        <w:rPr>
          <w:rFonts w:hint="eastAsia"/>
          <w:lang w:val="en-US" w:eastAsia="zh-CN"/>
        </w:rPr>
      </w:pPr>
    </w:p>
    <w:p>
      <w:pPr>
        <w:pStyle w:val="10"/>
        <w:ind w:left="0" w:leftChars="0" w:firstLine="0" w:firstLineChars="0"/>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lang w:val="en-US" w:eastAsia="zh-CN"/>
        </w:rPr>
      </w:pPr>
      <w:r>
        <w:rPr>
          <w:rFonts w:hint="eastAsia"/>
          <w:color w:val="auto"/>
          <w:highlight w:val="none"/>
          <w:lang w:val="en-US" w:eastAsia="zh-CN"/>
        </w:rPr>
        <w:br w:type="page"/>
      </w:r>
      <w:r>
        <w:rPr>
          <w:rFonts w:hint="eastAsia"/>
          <w:color w:val="auto"/>
          <w:highlight w:val="none"/>
          <w:lang w:val="en-US" w:eastAsia="zh-CN"/>
        </w:rPr>
        <w:t>第五部分  采购内容及要求</w:t>
      </w:r>
      <w:bookmarkEnd w:id="22"/>
      <w:bookmarkEnd w:id="23"/>
      <w:bookmarkEnd w:id="24"/>
      <w:bookmarkEnd w:id="25"/>
      <w:bookmarkStart w:id="26" w:name="_Toc55293037"/>
    </w:p>
    <w:p>
      <w:pPr>
        <w:pStyle w:val="3"/>
        <w:numPr>
          <w:ilvl w:val="0"/>
          <w:numId w:val="9"/>
        </w:numPr>
        <w:spacing w:before="0" w:after="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采购</w:t>
      </w:r>
      <w:r>
        <w:rPr>
          <w:rFonts w:hint="eastAsia" w:ascii="宋体" w:hAnsi="宋体" w:cs="宋体"/>
          <w:color w:val="000000"/>
          <w:sz w:val="24"/>
          <w:szCs w:val="24"/>
          <w:highlight w:val="none"/>
          <w:lang w:val="en-US" w:eastAsia="zh-CN"/>
        </w:rPr>
        <w:t>内容：更新有线和无线网络设备，购置综合出口网关1台、核心交换机1台、无线控制器1台、实名认证管理平台1套、无线AP等。</w:t>
      </w:r>
    </w:p>
    <w:p>
      <w:pPr>
        <w:pStyle w:val="3"/>
        <w:numPr>
          <w:ilvl w:val="0"/>
          <w:numId w:val="9"/>
        </w:numPr>
        <w:spacing w:before="0" w:after="0"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技术参数</w:t>
      </w:r>
      <w:r>
        <w:rPr>
          <w:rFonts w:hint="eastAsia" w:ascii="宋体" w:hAnsi="宋体" w:cs="宋体"/>
          <w:color w:val="000000"/>
          <w:sz w:val="24"/>
          <w:szCs w:val="24"/>
        </w:rPr>
        <w:t>要求</w:t>
      </w:r>
      <w:r>
        <w:rPr>
          <w:rFonts w:hint="eastAsia" w:ascii="宋体" w:hAnsi="宋体" w:cs="宋体"/>
          <w:color w:val="000000"/>
          <w:sz w:val="24"/>
          <w:szCs w:val="24"/>
          <w:lang w:eastAsia="zh-CN"/>
        </w:rPr>
        <w:t>：</w:t>
      </w:r>
    </w:p>
    <w:tbl>
      <w:tblPr>
        <w:tblStyle w:val="26"/>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335"/>
        <w:gridCol w:w="52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75" w:type="dxa"/>
            <w:gridSpan w:val="4"/>
            <w:tcBorders>
              <w:top w:val="single" w:color="auto" w:sz="4" w:space="0"/>
              <w:left w:val="single" w:color="auto" w:sz="4" w:space="0"/>
              <w:bottom w:val="nil"/>
              <w:right w:val="single" w:color="auto"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有线网络设备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280" w:type="dxa"/>
            <w:tcBorders>
              <w:top w:val="single" w:color="000000" w:sz="4" w:space="0"/>
              <w:left w:val="single" w:color="000000" w:sz="4" w:space="0"/>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080"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3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防火墙</w:t>
            </w:r>
          </w:p>
        </w:tc>
        <w:tc>
          <w:tcPr>
            <w:tcW w:w="5280"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1、实配：千兆Combo接口≥8，万兆光口≥2，千兆WAN口≥2，实配SSL VPN≥100用户，配置1个电源；</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2、支持2*USB2.0；</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3、采用多核架构，</w:t>
            </w:r>
            <w:r>
              <w:rPr>
                <w:rFonts w:hint="eastAsia" w:ascii="微软雅黑" w:hAnsi="微软雅黑" w:eastAsia="微软雅黑" w:cs="微软雅黑"/>
                <w:i w:val="0"/>
                <w:iCs w:val="0"/>
                <w:color w:val="auto"/>
                <w:kern w:val="0"/>
                <w:sz w:val="16"/>
                <w:szCs w:val="16"/>
                <w:u w:val="none"/>
                <w:lang w:val="en-US" w:eastAsia="zh-CN" w:bidi="ar"/>
              </w:rPr>
              <w:t>国产芯片</w:t>
            </w:r>
            <w:r>
              <w:rPr>
                <w:rFonts w:hint="eastAsia" w:ascii="微软雅黑" w:hAnsi="微软雅黑" w:eastAsia="微软雅黑" w:cs="微软雅黑"/>
                <w:i w:val="0"/>
                <w:iCs w:val="0"/>
                <w:color w:val="000000"/>
                <w:kern w:val="0"/>
                <w:sz w:val="16"/>
                <w:szCs w:val="16"/>
                <w:u w:val="none"/>
                <w:lang w:val="en-US" w:eastAsia="zh-CN" w:bidi="ar"/>
              </w:rPr>
              <w:t>，(需承诺该产品经过国家权威机构认证)；</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4、为了提高可靠性，支持风扇可插拔；</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5、吞吐量≥9Gbps，最大并发连接数≥400万，每秒新建连接数≥8万；6、具有未知威胁的检测能力，支持与云沙箱联动，实现对APT攻击的防御功能；</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7、能够基于时间、用户/用户组/安全组、应用层协议、地理位置、IP地址、端口、域名组、URL分类、接入类型、终端类型、设备组、内容安全统一界面进行安全策略配置；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8、支持静态路由、策略路由、RIP、OSPF、BGP、ISIS等路由协议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9、支持IPv6协议栈、IPV6穿越技术、IPV6路由协议；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10、支持将基于端口的安全策略转换为基于应用的安全策略，分析设备策略风险，及冗余策略，提供安全策略优化建议；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11、支持HTTP、HTTPS、DNS、SIP等应用层Flood攻击，支持流量自学习功能，可设置自学习时间，并自动生成DDoS防范策略；</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12、支持防火墙与云沙箱，本地沙箱混合联动，敏感文件在本地沙箱检测，普通文件上传到云沙箱，及保护了客户敏感数据有提高了云检测能力；</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8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335"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综合出口网关</w:t>
            </w:r>
          </w:p>
        </w:tc>
        <w:tc>
          <w:tcPr>
            <w:tcW w:w="5280" w:type="dxa"/>
            <w:tcBorders>
              <w:top w:val="nil"/>
              <w:left w:val="single" w:color="000000" w:sz="4" w:space="0"/>
              <w:bottom w:val="single" w:color="auto" w:sz="4" w:space="0"/>
              <w:right w:val="nil"/>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1、交换容量≥320Gbps，包转发能力≥60Mpps；</w:t>
            </w:r>
          </w:p>
          <w:p>
            <w:pPr>
              <w:keepNext w:val="0"/>
              <w:keepLines w:val="0"/>
              <w:widowControl/>
              <w:suppressLineNumbers w:val="0"/>
              <w:jc w:val="left"/>
              <w:textAlignment w:val="top"/>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2、支持多核CPU；</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3、业务插槽≥8个；所有业务板卡支持直接热插拔；</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4、14*10GE光+8*GE电；</w:t>
            </w:r>
          </w:p>
          <w:p>
            <w:pPr>
              <w:keepNext w:val="0"/>
              <w:keepLines w:val="0"/>
              <w:widowControl/>
              <w:suppressLineNumbers w:val="0"/>
              <w:jc w:val="left"/>
              <w:textAlignment w:val="top"/>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6"/>
                <w:szCs w:val="16"/>
                <w:u w:val="none"/>
                <w:lang w:val="en-US" w:eastAsia="zh-CN" w:bidi="ar"/>
                <w14:textFill>
                  <w14:solidFill>
                    <w14:schemeClr w14:val="tx1"/>
                  </w14:solidFill>
                </w14:textFill>
              </w:rPr>
              <w:t>5、内存≥8GB；</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6、支持MAC、802.1x、Port</w:t>
            </w:r>
            <w:bookmarkStart w:id="35" w:name="_GoBack"/>
            <w:bookmarkEnd w:id="35"/>
            <w:r>
              <w:rPr>
                <w:rFonts w:hint="eastAsia" w:ascii="微软雅黑" w:hAnsi="微软雅黑" w:eastAsia="微软雅黑" w:cs="微软雅黑"/>
                <w:i w:val="0"/>
                <w:iCs w:val="0"/>
                <w:color w:val="000000"/>
                <w:kern w:val="0"/>
                <w:sz w:val="16"/>
                <w:szCs w:val="16"/>
                <w:u w:val="none"/>
                <w:lang w:val="en-US" w:eastAsia="zh-CN" w:bidi="ar"/>
              </w:rPr>
              <w:t>al认证、广播抑制、ARP安全等功能；</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7、支持OSPFv3、BGP4+、IS-ISv6等动态路由协议；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8、支持国密算法，上网行为管理，IPS，URL过滤，防火墙功能；</w:t>
            </w:r>
          </w:p>
          <w:p>
            <w:pPr>
              <w:keepNext w:val="0"/>
              <w:keepLines w:val="0"/>
              <w:widowControl/>
              <w:suppressLineNumbers w:val="0"/>
              <w:jc w:val="left"/>
              <w:textAlignment w:val="top"/>
              <w:rPr>
                <w:rFonts w:hint="eastAsia" w:ascii="微软雅黑" w:hAnsi="微软雅黑" w:eastAsia="微软雅黑" w:cs="微软雅黑"/>
                <w:i w:val="0"/>
                <w:iCs w:val="0"/>
                <w:color w:val="auto"/>
                <w:sz w:val="16"/>
                <w:szCs w:val="16"/>
                <w:highlight w:val="yellow"/>
                <w:u w:val="none"/>
              </w:rPr>
            </w:pPr>
            <w:r>
              <w:rPr>
                <w:rFonts w:hint="eastAsia" w:ascii="微软雅黑" w:hAnsi="微软雅黑" w:eastAsia="微软雅黑" w:cs="微软雅黑"/>
                <w:i w:val="0"/>
                <w:iCs w:val="0"/>
                <w:color w:val="000000"/>
                <w:kern w:val="0"/>
                <w:sz w:val="16"/>
                <w:szCs w:val="16"/>
                <w:u w:val="none"/>
                <w:lang w:val="en-US" w:eastAsia="zh-CN" w:bidi="ar"/>
              </w:rPr>
              <w:t>9、支持IPSec VPN，GRE VPN，L2TP VPN，A2A VPN，L2TPv3 VPN；</w:t>
            </w:r>
          </w:p>
        </w:tc>
        <w:tc>
          <w:tcPr>
            <w:tcW w:w="10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0" w:hRule="atLeast"/>
        </w:trPr>
        <w:tc>
          <w:tcPr>
            <w:tcW w:w="108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33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上网行为管理</w:t>
            </w:r>
          </w:p>
        </w:tc>
        <w:tc>
          <w:tcPr>
            <w:tcW w:w="5280" w:type="dxa"/>
            <w:tcBorders>
              <w:top w:val="single" w:color="auto" w:sz="4" w:space="0"/>
              <w:left w:val="single" w:color="000000" w:sz="4" w:space="0"/>
              <w:bottom w:val="single" w:color="auto" w:sz="4" w:space="0"/>
              <w:right w:val="nil"/>
            </w:tcBorders>
            <w:noWrap w:val="0"/>
            <w:vAlign w:val="top"/>
          </w:tcPr>
          <w:p>
            <w:pPr>
              <w:keepNext w:val="0"/>
              <w:keepLines w:val="0"/>
              <w:widowControl/>
              <w:numPr>
                <w:ilvl w:val="0"/>
                <w:numId w:val="10"/>
              </w:numPr>
              <w:suppressLineNumbers w:val="0"/>
              <w:jc w:val="left"/>
              <w:textAlignment w:val="top"/>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设备接口千兆电口≥12，千兆光接口≥12；</w:t>
            </w:r>
          </w:p>
          <w:p>
            <w:pPr>
              <w:keepNext w:val="0"/>
              <w:keepLines w:val="0"/>
              <w:widowControl/>
              <w:numPr>
                <w:ilvl w:val="0"/>
                <w:numId w:val="0"/>
              </w:numPr>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2、设备含1年特征库升级许可，1对Bypass卡；</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3、支持本地认证、第三方认证服务器认证、IP/MAC认证、单点登录、U-Key认证、微信认证、短信认证、Portal认证、APP认证和混合认证；</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4、支持网络私接行为识别和管理，可自定义设置PC终端和移动终端的接入数量阀值；</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5、支持对应用的使用动作进行审计和控制，让网络管理者可对各类网络应用进行更精细的管控；</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6、支持详细、清晰、易用的审计日志，全面记录用户上网行为、使用流量、访问网站、所用终端系统及设备类型平台等信息；</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7、支持基于地址、用户、服务、应用、时间等新五元组提供多级流量通道管理特性；</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8、支持流量动态调配技术，智能租借空闲流量，动态调整网络拥堵通道的最大带宽值，避免带宽资源浪费；</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9、支持将设备配置文件批量保存到U盘，设备从U盘自动匹配并读取配置文件，实现业务快速上线；</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10、通过IPSec VPN协议栈动态化技术，将静态协商变为动态学习，实现全网业务变更自动收敛，无需所有节点执行配置变更。</w:t>
            </w:r>
          </w:p>
        </w:tc>
        <w:tc>
          <w:tcPr>
            <w:tcW w:w="10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0" w:hRule="atLeast"/>
        </w:trPr>
        <w:tc>
          <w:tcPr>
            <w:tcW w:w="108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33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核心交换机</w:t>
            </w:r>
          </w:p>
        </w:tc>
        <w:tc>
          <w:tcPr>
            <w:tcW w:w="528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1、采用国产芯片，自主可控，（需承诺该产品经过国家权威机构认证）；</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2、交换容量≥153Tbps，包转发率≥17280Mpps；</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3、本次实配：主控引擎≥2；整机业务板槽位数≥12，整机电源槽位数&gt;2，千兆电口接口数≥96，千兆光口接口数≥72，万兆光口接口数≥312；</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4、为保证设备散热效果和可靠性，要求设备支持模块化风扇框，可热插拔，独立风扇框数≥2，适用600mm深度机柜；</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5、支持VxLAN功能，支持VxLAN二层网关、三层网关，支持BGP EVPN，支持分布式 Anycast 网关，支持VxLAN Fabric 的自动化部署；</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6、整机MAC地址≥512K，整机ARP表项≥256K；支持IPv4路由转发FIB表项≥128K；</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7、支持静态路由、RIP、RIPng、OSPF、OSPFv3、BGP、BGP4+、ISIS、ISISv6；支持路由协议多实例；支持IPv6过渡技术，IPv4/IPv6双栈、6over4隧道、4 over6隧道；</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8、为了简化管理，支持纵向虚拟化技术，支持把交换机和AP虚拟为一台设备，支持两层子节点，且子节点接入交换机支持堆叠；</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 Telemetry 技术，实时采集设备数据并上送至网络分析组件平台，通过智能故障识别算法对网络数据进行分析，精准展现网络实时状态，及时定界故障以及故障发生原因，精准保障用户体验；</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10、交换机支持通过Netstream采集网络数据，上报给网络安全智能系统，进行网络的安全威胁事件信息检测和全网的安全态势感知，同时网络安全智能系统和SDN控制器联动，以实现全网安全协防；</w:t>
            </w:r>
          </w:p>
        </w:tc>
        <w:tc>
          <w:tcPr>
            <w:tcW w:w="10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335" w:type="dxa"/>
            <w:tcBorders>
              <w:top w:val="single" w:color="auto"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24口汇聚交换机</w:t>
            </w:r>
          </w:p>
        </w:tc>
        <w:tc>
          <w:tcPr>
            <w:tcW w:w="5280" w:type="dxa"/>
            <w:tcBorders>
              <w:top w:val="single" w:color="auto" w:sz="4" w:space="0"/>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1.交换容量≥670Gbps，包转发率≥170Mpps，以官网最低值为准；</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2.千兆SFP接口≥24个，千兆Combo接口≥8个，万兆SFP+接口≥4个，堆叠口≥2个，USB接口≥1个；</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3.MAC地址表项≥32K；支持堆叠；支持ERPS以太环网保护协议；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4.支持RIP、RIPng、OSPF、OSPFv3等路由协议；支持IPv4/IPv6双栈；</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5.支持802.1x、MAC地址等认证方式；支持Telemetry技术；</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6.支持网络切片功能；</w:t>
            </w:r>
          </w:p>
        </w:tc>
        <w:tc>
          <w:tcPr>
            <w:tcW w:w="1080"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24口千兆接入交换机</w:t>
            </w:r>
          </w:p>
        </w:tc>
        <w:tc>
          <w:tcPr>
            <w:tcW w:w="5280"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1、交换容量≥336Gbps,包转发率≥42Mpps；</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2、千兆电口≥24个，千兆光口≥4个，支持Console端口</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3、支持MAC地址≥16K；支持4K VLAN；</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 802.3az 能效以太网EEE；</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5、业务口防雷10KV；</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6、支持智能堆叠；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33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48口千兆接入交换机</w:t>
            </w:r>
          </w:p>
        </w:tc>
        <w:tc>
          <w:tcPr>
            <w:tcW w:w="528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1、交换容量≥432Gbps,包转发率≥78Mpps；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2、千兆电口≥48个，千兆光口≥4个，支持Console端口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3、支持MAC地址≥16K；支持4K VLAN；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 802.3az 能效以太网EEE；</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5、业务口防雷10KV；</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6、支持智能堆叠；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left w:val="nil"/>
              <w:bottom w:val="single" w:color="auto" w:sz="4" w:space="0"/>
              <w:right w:val="nil"/>
            </w:tcBorders>
            <w:noWrap w:val="0"/>
            <w:vAlign w:val="center"/>
          </w:tcPr>
          <w:p>
            <w:pPr>
              <w:jc w:val="center"/>
              <w:rPr>
                <w:rFonts w:hint="eastAsia" w:ascii="微软雅黑" w:hAnsi="微软雅黑" w:eastAsia="微软雅黑" w:cs="微软雅黑"/>
                <w:i w:val="0"/>
                <w:iCs w:val="0"/>
                <w:color w:val="000000"/>
                <w:sz w:val="16"/>
                <w:szCs w:val="16"/>
                <w:u w:val="none"/>
              </w:rPr>
            </w:pPr>
          </w:p>
        </w:tc>
        <w:tc>
          <w:tcPr>
            <w:tcW w:w="1335" w:type="dxa"/>
            <w:tcBorders>
              <w:top w:val="nil"/>
              <w:left w:val="nil"/>
              <w:bottom w:val="single" w:color="auto" w:sz="4" w:space="0"/>
              <w:right w:val="nil"/>
            </w:tcBorders>
            <w:noWrap w:val="0"/>
            <w:vAlign w:val="center"/>
          </w:tcPr>
          <w:p>
            <w:pPr>
              <w:jc w:val="center"/>
              <w:rPr>
                <w:rFonts w:hint="eastAsia" w:ascii="微软雅黑" w:hAnsi="微软雅黑" w:eastAsia="微软雅黑" w:cs="微软雅黑"/>
                <w:i w:val="0"/>
                <w:iCs w:val="0"/>
                <w:color w:val="000000"/>
                <w:sz w:val="16"/>
                <w:szCs w:val="16"/>
                <w:u w:val="none"/>
              </w:rPr>
            </w:pPr>
          </w:p>
        </w:tc>
        <w:tc>
          <w:tcPr>
            <w:tcW w:w="5280" w:type="dxa"/>
            <w:tcBorders>
              <w:top w:val="nil"/>
              <w:left w:val="nil"/>
              <w:bottom w:val="single" w:color="auto" w:sz="4" w:space="0"/>
              <w:right w:val="nil"/>
            </w:tcBorders>
            <w:noWrap w:val="0"/>
            <w:vAlign w:val="center"/>
          </w:tcPr>
          <w:p>
            <w:pPr>
              <w:jc w:val="center"/>
              <w:rPr>
                <w:rFonts w:hint="eastAsia" w:ascii="微软雅黑" w:hAnsi="微软雅黑" w:eastAsia="微软雅黑" w:cs="微软雅黑"/>
                <w:i w:val="0"/>
                <w:iCs w:val="0"/>
                <w:color w:val="000000"/>
                <w:sz w:val="16"/>
                <w:szCs w:val="16"/>
                <w:u w:val="none"/>
              </w:rPr>
            </w:pPr>
          </w:p>
        </w:tc>
        <w:tc>
          <w:tcPr>
            <w:tcW w:w="1080" w:type="dxa"/>
            <w:tcBorders>
              <w:top w:val="nil"/>
              <w:left w:val="nil"/>
              <w:bottom w:val="single" w:color="auto" w:sz="4" w:space="0"/>
              <w:right w:val="nil"/>
            </w:tcBorders>
            <w:noWrap w:val="0"/>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75" w:type="dxa"/>
            <w:gridSpan w:val="4"/>
            <w:tcBorders>
              <w:top w:val="single" w:color="auto" w:sz="4" w:space="0"/>
              <w:left w:val="single" w:color="auto" w:sz="4" w:space="0"/>
              <w:bottom w:val="nil"/>
              <w:right w:val="single" w:color="auto"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280" w:type="dxa"/>
            <w:tcBorders>
              <w:top w:val="single" w:color="000000" w:sz="4" w:space="0"/>
              <w:left w:val="single" w:color="000000" w:sz="4" w:space="0"/>
              <w:bottom w:val="single" w:color="auto"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080"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0" w:hRule="atLeast"/>
        </w:trPr>
        <w:tc>
          <w:tcPr>
            <w:tcW w:w="108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3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实名认证管理平台</w:t>
            </w:r>
          </w:p>
        </w:tc>
        <w:tc>
          <w:tcPr>
            <w:tcW w:w="5280"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1、系统利用云计算、SDN网络、大数据分析等技术，支持SDN协议（NetConf/YANG协议）实现大规模的网络设备配置自动化、支持Telemetry协议实现设备性能/告警数据/用户数据统计分析;</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2、支持系统管理员-MSP-租户三级的分层管理。支持分权分域，可在租户管理员内自定义区域管理员，对网络的部署和运维分区域管理，减轻运维工作量；</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3、支持新的认证协议HTTP2.0协议，提供海量网络设备管理和用户网络准入认证功能，提供802.1x认证、Portal认证、短信认证、社交媒体认证等多种用户接入方式，满足接入用户策略管控；</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4、提供APP扫码开局、DHCP 开局、注册查询中心开局、邮件极简开局等网络设备即插即用方式，适应不同的网络场景；图形化界面实现网络规划和部署，分钟级网络发放；</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支持用户与IP解耦，随时随地接入网络并保持权限一致， 做到业务随行，体验随身，满足权限管控需求的同时，有效保障用户体验；</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6、一套软件，融合了LAN、WAN网络和业务的统一管理、网络自动化管理、终端认证和安全策略管理能力；</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7、5G终端接入认证，保障5G终端安全可靠接入企业园区网络；</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8、本次实配500并发在线数；</w:t>
            </w:r>
          </w:p>
        </w:tc>
        <w:tc>
          <w:tcPr>
            <w:tcW w:w="10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080"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335"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无线控制器</w:t>
            </w:r>
          </w:p>
        </w:tc>
        <w:tc>
          <w:tcPr>
            <w:tcW w:w="5280" w:type="dxa"/>
            <w:tcBorders>
              <w:top w:val="single" w:color="auto" w:sz="4" w:space="0"/>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1、最大管理AP数量≥256，实配256个AP授权管理许可；</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2、最大接入用户数量≥2K；</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3、2个10GE光口, 10个GE电口；</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4、转发性能≥4Gbps；</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5、支持URL过滤，允许或禁止用户访问某些网页资源；支持反病毒功能；支持入侵防御，检测和中止入侵行为（包括缓冲区溢出攻击、木马、蠕虫等）；</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6、支持设备冗余备份功能，可支持1+1或N+1备份，并支持主备AC间配置同步</w:t>
            </w:r>
          </w:p>
        </w:tc>
        <w:tc>
          <w:tcPr>
            <w:tcW w:w="1080"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8口POE交换机</w:t>
            </w:r>
          </w:p>
        </w:tc>
        <w:tc>
          <w:tcPr>
            <w:tcW w:w="5280"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1、交换容量≥192Gbps，包转发率≥15Mpps；</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2、9 个千兆电口，1个千兆 SFP；</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3、自然散热；</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 POE/POE+，POE 功率超过120W；</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5、交换机重启时（版本升级），对下挂PD 设备供电不会中断，保证交换机重启过程中 PD 设备不掉电，实现 POE 供电零中断；</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6、支持 MAC 地址≥8K；支持4K VLAN；</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24口POE交换机</w:t>
            </w:r>
          </w:p>
        </w:tc>
        <w:tc>
          <w:tcPr>
            <w:tcW w:w="528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1、交换容量≥336Gbps,包转发率≥51Mpps；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2、千兆电口≥24个，千兆光口≥4个，支持Console端口，电口支持 POE+；</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3、静态路由，支持 RIP、RIPng 协议；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 802.3az 能效以太网 EEE；</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5、业务口防雷10KV；</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highlight w:val="red"/>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6、支持智能堆叠；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7、交换机电源上电时，支持秒级实现对 PD设备的供电 ，当 POE 交换机掉电重启时，不需要等待交换机重启完成，只需要交换机上电后就可以继续为 PD 设备供电，极大缩短 PD设备掉电时间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8、交换机重启时（版本升级），对下挂 PD设备供电不会中断，保证交换机重启过程中 PD 设备不掉电，实现 POE 供电零中断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面板AP</w:t>
            </w:r>
          </w:p>
        </w:tc>
        <w:tc>
          <w:tcPr>
            <w:tcW w:w="5280"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1、支持802.11ax标准；</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2、2.4GHz和5GHz双频段支持MU-MIMO；</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3、支持整机速率≥2.9Gbps；</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4、1个GE上行接口，标准86*86mm尺寸；</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5、支持业务数据的隧道转发和直接转发两种方式；</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6、支持WPA3新一代加密协议，进一步保护Wi-Fi网络安全；</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7、支持DTLS硬件加密，保证接入AP 的合法性，提高无线网络安全；</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8、支持虚拟WAC，AP可设置为虚拟 WAC，用于本地管理其他 Fit AP，无需硬件AC即可支持小型组网；支持Telemetry，可以高速采集Wi-Fi的数据；</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9、内置智能天线，最大功耗≤11.6W；</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吸顶AP</w:t>
            </w:r>
          </w:p>
        </w:tc>
        <w:tc>
          <w:tcPr>
            <w:tcW w:w="5280"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1、支持802.11a/b/g/n/ac/ac Wave 2/ax标准；</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2、支持2.4GHz/5GHz双频段同时工作；</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3、支持最大接入用户数1536个</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4、支持整机速率≥6.575Gbps；</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5、支持三射频2.4GHz(2x2) + 5GHz(2x2) + 5GHz(4x4)同时工作；</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6、支持BLE5.2；支持USB接口，可用于扩展外置物联网（支持ZigBee、RFID等协议）；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7、最大发射功率≥25dBm，支持按1dB步长调整发射功率；</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8、支持AP本地应用识别和QOS分类，针对业界常用的Skypes、QQ、微信等应用，能显著提升语音质量；</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9、支持智能频段动态调整技术，自动检测邻频和同频的信号干扰，识别2.4G冗余射频，通过AP间的自动协商，自动切换或关闭冗余射频，降低2.4G同频干扰，增加系统容量；</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10、可实现免WAC管理，将其中1个AP设置为WAC管理模式作为虚拟WAC，用于本地管理其他Fit AP；</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11、工作温度-10°C~50°C；</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室外AP</w:t>
            </w:r>
          </w:p>
        </w:tc>
        <w:tc>
          <w:tcPr>
            <w:tcW w:w="5280"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1、支持802.11a/b/g/n/ac/ac Wave 2/ax标准，支持2.4GHz/5GHz双频段同时工作；</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2、支持可接入用户数1024个；</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3、整机性能：1.775Gbps，支持2×2 MIMO，2.4GHz和5GHz双频同时提供业务；</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4、1个GE电接口+1个GE光接口；支持BLE5.0，内置定向天线；</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5、适用于室外部署安装，满足IP68防水防尘；</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6、最大发射功率≥27dBm，支持按1dB步长调整发射功率；</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7、支持AP本地应用识别和QOS分类，针对业界常用的Skypes、QQ、微信等应用，能显著提升语音质量；</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8、支持智能频段动态调整技术，自动检测邻频和同频的信号干扰，识别2.4G冗余射频，通过AP间的自动协商，自动切换或关闭冗余射频，降低2.4G同频干扰，增加系统容量；</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9、可实现免WAC管理，将其中1个AP设置为WAC管理模式作为虚拟WAC，用于本地管理其他Fit AP；</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10、工作温度-40°C~65°C；</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11、本次单台配置一个电源适配器；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r>
    </w:tbl>
    <w:p>
      <w:pPr>
        <w:widowControl/>
        <w:spacing w:line="560" w:lineRule="exact"/>
        <w:ind w:firstLine="480" w:firstLineChars="200"/>
        <w:rPr>
          <w:b/>
          <w:bCs/>
          <w:color w:val="auto"/>
          <w:sz w:val="24"/>
          <w:szCs w:val="24"/>
          <w:highlight w:val="none"/>
        </w:rPr>
      </w:pPr>
    </w:p>
    <w:p>
      <w:pPr>
        <w:widowControl/>
        <w:spacing w:line="560" w:lineRule="exact"/>
        <w:ind w:firstLine="480" w:firstLineChars="200"/>
        <w:rPr>
          <w:b/>
          <w:bCs/>
          <w:color w:val="auto"/>
          <w:sz w:val="24"/>
          <w:szCs w:val="24"/>
          <w:highlight w:val="none"/>
        </w:rPr>
      </w:pPr>
      <w:r>
        <w:rPr>
          <w:b/>
          <w:bCs/>
          <w:color w:val="auto"/>
          <w:sz w:val="24"/>
          <w:szCs w:val="24"/>
          <w:highlight w:val="none"/>
        </w:rPr>
        <w:t>注：本招标项目必须要实质性满足技术要求和商务要求：</w:t>
      </w:r>
    </w:p>
    <w:p>
      <w:pPr>
        <w:widowControl/>
        <w:spacing w:line="560" w:lineRule="exact"/>
        <w:ind w:firstLine="482"/>
        <w:rPr>
          <w:rFonts w:hint="eastAsia"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eastAsia="zh-CN"/>
        </w:rPr>
        <w:t>供应商提供的货物必须是原装全新、高于或等于</w:t>
      </w:r>
      <w:r>
        <w:rPr>
          <w:rFonts w:hint="eastAsia" w:eastAsia="宋体" w:cs="Times New Roman"/>
          <w:b/>
          <w:bCs/>
          <w:color w:val="auto"/>
          <w:sz w:val="24"/>
          <w:szCs w:val="24"/>
          <w:highlight w:val="none"/>
          <w:lang w:val="en-US" w:eastAsia="zh-CN"/>
        </w:rPr>
        <w:t>竞争性谈判</w:t>
      </w:r>
      <w:r>
        <w:rPr>
          <w:rFonts w:hint="eastAsia" w:eastAsia="宋体" w:cs="Times New Roman"/>
          <w:b/>
          <w:bCs/>
          <w:color w:val="auto"/>
          <w:sz w:val="24"/>
          <w:szCs w:val="24"/>
          <w:highlight w:val="none"/>
          <w:lang w:eastAsia="zh-CN"/>
        </w:rPr>
        <w:t>文件规定技术参数的产品。</w:t>
      </w:r>
    </w:p>
    <w:p>
      <w:pPr>
        <w:widowControl/>
        <w:spacing w:line="560" w:lineRule="exact"/>
        <w:ind w:firstLine="482"/>
        <w:rPr>
          <w:rFonts w:hint="eastAsia"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560" w:lineRule="exact"/>
        <w:ind w:firstLine="480" w:firstLineChars="200"/>
        <w:jc w:val="left"/>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eastAsia="zh-CN"/>
        </w:rPr>
        <w:t>3.本项目核心产品：防火墙、核心交换机</w:t>
      </w:r>
      <w:r>
        <w:rPr>
          <w:rFonts w:hint="eastAsia" w:eastAsia="宋体" w:cs="Times New Roman"/>
          <w:b/>
          <w:bCs/>
          <w:color w:val="auto"/>
          <w:sz w:val="24"/>
          <w:szCs w:val="24"/>
          <w:highlight w:val="none"/>
          <w:lang w:val="en-US" w:eastAsia="zh-CN"/>
        </w:rPr>
        <w:t>。</w:t>
      </w:r>
    </w:p>
    <w:p>
      <w:pPr>
        <w:widowControl/>
        <w:spacing w:line="560" w:lineRule="exact"/>
        <w:ind w:firstLine="480" w:firstLineChars="200"/>
        <w:rPr>
          <w:rFonts w:hint="eastAsia" w:eastAsia="宋体" w:cs="Times New Roman"/>
          <w:b/>
          <w:bCs/>
          <w:color w:val="auto"/>
          <w:sz w:val="24"/>
          <w:szCs w:val="24"/>
          <w:highlight w:val="none"/>
          <w:lang w:eastAsia="zh-CN"/>
        </w:rPr>
      </w:pPr>
      <w:r>
        <w:rPr>
          <w:rFonts w:hint="eastAsia" w:eastAsia="宋体" w:cs="Times New Roman"/>
          <w:b/>
          <w:bCs/>
          <w:color w:val="auto"/>
          <w:sz w:val="24"/>
          <w:szCs w:val="24"/>
          <w:highlight w:val="none"/>
          <w:lang w:eastAsia="zh-CN"/>
        </w:rPr>
        <w:t>4.本标的所属行业：软件和信息技术服务业。</w:t>
      </w:r>
    </w:p>
    <w:p>
      <w:pPr>
        <w:widowControl/>
        <w:spacing w:line="560" w:lineRule="exact"/>
        <w:ind w:firstLine="480" w:firstLineChars="200"/>
        <w:rPr>
          <w:rFonts w:hint="eastAsia" w:eastAsia="宋体" w:cs="Times New Roman"/>
          <w:b/>
          <w:bCs/>
          <w:color w:val="000000"/>
          <w:sz w:val="24"/>
          <w:szCs w:val="24"/>
          <w:highlight w:val="none"/>
          <w:lang w:eastAsia="zh-CN"/>
        </w:rPr>
      </w:pPr>
      <w:r>
        <w:rPr>
          <w:rFonts w:hint="eastAsia" w:eastAsia="宋体" w:cs="Times New Roman"/>
          <w:b/>
          <w:bCs/>
          <w:color w:val="000000"/>
          <w:sz w:val="24"/>
          <w:szCs w:val="24"/>
          <w:highlight w:val="none"/>
          <w:lang w:val="en-US" w:eastAsia="zh-CN"/>
        </w:rPr>
        <w:t>5</w:t>
      </w:r>
      <w:r>
        <w:rPr>
          <w:rFonts w:hint="eastAsia" w:eastAsia="宋体" w:cs="Times New Roman"/>
          <w:b/>
          <w:bCs/>
          <w:color w:val="000000"/>
          <w:sz w:val="24"/>
          <w:szCs w:val="24"/>
          <w:highlight w:val="none"/>
          <w:lang w:eastAsia="zh-CN"/>
        </w:rPr>
        <w:t>、核心产品防火墙、核心交换机须提供所投品牌原厂售后服务，提供相关材料，并加盖原厂公章。</w:t>
      </w:r>
    </w:p>
    <w:p>
      <w:pPr>
        <w:pStyle w:val="4"/>
        <w:rPr>
          <w:rFonts w:hint="eastAsia"/>
          <w:lang w:eastAsia="zh-CN"/>
        </w:rPr>
      </w:pPr>
    </w:p>
    <w:p>
      <w:pPr>
        <w:widowControl/>
        <w:spacing w:line="560" w:lineRule="exact"/>
        <w:ind w:firstLine="482"/>
        <w:rPr>
          <w:rFonts w:hint="eastAsia" w:eastAsia="宋体" w:cs="Times New Roman"/>
          <w:b/>
          <w:bCs/>
          <w:color w:val="auto"/>
          <w:sz w:val="24"/>
          <w:szCs w:val="24"/>
          <w:highlight w:val="red"/>
          <w:lang w:val="en-US" w:eastAsia="zh-CN"/>
        </w:rPr>
      </w:pP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highlight w:val="none"/>
        </w:rPr>
      </w:pPr>
      <w:r>
        <w:rPr>
          <w:rFonts w:hint="eastAsia"/>
          <w:b/>
          <w:bCs/>
          <w:color w:val="auto"/>
          <w:kern w:val="0"/>
          <w:highlight w:val="none"/>
        </w:rPr>
        <w:br w:type="page"/>
      </w:r>
      <w:r>
        <w:rPr>
          <w:rFonts w:hint="eastAsia"/>
          <w:b/>
          <w:bCs/>
          <w:color w:val="auto"/>
          <w:kern w:val="0"/>
          <w:highlight w:val="none"/>
        </w:rPr>
        <w:t>第六部分  合同格式及主要条款</w:t>
      </w:r>
      <w:bookmarkEnd w:id="26"/>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甲、乙双方持采购人、采购代理公司签发的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采购项目成交通知书，根据</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一、本合同所指货物为此次采购的货物（注明品名、规格、数量、单价等技术要求），合同总价款为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元（大写）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乙方提供的货物是达到乙方响应文件及澄清中的技术标准。（售后服务要求按</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乙方应于</w:t>
      </w:r>
      <w:r>
        <w:rPr>
          <w:rFonts w:hint="eastAsia" w:ascii="宋体" w:hAnsi="宋体" w:eastAsia="宋体" w:cs="宋体"/>
          <w:b w:val="0"/>
          <w:bCs w:val="0"/>
          <w:color w:val="auto"/>
          <w:sz w:val="24"/>
          <w:szCs w:val="24"/>
          <w:highlight w:val="none"/>
          <w:lang w:eastAsia="zh-CN"/>
        </w:rPr>
        <w:t>2023</w:t>
      </w:r>
      <w:r>
        <w:rPr>
          <w:rFonts w:hint="eastAsia" w:ascii="宋体" w:hAnsi="宋体" w:eastAsia="宋体" w:cs="宋体"/>
          <w:b w:val="0"/>
          <w:bCs w:val="0"/>
          <w:color w:val="auto"/>
          <w:sz w:val="24"/>
          <w:szCs w:val="24"/>
          <w:highlight w:val="none"/>
        </w:rPr>
        <w:t xml:space="preserve">年 月 日前按甲方要求在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（甲方指定地点）将货物运送达到验收条件。货物运送产生的费用由乙方负责。由甲方组织相关人员进行验收。</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val="en-US" w:eastAsia="zh-CN"/>
        </w:rPr>
        <w:t>：</w:t>
      </w:r>
      <w:r>
        <w:rPr>
          <w:rFonts w:hint="eastAsia" w:ascii="宋体" w:eastAsia="宋体" w:cs="宋体"/>
          <w:b w:val="0"/>
          <w:color w:val="auto"/>
          <w:sz w:val="24"/>
          <w:szCs w:val="24"/>
          <w:highlight w:val="none"/>
          <w:lang w:val="en-US" w:eastAsia="zh-CN"/>
        </w:rPr>
        <w:t>签订合同后，供货完毕设备安装完成验收合格后付至合同价的75%，剩余款项一年内付清</w:t>
      </w:r>
      <w:r>
        <w:rPr>
          <w:rFonts w:hint="eastAsia" w:ascii="宋体" w:cs="宋体"/>
          <w:b w:val="0"/>
          <w:color w:val="auto"/>
          <w:sz w:val="24"/>
          <w:szCs w:val="24"/>
          <w:highlight w:val="none"/>
          <w:lang w:val="en-US" w:eastAsia="zh-CN"/>
        </w:rPr>
        <w:t>。</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本合同经甲、乙双方代表签字、加盖公章和骑缝章后生效。本合同一式五份，甲乙双方各持两份。</w:t>
      </w:r>
      <w:r>
        <w:rPr>
          <w:rFonts w:hint="eastAsia" w:ascii="宋体" w:hAnsi="宋体" w:eastAsia="宋体" w:cs="宋体"/>
          <w:b w:val="0"/>
          <w:bCs w:val="0"/>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重要提示</w:t>
      </w:r>
      <w:r>
        <w:rPr>
          <w:rFonts w:hint="eastAsia" w:ascii="黑体" w:hAnsi="黑体" w:eastAsia="黑体" w:cs="黑体"/>
          <w:b w:val="0"/>
          <w:bCs w:val="0"/>
          <w:color w:val="auto"/>
          <w:sz w:val="24"/>
          <w:szCs w:val="24"/>
          <w:highlight w:val="none"/>
        </w:rPr>
        <w:t>：</w:t>
      </w:r>
      <w:r>
        <w:rPr>
          <w:rFonts w:hint="eastAsia" w:ascii="宋体" w:hAnsi="宋体" w:eastAsia="宋体" w:cs="宋体"/>
          <w:b w:val="0"/>
          <w:bCs w:val="0"/>
          <w:color w:val="auto"/>
          <w:sz w:val="24"/>
          <w:szCs w:val="24"/>
          <w:highlight w:val="none"/>
        </w:rPr>
        <w:t>以上合同文本</w:t>
      </w:r>
      <w:r>
        <w:rPr>
          <w:rFonts w:hint="eastAsia" w:ascii="宋体" w:hAnsi="宋体" w:eastAsia="宋体" w:cs="宋体"/>
          <w:b w:val="0"/>
          <w:bCs w:val="0"/>
          <w:color w:val="auto"/>
          <w:sz w:val="24"/>
          <w:szCs w:val="24"/>
          <w:highlight w:val="none"/>
          <w:lang w:val="en-US" w:eastAsia="zh-CN"/>
        </w:rPr>
        <w:t>作为签订合同的重要依据，涉及付款方式、供应商名称等实质性内容不得变更。其他部分按照竞争性谈判文件及采购资料增减确定</w:t>
      </w:r>
      <w:r>
        <w:rPr>
          <w:rFonts w:hint="eastAsia" w:ascii="宋体" w:hAnsi="宋体" w:eastAsia="宋体" w:cs="宋体"/>
          <w:b w:val="0"/>
          <w:bCs w:val="0"/>
          <w:color w:val="auto"/>
          <w:sz w:val="24"/>
          <w:szCs w:val="24"/>
          <w:highlight w:val="none"/>
        </w:rPr>
        <w:t>。</w:t>
      </w:r>
    </w:p>
    <w:p>
      <w:pPr>
        <w:pStyle w:val="24"/>
        <w:pageBreakBefore w:val="0"/>
        <w:kinsoku/>
        <w:wordWrap/>
        <w:overflowPunct/>
        <w:topLinePunct w:val="0"/>
        <w:bidi w:val="0"/>
        <w:spacing w:beforeAutospacing="0" w:after="0" w:afterAutospacing="0" w:line="360" w:lineRule="auto"/>
        <w:ind w:firstLine="1040" w:firstLineChars="200"/>
        <w:jc w:val="center"/>
        <w:rPr>
          <w:rFonts w:hint="eastAsia"/>
          <w:b w:val="0"/>
          <w:bCs w:val="0"/>
          <w:color w:val="auto"/>
          <w:sz w:val="52"/>
          <w:szCs w:val="52"/>
          <w:highlight w:val="none"/>
          <w:lang w:val="en-US" w:eastAsia="zh-CN"/>
        </w:rPr>
      </w:pPr>
    </w:p>
    <w:p>
      <w:pPr>
        <w:pStyle w:val="24"/>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10"/>
        <w:rPr>
          <w:rFonts w:hint="eastAsia"/>
          <w:lang w:val="en-US" w:eastAsia="zh-CN"/>
        </w:rPr>
      </w:pPr>
    </w:p>
    <w:p>
      <w:pPr>
        <w:pStyle w:val="24"/>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4"/>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5"/>
        <w:rPr>
          <w:rFonts w:hint="eastAsia"/>
          <w:lang w:val="en-US" w:eastAsia="zh-CN"/>
        </w:rPr>
      </w:pPr>
    </w:p>
    <w:p>
      <w:pPr>
        <w:pStyle w:val="24"/>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r>
        <w:rPr>
          <w:rFonts w:hint="eastAsia"/>
          <w:b/>
          <w:bCs/>
          <w:color w:val="auto"/>
          <w:sz w:val="52"/>
          <w:szCs w:val="52"/>
          <w:highlight w:val="none"/>
          <w:lang w:val="en-US" w:eastAsia="zh-CN"/>
        </w:rPr>
        <w:t>第七部分 履约验收</w:t>
      </w:r>
    </w:p>
    <w:p>
      <w:pPr>
        <w:pStyle w:val="25"/>
        <w:rPr>
          <w:rFonts w:hint="eastAsia"/>
          <w:color w:val="auto"/>
          <w:highlight w:val="none"/>
          <w:lang w:val="en-US" w:eastAsia="zh-CN"/>
        </w:rPr>
      </w:pPr>
    </w:p>
    <w:p>
      <w:pPr>
        <w:pStyle w:val="24"/>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24"/>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w:t>
      </w:r>
      <w:r>
        <w:rPr>
          <w:rFonts w:hint="eastAsia"/>
          <w:color w:val="auto"/>
          <w:sz w:val="24"/>
          <w:szCs w:val="24"/>
          <w:highlight w:val="none"/>
          <w:lang w:val="en-US" w:eastAsia="zh-CN"/>
        </w:rPr>
        <w:t>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w:t>
      </w:r>
      <w:r>
        <w:rPr>
          <w:rFonts w:hint="eastAsia" w:ascii="Times New Roman" w:hAnsi="Times New Roman" w:eastAsia="宋体" w:cs="Times New Roman"/>
          <w:color w:val="auto"/>
          <w:sz w:val="24"/>
          <w:szCs w:val="24"/>
          <w:highlight w:val="none"/>
          <w:lang w:val="en-US" w:eastAsia="zh-CN"/>
        </w:rPr>
        <w:t>容进行验收。</w:t>
      </w:r>
    </w:p>
    <w:p>
      <w:pPr>
        <w:pStyle w:val="24"/>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4"/>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4"/>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3"/>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br w:type="page"/>
      </w:r>
      <w:bookmarkStart w:id="27" w:name="_Toc55293038"/>
    </w:p>
    <w:p>
      <w:pPr>
        <w:pStyle w:val="3"/>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p>
    <w:p>
      <w:pPr>
        <w:pStyle w:val="3"/>
        <w:pageBreakBefore w:val="0"/>
        <w:kinsoku/>
        <w:wordWrap/>
        <w:overflowPunct/>
        <w:topLinePunct w:val="0"/>
        <w:bidi w:val="0"/>
        <w:spacing w:before="0" w:beforeAutospacing="0" w:after="0" w:afterAutospacing="0" w:line="360" w:lineRule="auto"/>
        <w:ind w:left="0" w:leftChars="0" w:firstLine="0" w:firstLineChars="0"/>
        <w:jc w:val="center"/>
        <w:rPr>
          <w:rFonts w:hint="eastAsia" w:ascii="宋体" w:hAnsi="宋体"/>
          <w:color w:val="auto"/>
          <w:sz w:val="32"/>
          <w:szCs w:val="32"/>
          <w:highlight w:val="none"/>
        </w:rPr>
      </w:pPr>
      <w:r>
        <w:rPr>
          <w:rFonts w:hint="eastAsia"/>
          <w:color w:val="auto"/>
          <w:kern w:val="0"/>
          <w:highlight w:val="none"/>
        </w:rPr>
        <w:t>第</w:t>
      </w:r>
      <w:r>
        <w:rPr>
          <w:rFonts w:hint="eastAsia"/>
          <w:color w:val="auto"/>
          <w:kern w:val="0"/>
          <w:highlight w:val="none"/>
          <w:lang w:val="en-US" w:eastAsia="zh-CN"/>
        </w:rPr>
        <w:t>八</w:t>
      </w:r>
      <w:r>
        <w:rPr>
          <w:rFonts w:hint="eastAsia"/>
          <w:color w:val="auto"/>
          <w:kern w:val="0"/>
          <w:highlight w:val="none"/>
        </w:rPr>
        <w:t>部分  附件—供应商响应文件格式</w:t>
      </w:r>
      <w:bookmarkEnd w:id="27"/>
    </w:p>
    <w:p>
      <w:pPr>
        <w:pageBreakBefore w:val="0"/>
        <w:widowControl/>
        <w:kinsoku/>
        <w:wordWrap/>
        <w:overflowPunct/>
        <w:topLinePunct w:val="0"/>
        <w:bidi w:val="0"/>
        <w:snapToGrid w:val="0"/>
        <w:spacing w:beforeAutospacing="0" w:afterAutospacing="0" w:line="360" w:lineRule="auto"/>
        <w:ind w:left="0" w:leftChars="0" w:firstLine="0" w:firstLineChars="0"/>
        <w:jc w:val="center"/>
        <w:rPr>
          <w:color w:val="auto"/>
          <w:kern w:val="0"/>
          <w:sz w:val="24"/>
          <w:highlight w:val="none"/>
        </w:rPr>
      </w:pPr>
      <w:r>
        <w:rPr>
          <w:rFonts w:ascii="华文中宋" w:hAnsi="华文中宋"/>
          <w:b/>
          <w:bCs/>
          <w:color w:val="auto"/>
          <w:kern w:val="0"/>
          <w:sz w:val="32"/>
          <w:szCs w:val="32"/>
          <w:highlight w:val="none"/>
        </w:rPr>
        <w:t>（正/副）本</w:t>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hint="eastAsia" w:ascii="宋体" w:hAnsi="宋体"/>
          <w:color w:val="auto"/>
          <w:sz w:val="32"/>
          <w:szCs w:val="32"/>
          <w:highlight w:val="none"/>
          <w:u w:val="single"/>
        </w:rPr>
      </w:pP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b/>
          <w:bCs/>
          <w:color w:val="auto"/>
          <w:sz w:val="32"/>
          <w:szCs w:val="32"/>
          <w:highlight w:val="none"/>
        </w:rPr>
      </w:pPr>
      <w:r>
        <w:rPr>
          <w:rFonts w:hint="eastAsia" w:ascii="宋体" w:hAnsi="宋体"/>
          <w:color w:val="auto"/>
          <w:sz w:val="32"/>
          <w:szCs w:val="32"/>
          <w:highlight w:val="none"/>
          <w:u w:val="single"/>
        </w:rPr>
        <w:t xml:space="preserve">（项目名称 </w:t>
      </w:r>
      <w:r>
        <w:rPr>
          <w:rFonts w:ascii="宋体" w:hAnsi="宋体"/>
          <w:color w:val="auto"/>
          <w:sz w:val="32"/>
          <w:szCs w:val="32"/>
          <w:highlight w:val="none"/>
          <w:u w:val="singl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w:t>
      </w:r>
    </w:p>
    <w:p>
      <w:pPr>
        <w:pageBreakBefore w:val="0"/>
        <w:kinsoku/>
        <w:wordWrap/>
        <w:overflowPunct/>
        <w:topLinePunct w:val="0"/>
        <w:bidi w:val="0"/>
        <w:spacing w:beforeAutospacing="0" w:afterAutospacing="0" w:line="360" w:lineRule="auto"/>
        <w:ind w:left="0" w:leftChars="0" w:firstLine="0" w:firstLineChars="0"/>
        <w:jc w:val="center"/>
        <w:rPr>
          <w:rFonts w:hint="eastAsia" w:ascii="宋体" w:hAnsi="宋体"/>
          <w:b/>
          <w:color w:val="auto"/>
          <w:sz w:val="96"/>
          <w:szCs w:val="90"/>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b/>
          <w:color w:val="auto"/>
          <w:sz w:val="96"/>
          <w:szCs w:val="90"/>
          <w:highlight w:val="none"/>
        </w:rPr>
      </w:pPr>
      <w:r>
        <w:rPr>
          <w:rFonts w:hint="eastAsia" w:ascii="宋体" w:hAnsi="宋体"/>
          <w:b/>
          <w:color w:val="auto"/>
          <w:sz w:val="96"/>
          <w:szCs w:val="90"/>
          <w:highlight w:val="none"/>
        </w:rPr>
        <w:t>响应文件</w:t>
      </w: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color w:val="auto"/>
          <w:highlight w:val="none"/>
        </w:rPr>
      </w:pPr>
      <w:r>
        <w:rPr>
          <w:rFonts w:hint="eastAsia" w:ascii="宋体" w:hAnsi="宋体"/>
          <w:color w:val="auto"/>
          <w:highlight w:val="none"/>
        </w:rPr>
        <w:t>（封面格式）</w:t>
      </w: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u w:val="single"/>
        </w:rPr>
      </w:pPr>
      <w:r>
        <w:rPr>
          <w:rFonts w:hint="eastAsia" w:ascii="宋体" w:hAnsi="宋体"/>
          <w:color w:val="auto"/>
          <w:sz w:val="30"/>
          <w:szCs w:val="30"/>
          <w:highlight w:val="none"/>
        </w:rPr>
        <w:t>供 应 商：</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rPr>
      </w:pPr>
      <w:r>
        <w:rPr>
          <w:rFonts w:hint="eastAsia" w:ascii="宋体" w:hAnsi="宋体"/>
          <w:color w:val="auto"/>
          <w:sz w:val="30"/>
          <w:szCs w:val="30"/>
          <w:highlight w:val="none"/>
        </w:rPr>
        <w:t>法定代表人（授权委托人）：</w:t>
      </w:r>
      <w:r>
        <w:rPr>
          <w:rFonts w:hint="eastAsia" w:ascii="宋体" w:hAnsi="宋体"/>
          <w:color w:val="auto"/>
          <w:sz w:val="30"/>
          <w:szCs w:val="30"/>
          <w:highlight w:val="none"/>
          <w:u w:val="single"/>
        </w:rPr>
        <w:t xml:space="preserve">    （签字或盖章）</w:t>
      </w:r>
      <w:r>
        <w:rPr>
          <w:rFonts w:hint="eastAsia" w:ascii="宋体" w:hAnsi="宋体"/>
          <w:color w:val="auto"/>
          <w:sz w:val="30"/>
          <w:szCs w:val="30"/>
          <w:highlight w:val="none"/>
        </w:rPr>
        <w:t xml:space="preserve"> </w:t>
      </w:r>
    </w:p>
    <w:p>
      <w:pPr>
        <w:pageBreakBefore w:val="0"/>
        <w:kinsoku/>
        <w:wordWrap/>
        <w:overflowPunct/>
        <w:topLinePunct w:val="0"/>
        <w:bidi w:val="0"/>
        <w:spacing w:beforeAutospacing="0" w:afterAutospacing="0" w:line="360" w:lineRule="auto"/>
        <w:ind w:left="0" w:leftChars="0" w:firstLine="1059" w:firstLineChars="353"/>
        <w:rPr>
          <w:rFonts w:ascii="宋体" w:hAnsi="宋体"/>
          <w:color w:val="auto"/>
          <w:highlight w:val="none"/>
        </w:rPr>
      </w:pPr>
      <w:r>
        <w:rPr>
          <w:rFonts w:hint="eastAsia" w:ascii="宋体" w:hAnsi="宋体"/>
          <w:color w:val="auto"/>
          <w:sz w:val="30"/>
          <w:szCs w:val="30"/>
          <w:highlight w:val="none"/>
        </w:rPr>
        <w:t>日      期：      年   月   日</w:t>
      </w:r>
    </w:p>
    <w:p>
      <w:pPr>
        <w:pageBreakBefore w:val="0"/>
        <w:widowControl/>
        <w:kinsoku/>
        <w:wordWrap/>
        <w:overflowPunct/>
        <w:topLinePunct w:val="0"/>
        <w:bidi w:val="0"/>
        <w:spacing w:beforeAutospacing="0" w:afterAutospacing="0" w:line="360" w:lineRule="auto"/>
        <w:ind w:left="0" w:leftChars="0" w:firstLine="0" w:firstLineChars="0"/>
        <w:jc w:val="left"/>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pPr>
        <w:pageBreakBefore w:val="0"/>
        <w:kinsoku/>
        <w:wordWrap/>
        <w:overflowPunct/>
        <w:topLinePunct w:val="0"/>
        <w:bidi w:val="0"/>
        <w:spacing w:beforeAutospacing="0" w:afterAutospacing="0" w:line="360" w:lineRule="auto"/>
        <w:ind w:right="-92" w:rightChars="-44" w:firstLine="880" w:firstLineChars="200"/>
        <w:jc w:val="center"/>
        <w:rPr>
          <w:rFonts w:ascii="宋体" w:hAnsi="宋体"/>
          <w:color w:val="auto"/>
          <w:kern w:val="0"/>
          <w:sz w:val="44"/>
          <w:szCs w:val="44"/>
          <w:highlight w:val="none"/>
        </w:rPr>
      </w:pPr>
      <w:r>
        <w:rPr>
          <w:rFonts w:hint="eastAsia" w:ascii="宋体" w:hAnsi="宋体"/>
          <w:b/>
          <w:bCs/>
          <w:color w:val="auto"/>
          <w:kern w:val="0"/>
          <w:sz w:val="44"/>
          <w:szCs w:val="44"/>
          <w:highlight w:val="none"/>
        </w:rPr>
        <w:t>目     录</w:t>
      </w:r>
    </w:p>
    <w:p>
      <w:pPr>
        <w:pageBreakBefore w:val="0"/>
        <w:widowControl/>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kern w:val="0"/>
          <w:sz w:val="44"/>
          <w:szCs w:val="44"/>
          <w:highlight w:val="none"/>
          <w:lang w:eastAsia="zh-CN"/>
        </w:rPr>
      </w:pPr>
      <w:r>
        <w:rPr>
          <w:rFonts w:hint="eastAsia" w:ascii="宋体" w:hAnsi="宋体" w:cs="宋体"/>
          <w:b/>
          <w:bCs/>
          <w:color w:val="auto"/>
          <w:kern w:val="0"/>
          <w:sz w:val="44"/>
          <w:szCs w:val="44"/>
          <w:highlight w:val="none"/>
          <w:lang w:eastAsia="zh-CN"/>
        </w:rPr>
        <w:t>（</w:t>
      </w:r>
      <w:r>
        <w:rPr>
          <w:rFonts w:hint="eastAsia" w:ascii="宋体" w:hAnsi="宋体" w:cs="宋体"/>
          <w:b/>
          <w:bCs/>
          <w:color w:val="auto"/>
          <w:kern w:val="0"/>
          <w:sz w:val="44"/>
          <w:szCs w:val="44"/>
          <w:highlight w:val="none"/>
          <w:lang w:val="en-US" w:eastAsia="zh-CN"/>
        </w:rPr>
        <w:t>格式自拟</w:t>
      </w:r>
      <w:r>
        <w:rPr>
          <w:rFonts w:hint="eastAsia" w:ascii="宋体" w:hAnsi="宋体" w:cs="宋体"/>
          <w:b/>
          <w:bCs/>
          <w:color w:val="auto"/>
          <w:kern w:val="0"/>
          <w:sz w:val="44"/>
          <w:szCs w:val="44"/>
          <w:highlight w:val="none"/>
          <w:lang w:eastAsia="zh-CN"/>
        </w:rPr>
        <w:t>）</w:t>
      </w:r>
    </w:p>
    <w:p>
      <w:pPr>
        <w:pStyle w:val="4"/>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ascii="宋体" w:hAnsi="宋体"/>
          <w:b w:val="0"/>
          <w:color w:val="auto"/>
          <w:kern w:val="0"/>
          <w:sz w:val="28"/>
          <w:szCs w:val="28"/>
          <w:highlight w:val="none"/>
        </w:rPr>
        <w:br w:type="page"/>
      </w:r>
      <w:r>
        <w:rPr>
          <w:rFonts w:hint="eastAsia"/>
          <w:color w:val="auto"/>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4"/>
        <w:rPr>
          <w:rFonts w:hint="eastAsia"/>
          <w:color w:val="auto"/>
          <w:highlight w:val="none"/>
          <w:lang w:val="en-US" w:eastAsia="zh-CN"/>
        </w:rPr>
      </w:pPr>
    </w:p>
    <w:p>
      <w:pPr>
        <w:pageBreakBefore w:val="0"/>
        <w:widowControl/>
        <w:kinsoku/>
        <w:wordWrap/>
        <w:overflowPunct/>
        <w:topLinePunct w:val="0"/>
        <w:bidi w:val="0"/>
        <w:spacing w:beforeAutospacing="0" w:afterAutospacing="0" w:line="360" w:lineRule="auto"/>
        <w:ind w:firstLine="560"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4"/>
        <w:pageBreakBefore w:val="0"/>
        <w:kinsoku/>
        <w:wordWrap/>
        <w:overflowPunct/>
        <w:topLinePunct w:val="0"/>
        <w:bidi w:val="0"/>
        <w:spacing w:beforeAutospacing="0" w:after="0" w:afterAutospacing="0" w:line="360" w:lineRule="auto"/>
        <w:ind w:firstLine="480" w:firstLineChars="200"/>
        <w:rPr>
          <w:rFonts w:hint="eastAsia" w:eastAsia="宋体"/>
          <w:color w:val="auto"/>
          <w:highlight w:val="none"/>
          <w:lang w:eastAsia="zh-CN"/>
        </w:rPr>
      </w:pPr>
      <w:r>
        <w:rPr>
          <w:rFonts w:hint="eastAsia" w:ascii="宋体" w:hAnsi="宋体"/>
          <w:color w:val="auto"/>
          <w:sz w:val="24"/>
          <w:highlight w:val="none"/>
        </w:rPr>
        <w:t>我单位</w:t>
      </w:r>
      <w:r>
        <w:rPr>
          <w:rFonts w:hint="eastAsia" w:ascii="宋体" w:hAnsi="宋体" w:eastAsia="宋体" w:cs="宋体"/>
          <w:color w:val="auto"/>
          <w:kern w:val="2"/>
          <w:sz w:val="24"/>
          <w:szCs w:val="24"/>
          <w:highlight w:val="none"/>
          <w:lang w:val="en-US" w:eastAsia="zh-CN" w:bidi="ar-SA"/>
        </w:rPr>
        <w:t xml:space="preserve">已收到的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宋体"/>
          <w:color w:val="auto"/>
          <w:kern w:val="2"/>
          <w:sz w:val="24"/>
          <w:szCs w:val="24"/>
          <w:highlight w:val="none"/>
          <w:lang w:val="en-US" w:eastAsia="zh-CN" w:bidi="ar-SA"/>
        </w:rPr>
        <w:t>采购文件及有关纪要通知，现</w:t>
      </w:r>
      <w:r>
        <w:rPr>
          <w:rFonts w:hint="eastAsia" w:ascii="宋体" w:hAnsi="宋体"/>
          <w:color w:val="auto"/>
          <w:sz w:val="24"/>
          <w:highlight w:val="none"/>
        </w:rPr>
        <w:t>对</w:t>
      </w:r>
      <w:r>
        <w:rPr>
          <w:rFonts w:hint="eastAsia" w:ascii="宋体" w:hAnsi="宋体"/>
          <w:color w:val="auto"/>
          <w:sz w:val="24"/>
          <w:highlight w:val="none"/>
          <w:lang w:val="en-US" w:eastAsia="zh-CN"/>
        </w:rPr>
        <w:t>参与</w:t>
      </w:r>
      <w:r>
        <w:rPr>
          <w:rFonts w:hint="eastAsia" w:ascii="宋体" w:hAnsi="宋体"/>
          <w:color w:val="auto"/>
          <w:sz w:val="24"/>
          <w:highlight w:val="none"/>
        </w:rPr>
        <w:t>投标</w:t>
      </w:r>
      <w:r>
        <w:rPr>
          <w:rFonts w:hint="eastAsia" w:ascii="宋体" w:hAnsi="宋体"/>
          <w:color w:val="auto"/>
          <w:sz w:val="24"/>
          <w:highlight w:val="none"/>
          <w:lang w:val="en-US" w:eastAsia="zh-CN"/>
        </w:rPr>
        <w:t>及成交后工作，</w:t>
      </w:r>
      <w:r>
        <w:rPr>
          <w:rFonts w:hint="eastAsia" w:ascii="宋体" w:hAnsi="宋体"/>
          <w:color w:val="auto"/>
          <w:sz w:val="24"/>
          <w:highlight w:val="none"/>
        </w:rPr>
        <w:t>做</w:t>
      </w:r>
      <w:r>
        <w:rPr>
          <w:rFonts w:hint="eastAsia" w:ascii="宋体" w:hAnsi="宋体"/>
          <w:color w:val="auto"/>
          <w:sz w:val="24"/>
          <w:highlight w:val="none"/>
          <w:lang w:val="en-US" w:eastAsia="zh-CN"/>
        </w:rPr>
        <w:t>出如下郑重</w:t>
      </w:r>
      <w:r>
        <w:rPr>
          <w:rFonts w:hint="eastAsia" w:ascii="宋体" w:hAnsi="宋体"/>
          <w:color w:val="auto"/>
          <w:sz w:val="24"/>
          <w:highlight w:val="none"/>
        </w:rPr>
        <w:t>承诺</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1、我方愿以总价为人民币（大写）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（小写）￥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Times New Roman"/>
          <w:color w:val="auto"/>
          <w:kern w:val="0"/>
          <w:sz w:val="24"/>
          <w:highlight w:val="none"/>
          <w:lang w:val="en-US" w:eastAsia="zh-CN"/>
        </w:rPr>
        <w:t>供货安装期</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Style w:val="4"/>
        <w:rPr>
          <w:rFonts w:hint="eastAsia" w:ascii="宋体" w:hAnsi="宋体"/>
          <w:b/>
          <w:bCs/>
          <w:color w:val="auto"/>
          <w:kern w:val="0"/>
          <w:sz w:val="32"/>
          <w:szCs w:val="32"/>
          <w:highlight w:val="none"/>
        </w:rPr>
      </w:pPr>
    </w:p>
    <w:p>
      <w:pPr>
        <w:rPr>
          <w:rFonts w:hint="eastAsia"/>
          <w:color w:val="auto"/>
          <w:highlight w:val="none"/>
        </w:rPr>
      </w:pPr>
    </w:p>
    <w:p>
      <w:pPr>
        <w:pageBreakBefore w:val="0"/>
        <w:widowControl/>
        <w:kinsoku/>
        <w:wordWrap/>
        <w:overflowPunct/>
        <w:topLinePunct w:val="0"/>
        <w:bidi w:val="0"/>
        <w:spacing w:beforeAutospacing="0" w:afterAutospacing="0" w:line="360" w:lineRule="auto"/>
        <w:ind w:firstLine="880" w:firstLineChars="200"/>
        <w:jc w:val="center"/>
        <w:rPr>
          <w:rFonts w:hint="eastAsia"/>
          <w:color w:val="auto"/>
          <w:highlight w:val="none"/>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p>
    <w:p>
      <w:pPr>
        <w:pStyle w:val="62"/>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供应商单位应将第一轮报价填入下表并按要求签字或盖章，本表要附在响应文件中。</w:t>
      </w:r>
    </w:p>
    <w:p>
      <w:pPr>
        <w:pStyle w:val="62"/>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项目名称</w:t>
            </w:r>
          </w:p>
        </w:tc>
        <w:tc>
          <w:tcPr>
            <w:tcW w:w="6226" w:type="dxa"/>
            <w:noWrap w:val="0"/>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lang w:eastAsia="zh-CN"/>
              </w:rPr>
              <w:t>供应商</w:t>
            </w:r>
          </w:p>
        </w:tc>
        <w:tc>
          <w:tcPr>
            <w:tcW w:w="6226" w:type="dxa"/>
            <w:noWrap w:val="0"/>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投标</w:t>
            </w:r>
            <w:r>
              <w:rPr>
                <w:rFonts w:hint="eastAsia" w:ascii="宋体" w:hAnsi="宋体"/>
                <w:color w:val="auto"/>
                <w:sz w:val="24"/>
                <w:highlight w:val="none"/>
                <w:shd w:val="clear" w:color="auto" w:fill="FFFFFF"/>
                <w:lang w:eastAsia="zh-CN"/>
              </w:rPr>
              <w:t>报价</w:t>
            </w:r>
          </w:p>
        </w:tc>
        <w:tc>
          <w:tcPr>
            <w:tcW w:w="6226" w:type="dxa"/>
            <w:noWrap w:val="0"/>
            <w:vAlign w:val="center"/>
          </w:tcPr>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（大写）</w:t>
            </w:r>
            <w:r>
              <w:rPr>
                <w:rFonts w:hint="eastAsia" w:ascii="宋体" w:hAnsi="宋体"/>
                <w:color w:val="auto"/>
                <w:sz w:val="24"/>
                <w:highlight w:val="none"/>
                <w:u w:val="single"/>
                <w:shd w:val="clear" w:color="auto" w:fill="FFFFFF"/>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u w:val="single"/>
                <w:shd w:val="clear" w:color="auto" w:fill="FFFFFF"/>
              </w:rPr>
            </w:pPr>
            <w:r>
              <w:rPr>
                <w:rFonts w:hint="eastAsia" w:ascii="宋体" w:hAnsi="宋体"/>
                <w:color w:val="auto"/>
                <w:sz w:val="24"/>
                <w:highlight w:val="none"/>
                <w:shd w:val="clear" w:color="auto" w:fill="FFFFFF"/>
              </w:rPr>
              <w:t>（小写）</w:t>
            </w:r>
            <w:r>
              <w:rPr>
                <w:rFonts w:hint="eastAsia" w:ascii="宋体" w:hAnsi="宋体"/>
                <w:color w:val="auto"/>
                <w:sz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s="Times New Roman"/>
                <w:color w:val="auto"/>
                <w:kern w:val="0"/>
                <w:sz w:val="24"/>
                <w:highlight w:val="none"/>
                <w:lang w:val="en-US" w:eastAsia="zh-CN"/>
              </w:rPr>
              <w:t>供货安装期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质量要求</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质保期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投标有效期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2"/>
            <w:noWrap w:val="0"/>
            <w:vAlign w:val="center"/>
          </w:tcPr>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（可另附页）</w:t>
            </w:r>
          </w:p>
        </w:tc>
      </w:tr>
    </w:tbl>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供应商（盖章）：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法人代表或授权代表（签字或盖章）：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月     日   </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bookmarkStart w:id="28" w:name="_Toc12799"/>
      <w:bookmarkStart w:id="29" w:name="_Toc23799"/>
      <w:r>
        <w:rPr>
          <w:rFonts w:hint="eastAsia" w:ascii="宋体" w:hAnsi="宋体" w:eastAsia="宋体" w:cs="宋体"/>
          <w:b/>
          <w:color w:val="auto"/>
          <w:sz w:val="44"/>
          <w:szCs w:val="44"/>
          <w:highlight w:val="none"/>
        </w:rPr>
        <w:t>投标报价明细表</w:t>
      </w:r>
      <w:bookmarkEnd w:id="28"/>
      <w:bookmarkEnd w:id="29"/>
    </w:p>
    <w:p>
      <w:pPr>
        <w:pStyle w:val="4"/>
        <w:rPr>
          <w:rFonts w:hint="eastAsia"/>
        </w:rPr>
      </w:pPr>
    </w:p>
    <w:tbl>
      <w:tblPr>
        <w:tblStyle w:val="2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2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pPr>
              <w:pStyle w:val="21"/>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4"/>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p>
    <w:p>
      <w:pPr>
        <w:pStyle w:val="4"/>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hint="eastAsia"/>
          <w:color w:val="auto"/>
          <w:highlight w:val="none"/>
        </w:rPr>
        <w:t>附件2：</w:t>
      </w:r>
    </w:p>
    <w:p>
      <w:pPr>
        <w:pageBreakBefore w:val="0"/>
        <w:kinsoku/>
        <w:wordWrap/>
        <w:overflowPunct/>
        <w:topLinePunct w:val="0"/>
        <w:bidi w:val="0"/>
        <w:spacing w:beforeAutospacing="0" w:afterAutospacing="0" w:line="360" w:lineRule="auto"/>
        <w:ind w:firstLine="600" w:firstLineChars="200"/>
        <w:jc w:val="center"/>
        <w:rPr>
          <w:rFonts w:hint="eastAsia"/>
          <w:color w:val="auto"/>
          <w:sz w:val="30"/>
          <w:szCs w:val="30"/>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Style w:val="4"/>
        <w:rPr>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4"/>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4"/>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64384;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2336;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rPr>
          <w:rFonts w:hint="eastAsia" w:ascii="宋体" w:hAnsi="宋体"/>
          <w:color w:val="auto"/>
          <w:sz w:val="24"/>
          <w:highlight w:val="none"/>
        </w:rPr>
      </w:pPr>
    </w:p>
    <w:p>
      <w:pPr>
        <w:pStyle w:val="4"/>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pPr>
        <w:pStyle w:val="4"/>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附件3：</w:t>
      </w: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pStyle w:val="4"/>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ind w:firstLine="560" w:firstLineChars="200"/>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ind w:firstLine="560" w:firstLineChars="200"/>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ascii="宋体" w:hAnsi="宋体"/>
          <w:color w:val="auto"/>
          <w:kern w:val="0"/>
          <w:sz w:val="2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Style w:val="4"/>
        <w:rPr>
          <w:rFonts w:hint="eastAsia"/>
          <w:color w:val="auto"/>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4"/>
        <w:rPr>
          <w:rFonts w:hint="eastAsia"/>
          <w:lang w:eastAsia="zh-CN"/>
        </w:rPr>
      </w:pP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0000FF"/>
          <w:sz w:val="28"/>
          <w:szCs w:val="28"/>
          <w:highlight w:val="none"/>
        </w:rPr>
      </w:pPr>
      <w:r>
        <w:rPr>
          <w:rFonts w:ascii="宋体" w:hAnsi="宋体" w:cs="宋体"/>
          <w:b/>
          <w:bCs/>
          <w:color w:val="auto"/>
          <w:sz w:val="28"/>
          <w:szCs w:val="28"/>
          <w:highlight w:val="none"/>
        </w:rPr>
        <w:t>中小企业声明函</w:t>
      </w:r>
      <w:r>
        <w:rPr>
          <w:rFonts w:hint="eastAsia" w:ascii="宋体" w:hAnsi="宋体" w:eastAsia="宋体" w:cs="宋体"/>
          <w:b/>
          <w:bCs/>
          <w:color w:val="auto"/>
          <w:sz w:val="28"/>
          <w:szCs w:val="28"/>
          <w:highlight w:val="none"/>
        </w:rPr>
        <w:t>（如有）</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1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1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2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30" w:name="_Toc12390"/>
      <w:bookmarkStart w:id="31" w:name="_Toc309736882"/>
      <w:bookmarkStart w:id="32" w:name="_Toc352061202"/>
    </w:p>
    <w:bookmarkEnd w:id="30"/>
    <w:bookmarkEnd w:id="31"/>
    <w:bookmarkEnd w:id="32"/>
    <w:p>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33" w:name="_Toc30170"/>
      <w:bookmarkStart w:id="34" w:name="_Toc14292"/>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33"/>
    <w:bookmarkEnd w:id="34"/>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4"/>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36"/>
          <w:rFonts w:ascii="仿宋_GB2312" w:hAnsi="方正仿宋_GBK"/>
          <w:color w:val="auto"/>
          <w:sz w:val="32"/>
          <w:szCs w:val="32"/>
          <w:highlight w:val="none"/>
        </w:rPr>
        <w:t>http://jiaozuo.hngp.gov.cn</w:t>
      </w:r>
      <w:r>
        <w:rPr>
          <w:rStyle w:val="36"/>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4"/>
        <w:rPr>
          <w:rFonts w:hint="eastAsia" w:ascii="仿宋_GB2312" w:eastAsia="仿宋_GB2312"/>
          <w:color w:val="auto"/>
          <w:sz w:val="32"/>
          <w:szCs w:val="32"/>
          <w:highlight w:val="none"/>
        </w:rPr>
      </w:pPr>
    </w:p>
    <w:p>
      <w:pPr>
        <w:rPr>
          <w:rFonts w:hint="eastAsia"/>
          <w:color w:val="auto"/>
          <w:highlight w:val="none"/>
        </w:rPr>
      </w:pPr>
    </w:p>
    <w:p>
      <w:pPr>
        <w:pStyle w:val="2"/>
        <w:rPr>
          <w:rFonts w:hint="eastAsia"/>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firstLine="640" w:firstLineChars="200"/>
        <w:jc w:val="center"/>
        <w:rPr>
          <w:rFonts w:hint="eastAsia" w:ascii="微软雅黑" w:hAnsi="黑体" w:eastAsia="微软雅黑"/>
          <w:color w:val="auto"/>
          <w:sz w:val="44"/>
          <w:szCs w:val="44"/>
          <w:highlight w:val="none"/>
        </w:rPr>
        <w:sectPr>
          <w:footerReference r:id="rId8" w:type="default"/>
          <w:pgSz w:w="11906" w:h="16838"/>
          <w:pgMar w:top="1440" w:right="1797" w:bottom="1440" w:left="1797" w:header="851" w:footer="992" w:gutter="0"/>
          <w:pgNumType w:fmt="decimal" w:start="1"/>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29"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BRH/In1wAAAAYBAAAPAAAAAAAAAAEAIAAAACIAAABkcnMvZG93bnJldi54&#10;bWxQSwECFAAUAAAACACHTuJAkjpY48QFAAARQAAADgAAAAAAAAABACAAAAAmAQAAZHJzL2Uyb0Rv&#10;Yy54bWxQSwUGAAAAAAYABgBZAQAAXAk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p>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中国农业银行股份有限公司</w:t>
            </w:r>
          </w:p>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 w:eastAsia="仿宋_GB2312" w:cs="仿宋"/>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华文楷体" w:eastAsia="仿宋_GB2312" w:cs="华文楷体"/>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仿宋" w:eastAsia="仿宋_GB2312" w:cs="仿宋"/>
                <w:color w:val="auto"/>
                <w:highlight w:val="none"/>
              </w:rPr>
            </w:pPr>
            <w:r>
              <w:rPr>
                <w:rFonts w:ascii="仿宋_GB2312" w:hAnsi="仿宋" w:eastAsia="仿宋_GB2312" w:cs="仿宋"/>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宋体" w:eastAsia="仿宋_GB2312"/>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宋体" w:eastAsia="仿宋_GB2312"/>
                <w:color w:val="auto"/>
                <w:highlight w:val="none"/>
              </w:rPr>
            </w:pPr>
            <w:r>
              <w:rPr>
                <w:rFonts w:ascii="仿宋_GB2312" w:hAnsi="宋体" w:eastAsia="仿宋_GB2312"/>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_GB2312" w:eastAsia="仿宋_GB2312" w:cs="仿宋_GB2312"/>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 w:eastAsia="仿宋_GB2312"/>
                <w:color w:val="auto"/>
                <w:highlight w:val="none"/>
              </w:rPr>
            </w:pPr>
            <w:r>
              <w:rPr>
                <w:rFonts w:ascii="仿宋_GB2312" w:hAnsi="仿宋_GB2312" w:eastAsia="仿宋_GB2312"/>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宋体" w:hAnsi="宋体" w:eastAsia="宋体" w:cs="宋体"/>
          <w:color w:val="auto"/>
          <w:sz w:val="24"/>
          <w:szCs w:val="24"/>
          <w:highlight w:val="none"/>
        </w:rPr>
      </w:pPr>
    </w:p>
    <w:sectPr>
      <w:footerReference r:id="rId9" w:type="default"/>
      <w:endnotePr>
        <w:numFmt w:val="decimal"/>
      </w:endnotePr>
      <w:pgSz w:w="11905" w:h="16837"/>
      <w:pgMar w:top="1440" w:right="1304" w:bottom="1304" w:left="1701" w:header="851" w:footer="737"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4503C3A-729C-497F-8C1A-ABDD8B22BEBC}"/>
  </w:font>
  <w:font w:name="黑体">
    <w:panose1 w:val="02010609060101010101"/>
    <w:charset w:val="86"/>
    <w:family w:val="auto"/>
    <w:pitch w:val="default"/>
    <w:sig w:usb0="800002BF" w:usb1="38CF7CFA" w:usb2="00000016" w:usb3="00000000" w:csb0="00040001" w:csb1="00000000"/>
    <w:embedRegular r:id="rId2" w:fontKey="{6E875244-392D-4125-93D9-BA9AFF4CB1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5524D9A-F231-4552-9F12-82383DFFAD26}"/>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roman"/>
    <w:pitch w:val="default"/>
    <w:sig w:usb0="A00002EF" w:usb1="4000207B" w:usb2="00000000" w:usb3="00000000" w:csb0="2000019F" w:csb1="00000000"/>
    <w:embedRegular r:id="rId4" w:fontKey="{41EF4B97-7130-4151-8623-3AD8DD8342C5}"/>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DC17AC46-ACAE-4372-8558-9245BF22D17B}"/>
  </w:font>
  <w:font w:name="微软雅黑">
    <w:panose1 w:val="020B0503020204020204"/>
    <w:charset w:val="86"/>
    <w:family w:val="auto"/>
    <w:pitch w:val="default"/>
    <w:sig w:usb0="80000287" w:usb1="280F3C52" w:usb2="00000016" w:usb3="00000000" w:csb0="0004001F" w:csb1="00000000"/>
    <w:embedRegular r:id="rId6" w:fontKey="{0D0FDFF4-140E-4DF9-B7E3-71C67310A4FF}"/>
  </w:font>
  <w:font w:name="Batang">
    <w:panose1 w:val="02030600000101010101"/>
    <w:charset w:val="81"/>
    <w:family w:val="roman"/>
    <w:pitch w:val="default"/>
    <w:sig w:usb0="B00002AF" w:usb1="69D77CFB" w:usb2="00000030" w:usb3="00000000" w:csb0="4008009F" w:csb1="DFD70000"/>
    <w:embedRegular r:id="rId7" w:fontKey="{EA3603A9-81B3-4DEA-897B-3519EA505498}"/>
  </w:font>
  <w:font w:name="华文中宋">
    <w:panose1 w:val="02010600040101010101"/>
    <w:charset w:val="86"/>
    <w:family w:val="auto"/>
    <w:pitch w:val="default"/>
    <w:sig w:usb0="00000287" w:usb1="080F0000" w:usb2="00000000" w:usb3="00000000" w:csb0="0004009F" w:csb1="DFD70000"/>
    <w:embedRegular r:id="rId8" w:fontKey="{09EA803E-A48E-4F28-9BA6-D2009AB4FC72}"/>
  </w:font>
  <w:font w:name="方正仿宋_GBK">
    <w:panose1 w:val="02000000000000000000"/>
    <w:charset w:val="86"/>
    <w:family w:val="script"/>
    <w:pitch w:val="default"/>
    <w:sig w:usb0="A00002BF" w:usb1="38CF7CFA" w:usb2="00082016" w:usb3="00000000" w:csb0="00040001" w:csb1="00000000"/>
    <w:embedRegular r:id="rId9" w:fontKey="{51A26DF3-0D84-4DDB-B128-C6E681B62EF3}"/>
  </w:font>
  <w:font w:name="仿宋">
    <w:panose1 w:val="02010609060101010101"/>
    <w:charset w:val="86"/>
    <w:family w:val="auto"/>
    <w:pitch w:val="default"/>
    <w:sig w:usb0="800002BF" w:usb1="38CF7CFA" w:usb2="00000016" w:usb3="00000000" w:csb0="00040001" w:csb1="00000000"/>
    <w:embedRegular r:id="rId10" w:fontKey="{D3388999-6C00-41FB-A984-0D64C36A53B9}"/>
  </w:font>
  <w:font w:name="华文楷体">
    <w:panose1 w:val="02010600040101010101"/>
    <w:charset w:val="86"/>
    <w:family w:val="auto"/>
    <w:pitch w:val="default"/>
    <w:sig w:usb0="00000287" w:usb1="080F0000" w:usb2="00000000" w:usb3="00000000" w:csb0="0004009F" w:csb1="DFD70000"/>
    <w:embedRegular r:id="rId11" w:fontKey="{19B40E0F-779E-40DD-AFC5-BF5E0578E05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MediumGap" w:color="auto" w:sz="18" w:space="1"/>
      </w:pBdr>
    </w:pPr>
  </w:p>
  <w:p>
    <w:pPr>
      <w:pStyle w:val="17"/>
      <w:jc w:val="right"/>
      <w:rPr>
        <w:rFonts w:hint="eastAsia"/>
      </w:rPr>
    </w:pPr>
    <w:r>
      <w:rPr>
        <w:rFonts w:hint="eastAsia"/>
        <w:lang w:eastAsia="zh-CN"/>
      </w:rPr>
      <w:t>河南骐泰招标代理有限公司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p>
                          <w:pPr>
                            <w:pStyle w:val="17"/>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pPr>
                      <w:pStyle w:val="17"/>
                    </w:pPr>
                  </w:p>
                  <w:p>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sz w:val="24"/>
        <w:szCs w:val="24"/>
      </w:rPr>
    </w:pP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p>
                          <w:pPr>
                            <w:pStyle w:val="17"/>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pPr>
                      <w:pStyle w:val="17"/>
                    </w:pPr>
                  </w:p>
                  <w:p>
                    <w:pPr>
                      <w:pStyle w:val="1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7"/>
      <w:jc w:val="center"/>
      <w:rPr>
        <w:rFonts w:hint="eastAsia"/>
      </w:rPr>
    </w:pPr>
    <w:r>
      <w:rPr>
        <w:rFonts w:hint="eastAsia"/>
      </w:rPr>
      <w:t xml:space="preserve">                                                         </w:t>
    </w:r>
  </w:p>
  <w:p>
    <w:pPr>
      <w:pStyle w:val="17"/>
      <w:jc w:val="center"/>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620" w:firstLineChars="1650"/>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STMZTo&#10;AQAAygMAAA4AAAAAAAAAAQAgAAAAIgEAAGRycy9lMm9Eb2MueG1sUEsFBgAAAAAGAAYAWQEAAHwF&#10;AAAAAA==&#10;">
              <v:fill on="f" focussize="0,0"/>
              <v:stroke on="f" weight="1.25pt"/>
              <v:imagedata o:title=""/>
              <o:lock v:ext="edit" aspectratio="f"/>
              <v:textbox inset="0mm,0mm,0mm,0mm" style="mso-fit-shape-to-text:t;">
                <w:txbxContent>
                  <w:p>
                    <w:pPr>
                      <w:pStyle w:val="1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5115"/>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ABB6C017"/>
    <w:multiLevelType w:val="singleLevel"/>
    <w:tmpl w:val="ABB6C017"/>
    <w:lvl w:ilvl="0" w:tentative="0">
      <w:start w:val="1"/>
      <w:numFmt w:val="decimal"/>
      <w:suff w:val="nothing"/>
      <w:lvlText w:val="%1、"/>
      <w:lvlJc w:val="left"/>
    </w:lvl>
  </w:abstractNum>
  <w:abstractNum w:abstractNumId="2">
    <w:nsid w:val="B7CCEAB9"/>
    <w:multiLevelType w:val="singleLevel"/>
    <w:tmpl w:val="B7CCEAB9"/>
    <w:lvl w:ilvl="0" w:tentative="0">
      <w:start w:val="1"/>
      <w:numFmt w:val="decimal"/>
      <w:suff w:val="space"/>
      <w:lvlText w:val="%1."/>
      <w:lvlJc w:val="left"/>
      <w:pPr>
        <w:ind w:left="600" w:firstLine="0"/>
      </w:pPr>
    </w:lvl>
  </w:abstractNum>
  <w:abstractNum w:abstractNumId="3">
    <w:nsid w:val="B940B7CB"/>
    <w:multiLevelType w:val="singleLevel"/>
    <w:tmpl w:val="B940B7CB"/>
    <w:lvl w:ilvl="0" w:tentative="0">
      <w:start w:val="3"/>
      <w:numFmt w:val="decimal"/>
      <w:suff w:val="nothing"/>
      <w:lvlText w:val="%1、"/>
      <w:lvlJc w:val="left"/>
    </w:lvl>
  </w:abstractNum>
  <w:abstractNum w:abstractNumId="4">
    <w:nsid w:val="DA69541C"/>
    <w:multiLevelType w:val="singleLevel"/>
    <w:tmpl w:val="DA69541C"/>
    <w:lvl w:ilvl="0" w:tentative="0">
      <w:start w:val="2"/>
      <w:numFmt w:val="decimal"/>
      <w:suff w:val="nothing"/>
      <w:lvlText w:val="%1、"/>
      <w:lvlJc w:val="left"/>
    </w:lvl>
  </w:abstractNum>
  <w:abstractNum w:abstractNumId="5">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6">
    <w:nsid w:val="0CD3C423"/>
    <w:multiLevelType w:val="singleLevel"/>
    <w:tmpl w:val="0CD3C423"/>
    <w:lvl w:ilvl="0" w:tentative="0">
      <w:start w:val="1"/>
      <w:numFmt w:val="decimal"/>
      <w:suff w:val="space"/>
      <w:lvlText w:val="%1."/>
      <w:lvlJc w:val="left"/>
    </w:lvl>
  </w:abstractNum>
  <w:abstractNum w:abstractNumId="7">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8">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2ACB6D2C"/>
    <w:multiLevelType w:val="singleLevel"/>
    <w:tmpl w:val="2ACB6D2C"/>
    <w:lvl w:ilvl="0" w:tentative="0">
      <w:start w:val="3"/>
      <w:numFmt w:val="chineseCounting"/>
      <w:suff w:val="space"/>
      <w:lvlText w:val="（%1）"/>
      <w:lvlJc w:val="left"/>
      <w:rPr>
        <w:rFonts w:hint="eastAsia"/>
      </w:rPr>
    </w:lvl>
  </w:abstractNum>
  <w:abstractNum w:abstractNumId="10">
    <w:nsid w:val="6261BF8E"/>
    <w:multiLevelType w:val="singleLevel"/>
    <w:tmpl w:val="6261BF8E"/>
    <w:lvl w:ilvl="0" w:tentative="0">
      <w:start w:val="7"/>
      <w:numFmt w:val="decimal"/>
      <w:suff w:val="space"/>
      <w:lvlText w:val="%1."/>
      <w:lvlJc w:val="left"/>
    </w:lvl>
  </w:abstractNum>
  <w:abstractNum w:abstractNumId="11">
    <w:nsid w:val="6698236D"/>
    <w:multiLevelType w:val="singleLevel"/>
    <w:tmpl w:val="6698236D"/>
    <w:lvl w:ilvl="0" w:tentative="0">
      <w:start w:val="1"/>
      <w:numFmt w:val="chineseCounting"/>
      <w:suff w:val="nothing"/>
      <w:lvlText w:val="%1、"/>
      <w:lvlJc w:val="left"/>
      <w:rPr>
        <w:rFonts w:hint="eastAsia"/>
      </w:rPr>
    </w:lvl>
  </w:abstractNum>
  <w:abstractNum w:abstractNumId="12">
    <w:nsid w:val="768FB672"/>
    <w:multiLevelType w:val="singleLevel"/>
    <w:tmpl w:val="768FB672"/>
    <w:lvl w:ilvl="0" w:tentative="0">
      <w:start w:val="4"/>
      <w:numFmt w:val="chineseCounting"/>
      <w:suff w:val="nothing"/>
      <w:lvlText w:val="%1、"/>
      <w:lvlJc w:val="left"/>
      <w:rPr>
        <w:rFonts w:hint="eastAsia"/>
      </w:rPr>
    </w:lvl>
  </w:abstractNum>
  <w:num w:numId="1">
    <w:abstractNumId w:val="3"/>
  </w:num>
  <w:num w:numId="2">
    <w:abstractNumId w:val="6"/>
  </w:num>
  <w:num w:numId="3">
    <w:abstractNumId w:val="4"/>
  </w:num>
  <w:num w:numId="4">
    <w:abstractNumId w:val="5"/>
  </w:num>
  <w:num w:numId="5">
    <w:abstractNumId w:val="10"/>
  </w:num>
  <w:num w:numId="6">
    <w:abstractNumId w:val="9"/>
  </w:num>
  <w:num w:numId="7">
    <w:abstractNumId w:val="8"/>
  </w:num>
  <w:num w:numId="8">
    <w:abstractNumId w:val="7"/>
  </w:num>
  <w:num w:numId="9">
    <w:abstractNumId w:val="11"/>
  </w:num>
  <w:num w:numId="10">
    <w:abstractNumId w:val="1"/>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zgyYjAyZWUyYmM4NTQ0MDAwZWYzNjVmYTMxMTYifQ=="/>
  </w:docVars>
  <w:rsids>
    <w:rsidRoot w:val="00962401"/>
    <w:rsid w:val="000015BE"/>
    <w:rsid w:val="00002910"/>
    <w:rsid w:val="00002CCB"/>
    <w:rsid w:val="00003EE4"/>
    <w:rsid w:val="00004800"/>
    <w:rsid w:val="00005811"/>
    <w:rsid w:val="00005E52"/>
    <w:rsid w:val="00012E57"/>
    <w:rsid w:val="00014365"/>
    <w:rsid w:val="00014748"/>
    <w:rsid w:val="00016EE9"/>
    <w:rsid w:val="000271A8"/>
    <w:rsid w:val="00027F07"/>
    <w:rsid w:val="0003047E"/>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6C1"/>
    <w:rsid w:val="000C7AD2"/>
    <w:rsid w:val="000D5A3A"/>
    <w:rsid w:val="000D5C5A"/>
    <w:rsid w:val="000D5F90"/>
    <w:rsid w:val="000D7967"/>
    <w:rsid w:val="000E2B9C"/>
    <w:rsid w:val="000E2FAC"/>
    <w:rsid w:val="000E38D9"/>
    <w:rsid w:val="000E5421"/>
    <w:rsid w:val="000E72D4"/>
    <w:rsid w:val="000F0CEF"/>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6E71"/>
    <w:rsid w:val="0015749B"/>
    <w:rsid w:val="00165A12"/>
    <w:rsid w:val="00173BD3"/>
    <w:rsid w:val="00173DEC"/>
    <w:rsid w:val="001824D4"/>
    <w:rsid w:val="00185F08"/>
    <w:rsid w:val="00191B01"/>
    <w:rsid w:val="00193F9B"/>
    <w:rsid w:val="00195636"/>
    <w:rsid w:val="001A0219"/>
    <w:rsid w:val="001A1C2D"/>
    <w:rsid w:val="001A1CC0"/>
    <w:rsid w:val="001A360B"/>
    <w:rsid w:val="001B287E"/>
    <w:rsid w:val="001B40C9"/>
    <w:rsid w:val="001B461C"/>
    <w:rsid w:val="001C0D5E"/>
    <w:rsid w:val="001C3045"/>
    <w:rsid w:val="001C579B"/>
    <w:rsid w:val="001D327A"/>
    <w:rsid w:val="001D35DD"/>
    <w:rsid w:val="001D73FC"/>
    <w:rsid w:val="001D7A66"/>
    <w:rsid w:val="001E3B0B"/>
    <w:rsid w:val="001E65DF"/>
    <w:rsid w:val="001E684B"/>
    <w:rsid w:val="001F33A6"/>
    <w:rsid w:val="001F5CAB"/>
    <w:rsid w:val="001F63F9"/>
    <w:rsid w:val="001F6615"/>
    <w:rsid w:val="002025B9"/>
    <w:rsid w:val="00206581"/>
    <w:rsid w:val="00214891"/>
    <w:rsid w:val="002229B5"/>
    <w:rsid w:val="00224CB7"/>
    <w:rsid w:val="0023037D"/>
    <w:rsid w:val="00236EA1"/>
    <w:rsid w:val="00241E31"/>
    <w:rsid w:val="00242B18"/>
    <w:rsid w:val="002509F5"/>
    <w:rsid w:val="002515BD"/>
    <w:rsid w:val="0026434B"/>
    <w:rsid w:val="00264C13"/>
    <w:rsid w:val="00265FB4"/>
    <w:rsid w:val="00282407"/>
    <w:rsid w:val="00283B0B"/>
    <w:rsid w:val="00286C3B"/>
    <w:rsid w:val="0028727C"/>
    <w:rsid w:val="00287BE1"/>
    <w:rsid w:val="00291610"/>
    <w:rsid w:val="00291955"/>
    <w:rsid w:val="002A13D9"/>
    <w:rsid w:val="002A1A10"/>
    <w:rsid w:val="002A3306"/>
    <w:rsid w:val="002A37D6"/>
    <w:rsid w:val="002B316F"/>
    <w:rsid w:val="002B3D5B"/>
    <w:rsid w:val="002B4C83"/>
    <w:rsid w:val="002B72BA"/>
    <w:rsid w:val="002C23EA"/>
    <w:rsid w:val="002C2860"/>
    <w:rsid w:val="002C40B6"/>
    <w:rsid w:val="002D5E00"/>
    <w:rsid w:val="002D74D2"/>
    <w:rsid w:val="002E154B"/>
    <w:rsid w:val="002E677D"/>
    <w:rsid w:val="002E7406"/>
    <w:rsid w:val="002F176C"/>
    <w:rsid w:val="002F6186"/>
    <w:rsid w:val="002F671D"/>
    <w:rsid w:val="002F6756"/>
    <w:rsid w:val="002F7FB2"/>
    <w:rsid w:val="0030329D"/>
    <w:rsid w:val="00305FBF"/>
    <w:rsid w:val="00311B45"/>
    <w:rsid w:val="00313D5A"/>
    <w:rsid w:val="00314B77"/>
    <w:rsid w:val="00316BA4"/>
    <w:rsid w:val="00321BB0"/>
    <w:rsid w:val="00324077"/>
    <w:rsid w:val="00332D35"/>
    <w:rsid w:val="00334330"/>
    <w:rsid w:val="00337E14"/>
    <w:rsid w:val="00340DAC"/>
    <w:rsid w:val="003452FC"/>
    <w:rsid w:val="00347660"/>
    <w:rsid w:val="00356C1F"/>
    <w:rsid w:val="00363A8F"/>
    <w:rsid w:val="003706CF"/>
    <w:rsid w:val="0037249B"/>
    <w:rsid w:val="0037711A"/>
    <w:rsid w:val="0038229E"/>
    <w:rsid w:val="003834D7"/>
    <w:rsid w:val="00384A16"/>
    <w:rsid w:val="003A38E2"/>
    <w:rsid w:val="003A3A87"/>
    <w:rsid w:val="003A7EDF"/>
    <w:rsid w:val="003B0D78"/>
    <w:rsid w:val="003B7C0D"/>
    <w:rsid w:val="003C432B"/>
    <w:rsid w:val="003C4C4E"/>
    <w:rsid w:val="003D109F"/>
    <w:rsid w:val="003D3D71"/>
    <w:rsid w:val="003D4809"/>
    <w:rsid w:val="003E0B8B"/>
    <w:rsid w:val="003E1F4D"/>
    <w:rsid w:val="003E4F95"/>
    <w:rsid w:val="003F14B5"/>
    <w:rsid w:val="003F300E"/>
    <w:rsid w:val="003F6250"/>
    <w:rsid w:val="003F6626"/>
    <w:rsid w:val="003F7889"/>
    <w:rsid w:val="004152C5"/>
    <w:rsid w:val="00416C4B"/>
    <w:rsid w:val="00416FDA"/>
    <w:rsid w:val="004172E7"/>
    <w:rsid w:val="0041796F"/>
    <w:rsid w:val="004211F4"/>
    <w:rsid w:val="004252FC"/>
    <w:rsid w:val="00426DE4"/>
    <w:rsid w:val="00433863"/>
    <w:rsid w:val="00435D42"/>
    <w:rsid w:val="00437BF2"/>
    <w:rsid w:val="004435DF"/>
    <w:rsid w:val="00445035"/>
    <w:rsid w:val="00447636"/>
    <w:rsid w:val="004477CD"/>
    <w:rsid w:val="004509CA"/>
    <w:rsid w:val="00452B29"/>
    <w:rsid w:val="0045441C"/>
    <w:rsid w:val="00456162"/>
    <w:rsid w:val="00456CAB"/>
    <w:rsid w:val="00460DD9"/>
    <w:rsid w:val="00462877"/>
    <w:rsid w:val="00464920"/>
    <w:rsid w:val="00467623"/>
    <w:rsid w:val="00470C98"/>
    <w:rsid w:val="00475AFC"/>
    <w:rsid w:val="004801BA"/>
    <w:rsid w:val="00482FE1"/>
    <w:rsid w:val="00486331"/>
    <w:rsid w:val="004918FA"/>
    <w:rsid w:val="0049273C"/>
    <w:rsid w:val="004A05AC"/>
    <w:rsid w:val="004A0A27"/>
    <w:rsid w:val="004A374A"/>
    <w:rsid w:val="004A44FA"/>
    <w:rsid w:val="004A5112"/>
    <w:rsid w:val="004A5C86"/>
    <w:rsid w:val="004A5F9F"/>
    <w:rsid w:val="004A6058"/>
    <w:rsid w:val="004B695F"/>
    <w:rsid w:val="004C0B26"/>
    <w:rsid w:val="004C2925"/>
    <w:rsid w:val="004C3C94"/>
    <w:rsid w:val="004C4322"/>
    <w:rsid w:val="004C5A66"/>
    <w:rsid w:val="004E0E1D"/>
    <w:rsid w:val="004E106D"/>
    <w:rsid w:val="004E18D0"/>
    <w:rsid w:val="004E1D2B"/>
    <w:rsid w:val="004E392D"/>
    <w:rsid w:val="004F1A1C"/>
    <w:rsid w:val="004F3AE2"/>
    <w:rsid w:val="004F60E3"/>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D5818"/>
    <w:rsid w:val="005E1E42"/>
    <w:rsid w:val="005E2BC8"/>
    <w:rsid w:val="005E7AA0"/>
    <w:rsid w:val="005F7277"/>
    <w:rsid w:val="006009D2"/>
    <w:rsid w:val="00602203"/>
    <w:rsid w:val="0060224B"/>
    <w:rsid w:val="00606D58"/>
    <w:rsid w:val="006071D4"/>
    <w:rsid w:val="00615313"/>
    <w:rsid w:val="00620AA6"/>
    <w:rsid w:val="00620C46"/>
    <w:rsid w:val="00621D02"/>
    <w:rsid w:val="0062246D"/>
    <w:rsid w:val="00623957"/>
    <w:rsid w:val="00625496"/>
    <w:rsid w:val="00634E79"/>
    <w:rsid w:val="00640168"/>
    <w:rsid w:val="006409D9"/>
    <w:rsid w:val="00643D93"/>
    <w:rsid w:val="0064617E"/>
    <w:rsid w:val="00647B9A"/>
    <w:rsid w:val="00650918"/>
    <w:rsid w:val="006535D3"/>
    <w:rsid w:val="00654B64"/>
    <w:rsid w:val="00655011"/>
    <w:rsid w:val="00656D53"/>
    <w:rsid w:val="00661550"/>
    <w:rsid w:val="006617A5"/>
    <w:rsid w:val="006625EB"/>
    <w:rsid w:val="00663CC6"/>
    <w:rsid w:val="00666853"/>
    <w:rsid w:val="006722C9"/>
    <w:rsid w:val="00676DA8"/>
    <w:rsid w:val="0069028D"/>
    <w:rsid w:val="006964EB"/>
    <w:rsid w:val="00696601"/>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4439"/>
    <w:rsid w:val="006E4EEC"/>
    <w:rsid w:val="006F1173"/>
    <w:rsid w:val="006F3174"/>
    <w:rsid w:val="006F5F11"/>
    <w:rsid w:val="006F6716"/>
    <w:rsid w:val="006F682D"/>
    <w:rsid w:val="00700BB3"/>
    <w:rsid w:val="00701977"/>
    <w:rsid w:val="00702777"/>
    <w:rsid w:val="007144C0"/>
    <w:rsid w:val="007163C4"/>
    <w:rsid w:val="00720389"/>
    <w:rsid w:val="007228F0"/>
    <w:rsid w:val="00732032"/>
    <w:rsid w:val="00735AD0"/>
    <w:rsid w:val="00745258"/>
    <w:rsid w:val="007475AB"/>
    <w:rsid w:val="007525AE"/>
    <w:rsid w:val="007610FD"/>
    <w:rsid w:val="007617C6"/>
    <w:rsid w:val="007617CE"/>
    <w:rsid w:val="00763475"/>
    <w:rsid w:val="00764C08"/>
    <w:rsid w:val="007659D5"/>
    <w:rsid w:val="00766D07"/>
    <w:rsid w:val="0077592C"/>
    <w:rsid w:val="0078328F"/>
    <w:rsid w:val="00784AAA"/>
    <w:rsid w:val="00786A12"/>
    <w:rsid w:val="007951C0"/>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790C"/>
    <w:rsid w:val="007D7BAB"/>
    <w:rsid w:val="007E1146"/>
    <w:rsid w:val="007E54B6"/>
    <w:rsid w:val="007E7372"/>
    <w:rsid w:val="007E7678"/>
    <w:rsid w:val="007F38B9"/>
    <w:rsid w:val="007F51B6"/>
    <w:rsid w:val="00803DFB"/>
    <w:rsid w:val="00804C18"/>
    <w:rsid w:val="008101B0"/>
    <w:rsid w:val="00812885"/>
    <w:rsid w:val="00813FA7"/>
    <w:rsid w:val="0081524E"/>
    <w:rsid w:val="00817770"/>
    <w:rsid w:val="00835F44"/>
    <w:rsid w:val="00837B83"/>
    <w:rsid w:val="00840E98"/>
    <w:rsid w:val="008513BF"/>
    <w:rsid w:val="008526D8"/>
    <w:rsid w:val="0085574E"/>
    <w:rsid w:val="008629A8"/>
    <w:rsid w:val="008633A3"/>
    <w:rsid w:val="00864742"/>
    <w:rsid w:val="00866489"/>
    <w:rsid w:val="00866B3D"/>
    <w:rsid w:val="00867D21"/>
    <w:rsid w:val="00871A49"/>
    <w:rsid w:val="00872164"/>
    <w:rsid w:val="0087521E"/>
    <w:rsid w:val="008806F8"/>
    <w:rsid w:val="00881E45"/>
    <w:rsid w:val="00882D3C"/>
    <w:rsid w:val="00882F82"/>
    <w:rsid w:val="008849FC"/>
    <w:rsid w:val="008854F2"/>
    <w:rsid w:val="00886BA8"/>
    <w:rsid w:val="00887460"/>
    <w:rsid w:val="008915C6"/>
    <w:rsid w:val="00891D54"/>
    <w:rsid w:val="00897021"/>
    <w:rsid w:val="0089787D"/>
    <w:rsid w:val="008A1772"/>
    <w:rsid w:val="008A393D"/>
    <w:rsid w:val="008A3CB1"/>
    <w:rsid w:val="008A7EFB"/>
    <w:rsid w:val="008B2889"/>
    <w:rsid w:val="008B610A"/>
    <w:rsid w:val="008C14E0"/>
    <w:rsid w:val="008C3F35"/>
    <w:rsid w:val="008C60C7"/>
    <w:rsid w:val="008D0667"/>
    <w:rsid w:val="008D06BA"/>
    <w:rsid w:val="008D0831"/>
    <w:rsid w:val="008D28DB"/>
    <w:rsid w:val="008D4206"/>
    <w:rsid w:val="008D688E"/>
    <w:rsid w:val="008E184B"/>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7134"/>
    <w:rsid w:val="00962401"/>
    <w:rsid w:val="00964439"/>
    <w:rsid w:val="00965FA1"/>
    <w:rsid w:val="00966E33"/>
    <w:rsid w:val="009671C6"/>
    <w:rsid w:val="009676C8"/>
    <w:rsid w:val="00967E90"/>
    <w:rsid w:val="00971F76"/>
    <w:rsid w:val="009732D6"/>
    <w:rsid w:val="0097382F"/>
    <w:rsid w:val="00975565"/>
    <w:rsid w:val="00976F17"/>
    <w:rsid w:val="00981F48"/>
    <w:rsid w:val="00983FCE"/>
    <w:rsid w:val="009842BD"/>
    <w:rsid w:val="00985916"/>
    <w:rsid w:val="00986E8F"/>
    <w:rsid w:val="00991791"/>
    <w:rsid w:val="009A12FC"/>
    <w:rsid w:val="009A57A4"/>
    <w:rsid w:val="009A5F1A"/>
    <w:rsid w:val="009A5FDD"/>
    <w:rsid w:val="009B554C"/>
    <w:rsid w:val="009C10C8"/>
    <w:rsid w:val="009C129E"/>
    <w:rsid w:val="009C2F0F"/>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415D"/>
    <w:rsid w:val="00A5213B"/>
    <w:rsid w:val="00A57639"/>
    <w:rsid w:val="00A6183A"/>
    <w:rsid w:val="00A6318F"/>
    <w:rsid w:val="00A71A1C"/>
    <w:rsid w:val="00A730FD"/>
    <w:rsid w:val="00A755E1"/>
    <w:rsid w:val="00A81167"/>
    <w:rsid w:val="00A81285"/>
    <w:rsid w:val="00A8273F"/>
    <w:rsid w:val="00A84001"/>
    <w:rsid w:val="00A86EBF"/>
    <w:rsid w:val="00A9079D"/>
    <w:rsid w:val="00A94342"/>
    <w:rsid w:val="00A96057"/>
    <w:rsid w:val="00A9651D"/>
    <w:rsid w:val="00AA1C61"/>
    <w:rsid w:val="00AA1F55"/>
    <w:rsid w:val="00AA72DC"/>
    <w:rsid w:val="00AB65BC"/>
    <w:rsid w:val="00AB6AC4"/>
    <w:rsid w:val="00AB7D06"/>
    <w:rsid w:val="00AC56C8"/>
    <w:rsid w:val="00AC5A41"/>
    <w:rsid w:val="00AD1801"/>
    <w:rsid w:val="00AD5F7D"/>
    <w:rsid w:val="00AD733A"/>
    <w:rsid w:val="00AE5379"/>
    <w:rsid w:val="00AE58CD"/>
    <w:rsid w:val="00AF1188"/>
    <w:rsid w:val="00AF309C"/>
    <w:rsid w:val="00AF3164"/>
    <w:rsid w:val="00AF55D3"/>
    <w:rsid w:val="00AF742A"/>
    <w:rsid w:val="00B0053F"/>
    <w:rsid w:val="00B00F1D"/>
    <w:rsid w:val="00B222F1"/>
    <w:rsid w:val="00B24228"/>
    <w:rsid w:val="00B414AA"/>
    <w:rsid w:val="00B423A2"/>
    <w:rsid w:val="00B425D8"/>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679D"/>
    <w:rsid w:val="00B86896"/>
    <w:rsid w:val="00B87543"/>
    <w:rsid w:val="00B91EB9"/>
    <w:rsid w:val="00B93989"/>
    <w:rsid w:val="00BA089F"/>
    <w:rsid w:val="00BA2EAB"/>
    <w:rsid w:val="00BA6F3C"/>
    <w:rsid w:val="00BA7D38"/>
    <w:rsid w:val="00BB0662"/>
    <w:rsid w:val="00BB10DB"/>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9CB"/>
    <w:rsid w:val="00C5203F"/>
    <w:rsid w:val="00C53BEA"/>
    <w:rsid w:val="00C53C4C"/>
    <w:rsid w:val="00C574F4"/>
    <w:rsid w:val="00C57EF8"/>
    <w:rsid w:val="00C76515"/>
    <w:rsid w:val="00C774E7"/>
    <w:rsid w:val="00C8419E"/>
    <w:rsid w:val="00C8697F"/>
    <w:rsid w:val="00C873CF"/>
    <w:rsid w:val="00C91BBB"/>
    <w:rsid w:val="00C92CDE"/>
    <w:rsid w:val="00C93F10"/>
    <w:rsid w:val="00C94D61"/>
    <w:rsid w:val="00C94E29"/>
    <w:rsid w:val="00C9777C"/>
    <w:rsid w:val="00CA2F6F"/>
    <w:rsid w:val="00CA3221"/>
    <w:rsid w:val="00CA39DC"/>
    <w:rsid w:val="00CA48E6"/>
    <w:rsid w:val="00CA530B"/>
    <w:rsid w:val="00CA7846"/>
    <w:rsid w:val="00CB04F1"/>
    <w:rsid w:val="00CB06DC"/>
    <w:rsid w:val="00CB1145"/>
    <w:rsid w:val="00CB422A"/>
    <w:rsid w:val="00CB7BEC"/>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21FC1"/>
    <w:rsid w:val="00D21FEB"/>
    <w:rsid w:val="00D25052"/>
    <w:rsid w:val="00D252B7"/>
    <w:rsid w:val="00D32FC5"/>
    <w:rsid w:val="00D33001"/>
    <w:rsid w:val="00D421FA"/>
    <w:rsid w:val="00D439EF"/>
    <w:rsid w:val="00D4797F"/>
    <w:rsid w:val="00D5032B"/>
    <w:rsid w:val="00D50B4D"/>
    <w:rsid w:val="00D5733C"/>
    <w:rsid w:val="00D62FDC"/>
    <w:rsid w:val="00D65C53"/>
    <w:rsid w:val="00D66A08"/>
    <w:rsid w:val="00D66EBE"/>
    <w:rsid w:val="00D70838"/>
    <w:rsid w:val="00D74289"/>
    <w:rsid w:val="00D7720F"/>
    <w:rsid w:val="00D805E0"/>
    <w:rsid w:val="00D81EFE"/>
    <w:rsid w:val="00D82B5F"/>
    <w:rsid w:val="00D8662E"/>
    <w:rsid w:val="00D901F3"/>
    <w:rsid w:val="00D92305"/>
    <w:rsid w:val="00D92752"/>
    <w:rsid w:val="00D927F1"/>
    <w:rsid w:val="00D9499B"/>
    <w:rsid w:val="00D963B9"/>
    <w:rsid w:val="00D96959"/>
    <w:rsid w:val="00DA01AE"/>
    <w:rsid w:val="00DA107B"/>
    <w:rsid w:val="00DA498B"/>
    <w:rsid w:val="00DB27FF"/>
    <w:rsid w:val="00DB3A5C"/>
    <w:rsid w:val="00DB4DE8"/>
    <w:rsid w:val="00DC09E6"/>
    <w:rsid w:val="00DC388A"/>
    <w:rsid w:val="00DC3D2E"/>
    <w:rsid w:val="00DE1B12"/>
    <w:rsid w:val="00DE2DE4"/>
    <w:rsid w:val="00DF071D"/>
    <w:rsid w:val="00DF35F8"/>
    <w:rsid w:val="00DF4612"/>
    <w:rsid w:val="00E00D47"/>
    <w:rsid w:val="00E02D83"/>
    <w:rsid w:val="00E15ECB"/>
    <w:rsid w:val="00E2294B"/>
    <w:rsid w:val="00E24631"/>
    <w:rsid w:val="00E267C3"/>
    <w:rsid w:val="00E27050"/>
    <w:rsid w:val="00E306B3"/>
    <w:rsid w:val="00E30E97"/>
    <w:rsid w:val="00E34AFE"/>
    <w:rsid w:val="00E37D3C"/>
    <w:rsid w:val="00E40CA8"/>
    <w:rsid w:val="00E42763"/>
    <w:rsid w:val="00E4778E"/>
    <w:rsid w:val="00E5295C"/>
    <w:rsid w:val="00E53FAC"/>
    <w:rsid w:val="00E56B6C"/>
    <w:rsid w:val="00E56C07"/>
    <w:rsid w:val="00E614F3"/>
    <w:rsid w:val="00E64D37"/>
    <w:rsid w:val="00E67825"/>
    <w:rsid w:val="00E71D5D"/>
    <w:rsid w:val="00E731C3"/>
    <w:rsid w:val="00E94E19"/>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7D5"/>
    <w:rsid w:val="00F0601A"/>
    <w:rsid w:val="00F06D91"/>
    <w:rsid w:val="00F12BF3"/>
    <w:rsid w:val="00F137CA"/>
    <w:rsid w:val="00F20093"/>
    <w:rsid w:val="00F23D16"/>
    <w:rsid w:val="00F24E02"/>
    <w:rsid w:val="00F35431"/>
    <w:rsid w:val="00F40AC5"/>
    <w:rsid w:val="00F47DB3"/>
    <w:rsid w:val="00F505D7"/>
    <w:rsid w:val="00F51448"/>
    <w:rsid w:val="00F56750"/>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27AB"/>
    <w:rsid w:val="00FB51EF"/>
    <w:rsid w:val="00FB711B"/>
    <w:rsid w:val="00FC09A4"/>
    <w:rsid w:val="00FC0F2E"/>
    <w:rsid w:val="00FC2294"/>
    <w:rsid w:val="00FC3F97"/>
    <w:rsid w:val="00FC5410"/>
    <w:rsid w:val="00FC5D2A"/>
    <w:rsid w:val="00FC6259"/>
    <w:rsid w:val="00FD074E"/>
    <w:rsid w:val="00FD52D3"/>
    <w:rsid w:val="00FD61F6"/>
    <w:rsid w:val="00FD71A7"/>
    <w:rsid w:val="00FE34A6"/>
    <w:rsid w:val="00FE3EE4"/>
    <w:rsid w:val="00FE5A2D"/>
    <w:rsid w:val="00FE67F7"/>
    <w:rsid w:val="00FF024C"/>
    <w:rsid w:val="00FF275E"/>
    <w:rsid w:val="00FF4CEA"/>
    <w:rsid w:val="010677FD"/>
    <w:rsid w:val="0150744A"/>
    <w:rsid w:val="01B21A18"/>
    <w:rsid w:val="01CA5C47"/>
    <w:rsid w:val="01E0427F"/>
    <w:rsid w:val="01E45AB8"/>
    <w:rsid w:val="02130E8E"/>
    <w:rsid w:val="024C6CE4"/>
    <w:rsid w:val="025A0021"/>
    <w:rsid w:val="026914D6"/>
    <w:rsid w:val="026E3E85"/>
    <w:rsid w:val="028842F3"/>
    <w:rsid w:val="02C07B5B"/>
    <w:rsid w:val="02D7403E"/>
    <w:rsid w:val="02F0538D"/>
    <w:rsid w:val="02F97C8A"/>
    <w:rsid w:val="0311094D"/>
    <w:rsid w:val="03545B4C"/>
    <w:rsid w:val="03546806"/>
    <w:rsid w:val="03A4242B"/>
    <w:rsid w:val="03AA4003"/>
    <w:rsid w:val="03C96D2F"/>
    <w:rsid w:val="03EC0177"/>
    <w:rsid w:val="03F63207"/>
    <w:rsid w:val="03F82FC0"/>
    <w:rsid w:val="0440268E"/>
    <w:rsid w:val="044135D4"/>
    <w:rsid w:val="04625E5C"/>
    <w:rsid w:val="04665F00"/>
    <w:rsid w:val="04A143F5"/>
    <w:rsid w:val="04AD0340"/>
    <w:rsid w:val="04CD398A"/>
    <w:rsid w:val="04D74983"/>
    <w:rsid w:val="05010AE8"/>
    <w:rsid w:val="0521539E"/>
    <w:rsid w:val="052A5638"/>
    <w:rsid w:val="054E6624"/>
    <w:rsid w:val="05611EC8"/>
    <w:rsid w:val="057167A1"/>
    <w:rsid w:val="0575231F"/>
    <w:rsid w:val="05832150"/>
    <w:rsid w:val="058F0F75"/>
    <w:rsid w:val="0596173A"/>
    <w:rsid w:val="05985434"/>
    <w:rsid w:val="05A02E79"/>
    <w:rsid w:val="05B240B9"/>
    <w:rsid w:val="05B25536"/>
    <w:rsid w:val="05CD7550"/>
    <w:rsid w:val="05D13AC9"/>
    <w:rsid w:val="05D830A9"/>
    <w:rsid w:val="06022644"/>
    <w:rsid w:val="06231F6B"/>
    <w:rsid w:val="0627193B"/>
    <w:rsid w:val="062864BE"/>
    <w:rsid w:val="062D4B10"/>
    <w:rsid w:val="06484896"/>
    <w:rsid w:val="06897EFF"/>
    <w:rsid w:val="06B963C3"/>
    <w:rsid w:val="06BB4699"/>
    <w:rsid w:val="06D426C9"/>
    <w:rsid w:val="06F54F23"/>
    <w:rsid w:val="072C2F43"/>
    <w:rsid w:val="073A094A"/>
    <w:rsid w:val="07443F60"/>
    <w:rsid w:val="074E2D4C"/>
    <w:rsid w:val="075449B1"/>
    <w:rsid w:val="07554280"/>
    <w:rsid w:val="07940902"/>
    <w:rsid w:val="07A14D60"/>
    <w:rsid w:val="07A72E06"/>
    <w:rsid w:val="07AD656C"/>
    <w:rsid w:val="081C6819"/>
    <w:rsid w:val="0837218F"/>
    <w:rsid w:val="08412327"/>
    <w:rsid w:val="08493DEA"/>
    <w:rsid w:val="084A7135"/>
    <w:rsid w:val="087D2DFB"/>
    <w:rsid w:val="087D71AA"/>
    <w:rsid w:val="087F116D"/>
    <w:rsid w:val="0891753F"/>
    <w:rsid w:val="09187C60"/>
    <w:rsid w:val="094952AB"/>
    <w:rsid w:val="094F3A7D"/>
    <w:rsid w:val="09672297"/>
    <w:rsid w:val="09842A94"/>
    <w:rsid w:val="09AD6DA0"/>
    <w:rsid w:val="09B733CF"/>
    <w:rsid w:val="09FC3DED"/>
    <w:rsid w:val="0A32516E"/>
    <w:rsid w:val="0A3B5E4F"/>
    <w:rsid w:val="0A534A68"/>
    <w:rsid w:val="0A5D129E"/>
    <w:rsid w:val="0A6F73CD"/>
    <w:rsid w:val="0A7316DF"/>
    <w:rsid w:val="0A7E3E50"/>
    <w:rsid w:val="0A8A4B5C"/>
    <w:rsid w:val="0A915C28"/>
    <w:rsid w:val="0A9645B6"/>
    <w:rsid w:val="0ACB1529"/>
    <w:rsid w:val="0AFE58D7"/>
    <w:rsid w:val="0B3E0B27"/>
    <w:rsid w:val="0B900166"/>
    <w:rsid w:val="0B996E37"/>
    <w:rsid w:val="0B9B6F08"/>
    <w:rsid w:val="0BBF6A1F"/>
    <w:rsid w:val="0BC16775"/>
    <w:rsid w:val="0BCC0102"/>
    <w:rsid w:val="0C055C11"/>
    <w:rsid w:val="0C261DCE"/>
    <w:rsid w:val="0C5B2C36"/>
    <w:rsid w:val="0C9D0F3D"/>
    <w:rsid w:val="0C9D5046"/>
    <w:rsid w:val="0CA30DC4"/>
    <w:rsid w:val="0CA53682"/>
    <w:rsid w:val="0CC62E79"/>
    <w:rsid w:val="0CFD5169"/>
    <w:rsid w:val="0D265FB9"/>
    <w:rsid w:val="0D2F4585"/>
    <w:rsid w:val="0DB10B15"/>
    <w:rsid w:val="0DEC5606"/>
    <w:rsid w:val="0DF6340F"/>
    <w:rsid w:val="0DF759EC"/>
    <w:rsid w:val="0E0003F5"/>
    <w:rsid w:val="0E484539"/>
    <w:rsid w:val="0E59465B"/>
    <w:rsid w:val="0E8E4A9A"/>
    <w:rsid w:val="0E8F346F"/>
    <w:rsid w:val="0EA76728"/>
    <w:rsid w:val="0EAB39BC"/>
    <w:rsid w:val="0EAF060F"/>
    <w:rsid w:val="0EBD5AF0"/>
    <w:rsid w:val="0EC44874"/>
    <w:rsid w:val="0ECB06E8"/>
    <w:rsid w:val="0EE867D6"/>
    <w:rsid w:val="0EF24AB8"/>
    <w:rsid w:val="0F112BA2"/>
    <w:rsid w:val="0F2E646B"/>
    <w:rsid w:val="0F4B5E20"/>
    <w:rsid w:val="0F5E215B"/>
    <w:rsid w:val="0F6253CB"/>
    <w:rsid w:val="0F7416D3"/>
    <w:rsid w:val="0FCA4128"/>
    <w:rsid w:val="0FD056DD"/>
    <w:rsid w:val="0FE10B54"/>
    <w:rsid w:val="0FF521C8"/>
    <w:rsid w:val="10094E47"/>
    <w:rsid w:val="101A2DB8"/>
    <w:rsid w:val="103855F9"/>
    <w:rsid w:val="104B3684"/>
    <w:rsid w:val="10741A50"/>
    <w:rsid w:val="107A55F0"/>
    <w:rsid w:val="10981E8E"/>
    <w:rsid w:val="10A63D2D"/>
    <w:rsid w:val="10BB513E"/>
    <w:rsid w:val="10BC0A12"/>
    <w:rsid w:val="10BC59EE"/>
    <w:rsid w:val="10C009C2"/>
    <w:rsid w:val="10CC2784"/>
    <w:rsid w:val="10E037A1"/>
    <w:rsid w:val="10F20A88"/>
    <w:rsid w:val="116A0647"/>
    <w:rsid w:val="11C3441F"/>
    <w:rsid w:val="11E72AA0"/>
    <w:rsid w:val="11ED5817"/>
    <w:rsid w:val="11F27300"/>
    <w:rsid w:val="11FF770F"/>
    <w:rsid w:val="12236EB5"/>
    <w:rsid w:val="12533B52"/>
    <w:rsid w:val="12614426"/>
    <w:rsid w:val="12DA1A1B"/>
    <w:rsid w:val="12DC1601"/>
    <w:rsid w:val="12DC4263"/>
    <w:rsid w:val="12E31AB3"/>
    <w:rsid w:val="131453C8"/>
    <w:rsid w:val="131D6EAC"/>
    <w:rsid w:val="133F1385"/>
    <w:rsid w:val="13AA57B4"/>
    <w:rsid w:val="13B02416"/>
    <w:rsid w:val="13E16F2E"/>
    <w:rsid w:val="14114F14"/>
    <w:rsid w:val="14125544"/>
    <w:rsid w:val="14227BAC"/>
    <w:rsid w:val="14333641"/>
    <w:rsid w:val="144D5224"/>
    <w:rsid w:val="147A17CF"/>
    <w:rsid w:val="147D1163"/>
    <w:rsid w:val="14841741"/>
    <w:rsid w:val="14A15F86"/>
    <w:rsid w:val="14A36EC5"/>
    <w:rsid w:val="14BF0B64"/>
    <w:rsid w:val="14D34A81"/>
    <w:rsid w:val="14E03136"/>
    <w:rsid w:val="1513618F"/>
    <w:rsid w:val="154D0D4C"/>
    <w:rsid w:val="156F1C62"/>
    <w:rsid w:val="15930FBB"/>
    <w:rsid w:val="16184A55"/>
    <w:rsid w:val="164E138E"/>
    <w:rsid w:val="166F6902"/>
    <w:rsid w:val="168D5635"/>
    <w:rsid w:val="16912973"/>
    <w:rsid w:val="169620A3"/>
    <w:rsid w:val="16B72867"/>
    <w:rsid w:val="16D57191"/>
    <w:rsid w:val="16FB5268"/>
    <w:rsid w:val="17224323"/>
    <w:rsid w:val="172F5DE0"/>
    <w:rsid w:val="176B468F"/>
    <w:rsid w:val="1772678E"/>
    <w:rsid w:val="17964BDD"/>
    <w:rsid w:val="179B2D8B"/>
    <w:rsid w:val="17B8460B"/>
    <w:rsid w:val="17D631C0"/>
    <w:rsid w:val="17E627B5"/>
    <w:rsid w:val="185715DB"/>
    <w:rsid w:val="1864257A"/>
    <w:rsid w:val="186D1665"/>
    <w:rsid w:val="188035F4"/>
    <w:rsid w:val="189D5C7A"/>
    <w:rsid w:val="18B07EC0"/>
    <w:rsid w:val="18D30994"/>
    <w:rsid w:val="18FA1684"/>
    <w:rsid w:val="18FC4F15"/>
    <w:rsid w:val="190A13FE"/>
    <w:rsid w:val="196633DA"/>
    <w:rsid w:val="19726F19"/>
    <w:rsid w:val="19774AD4"/>
    <w:rsid w:val="1981531E"/>
    <w:rsid w:val="199666CD"/>
    <w:rsid w:val="199771E0"/>
    <w:rsid w:val="199C5BAE"/>
    <w:rsid w:val="19AD67A1"/>
    <w:rsid w:val="19C31195"/>
    <w:rsid w:val="19DA0B20"/>
    <w:rsid w:val="19E31F20"/>
    <w:rsid w:val="19F6533D"/>
    <w:rsid w:val="1A0E3027"/>
    <w:rsid w:val="1A2A3A0A"/>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F2461"/>
    <w:rsid w:val="1C2A75D2"/>
    <w:rsid w:val="1C4E1ED3"/>
    <w:rsid w:val="1C6036B0"/>
    <w:rsid w:val="1C640447"/>
    <w:rsid w:val="1C9E2440"/>
    <w:rsid w:val="1CCD74BF"/>
    <w:rsid w:val="1CD02E5A"/>
    <w:rsid w:val="1D07790C"/>
    <w:rsid w:val="1D1D2483"/>
    <w:rsid w:val="1D220E65"/>
    <w:rsid w:val="1D473B0F"/>
    <w:rsid w:val="1D567A2F"/>
    <w:rsid w:val="1D884BDD"/>
    <w:rsid w:val="1D893DF7"/>
    <w:rsid w:val="1D991F3E"/>
    <w:rsid w:val="1D9D1A60"/>
    <w:rsid w:val="1DD66083"/>
    <w:rsid w:val="1DE07B88"/>
    <w:rsid w:val="1DE71A2D"/>
    <w:rsid w:val="1DEA5065"/>
    <w:rsid w:val="1E264941"/>
    <w:rsid w:val="1E3454F5"/>
    <w:rsid w:val="1E505F69"/>
    <w:rsid w:val="1E696296"/>
    <w:rsid w:val="1E6C086A"/>
    <w:rsid w:val="1E7728DA"/>
    <w:rsid w:val="1E8470EA"/>
    <w:rsid w:val="1E886B1A"/>
    <w:rsid w:val="1E8C29CF"/>
    <w:rsid w:val="1EA26BD8"/>
    <w:rsid w:val="1EB86D6B"/>
    <w:rsid w:val="1ECA6C91"/>
    <w:rsid w:val="1EFA0674"/>
    <w:rsid w:val="1F0214F7"/>
    <w:rsid w:val="1F0C172C"/>
    <w:rsid w:val="1F114B7A"/>
    <w:rsid w:val="1F243576"/>
    <w:rsid w:val="1F2F61E7"/>
    <w:rsid w:val="1F4B39E8"/>
    <w:rsid w:val="1F546AF6"/>
    <w:rsid w:val="1F670BF5"/>
    <w:rsid w:val="1F8C3BF6"/>
    <w:rsid w:val="1F941997"/>
    <w:rsid w:val="1FA535FA"/>
    <w:rsid w:val="1FBC3D21"/>
    <w:rsid w:val="1FE655FE"/>
    <w:rsid w:val="1FF7742C"/>
    <w:rsid w:val="200D561F"/>
    <w:rsid w:val="20121817"/>
    <w:rsid w:val="20141E71"/>
    <w:rsid w:val="202E593D"/>
    <w:rsid w:val="20336652"/>
    <w:rsid w:val="20517888"/>
    <w:rsid w:val="20527A49"/>
    <w:rsid w:val="20764172"/>
    <w:rsid w:val="209205DC"/>
    <w:rsid w:val="20C25887"/>
    <w:rsid w:val="20DE6727"/>
    <w:rsid w:val="20E976FD"/>
    <w:rsid w:val="20EA4A26"/>
    <w:rsid w:val="210E7D76"/>
    <w:rsid w:val="212B5917"/>
    <w:rsid w:val="21675F5E"/>
    <w:rsid w:val="21BC795F"/>
    <w:rsid w:val="21DA5735"/>
    <w:rsid w:val="21F76C58"/>
    <w:rsid w:val="220869B6"/>
    <w:rsid w:val="22106A7C"/>
    <w:rsid w:val="221D182D"/>
    <w:rsid w:val="224B26A4"/>
    <w:rsid w:val="22613F20"/>
    <w:rsid w:val="226A3C14"/>
    <w:rsid w:val="227D4C9F"/>
    <w:rsid w:val="22B80F93"/>
    <w:rsid w:val="22BB028C"/>
    <w:rsid w:val="23213E8D"/>
    <w:rsid w:val="23241EA1"/>
    <w:rsid w:val="238F5C88"/>
    <w:rsid w:val="23B91008"/>
    <w:rsid w:val="23D609DA"/>
    <w:rsid w:val="23DA4684"/>
    <w:rsid w:val="23FB704A"/>
    <w:rsid w:val="242467CA"/>
    <w:rsid w:val="24306110"/>
    <w:rsid w:val="245345D6"/>
    <w:rsid w:val="24743FEC"/>
    <w:rsid w:val="24805F8B"/>
    <w:rsid w:val="24835E3B"/>
    <w:rsid w:val="24864CD7"/>
    <w:rsid w:val="248E5E54"/>
    <w:rsid w:val="24C61DD0"/>
    <w:rsid w:val="24D52C27"/>
    <w:rsid w:val="250B28E1"/>
    <w:rsid w:val="253908EB"/>
    <w:rsid w:val="253B24B9"/>
    <w:rsid w:val="254A0D4A"/>
    <w:rsid w:val="25504EBA"/>
    <w:rsid w:val="255C0913"/>
    <w:rsid w:val="255F65A3"/>
    <w:rsid w:val="2567597A"/>
    <w:rsid w:val="25E14C7A"/>
    <w:rsid w:val="26052839"/>
    <w:rsid w:val="26351F9D"/>
    <w:rsid w:val="26471627"/>
    <w:rsid w:val="265F1CA4"/>
    <w:rsid w:val="266F71F8"/>
    <w:rsid w:val="267F64D1"/>
    <w:rsid w:val="26957867"/>
    <w:rsid w:val="26BF1478"/>
    <w:rsid w:val="26D00FBC"/>
    <w:rsid w:val="26D646C5"/>
    <w:rsid w:val="26E51798"/>
    <w:rsid w:val="271679AE"/>
    <w:rsid w:val="27324837"/>
    <w:rsid w:val="27390274"/>
    <w:rsid w:val="27663E6F"/>
    <w:rsid w:val="27704878"/>
    <w:rsid w:val="27AD01DA"/>
    <w:rsid w:val="27CB18D8"/>
    <w:rsid w:val="27FE59FB"/>
    <w:rsid w:val="27FF6FE3"/>
    <w:rsid w:val="280B3FF0"/>
    <w:rsid w:val="28284160"/>
    <w:rsid w:val="28543910"/>
    <w:rsid w:val="285507FD"/>
    <w:rsid w:val="288130EC"/>
    <w:rsid w:val="288E0E9B"/>
    <w:rsid w:val="28C6759A"/>
    <w:rsid w:val="28CB7113"/>
    <w:rsid w:val="28D27848"/>
    <w:rsid w:val="28E84B02"/>
    <w:rsid w:val="290F5406"/>
    <w:rsid w:val="291F1C70"/>
    <w:rsid w:val="294A3E4E"/>
    <w:rsid w:val="297E2551"/>
    <w:rsid w:val="29A77E13"/>
    <w:rsid w:val="29A8575D"/>
    <w:rsid w:val="29B74108"/>
    <w:rsid w:val="29BA5BEE"/>
    <w:rsid w:val="29C01785"/>
    <w:rsid w:val="2A147269"/>
    <w:rsid w:val="2A2038A1"/>
    <w:rsid w:val="2A2B1576"/>
    <w:rsid w:val="2A2C46A4"/>
    <w:rsid w:val="2A99523B"/>
    <w:rsid w:val="2AA7677F"/>
    <w:rsid w:val="2B0F4FC5"/>
    <w:rsid w:val="2B155185"/>
    <w:rsid w:val="2BF1433B"/>
    <w:rsid w:val="2C0C1256"/>
    <w:rsid w:val="2C2A5978"/>
    <w:rsid w:val="2C381E79"/>
    <w:rsid w:val="2C3A5674"/>
    <w:rsid w:val="2C444745"/>
    <w:rsid w:val="2C511FF4"/>
    <w:rsid w:val="2C7E3ECE"/>
    <w:rsid w:val="2C8277A3"/>
    <w:rsid w:val="2CA40325"/>
    <w:rsid w:val="2CDB08FB"/>
    <w:rsid w:val="2CE56BC8"/>
    <w:rsid w:val="2D065830"/>
    <w:rsid w:val="2D171994"/>
    <w:rsid w:val="2D2E004F"/>
    <w:rsid w:val="2D370E79"/>
    <w:rsid w:val="2D3B1D0D"/>
    <w:rsid w:val="2D5C4689"/>
    <w:rsid w:val="2D7A2E98"/>
    <w:rsid w:val="2D880979"/>
    <w:rsid w:val="2DDB065C"/>
    <w:rsid w:val="2DDB27CB"/>
    <w:rsid w:val="2E156F36"/>
    <w:rsid w:val="2E4630EF"/>
    <w:rsid w:val="2E5922BE"/>
    <w:rsid w:val="2E7D70CB"/>
    <w:rsid w:val="2EA350C6"/>
    <w:rsid w:val="2ECB6B32"/>
    <w:rsid w:val="2ED05CDE"/>
    <w:rsid w:val="2EFE110B"/>
    <w:rsid w:val="2F316EF3"/>
    <w:rsid w:val="2F3B5956"/>
    <w:rsid w:val="2F5A77EF"/>
    <w:rsid w:val="2F5C3B54"/>
    <w:rsid w:val="2F6517C3"/>
    <w:rsid w:val="2FA30AC3"/>
    <w:rsid w:val="2FDA6B1F"/>
    <w:rsid w:val="2FEA7D5E"/>
    <w:rsid w:val="301950F9"/>
    <w:rsid w:val="30451BBC"/>
    <w:rsid w:val="30570AC2"/>
    <w:rsid w:val="30775B89"/>
    <w:rsid w:val="30AE2FF6"/>
    <w:rsid w:val="30B36B3A"/>
    <w:rsid w:val="30C94365"/>
    <w:rsid w:val="30F0668B"/>
    <w:rsid w:val="31001087"/>
    <w:rsid w:val="31043CA0"/>
    <w:rsid w:val="310D3165"/>
    <w:rsid w:val="311B7A32"/>
    <w:rsid w:val="31243FAD"/>
    <w:rsid w:val="31625612"/>
    <w:rsid w:val="31812082"/>
    <w:rsid w:val="31A85121"/>
    <w:rsid w:val="31D82885"/>
    <w:rsid w:val="31DA4629"/>
    <w:rsid w:val="31E610D6"/>
    <w:rsid w:val="32056724"/>
    <w:rsid w:val="322C6B01"/>
    <w:rsid w:val="32366140"/>
    <w:rsid w:val="32592364"/>
    <w:rsid w:val="32601BAD"/>
    <w:rsid w:val="32607DFF"/>
    <w:rsid w:val="326C21F0"/>
    <w:rsid w:val="328D3EE9"/>
    <w:rsid w:val="32BF0EDD"/>
    <w:rsid w:val="330813AC"/>
    <w:rsid w:val="33197425"/>
    <w:rsid w:val="33B05B99"/>
    <w:rsid w:val="33B54F5B"/>
    <w:rsid w:val="33DF23F2"/>
    <w:rsid w:val="34342C2C"/>
    <w:rsid w:val="34386061"/>
    <w:rsid w:val="34711F31"/>
    <w:rsid w:val="34B01925"/>
    <w:rsid w:val="34C51D78"/>
    <w:rsid w:val="34D41A76"/>
    <w:rsid w:val="34DA28BD"/>
    <w:rsid w:val="34F12952"/>
    <w:rsid w:val="3518676F"/>
    <w:rsid w:val="354B05E0"/>
    <w:rsid w:val="355C12DE"/>
    <w:rsid w:val="3563244F"/>
    <w:rsid w:val="356527EF"/>
    <w:rsid w:val="35A76B10"/>
    <w:rsid w:val="35AE1209"/>
    <w:rsid w:val="35C77203"/>
    <w:rsid w:val="35D16AE6"/>
    <w:rsid w:val="35D72AD1"/>
    <w:rsid w:val="35E93C67"/>
    <w:rsid w:val="35FB58C9"/>
    <w:rsid w:val="36010856"/>
    <w:rsid w:val="36140EBC"/>
    <w:rsid w:val="36215F59"/>
    <w:rsid w:val="365D444A"/>
    <w:rsid w:val="36823FFB"/>
    <w:rsid w:val="36841031"/>
    <w:rsid w:val="36954B86"/>
    <w:rsid w:val="36957B0E"/>
    <w:rsid w:val="36B5066C"/>
    <w:rsid w:val="370178A6"/>
    <w:rsid w:val="371D5E6B"/>
    <w:rsid w:val="376D2A25"/>
    <w:rsid w:val="3780579E"/>
    <w:rsid w:val="37A86C53"/>
    <w:rsid w:val="37C17498"/>
    <w:rsid w:val="37F66F6A"/>
    <w:rsid w:val="38136DF0"/>
    <w:rsid w:val="381C69BD"/>
    <w:rsid w:val="3822621E"/>
    <w:rsid w:val="3825589D"/>
    <w:rsid w:val="38321BD3"/>
    <w:rsid w:val="383D1463"/>
    <w:rsid w:val="384B05C1"/>
    <w:rsid w:val="38511599"/>
    <w:rsid w:val="38984C96"/>
    <w:rsid w:val="389C497F"/>
    <w:rsid w:val="38E64352"/>
    <w:rsid w:val="39217E6B"/>
    <w:rsid w:val="39420AD9"/>
    <w:rsid w:val="39665F8E"/>
    <w:rsid w:val="396B12CF"/>
    <w:rsid w:val="397A6F78"/>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E36DA"/>
    <w:rsid w:val="3B437223"/>
    <w:rsid w:val="3B713E68"/>
    <w:rsid w:val="3B8E0680"/>
    <w:rsid w:val="3BCB2815"/>
    <w:rsid w:val="3BCB60EB"/>
    <w:rsid w:val="3BDF30D1"/>
    <w:rsid w:val="3BF515B8"/>
    <w:rsid w:val="3C0A47E2"/>
    <w:rsid w:val="3C110935"/>
    <w:rsid w:val="3C410359"/>
    <w:rsid w:val="3C41617D"/>
    <w:rsid w:val="3C540855"/>
    <w:rsid w:val="3C5B2272"/>
    <w:rsid w:val="3C5B4D25"/>
    <w:rsid w:val="3C605793"/>
    <w:rsid w:val="3CB1029C"/>
    <w:rsid w:val="3CE52711"/>
    <w:rsid w:val="3CF75DFC"/>
    <w:rsid w:val="3D0B7719"/>
    <w:rsid w:val="3D3D0E5A"/>
    <w:rsid w:val="3D6802F9"/>
    <w:rsid w:val="3D685E7C"/>
    <w:rsid w:val="3D6E2C59"/>
    <w:rsid w:val="3D790984"/>
    <w:rsid w:val="3DC15167"/>
    <w:rsid w:val="3DEA59D2"/>
    <w:rsid w:val="3E001EA9"/>
    <w:rsid w:val="3E0155AD"/>
    <w:rsid w:val="3E1F6C4B"/>
    <w:rsid w:val="3E2C65BF"/>
    <w:rsid w:val="3E3715E6"/>
    <w:rsid w:val="3E5A5506"/>
    <w:rsid w:val="3E652E9C"/>
    <w:rsid w:val="3E962D9D"/>
    <w:rsid w:val="3EB52AFC"/>
    <w:rsid w:val="3EC20828"/>
    <w:rsid w:val="3ED87460"/>
    <w:rsid w:val="3EE34F62"/>
    <w:rsid w:val="3EE93C03"/>
    <w:rsid w:val="3EF4789C"/>
    <w:rsid w:val="3F0538C0"/>
    <w:rsid w:val="3F062A53"/>
    <w:rsid w:val="3F0A67A9"/>
    <w:rsid w:val="3F283D0B"/>
    <w:rsid w:val="3F3D32DC"/>
    <w:rsid w:val="3F5B377D"/>
    <w:rsid w:val="3F6D7DF3"/>
    <w:rsid w:val="3F9D17DB"/>
    <w:rsid w:val="3FB32B32"/>
    <w:rsid w:val="3FF40A03"/>
    <w:rsid w:val="3FF63EE3"/>
    <w:rsid w:val="40156940"/>
    <w:rsid w:val="401B4E4B"/>
    <w:rsid w:val="40322DDA"/>
    <w:rsid w:val="40354679"/>
    <w:rsid w:val="408B4867"/>
    <w:rsid w:val="40B02662"/>
    <w:rsid w:val="40DF3FA9"/>
    <w:rsid w:val="40DF5D28"/>
    <w:rsid w:val="40E13184"/>
    <w:rsid w:val="410B5BA8"/>
    <w:rsid w:val="414A326C"/>
    <w:rsid w:val="414E603F"/>
    <w:rsid w:val="416777AB"/>
    <w:rsid w:val="416D6BC8"/>
    <w:rsid w:val="416F4571"/>
    <w:rsid w:val="417B7512"/>
    <w:rsid w:val="41C55588"/>
    <w:rsid w:val="41D2487F"/>
    <w:rsid w:val="42055B33"/>
    <w:rsid w:val="421A0B83"/>
    <w:rsid w:val="426260DC"/>
    <w:rsid w:val="42822C6D"/>
    <w:rsid w:val="4283791D"/>
    <w:rsid w:val="428B7458"/>
    <w:rsid w:val="42C4328B"/>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2545B7"/>
    <w:rsid w:val="44284413"/>
    <w:rsid w:val="443E0535"/>
    <w:rsid w:val="443F32FA"/>
    <w:rsid w:val="44704B0A"/>
    <w:rsid w:val="44817267"/>
    <w:rsid w:val="44D40060"/>
    <w:rsid w:val="45013506"/>
    <w:rsid w:val="45127C03"/>
    <w:rsid w:val="454C400F"/>
    <w:rsid w:val="455B0133"/>
    <w:rsid w:val="45717CEA"/>
    <w:rsid w:val="45A409ED"/>
    <w:rsid w:val="45B521CA"/>
    <w:rsid w:val="45C94DCF"/>
    <w:rsid w:val="45F4263A"/>
    <w:rsid w:val="465E6349"/>
    <w:rsid w:val="468561CA"/>
    <w:rsid w:val="46900D01"/>
    <w:rsid w:val="46995F99"/>
    <w:rsid w:val="46A952BF"/>
    <w:rsid w:val="46B21728"/>
    <w:rsid w:val="46CE19F8"/>
    <w:rsid w:val="46DE08D6"/>
    <w:rsid w:val="46E32B60"/>
    <w:rsid w:val="46F00A38"/>
    <w:rsid w:val="472246EA"/>
    <w:rsid w:val="4726494B"/>
    <w:rsid w:val="4730664C"/>
    <w:rsid w:val="474D5AFC"/>
    <w:rsid w:val="47783DC3"/>
    <w:rsid w:val="47804307"/>
    <w:rsid w:val="4791398A"/>
    <w:rsid w:val="47977CDB"/>
    <w:rsid w:val="479A4CE8"/>
    <w:rsid w:val="47C748F7"/>
    <w:rsid w:val="47EA4517"/>
    <w:rsid w:val="48164C1B"/>
    <w:rsid w:val="48276F9D"/>
    <w:rsid w:val="486636F4"/>
    <w:rsid w:val="488F6425"/>
    <w:rsid w:val="48A713C7"/>
    <w:rsid w:val="48B7695A"/>
    <w:rsid w:val="48E90DFD"/>
    <w:rsid w:val="491A3825"/>
    <w:rsid w:val="49226D5E"/>
    <w:rsid w:val="493406CD"/>
    <w:rsid w:val="49381DEE"/>
    <w:rsid w:val="493B2AC3"/>
    <w:rsid w:val="49461077"/>
    <w:rsid w:val="49487EE6"/>
    <w:rsid w:val="494E3B36"/>
    <w:rsid w:val="497913CB"/>
    <w:rsid w:val="49845C45"/>
    <w:rsid w:val="498B3956"/>
    <w:rsid w:val="49965AEC"/>
    <w:rsid w:val="49D07890"/>
    <w:rsid w:val="49E00517"/>
    <w:rsid w:val="49F50147"/>
    <w:rsid w:val="49F50FEC"/>
    <w:rsid w:val="4A1B51B3"/>
    <w:rsid w:val="4A5E3966"/>
    <w:rsid w:val="4A6F0F17"/>
    <w:rsid w:val="4A7B0C83"/>
    <w:rsid w:val="4AA059D7"/>
    <w:rsid w:val="4AF34F14"/>
    <w:rsid w:val="4B5A179F"/>
    <w:rsid w:val="4BA07E7F"/>
    <w:rsid w:val="4BA27C1C"/>
    <w:rsid w:val="4BC464BA"/>
    <w:rsid w:val="4BF13331"/>
    <w:rsid w:val="4C371D6F"/>
    <w:rsid w:val="4C6822BE"/>
    <w:rsid w:val="4C76436C"/>
    <w:rsid w:val="4C7F393E"/>
    <w:rsid w:val="4CAC77BE"/>
    <w:rsid w:val="4CE30085"/>
    <w:rsid w:val="4CEC3B68"/>
    <w:rsid w:val="4CF83C05"/>
    <w:rsid w:val="4CF8639A"/>
    <w:rsid w:val="4D483928"/>
    <w:rsid w:val="4DA1378E"/>
    <w:rsid w:val="4DBC60D7"/>
    <w:rsid w:val="4DCB68F7"/>
    <w:rsid w:val="4DCE6352"/>
    <w:rsid w:val="4DF95127"/>
    <w:rsid w:val="4DFF4C65"/>
    <w:rsid w:val="4E0E5AF7"/>
    <w:rsid w:val="4E3D564E"/>
    <w:rsid w:val="4EBF2070"/>
    <w:rsid w:val="4ED67B50"/>
    <w:rsid w:val="4ED96BA4"/>
    <w:rsid w:val="4EE03B24"/>
    <w:rsid w:val="4F195E60"/>
    <w:rsid w:val="4FA638E6"/>
    <w:rsid w:val="4FA91930"/>
    <w:rsid w:val="4FFF6109"/>
    <w:rsid w:val="503E1C80"/>
    <w:rsid w:val="50485192"/>
    <w:rsid w:val="504F5199"/>
    <w:rsid w:val="5059653D"/>
    <w:rsid w:val="506A12AA"/>
    <w:rsid w:val="508A631B"/>
    <w:rsid w:val="509F5BB5"/>
    <w:rsid w:val="50E517A3"/>
    <w:rsid w:val="50E747F3"/>
    <w:rsid w:val="50EE10DE"/>
    <w:rsid w:val="50F43882"/>
    <w:rsid w:val="50F86314"/>
    <w:rsid w:val="510776AF"/>
    <w:rsid w:val="514106BE"/>
    <w:rsid w:val="51E1640E"/>
    <w:rsid w:val="52057F80"/>
    <w:rsid w:val="526E7576"/>
    <w:rsid w:val="52715B58"/>
    <w:rsid w:val="5276017A"/>
    <w:rsid w:val="5287795E"/>
    <w:rsid w:val="528A7530"/>
    <w:rsid w:val="52AD1515"/>
    <w:rsid w:val="52E1212C"/>
    <w:rsid w:val="52E410BC"/>
    <w:rsid w:val="531567D7"/>
    <w:rsid w:val="533B52F7"/>
    <w:rsid w:val="53503320"/>
    <w:rsid w:val="535C0E74"/>
    <w:rsid w:val="535D2E60"/>
    <w:rsid w:val="535E561C"/>
    <w:rsid w:val="53CF21C3"/>
    <w:rsid w:val="543F3434"/>
    <w:rsid w:val="544229A0"/>
    <w:rsid w:val="54525319"/>
    <w:rsid w:val="545C3B2A"/>
    <w:rsid w:val="5475243A"/>
    <w:rsid w:val="548521D1"/>
    <w:rsid w:val="5495762B"/>
    <w:rsid w:val="54E70C00"/>
    <w:rsid w:val="553272E3"/>
    <w:rsid w:val="55466485"/>
    <w:rsid w:val="555E784F"/>
    <w:rsid w:val="55876190"/>
    <w:rsid w:val="559C3432"/>
    <w:rsid w:val="55D80B1F"/>
    <w:rsid w:val="55DC70F4"/>
    <w:rsid w:val="560A591A"/>
    <w:rsid w:val="56317B21"/>
    <w:rsid w:val="56351736"/>
    <w:rsid w:val="564000A1"/>
    <w:rsid w:val="564C7024"/>
    <w:rsid w:val="56710CDC"/>
    <w:rsid w:val="56A62B21"/>
    <w:rsid w:val="56CC6E9E"/>
    <w:rsid w:val="56E51E92"/>
    <w:rsid w:val="56E570C5"/>
    <w:rsid w:val="57275D5E"/>
    <w:rsid w:val="572C48E8"/>
    <w:rsid w:val="573E7343"/>
    <w:rsid w:val="57454D4A"/>
    <w:rsid w:val="57514029"/>
    <w:rsid w:val="575E3F98"/>
    <w:rsid w:val="57833440"/>
    <w:rsid w:val="57874208"/>
    <w:rsid w:val="57882019"/>
    <w:rsid w:val="578D2120"/>
    <w:rsid w:val="579D4947"/>
    <w:rsid w:val="57B23877"/>
    <w:rsid w:val="57B93A8A"/>
    <w:rsid w:val="57EC0EEF"/>
    <w:rsid w:val="580A14C1"/>
    <w:rsid w:val="5837339B"/>
    <w:rsid w:val="584C4556"/>
    <w:rsid w:val="587633F2"/>
    <w:rsid w:val="58CD1431"/>
    <w:rsid w:val="59342755"/>
    <w:rsid w:val="59380DF6"/>
    <w:rsid w:val="593C3F2A"/>
    <w:rsid w:val="595C141C"/>
    <w:rsid w:val="59635DF5"/>
    <w:rsid w:val="59663EAA"/>
    <w:rsid w:val="597F12EA"/>
    <w:rsid w:val="59853CC1"/>
    <w:rsid w:val="59AD05EC"/>
    <w:rsid w:val="59BD666F"/>
    <w:rsid w:val="59D506A7"/>
    <w:rsid w:val="59F207FC"/>
    <w:rsid w:val="59FC2729"/>
    <w:rsid w:val="5A107D37"/>
    <w:rsid w:val="5A2B7280"/>
    <w:rsid w:val="5A2D2912"/>
    <w:rsid w:val="5A384871"/>
    <w:rsid w:val="5A475F85"/>
    <w:rsid w:val="5A496136"/>
    <w:rsid w:val="5A6341E0"/>
    <w:rsid w:val="5A8E4B76"/>
    <w:rsid w:val="5A9A35FE"/>
    <w:rsid w:val="5AC76E41"/>
    <w:rsid w:val="5AE71E5C"/>
    <w:rsid w:val="5AFA6407"/>
    <w:rsid w:val="5B057795"/>
    <w:rsid w:val="5B0C126A"/>
    <w:rsid w:val="5B215ACE"/>
    <w:rsid w:val="5B453FE5"/>
    <w:rsid w:val="5BAD57B7"/>
    <w:rsid w:val="5BBB690A"/>
    <w:rsid w:val="5BBE0EDC"/>
    <w:rsid w:val="5BF31966"/>
    <w:rsid w:val="5C225CD5"/>
    <w:rsid w:val="5C3057F6"/>
    <w:rsid w:val="5C3D3477"/>
    <w:rsid w:val="5C491EA8"/>
    <w:rsid w:val="5C5D4917"/>
    <w:rsid w:val="5C6E6DAF"/>
    <w:rsid w:val="5C76087C"/>
    <w:rsid w:val="5C7C1D43"/>
    <w:rsid w:val="5C903D98"/>
    <w:rsid w:val="5C9C495A"/>
    <w:rsid w:val="5CB23A9A"/>
    <w:rsid w:val="5CCE41E1"/>
    <w:rsid w:val="5CE97C39"/>
    <w:rsid w:val="5D104090"/>
    <w:rsid w:val="5D121F6A"/>
    <w:rsid w:val="5D297F84"/>
    <w:rsid w:val="5D5A1F51"/>
    <w:rsid w:val="5D9D12F5"/>
    <w:rsid w:val="5DBC4D87"/>
    <w:rsid w:val="5DDD455F"/>
    <w:rsid w:val="5DE96998"/>
    <w:rsid w:val="5EDF089E"/>
    <w:rsid w:val="5F0C67C2"/>
    <w:rsid w:val="5F42431A"/>
    <w:rsid w:val="5F6C347F"/>
    <w:rsid w:val="5F7B42E3"/>
    <w:rsid w:val="5FCE4022"/>
    <w:rsid w:val="60003F04"/>
    <w:rsid w:val="600B7F5A"/>
    <w:rsid w:val="60580955"/>
    <w:rsid w:val="60632AE9"/>
    <w:rsid w:val="607408A0"/>
    <w:rsid w:val="607C676C"/>
    <w:rsid w:val="60BA6DD7"/>
    <w:rsid w:val="60C65C41"/>
    <w:rsid w:val="60D12A29"/>
    <w:rsid w:val="60D204EC"/>
    <w:rsid w:val="60D47616"/>
    <w:rsid w:val="60DB312E"/>
    <w:rsid w:val="60E554D5"/>
    <w:rsid w:val="60FA4CF8"/>
    <w:rsid w:val="60FE1827"/>
    <w:rsid w:val="611E6C3B"/>
    <w:rsid w:val="612D5EC3"/>
    <w:rsid w:val="613E1E53"/>
    <w:rsid w:val="614222A6"/>
    <w:rsid w:val="618A7AAC"/>
    <w:rsid w:val="61A31DFF"/>
    <w:rsid w:val="61DC68BA"/>
    <w:rsid w:val="61E237BA"/>
    <w:rsid w:val="61EF2482"/>
    <w:rsid w:val="6201317C"/>
    <w:rsid w:val="62145393"/>
    <w:rsid w:val="622539B8"/>
    <w:rsid w:val="62282D18"/>
    <w:rsid w:val="62732569"/>
    <w:rsid w:val="628B41FB"/>
    <w:rsid w:val="62A07565"/>
    <w:rsid w:val="62B10B65"/>
    <w:rsid w:val="62BF1942"/>
    <w:rsid w:val="62BF65FF"/>
    <w:rsid w:val="62C7680A"/>
    <w:rsid w:val="62CD4B88"/>
    <w:rsid w:val="62CF0EC4"/>
    <w:rsid w:val="62D624B7"/>
    <w:rsid w:val="62EC01DA"/>
    <w:rsid w:val="62FD1F6E"/>
    <w:rsid w:val="633210E0"/>
    <w:rsid w:val="63384056"/>
    <w:rsid w:val="635A3B41"/>
    <w:rsid w:val="636D0083"/>
    <w:rsid w:val="63723C6C"/>
    <w:rsid w:val="6373422E"/>
    <w:rsid w:val="63895E98"/>
    <w:rsid w:val="638A479E"/>
    <w:rsid w:val="638E47A4"/>
    <w:rsid w:val="63934D50"/>
    <w:rsid w:val="63981CEA"/>
    <w:rsid w:val="639A10B9"/>
    <w:rsid w:val="63AA1959"/>
    <w:rsid w:val="63F975E8"/>
    <w:rsid w:val="643C28AA"/>
    <w:rsid w:val="643C6545"/>
    <w:rsid w:val="647C34E7"/>
    <w:rsid w:val="649716A0"/>
    <w:rsid w:val="652414F0"/>
    <w:rsid w:val="653A493C"/>
    <w:rsid w:val="653F1EFC"/>
    <w:rsid w:val="65742DBF"/>
    <w:rsid w:val="65995477"/>
    <w:rsid w:val="659F3FC6"/>
    <w:rsid w:val="65A9491F"/>
    <w:rsid w:val="65BF2DAE"/>
    <w:rsid w:val="65C5796B"/>
    <w:rsid w:val="65C65686"/>
    <w:rsid w:val="66037DFB"/>
    <w:rsid w:val="66164583"/>
    <w:rsid w:val="66324ABD"/>
    <w:rsid w:val="66342B59"/>
    <w:rsid w:val="66732065"/>
    <w:rsid w:val="667D6E71"/>
    <w:rsid w:val="66930440"/>
    <w:rsid w:val="66935328"/>
    <w:rsid w:val="66995558"/>
    <w:rsid w:val="669A287A"/>
    <w:rsid w:val="66A72624"/>
    <w:rsid w:val="66D76F8A"/>
    <w:rsid w:val="66E81BE1"/>
    <w:rsid w:val="66E845EE"/>
    <w:rsid w:val="67530DBD"/>
    <w:rsid w:val="677553E5"/>
    <w:rsid w:val="67900263"/>
    <w:rsid w:val="67A61834"/>
    <w:rsid w:val="67B374C4"/>
    <w:rsid w:val="67B52764"/>
    <w:rsid w:val="67EB36EB"/>
    <w:rsid w:val="680A0F7E"/>
    <w:rsid w:val="680F32C3"/>
    <w:rsid w:val="682E35D8"/>
    <w:rsid w:val="68310B99"/>
    <w:rsid w:val="68342BAE"/>
    <w:rsid w:val="68570DF0"/>
    <w:rsid w:val="688F7E36"/>
    <w:rsid w:val="68950390"/>
    <w:rsid w:val="689E6CEC"/>
    <w:rsid w:val="68AE30C5"/>
    <w:rsid w:val="68BA4C16"/>
    <w:rsid w:val="68DD0195"/>
    <w:rsid w:val="68F80B7D"/>
    <w:rsid w:val="69063CCD"/>
    <w:rsid w:val="69107F50"/>
    <w:rsid w:val="6941584C"/>
    <w:rsid w:val="694B1C98"/>
    <w:rsid w:val="694F2F3C"/>
    <w:rsid w:val="695263D9"/>
    <w:rsid w:val="697A596B"/>
    <w:rsid w:val="69B024A2"/>
    <w:rsid w:val="6A3248AB"/>
    <w:rsid w:val="6A3F7157"/>
    <w:rsid w:val="6A69722F"/>
    <w:rsid w:val="6A8868F6"/>
    <w:rsid w:val="6AEF0356"/>
    <w:rsid w:val="6B210408"/>
    <w:rsid w:val="6B226F5C"/>
    <w:rsid w:val="6B240CC8"/>
    <w:rsid w:val="6B364574"/>
    <w:rsid w:val="6B4B448B"/>
    <w:rsid w:val="6B4D0D73"/>
    <w:rsid w:val="6B6C5DCF"/>
    <w:rsid w:val="6B792DBC"/>
    <w:rsid w:val="6BC05243"/>
    <w:rsid w:val="6BC2105C"/>
    <w:rsid w:val="6BCC26FE"/>
    <w:rsid w:val="6BCE02D1"/>
    <w:rsid w:val="6BE16F41"/>
    <w:rsid w:val="6C496D2D"/>
    <w:rsid w:val="6C582E40"/>
    <w:rsid w:val="6C626C45"/>
    <w:rsid w:val="6CB51517"/>
    <w:rsid w:val="6CBB1728"/>
    <w:rsid w:val="6CC256BB"/>
    <w:rsid w:val="6CF41B71"/>
    <w:rsid w:val="6D173957"/>
    <w:rsid w:val="6D4757D2"/>
    <w:rsid w:val="6D6A6564"/>
    <w:rsid w:val="6D9738B6"/>
    <w:rsid w:val="6DB96462"/>
    <w:rsid w:val="6DC70D7F"/>
    <w:rsid w:val="6DC87AD4"/>
    <w:rsid w:val="6DF45256"/>
    <w:rsid w:val="6DF73BB2"/>
    <w:rsid w:val="6E0A02E2"/>
    <w:rsid w:val="6E2C1870"/>
    <w:rsid w:val="6E716A5C"/>
    <w:rsid w:val="6E772B09"/>
    <w:rsid w:val="6E7E632C"/>
    <w:rsid w:val="6EC505B9"/>
    <w:rsid w:val="6F180A6D"/>
    <w:rsid w:val="6F400AF2"/>
    <w:rsid w:val="6F5D0A07"/>
    <w:rsid w:val="6F6222D5"/>
    <w:rsid w:val="6F9E54E7"/>
    <w:rsid w:val="6FE52F43"/>
    <w:rsid w:val="6FEA072C"/>
    <w:rsid w:val="6FEF31EE"/>
    <w:rsid w:val="6FFF138A"/>
    <w:rsid w:val="7042644D"/>
    <w:rsid w:val="708C7F32"/>
    <w:rsid w:val="708F162B"/>
    <w:rsid w:val="70A53BED"/>
    <w:rsid w:val="70D460E9"/>
    <w:rsid w:val="70FA7F4C"/>
    <w:rsid w:val="710930DF"/>
    <w:rsid w:val="7118679E"/>
    <w:rsid w:val="71295D72"/>
    <w:rsid w:val="712B6A44"/>
    <w:rsid w:val="71336B4F"/>
    <w:rsid w:val="714931CB"/>
    <w:rsid w:val="714D0D63"/>
    <w:rsid w:val="716020ED"/>
    <w:rsid w:val="7166205F"/>
    <w:rsid w:val="71753A0A"/>
    <w:rsid w:val="71792D4B"/>
    <w:rsid w:val="71A668CF"/>
    <w:rsid w:val="71AE06EF"/>
    <w:rsid w:val="71C945D8"/>
    <w:rsid w:val="71DD5124"/>
    <w:rsid w:val="71F908D7"/>
    <w:rsid w:val="7228200C"/>
    <w:rsid w:val="723931EE"/>
    <w:rsid w:val="72734BFB"/>
    <w:rsid w:val="72735EA6"/>
    <w:rsid w:val="727C711D"/>
    <w:rsid w:val="7293369D"/>
    <w:rsid w:val="72DE3629"/>
    <w:rsid w:val="72F8601E"/>
    <w:rsid w:val="735917FD"/>
    <w:rsid w:val="739A3FDF"/>
    <w:rsid w:val="739A4A96"/>
    <w:rsid w:val="73B52DFF"/>
    <w:rsid w:val="73DB4B30"/>
    <w:rsid w:val="7406374F"/>
    <w:rsid w:val="740A7AB9"/>
    <w:rsid w:val="74367A9C"/>
    <w:rsid w:val="7450478C"/>
    <w:rsid w:val="7452015B"/>
    <w:rsid w:val="74774D75"/>
    <w:rsid w:val="747D5827"/>
    <w:rsid w:val="74820676"/>
    <w:rsid w:val="74861483"/>
    <w:rsid w:val="749401EE"/>
    <w:rsid w:val="751D4E5F"/>
    <w:rsid w:val="75211DE3"/>
    <w:rsid w:val="7531347A"/>
    <w:rsid w:val="7544683B"/>
    <w:rsid w:val="754E422D"/>
    <w:rsid w:val="756A1062"/>
    <w:rsid w:val="75D30DA5"/>
    <w:rsid w:val="75D57A43"/>
    <w:rsid w:val="75ED313E"/>
    <w:rsid w:val="75F2079C"/>
    <w:rsid w:val="76E03FFD"/>
    <w:rsid w:val="76ED5AD9"/>
    <w:rsid w:val="7732522C"/>
    <w:rsid w:val="773708DC"/>
    <w:rsid w:val="77536991"/>
    <w:rsid w:val="776721AA"/>
    <w:rsid w:val="778130E9"/>
    <w:rsid w:val="77A66FA4"/>
    <w:rsid w:val="77AC715F"/>
    <w:rsid w:val="77D05F62"/>
    <w:rsid w:val="77D67B46"/>
    <w:rsid w:val="77E230FE"/>
    <w:rsid w:val="78161684"/>
    <w:rsid w:val="783E26E3"/>
    <w:rsid w:val="78476810"/>
    <w:rsid w:val="787061F4"/>
    <w:rsid w:val="787540FA"/>
    <w:rsid w:val="78A96B01"/>
    <w:rsid w:val="78AD0B5A"/>
    <w:rsid w:val="78B07870"/>
    <w:rsid w:val="78C7160B"/>
    <w:rsid w:val="78C97879"/>
    <w:rsid w:val="78D40B87"/>
    <w:rsid w:val="78DB6E64"/>
    <w:rsid w:val="79156AA7"/>
    <w:rsid w:val="792A5301"/>
    <w:rsid w:val="7956493E"/>
    <w:rsid w:val="797D4121"/>
    <w:rsid w:val="797E11A6"/>
    <w:rsid w:val="799C4845"/>
    <w:rsid w:val="7A1C7585"/>
    <w:rsid w:val="7A1F2F69"/>
    <w:rsid w:val="7A2E43AE"/>
    <w:rsid w:val="7A471799"/>
    <w:rsid w:val="7A4A4443"/>
    <w:rsid w:val="7A57268E"/>
    <w:rsid w:val="7ACC4F5F"/>
    <w:rsid w:val="7ADB0CA1"/>
    <w:rsid w:val="7AEB5683"/>
    <w:rsid w:val="7AF5556B"/>
    <w:rsid w:val="7B1B3C2F"/>
    <w:rsid w:val="7B5D4985"/>
    <w:rsid w:val="7B6707E2"/>
    <w:rsid w:val="7B7D7754"/>
    <w:rsid w:val="7B8B7FD7"/>
    <w:rsid w:val="7BA357BB"/>
    <w:rsid w:val="7BAA1EAE"/>
    <w:rsid w:val="7BFA0295"/>
    <w:rsid w:val="7C41666A"/>
    <w:rsid w:val="7C505D05"/>
    <w:rsid w:val="7C8056BE"/>
    <w:rsid w:val="7CD12D75"/>
    <w:rsid w:val="7D017396"/>
    <w:rsid w:val="7D041015"/>
    <w:rsid w:val="7D20753B"/>
    <w:rsid w:val="7D5B0001"/>
    <w:rsid w:val="7D813913"/>
    <w:rsid w:val="7D902B14"/>
    <w:rsid w:val="7D9B7734"/>
    <w:rsid w:val="7D9F6F88"/>
    <w:rsid w:val="7DAE04B8"/>
    <w:rsid w:val="7DAF13CC"/>
    <w:rsid w:val="7DBC274F"/>
    <w:rsid w:val="7DDA3B8E"/>
    <w:rsid w:val="7DE40003"/>
    <w:rsid w:val="7DE411D8"/>
    <w:rsid w:val="7DFD2061"/>
    <w:rsid w:val="7E135BDF"/>
    <w:rsid w:val="7EA15A77"/>
    <w:rsid w:val="7EAD0642"/>
    <w:rsid w:val="7EB01C87"/>
    <w:rsid w:val="7EB91A60"/>
    <w:rsid w:val="7ECF2A49"/>
    <w:rsid w:val="7EF01855"/>
    <w:rsid w:val="7F0B26EB"/>
    <w:rsid w:val="7F556BCB"/>
    <w:rsid w:val="7F5F3A42"/>
    <w:rsid w:val="7F6227C1"/>
    <w:rsid w:val="7F875A17"/>
    <w:rsid w:val="7F8B6C20"/>
    <w:rsid w:val="7FC12D31"/>
    <w:rsid w:val="7FC87885"/>
    <w:rsid w:val="7FDA5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1"/>
    <w:autoRedefine/>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2"/>
    <w:autoRedefine/>
    <w:qFormat/>
    <w:uiPriority w:val="99"/>
    <w:pPr>
      <w:keepNext/>
      <w:keepLines/>
      <w:spacing w:line="360" w:lineRule="auto"/>
      <w:outlineLvl w:val="2"/>
    </w:pPr>
    <w:rPr>
      <w:b/>
      <w:bCs/>
      <w:kern w:val="0"/>
      <w:sz w:val="32"/>
      <w:szCs w:val="32"/>
    </w:rPr>
  </w:style>
  <w:style w:type="paragraph" w:styleId="6">
    <w:name w:val="heading 4"/>
    <w:basedOn w:val="1"/>
    <w:next w:val="1"/>
    <w:link w:val="43"/>
    <w:autoRedefine/>
    <w:qFormat/>
    <w:locked/>
    <w:uiPriority w:val="99"/>
    <w:pPr>
      <w:keepNext/>
      <w:keepLines/>
      <w:spacing w:before="280" w:after="290" w:line="376" w:lineRule="auto"/>
      <w:outlineLvl w:val="3"/>
    </w:pPr>
    <w:rPr>
      <w:rFonts w:ascii="Cambria" w:hAnsi="Cambria"/>
      <w:b/>
      <w:bCs/>
      <w:sz w:val="28"/>
      <w:szCs w:val="28"/>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0"/>
    <w:pPr>
      <w:spacing w:line="400" w:lineRule="exact"/>
    </w:pPr>
    <w:rPr>
      <w:sz w:val="24"/>
    </w:rPr>
  </w:style>
  <w:style w:type="paragraph" w:styleId="7">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autoRedefine/>
    <w:semiHidden/>
    <w:qFormat/>
    <w:uiPriority w:val="0"/>
    <w:pPr>
      <w:jc w:val="left"/>
    </w:pPr>
  </w:style>
  <w:style w:type="paragraph" w:styleId="10">
    <w:name w:val="Body Text"/>
    <w:basedOn w:val="1"/>
    <w:next w:val="11"/>
    <w:autoRedefine/>
    <w:qFormat/>
    <w:uiPriority w:val="0"/>
    <w:pPr>
      <w:spacing w:after="120" w:line="440" w:lineRule="atLeast"/>
      <w:ind w:firstLine="200" w:firstLineChars="200"/>
    </w:pPr>
    <w:rPr>
      <w:rFonts w:ascii="Times New Roman" w:hAnsi="Times New Roman"/>
    </w:rPr>
  </w:style>
  <w:style w:type="paragraph" w:styleId="11">
    <w:name w:val="Body Text 2"/>
    <w:basedOn w:val="1"/>
    <w:next w:val="10"/>
    <w:link w:val="44"/>
    <w:autoRedefine/>
    <w:qFormat/>
    <w:uiPriority w:val="99"/>
    <w:pPr>
      <w:spacing w:after="120" w:line="480" w:lineRule="auto"/>
    </w:pPr>
    <w:rPr>
      <w:rFonts w:ascii="Times New Roman" w:hAnsi="Times New Roman"/>
      <w:kern w:val="0"/>
      <w:sz w:val="24"/>
    </w:rPr>
  </w:style>
  <w:style w:type="paragraph" w:styleId="12">
    <w:name w:val="Body Text Indent"/>
    <w:basedOn w:val="1"/>
    <w:next w:val="13"/>
    <w:link w:val="45"/>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locked/>
    <w:uiPriority w:val="39"/>
    <w:pPr>
      <w:ind w:left="840" w:leftChars="400"/>
    </w:pPr>
  </w:style>
  <w:style w:type="paragraph" w:styleId="15">
    <w:name w:val="Plain Text"/>
    <w:basedOn w:val="1"/>
    <w:link w:val="46"/>
    <w:autoRedefine/>
    <w:qFormat/>
    <w:uiPriority w:val="99"/>
    <w:rPr>
      <w:rFonts w:ascii="宋体" w:hAnsi="Courier New"/>
      <w:szCs w:val="21"/>
    </w:rPr>
  </w:style>
  <w:style w:type="paragraph" w:styleId="16">
    <w:name w:val="Balloon Text"/>
    <w:basedOn w:val="1"/>
    <w:link w:val="47"/>
    <w:autoRedefine/>
    <w:unhideWhenUsed/>
    <w:qFormat/>
    <w:uiPriority w:val="99"/>
    <w:rPr>
      <w:sz w:val="18"/>
      <w:szCs w:val="18"/>
    </w:rPr>
  </w:style>
  <w:style w:type="paragraph" w:styleId="17">
    <w:name w:val="footer"/>
    <w:basedOn w:val="1"/>
    <w:link w:val="48"/>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8">
    <w:name w:val="header"/>
    <w:basedOn w:val="1"/>
    <w:link w:val="49"/>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9">
    <w:name w:val="toc 1"/>
    <w:basedOn w:val="1"/>
    <w:next w:val="1"/>
    <w:autoRedefine/>
    <w:qFormat/>
    <w:uiPriority w:val="39"/>
  </w:style>
  <w:style w:type="paragraph" w:styleId="20">
    <w:name w:val="toc 2"/>
    <w:basedOn w:val="1"/>
    <w:next w:val="1"/>
    <w:autoRedefine/>
    <w:qFormat/>
    <w:locked/>
    <w:uiPriority w:val="39"/>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3">
    <w:name w:val="annotation subject"/>
    <w:basedOn w:val="9"/>
    <w:next w:val="1"/>
    <w:autoRedefine/>
    <w:qFormat/>
    <w:uiPriority w:val="0"/>
    <w:rPr>
      <w:b/>
      <w:bCs/>
    </w:rPr>
  </w:style>
  <w:style w:type="paragraph" w:styleId="24">
    <w:name w:val="Body Text First Indent"/>
    <w:basedOn w:val="10"/>
    <w:next w:val="25"/>
    <w:autoRedefine/>
    <w:qFormat/>
    <w:uiPriority w:val="0"/>
    <w:pPr>
      <w:ind w:firstLine="420" w:firstLineChars="100"/>
    </w:pPr>
  </w:style>
  <w:style w:type="paragraph" w:styleId="25">
    <w:name w:val="Body Text First Indent 2"/>
    <w:basedOn w:val="12"/>
    <w:next w:val="8"/>
    <w:autoRedefine/>
    <w:qFormat/>
    <w:uiPriority w:val="0"/>
    <w:pPr>
      <w:ind w:firstLine="420" w:firstLineChars="200"/>
    </w:pPr>
    <w:rPr>
      <w:sz w:val="21"/>
    </w:rPr>
  </w:style>
  <w:style w:type="table" w:styleId="27">
    <w:name w:val="Table Grid"/>
    <w:basedOn w:val="26"/>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autoRedefine/>
    <w:qFormat/>
    <w:locked/>
    <w:uiPriority w:val="0"/>
  </w:style>
  <w:style w:type="character" w:styleId="30">
    <w:name w:val="FollowedHyperlink"/>
    <w:autoRedefine/>
    <w:unhideWhenUsed/>
    <w:qFormat/>
    <w:uiPriority w:val="99"/>
    <w:rPr>
      <w:color w:val="333333"/>
      <w:u w:val="none"/>
    </w:rPr>
  </w:style>
  <w:style w:type="character" w:styleId="31">
    <w:name w:val="Emphasis"/>
    <w:basedOn w:val="28"/>
    <w:qFormat/>
    <w:locked/>
    <w:uiPriority w:val="0"/>
  </w:style>
  <w:style w:type="character" w:styleId="32">
    <w:name w:val="HTML Definition"/>
    <w:basedOn w:val="28"/>
    <w:autoRedefine/>
    <w:unhideWhenUsed/>
    <w:qFormat/>
    <w:uiPriority w:val="99"/>
  </w:style>
  <w:style w:type="character" w:styleId="33">
    <w:name w:val="HTML Typewriter"/>
    <w:autoRedefine/>
    <w:unhideWhenUsed/>
    <w:qFormat/>
    <w:uiPriority w:val="99"/>
    <w:rPr>
      <w:rFonts w:hint="default" w:ascii="monospace" w:hAnsi="monospace" w:eastAsia="monospace" w:cs="monospace"/>
      <w:sz w:val="20"/>
    </w:rPr>
  </w:style>
  <w:style w:type="character" w:styleId="34">
    <w:name w:val="HTML Acronym"/>
    <w:basedOn w:val="28"/>
    <w:autoRedefine/>
    <w:unhideWhenUsed/>
    <w:qFormat/>
    <w:uiPriority w:val="99"/>
  </w:style>
  <w:style w:type="character" w:styleId="35">
    <w:name w:val="HTML Variable"/>
    <w:basedOn w:val="28"/>
    <w:autoRedefine/>
    <w:unhideWhenUsed/>
    <w:qFormat/>
    <w:uiPriority w:val="99"/>
  </w:style>
  <w:style w:type="character" w:styleId="36">
    <w:name w:val="Hyperlink"/>
    <w:qFormat/>
    <w:uiPriority w:val="99"/>
    <w:rPr>
      <w:rFonts w:cs="Times New Roman"/>
      <w:color w:val="0000FF"/>
      <w:u w:val="single"/>
    </w:rPr>
  </w:style>
  <w:style w:type="character" w:styleId="37">
    <w:name w:val="HTML Code"/>
    <w:autoRedefine/>
    <w:unhideWhenUsed/>
    <w:qFormat/>
    <w:uiPriority w:val="99"/>
    <w:rPr>
      <w:rFonts w:hint="default" w:ascii="monospace" w:hAnsi="monospace" w:eastAsia="monospace" w:cs="monospace"/>
      <w:sz w:val="20"/>
    </w:rPr>
  </w:style>
  <w:style w:type="character" w:styleId="38">
    <w:name w:val="HTML Cite"/>
    <w:basedOn w:val="28"/>
    <w:autoRedefine/>
    <w:unhideWhenUsed/>
    <w:qFormat/>
    <w:uiPriority w:val="99"/>
  </w:style>
  <w:style w:type="character" w:styleId="39">
    <w:name w:val="HTML Keyboard"/>
    <w:autoRedefine/>
    <w:unhideWhenUsed/>
    <w:qFormat/>
    <w:uiPriority w:val="99"/>
    <w:rPr>
      <w:rFonts w:ascii="monospace" w:hAnsi="monospace" w:eastAsia="monospace" w:cs="monospace"/>
      <w:sz w:val="20"/>
    </w:rPr>
  </w:style>
  <w:style w:type="character" w:styleId="40">
    <w:name w:val="HTML Sample"/>
    <w:autoRedefine/>
    <w:unhideWhenUsed/>
    <w:qFormat/>
    <w:uiPriority w:val="99"/>
    <w:rPr>
      <w:rFonts w:hint="default" w:ascii="monospace" w:hAnsi="monospace" w:eastAsia="monospace" w:cs="monospace"/>
    </w:rPr>
  </w:style>
  <w:style w:type="character" w:customStyle="1" w:styleId="41">
    <w:name w:val="标题 1 Char"/>
    <w:link w:val="3"/>
    <w:qFormat/>
    <w:uiPriority w:val="0"/>
    <w:rPr>
      <w:rFonts w:ascii="Book Antiqua" w:hAnsi="Book Antiqua"/>
      <w:b/>
      <w:bCs/>
      <w:kern w:val="44"/>
      <w:sz w:val="44"/>
      <w:szCs w:val="44"/>
    </w:rPr>
  </w:style>
  <w:style w:type="character" w:customStyle="1" w:styleId="42">
    <w:name w:val="标题 3 Char"/>
    <w:link w:val="5"/>
    <w:autoRedefine/>
    <w:qFormat/>
    <w:locked/>
    <w:uiPriority w:val="99"/>
    <w:rPr>
      <w:rFonts w:ascii="Book Antiqua" w:hAnsi="Book Antiqua" w:eastAsia="宋体" w:cs="Times New Roman"/>
      <w:b/>
      <w:bCs/>
      <w:sz w:val="32"/>
      <w:szCs w:val="32"/>
    </w:rPr>
  </w:style>
  <w:style w:type="character" w:customStyle="1" w:styleId="43">
    <w:name w:val="标题 4 Char"/>
    <w:link w:val="6"/>
    <w:autoRedefine/>
    <w:semiHidden/>
    <w:qFormat/>
    <w:locked/>
    <w:uiPriority w:val="99"/>
    <w:rPr>
      <w:rFonts w:ascii="Cambria" w:hAnsi="Cambria" w:eastAsia="宋体" w:cs="Times New Roman"/>
      <w:b/>
      <w:bCs/>
      <w:kern w:val="2"/>
      <w:sz w:val="28"/>
      <w:szCs w:val="28"/>
    </w:rPr>
  </w:style>
  <w:style w:type="character" w:customStyle="1" w:styleId="44">
    <w:name w:val="正文文本 2 Char"/>
    <w:link w:val="11"/>
    <w:autoRedefine/>
    <w:qFormat/>
    <w:locked/>
    <w:uiPriority w:val="99"/>
    <w:rPr>
      <w:rFonts w:ascii="Times New Roman" w:hAnsi="Times New Roman" w:eastAsia="宋体" w:cs="Times New Roman"/>
      <w:sz w:val="24"/>
      <w:szCs w:val="24"/>
    </w:rPr>
  </w:style>
  <w:style w:type="character" w:customStyle="1" w:styleId="45">
    <w:name w:val="正文文本缩进 Char"/>
    <w:link w:val="12"/>
    <w:autoRedefine/>
    <w:semiHidden/>
    <w:qFormat/>
    <w:uiPriority w:val="99"/>
    <w:rPr>
      <w:rFonts w:ascii="Book Antiqua" w:hAnsi="Book Antiqua"/>
      <w:kern w:val="2"/>
      <w:sz w:val="21"/>
      <w:szCs w:val="24"/>
    </w:rPr>
  </w:style>
  <w:style w:type="character" w:customStyle="1" w:styleId="46">
    <w:name w:val="纯文本 Char1"/>
    <w:link w:val="15"/>
    <w:semiHidden/>
    <w:qFormat/>
    <w:uiPriority w:val="99"/>
    <w:rPr>
      <w:rFonts w:ascii="宋体" w:hAnsi="Courier New" w:cs="Courier New"/>
      <w:kern w:val="2"/>
      <w:sz w:val="21"/>
      <w:szCs w:val="21"/>
    </w:rPr>
  </w:style>
  <w:style w:type="character" w:customStyle="1" w:styleId="47">
    <w:name w:val="批注框文本 Char"/>
    <w:link w:val="16"/>
    <w:autoRedefine/>
    <w:semiHidden/>
    <w:qFormat/>
    <w:uiPriority w:val="99"/>
    <w:rPr>
      <w:rFonts w:ascii="Book Antiqua" w:hAnsi="Book Antiqua"/>
      <w:kern w:val="2"/>
      <w:sz w:val="18"/>
      <w:szCs w:val="18"/>
    </w:rPr>
  </w:style>
  <w:style w:type="character" w:customStyle="1" w:styleId="48">
    <w:name w:val="页脚 Char"/>
    <w:link w:val="17"/>
    <w:autoRedefine/>
    <w:qFormat/>
    <w:locked/>
    <w:uiPriority w:val="99"/>
    <w:rPr>
      <w:rFonts w:cs="Times New Roman"/>
      <w:sz w:val="18"/>
      <w:szCs w:val="18"/>
    </w:rPr>
  </w:style>
  <w:style w:type="character" w:customStyle="1" w:styleId="49">
    <w:name w:val="页眉 Char"/>
    <w:link w:val="18"/>
    <w:semiHidden/>
    <w:qFormat/>
    <w:locked/>
    <w:uiPriority w:val="99"/>
    <w:rPr>
      <w:rFonts w:cs="Times New Roman"/>
      <w:sz w:val="18"/>
      <w:szCs w:val="18"/>
    </w:rPr>
  </w:style>
  <w:style w:type="paragraph" w:customStyle="1" w:styleId="50">
    <w:name w:val="style4"/>
    <w:basedOn w:val="51"/>
    <w:next w:val="52"/>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51">
    <w:name w:val="正文_0"/>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p0 Char Char"/>
    <w:link w:val="55"/>
    <w:autoRedefine/>
    <w:qFormat/>
    <w:locked/>
    <w:uiPriority w:val="99"/>
    <w:rPr>
      <w:rFonts w:ascii="Times New Roman" w:hAnsi="Times New Roman" w:cs="Times New Roman"/>
      <w:kern w:val="0"/>
      <w:sz w:val="21"/>
      <w:szCs w:val="21"/>
    </w:rPr>
  </w:style>
  <w:style w:type="paragraph" w:customStyle="1" w:styleId="55">
    <w:name w:val="p0"/>
    <w:basedOn w:val="1"/>
    <w:link w:val="54"/>
    <w:autoRedefine/>
    <w:qFormat/>
    <w:uiPriority w:val="99"/>
    <w:pPr>
      <w:widowControl/>
    </w:pPr>
    <w:rPr>
      <w:rFonts w:ascii="Times New Roman" w:hAnsi="Times New Roman"/>
      <w:kern w:val="0"/>
      <w:szCs w:val="21"/>
    </w:rPr>
  </w:style>
  <w:style w:type="character" w:customStyle="1" w:styleId="56">
    <w:name w:val="font81"/>
    <w:autoRedefine/>
    <w:qFormat/>
    <w:uiPriority w:val="0"/>
    <w:rPr>
      <w:rFonts w:hint="eastAsia" w:ascii="宋体" w:hAnsi="宋体" w:eastAsia="宋体" w:cs="宋体"/>
      <w:color w:val="000000"/>
      <w:sz w:val="24"/>
      <w:szCs w:val="24"/>
      <w:u w:val="none"/>
    </w:rPr>
  </w:style>
  <w:style w:type="character" w:customStyle="1" w:styleId="57">
    <w:name w:val="font31"/>
    <w:autoRedefine/>
    <w:qFormat/>
    <w:uiPriority w:val="0"/>
    <w:rPr>
      <w:rFonts w:hint="eastAsia" w:ascii="宋体" w:hAnsi="宋体" w:eastAsia="宋体" w:cs="宋体"/>
      <w:color w:val="000000"/>
      <w:sz w:val="24"/>
      <w:szCs w:val="24"/>
      <w:u w:val="none"/>
    </w:rPr>
  </w:style>
  <w:style w:type="character" w:customStyle="1" w:styleId="58">
    <w:name w:val="font51"/>
    <w:autoRedefine/>
    <w:qFormat/>
    <w:uiPriority w:val="0"/>
    <w:rPr>
      <w:rFonts w:ascii="Calibri" w:hAnsi="Calibri" w:cs="Calibri"/>
      <w:color w:val="000000"/>
      <w:sz w:val="24"/>
      <w:szCs w:val="24"/>
      <w:u w:val="none"/>
    </w:rPr>
  </w:style>
  <w:style w:type="character" w:customStyle="1" w:styleId="59">
    <w:name w:val="纯文本 Char"/>
    <w:autoRedefine/>
    <w:qFormat/>
    <w:uiPriority w:val="0"/>
    <w:rPr>
      <w:rFonts w:ascii="宋体" w:hAnsi="Courier New"/>
      <w:kern w:val="2"/>
      <w:sz w:val="21"/>
    </w:rPr>
  </w:style>
  <w:style w:type="paragraph" w:customStyle="1" w:styleId="6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_Style 60"/>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2">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3">
    <w:name w:val="List Paragraph"/>
    <w:basedOn w:val="1"/>
    <w:autoRedefine/>
    <w:qFormat/>
    <w:uiPriority w:val="99"/>
    <w:pPr>
      <w:ind w:firstLine="420" w:firstLineChars="200"/>
    </w:pPr>
    <w:rPr>
      <w:rFonts w:ascii="Times New Roman" w:hAnsi="Times New Roman"/>
    </w:rPr>
  </w:style>
  <w:style w:type="paragraph" w:customStyle="1" w:styleId="64">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66">
    <w:name w:val="Body Text First Indent1"/>
    <w:basedOn w:val="10"/>
    <w:autoRedefine/>
    <w:qFormat/>
    <w:uiPriority w:val="0"/>
    <w:pPr>
      <w:ind w:firstLine="420" w:firstLineChars="100"/>
    </w:pPr>
    <w:rPr>
      <w:rFonts w:ascii="Calibri" w:hAnsi="Calibri"/>
    </w:rPr>
  </w:style>
  <w:style w:type="paragraph" w:customStyle="1" w:styleId="67">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68">
    <w:name w:val="font41"/>
    <w:basedOn w:val="28"/>
    <w:autoRedefine/>
    <w:qFormat/>
    <w:uiPriority w:val="0"/>
    <w:rPr>
      <w:rFonts w:hint="eastAsia" w:ascii="宋体" w:hAnsi="宋体" w:eastAsia="宋体" w:cs="宋体"/>
      <w:color w:val="000000"/>
      <w:sz w:val="20"/>
      <w:szCs w:val="20"/>
      <w:u w:val="none"/>
    </w:rPr>
  </w:style>
  <w:style w:type="character" w:customStyle="1" w:styleId="69">
    <w:name w:val="font151"/>
    <w:basedOn w:val="28"/>
    <w:autoRedefine/>
    <w:qFormat/>
    <w:uiPriority w:val="0"/>
    <w:rPr>
      <w:rFonts w:hint="eastAsia" w:ascii="宋体" w:hAnsi="宋体" w:eastAsia="宋体" w:cs="宋体"/>
      <w:color w:val="000000"/>
      <w:sz w:val="20"/>
      <w:szCs w:val="20"/>
      <w:u w:val="none"/>
      <w:vertAlign w:val="superscript"/>
    </w:rPr>
  </w:style>
  <w:style w:type="character" w:customStyle="1" w:styleId="70">
    <w:name w:val="font161"/>
    <w:basedOn w:val="28"/>
    <w:autoRedefine/>
    <w:qFormat/>
    <w:uiPriority w:val="0"/>
    <w:rPr>
      <w:rFonts w:hint="eastAsia" w:ascii="宋体" w:hAnsi="宋体" w:eastAsia="宋体" w:cs="宋体"/>
      <w:color w:val="000000"/>
      <w:sz w:val="28"/>
      <w:szCs w:val="28"/>
      <w:u w:val="none"/>
      <w:vertAlign w:val="superscript"/>
    </w:rPr>
  </w:style>
  <w:style w:type="character" w:customStyle="1" w:styleId="71">
    <w:name w:val="font171"/>
    <w:basedOn w:val="28"/>
    <w:autoRedefine/>
    <w:qFormat/>
    <w:uiPriority w:val="0"/>
    <w:rPr>
      <w:rFonts w:hint="eastAsia" w:ascii="宋体" w:hAnsi="宋体" w:eastAsia="宋体" w:cs="宋体"/>
      <w:color w:val="000000"/>
      <w:sz w:val="20"/>
      <w:szCs w:val="20"/>
      <w:u w:val="none"/>
      <w:vertAlign w:val="superscript"/>
    </w:rPr>
  </w:style>
  <w:style w:type="paragraph" w:customStyle="1" w:styleId="72">
    <w:name w:val="BodyText"/>
    <w:basedOn w:val="1"/>
    <w:next w:val="73"/>
    <w:autoRedefine/>
    <w:qFormat/>
    <w:uiPriority w:val="0"/>
    <w:pPr>
      <w:spacing w:after="120" w:line="440" w:lineRule="atLeast"/>
      <w:ind w:firstLine="200" w:firstLineChars="200"/>
      <w:jc w:val="both"/>
      <w:textAlignment w:val="baseline"/>
    </w:pPr>
    <w:rPr>
      <w:rFonts w:ascii="Times New Roman" w:hAnsi="Times New Roman"/>
      <w:kern w:val="2"/>
      <w:sz w:val="21"/>
      <w:szCs w:val="24"/>
      <w:lang w:val="en-US" w:eastAsia="zh-CN" w:bidi="ar-SA"/>
    </w:rPr>
  </w:style>
  <w:style w:type="paragraph" w:customStyle="1" w:styleId="73">
    <w:name w:val="BodyText2"/>
    <w:basedOn w:val="1"/>
    <w:next w:val="72"/>
    <w:autoRedefine/>
    <w:qFormat/>
    <w:uiPriority w:val="0"/>
    <w:pPr>
      <w:spacing w:after="120" w:line="480" w:lineRule="auto"/>
      <w:jc w:val="both"/>
      <w:textAlignment w:val="baseline"/>
    </w:pPr>
    <w:rPr>
      <w:rFonts w:ascii="Times New Roman" w:hAnsi="Times New Roman"/>
      <w:kern w:val="0"/>
      <w:sz w:val="24"/>
      <w:szCs w:val="24"/>
      <w:lang w:val="en-US" w:eastAsia="zh-CN" w:bidi="ar-SA"/>
    </w:rPr>
  </w:style>
  <w:style w:type="character" w:customStyle="1" w:styleId="74">
    <w:name w:val="hover16"/>
    <w:basedOn w:val="28"/>
    <w:autoRedefine/>
    <w:qFormat/>
    <w:uiPriority w:val="0"/>
  </w:style>
  <w:style w:type="paragraph" w:customStyle="1" w:styleId="75">
    <w:name w:val="样式1"/>
    <w:basedOn w:val="1"/>
    <w:autoRedefine/>
    <w:qFormat/>
    <w:uiPriority w:val="0"/>
    <w:pPr>
      <w:tabs>
        <w:tab w:val="left" w:pos="709"/>
      </w:tabs>
      <w:spacing w:line="240" w:lineRule="auto"/>
      <w:ind w:left="709" w:hanging="709"/>
      <w:jc w:val="both"/>
    </w:pPr>
    <w:rPr>
      <w:rFonts w:ascii="宋体" w:hAnsi="宋体"/>
      <w:sz w:val="21"/>
    </w:rPr>
  </w:style>
  <w:style w:type="character" w:customStyle="1" w:styleId="76">
    <w:name w:val="font21"/>
    <w:autoRedefine/>
    <w:qFormat/>
    <w:uiPriority w:val="0"/>
    <w:rPr>
      <w:rFonts w:ascii="Calibri" w:hAnsi="Calibri" w:cs="Calibri"/>
      <w:color w:val="000000"/>
      <w:sz w:val="16"/>
      <w:szCs w:val="16"/>
      <w:u w:val="none"/>
    </w:rPr>
  </w:style>
  <w:style w:type="character" w:customStyle="1" w:styleId="77">
    <w:name w:val="font11"/>
    <w:autoRedefine/>
    <w:qFormat/>
    <w:uiPriority w:val="0"/>
    <w:rPr>
      <w:rFonts w:hint="eastAsia" w:ascii="宋体" w:hAnsi="宋体" w:eastAsia="宋体" w:cs="宋体"/>
      <w:color w:val="000000"/>
      <w:sz w:val="16"/>
      <w:szCs w:val="16"/>
      <w:u w:val="none"/>
    </w:rPr>
  </w:style>
  <w:style w:type="paragraph" w:customStyle="1" w:styleId="7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22623</Words>
  <Characters>25643</Characters>
  <Lines>119</Lines>
  <Paragraphs>33</Paragraphs>
  <TotalTime>288</TotalTime>
  <ScaleCrop>false</ScaleCrop>
  <LinksUpToDate>false</LinksUpToDate>
  <CharactersWithSpaces>27305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Administrator</cp:lastModifiedBy>
  <cp:lastPrinted>2023-10-07T01:46:00Z</cp:lastPrinted>
  <dcterms:modified xsi:type="dcterms:W3CDTF">2024-01-11T06:30:24Z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497D0F444300463FA97422FA571C07A4</vt:lpwstr>
  </property>
</Properties>
</file>