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B5582">
      <w:pPr>
        <w:wordWrap/>
        <w:spacing w:before="170" w:line="219" w:lineRule="auto"/>
        <w:jc w:val="center"/>
        <w:rPr>
          <w:rFonts w:hint="eastAsia" w:ascii="宋体" w:hAnsi="宋体" w:eastAsia="宋体" w:cs="宋体"/>
          <w:sz w:val="52"/>
          <w:szCs w:val="52"/>
          <w:lang w:val="en-US" w:eastAsia="zh-CN"/>
          <w14:textOutline w14:w="9448" w14:cap="flat" w14:cmpd="sng">
            <w14:solidFill>
              <w14:srgbClr w14:val="000000"/>
            </w14:solidFill>
            <w14:prstDash w14:val="solid"/>
            <w14:miter w14:val="0"/>
          </w14:textOutline>
        </w:rPr>
      </w:pPr>
    </w:p>
    <w:p w14:paraId="19685BCE">
      <w:pPr>
        <w:pStyle w:val="7"/>
        <w:ind w:left="5" w:leftChars="0" w:hanging="5" w:firstLineChars="0"/>
        <w:jc w:val="center"/>
        <w:rPr>
          <w:rFonts w:hint="default" w:ascii="宋体" w:hAnsi="宋体" w:eastAsia="宋体" w:cs="宋体"/>
          <w:b/>
          <w:bCs/>
          <w:sz w:val="36"/>
          <w:szCs w:val="32"/>
          <w:lang w:val="en-US" w:eastAsia="zh-CN"/>
        </w:rPr>
      </w:pPr>
      <w:bookmarkStart w:id="0" w:name="_Toc34490071"/>
      <w:bookmarkStart w:id="1" w:name="_Toc21519"/>
      <w:r>
        <w:rPr>
          <w:rFonts w:hint="eastAsia" w:ascii="宋体" w:hAnsi="宋体" w:eastAsia="宋体" w:cs="宋体"/>
          <w:b/>
          <w:bCs/>
          <w:sz w:val="44"/>
          <w:szCs w:val="40"/>
          <w:lang w:val="en-US" w:eastAsia="zh-CN"/>
        </w:rPr>
        <w:t>博爱县清化镇卫生院脉动真空灭菌器等医疗设备采购项目</w:t>
      </w:r>
    </w:p>
    <w:p w14:paraId="621A4E91">
      <w:pPr>
        <w:jc w:val="both"/>
        <w:outlineLvl w:val="0"/>
        <w:rPr>
          <w:rFonts w:hint="eastAsia" w:ascii="方正小标宋_GBK" w:eastAsia="方正小标宋_GBK"/>
          <w:b/>
          <w:sz w:val="72"/>
          <w:szCs w:val="72"/>
        </w:rPr>
      </w:pPr>
    </w:p>
    <w:p w14:paraId="67EF0C51">
      <w:pPr>
        <w:jc w:val="center"/>
        <w:outlineLvl w:val="0"/>
        <w:rPr>
          <w:rFonts w:hint="eastAsia" w:asciiTheme="majorEastAsia" w:hAnsiTheme="majorEastAsia" w:eastAsiaTheme="majorEastAsia" w:cstheme="majorEastAsia"/>
          <w:sz w:val="84"/>
          <w:szCs w:val="84"/>
        </w:rPr>
      </w:pPr>
      <w:r>
        <w:rPr>
          <w:rFonts w:hint="eastAsia" w:asciiTheme="majorEastAsia" w:hAnsiTheme="majorEastAsia" w:eastAsiaTheme="majorEastAsia" w:cstheme="majorEastAsia"/>
          <w:b/>
          <w:sz w:val="84"/>
          <w:szCs w:val="84"/>
        </w:rPr>
        <w:t>竞争性</w:t>
      </w:r>
      <w:r>
        <w:rPr>
          <w:rFonts w:hint="eastAsia" w:asciiTheme="majorEastAsia" w:hAnsiTheme="majorEastAsia" w:eastAsiaTheme="majorEastAsia" w:cstheme="majorEastAsia"/>
          <w:b/>
          <w:sz w:val="84"/>
          <w:szCs w:val="84"/>
          <w:lang w:eastAsia="zh-CN"/>
        </w:rPr>
        <w:t>谈判</w:t>
      </w:r>
      <w:r>
        <w:rPr>
          <w:rFonts w:hint="eastAsia" w:asciiTheme="majorEastAsia" w:hAnsiTheme="majorEastAsia" w:eastAsiaTheme="majorEastAsia" w:cstheme="majorEastAsia"/>
          <w:b/>
          <w:sz w:val="84"/>
          <w:szCs w:val="84"/>
        </w:rPr>
        <w:t>文件</w:t>
      </w:r>
      <w:bookmarkEnd w:id="0"/>
      <w:bookmarkEnd w:id="1"/>
    </w:p>
    <w:p w14:paraId="06457D82">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p>
    <w:p w14:paraId="3F5DB651">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val="0"/>
          <w:color w:val="auto"/>
          <w:spacing w:val="-6"/>
          <w:sz w:val="30"/>
          <w:szCs w:val="30"/>
          <w:highlight w:val="none"/>
          <w:lang w:eastAsia="zh-CN"/>
        </w:rPr>
      </w:pPr>
      <w:r>
        <w:rPr>
          <w:rFonts w:hint="eastAsia" w:ascii="宋体" w:hAnsi="宋体" w:eastAsia="宋体" w:cs="宋体"/>
          <w:b/>
          <w:bCs w:val="0"/>
          <w:color w:val="auto"/>
          <w:spacing w:val="-6"/>
          <w:sz w:val="30"/>
          <w:szCs w:val="30"/>
          <w:highlight w:val="none"/>
          <w:lang w:eastAsia="zh-CN"/>
        </w:rPr>
        <w:t>采购编号：博政采购（2024）</w:t>
      </w:r>
      <w:r>
        <w:rPr>
          <w:rFonts w:hint="eastAsia" w:ascii="宋体" w:hAnsi="宋体" w:eastAsia="宋体" w:cs="宋体"/>
          <w:b/>
          <w:bCs w:val="0"/>
          <w:color w:val="auto"/>
          <w:spacing w:val="-6"/>
          <w:sz w:val="30"/>
          <w:szCs w:val="30"/>
          <w:highlight w:val="none"/>
          <w:lang w:val="en-US" w:eastAsia="zh-CN"/>
        </w:rPr>
        <w:t>83</w:t>
      </w:r>
      <w:r>
        <w:rPr>
          <w:rFonts w:hint="eastAsia" w:ascii="宋体" w:hAnsi="宋体" w:eastAsia="宋体" w:cs="宋体"/>
          <w:b/>
          <w:bCs w:val="0"/>
          <w:color w:val="auto"/>
          <w:spacing w:val="-6"/>
          <w:sz w:val="30"/>
          <w:szCs w:val="30"/>
          <w:highlight w:val="none"/>
          <w:lang w:eastAsia="zh-CN"/>
        </w:rPr>
        <w:t>号</w:t>
      </w:r>
    </w:p>
    <w:p w14:paraId="7A89159B">
      <w:pPr>
        <w:pStyle w:val="14"/>
        <w:rPr>
          <w:rFonts w:hint="eastAsia" w:ascii="宋体" w:hAnsi="宋体" w:eastAsia="宋体" w:cs="宋体"/>
          <w:color w:val="auto"/>
          <w:sz w:val="28"/>
          <w:szCs w:val="28"/>
          <w:lang w:val="en-US" w:eastAsia="zh-CN"/>
        </w:rPr>
      </w:pPr>
    </w:p>
    <w:p w14:paraId="6065D389">
      <w:pPr>
        <w:pStyle w:val="15"/>
        <w:rPr>
          <w:rFonts w:hint="eastAsia" w:ascii="宋体" w:hAnsi="宋体" w:eastAsia="宋体" w:cs="宋体"/>
          <w:color w:val="auto"/>
          <w:sz w:val="28"/>
          <w:szCs w:val="28"/>
          <w:lang w:val="en-US" w:eastAsia="zh-CN"/>
        </w:rPr>
      </w:pPr>
    </w:p>
    <w:p w14:paraId="6C94FDD0">
      <w:pPr>
        <w:pStyle w:val="5"/>
        <w:rPr>
          <w:rFonts w:hint="eastAsia" w:ascii="宋体" w:hAnsi="宋体" w:eastAsia="宋体" w:cs="宋体"/>
          <w:color w:val="auto"/>
          <w:sz w:val="28"/>
          <w:szCs w:val="28"/>
          <w:lang w:val="en-US" w:eastAsia="zh-CN"/>
        </w:rPr>
      </w:pPr>
    </w:p>
    <w:p w14:paraId="67D3CA36">
      <w:pPr>
        <w:pStyle w:val="5"/>
        <w:rPr>
          <w:rFonts w:hint="eastAsia" w:ascii="宋体" w:hAnsi="宋体" w:eastAsia="宋体" w:cs="宋体"/>
          <w:color w:val="auto"/>
          <w:sz w:val="28"/>
          <w:szCs w:val="28"/>
          <w:lang w:val="en-US" w:eastAsia="zh-CN"/>
        </w:rPr>
      </w:pPr>
    </w:p>
    <w:p w14:paraId="303BE602">
      <w:pPr>
        <w:pStyle w:val="5"/>
        <w:rPr>
          <w:rFonts w:hint="eastAsia" w:ascii="宋体" w:hAnsi="宋体" w:eastAsia="宋体" w:cs="宋体"/>
          <w:color w:val="auto"/>
          <w:sz w:val="28"/>
          <w:szCs w:val="28"/>
          <w:lang w:val="en-US" w:eastAsia="zh-CN"/>
        </w:rPr>
      </w:pPr>
    </w:p>
    <w:p w14:paraId="7C11F648">
      <w:pPr>
        <w:pStyle w:val="15"/>
        <w:rPr>
          <w:rFonts w:ascii="宋体" w:hAnsi="宋体" w:eastAsia="宋体" w:cs="宋体"/>
          <w:spacing w:val="-11"/>
          <w:sz w:val="30"/>
          <w:szCs w:val="30"/>
          <w14:textOutline w14:w="5442" w14:cap="flat" w14:cmpd="sng">
            <w14:solidFill>
              <w14:srgbClr w14:val="000000"/>
            </w14:solidFill>
            <w14:prstDash w14:val="solid"/>
            <w14:miter w14:val="0"/>
          </w14:textOutline>
        </w:rPr>
      </w:pPr>
    </w:p>
    <w:p w14:paraId="47E0BD80">
      <w:pPr>
        <w:pStyle w:val="6"/>
        <w:spacing w:line="250" w:lineRule="auto"/>
      </w:pPr>
    </w:p>
    <w:p w14:paraId="2D4682FE">
      <w:pPr>
        <w:jc w:val="center"/>
        <w:rPr>
          <w:rFonts w:hint="eastAsia" w:ascii="宋体" w:hAnsi="宋体" w:eastAsia="宋体" w:cs="宋体"/>
          <w:b/>
          <w:bCs/>
          <w:sz w:val="32"/>
          <w:lang w:eastAsia="zh-CN"/>
        </w:rPr>
      </w:pPr>
      <w:r>
        <w:rPr>
          <w:rFonts w:hint="eastAsia" w:ascii="宋体" w:hAnsi="宋体" w:eastAsia="宋体" w:cs="宋体"/>
          <w:b/>
          <w:bCs/>
          <w:sz w:val="32"/>
        </w:rPr>
        <w:t>采 购 人：</w:t>
      </w:r>
      <w:r>
        <w:rPr>
          <w:rFonts w:hint="eastAsia" w:ascii="宋体" w:hAnsi="宋体" w:eastAsia="宋体" w:cs="宋体"/>
          <w:b/>
          <w:bCs/>
          <w:sz w:val="32"/>
          <w:lang w:val="en-US" w:eastAsia="zh-CN"/>
        </w:rPr>
        <w:t>博爱县清化镇卫生院</w:t>
      </w:r>
    </w:p>
    <w:p w14:paraId="466E00B8">
      <w:pPr>
        <w:pageBreakBefore w:val="0"/>
        <w:kinsoku/>
        <w:wordWrap/>
        <w:overflowPunct/>
        <w:topLinePunct w:val="0"/>
        <w:bidi w:val="0"/>
        <w:snapToGrid w:val="0"/>
        <w:spacing w:beforeAutospacing="0" w:afterAutospacing="0" w:line="360" w:lineRule="auto"/>
        <w:ind w:left="0" w:leftChars="0" w:firstLine="0" w:firstLineChars="0"/>
        <w:jc w:val="center"/>
        <w:rPr>
          <w:rFonts w:hint="eastAsia" w:ascii="宋体" w:hAnsi="宋体" w:eastAsia="宋体" w:cs="宋体"/>
          <w:b/>
          <w:bCs/>
          <w:sz w:val="32"/>
          <w:lang w:val="en-US" w:eastAsia="zh-CN"/>
        </w:rPr>
      </w:pPr>
      <w:r>
        <w:rPr>
          <w:rFonts w:hint="eastAsia" w:ascii="宋体" w:hAnsi="宋体" w:eastAsia="宋体" w:cs="宋体"/>
          <w:b/>
          <w:bCs/>
          <w:sz w:val="32"/>
        </w:rPr>
        <w:t>采购代理机构：</w:t>
      </w:r>
      <w:r>
        <w:rPr>
          <w:rFonts w:hint="eastAsia" w:ascii="宋体" w:hAnsi="宋体" w:eastAsia="宋体" w:cs="宋体"/>
          <w:b/>
          <w:bCs/>
          <w:sz w:val="32"/>
          <w:lang w:val="en-US" w:eastAsia="zh-CN"/>
        </w:rPr>
        <w:t>河南成和项目管理有限公司</w:t>
      </w:r>
    </w:p>
    <w:p w14:paraId="20328F6C">
      <w:pPr>
        <w:pageBreakBefore w:val="0"/>
        <w:kinsoku/>
        <w:wordWrap/>
        <w:overflowPunct/>
        <w:topLinePunct w:val="0"/>
        <w:bidi w:val="0"/>
        <w:snapToGrid w:val="0"/>
        <w:spacing w:beforeAutospacing="0" w:afterAutospacing="0" w:line="360" w:lineRule="auto"/>
        <w:ind w:left="0" w:leftChars="0" w:firstLine="0" w:firstLineChars="0"/>
        <w:jc w:val="center"/>
        <w:rPr>
          <w:rFonts w:hint="default" w:ascii="宋体" w:hAnsi="宋体" w:eastAsia="宋体" w:cs="宋体"/>
          <w:b/>
          <w:bCs w:val="0"/>
          <w:spacing w:val="-6"/>
          <w:kern w:val="2"/>
          <w:sz w:val="30"/>
          <w:szCs w:val="30"/>
          <w:highlight w:val="none"/>
          <w:lang w:val="en-US" w:eastAsia="zh-CN" w:bidi="ar-SA"/>
        </w:rPr>
        <w:sectPr>
          <w:footerReference r:id="rId5" w:type="first"/>
          <w:headerReference r:id="rId3" w:type="default"/>
          <w:footerReference r:id="rId4" w:type="default"/>
          <w:pgSz w:w="11907" w:h="16840"/>
          <w:pgMar w:top="1417" w:right="1474" w:bottom="1417" w:left="1474" w:header="567" w:footer="998" w:gutter="0"/>
          <w:pgNumType w:fmt="decimal" w:start="1"/>
          <w:cols w:space="720" w:num="1"/>
          <w:docGrid w:type="lines" w:linePitch="380" w:charSpace="0"/>
        </w:sectPr>
      </w:pPr>
      <w:r>
        <w:rPr>
          <w:rFonts w:hint="eastAsia" w:ascii="宋体" w:hAnsi="宋体" w:eastAsia="宋体" w:cs="宋体"/>
          <w:b/>
          <w:bCs w:val="0"/>
          <w:spacing w:val="-6"/>
          <w:kern w:val="2"/>
          <w:sz w:val="30"/>
          <w:szCs w:val="30"/>
          <w:highlight w:val="none"/>
          <w:lang w:val="en-US" w:eastAsia="zh-CN" w:bidi="ar-SA"/>
        </w:rPr>
        <w:t>日    期：2024年8月</w:t>
      </w: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14A3EDDB">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8" w14:cap="flat" w14:cmpd="sng">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8" w14:cap="flat" w14:cmpd="sng">
                <w14:solidFill>
                  <w14:srgbClr w14:val="000000"/>
                </w14:solidFill>
                <w14:prstDash w14:val="solid"/>
                <w14:miter w14:val="0"/>
              </w14:textOutline>
            </w:rPr>
            <w:t>录</w:t>
          </w:r>
        </w:p>
        <w:p w14:paraId="634940CF">
          <w:pPr>
            <w:tabs>
              <w:tab w:val="right" w:leader="dot" w:pos="8195"/>
            </w:tabs>
            <w:spacing w:before="298" w:line="220" w:lineRule="auto"/>
            <w:ind w:left="406"/>
            <w:rPr>
              <w:rFonts w:hint="eastAsia" w:ascii="宋体" w:hAnsi="宋体" w:eastAsia="宋体" w:cs="宋体"/>
              <w:sz w:val="24"/>
              <w:szCs w:val="24"/>
              <w:lang w:eastAsia="zh-CN"/>
            </w:rPr>
          </w:pPr>
          <w:r>
            <w:rPr>
              <w:rFonts w:ascii="宋体" w:hAnsi="宋体" w:eastAsia="宋体" w:cs="宋体"/>
              <w:spacing w:val="-2"/>
              <w:sz w:val="24"/>
              <w:szCs w:val="24"/>
            </w:rPr>
            <w:t>重要事项提示</w:t>
          </w:r>
          <w:r>
            <w:rPr>
              <w:rFonts w:ascii="宋体" w:hAnsi="宋体" w:eastAsia="宋体" w:cs="宋体"/>
              <w:sz w:val="24"/>
              <w:szCs w:val="24"/>
            </w:rPr>
            <w:tab/>
          </w:r>
          <w:r>
            <w:rPr>
              <w:rFonts w:hint="eastAsia" w:ascii="宋体" w:hAnsi="宋体" w:eastAsia="宋体" w:cs="宋体"/>
              <w:spacing w:val="1"/>
              <w:sz w:val="24"/>
              <w:szCs w:val="24"/>
              <w:lang w:val="en-US" w:eastAsia="zh-CN"/>
            </w:rPr>
            <w:t>2</w:t>
          </w:r>
        </w:p>
        <w:p w14:paraId="3EB4B73A">
          <w:pPr>
            <w:pStyle w:val="6"/>
            <w:spacing w:line="258" w:lineRule="auto"/>
            <w:rPr>
              <w:rFonts w:hint="eastAsia" w:ascii="宋体" w:hAnsi="宋体" w:eastAsia="宋体" w:cs="宋体"/>
            </w:rPr>
          </w:pPr>
        </w:p>
        <w:p w14:paraId="37B225B9">
          <w:pPr>
            <w:tabs>
              <w:tab w:val="right" w:leader="dot" w:pos="8197"/>
            </w:tabs>
            <w:spacing w:before="78" w:line="218" w:lineRule="auto"/>
            <w:ind w:left="404"/>
            <w:rPr>
              <w:rFonts w:hint="eastAsia" w:ascii="宋体" w:hAnsi="宋体" w:eastAsia="宋体" w:cs="宋体"/>
              <w:sz w:val="24"/>
              <w:szCs w:val="24"/>
              <w:lang w:eastAsia="zh-CN"/>
            </w:rPr>
          </w:pPr>
          <w:r>
            <w:rPr>
              <w:rFonts w:hint="eastAsia" w:ascii="宋体" w:hAnsi="宋体" w:eastAsia="宋体" w:cs="宋体"/>
              <w:spacing w:val="-3"/>
              <w:sz w:val="24"/>
              <w:szCs w:val="24"/>
            </w:rPr>
            <w:t>采购公告</w:t>
          </w:r>
          <w:r>
            <w:rPr>
              <w:rFonts w:hint="eastAsia" w:ascii="宋体" w:hAnsi="宋体" w:eastAsia="宋体" w:cs="宋体"/>
              <w:spacing w:val="-102"/>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u w:val="none" w:color="auto"/>
              <w:lang w:val="en-US" w:eastAsia="zh-CN"/>
            </w:rPr>
            <w:t>4</w:t>
          </w:r>
        </w:p>
        <w:p w14:paraId="3C7CF1F5">
          <w:pPr>
            <w:pStyle w:val="6"/>
            <w:spacing w:line="258" w:lineRule="auto"/>
            <w:rPr>
              <w:rFonts w:hint="eastAsia" w:ascii="宋体" w:hAnsi="宋体" w:eastAsia="宋体" w:cs="宋体"/>
            </w:rPr>
          </w:pPr>
        </w:p>
        <w:p w14:paraId="55EB1F70">
          <w:pPr>
            <w:tabs>
              <w:tab w:val="right" w:leader="dot" w:pos="8197"/>
            </w:tabs>
            <w:spacing w:before="78" w:line="219" w:lineRule="auto"/>
            <w:ind w:left="408"/>
            <w:rPr>
              <w:rFonts w:hint="eastAsia" w:ascii="宋体" w:hAnsi="宋体" w:eastAsia="宋体" w:cs="宋体"/>
              <w:sz w:val="24"/>
              <w:szCs w:val="24"/>
              <w:lang w:eastAsia="zh-CN"/>
            </w:rPr>
          </w:pPr>
          <w:r>
            <w:rPr>
              <w:rFonts w:hint="eastAsia" w:ascii="宋体" w:hAnsi="宋体" w:eastAsia="宋体" w:cs="宋体"/>
              <w:spacing w:val="-2"/>
              <w:sz w:val="24"/>
              <w:szCs w:val="24"/>
            </w:rPr>
            <w:t>投标须知前附表</w:t>
          </w:r>
          <w:r>
            <w:rPr>
              <w:rFonts w:hint="eastAsia" w:ascii="宋体" w:hAnsi="宋体" w:eastAsia="宋体" w:cs="宋体"/>
              <w:spacing w:val="-104"/>
              <w:sz w:val="24"/>
              <w:szCs w:val="24"/>
            </w:rPr>
            <w:t xml:space="preserve"> </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7</w:t>
          </w:r>
        </w:p>
        <w:p w14:paraId="473072FA">
          <w:pPr>
            <w:pStyle w:val="6"/>
            <w:spacing w:line="257" w:lineRule="auto"/>
            <w:rPr>
              <w:rFonts w:hint="eastAsia" w:ascii="宋体" w:hAnsi="宋体" w:eastAsia="宋体" w:cs="宋体"/>
            </w:rPr>
          </w:pPr>
        </w:p>
        <w:p w14:paraId="3295E67F">
          <w:pPr>
            <w:tabs>
              <w:tab w:val="right" w:leader="dot" w:pos="831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4"/>
              <w:szCs w:val="24"/>
            </w:rPr>
            <w:t>第一部分 采购项目相关内容及要求</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w:t>
          </w:r>
          <w:r>
            <w:rPr>
              <w:rFonts w:hint="eastAsia" w:ascii="宋体" w:hAnsi="宋体" w:eastAsia="宋体" w:cs="宋体"/>
              <w:spacing w:val="1"/>
              <w:sz w:val="24"/>
              <w:szCs w:val="24"/>
            </w:rPr>
            <w:fldChar w:fldCharType="end"/>
          </w:r>
        </w:p>
        <w:p w14:paraId="27BF5885">
          <w:pPr>
            <w:pStyle w:val="6"/>
            <w:spacing w:line="269" w:lineRule="auto"/>
            <w:rPr>
              <w:rFonts w:hint="eastAsia" w:ascii="宋体" w:hAnsi="宋体" w:eastAsia="宋体" w:cs="宋体"/>
            </w:rPr>
          </w:pPr>
        </w:p>
        <w:p w14:paraId="3D5287E5">
          <w:pPr>
            <w:tabs>
              <w:tab w:val="right" w:leader="dot" w:pos="8197"/>
            </w:tabs>
            <w:spacing w:before="78" w:line="479"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4"/>
              <w:szCs w:val="24"/>
            </w:rPr>
            <w:t>第二部分  参与采购须知</w:t>
          </w:r>
          <w:r>
            <w:rPr>
              <w:rFonts w:hint="eastAsia" w:ascii="宋体" w:hAnsi="宋体" w:eastAsia="宋体" w:cs="宋体"/>
              <w:spacing w:val="-1"/>
              <w:sz w:val="24"/>
              <w:szCs w:val="24"/>
            </w:rPr>
            <w:fldChar w:fldCharType="end"/>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color="auto"/>
            </w:rPr>
            <w:t>12</w:t>
          </w:r>
        </w:p>
        <w:p w14:paraId="17D50449">
          <w:pPr>
            <w:tabs>
              <w:tab w:val="right" w:leader="dot" w:pos="8197"/>
            </w:tabs>
            <w:spacing w:before="34" w:line="212"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1"/>
              <w:sz w:val="24"/>
              <w:szCs w:val="24"/>
            </w:rPr>
            <w:t>第三部分  其他要求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fldChar w:fldCharType="end"/>
          </w:r>
        </w:p>
        <w:p w14:paraId="69BDECE3">
          <w:pPr>
            <w:pStyle w:val="6"/>
            <w:spacing w:line="267" w:lineRule="auto"/>
            <w:rPr>
              <w:rFonts w:hint="eastAsia" w:ascii="宋体" w:hAnsi="宋体" w:eastAsia="宋体" w:cs="宋体"/>
            </w:rPr>
          </w:pPr>
        </w:p>
        <w:p w14:paraId="0A08CF0C">
          <w:pPr>
            <w:tabs>
              <w:tab w:val="right" w:leader="dot" w:pos="8197"/>
            </w:tabs>
            <w:spacing w:before="79" w:line="220" w:lineRule="auto"/>
            <w:ind w:left="405"/>
            <w:rPr>
              <w:rFonts w:hint="eastAsia" w:ascii="宋体" w:hAnsi="宋体" w:eastAsia="宋体" w:cs="宋体"/>
              <w:sz w:val="24"/>
              <w:szCs w:val="24"/>
            </w:rPr>
          </w:pPr>
          <w:r>
            <w:rPr>
              <w:rFonts w:hint="eastAsia" w:ascii="宋体" w:hAnsi="宋体" w:eastAsia="宋体" w:cs="宋体"/>
              <w:spacing w:val="-1"/>
              <w:sz w:val="24"/>
              <w:szCs w:val="24"/>
            </w:rPr>
            <w:t>第四部分  质疑与投诉</w:t>
          </w:r>
          <w:r>
            <w:rPr>
              <w:rFonts w:hint="eastAsia" w:ascii="宋体" w:hAnsi="宋体" w:eastAsia="宋体" w:cs="宋体"/>
              <w:spacing w:val="-103"/>
              <w:sz w:val="24"/>
              <w:szCs w:val="24"/>
            </w:rPr>
            <w:t xml:space="preserve"> </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"bookmark6" </w:instrText>
          </w:r>
          <w:r>
            <w:rPr>
              <w:rFonts w:hint="eastAsia" w:ascii="宋体" w:hAnsi="宋体" w:eastAsia="宋体" w:cs="宋体"/>
            </w:rPr>
            <w:fldChar w:fldCharType="separate"/>
          </w: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end"/>
          </w:r>
        </w:p>
        <w:p w14:paraId="426B0F97">
          <w:pPr>
            <w:pStyle w:val="6"/>
            <w:spacing w:line="256" w:lineRule="auto"/>
            <w:rPr>
              <w:rFonts w:hint="eastAsia" w:ascii="宋体" w:hAnsi="宋体" w:eastAsia="宋体" w:cs="宋体"/>
            </w:rPr>
          </w:pPr>
        </w:p>
        <w:p w14:paraId="69AEAF00">
          <w:pPr>
            <w:tabs>
              <w:tab w:val="right" w:leader="dot" w:pos="8197"/>
            </w:tabs>
            <w:spacing w:before="78"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"bookmark7" </w:instrText>
          </w:r>
          <w:r>
            <w:rPr>
              <w:rFonts w:hint="eastAsia" w:ascii="宋体" w:hAnsi="宋体" w:eastAsia="宋体" w:cs="宋体"/>
            </w:rPr>
            <w:fldChar w:fldCharType="separate"/>
          </w:r>
          <w:r>
            <w:rPr>
              <w:rFonts w:hint="eastAsia" w:ascii="宋体" w:hAnsi="宋体" w:eastAsia="宋体" w:cs="宋体"/>
              <w:spacing w:val="-1"/>
              <w:sz w:val="24"/>
              <w:szCs w:val="24"/>
            </w:rPr>
            <w:t>第五部分  采购内容及要求</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fldChar w:fldCharType="end"/>
          </w:r>
        </w:p>
        <w:p w14:paraId="2A537EC0">
          <w:pPr>
            <w:pStyle w:val="6"/>
            <w:spacing w:line="301" w:lineRule="auto"/>
            <w:rPr>
              <w:rFonts w:hint="eastAsia" w:ascii="宋体" w:hAnsi="宋体" w:eastAsia="宋体" w:cs="宋体"/>
            </w:rPr>
          </w:pPr>
        </w:p>
        <w:p w14:paraId="061C9A3F">
          <w:pPr>
            <w:tabs>
              <w:tab w:val="right" w:leader="dot" w:pos="8197"/>
            </w:tabs>
            <w:spacing w:before="79" w:line="185" w:lineRule="auto"/>
            <w:ind w:left="405"/>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"bookmark8" </w:instrText>
          </w:r>
          <w:r>
            <w:rPr>
              <w:rFonts w:hint="eastAsia" w:ascii="宋体" w:hAnsi="宋体" w:eastAsia="宋体" w:cs="宋体"/>
            </w:rPr>
            <w:fldChar w:fldCharType="separate"/>
          </w:r>
          <w:r>
            <w:rPr>
              <w:rFonts w:hint="eastAsia" w:ascii="宋体" w:hAnsi="宋体" w:eastAsia="宋体" w:cs="宋体"/>
              <w:spacing w:val="-1"/>
              <w:sz w:val="24"/>
              <w:szCs w:val="24"/>
            </w:rPr>
            <w:t>第六部分  合同格式及主要条款</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fldChar w:fldCharType="end"/>
          </w:r>
        </w:p>
        <w:p w14:paraId="36DA4F73">
          <w:pPr>
            <w:pStyle w:val="6"/>
            <w:spacing w:line="303" w:lineRule="auto"/>
            <w:rPr>
              <w:rFonts w:hint="eastAsia" w:ascii="宋体" w:hAnsi="宋体" w:eastAsia="宋体" w:cs="宋体"/>
            </w:rPr>
          </w:pPr>
        </w:p>
        <w:p w14:paraId="2C8D8FEB">
          <w:pPr>
            <w:tabs>
              <w:tab w:val="right" w:leader="dot" w:pos="8195"/>
            </w:tabs>
            <w:spacing w:before="78" w:line="185"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"bookmark9" </w:instrText>
          </w:r>
          <w:r>
            <w:rPr>
              <w:rFonts w:hint="eastAsia" w:ascii="宋体" w:hAnsi="宋体" w:eastAsia="宋体" w:cs="宋体"/>
            </w:rPr>
            <w:fldChar w:fldCharType="separate"/>
          </w:r>
          <w:r>
            <w:rPr>
              <w:rFonts w:hint="eastAsia" w:ascii="宋体" w:hAnsi="宋体" w:eastAsia="宋体" w:cs="宋体"/>
              <w:spacing w:val="-1"/>
              <w:sz w:val="24"/>
              <w:szCs w:val="24"/>
            </w:rPr>
            <w:t>第七部分  履约验收</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14:paraId="537D66B7">
          <w:pPr>
            <w:pStyle w:val="6"/>
            <w:spacing w:line="301" w:lineRule="auto"/>
            <w:rPr>
              <w:rFonts w:hint="eastAsia" w:ascii="宋体" w:hAnsi="宋体" w:eastAsia="宋体" w:cs="宋体"/>
            </w:rPr>
          </w:pPr>
        </w:p>
        <w:p w14:paraId="5BFB2819">
          <w:pPr>
            <w:tabs>
              <w:tab w:val="right" w:leader="dot" w:pos="8197"/>
            </w:tabs>
            <w:spacing w:before="79" w:line="211" w:lineRule="auto"/>
            <w:ind w:left="405"/>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"bookmark10" </w:instrText>
          </w:r>
          <w:r>
            <w:rPr>
              <w:rFonts w:hint="eastAsia" w:ascii="宋体" w:hAnsi="宋体" w:eastAsia="宋体" w:cs="宋体"/>
            </w:rPr>
            <w:fldChar w:fldCharType="separate"/>
          </w:r>
          <w:r>
            <w:rPr>
              <w:rFonts w:hint="eastAsia" w:ascii="宋体" w:hAnsi="宋体" w:eastAsia="宋体" w:cs="宋体"/>
              <w:spacing w:val="-1"/>
              <w:sz w:val="24"/>
              <w:szCs w:val="24"/>
            </w:rPr>
            <w:t>第八部分  附件—供应商响应文件格式</w:t>
          </w:r>
          <w:r>
            <w:rPr>
              <w:rFonts w:hint="eastAsia" w:ascii="宋体" w:hAnsi="宋体" w:eastAsia="宋体" w:cs="宋体"/>
              <w:sz w:val="24"/>
              <w:szCs w:val="24"/>
            </w:rPr>
            <w:tab/>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u w:val="single" w:color="auto"/>
            </w:rPr>
            <w:fldChar w:fldCharType="end"/>
          </w:r>
          <w:r>
            <w:rPr>
              <w:rFonts w:hint="eastAsia" w:ascii="宋体" w:hAnsi="宋体" w:eastAsia="宋体" w:cs="宋体"/>
              <w:spacing w:val="1"/>
              <w:sz w:val="24"/>
              <w:szCs w:val="24"/>
              <w:u w:val="none" w:color="auto"/>
              <w:lang w:val="en-US" w:eastAsia="zh-CN"/>
            </w:rPr>
            <w:t>1</w:t>
          </w:r>
        </w:p>
        <w:p w14:paraId="68CF1B78">
          <w:pPr>
            <w:pStyle w:val="6"/>
            <w:spacing w:line="267" w:lineRule="auto"/>
            <w:rPr>
              <w:rFonts w:hint="eastAsia" w:ascii="宋体" w:hAnsi="宋体" w:eastAsia="宋体" w:cs="宋体"/>
            </w:rPr>
          </w:pPr>
        </w:p>
        <w:p w14:paraId="75F71606">
          <w:pPr>
            <w:tabs>
              <w:tab w:val="right" w:leader="dot" w:pos="8195"/>
            </w:tabs>
            <w:spacing w:before="78" w:line="219" w:lineRule="auto"/>
            <w:ind w:left="406"/>
            <w:rPr>
              <w:rFonts w:ascii="宋体" w:hAnsi="宋体" w:eastAsia="宋体" w:cs="宋体"/>
              <w:sz w:val="24"/>
              <w:szCs w:val="24"/>
            </w:rPr>
          </w:pPr>
          <w:r>
            <w:rPr>
              <w:rFonts w:hint="eastAsia" w:ascii="宋体" w:hAnsi="宋体" w:eastAsia="宋体" w:cs="宋体"/>
              <w:spacing w:val="-1"/>
              <w:sz w:val="24"/>
              <w:szCs w:val="24"/>
            </w:rPr>
            <w:t>提升政府采购营商环境相关政策</w:t>
          </w:r>
          <w:r>
            <w:rPr>
              <w:rFonts w:hint="eastAsia" w:ascii="宋体" w:hAnsi="宋体" w:eastAsia="宋体" w:cs="宋体"/>
              <w:sz w:val="24"/>
              <w:szCs w:val="24"/>
            </w:rPr>
            <w:tab/>
          </w:r>
          <w:r>
            <w:rPr>
              <w:rFonts w:hint="eastAsia" w:ascii="宋体" w:hAnsi="宋体" w:eastAsia="宋体" w:cs="宋体"/>
            </w:rPr>
            <w:fldChar w:fldCharType="begin"/>
          </w:r>
          <w:r>
            <w:rPr>
              <w:rFonts w:hint="eastAsia" w:ascii="宋体" w:hAnsi="宋体" w:eastAsia="宋体" w:cs="宋体"/>
            </w:rPr>
            <w:instrText xml:space="preserve"> HYPERLINK \l "bookmark11" </w:instrText>
          </w:r>
          <w:r>
            <w:rPr>
              <w:rFonts w:hint="eastAsia" w:ascii="宋体" w:hAnsi="宋体" w:eastAsia="宋体" w:cs="宋体"/>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end"/>
          </w:r>
        </w:p>
      </w:sdtContent>
    </w:sdt>
    <w:p w14:paraId="232C9520">
      <w:pPr>
        <w:spacing w:line="219" w:lineRule="auto"/>
        <w:rPr>
          <w:rFonts w:ascii="宋体" w:hAnsi="宋体" w:eastAsia="宋体" w:cs="宋体"/>
          <w:sz w:val="24"/>
          <w:szCs w:val="24"/>
        </w:rPr>
        <w:sectPr>
          <w:footerReference r:id="rId6" w:type="default"/>
          <w:pgSz w:w="11905" w:h="16836"/>
          <w:pgMar w:top="1431" w:right="1785" w:bottom="899" w:left="1785" w:header="0" w:footer="738" w:gutter="0"/>
          <w:pgNumType w:fmt="decimal" w:start="1"/>
          <w:cols w:space="720" w:num="1"/>
        </w:sectPr>
      </w:pPr>
    </w:p>
    <w:p w14:paraId="615E8FA5">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8" w14:cap="flat" w14:cmpd="sng">
            <w14:solidFill>
              <w14:srgbClr w14:val="000000"/>
            </w14:solidFill>
            <w14:prstDash w14:val="solid"/>
            <w14:miter w14:val="0"/>
          </w14:textOutline>
        </w:rPr>
        <w:t>重要事项提示</w:t>
      </w:r>
    </w:p>
    <w:p w14:paraId="4F35B2D4">
      <w:pPr>
        <w:pStyle w:val="6"/>
        <w:spacing w:line="255" w:lineRule="auto"/>
      </w:pPr>
    </w:p>
    <w:p w14:paraId="3ABF95E3">
      <w:pPr>
        <w:pStyle w:val="6"/>
        <w:spacing w:line="255" w:lineRule="auto"/>
      </w:pPr>
    </w:p>
    <w:p w14:paraId="136A5B3E">
      <w:pPr>
        <w:spacing w:before="78" w:line="219" w:lineRule="auto"/>
        <w:ind w:left="24"/>
        <w:rPr>
          <w:rFonts w:ascii="宋体" w:hAnsi="宋体" w:eastAsia="宋体" w:cs="宋体"/>
          <w:sz w:val="24"/>
          <w:szCs w:val="24"/>
        </w:rPr>
      </w:pPr>
      <w:r>
        <w:rPr>
          <w:rFonts w:ascii="宋体" w:hAnsi="宋体" w:eastAsia="宋体" w:cs="宋体"/>
          <w:spacing w:val="-9"/>
          <w:sz w:val="24"/>
          <w:szCs w:val="24"/>
        </w:rPr>
        <w:t>各潜在供应商：</w:t>
      </w:r>
    </w:p>
    <w:p w14:paraId="4D75CC0D">
      <w:pPr>
        <w:spacing w:before="183" w:line="468" w:lineRule="exact"/>
        <w:ind w:left="528"/>
        <w:rPr>
          <w:rFonts w:ascii="宋体" w:hAnsi="宋体" w:eastAsia="宋体" w:cs="宋体"/>
          <w:sz w:val="24"/>
          <w:szCs w:val="24"/>
        </w:rPr>
      </w:pPr>
      <w:r>
        <w:rPr>
          <w:rFonts w:ascii="宋体" w:hAnsi="宋体" w:eastAsia="宋体" w:cs="宋体"/>
          <w:spacing w:val="-4"/>
          <w:position w:val="17"/>
          <w:sz w:val="24"/>
          <w:szCs w:val="24"/>
        </w:rPr>
        <w:t>以下环节是此采购文件中需要重点关注的环节，对以下内容的忽视， 可能</w:t>
      </w:r>
    </w:p>
    <w:p w14:paraId="7D94BD9C">
      <w:pPr>
        <w:spacing w:before="1" w:line="218" w:lineRule="auto"/>
        <w:ind w:left="25"/>
        <w:rPr>
          <w:rFonts w:ascii="宋体" w:hAnsi="宋体" w:eastAsia="宋体" w:cs="宋体"/>
          <w:sz w:val="24"/>
          <w:szCs w:val="24"/>
        </w:rPr>
      </w:pPr>
      <w:r>
        <w:rPr>
          <w:rFonts w:ascii="宋体" w:hAnsi="宋体" w:eastAsia="宋体" w:cs="宋体"/>
          <w:spacing w:val="-4"/>
          <w:sz w:val="24"/>
          <w:szCs w:val="24"/>
        </w:rPr>
        <w:t>是影响贵公司中标的重要因素。请在编制响应性文件参与政府采购时高度重视。</w:t>
      </w:r>
    </w:p>
    <w:p w14:paraId="77E4BAA2">
      <w:pPr>
        <w:spacing w:before="184" w:line="360" w:lineRule="auto"/>
        <w:ind w:left="25" w:right="208" w:firstLine="493"/>
        <w:rPr>
          <w:rFonts w:ascii="宋体" w:hAnsi="宋体" w:eastAsia="宋体" w:cs="宋体"/>
          <w:sz w:val="24"/>
          <w:szCs w:val="24"/>
        </w:rPr>
      </w:pPr>
      <w:r>
        <w:rPr>
          <w:rFonts w:ascii="宋体" w:hAnsi="宋体" w:eastAsia="宋体" w:cs="宋体"/>
          <w:spacing w:val="-3"/>
          <w:sz w:val="24"/>
          <w:szCs w:val="24"/>
        </w:rPr>
        <w:t>1、谈判文件应通过焦作市公共资源交易中心网站会员系统进行网上下载；</w:t>
      </w:r>
      <w:r>
        <w:rPr>
          <w:rFonts w:ascii="宋体" w:hAnsi="宋体" w:eastAsia="宋体" w:cs="宋体"/>
          <w:spacing w:val="15"/>
          <w:sz w:val="24"/>
          <w:szCs w:val="24"/>
        </w:rPr>
        <w:t xml:space="preserve"> </w:t>
      </w:r>
      <w:r>
        <w:rPr>
          <w:rFonts w:ascii="宋体" w:hAnsi="宋体" w:eastAsia="宋体" w:cs="宋体"/>
          <w:sz w:val="24"/>
          <w:szCs w:val="24"/>
        </w:rPr>
        <w:t>未使用企业 CA 密匙登录焦作市公共资源交易中心网站会员系统进行网上下载</w:t>
      </w:r>
    </w:p>
    <w:p w14:paraId="3224D9C5">
      <w:pPr>
        <w:spacing w:line="219" w:lineRule="auto"/>
        <w:ind w:left="23"/>
        <w:rPr>
          <w:rFonts w:ascii="宋体" w:hAnsi="宋体" w:eastAsia="宋体" w:cs="宋体"/>
          <w:sz w:val="24"/>
          <w:szCs w:val="24"/>
        </w:rPr>
      </w:pPr>
      <w:r>
        <w:rPr>
          <w:rFonts w:ascii="宋体" w:hAnsi="宋体" w:eastAsia="宋体" w:cs="宋体"/>
          <w:spacing w:val="-6"/>
          <w:sz w:val="24"/>
          <w:szCs w:val="24"/>
        </w:rPr>
        <w:t>文件的，投标视为无效；</w:t>
      </w:r>
    </w:p>
    <w:p w14:paraId="4EDBF9F5">
      <w:pPr>
        <w:spacing w:before="183" w:line="360" w:lineRule="auto"/>
        <w:ind w:left="20" w:right="171" w:firstLine="483"/>
        <w:rPr>
          <w:rFonts w:ascii="宋体" w:hAnsi="宋体" w:eastAsia="宋体" w:cs="宋体"/>
          <w:sz w:val="24"/>
          <w:szCs w:val="24"/>
        </w:rPr>
      </w:pPr>
      <w:r>
        <w:rPr>
          <w:rFonts w:ascii="宋体" w:hAnsi="宋体" w:eastAsia="宋体" w:cs="宋体"/>
          <w:spacing w:val="-8"/>
          <w:sz w:val="24"/>
          <w:szCs w:val="24"/>
        </w:rPr>
        <w:t>2、本项目采用“远程不见面”的开标方式，</w:t>
      </w:r>
      <w:r>
        <w:rPr>
          <w:rFonts w:ascii="宋体" w:hAnsi="宋体" w:eastAsia="宋体" w:cs="宋体"/>
          <w:spacing w:val="44"/>
          <w:sz w:val="24"/>
          <w:szCs w:val="24"/>
        </w:rPr>
        <w:t xml:space="preserve"> </w:t>
      </w:r>
      <w:r>
        <w:rPr>
          <w:rFonts w:ascii="宋体" w:hAnsi="宋体" w:eastAsia="宋体" w:cs="宋体"/>
          <w:spacing w:val="-8"/>
          <w:sz w:val="24"/>
          <w:szCs w:val="24"/>
        </w:rPr>
        <w:t>潜在供应商可提前在焦作市交</w:t>
      </w:r>
      <w:r>
        <w:rPr>
          <w:rFonts w:ascii="宋体" w:hAnsi="宋体" w:eastAsia="宋体" w:cs="宋体"/>
          <w:sz w:val="24"/>
          <w:szCs w:val="24"/>
        </w:rPr>
        <w:t xml:space="preserve"> </w:t>
      </w:r>
      <w:r>
        <w:rPr>
          <w:rFonts w:ascii="宋体" w:hAnsi="宋体" w:eastAsia="宋体" w:cs="宋体"/>
          <w:spacing w:val="-3"/>
          <w:sz w:val="24"/>
          <w:szCs w:val="24"/>
        </w:rPr>
        <w:t>易中心官网首页---下载中心--下载《焦作市电子</w:t>
      </w:r>
      <w:r>
        <w:rPr>
          <w:rFonts w:ascii="宋体" w:hAnsi="宋体" w:eastAsia="宋体" w:cs="宋体"/>
          <w:spacing w:val="-4"/>
          <w:sz w:val="24"/>
          <w:szCs w:val="24"/>
        </w:rPr>
        <w:t>招投标系统操作手册》和《焦 作市公共资源交易平台不见面开标操作手册》、《投标文件制</w:t>
      </w:r>
      <w:r>
        <w:rPr>
          <w:rFonts w:ascii="宋体" w:hAnsi="宋体" w:eastAsia="宋体" w:cs="宋体"/>
          <w:spacing w:val="-5"/>
          <w:sz w:val="24"/>
          <w:szCs w:val="24"/>
        </w:rPr>
        <w:t>作工作工具》等，</w:t>
      </w:r>
      <w:r>
        <w:rPr>
          <w:rFonts w:ascii="宋体" w:hAnsi="宋体" w:eastAsia="宋体" w:cs="宋体"/>
          <w:sz w:val="24"/>
          <w:szCs w:val="24"/>
        </w:rPr>
        <w:t xml:space="preserve"> 查看操作说明，按要求进行响应性文件制作和上传等。为避免网络拥堵等不可</w:t>
      </w:r>
      <w:r>
        <w:rPr>
          <w:rFonts w:ascii="宋体" w:hAnsi="宋体" w:eastAsia="宋体" w:cs="宋体"/>
          <w:spacing w:val="16"/>
          <w:sz w:val="24"/>
          <w:szCs w:val="24"/>
        </w:rPr>
        <w:t xml:space="preserve"> </w:t>
      </w:r>
      <w:r>
        <w:rPr>
          <w:rFonts w:ascii="宋体" w:hAnsi="宋体" w:eastAsia="宋体" w:cs="宋体"/>
          <w:sz w:val="24"/>
          <w:szCs w:val="24"/>
        </w:rPr>
        <w:t>控因素影响响应性文件的上传，请提前上传响应性文件，并在开标截止时间前</w:t>
      </w:r>
    </w:p>
    <w:p w14:paraId="3DCF0D39">
      <w:pPr>
        <w:spacing w:before="1" w:line="219" w:lineRule="auto"/>
        <w:ind w:left="26"/>
        <w:rPr>
          <w:rFonts w:ascii="宋体" w:hAnsi="宋体" w:eastAsia="宋体" w:cs="宋体"/>
          <w:sz w:val="24"/>
          <w:szCs w:val="24"/>
        </w:rPr>
      </w:pPr>
      <w:r>
        <w:rPr>
          <w:rFonts w:ascii="宋体" w:hAnsi="宋体" w:eastAsia="宋体" w:cs="宋体"/>
          <w:spacing w:val="-2"/>
          <w:sz w:val="24"/>
          <w:szCs w:val="24"/>
        </w:rPr>
        <w:t>登录不见面开标大厅</w:t>
      </w:r>
    </w:p>
    <w:p w14:paraId="6D0D163C">
      <w:pPr>
        <w:spacing w:before="183" w:line="360" w:lineRule="auto"/>
        <w:ind w:left="25" w:right="242" w:firstLine="482"/>
        <w:rPr>
          <w:rFonts w:ascii="宋体" w:hAnsi="宋体" w:eastAsia="宋体" w:cs="宋体"/>
          <w:sz w:val="24"/>
          <w:szCs w:val="24"/>
        </w:rPr>
      </w:pPr>
      <w:r>
        <w:rPr>
          <w:rFonts w:ascii="宋体" w:hAnsi="宋体" w:eastAsia="宋体" w:cs="宋体"/>
          <w:sz w:val="24"/>
          <w:szCs w:val="24"/>
        </w:rPr>
        <w:t>（http://</w:t>
      </w:r>
      <w:r>
        <w:fldChar w:fldCharType="begin"/>
      </w:r>
      <w:r>
        <w:instrText xml:space="preserve"> HYPERLINK "122.112.246.33" </w:instrText>
      </w:r>
      <w:r>
        <w:fldChar w:fldCharType="separate"/>
      </w:r>
      <w:r>
        <w:rPr>
          <w:rFonts w:ascii="宋体" w:hAnsi="宋体" w:eastAsia="宋体" w:cs="宋体"/>
          <w:sz w:val="24"/>
          <w:szCs w:val="24"/>
        </w:rPr>
        <w:t>122.112.246.33</w:t>
      </w:r>
      <w:r>
        <w:rPr>
          <w:rFonts w:ascii="宋体" w:hAnsi="宋体" w:eastAsia="宋体" w:cs="宋体"/>
          <w:sz w:val="24"/>
          <w:szCs w:val="24"/>
        </w:rPr>
        <w:fldChar w:fldCharType="end"/>
      </w:r>
      <w:r>
        <w:rPr>
          <w:rFonts w:ascii="宋体" w:hAnsi="宋体" w:eastAsia="宋体" w:cs="宋体"/>
          <w:sz w:val="24"/>
          <w:szCs w:val="24"/>
        </w:rPr>
        <w:t>/BidOpening/bidopeninghallaction/hall/log</w:t>
      </w:r>
      <w:r>
        <w:rPr>
          <w:rFonts w:ascii="宋体" w:hAnsi="宋体" w:eastAsia="宋体" w:cs="宋体"/>
          <w:spacing w:val="14"/>
          <w:sz w:val="24"/>
          <w:szCs w:val="24"/>
        </w:rPr>
        <w:t xml:space="preserve"> </w:t>
      </w:r>
      <w:r>
        <w:rPr>
          <w:rFonts w:ascii="宋体" w:hAnsi="宋体" w:eastAsia="宋体" w:cs="宋体"/>
          <w:spacing w:val="-3"/>
          <w:sz w:val="24"/>
          <w:szCs w:val="24"/>
        </w:rPr>
        <w:t>in ）按要求解密投标文件。因文件未及时上传导致投标失败的责任由供应商自</w:t>
      </w:r>
      <w:r>
        <w:rPr>
          <w:rFonts w:ascii="宋体" w:hAnsi="宋体" w:eastAsia="宋体" w:cs="宋体"/>
          <w:spacing w:val="4"/>
          <w:sz w:val="24"/>
          <w:szCs w:val="24"/>
        </w:rPr>
        <w:t xml:space="preserve"> </w:t>
      </w:r>
      <w:r>
        <w:rPr>
          <w:rFonts w:ascii="宋体" w:hAnsi="宋体" w:eastAsia="宋体" w:cs="宋体"/>
          <w:spacing w:val="24"/>
          <w:sz w:val="24"/>
          <w:szCs w:val="24"/>
        </w:rPr>
        <w:t>行承担，具体要求详见竞争性谈判文件。平台统</w:t>
      </w:r>
      <w:r>
        <w:rPr>
          <w:rFonts w:ascii="宋体" w:hAnsi="宋体" w:eastAsia="宋体" w:cs="宋体"/>
          <w:spacing w:val="-68"/>
          <w:sz w:val="24"/>
          <w:szCs w:val="24"/>
        </w:rPr>
        <w:t xml:space="preserve"> </w:t>
      </w:r>
      <w:r>
        <w:rPr>
          <w:rFonts w:ascii="宋体" w:hAnsi="宋体" w:eastAsia="宋体" w:cs="宋体"/>
          <w:spacing w:val="24"/>
          <w:sz w:val="24"/>
          <w:szCs w:val="24"/>
        </w:rPr>
        <w:t>一</w:t>
      </w:r>
      <w:r>
        <w:rPr>
          <w:rFonts w:ascii="宋体" w:hAnsi="宋体" w:eastAsia="宋体" w:cs="宋体"/>
          <w:spacing w:val="-71"/>
          <w:sz w:val="24"/>
          <w:szCs w:val="24"/>
        </w:rPr>
        <w:t xml:space="preserve"> </w:t>
      </w:r>
      <w:r>
        <w:rPr>
          <w:rFonts w:ascii="宋体" w:hAnsi="宋体" w:eastAsia="宋体" w:cs="宋体"/>
          <w:spacing w:val="24"/>
          <w:sz w:val="24"/>
          <w:szCs w:val="24"/>
        </w:rPr>
        <w:t>技术服务电话：</w:t>
      </w:r>
      <w:r>
        <w:rPr>
          <w:rFonts w:ascii="宋体" w:hAnsi="宋体" w:eastAsia="宋体" w:cs="宋体"/>
          <w:spacing w:val="-4"/>
          <w:sz w:val="24"/>
          <w:szCs w:val="24"/>
        </w:rPr>
        <w:t>400-998-0000，服务 QQ：4008503300，服务时间： 周一至周日 8：00-17：</w:t>
      </w:r>
      <w:r>
        <w:rPr>
          <w:rFonts w:ascii="宋体" w:hAnsi="宋体" w:eastAsia="宋体" w:cs="宋体"/>
          <w:spacing w:val="-5"/>
          <w:sz w:val="24"/>
          <w:szCs w:val="24"/>
        </w:rPr>
        <w:t>30。</w:t>
      </w:r>
    </w:p>
    <w:p w14:paraId="387EC1EB">
      <w:pPr>
        <w:spacing w:before="183" w:line="360" w:lineRule="auto"/>
        <w:ind w:left="23" w:firstLine="478"/>
        <w:rPr>
          <w:rFonts w:ascii="宋体" w:hAnsi="宋体" w:eastAsia="宋体" w:cs="宋体"/>
          <w:sz w:val="24"/>
          <w:szCs w:val="24"/>
        </w:rPr>
      </w:pPr>
      <w:r>
        <w:rPr>
          <w:rFonts w:ascii="宋体" w:hAnsi="宋体" w:eastAsia="宋体" w:cs="宋体"/>
          <w:spacing w:val="-3"/>
          <w:sz w:val="24"/>
          <w:szCs w:val="24"/>
        </w:rPr>
        <w:t>供应商无需到现场参加开标会议， 无需到达现场提交原件资</w:t>
      </w:r>
      <w:r>
        <w:rPr>
          <w:rFonts w:ascii="宋体" w:hAnsi="宋体" w:eastAsia="宋体" w:cs="宋体"/>
          <w:spacing w:val="-4"/>
          <w:sz w:val="24"/>
          <w:szCs w:val="24"/>
        </w:rPr>
        <w:t>料。在线准时</w:t>
      </w:r>
      <w:r>
        <w:rPr>
          <w:rFonts w:ascii="宋体" w:hAnsi="宋体" w:eastAsia="宋体" w:cs="宋体"/>
          <w:sz w:val="24"/>
          <w:szCs w:val="24"/>
        </w:rPr>
        <w:t xml:space="preserve">   参加开标活动并进行文件解密、答疑澄清等。加密电子响应性文件须在焦作市</w:t>
      </w:r>
      <w:r>
        <w:rPr>
          <w:rFonts w:ascii="宋体" w:hAnsi="宋体" w:eastAsia="宋体" w:cs="宋体"/>
          <w:spacing w:val="5"/>
          <w:sz w:val="24"/>
          <w:szCs w:val="24"/>
        </w:rPr>
        <w:t xml:space="preserve">   </w:t>
      </w:r>
      <w:r>
        <w:rPr>
          <w:rFonts w:ascii="宋体" w:hAnsi="宋体" w:eastAsia="宋体" w:cs="宋体"/>
          <w:spacing w:val="-3"/>
          <w:sz w:val="24"/>
          <w:szCs w:val="24"/>
        </w:rPr>
        <w:t>公共资源交易中心电子交易平台中加密上传， 上传时必须得到电脑“上传成功”</w:t>
      </w:r>
      <w:r>
        <w:rPr>
          <w:rFonts w:ascii="宋体" w:hAnsi="宋体" w:eastAsia="宋体" w:cs="宋体"/>
          <w:spacing w:val="9"/>
          <w:sz w:val="24"/>
          <w:szCs w:val="24"/>
        </w:rPr>
        <w:t xml:space="preserve"> </w:t>
      </w:r>
      <w:r>
        <w:rPr>
          <w:rFonts w:ascii="宋体" w:hAnsi="宋体" w:eastAsia="宋体" w:cs="宋体"/>
          <w:sz w:val="24"/>
          <w:szCs w:val="24"/>
        </w:rPr>
        <w:t>的确认回复后方为上传成功。在规定时间内投标文件未解密的供应商，视为放</w:t>
      </w:r>
    </w:p>
    <w:p w14:paraId="01E611CC">
      <w:pPr>
        <w:spacing w:before="1" w:line="219" w:lineRule="auto"/>
        <w:ind w:left="25"/>
        <w:rPr>
          <w:rFonts w:ascii="宋体" w:hAnsi="宋体" w:eastAsia="宋体" w:cs="宋体"/>
          <w:sz w:val="24"/>
          <w:szCs w:val="24"/>
        </w:rPr>
      </w:pPr>
      <w:r>
        <w:rPr>
          <w:rFonts w:ascii="宋体" w:hAnsi="宋体" w:eastAsia="宋体" w:cs="宋体"/>
          <w:spacing w:val="-9"/>
          <w:sz w:val="24"/>
          <w:szCs w:val="24"/>
        </w:rPr>
        <w:t>弃投标。</w:t>
      </w:r>
    </w:p>
    <w:p w14:paraId="2D87AD92">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ascii="宋体" w:hAnsi="宋体" w:eastAsia="宋体" w:cs="宋体"/>
          <w:sz w:val="24"/>
          <w:szCs w:val="24"/>
        </w:rPr>
      </w:pPr>
      <w:r>
        <w:rPr>
          <w:rFonts w:ascii="宋体" w:hAnsi="宋体" w:eastAsia="宋体" w:cs="宋体"/>
          <w:spacing w:val="-2"/>
          <w:sz w:val="24"/>
          <w:szCs w:val="24"/>
        </w:rPr>
        <w:t>3、有下列情形之一的，将作为自动放弃、</w:t>
      </w:r>
      <w:r>
        <w:rPr>
          <w:rFonts w:ascii="宋体" w:hAnsi="宋体" w:eastAsia="宋体" w:cs="宋体"/>
          <w:spacing w:val="-3"/>
          <w:sz w:val="24"/>
          <w:szCs w:val="24"/>
        </w:rPr>
        <w:t>无效投标或废标处理：</w:t>
      </w:r>
    </w:p>
    <w:p w14:paraId="43754683">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z w:val="24"/>
          <w:szCs w:val="24"/>
        </w:rPr>
      </w:pPr>
      <w:r>
        <w:rPr>
          <w:rFonts w:ascii="宋体" w:hAnsi="宋体" w:eastAsia="宋体" w:cs="宋体"/>
          <w:spacing w:val="-3"/>
          <w:sz w:val="24"/>
          <w:szCs w:val="24"/>
        </w:rPr>
        <w:t>3.1. 未按竞争性谈判文件明示的规定签字或盖章的；</w:t>
      </w:r>
    </w:p>
    <w:p w14:paraId="21E69344">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ascii="宋体" w:hAnsi="宋体" w:eastAsia="宋体" w:cs="宋体"/>
          <w:spacing w:val="-3"/>
          <w:sz w:val="24"/>
          <w:szCs w:val="24"/>
        </w:rPr>
      </w:pPr>
      <w:r>
        <w:rPr>
          <w:rFonts w:ascii="宋体" w:hAnsi="宋体" w:eastAsia="宋体" w:cs="宋体"/>
          <w:spacing w:val="-3"/>
          <w:position w:val="17"/>
          <w:sz w:val="24"/>
          <w:szCs w:val="24"/>
        </w:rPr>
        <w:t>3.2. 响应文件的关键内容（</w:t>
      </w:r>
      <w:r>
        <w:rPr>
          <w:rFonts w:hint="eastAsia" w:ascii="宋体" w:hAnsi="宋体" w:eastAsia="宋体" w:cs="宋体"/>
          <w:spacing w:val="-3"/>
          <w:position w:val="17"/>
          <w:sz w:val="24"/>
          <w:szCs w:val="24"/>
          <w:lang w:val="en-US" w:eastAsia="zh-CN"/>
        </w:rPr>
        <w:t>谈判</w:t>
      </w:r>
      <w:r>
        <w:rPr>
          <w:rFonts w:ascii="宋体" w:hAnsi="宋体" w:eastAsia="宋体" w:cs="宋体"/>
          <w:spacing w:val="-3"/>
          <w:position w:val="17"/>
          <w:sz w:val="24"/>
          <w:szCs w:val="24"/>
        </w:rPr>
        <w:t>报价、</w:t>
      </w:r>
      <w:r>
        <w:rPr>
          <w:rFonts w:hint="eastAsia" w:ascii="宋体" w:hAnsi="宋体" w:eastAsia="宋体" w:cs="宋体"/>
          <w:spacing w:val="-3"/>
          <w:position w:val="17"/>
          <w:sz w:val="24"/>
          <w:szCs w:val="24"/>
          <w:lang w:eastAsia="zh-CN"/>
        </w:rPr>
        <w:t>合同履行期限</w:t>
      </w:r>
      <w:r>
        <w:rPr>
          <w:rFonts w:ascii="宋体" w:hAnsi="宋体" w:eastAsia="宋体" w:cs="宋体"/>
          <w:spacing w:val="-3"/>
          <w:position w:val="17"/>
          <w:sz w:val="24"/>
          <w:szCs w:val="24"/>
        </w:rPr>
        <w:t>、质量要求</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品牌、型号</w:t>
      </w:r>
      <w:r>
        <w:rPr>
          <w:rFonts w:ascii="宋体" w:hAnsi="宋体" w:eastAsia="宋体" w:cs="宋体"/>
          <w:spacing w:val="-3"/>
          <w:sz w:val="24"/>
          <w:szCs w:val="24"/>
        </w:rPr>
        <w:t>等）未填写或填写字迹模糊无法辨认的；</w:t>
      </w:r>
    </w:p>
    <w:p w14:paraId="3C5E851C">
      <w:pPr>
        <w:spacing w:line="219" w:lineRule="auto"/>
        <w:rPr>
          <w:rFonts w:ascii="宋体" w:hAnsi="宋体" w:eastAsia="宋体" w:cs="宋体"/>
          <w:sz w:val="24"/>
          <w:szCs w:val="24"/>
        </w:rPr>
        <w:sectPr>
          <w:footerReference r:id="rId7" w:type="default"/>
          <w:pgSz w:w="11907" w:h="16839"/>
          <w:pgMar w:top="1431" w:right="1674" w:bottom="1569" w:left="1785" w:header="0" w:footer="1408" w:gutter="0"/>
          <w:pgNumType w:fmt="decimal"/>
          <w:cols w:space="720" w:num="1"/>
        </w:sectPr>
      </w:pPr>
    </w:p>
    <w:p w14:paraId="5669438D">
      <w:pPr>
        <w:spacing w:before="121" w:line="218" w:lineRule="auto"/>
        <w:ind w:left="506"/>
        <w:rPr>
          <w:rFonts w:ascii="宋体" w:hAnsi="宋体" w:eastAsia="宋体" w:cs="宋体"/>
          <w:sz w:val="24"/>
          <w:szCs w:val="24"/>
        </w:rPr>
      </w:pPr>
      <w:r>
        <w:rPr>
          <w:rFonts w:ascii="宋体" w:hAnsi="宋体" w:eastAsia="宋体" w:cs="宋体"/>
          <w:spacing w:val="-4"/>
          <w:sz w:val="24"/>
          <w:szCs w:val="24"/>
        </w:rPr>
        <w:t>3.3. 采购报价超出控制价的；</w:t>
      </w:r>
    </w:p>
    <w:p w14:paraId="515E3498">
      <w:pPr>
        <w:spacing w:before="185" w:line="218" w:lineRule="auto"/>
        <w:ind w:left="506"/>
        <w:rPr>
          <w:rFonts w:ascii="宋体" w:hAnsi="宋体" w:eastAsia="宋体" w:cs="宋体"/>
          <w:sz w:val="24"/>
          <w:szCs w:val="24"/>
        </w:rPr>
      </w:pPr>
      <w:r>
        <w:rPr>
          <w:rFonts w:ascii="宋体" w:hAnsi="宋体" w:eastAsia="宋体" w:cs="宋体"/>
          <w:spacing w:val="-2"/>
          <w:sz w:val="24"/>
          <w:szCs w:val="24"/>
        </w:rPr>
        <w:t>3.4. 响应文件中对同一项目有两个或多个报价，且未声明哪一个有效的；</w:t>
      </w:r>
    </w:p>
    <w:p w14:paraId="64E6C44D">
      <w:pPr>
        <w:spacing w:before="183" w:line="220" w:lineRule="auto"/>
        <w:ind w:left="506"/>
        <w:rPr>
          <w:rFonts w:ascii="宋体" w:hAnsi="宋体" w:eastAsia="宋体" w:cs="宋体"/>
          <w:sz w:val="24"/>
          <w:szCs w:val="24"/>
        </w:rPr>
      </w:pPr>
      <w:r>
        <w:rPr>
          <w:rFonts w:ascii="宋体" w:hAnsi="宋体" w:eastAsia="宋体" w:cs="宋体"/>
          <w:spacing w:val="-4"/>
          <w:sz w:val="24"/>
          <w:szCs w:val="24"/>
        </w:rPr>
        <w:t>3.5. 相关资格证明文件不合格的；</w:t>
      </w:r>
    </w:p>
    <w:p w14:paraId="516F533C">
      <w:pPr>
        <w:spacing w:before="182" w:line="219" w:lineRule="auto"/>
        <w:ind w:left="506"/>
        <w:rPr>
          <w:rFonts w:ascii="宋体" w:hAnsi="宋体" w:eastAsia="宋体" w:cs="宋体"/>
          <w:sz w:val="24"/>
          <w:szCs w:val="24"/>
        </w:rPr>
      </w:pPr>
      <w:r>
        <w:rPr>
          <w:rFonts w:ascii="宋体" w:hAnsi="宋体" w:eastAsia="宋体" w:cs="宋体"/>
          <w:spacing w:val="-3"/>
          <w:sz w:val="24"/>
          <w:szCs w:val="24"/>
        </w:rPr>
        <w:t>3.6. 响应文件中附有采购人不能接受的条件的；</w:t>
      </w:r>
    </w:p>
    <w:p w14:paraId="6B1BC368">
      <w:pPr>
        <w:spacing w:before="183" w:line="220" w:lineRule="auto"/>
        <w:ind w:left="506"/>
        <w:rPr>
          <w:rFonts w:ascii="宋体" w:hAnsi="宋体" w:eastAsia="宋体" w:cs="宋体"/>
          <w:sz w:val="24"/>
          <w:szCs w:val="24"/>
        </w:rPr>
      </w:pPr>
      <w:r>
        <w:rPr>
          <w:rFonts w:ascii="宋体" w:hAnsi="宋体" w:eastAsia="宋体" w:cs="宋体"/>
          <w:spacing w:val="-2"/>
          <w:sz w:val="24"/>
          <w:szCs w:val="24"/>
        </w:rPr>
        <w:t>3.7. 响应文件有明显不符合竞争性谈判文件其它要求和有关法律法规的；</w:t>
      </w:r>
    </w:p>
    <w:p w14:paraId="280176FF">
      <w:pPr>
        <w:spacing w:before="182" w:line="360" w:lineRule="auto"/>
        <w:ind w:left="34" w:right="65" w:firstLine="471"/>
        <w:rPr>
          <w:rFonts w:ascii="宋体" w:hAnsi="宋体" w:eastAsia="宋体" w:cs="宋体"/>
          <w:sz w:val="24"/>
          <w:szCs w:val="24"/>
        </w:rPr>
      </w:pPr>
      <w:r>
        <w:rPr>
          <w:rFonts w:ascii="宋体" w:hAnsi="宋体" w:eastAsia="宋体" w:cs="宋体"/>
          <w:spacing w:val="4"/>
          <w:sz w:val="24"/>
          <w:szCs w:val="24"/>
        </w:rPr>
        <w:t>3.8. 评标过程中，如因两个或两个以上供应商在同一台</w:t>
      </w:r>
      <w:r>
        <w:rPr>
          <w:rFonts w:ascii="宋体" w:hAnsi="宋体" w:eastAsia="宋体" w:cs="宋体"/>
          <w:spacing w:val="3"/>
          <w:sz w:val="24"/>
          <w:szCs w:val="24"/>
        </w:rPr>
        <w:t>计算机或同一个</w:t>
      </w:r>
      <w:r>
        <w:rPr>
          <w:rFonts w:ascii="宋体" w:hAnsi="宋体" w:eastAsia="宋体" w:cs="宋体"/>
          <w:sz w:val="24"/>
          <w:szCs w:val="24"/>
        </w:rPr>
        <w:t xml:space="preserve"> </w:t>
      </w:r>
      <w:r>
        <w:rPr>
          <w:rFonts w:ascii="宋体" w:hAnsi="宋体" w:eastAsia="宋体" w:cs="宋体"/>
          <w:spacing w:val="-10"/>
          <w:sz w:val="24"/>
          <w:szCs w:val="24"/>
        </w:rPr>
        <w:t>IP</w:t>
      </w:r>
      <w:r>
        <w:rPr>
          <w:rFonts w:ascii="宋体" w:hAnsi="宋体" w:eastAsia="宋体" w:cs="宋体"/>
          <w:spacing w:val="-37"/>
          <w:sz w:val="24"/>
          <w:szCs w:val="24"/>
        </w:rPr>
        <w:t xml:space="preserve"> </w:t>
      </w:r>
      <w:r>
        <w:rPr>
          <w:rFonts w:ascii="宋体" w:hAnsi="宋体" w:eastAsia="宋体" w:cs="宋体"/>
          <w:spacing w:val="-10"/>
          <w:sz w:val="24"/>
          <w:szCs w:val="24"/>
        </w:rPr>
        <w:t>上传响应文件， 而被不见面开标系统提示为“投标文件制作机器码一致”的，</w:t>
      </w:r>
    </w:p>
    <w:p w14:paraId="7E2C5ECE">
      <w:pPr>
        <w:spacing w:line="220" w:lineRule="auto"/>
        <w:ind w:left="26"/>
        <w:rPr>
          <w:rFonts w:ascii="宋体" w:hAnsi="宋体" w:eastAsia="宋体" w:cs="宋体"/>
          <w:sz w:val="24"/>
          <w:szCs w:val="24"/>
        </w:rPr>
      </w:pPr>
      <w:r>
        <w:rPr>
          <w:rFonts w:ascii="宋体" w:hAnsi="宋体" w:eastAsia="宋体" w:cs="宋体"/>
          <w:spacing w:val="-8"/>
          <w:sz w:val="24"/>
          <w:szCs w:val="24"/>
        </w:rPr>
        <w:t>则视其投标无效；</w:t>
      </w:r>
    </w:p>
    <w:p w14:paraId="022FAF3B">
      <w:pPr>
        <w:spacing w:before="183" w:line="360" w:lineRule="auto"/>
        <w:ind w:left="19" w:right="131" w:firstLine="486"/>
        <w:rPr>
          <w:rFonts w:ascii="宋体" w:hAnsi="宋体" w:eastAsia="宋体" w:cs="宋体"/>
          <w:sz w:val="24"/>
          <w:szCs w:val="24"/>
        </w:rPr>
      </w:pPr>
      <w:r>
        <w:rPr>
          <w:rFonts w:ascii="宋体" w:hAnsi="宋体" w:eastAsia="宋体" w:cs="宋体"/>
          <w:spacing w:val="-6"/>
          <w:sz w:val="24"/>
          <w:szCs w:val="24"/>
        </w:rPr>
        <w:t>3.9. 在评标过程中，</w:t>
      </w:r>
      <w:r>
        <w:rPr>
          <w:rFonts w:ascii="宋体" w:hAnsi="宋体" w:eastAsia="宋体" w:cs="宋体"/>
          <w:spacing w:val="-14"/>
          <w:sz w:val="24"/>
          <w:szCs w:val="24"/>
        </w:rPr>
        <w:t xml:space="preserve"> </w:t>
      </w:r>
      <w:r>
        <w:rPr>
          <w:rFonts w:ascii="宋体" w:hAnsi="宋体" w:eastAsia="宋体" w:cs="宋体"/>
          <w:spacing w:val="-6"/>
          <w:sz w:val="24"/>
          <w:szCs w:val="24"/>
        </w:rPr>
        <w:t>竞争性谈判小组发现投标单位的报价明显低于其它采</w:t>
      </w:r>
      <w:r>
        <w:rPr>
          <w:rFonts w:ascii="宋体" w:hAnsi="宋体" w:eastAsia="宋体" w:cs="宋体"/>
          <w:sz w:val="24"/>
          <w:szCs w:val="24"/>
        </w:rPr>
        <w:t xml:space="preserve"> 购报价，使得其采购报价可能低于其个别成本的，应当要求该投标单位作出书</w:t>
      </w:r>
      <w:r>
        <w:rPr>
          <w:rFonts w:ascii="宋体" w:hAnsi="宋体" w:eastAsia="宋体" w:cs="宋体"/>
          <w:spacing w:val="17"/>
          <w:sz w:val="24"/>
          <w:szCs w:val="24"/>
        </w:rPr>
        <w:t xml:space="preserve"> </w:t>
      </w:r>
      <w:r>
        <w:rPr>
          <w:rFonts w:ascii="宋体" w:hAnsi="宋体" w:eastAsia="宋体" w:cs="宋体"/>
          <w:spacing w:val="1"/>
          <w:sz w:val="24"/>
          <w:szCs w:val="24"/>
        </w:rPr>
        <w:t>面说明并提供相关证明材料。投标单位不能合</w:t>
      </w:r>
      <w:r>
        <w:rPr>
          <w:rFonts w:ascii="宋体" w:hAnsi="宋体" w:eastAsia="宋体" w:cs="宋体"/>
          <w:sz w:val="24"/>
          <w:szCs w:val="24"/>
        </w:rPr>
        <w:t xml:space="preserve">理说明或者不能提供相关证明材 </w:t>
      </w:r>
      <w:r>
        <w:rPr>
          <w:rFonts w:ascii="宋体" w:hAnsi="宋体" w:eastAsia="宋体" w:cs="宋体"/>
          <w:spacing w:val="-7"/>
          <w:sz w:val="24"/>
          <w:szCs w:val="24"/>
        </w:rPr>
        <w:t>料的，</w:t>
      </w:r>
      <w:r>
        <w:rPr>
          <w:rFonts w:ascii="宋体" w:hAnsi="宋体" w:eastAsia="宋体" w:cs="宋体"/>
          <w:spacing w:val="33"/>
          <w:sz w:val="24"/>
          <w:szCs w:val="24"/>
        </w:rPr>
        <w:t xml:space="preserve"> </w:t>
      </w:r>
      <w:r>
        <w:rPr>
          <w:rFonts w:ascii="宋体" w:hAnsi="宋体" w:eastAsia="宋体" w:cs="宋体"/>
          <w:spacing w:val="-7"/>
          <w:sz w:val="24"/>
          <w:szCs w:val="24"/>
        </w:rPr>
        <w:t>由竞争性谈判小组认定该投标单位以低于成本报</w:t>
      </w:r>
      <w:r>
        <w:rPr>
          <w:rFonts w:ascii="宋体" w:hAnsi="宋体" w:eastAsia="宋体" w:cs="宋体"/>
          <w:spacing w:val="-8"/>
          <w:sz w:val="24"/>
          <w:szCs w:val="24"/>
        </w:rPr>
        <w:t>价竞标， 其报价应作废</w:t>
      </w:r>
    </w:p>
    <w:p w14:paraId="54FE675A">
      <w:pPr>
        <w:spacing w:line="220" w:lineRule="auto"/>
        <w:ind w:left="22"/>
        <w:rPr>
          <w:rFonts w:ascii="宋体" w:hAnsi="宋体" w:eastAsia="宋体" w:cs="宋体"/>
          <w:sz w:val="24"/>
          <w:szCs w:val="24"/>
        </w:rPr>
        <w:sectPr>
          <w:footerReference r:id="rId8" w:type="default"/>
          <w:pgSz w:w="11907" w:h="16839"/>
          <w:pgMar w:top="1431" w:right="1785" w:bottom="1569" w:left="1785" w:header="0" w:footer="1408" w:gutter="0"/>
          <w:pgNumType w:fmt="decimal"/>
          <w:cols w:space="720" w:num="1"/>
        </w:sectPr>
      </w:pPr>
      <w:r>
        <w:rPr>
          <w:rFonts w:ascii="宋体" w:hAnsi="宋体" w:eastAsia="宋体" w:cs="宋体"/>
          <w:spacing w:val="-9"/>
          <w:sz w:val="24"/>
          <w:szCs w:val="24"/>
        </w:rPr>
        <w:t>标处理。</w:t>
      </w:r>
    </w:p>
    <w:p w14:paraId="3625944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b/>
          <w:bCs/>
          <w:spacing w:val="-1"/>
          <w:sz w:val="28"/>
          <w:szCs w:val="28"/>
          <w:lang w:val="en-US" w:eastAsia="zh-CN"/>
        </w:rPr>
      </w:pPr>
      <w:r>
        <w:rPr>
          <w:rFonts w:hint="eastAsia" w:asciiTheme="minorEastAsia" w:hAnsiTheme="minorEastAsia" w:eastAsiaTheme="minorEastAsia" w:cstheme="minorEastAsia"/>
          <w:b/>
          <w:bCs/>
          <w:spacing w:val="-1"/>
          <w:sz w:val="28"/>
          <w:szCs w:val="28"/>
          <w:lang w:val="en-US" w:eastAsia="zh-CN"/>
        </w:rPr>
        <w:t>博爱县清化镇卫生院脉动真空灭菌器等医疗设备采购项目</w:t>
      </w:r>
    </w:p>
    <w:p w14:paraId="51652F90">
      <w:pPr>
        <w:keepNext w:val="0"/>
        <w:keepLines w:val="0"/>
        <w:pageBreakBefore w:val="0"/>
        <w:widowControl/>
        <w:wordWrap/>
        <w:overflowPunct/>
        <w:topLinePunct w:val="0"/>
        <w:autoSpaceDE w:val="0"/>
        <w:bidi w:val="0"/>
        <w:adjustRightInd w:val="0"/>
        <w:snapToGrid w:val="0"/>
        <w:spacing w:before="268"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竞争性谈判公告（不见面开标）</w:t>
      </w:r>
    </w:p>
    <w:tbl>
      <w:tblPr>
        <w:tblStyle w:val="30"/>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17A139A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noWrap w:val="0"/>
            <w:vAlign w:val="top"/>
          </w:tcPr>
          <w:p w14:paraId="634F0078">
            <w:pPr>
              <w:pStyle w:val="29"/>
              <w:keepNext w:val="0"/>
              <w:keepLines w:val="0"/>
              <w:pageBreakBefore w:val="0"/>
              <w:widowControl/>
              <w:wordWrap/>
              <w:overflowPunct/>
              <w:topLinePunct w:val="0"/>
              <w:autoSpaceDE w:val="0"/>
              <w:bidi w:val="0"/>
              <w:adjustRightInd w:val="0"/>
              <w:snapToGrid w:val="0"/>
              <w:spacing w:before="212" w:line="440" w:lineRule="exact"/>
              <w:ind w:left="125" w:right="107" w:firstLine="4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重要提醒：</w:t>
            </w:r>
            <w:r>
              <w:rPr>
                <w:rFonts w:hint="eastAsia" w:asciiTheme="minorEastAsia" w:hAnsiTheme="minorEastAsia" w:eastAsiaTheme="minorEastAsia" w:cstheme="minorEastAsia"/>
                <w:spacing w:val="-5"/>
                <w:sz w:val="24"/>
                <w:szCs w:val="24"/>
                <w:highlight w:val="none"/>
                <w:u w:val="single"/>
                <w:lang w:val="en-US" w:eastAsia="zh-CN"/>
              </w:rPr>
              <w:t>博爱县清化镇卫生院脉动真空灭菌器等医疗设备采购项目</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color w:val="auto"/>
                <w:sz w:val="24"/>
                <w:szCs w:val="24"/>
                <w:u w:val="single"/>
                <w:lang w:eastAsia="zh-CN"/>
              </w:rPr>
              <w:t>2024年</w:t>
            </w:r>
            <w:r>
              <w:rPr>
                <w:rFonts w:hint="eastAsia"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月</w:t>
            </w:r>
            <w:r>
              <w:rPr>
                <w:rFonts w:hint="eastAsia" w:cs="宋体"/>
                <w:b/>
                <w:bCs/>
                <w:color w:val="auto"/>
                <w:sz w:val="24"/>
                <w:szCs w:val="24"/>
                <w:u w:val="single"/>
                <w:lang w:val="en-US" w:eastAsia="zh-CN"/>
              </w:rPr>
              <w:t>19</w:t>
            </w:r>
            <w:r>
              <w:rPr>
                <w:rFonts w:hint="eastAsia" w:ascii="宋体" w:hAnsi="宋体" w:eastAsia="宋体" w:cs="宋体"/>
                <w:b/>
                <w:bCs/>
                <w:color w:val="auto"/>
                <w:sz w:val="24"/>
                <w:szCs w:val="24"/>
                <w:u w:val="single"/>
                <w:lang w:eastAsia="zh-CN"/>
              </w:rPr>
              <w:t>日</w:t>
            </w:r>
            <w:r>
              <w:rPr>
                <w:rFonts w:hint="eastAsia" w:cs="宋体"/>
                <w:b/>
                <w:bCs/>
                <w:color w:val="auto"/>
                <w:sz w:val="24"/>
                <w:szCs w:val="24"/>
                <w:u w:val="single"/>
                <w:lang w:val="en-US" w:eastAsia="zh-CN"/>
              </w:rPr>
              <w:t>8</w:t>
            </w:r>
            <w:r>
              <w:rPr>
                <w:rFonts w:hint="eastAsia" w:ascii="宋体" w:hAnsi="宋体" w:eastAsia="宋体" w:cs="宋体"/>
                <w:b/>
                <w:bCs/>
                <w:color w:val="auto"/>
                <w:sz w:val="24"/>
                <w:szCs w:val="24"/>
                <w:u w:val="single"/>
                <w:lang w:eastAsia="zh-CN"/>
              </w:rPr>
              <w:t>时</w:t>
            </w:r>
            <w:r>
              <w:rPr>
                <w:rFonts w:hint="eastAsia" w:cs="宋体"/>
                <w:b/>
                <w:bCs/>
                <w:color w:val="auto"/>
                <w:sz w:val="24"/>
                <w:szCs w:val="24"/>
                <w:u w:val="single"/>
                <w:lang w:val="en-US" w:eastAsia="zh-CN"/>
              </w:rPr>
              <w:t>30</w:t>
            </w:r>
            <w:r>
              <w:rPr>
                <w:rFonts w:hint="eastAsia" w:ascii="宋体" w:hAnsi="宋体" w:eastAsia="宋体" w:cs="宋体"/>
                <w:b/>
                <w:bCs/>
                <w:color w:val="auto"/>
                <w:sz w:val="24"/>
                <w:szCs w:val="24"/>
                <w:u w:val="single"/>
                <w:lang w:eastAsia="zh-CN"/>
              </w:rPr>
              <w:t>分（北京时间）</w:t>
            </w:r>
            <w:r>
              <w:rPr>
                <w:rFonts w:hint="eastAsia" w:ascii="宋体" w:hAnsi="宋体" w:eastAsia="宋体" w:cs="宋体"/>
                <w:color w:val="auto"/>
                <w:sz w:val="24"/>
                <w:szCs w:val="24"/>
                <w:lang w:eastAsia="zh-CN"/>
              </w:rPr>
              <w:t>前提交响应文件</w:t>
            </w:r>
          </w:p>
        </w:tc>
      </w:tr>
    </w:tbl>
    <w:p w14:paraId="6F1039A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一、项目基本情况</w:t>
      </w:r>
    </w:p>
    <w:p w14:paraId="1FC7659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1．采购编号：</w:t>
      </w:r>
      <w:r>
        <w:rPr>
          <w:rFonts w:hint="eastAsia" w:ascii="宋体" w:hAnsi="宋体" w:eastAsia="宋体" w:cs="宋体"/>
          <w:color w:val="auto"/>
          <w:kern w:val="0"/>
          <w:sz w:val="24"/>
          <w:szCs w:val="24"/>
          <w:highlight w:val="none"/>
          <w:lang w:eastAsia="zh-CN"/>
        </w:rPr>
        <w:t>博政采购（2024）</w:t>
      </w:r>
      <w:r>
        <w:rPr>
          <w:rFonts w:hint="eastAsia" w:ascii="宋体" w:hAnsi="宋体" w:eastAsia="宋体" w:cs="宋体"/>
          <w:color w:val="auto"/>
          <w:kern w:val="0"/>
          <w:sz w:val="24"/>
          <w:szCs w:val="24"/>
          <w:highlight w:val="none"/>
          <w:lang w:val="en-US" w:eastAsia="zh-CN"/>
        </w:rPr>
        <w:t>83</w:t>
      </w:r>
      <w:r>
        <w:rPr>
          <w:rFonts w:hint="eastAsia" w:ascii="宋体" w:hAnsi="宋体" w:eastAsia="宋体" w:cs="宋体"/>
          <w:color w:val="auto"/>
          <w:kern w:val="0"/>
          <w:sz w:val="24"/>
          <w:szCs w:val="24"/>
          <w:highlight w:val="none"/>
          <w:lang w:eastAsia="zh-CN"/>
        </w:rPr>
        <w:t>号</w:t>
      </w:r>
    </w:p>
    <w:p w14:paraId="57B4725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2．项目名称：博爱县清化镇卫生院脉动真空灭菌器等医疗设备采购项目</w:t>
      </w:r>
    </w:p>
    <w:p w14:paraId="0B9E5C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3．采购方式：竞争性谈判</w:t>
      </w:r>
    </w:p>
    <w:p w14:paraId="01EECF2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4．预算金额：</w:t>
      </w:r>
      <w:r>
        <w:rPr>
          <w:rFonts w:hint="eastAsia" w:ascii="宋体" w:hAnsi="宋体" w:eastAsia="宋体" w:cs="宋体"/>
          <w:color w:val="auto"/>
          <w:kern w:val="0"/>
          <w:sz w:val="24"/>
          <w:szCs w:val="24"/>
          <w:highlight w:val="none"/>
          <w:lang w:val="en-US" w:eastAsia="zh-CN"/>
        </w:rPr>
        <w:t>473000</w:t>
      </w:r>
      <w:r>
        <w:rPr>
          <w:rFonts w:hint="eastAsia" w:ascii="宋体" w:hAnsi="宋体" w:eastAsia="宋体" w:cs="宋体"/>
          <w:sz w:val="24"/>
          <w:szCs w:val="24"/>
          <w:highlight w:val="none"/>
          <w:lang w:val="en-US" w:eastAsia="zh-CN"/>
        </w:rPr>
        <w:t xml:space="preserve">元 </w:t>
      </w:r>
    </w:p>
    <w:p w14:paraId="5AF682F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r>
        <w:rPr>
          <w:rFonts w:hint="eastAsia" w:ascii="宋体" w:hAnsi="宋体" w:eastAsia="宋体" w:cs="宋体"/>
          <w:color w:val="auto"/>
          <w:kern w:val="0"/>
          <w:sz w:val="24"/>
          <w:szCs w:val="24"/>
          <w:highlight w:val="none"/>
          <w:lang w:val="en-US" w:eastAsia="zh-CN"/>
        </w:rPr>
        <w:t>473000</w:t>
      </w:r>
      <w:r>
        <w:rPr>
          <w:rFonts w:hint="eastAsia" w:ascii="宋体" w:hAnsi="宋体" w:eastAsia="宋体" w:cs="宋体"/>
          <w:sz w:val="24"/>
          <w:szCs w:val="24"/>
          <w:highlight w:val="none"/>
          <w:lang w:val="en-US" w:eastAsia="zh-CN"/>
        </w:rPr>
        <w:t xml:space="preserve">元   </w:t>
      </w:r>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F04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080E74C0">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652" w:type="dxa"/>
            <w:noWrap/>
            <w:vAlign w:val="center"/>
          </w:tcPr>
          <w:p w14:paraId="6F0E58F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color w:val="auto"/>
                <w:kern w:val="0"/>
                <w:sz w:val="24"/>
                <w:szCs w:val="24"/>
              </w:rPr>
              <w:t>包号</w:t>
            </w:r>
          </w:p>
        </w:tc>
        <w:tc>
          <w:tcPr>
            <w:tcW w:w="3029" w:type="dxa"/>
            <w:noWrap/>
            <w:vAlign w:val="center"/>
          </w:tcPr>
          <w:p w14:paraId="431BAE89">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包名称</w:t>
            </w:r>
          </w:p>
        </w:tc>
        <w:tc>
          <w:tcPr>
            <w:tcW w:w="1688" w:type="dxa"/>
            <w:noWrap/>
            <w:vAlign w:val="center"/>
          </w:tcPr>
          <w:p w14:paraId="38CD3D51">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包预算（元）</w:t>
            </w:r>
          </w:p>
        </w:tc>
        <w:tc>
          <w:tcPr>
            <w:tcW w:w="1800" w:type="dxa"/>
            <w:noWrap/>
            <w:vAlign w:val="center"/>
          </w:tcPr>
          <w:p w14:paraId="4FDCE956">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kern w:val="0"/>
                <w:sz w:val="24"/>
                <w:szCs w:val="24"/>
              </w:rPr>
              <w:t>包最高限价（元）</w:t>
            </w:r>
          </w:p>
        </w:tc>
      </w:tr>
      <w:tr w14:paraId="485B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17CF7CF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52" w:type="dxa"/>
            <w:noWrap/>
            <w:vAlign w:val="center"/>
          </w:tcPr>
          <w:p w14:paraId="04B12B4B">
            <w:pPr>
              <w:keepNext w:val="0"/>
              <w:keepLines w:val="0"/>
              <w:pageBreakBefore w:val="0"/>
              <w:widowControl/>
              <w:wordWrap/>
              <w:overflowPunct/>
              <w:topLinePunct w:val="0"/>
              <w:autoSpaceDE w:val="0"/>
              <w:bidi w:val="0"/>
              <w:adjustRightInd w:val="0"/>
              <w:snapToGrid w:val="0"/>
              <w:spacing w:line="440" w:lineRule="exact"/>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博政采购（2024）83号</w:t>
            </w:r>
          </w:p>
        </w:tc>
        <w:tc>
          <w:tcPr>
            <w:tcW w:w="3029" w:type="dxa"/>
            <w:noWrap/>
            <w:vAlign w:val="center"/>
          </w:tcPr>
          <w:p w14:paraId="6CC3D875">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sz w:val="24"/>
                <w:szCs w:val="24"/>
                <w:highlight w:val="none"/>
                <w:lang w:val="en-US" w:eastAsia="zh-CN"/>
              </w:rPr>
              <w:t>博爱县清化镇卫生院脉动真空灭菌器等医疗设备采购项目</w:t>
            </w:r>
          </w:p>
        </w:tc>
        <w:tc>
          <w:tcPr>
            <w:tcW w:w="1688" w:type="dxa"/>
            <w:noWrap/>
            <w:vAlign w:val="center"/>
          </w:tcPr>
          <w:p w14:paraId="34B85DBB">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473000</w:t>
            </w:r>
          </w:p>
        </w:tc>
        <w:tc>
          <w:tcPr>
            <w:tcW w:w="1800" w:type="dxa"/>
            <w:noWrap/>
            <w:vAlign w:val="center"/>
          </w:tcPr>
          <w:p w14:paraId="2D7F2494">
            <w:pPr>
              <w:keepNext w:val="0"/>
              <w:keepLines w:val="0"/>
              <w:pageBreakBefore w:val="0"/>
              <w:widowControl/>
              <w:wordWrap/>
              <w:overflowPunct/>
              <w:topLinePunct w:val="0"/>
              <w:autoSpaceDE w:val="0"/>
              <w:bidi w:val="0"/>
              <w:adjustRightInd w:val="0"/>
              <w:snapToGrid w:val="0"/>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473000</w:t>
            </w:r>
          </w:p>
        </w:tc>
      </w:tr>
    </w:tbl>
    <w:p w14:paraId="4ABCCEA3">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采购一批医疗设备，包含脉动真空灭菌器、除颤仪、监护仪、麻醉视频喉镜、排痰仪等。</w:t>
      </w:r>
      <w:r>
        <w:rPr>
          <w:rFonts w:hint="eastAsia" w:ascii="宋体" w:hAnsi="宋体" w:eastAsia="宋体" w:cs="宋体"/>
          <w:sz w:val="24"/>
          <w:szCs w:val="24"/>
          <w:highlight w:val="none"/>
          <w:lang w:val="en-US" w:eastAsia="zh-CN"/>
        </w:rPr>
        <w:t>（具体要求详见谈判文件）。</w:t>
      </w:r>
    </w:p>
    <w:p w14:paraId="1F15B30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 10日历天</w:t>
      </w:r>
    </w:p>
    <w:p w14:paraId="6155C1B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7．质量要求：合格</w:t>
      </w:r>
    </w:p>
    <w:p w14:paraId="72BFC75A">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8．本项目是否接受联合体投标：否</w:t>
      </w:r>
    </w:p>
    <w:p w14:paraId="1D88B64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9.是否接受进口产品：否</w:t>
      </w:r>
    </w:p>
    <w:p w14:paraId="141322B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default" w:ascii="宋体" w:hAnsi="宋体" w:eastAsia="宋体" w:cs="宋体"/>
          <w:sz w:val="24"/>
          <w:szCs w:val="24"/>
          <w:highlight w:val="red"/>
          <w:lang w:val="en-US" w:eastAsia="zh-CN"/>
        </w:rPr>
      </w:pPr>
      <w:r>
        <w:rPr>
          <w:rFonts w:hint="eastAsia" w:ascii="宋体" w:hAnsi="宋体" w:eastAsia="宋体" w:cs="宋体"/>
          <w:sz w:val="24"/>
          <w:szCs w:val="24"/>
          <w:highlight w:val="none"/>
          <w:lang w:val="en-US" w:eastAsia="zh-CN"/>
        </w:rPr>
        <w:t>10.是否只面向中小企业采购：否</w:t>
      </w:r>
    </w:p>
    <w:p w14:paraId="458E6302">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二、申请人资格要求</w:t>
      </w:r>
    </w:p>
    <w:p w14:paraId="771FF39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1.符合《中华人民共和国政府采购法》第二十二条之规定；</w:t>
      </w:r>
    </w:p>
    <w:p w14:paraId="41819AE2">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2.落实政府采购政策需满足的资格要求：促进政府强制采购节能产品及环境标志产品优先采购，促进中小企业和监狱企业发展扶持政策。</w:t>
      </w:r>
    </w:p>
    <w:p w14:paraId="4975D8E8">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3.本项目的特定资格要</w:t>
      </w:r>
      <w:r>
        <w:rPr>
          <w:rFonts w:hint="eastAsia" w:ascii="宋体" w:hAnsi="宋体" w:eastAsia="宋体" w:cs="宋体"/>
          <w:sz w:val="24"/>
          <w:szCs w:val="24"/>
          <w:highlight w:val="none"/>
        </w:rPr>
        <w:t>求：</w:t>
      </w:r>
    </w:p>
    <w:p w14:paraId="524330AE">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供应商须具有有效的营业执照，具有医疗器械经营许可证或医疗器械经营备案凭证或生产许可证，并具有实施完成本项目的供货实力和完善的售后服务体系；</w:t>
      </w:r>
    </w:p>
    <w:p w14:paraId="0D29B4D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D368B31">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 本项目不接受联合体投标；</w:t>
      </w:r>
    </w:p>
    <w:p w14:paraId="676EB34B">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 资格审查方式：资格后审。</w:t>
      </w:r>
    </w:p>
    <w:p w14:paraId="283D05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三、获取采购文件</w:t>
      </w:r>
    </w:p>
    <w:p w14:paraId="2C3D0300">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1.时间： 2024年8 月14日至 2024 年8月16日</w:t>
      </w:r>
      <w:r>
        <w:rPr>
          <w:rFonts w:hint="eastAsia" w:ascii="宋体" w:hAnsi="宋体" w:eastAsia="宋体" w:cs="宋体"/>
          <w:sz w:val="24"/>
          <w:szCs w:val="24"/>
          <w:highlight w:val="none"/>
          <w:lang w:val="en-US" w:eastAsia="zh-CN"/>
        </w:rPr>
        <w:t>，每天上午08:00至11:59，下午12:00至23:59（北京时间，法定节假日除外） ；</w:t>
      </w:r>
    </w:p>
    <w:p w14:paraId="072D5FC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2.地点：焦作市公共资源交易中心网站；</w:t>
      </w:r>
    </w:p>
    <w:p w14:paraId="4DC9E90C">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3.方式：本项目采用电子开评标（不见面开标），凡有意参加投标者，请登陆焦作市公共资源交易中心网站交易平台“交易主体登录”栏目下载采购文件。</w:t>
      </w:r>
    </w:p>
    <w:p w14:paraId="47C08464">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四、响应文件提交截止时间及地点</w:t>
      </w:r>
    </w:p>
    <w:p w14:paraId="340E2DD8">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截止时间：2024年8月19日 8时30分（北京时间）；</w:t>
      </w:r>
    </w:p>
    <w:p w14:paraId="37003267">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 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36206B9A">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五、开标时间及地点</w:t>
      </w:r>
    </w:p>
    <w:p w14:paraId="7F13A86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 时间：2024年8月19日8时30分（北京时间）；</w:t>
      </w:r>
    </w:p>
    <w:p w14:paraId="7CCA697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地点：博爱县公共资源交易中心不见面开标</w:t>
      </w:r>
      <w:r>
        <w:rPr>
          <w:rFonts w:hint="eastAsia" w:ascii="宋体" w:hAnsi="宋体" w:eastAsia="宋体" w:cs="宋体"/>
          <w:sz w:val="24"/>
          <w:szCs w:val="24"/>
          <w:highlight w:val="none"/>
          <w:u w:val="single"/>
          <w:lang w:val="en-US" w:eastAsia="zh-CN"/>
        </w:rPr>
        <w:t xml:space="preserve"> 一 </w:t>
      </w:r>
      <w:r>
        <w:rPr>
          <w:rFonts w:hint="eastAsia" w:ascii="宋体" w:hAnsi="宋体" w:eastAsia="宋体" w:cs="宋体"/>
          <w:sz w:val="24"/>
          <w:szCs w:val="24"/>
          <w:highlight w:val="none"/>
          <w:lang w:val="en-US" w:eastAsia="zh-CN"/>
        </w:rPr>
        <w:t>室；</w:t>
      </w:r>
    </w:p>
    <w:p w14:paraId="02152F76">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六、发布公告的媒介及公告期限</w:t>
      </w:r>
    </w:p>
    <w:p w14:paraId="68981EB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本公告在《中国招标投标公共服务平台》、《河南省政府采购网》、《焦作市政府采购网》、《焦作市公共资源交易中心网》、《博爱县人民政府网》、《博爱县公共资源交易中心网》</w:t>
      </w:r>
      <w:r>
        <w:rPr>
          <w:rFonts w:hint="eastAsia" w:eastAsia="宋体"/>
          <w:bCs/>
          <w:szCs w:val="24"/>
          <w:highlight w:val="none"/>
          <w:shd w:val="clear" w:color="auto" w:fill="FFFFFF"/>
        </w:rPr>
        <w:t>http://ggzy.boai.gov.cn/</w:t>
      </w:r>
      <w:r>
        <w:rPr>
          <w:rFonts w:hint="eastAsia" w:ascii="宋体" w:hAnsi="宋体" w:eastAsia="宋体" w:cs="宋体"/>
          <w:sz w:val="24"/>
          <w:szCs w:val="24"/>
          <w:highlight w:val="none"/>
          <w:lang w:val="en-US" w:eastAsia="zh-CN"/>
        </w:rPr>
        <w:t>上发布。公告期限为三个工作日。</w:t>
      </w:r>
    </w:p>
    <w:p w14:paraId="735C6B1D">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七、其他补充事宜</w:t>
      </w:r>
    </w:p>
    <w:p w14:paraId="144A9B60">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8883A1F">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 8：00-17：30。 </w:t>
      </w:r>
    </w:p>
    <w:p w14:paraId="5517BD44">
      <w:pPr>
        <w:keepNext w:val="0"/>
        <w:keepLines w:val="0"/>
        <w:pageBreakBefore w:val="0"/>
        <w:widowControl/>
        <w:wordWrap/>
        <w:overflowPunct/>
        <w:topLinePunct w:val="0"/>
        <w:autoSpaceDE w:val="0"/>
        <w:bidi w:val="0"/>
        <w:adjustRightInd w:val="0"/>
        <w:snapToGrid w:val="0"/>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4214683C">
      <w:pPr>
        <w:keepNext w:val="0"/>
        <w:keepLines w:val="0"/>
        <w:pageBreakBefore w:val="0"/>
        <w:widowControl/>
        <w:wordWrap/>
        <w:overflowPunct/>
        <w:topLinePunct w:val="0"/>
        <w:autoSpaceDE w:val="0"/>
        <w:bidi w:val="0"/>
        <w:adjustRightInd w:val="0"/>
        <w:snapToGrid w:val="0"/>
        <w:spacing w:line="440" w:lineRule="exact"/>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八、 凡对本次采购提出询问， 请按以下方式联系</w:t>
      </w:r>
    </w:p>
    <w:p w14:paraId="3E3005EE">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1.采购人信息</w:t>
      </w:r>
    </w:p>
    <w:p w14:paraId="0B1339A2">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w:t>
      </w:r>
      <w:r>
        <w:rPr>
          <w:rFonts w:hint="eastAsia" w:ascii="宋体" w:hAnsi="宋体" w:eastAsia="宋体" w:cs="宋体"/>
          <w:sz w:val="24"/>
          <w:szCs w:val="24"/>
          <w:highlight w:val="none"/>
          <w:lang w:val="en-US" w:eastAsia="zh-CN"/>
        </w:rPr>
        <w:t>博爱县清化镇卫生院</w:t>
      </w:r>
      <w:r>
        <w:rPr>
          <w:rFonts w:hint="eastAsia" w:ascii="宋体" w:hAnsi="宋体" w:eastAsia="宋体" w:cs="宋体"/>
          <w:color w:val="auto"/>
          <w:kern w:val="0"/>
          <w:sz w:val="24"/>
          <w:szCs w:val="24"/>
          <w:highlight w:val="none"/>
          <w:lang w:val="en-US" w:eastAsia="zh-CN" w:bidi="ar-SA"/>
        </w:rPr>
        <w:t xml:space="preserve">  </w:t>
      </w:r>
    </w:p>
    <w:p w14:paraId="16AF6A7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地址：河南省博爱县清化镇中山路88号 </w:t>
      </w:r>
    </w:p>
    <w:p w14:paraId="71464B3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联系人：曹先生</w:t>
      </w:r>
    </w:p>
    <w:p w14:paraId="44AC9A4A">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联系方式：13849591066 　</w:t>
      </w:r>
    </w:p>
    <w:p w14:paraId="76C2CE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55E4C206">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称：河南成和项目管理有限公司</w:t>
      </w:r>
    </w:p>
    <w:p w14:paraId="7BD7E15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 焦作市博爱县文化路鼎基小区对面</w:t>
      </w:r>
    </w:p>
    <w:p w14:paraId="3A292D54">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联系人：毛先生</w:t>
      </w:r>
    </w:p>
    <w:p w14:paraId="79CD74C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联系方式：13253899977</w:t>
      </w:r>
    </w:p>
    <w:p w14:paraId="6F2C46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3.项目联系方式</w:t>
      </w:r>
    </w:p>
    <w:p w14:paraId="57DF9F6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联系人：曹先生</w:t>
      </w:r>
    </w:p>
    <w:p w14:paraId="2FE8AA7C">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联系方式：13849591066 　</w:t>
      </w:r>
    </w:p>
    <w:p w14:paraId="42215F9B">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　</w:t>
      </w:r>
    </w:p>
    <w:p w14:paraId="5C0DACB8">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sz w:val="24"/>
          <w:szCs w:val="24"/>
          <w:highlight w:val="none"/>
          <w:lang w:val="en-US" w:eastAsia="zh-CN"/>
        </w:rPr>
        <w:t>博爱县清化镇卫生院</w:t>
      </w:r>
    </w:p>
    <w:p w14:paraId="6656D0F3">
      <w:pPr>
        <w:pageBreakBefore w:val="0"/>
        <w:widowControl/>
        <w:kinsoku/>
        <w:wordWrap/>
        <w:overflowPunct/>
        <w:topLinePunct w:val="0"/>
        <w:autoSpaceDN/>
        <w:bidi w:val="0"/>
        <w:spacing w:beforeAutospacing="0" w:afterAutospacing="0" w:line="240" w:lineRule="auto"/>
        <w:ind w:left="0" w:leftChars="0" w:firstLine="0" w:firstLineChars="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color w:val="auto"/>
          <w:kern w:val="0"/>
          <w:sz w:val="24"/>
          <w:szCs w:val="24"/>
          <w:highlight w:val="none"/>
          <w:lang w:val="en-US" w:eastAsia="zh-CN" w:bidi="ar-SA"/>
        </w:rPr>
        <w:t>河南成和项目管理有限公司</w:t>
      </w:r>
    </w:p>
    <w:p w14:paraId="3C23C147">
      <w:pPr>
        <w:pageBreakBefore w:val="0"/>
        <w:widowControl/>
        <w:kinsoku/>
        <w:wordWrap/>
        <w:overflowPunct/>
        <w:topLinePunct w:val="0"/>
        <w:autoSpaceDN/>
        <w:bidi w:val="0"/>
        <w:spacing w:beforeAutospacing="0" w:afterAutospacing="0" w:line="360" w:lineRule="auto"/>
        <w:ind w:left="0" w:lef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日</w:t>
      </w:r>
    </w:p>
    <w:p w14:paraId="7816D399">
      <w:pPr>
        <w:keepNext w:val="0"/>
        <w:keepLines w:val="0"/>
        <w:pageBreakBefore w:val="0"/>
        <w:kinsoku/>
        <w:wordWrap/>
        <w:overflowPunct/>
        <w:topLinePunct w:val="0"/>
        <w:autoSpaceDN/>
        <w:bidi w:val="0"/>
        <w:adjustRightInd w:val="0"/>
        <w:snapToGrid w:val="0"/>
        <w:spacing w:line="440" w:lineRule="exact"/>
        <w:ind w:firstLine="480" w:firstLineChars="200"/>
        <w:jc w:val="right"/>
        <w:textAlignment w:val="auto"/>
        <w:rPr>
          <w:rFonts w:hint="eastAsia" w:ascii="宋体" w:hAnsi="宋体" w:eastAsia="宋体" w:cs="宋体"/>
          <w:color w:val="auto"/>
          <w:sz w:val="24"/>
          <w:szCs w:val="24"/>
          <w:lang w:val="en-US" w:eastAsia="zh-CN"/>
        </w:rPr>
        <w:sectPr>
          <w:footerReference r:id="rId9" w:type="default"/>
          <w:pgSz w:w="11907" w:h="16839"/>
          <w:pgMar w:top="1440" w:right="1080" w:bottom="1440" w:left="1080" w:header="0" w:footer="1408" w:gutter="0"/>
          <w:pgNumType w:fmt="decimal"/>
          <w:cols w:space="720" w:num="1"/>
        </w:sectPr>
      </w:pPr>
    </w:p>
    <w:p w14:paraId="2824DA9C">
      <w:pPr>
        <w:pStyle w:val="2"/>
        <w:pageBreakBefore w:val="0"/>
        <w:kinsoku/>
        <w:wordWrap/>
        <w:overflowPunct/>
        <w:topLinePunct w:val="0"/>
        <w:autoSpaceDN/>
        <w:bidi w:val="0"/>
        <w:spacing w:before="0" w:beforeAutospacing="0" w:after="0" w:afterAutospacing="0" w:line="360" w:lineRule="auto"/>
        <w:ind w:firstLine="883" w:firstLineChars="200"/>
        <w:jc w:val="center"/>
        <w:textAlignment w:val="auto"/>
      </w:pPr>
      <w:r>
        <w:rPr>
          <w:rFonts w:hint="eastAsia"/>
          <w:color w:val="auto"/>
          <w:kern w:val="0"/>
          <w:highlight w:val="none"/>
        </w:rPr>
        <w:t>投标须知前附表</w:t>
      </w: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8163"/>
      </w:tblGrid>
      <w:tr w14:paraId="4106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42" w:type="dxa"/>
            <w:vAlign w:val="top"/>
          </w:tcPr>
          <w:p w14:paraId="7BD81DDC">
            <w:pPr>
              <w:pStyle w:val="29"/>
              <w:spacing w:before="117" w:line="221" w:lineRule="auto"/>
              <w:ind w:left="133"/>
            </w:pPr>
            <w:r>
              <w:rPr>
                <w:rFonts w:hint="eastAsia" w:ascii="宋体" w:hAnsi="宋体" w:eastAsia="宋体" w:cs="宋体"/>
                <w:b/>
                <w:bCs/>
                <w:color w:val="auto"/>
                <w:sz w:val="24"/>
                <w:szCs w:val="24"/>
                <w:highlight w:val="none"/>
              </w:rPr>
              <w:t>序号</w:t>
            </w:r>
          </w:p>
        </w:tc>
        <w:tc>
          <w:tcPr>
            <w:tcW w:w="8163" w:type="dxa"/>
            <w:vAlign w:val="top"/>
          </w:tcPr>
          <w:p w14:paraId="106D02DA">
            <w:pPr>
              <w:pStyle w:val="29"/>
              <w:spacing w:before="117" w:line="220" w:lineRule="auto"/>
              <w:ind w:left="3634"/>
            </w:pPr>
            <w:r>
              <w:rPr>
                <w:rFonts w:hint="eastAsia" w:ascii="宋体" w:hAnsi="宋体" w:eastAsia="宋体" w:cs="宋体"/>
                <w:b/>
                <w:bCs/>
                <w:color w:val="auto"/>
                <w:sz w:val="24"/>
                <w:szCs w:val="24"/>
                <w:highlight w:val="none"/>
              </w:rPr>
              <w:t>内容规定</w:t>
            </w:r>
          </w:p>
        </w:tc>
      </w:tr>
      <w:tr w14:paraId="4E63F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38B78271">
            <w:pPr>
              <w:spacing w:line="266" w:lineRule="auto"/>
              <w:rPr>
                <w:rFonts w:ascii="Arial"/>
                <w:sz w:val="21"/>
                <w:highlight w:val="none"/>
              </w:rPr>
            </w:pPr>
          </w:p>
          <w:p w14:paraId="772E08D5">
            <w:pPr>
              <w:spacing w:line="266" w:lineRule="auto"/>
              <w:rPr>
                <w:rFonts w:ascii="Arial"/>
                <w:sz w:val="21"/>
                <w:highlight w:val="none"/>
              </w:rPr>
            </w:pPr>
          </w:p>
          <w:p w14:paraId="1D36996F">
            <w:pPr>
              <w:spacing w:line="266" w:lineRule="auto"/>
              <w:rPr>
                <w:rFonts w:ascii="Arial"/>
                <w:sz w:val="21"/>
                <w:highlight w:val="none"/>
              </w:rPr>
            </w:pPr>
          </w:p>
          <w:p w14:paraId="02F2F32F">
            <w:pPr>
              <w:spacing w:line="266" w:lineRule="auto"/>
              <w:rPr>
                <w:rFonts w:ascii="Arial"/>
                <w:sz w:val="21"/>
                <w:highlight w:val="none"/>
              </w:rPr>
            </w:pPr>
          </w:p>
          <w:p w14:paraId="75EC24F4">
            <w:pPr>
              <w:spacing w:line="266" w:lineRule="auto"/>
              <w:rPr>
                <w:rFonts w:ascii="Arial"/>
                <w:sz w:val="21"/>
                <w:highlight w:val="none"/>
              </w:rPr>
            </w:pPr>
          </w:p>
          <w:p w14:paraId="09AAFD9E">
            <w:pPr>
              <w:spacing w:line="266" w:lineRule="auto"/>
              <w:rPr>
                <w:rFonts w:ascii="Arial"/>
                <w:sz w:val="21"/>
                <w:highlight w:val="none"/>
              </w:rPr>
            </w:pPr>
          </w:p>
          <w:p w14:paraId="5451173B">
            <w:pPr>
              <w:spacing w:line="266" w:lineRule="auto"/>
              <w:rPr>
                <w:rFonts w:ascii="Arial"/>
                <w:sz w:val="21"/>
                <w:highlight w:val="none"/>
              </w:rPr>
            </w:pPr>
          </w:p>
          <w:p w14:paraId="676B900A">
            <w:pPr>
              <w:spacing w:line="266" w:lineRule="auto"/>
              <w:rPr>
                <w:rFonts w:ascii="Arial"/>
                <w:sz w:val="21"/>
                <w:highlight w:val="none"/>
              </w:rPr>
            </w:pPr>
          </w:p>
          <w:p w14:paraId="7C50E9EF">
            <w:pPr>
              <w:pStyle w:val="29"/>
              <w:spacing w:before="68" w:line="183" w:lineRule="auto"/>
              <w:ind w:left="335"/>
              <w:rPr>
                <w:sz w:val="21"/>
                <w:szCs w:val="21"/>
                <w:highlight w:val="none"/>
              </w:rPr>
            </w:pPr>
            <w:r>
              <w:rPr>
                <w:sz w:val="21"/>
                <w:szCs w:val="21"/>
                <w:highlight w:val="none"/>
              </w:rPr>
              <w:t>1</w:t>
            </w:r>
          </w:p>
        </w:tc>
        <w:tc>
          <w:tcPr>
            <w:tcW w:w="8163" w:type="dxa"/>
            <w:vAlign w:val="top"/>
          </w:tcPr>
          <w:p w14:paraId="0112E7EA">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eastAsia="宋体" w:cs="宋体"/>
                <w:sz w:val="24"/>
                <w:szCs w:val="24"/>
                <w:highlight w:val="none"/>
                <w:lang w:val="en-US" w:eastAsia="zh-CN"/>
              </w:rPr>
              <w:t>博爱县清化镇卫生院脉动真空灭菌器等医疗设备采购项目</w:t>
            </w:r>
          </w:p>
          <w:p w14:paraId="68874495">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r>
              <w:rPr>
                <w:rFonts w:hint="eastAsia" w:ascii="宋体" w:hAnsi="宋体" w:eastAsia="宋体" w:cs="宋体"/>
                <w:color w:val="auto"/>
                <w:kern w:val="0"/>
                <w:sz w:val="24"/>
                <w:szCs w:val="24"/>
                <w:highlight w:val="none"/>
                <w:lang w:val="en-US" w:eastAsia="zh-CN"/>
              </w:rPr>
              <w:t>采购一批医疗设备，包含脉动真空灭菌器、除颤仪、监护仪、麻醉视频喉镜、排痰仪等。</w:t>
            </w:r>
          </w:p>
          <w:p w14:paraId="74B1F840">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质量标准：合格。</w:t>
            </w:r>
          </w:p>
          <w:p w14:paraId="084A65B1">
            <w:pPr>
              <w:pageBreakBefore w:val="0"/>
              <w:kinsoku/>
              <w:wordWrap/>
              <w:overflowPunct/>
              <w:topLinePunct w:val="0"/>
              <w:bidi w:val="0"/>
              <w:adjustRightInd w:val="0"/>
              <w:snapToGrid w:val="0"/>
              <w:spacing w:beforeAutospacing="0" w:afterAutospacing="0"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合同履行期限：10日历天</w:t>
            </w:r>
          </w:p>
          <w:p w14:paraId="036FB9EC">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5842A01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资格审查方式：资格后审。</w:t>
            </w:r>
          </w:p>
          <w:p w14:paraId="472BABF9">
            <w:pPr>
              <w:pageBreakBefore w:val="0"/>
              <w:kinsoku/>
              <w:wordWrap/>
              <w:overflowPunct/>
              <w:topLinePunct w:val="0"/>
              <w:bidi w:val="0"/>
              <w:adjustRightInd w:val="0"/>
              <w:snapToGrid w:val="0"/>
              <w:spacing w:beforeAutospacing="0" w:afterAutospacing="0" w:line="360" w:lineRule="auto"/>
              <w:rPr>
                <w:rFonts w:hint="default" w:eastAsia="宋体"/>
                <w:highlight w:val="none"/>
                <w:lang w:val="en-US" w:eastAsia="zh-CN"/>
              </w:rPr>
            </w:pPr>
            <w:r>
              <w:rPr>
                <w:rFonts w:hint="eastAsia" w:ascii="宋体" w:hAnsi="宋体" w:eastAsia="宋体" w:cs="宋体"/>
                <w:color w:val="auto"/>
                <w:sz w:val="24"/>
                <w:highlight w:val="none"/>
                <w:lang w:val="en-US" w:eastAsia="zh-CN"/>
              </w:rPr>
              <w:t>付款方式：</w:t>
            </w:r>
            <w:r>
              <w:rPr>
                <w:rFonts w:hint="eastAsia" w:asciiTheme="minorEastAsia" w:hAnsiTheme="minorEastAsia" w:eastAsiaTheme="minorEastAsia" w:cstheme="minorEastAsia"/>
                <w:color w:val="auto"/>
                <w:sz w:val="24"/>
                <w:szCs w:val="24"/>
                <w:lang w:val="en-US" w:eastAsia="zh-CN"/>
              </w:rPr>
              <w:t>供货安装完毕经验收合格</w:t>
            </w:r>
            <w:r>
              <w:rPr>
                <w:rFonts w:hint="eastAsia" w:asciiTheme="minorEastAsia" w:hAnsiTheme="minorEastAsia" w:cstheme="minorEastAsia"/>
                <w:color w:val="auto"/>
                <w:sz w:val="24"/>
                <w:szCs w:val="24"/>
                <w:lang w:val="en-US" w:eastAsia="zh-CN"/>
              </w:rPr>
              <w:t>后一次付清</w:t>
            </w:r>
            <w:r>
              <w:rPr>
                <w:rFonts w:hint="eastAsia" w:asciiTheme="minorEastAsia" w:hAnsiTheme="minorEastAsia" w:eastAsiaTheme="minorEastAsia" w:cstheme="minorEastAsia"/>
                <w:color w:val="auto"/>
                <w:sz w:val="24"/>
                <w:szCs w:val="24"/>
                <w:lang w:val="en-US" w:eastAsia="zh-CN"/>
              </w:rPr>
              <w:t>。</w:t>
            </w:r>
          </w:p>
        </w:tc>
      </w:tr>
      <w:tr w14:paraId="1E33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4EBDAC27">
            <w:pPr>
              <w:pStyle w:val="29"/>
              <w:spacing w:before="244" w:line="182" w:lineRule="auto"/>
              <w:ind w:left="322"/>
              <w:rPr>
                <w:sz w:val="21"/>
                <w:szCs w:val="21"/>
              </w:rPr>
            </w:pPr>
            <w:r>
              <w:rPr>
                <w:sz w:val="21"/>
                <w:szCs w:val="21"/>
              </w:rPr>
              <w:t>2</w:t>
            </w:r>
          </w:p>
        </w:tc>
        <w:tc>
          <w:tcPr>
            <w:tcW w:w="8163" w:type="dxa"/>
            <w:vAlign w:val="top"/>
          </w:tcPr>
          <w:p w14:paraId="2900B01D">
            <w:pPr>
              <w:pStyle w:val="29"/>
              <w:spacing w:before="193" w:line="220" w:lineRule="auto"/>
              <w:ind w:left="123"/>
              <w:rPr>
                <w:rFonts w:hint="default" w:eastAsia="宋体"/>
                <w:lang w:val="en-US" w:eastAsia="zh-CN"/>
              </w:rPr>
            </w:pPr>
            <w:r>
              <w:rPr>
                <w:spacing w:val="-2"/>
              </w:rPr>
              <w:t>资金来源：</w:t>
            </w:r>
            <w:r>
              <w:rPr>
                <w:rFonts w:hint="eastAsia"/>
                <w:spacing w:val="-2"/>
                <w:lang w:val="en-US" w:eastAsia="zh-CN"/>
              </w:rPr>
              <w:t>自筹资金</w:t>
            </w:r>
          </w:p>
        </w:tc>
      </w:tr>
      <w:tr w14:paraId="3953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742" w:type="dxa"/>
            <w:vAlign w:val="top"/>
          </w:tcPr>
          <w:p w14:paraId="361BF713">
            <w:pPr>
              <w:spacing w:line="247" w:lineRule="auto"/>
              <w:rPr>
                <w:rFonts w:ascii="Arial"/>
                <w:sz w:val="21"/>
              </w:rPr>
            </w:pPr>
          </w:p>
          <w:p w14:paraId="651B4712">
            <w:pPr>
              <w:spacing w:line="248" w:lineRule="auto"/>
              <w:rPr>
                <w:rFonts w:ascii="Arial"/>
                <w:sz w:val="21"/>
              </w:rPr>
            </w:pPr>
          </w:p>
          <w:p w14:paraId="6AD476AB">
            <w:pPr>
              <w:spacing w:line="248" w:lineRule="auto"/>
              <w:rPr>
                <w:rFonts w:ascii="Arial"/>
                <w:sz w:val="21"/>
              </w:rPr>
            </w:pPr>
          </w:p>
          <w:p w14:paraId="52DF1383">
            <w:pPr>
              <w:spacing w:line="248" w:lineRule="auto"/>
              <w:rPr>
                <w:rFonts w:ascii="Arial"/>
                <w:sz w:val="21"/>
              </w:rPr>
            </w:pPr>
          </w:p>
          <w:p w14:paraId="2A78E20C">
            <w:pPr>
              <w:spacing w:line="248" w:lineRule="auto"/>
              <w:rPr>
                <w:rFonts w:ascii="Arial"/>
                <w:sz w:val="21"/>
              </w:rPr>
            </w:pPr>
          </w:p>
          <w:p w14:paraId="5B336579">
            <w:pPr>
              <w:spacing w:line="248" w:lineRule="auto"/>
              <w:rPr>
                <w:rFonts w:ascii="Arial"/>
                <w:sz w:val="21"/>
              </w:rPr>
            </w:pPr>
          </w:p>
          <w:p w14:paraId="1B3FBA11">
            <w:pPr>
              <w:pStyle w:val="29"/>
              <w:spacing w:before="68" w:line="182" w:lineRule="auto"/>
              <w:ind w:left="324"/>
              <w:rPr>
                <w:sz w:val="21"/>
                <w:szCs w:val="21"/>
              </w:rPr>
            </w:pPr>
            <w:r>
              <w:rPr>
                <w:sz w:val="21"/>
                <w:szCs w:val="21"/>
              </w:rPr>
              <w:t>3</w:t>
            </w:r>
          </w:p>
        </w:tc>
        <w:tc>
          <w:tcPr>
            <w:tcW w:w="8163" w:type="dxa"/>
            <w:vAlign w:val="top"/>
          </w:tcPr>
          <w:p w14:paraId="3E7105BF">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获取采购文件时间</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8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8 </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16 </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highlight w:val="none"/>
              </w:rPr>
              <w:t> </w:t>
            </w:r>
          </w:p>
          <w:p w14:paraId="031C35CE">
            <w:pPr>
              <w:pageBreakBefore w:val="0"/>
              <w:kinsoku/>
              <w:wordWrap/>
              <w:overflowPunct/>
              <w:topLinePunct w:val="0"/>
              <w:bidi w:val="0"/>
              <w:adjustRightInd w:val="0"/>
              <w:snapToGrid w:val="0"/>
              <w:spacing w:beforeAutospacing="0" w:afterAutospacing="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地点：焦作市公共资源交易中心网站会员系统  </w:t>
            </w:r>
          </w:p>
          <w:p w14:paraId="0A3CD2C6">
            <w:pPr>
              <w:adjustRightInd w:val="0"/>
              <w:snapToGrid w:val="0"/>
              <w:spacing w:line="360" w:lineRule="auto"/>
              <w:rPr>
                <w:rFonts w:hint="eastAsia" w:ascii="宋体" w:hAnsi="宋体" w:cs="宋体"/>
                <w:color w:val="auto"/>
                <w:sz w:val="24"/>
              </w:rPr>
            </w:pPr>
            <w:r>
              <w:rPr>
                <w:rFonts w:hint="eastAsia" w:ascii="宋体" w:hAnsi="宋体" w:eastAsia="宋体" w:cs="宋体"/>
                <w:color w:val="auto"/>
                <w:sz w:val="24"/>
                <w:highlight w:val="none"/>
              </w:rPr>
              <w:t>方式：凡</w:t>
            </w:r>
            <w:r>
              <w:rPr>
                <w:rFonts w:hint="eastAsia" w:ascii="宋体" w:hAnsi="宋体" w:cs="宋体"/>
                <w:color w:val="auto"/>
                <w:sz w:val="24"/>
              </w:rPr>
              <w:t>有意参加投标者，请登录焦作市公共资源交易中心官网站进行网上下载谈判文件。未通过会员系统完成下载文件，响应性文件视为无效（联系电话：0391-3568920，QQ：232850725、361532918（群））。</w:t>
            </w:r>
          </w:p>
          <w:p w14:paraId="6C51299D">
            <w:pPr>
              <w:adjustRightInd w:val="0"/>
              <w:snapToGrid w:val="0"/>
              <w:spacing w:line="360" w:lineRule="auto"/>
            </w:pPr>
            <w:r>
              <w:rPr>
                <w:rFonts w:hint="eastAsia" w:ascii="宋体" w:hAnsi="宋体" w:cs="宋体"/>
                <w:color w:val="auto"/>
                <w:sz w:val="24"/>
                <w:lang w:val="en-US" w:eastAsia="zh-CN"/>
              </w:rPr>
              <w:t>采购文件售价：0元</w:t>
            </w:r>
          </w:p>
        </w:tc>
      </w:tr>
      <w:tr w14:paraId="5E1E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742" w:type="dxa"/>
            <w:vAlign w:val="top"/>
          </w:tcPr>
          <w:p w14:paraId="687A48C6">
            <w:pPr>
              <w:adjustRightInd w:val="0"/>
              <w:snapToGrid w:val="0"/>
              <w:spacing w:line="360" w:lineRule="auto"/>
              <w:rPr>
                <w:rFonts w:hint="eastAsia" w:ascii="宋体" w:hAnsi="宋体" w:cs="宋体"/>
                <w:color w:val="auto"/>
                <w:sz w:val="24"/>
              </w:rPr>
            </w:pPr>
          </w:p>
          <w:p w14:paraId="08269300">
            <w:pPr>
              <w:adjustRightInd w:val="0"/>
              <w:snapToGrid w:val="0"/>
              <w:spacing w:line="360" w:lineRule="auto"/>
              <w:rPr>
                <w:rFonts w:hint="eastAsia" w:ascii="宋体" w:hAnsi="宋体" w:cs="宋体"/>
                <w:color w:val="auto"/>
                <w:sz w:val="24"/>
              </w:rPr>
            </w:pPr>
          </w:p>
          <w:p w14:paraId="15B6202E">
            <w:pPr>
              <w:adjustRightInd w:val="0"/>
              <w:snapToGrid w:val="0"/>
              <w:spacing w:line="360" w:lineRule="auto"/>
              <w:rPr>
                <w:rFonts w:hint="eastAsia" w:ascii="宋体" w:hAnsi="宋体" w:cs="宋体"/>
                <w:color w:val="auto"/>
                <w:sz w:val="24"/>
              </w:rPr>
            </w:pPr>
          </w:p>
          <w:p w14:paraId="0543A6E6">
            <w:pPr>
              <w:adjustRightInd w:val="0"/>
              <w:snapToGrid w:val="0"/>
              <w:spacing w:line="360" w:lineRule="auto"/>
              <w:rPr>
                <w:rFonts w:hint="eastAsia" w:ascii="宋体" w:hAnsi="宋体" w:cs="宋体"/>
                <w:color w:val="auto"/>
                <w:sz w:val="24"/>
              </w:rPr>
            </w:pPr>
          </w:p>
          <w:p w14:paraId="46370715">
            <w:pPr>
              <w:adjustRightInd w:val="0"/>
              <w:snapToGrid w:val="0"/>
              <w:spacing w:line="360" w:lineRule="auto"/>
              <w:rPr>
                <w:rFonts w:hint="eastAsia" w:ascii="宋体" w:hAnsi="宋体" w:cs="宋体"/>
                <w:color w:val="auto"/>
                <w:sz w:val="24"/>
              </w:rPr>
            </w:pPr>
            <w:r>
              <w:rPr>
                <w:rFonts w:hint="eastAsia" w:ascii="宋体" w:hAnsi="宋体" w:cs="宋体"/>
                <w:color w:val="auto"/>
                <w:sz w:val="24"/>
              </w:rPr>
              <w:t>4</w:t>
            </w:r>
          </w:p>
        </w:tc>
        <w:tc>
          <w:tcPr>
            <w:tcW w:w="8163" w:type="dxa"/>
            <w:vAlign w:val="top"/>
          </w:tcPr>
          <w:p w14:paraId="6D95D8F6">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响应文件份数： 加密的电子响应文件壹份（ .jztf 格式在会员系统指定位置上传）</w:t>
            </w:r>
          </w:p>
          <w:p w14:paraId="7239C001">
            <w:pPr>
              <w:adjustRightInd w:val="0"/>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投标保证金：无</w:t>
            </w:r>
          </w:p>
          <w:p w14:paraId="61032E65">
            <w:pPr>
              <w:adjustRightInd w:val="0"/>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履约保证金：无</w:t>
            </w:r>
          </w:p>
        </w:tc>
      </w:tr>
      <w:tr w14:paraId="79F2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42" w:type="dxa"/>
            <w:vAlign w:val="top"/>
          </w:tcPr>
          <w:p w14:paraId="2970347D">
            <w:pPr>
              <w:spacing w:line="273" w:lineRule="auto"/>
              <w:rPr>
                <w:rFonts w:ascii="Arial"/>
                <w:sz w:val="21"/>
              </w:rPr>
            </w:pPr>
          </w:p>
          <w:p w14:paraId="51DD90F8">
            <w:pPr>
              <w:pStyle w:val="29"/>
              <w:spacing w:before="78" w:line="180" w:lineRule="auto"/>
              <w:ind w:left="318"/>
            </w:pPr>
            <w:r>
              <w:t>5</w:t>
            </w:r>
          </w:p>
        </w:tc>
        <w:tc>
          <w:tcPr>
            <w:tcW w:w="8163" w:type="dxa"/>
            <w:vAlign w:val="top"/>
          </w:tcPr>
          <w:p w14:paraId="40DBC77B">
            <w:pPr>
              <w:pStyle w:val="32"/>
              <w:pageBreakBefore w:val="0"/>
              <w:widowControl w:val="0"/>
              <w:pBdr>
                <w:bottom w:val="none" w:color="auto" w:sz="0" w:space="0"/>
              </w:pBdr>
              <w:kinsoku/>
              <w:wordWrap/>
              <w:overflowPunct/>
              <w:topLinePunct w:val="0"/>
              <w:bidi w:val="0"/>
              <w:spacing w:beforeAutospacing="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响应文件递交截止时间</w:t>
            </w:r>
            <w:r>
              <w:rPr>
                <w:rFonts w:hint="eastAsia" w:ascii="宋体" w:eastAsia="宋体" w:cs="宋体"/>
                <w:b/>
                <w:bCs/>
                <w:color w:val="auto"/>
                <w:sz w:val="24"/>
                <w:szCs w:val="24"/>
                <w:highlight w:val="none"/>
                <w:u w:val="single"/>
                <w:lang w:val="en-US" w:eastAsia="zh-CN"/>
              </w:rPr>
              <w:t>2024</w:t>
            </w:r>
            <w:r>
              <w:rPr>
                <w:rFonts w:hint="eastAsia" w:ascii="宋体" w:hAnsi="宋体" w:eastAsia="宋体" w:cs="宋体"/>
                <w:b/>
                <w:bCs/>
                <w:color w:val="auto"/>
                <w:sz w:val="24"/>
                <w:szCs w:val="24"/>
                <w:highlight w:val="none"/>
                <w:lang w:val="en-US" w:eastAsia="zh-CN"/>
              </w:rPr>
              <w:t>年</w:t>
            </w:r>
            <w:r>
              <w:rPr>
                <w:rFonts w:hint="eastAsia" w:ascii="宋体" w:eastAsia="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lang w:val="en-US" w:eastAsia="zh-CN"/>
              </w:rPr>
              <w:t>月</w:t>
            </w:r>
            <w:r>
              <w:rPr>
                <w:rFonts w:hint="eastAsia" w:ascii="宋体" w:eastAsia="宋体" w:cs="宋体"/>
                <w:b/>
                <w:bCs/>
                <w:color w:val="auto"/>
                <w:sz w:val="24"/>
                <w:szCs w:val="24"/>
                <w:highlight w:val="none"/>
                <w:u w:val="single"/>
                <w:lang w:val="en-US" w:eastAsia="zh-CN"/>
              </w:rPr>
              <w:t>19</w:t>
            </w:r>
            <w:r>
              <w:rPr>
                <w:rFonts w:hint="eastAsia" w:ascii="宋体" w:hAnsi="宋体" w:eastAsia="宋体" w:cs="宋体"/>
                <w:b/>
                <w:bCs/>
                <w:color w:val="auto"/>
                <w:sz w:val="24"/>
                <w:szCs w:val="24"/>
                <w:highlight w:val="none"/>
                <w:lang w:val="en-US" w:eastAsia="zh-CN"/>
              </w:rPr>
              <w:t>日</w:t>
            </w:r>
            <w:r>
              <w:rPr>
                <w:rFonts w:hint="eastAsia" w:ascii="宋体" w:eastAsia="宋体" w:cs="宋体"/>
                <w:b/>
                <w:bCs/>
                <w:color w:val="auto"/>
                <w:sz w:val="24"/>
                <w:szCs w:val="24"/>
                <w:highlight w:val="none"/>
                <w:u w:val="single"/>
                <w:lang w:val="en-US" w:eastAsia="zh-CN"/>
              </w:rPr>
              <w:t>8</w:t>
            </w:r>
            <w:r>
              <w:rPr>
                <w:rFonts w:hint="eastAsia" w:ascii="宋体" w:hAnsi="宋体" w:eastAsia="宋体" w:cs="宋体"/>
                <w:b/>
                <w:bCs/>
                <w:color w:val="auto"/>
                <w:sz w:val="24"/>
                <w:szCs w:val="24"/>
                <w:highlight w:val="none"/>
                <w:lang w:val="en-US" w:eastAsia="zh-CN"/>
              </w:rPr>
              <w:t>时</w:t>
            </w:r>
            <w:r>
              <w:rPr>
                <w:rFonts w:hint="eastAsia" w:asci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u w:val="none"/>
              </w:rPr>
              <w:t>（北京时间）</w:t>
            </w:r>
            <w:r>
              <w:rPr>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highlight w:val="none"/>
                <w:u w:val="none"/>
              </w:rPr>
              <w:t> </w:t>
            </w:r>
          </w:p>
          <w:p w14:paraId="688E231A">
            <w:pPr>
              <w:pStyle w:val="29"/>
              <w:spacing w:before="179" w:line="220" w:lineRule="auto"/>
            </w:pPr>
            <w:r>
              <w:rPr>
                <w:rFonts w:hint="eastAsia" w:ascii="宋体" w:hAnsi="宋体" w:eastAsia="宋体" w:cs="宋体"/>
                <w:b w:val="0"/>
                <w:bCs w:val="0"/>
                <w:color w:val="auto"/>
                <w:sz w:val="24"/>
                <w:szCs w:val="24"/>
                <w:highlight w:val="none"/>
              </w:rPr>
              <w:t>响应文件递交地点：</w:t>
            </w:r>
            <w:r>
              <w:rPr>
                <w:rFonts w:hint="eastAsia" w:ascii="宋体" w:hAnsi="宋体" w:eastAsia="宋体" w:cs="宋体"/>
                <w:b w:val="0"/>
                <w:color w:val="auto"/>
                <w:kern w:val="0"/>
                <w:sz w:val="24"/>
                <w:szCs w:val="24"/>
                <w:highlight w:val="none"/>
                <w:lang w:val="en-US" w:eastAsia="zh-CN" w:bidi="ar-SA"/>
              </w:rPr>
              <w:t>博爱县公共资源交易中心不见面开标</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cs="宋体"/>
                <w:b w:val="0"/>
                <w:color w:val="auto"/>
                <w:kern w:val="0"/>
                <w:sz w:val="24"/>
                <w:szCs w:val="24"/>
                <w:highlight w:val="none"/>
                <w:u w:val="single"/>
                <w:lang w:val="en-US" w:eastAsia="zh-CN" w:bidi="ar-SA"/>
              </w:rPr>
              <w:t>一</w:t>
            </w:r>
            <w:r>
              <w:rPr>
                <w:rFonts w:hint="eastAsia" w:ascii="宋体" w:hAnsi="宋体" w:eastAsia="宋体" w:cs="宋体"/>
                <w:b w:val="0"/>
                <w:color w:val="auto"/>
                <w:kern w:val="0"/>
                <w:sz w:val="24"/>
                <w:szCs w:val="24"/>
                <w:highlight w:val="none"/>
                <w:u w:val="single"/>
                <w:lang w:val="en-US" w:eastAsia="zh-CN" w:bidi="ar-SA"/>
              </w:rPr>
              <w:t xml:space="preserve"> </w:t>
            </w:r>
            <w:r>
              <w:rPr>
                <w:rFonts w:hint="eastAsia" w:ascii="宋体" w:hAnsi="宋体" w:eastAsia="宋体" w:cs="宋体"/>
                <w:b w:val="0"/>
                <w:color w:val="auto"/>
                <w:kern w:val="0"/>
                <w:sz w:val="24"/>
                <w:szCs w:val="24"/>
                <w:highlight w:val="none"/>
                <w:lang w:val="en-US" w:eastAsia="zh-CN" w:bidi="ar-SA"/>
              </w:rPr>
              <w:t>室</w:t>
            </w:r>
          </w:p>
        </w:tc>
      </w:tr>
    </w:tbl>
    <w:p w14:paraId="14CA00C8">
      <w:pPr>
        <w:pStyle w:val="6"/>
        <w:spacing w:line="91" w:lineRule="exact"/>
        <w:rPr>
          <w:sz w:val="7"/>
        </w:rPr>
      </w:pPr>
    </w:p>
    <w:p w14:paraId="75BB0853">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36E53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vAlign w:val="top"/>
          </w:tcPr>
          <w:p w14:paraId="73E6F011">
            <w:pPr>
              <w:spacing w:line="314" w:lineRule="auto"/>
              <w:rPr>
                <w:rFonts w:ascii="Arial"/>
                <w:sz w:val="21"/>
              </w:rPr>
            </w:pPr>
          </w:p>
          <w:p w14:paraId="3584A9DA">
            <w:pPr>
              <w:pStyle w:val="29"/>
              <w:spacing w:before="68" w:line="182" w:lineRule="auto"/>
              <w:ind w:left="321"/>
              <w:rPr>
                <w:sz w:val="21"/>
                <w:szCs w:val="21"/>
              </w:rPr>
            </w:pPr>
            <w:r>
              <w:rPr>
                <w:sz w:val="21"/>
                <w:szCs w:val="21"/>
              </w:rPr>
              <w:t>6</w:t>
            </w:r>
          </w:p>
        </w:tc>
        <w:tc>
          <w:tcPr>
            <w:tcW w:w="8169" w:type="dxa"/>
            <w:vAlign w:val="top"/>
          </w:tcPr>
          <w:p w14:paraId="108D244E">
            <w:pPr>
              <w:spacing w:line="254" w:lineRule="auto"/>
              <w:rPr>
                <w:rFonts w:ascii="Arial"/>
                <w:sz w:val="21"/>
              </w:rPr>
            </w:pPr>
          </w:p>
          <w:p w14:paraId="507082BC">
            <w:pPr>
              <w:pStyle w:val="29"/>
              <w:spacing w:before="78" w:line="219" w:lineRule="auto"/>
            </w:pPr>
            <w:r>
              <w:rPr>
                <w:spacing w:val="-2"/>
              </w:rPr>
              <w:t>采购事项答疑: 如有疑问，请与采购人或采购代理机构联系。</w:t>
            </w:r>
          </w:p>
        </w:tc>
      </w:tr>
      <w:tr w14:paraId="037F6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vAlign w:val="top"/>
          </w:tcPr>
          <w:p w14:paraId="0A6DEBB5">
            <w:pPr>
              <w:spacing w:line="264" w:lineRule="auto"/>
              <w:rPr>
                <w:rFonts w:ascii="Arial"/>
                <w:sz w:val="21"/>
              </w:rPr>
            </w:pPr>
          </w:p>
          <w:p w14:paraId="67D39AD5">
            <w:pPr>
              <w:spacing w:line="265" w:lineRule="auto"/>
              <w:rPr>
                <w:rFonts w:ascii="Arial"/>
                <w:sz w:val="21"/>
              </w:rPr>
            </w:pPr>
          </w:p>
          <w:p w14:paraId="48A73CD6">
            <w:pPr>
              <w:spacing w:line="265" w:lineRule="auto"/>
              <w:rPr>
                <w:rFonts w:ascii="Arial"/>
                <w:sz w:val="21"/>
              </w:rPr>
            </w:pPr>
          </w:p>
          <w:p w14:paraId="603F3A80">
            <w:pPr>
              <w:pStyle w:val="29"/>
              <w:spacing w:before="69" w:line="181" w:lineRule="auto"/>
              <w:ind w:left="325"/>
              <w:rPr>
                <w:sz w:val="21"/>
                <w:szCs w:val="21"/>
              </w:rPr>
            </w:pPr>
            <w:r>
              <w:rPr>
                <w:sz w:val="21"/>
                <w:szCs w:val="21"/>
              </w:rPr>
              <w:t>7</w:t>
            </w:r>
          </w:p>
        </w:tc>
        <w:tc>
          <w:tcPr>
            <w:tcW w:w="8169" w:type="dxa"/>
            <w:vAlign w:val="top"/>
          </w:tcPr>
          <w:p w14:paraId="2E1DC0BC">
            <w:pPr>
              <w:pStyle w:val="29"/>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14:paraId="750A40E1">
            <w:pPr>
              <w:pStyle w:val="29"/>
              <w:spacing w:before="181" w:line="220" w:lineRule="auto"/>
            </w:pPr>
            <w:r>
              <w:rPr>
                <w:spacing w:val="-1"/>
              </w:rPr>
              <w:t>不见面开标地点：</w:t>
            </w:r>
            <w:r>
              <w:rPr>
                <w:b/>
                <w:bCs/>
                <w:spacing w:val="-1"/>
              </w:rPr>
              <w:t>博爱</w:t>
            </w:r>
            <w:r>
              <w:rPr>
                <w:b/>
                <w:bCs/>
                <w:color w:val="auto"/>
                <w:spacing w:val="-1"/>
                <w:highlight w:val="none"/>
                <w:shd w:val="clear"/>
              </w:rPr>
              <w:t>县公共资源交易中</w:t>
            </w:r>
            <w:r>
              <w:rPr>
                <w:b/>
                <w:bCs/>
                <w:color w:val="auto"/>
                <w:spacing w:val="-1"/>
                <w:highlight w:val="none"/>
                <w:u w:val="none"/>
                <w:shd w:val="clear"/>
              </w:rPr>
              <w:t>心第</w:t>
            </w:r>
            <w:r>
              <w:rPr>
                <w:rFonts w:hint="eastAsia"/>
                <w:b/>
                <w:bCs/>
                <w:color w:val="auto"/>
                <w:spacing w:val="-1"/>
                <w:highlight w:val="none"/>
                <w:u w:val="single"/>
                <w:shd w:val="clear"/>
                <w:lang w:val="en-US" w:eastAsia="zh-CN"/>
              </w:rPr>
              <w:t xml:space="preserve"> 一 </w:t>
            </w:r>
            <w:r>
              <w:rPr>
                <w:b/>
                <w:bCs/>
                <w:color w:val="auto"/>
                <w:spacing w:val="-1"/>
                <w:highlight w:val="none"/>
                <w:u w:val="none"/>
                <w:shd w:val="clear"/>
              </w:rPr>
              <w:t>开标室</w:t>
            </w:r>
          </w:p>
        </w:tc>
      </w:tr>
      <w:tr w14:paraId="61516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vAlign w:val="top"/>
          </w:tcPr>
          <w:p w14:paraId="256ADEF0">
            <w:pPr>
              <w:spacing w:line="252" w:lineRule="auto"/>
              <w:rPr>
                <w:rFonts w:ascii="Arial"/>
                <w:sz w:val="21"/>
              </w:rPr>
            </w:pPr>
          </w:p>
          <w:p w14:paraId="41FCFA00">
            <w:pPr>
              <w:spacing w:line="252" w:lineRule="auto"/>
              <w:rPr>
                <w:rFonts w:ascii="Arial"/>
                <w:sz w:val="21"/>
              </w:rPr>
            </w:pPr>
          </w:p>
          <w:p w14:paraId="18F5C1E6">
            <w:pPr>
              <w:spacing w:line="252" w:lineRule="auto"/>
              <w:rPr>
                <w:rFonts w:ascii="Arial"/>
                <w:sz w:val="21"/>
              </w:rPr>
            </w:pPr>
          </w:p>
          <w:p w14:paraId="2433611F">
            <w:pPr>
              <w:spacing w:line="252" w:lineRule="auto"/>
              <w:rPr>
                <w:rFonts w:ascii="Arial"/>
                <w:sz w:val="21"/>
              </w:rPr>
            </w:pPr>
          </w:p>
          <w:p w14:paraId="65C5861E">
            <w:pPr>
              <w:spacing w:line="252" w:lineRule="auto"/>
              <w:rPr>
                <w:rFonts w:ascii="Arial"/>
                <w:sz w:val="21"/>
              </w:rPr>
            </w:pPr>
          </w:p>
          <w:p w14:paraId="04BB9D85">
            <w:pPr>
              <w:spacing w:line="252" w:lineRule="auto"/>
              <w:rPr>
                <w:rFonts w:ascii="Arial"/>
                <w:sz w:val="21"/>
              </w:rPr>
            </w:pPr>
          </w:p>
          <w:p w14:paraId="27E8E1CA">
            <w:pPr>
              <w:spacing w:line="252" w:lineRule="auto"/>
              <w:rPr>
                <w:rFonts w:ascii="Arial"/>
                <w:sz w:val="21"/>
              </w:rPr>
            </w:pPr>
          </w:p>
          <w:p w14:paraId="3AA0083B">
            <w:pPr>
              <w:spacing w:line="252" w:lineRule="auto"/>
              <w:rPr>
                <w:rFonts w:ascii="Arial"/>
                <w:sz w:val="21"/>
              </w:rPr>
            </w:pPr>
          </w:p>
          <w:p w14:paraId="53488EC6">
            <w:pPr>
              <w:spacing w:line="252" w:lineRule="auto"/>
              <w:rPr>
                <w:rFonts w:ascii="Arial"/>
                <w:sz w:val="21"/>
              </w:rPr>
            </w:pPr>
          </w:p>
          <w:p w14:paraId="7D64D4B7">
            <w:pPr>
              <w:spacing w:line="253" w:lineRule="auto"/>
              <w:rPr>
                <w:rFonts w:ascii="Arial"/>
                <w:sz w:val="21"/>
              </w:rPr>
            </w:pPr>
          </w:p>
          <w:p w14:paraId="18BB03E1">
            <w:pPr>
              <w:spacing w:line="253" w:lineRule="auto"/>
              <w:rPr>
                <w:rFonts w:ascii="Arial"/>
                <w:sz w:val="21"/>
              </w:rPr>
            </w:pPr>
          </w:p>
          <w:p w14:paraId="43B7E3D2">
            <w:pPr>
              <w:pStyle w:val="29"/>
              <w:spacing w:before="69" w:line="182" w:lineRule="auto"/>
              <w:ind w:left="320"/>
              <w:rPr>
                <w:sz w:val="21"/>
                <w:szCs w:val="21"/>
              </w:rPr>
            </w:pPr>
            <w:r>
              <w:rPr>
                <w:sz w:val="21"/>
                <w:szCs w:val="21"/>
              </w:rPr>
              <w:t>8</w:t>
            </w:r>
          </w:p>
        </w:tc>
        <w:tc>
          <w:tcPr>
            <w:tcW w:w="8169" w:type="dxa"/>
            <w:vAlign w:val="top"/>
          </w:tcPr>
          <w:p w14:paraId="58A92267">
            <w:pPr>
              <w:spacing w:line="388" w:lineRule="auto"/>
              <w:rPr>
                <w:rFonts w:ascii="Arial"/>
                <w:sz w:val="21"/>
              </w:rPr>
            </w:pPr>
          </w:p>
          <w:p w14:paraId="6C484F85">
            <w:pPr>
              <w:pStyle w:val="29"/>
              <w:spacing w:before="78" w:line="220" w:lineRule="auto"/>
            </w:pPr>
            <w:r>
              <w:rPr>
                <w:spacing w:val="-6"/>
              </w:rPr>
              <w:t>递交响应性文件方式：</w:t>
            </w:r>
          </w:p>
          <w:p w14:paraId="4A192755">
            <w:pPr>
              <w:pStyle w:val="29"/>
              <w:spacing w:before="182" w:line="219" w:lineRule="auto"/>
            </w:pPr>
            <w:r>
              <w:rPr>
                <w:spacing w:val="-1"/>
              </w:rPr>
              <w:t>本项目采用“远程不见面”开标方式，远程开标大厅网址为</w:t>
            </w:r>
          </w:p>
          <w:p w14:paraId="7A94D630">
            <w:pPr>
              <w:pStyle w:val="29"/>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7B5A7046">
            <w:pPr>
              <w:pStyle w:val="29"/>
              <w:spacing w:before="1" w:line="218" w:lineRule="auto"/>
              <w:ind w:left="113"/>
            </w:pPr>
            <w:r>
              <w:rPr>
                <w:spacing w:val="-1"/>
              </w:rPr>
              <w:t>供应商不需到开标现场参加开标会议，不需提交</w:t>
            </w:r>
            <w:r>
              <w:rPr>
                <w:spacing w:val="-2"/>
              </w:rPr>
              <w:t>原件资料等。</w:t>
            </w:r>
          </w:p>
          <w:p w14:paraId="4AAE5A58">
            <w:pPr>
              <w:pStyle w:val="29"/>
              <w:spacing w:before="182" w:line="220" w:lineRule="auto"/>
            </w:pPr>
            <w:r>
              <w:rPr>
                <w:spacing w:val="-6"/>
              </w:rPr>
              <w:t>1. 电子响应性文件的递交</w:t>
            </w:r>
          </w:p>
          <w:p w14:paraId="78615FCD">
            <w:pPr>
              <w:pStyle w:val="29"/>
              <w:spacing w:before="182" w:line="219" w:lineRule="auto"/>
            </w:pPr>
            <w:r>
              <w:rPr>
                <w:spacing w:val="-1"/>
              </w:rPr>
              <w:t>1.1 各供应商应在投标截止时间前上传加密的电子响应性文件</w:t>
            </w:r>
          </w:p>
          <w:p w14:paraId="4126288C">
            <w:pPr>
              <w:pStyle w:val="29"/>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14:paraId="568C8743">
            <w:pPr>
              <w:pStyle w:val="29"/>
              <w:spacing w:line="220" w:lineRule="auto"/>
              <w:ind w:left="113"/>
            </w:pPr>
            <w:r>
              <w:rPr>
                <w:spacing w:val="-11"/>
              </w:rPr>
              <w:t>确。</w:t>
            </w:r>
          </w:p>
          <w:p w14:paraId="4AB65A0F">
            <w:pPr>
              <w:pStyle w:val="29"/>
              <w:spacing w:before="182" w:line="468" w:lineRule="exact"/>
            </w:pPr>
            <w:r>
              <w:rPr>
                <w:spacing w:val="-1"/>
                <w:position w:val="17"/>
              </w:rPr>
              <w:t>1.2 如系统故障需上传非加密文件时，供应商应按照采购人指示将非加</w:t>
            </w:r>
          </w:p>
          <w:p w14:paraId="475BA370">
            <w:pPr>
              <w:pStyle w:val="29"/>
              <w:spacing w:before="1" w:line="218" w:lineRule="auto"/>
              <w:ind w:left="114"/>
            </w:pPr>
            <w:r>
              <w:rPr>
                <w:spacing w:val="-4"/>
              </w:rPr>
              <w:t>密文件递交给采购人。</w:t>
            </w:r>
          </w:p>
        </w:tc>
      </w:tr>
      <w:tr w14:paraId="08487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736" w:type="dxa"/>
            <w:vAlign w:val="top"/>
          </w:tcPr>
          <w:p w14:paraId="4B458C4E">
            <w:pPr>
              <w:spacing w:line="264" w:lineRule="auto"/>
              <w:rPr>
                <w:rFonts w:ascii="Arial"/>
                <w:sz w:val="21"/>
              </w:rPr>
            </w:pPr>
          </w:p>
          <w:p w14:paraId="6C0C0D7A">
            <w:pPr>
              <w:spacing w:line="265" w:lineRule="auto"/>
              <w:rPr>
                <w:rFonts w:ascii="Arial"/>
                <w:sz w:val="21"/>
              </w:rPr>
            </w:pPr>
          </w:p>
          <w:p w14:paraId="41CD163A">
            <w:pPr>
              <w:spacing w:line="265" w:lineRule="auto"/>
              <w:rPr>
                <w:rFonts w:ascii="Arial"/>
                <w:sz w:val="21"/>
              </w:rPr>
            </w:pPr>
          </w:p>
          <w:p w14:paraId="73DB732A">
            <w:pPr>
              <w:spacing w:line="265" w:lineRule="auto"/>
              <w:rPr>
                <w:rFonts w:ascii="Arial"/>
                <w:sz w:val="21"/>
              </w:rPr>
            </w:pPr>
          </w:p>
          <w:p w14:paraId="4564FB96">
            <w:pPr>
              <w:pStyle w:val="29"/>
              <w:spacing w:before="68" w:line="182" w:lineRule="auto"/>
              <w:ind w:left="320"/>
              <w:rPr>
                <w:sz w:val="21"/>
                <w:szCs w:val="21"/>
              </w:rPr>
            </w:pPr>
            <w:r>
              <w:rPr>
                <w:sz w:val="21"/>
                <w:szCs w:val="21"/>
              </w:rPr>
              <w:t>9</w:t>
            </w:r>
          </w:p>
        </w:tc>
        <w:tc>
          <w:tcPr>
            <w:tcW w:w="8169" w:type="dxa"/>
            <w:vAlign w:val="top"/>
          </w:tcPr>
          <w:p w14:paraId="104AEA2E">
            <w:pPr>
              <w:pStyle w:val="29"/>
              <w:spacing w:before="182" w:line="219" w:lineRule="auto"/>
              <w:rPr>
                <w:spacing w:val="-1"/>
              </w:rPr>
            </w:pPr>
            <w:r>
              <w:rPr>
                <w:spacing w:val="-1"/>
              </w:rPr>
              <w:t>采购预算控制金额（大写）：</w:t>
            </w:r>
            <w:r>
              <w:rPr>
                <w:rFonts w:hint="eastAsia"/>
                <w:spacing w:val="-1"/>
                <w:lang w:val="en-US" w:eastAsia="zh-CN"/>
              </w:rPr>
              <w:t>肆拾柒万叁仟元整</w:t>
            </w:r>
            <w:r>
              <w:rPr>
                <w:rFonts w:hint="eastAsia"/>
                <w:spacing w:val="-1"/>
                <w:lang w:eastAsia="zh-CN"/>
              </w:rPr>
              <w:t>（</w:t>
            </w:r>
            <w:r>
              <w:rPr>
                <w:spacing w:val="-1"/>
              </w:rPr>
              <w:t>￥</w:t>
            </w:r>
            <w:r>
              <w:rPr>
                <w:rFonts w:hint="eastAsia"/>
                <w:spacing w:val="-1"/>
                <w:lang w:val="en-US" w:eastAsia="zh-CN"/>
              </w:rPr>
              <w:t>473000 元</w:t>
            </w:r>
            <w:r>
              <w:rPr>
                <w:spacing w:val="-1"/>
              </w:rPr>
              <w:t>）</w:t>
            </w:r>
          </w:p>
          <w:p w14:paraId="4DF85959">
            <w:pPr>
              <w:pStyle w:val="29"/>
              <w:spacing w:before="182" w:line="219" w:lineRule="auto"/>
              <w:rPr>
                <w:spacing w:val="-1"/>
              </w:rPr>
            </w:pPr>
            <w:r>
              <w:rPr>
                <w:spacing w:val="-1"/>
              </w:rPr>
              <w:t>1</w:t>
            </w:r>
            <w:r>
              <w:rPr>
                <w:rFonts w:hint="eastAsia"/>
                <w:spacing w:val="-1"/>
                <w:lang w:eastAsia="zh-CN"/>
              </w:rPr>
              <w:t>、</w:t>
            </w:r>
            <w:r>
              <w:rPr>
                <w:spacing w:val="-1"/>
              </w:rPr>
              <w:t>供应商的投标报价高于采购预算控制金额的视为无效报价，其投标予以拒绝；</w:t>
            </w:r>
          </w:p>
          <w:p w14:paraId="3372EAAB">
            <w:pPr>
              <w:pStyle w:val="29"/>
              <w:spacing w:before="182" w:line="219" w:lineRule="auto"/>
              <w:rPr>
                <w:rFonts w:hint="eastAsia" w:eastAsia="宋体"/>
                <w:lang w:eastAsia="zh-CN"/>
              </w:rPr>
            </w:pPr>
            <w:r>
              <w:rPr>
                <w:spacing w:val="-1"/>
              </w:rPr>
              <w:t>2、当成交人投标报价高于控制价95%时，该成交人的成交价按控制价的 95%执行</w:t>
            </w:r>
            <w:r>
              <w:rPr>
                <w:rFonts w:hint="eastAsia"/>
                <w:spacing w:val="-1"/>
                <w:lang w:eastAsia="zh-CN"/>
              </w:rPr>
              <w:t>。</w:t>
            </w:r>
          </w:p>
        </w:tc>
      </w:tr>
      <w:tr w14:paraId="60CB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vAlign w:val="top"/>
          </w:tcPr>
          <w:p w14:paraId="21B8F17D">
            <w:pPr>
              <w:spacing w:line="320" w:lineRule="auto"/>
              <w:rPr>
                <w:rFonts w:ascii="Arial"/>
                <w:sz w:val="21"/>
              </w:rPr>
            </w:pPr>
          </w:p>
          <w:p w14:paraId="1D81BD32">
            <w:pPr>
              <w:pStyle w:val="29"/>
              <w:spacing w:before="69" w:line="183" w:lineRule="auto"/>
              <w:ind w:left="282"/>
              <w:rPr>
                <w:sz w:val="21"/>
                <w:szCs w:val="21"/>
              </w:rPr>
            </w:pPr>
            <w:r>
              <w:rPr>
                <w:spacing w:val="-6"/>
                <w:sz w:val="21"/>
                <w:szCs w:val="21"/>
              </w:rPr>
              <w:t>10</w:t>
            </w:r>
          </w:p>
        </w:tc>
        <w:tc>
          <w:tcPr>
            <w:tcW w:w="8169" w:type="dxa"/>
            <w:vAlign w:val="top"/>
          </w:tcPr>
          <w:p w14:paraId="1C58299E">
            <w:pPr>
              <w:spacing w:line="262" w:lineRule="auto"/>
              <w:rPr>
                <w:rFonts w:ascii="Arial"/>
                <w:sz w:val="21"/>
              </w:rPr>
            </w:pPr>
          </w:p>
          <w:p w14:paraId="56B09B67">
            <w:pPr>
              <w:pStyle w:val="29"/>
              <w:spacing w:before="78" w:line="220" w:lineRule="auto"/>
              <w:rPr>
                <w:rFonts w:hint="default" w:eastAsia="宋体"/>
                <w:lang w:val="en-US" w:eastAsia="zh-CN"/>
              </w:rPr>
            </w:pPr>
            <w:r>
              <w:rPr>
                <w:spacing w:val="-21"/>
                <w:highlight w:val="none"/>
              </w:rPr>
              <w:t>投标有效期：</w:t>
            </w:r>
            <w:r>
              <w:rPr>
                <w:rFonts w:hint="eastAsia"/>
                <w:spacing w:val="-21"/>
                <w:highlight w:val="none"/>
                <w:lang w:val="en-US" w:eastAsia="zh-CN"/>
              </w:rPr>
              <w:t>60日历天</w:t>
            </w:r>
          </w:p>
        </w:tc>
      </w:tr>
    </w:tbl>
    <w:p w14:paraId="446A4D56">
      <w:pPr>
        <w:pStyle w:val="6"/>
      </w:pPr>
    </w:p>
    <w:p w14:paraId="2B4C3A1A">
      <w:pPr>
        <w:spacing w:line="91" w:lineRule="auto"/>
        <w:rPr>
          <w:rFonts w:ascii="Arial"/>
          <w:sz w:val="2"/>
        </w:rPr>
      </w:pPr>
    </w:p>
    <w:tbl>
      <w:tblPr>
        <w:tblStyle w:val="30"/>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153B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vAlign w:val="top"/>
          </w:tcPr>
          <w:p w14:paraId="68BC4035">
            <w:pPr>
              <w:spacing w:line="246" w:lineRule="auto"/>
              <w:rPr>
                <w:rFonts w:ascii="Arial"/>
                <w:sz w:val="21"/>
              </w:rPr>
            </w:pPr>
          </w:p>
          <w:p w14:paraId="792E110F">
            <w:pPr>
              <w:spacing w:line="246" w:lineRule="auto"/>
              <w:rPr>
                <w:rFonts w:ascii="Arial"/>
                <w:sz w:val="21"/>
              </w:rPr>
            </w:pPr>
          </w:p>
          <w:p w14:paraId="54208BDC">
            <w:pPr>
              <w:spacing w:line="247" w:lineRule="auto"/>
              <w:rPr>
                <w:rFonts w:ascii="Arial"/>
                <w:sz w:val="21"/>
              </w:rPr>
            </w:pPr>
          </w:p>
          <w:p w14:paraId="1F719C96">
            <w:pPr>
              <w:spacing w:line="247" w:lineRule="auto"/>
              <w:rPr>
                <w:rFonts w:ascii="Arial"/>
                <w:sz w:val="21"/>
              </w:rPr>
            </w:pPr>
          </w:p>
          <w:p w14:paraId="74015144">
            <w:pPr>
              <w:spacing w:line="247" w:lineRule="auto"/>
              <w:rPr>
                <w:rFonts w:ascii="Arial"/>
                <w:sz w:val="21"/>
              </w:rPr>
            </w:pPr>
          </w:p>
          <w:p w14:paraId="506627E5">
            <w:pPr>
              <w:spacing w:line="247" w:lineRule="auto"/>
              <w:rPr>
                <w:rFonts w:ascii="Arial"/>
                <w:sz w:val="21"/>
              </w:rPr>
            </w:pPr>
          </w:p>
          <w:p w14:paraId="151484FC">
            <w:pPr>
              <w:spacing w:line="247" w:lineRule="auto"/>
              <w:rPr>
                <w:rFonts w:ascii="Arial"/>
                <w:sz w:val="21"/>
              </w:rPr>
            </w:pPr>
          </w:p>
          <w:p w14:paraId="46027219">
            <w:pPr>
              <w:pStyle w:val="29"/>
              <w:spacing w:before="68" w:line="183" w:lineRule="auto"/>
              <w:ind w:left="282"/>
              <w:rPr>
                <w:sz w:val="21"/>
                <w:szCs w:val="21"/>
              </w:rPr>
            </w:pPr>
            <w:r>
              <w:rPr>
                <w:spacing w:val="-6"/>
                <w:sz w:val="21"/>
                <w:szCs w:val="21"/>
              </w:rPr>
              <w:t>11</w:t>
            </w:r>
          </w:p>
        </w:tc>
        <w:tc>
          <w:tcPr>
            <w:tcW w:w="8058" w:type="dxa"/>
            <w:vAlign w:val="top"/>
          </w:tcPr>
          <w:p w14:paraId="51582FAE">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1.采购人信息</w:t>
            </w:r>
          </w:p>
          <w:p w14:paraId="599B5E6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 xml:space="preserve">名 称：博爱县清化镇卫生院  </w:t>
            </w:r>
          </w:p>
          <w:p w14:paraId="1DDB4B1C">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地址：河南省博爱县清化镇中山路88号 </w:t>
            </w:r>
          </w:p>
          <w:p w14:paraId="30E57507">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联系人：曹先生</w:t>
            </w:r>
          </w:p>
          <w:p w14:paraId="07975CA3">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联系方式：13849591066 　</w:t>
            </w:r>
          </w:p>
          <w:p w14:paraId="02785CC8">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2.采购代理机构信息</w:t>
            </w:r>
          </w:p>
          <w:p w14:paraId="76EA27B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名 称：河南成和项目管理有限公司</w:t>
            </w:r>
          </w:p>
          <w:p w14:paraId="06B79279">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地　址： 焦作市博爱县文化路鼎基小区对面</w:t>
            </w:r>
          </w:p>
          <w:p w14:paraId="7113ADD4">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联系人：毛先生</w:t>
            </w:r>
          </w:p>
          <w:p w14:paraId="01D644A2">
            <w:pPr>
              <w:autoSpaceDN/>
              <w:adjustRightInd w:val="0"/>
              <w:snapToGrid w:val="0"/>
              <w:spacing w:line="440" w:lineRule="exac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联系方式：13253899977</w:t>
            </w:r>
          </w:p>
          <w:p w14:paraId="249405C4">
            <w:pPr>
              <w:autoSpaceDN/>
              <w:adjustRightInd w:val="0"/>
              <w:snapToGrid w:val="0"/>
              <w:spacing w:line="440" w:lineRule="exact"/>
              <w:rPr>
                <w:rFonts w:hint="eastAsia" w:eastAsia="宋体"/>
                <w:lang w:eastAsia="zh-CN"/>
              </w:rPr>
            </w:pPr>
          </w:p>
        </w:tc>
      </w:tr>
      <w:tr w14:paraId="2D41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847" w:type="dxa"/>
            <w:vAlign w:val="top"/>
          </w:tcPr>
          <w:p w14:paraId="03E95412">
            <w:pPr>
              <w:adjustRightInd w:val="0"/>
              <w:snapToGrid w:val="0"/>
              <w:spacing w:line="360" w:lineRule="auto"/>
              <w:rPr>
                <w:rFonts w:hint="eastAsia" w:ascii="宋体" w:hAnsi="宋体" w:cs="宋体"/>
                <w:color w:val="auto"/>
                <w:sz w:val="24"/>
              </w:rPr>
            </w:pPr>
          </w:p>
          <w:p w14:paraId="306056A3">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8058" w:type="dxa"/>
            <w:vAlign w:val="top"/>
          </w:tcPr>
          <w:p w14:paraId="003B8F90">
            <w:pPr>
              <w:adjustRightInd w:val="0"/>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代理服务费：依据预算金额参照豫招协[2023]002号《河南省招标代理服务收费指导意见》中的标准，由成交人在领取成交通知书前，向代理机构足额缴纳。</w:t>
            </w:r>
          </w:p>
        </w:tc>
      </w:tr>
      <w:tr w14:paraId="3DC6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vAlign w:val="top"/>
          </w:tcPr>
          <w:p w14:paraId="5314C06B">
            <w:pPr>
              <w:pStyle w:val="29"/>
              <w:spacing w:before="68" w:line="183" w:lineRule="auto"/>
              <w:ind w:left="282"/>
              <w:rPr>
                <w:rFonts w:hint="eastAsia"/>
                <w:spacing w:val="-6"/>
                <w:sz w:val="21"/>
                <w:szCs w:val="21"/>
                <w:lang w:val="en-US" w:eastAsia="zh-CN"/>
              </w:rPr>
            </w:pPr>
          </w:p>
          <w:p w14:paraId="6A329002">
            <w:pPr>
              <w:pStyle w:val="29"/>
              <w:spacing w:before="68" w:line="183" w:lineRule="auto"/>
              <w:ind w:left="282"/>
              <w:rPr>
                <w:rFonts w:hint="eastAsia"/>
                <w:spacing w:val="-6"/>
                <w:sz w:val="21"/>
                <w:szCs w:val="21"/>
                <w:lang w:val="en-US" w:eastAsia="zh-CN"/>
              </w:rPr>
            </w:pPr>
          </w:p>
          <w:p w14:paraId="25BDE8CB">
            <w:pPr>
              <w:pStyle w:val="29"/>
              <w:spacing w:before="68" w:line="183" w:lineRule="auto"/>
              <w:ind w:left="282"/>
              <w:rPr>
                <w:rFonts w:hint="eastAsia"/>
                <w:spacing w:val="-6"/>
                <w:sz w:val="21"/>
                <w:szCs w:val="21"/>
                <w:lang w:val="en-US" w:eastAsia="zh-CN"/>
              </w:rPr>
            </w:pPr>
          </w:p>
          <w:p w14:paraId="0564C3F1">
            <w:pPr>
              <w:pStyle w:val="29"/>
              <w:spacing w:before="68" w:line="183" w:lineRule="auto"/>
              <w:ind w:left="282"/>
              <w:rPr>
                <w:rFonts w:hint="default" w:eastAsia="宋体"/>
                <w:spacing w:val="-6"/>
                <w:sz w:val="21"/>
                <w:szCs w:val="21"/>
                <w:lang w:val="en-US" w:eastAsia="zh-CN"/>
              </w:rPr>
            </w:pPr>
            <w:r>
              <w:rPr>
                <w:rFonts w:hint="eastAsia"/>
                <w:spacing w:val="-6"/>
                <w:sz w:val="21"/>
                <w:szCs w:val="21"/>
                <w:lang w:val="en-US" w:eastAsia="zh-CN"/>
              </w:rPr>
              <w:t>13</w:t>
            </w:r>
          </w:p>
        </w:tc>
        <w:tc>
          <w:tcPr>
            <w:tcW w:w="8058" w:type="dxa"/>
            <w:vAlign w:val="top"/>
          </w:tcPr>
          <w:p w14:paraId="0E04AB94">
            <w:pPr>
              <w:pStyle w:val="29"/>
              <w:spacing w:line="219" w:lineRule="auto"/>
              <w:ind w:left="115"/>
              <w:rPr>
                <w:rFonts w:hint="eastAsia" w:ascii="宋体" w:eastAsia="宋体" w:cs="宋体"/>
                <w:b w:val="0"/>
                <w:kern w:val="2"/>
                <w:sz w:val="24"/>
                <w:szCs w:val="24"/>
                <w:highlight w:val="none"/>
              </w:rPr>
            </w:pPr>
          </w:p>
          <w:p w14:paraId="2BA49F00">
            <w:pPr>
              <w:pStyle w:val="29"/>
              <w:spacing w:line="360" w:lineRule="auto"/>
              <w:rPr>
                <w:spacing w:val="-2"/>
              </w:rPr>
            </w:pPr>
            <w:r>
              <w:rPr>
                <w:rFonts w:hint="eastAsia" w:ascii="宋体" w:eastAsia="宋体" w:cs="宋体"/>
                <w:b/>
                <w:bCs/>
                <w:color w:val="auto"/>
                <w:kern w:val="2"/>
                <w:sz w:val="24"/>
                <w:szCs w:val="24"/>
                <w:highlight w:val="none"/>
              </w:rPr>
              <w:t>本项目采购货物在质保期内属于货物质量问题的，成交供应商应免费维修，不能维修的应及时更换新货物，供应商须针对质保期内的质量问题提供承诺函。</w:t>
            </w:r>
          </w:p>
        </w:tc>
      </w:tr>
      <w:tr w14:paraId="36AB3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vAlign w:val="top"/>
          </w:tcPr>
          <w:p w14:paraId="23D0FFB5">
            <w:pPr>
              <w:spacing w:line="294" w:lineRule="auto"/>
              <w:rPr>
                <w:rFonts w:ascii="Arial"/>
                <w:sz w:val="21"/>
              </w:rPr>
            </w:pPr>
          </w:p>
          <w:p w14:paraId="286CA616">
            <w:pPr>
              <w:pStyle w:val="29"/>
              <w:spacing w:before="68" w:line="183" w:lineRule="auto"/>
              <w:ind w:left="282"/>
              <w:rPr>
                <w:rFonts w:hint="eastAsia" w:eastAsia="宋体"/>
                <w:sz w:val="21"/>
                <w:szCs w:val="21"/>
                <w:lang w:eastAsia="zh-CN"/>
              </w:rPr>
            </w:pPr>
            <w:r>
              <w:rPr>
                <w:spacing w:val="-6"/>
                <w:sz w:val="21"/>
                <w:szCs w:val="21"/>
              </w:rPr>
              <w:t>1</w:t>
            </w:r>
            <w:r>
              <w:rPr>
                <w:rFonts w:hint="eastAsia"/>
                <w:spacing w:val="-6"/>
                <w:sz w:val="21"/>
                <w:szCs w:val="21"/>
                <w:lang w:val="en-US" w:eastAsia="zh-CN"/>
              </w:rPr>
              <w:t>4</w:t>
            </w:r>
          </w:p>
        </w:tc>
        <w:tc>
          <w:tcPr>
            <w:tcW w:w="8058" w:type="dxa"/>
            <w:vAlign w:val="top"/>
          </w:tcPr>
          <w:p w14:paraId="35F9D6C4">
            <w:pPr>
              <w:pStyle w:val="29"/>
              <w:spacing w:before="314" w:line="219" w:lineRule="auto"/>
              <w:ind w:left="114"/>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w:t>
            </w:r>
            <w:r>
              <w:rPr>
                <w:rFonts w:hint="eastAsia" w:ascii="宋体" w:hAnsi="宋体" w:eastAsia="宋体" w:cs="宋体"/>
                <w:b/>
                <w:bCs/>
                <w:color w:val="auto"/>
                <w:kern w:val="2"/>
                <w:sz w:val="24"/>
                <w:szCs w:val="24"/>
                <w:highlight w:val="none"/>
                <w:lang w:eastAsia="zh-CN"/>
              </w:rPr>
              <w:t>竞争性谈判</w:t>
            </w:r>
            <w:r>
              <w:rPr>
                <w:rFonts w:hint="eastAsia" w:ascii="宋体" w:hAnsi="宋体" w:eastAsia="宋体" w:cs="宋体"/>
                <w:b/>
                <w:bCs/>
                <w:color w:val="auto"/>
                <w:kern w:val="2"/>
                <w:sz w:val="24"/>
                <w:szCs w:val="24"/>
                <w:highlight w:val="none"/>
              </w:rPr>
              <w:t>文件解释权归</w:t>
            </w: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人</w:t>
            </w:r>
          </w:p>
        </w:tc>
      </w:tr>
      <w:tr w14:paraId="448E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vAlign w:val="center"/>
          </w:tcPr>
          <w:p w14:paraId="66B52BB2">
            <w:pPr>
              <w:pStyle w:val="29"/>
              <w:spacing w:before="78" w:line="263" w:lineRule="auto"/>
              <w:ind w:left="133" w:right="123"/>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特别提醒</w:t>
            </w:r>
          </w:p>
        </w:tc>
        <w:tc>
          <w:tcPr>
            <w:tcW w:w="8058" w:type="dxa"/>
            <w:vAlign w:val="top"/>
          </w:tcPr>
          <w:p w14:paraId="23EC7747">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1、因电子化评标需要，谈判小组要求供应商进行二轮报价以及作出澄清、说明或补正均采用网上方式进行。</w:t>
            </w:r>
          </w:p>
          <w:p w14:paraId="0AF68E4C">
            <w:pPr>
              <w:pStyle w:val="29"/>
              <w:keepNext w:val="0"/>
              <w:keepLines w:val="0"/>
              <w:pageBreakBefore w:val="0"/>
              <w:widowControl w:val="0"/>
              <w:kinsoku/>
              <w:wordWrap/>
              <w:overflowPunct/>
              <w:topLinePunct w:val="0"/>
              <w:autoSpaceDE/>
              <w:autoSpaceDN/>
              <w:bidi w:val="0"/>
              <w:adjustRightInd/>
              <w:snapToGrid/>
              <w:spacing w:before="314" w:line="440" w:lineRule="exact"/>
              <w:ind w:left="113"/>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DD8E014">
      <w:pPr>
        <w:sectPr>
          <w:footerReference r:id="rId10" w:type="default"/>
          <w:pgSz w:w="11907" w:h="16839"/>
          <w:pgMar w:top="1431" w:right="1310" w:bottom="1569" w:left="1685" w:header="0" w:footer="1408" w:gutter="0"/>
          <w:pgNumType w:fmt="decimal"/>
          <w:cols w:space="720" w:num="1"/>
        </w:sectPr>
      </w:pPr>
    </w:p>
    <w:p w14:paraId="366D671E">
      <w:pPr>
        <w:pStyle w:val="6"/>
        <w:spacing w:line="289" w:lineRule="auto"/>
      </w:pPr>
    </w:p>
    <w:p w14:paraId="70FCCA15">
      <w:pPr>
        <w:pStyle w:val="2"/>
        <w:pageBreakBefore w:val="0"/>
        <w:kinsoku/>
        <w:wordWrap/>
        <w:overflowPunct/>
        <w:topLinePunct w:val="0"/>
        <w:bidi w:val="0"/>
        <w:spacing w:before="0" w:beforeAutospacing="0" w:after="0" w:afterAutospacing="0" w:line="360" w:lineRule="auto"/>
        <w:jc w:val="center"/>
      </w:pPr>
      <w:bookmarkStart w:id="2" w:name="bookmark3"/>
      <w:bookmarkEnd w:id="2"/>
      <w:r>
        <w:rPr>
          <w:rFonts w:hint="eastAsia"/>
          <w:color w:val="auto"/>
          <w:kern w:val="0"/>
          <w:highlight w:val="none"/>
        </w:rPr>
        <w:t xml:space="preserve">第一部分 </w:t>
      </w:r>
      <w:r>
        <w:rPr>
          <w:rFonts w:hint="eastAsia"/>
          <w:color w:val="auto"/>
          <w:kern w:val="0"/>
          <w:highlight w:val="none"/>
          <w:lang w:val="en-US" w:eastAsia="zh-CN"/>
        </w:rPr>
        <w:t>采购</w:t>
      </w:r>
      <w:r>
        <w:rPr>
          <w:rFonts w:hint="eastAsia"/>
          <w:color w:val="auto"/>
          <w:kern w:val="0"/>
          <w:highlight w:val="none"/>
        </w:rPr>
        <w:t>项目相关内容及要求</w:t>
      </w:r>
    </w:p>
    <w:p w14:paraId="33300303">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项目基本情况</w:t>
      </w:r>
    </w:p>
    <w:p w14:paraId="4AA0BB71">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人：</w:t>
      </w:r>
      <w:r>
        <w:rPr>
          <w:rFonts w:hint="eastAsia" w:ascii="宋体" w:hAnsi="宋体" w:eastAsia="宋体" w:cs="宋体"/>
          <w:sz w:val="24"/>
          <w:szCs w:val="24"/>
          <w:highlight w:val="none"/>
          <w:lang w:val="en-US" w:eastAsia="zh-CN"/>
        </w:rPr>
        <w:t>博爱县清化镇卫生院</w:t>
      </w:r>
    </w:p>
    <w:p w14:paraId="0E64402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采购代理机构：河南成和项目管理有限公司</w:t>
      </w:r>
    </w:p>
    <w:p w14:paraId="316B3664">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项 目 名 称: </w:t>
      </w:r>
      <w:r>
        <w:rPr>
          <w:rFonts w:hint="eastAsia" w:ascii="宋体" w:hAnsi="宋体" w:eastAsia="宋体" w:cs="宋体"/>
          <w:sz w:val="24"/>
          <w:szCs w:val="24"/>
          <w:highlight w:val="none"/>
          <w:lang w:val="en-US" w:eastAsia="zh-CN"/>
        </w:rPr>
        <w:t>博爱县清化镇卫生院脉动真空灭菌器等医疗设备采购项目</w:t>
      </w:r>
    </w:p>
    <w:p w14:paraId="7AFF4FEC">
      <w:pPr>
        <w:spacing w:line="560" w:lineRule="exact"/>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 购 编 号：博政采购（2024）</w:t>
      </w:r>
      <w:r>
        <w:rPr>
          <w:rFonts w:hint="eastAsia" w:asciiTheme="minorEastAsia" w:hAnsiTheme="minorEastAsia" w:cstheme="minorEastAsia"/>
          <w:color w:val="auto"/>
          <w:sz w:val="24"/>
          <w:szCs w:val="24"/>
          <w:lang w:val="en-US" w:eastAsia="zh-CN"/>
        </w:rPr>
        <w:t>83</w:t>
      </w:r>
      <w:r>
        <w:rPr>
          <w:rFonts w:hint="eastAsia" w:asciiTheme="minorEastAsia" w:hAnsiTheme="minorEastAsia" w:eastAsiaTheme="minorEastAsia" w:cstheme="minorEastAsia"/>
          <w:color w:val="auto"/>
          <w:sz w:val="24"/>
          <w:szCs w:val="24"/>
          <w:lang w:val="en-US" w:eastAsia="zh-CN"/>
        </w:rPr>
        <w:t>号</w:t>
      </w:r>
    </w:p>
    <w:p w14:paraId="17655768">
      <w:pPr>
        <w:spacing w:line="560" w:lineRule="exact"/>
        <w:ind w:firstLine="480" w:firstLineChars="200"/>
        <w:jc w:val="left"/>
        <w:rPr>
          <w:rFonts w:hint="default" w:asciiTheme="minorEastAsia" w:hAnsiTheme="minorEastAsia" w:eastAsiaTheme="minorEastAsia" w:cstheme="minorEastAsia"/>
          <w:color w:val="auto"/>
          <w:sz w:val="24"/>
          <w:szCs w:val="24"/>
          <w:highlight w:val="red"/>
          <w:lang w:val="en-US" w:eastAsia="zh-CN"/>
        </w:rPr>
      </w:pPr>
      <w:r>
        <w:rPr>
          <w:rFonts w:hint="eastAsia" w:asciiTheme="minorEastAsia" w:hAnsiTheme="minorEastAsia" w:eastAsiaTheme="minorEastAsia" w:cstheme="minorEastAsia"/>
          <w:color w:val="auto"/>
          <w:sz w:val="24"/>
          <w:szCs w:val="24"/>
          <w:lang w:val="en-US" w:eastAsia="zh-CN"/>
        </w:rPr>
        <w:t>资 金 来 源：</w:t>
      </w:r>
      <w:r>
        <w:rPr>
          <w:rFonts w:hint="eastAsia" w:asciiTheme="minorEastAsia" w:hAnsiTheme="minorEastAsia" w:cstheme="minorEastAsia"/>
          <w:color w:val="auto"/>
          <w:sz w:val="24"/>
          <w:szCs w:val="24"/>
          <w:lang w:val="en-US" w:eastAsia="zh-CN"/>
        </w:rPr>
        <w:t>自筹资金</w:t>
      </w:r>
    </w:p>
    <w:p w14:paraId="63578DF7">
      <w:pPr>
        <w:spacing w:line="56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供应商资格要求</w:t>
      </w:r>
    </w:p>
    <w:p w14:paraId="5126BACD">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1.符合《中华人民共和国政府采购法》第二十二条之规定；</w:t>
      </w:r>
    </w:p>
    <w:p w14:paraId="2446712C">
      <w:pPr>
        <w:spacing w:line="560" w:lineRule="exact"/>
        <w:ind w:firstLine="480" w:firstLineChars="200"/>
        <w:jc w:val="lef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2.落实政府采购政策需满足的资格要求：</w:t>
      </w:r>
      <w:r>
        <w:rPr>
          <w:rFonts w:hint="eastAsia" w:asciiTheme="minorEastAsia" w:hAnsiTheme="minorEastAsia" w:eastAsiaTheme="minorEastAsia" w:cstheme="minorEastAsia"/>
          <w:sz w:val="24"/>
          <w:szCs w:val="24"/>
          <w:lang w:val="en-US" w:eastAsia="zh-CN"/>
        </w:rPr>
        <w:t>落实政府采购政策满足的资格要求：促进政府强制采购节能产品及环境标志产品优先采购，促进中小企业和监狱企业发展扶持政策</w:t>
      </w:r>
      <w:r>
        <w:rPr>
          <w:rFonts w:hint="eastAsia" w:asciiTheme="minorEastAsia" w:hAnsiTheme="minorEastAsia" w:cstheme="minorEastAsia"/>
          <w:sz w:val="24"/>
          <w:szCs w:val="24"/>
          <w:lang w:val="en-US" w:eastAsia="zh-CN"/>
        </w:rPr>
        <w:t>。</w:t>
      </w:r>
    </w:p>
    <w:p w14:paraId="10498B04">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3.本项目的特定资格要求：</w:t>
      </w:r>
    </w:p>
    <w:p w14:paraId="5632A766">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3.1 供应商须具有有效的营业执照，并具有实施完成本项目的</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rPr>
        <w:t>实力和完善的售后服务体系；</w:t>
      </w:r>
    </w:p>
    <w:p w14:paraId="6258F8CA">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63FC7C4F">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3.3 本项目不接受联合体投标；</w:t>
      </w:r>
    </w:p>
    <w:p w14:paraId="4710FCA1">
      <w:pPr>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3.4 资格审查方式：资格后审。</w:t>
      </w:r>
    </w:p>
    <w:p w14:paraId="7D53FEF5">
      <w:pPr>
        <w:spacing w:before="182" w:line="240" w:lineRule="auto"/>
        <w:ind w:left="483"/>
        <w:rPr>
          <w:rFonts w:ascii="宋体" w:hAnsi="宋体" w:eastAsia="宋体" w:cs="宋体"/>
          <w:sz w:val="24"/>
          <w:szCs w:val="24"/>
        </w:rPr>
      </w:pPr>
      <w:r>
        <w:rPr>
          <w:rFonts w:ascii="宋体" w:hAnsi="宋体" w:eastAsia="宋体" w:cs="宋体"/>
          <w:spacing w:val="2"/>
          <w:position w:val="17"/>
          <w:sz w:val="24"/>
          <w:szCs w:val="24"/>
        </w:rPr>
        <w:t>3.响应文件报价应是竞争性谈判文件和其他相关资料确定的全部工作内容</w:t>
      </w:r>
    </w:p>
    <w:p w14:paraId="2C5FF40C">
      <w:pPr>
        <w:spacing w:line="240" w:lineRule="auto"/>
        <w:ind w:left="18"/>
        <w:rPr>
          <w:rFonts w:ascii="宋体" w:hAnsi="宋体" w:eastAsia="宋体" w:cs="宋体"/>
          <w:sz w:val="24"/>
          <w:szCs w:val="24"/>
        </w:rPr>
      </w:pPr>
      <w:r>
        <w:rPr>
          <w:rFonts w:ascii="宋体" w:hAnsi="宋体" w:eastAsia="宋体" w:cs="宋体"/>
          <w:spacing w:val="-9"/>
          <w:sz w:val="24"/>
          <w:szCs w:val="24"/>
        </w:rPr>
        <w:t>的价格体现。</w:t>
      </w:r>
    </w:p>
    <w:p w14:paraId="35944F6A">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4.供应商的响应文件应实质性响应竞争性谈判文件要求。</w:t>
      </w:r>
    </w:p>
    <w:p w14:paraId="5B9E515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5.响应文件递交截止时间之后，任何人不得更改响应文件。</w:t>
      </w:r>
    </w:p>
    <w:p w14:paraId="19CDB83D">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6.如有疑问，请与采购人或采购代理机构联系。</w:t>
      </w:r>
    </w:p>
    <w:p w14:paraId="23C6179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7.合同由成交人与</w:t>
      </w:r>
      <w:r>
        <w:rPr>
          <w:rFonts w:hint="eastAsia" w:ascii="宋体" w:hAnsi="宋体" w:eastAsia="宋体" w:cs="宋体"/>
          <w:sz w:val="24"/>
          <w:szCs w:val="24"/>
          <w:highlight w:val="none"/>
          <w:lang w:val="en-US" w:eastAsia="zh-CN"/>
        </w:rPr>
        <w:t>博爱县清化镇卫生院</w:t>
      </w:r>
      <w:r>
        <w:rPr>
          <w:rFonts w:hint="eastAsia" w:asciiTheme="minorEastAsia" w:hAnsiTheme="minorEastAsia" w:eastAsiaTheme="minorEastAsia" w:cstheme="minorEastAsia"/>
          <w:sz w:val="24"/>
          <w:szCs w:val="24"/>
          <w:lang w:val="en-US" w:eastAsia="zh-CN"/>
        </w:rPr>
        <w:t>签订。</w:t>
      </w:r>
    </w:p>
    <w:p w14:paraId="6CB0FF8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8.成交人不得转包项目，否则一经发现，采购人有权另行选择其它单位。</w:t>
      </w:r>
    </w:p>
    <w:p w14:paraId="6567DCD4">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9.付款方式：供货安装完毕经验收合格后</w:t>
      </w:r>
      <w:r>
        <w:rPr>
          <w:rFonts w:hint="eastAsia" w:asciiTheme="minorEastAsia" w:hAnsiTheme="minorEastAsia" w:cstheme="minorEastAsia"/>
          <w:sz w:val="24"/>
          <w:szCs w:val="24"/>
          <w:lang w:val="en-US" w:eastAsia="zh-CN"/>
        </w:rPr>
        <w:t>后一次付清</w:t>
      </w:r>
      <w:r>
        <w:rPr>
          <w:rFonts w:hint="eastAsia" w:asciiTheme="minorEastAsia" w:hAnsiTheme="minorEastAsia" w:eastAsiaTheme="minorEastAsia" w:cstheme="minorEastAsia"/>
          <w:sz w:val="24"/>
          <w:szCs w:val="24"/>
          <w:lang w:val="en-US" w:eastAsia="zh-CN"/>
        </w:rPr>
        <w:t>。</w:t>
      </w:r>
    </w:p>
    <w:p w14:paraId="10937671">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10.质量要求：合格 </w:t>
      </w:r>
    </w:p>
    <w:p w14:paraId="5B480C52">
      <w:pPr>
        <w:spacing w:line="56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11.质保期：</w:t>
      </w:r>
      <w:r>
        <w:rPr>
          <w:rFonts w:hint="eastAsia" w:asciiTheme="minorEastAsia" w:hAnsiTheme="minorEastAsia" w:cstheme="minorEastAsia"/>
          <w:sz w:val="24"/>
          <w:szCs w:val="24"/>
          <w:lang w:val="en-US" w:eastAsia="zh-CN"/>
        </w:rPr>
        <w:t>两</w:t>
      </w:r>
      <w:r>
        <w:rPr>
          <w:rFonts w:hint="eastAsia" w:asciiTheme="minorEastAsia" w:hAnsiTheme="minorEastAsia" w:eastAsiaTheme="minorEastAsia" w:cstheme="minorEastAsia"/>
          <w:sz w:val="24"/>
          <w:szCs w:val="24"/>
          <w:lang w:val="en-US" w:eastAsia="zh-CN"/>
        </w:rPr>
        <w:t>年</w:t>
      </w:r>
    </w:p>
    <w:p w14:paraId="7DAD0F70">
      <w:pPr>
        <w:spacing w:line="560" w:lineRule="exact"/>
        <w:ind w:firstLine="480" w:firstLineChars="200"/>
        <w:jc w:val="left"/>
        <w:rPr>
          <w:rFonts w:hint="default" w:asciiTheme="minorEastAsia" w:hAnsiTheme="minorEastAsia" w:eastAsiaTheme="minorEastAsia" w:cstheme="minorEastAsia"/>
          <w:sz w:val="24"/>
          <w:szCs w:val="24"/>
          <w:lang w:val="en-US" w:eastAsia="zh-CN"/>
        </w:rPr>
        <w:sectPr>
          <w:footerReference r:id="rId11" w:type="default"/>
          <w:pgSz w:w="11907" w:h="16839"/>
          <w:pgMar w:top="1431" w:right="1785" w:bottom="1569" w:left="1748" w:header="0" w:footer="1408" w:gutter="0"/>
          <w:pgNumType w:fmt="decimal"/>
          <w:cols w:space="720" w:num="1"/>
        </w:sectPr>
      </w:pPr>
      <w:bookmarkStart w:id="3" w:name="bookmark4"/>
      <w:bookmarkEnd w:id="3"/>
      <w:r>
        <w:rPr>
          <w:rFonts w:hint="eastAsia" w:asciiTheme="minorEastAsia" w:hAnsiTheme="minorEastAsia" w:eastAsiaTheme="minorEastAsia" w:cstheme="minorEastAsia"/>
          <w:sz w:val="24"/>
          <w:szCs w:val="24"/>
          <w:lang w:val="en-US" w:eastAsia="zh-CN"/>
        </w:rPr>
        <w:t>12.合同履行期限：</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日历天</w:t>
      </w:r>
    </w:p>
    <w:p w14:paraId="4FD60520">
      <w:pPr>
        <w:pStyle w:val="2"/>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883" w:firstLineChars="200"/>
        <w:jc w:val="center"/>
        <w:textAlignment w:val="auto"/>
      </w:pPr>
      <w:r>
        <w:rPr>
          <w:rFonts w:hint="eastAsia"/>
          <w:color w:val="auto"/>
          <w:kern w:val="0"/>
          <w:highlight w:val="none"/>
        </w:rPr>
        <w:t xml:space="preserve">第二部分  </w:t>
      </w:r>
      <w:r>
        <w:rPr>
          <w:rFonts w:hint="eastAsia"/>
          <w:color w:val="auto"/>
          <w:kern w:val="0"/>
          <w:highlight w:val="none"/>
          <w:lang w:val="en-US" w:eastAsia="zh-CN"/>
        </w:rPr>
        <w:t>参与采购</w:t>
      </w:r>
      <w:r>
        <w:rPr>
          <w:rFonts w:hint="eastAsia"/>
          <w:color w:val="auto"/>
          <w:kern w:val="0"/>
          <w:highlight w:val="none"/>
        </w:rPr>
        <w:t>须知</w:t>
      </w:r>
    </w:p>
    <w:p w14:paraId="3C820D85">
      <w:pPr>
        <w:pStyle w:val="6"/>
        <w:spacing w:line="335" w:lineRule="auto"/>
      </w:pPr>
    </w:p>
    <w:p w14:paraId="6B71D30D">
      <w:pPr>
        <w:pageBreakBefore w:val="0"/>
        <w:widowControl/>
        <w:kinsoku/>
        <w:wordWrap/>
        <w:overflowPunct/>
        <w:topLinePunct w:val="0"/>
        <w:bidi w:val="0"/>
        <w:spacing w:beforeAutospacing="0" w:afterAutospacing="0" w:line="360" w:lineRule="auto"/>
        <w:ind w:firstLine="482" w:firstLineChars="200"/>
        <w:jc w:val="both"/>
        <w:rPr>
          <w:rFonts w:ascii="宋体"/>
          <w:b/>
          <w:bCs/>
          <w:color w:val="auto"/>
          <w:kern w:val="0"/>
          <w:sz w:val="24"/>
          <w:szCs w:val="24"/>
          <w:highlight w:val="none"/>
        </w:rPr>
      </w:pPr>
      <w:r>
        <w:rPr>
          <w:rFonts w:hint="eastAsia" w:ascii="宋体" w:hAnsi="宋体"/>
          <w:b/>
          <w:bCs/>
          <w:color w:val="auto"/>
          <w:kern w:val="0"/>
          <w:sz w:val="24"/>
          <w:szCs w:val="24"/>
          <w:highlight w:val="none"/>
        </w:rPr>
        <w:t>一、总则</w:t>
      </w:r>
    </w:p>
    <w:p w14:paraId="362BE1FA">
      <w:pPr>
        <w:spacing w:before="181" w:line="468" w:lineRule="exact"/>
        <w:ind w:left="519"/>
        <w:rPr>
          <w:rFonts w:ascii="宋体" w:hAnsi="宋体" w:eastAsia="宋体" w:cs="宋体"/>
          <w:sz w:val="24"/>
          <w:szCs w:val="24"/>
        </w:rPr>
      </w:pPr>
      <w:r>
        <w:rPr>
          <w:rFonts w:ascii="宋体" w:hAnsi="宋体" w:eastAsia="宋体" w:cs="宋体"/>
          <w:spacing w:val="-2"/>
          <w:position w:val="17"/>
          <w:sz w:val="24"/>
          <w:szCs w:val="24"/>
        </w:rPr>
        <w:t>1. 根据《中华人民共和国政府采购法》以及相关的</w:t>
      </w:r>
      <w:r>
        <w:rPr>
          <w:rFonts w:ascii="宋体" w:hAnsi="宋体" w:eastAsia="宋体" w:cs="宋体"/>
          <w:spacing w:val="-3"/>
          <w:position w:val="17"/>
          <w:sz w:val="24"/>
          <w:szCs w:val="24"/>
        </w:rPr>
        <w:t>法律、法规、规章等，</w:t>
      </w:r>
    </w:p>
    <w:p w14:paraId="4F70260F">
      <w:pPr>
        <w:spacing w:before="1" w:line="218" w:lineRule="auto"/>
        <w:ind w:left="23"/>
        <w:rPr>
          <w:rFonts w:ascii="宋体" w:hAnsi="宋体" w:eastAsia="宋体" w:cs="宋体"/>
          <w:sz w:val="24"/>
          <w:szCs w:val="24"/>
        </w:rPr>
      </w:pPr>
      <w:r>
        <w:rPr>
          <w:rFonts w:ascii="宋体" w:hAnsi="宋体" w:eastAsia="宋体" w:cs="宋体"/>
          <w:spacing w:val="-2"/>
          <w:sz w:val="24"/>
          <w:szCs w:val="24"/>
        </w:rPr>
        <w:t>按照本文件中预定的评标方式择优选定成交</w:t>
      </w:r>
      <w:r>
        <w:rPr>
          <w:rFonts w:ascii="宋体" w:hAnsi="宋体" w:eastAsia="宋体" w:cs="宋体"/>
          <w:spacing w:val="-3"/>
          <w:sz w:val="24"/>
          <w:szCs w:val="24"/>
        </w:rPr>
        <w:t>人。</w:t>
      </w:r>
    </w:p>
    <w:p w14:paraId="49D5708D">
      <w:pPr>
        <w:spacing w:before="183" w:line="468" w:lineRule="exact"/>
        <w:ind w:left="504"/>
        <w:rPr>
          <w:rFonts w:ascii="宋体" w:hAnsi="宋体" w:eastAsia="宋体" w:cs="宋体"/>
          <w:color w:val="auto"/>
          <w:sz w:val="24"/>
          <w:szCs w:val="24"/>
        </w:rPr>
      </w:pPr>
      <w:r>
        <w:rPr>
          <w:rFonts w:ascii="宋体" w:hAnsi="宋体" w:eastAsia="宋体" w:cs="宋体"/>
          <w:spacing w:val="-2"/>
          <w:position w:val="17"/>
          <w:sz w:val="24"/>
          <w:szCs w:val="24"/>
        </w:rPr>
        <w:t>2. 本次竞争性谈判已按照有</w:t>
      </w:r>
      <w:r>
        <w:rPr>
          <w:rFonts w:ascii="宋体" w:hAnsi="宋体" w:eastAsia="宋体" w:cs="宋体"/>
          <w:color w:val="auto"/>
          <w:spacing w:val="-2"/>
          <w:position w:val="17"/>
          <w:sz w:val="24"/>
          <w:szCs w:val="24"/>
        </w:rPr>
        <w:t>关规定向博爱县财政局采购办备案。</w:t>
      </w:r>
    </w:p>
    <w:p w14:paraId="3301389C">
      <w:pPr>
        <w:spacing w:line="219" w:lineRule="auto"/>
        <w:ind w:left="506"/>
        <w:rPr>
          <w:rFonts w:ascii="宋体" w:hAnsi="宋体" w:eastAsia="宋体" w:cs="宋体"/>
          <w:sz w:val="24"/>
          <w:szCs w:val="24"/>
        </w:rPr>
      </w:pPr>
      <w:r>
        <w:rPr>
          <w:rFonts w:ascii="宋体" w:hAnsi="宋体" w:eastAsia="宋体" w:cs="宋体"/>
          <w:spacing w:val="-2"/>
          <w:sz w:val="24"/>
          <w:szCs w:val="24"/>
        </w:rPr>
        <w:t>3. 维护双方当事人的合法权益，反对不正当竞争。</w:t>
      </w:r>
    </w:p>
    <w:p w14:paraId="77A7D06B">
      <w:pPr>
        <w:spacing w:before="183" w:line="469" w:lineRule="exact"/>
        <w:ind w:left="500"/>
        <w:rPr>
          <w:rFonts w:ascii="宋体" w:hAnsi="宋体" w:eastAsia="宋体" w:cs="宋体"/>
          <w:sz w:val="24"/>
          <w:szCs w:val="24"/>
        </w:rPr>
      </w:pPr>
      <w:r>
        <w:rPr>
          <w:rFonts w:ascii="宋体" w:hAnsi="宋体" w:eastAsia="宋体" w:cs="宋体"/>
          <w:spacing w:val="-9"/>
          <w:position w:val="17"/>
          <w:sz w:val="24"/>
          <w:szCs w:val="24"/>
        </w:rPr>
        <w:t>4. 供应商应仔细阅读竞争性谈判文件， 一旦参</w:t>
      </w:r>
      <w:r>
        <w:rPr>
          <w:rFonts w:ascii="宋体" w:hAnsi="宋体" w:eastAsia="宋体" w:cs="宋体"/>
          <w:spacing w:val="-10"/>
          <w:position w:val="17"/>
          <w:sz w:val="24"/>
          <w:szCs w:val="24"/>
        </w:rPr>
        <w:t>与竞争性谈判， 均认为响应</w:t>
      </w:r>
    </w:p>
    <w:p w14:paraId="004DD3C6">
      <w:pPr>
        <w:spacing w:before="1" w:line="218" w:lineRule="auto"/>
        <w:ind w:left="25"/>
        <w:rPr>
          <w:rFonts w:ascii="宋体" w:hAnsi="宋体" w:eastAsia="宋体" w:cs="宋体"/>
          <w:sz w:val="24"/>
          <w:szCs w:val="24"/>
        </w:rPr>
      </w:pPr>
      <w:r>
        <w:rPr>
          <w:rFonts w:ascii="宋体" w:hAnsi="宋体" w:eastAsia="宋体" w:cs="宋体"/>
          <w:spacing w:val="-3"/>
          <w:sz w:val="24"/>
          <w:szCs w:val="24"/>
        </w:rPr>
        <w:t>该竞争性谈判文件中采购人的有关要求。</w:t>
      </w:r>
    </w:p>
    <w:p w14:paraId="7635F680">
      <w:pPr>
        <w:spacing w:before="183" w:line="468" w:lineRule="exact"/>
        <w:ind w:left="506"/>
        <w:rPr>
          <w:rFonts w:ascii="宋体" w:hAnsi="宋体" w:eastAsia="宋体" w:cs="宋体"/>
          <w:spacing w:val="-13"/>
          <w:position w:val="17"/>
          <w:sz w:val="24"/>
          <w:szCs w:val="24"/>
        </w:rPr>
      </w:pPr>
      <w:r>
        <w:rPr>
          <w:rFonts w:ascii="宋体" w:hAnsi="宋体" w:eastAsia="宋体" w:cs="宋体"/>
          <w:spacing w:val="-13"/>
          <w:position w:val="17"/>
          <w:sz w:val="24"/>
          <w:szCs w:val="24"/>
        </w:rPr>
        <w:t>5. 投标费用： 供应商在投标过程中所发生的一切费用， 不论成交与否，均由供应商自负，采购单位不承担任何责任。</w:t>
      </w:r>
    </w:p>
    <w:p w14:paraId="3CE9A3F7">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二、采购内容及要求</w:t>
      </w:r>
    </w:p>
    <w:p w14:paraId="0D55D4E2">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rPr>
        <w:t>1. 项目名称：</w:t>
      </w:r>
      <w:r>
        <w:rPr>
          <w:rFonts w:hint="eastAsia" w:ascii="宋体" w:hAnsi="宋体" w:eastAsia="宋体" w:cs="宋体"/>
          <w:sz w:val="24"/>
          <w:szCs w:val="24"/>
          <w:highlight w:val="none"/>
          <w:lang w:val="en-US" w:eastAsia="zh-CN"/>
        </w:rPr>
        <w:t>博爱县清化镇卫生院脉动真空灭菌器等医疗设备采购项目</w:t>
      </w:r>
    </w:p>
    <w:p w14:paraId="2C7B9E6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lang w:eastAsia="zh-CN"/>
        </w:rPr>
      </w:pPr>
      <w:r>
        <w:rPr>
          <w:rFonts w:hint="eastAsia" w:ascii="宋体" w:hAnsi="宋体"/>
          <w:b w:val="0"/>
          <w:bCs w:val="0"/>
          <w:color w:val="auto"/>
          <w:kern w:val="0"/>
          <w:sz w:val="24"/>
          <w:szCs w:val="24"/>
          <w:highlight w:val="none"/>
        </w:rPr>
        <w:t>2. 采购内容：</w:t>
      </w:r>
      <w:r>
        <w:rPr>
          <w:rFonts w:hint="eastAsia" w:ascii="宋体" w:hAnsi="宋体" w:eastAsia="宋体" w:cs="宋体"/>
          <w:color w:val="auto"/>
          <w:kern w:val="0"/>
          <w:sz w:val="24"/>
          <w:szCs w:val="24"/>
          <w:highlight w:val="none"/>
          <w:lang w:val="en-US" w:eastAsia="zh-CN"/>
        </w:rPr>
        <w:t>采购一批医疗设备，包含脉动真空灭菌器、除颤仪、监护仪、麻醉视频喉镜、排痰仪等。</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具体详见</w:t>
      </w:r>
      <w:r>
        <w:rPr>
          <w:rFonts w:hint="eastAsia" w:ascii="宋体" w:hAnsi="宋体"/>
          <w:b w:val="0"/>
          <w:bCs w:val="0"/>
          <w:color w:val="auto"/>
          <w:kern w:val="0"/>
          <w:sz w:val="24"/>
          <w:szCs w:val="24"/>
          <w:highlight w:val="none"/>
          <w:lang w:eastAsia="zh-CN"/>
        </w:rPr>
        <w:t>第五部分采购内容及要求）。</w:t>
      </w:r>
      <w:r>
        <w:rPr>
          <w:rFonts w:hint="eastAsia" w:ascii="宋体" w:hAnsi="宋体"/>
          <w:b w:val="0"/>
          <w:bCs w:val="0"/>
          <w:color w:val="auto"/>
          <w:kern w:val="0"/>
          <w:sz w:val="24"/>
          <w:szCs w:val="24"/>
          <w:highlight w:val="none"/>
          <w:lang w:val="en-US" w:eastAsia="zh-CN"/>
        </w:rPr>
        <w:t xml:space="preserve"> </w:t>
      </w:r>
    </w:p>
    <w:p w14:paraId="2415636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三、采购文件</w:t>
      </w:r>
    </w:p>
    <w:p w14:paraId="566F5A5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竞争性谈判文件包括本文件和所有按本文件规定发出的补充通知等。</w:t>
      </w:r>
    </w:p>
    <w:p w14:paraId="514AEEF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供应商的响应文件应实质上响应竞争性谈判文件的要求，否则，响应文件将被拒绝。</w:t>
      </w:r>
    </w:p>
    <w:p w14:paraId="0600A52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竞争性谈判文件的解释。</w:t>
      </w:r>
    </w:p>
    <w:p w14:paraId="6EE4025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供应商对收到的本项目竞争性谈判文件若有疑问， 应以书面形式向采购人、 采购代理机构提出，采购人和采购代理机构将在提起之日起七个工作日内以书</w:t>
      </w:r>
    </w:p>
    <w:p w14:paraId="083F511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面形式给予答复。</w:t>
      </w:r>
    </w:p>
    <w:p w14:paraId="2436249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本竞争性谈判文件的解释权属于采购人。</w:t>
      </w:r>
    </w:p>
    <w:p w14:paraId="2E42CF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4.竞争性谈判文件的修改。</w:t>
      </w:r>
    </w:p>
    <w:p w14:paraId="1CA2956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在竞争性谈判文件发出后，如需对文件进行修改，应在竞争性谈判开</w:t>
      </w:r>
    </w:p>
    <w:p w14:paraId="3139714E">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始前以补充通知的形式在相关网站发布。</w:t>
      </w:r>
    </w:p>
    <w:p w14:paraId="60F4FDA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竞争性谈判文件、补充通知内容相互矛盾时，以最后发出的通知为准。</w:t>
      </w:r>
    </w:p>
    <w:p w14:paraId="342857A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四、采购要求</w:t>
      </w:r>
    </w:p>
    <w:p w14:paraId="1367EAA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确定成交人后，成交人要按照响应文件中承诺的内容履行合同。</w:t>
      </w:r>
    </w:p>
    <w:p w14:paraId="514A2F5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参加竞争性谈判的供应商应按竞争性谈判文件中提供的格式填写响应</w:t>
      </w:r>
    </w:p>
    <w:p w14:paraId="56EE3A29">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文件，否则将认为是对该竞争性谈判文件的不响应。</w:t>
      </w:r>
    </w:p>
    <w:p w14:paraId="3A23624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对竞争性谈判文件未作出实质性响应的供应商将被拒绝参与谈判。</w:t>
      </w:r>
    </w:p>
    <w:p w14:paraId="3D78D955">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五、响应文件的编制、递交和修改</w:t>
      </w:r>
    </w:p>
    <w:p w14:paraId="5D7E9E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1. 响应文件的语言及格式</w:t>
      </w:r>
    </w:p>
    <w:p w14:paraId="138BBED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供应商应按照竞争性谈判文件提供的格式编写响应性文件， 但不得缺 少或私自更改任何谈判文件要求填写的表格或提交的资料。谈判文件提供格式</w:t>
      </w:r>
    </w:p>
    <w:p w14:paraId="31FFDE0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的可按格式填列，未提供格式的可自行拟定。</w:t>
      </w:r>
    </w:p>
    <w:p w14:paraId="0864DD4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与报价有关的所有文件必须使用中文（本竞争性谈判文件中有特殊要</w:t>
      </w:r>
    </w:p>
    <w:p w14:paraId="4855E38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求的情形除外），供应商必须使用竞争性谈判文件中规定的文件格式。</w:t>
      </w:r>
    </w:p>
    <w:p w14:paraId="7E13667C">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2. 响应文件的组成</w:t>
      </w:r>
    </w:p>
    <w:p w14:paraId="3514EE9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响应文件应主要包括下列部分：</w:t>
      </w:r>
    </w:p>
    <w:p w14:paraId="632CD7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投标函、投标报价明细表；</w:t>
      </w:r>
    </w:p>
    <w:p w14:paraId="4C8A0C9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法定代表人身份证明；</w:t>
      </w:r>
    </w:p>
    <w:p w14:paraId="3589669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2.3 授权人委托书；</w:t>
      </w:r>
    </w:p>
    <w:p w14:paraId="203D3F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2.4 政府采购供应商资格信用承诺函；</w:t>
      </w:r>
    </w:p>
    <w:p w14:paraId="1BABE23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2.5 供应商服务承诺和优惠承诺；</w:t>
      </w:r>
    </w:p>
    <w:p w14:paraId="2A7F96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2.6 供应商所投产品属于当期政府采购清单规定的节能环保产品的证明材</w:t>
      </w:r>
    </w:p>
    <w:p w14:paraId="2A6CF6A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料(如有)；</w:t>
      </w:r>
    </w:p>
    <w:p w14:paraId="54FFD2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2.7 投标承诺函；</w:t>
      </w:r>
    </w:p>
    <w:p w14:paraId="2887A30B">
      <w:pPr>
        <w:pageBreakBefore w:val="0"/>
        <w:widowControl/>
        <w:kinsoku/>
        <w:wordWrap/>
        <w:overflowPunct/>
        <w:topLinePunct w:val="0"/>
        <w:bidi w:val="0"/>
        <w:spacing w:beforeAutospacing="0" w:afterAutospacing="0" w:line="360" w:lineRule="auto"/>
        <w:ind w:firstLine="480" w:firstLineChars="200"/>
        <w:jc w:val="both"/>
        <w:rPr>
          <w:rFonts w:hint="default" w:ascii="宋体" w:hAnsi="宋体" w:eastAsiaTheme="minorEastAsia"/>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2.8中小企业声明函</w:t>
      </w:r>
      <w:r>
        <w:rPr>
          <w:rFonts w:hint="eastAsia" w:ascii="宋体" w:hAnsi="宋体"/>
          <w:b w:val="0"/>
          <w:bCs w:val="0"/>
          <w:color w:val="auto"/>
          <w:kern w:val="0"/>
          <w:sz w:val="24"/>
          <w:szCs w:val="24"/>
          <w:highlight w:val="none"/>
        </w:rPr>
        <w:t>（如有）</w:t>
      </w:r>
      <w:r>
        <w:rPr>
          <w:rFonts w:hint="eastAsia" w:ascii="宋体" w:hAnsi="宋体"/>
          <w:b w:val="0"/>
          <w:bCs w:val="0"/>
          <w:color w:val="auto"/>
          <w:kern w:val="0"/>
          <w:sz w:val="24"/>
          <w:szCs w:val="24"/>
          <w:highlight w:val="none"/>
          <w:lang w:val="en-US" w:eastAsia="zh-CN"/>
        </w:rPr>
        <w:t>；</w:t>
      </w:r>
    </w:p>
    <w:p w14:paraId="6DF046A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 xml:space="preserve"> 残疾人福利性单位声明函（如有）；</w:t>
      </w:r>
    </w:p>
    <w:p w14:paraId="5E8C44C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w:t>
      </w:r>
      <w:r>
        <w:rPr>
          <w:rFonts w:hint="eastAsia" w:ascii="宋体" w:hAnsi="宋体"/>
          <w:b w:val="0"/>
          <w:bCs w:val="0"/>
          <w:color w:val="auto"/>
          <w:kern w:val="0"/>
          <w:sz w:val="24"/>
          <w:szCs w:val="24"/>
          <w:highlight w:val="none"/>
          <w:lang w:val="en-US" w:eastAsia="zh-CN"/>
        </w:rPr>
        <w:t>9</w:t>
      </w:r>
      <w:r>
        <w:rPr>
          <w:rFonts w:hint="eastAsia" w:ascii="宋体" w:hAnsi="宋体"/>
          <w:b w:val="0"/>
          <w:bCs w:val="0"/>
          <w:color w:val="auto"/>
          <w:kern w:val="0"/>
          <w:sz w:val="24"/>
          <w:szCs w:val="24"/>
          <w:highlight w:val="none"/>
        </w:rPr>
        <w:t>竞争性谈判文件要求的或供应商认为需要加以说明的其他内容。</w:t>
      </w:r>
    </w:p>
    <w:p w14:paraId="6E03DB0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全套响应文件应无涂改和行间插字，如有修改应在修改处加盖供应商的企</w:t>
      </w:r>
    </w:p>
    <w:p w14:paraId="61538BD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业印章（即公章）或企业法定代表人或其委托代理人印章（或签字）。</w:t>
      </w:r>
    </w:p>
    <w:p w14:paraId="6A24B9C0">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val="0"/>
          <w:bCs w:val="0"/>
          <w:color w:val="auto"/>
          <w:kern w:val="0"/>
          <w:sz w:val="24"/>
          <w:szCs w:val="24"/>
          <w:highlight w:val="none"/>
        </w:rPr>
      </w:pPr>
      <w:r>
        <w:rPr>
          <w:rFonts w:hint="eastAsia" w:ascii="宋体" w:hAnsi="宋体"/>
          <w:b/>
          <w:bCs/>
          <w:color w:val="auto"/>
          <w:kern w:val="0"/>
          <w:sz w:val="24"/>
          <w:szCs w:val="24"/>
          <w:highlight w:val="none"/>
        </w:rPr>
        <w:t>注：</w:t>
      </w:r>
      <w:r>
        <w:rPr>
          <w:rFonts w:hint="eastAsia" w:ascii="宋体" w:hAnsi="宋体"/>
          <w:b w:val="0"/>
          <w:bCs w:val="0"/>
          <w:color w:val="auto"/>
          <w:kern w:val="0"/>
          <w:sz w:val="24"/>
          <w:szCs w:val="24"/>
          <w:highlight w:val="none"/>
        </w:rPr>
        <w:t xml:space="preserve"> 1、符合《政府采购法》第二十二条规定的资格条件， 按照采购文件约定提供资格承诺，不再提供资质资料，主要包括供应商在响应文件中无需再提供</w:t>
      </w:r>
      <w:r>
        <w:rPr>
          <w:rFonts w:hint="eastAsia" w:ascii="宋体" w:hAnsi="宋体"/>
          <w:b w:val="0"/>
          <w:bCs w:val="0"/>
          <w:color w:val="auto"/>
          <w:kern w:val="0"/>
          <w:sz w:val="24"/>
          <w:szCs w:val="24"/>
          <w:highlight w:val="none"/>
          <w:lang w:eastAsia="zh-CN"/>
        </w:rPr>
        <w:t>营业执照、财务状况报告</w:t>
      </w:r>
      <w:r>
        <w:rPr>
          <w:rFonts w:hint="eastAsia" w:ascii="宋体" w:hAnsi="宋体"/>
          <w:b w:val="0"/>
          <w:bCs w:val="0"/>
          <w:color w:val="auto"/>
          <w:kern w:val="0"/>
          <w:sz w:val="24"/>
          <w:szCs w:val="24"/>
          <w:highlight w:val="none"/>
        </w:rPr>
        <w:t>、依法缴纳税收和社会保障资金、具有履行合同所必须的设备和专业技术能力、参加政府采购活动前三年内在经营活动中没有重大违法记录</w:t>
      </w:r>
      <w:r>
        <w:rPr>
          <w:rFonts w:hint="eastAsia" w:ascii="宋体" w:hAnsi="宋体"/>
          <w:b w:val="0"/>
          <w:bCs w:val="0"/>
          <w:color w:val="auto"/>
          <w:kern w:val="0"/>
          <w:sz w:val="24"/>
          <w:szCs w:val="24"/>
          <w:highlight w:val="none"/>
          <w:lang w:val="en-US" w:eastAsia="zh-CN"/>
        </w:rPr>
        <w:t>等</w:t>
      </w:r>
      <w:r>
        <w:rPr>
          <w:rFonts w:hint="eastAsia" w:ascii="宋体" w:hAnsi="宋体"/>
          <w:b w:val="0"/>
          <w:bCs w:val="0"/>
          <w:color w:val="auto"/>
          <w:kern w:val="0"/>
          <w:sz w:val="24"/>
          <w:szCs w:val="24"/>
          <w:highlight w:val="none"/>
        </w:rPr>
        <w:t>相关证明材料。</w:t>
      </w:r>
    </w:p>
    <w:p w14:paraId="76640F27">
      <w:pPr>
        <w:pStyle w:val="46"/>
        <w:spacing w:line="440" w:lineRule="exact"/>
        <w:ind w:firstLine="480" w:firstLineChars="200"/>
        <w:rPr>
          <w:rFonts w:hint="default" w:hAnsi="宋体" w:eastAsia="宋体"/>
          <w:color w:val="auto"/>
          <w:lang w:val="en-US" w:eastAsia="zh-CN"/>
        </w:rPr>
      </w:pPr>
      <w:r>
        <w:rPr>
          <w:rFonts w:hint="eastAsia" w:ascii="宋体" w:hAnsi="宋体"/>
          <w:b w:val="0"/>
          <w:bCs w:val="0"/>
          <w:color w:val="auto"/>
          <w:kern w:val="0"/>
          <w:sz w:val="24"/>
          <w:szCs w:val="24"/>
          <w:highlight w:val="none"/>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hAnsi="宋体"/>
          <w:color w:val="auto"/>
        </w:rPr>
        <w:t>遵循《中华人民共和国政府采购法实施条例》第十八条规定并提供相关证明材料。</w:t>
      </w:r>
    </w:p>
    <w:p w14:paraId="2FB733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3. 响应文件的编制</w:t>
      </w:r>
    </w:p>
    <w:p w14:paraId="7E43E72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3.1 响应文件应按竞争性谈判文件中要求使用焦作市公共资源交易系统响</w:t>
      </w:r>
    </w:p>
    <w:p w14:paraId="385EA6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应性文件制作专用工具软件编制。</w:t>
      </w:r>
    </w:p>
    <w:p w14:paraId="1632CF9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3.2 响应文件应当对竞争性谈判文件有关</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、投标有效期、质量要求、采购要求及服务内容、等实质性内容作出承诺及响应。</w:t>
      </w:r>
    </w:p>
    <w:p w14:paraId="50359C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26586DF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 签字盖章要求：</w:t>
      </w:r>
    </w:p>
    <w:p w14:paraId="41A6C4D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3.4.1 要求供应商加盖公章的地方都应加盖供应商单位的 CA 印章。</w:t>
      </w:r>
    </w:p>
    <w:p w14:paraId="3CD31E8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3.4.2 要求法定代表人签字或盖章的，法定代表人在签字或盖章的地方上</w:t>
      </w:r>
    </w:p>
    <w:p w14:paraId="66C19E52">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传手写签名的扫描件或加盖法定代表人 CA 印章。</w:t>
      </w:r>
    </w:p>
    <w:p w14:paraId="60AB741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3.4.3 要求委托代理人签字或盖章的，委托代理人在签字或盖章的地方上</w:t>
      </w:r>
    </w:p>
    <w:p w14:paraId="1173E94A">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传手写签名的扫描件或加盖委托代理人 CA 印章。</w:t>
      </w:r>
    </w:p>
    <w:p w14:paraId="62ABCE84">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4. 响应性文件的语言和计量单位</w:t>
      </w:r>
    </w:p>
    <w:p w14:paraId="52BB6FA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4.1 谈判文件以及供应商与采购人、采购代理机构就有关投标事宜的所有</w:t>
      </w:r>
    </w:p>
    <w:p w14:paraId="2AE3BB64">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来往函电均应使用简体中文书写。</w:t>
      </w:r>
    </w:p>
    <w:p w14:paraId="681A797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4.2 关于投标计量单位，谈判文件已有明确规定的，使用响应性文件规定</w:t>
      </w:r>
    </w:p>
    <w:p w14:paraId="1D02DF5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的计量单位；谈判文件没有规定的，应采用中华人民共和国法定计量单位。</w:t>
      </w:r>
    </w:p>
    <w:p w14:paraId="44242B8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4A049671">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件签章相一致的中文翻译文件。</w:t>
      </w:r>
    </w:p>
    <w:p w14:paraId="67493C5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4.4 本响应性文件所表述的时间均为北京时间。</w:t>
      </w:r>
    </w:p>
    <w:p w14:paraId="32023672">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5.响应文件的补充与撤回</w:t>
      </w:r>
    </w:p>
    <w:p w14:paraId="661890A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5.1供应商在投标截止时间前可对其响应性文件进行修改并重新上传或在</w:t>
      </w:r>
    </w:p>
    <w:p w14:paraId="452506C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焦作市电子招投标交易平台上进行撤回投标的操作。</w:t>
      </w:r>
    </w:p>
    <w:p w14:paraId="4D64DC9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5.2 供应商在响应文件递交截止时间后不能修改、补充替代或撤回其响应</w:t>
      </w:r>
    </w:p>
    <w:p w14:paraId="3261D97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文件。</w:t>
      </w:r>
    </w:p>
    <w:p w14:paraId="1CD8E4AB">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六、投标报价</w:t>
      </w:r>
    </w:p>
    <w:p w14:paraId="5BB233E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控制价</w:t>
      </w:r>
    </w:p>
    <w:p w14:paraId="075C63F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本项目预算控制金额</w:t>
      </w:r>
      <w:r>
        <w:rPr>
          <w:rFonts w:hint="eastAsia" w:ascii="宋体" w:hAnsi="宋体"/>
          <w:b w:val="0"/>
          <w:bCs w:val="0"/>
          <w:color w:val="auto"/>
          <w:kern w:val="0"/>
          <w:sz w:val="24"/>
          <w:szCs w:val="24"/>
          <w:highlight w:val="none"/>
          <w:lang w:val="en-US" w:eastAsia="zh-CN"/>
        </w:rPr>
        <w:t xml:space="preserve">￥473000 </w:t>
      </w:r>
      <w:r>
        <w:rPr>
          <w:rFonts w:hint="eastAsia" w:ascii="宋体" w:hAnsi="宋体"/>
          <w:b w:val="0"/>
          <w:bCs w:val="0"/>
          <w:color w:val="auto"/>
          <w:kern w:val="0"/>
          <w:sz w:val="24"/>
          <w:szCs w:val="24"/>
          <w:highlight w:val="none"/>
        </w:rPr>
        <w:t xml:space="preserve">元 （大写 </w:t>
      </w:r>
      <w:r>
        <w:rPr>
          <w:rFonts w:hint="eastAsia" w:ascii="宋体" w:hAnsi="宋体"/>
          <w:b w:val="0"/>
          <w:bCs w:val="0"/>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肆拾柒万叁仟元整</w:t>
      </w:r>
      <w:r>
        <w:rPr>
          <w:rFonts w:hint="eastAsia" w:ascii="宋体" w:hAnsi="宋体"/>
          <w:b w:val="0"/>
          <w:bCs w:val="0"/>
          <w:color w:val="auto"/>
          <w:kern w:val="0"/>
          <w:sz w:val="24"/>
          <w:szCs w:val="24"/>
          <w:highlight w:val="none"/>
        </w:rPr>
        <w:t>）。</w:t>
      </w:r>
    </w:p>
    <w:p w14:paraId="494B51B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供应商的投标报价高于招标控制价的视为无效报价，其投标予以拒绝。当成交人投标报价高于控制价95%时，该成交人的成交价按控制价的95%执行</w:t>
      </w:r>
      <w:r>
        <w:rPr>
          <w:rFonts w:hint="eastAsia" w:ascii="宋体" w:hAnsi="宋体"/>
          <w:b w:val="0"/>
          <w:bCs w:val="0"/>
          <w:color w:val="auto"/>
          <w:kern w:val="0"/>
          <w:sz w:val="24"/>
          <w:szCs w:val="24"/>
          <w:highlight w:val="none"/>
          <w:lang w:eastAsia="zh-CN"/>
        </w:rPr>
        <w:t>。</w:t>
      </w:r>
    </w:p>
    <w:p w14:paraId="1A0048F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投标报价</w:t>
      </w:r>
    </w:p>
    <w:p w14:paraId="6D4510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2.1 投标报价应包括竞争性谈判文件确定采购范围的全部工作内容， 以及 其响应文件编制与递交所涉及的一切费用。供应商以人民币为计量币种报价，并以人民币币种签约、结算。</w:t>
      </w:r>
    </w:p>
    <w:p w14:paraId="68EC80B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2.2 供应商的投标报价应包括货物本身的费用、包装费、运输费、装卸费、 运输过程保险费、</w:t>
      </w:r>
      <w:r>
        <w:rPr>
          <w:rFonts w:hint="eastAsia" w:ascii="宋体" w:hAnsi="宋体"/>
          <w:b w:val="0"/>
          <w:bCs w:val="0"/>
          <w:color w:val="auto"/>
          <w:kern w:val="0"/>
          <w:sz w:val="24"/>
          <w:szCs w:val="24"/>
          <w:highlight w:val="none"/>
          <w:lang w:eastAsia="zh-CN"/>
        </w:rPr>
        <w:t>安装费、</w:t>
      </w:r>
      <w:r>
        <w:rPr>
          <w:rFonts w:hint="eastAsia" w:ascii="宋体" w:hAnsi="宋体"/>
          <w:b w:val="0"/>
          <w:bCs w:val="0"/>
          <w:color w:val="auto"/>
          <w:kern w:val="0"/>
          <w:sz w:val="24"/>
          <w:szCs w:val="24"/>
          <w:highlight w:val="none"/>
        </w:rPr>
        <w:t xml:space="preserve">质量保证费、验收交付、相关的伴随服务费、货物本身已支付或将支付的各种税费以及其它交付使用前的所有费用。 </w:t>
      </w:r>
    </w:p>
    <w:p w14:paraId="29604B7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投标价不是唯一的或不是固定不变的响应文件将被作为非响应性投标而予以拒绝，供应商所报的投标价在投标有效期内是固定不变的，供应商不得以任何理由予以变更。</w:t>
      </w:r>
    </w:p>
    <w:p w14:paraId="34D360E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p>
    <w:p w14:paraId="4C622E2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1409DDB2">
      <w:pPr>
        <w:pageBreakBefore w:val="0"/>
        <w:widowControl/>
        <w:kinsoku/>
        <w:wordWrap/>
        <w:overflowPunct/>
        <w:topLinePunct w:val="0"/>
        <w:bidi w:val="0"/>
        <w:spacing w:beforeAutospacing="0" w:afterAutospacing="0" w:line="360" w:lineRule="auto"/>
        <w:jc w:val="center"/>
        <w:rPr>
          <w:rFonts w:hint="eastAsia" w:ascii="宋体" w:hAnsi="宋体"/>
          <w:b/>
          <w:bCs/>
          <w:color w:val="auto"/>
          <w:kern w:val="0"/>
          <w:sz w:val="30"/>
          <w:szCs w:val="30"/>
          <w:highlight w:val="none"/>
        </w:rPr>
      </w:pPr>
    </w:p>
    <w:p w14:paraId="5D9F0563">
      <w:pPr>
        <w:rPr>
          <w:rFonts w:hint="eastAsia" w:ascii="宋体" w:hAnsi="宋体"/>
          <w:b/>
          <w:bCs/>
          <w:color w:val="auto"/>
          <w:kern w:val="0"/>
          <w:sz w:val="30"/>
          <w:szCs w:val="30"/>
          <w:highlight w:val="none"/>
        </w:rPr>
      </w:pPr>
      <w:r>
        <w:rPr>
          <w:rFonts w:hint="eastAsia" w:ascii="宋体" w:hAnsi="宋体"/>
          <w:b/>
          <w:bCs/>
          <w:color w:val="auto"/>
          <w:kern w:val="0"/>
          <w:sz w:val="30"/>
          <w:szCs w:val="30"/>
          <w:highlight w:val="none"/>
        </w:rPr>
        <w:br w:type="page"/>
      </w:r>
    </w:p>
    <w:p w14:paraId="0CDF3790">
      <w:pPr>
        <w:pageBreakBefore w:val="0"/>
        <w:widowControl/>
        <w:kinsoku/>
        <w:wordWrap/>
        <w:overflowPunct/>
        <w:topLinePunct w:val="0"/>
        <w:bidi w:val="0"/>
        <w:spacing w:beforeAutospacing="0" w:afterAutospacing="0" w:line="360" w:lineRule="auto"/>
        <w:jc w:val="center"/>
        <w:rPr>
          <w:rFonts w:ascii="宋体"/>
          <w:b/>
          <w:bCs/>
          <w:color w:val="auto"/>
          <w:kern w:val="0"/>
          <w:sz w:val="30"/>
          <w:szCs w:val="30"/>
          <w:highlight w:val="none"/>
        </w:rPr>
      </w:pPr>
      <w:r>
        <w:rPr>
          <w:rFonts w:hint="eastAsia" w:ascii="宋体" w:hAnsi="宋体"/>
          <w:b/>
          <w:bCs/>
          <w:color w:val="auto"/>
          <w:kern w:val="0"/>
          <w:sz w:val="30"/>
          <w:szCs w:val="30"/>
          <w:highlight w:val="none"/>
        </w:rPr>
        <w:t>七、</w:t>
      </w:r>
      <w:r>
        <w:rPr>
          <w:rFonts w:hint="eastAsia" w:ascii="宋体" w:hAnsi="宋体"/>
          <w:b/>
          <w:bCs/>
          <w:color w:val="auto"/>
          <w:kern w:val="0"/>
          <w:sz w:val="30"/>
          <w:szCs w:val="30"/>
          <w:highlight w:val="none"/>
          <w:lang w:eastAsia="zh-CN"/>
        </w:rPr>
        <w:t>谈判</w:t>
      </w:r>
      <w:r>
        <w:rPr>
          <w:rFonts w:hint="eastAsia" w:ascii="宋体" w:hAnsi="宋体"/>
          <w:b/>
          <w:bCs/>
          <w:color w:val="auto"/>
          <w:kern w:val="0"/>
          <w:sz w:val="30"/>
          <w:szCs w:val="30"/>
          <w:highlight w:val="none"/>
        </w:rPr>
        <w:t>程序</w:t>
      </w:r>
    </w:p>
    <w:p w14:paraId="517D3F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（一） 采购程序</w:t>
      </w:r>
    </w:p>
    <w:p w14:paraId="673A2F4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采购人在规定的投标截止时间（开标时间）和投标须知前附表规定的地 点公开开标。本项目采用“远程不见面”的开标方式,载明远程开标大厅网址 （http://</w:t>
      </w:r>
      <w:r>
        <w:rPr>
          <w:rFonts w:hint="eastAsia" w:ascii="宋体" w:hAnsi="宋体"/>
          <w:b w:val="0"/>
          <w:bCs w:val="0"/>
          <w:color w:val="auto"/>
          <w:kern w:val="0"/>
          <w:sz w:val="24"/>
          <w:szCs w:val="24"/>
          <w:highlight w:val="none"/>
        </w:rPr>
        <w:fldChar w:fldCharType="begin"/>
      </w:r>
      <w:r>
        <w:rPr>
          <w:rFonts w:hint="eastAsia" w:ascii="宋体" w:hAnsi="宋体"/>
          <w:b w:val="0"/>
          <w:bCs w:val="0"/>
          <w:color w:val="auto"/>
          <w:kern w:val="0"/>
          <w:sz w:val="24"/>
          <w:szCs w:val="24"/>
          <w:highlight w:val="none"/>
        </w:rPr>
        <w:instrText xml:space="preserve"> HYPERLINK "122.112.246.33" </w:instrText>
      </w:r>
      <w:r>
        <w:rPr>
          <w:rFonts w:hint="eastAsia" w:ascii="宋体" w:hAnsi="宋体"/>
          <w:b w:val="0"/>
          <w:bCs w:val="0"/>
          <w:color w:val="auto"/>
          <w:kern w:val="0"/>
          <w:sz w:val="24"/>
          <w:szCs w:val="24"/>
          <w:highlight w:val="none"/>
        </w:rPr>
        <w:fldChar w:fldCharType="separate"/>
      </w:r>
      <w:r>
        <w:rPr>
          <w:rFonts w:hint="eastAsia" w:ascii="宋体" w:hAnsi="宋体"/>
          <w:b w:val="0"/>
          <w:bCs w:val="0"/>
          <w:color w:val="auto"/>
          <w:kern w:val="0"/>
          <w:sz w:val="24"/>
          <w:szCs w:val="24"/>
          <w:highlight w:val="none"/>
        </w:rPr>
        <w:t>122.112.246.33</w:t>
      </w:r>
      <w:r>
        <w:rPr>
          <w:rFonts w:hint="eastAsia" w:ascii="宋体" w:hAnsi="宋体"/>
          <w:b w:val="0"/>
          <w:bCs w:val="0"/>
          <w:color w:val="auto"/>
          <w:kern w:val="0"/>
          <w:sz w:val="24"/>
          <w:szCs w:val="24"/>
          <w:highlight w:val="none"/>
        </w:rPr>
        <w:fldChar w:fldCharType="end"/>
      </w:r>
      <w:r>
        <w:rPr>
          <w:rFonts w:hint="eastAsia" w:ascii="宋体" w:hAnsi="宋体"/>
          <w:b w:val="0"/>
          <w:bCs w:val="0"/>
          <w:color w:val="auto"/>
          <w:kern w:val="0"/>
          <w:sz w:val="24"/>
          <w:szCs w:val="24"/>
          <w:highlight w:val="none"/>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3846635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所有响应性文件必须在本竞争性谈判文件中规定的时间进行签到、文件</w:t>
      </w:r>
    </w:p>
    <w:p w14:paraId="32E16CC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解密、答疑澄清等，不能按时上传、解密者视为自动放弃投标。</w:t>
      </w:r>
    </w:p>
    <w:p w14:paraId="5AB568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供应商不足3家的，不得开标。</w:t>
      </w:r>
    </w:p>
    <w:p w14:paraId="7D136E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729372F7">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动，同时对信用信息查询记录和证据进行打印存档；</w:t>
      </w:r>
    </w:p>
    <w:p w14:paraId="0FA62D4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供应商应准时参加开标会议， 不能按时上传、解密者视为自动放弃投标。</w:t>
      </w:r>
    </w:p>
    <w:p w14:paraId="6C7DC44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 会议由</w:t>
      </w:r>
      <w:r>
        <w:rPr>
          <w:rFonts w:hint="eastAsia" w:ascii="宋体" w:hAnsi="宋体"/>
          <w:b w:val="0"/>
          <w:bCs w:val="0"/>
          <w:color w:val="auto"/>
          <w:kern w:val="0"/>
          <w:sz w:val="24"/>
          <w:szCs w:val="24"/>
          <w:highlight w:val="none"/>
          <w:lang w:eastAsia="zh-CN"/>
        </w:rPr>
        <w:t>河南</w:t>
      </w:r>
      <w:r>
        <w:rPr>
          <w:rFonts w:hint="eastAsia" w:ascii="宋体" w:hAnsi="宋体"/>
          <w:b w:val="0"/>
          <w:bCs w:val="0"/>
          <w:color w:val="auto"/>
          <w:kern w:val="0"/>
          <w:sz w:val="24"/>
          <w:szCs w:val="24"/>
          <w:highlight w:val="none"/>
          <w:lang w:val="en-US" w:eastAsia="zh-CN"/>
        </w:rPr>
        <w:t>成和项目</w:t>
      </w:r>
      <w:r>
        <w:rPr>
          <w:rFonts w:hint="eastAsia" w:ascii="宋体" w:hAnsi="宋体"/>
          <w:b w:val="0"/>
          <w:bCs w:val="0"/>
          <w:color w:val="auto"/>
          <w:kern w:val="0"/>
          <w:sz w:val="24"/>
          <w:szCs w:val="24"/>
          <w:highlight w:val="none"/>
          <w:lang w:eastAsia="zh-CN"/>
        </w:rPr>
        <w:t>管理有限公司</w:t>
      </w:r>
      <w:r>
        <w:rPr>
          <w:rFonts w:hint="eastAsia" w:ascii="宋体" w:hAnsi="宋体"/>
          <w:b w:val="0"/>
          <w:bCs w:val="0"/>
          <w:color w:val="auto"/>
          <w:kern w:val="0"/>
          <w:sz w:val="24"/>
          <w:szCs w:val="24"/>
          <w:highlight w:val="none"/>
        </w:rPr>
        <w:t>主持：</w:t>
      </w:r>
    </w:p>
    <w:p w14:paraId="5106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6.1 公布在投标截止时间前递交响应性文件的供应商名称；</w:t>
      </w:r>
    </w:p>
    <w:p w14:paraId="424A9D6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6.2 供应商通过电子招标投标交易平台对已递交的电子响应性文件在规定</w:t>
      </w:r>
    </w:p>
    <w:p w14:paraId="6F43D3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时间内进行解密；</w:t>
      </w:r>
    </w:p>
    <w:p w14:paraId="7493E9C5">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6.3 批量导入文件；</w:t>
      </w:r>
    </w:p>
    <w:p w14:paraId="26FBD4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6.4 代理机构将通过焦作市电子招投标交易平台进行唱标，并公布采购项</w:t>
      </w:r>
    </w:p>
    <w:p w14:paraId="4E81A0B0">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目名称、供应商名称、</w:t>
      </w:r>
      <w:r>
        <w:rPr>
          <w:rFonts w:hint="eastAsia" w:ascii="宋体" w:hAnsi="宋体" w:eastAsia="宋体" w:cs="宋体"/>
          <w:color w:val="auto"/>
          <w:sz w:val="24"/>
          <w:szCs w:val="24"/>
          <w:highlight w:val="none"/>
          <w:lang w:val="en-US" w:eastAsia="zh-CN"/>
        </w:rPr>
        <w:t>合同履行期限</w:t>
      </w:r>
      <w:r>
        <w:rPr>
          <w:rFonts w:hint="eastAsia" w:ascii="宋体" w:hAnsi="宋体"/>
          <w:b w:val="0"/>
          <w:bCs w:val="0"/>
          <w:color w:val="auto"/>
          <w:kern w:val="0"/>
          <w:sz w:val="24"/>
          <w:szCs w:val="24"/>
          <w:highlight w:val="none"/>
        </w:rPr>
        <w:t>等其他内容，并记录在案；</w:t>
      </w:r>
    </w:p>
    <w:p w14:paraId="172D66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6.5 采购人代表、监督人等有关人员按具体现场系统情况在开标记录上签</w:t>
      </w:r>
    </w:p>
    <w:p w14:paraId="058084B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字确认；</w:t>
      </w:r>
    </w:p>
    <w:p w14:paraId="66E93B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2" w:type="default"/>
          <w:pgSz w:w="11907" w:h="16839"/>
          <w:pgMar w:top="1431" w:right="1776" w:bottom="1569" w:left="1785" w:header="0" w:footer="1408" w:gutter="0"/>
          <w:pgNumType w:fmt="decimal"/>
          <w:cols w:space="720" w:num="1"/>
        </w:sectPr>
      </w:pPr>
    </w:p>
    <w:p w14:paraId="081DFE5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6.6 开标结束。</w:t>
      </w:r>
    </w:p>
    <w:p w14:paraId="5753882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6.7 开标异议</w:t>
      </w:r>
    </w:p>
    <w:p w14:paraId="51BDD31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供应商对开标有异议的，应当在开标现场提出（语音异议、文字异议），</w:t>
      </w:r>
    </w:p>
    <w:p w14:paraId="242AE3DC">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采购人当场作出答复，并制作记录。</w:t>
      </w:r>
    </w:p>
    <w:p w14:paraId="0EED510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 开标异常处理</w:t>
      </w:r>
    </w:p>
    <w:p w14:paraId="05BE343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当出现以下情况时，应对未开标的项目中止电子开标，对原有资料及信息</w:t>
      </w:r>
    </w:p>
    <w:p w14:paraId="54F4859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作出妥善保密处理，并在恢复正常后及时安排时间开标：</w:t>
      </w:r>
    </w:p>
    <w:p w14:paraId="500E232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6.8.1 系统服务器发生故障，无法访问或无法使用系统；</w:t>
      </w:r>
    </w:p>
    <w:p w14:paraId="208C47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6.8.2 系统的软件或数据库出现错误，不能进行正常操作；</w:t>
      </w:r>
    </w:p>
    <w:p w14:paraId="1D7EA3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6.8.3 系统发现有安全漏洞，有潜在的泄密危险；</w:t>
      </w:r>
    </w:p>
    <w:p w14:paraId="36395DE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6.8.4 出现断电事故且短时间内无法恢复供电；</w:t>
      </w:r>
    </w:p>
    <w:p w14:paraId="45DE204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6.8.5 其他无法保证招投标过程正常进行的情形；</w:t>
      </w:r>
    </w:p>
    <w:p w14:paraId="4B5447C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eastAsiaTheme="minorEastAsia"/>
          <w:b w:val="0"/>
          <w:bCs w:val="0"/>
          <w:color w:val="auto"/>
          <w:kern w:val="0"/>
          <w:sz w:val="24"/>
          <w:szCs w:val="24"/>
          <w:highlight w:val="none"/>
          <w:lang w:eastAsia="zh-CN"/>
        </w:rPr>
      </w:pPr>
      <w:r>
        <w:rPr>
          <w:rFonts w:hint="eastAsia" w:ascii="宋体" w:hAnsi="宋体"/>
          <w:b w:val="0"/>
          <w:bCs w:val="0"/>
          <w:color w:val="auto"/>
          <w:kern w:val="0"/>
          <w:sz w:val="24"/>
          <w:szCs w:val="24"/>
          <w:highlight w:val="none"/>
        </w:rPr>
        <w:t>6.9 合格供应商不足3家的，将不再评标</w:t>
      </w:r>
      <w:r>
        <w:rPr>
          <w:rFonts w:hint="eastAsia" w:ascii="宋体" w:hAnsi="宋体"/>
          <w:b w:val="0"/>
          <w:bCs w:val="0"/>
          <w:color w:val="auto"/>
          <w:kern w:val="0"/>
          <w:sz w:val="24"/>
          <w:szCs w:val="24"/>
          <w:highlight w:val="none"/>
          <w:lang w:eastAsia="zh-CN"/>
        </w:rPr>
        <w:t>。</w:t>
      </w:r>
    </w:p>
    <w:p w14:paraId="608C9CF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7.组建谈判小组</w:t>
      </w:r>
    </w:p>
    <w:p w14:paraId="2C3D495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7.1 采购人根据采购项目的特点依法组建竞争性谈判小组。</w:t>
      </w:r>
    </w:p>
    <w:p w14:paraId="45F2DF4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本项目采用远程异地评标，竞争性谈判小组由采购人代表和政府采购专家</w:t>
      </w:r>
    </w:p>
    <w:p w14:paraId="2ECDF043">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库中随机抽取的评审专家共3人组成。</w:t>
      </w:r>
    </w:p>
    <w:p w14:paraId="037874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 谈判小组负责具体的评标事务，并独立履行以下职责：</w:t>
      </w:r>
    </w:p>
    <w:p w14:paraId="6E4F6D33">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7.2.1 审查、评价响应性文件是否符合谈判文件的实质性要求；</w:t>
      </w:r>
    </w:p>
    <w:p w14:paraId="2FB5433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7.2.2 要求供应商对响应性文件有关事项作出澄清或者说明；</w:t>
      </w:r>
    </w:p>
    <w:p w14:paraId="1B0A23C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7.2.3 对响应性文件进行比较和评价；</w:t>
      </w:r>
    </w:p>
    <w:p w14:paraId="4F40326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7.2.4 推荐成交供应商名单；</w:t>
      </w:r>
    </w:p>
    <w:p w14:paraId="2A54E6B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7.2.5 向采购人、采购代理机构或者有关部门报告评标中发现的违法行为。</w:t>
      </w:r>
    </w:p>
    <w:p w14:paraId="4E5ED94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7.3 评标中因谈判小组的缺席、回避或者健康等特殊原因导致谈判小组组</w:t>
      </w:r>
    </w:p>
    <w:p w14:paraId="0EFD40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成不符合本办法规定的，采购人或者采购代理机构应当依法补足后继续评标。</w:t>
      </w:r>
    </w:p>
    <w:p w14:paraId="39E39C66">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被更换的谈判小组成员所作出的评标意见无效。</w:t>
      </w:r>
    </w:p>
    <w:p w14:paraId="4EDF637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7.4 无法及时补足谈判小组成员的，采购人或者采购代理机构应当停止评 标活动，封存所有响应性文件和开标、评标资料，依法重新组建谈判小组进行</w:t>
      </w:r>
    </w:p>
    <w:p w14:paraId="6B8B35C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评标。原谈判小组所作出的评标意见无效。</w:t>
      </w:r>
    </w:p>
    <w:p w14:paraId="58521C31">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3" w:type="default"/>
          <w:pgSz w:w="11907" w:h="16839"/>
          <w:pgMar w:top="1431" w:right="1785" w:bottom="1569" w:left="1785" w:header="0" w:footer="1408" w:gutter="0"/>
          <w:pgNumType w:fmt="decimal"/>
          <w:cols w:space="720" w:num="1"/>
        </w:sectPr>
      </w:pPr>
    </w:p>
    <w:p w14:paraId="750847B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7.5 采购人或者采购代理机构应当将变更、重新组建谈判小组的情况予以</w:t>
      </w:r>
    </w:p>
    <w:p w14:paraId="639B171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记录，并随采购文件一并存档。</w:t>
      </w:r>
    </w:p>
    <w:p w14:paraId="6BF17B6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7.6 谈判小组应当对符合资格的供应商的响应性文件进行资格性审查，以</w:t>
      </w:r>
    </w:p>
    <w:p w14:paraId="6EA3D998">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确定其是否满足竞争性谈判文件的实质性要求。</w:t>
      </w:r>
    </w:p>
    <w:p w14:paraId="4116A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3F96723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 符合性审查</w:t>
      </w:r>
    </w:p>
    <w:p w14:paraId="7CBFE63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8.1 对资格性检查合格的供应商递交的响应性文件，依据竞争性谈判文件 的规定，从响应性文件的有效性、完整性和对谈判文件的响应程度，审查响应性文件是否对谈判文件的实质性要求作出了响应。</w:t>
      </w:r>
    </w:p>
    <w:p w14:paraId="240C87A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8.2 本次招标采用电子化评标，如“焦作市电子招投标交易平台”系统出现故障，导致无法继续评审工作的，可暂停评标，对原有资料及信息作出妥善保密处理，待电子评标系统恢复正常之后组织评审。</w:t>
      </w:r>
    </w:p>
    <w:p w14:paraId="2F18D3E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8.3 实质性响应的投标是指与谈判文件的全部条款、条件和规格相符，没有重大偏离。</w:t>
      </w:r>
    </w:p>
    <w:p w14:paraId="1F47B4A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5A88B9D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8.5 如果响应性文件实质上没有响应谈判文件的要求，将作为无效投标处 理，供应商不得再对响应性文件进行任何修正从而使其投标成为实质上响应的投标。</w:t>
      </w:r>
    </w:p>
    <w:p w14:paraId="3BA3A5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8.6 竞争性谈判小组审定响应文件的响应性只根据响应文件本身的内容而</w:t>
      </w:r>
    </w:p>
    <w:p w14:paraId="5EE25D9B">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不寻求外部证据。</w:t>
      </w:r>
    </w:p>
    <w:p w14:paraId="72B7B74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8.7 竞争性谈判小组对竞争性谈判响应文件进行审查、质疑、评估和比较。</w:t>
      </w:r>
    </w:p>
    <w:p w14:paraId="3088C5C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4" w:type="default"/>
          <w:pgSz w:w="11907" w:h="16839"/>
          <w:pgMar w:top="1431" w:right="1785" w:bottom="1569" w:left="1785" w:header="0" w:footer="1408" w:gutter="0"/>
          <w:pgNumType w:fmt="decimal"/>
          <w:cols w:space="720" w:num="1"/>
        </w:sectPr>
      </w:pPr>
    </w:p>
    <w:p w14:paraId="05C2CA6E">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8.8 竞争性谈判小组在竞争性谈判文件规定的时间和地点对供应商的响应 性文件进行审查，竞争性谈判小组发起二轮报价，通过初步审查的供应商在规</w:t>
      </w:r>
    </w:p>
    <w:p w14:paraId="114EB9C5">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定时间内通过不见面开标系统进行二轮报价。</w:t>
      </w:r>
    </w:p>
    <w:p w14:paraId="75DFBCC8">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投标供应商在系统进行第二轮报价时，需以附件方式上传第二轮报价表电</w:t>
      </w:r>
    </w:p>
    <w:p w14:paraId="1851FCFF">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子版(PDF 格式)，未提供第二轮报价表电子版（PDF）的视为无效标处理。</w:t>
      </w:r>
    </w:p>
    <w:p w14:paraId="3A47D77A">
      <w:pPr>
        <w:pageBreakBefore w:val="0"/>
        <w:widowControl/>
        <w:kinsoku/>
        <w:wordWrap/>
        <w:overflowPunct/>
        <w:topLinePunct w:val="0"/>
        <w:bidi w:val="0"/>
        <w:spacing w:beforeAutospacing="0" w:afterAutospacing="0" w:line="360" w:lineRule="auto"/>
        <w:ind w:firstLine="482" w:firstLineChars="200"/>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投标供应商的第二轮报价高于第一轮报价时，该投标供应商的投标价以第</w:t>
      </w:r>
    </w:p>
    <w:p w14:paraId="1D9FE46A">
      <w:pPr>
        <w:pageBreakBefore w:val="0"/>
        <w:widowControl/>
        <w:kinsoku/>
        <w:wordWrap/>
        <w:overflowPunct/>
        <w:topLinePunct w:val="0"/>
        <w:bidi w:val="0"/>
        <w:spacing w:beforeAutospacing="0" w:afterAutospacing="0" w:line="360" w:lineRule="auto"/>
        <w:jc w:val="both"/>
        <w:rPr>
          <w:rFonts w:hint="eastAsia" w:ascii="宋体" w:hAnsi="宋体"/>
          <w:b/>
          <w:bCs/>
          <w:color w:val="auto"/>
          <w:kern w:val="0"/>
          <w:sz w:val="24"/>
          <w:szCs w:val="24"/>
          <w:highlight w:val="none"/>
        </w:rPr>
      </w:pPr>
      <w:r>
        <w:rPr>
          <w:rFonts w:hint="eastAsia" w:ascii="宋体" w:hAnsi="宋体"/>
          <w:b/>
          <w:bCs/>
          <w:color w:val="auto"/>
          <w:kern w:val="0"/>
          <w:sz w:val="24"/>
          <w:szCs w:val="24"/>
          <w:highlight w:val="none"/>
        </w:rPr>
        <w:t>一轮报价为准。</w:t>
      </w:r>
    </w:p>
    <w:p w14:paraId="24A9FE1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9.根据符合采购需求报价最低，将投标报价按由低到高的顺序进行排序，</w:t>
      </w:r>
    </w:p>
    <w:p w14:paraId="029CD7AF">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推荐3名成交候选供应商。</w:t>
      </w:r>
    </w:p>
    <w:p w14:paraId="4E2109E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10.采购代理机构应当自评审结束之日起2个工作日内将评审报告送交采 购人。采购人应当自收到评审报告之日起5个工作日内，在评审报告推荐的成交候选人中按顺序确定成交供应商。</w:t>
      </w:r>
    </w:p>
    <w:p w14:paraId="0BCD8E44">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签订合同：成交通知书发出之日起15日内，按照竞争性谈判文件确定 的事项签订政府采购合同。采购人与成交人签订政府采购合同。合同中的主要条款要与竞争性谈判文件中的合同条款一致。</w:t>
      </w:r>
    </w:p>
    <w:p w14:paraId="2C0C77C2">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合同签订后，采购人要在2个工作日内将采购合同在焦作市政府采购网公示并备案（签订合同时由成交人提供合同样本）；</w:t>
      </w:r>
    </w:p>
    <w:p w14:paraId="40D3B310">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在谈判期间，供应商不得向竞争性谈判小组成员询问其它供应商谈判</w:t>
      </w:r>
    </w:p>
    <w:p w14:paraId="4340403D">
      <w:pPr>
        <w:pageBreakBefore w:val="0"/>
        <w:widowControl/>
        <w:kinsoku/>
        <w:wordWrap/>
        <w:overflowPunct/>
        <w:topLinePunct w:val="0"/>
        <w:bidi w:val="0"/>
        <w:spacing w:beforeAutospacing="0" w:afterAutospacing="0" w:line="360" w:lineRule="auto"/>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情况，不得进行影响成交结果的活动。</w:t>
      </w:r>
    </w:p>
    <w:p w14:paraId="2A8481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373035E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采购小组不向未成交方解释原因，不退还响应文件。</w:t>
      </w:r>
    </w:p>
    <w:p w14:paraId="117CF1D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（三） 采购成交原则</w:t>
      </w:r>
    </w:p>
    <w:p w14:paraId="34286F57">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 成交原则和方法</w:t>
      </w:r>
    </w:p>
    <w:p w14:paraId="4C47A3C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1.1 公开、公平、公正</w:t>
      </w:r>
    </w:p>
    <w:p w14:paraId="79493376">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1.2 技术可行，措施得当</w:t>
      </w:r>
    </w:p>
    <w:p w14:paraId="5C3E3CB9">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sectPr>
          <w:footerReference r:id="rId15" w:type="default"/>
          <w:pgSz w:w="11907" w:h="16839"/>
          <w:pgMar w:top="1431" w:right="1785" w:bottom="1569" w:left="1785" w:header="0" w:footer="1408" w:gutter="0"/>
          <w:pgNumType w:fmt="decimal"/>
          <w:cols w:space="720" w:num="1"/>
        </w:sectPr>
      </w:pPr>
    </w:p>
    <w:p w14:paraId="026C24BF">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1.3 符合采购需求,价格低者优先成交。在价格同等情况下，依次按质量及服务、提供的优惠条件等进行排序，推荐3名成交候选供应商。</w:t>
      </w:r>
    </w:p>
    <w:p w14:paraId="60D1A8EB">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2. 竞争性谈判小组对每个参加采购单位的响应文件的实质内容进行比较。</w:t>
      </w:r>
    </w:p>
    <w:p w14:paraId="23FF1C7A">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3. 竞争性谈判小组将符合竞争性谈判文件规定的最终有效投标报价按由低到高顺序排序，推荐3名成交候选供应商。</w:t>
      </w:r>
    </w:p>
    <w:p w14:paraId="24D53C0D">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4、</w:t>
      </w:r>
      <w:r>
        <w:rPr>
          <w:rFonts w:hint="eastAsia" w:ascii="宋体" w:hAnsi="宋体"/>
          <w:b w:val="0"/>
          <w:bCs w:val="0"/>
          <w:color w:val="auto"/>
          <w:kern w:val="0"/>
          <w:sz w:val="24"/>
          <w:szCs w:val="24"/>
          <w:highlight w:val="none"/>
        </w:rPr>
        <w:t>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47B0D508">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14CB089C">
      <w:pPr>
        <w:pageBreakBefore w:val="0"/>
        <w:widowControl/>
        <w:kinsoku/>
        <w:wordWrap/>
        <w:overflowPunct/>
        <w:topLinePunct w:val="0"/>
        <w:bidi w:val="0"/>
        <w:spacing w:beforeAutospacing="0" w:afterAutospacing="0" w:line="360" w:lineRule="auto"/>
        <w:ind w:firstLine="480" w:firstLineChars="200"/>
        <w:jc w:val="both"/>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rPr>
        <w:t>6.对中小型或微型企业投标的扶持：</w:t>
      </w:r>
      <w:r>
        <w:rPr>
          <w:rFonts w:hint="eastAsia" w:ascii="宋体" w:hAnsi="宋体"/>
          <w:color w:val="auto"/>
          <w:kern w:val="0"/>
          <w:sz w:val="24"/>
          <w:highlight w:val="none"/>
        </w:rPr>
        <w:t>(如有)</w:t>
      </w:r>
    </w:p>
    <w:p w14:paraId="3956DB52">
      <w:pPr>
        <w:widowControl/>
        <w:spacing w:line="360" w:lineRule="auto"/>
        <w:ind w:firstLine="480" w:firstLineChars="200"/>
        <w:rPr>
          <w:rFonts w:hint="eastAsia" w:ascii="宋体" w:hAnsi="宋体"/>
          <w:color w:val="auto"/>
          <w:kern w:val="0"/>
          <w:sz w:val="24"/>
          <w:highlight w:val="none"/>
        </w:rPr>
      </w:pPr>
      <w:bookmarkStart w:id="4" w:name="bookmark5"/>
      <w:bookmarkEnd w:id="4"/>
      <w:r>
        <w:rPr>
          <w:rFonts w:hint="eastAsia" w:ascii="宋体" w:hAnsi="宋体"/>
          <w:color w:val="auto"/>
          <w:kern w:val="0"/>
          <w:sz w:val="24"/>
          <w:highlight w:val="none"/>
        </w:rPr>
        <w:t>6.1对小微企业投标的扶持：(如有)</w:t>
      </w:r>
    </w:p>
    <w:p w14:paraId="171DC3C6">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6.1.1投标供应商为小型或微型企业时，报价给予C1的价格扣除(C1的取值为20%)，即：评标价＝投标报价(最后报价)×(1－C1)；</w:t>
      </w:r>
    </w:p>
    <w:p w14:paraId="6CE9791A">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6.1.2小微企业应当提供《中小企业声明函》(见格式)。</w:t>
      </w:r>
    </w:p>
    <w:p w14:paraId="169AA7B8">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6.2按照《政府采购促进中小企业发展管理办法》有关规定，中小企业的标准为：</w:t>
      </w:r>
    </w:p>
    <w:p w14:paraId="169EBE0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6.2.1提供本企业制造的货物、承担的工程或者服务，或者提供其他中小企业制造的货物，不包括提供或使用大型企业注册商标的货物；</w:t>
      </w:r>
    </w:p>
    <w:p w14:paraId="663007FC">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6.2.2本规定所称中小企业划分标准，是指国务院有关部门根据企业从业人员、营业收入、资产总额等指标制定的中小企业划型标准(工信部联企业[2011]300号)；</w:t>
      </w:r>
    </w:p>
    <w:p w14:paraId="708B4F6E">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6.2.3小型、微型企业提供有中型企业制造的货物的，视同为中型企业；小型、微型、中型企业提供有大型企业制造的货物的，视同为大型企业。</w:t>
      </w:r>
    </w:p>
    <w:p w14:paraId="0AA51F75">
      <w:pPr>
        <w:widowControl/>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7.根据财政部司法部《关于政府采购支持监狱企业发展有关问题的通知》 (财库〔2014〕68号)和财政部民政部中国残疾人联合会《关于促进残疾人就业政府采购政策的通知》(财库〔2017〕141号)规定，监狱企业和残疾人福利性单位视同小型、微型企业。本项目对监狱企业、残疾人福利性企业作为供应商所提供的本企业生产的产品的价格给予20%的扣除。</w:t>
      </w:r>
    </w:p>
    <w:p w14:paraId="63990A4F">
      <w:pPr>
        <w:widowControl/>
        <w:spacing w:line="360" w:lineRule="auto"/>
        <w:ind w:firstLine="480" w:firstLineChars="200"/>
        <w:rPr>
          <w:rFonts w:hint="eastAsia" w:ascii="宋体" w:hAnsi="宋体" w:eastAsia="宋体" w:cs="Times New Roman"/>
          <w:color w:val="auto"/>
          <w:kern w:val="0"/>
          <w:sz w:val="24"/>
          <w:highlight w:val="red"/>
          <w:lang w:val="en-US" w:eastAsia="zh-CN"/>
        </w:rPr>
      </w:pPr>
      <w:r>
        <w:rPr>
          <w:rFonts w:hint="eastAsia" w:ascii="宋体" w:hAnsi="宋体"/>
          <w:color w:val="auto"/>
          <w:kern w:val="0"/>
          <w:sz w:val="24"/>
          <w:highlight w:val="none"/>
        </w:rPr>
        <w:t>同一供应商，小微企业、监狱、残疾人福利性企业同一产品价格扣除优惠只享受一次，不得重复享受。</w:t>
      </w:r>
    </w:p>
    <w:p w14:paraId="0217642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（四）参加竞争性谈判单位的响应文件有下列情况之一的，视为无效响应文件。</w:t>
      </w:r>
    </w:p>
    <w:p w14:paraId="68601DF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 未按竞争性谈判文件明示的规定签字或盖章的；</w:t>
      </w:r>
    </w:p>
    <w:p w14:paraId="45FF9BE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2. 响应文件的关键内容（投标报价、合同履行期限、质量要求、品牌、型号等）未填写或填写字迹模糊无法辨认的；</w:t>
      </w:r>
    </w:p>
    <w:p w14:paraId="06783CF6">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3. 采购报价超出控制价的；</w:t>
      </w:r>
    </w:p>
    <w:p w14:paraId="2D48567B">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4. 响应文件中对同一项目有两个或多个报价，且未声明哪一个有效的；</w:t>
      </w:r>
    </w:p>
    <w:p w14:paraId="51309617">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 相关资格证明文件不合格的；</w:t>
      </w:r>
    </w:p>
    <w:p w14:paraId="6E27DA0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6. 响应文件中附有采购人不能接受的条件的；</w:t>
      </w:r>
    </w:p>
    <w:p w14:paraId="5877330E">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7. 响应文件有明显不符合竞争性谈判文件其它要求和有关法律法规的；</w:t>
      </w:r>
    </w:p>
    <w:p w14:paraId="1E34B8E1">
      <w:pPr>
        <w:pageBreakBefore w:val="0"/>
        <w:widowControl/>
        <w:kinsoku/>
        <w:wordWrap/>
        <w:overflowPunct/>
        <w:topLinePunct w:val="0"/>
        <w:bidi w:val="0"/>
        <w:spacing w:beforeAutospacing="0" w:afterAutospacing="0" w:line="360" w:lineRule="auto"/>
        <w:ind w:firstLine="480" w:firstLineChars="200"/>
        <w:rPr>
          <w:rFonts w:hint="eastAsia"/>
          <w:color w:val="auto"/>
          <w:highlight w:val="none"/>
          <w:u w:val="none"/>
          <w:lang w:val="en-US" w:eastAsia="zh-CN"/>
        </w:rPr>
      </w:pPr>
      <w:r>
        <w:rPr>
          <w:rFonts w:hint="eastAsia" w:ascii="宋体" w:hAnsi="宋体" w:eastAsia="宋体" w:cs="Times New Roman"/>
          <w:color w:val="auto"/>
          <w:kern w:val="0"/>
          <w:sz w:val="24"/>
          <w:highlight w:val="none"/>
          <w:lang w:val="en-US" w:eastAsia="zh-CN"/>
        </w:rPr>
        <w:t>8. 评标过程中，</w:t>
      </w:r>
      <w:r>
        <w:rPr>
          <w:rFonts w:hint="eastAsia" w:ascii="宋体" w:hAnsi="宋体" w:eastAsia="宋体" w:cs="Times New Roman"/>
          <w:color w:val="auto"/>
          <w:kern w:val="0"/>
          <w:sz w:val="24"/>
          <w:highlight w:val="none"/>
          <w:u w:val="none"/>
          <w:lang w:val="en-US" w:eastAsia="zh-CN"/>
        </w:rPr>
        <w:t>如因两个或两个以上供应商在同一台计算或同一个IP上传响应文件，而被不见面开标系统提示为“投标文件制作机器码一致”的，则视其投标无效；</w:t>
      </w:r>
    </w:p>
    <w:p w14:paraId="0B3A236E">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 xml:space="preserve">9. </w:t>
      </w:r>
      <w:r>
        <w:rPr>
          <w:rFonts w:hint="eastAsia" w:ascii="宋体" w:hAnsi="宋体"/>
          <w:color w:val="auto"/>
          <w:kern w:val="0"/>
          <w:sz w:val="24"/>
          <w:highlight w:val="none"/>
        </w:rPr>
        <w:t>在评标过程中，</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小组发现投标单位的报价明显低于其它</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报价，使得其</w:t>
      </w:r>
      <w:r>
        <w:rPr>
          <w:rFonts w:hint="eastAsia" w:ascii="宋体" w:hAnsi="宋体"/>
          <w:color w:val="auto"/>
          <w:kern w:val="0"/>
          <w:sz w:val="24"/>
          <w:highlight w:val="none"/>
          <w:lang w:eastAsia="zh-CN"/>
        </w:rPr>
        <w:t>采购</w:t>
      </w:r>
      <w:r>
        <w:rPr>
          <w:rFonts w:hint="eastAsia" w:ascii="宋体" w:hAnsi="宋体"/>
          <w:color w:val="auto"/>
          <w:kern w:val="0"/>
          <w:sz w:val="24"/>
          <w:highlight w:val="none"/>
        </w:rPr>
        <w:t>报价可能低于其个别成本的，应当要求该投标单位作出书面说明并提供相关证明材料。投标单位不能合理说明或者不能提供相关证明材料的，由</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小组认定该投标单位以低于成本报价竞标，其</w:t>
      </w:r>
      <w:r>
        <w:rPr>
          <w:rFonts w:hint="eastAsia" w:ascii="宋体" w:hAnsi="宋体"/>
          <w:color w:val="auto"/>
          <w:kern w:val="0"/>
          <w:sz w:val="24"/>
          <w:highlight w:val="none"/>
          <w:lang w:eastAsia="zh-CN"/>
        </w:rPr>
        <w:t>报价</w:t>
      </w:r>
      <w:r>
        <w:rPr>
          <w:rFonts w:hint="eastAsia" w:ascii="宋体" w:hAnsi="宋体"/>
          <w:color w:val="auto"/>
          <w:kern w:val="0"/>
          <w:sz w:val="24"/>
          <w:highlight w:val="none"/>
        </w:rPr>
        <w:t>应作废标处理。</w:t>
      </w:r>
    </w:p>
    <w:p w14:paraId="09DA004F">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10. </w:t>
      </w:r>
      <w:r>
        <w:rPr>
          <w:rFonts w:hint="eastAsia" w:ascii="宋体" w:hAnsi="宋体" w:eastAsia="宋体" w:cs="Times New Roman"/>
          <w:color w:val="auto"/>
          <w:kern w:val="0"/>
          <w:sz w:val="24"/>
          <w:highlight w:val="none"/>
        </w:rPr>
        <w:t>在评审过程中，</w:t>
      </w:r>
      <w:r>
        <w:rPr>
          <w:rFonts w:hint="eastAsia" w:ascii="宋体" w:hAnsi="宋体" w:eastAsia="宋体" w:cs="Times New Roman"/>
          <w:color w:val="auto"/>
          <w:kern w:val="0"/>
          <w:sz w:val="24"/>
          <w:highlight w:val="none"/>
          <w:lang w:val="en-US" w:eastAsia="zh-CN"/>
        </w:rPr>
        <w:t>谈判小组</w:t>
      </w:r>
      <w:r>
        <w:rPr>
          <w:rFonts w:hint="eastAsia" w:ascii="宋体" w:hAnsi="宋体" w:eastAsia="宋体" w:cs="Times New Roman"/>
          <w:color w:val="auto"/>
          <w:kern w:val="0"/>
          <w:sz w:val="24"/>
          <w:highlight w:val="none"/>
        </w:rPr>
        <w:t>发现投标</w:t>
      </w:r>
      <w:r>
        <w:rPr>
          <w:rFonts w:hint="eastAsia" w:ascii="宋体" w:hAnsi="宋体" w:eastAsia="宋体" w:cs="Times New Roman"/>
          <w:color w:val="auto"/>
          <w:kern w:val="0"/>
          <w:sz w:val="24"/>
          <w:highlight w:val="none"/>
          <w:lang w:val="en-US" w:eastAsia="zh-CN"/>
        </w:rPr>
        <w:t>供应商</w:t>
      </w:r>
      <w:r>
        <w:rPr>
          <w:rFonts w:hint="eastAsia" w:ascii="宋体" w:hAnsi="宋体" w:eastAsia="宋体" w:cs="Times New Roman"/>
          <w:color w:val="auto"/>
          <w:kern w:val="0"/>
          <w:sz w:val="24"/>
          <w:highlight w:val="none"/>
        </w:rPr>
        <w:t>有下列情形之一的，视为相互串通投标，按照无效投标处理并依据法律、法规追究其相关责任。具体表现形式如下：</w:t>
      </w:r>
    </w:p>
    <w:p w14:paraId="3BBB01D9">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10.1 不</w:t>
      </w:r>
      <w:r>
        <w:rPr>
          <w:rFonts w:hint="eastAsia" w:ascii="宋体" w:hAnsi="宋体" w:eastAsia="宋体" w:cs="Times New Roman"/>
          <w:color w:val="auto"/>
          <w:kern w:val="0"/>
          <w:sz w:val="24"/>
          <w:highlight w:val="none"/>
        </w:rPr>
        <w:t>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文件由同一单位或者个人编制；</w:t>
      </w:r>
    </w:p>
    <w:p w14:paraId="59DC171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2</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委托同一单位或者个人办理投标事宜；</w:t>
      </w:r>
    </w:p>
    <w:p w14:paraId="11617CE3">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.3</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文件载明的项目管理成员或者联系人员为同一人；</w:t>
      </w:r>
    </w:p>
    <w:p w14:paraId="6806D2C4">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.4</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文件异常一致或者投标报价呈规律性差异；</w:t>
      </w:r>
    </w:p>
    <w:p w14:paraId="502AF0C2">
      <w:pPr>
        <w:pageBreakBefore w:val="0"/>
        <w:widowControl/>
        <w:kinsoku/>
        <w:wordWrap/>
        <w:overflowPunct/>
        <w:topLinePunct w:val="0"/>
        <w:bidi w:val="0"/>
        <w:spacing w:beforeAutospacing="0" w:afterAutospacing="0"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.5</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不同</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的</w:t>
      </w:r>
      <w:r>
        <w:rPr>
          <w:rFonts w:hint="eastAsia" w:ascii="宋体" w:hAnsi="宋体" w:eastAsia="宋体" w:cs="Times New Roman"/>
          <w:color w:val="auto"/>
          <w:kern w:val="0"/>
          <w:sz w:val="24"/>
          <w:highlight w:val="none"/>
          <w:lang w:val="en-US" w:eastAsia="zh-CN"/>
        </w:rPr>
        <w:t>响应性</w:t>
      </w:r>
      <w:r>
        <w:rPr>
          <w:rFonts w:hint="eastAsia" w:ascii="宋体" w:hAnsi="宋体" w:eastAsia="宋体" w:cs="Times New Roman"/>
          <w:color w:val="auto"/>
          <w:kern w:val="0"/>
          <w:sz w:val="24"/>
          <w:highlight w:val="none"/>
        </w:rPr>
        <w:t>文件相互混装；</w:t>
      </w:r>
    </w:p>
    <w:p w14:paraId="2C2A95AD">
      <w:pPr>
        <w:pageBreakBefore w:val="0"/>
        <w:widowControl/>
        <w:kinsoku/>
        <w:wordWrap/>
        <w:overflowPunct/>
        <w:topLinePunct w:val="0"/>
        <w:bidi w:val="0"/>
        <w:spacing w:beforeAutospacing="0" w:afterAutospacing="0" w:line="360" w:lineRule="auto"/>
        <w:ind w:firstLine="480" w:firstLineChars="200"/>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10</w:t>
      </w:r>
      <w:r>
        <w:rPr>
          <w:rFonts w:hint="eastAsia" w:ascii="宋体" w:hAnsi="宋体" w:eastAsia="宋体" w:cs="Times New Roman"/>
          <w:color w:val="auto"/>
          <w:kern w:val="0"/>
          <w:sz w:val="24"/>
          <w:highlight w:val="none"/>
        </w:rPr>
        <w:t>.6</w:t>
      </w:r>
      <w:r>
        <w:rPr>
          <w:rFonts w:hint="eastAsia" w:ascii="宋体" w:hAnsi="宋体" w:eastAsia="宋体" w:cs="Times New Roman"/>
          <w:color w:val="auto"/>
          <w:kern w:val="0"/>
          <w:sz w:val="24"/>
          <w:highlight w:val="none"/>
          <w:lang w:val="en-US" w:eastAsia="zh-CN"/>
        </w:rPr>
        <w:t xml:space="preserve"> </w:t>
      </w:r>
      <w:r>
        <w:rPr>
          <w:rFonts w:hint="eastAsia" w:ascii="宋体" w:hAnsi="宋体" w:eastAsia="宋体" w:cs="Times New Roman"/>
          <w:color w:val="auto"/>
          <w:kern w:val="0"/>
          <w:sz w:val="24"/>
          <w:highlight w:val="none"/>
        </w:rPr>
        <w:t>有证据证明</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与</w:t>
      </w:r>
      <w:r>
        <w:rPr>
          <w:rFonts w:hint="eastAsia" w:ascii="宋体" w:hAnsi="宋体" w:eastAsia="宋体" w:cs="Times New Roman"/>
          <w:color w:val="auto"/>
          <w:kern w:val="0"/>
          <w:sz w:val="24"/>
          <w:highlight w:val="none"/>
          <w:lang w:val="en-US" w:eastAsia="zh-CN"/>
        </w:rPr>
        <w:t>采购</w:t>
      </w:r>
      <w:r>
        <w:rPr>
          <w:rFonts w:hint="eastAsia" w:ascii="宋体" w:hAnsi="宋体" w:eastAsia="宋体" w:cs="Times New Roman"/>
          <w:color w:val="auto"/>
          <w:kern w:val="0"/>
          <w:sz w:val="24"/>
          <w:highlight w:val="none"/>
        </w:rPr>
        <w:t>人、采购代理机构或者其他</w:t>
      </w:r>
      <w:r>
        <w:rPr>
          <w:rFonts w:hint="eastAsia" w:ascii="宋体" w:hAnsi="宋体" w:eastAsia="宋体" w:cs="Times New Roman"/>
          <w:color w:val="auto"/>
          <w:kern w:val="0"/>
          <w:sz w:val="24"/>
          <w:highlight w:val="none"/>
          <w:lang w:eastAsia="zh-CN"/>
        </w:rPr>
        <w:t>供应商</w:t>
      </w:r>
      <w:r>
        <w:rPr>
          <w:rFonts w:hint="eastAsia" w:ascii="宋体" w:hAnsi="宋体" w:eastAsia="宋体" w:cs="Times New Roman"/>
          <w:color w:val="auto"/>
          <w:kern w:val="0"/>
          <w:sz w:val="24"/>
          <w:highlight w:val="none"/>
        </w:rPr>
        <w:t>串通的其他情形；</w:t>
      </w:r>
    </w:p>
    <w:p w14:paraId="22DF5CE8">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rPr>
        <w:t>五</w:t>
      </w:r>
      <w:r>
        <w:rPr>
          <w:rFonts w:hint="eastAsia" w:ascii="宋体" w:hAnsi="宋体"/>
          <w:color w:val="auto"/>
          <w:kern w:val="0"/>
          <w:sz w:val="24"/>
          <w:highlight w:val="none"/>
          <w:lang w:eastAsia="zh-CN"/>
        </w:rPr>
        <w:t>）</w:t>
      </w:r>
      <w:r>
        <w:rPr>
          <w:rFonts w:hint="eastAsia" w:ascii="宋体" w:hAnsi="宋体"/>
          <w:color w:val="auto"/>
          <w:kern w:val="0"/>
          <w:sz w:val="24"/>
          <w:highlight w:val="none"/>
        </w:rPr>
        <w:t>授予合同</w:t>
      </w:r>
    </w:p>
    <w:p w14:paraId="383255AF">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本合同将授予经过</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小组确认的成交单位。</w:t>
      </w:r>
    </w:p>
    <w:p w14:paraId="7F64D592">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成交人应当自成交通知书发出之日起</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日内，按照</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文件和成交人的响应文件与采购单位签订合同。</w:t>
      </w:r>
    </w:p>
    <w:p w14:paraId="30891157">
      <w:pPr>
        <w:pageBreakBefore w:val="0"/>
        <w:widowControl/>
        <w:kinsoku/>
        <w:wordWrap/>
        <w:overflowPunct/>
        <w:topLinePunct w:val="0"/>
        <w:bidi w:val="0"/>
        <w:spacing w:beforeAutospacing="0" w:afterAutospacing="0" w:line="360" w:lineRule="auto"/>
        <w:ind w:firstLine="480" w:firstLineChars="200"/>
        <w:rPr>
          <w:rFonts w:asci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文件、成交人的</w:t>
      </w:r>
      <w:r>
        <w:rPr>
          <w:rFonts w:hint="eastAsia" w:ascii="宋体" w:hAnsi="宋体"/>
          <w:color w:val="auto"/>
          <w:kern w:val="0"/>
          <w:sz w:val="24"/>
          <w:highlight w:val="none"/>
          <w:lang w:eastAsia="zh-CN"/>
        </w:rPr>
        <w:t>竞争性谈判</w:t>
      </w:r>
      <w:r>
        <w:rPr>
          <w:rFonts w:hint="eastAsia" w:ascii="宋体" w:hAnsi="宋体"/>
          <w:color w:val="auto"/>
          <w:kern w:val="0"/>
          <w:sz w:val="24"/>
          <w:highlight w:val="none"/>
        </w:rPr>
        <w:t>文件及其澄清文件等均为签订合同的依据。</w:t>
      </w:r>
    </w:p>
    <w:p w14:paraId="112EEEE1">
      <w:pPr>
        <w:pageBreakBefore w:val="0"/>
        <w:widowControl/>
        <w:kinsoku/>
        <w:wordWrap/>
        <w:overflowPunct/>
        <w:topLinePunct w:val="0"/>
        <w:bidi w:val="0"/>
        <w:spacing w:beforeAutospacing="0" w:afterAutospacing="0"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合同签订后，成交人应将合同在</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个工作日内</w:t>
      </w:r>
      <w:r>
        <w:rPr>
          <w:rFonts w:hint="eastAsia" w:ascii="宋体" w:hAnsi="宋体"/>
          <w:color w:val="auto"/>
          <w:kern w:val="0"/>
          <w:sz w:val="24"/>
          <w:highlight w:val="none"/>
          <w:lang w:val="en-US" w:eastAsia="zh-CN"/>
        </w:rPr>
        <w:t>将合同在焦作市政府采购网公示并</w:t>
      </w:r>
      <w:r>
        <w:rPr>
          <w:rFonts w:hint="eastAsia" w:ascii="宋体" w:hAnsi="宋体"/>
          <w:color w:val="auto"/>
          <w:kern w:val="0"/>
          <w:sz w:val="24"/>
          <w:highlight w:val="none"/>
        </w:rPr>
        <w:t>备案。</w:t>
      </w:r>
    </w:p>
    <w:p w14:paraId="0CEC6750">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9CF2CB8">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403C63E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260E7F9">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582C3DA">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687933A6">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24E7A58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5B4BDBB3">
      <w:pPr>
        <w:spacing w:before="140" w:line="223" w:lineRule="auto"/>
        <w:jc w:val="center"/>
        <w:rPr>
          <w:rFonts w:ascii="宋体" w:hAnsi="宋体" w:eastAsia="宋体" w:cs="宋体"/>
          <w:spacing w:val="8"/>
          <w:sz w:val="43"/>
          <w:szCs w:val="43"/>
          <w14:textOutline w14:w="7968" w14:cap="flat" w14:cmpd="sng">
            <w14:solidFill>
              <w14:srgbClr w14:val="000000"/>
            </w14:solidFill>
            <w14:prstDash w14:val="solid"/>
            <w14:miter w14:val="0"/>
          </w14:textOutline>
        </w:rPr>
      </w:pPr>
    </w:p>
    <w:p w14:paraId="152F4150">
      <w:pPr>
        <w:rPr>
          <w:rFonts w:hint="eastAsia"/>
          <w:color w:val="auto"/>
          <w:kern w:val="0"/>
          <w:highlight w:val="none"/>
        </w:rPr>
      </w:pPr>
      <w:r>
        <w:rPr>
          <w:rFonts w:hint="eastAsia"/>
          <w:color w:val="auto"/>
          <w:kern w:val="0"/>
          <w:highlight w:val="none"/>
        </w:rPr>
        <w:br w:type="page"/>
      </w:r>
    </w:p>
    <w:p w14:paraId="3CC57AC9">
      <w:pPr>
        <w:pStyle w:val="2"/>
        <w:pageBreakBefore w:val="0"/>
        <w:numPr>
          <w:ilvl w:val="0"/>
          <w:numId w:val="2"/>
        </w:numPr>
        <w:kinsoku/>
        <w:wordWrap/>
        <w:overflowPunct/>
        <w:topLinePunct w:val="0"/>
        <w:bidi w:val="0"/>
        <w:spacing w:before="0" w:beforeAutospacing="0" w:after="0" w:afterAutospacing="0" w:line="360" w:lineRule="auto"/>
        <w:ind w:left="1427" w:leftChars="0" w:firstLine="883" w:firstLineChars="0"/>
        <w:jc w:val="both"/>
        <w:rPr>
          <w:rFonts w:hint="eastAsia"/>
          <w:color w:val="auto"/>
          <w:kern w:val="0"/>
          <w:highlight w:val="none"/>
        </w:rPr>
      </w:pPr>
      <w:r>
        <w:rPr>
          <w:rFonts w:hint="eastAsia"/>
          <w:color w:val="auto"/>
          <w:kern w:val="0"/>
          <w:highlight w:val="none"/>
        </w:rPr>
        <w:t xml:space="preserve"> 其他要求</w:t>
      </w:r>
    </w:p>
    <w:p w14:paraId="775BEE9E">
      <w:pPr>
        <w:pStyle w:val="6"/>
        <w:spacing w:line="357" w:lineRule="auto"/>
      </w:pPr>
    </w:p>
    <w:p w14:paraId="47F063EE">
      <w:pPr>
        <w:keepNext w:val="0"/>
        <w:keepLines w:val="0"/>
        <w:pageBreakBefore w:val="0"/>
        <w:widowControl w:val="0"/>
        <w:kinsoku/>
        <w:wordWrap/>
        <w:overflowPunct/>
        <w:topLinePunct w:val="0"/>
        <w:autoSpaceDE/>
        <w:autoSpaceDN/>
        <w:bidi w:val="0"/>
        <w:adjustRightInd/>
        <w:snapToGrid/>
        <w:spacing w:before="1" w:line="440" w:lineRule="exact"/>
        <w:ind w:left="23" w:firstLine="480" w:firstLineChars="200"/>
        <w:textAlignment w:val="auto"/>
        <w:rPr>
          <w:rFonts w:ascii="宋体" w:hAnsi="宋体" w:eastAsia="宋体" w:cs="宋体"/>
          <w:color w:val="FF0000"/>
          <w:sz w:val="24"/>
          <w:szCs w:val="24"/>
        </w:rPr>
      </w:pPr>
      <w:r>
        <w:rPr>
          <w:rFonts w:ascii="宋体" w:hAnsi="宋体" w:eastAsia="宋体" w:cs="宋体"/>
          <w:sz w:val="24"/>
          <w:szCs w:val="24"/>
        </w:rPr>
        <w:t>供应商如有不清楚的地方可与采购人和代理机构联系。采购报价应包含所有费用。成交人在成交后不得以任何理由增加任何费用。</w:t>
      </w:r>
    </w:p>
    <w:p w14:paraId="1D00B770">
      <w:pPr>
        <w:spacing w:line="218" w:lineRule="auto"/>
        <w:rPr>
          <w:rFonts w:ascii="宋体" w:hAnsi="宋体" w:eastAsia="宋体" w:cs="宋体"/>
          <w:color w:val="FF0000"/>
          <w:sz w:val="24"/>
          <w:szCs w:val="24"/>
        </w:rPr>
        <w:sectPr>
          <w:footerReference r:id="rId16" w:type="default"/>
          <w:pgSz w:w="11907" w:h="16839"/>
          <w:pgMar w:top="1431" w:right="1785" w:bottom="1569" w:left="1785" w:header="0" w:footer="1408" w:gutter="0"/>
          <w:pgNumType w:fmt="decimal"/>
          <w:cols w:space="720" w:num="1"/>
        </w:sectPr>
      </w:pPr>
    </w:p>
    <w:p w14:paraId="0BC03F68">
      <w:pPr>
        <w:pStyle w:val="2"/>
        <w:pageBreakBefore w:val="0"/>
        <w:numPr>
          <w:ilvl w:val="0"/>
          <w:numId w:val="0"/>
        </w:numPr>
        <w:kinsoku/>
        <w:wordWrap/>
        <w:overflowPunct/>
        <w:topLinePunct w:val="0"/>
        <w:bidi w:val="0"/>
        <w:spacing w:before="0" w:beforeAutospacing="0" w:after="0" w:afterAutospacing="0" w:line="360" w:lineRule="auto"/>
        <w:jc w:val="center"/>
        <w:rPr>
          <w:rFonts w:hint="eastAsia"/>
          <w:color w:val="auto"/>
          <w:highlight w:val="none"/>
          <w:lang w:val="en-US" w:eastAsia="zh-CN"/>
        </w:rPr>
      </w:pPr>
      <w:r>
        <w:rPr>
          <w:rFonts w:hint="eastAsia"/>
          <w:color w:val="auto"/>
          <w:highlight w:val="none"/>
          <w:lang w:eastAsia="zh-CN"/>
        </w:rPr>
        <w:t>第四部分</w:t>
      </w:r>
      <w:r>
        <w:rPr>
          <w:rFonts w:hint="eastAsia"/>
          <w:color w:val="auto"/>
          <w:highlight w:val="none"/>
          <w:lang w:val="en-US" w:eastAsia="zh-CN"/>
        </w:rPr>
        <w:t>质疑与投诉</w:t>
      </w:r>
    </w:p>
    <w:p w14:paraId="756D6F41">
      <w:pPr>
        <w:pStyle w:val="6"/>
        <w:spacing w:line="402" w:lineRule="auto"/>
      </w:pPr>
    </w:p>
    <w:p w14:paraId="6ECD596D">
      <w:pPr>
        <w:pageBreakBefore w:val="0"/>
        <w:numPr>
          <w:ilvl w:val="0"/>
          <w:numId w:val="0"/>
        </w:numPr>
        <w:kinsoku/>
        <w:wordWrap/>
        <w:overflowPunct/>
        <w:topLinePunct w:val="0"/>
        <w:bidi w:val="0"/>
        <w:spacing w:beforeAutospacing="0" w:afterAutospacing="0"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一、质疑与答复</w:t>
      </w:r>
    </w:p>
    <w:p w14:paraId="73CAF5BD">
      <w:pPr>
        <w:spacing w:before="230" w:line="360" w:lineRule="auto"/>
        <w:ind w:left="26" w:right="131" w:firstLine="492"/>
        <w:rPr>
          <w:rFonts w:ascii="宋体" w:hAnsi="宋体" w:eastAsia="宋体" w:cs="宋体"/>
          <w:sz w:val="24"/>
          <w:szCs w:val="24"/>
        </w:rPr>
      </w:pPr>
      <w:r>
        <w:rPr>
          <w:rFonts w:ascii="宋体" w:hAnsi="宋体" w:eastAsia="宋体" w:cs="宋体"/>
          <w:spacing w:val="-4"/>
          <w:sz w:val="24"/>
          <w:szCs w:val="24"/>
        </w:rPr>
        <w:t>1. 参与政府采购活动的供应商认为采购文件、采购过程、中标或者成交结</w:t>
      </w:r>
      <w:r>
        <w:rPr>
          <w:rFonts w:ascii="宋体" w:hAnsi="宋体" w:eastAsia="宋体" w:cs="宋体"/>
          <w:spacing w:val="18"/>
          <w:sz w:val="24"/>
          <w:szCs w:val="24"/>
        </w:rPr>
        <w:t xml:space="preserve"> </w:t>
      </w:r>
      <w:r>
        <w:rPr>
          <w:rFonts w:ascii="宋体" w:hAnsi="宋体" w:eastAsia="宋体" w:cs="宋体"/>
          <w:spacing w:val="-1"/>
          <w:sz w:val="24"/>
          <w:szCs w:val="24"/>
        </w:rPr>
        <w:t>果使自己的权益受到损害的，可以在知道或者应知其权益受到损</w:t>
      </w:r>
      <w:r>
        <w:rPr>
          <w:rFonts w:ascii="宋体" w:hAnsi="宋体" w:eastAsia="宋体" w:cs="宋体"/>
          <w:spacing w:val="-2"/>
          <w:sz w:val="24"/>
          <w:szCs w:val="24"/>
        </w:rPr>
        <w:t>害之日起</w:t>
      </w:r>
      <w:r>
        <w:rPr>
          <w:rFonts w:ascii="宋体" w:hAnsi="宋体" w:eastAsia="宋体" w:cs="宋体"/>
          <w:spacing w:val="-29"/>
          <w:sz w:val="24"/>
          <w:szCs w:val="24"/>
        </w:rPr>
        <w:t xml:space="preserve"> </w:t>
      </w:r>
      <w:r>
        <w:rPr>
          <w:rFonts w:ascii="宋体" w:hAnsi="宋体" w:eastAsia="宋体" w:cs="宋体"/>
          <w:spacing w:val="-2"/>
          <w:sz w:val="24"/>
          <w:szCs w:val="24"/>
        </w:rPr>
        <w:t>7</w:t>
      </w:r>
      <w:r>
        <w:rPr>
          <w:rFonts w:ascii="宋体" w:hAnsi="宋体" w:eastAsia="宋体" w:cs="宋体"/>
          <w:spacing w:val="-36"/>
          <w:sz w:val="24"/>
          <w:szCs w:val="24"/>
        </w:rPr>
        <w:t xml:space="preserve"> </w:t>
      </w:r>
      <w:r>
        <w:rPr>
          <w:rFonts w:ascii="宋体" w:hAnsi="宋体" w:eastAsia="宋体" w:cs="宋体"/>
          <w:spacing w:val="-2"/>
          <w:sz w:val="24"/>
          <w:szCs w:val="24"/>
        </w:rPr>
        <w:t>个</w:t>
      </w:r>
    </w:p>
    <w:p w14:paraId="01412CA6">
      <w:pPr>
        <w:spacing w:before="1" w:line="218" w:lineRule="auto"/>
        <w:ind w:left="24"/>
        <w:rPr>
          <w:rFonts w:ascii="宋体" w:hAnsi="宋体" w:eastAsia="宋体" w:cs="宋体"/>
          <w:sz w:val="24"/>
          <w:szCs w:val="24"/>
        </w:rPr>
      </w:pPr>
      <w:r>
        <w:rPr>
          <w:rFonts w:ascii="宋体" w:hAnsi="宋体" w:eastAsia="宋体" w:cs="宋体"/>
          <w:spacing w:val="-2"/>
          <w:sz w:val="24"/>
          <w:szCs w:val="24"/>
        </w:rPr>
        <w:t>工作日内，以书面形式向采购人、采购代理机构提出质疑。</w:t>
      </w:r>
    </w:p>
    <w:p w14:paraId="096AC147">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2. 供应商提出质疑应当提交质疑函和必要的证明材料。政府采购供应商质</w:t>
      </w:r>
    </w:p>
    <w:p w14:paraId="5711B6B8">
      <w:pPr>
        <w:spacing w:before="1" w:line="218" w:lineRule="auto"/>
        <w:ind w:left="24"/>
        <w:rPr>
          <w:rFonts w:ascii="宋体" w:hAnsi="宋体" w:eastAsia="宋体" w:cs="宋体"/>
          <w:sz w:val="24"/>
          <w:szCs w:val="24"/>
        </w:rPr>
      </w:pPr>
      <w:r>
        <w:rPr>
          <w:rFonts w:ascii="宋体" w:hAnsi="宋体" w:eastAsia="宋体" w:cs="宋体"/>
          <w:spacing w:val="-7"/>
          <w:sz w:val="24"/>
          <w:szCs w:val="24"/>
        </w:rPr>
        <w:t>疑函范本下载地址：</w:t>
      </w:r>
    </w:p>
    <w:p w14:paraId="25EF8847">
      <w:pPr>
        <w:spacing w:before="184" w:line="214" w:lineRule="auto"/>
        <w:ind w:left="438"/>
        <w:rPr>
          <w:rFonts w:ascii="宋体" w:hAnsi="宋体" w:eastAsia="宋体" w:cs="宋体"/>
          <w:sz w:val="24"/>
          <w:szCs w:val="24"/>
        </w:rPr>
      </w:pPr>
      <w:r>
        <w:fldChar w:fldCharType="begin"/>
      </w:r>
      <w:r>
        <w:instrText xml:space="preserve"> HYPERLINK "http://download.ccgp.gov.cn/2018/zhiyihanfanben.zip；" </w:instrText>
      </w:r>
      <w:r>
        <w:fldChar w:fldCharType="separate"/>
      </w:r>
      <w:r>
        <w:rPr>
          <w:rFonts w:ascii="宋体" w:hAnsi="宋体" w:eastAsia="宋体" w:cs="宋体"/>
          <w:sz w:val="24"/>
          <w:szCs w:val="24"/>
          <w:u w:val="single" w:color="auto"/>
        </w:rPr>
        <w:t>http://download.ccgp.gov.cn/2018/zhiyihanfan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516654F6">
      <w:pPr>
        <w:spacing w:before="190" w:line="360" w:lineRule="auto"/>
        <w:ind w:left="37" w:right="130" w:firstLine="466"/>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37"/>
          <w:sz w:val="24"/>
          <w:szCs w:val="24"/>
        </w:rPr>
        <w:t xml:space="preserve"> </w:t>
      </w: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z w:val="24"/>
          <w:szCs w:val="24"/>
        </w:rPr>
        <w:t xml:space="preserve"> </w:t>
      </w:r>
      <w:r>
        <w:rPr>
          <w:rFonts w:ascii="宋体" w:hAnsi="宋体" w:eastAsia="宋体" w:cs="宋体"/>
          <w:spacing w:val="-1"/>
          <w:sz w:val="24"/>
          <w:szCs w:val="24"/>
        </w:rPr>
        <w:t>函，应当在收到质疑函后</w:t>
      </w:r>
      <w:r>
        <w:rPr>
          <w:rFonts w:ascii="宋体" w:hAnsi="宋体" w:eastAsia="宋体" w:cs="宋体"/>
          <w:spacing w:val="-30"/>
          <w:sz w:val="24"/>
          <w:szCs w:val="24"/>
        </w:rPr>
        <w:t xml:space="preserve"> </w:t>
      </w:r>
      <w:r>
        <w:rPr>
          <w:rFonts w:ascii="宋体" w:hAnsi="宋体" w:eastAsia="宋体" w:cs="宋体"/>
          <w:spacing w:val="-1"/>
          <w:sz w:val="24"/>
          <w:szCs w:val="24"/>
        </w:rPr>
        <w:t>7</w:t>
      </w:r>
      <w:r>
        <w:rPr>
          <w:rFonts w:ascii="宋体" w:hAnsi="宋体" w:eastAsia="宋体" w:cs="宋体"/>
          <w:spacing w:val="-36"/>
          <w:sz w:val="24"/>
          <w:szCs w:val="24"/>
        </w:rPr>
        <w:t xml:space="preserve"> </w:t>
      </w:r>
      <w:r>
        <w:rPr>
          <w:rFonts w:ascii="宋体" w:hAnsi="宋体" w:eastAsia="宋体" w:cs="宋体"/>
          <w:spacing w:val="-1"/>
          <w:sz w:val="24"/>
          <w:szCs w:val="24"/>
        </w:rPr>
        <w:t>个工作日内作出</w:t>
      </w:r>
      <w:r>
        <w:rPr>
          <w:rFonts w:ascii="宋体" w:hAnsi="宋体" w:eastAsia="宋体" w:cs="宋体"/>
          <w:spacing w:val="-2"/>
          <w:sz w:val="24"/>
          <w:szCs w:val="24"/>
        </w:rPr>
        <w:t>答复，并以书面形式通知质疑供应</w:t>
      </w:r>
    </w:p>
    <w:p w14:paraId="4ABD060E">
      <w:pPr>
        <w:spacing w:before="1" w:line="218" w:lineRule="auto"/>
        <w:ind w:left="26"/>
        <w:rPr>
          <w:rFonts w:ascii="宋体" w:hAnsi="宋体" w:eastAsia="宋体" w:cs="宋体"/>
          <w:sz w:val="24"/>
          <w:szCs w:val="24"/>
        </w:rPr>
      </w:pPr>
      <w:r>
        <w:rPr>
          <w:rFonts w:ascii="宋体" w:hAnsi="宋体" w:eastAsia="宋体" w:cs="宋体"/>
          <w:spacing w:val="-5"/>
          <w:sz w:val="24"/>
          <w:szCs w:val="24"/>
        </w:rPr>
        <w:t>商和其他有关供应商。</w:t>
      </w:r>
    </w:p>
    <w:p w14:paraId="7814352A">
      <w:pPr>
        <w:spacing w:before="184" w:line="468" w:lineRule="exact"/>
        <w:ind w:left="506"/>
        <w:rPr>
          <w:rFonts w:ascii="宋体" w:hAnsi="宋体" w:eastAsia="宋体" w:cs="宋体"/>
          <w:sz w:val="24"/>
          <w:szCs w:val="24"/>
        </w:rPr>
      </w:pPr>
      <w:r>
        <w:rPr>
          <w:rFonts w:ascii="宋体" w:hAnsi="宋体" w:eastAsia="宋体" w:cs="宋体"/>
          <w:spacing w:val="-2"/>
          <w:position w:val="17"/>
          <w:sz w:val="24"/>
          <w:szCs w:val="24"/>
        </w:rPr>
        <w:t>3.</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供应商提出质疑应当提交质疑函和必要的证明材料。质疑函应当包括下</w:t>
      </w:r>
    </w:p>
    <w:p w14:paraId="54C7CF5E">
      <w:pPr>
        <w:spacing w:line="219" w:lineRule="auto"/>
        <w:ind w:left="26"/>
        <w:rPr>
          <w:rFonts w:ascii="宋体" w:hAnsi="宋体" w:eastAsia="宋体" w:cs="宋体"/>
          <w:sz w:val="24"/>
          <w:szCs w:val="24"/>
        </w:rPr>
      </w:pPr>
      <w:r>
        <w:rPr>
          <w:rFonts w:ascii="宋体" w:hAnsi="宋体" w:eastAsia="宋体" w:cs="宋体"/>
          <w:spacing w:val="-14"/>
          <w:sz w:val="24"/>
          <w:szCs w:val="24"/>
        </w:rPr>
        <w:t>列内容：</w:t>
      </w:r>
    </w:p>
    <w:p w14:paraId="67A28BE8">
      <w:pPr>
        <w:spacing w:before="183" w:line="219" w:lineRule="auto"/>
        <w:ind w:left="446"/>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34"/>
          <w:sz w:val="24"/>
          <w:szCs w:val="24"/>
        </w:rPr>
        <w:t xml:space="preserve"> </w:t>
      </w:r>
      <w:r>
        <w:rPr>
          <w:rFonts w:ascii="宋体" w:hAnsi="宋体" w:eastAsia="宋体" w:cs="宋体"/>
          <w:spacing w:val="-3"/>
          <w:sz w:val="24"/>
          <w:szCs w:val="24"/>
        </w:rPr>
        <w:t>供应商的姓名或者名称、地址、邮编、联系人及联系电话；</w:t>
      </w:r>
    </w:p>
    <w:p w14:paraId="0C73DDBD">
      <w:pPr>
        <w:spacing w:before="183" w:line="220" w:lineRule="auto"/>
        <w:ind w:left="446"/>
        <w:rPr>
          <w:rFonts w:ascii="宋体" w:hAnsi="宋体" w:eastAsia="宋体" w:cs="宋体"/>
          <w:sz w:val="24"/>
          <w:szCs w:val="24"/>
        </w:rPr>
      </w:pPr>
      <w:r>
        <w:rPr>
          <w:rFonts w:ascii="宋体" w:hAnsi="宋体" w:eastAsia="宋体" w:cs="宋体"/>
          <w:spacing w:val="-6"/>
          <w:sz w:val="24"/>
          <w:szCs w:val="24"/>
        </w:rPr>
        <w:t>3.2</w:t>
      </w:r>
      <w:r>
        <w:rPr>
          <w:rFonts w:ascii="宋体" w:hAnsi="宋体" w:eastAsia="宋体" w:cs="宋体"/>
          <w:spacing w:val="-34"/>
          <w:sz w:val="24"/>
          <w:szCs w:val="24"/>
        </w:rPr>
        <w:t xml:space="preserve"> </w:t>
      </w:r>
      <w:r>
        <w:rPr>
          <w:rFonts w:ascii="宋体" w:hAnsi="宋体" w:eastAsia="宋体" w:cs="宋体"/>
          <w:spacing w:val="-6"/>
          <w:sz w:val="24"/>
          <w:szCs w:val="24"/>
        </w:rPr>
        <w:t>质疑项目的名称、编号；</w:t>
      </w:r>
    </w:p>
    <w:p w14:paraId="6A7668AA">
      <w:pPr>
        <w:spacing w:before="182" w:line="220" w:lineRule="auto"/>
        <w:ind w:left="446"/>
        <w:rPr>
          <w:rFonts w:ascii="宋体" w:hAnsi="宋体" w:eastAsia="宋体" w:cs="宋体"/>
          <w:sz w:val="24"/>
          <w:szCs w:val="24"/>
        </w:rPr>
      </w:pPr>
      <w:r>
        <w:rPr>
          <w:rFonts w:ascii="宋体" w:hAnsi="宋体" w:eastAsia="宋体" w:cs="宋体"/>
          <w:spacing w:val="-4"/>
          <w:sz w:val="24"/>
          <w:szCs w:val="24"/>
        </w:rPr>
        <w:t>3.3</w:t>
      </w:r>
      <w:r>
        <w:rPr>
          <w:rFonts w:ascii="宋体" w:hAnsi="宋体" w:eastAsia="宋体" w:cs="宋体"/>
          <w:spacing w:val="-21"/>
          <w:sz w:val="24"/>
          <w:szCs w:val="24"/>
        </w:rPr>
        <w:t xml:space="preserve"> </w:t>
      </w:r>
      <w:r>
        <w:rPr>
          <w:rFonts w:ascii="宋体" w:hAnsi="宋体" w:eastAsia="宋体" w:cs="宋体"/>
          <w:spacing w:val="-4"/>
          <w:sz w:val="24"/>
          <w:szCs w:val="24"/>
        </w:rPr>
        <w:t>具体、明确的质疑事项和与质疑事项相关的请求；</w:t>
      </w:r>
    </w:p>
    <w:p w14:paraId="524C7A9E">
      <w:pPr>
        <w:spacing w:before="183" w:line="219" w:lineRule="auto"/>
        <w:ind w:left="446"/>
        <w:rPr>
          <w:rFonts w:ascii="宋体" w:hAnsi="宋体" w:eastAsia="宋体" w:cs="宋体"/>
          <w:sz w:val="24"/>
          <w:szCs w:val="24"/>
        </w:rPr>
      </w:pPr>
      <w:r>
        <w:rPr>
          <w:rFonts w:ascii="宋体" w:hAnsi="宋体" w:eastAsia="宋体" w:cs="宋体"/>
          <w:spacing w:val="-9"/>
          <w:sz w:val="24"/>
          <w:szCs w:val="24"/>
        </w:rPr>
        <w:t>3.4</w:t>
      </w:r>
      <w:r>
        <w:rPr>
          <w:rFonts w:ascii="宋体" w:hAnsi="宋体" w:eastAsia="宋体" w:cs="宋体"/>
          <w:spacing w:val="-39"/>
          <w:sz w:val="24"/>
          <w:szCs w:val="24"/>
        </w:rPr>
        <w:t xml:space="preserve"> </w:t>
      </w:r>
      <w:r>
        <w:rPr>
          <w:rFonts w:ascii="宋体" w:hAnsi="宋体" w:eastAsia="宋体" w:cs="宋体"/>
          <w:spacing w:val="-9"/>
          <w:sz w:val="24"/>
          <w:szCs w:val="24"/>
        </w:rPr>
        <w:t>事实依据；</w:t>
      </w:r>
    </w:p>
    <w:p w14:paraId="46DB384F">
      <w:pPr>
        <w:spacing w:before="183" w:line="219" w:lineRule="auto"/>
        <w:ind w:left="446"/>
        <w:rPr>
          <w:rFonts w:ascii="宋体" w:hAnsi="宋体" w:eastAsia="宋体" w:cs="宋体"/>
          <w:sz w:val="24"/>
          <w:szCs w:val="24"/>
        </w:rPr>
      </w:pPr>
      <w:r>
        <w:rPr>
          <w:rFonts w:ascii="宋体" w:hAnsi="宋体" w:eastAsia="宋体" w:cs="宋体"/>
          <w:spacing w:val="-7"/>
          <w:sz w:val="24"/>
          <w:szCs w:val="24"/>
        </w:rPr>
        <w:t>3.5</w:t>
      </w:r>
      <w:r>
        <w:rPr>
          <w:rFonts w:ascii="宋体" w:hAnsi="宋体" w:eastAsia="宋体" w:cs="宋体"/>
          <w:spacing w:val="-38"/>
          <w:sz w:val="24"/>
          <w:szCs w:val="24"/>
        </w:rPr>
        <w:t xml:space="preserve"> </w:t>
      </w:r>
      <w:r>
        <w:rPr>
          <w:rFonts w:ascii="宋体" w:hAnsi="宋体" w:eastAsia="宋体" w:cs="宋体"/>
          <w:spacing w:val="-7"/>
          <w:sz w:val="24"/>
          <w:szCs w:val="24"/>
        </w:rPr>
        <w:t>必要的法律依据；</w:t>
      </w:r>
    </w:p>
    <w:p w14:paraId="7B196203">
      <w:pPr>
        <w:spacing w:before="184" w:line="220" w:lineRule="auto"/>
        <w:ind w:left="446"/>
        <w:rPr>
          <w:rFonts w:ascii="宋体" w:hAnsi="宋体" w:eastAsia="宋体" w:cs="宋体"/>
          <w:sz w:val="24"/>
          <w:szCs w:val="24"/>
        </w:rPr>
      </w:pPr>
      <w:r>
        <w:rPr>
          <w:rFonts w:ascii="宋体" w:hAnsi="宋体" w:eastAsia="宋体" w:cs="宋体"/>
          <w:spacing w:val="-7"/>
          <w:sz w:val="24"/>
          <w:szCs w:val="24"/>
        </w:rPr>
        <w:t>3.6</w:t>
      </w:r>
      <w:r>
        <w:rPr>
          <w:rFonts w:ascii="宋体" w:hAnsi="宋体" w:eastAsia="宋体" w:cs="宋体"/>
          <w:spacing w:val="-38"/>
          <w:sz w:val="24"/>
          <w:szCs w:val="24"/>
        </w:rPr>
        <w:t xml:space="preserve"> </w:t>
      </w:r>
      <w:r>
        <w:rPr>
          <w:rFonts w:ascii="宋体" w:hAnsi="宋体" w:eastAsia="宋体" w:cs="宋体"/>
          <w:spacing w:val="-7"/>
          <w:sz w:val="24"/>
          <w:szCs w:val="24"/>
        </w:rPr>
        <w:t>提出质疑的日期；</w:t>
      </w:r>
    </w:p>
    <w:p w14:paraId="50BBBF5C">
      <w:pPr>
        <w:spacing w:before="181" w:line="220" w:lineRule="auto"/>
        <w:ind w:left="446"/>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39"/>
          <w:sz w:val="24"/>
          <w:szCs w:val="24"/>
        </w:rPr>
        <w:t xml:space="preserve"> </w:t>
      </w:r>
      <w:r>
        <w:rPr>
          <w:rFonts w:ascii="宋体" w:hAnsi="宋体" w:eastAsia="宋体" w:cs="宋体"/>
          <w:spacing w:val="-6"/>
          <w:sz w:val="24"/>
          <w:szCs w:val="24"/>
        </w:rPr>
        <w:t>获取招标文件的凭证；</w:t>
      </w:r>
    </w:p>
    <w:p w14:paraId="139EBFEE">
      <w:pPr>
        <w:spacing w:before="181" w:line="220" w:lineRule="auto"/>
        <w:ind w:left="446"/>
        <w:rPr>
          <w:rFonts w:ascii="宋体" w:hAnsi="宋体" w:eastAsia="宋体" w:cs="宋体"/>
          <w:spacing w:val="-6"/>
          <w:sz w:val="24"/>
          <w:szCs w:val="24"/>
        </w:rPr>
      </w:pPr>
      <w:r>
        <w:rPr>
          <w:rFonts w:ascii="宋体" w:hAnsi="宋体" w:eastAsia="宋体" w:cs="宋体"/>
          <w:spacing w:val="-3"/>
          <w:sz w:val="24"/>
          <w:szCs w:val="24"/>
        </w:rPr>
        <w:t>3.8 以上资料</w:t>
      </w:r>
      <w:r>
        <w:rPr>
          <w:rFonts w:ascii="宋体" w:hAnsi="宋体" w:eastAsia="宋体" w:cs="宋体"/>
          <w:spacing w:val="-6"/>
          <w:sz w:val="24"/>
          <w:szCs w:val="24"/>
        </w:rPr>
        <w:t>一式二份（招标人、采购代理机构各执一份）。</w:t>
      </w:r>
    </w:p>
    <w:p w14:paraId="61E49A35">
      <w:pPr>
        <w:spacing w:before="181" w:line="220" w:lineRule="auto"/>
        <w:ind w:left="446"/>
        <w:rPr>
          <w:rFonts w:ascii="宋体" w:hAnsi="宋体" w:eastAsia="宋体" w:cs="宋体"/>
          <w:spacing w:val="-6"/>
          <w:sz w:val="24"/>
          <w:szCs w:val="24"/>
        </w:rPr>
      </w:pPr>
      <w:r>
        <w:rPr>
          <w:rFonts w:ascii="宋体" w:hAnsi="宋体" w:eastAsia="宋体" w:cs="宋体"/>
          <w:spacing w:val="-6"/>
          <w:sz w:val="24"/>
          <w:szCs w:val="24"/>
        </w:rPr>
        <w:t>4. 供应商不得虚假质疑和恶意质疑，并对质疑内容的真实性承担责任。</w:t>
      </w:r>
    </w:p>
    <w:p w14:paraId="37A3B188">
      <w:pPr>
        <w:spacing w:before="181" w:line="220" w:lineRule="auto"/>
        <w:ind w:left="446"/>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二、投诉与处理</w:t>
      </w:r>
    </w:p>
    <w:p w14:paraId="0CF84038">
      <w:pPr>
        <w:spacing w:before="231" w:line="360" w:lineRule="auto"/>
        <w:ind w:left="20" w:right="130" w:firstLine="498"/>
        <w:jc w:val="both"/>
        <w:rPr>
          <w:rFonts w:ascii="宋体" w:hAnsi="宋体" w:eastAsia="宋体" w:cs="宋体"/>
          <w:sz w:val="24"/>
          <w:szCs w:val="24"/>
        </w:rPr>
      </w:pPr>
      <w:r>
        <w:rPr>
          <w:rFonts w:ascii="宋体" w:hAnsi="宋体" w:eastAsia="宋体" w:cs="宋体"/>
          <w:spacing w:val="-9"/>
          <w:sz w:val="24"/>
          <w:szCs w:val="24"/>
        </w:rPr>
        <w:t>1、质疑供应商对采购人、采购代理机构的答复不满意，或者采购人、采购</w:t>
      </w:r>
      <w:r>
        <w:rPr>
          <w:rFonts w:ascii="宋体" w:hAnsi="宋体" w:eastAsia="宋体" w:cs="宋体"/>
          <w:sz w:val="24"/>
          <w:szCs w:val="24"/>
        </w:rPr>
        <w:t xml:space="preserve"> </w:t>
      </w:r>
      <w:r>
        <w:rPr>
          <w:rFonts w:ascii="宋体" w:hAnsi="宋体" w:eastAsia="宋体" w:cs="宋体"/>
          <w:spacing w:val="-7"/>
          <w:sz w:val="24"/>
          <w:szCs w:val="24"/>
        </w:rPr>
        <w:t>代理机构未在规定时间内作出答复的，</w:t>
      </w:r>
      <w:r>
        <w:rPr>
          <w:rFonts w:ascii="宋体" w:hAnsi="宋体" w:eastAsia="宋体" w:cs="宋体"/>
          <w:spacing w:val="-10"/>
          <w:sz w:val="24"/>
          <w:szCs w:val="24"/>
        </w:rPr>
        <w:t xml:space="preserve"> </w:t>
      </w:r>
      <w:r>
        <w:rPr>
          <w:rFonts w:ascii="宋体" w:hAnsi="宋体" w:eastAsia="宋体" w:cs="宋体"/>
          <w:spacing w:val="-7"/>
          <w:sz w:val="24"/>
          <w:szCs w:val="24"/>
        </w:rPr>
        <w:t>可以在答复期满后</w:t>
      </w:r>
      <w:r>
        <w:rPr>
          <w:rFonts w:ascii="宋体" w:hAnsi="宋体" w:eastAsia="宋体" w:cs="宋体"/>
          <w:spacing w:val="-32"/>
          <w:sz w:val="24"/>
          <w:szCs w:val="24"/>
        </w:rPr>
        <w:t xml:space="preserve"> </w:t>
      </w:r>
      <w:r>
        <w:rPr>
          <w:rFonts w:ascii="宋体" w:hAnsi="宋体" w:eastAsia="宋体" w:cs="宋体"/>
          <w:spacing w:val="-7"/>
          <w:sz w:val="24"/>
          <w:szCs w:val="24"/>
        </w:rPr>
        <w:t>15</w:t>
      </w:r>
      <w:r>
        <w:rPr>
          <w:rFonts w:ascii="宋体" w:hAnsi="宋体" w:eastAsia="宋体" w:cs="宋体"/>
          <w:spacing w:val="-51"/>
          <w:sz w:val="24"/>
          <w:szCs w:val="24"/>
        </w:rPr>
        <w:t xml:space="preserve"> </w:t>
      </w:r>
      <w:r>
        <w:rPr>
          <w:rFonts w:ascii="宋体" w:hAnsi="宋体" w:eastAsia="宋体" w:cs="宋体"/>
          <w:spacing w:val="-7"/>
          <w:sz w:val="24"/>
          <w:szCs w:val="24"/>
        </w:rPr>
        <w:t>个工作日内向本办</w:t>
      </w:r>
      <w:r>
        <w:rPr>
          <w:rFonts w:ascii="宋体" w:hAnsi="宋体" w:eastAsia="宋体" w:cs="宋体"/>
          <w:spacing w:val="-3"/>
          <w:sz w:val="24"/>
          <w:szCs w:val="24"/>
        </w:rPr>
        <w:t>法第六条规定的财政部门提起投诉。</w:t>
      </w:r>
    </w:p>
    <w:p w14:paraId="28D80C6F">
      <w:pPr>
        <w:spacing w:before="182" w:line="219" w:lineRule="auto"/>
        <w:ind w:left="504"/>
        <w:rPr>
          <w:rFonts w:ascii="宋体" w:hAnsi="宋体" w:eastAsia="宋体" w:cs="宋体"/>
          <w:sz w:val="24"/>
          <w:szCs w:val="24"/>
        </w:rPr>
        <w:sectPr>
          <w:footerReference r:id="rId17" w:type="default"/>
          <w:pgSz w:w="11907" w:h="16839"/>
          <w:pgMar w:top="1431" w:right="1785" w:bottom="1569" w:left="1785" w:header="0" w:footer="1408" w:gutter="0"/>
          <w:pgNumType w:fmt="decimal"/>
          <w:cols w:space="720" w:num="1"/>
        </w:sectPr>
      </w:pPr>
      <w:r>
        <w:rPr>
          <w:rFonts w:ascii="宋体" w:hAnsi="宋体" w:eastAsia="宋体" w:cs="宋体"/>
          <w:spacing w:val="-8"/>
          <w:sz w:val="24"/>
          <w:szCs w:val="24"/>
        </w:rPr>
        <w:t>2、质疑供应商对采购人、采购代理机构的答复不满意</w:t>
      </w:r>
      <w:r>
        <w:rPr>
          <w:rFonts w:hint="eastAsia" w:ascii="宋体" w:hAnsi="宋体" w:eastAsia="宋体" w:cs="宋体"/>
          <w:spacing w:val="-8"/>
          <w:sz w:val="24"/>
          <w:szCs w:val="24"/>
          <w:lang w:eastAsia="zh-CN"/>
        </w:rPr>
        <w:t>，</w:t>
      </w:r>
      <w:r>
        <w:rPr>
          <w:rFonts w:ascii="宋体" w:hAnsi="宋体" w:eastAsia="宋体" w:cs="宋体"/>
          <w:spacing w:val="-8"/>
          <w:sz w:val="24"/>
          <w:szCs w:val="24"/>
        </w:rPr>
        <w:t>或者采购人、采购</w:t>
      </w:r>
    </w:p>
    <w:p w14:paraId="1D2095F5">
      <w:pPr>
        <w:spacing w:before="121" w:line="469" w:lineRule="exact"/>
        <w:rPr>
          <w:rFonts w:ascii="宋体" w:hAnsi="宋体" w:eastAsia="宋体" w:cs="宋体"/>
          <w:sz w:val="24"/>
          <w:szCs w:val="24"/>
        </w:rPr>
      </w:pPr>
      <w:r>
        <w:rPr>
          <w:rFonts w:ascii="宋体" w:hAnsi="宋体" w:eastAsia="宋体" w:cs="宋体"/>
          <w:spacing w:val="-7"/>
          <w:position w:val="17"/>
          <w:sz w:val="24"/>
          <w:szCs w:val="24"/>
        </w:rPr>
        <w:t>代理机构未在规定时间内作出答复的，</w:t>
      </w:r>
      <w:r>
        <w:rPr>
          <w:rFonts w:ascii="宋体" w:hAnsi="宋体" w:eastAsia="宋体" w:cs="宋体"/>
          <w:spacing w:val="-9"/>
          <w:position w:val="17"/>
          <w:sz w:val="24"/>
          <w:szCs w:val="24"/>
        </w:rPr>
        <w:t xml:space="preserve"> </w:t>
      </w:r>
      <w:r>
        <w:rPr>
          <w:rFonts w:ascii="宋体" w:hAnsi="宋体" w:eastAsia="宋体" w:cs="宋体"/>
          <w:spacing w:val="-7"/>
          <w:position w:val="17"/>
          <w:sz w:val="24"/>
          <w:szCs w:val="24"/>
        </w:rPr>
        <w:t>可以在答复期满后</w:t>
      </w:r>
      <w:r>
        <w:rPr>
          <w:rFonts w:ascii="宋体" w:hAnsi="宋体" w:eastAsia="宋体" w:cs="宋体"/>
          <w:spacing w:val="-32"/>
          <w:position w:val="17"/>
          <w:sz w:val="24"/>
          <w:szCs w:val="24"/>
        </w:rPr>
        <w:t xml:space="preserve"> </w:t>
      </w:r>
      <w:r>
        <w:rPr>
          <w:rFonts w:ascii="宋体" w:hAnsi="宋体" w:eastAsia="宋体" w:cs="宋体"/>
          <w:spacing w:val="-7"/>
          <w:position w:val="17"/>
          <w:sz w:val="24"/>
          <w:szCs w:val="24"/>
        </w:rPr>
        <w:t>15</w:t>
      </w:r>
      <w:r>
        <w:rPr>
          <w:rFonts w:ascii="宋体" w:hAnsi="宋体" w:eastAsia="宋体" w:cs="宋体"/>
          <w:spacing w:val="-51"/>
          <w:position w:val="17"/>
          <w:sz w:val="24"/>
          <w:szCs w:val="24"/>
        </w:rPr>
        <w:t xml:space="preserve"> </w:t>
      </w:r>
      <w:r>
        <w:rPr>
          <w:rFonts w:ascii="宋体" w:hAnsi="宋体" w:eastAsia="宋体" w:cs="宋体"/>
          <w:spacing w:val="-7"/>
          <w:position w:val="17"/>
          <w:sz w:val="24"/>
          <w:szCs w:val="24"/>
        </w:rPr>
        <w:t>个工作日内向财政</w:t>
      </w:r>
    </w:p>
    <w:p w14:paraId="3A356AA4">
      <w:pPr>
        <w:spacing w:line="219" w:lineRule="auto"/>
        <w:ind w:left="24"/>
        <w:rPr>
          <w:rFonts w:ascii="宋体" w:hAnsi="宋体" w:eastAsia="宋体" w:cs="宋体"/>
          <w:sz w:val="24"/>
          <w:szCs w:val="24"/>
        </w:rPr>
      </w:pPr>
      <w:r>
        <w:rPr>
          <w:rFonts w:ascii="宋体" w:hAnsi="宋体" w:eastAsia="宋体" w:cs="宋体"/>
          <w:spacing w:val="-6"/>
          <w:sz w:val="24"/>
          <w:szCs w:val="24"/>
        </w:rPr>
        <w:t>部门提起投诉。</w:t>
      </w:r>
    </w:p>
    <w:p w14:paraId="20F21CBD">
      <w:pPr>
        <w:spacing w:before="182" w:line="360" w:lineRule="auto"/>
        <w:ind w:left="23" w:right="133" w:firstLine="482"/>
        <w:rPr>
          <w:rFonts w:ascii="宋体" w:hAnsi="宋体" w:eastAsia="宋体" w:cs="宋体"/>
          <w:sz w:val="24"/>
          <w:szCs w:val="24"/>
        </w:rPr>
      </w:pPr>
      <w:r>
        <w:rPr>
          <w:rFonts w:ascii="宋体" w:hAnsi="宋体" w:eastAsia="宋体" w:cs="宋体"/>
          <w:sz w:val="24"/>
          <w:szCs w:val="24"/>
        </w:rPr>
        <w:t>3、投诉人投诉时,应当提交投诉书和必要的证明材料，并按照被投诉采购</w:t>
      </w:r>
      <w:r>
        <w:rPr>
          <w:rFonts w:ascii="宋体" w:hAnsi="宋体" w:eastAsia="宋体" w:cs="宋体"/>
          <w:spacing w:val="14"/>
          <w:sz w:val="24"/>
          <w:szCs w:val="24"/>
        </w:rPr>
        <w:t xml:space="preserve"> </w:t>
      </w:r>
      <w:r>
        <w:rPr>
          <w:rFonts w:ascii="宋体" w:hAnsi="宋体" w:eastAsia="宋体" w:cs="宋体"/>
          <w:spacing w:val="-2"/>
          <w:sz w:val="24"/>
          <w:szCs w:val="24"/>
        </w:rPr>
        <w:t>人、采购代理机构（以下简称被投诉人）</w:t>
      </w:r>
      <w:r>
        <w:rPr>
          <w:rFonts w:ascii="宋体" w:hAnsi="宋体" w:eastAsia="宋体" w:cs="宋体"/>
          <w:spacing w:val="-39"/>
          <w:sz w:val="24"/>
          <w:szCs w:val="24"/>
        </w:rPr>
        <w:t xml:space="preserve"> </w:t>
      </w:r>
      <w:r>
        <w:rPr>
          <w:rFonts w:ascii="宋体" w:hAnsi="宋体" w:eastAsia="宋体" w:cs="宋体"/>
          <w:spacing w:val="-2"/>
          <w:sz w:val="24"/>
          <w:szCs w:val="24"/>
        </w:rPr>
        <w:t>和与投诉事项有关的供应商数量提供</w:t>
      </w:r>
    </w:p>
    <w:p w14:paraId="73B8FEC5">
      <w:pPr>
        <w:spacing w:before="1" w:line="218" w:lineRule="auto"/>
        <w:ind w:left="24"/>
        <w:rPr>
          <w:rFonts w:ascii="宋体" w:hAnsi="宋体" w:eastAsia="宋体" w:cs="宋体"/>
          <w:sz w:val="24"/>
          <w:szCs w:val="24"/>
        </w:rPr>
      </w:pPr>
      <w:r>
        <w:rPr>
          <w:rFonts w:ascii="宋体" w:hAnsi="宋体" w:eastAsia="宋体" w:cs="宋体"/>
          <w:spacing w:val="-3"/>
          <w:sz w:val="24"/>
          <w:szCs w:val="24"/>
        </w:rPr>
        <w:t>投诉书的副本。政府采购供应商投诉书范本下载地址：</w:t>
      </w:r>
    </w:p>
    <w:p w14:paraId="674061D6">
      <w:pPr>
        <w:spacing w:before="183" w:line="214" w:lineRule="auto"/>
        <w:ind w:left="498"/>
        <w:rPr>
          <w:rFonts w:ascii="宋体" w:hAnsi="宋体" w:eastAsia="宋体" w:cs="宋体"/>
          <w:sz w:val="24"/>
          <w:szCs w:val="24"/>
        </w:rPr>
      </w:pPr>
      <w:r>
        <w:fldChar w:fldCharType="begin"/>
      </w:r>
      <w:r>
        <w:instrText xml:space="preserve"> HYPERLINK "http://download.ccgp.gov.cn/2018/tousushufanben.zip" </w:instrText>
      </w:r>
      <w:r>
        <w:fldChar w:fldCharType="separate"/>
      </w:r>
      <w:r>
        <w:rPr>
          <w:rFonts w:ascii="宋体" w:hAnsi="宋体" w:eastAsia="宋体" w:cs="宋体"/>
          <w:sz w:val="24"/>
          <w:szCs w:val="24"/>
          <w:u w:val="single" w:color="auto"/>
        </w:rPr>
        <w:t>http://download.ccgp.gov.cn/2018/tousushufan</w:t>
      </w:r>
      <w:r>
        <w:rPr>
          <w:rFonts w:ascii="宋体" w:hAnsi="宋体" w:eastAsia="宋体" w:cs="宋体"/>
          <w:spacing w:val="-1"/>
          <w:sz w:val="24"/>
          <w:szCs w:val="24"/>
          <w:u w:val="single" w:color="auto"/>
        </w:rPr>
        <w:t>ben.zip</w:t>
      </w:r>
      <w:r>
        <w:rPr>
          <w:rFonts w:ascii="宋体" w:hAnsi="宋体" w:eastAsia="宋体" w:cs="宋体"/>
          <w:spacing w:val="-1"/>
          <w:sz w:val="24"/>
          <w:szCs w:val="24"/>
          <w:u w:val="single" w:color="auto"/>
        </w:rPr>
        <w:fldChar w:fldCharType="end"/>
      </w:r>
    </w:p>
    <w:p w14:paraId="4A471D3A">
      <w:pPr>
        <w:spacing w:before="190" w:line="468" w:lineRule="exact"/>
        <w:ind w:left="500"/>
        <w:rPr>
          <w:rFonts w:ascii="宋体" w:hAnsi="宋体" w:eastAsia="宋体" w:cs="宋体"/>
          <w:sz w:val="24"/>
          <w:szCs w:val="24"/>
        </w:rPr>
      </w:pPr>
      <w:r>
        <w:rPr>
          <w:rFonts w:ascii="宋体" w:hAnsi="宋体" w:eastAsia="宋体" w:cs="宋体"/>
          <w:spacing w:val="-7"/>
          <w:position w:val="17"/>
          <w:sz w:val="24"/>
          <w:szCs w:val="24"/>
        </w:rPr>
        <w:t>4、财政部门自收到投诉之日起</w:t>
      </w:r>
      <w:r>
        <w:rPr>
          <w:rFonts w:ascii="宋体" w:hAnsi="宋体" w:eastAsia="宋体" w:cs="宋体"/>
          <w:spacing w:val="-12"/>
          <w:position w:val="17"/>
          <w:sz w:val="24"/>
          <w:szCs w:val="24"/>
        </w:rPr>
        <w:t xml:space="preserve"> </w:t>
      </w:r>
      <w:r>
        <w:rPr>
          <w:rFonts w:ascii="宋体" w:hAnsi="宋体" w:eastAsia="宋体" w:cs="宋体"/>
          <w:spacing w:val="-7"/>
          <w:position w:val="17"/>
          <w:sz w:val="24"/>
          <w:szCs w:val="24"/>
        </w:rPr>
        <w:t>30</w:t>
      </w:r>
      <w:r>
        <w:rPr>
          <w:rFonts w:ascii="宋体" w:hAnsi="宋体" w:eastAsia="宋体" w:cs="宋体"/>
          <w:spacing w:val="-37"/>
          <w:position w:val="17"/>
          <w:sz w:val="24"/>
          <w:szCs w:val="24"/>
        </w:rPr>
        <w:t xml:space="preserve"> </w:t>
      </w:r>
      <w:r>
        <w:rPr>
          <w:rFonts w:ascii="宋体" w:hAnsi="宋体" w:eastAsia="宋体" w:cs="宋体"/>
          <w:spacing w:val="-7"/>
          <w:position w:val="17"/>
          <w:sz w:val="24"/>
          <w:szCs w:val="24"/>
        </w:rPr>
        <w:t>个工作日内，对投诉事项作出处理决定</w:t>
      </w:r>
    </w:p>
    <w:p w14:paraId="11CAD15E">
      <w:pPr>
        <w:spacing w:line="219" w:lineRule="auto"/>
        <w:rPr>
          <w:rFonts w:ascii="宋体" w:hAnsi="宋体" w:eastAsia="宋体" w:cs="宋体"/>
          <w:sz w:val="24"/>
          <w:szCs w:val="24"/>
        </w:rPr>
      </w:pPr>
      <w:r>
        <w:rPr>
          <w:rFonts w:ascii="宋体" w:hAnsi="宋体" w:eastAsia="宋体" w:cs="宋体"/>
          <w:spacing w:val="-10"/>
          <w:sz w:val="24"/>
          <w:szCs w:val="24"/>
        </w:rPr>
        <w:t>并公示。</w:t>
      </w:r>
    </w:p>
    <w:p w14:paraId="62BCBD52">
      <w:pPr>
        <w:spacing w:before="183" w:line="468" w:lineRule="exact"/>
        <w:ind w:left="504"/>
        <w:rPr>
          <w:rFonts w:ascii="宋体" w:hAnsi="宋体" w:eastAsia="宋体" w:cs="宋体"/>
          <w:sz w:val="24"/>
          <w:szCs w:val="24"/>
        </w:rPr>
      </w:pPr>
      <w:r>
        <w:rPr>
          <w:rFonts w:ascii="宋体" w:hAnsi="宋体" w:eastAsia="宋体" w:cs="宋体"/>
          <w:spacing w:val="-8"/>
          <w:position w:val="17"/>
          <w:sz w:val="24"/>
          <w:szCs w:val="24"/>
        </w:rPr>
        <w:t>投诉人在全国范围</w:t>
      </w:r>
      <w:r>
        <w:rPr>
          <w:rFonts w:ascii="宋体" w:hAnsi="宋体" w:eastAsia="宋体" w:cs="宋体"/>
          <w:spacing w:val="-15"/>
          <w:position w:val="17"/>
          <w:sz w:val="24"/>
          <w:szCs w:val="24"/>
        </w:rPr>
        <w:t xml:space="preserve"> </w:t>
      </w:r>
      <w:r>
        <w:rPr>
          <w:rFonts w:ascii="宋体" w:hAnsi="宋体" w:eastAsia="宋体" w:cs="宋体"/>
          <w:spacing w:val="-8"/>
          <w:position w:val="17"/>
          <w:sz w:val="24"/>
          <w:szCs w:val="24"/>
        </w:rPr>
        <w:t>12</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个月内三次以上投诉查无实据的，由财政部门列入不</w:t>
      </w:r>
    </w:p>
    <w:p w14:paraId="0927EF77">
      <w:pPr>
        <w:spacing w:before="1" w:line="220" w:lineRule="auto"/>
        <w:ind w:left="59"/>
        <w:rPr>
          <w:rFonts w:ascii="宋体" w:hAnsi="宋体" w:eastAsia="宋体" w:cs="宋体"/>
          <w:sz w:val="24"/>
          <w:szCs w:val="24"/>
        </w:rPr>
      </w:pPr>
      <w:r>
        <w:rPr>
          <w:rFonts w:ascii="宋体" w:hAnsi="宋体" w:eastAsia="宋体" w:cs="宋体"/>
          <w:spacing w:val="-9"/>
          <w:sz w:val="24"/>
          <w:szCs w:val="24"/>
        </w:rPr>
        <w:t>良行为记录名单。</w:t>
      </w:r>
    </w:p>
    <w:p w14:paraId="5D1BC7F2">
      <w:pPr>
        <w:spacing w:before="181" w:line="360" w:lineRule="auto"/>
        <w:ind w:left="24" w:right="130" w:firstLine="479"/>
        <w:rPr>
          <w:rFonts w:ascii="宋体" w:hAnsi="宋体" w:eastAsia="宋体" w:cs="宋体"/>
          <w:sz w:val="24"/>
          <w:szCs w:val="24"/>
        </w:rPr>
      </w:pPr>
      <w:r>
        <w:rPr>
          <w:rFonts w:ascii="宋体" w:hAnsi="宋体" w:eastAsia="宋体" w:cs="宋体"/>
          <w:spacing w:val="-14"/>
          <w:sz w:val="24"/>
          <w:szCs w:val="24"/>
        </w:rPr>
        <w:t>投诉人有财政部</w:t>
      </w:r>
      <w:r>
        <w:rPr>
          <w:rFonts w:ascii="宋体" w:hAnsi="宋体" w:eastAsia="宋体" w:cs="宋体"/>
          <w:spacing w:val="-48"/>
          <w:sz w:val="24"/>
          <w:szCs w:val="24"/>
        </w:rPr>
        <w:t xml:space="preserve"> </w:t>
      </w:r>
      <w:r>
        <w:rPr>
          <w:rFonts w:ascii="宋体" w:hAnsi="宋体" w:eastAsia="宋体" w:cs="宋体"/>
          <w:spacing w:val="-14"/>
          <w:sz w:val="24"/>
          <w:szCs w:val="24"/>
        </w:rPr>
        <w:t>94</w:t>
      </w:r>
      <w:r>
        <w:rPr>
          <w:rFonts w:ascii="宋体" w:hAnsi="宋体" w:eastAsia="宋体" w:cs="宋体"/>
          <w:spacing w:val="-45"/>
          <w:sz w:val="24"/>
          <w:szCs w:val="24"/>
        </w:rPr>
        <w:t xml:space="preserve"> </w:t>
      </w:r>
      <w:r>
        <w:rPr>
          <w:rFonts w:ascii="宋体" w:hAnsi="宋体" w:eastAsia="宋体" w:cs="宋体"/>
          <w:spacing w:val="-14"/>
          <w:sz w:val="24"/>
          <w:szCs w:val="24"/>
        </w:rPr>
        <w:t>号令第三十七条情形的，属于虚假、恶意投诉，由财政</w:t>
      </w:r>
      <w:r>
        <w:rPr>
          <w:rFonts w:ascii="宋体" w:hAnsi="宋体" w:eastAsia="宋体" w:cs="宋体"/>
          <w:sz w:val="24"/>
          <w:szCs w:val="24"/>
        </w:rPr>
        <w:t xml:space="preserve"> </w:t>
      </w:r>
      <w:bookmarkStart w:id="5" w:name="bookmark7"/>
      <w:bookmarkEnd w:id="5"/>
      <w:r>
        <w:rPr>
          <w:rFonts w:ascii="宋体" w:hAnsi="宋体" w:eastAsia="宋体" w:cs="宋体"/>
          <w:spacing w:val="-2"/>
          <w:sz w:val="24"/>
          <w:szCs w:val="24"/>
        </w:rPr>
        <w:t>部门列入不良行为记录名单，禁止其</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至</w:t>
      </w:r>
      <w:r>
        <w:rPr>
          <w:rFonts w:ascii="宋体" w:hAnsi="宋体" w:eastAsia="宋体" w:cs="宋体"/>
          <w:spacing w:val="-38"/>
          <w:sz w:val="24"/>
          <w:szCs w:val="24"/>
        </w:rPr>
        <w:t xml:space="preserve"> </w:t>
      </w:r>
      <w:r>
        <w:rPr>
          <w:rFonts w:ascii="宋体" w:hAnsi="宋体" w:eastAsia="宋体" w:cs="宋体"/>
          <w:spacing w:val="-2"/>
          <w:sz w:val="24"/>
          <w:szCs w:val="24"/>
        </w:rPr>
        <w:t>3</w:t>
      </w:r>
      <w:r>
        <w:rPr>
          <w:rFonts w:ascii="宋体" w:hAnsi="宋体" w:eastAsia="宋体" w:cs="宋体"/>
          <w:spacing w:val="-43"/>
          <w:sz w:val="24"/>
          <w:szCs w:val="24"/>
        </w:rPr>
        <w:t xml:space="preserve"> </w:t>
      </w:r>
      <w:r>
        <w:rPr>
          <w:rFonts w:ascii="宋体" w:hAnsi="宋体" w:eastAsia="宋体" w:cs="宋体"/>
          <w:spacing w:val="-2"/>
          <w:sz w:val="24"/>
          <w:szCs w:val="24"/>
        </w:rPr>
        <w:t>年内参加政府采购活</w:t>
      </w:r>
      <w:r>
        <w:rPr>
          <w:rFonts w:ascii="宋体" w:hAnsi="宋体" w:eastAsia="宋体" w:cs="宋体"/>
          <w:spacing w:val="-3"/>
          <w:sz w:val="24"/>
          <w:szCs w:val="24"/>
        </w:rPr>
        <w:t>动。投诉联系</w:t>
      </w:r>
    </w:p>
    <w:p w14:paraId="0E80A946">
      <w:pPr>
        <w:spacing w:before="1" w:line="218" w:lineRule="auto"/>
        <w:ind w:left="49"/>
        <w:rPr>
          <w:rFonts w:hint="eastAsia" w:ascii="宋体" w:hAnsi="宋体" w:eastAsia="宋体" w:cs="宋体"/>
          <w:sz w:val="24"/>
          <w:szCs w:val="24"/>
          <w:lang w:eastAsia="zh-CN"/>
        </w:rPr>
      </w:pPr>
      <w:r>
        <w:rPr>
          <w:rFonts w:ascii="宋体" w:hAnsi="宋体" w:eastAsia="宋体" w:cs="宋体"/>
          <w:spacing w:val="-5"/>
          <w:sz w:val="24"/>
          <w:szCs w:val="24"/>
        </w:rPr>
        <w:t>电话： 0391-8683273  地址：博爱县机关综合办公楼主楼</w:t>
      </w:r>
      <w:r>
        <w:rPr>
          <w:rFonts w:ascii="宋体" w:hAnsi="宋体" w:eastAsia="宋体" w:cs="宋体"/>
          <w:spacing w:val="-28"/>
          <w:sz w:val="24"/>
          <w:szCs w:val="24"/>
        </w:rPr>
        <w:t xml:space="preserve"> </w:t>
      </w:r>
      <w:r>
        <w:rPr>
          <w:rFonts w:ascii="宋体" w:hAnsi="宋体" w:eastAsia="宋体" w:cs="宋体"/>
          <w:spacing w:val="-5"/>
          <w:sz w:val="24"/>
          <w:szCs w:val="24"/>
        </w:rPr>
        <w:t>1213</w:t>
      </w:r>
      <w:r>
        <w:rPr>
          <w:rFonts w:ascii="宋体" w:hAnsi="宋体" w:eastAsia="宋体" w:cs="宋体"/>
          <w:spacing w:val="-47"/>
          <w:sz w:val="24"/>
          <w:szCs w:val="24"/>
        </w:rPr>
        <w:t xml:space="preserve"> </w:t>
      </w:r>
      <w:r>
        <w:rPr>
          <w:rFonts w:ascii="宋体" w:hAnsi="宋体" w:eastAsia="宋体" w:cs="宋体"/>
          <w:spacing w:val="-5"/>
          <w:sz w:val="24"/>
          <w:szCs w:val="24"/>
        </w:rPr>
        <w:t>室</w:t>
      </w:r>
      <w:r>
        <w:rPr>
          <w:rFonts w:hint="eastAsia" w:ascii="宋体" w:hAnsi="宋体" w:eastAsia="宋体" w:cs="宋体"/>
          <w:spacing w:val="-5"/>
          <w:sz w:val="24"/>
          <w:szCs w:val="24"/>
          <w:lang w:eastAsia="zh-CN"/>
        </w:rPr>
        <w:t>。</w:t>
      </w:r>
    </w:p>
    <w:p w14:paraId="7CB4CD06">
      <w:pPr>
        <w:spacing w:line="218" w:lineRule="auto"/>
        <w:rPr>
          <w:rFonts w:ascii="宋体" w:hAnsi="宋体" w:eastAsia="宋体" w:cs="宋体"/>
          <w:sz w:val="24"/>
          <w:szCs w:val="24"/>
        </w:rPr>
        <w:sectPr>
          <w:footerReference r:id="rId18" w:type="default"/>
          <w:pgSz w:w="11907" w:h="16839"/>
          <w:pgMar w:top="1431" w:right="1785" w:bottom="1569" w:left="1785" w:header="0" w:footer="1408" w:gutter="0"/>
          <w:pgNumType w:fmt="decimal"/>
          <w:cols w:space="720" w:num="1"/>
        </w:sectPr>
      </w:pPr>
    </w:p>
    <w:p w14:paraId="41562362">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center"/>
        <w:textAlignment w:val="auto"/>
        <w:rPr>
          <w:rFonts w:ascii="宋体" w:hAnsi="宋体" w:eastAsia="宋体" w:cs="宋体"/>
          <w:sz w:val="43"/>
          <w:szCs w:val="43"/>
          <w:highlight w:val="none"/>
        </w:rPr>
      </w:pPr>
      <w:bookmarkStart w:id="6" w:name="bookmark8"/>
      <w:bookmarkEnd w:id="6"/>
      <w:r>
        <w:rPr>
          <w:rFonts w:hint="eastAsia"/>
          <w:color w:val="auto"/>
          <w:highlight w:val="none"/>
          <w:lang w:val="en-US" w:eastAsia="zh-CN"/>
        </w:rPr>
        <w:t>第五部分  采购内容及要求</w:t>
      </w:r>
    </w:p>
    <w:p w14:paraId="479ADDB1">
      <w:pPr>
        <w:pStyle w:val="6"/>
        <w:spacing w:line="275" w:lineRule="auto"/>
        <w:rPr>
          <w:rFonts w:hint="eastAsia"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 xml:space="preserve"> 一、项目概况</w:t>
      </w:r>
    </w:p>
    <w:p w14:paraId="5D54E100">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项目名称：</w:t>
      </w:r>
      <w:r>
        <w:rPr>
          <w:rFonts w:hint="eastAsia" w:ascii="宋体" w:hAnsi="宋体" w:eastAsia="宋体" w:cs="宋体"/>
          <w:sz w:val="24"/>
          <w:szCs w:val="24"/>
          <w:highlight w:val="none"/>
          <w:lang w:val="en-US" w:eastAsia="zh-CN"/>
        </w:rPr>
        <w:t>博爱县清化镇卫生院脉动真空灭菌器等医疗设备采购项目</w:t>
      </w:r>
    </w:p>
    <w:p w14:paraId="33E92669">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采购内容：</w:t>
      </w:r>
      <w:r>
        <w:rPr>
          <w:rFonts w:hint="eastAsia" w:ascii="宋体" w:hAnsi="宋体" w:eastAsia="宋体" w:cs="宋体"/>
          <w:color w:val="auto"/>
          <w:kern w:val="0"/>
          <w:sz w:val="24"/>
          <w:szCs w:val="24"/>
          <w:highlight w:val="none"/>
          <w:lang w:val="en-US" w:eastAsia="zh-CN"/>
        </w:rPr>
        <w:t>采购一批医疗设备，包含脉动真空灭菌器、除颤仪、监护仪、麻醉视频喉镜、排痰仪等</w:t>
      </w:r>
      <w:r>
        <w:rPr>
          <w:rFonts w:hint="eastAsia" w:ascii="宋体" w:hAnsi="宋体" w:eastAsia="宋体" w:cs="宋体"/>
          <w:spacing w:val="-14"/>
          <w:sz w:val="24"/>
          <w:szCs w:val="24"/>
          <w:lang w:val="en-US" w:eastAsia="zh-CN"/>
        </w:rPr>
        <w:t>。</w:t>
      </w:r>
    </w:p>
    <w:p w14:paraId="7CDF2FD7">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质量标准：合格。</w:t>
      </w:r>
    </w:p>
    <w:p w14:paraId="77FE58CD">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合同履行期限：45日历天</w:t>
      </w:r>
    </w:p>
    <w:p w14:paraId="1E81AE06">
      <w:pPr>
        <w:pStyle w:val="6"/>
        <w:spacing w:line="275" w:lineRule="auto"/>
        <w:rPr>
          <w:rFonts w:hint="eastAsia" w:ascii="宋体" w:hAnsi="宋体" w:eastAsia="宋体" w:cs="宋体"/>
          <w:spacing w:val="-1"/>
          <w:sz w:val="24"/>
          <w:szCs w:val="24"/>
          <w:highlight w:val="yellow"/>
          <w:lang w:val="en-US" w:eastAsia="zh-CN"/>
          <w14:textOutline w14:w="4354" w14:cap="flat" w14:cmpd="sng">
            <w14:solidFill>
              <w14:srgbClr w14:val="000000"/>
            </w14:solidFill>
            <w14:prstDash w14:val="solid"/>
            <w14:miter w14:val="0"/>
          </w14:textOutline>
        </w:rPr>
      </w:pPr>
      <w:r>
        <w:rPr>
          <w:rFonts w:hint="eastAsia" w:ascii="宋体" w:hAnsi="宋体" w:eastAsia="宋体" w:cs="宋体"/>
          <w:b/>
          <w:bCs/>
          <w:spacing w:val="-4"/>
          <w:sz w:val="24"/>
          <w:szCs w:val="24"/>
          <w:lang w:val="en-US" w:eastAsia="zh-CN"/>
        </w:rPr>
        <w:t>二、技术参数要求</w:t>
      </w:r>
    </w:p>
    <w:p w14:paraId="43901037">
      <w:pPr>
        <w:keepNext w:val="0"/>
        <w:keepLines w:val="0"/>
        <w:pageBreakBefore w:val="0"/>
        <w:kinsoku/>
        <w:wordWrap/>
        <w:overflowPunct/>
        <w:topLinePunct w:val="0"/>
        <w:autoSpaceDE/>
        <w:autoSpaceDN/>
        <w:bidi w:val="0"/>
        <w:adjustRightInd/>
        <w:snapToGrid/>
        <w:spacing w:line="120" w:lineRule="auto"/>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89"/>
        <w:gridCol w:w="10315"/>
        <w:gridCol w:w="439"/>
        <w:gridCol w:w="496"/>
        <w:gridCol w:w="491"/>
      </w:tblGrid>
      <w:tr w14:paraId="112F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31" w:type="dxa"/>
            <w:vAlign w:val="center"/>
          </w:tcPr>
          <w:p w14:paraId="3A057183">
            <w:pPr>
              <w:keepNext w:val="0"/>
              <w:keepLines w:val="0"/>
              <w:pageBreakBefore w:val="0"/>
              <w:kinsoku/>
              <w:wordWrap/>
              <w:overflowPunct/>
              <w:topLinePunct w:val="0"/>
              <w:autoSpaceDE/>
              <w:autoSpaceDN/>
              <w:bidi w:val="0"/>
              <w:adjustRightInd/>
              <w:snapToGrid/>
              <w:spacing w:line="360" w:lineRule="auto"/>
              <w:rPr>
                <w:rFonts w:hint="eastAsia" w:eastAsiaTheme="minorEastAsia"/>
                <w:sz w:val="28"/>
                <w:szCs w:val="36"/>
                <w:vertAlign w:val="baseline"/>
                <w:lang w:val="en-US" w:eastAsia="zh-CN"/>
              </w:rPr>
            </w:pPr>
            <w:r>
              <w:rPr>
                <w:rFonts w:hint="eastAsia"/>
                <w:sz w:val="28"/>
                <w:szCs w:val="36"/>
                <w:vertAlign w:val="baseline"/>
                <w:lang w:val="en-US" w:eastAsia="zh-CN"/>
              </w:rPr>
              <w:t>序号</w:t>
            </w:r>
          </w:p>
        </w:tc>
        <w:tc>
          <w:tcPr>
            <w:tcW w:w="1489" w:type="dxa"/>
            <w:vAlign w:val="center"/>
          </w:tcPr>
          <w:p w14:paraId="1C89450A">
            <w:pPr>
              <w:keepNext w:val="0"/>
              <w:keepLines w:val="0"/>
              <w:pageBreakBefore w:val="0"/>
              <w:kinsoku/>
              <w:wordWrap/>
              <w:overflowPunct/>
              <w:topLinePunct w:val="0"/>
              <w:autoSpaceDE/>
              <w:autoSpaceDN/>
              <w:bidi w:val="0"/>
              <w:adjustRightInd/>
              <w:snapToGrid/>
              <w:spacing w:line="360" w:lineRule="auto"/>
              <w:rPr>
                <w:rFonts w:hint="eastAsia" w:eastAsiaTheme="minorEastAsia"/>
                <w:sz w:val="28"/>
                <w:szCs w:val="36"/>
                <w:vertAlign w:val="baseline"/>
                <w:lang w:val="en-US" w:eastAsia="zh-CN"/>
              </w:rPr>
            </w:pPr>
            <w:r>
              <w:rPr>
                <w:rFonts w:hint="eastAsia"/>
                <w:sz w:val="28"/>
                <w:szCs w:val="36"/>
                <w:vertAlign w:val="baseline"/>
                <w:lang w:val="en-US" w:eastAsia="zh-CN"/>
              </w:rPr>
              <w:t>设备</w:t>
            </w:r>
          </w:p>
        </w:tc>
        <w:tc>
          <w:tcPr>
            <w:tcW w:w="10315" w:type="dxa"/>
            <w:vAlign w:val="center"/>
          </w:tcPr>
          <w:p w14:paraId="30E6882F">
            <w:pPr>
              <w:pStyle w:val="6"/>
              <w:spacing w:line="275" w:lineRule="auto"/>
              <w:rPr>
                <w:vertAlign w:val="baseline"/>
              </w:rPr>
            </w:pPr>
            <w:r>
              <w:rPr>
                <w:rFonts w:hint="eastAsia" w:ascii="宋体" w:hAnsi="宋体" w:eastAsia="宋体" w:cs="宋体"/>
                <w:b/>
                <w:bCs/>
                <w:spacing w:val="-4"/>
                <w:sz w:val="24"/>
                <w:szCs w:val="24"/>
                <w:lang w:val="en-US" w:eastAsia="zh-CN"/>
              </w:rPr>
              <w:t>技术参数要求</w:t>
            </w:r>
          </w:p>
        </w:tc>
        <w:tc>
          <w:tcPr>
            <w:tcW w:w="439" w:type="dxa"/>
            <w:vAlign w:val="center"/>
          </w:tcPr>
          <w:p w14:paraId="0C9055D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单位</w:t>
            </w:r>
          </w:p>
        </w:tc>
        <w:tc>
          <w:tcPr>
            <w:tcW w:w="496" w:type="dxa"/>
            <w:vAlign w:val="center"/>
          </w:tcPr>
          <w:p w14:paraId="1A37EF7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数量</w:t>
            </w:r>
          </w:p>
        </w:tc>
        <w:tc>
          <w:tcPr>
            <w:tcW w:w="491" w:type="dxa"/>
            <w:vAlign w:val="center"/>
          </w:tcPr>
          <w:p w14:paraId="7947A84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备注</w:t>
            </w:r>
          </w:p>
        </w:tc>
      </w:tr>
      <w:tr w14:paraId="4685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16B8C6C3">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1</w:t>
            </w:r>
          </w:p>
        </w:tc>
        <w:tc>
          <w:tcPr>
            <w:tcW w:w="1489" w:type="dxa"/>
            <w:vAlign w:val="center"/>
          </w:tcPr>
          <w:p w14:paraId="589D313D">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ascii="黑体" w:eastAsia="黑体"/>
              </w:rPr>
              <w:t>插件式监护仪</w:t>
            </w:r>
          </w:p>
        </w:tc>
        <w:tc>
          <w:tcPr>
            <w:tcW w:w="10315" w:type="dxa"/>
            <w:vAlign w:val="center"/>
          </w:tcPr>
          <w:p w14:paraId="461AF771">
            <w:pPr>
              <w:autoSpaceDE w:val="0"/>
              <w:autoSpaceDN w:val="0"/>
              <w:adjustRightInd w:val="0"/>
              <w:spacing w:line="360" w:lineRule="auto"/>
              <w:jc w:val="left"/>
              <w:rPr>
                <w:rFonts w:ascii="宋体" w:hAnsi="宋体" w:cs="宋体"/>
                <w:b/>
                <w:kern w:val="0"/>
                <w:sz w:val="24"/>
              </w:rPr>
            </w:pPr>
            <w:r>
              <w:rPr>
                <w:rFonts w:hint="eastAsia" w:ascii="宋体" w:hAnsi="宋体" w:cs="宋体"/>
                <w:b/>
                <w:kern w:val="0"/>
                <w:sz w:val="24"/>
              </w:rPr>
              <w:t>1：整机要求：</w:t>
            </w:r>
          </w:p>
          <w:p w14:paraId="2BEB3CC4">
            <w:pPr>
              <w:autoSpaceDE w:val="0"/>
              <w:autoSpaceDN w:val="0"/>
              <w:adjustRightInd w:val="0"/>
              <w:spacing w:line="360" w:lineRule="auto"/>
              <w:ind w:left="420" w:leftChars="200"/>
              <w:jc w:val="left"/>
              <w:rPr>
                <w:rFonts w:ascii="宋体" w:hAnsi="宋体"/>
                <w:sz w:val="24"/>
              </w:rPr>
            </w:pPr>
            <w:r>
              <w:rPr>
                <w:rFonts w:hint="eastAsia" w:ascii="宋体" w:hAnsi="宋体"/>
                <w:sz w:val="24"/>
              </w:rPr>
              <w:t>1.1、模</w:t>
            </w:r>
            <w:r>
              <w:rPr>
                <w:rFonts w:ascii="宋体" w:hAnsi="宋体"/>
                <w:sz w:val="24"/>
              </w:rPr>
              <w:t>块化</w:t>
            </w:r>
            <w:r>
              <w:rPr>
                <w:rFonts w:hint="eastAsia" w:ascii="宋体" w:hAnsi="宋体"/>
                <w:sz w:val="24"/>
              </w:rPr>
              <w:t>监护仪，主机集成内置≥2槽位插件槽，可支持IBP，CO2，AG和BIS任意参数模块的即插即用快速扩展临床应用。</w:t>
            </w:r>
          </w:p>
          <w:p w14:paraId="5CA9CCF1">
            <w:pPr>
              <w:autoSpaceDE w:val="0"/>
              <w:autoSpaceDN w:val="0"/>
              <w:adjustRightInd w:val="0"/>
              <w:spacing w:line="360" w:lineRule="auto"/>
              <w:ind w:left="420" w:leftChars="200"/>
              <w:jc w:val="left"/>
              <w:rPr>
                <w:rFonts w:ascii="宋体" w:hAnsi="宋体" w:cs="宋体"/>
                <w:kern w:val="0"/>
                <w:sz w:val="24"/>
              </w:rPr>
            </w:pPr>
            <w:r>
              <w:rPr>
                <w:rFonts w:hint="eastAsia" w:ascii="宋体" w:hAnsi="宋体"/>
                <w:sz w:val="24"/>
              </w:rPr>
              <w:t>1.2、整机无风扇设计，防水等级IPX1或更高。</w:t>
            </w:r>
            <w:r>
              <w:rPr>
                <w:rFonts w:hint="eastAsia" w:ascii="宋体" w:hAnsi="宋体" w:cs="宋体"/>
                <w:kern w:val="0"/>
                <w:sz w:val="24"/>
              </w:rPr>
              <w:t xml:space="preserve"> </w:t>
            </w:r>
          </w:p>
          <w:p w14:paraId="74B71159">
            <w:pPr>
              <w:autoSpaceDE w:val="0"/>
              <w:autoSpaceDN w:val="0"/>
              <w:adjustRightInd w:val="0"/>
              <w:spacing w:line="360" w:lineRule="auto"/>
              <w:ind w:left="420" w:leftChars="200"/>
              <w:jc w:val="left"/>
              <w:rPr>
                <w:rFonts w:ascii="宋体" w:hAnsi="宋体"/>
                <w:sz w:val="24"/>
              </w:rPr>
            </w:pPr>
            <w:r>
              <w:rPr>
                <w:rFonts w:hint="eastAsia" w:ascii="宋体" w:hAnsi="宋体"/>
                <w:sz w:val="24"/>
              </w:rPr>
              <w:t>1.3、≥12.1英寸彩</w:t>
            </w:r>
            <w:r>
              <w:rPr>
                <w:rFonts w:ascii="宋体" w:hAnsi="宋体"/>
                <w:sz w:val="24"/>
              </w:rPr>
              <w:t>色</w:t>
            </w:r>
            <w:r>
              <w:rPr>
                <w:rFonts w:hint="eastAsia" w:ascii="宋体" w:hAnsi="宋体"/>
                <w:sz w:val="24"/>
              </w:rPr>
              <w:t>液晶触摸屏，分辨率高达≥</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w:t>
            </w:r>
          </w:p>
          <w:p w14:paraId="3373B15E">
            <w:pPr>
              <w:autoSpaceDE w:val="0"/>
              <w:autoSpaceDN w:val="0"/>
              <w:adjustRightInd w:val="0"/>
              <w:spacing w:line="360" w:lineRule="auto"/>
              <w:ind w:left="420" w:leftChars="200"/>
              <w:jc w:val="left"/>
              <w:rPr>
                <w:rFonts w:ascii="宋体" w:hAnsi="宋体"/>
                <w:sz w:val="24"/>
              </w:rPr>
            </w:pPr>
            <w:r>
              <w:rPr>
                <w:rFonts w:hint="eastAsia" w:ascii="宋体" w:hAnsi="宋体"/>
                <w:sz w:val="24"/>
              </w:rPr>
              <w:t>1.4、显示屏采用宽</w:t>
            </w:r>
            <w:r>
              <w:rPr>
                <w:rFonts w:ascii="宋体" w:hAnsi="宋体"/>
                <w:sz w:val="24"/>
              </w:rPr>
              <w:t>视角</w:t>
            </w:r>
            <w:r>
              <w:rPr>
                <w:rFonts w:hint="eastAsia" w:ascii="宋体" w:hAnsi="宋体"/>
                <w:sz w:val="24"/>
              </w:rPr>
              <w:t>技术</w:t>
            </w:r>
            <w:r>
              <w:rPr>
                <w:rFonts w:ascii="宋体" w:hAnsi="宋体"/>
                <w:sz w:val="24"/>
              </w:rPr>
              <w:t>，支持</w:t>
            </w:r>
            <w:r>
              <w:rPr>
                <w:rFonts w:hint="eastAsia" w:ascii="宋体" w:hAnsi="宋体"/>
                <w:sz w:val="24"/>
              </w:rPr>
              <w:t>170度可视</w:t>
            </w:r>
            <w:r>
              <w:rPr>
                <w:rFonts w:ascii="宋体" w:hAnsi="宋体"/>
                <w:sz w:val="24"/>
              </w:rPr>
              <w:t>范围</w:t>
            </w:r>
            <w:r>
              <w:rPr>
                <w:rFonts w:hint="eastAsia" w:ascii="宋体" w:hAnsi="宋体"/>
                <w:sz w:val="24"/>
              </w:rPr>
              <w:t>，</w:t>
            </w:r>
            <w:r>
              <w:rPr>
                <w:rFonts w:ascii="宋体" w:hAnsi="宋体"/>
                <w:sz w:val="24"/>
              </w:rPr>
              <w:t>提供证明材料。</w:t>
            </w:r>
            <w:r>
              <w:rPr>
                <w:rFonts w:hint="eastAsia" w:ascii="宋体" w:hAnsi="宋体"/>
                <w:sz w:val="24"/>
              </w:rPr>
              <w:t>。</w:t>
            </w:r>
          </w:p>
          <w:p w14:paraId="4CBAAE09">
            <w:pPr>
              <w:autoSpaceDE w:val="0"/>
              <w:autoSpaceDN w:val="0"/>
              <w:adjustRightInd w:val="0"/>
              <w:spacing w:line="360" w:lineRule="auto"/>
              <w:ind w:left="420" w:leftChars="200"/>
              <w:jc w:val="left"/>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、内置锂电池，插槽式设计，无需螺丝刀工具支持快速拆卸和安装。</w:t>
            </w:r>
          </w:p>
          <w:p w14:paraId="2CF9CAE4">
            <w:pPr>
              <w:pStyle w:val="48"/>
              <w:adjustRightInd w:val="0"/>
              <w:spacing w:line="360" w:lineRule="auto"/>
              <w:ind w:left="420" w:leftChars="200" w:firstLine="0" w:firstLineChars="0"/>
              <w:rPr>
                <w:rFonts w:ascii="宋体" w:hAnsi="宋体" w:cs="Arial"/>
                <w:sz w:val="24"/>
                <w:szCs w:val="24"/>
              </w:rPr>
            </w:pPr>
            <w:r>
              <w:rPr>
                <w:rFonts w:hint="eastAsia" w:ascii="宋体" w:hAnsi="宋体" w:cs="Arial"/>
                <w:sz w:val="24"/>
                <w:szCs w:val="24"/>
              </w:rPr>
              <w:t>1.6、安全规格：ECG, TEMP, IBP, SpO2 , NIBP监测参数抗电击程度为防除颤CF型。</w:t>
            </w:r>
          </w:p>
          <w:p w14:paraId="56B14D2B">
            <w:pPr>
              <w:pStyle w:val="48"/>
              <w:adjustRightInd w:val="0"/>
              <w:spacing w:line="360" w:lineRule="auto"/>
              <w:ind w:left="420" w:leftChars="200" w:firstLine="0" w:firstLineChars="0"/>
              <w:rPr>
                <w:rFonts w:ascii="宋体" w:hAnsi="宋体" w:cs="Arial"/>
                <w:sz w:val="24"/>
                <w:szCs w:val="24"/>
              </w:rPr>
            </w:pPr>
            <w:r>
              <w:rPr>
                <w:rFonts w:hint="eastAsia" w:ascii="宋体" w:hAnsi="宋体" w:cs="Arial"/>
                <w:sz w:val="24"/>
                <w:szCs w:val="24"/>
              </w:rPr>
              <w:t>1.7、监护仪设计使用年限</w:t>
            </w:r>
            <w:r>
              <w:rPr>
                <w:rFonts w:hint="eastAsia" w:ascii="宋体" w:hAnsi="宋体"/>
                <w:sz w:val="24"/>
              </w:rPr>
              <w:t>≥</w:t>
            </w:r>
            <w:r>
              <w:rPr>
                <w:rFonts w:hint="eastAsia" w:ascii="宋体" w:hAnsi="宋体" w:cs="Arial"/>
                <w:sz w:val="24"/>
                <w:szCs w:val="24"/>
              </w:rPr>
              <w:t>8年。</w:t>
            </w:r>
          </w:p>
          <w:p w14:paraId="4D4BBF07">
            <w:pPr>
              <w:pStyle w:val="48"/>
              <w:adjustRightInd w:val="0"/>
              <w:spacing w:line="360" w:lineRule="auto"/>
              <w:ind w:left="420" w:leftChars="200" w:firstLine="0" w:firstLineChars="0"/>
              <w:rPr>
                <w:rFonts w:ascii="宋体" w:hAnsi="宋体" w:cs="Arial"/>
                <w:sz w:val="24"/>
                <w:szCs w:val="24"/>
              </w:rPr>
            </w:pPr>
            <w:r>
              <w:rPr>
                <w:rFonts w:hint="eastAsia" w:ascii="宋体" w:hAnsi="宋体" w:cs="Arial"/>
                <w:sz w:val="24"/>
                <w:szCs w:val="24"/>
              </w:rPr>
              <w:t>1.8、</w:t>
            </w:r>
            <w:r>
              <w:rPr>
                <w:rFonts w:hint="eastAsia" w:ascii="宋体" w:hAnsi="宋体" w:cs="Arial"/>
                <w:sz w:val="24"/>
              </w:rPr>
              <w:t>监护仪清洁消毒维护支持的消毒剂</w:t>
            </w:r>
            <w:r>
              <w:rPr>
                <w:rFonts w:hint="eastAsia" w:ascii="宋体" w:hAnsi="宋体"/>
                <w:sz w:val="24"/>
              </w:rPr>
              <w:t>≥</w:t>
            </w:r>
            <w:r>
              <w:rPr>
                <w:rFonts w:hint="eastAsia" w:ascii="宋体" w:hAnsi="宋体" w:cs="Arial"/>
                <w:sz w:val="24"/>
              </w:rPr>
              <w:t>40种，在厂家手册中清晰列举消毒剂的种类</w:t>
            </w:r>
            <w:r>
              <w:rPr>
                <w:rFonts w:hint="eastAsia" w:ascii="宋体" w:hAnsi="宋体" w:cs="Arial"/>
                <w:sz w:val="24"/>
                <w:szCs w:val="24"/>
              </w:rPr>
              <w:t>。</w:t>
            </w:r>
          </w:p>
          <w:p w14:paraId="38A5EEF0">
            <w:pPr>
              <w:autoSpaceDE w:val="0"/>
              <w:autoSpaceDN w:val="0"/>
              <w:adjustRightInd w:val="0"/>
              <w:spacing w:line="360" w:lineRule="auto"/>
              <w:jc w:val="left"/>
              <w:rPr>
                <w:rFonts w:ascii="宋体" w:hAnsi="宋体" w:cs="宋体"/>
                <w:b/>
                <w:kern w:val="0"/>
                <w:sz w:val="24"/>
              </w:rPr>
            </w:pPr>
            <w:r>
              <w:rPr>
                <w:rFonts w:hint="eastAsia" w:ascii="宋体" w:hAnsi="宋体" w:cs="宋体"/>
                <w:b/>
                <w:kern w:val="0"/>
                <w:sz w:val="24"/>
              </w:rPr>
              <w:t>2：监测参数：</w:t>
            </w:r>
          </w:p>
          <w:p w14:paraId="707F4A88">
            <w:pPr>
              <w:autoSpaceDE w:val="0"/>
              <w:autoSpaceDN w:val="0"/>
              <w:adjustRightInd w:val="0"/>
              <w:spacing w:line="360" w:lineRule="auto"/>
              <w:ind w:left="420" w:leftChars="200"/>
              <w:jc w:val="left"/>
              <w:rPr>
                <w:rFonts w:ascii="宋体" w:hAnsi="宋体"/>
                <w:sz w:val="24"/>
              </w:rPr>
            </w:pPr>
            <w:r>
              <w:rPr>
                <w:rFonts w:hint="eastAsia" w:ascii="宋体" w:hAnsi="宋体"/>
                <w:sz w:val="24"/>
              </w:rPr>
              <w:t>2.1、配置3/5导心电，呼吸，无创血压，血氧饱和度，脉搏和双通道体温参数监测。</w:t>
            </w:r>
          </w:p>
          <w:p w14:paraId="6801600C">
            <w:pPr>
              <w:autoSpaceDE w:val="0"/>
              <w:autoSpaceDN w:val="0"/>
              <w:adjustRightInd w:val="0"/>
              <w:spacing w:line="360" w:lineRule="auto"/>
              <w:ind w:left="420" w:leftChars="200"/>
              <w:jc w:val="left"/>
              <w:rPr>
                <w:rFonts w:ascii="宋体" w:hAnsi="宋体"/>
                <w:sz w:val="24"/>
              </w:rPr>
            </w:pPr>
            <w:r>
              <w:rPr>
                <w:rFonts w:hint="eastAsia" w:ascii="宋体" w:hAnsi="宋体"/>
                <w:sz w:val="24"/>
              </w:rPr>
              <w:t>2.2、心电监护支持心率，ST段测量，心律失常分析，QT/QTc连续实时测量和对应报警功能。</w:t>
            </w:r>
          </w:p>
          <w:p w14:paraId="6EBC64C2">
            <w:pPr>
              <w:autoSpaceDE w:val="0"/>
              <w:autoSpaceDN w:val="0"/>
              <w:adjustRightInd w:val="0"/>
              <w:spacing w:line="360" w:lineRule="auto"/>
              <w:ind w:left="420" w:leftChars="200"/>
              <w:jc w:val="left"/>
              <w:rPr>
                <w:rFonts w:ascii="宋体" w:hAnsi="宋体"/>
                <w:sz w:val="24"/>
              </w:rPr>
            </w:pPr>
            <w:r>
              <w:rPr>
                <w:rFonts w:hint="eastAsia" w:ascii="宋体" w:hAnsi="宋体"/>
                <w:sz w:val="24"/>
              </w:rPr>
              <w:t>2.3、心电算法通过AHA/MIT-BIH数据库验证，提供彩页</w:t>
            </w:r>
            <w:r>
              <w:rPr>
                <w:rFonts w:ascii="宋体" w:hAnsi="宋体"/>
                <w:sz w:val="24"/>
              </w:rPr>
              <w:t>或者其他有效</w:t>
            </w:r>
            <w:r>
              <w:rPr>
                <w:rFonts w:hint="eastAsia" w:ascii="宋体" w:hAnsi="宋体"/>
                <w:sz w:val="24"/>
              </w:rPr>
              <w:t>证明材料。</w:t>
            </w:r>
          </w:p>
          <w:p w14:paraId="05BDCB66">
            <w:pPr>
              <w:autoSpaceDE w:val="0"/>
              <w:autoSpaceDN w:val="0"/>
              <w:adjustRightInd w:val="0"/>
              <w:spacing w:line="360" w:lineRule="auto"/>
              <w:ind w:left="420" w:leftChars="200"/>
              <w:jc w:val="left"/>
              <w:rPr>
                <w:rFonts w:ascii="宋体" w:hAnsi="宋体"/>
                <w:sz w:val="24"/>
              </w:rPr>
            </w:pPr>
            <w:r>
              <w:rPr>
                <w:rFonts w:hint="eastAsia" w:ascii="宋体" w:hAnsi="宋体"/>
                <w:sz w:val="24"/>
              </w:rPr>
              <w:t>2.4、心电波形扫描速度支持</w:t>
            </w:r>
            <w:r>
              <w:rPr>
                <w:rFonts w:ascii="宋体" w:hAnsi="宋体"/>
                <w:sz w:val="24"/>
              </w:rPr>
              <w:t>6.25mm/s</w:t>
            </w:r>
            <w:r>
              <w:rPr>
                <w:rFonts w:hint="eastAsia" w:ascii="宋体" w:hAnsi="宋体"/>
                <w:sz w:val="24"/>
              </w:rPr>
              <w:t>、</w:t>
            </w:r>
            <w:r>
              <w:rPr>
                <w:rFonts w:ascii="宋体" w:hAnsi="宋体"/>
                <w:sz w:val="24"/>
              </w:rPr>
              <w:t>12.5 mm/s</w:t>
            </w:r>
            <w:r>
              <w:rPr>
                <w:rFonts w:hint="eastAsia" w:ascii="宋体" w:hAnsi="宋体"/>
                <w:sz w:val="24"/>
              </w:rPr>
              <w:t>、</w:t>
            </w:r>
            <w:r>
              <w:rPr>
                <w:rFonts w:ascii="宋体" w:hAnsi="宋体"/>
                <w:sz w:val="24"/>
              </w:rPr>
              <w:t>25 mm/s</w:t>
            </w:r>
            <w:r>
              <w:rPr>
                <w:rFonts w:hint="eastAsia" w:ascii="宋体" w:hAnsi="宋体"/>
                <w:sz w:val="24"/>
              </w:rPr>
              <w:t>和</w:t>
            </w:r>
            <w:r>
              <w:rPr>
                <w:rFonts w:ascii="宋体" w:hAnsi="宋体"/>
                <w:sz w:val="24"/>
              </w:rPr>
              <w:t>50 mm/s</w:t>
            </w:r>
            <w:r>
              <w:rPr>
                <w:rFonts w:hint="eastAsia" w:ascii="宋体" w:hAnsi="宋体"/>
                <w:sz w:val="24"/>
              </w:rPr>
              <w:t>。</w:t>
            </w:r>
          </w:p>
          <w:p w14:paraId="1E3634FD">
            <w:pPr>
              <w:autoSpaceDE w:val="0"/>
              <w:autoSpaceDN w:val="0"/>
              <w:adjustRightInd w:val="0"/>
              <w:spacing w:line="360" w:lineRule="auto"/>
              <w:ind w:left="420" w:leftChars="200"/>
              <w:jc w:val="left"/>
              <w:rPr>
                <w:rFonts w:ascii="宋体" w:hAnsi="宋体"/>
                <w:sz w:val="24"/>
              </w:rPr>
            </w:pPr>
            <w:r>
              <w:rPr>
                <w:rFonts w:hint="eastAsia" w:ascii="宋体" w:hAnsi="宋体"/>
                <w:sz w:val="24"/>
              </w:rPr>
              <w:t>2.5、提供窗口支持心脏下壁，侧壁和前壁对应多个ST片段的同屏实时显示，提供参考片段和实时片段的对比查看。</w:t>
            </w:r>
          </w:p>
          <w:p w14:paraId="38E6130F">
            <w:pPr>
              <w:autoSpaceDE w:val="0"/>
              <w:autoSpaceDN w:val="0"/>
              <w:adjustRightInd w:val="0"/>
              <w:spacing w:line="360" w:lineRule="auto"/>
              <w:ind w:left="420" w:leftChars="200"/>
              <w:jc w:val="left"/>
              <w:rPr>
                <w:rFonts w:ascii="宋体" w:hAnsi="宋体"/>
                <w:sz w:val="24"/>
              </w:rPr>
            </w:pPr>
            <w:r>
              <w:rPr>
                <w:rFonts w:hint="eastAsia" w:ascii="宋体" w:hAnsi="宋体"/>
                <w:sz w:val="24"/>
              </w:rPr>
              <w:t>2.6、支持≥20种心律失常分析,包括房颤分析。</w:t>
            </w:r>
          </w:p>
          <w:p w14:paraId="4B065FE3">
            <w:pPr>
              <w:autoSpaceDE w:val="0"/>
              <w:autoSpaceDN w:val="0"/>
              <w:adjustRightInd w:val="0"/>
              <w:spacing w:line="360" w:lineRule="auto"/>
              <w:ind w:left="420" w:leftChars="200"/>
              <w:jc w:val="left"/>
              <w:rPr>
                <w:rFonts w:ascii="宋体" w:hAnsi="宋体"/>
                <w:sz w:val="24"/>
              </w:rPr>
            </w:pPr>
            <w:r>
              <w:rPr>
                <w:rFonts w:hint="eastAsia" w:ascii="宋体" w:hAnsi="宋体"/>
                <w:sz w:val="24"/>
              </w:rPr>
              <w:t>2.7、QT和QTc实时监测参数测量范围：</w:t>
            </w:r>
            <w:r>
              <w:rPr>
                <w:rFonts w:ascii="宋体" w:hAnsi="宋体"/>
                <w:sz w:val="24"/>
              </w:rPr>
              <w:t>200</w:t>
            </w:r>
            <w:r>
              <w:rPr>
                <w:rFonts w:hint="eastAsia" w:ascii="宋体" w:hAnsi="宋体"/>
                <w:sz w:val="24"/>
              </w:rPr>
              <w:t>～</w:t>
            </w:r>
            <w:r>
              <w:rPr>
                <w:rFonts w:ascii="宋体" w:hAnsi="宋体"/>
                <w:sz w:val="24"/>
              </w:rPr>
              <w:t>800 ms</w:t>
            </w:r>
            <w:r>
              <w:rPr>
                <w:rFonts w:hint="eastAsia" w:ascii="宋体" w:hAnsi="宋体"/>
                <w:sz w:val="24"/>
              </w:rPr>
              <w:t>。</w:t>
            </w:r>
          </w:p>
          <w:p w14:paraId="72359F2F">
            <w:pPr>
              <w:autoSpaceDE w:val="0"/>
              <w:autoSpaceDN w:val="0"/>
              <w:adjustRightInd w:val="0"/>
              <w:spacing w:line="360" w:lineRule="auto"/>
              <w:ind w:left="424" w:leftChars="202" w:firstLine="2"/>
              <w:jc w:val="left"/>
              <w:rPr>
                <w:rFonts w:ascii="宋体" w:hAnsi="宋体"/>
                <w:sz w:val="24"/>
              </w:rPr>
            </w:pPr>
            <w:r>
              <w:rPr>
                <w:rFonts w:hint="eastAsia" w:ascii="宋体" w:hAnsi="宋体"/>
                <w:sz w:val="24"/>
              </w:rPr>
              <w:t>2.8、支持升级提供过去24小时心电概览报告查看与打印，包括心率统计结果，心律失常统计结果，ST统计和QT/QTc统计结果。</w:t>
            </w:r>
          </w:p>
          <w:p w14:paraId="6BC824AF">
            <w:pPr>
              <w:autoSpaceDE w:val="0"/>
              <w:autoSpaceDN w:val="0"/>
              <w:adjustRightInd w:val="0"/>
              <w:spacing w:line="360" w:lineRule="auto"/>
              <w:ind w:left="420" w:leftChars="200"/>
              <w:jc w:val="left"/>
              <w:rPr>
                <w:rFonts w:ascii="宋体" w:hAnsi="宋体"/>
                <w:sz w:val="24"/>
              </w:rPr>
            </w:pPr>
            <w:r>
              <w:rPr>
                <w:rFonts w:hint="eastAsia" w:ascii="宋体" w:hAnsi="宋体"/>
                <w:sz w:val="24"/>
              </w:rPr>
              <w:t>2.9、提供SpO2,PR和PI参数的实时监测，适用于成人，小儿和新生儿。</w:t>
            </w:r>
          </w:p>
          <w:p w14:paraId="2324C037">
            <w:pPr>
              <w:autoSpaceDE w:val="0"/>
              <w:autoSpaceDN w:val="0"/>
              <w:adjustRightInd w:val="0"/>
              <w:spacing w:line="360" w:lineRule="auto"/>
              <w:ind w:left="420" w:leftChars="200"/>
              <w:jc w:val="left"/>
              <w:rPr>
                <w:rFonts w:ascii="宋体" w:hAnsi="宋体"/>
                <w:sz w:val="24"/>
              </w:rPr>
            </w:pPr>
            <w:r>
              <w:rPr>
                <w:rFonts w:hint="eastAsia" w:ascii="宋体" w:hAnsi="宋体"/>
                <w:sz w:val="24"/>
              </w:rPr>
              <w:t>2.10、支持指套式血氧探头，IPX7防水等级，支持液体浸泡消毒和清洁。</w:t>
            </w:r>
          </w:p>
          <w:p w14:paraId="20FB50F9">
            <w:pPr>
              <w:autoSpaceDE w:val="0"/>
              <w:autoSpaceDN w:val="0"/>
              <w:adjustRightInd w:val="0"/>
              <w:spacing w:line="360" w:lineRule="auto"/>
              <w:ind w:left="420" w:leftChars="200"/>
              <w:jc w:val="left"/>
              <w:rPr>
                <w:rFonts w:ascii="宋体" w:hAnsi="宋体"/>
                <w:sz w:val="24"/>
              </w:rPr>
            </w:pPr>
            <w:r>
              <w:rPr>
                <w:rFonts w:hint="eastAsia" w:ascii="宋体" w:hAnsi="宋体"/>
                <w:sz w:val="24"/>
              </w:rPr>
              <w:t>2.11、配置无创血压测量，适用于成人，小儿和新生儿。</w:t>
            </w:r>
          </w:p>
          <w:p w14:paraId="38CC3B0B">
            <w:pPr>
              <w:autoSpaceDE w:val="0"/>
              <w:autoSpaceDN w:val="0"/>
              <w:adjustRightInd w:val="0"/>
              <w:spacing w:line="360" w:lineRule="auto"/>
              <w:ind w:left="420" w:leftChars="200"/>
              <w:jc w:val="left"/>
              <w:rPr>
                <w:rFonts w:ascii="宋体" w:hAnsi="宋体"/>
                <w:sz w:val="24"/>
              </w:rPr>
            </w:pPr>
            <w:r>
              <w:rPr>
                <w:rFonts w:hint="eastAsia" w:ascii="宋体" w:hAnsi="宋体"/>
                <w:sz w:val="24"/>
              </w:rPr>
              <w:t>2.12、提供手动，自动，连续和序列4种测量模式，并提供24小</w:t>
            </w:r>
            <w:r>
              <w:rPr>
                <w:rFonts w:ascii="宋体" w:hAnsi="宋体"/>
                <w:sz w:val="24"/>
              </w:rPr>
              <w:t>时</w:t>
            </w:r>
            <w:r>
              <w:rPr>
                <w:rFonts w:hint="eastAsia" w:ascii="宋体" w:hAnsi="宋体"/>
                <w:sz w:val="24"/>
              </w:rPr>
              <w:t>动态</w:t>
            </w:r>
            <w:r>
              <w:rPr>
                <w:rFonts w:ascii="宋体" w:hAnsi="宋体"/>
                <w:sz w:val="24"/>
              </w:rPr>
              <w:t>血压统计结果</w:t>
            </w:r>
            <w:r>
              <w:rPr>
                <w:rFonts w:hint="eastAsia" w:ascii="宋体" w:hAnsi="宋体"/>
                <w:sz w:val="24"/>
              </w:rPr>
              <w:t>。</w:t>
            </w:r>
          </w:p>
          <w:p w14:paraId="1404E908">
            <w:pPr>
              <w:autoSpaceDE w:val="0"/>
              <w:autoSpaceDN w:val="0"/>
              <w:adjustRightInd w:val="0"/>
              <w:spacing w:line="360" w:lineRule="auto"/>
              <w:ind w:left="420" w:leftChars="200"/>
              <w:jc w:val="left"/>
              <w:rPr>
                <w:rFonts w:ascii="宋体" w:hAnsi="宋体"/>
                <w:sz w:val="24"/>
              </w:rPr>
            </w:pPr>
            <w:r>
              <w:rPr>
                <w:rFonts w:hint="eastAsia" w:ascii="宋体" w:hAnsi="宋体"/>
                <w:sz w:val="24"/>
              </w:rPr>
              <w:t>2.13、无创血压成人测量范围：收缩压25~290mmHg，舒张压10~250mmHg，平均压15~260mmHg。</w:t>
            </w:r>
          </w:p>
          <w:p w14:paraId="56FABE6C">
            <w:pPr>
              <w:autoSpaceDE w:val="0"/>
              <w:autoSpaceDN w:val="0"/>
              <w:adjustRightInd w:val="0"/>
              <w:spacing w:line="360" w:lineRule="auto"/>
              <w:ind w:left="420" w:leftChars="200"/>
              <w:jc w:val="left"/>
              <w:rPr>
                <w:rFonts w:ascii="宋体" w:hAnsi="宋体"/>
                <w:sz w:val="24"/>
              </w:rPr>
            </w:pPr>
            <w:r>
              <w:rPr>
                <w:rFonts w:hint="eastAsia" w:ascii="宋体" w:hAnsi="宋体"/>
                <w:sz w:val="24"/>
              </w:rPr>
              <w:t>2.14、提供辅助静脉穿刺功能。</w:t>
            </w:r>
          </w:p>
          <w:p w14:paraId="22275A3A">
            <w:pPr>
              <w:autoSpaceDE w:val="0"/>
              <w:autoSpaceDN w:val="0"/>
              <w:adjustRightInd w:val="0"/>
              <w:spacing w:line="360" w:lineRule="auto"/>
              <w:ind w:left="420" w:leftChars="200"/>
              <w:jc w:val="left"/>
              <w:rPr>
                <w:rFonts w:ascii="宋体" w:hAnsi="宋体"/>
                <w:sz w:val="24"/>
              </w:rPr>
            </w:pPr>
            <w:r>
              <w:rPr>
                <w:rFonts w:hint="eastAsia" w:ascii="宋体" w:hAnsi="宋体"/>
                <w:sz w:val="24"/>
              </w:rPr>
              <w:t>2.15、提供双通道体温和温差参数的监测,</w:t>
            </w:r>
            <w:r>
              <w:rPr>
                <w:rFonts w:ascii="宋体" w:hAnsi="宋体"/>
                <w:sz w:val="24"/>
              </w:rPr>
              <w:t xml:space="preserve"> 并可</w:t>
            </w:r>
            <w:r>
              <w:rPr>
                <w:rFonts w:hint="eastAsia" w:ascii="宋体" w:hAnsi="宋体"/>
                <w:sz w:val="24"/>
              </w:rPr>
              <w:t>根据</w:t>
            </w:r>
            <w:r>
              <w:rPr>
                <w:rFonts w:ascii="宋体" w:hAnsi="宋体"/>
                <w:sz w:val="24"/>
              </w:rPr>
              <w:t>需</w:t>
            </w:r>
            <w:r>
              <w:rPr>
                <w:rFonts w:hint="eastAsia" w:ascii="宋体" w:hAnsi="宋体"/>
                <w:sz w:val="24"/>
              </w:rPr>
              <w:t>要</w:t>
            </w:r>
            <w:r>
              <w:rPr>
                <w:rFonts w:ascii="宋体" w:hAnsi="宋体"/>
                <w:sz w:val="24"/>
              </w:rPr>
              <w:t>更改体温通道标名</w:t>
            </w:r>
            <w:r>
              <w:rPr>
                <w:rFonts w:hint="eastAsia" w:ascii="宋体" w:hAnsi="宋体"/>
                <w:sz w:val="24"/>
              </w:rPr>
              <w:t>。</w:t>
            </w:r>
          </w:p>
          <w:p w14:paraId="6A9C4DD4">
            <w:pPr>
              <w:autoSpaceDE w:val="0"/>
              <w:autoSpaceDN w:val="0"/>
              <w:adjustRightInd w:val="0"/>
              <w:spacing w:line="360" w:lineRule="auto"/>
              <w:ind w:left="420" w:leftChars="200"/>
              <w:jc w:val="left"/>
              <w:rPr>
                <w:rFonts w:ascii="宋体" w:hAnsi="宋体"/>
                <w:sz w:val="24"/>
              </w:rPr>
            </w:pPr>
            <w:r>
              <w:rPr>
                <w:rFonts w:hint="eastAsia" w:ascii="宋体" w:hAnsi="宋体"/>
                <w:sz w:val="24"/>
              </w:rPr>
              <w:t>2.16、支持升级多达4通道有创压监测，动脉压监测时支持同步监测PPV，适用于成人，小儿和新生儿，通过国</w:t>
            </w:r>
            <w:r>
              <w:rPr>
                <w:rFonts w:hint="eastAsia" w:ascii="宋体" w:hAnsi="宋体"/>
                <w:sz w:val="24"/>
                <w:highlight w:val="none"/>
              </w:rPr>
              <w:t>家三类注册认证</w:t>
            </w:r>
            <w:r>
              <w:rPr>
                <w:rFonts w:hint="eastAsia" w:ascii="宋体" w:hAnsi="宋体"/>
                <w:sz w:val="24"/>
              </w:rPr>
              <w:t>。</w:t>
            </w:r>
          </w:p>
          <w:p w14:paraId="7254F895">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2.17、支持升级移</w:t>
            </w:r>
            <w:r>
              <w:rPr>
                <w:rFonts w:ascii="宋体" w:hAnsi="宋体"/>
                <w:sz w:val="24"/>
              </w:rPr>
              <w:t>动监护</w:t>
            </w:r>
            <w:r>
              <w:rPr>
                <w:rFonts w:hint="eastAsia" w:ascii="宋体" w:hAnsi="宋体"/>
                <w:sz w:val="24"/>
              </w:rPr>
              <w:t>功</w:t>
            </w:r>
            <w:r>
              <w:rPr>
                <w:rFonts w:ascii="宋体" w:hAnsi="宋体"/>
                <w:sz w:val="24"/>
              </w:rPr>
              <w:t>能，医用级穿戴传感器，</w:t>
            </w:r>
            <w:r>
              <w:rPr>
                <w:rFonts w:hint="eastAsia" w:ascii="宋体" w:hAnsi="宋体"/>
                <w:sz w:val="24"/>
              </w:rPr>
              <w:t>可</w:t>
            </w:r>
            <w:r>
              <w:rPr>
                <w:rFonts w:ascii="宋体" w:hAnsi="宋体"/>
                <w:sz w:val="24"/>
              </w:rPr>
              <w:t>监测</w:t>
            </w:r>
            <w:r>
              <w:rPr>
                <w:rFonts w:hint="eastAsia" w:ascii="宋体" w:hAnsi="宋体"/>
                <w:sz w:val="24"/>
              </w:rPr>
              <w:t>心电、呼吸、无创血压、血氧饱和度、脉搏和</w:t>
            </w:r>
            <w:r>
              <w:rPr>
                <w:rFonts w:ascii="宋体" w:hAnsi="宋体"/>
                <w:sz w:val="24"/>
              </w:rPr>
              <w:t>体温</w:t>
            </w:r>
            <w:r>
              <w:rPr>
                <w:rFonts w:hint="eastAsia" w:ascii="宋体" w:hAnsi="宋体"/>
                <w:sz w:val="24"/>
              </w:rPr>
              <w:t>，并</w:t>
            </w:r>
            <w:r>
              <w:rPr>
                <w:rFonts w:ascii="宋体" w:hAnsi="宋体"/>
                <w:sz w:val="24"/>
              </w:rPr>
              <w:t>支持非生理参数监测，如</w:t>
            </w:r>
            <w:r>
              <w:rPr>
                <w:rFonts w:hint="eastAsia" w:ascii="宋体" w:hAnsi="宋体"/>
                <w:sz w:val="24"/>
              </w:rPr>
              <w:t>运动</w:t>
            </w:r>
            <w:r>
              <w:rPr>
                <w:rFonts w:ascii="宋体" w:hAnsi="宋体"/>
                <w:sz w:val="24"/>
              </w:rPr>
              <w:t>时间</w:t>
            </w:r>
            <w:r>
              <w:rPr>
                <w:rFonts w:hint="eastAsia" w:ascii="宋体" w:hAnsi="宋体"/>
                <w:sz w:val="24"/>
              </w:rPr>
              <w:t>、</w:t>
            </w:r>
            <w:r>
              <w:rPr>
                <w:rFonts w:ascii="宋体" w:hAnsi="宋体"/>
                <w:sz w:val="24"/>
              </w:rPr>
              <w:t>夜间静</w:t>
            </w:r>
            <w:r>
              <w:rPr>
                <w:rFonts w:hint="eastAsia" w:ascii="宋体" w:hAnsi="宋体"/>
                <w:sz w:val="24"/>
              </w:rPr>
              <w:t>息</w:t>
            </w:r>
            <w:r>
              <w:rPr>
                <w:rFonts w:ascii="宋体" w:hAnsi="宋体"/>
                <w:sz w:val="24"/>
              </w:rPr>
              <w:t>时间</w:t>
            </w:r>
            <w:r>
              <w:rPr>
                <w:rFonts w:hint="eastAsia" w:ascii="宋体" w:hAnsi="宋体"/>
                <w:sz w:val="24"/>
              </w:rPr>
              <w:t>和疼痛</w:t>
            </w:r>
            <w:r>
              <w:rPr>
                <w:rFonts w:ascii="宋体" w:hAnsi="宋体"/>
                <w:sz w:val="24"/>
              </w:rPr>
              <w:t>评分，</w:t>
            </w:r>
            <w:r>
              <w:rPr>
                <w:rFonts w:hint="eastAsia" w:ascii="宋体" w:hAnsi="宋体"/>
                <w:sz w:val="24"/>
              </w:rPr>
              <w:t>监测数</w:t>
            </w:r>
            <w:r>
              <w:rPr>
                <w:rFonts w:ascii="宋体" w:hAnsi="宋体"/>
                <w:sz w:val="24"/>
              </w:rPr>
              <w:t>据通过无线发送至监护</w:t>
            </w:r>
            <w:r>
              <w:rPr>
                <w:rFonts w:hint="eastAsia" w:ascii="宋体" w:hAnsi="宋体"/>
                <w:sz w:val="24"/>
              </w:rPr>
              <w:t>仪。移</w:t>
            </w:r>
            <w:r>
              <w:rPr>
                <w:rFonts w:ascii="宋体" w:hAnsi="宋体"/>
                <w:sz w:val="24"/>
              </w:rPr>
              <w:t>动模块</w:t>
            </w:r>
            <w:r>
              <w:rPr>
                <w:rFonts w:hint="eastAsia" w:ascii="宋体" w:hAnsi="宋体"/>
                <w:sz w:val="24"/>
              </w:rPr>
              <w:t>采</w:t>
            </w:r>
            <w:r>
              <w:rPr>
                <w:rFonts w:ascii="宋体" w:hAnsi="宋体"/>
                <w:sz w:val="24"/>
              </w:rPr>
              <w:t>用防水抗</w:t>
            </w:r>
            <w:r>
              <w:rPr>
                <w:rFonts w:hint="eastAsia" w:ascii="宋体" w:hAnsi="宋体"/>
                <w:sz w:val="24"/>
              </w:rPr>
              <w:t>摔</w:t>
            </w:r>
            <w:r>
              <w:rPr>
                <w:rFonts w:ascii="宋体" w:hAnsi="宋体"/>
                <w:sz w:val="24"/>
              </w:rPr>
              <w:t>设计，防水等</w:t>
            </w:r>
            <w:r>
              <w:rPr>
                <w:rFonts w:hint="eastAsia" w:ascii="宋体" w:hAnsi="宋体"/>
                <w:sz w:val="24"/>
              </w:rPr>
              <w:t>级≥IPX2，</w:t>
            </w:r>
            <w:r>
              <w:rPr>
                <w:rFonts w:ascii="宋体" w:hAnsi="宋体"/>
                <w:sz w:val="24"/>
              </w:rPr>
              <w:t>通过</w:t>
            </w:r>
            <w:r>
              <w:rPr>
                <w:rFonts w:hint="eastAsia" w:ascii="宋体" w:hAnsi="宋体"/>
                <w:sz w:val="24"/>
              </w:rPr>
              <w:t>1</w:t>
            </w:r>
            <w:r>
              <w:rPr>
                <w:rFonts w:ascii="宋体" w:hAnsi="宋体"/>
                <w:sz w:val="24"/>
              </w:rPr>
              <w:t>.5</w:t>
            </w:r>
            <w:r>
              <w:rPr>
                <w:rFonts w:hint="eastAsia" w:ascii="宋体" w:hAnsi="宋体"/>
                <w:sz w:val="24"/>
              </w:rPr>
              <w:t>米6面</w:t>
            </w:r>
            <w:r>
              <w:rPr>
                <w:rFonts w:ascii="宋体" w:hAnsi="宋体"/>
                <w:sz w:val="24"/>
              </w:rPr>
              <w:t>跌落测试。</w:t>
            </w:r>
          </w:p>
          <w:p w14:paraId="594FBA8C">
            <w:pPr>
              <w:spacing w:line="360" w:lineRule="auto"/>
              <w:ind w:right="42" w:rightChars="20"/>
              <w:rPr>
                <w:rFonts w:ascii="宋体" w:hAnsi="宋体"/>
                <w:sz w:val="24"/>
              </w:rPr>
            </w:pPr>
            <w:r>
              <w:rPr>
                <w:rFonts w:hint="eastAsia" w:ascii="宋体" w:hAnsi="宋体"/>
                <w:sz w:val="24"/>
              </w:rPr>
              <w:t>3：系统功能：</w:t>
            </w:r>
          </w:p>
          <w:p w14:paraId="4FA4E86F">
            <w:pPr>
              <w:spacing w:line="360" w:lineRule="auto"/>
              <w:ind w:left="420" w:leftChars="200" w:right="42" w:rightChars="20"/>
              <w:rPr>
                <w:rFonts w:ascii="宋体" w:hAnsi="宋体"/>
                <w:sz w:val="24"/>
              </w:rPr>
            </w:pPr>
            <w:r>
              <w:rPr>
                <w:rFonts w:hint="eastAsia" w:ascii="宋体" w:hAnsi="宋体"/>
                <w:sz w:val="24"/>
              </w:rPr>
              <w:t>3.1、支持所有监测参数报警限一键自动设置功能，满足医护团队快速管理患者报警需求。</w:t>
            </w:r>
          </w:p>
          <w:p w14:paraId="6705CB9B">
            <w:pPr>
              <w:spacing w:line="360" w:lineRule="auto"/>
              <w:ind w:left="420" w:leftChars="200" w:right="42" w:rightChars="20"/>
              <w:rPr>
                <w:rFonts w:ascii="宋体" w:hAnsi="宋体"/>
                <w:sz w:val="24"/>
              </w:rPr>
            </w:pPr>
            <w:r>
              <w:rPr>
                <w:rFonts w:hint="eastAsia" w:ascii="宋体" w:hAnsi="宋体"/>
                <w:sz w:val="24"/>
              </w:rPr>
              <w:t>3.2、支持肾功能计算功能。</w:t>
            </w:r>
          </w:p>
          <w:p w14:paraId="709488E2">
            <w:pPr>
              <w:spacing w:line="360" w:lineRule="auto"/>
              <w:ind w:right="42" w:rightChars="20" w:firstLine="360" w:firstLineChars="150"/>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3.3、</w:t>
            </w:r>
            <w:r>
              <w:rPr>
                <w:rFonts w:asciiTheme="minorEastAsia" w:hAnsiTheme="minorEastAsia"/>
                <w:sz w:val="24"/>
              </w:rPr>
              <w:t>具有图形化</w:t>
            </w:r>
            <w:r>
              <w:rPr>
                <w:rFonts w:hint="eastAsia" w:asciiTheme="minorEastAsia" w:hAnsiTheme="minorEastAsia"/>
                <w:sz w:val="24"/>
              </w:rPr>
              <w:t>技术</w:t>
            </w:r>
            <w:r>
              <w:rPr>
                <w:rFonts w:asciiTheme="minorEastAsia" w:hAnsiTheme="minorEastAsia"/>
                <w:sz w:val="24"/>
              </w:rPr>
              <w:t>报警指示功能，</w:t>
            </w:r>
            <w:r>
              <w:rPr>
                <w:rFonts w:hint="eastAsia" w:asciiTheme="minorEastAsia" w:hAnsiTheme="minorEastAsia"/>
                <w:sz w:val="24"/>
              </w:rPr>
              <w:t>帮助医</w:t>
            </w:r>
            <w:r>
              <w:rPr>
                <w:rFonts w:asciiTheme="minorEastAsia" w:hAnsiTheme="minorEastAsia"/>
                <w:sz w:val="24"/>
              </w:rPr>
              <w:t>护团队快速识别</w:t>
            </w:r>
            <w:r>
              <w:rPr>
                <w:rFonts w:hint="eastAsia" w:asciiTheme="minorEastAsia" w:hAnsiTheme="minorEastAsia"/>
                <w:sz w:val="24"/>
              </w:rPr>
              <w:t>报警来</w:t>
            </w:r>
            <w:r>
              <w:rPr>
                <w:rFonts w:asciiTheme="minorEastAsia" w:hAnsiTheme="minorEastAsia"/>
                <w:sz w:val="24"/>
              </w:rPr>
              <w:t>源</w:t>
            </w:r>
            <w:r>
              <w:rPr>
                <w:rFonts w:hint="eastAsia" w:asciiTheme="minorEastAsia" w:hAnsiTheme="minorEastAsia"/>
                <w:sz w:val="24"/>
              </w:rPr>
              <w:t>。</w:t>
            </w:r>
          </w:p>
          <w:p w14:paraId="4D4B27D2">
            <w:pPr>
              <w:spacing w:line="360" w:lineRule="auto"/>
              <w:ind w:right="42" w:rightChars="20" w:firstLine="360" w:firstLineChars="150"/>
              <w:rPr>
                <w:rFonts w:ascii="宋体" w:hAnsi="宋体"/>
                <w:sz w:val="24"/>
              </w:rPr>
            </w:pPr>
            <w:r>
              <w:rPr>
                <w:rFonts w:hint="eastAsia" w:ascii="宋体" w:hAnsi="宋体"/>
                <w:sz w:val="24"/>
              </w:rPr>
              <w:t>3.4、支持≥120小时趋势图和趋势表回顾，支持选择不同趋势组回顾。</w:t>
            </w:r>
          </w:p>
          <w:p w14:paraId="2366E654">
            <w:pPr>
              <w:spacing w:line="360" w:lineRule="auto"/>
              <w:ind w:right="42" w:rightChars="20" w:firstLine="360" w:firstLineChars="150"/>
              <w:rPr>
                <w:rFonts w:ascii="宋体" w:hAnsi="宋体"/>
                <w:sz w:val="24"/>
              </w:rPr>
            </w:pPr>
            <w:r>
              <w:rPr>
                <w:rFonts w:hint="eastAsia" w:ascii="宋体" w:hAnsi="宋体"/>
                <w:sz w:val="24"/>
              </w:rPr>
              <w:t>3.5、支持≥</w:t>
            </w:r>
            <w:r>
              <w:rPr>
                <w:rFonts w:asciiTheme="minorEastAsia" w:hAnsiTheme="minorEastAsia"/>
                <w:sz w:val="24"/>
              </w:rPr>
              <w:t>1000条事件回顾。每条报警事件至少能够存储</w:t>
            </w:r>
            <w:r>
              <w:rPr>
                <w:rFonts w:hint="eastAsia" w:asciiTheme="minorEastAsia" w:hAnsiTheme="minorEastAsia"/>
                <w:sz w:val="24"/>
              </w:rPr>
              <w:t>32秒三道相关波形，以及报警触发时所有测量参数值。</w:t>
            </w:r>
          </w:p>
          <w:p w14:paraId="4E82B86A">
            <w:pPr>
              <w:spacing w:line="360" w:lineRule="auto"/>
              <w:ind w:left="424" w:leftChars="202" w:right="42" w:rightChars="20" w:firstLine="2"/>
              <w:rPr>
                <w:rFonts w:ascii="宋体" w:hAnsi="宋体"/>
                <w:sz w:val="24"/>
              </w:rPr>
            </w:pPr>
            <w:r>
              <w:rPr>
                <w:rFonts w:ascii="宋体" w:hAnsi="宋体"/>
                <w:sz w:val="24"/>
              </w:rPr>
              <w:t>3.</w:t>
            </w:r>
            <w:r>
              <w:rPr>
                <w:rFonts w:hint="eastAsia" w:ascii="宋体" w:hAnsi="宋体"/>
                <w:sz w:val="24"/>
              </w:rPr>
              <w:t>6、支持≥1000组NIBP测</w:t>
            </w:r>
            <w:r>
              <w:rPr>
                <w:rFonts w:ascii="宋体" w:hAnsi="宋体"/>
                <w:sz w:val="24"/>
              </w:rPr>
              <w:t>量结果</w:t>
            </w:r>
            <w:r>
              <w:rPr>
                <w:rFonts w:hint="eastAsia" w:ascii="宋体" w:hAnsi="宋体"/>
                <w:sz w:val="24"/>
              </w:rPr>
              <w:t>的</w:t>
            </w:r>
            <w:r>
              <w:rPr>
                <w:rFonts w:ascii="宋体" w:hAnsi="宋体"/>
                <w:sz w:val="24"/>
              </w:rPr>
              <w:t>存储与回顾</w:t>
            </w:r>
            <w:r>
              <w:rPr>
                <w:rFonts w:hint="eastAsia" w:ascii="宋体" w:hAnsi="宋体"/>
                <w:sz w:val="24"/>
              </w:rPr>
              <w:t>。</w:t>
            </w:r>
          </w:p>
          <w:p w14:paraId="24005ADF">
            <w:pPr>
              <w:spacing w:line="360" w:lineRule="auto"/>
              <w:ind w:left="424" w:leftChars="202" w:right="42" w:rightChars="20" w:firstLine="2"/>
              <w:rPr>
                <w:rFonts w:asciiTheme="minorEastAsia" w:hAnsiTheme="minorEastAsia"/>
                <w:sz w:val="24"/>
              </w:rPr>
            </w:pPr>
            <w:r>
              <w:rPr>
                <w:rFonts w:asciiTheme="minorEastAsia" w:hAnsiTheme="minorEastAsia"/>
                <w:sz w:val="24"/>
              </w:rPr>
              <w:t>3.</w:t>
            </w:r>
            <w:r>
              <w:rPr>
                <w:rFonts w:hint="eastAsia" w:asciiTheme="minorEastAsia" w:hAnsiTheme="minorEastAsia"/>
                <w:sz w:val="24"/>
              </w:rPr>
              <w:t>7、支持</w:t>
            </w:r>
            <w:r>
              <w:rPr>
                <w:rFonts w:hint="eastAsia" w:ascii="宋体" w:hAnsi="宋体"/>
                <w:sz w:val="24"/>
              </w:rPr>
              <w:t>≥</w:t>
            </w:r>
            <w:r>
              <w:rPr>
                <w:rFonts w:hint="eastAsia" w:asciiTheme="minorEastAsia" w:hAnsiTheme="minorEastAsia"/>
                <w:sz w:val="24"/>
              </w:rPr>
              <w:t>120小时（分辨率</w:t>
            </w:r>
            <w:r>
              <w:rPr>
                <w:rFonts w:asciiTheme="minorEastAsia" w:hAnsiTheme="minorEastAsia"/>
                <w:sz w:val="24"/>
              </w:rPr>
              <w:t>1</w:t>
            </w:r>
            <w:r>
              <w:rPr>
                <w:rFonts w:hint="eastAsia" w:asciiTheme="minorEastAsia" w:hAnsiTheme="minorEastAsia"/>
                <w:sz w:val="24"/>
              </w:rPr>
              <w:t>分钟）ST模板存储与回顾。</w:t>
            </w:r>
          </w:p>
          <w:p w14:paraId="7AF409E8">
            <w:pPr>
              <w:spacing w:line="360" w:lineRule="auto"/>
              <w:ind w:left="424" w:leftChars="202" w:right="42" w:rightChars="20" w:firstLine="2"/>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3.8、支持</w:t>
            </w:r>
            <w:r>
              <w:rPr>
                <w:rFonts w:hint="eastAsia" w:ascii="宋体" w:hAnsi="宋体"/>
                <w:sz w:val="24"/>
              </w:rPr>
              <w:t>≥</w:t>
            </w:r>
            <w:r>
              <w:rPr>
                <w:rFonts w:hint="eastAsia" w:asciiTheme="minorEastAsia" w:hAnsiTheme="minorEastAsia"/>
                <w:color w:val="000000" w:themeColor="text1"/>
                <w:sz w:val="24"/>
                <w14:textFill>
                  <w14:solidFill>
                    <w14:schemeClr w14:val="tx1"/>
                  </w14:solidFill>
                </w14:textFill>
              </w:rPr>
              <w:t>48小时全息波形的存储与回顾功能。</w:t>
            </w:r>
          </w:p>
          <w:p w14:paraId="555C10E6">
            <w:pPr>
              <w:spacing w:line="360" w:lineRule="auto"/>
              <w:ind w:left="424" w:leftChars="202" w:right="42" w:rightChars="20" w:firstLine="2"/>
              <w:rPr>
                <w:rFonts w:ascii="宋体" w:hAnsi="宋体"/>
                <w:sz w:val="24"/>
              </w:rPr>
            </w:pPr>
            <w:r>
              <w:rPr>
                <w:rFonts w:hint="eastAsia" w:asciiTheme="minorEastAsia" w:hAnsiTheme="minorEastAsia"/>
                <w:color w:val="000000" w:themeColor="text1"/>
                <w:sz w:val="24"/>
                <w14:textFill>
                  <w14:solidFill>
                    <w14:schemeClr w14:val="tx1"/>
                  </w14:solidFill>
                </w14:textFill>
              </w:rPr>
              <w:t>3.9、支持监护仪历史病人数据的存储和回顾，并支持通过USB接口将历史病人数据导出到U盘。</w:t>
            </w:r>
          </w:p>
          <w:p w14:paraId="42FFB3B4">
            <w:pPr>
              <w:spacing w:line="360" w:lineRule="auto"/>
              <w:ind w:left="424" w:leftChars="202" w:right="84" w:rightChars="40" w:firstLine="2"/>
              <w:rPr>
                <w:rFonts w:ascii="宋体" w:hAnsi="宋体"/>
                <w:sz w:val="24"/>
              </w:rPr>
            </w:pPr>
            <w:r>
              <w:rPr>
                <w:rFonts w:hint="eastAsia" w:ascii="宋体" w:hAnsi="宋体"/>
                <w:sz w:val="24"/>
              </w:rPr>
              <w:t>3.10、支持RJ45接口进行有线网络通信，和除颤监护仪一起联网通信到中心监护系统。</w:t>
            </w:r>
          </w:p>
          <w:p w14:paraId="448F9812">
            <w:pPr>
              <w:spacing w:line="360" w:lineRule="auto"/>
              <w:ind w:left="424" w:leftChars="202" w:right="84" w:rightChars="40" w:firstLine="2"/>
              <w:rPr>
                <w:rFonts w:ascii="宋体" w:hAnsi="宋体"/>
                <w:sz w:val="24"/>
              </w:rPr>
            </w:pPr>
            <w:r>
              <w:rPr>
                <w:rFonts w:hint="eastAsia" w:ascii="宋体" w:hAnsi="宋体"/>
                <w:sz w:val="24"/>
              </w:rPr>
              <w:t>3.11、支持监护仪进入夜间模式，隐私模式，演示模式和待机模式。</w:t>
            </w:r>
          </w:p>
          <w:p w14:paraId="1903C6D9">
            <w:pPr>
              <w:autoSpaceDE w:val="0"/>
              <w:autoSpaceDN w:val="0"/>
              <w:adjustRightInd w:val="0"/>
              <w:spacing w:line="360" w:lineRule="auto"/>
              <w:ind w:left="424" w:leftChars="202" w:right="84" w:rightChars="40" w:firstLine="2"/>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2、配置临床评分系统，包括MEWS（改良早期预警评分）、NEWS（英国早期预警评分），可</w:t>
            </w:r>
            <w:r>
              <w:rPr>
                <w:rFonts w:ascii="宋体" w:hAnsi="宋体"/>
                <w:sz w:val="24"/>
              </w:rPr>
              <w:t>支持</w:t>
            </w:r>
            <w:r>
              <w:rPr>
                <w:rFonts w:hint="eastAsia" w:ascii="宋体" w:hAnsi="宋体"/>
                <w:sz w:val="24"/>
              </w:rPr>
              <w:t>定时自动EWS评分</w:t>
            </w:r>
            <w:r>
              <w:rPr>
                <w:rFonts w:ascii="宋体" w:hAnsi="宋体"/>
                <w:sz w:val="24"/>
              </w:rPr>
              <w:t>功能</w:t>
            </w:r>
            <w:r>
              <w:rPr>
                <w:rFonts w:hint="eastAsia" w:ascii="宋体" w:hAnsi="宋体"/>
                <w:sz w:val="24"/>
              </w:rPr>
              <w:t>。</w:t>
            </w:r>
          </w:p>
          <w:p w14:paraId="0A101D6F">
            <w:pPr>
              <w:autoSpaceDE w:val="0"/>
              <w:autoSpaceDN w:val="0"/>
              <w:adjustRightInd w:val="0"/>
              <w:spacing w:line="360" w:lineRule="auto"/>
              <w:ind w:left="424" w:leftChars="202" w:right="84" w:rightChars="40" w:firstLine="2"/>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3、提供计时器功能，界面区提供设置≥4个计时器，每个计时器支持独立设置和计时功能，计时方向包括正计时和倒计时两种选择。</w:t>
            </w:r>
          </w:p>
          <w:p w14:paraId="280762DA">
            <w:pPr>
              <w:autoSpaceDE w:val="0"/>
              <w:autoSpaceDN w:val="0"/>
              <w:adjustRightInd w:val="0"/>
              <w:spacing w:line="360" w:lineRule="auto"/>
              <w:ind w:left="424" w:leftChars="202" w:right="84" w:rightChars="40" w:firstLine="2"/>
              <w:jc w:val="left"/>
              <w:rPr>
                <w:rFonts w:ascii="宋体" w:hAnsi="宋体"/>
                <w:sz w:val="24"/>
              </w:rPr>
            </w:pPr>
            <w:r>
              <w:rPr>
                <w:rFonts w:hint="eastAsia" w:ascii="宋体" w:hAnsi="宋体"/>
                <w:sz w:val="24"/>
              </w:rPr>
              <w:t>3.14、支持格拉斯哥昏迷评分（</w:t>
            </w:r>
            <w:r>
              <w:rPr>
                <w:rFonts w:ascii="宋体" w:hAnsi="宋体"/>
                <w:sz w:val="24"/>
              </w:rPr>
              <w:t>GCS</w:t>
            </w:r>
            <w:r>
              <w:rPr>
                <w:rFonts w:hint="eastAsia" w:ascii="宋体" w:hAnsi="宋体"/>
                <w:sz w:val="24"/>
              </w:rPr>
              <w:t>）功能。</w:t>
            </w:r>
          </w:p>
          <w:p w14:paraId="0020992D">
            <w:pPr>
              <w:autoSpaceDE w:val="0"/>
              <w:autoSpaceDN w:val="0"/>
              <w:adjustRightInd w:val="0"/>
              <w:spacing w:line="360" w:lineRule="auto"/>
              <w:ind w:left="424" w:leftChars="202" w:right="84" w:rightChars="40" w:firstLine="2"/>
              <w:jc w:val="left"/>
              <w:rPr>
                <w:rFonts w:ascii="宋体" w:hAnsi="宋体"/>
                <w:sz w:val="24"/>
              </w:rPr>
            </w:pPr>
            <w:r>
              <w:rPr>
                <w:rFonts w:hint="eastAsia" w:ascii="宋体" w:hAnsi="宋体"/>
                <w:sz w:val="24"/>
              </w:rPr>
              <w:t>3.15、动态</w:t>
            </w:r>
            <w:r>
              <w:rPr>
                <w:rFonts w:ascii="宋体" w:hAnsi="宋体"/>
                <w:sz w:val="24"/>
              </w:rPr>
              <w:t>趋势界面可支持统计</w:t>
            </w:r>
            <w:r>
              <w:rPr>
                <w:rFonts w:hint="eastAsia" w:ascii="宋体" w:hAnsi="宋体"/>
                <w:sz w:val="24"/>
              </w:rPr>
              <w:t>1-24小</w:t>
            </w:r>
            <w:r>
              <w:rPr>
                <w:rFonts w:ascii="宋体" w:hAnsi="宋体"/>
                <w:sz w:val="24"/>
              </w:rPr>
              <w:t>时</w:t>
            </w:r>
            <w:r>
              <w:rPr>
                <w:rFonts w:hint="eastAsia" w:ascii="宋体" w:hAnsi="宋体"/>
                <w:sz w:val="24"/>
              </w:rPr>
              <w:t>心</w:t>
            </w:r>
            <w:r>
              <w:rPr>
                <w:rFonts w:ascii="宋体" w:hAnsi="宋体"/>
                <w:sz w:val="24"/>
              </w:rPr>
              <w:t>律失常报警、参数超限报警信息，并对</w:t>
            </w:r>
            <w:r>
              <w:rPr>
                <w:rFonts w:hint="eastAsia" w:ascii="宋体" w:hAnsi="宋体"/>
                <w:sz w:val="24"/>
              </w:rPr>
              <w:t>超</w:t>
            </w:r>
            <w:r>
              <w:rPr>
                <w:rFonts w:ascii="宋体" w:hAnsi="宋体"/>
                <w:sz w:val="24"/>
              </w:rPr>
              <w:t>限报警区间的波形进行高亮显示，</w:t>
            </w:r>
            <w:r>
              <w:rPr>
                <w:rFonts w:hint="eastAsia" w:ascii="宋体" w:hAnsi="宋体"/>
                <w:sz w:val="24"/>
              </w:rPr>
              <w:t>帮助</w:t>
            </w:r>
            <w:r>
              <w:rPr>
                <w:rFonts w:ascii="宋体" w:hAnsi="宋体"/>
                <w:sz w:val="24"/>
              </w:rPr>
              <w:t>医护人员快速识别异常</w:t>
            </w:r>
            <w:r>
              <w:rPr>
                <w:rFonts w:hint="eastAsia" w:ascii="宋体" w:hAnsi="宋体"/>
                <w:sz w:val="24"/>
              </w:rPr>
              <w:t>趋势</w:t>
            </w:r>
            <w:r>
              <w:rPr>
                <w:rFonts w:ascii="宋体" w:hAnsi="宋体"/>
                <w:sz w:val="24"/>
              </w:rPr>
              <w:t>信息。</w:t>
            </w:r>
          </w:p>
          <w:p w14:paraId="2C924A57">
            <w:pPr>
              <w:autoSpaceDE w:val="0"/>
              <w:autoSpaceDN w:val="0"/>
              <w:adjustRightInd w:val="0"/>
              <w:spacing w:line="360" w:lineRule="auto"/>
              <w:ind w:left="420" w:leftChars="200"/>
              <w:jc w:val="left"/>
              <w:rPr>
                <w:rFonts w:ascii="宋体" w:hAnsi="宋体"/>
                <w:sz w:val="24"/>
              </w:rPr>
            </w:pPr>
            <w:r>
              <w:rPr>
                <w:rFonts w:hint="eastAsia" w:ascii="宋体" w:hAnsi="宋体"/>
                <w:sz w:val="24"/>
              </w:rPr>
              <w:t>3.16、提供屏幕截图功能，将屏幕截图通过USB接口导出到U盘。</w:t>
            </w:r>
          </w:p>
          <w:p w14:paraId="69CDF2CE">
            <w:pPr>
              <w:autoSpaceDE w:val="0"/>
              <w:autoSpaceDN w:val="0"/>
              <w:adjustRightInd w:val="0"/>
              <w:spacing w:line="360" w:lineRule="auto"/>
              <w:ind w:left="420" w:leftChars="200"/>
              <w:jc w:val="left"/>
              <w:rPr>
                <w:rFonts w:ascii="宋体" w:hAnsi="宋体"/>
                <w:sz w:val="24"/>
              </w:rPr>
            </w:pPr>
            <w:r>
              <w:rPr>
                <w:rFonts w:ascii="宋体" w:hAnsi="宋体"/>
                <w:sz w:val="24"/>
              </w:rPr>
              <w:t>3.17</w:t>
            </w:r>
            <w:r>
              <w:rPr>
                <w:rFonts w:hint="eastAsia" w:ascii="宋体" w:hAnsi="宋体"/>
                <w:sz w:val="24"/>
              </w:rPr>
              <w:t>、支持它床观察，可同时监视≥12它床的报警信息。</w:t>
            </w:r>
          </w:p>
          <w:p w14:paraId="76F02E11">
            <w:pPr>
              <w:keepNext w:val="0"/>
              <w:keepLines w:val="0"/>
              <w:pageBreakBefore w:val="0"/>
              <w:kinsoku/>
              <w:wordWrap/>
              <w:overflowPunct/>
              <w:topLinePunct w:val="0"/>
              <w:autoSpaceDE/>
              <w:autoSpaceDN/>
              <w:bidi w:val="0"/>
              <w:adjustRightInd/>
              <w:snapToGrid/>
              <w:spacing w:line="360" w:lineRule="auto"/>
              <w:rPr>
                <w:vertAlign w:val="baseline"/>
              </w:rPr>
            </w:pPr>
          </w:p>
        </w:tc>
        <w:tc>
          <w:tcPr>
            <w:tcW w:w="439" w:type="dxa"/>
            <w:vAlign w:val="center"/>
          </w:tcPr>
          <w:p w14:paraId="6A60E980">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台</w:t>
            </w:r>
          </w:p>
        </w:tc>
        <w:tc>
          <w:tcPr>
            <w:tcW w:w="496" w:type="dxa"/>
            <w:vAlign w:val="center"/>
          </w:tcPr>
          <w:p w14:paraId="30FC86AB">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1</w:t>
            </w:r>
          </w:p>
        </w:tc>
        <w:tc>
          <w:tcPr>
            <w:tcW w:w="491" w:type="dxa"/>
            <w:vAlign w:val="center"/>
          </w:tcPr>
          <w:p w14:paraId="0F921B73">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11F6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552EA660">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2</w:t>
            </w:r>
          </w:p>
        </w:tc>
        <w:tc>
          <w:tcPr>
            <w:tcW w:w="1489" w:type="dxa"/>
            <w:vAlign w:val="center"/>
          </w:tcPr>
          <w:p w14:paraId="256442C6">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vertAlign w:val="baseline"/>
              </w:rPr>
              <w:t>除颤仪</w:t>
            </w:r>
          </w:p>
        </w:tc>
        <w:tc>
          <w:tcPr>
            <w:tcW w:w="10315" w:type="dxa"/>
            <w:vAlign w:val="center"/>
          </w:tcPr>
          <w:p w14:paraId="2E9289F7">
            <w:pPr>
              <w:widowControl/>
              <w:numPr>
                <w:ilvl w:val="0"/>
                <w:numId w:val="0"/>
              </w:numPr>
              <w:spacing w:line="480" w:lineRule="exact"/>
              <w:ind w:left="358" w:leftChars="0"/>
              <w:jc w:val="left"/>
              <w:rPr>
                <w:rFonts w:ascii="宋体" w:hAnsi="宋体" w:cs="宋体"/>
                <w:strike/>
                <w:kern w:val="0"/>
                <w:sz w:val="24"/>
              </w:rPr>
            </w:pPr>
            <w:r>
              <w:rPr>
                <w:rFonts w:hint="eastAsia" w:ascii="宋体" w:hAnsi="宋体" w:cs="宋体"/>
                <w:kern w:val="0"/>
                <w:sz w:val="24"/>
                <w:lang w:val="en-US" w:eastAsia="zh-CN"/>
              </w:rPr>
              <w:t>1.</w:t>
            </w:r>
            <w:r>
              <w:rPr>
                <w:rFonts w:hint="eastAsia" w:ascii="宋体" w:hAnsi="宋体" w:cs="宋体"/>
                <w:kern w:val="0"/>
                <w:sz w:val="24"/>
              </w:rPr>
              <w:t>彩色TFT显示屏≥7英寸, 分辨率800×480像素，可显示≥3通道监护参数波形，有高对比度显示界面。</w:t>
            </w:r>
          </w:p>
          <w:p w14:paraId="0F7A7846">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支持中文操作界面。</w:t>
            </w:r>
          </w:p>
          <w:p w14:paraId="341AE80F">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屏幕显示心电波形扫描时间≥16s。</w:t>
            </w:r>
          </w:p>
          <w:p w14:paraId="1F177DA5">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具备手动除颤、心电监护、呼吸监护、自动体外除颤（AED）功能。</w:t>
            </w:r>
          </w:p>
          <w:p w14:paraId="5CD2CC04">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除颤采用双相波技术，具备自动阻抗补偿功能。</w:t>
            </w:r>
          </w:p>
          <w:p w14:paraId="7EECD614">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手动除颤分为同步和非同步两种方式，能量分20档以上，可通过体外电极板进行能量选择，最大能量可达360J。</w:t>
            </w:r>
          </w:p>
          <w:p w14:paraId="71FA0CAC">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可配置体内除颤手柄，体内手动除颤能力选择：1</w:t>
            </w:r>
            <w:r>
              <w:rPr>
                <w:rFonts w:ascii="宋体" w:hAnsi="宋体" w:cs="宋体"/>
                <w:kern w:val="0"/>
                <w:sz w:val="24"/>
              </w:rPr>
              <w:t>/2/3/4/5/6/7/8/9/10/15/20/30/50 J</w:t>
            </w:r>
          </w:p>
          <w:p w14:paraId="05258CA5">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电极板同时支持成人和小儿，一体化设计，支持快速切换。</w:t>
            </w:r>
          </w:p>
          <w:p w14:paraId="5D9F2973">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电极板支持能量选择，充电和放电三步操作，满足单人除颤操作。</w:t>
            </w:r>
          </w:p>
          <w:p w14:paraId="08A29E83">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AED除颤功能提供中文语音和中文提醒功能，对于抢救过程支持自动录音功能，记录时长≥180分钟。</w:t>
            </w:r>
          </w:p>
          <w:p w14:paraId="54F4D382">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开机时间≤3s，</w:t>
            </w:r>
            <w:r>
              <w:rPr>
                <w:rFonts w:ascii="宋体" w:hAnsi="宋体" w:cs="宋体"/>
                <w:kern w:val="0"/>
                <w:sz w:val="24"/>
              </w:rPr>
              <w:t>符合临床使用</w:t>
            </w:r>
            <w:r>
              <w:rPr>
                <w:rFonts w:hint="eastAsia" w:ascii="宋体" w:hAnsi="宋体" w:cs="宋体"/>
                <w:kern w:val="0"/>
                <w:sz w:val="24"/>
              </w:rPr>
              <w:t>。</w:t>
            </w:r>
          </w:p>
          <w:p w14:paraId="029015F3">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除颤充电迅速，充电至200J≤4s。</w:t>
            </w:r>
          </w:p>
          <w:p w14:paraId="1966BF6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支持配置体外起搏功能，起搏分为固定和按需两种模式。具备降速起搏功能。</w:t>
            </w:r>
          </w:p>
          <w:p w14:paraId="1973922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支持配置CPR辅助功能，CPR传感器设计符合</w:t>
            </w:r>
            <w:r>
              <w:rPr>
                <w:rFonts w:ascii="宋体" w:hAnsi="宋体" w:cs="宋体"/>
                <w:kern w:val="0"/>
                <w:sz w:val="24"/>
              </w:rPr>
              <w:t>2015 AHA/ERC</w:t>
            </w:r>
            <w:r>
              <w:rPr>
                <w:rFonts w:hint="eastAsia" w:ascii="宋体" w:hAnsi="宋体" w:cs="宋体"/>
                <w:kern w:val="0"/>
                <w:sz w:val="24"/>
              </w:rPr>
              <w:t>指南，提供即时的按压反馈，主机屏幕界面提供按压深度和按压频率实时参数显示。</w:t>
            </w:r>
          </w:p>
          <w:p w14:paraId="3F89D77C">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心电波形速度支持</w:t>
            </w:r>
            <w:r>
              <w:rPr>
                <w:rFonts w:ascii="宋体" w:hAnsi="宋体" w:cs="宋体"/>
                <w:kern w:val="0"/>
                <w:sz w:val="24"/>
              </w:rPr>
              <w:t>50 mm/s</w:t>
            </w:r>
            <w:r>
              <w:rPr>
                <w:rFonts w:hint="eastAsia" w:ascii="宋体" w:hAnsi="宋体" w:cs="宋体"/>
                <w:kern w:val="0"/>
                <w:sz w:val="24"/>
              </w:rPr>
              <w:t>、</w:t>
            </w:r>
            <w:r>
              <w:rPr>
                <w:rFonts w:ascii="宋体" w:hAnsi="宋体" w:cs="宋体"/>
                <w:kern w:val="0"/>
                <w:sz w:val="24"/>
              </w:rPr>
              <w:t>25 mm/s</w:t>
            </w:r>
            <w:r>
              <w:rPr>
                <w:rFonts w:hint="eastAsia" w:ascii="宋体" w:hAnsi="宋体" w:cs="宋体"/>
                <w:kern w:val="0"/>
                <w:sz w:val="24"/>
              </w:rPr>
              <w:t>、</w:t>
            </w:r>
            <w:r>
              <w:rPr>
                <w:rFonts w:ascii="宋体" w:hAnsi="宋体" w:cs="宋体"/>
                <w:kern w:val="0"/>
                <w:sz w:val="24"/>
              </w:rPr>
              <w:t>12.5 mm/s</w:t>
            </w:r>
            <w:r>
              <w:rPr>
                <w:rFonts w:hint="eastAsia" w:ascii="宋体" w:hAnsi="宋体" w:cs="宋体"/>
                <w:kern w:val="0"/>
                <w:sz w:val="24"/>
              </w:rPr>
              <w:t>、</w:t>
            </w:r>
            <w:r>
              <w:rPr>
                <w:rFonts w:ascii="宋体" w:hAnsi="宋体" w:cs="宋体"/>
                <w:kern w:val="0"/>
                <w:sz w:val="24"/>
              </w:rPr>
              <w:t>6.25 mm/s</w:t>
            </w:r>
            <w:r>
              <w:rPr>
                <w:rFonts w:hint="eastAsia" w:ascii="宋体" w:hAnsi="宋体" w:cs="宋体"/>
                <w:kern w:val="0"/>
                <w:sz w:val="24"/>
              </w:rPr>
              <w:t>。</w:t>
            </w:r>
          </w:p>
          <w:p w14:paraId="5182F0E2">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心律失常分析种类≥20种。</w:t>
            </w:r>
          </w:p>
          <w:p w14:paraId="5E81AF1E">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可选配监护功能：血氧饱和度、无创血压、呼末CO2监测。</w:t>
            </w:r>
          </w:p>
          <w:p w14:paraId="1F6600E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提供的监护参数适用于成人，小儿和新生儿，</w:t>
            </w:r>
            <w:r>
              <w:rPr>
                <w:rFonts w:hint="eastAsia" w:ascii="宋体" w:hAnsi="宋体" w:cs="宋体"/>
                <w:kern w:val="0"/>
                <w:sz w:val="24"/>
                <w:highlight w:val="none"/>
              </w:rPr>
              <w:t>并</w:t>
            </w:r>
            <w:r>
              <w:rPr>
                <w:rFonts w:ascii="宋体" w:hAnsi="宋体" w:cs="宋体"/>
                <w:kern w:val="0"/>
                <w:sz w:val="24"/>
                <w:highlight w:val="none"/>
              </w:rPr>
              <w:t>通过</w:t>
            </w:r>
            <w:r>
              <w:rPr>
                <w:rFonts w:hint="eastAsia" w:ascii="宋体" w:hAnsi="宋体" w:cs="宋体"/>
                <w:kern w:val="0"/>
                <w:sz w:val="24"/>
                <w:highlight w:val="none"/>
              </w:rPr>
              <w:t>国家</w:t>
            </w:r>
            <w:r>
              <w:rPr>
                <w:rFonts w:ascii="宋体" w:hAnsi="宋体" w:cs="宋体"/>
                <w:kern w:val="0"/>
                <w:sz w:val="24"/>
                <w:highlight w:val="none"/>
              </w:rPr>
              <w:t>三类注册</w:t>
            </w:r>
          </w:p>
          <w:p w14:paraId="71F64E1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支持连接中央站，与科室床旁监护仪共用监护网络。</w:t>
            </w:r>
          </w:p>
          <w:p w14:paraId="163F7FBA">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支持提供IHE HL7协议，满足院前院内急救系统的联网通信。</w:t>
            </w:r>
          </w:p>
          <w:p w14:paraId="6A6E6BB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标配1块外置智能锂电池，可支持200J除颤≥300次。</w:t>
            </w:r>
          </w:p>
          <w:p w14:paraId="43D36D5A">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具备生理报警和技术报警功能，提供灯光报警，声音报警，报警文字和参数闪烁4种方式。</w:t>
            </w:r>
          </w:p>
          <w:p w14:paraId="067F23A2">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发生报警时，报警灯以不同的颜色和闪烁频率提示不同的报警级别。</w:t>
            </w:r>
          </w:p>
          <w:p w14:paraId="23955F18">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配置50mm记录纸记录仪，自动打印除颤记录，可延迟打印心电，延迟时间&gt;10s。</w:t>
            </w:r>
          </w:p>
          <w:p w14:paraId="48835AE7">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支持≥24小时连续ECG波形的存储，数据可导出至电脑查看。</w:t>
            </w:r>
          </w:p>
          <w:p w14:paraId="483D4B86">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支持≥100名患者档案存储与回顾功能。</w:t>
            </w:r>
          </w:p>
          <w:p w14:paraId="62392F75">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支持≥1000个事件的存储与回顾功能。</w:t>
            </w:r>
          </w:p>
          <w:p w14:paraId="1FCFA476">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支持≥72小时体征趋势数据的存储与回顾功能。</w:t>
            </w:r>
          </w:p>
          <w:p w14:paraId="57233625">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关机状态下设备支持每天定时自动运行自检，支持定期</w:t>
            </w:r>
            <w:r>
              <w:rPr>
                <w:rFonts w:ascii="宋体" w:hAnsi="宋体" w:cs="宋体"/>
                <w:kern w:val="0"/>
                <w:sz w:val="24"/>
              </w:rPr>
              <w:t>自动</w:t>
            </w:r>
            <w:r>
              <w:rPr>
                <w:rFonts w:hint="eastAsia" w:ascii="宋体" w:hAnsi="宋体" w:cs="宋体"/>
                <w:kern w:val="0"/>
                <w:sz w:val="24"/>
              </w:rPr>
              <w:t>大能量自检（不低于200J）。</w:t>
            </w:r>
          </w:p>
          <w:p w14:paraId="311838DC">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设备自检后支持对于自检报告进行自动打印或按需打印。</w:t>
            </w:r>
          </w:p>
          <w:p w14:paraId="266E5624">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具备良好的防尘防水性能，防尘防水级别IP44。</w:t>
            </w:r>
          </w:p>
          <w:p w14:paraId="69C51ADB">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ascii="宋体" w:hAnsi="宋体" w:cs="宋体"/>
                <w:kern w:val="0"/>
                <w:sz w:val="24"/>
              </w:rPr>
              <w:t>具备优异的抗跌落性能，满足救护车标准</w:t>
            </w:r>
            <w:r>
              <w:rPr>
                <w:rFonts w:ascii="宋体" w:hAnsi="宋体" w:cs="宋体"/>
                <w:kern w:val="0"/>
                <w:sz w:val="24"/>
              </w:rPr>
              <w:t xml:space="preserve">EN1789 </w:t>
            </w:r>
            <w:r>
              <w:rPr>
                <w:rFonts w:hint="eastAsia" w:ascii="宋体" w:hAnsi="宋体" w:cs="宋体"/>
                <w:kern w:val="0"/>
                <w:sz w:val="24"/>
              </w:rPr>
              <w:t>中</w:t>
            </w:r>
            <w:r>
              <w:rPr>
                <w:rFonts w:ascii="宋体" w:hAnsi="宋体" w:cs="宋体"/>
                <w:kern w:val="0"/>
                <w:sz w:val="24"/>
              </w:rPr>
              <w:t xml:space="preserve">6.3.4.3 </w:t>
            </w:r>
            <w:r>
              <w:rPr>
                <w:rFonts w:hint="eastAsia" w:ascii="宋体" w:hAnsi="宋体" w:cs="宋体"/>
                <w:kern w:val="0"/>
                <w:sz w:val="24"/>
              </w:rPr>
              <w:t>关于跌落试验的要求，裸机可承受6面0.75m跌落冲击.</w:t>
            </w:r>
          </w:p>
        </w:tc>
        <w:tc>
          <w:tcPr>
            <w:tcW w:w="439" w:type="dxa"/>
            <w:vAlign w:val="center"/>
          </w:tcPr>
          <w:p w14:paraId="23056520">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2BE7E3D9">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1</w:t>
            </w:r>
          </w:p>
        </w:tc>
        <w:tc>
          <w:tcPr>
            <w:tcW w:w="491" w:type="dxa"/>
            <w:vAlign w:val="center"/>
          </w:tcPr>
          <w:p w14:paraId="61773552">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437C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51BAA059">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3</w:t>
            </w:r>
          </w:p>
        </w:tc>
        <w:tc>
          <w:tcPr>
            <w:tcW w:w="1489" w:type="dxa"/>
            <w:vAlign w:val="center"/>
          </w:tcPr>
          <w:p w14:paraId="52B3D0A5">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vertAlign w:val="baseline"/>
              </w:rPr>
              <w:t>麻醉视频喉镜</w:t>
            </w:r>
          </w:p>
        </w:tc>
        <w:tc>
          <w:tcPr>
            <w:tcW w:w="10315" w:type="dxa"/>
            <w:vAlign w:val="center"/>
          </w:tcPr>
          <w:p w14:paraId="75F0821C">
            <w:pPr>
              <w:spacing w:line="360" w:lineRule="exact"/>
              <w:ind w:right="-153" w:rightChars="-73"/>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宋体" w:hAnsi="宋体" w:cs="宋体"/>
                <w:color w:val="000000"/>
                <w:sz w:val="24"/>
              </w:rPr>
              <w:t>显示屏</w:t>
            </w:r>
            <w:r>
              <w:rPr>
                <w:rFonts w:hint="eastAsia" w:asciiTheme="majorEastAsia" w:hAnsiTheme="majorEastAsia" w:eastAsiaTheme="majorEastAsia"/>
                <w:sz w:val="24"/>
              </w:rPr>
              <w:t>：尺寸≧</w:t>
            </w:r>
            <w:r>
              <w:rPr>
                <w:rFonts w:asciiTheme="majorEastAsia" w:hAnsiTheme="majorEastAsia" w:eastAsiaTheme="majorEastAsia"/>
                <w:sz w:val="24"/>
              </w:rPr>
              <w:t>4</w:t>
            </w:r>
            <w:r>
              <w:rPr>
                <w:rFonts w:hint="eastAsia" w:asciiTheme="majorEastAsia" w:hAnsiTheme="majorEastAsia" w:eastAsiaTheme="majorEastAsia"/>
                <w:sz w:val="24"/>
                <w:lang w:eastAsia="zh-CN"/>
              </w:rPr>
              <w:t>吋</w:t>
            </w:r>
            <w:r>
              <w:rPr>
                <w:rFonts w:hint="eastAsia" w:asciiTheme="majorEastAsia" w:hAnsiTheme="majorEastAsia" w:eastAsiaTheme="majorEastAsia"/>
                <w:sz w:val="24"/>
              </w:rPr>
              <w:t>，图像空间分辨率≧</w:t>
            </w:r>
            <w:r>
              <w:rPr>
                <w:rFonts w:asciiTheme="majorEastAsia" w:hAnsiTheme="majorEastAsia" w:eastAsiaTheme="majorEastAsia"/>
                <w:sz w:val="24"/>
              </w:rPr>
              <w:t>6.35lp/mm</w:t>
            </w:r>
            <w:r>
              <w:rPr>
                <w:rFonts w:hint="eastAsia" w:asciiTheme="majorEastAsia" w:hAnsiTheme="majorEastAsia" w:eastAsiaTheme="majorEastAsia"/>
                <w:sz w:val="24"/>
              </w:rPr>
              <w:t>;</w:t>
            </w:r>
            <w:r>
              <w:rPr>
                <w:rFonts w:asciiTheme="majorEastAsia" w:hAnsiTheme="majorEastAsia" w:eastAsiaTheme="majorEastAsia"/>
                <w:sz w:val="24"/>
              </w:rPr>
              <w:t xml:space="preserve"> </w:t>
            </w:r>
          </w:p>
          <w:p w14:paraId="3315D4CE">
            <w:pPr>
              <w:spacing w:line="360" w:lineRule="exact"/>
              <w:ind w:right="-153" w:rightChars="-73"/>
              <w:rPr>
                <w:rFonts w:asciiTheme="majorEastAsia" w:hAnsiTheme="majorEastAsia" w:eastAsiaTheme="majorEastAsia"/>
                <w:sz w:val="24"/>
              </w:rPr>
            </w:pPr>
            <w:r>
              <w:rPr>
                <w:rFonts w:hint="eastAsia" w:asciiTheme="majorEastAsia" w:hAnsiTheme="majorEastAsia" w:eastAsiaTheme="majorEastAsia"/>
                <w:sz w:val="24"/>
              </w:rPr>
              <w:t>2、摄像头：分辨率≧1600*1200，视角≧60°</w:t>
            </w:r>
          </w:p>
          <w:p w14:paraId="388765FA">
            <w:pPr>
              <w:spacing w:line="360" w:lineRule="exact"/>
              <w:ind w:left="-4" w:leftChars="-2" w:right="-153" w:rightChars="-73" w:firstLine="2"/>
              <w:rPr>
                <w:rFonts w:asciiTheme="majorEastAsia" w:hAnsiTheme="majorEastAsia" w:eastAsiaTheme="majorEastAsia"/>
                <w:sz w:val="24"/>
              </w:rPr>
            </w:pPr>
            <w:r>
              <w:rPr>
                <w:rFonts w:hint="eastAsia" w:asciiTheme="majorEastAsia" w:hAnsiTheme="majorEastAsia" w:eastAsiaTheme="majorEastAsia"/>
                <w:sz w:val="24"/>
              </w:rPr>
              <w:t>3、电池：锂离子电池，容量≧3</w:t>
            </w:r>
            <w:r>
              <w:rPr>
                <w:rFonts w:asciiTheme="majorEastAsia" w:hAnsiTheme="majorEastAsia" w:eastAsiaTheme="majorEastAsia"/>
                <w:sz w:val="24"/>
              </w:rPr>
              <w:t>4</w:t>
            </w:r>
            <w:r>
              <w:rPr>
                <w:rFonts w:hint="eastAsia" w:asciiTheme="majorEastAsia" w:hAnsiTheme="majorEastAsia" w:eastAsiaTheme="majorEastAsia"/>
                <w:sz w:val="24"/>
              </w:rPr>
              <w:t>00mAh，电压3.7V，持续工作时间≥200min；</w:t>
            </w:r>
            <w:r>
              <w:rPr>
                <w:rFonts w:asciiTheme="majorEastAsia" w:hAnsiTheme="majorEastAsia" w:eastAsiaTheme="majorEastAsia"/>
                <w:sz w:val="24"/>
              </w:rPr>
              <w:t xml:space="preserve"> </w:t>
            </w:r>
          </w:p>
          <w:p w14:paraId="2FD02EA9">
            <w:pPr>
              <w:spacing w:line="360" w:lineRule="exact"/>
              <w:ind w:right="-153" w:firstLine="240" w:firstLineChars="100"/>
              <w:textAlignment w:val="baseline"/>
              <w:rPr>
                <w:rFonts w:asciiTheme="majorEastAsia" w:hAnsiTheme="majorEastAsia" w:eastAsiaTheme="majorEastAsia"/>
                <w:sz w:val="24"/>
              </w:rPr>
            </w:pPr>
            <w:r>
              <w:rPr>
                <w:rFonts w:hint="eastAsia" w:asciiTheme="majorEastAsia" w:hAnsiTheme="majorEastAsia" w:eastAsiaTheme="majorEastAsia"/>
                <w:sz w:val="24"/>
              </w:rPr>
              <w:t>4、电源：USB接口,充电器输入100</w:t>
            </w:r>
            <w:r>
              <w:rPr>
                <w:rFonts w:asciiTheme="majorEastAsia" w:hAnsiTheme="majorEastAsia" w:eastAsiaTheme="majorEastAsia"/>
                <w:sz w:val="24"/>
              </w:rPr>
              <w:t>-</w:t>
            </w:r>
            <w:r>
              <w:rPr>
                <w:rFonts w:hint="eastAsia" w:asciiTheme="majorEastAsia" w:hAnsiTheme="majorEastAsia" w:eastAsiaTheme="majorEastAsia"/>
                <w:sz w:val="24"/>
              </w:rPr>
              <w:t>240V,充电器输出5V/</w:t>
            </w:r>
            <w:r>
              <w:rPr>
                <w:rFonts w:asciiTheme="majorEastAsia" w:hAnsiTheme="majorEastAsia" w:eastAsiaTheme="majorEastAsia"/>
                <w:sz w:val="24"/>
              </w:rPr>
              <w:t>2</w:t>
            </w:r>
            <w:r>
              <w:rPr>
                <w:rFonts w:hint="eastAsia" w:asciiTheme="majorEastAsia" w:hAnsiTheme="majorEastAsia" w:eastAsiaTheme="majorEastAsia"/>
                <w:sz w:val="24"/>
              </w:rPr>
              <w:t>A；</w:t>
            </w:r>
          </w:p>
          <w:p w14:paraId="4ADEF359">
            <w:pPr>
              <w:spacing w:line="360" w:lineRule="exact"/>
              <w:ind w:left="-4" w:leftChars="-2" w:right="-153" w:firstLine="240" w:firstLineChars="100"/>
              <w:textAlignment w:val="baseline"/>
              <w:rPr>
                <w:rFonts w:asciiTheme="majorEastAsia" w:hAnsiTheme="majorEastAsia" w:eastAsiaTheme="majorEastAsia"/>
                <w:sz w:val="24"/>
              </w:rPr>
            </w:pPr>
            <w:r>
              <w:rPr>
                <w:rFonts w:hint="eastAsia" w:asciiTheme="majorEastAsia" w:hAnsiTheme="majorEastAsia" w:eastAsiaTheme="majorEastAsia"/>
                <w:sz w:val="24"/>
              </w:rPr>
              <w:t>5、工作环境：温度5℃</w:t>
            </w:r>
            <w:r>
              <w:rPr>
                <w:rFonts w:asciiTheme="majorEastAsia" w:hAnsiTheme="majorEastAsia" w:eastAsiaTheme="majorEastAsia"/>
                <w:sz w:val="24"/>
              </w:rPr>
              <w:t>-</w:t>
            </w:r>
            <w:r>
              <w:rPr>
                <w:rFonts w:hint="eastAsia" w:asciiTheme="majorEastAsia" w:hAnsiTheme="majorEastAsia" w:eastAsiaTheme="majorEastAsia"/>
                <w:sz w:val="24"/>
              </w:rPr>
              <w:t>40℃，湿度20%</w:t>
            </w:r>
            <w:r>
              <w:rPr>
                <w:rFonts w:asciiTheme="majorEastAsia" w:hAnsiTheme="majorEastAsia" w:eastAsiaTheme="majorEastAsia"/>
                <w:sz w:val="24"/>
              </w:rPr>
              <w:t>-</w:t>
            </w:r>
            <w:r>
              <w:rPr>
                <w:rFonts w:hint="eastAsia" w:asciiTheme="majorEastAsia" w:hAnsiTheme="majorEastAsia" w:eastAsiaTheme="majorEastAsia"/>
                <w:sz w:val="24"/>
              </w:rPr>
              <w:t>80%，大气压力86</w:t>
            </w:r>
            <w:r>
              <w:rPr>
                <w:rFonts w:asciiTheme="majorEastAsia" w:hAnsiTheme="majorEastAsia" w:eastAsiaTheme="majorEastAsia"/>
                <w:sz w:val="24"/>
              </w:rPr>
              <w:t>-</w:t>
            </w:r>
            <w:r>
              <w:rPr>
                <w:rFonts w:hint="eastAsia" w:asciiTheme="majorEastAsia" w:hAnsiTheme="majorEastAsia" w:eastAsiaTheme="majorEastAsia"/>
                <w:sz w:val="24"/>
              </w:rPr>
              <w:t>106KPa；</w:t>
            </w:r>
          </w:p>
          <w:p w14:paraId="1C88DA30">
            <w:pPr>
              <w:spacing w:line="360" w:lineRule="exact"/>
              <w:ind w:right="-153" w:firstLine="240" w:firstLineChars="100"/>
              <w:textAlignment w:val="baseline"/>
              <w:rPr>
                <w:rFonts w:asciiTheme="majorEastAsia" w:hAnsiTheme="majorEastAsia" w:eastAsiaTheme="majorEastAsia"/>
                <w:sz w:val="24"/>
              </w:rPr>
            </w:pPr>
            <w:r>
              <w:rPr>
                <w:rFonts w:asciiTheme="majorEastAsia" w:hAnsiTheme="majorEastAsia" w:eastAsiaTheme="majorEastAsia"/>
                <w:sz w:val="24"/>
              </w:rPr>
              <w:t>6</w:t>
            </w:r>
            <w:r>
              <w:rPr>
                <w:rFonts w:hint="eastAsia" w:asciiTheme="majorEastAsia" w:hAnsiTheme="majorEastAsia" w:eastAsiaTheme="majorEastAsia"/>
                <w:sz w:val="24"/>
              </w:rPr>
              <w:t>、 工作距离：30</w:t>
            </w:r>
            <w:r>
              <w:rPr>
                <w:rFonts w:asciiTheme="majorEastAsia" w:hAnsiTheme="majorEastAsia" w:eastAsiaTheme="majorEastAsia"/>
                <w:sz w:val="24"/>
              </w:rPr>
              <w:t>-</w:t>
            </w:r>
            <w:r>
              <w:rPr>
                <w:rFonts w:hint="eastAsia" w:asciiTheme="majorEastAsia" w:hAnsiTheme="majorEastAsia" w:eastAsiaTheme="majorEastAsia"/>
                <w:sz w:val="24"/>
              </w:rPr>
              <w:t>90mm；</w:t>
            </w:r>
          </w:p>
          <w:p w14:paraId="5BEDAC71">
            <w:pPr>
              <w:spacing w:line="360" w:lineRule="exact"/>
              <w:ind w:right="-153" w:firstLine="240" w:firstLineChars="100"/>
              <w:textAlignment w:val="baseline"/>
              <w:rPr>
                <w:rFonts w:asciiTheme="majorEastAsia" w:hAnsiTheme="majorEastAsia" w:eastAsiaTheme="majorEastAsia"/>
                <w:sz w:val="24"/>
              </w:rPr>
            </w:pPr>
            <w:r>
              <w:rPr>
                <w:rFonts w:asciiTheme="majorEastAsia" w:hAnsiTheme="majorEastAsia" w:eastAsiaTheme="majorEastAsia"/>
                <w:sz w:val="24"/>
              </w:rPr>
              <w:t>7</w:t>
            </w:r>
            <w:r>
              <w:rPr>
                <w:rFonts w:hint="eastAsia" w:asciiTheme="majorEastAsia" w:hAnsiTheme="majorEastAsia" w:eastAsiaTheme="majorEastAsia"/>
                <w:sz w:val="24"/>
              </w:rPr>
              <w:t>、光源：色温≧2300K；照度≧400lx；</w:t>
            </w:r>
          </w:p>
          <w:p w14:paraId="4AAC3F2B">
            <w:pPr>
              <w:spacing w:line="360" w:lineRule="exact"/>
              <w:ind w:right="-153" w:firstLine="240" w:firstLineChars="100"/>
              <w:textAlignment w:val="baseline"/>
              <w:rPr>
                <w:rFonts w:asciiTheme="majorEastAsia" w:hAnsiTheme="majorEastAsia" w:eastAsiaTheme="majorEastAsia"/>
                <w:sz w:val="24"/>
              </w:rPr>
            </w:pPr>
            <w:r>
              <w:rPr>
                <w:rFonts w:asciiTheme="majorEastAsia" w:hAnsiTheme="majorEastAsia" w:eastAsiaTheme="majorEastAsia"/>
                <w:sz w:val="24"/>
              </w:rPr>
              <w:t>8</w:t>
            </w:r>
            <w:r>
              <w:rPr>
                <w:rFonts w:hint="eastAsia" w:asciiTheme="majorEastAsia" w:hAnsiTheme="majorEastAsia" w:eastAsiaTheme="majorEastAsia"/>
                <w:sz w:val="24"/>
              </w:rPr>
              <w:t>、显示器旋转角度：前后旋转角度范围≧1</w:t>
            </w:r>
            <w:r>
              <w:rPr>
                <w:rFonts w:asciiTheme="majorEastAsia" w:hAnsiTheme="majorEastAsia" w:eastAsiaTheme="majorEastAsia"/>
                <w:sz w:val="24"/>
              </w:rPr>
              <w:t>4</w:t>
            </w:r>
            <w:r>
              <w:rPr>
                <w:rFonts w:hint="eastAsia" w:asciiTheme="majorEastAsia" w:hAnsiTheme="majorEastAsia" w:eastAsiaTheme="majorEastAsia"/>
                <w:sz w:val="24"/>
              </w:rPr>
              <w:t>0°，左右旋转角度范围≧1</w:t>
            </w:r>
            <w:r>
              <w:rPr>
                <w:rFonts w:asciiTheme="majorEastAsia" w:hAnsiTheme="majorEastAsia" w:eastAsiaTheme="majorEastAsia"/>
                <w:sz w:val="24"/>
              </w:rPr>
              <w:t>8</w:t>
            </w:r>
            <w:r>
              <w:rPr>
                <w:rFonts w:hint="eastAsia" w:asciiTheme="majorEastAsia" w:hAnsiTheme="majorEastAsia" w:eastAsiaTheme="majorEastAsia"/>
                <w:sz w:val="24"/>
              </w:rPr>
              <w:t>0°；</w:t>
            </w:r>
          </w:p>
          <w:p w14:paraId="223ED828">
            <w:pPr>
              <w:spacing w:line="360" w:lineRule="exact"/>
              <w:ind w:right="-153"/>
              <w:textAlignment w:val="baseline"/>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9</w:t>
            </w:r>
            <w:r>
              <w:rPr>
                <w:rFonts w:hint="eastAsia" w:asciiTheme="majorEastAsia" w:hAnsiTheme="majorEastAsia" w:eastAsiaTheme="majorEastAsia"/>
                <w:sz w:val="24"/>
              </w:rPr>
              <w:t>、防雾功能：无需预热，开机即可防雾；</w:t>
            </w:r>
          </w:p>
          <w:p w14:paraId="30DCEF64">
            <w:pPr>
              <w:spacing w:line="360" w:lineRule="exact"/>
              <w:ind w:right="-153" w:firstLine="240" w:firstLineChars="100"/>
              <w:textAlignment w:val="baseline"/>
              <w:rPr>
                <w:rFonts w:asciiTheme="majorEastAsia" w:hAnsiTheme="majorEastAsia" w:eastAsiaTheme="majorEastAsia"/>
                <w:sz w:val="24"/>
              </w:rPr>
            </w:pPr>
            <w:r>
              <w:rPr>
                <w:rFonts w:asciiTheme="majorEastAsia" w:hAnsiTheme="majorEastAsia" w:eastAsiaTheme="majorEastAsia"/>
                <w:sz w:val="24"/>
              </w:rPr>
              <w:t>10</w:t>
            </w:r>
            <w:r>
              <w:rPr>
                <w:rFonts w:hint="eastAsia" w:asciiTheme="majorEastAsia" w:hAnsiTheme="majorEastAsia" w:eastAsiaTheme="majorEastAsia"/>
                <w:sz w:val="24"/>
              </w:rPr>
              <w:t>、拍照摄像：一键快速拍照 ，可连续摄像；</w:t>
            </w:r>
          </w:p>
          <w:p w14:paraId="0CAFEFD7">
            <w:pPr>
              <w:spacing w:line="360" w:lineRule="exact"/>
              <w:ind w:right="-153" w:firstLine="240" w:firstLineChars="100"/>
              <w:textAlignment w:val="baseline"/>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1</w:t>
            </w:r>
            <w:r>
              <w:rPr>
                <w:rFonts w:hint="eastAsia" w:asciiTheme="majorEastAsia" w:hAnsiTheme="majorEastAsia" w:eastAsiaTheme="majorEastAsia"/>
                <w:sz w:val="24"/>
              </w:rPr>
              <w:t>、报警功能：电池电量低、电池耗尽、叶片未连接；</w:t>
            </w:r>
          </w:p>
          <w:p w14:paraId="5CEDA645">
            <w:pPr>
              <w:spacing w:line="360" w:lineRule="exact"/>
              <w:ind w:left="-4" w:leftChars="-2" w:right="-153" w:firstLine="240" w:firstLineChars="100"/>
              <w:textAlignment w:val="baseline"/>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2</w:t>
            </w:r>
            <w:r>
              <w:rPr>
                <w:rFonts w:hint="eastAsia" w:asciiTheme="majorEastAsia" w:hAnsiTheme="majorEastAsia" w:eastAsiaTheme="majorEastAsia"/>
                <w:sz w:val="24"/>
              </w:rPr>
              <w:t>、手柄：人体工程学设计，舒适、便携；</w:t>
            </w:r>
          </w:p>
          <w:p w14:paraId="79778715">
            <w:pPr>
              <w:spacing w:line="360" w:lineRule="exact"/>
              <w:ind w:right="-153" w:firstLine="240" w:firstLineChars="100"/>
              <w:textAlignment w:val="baseline"/>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1</w:t>
            </w:r>
            <w:r>
              <w:rPr>
                <w:rFonts w:asciiTheme="majorEastAsia" w:hAnsiTheme="majorEastAsia" w:eastAsiaTheme="majorEastAsia"/>
                <w:sz w:val="24"/>
              </w:rPr>
              <w:t>3</w:t>
            </w:r>
            <w:r>
              <w:rPr>
                <w:rFonts w:hint="eastAsia" w:asciiTheme="majorEastAsia" w:hAnsiTheme="majorEastAsia" w:eastAsiaTheme="majorEastAsia"/>
                <w:sz w:val="24"/>
              </w:rPr>
              <w:t>、镜片为316医用不锈钢材质；</w:t>
            </w:r>
            <w:r>
              <w:rPr>
                <w:rFonts w:asciiTheme="majorEastAsia" w:hAnsiTheme="majorEastAsia" w:eastAsiaTheme="majorEastAsia"/>
                <w:sz w:val="24"/>
              </w:rPr>
              <w:t xml:space="preserve"> </w:t>
            </w:r>
            <w:r>
              <w:rPr>
                <w:rFonts w:hint="eastAsia" w:asciiTheme="majorEastAsia" w:hAnsiTheme="majorEastAsia" w:eastAsiaTheme="majorEastAsia"/>
                <w:sz w:val="24"/>
                <w:lang w:val="en-US" w:eastAsia="zh-CN"/>
              </w:rPr>
              <w:t xml:space="preserve">   </w:t>
            </w:r>
          </w:p>
          <w:p w14:paraId="0CE5A53E">
            <w:pPr>
              <w:spacing w:line="360" w:lineRule="exact"/>
              <w:ind w:right="-153" w:firstLine="240" w:firstLineChars="100"/>
              <w:textAlignment w:val="baseline"/>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4</w:t>
            </w:r>
            <w:r>
              <w:rPr>
                <w:rFonts w:hint="eastAsia" w:asciiTheme="majorEastAsia" w:hAnsiTheme="majorEastAsia" w:eastAsiaTheme="majorEastAsia"/>
                <w:sz w:val="24"/>
              </w:rPr>
              <w:t>、镜片通过IPX8防水等级测试；</w:t>
            </w:r>
          </w:p>
          <w:p w14:paraId="31E405AC">
            <w:pPr>
              <w:spacing w:line="360" w:lineRule="exact"/>
              <w:ind w:right="-153" w:firstLine="240" w:firstLineChars="100"/>
              <w:textAlignment w:val="baseline"/>
              <w:rPr>
                <w:rFonts w:asciiTheme="majorEastAsia" w:hAnsiTheme="majorEastAsia" w:eastAsiaTheme="majorEastAsia"/>
                <w:sz w:val="24"/>
                <w:highlight w:val="none"/>
              </w:rPr>
            </w:pPr>
            <w:r>
              <w:rPr>
                <w:rFonts w:hint="eastAsia" w:asciiTheme="majorEastAsia" w:hAnsiTheme="majorEastAsia" w:eastAsiaTheme="majorEastAsia"/>
                <w:sz w:val="24"/>
                <w:highlight w:val="none"/>
              </w:rPr>
              <w:t>1</w:t>
            </w:r>
            <w:r>
              <w:rPr>
                <w:rFonts w:asciiTheme="majorEastAsia" w:hAnsiTheme="majorEastAsia" w:eastAsiaTheme="majorEastAsia"/>
                <w:sz w:val="24"/>
                <w:highlight w:val="none"/>
              </w:rPr>
              <w:t>5</w:t>
            </w:r>
            <w:r>
              <w:rPr>
                <w:rFonts w:hint="eastAsia" w:asciiTheme="majorEastAsia" w:hAnsiTheme="majorEastAsia" w:eastAsiaTheme="majorEastAsia"/>
                <w:sz w:val="24"/>
                <w:highlight w:val="none"/>
              </w:rPr>
              <w:t>、存储：内置≧8G存储记忆卡，最大可扩展至3</w:t>
            </w:r>
            <w:r>
              <w:rPr>
                <w:rFonts w:asciiTheme="majorEastAsia" w:hAnsiTheme="majorEastAsia" w:eastAsiaTheme="majorEastAsia"/>
                <w:sz w:val="24"/>
                <w:highlight w:val="none"/>
              </w:rPr>
              <w:t>2G</w:t>
            </w:r>
            <w:r>
              <w:rPr>
                <w:rFonts w:hint="eastAsia" w:asciiTheme="majorEastAsia" w:hAnsiTheme="majorEastAsia" w:eastAsiaTheme="majorEastAsia"/>
                <w:sz w:val="24"/>
                <w:highlight w:val="none"/>
              </w:rPr>
              <w:t>；</w:t>
            </w:r>
          </w:p>
          <w:p w14:paraId="4C7A09EC">
            <w:pPr>
              <w:spacing w:line="360" w:lineRule="exact"/>
              <w:ind w:left="206" w:leftChars="98" w:right="-153" w:rightChars="-73"/>
              <w:rPr>
                <w:rFonts w:asciiTheme="majorEastAsia" w:hAnsiTheme="majorEastAsia" w:eastAsiaTheme="majorEastAsia"/>
                <w:sz w:val="24"/>
              </w:rPr>
            </w:pPr>
            <w:r>
              <w:rPr>
                <w:rFonts w:hint="eastAsia" w:asciiTheme="majorEastAsia" w:hAnsiTheme="majorEastAsia" w:eastAsiaTheme="majorEastAsia"/>
                <w:sz w:val="24"/>
                <w:highlight w:val="none"/>
                <w:lang w:val="en-US" w:eastAsia="zh-CN"/>
              </w:rPr>
              <w:t>16</w:t>
            </w:r>
            <w:r>
              <w:rPr>
                <w:rFonts w:hint="eastAsia" w:asciiTheme="majorEastAsia" w:hAnsiTheme="majorEastAsia" w:eastAsiaTheme="majorEastAsia"/>
                <w:sz w:val="24"/>
                <w:highlight w:val="none"/>
              </w:rPr>
              <w:t>、</w:t>
            </w:r>
            <w:r>
              <w:rPr>
                <w:rFonts w:hint="eastAsia" w:asciiTheme="majorEastAsia" w:hAnsiTheme="majorEastAsia" w:eastAsiaTheme="majorEastAsia"/>
                <w:sz w:val="24"/>
              </w:rPr>
              <w:t>显示屏能够调节图像的饱和度、亮度等，方便医生的操作习惯</w:t>
            </w:r>
          </w:p>
          <w:p w14:paraId="61A5E999">
            <w:pPr>
              <w:spacing w:line="360" w:lineRule="exact"/>
              <w:ind w:left="-4" w:leftChars="-2" w:right="-153" w:rightChars="-73" w:firstLine="240" w:firstLineChars="10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、显示屏能够以百分比形式显示剩余电量，方便医护人员及时充电</w:t>
            </w:r>
          </w:p>
          <w:p w14:paraId="40B46683">
            <w:pPr>
              <w:spacing w:line="360" w:lineRule="exact"/>
              <w:ind w:left="-4" w:leftChars="-2" w:right="-153" w:firstLine="240" w:firstLineChars="100"/>
              <w:textAlignment w:val="baseline"/>
              <w:rPr>
                <w:rFonts w:asciiTheme="majorEastAsia" w:hAnsiTheme="majorEastAsia" w:eastAsiaTheme="majorEastAsia"/>
                <w:sz w:val="24"/>
                <w:highlight w:val="none"/>
              </w:rPr>
            </w:pPr>
            <w:r>
              <w:rPr>
                <w:rFonts w:hint="eastAsia" w:asciiTheme="majorEastAsia" w:hAnsiTheme="majorEastAsia" w:eastAsiaTheme="majorEastAsia"/>
                <w:sz w:val="24"/>
                <w:lang w:val="en-US" w:eastAsia="zh-CN"/>
              </w:rPr>
              <w:t>18</w:t>
            </w:r>
            <w:r>
              <w:rPr>
                <w:rFonts w:hint="eastAsia" w:asciiTheme="majorEastAsia" w:hAnsiTheme="majorEastAsia" w:eastAsiaTheme="majorEastAsia"/>
                <w:sz w:val="24"/>
              </w:rPr>
              <w:t>、配</w:t>
            </w:r>
            <w:r>
              <w:rPr>
                <w:rFonts w:hint="eastAsia" w:asciiTheme="majorEastAsia" w:hAnsiTheme="majorEastAsia" w:eastAsiaTheme="majorEastAsia"/>
                <w:sz w:val="24"/>
                <w:highlight w:val="none"/>
              </w:rPr>
              <w:t>置要求：</w:t>
            </w:r>
          </w:p>
          <w:p w14:paraId="21660853">
            <w:pPr>
              <w:ind w:firstLine="720" w:firstLineChars="300"/>
              <w:textAlignment w:val="baseline"/>
              <w:rPr>
                <w:rFonts w:asciiTheme="majorEastAsia" w:hAnsiTheme="majorEastAsia" w:eastAsiaTheme="majorEastAsia"/>
                <w:sz w:val="24"/>
                <w:highlight w:val="none"/>
              </w:rPr>
            </w:pPr>
            <w:r>
              <w:rPr>
                <w:rFonts w:hint="eastAsia" w:asciiTheme="majorEastAsia" w:hAnsiTheme="majorEastAsia" w:eastAsiaTheme="majorEastAsia"/>
                <w:sz w:val="24"/>
                <w:highlight w:val="none"/>
                <w:lang w:val="en-US" w:eastAsia="zh-CN"/>
              </w:rPr>
              <w:t>a</w:t>
            </w:r>
            <w:r>
              <w:rPr>
                <w:rFonts w:hint="eastAsia" w:asciiTheme="majorEastAsia" w:hAnsiTheme="majorEastAsia" w:eastAsiaTheme="majorEastAsia"/>
                <w:sz w:val="24"/>
                <w:highlight w:val="none"/>
              </w:rPr>
              <w:t>、喉镜主机          1台</w:t>
            </w:r>
          </w:p>
          <w:p w14:paraId="38223E1F">
            <w:pPr>
              <w:ind w:firstLine="720" w:firstLineChars="300"/>
              <w:textAlignment w:val="baseline"/>
              <w:rPr>
                <w:rFonts w:asciiTheme="majorEastAsia" w:hAnsiTheme="majorEastAsia" w:eastAsiaTheme="majorEastAsia"/>
                <w:sz w:val="24"/>
                <w:highlight w:val="none"/>
              </w:rPr>
            </w:pPr>
            <w:r>
              <w:rPr>
                <w:rFonts w:hint="eastAsia" w:asciiTheme="majorEastAsia" w:hAnsiTheme="majorEastAsia" w:eastAsiaTheme="majorEastAsia"/>
                <w:sz w:val="24"/>
                <w:highlight w:val="none"/>
                <w:lang w:val="en-US" w:eastAsia="zh-CN"/>
              </w:rPr>
              <w:t>b</w:t>
            </w:r>
            <w:r>
              <w:rPr>
                <w:rFonts w:hint="eastAsia" w:asciiTheme="majorEastAsia" w:hAnsiTheme="majorEastAsia" w:eastAsiaTheme="majorEastAsia"/>
                <w:sz w:val="24"/>
                <w:highlight w:val="none"/>
              </w:rPr>
              <w:t>、重复性喉镜片      3个</w:t>
            </w:r>
          </w:p>
          <w:p w14:paraId="424CCFC3">
            <w:pPr>
              <w:ind w:firstLine="720" w:firstLineChars="300"/>
              <w:textAlignment w:val="baseline"/>
              <w:rPr>
                <w:rFonts w:asciiTheme="majorEastAsia" w:hAnsiTheme="majorEastAsia" w:eastAsiaTheme="majorEastAsia"/>
                <w:sz w:val="24"/>
                <w:highlight w:val="none"/>
              </w:rPr>
            </w:pPr>
            <w:r>
              <w:rPr>
                <w:rFonts w:hint="eastAsia" w:asciiTheme="majorEastAsia" w:hAnsiTheme="majorEastAsia" w:eastAsiaTheme="majorEastAsia"/>
                <w:sz w:val="24"/>
                <w:highlight w:val="none"/>
                <w:lang w:val="en-US" w:eastAsia="zh-CN"/>
              </w:rPr>
              <w:t>c</w:t>
            </w:r>
            <w:r>
              <w:rPr>
                <w:rFonts w:hint="eastAsia" w:asciiTheme="majorEastAsia" w:hAnsiTheme="majorEastAsia" w:eastAsiaTheme="majorEastAsia"/>
                <w:sz w:val="24"/>
                <w:highlight w:val="none"/>
              </w:rPr>
              <w:t>、充电器            1个</w:t>
            </w:r>
          </w:p>
          <w:p w14:paraId="6AC2C095">
            <w:pPr>
              <w:ind w:firstLine="720" w:firstLineChars="300"/>
              <w:textAlignment w:val="baseline"/>
              <w:rPr>
                <w:rFonts w:asciiTheme="majorEastAsia" w:hAnsiTheme="majorEastAsia" w:eastAsiaTheme="majorEastAsia"/>
                <w:sz w:val="24"/>
              </w:rPr>
            </w:pPr>
            <w:r>
              <w:rPr>
                <w:rFonts w:hint="eastAsia" w:asciiTheme="majorEastAsia" w:hAnsiTheme="majorEastAsia" w:eastAsiaTheme="majorEastAsia"/>
                <w:sz w:val="24"/>
                <w:highlight w:val="none"/>
                <w:lang w:val="en-US" w:eastAsia="zh-CN"/>
              </w:rPr>
              <w:t>d</w:t>
            </w:r>
            <w:r>
              <w:rPr>
                <w:rFonts w:hint="eastAsia" w:asciiTheme="majorEastAsia" w:hAnsiTheme="majorEastAsia" w:eastAsiaTheme="majorEastAsia"/>
                <w:sz w:val="24"/>
                <w:highlight w:val="none"/>
              </w:rPr>
              <w:t>、</w:t>
            </w:r>
            <w:r>
              <w:rPr>
                <w:rFonts w:hint="eastAsia" w:asciiTheme="majorEastAsia" w:hAnsiTheme="majorEastAsia" w:eastAsiaTheme="majorEastAsia"/>
                <w:sz w:val="24"/>
              </w:rPr>
              <w:t>数据线            1条</w:t>
            </w:r>
          </w:p>
          <w:p w14:paraId="203D701E">
            <w:pPr>
              <w:ind w:firstLine="720" w:firstLineChars="300"/>
              <w:textAlignment w:val="baseline"/>
              <w:rPr>
                <w:rFonts w:asciiTheme="majorEastAsia" w:hAnsiTheme="majorEastAsia" w:eastAsiaTheme="majorEastAsia"/>
                <w:sz w:val="24"/>
              </w:rPr>
            </w:pPr>
            <w:r>
              <w:rPr>
                <w:rFonts w:hint="eastAsia" w:asciiTheme="majorEastAsia" w:hAnsiTheme="majorEastAsia" w:eastAsiaTheme="majorEastAsia"/>
                <w:sz w:val="24"/>
                <w:lang w:val="en-US" w:eastAsia="zh-CN"/>
              </w:rPr>
              <w:t>e</w:t>
            </w:r>
            <w:r>
              <w:rPr>
                <w:rFonts w:hint="eastAsia" w:asciiTheme="majorEastAsia" w:hAnsiTheme="majorEastAsia" w:eastAsiaTheme="majorEastAsia"/>
                <w:sz w:val="24"/>
              </w:rPr>
              <w:t>、包装箱            1个</w:t>
            </w:r>
          </w:p>
          <w:p w14:paraId="38D7C6E5">
            <w:pPr>
              <w:ind w:firstLine="720" w:firstLineChars="300"/>
              <w:textAlignment w:val="baseline"/>
              <w:rPr>
                <w:rFonts w:asciiTheme="majorEastAsia" w:hAnsiTheme="majorEastAsia" w:eastAsiaTheme="majorEastAsia"/>
                <w:sz w:val="24"/>
              </w:rPr>
            </w:pPr>
            <w:r>
              <w:rPr>
                <w:rFonts w:hint="eastAsia" w:asciiTheme="majorEastAsia" w:hAnsiTheme="majorEastAsia" w:eastAsiaTheme="majorEastAsia"/>
                <w:sz w:val="24"/>
                <w:lang w:val="en-US" w:eastAsia="zh-CN"/>
              </w:rPr>
              <w:t>f</w:t>
            </w:r>
            <w:r>
              <w:rPr>
                <w:rFonts w:hint="eastAsia" w:asciiTheme="majorEastAsia" w:hAnsiTheme="majorEastAsia" w:eastAsiaTheme="majorEastAsia"/>
                <w:sz w:val="24"/>
              </w:rPr>
              <w:t>、说明书            1份</w:t>
            </w:r>
          </w:p>
          <w:p w14:paraId="1014C8B7">
            <w:pPr>
              <w:ind w:firstLine="720" w:firstLineChars="300"/>
              <w:textAlignment w:val="baseline"/>
              <w:rPr>
                <w:rFonts w:asciiTheme="majorEastAsia" w:hAnsiTheme="majorEastAsia" w:eastAsiaTheme="majorEastAsia"/>
                <w:sz w:val="24"/>
              </w:rPr>
            </w:pPr>
            <w:r>
              <w:rPr>
                <w:rFonts w:hint="eastAsia" w:asciiTheme="majorEastAsia" w:hAnsiTheme="majorEastAsia" w:eastAsiaTheme="majorEastAsia"/>
                <w:sz w:val="24"/>
                <w:lang w:val="en-US" w:eastAsia="zh-CN"/>
              </w:rPr>
              <w:t>g</w:t>
            </w:r>
            <w:r>
              <w:rPr>
                <w:rFonts w:hint="eastAsia" w:asciiTheme="majorEastAsia" w:hAnsiTheme="majorEastAsia" w:eastAsiaTheme="majorEastAsia"/>
                <w:sz w:val="24"/>
              </w:rPr>
              <w:t>、保修卡            1份</w:t>
            </w:r>
          </w:p>
          <w:p w14:paraId="50991A17">
            <w:pPr>
              <w:ind w:firstLine="720" w:firstLineChars="300"/>
              <w:textAlignment w:val="baseline"/>
              <w:rPr>
                <w:rFonts w:asciiTheme="majorEastAsia" w:hAnsiTheme="majorEastAsia" w:eastAsiaTheme="majorEastAsia"/>
                <w:sz w:val="24"/>
              </w:rPr>
            </w:pPr>
            <w:r>
              <w:rPr>
                <w:rFonts w:hint="eastAsia" w:asciiTheme="majorEastAsia" w:hAnsiTheme="majorEastAsia" w:eastAsiaTheme="majorEastAsia"/>
                <w:sz w:val="24"/>
                <w:lang w:val="en-US" w:eastAsia="zh-CN"/>
              </w:rPr>
              <w:t>h</w:t>
            </w:r>
            <w:r>
              <w:rPr>
                <w:rFonts w:hint="eastAsia" w:asciiTheme="majorEastAsia" w:hAnsiTheme="majorEastAsia" w:eastAsiaTheme="majorEastAsia"/>
                <w:sz w:val="24"/>
              </w:rPr>
              <w:t>、合格证            1份</w:t>
            </w:r>
          </w:p>
          <w:p w14:paraId="5EBE2910">
            <w:pPr>
              <w:keepNext w:val="0"/>
              <w:keepLines w:val="0"/>
              <w:pageBreakBefore w:val="0"/>
              <w:kinsoku/>
              <w:wordWrap/>
              <w:overflowPunct/>
              <w:topLinePunct w:val="0"/>
              <w:autoSpaceDE/>
              <w:autoSpaceDN/>
              <w:bidi w:val="0"/>
              <w:adjustRightInd/>
              <w:snapToGrid/>
              <w:spacing w:line="360" w:lineRule="auto"/>
              <w:rPr>
                <w:vertAlign w:val="baseline"/>
              </w:rPr>
            </w:pPr>
          </w:p>
        </w:tc>
        <w:tc>
          <w:tcPr>
            <w:tcW w:w="439" w:type="dxa"/>
            <w:vAlign w:val="center"/>
          </w:tcPr>
          <w:p w14:paraId="1920EB02">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17F5BA05">
            <w:pPr>
              <w:keepNext w:val="0"/>
              <w:keepLines w:val="0"/>
              <w:pageBreakBefore w:val="0"/>
              <w:kinsoku/>
              <w:wordWrap/>
              <w:overflowPunct/>
              <w:topLinePunct w:val="0"/>
              <w:autoSpaceDE/>
              <w:autoSpaceDN/>
              <w:bidi w:val="0"/>
              <w:adjustRightInd/>
              <w:snapToGrid/>
              <w:spacing w:line="360" w:lineRule="auto"/>
              <w:rPr>
                <w:rFonts w:hint="default" w:eastAsiaTheme="minorEastAsia"/>
                <w:vertAlign w:val="baseline"/>
                <w:lang w:val="en-US" w:eastAsia="zh-CN"/>
              </w:rPr>
            </w:pPr>
            <w:r>
              <w:rPr>
                <w:rFonts w:hint="eastAsia"/>
                <w:vertAlign w:val="baseline"/>
                <w:lang w:val="en-US" w:eastAsia="zh-CN"/>
              </w:rPr>
              <w:t>1</w:t>
            </w:r>
          </w:p>
        </w:tc>
        <w:tc>
          <w:tcPr>
            <w:tcW w:w="491" w:type="dxa"/>
            <w:vAlign w:val="center"/>
          </w:tcPr>
          <w:p w14:paraId="50B3FE50">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44C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621EB1B3">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4</w:t>
            </w:r>
          </w:p>
        </w:tc>
        <w:tc>
          <w:tcPr>
            <w:tcW w:w="1489" w:type="dxa"/>
            <w:vAlign w:val="center"/>
          </w:tcPr>
          <w:p w14:paraId="5B88E581">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vertAlign w:val="baseline"/>
                <w:lang w:val="en-US"/>
              </w:rPr>
              <w:t>脉动真空灭菌器</w:t>
            </w:r>
          </w:p>
        </w:tc>
        <w:tc>
          <w:tcPr>
            <w:tcW w:w="10315" w:type="dxa"/>
            <w:vAlign w:val="center"/>
          </w:tcPr>
          <w:p w14:paraId="2475FB04">
            <w:pPr>
              <w:pStyle w:val="48"/>
              <w:tabs>
                <w:tab w:val="left" w:pos="1151"/>
                <w:tab w:val="left" w:pos="1152"/>
                <w:tab w:val="left" w:pos="3280"/>
              </w:tabs>
              <w:spacing w:before="72"/>
              <w:ind w:left="160" w:firstLine="0"/>
              <w:rPr>
                <w:lang w:val="en-US"/>
              </w:rPr>
            </w:pPr>
            <w:r>
              <w:rPr>
                <w:rFonts w:hint="eastAsia"/>
                <w:lang w:val="en-US"/>
              </w:rPr>
              <w:t>设备配置要求及用途：用于可复用器械、器具、物品的湿热消毒灭菌；</w:t>
            </w:r>
          </w:p>
          <w:p w14:paraId="02354E9B">
            <w:pPr>
              <w:pStyle w:val="48"/>
              <w:tabs>
                <w:tab w:val="left" w:pos="1151"/>
                <w:tab w:val="left" w:pos="1152"/>
                <w:tab w:val="left" w:pos="3280"/>
              </w:tabs>
              <w:spacing w:before="72"/>
              <w:ind w:left="160" w:firstLine="0"/>
              <w:rPr>
                <w:rFonts w:hint="default" w:eastAsia="宋体"/>
                <w:lang w:val="en-US" w:eastAsia="zh-CN"/>
              </w:rPr>
            </w:pPr>
            <w:r>
              <w:rPr>
                <w:rFonts w:hint="eastAsia"/>
              </w:rPr>
              <w:t>1、容积</w:t>
            </w:r>
            <w:r>
              <w:rPr>
                <w:rFonts w:hint="eastAsia"/>
                <w:lang w:val="en-US" w:eastAsia="zh-CN"/>
              </w:rPr>
              <w:t>及尺寸要求</w:t>
            </w:r>
            <w:r>
              <w:rPr>
                <w:rFonts w:hint="eastAsia"/>
              </w:rPr>
              <w:t>：≥</w:t>
            </w:r>
            <w:r>
              <w:rPr>
                <w:rFonts w:hint="eastAsia"/>
                <w:lang w:val="en-US" w:eastAsia="zh-CN"/>
              </w:rPr>
              <w:t>650</w:t>
            </w:r>
            <w:r>
              <w:rPr>
                <w:rFonts w:hint="eastAsia"/>
              </w:rPr>
              <w:t>L；</w:t>
            </w:r>
            <w:r>
              <w:rPr>
                <w:rFonts w:hint="eastAsia"/>
                <w:lang w:val="en-US" w:eastAsia="zh-CN"/>
              </w:rPr>
              <w:t>外形尺寸≤1310X2070X1370mm；</w:t>
            </w:r>
          </w:p>
          <w:p w14:paraId="4839602D">
            <w:pPr>
              <w:pStyle w:val="48"/>
              <w:tabs>
                <w:tab w:val="left" w:pos="1151"/>
                <w:tab w:val="left" w:pos="1152"/>
                <w:tab w:val="left" w:pos="3280"/>
              </w:tabs>
              <w:spacing w:before="72"/>
              <w:ind w:left="160" w:firstLine="0"/>
            </w:pPr>
            <w:r>
              <w:rPr>
                <w:rFonts w:hint="eastAsia"/>
              </w:rPr>
              <w:t>2、使用寿命及材质：≥1</w:t>
            </w:r>
            <w:r>
              <w:rPr>
                <w:rFonts w:hint="eastAsia"/>
                <w:lang w:val="en-US"/>
              </w:rPr>
              <w:t>5</w:t>
            </w:r>
            <w:r>
              <w:rPr>
                <w:rFonts w:hint="eastAsia"/>
              </w:rPr>
              <w:t>年/</w:t>
            </w:r>
            <w:r>
              <w:rPr>
                <w:rFonts w:hint="eastAsia"/>
                <w:lang w:val="en-US"/>
              </w:rPr>
              <w:t>3</w:t>
            </w:r>
            <w:r>
              <w:rPr>
                <w:rFonts w:hint="eastAsia"/>
              </w:rPr>
              <w:t>0000次灭菌循环；内壳、夹套材质分别为316L+316L不锈钢；并提供</w:t>
            </w:r>
            <w:r>
              <w:rPr>
                <w:rFonts w:hint="eastAsia"/>
                <w:lang w:val="en-US" w:eastAsia="zh-CN"/>
              </w:rPr>
              <w:t>相关材质证明材料</w:t>
            </w:r>
            <w:r>
              <w:rPr>
                <w:rFonts w:hint="eastAsia"/>
              </w:rPr>
              <w:t>；</w:t>
            </w:r>
          </w:p>
          <w:p w14:paraId="0680127B">
            <w:pPr>
              <w:pStyle w:val="48"/>
              <w:tabs>
                <w:tab w:val="left" w:pos="1151"/>
                <w:tab w:val="left" w:pos="1152"/>
                <w:tab w:val="left" w:pos="3280"/>
              </w:tabs>
              <w:spacing w:before="72"/>
              <w:ind w:left="160" w:firstLine="0"/>
              <w:rPr>
                <w:rFonts w:hint="eastAsia"/>
              </w:rPr>
            </w:pPr>
            <w:r>
              <w:rPr>
                <w:rFonts w:hint="eastAsia"/>
              </w:rPr>
              <w:t>3、工作电压：380V，3N，50HZ；</w:t>
            </w:r>
          </w:p>
          <w:p w14:paraId="5AC9EA22">
            <w:pPr>
              <w:pStyle w:val="48"/>
              <w:tabs>
                <w:tab w:val="left" w:pos="1151"/>
                <w:tab w:val="left" w:pos="1152"/>
                <w:tab w:val="left" w:pos="3280"/>
              </w:tabs>
              <w:spacing w:before="72"/>
              <w:ind w:left="160" w:firstLine="0"/>
              <w:rPr>
                <w:lang w:val="en-US"/>
              </w:rPr>
            </w:pPr>
            <w:r>
              <w:rPr>
                <w:rFonts w:hint="eastAsia"/>
              </w:rPr>
              <w:t>4、脉动次数：标准循环：3次负压脉动，1次跨压脉动，3次正压脉动。脉动次数设定范围：0～99次可设；提供跨压脉动屏截图</w:t>
            </w:r>
            <w:r>
              <w:rPr>
                <w:rFonts w:hint="eastAsia"/>
                <w:lang w:val="en-US" w:eastAsia="zh-CN"/>
              </w:rPr>
              <w:t>佐证</w:t>
            </w:r>
            <w:r>
              <w:rPr>
                <w:rFonts w:hint="eastAsia"/>
                <w:b/>
                <w:bCs/>
                <w:lang w:val="en-US"/>
              </w:rPr>
              <w:t>;</w:t>
            </w:r>
          </w:p>
          <w:p w14:paraId="05AE5B2B">
            <w:pPr>
              <w:pStyle w:val="48"/>
              <w:tabs>
                <w:tab w:val="left" w:pos="1151"/>
                <w:tab w:val="left" w:pos="1152"/>
                <w:tab w:val="left" w:pos="3280"/>
              </w:tabs>
              <w:spacing w:before="72"/>
              <w:ind w:left="160" w:firstLine="0"/>
            </w:pPr>
            <w:r>
              <w:rPr>
                <w:rFonts w:hint="eastAsia"/>
              </w:rPr>
              <w:t>5、焊接工艺：全自动焊接机器人焊接保证焊缝质量；氩气保护，自动控制无过烧现象（提供</w:t>
            </w:r>
            <w:r>
              <w:rPr>
                <w:rFonts w:hint="eastAsia"/>
                <w:lang w:val="en-US" w:eastAsia="zh-CN"/>
              </w:rPr>
              <w:t>主体机器人</w:t>
            </w:r>
            <w:r>
              <w:rPr>
                <w:rFonts w:hint="eastAsia"/>
              </w:rPr>
              <w:t>焊接现场图片</w:t>
            </w:r>
            <w:r>
              <w:rPr>
                <w:rFonts w:hint="eastAsia"/>
                <w:lang w:val="en-US" w:eastAsia="zh-CN"/>
              </w:rPr>
              <w:t>佐证</w:t>
            </w:r>
            <w:r>
              <w:rPr>
                <w:rFonts w:hint="eastAsia"/>
              </w:rPr>
              <w:t>）；</w:t>
            </w:r>
          </w:p>
          <w:p w14:paraId="1EF4B775">
            <w:pPr>
              <w:pStyle w:val="48"/>
              <w:tabs>
                <w:tab w:val="left" w:pos="1151"/>
                <w:tab w:val="left" w:pos="1152"/>
                <w:tab w:val="left" w:pos="3280"/>
              </w:tabs>
              <w:spacing w:before="72"/>
              <w:ind w:left="160" w:firstLine="0"/>
            </w:pPr>
            <w:r>
              <w:rPr>
                <w:rFonts w:hint="eastAsia"/>
              </w:rPr>
              <w:t>6、主体结构：环形加强筋结构，内腔强度和稳定性更高；多点进汽，多段加热，温度梯度便于内腔蒸汽对流，温度分布更均匀；节省蒸汽消耗；灭菌器整体重量更轻（</w:t>
            </w:r>
            <w:r>
              <w:rPr>
                <w:rFonts w:hint="eastAsia"/>
                <w:highlight w:val="none"/>
              </w:rPr>
              <w:t>提供</w:t>
            </w:r>
            <w:r>
              <w:rPr>
                <w:rFonts w:hint="eastAsia"/>
                <w:highlight w:val="none"/>
                <w:lang w:val="en-US" w:eastAsia="zh-CN"/>
              </w:rPr>
              <w:t>施</w:t>
            </w:r>
            <w:r>
              <w:rPr>
                <w:rFonts w:hint="eastAsia"/>
                <w:highlight w:val="none"/>
              </w:rPr>
              <w:t>工图佐证）</w:t>
            </w:r>
            <w:r>
              <w:rPr>
                <w:rFonts w:hint="eastAsia"/>
              </w:rPr>
              <w:t>；</w:t>
            </w:r>
          </w:p>
          <w:p w14:paraId="4B92C242">
            <w:pPr>
              <w:pStyle w:val="48"/>
              <w:tabs>
                <w:tab w:val="left" w:pos="1151"/>
                <w:tab w:val="left" w:pos="1152"/>
                <w:tab w:val="left" w:pos="3280"/>
              </w:tabs>
              <w:spacing w:before="72"/>
              <w:ind w:left="160" w:firstLine="0"/>
            </w:pPr>
            <w:r>
              <w:rPr>
                <w:rFonts w:hint="eastAsia"/>
              </w:rPr>
              <w:t>7、设计压力：≥0.3Mpa；</w:t>
            </w:r>
          </w:p>
          <w:p w14:paraId="6AD3DA82">
            <w:pPr>
              <w:pStyle w:val="48"/>
              <w:tabs>
                <w:tab w:val="left" w:pos="1151"/>
                <w:tab w:val="left" w:pos="1152"/>
                <w:tab w:val="left" w:pos="3280"/>
              </w:tabs>
              <w:spacing w:before="72"/>
              <w:ind w:left="160" w:firstLine="0"/>
            </w:pPr>
            <w:r>
              <w:rPr>
                <w:rFonts w:hint="eastAsia"/>
              </w:rPr>
              <w:t>8、设计温度：≥144℃；</w:t>
            </w:r>
          </w:p>
          <w:p w14:paraId="1796A1DF">
            <w:pPr>
              <w:pStyle w:val="48"/>
              <w:tabs>
                <w:tab w:val="left" w:pos="1151"/>
                <w:tab w:val="left" w:pos="1152"/>
                <w:tab w:val="left" w:pos="3280"/>
              </w:tabs>
              <w:spacing w:before="72"/>
              <w:ind w:left="160" w:firstLine="0"/>
            </w:pPr>
            <w:r>
              <w:rPr>
                <w:rFonts w:hint="eastAsia"/>
              </w:rPr>
              <w:t>9、真空泵：单级直连式水环真空泵，抽真空时间短，效率高</w:t>
            </w:r>
            <w:r>
              <w:rPr>
                <w:rFonts w:hint="default"/>
              </w:rPr>
              <w:t>。</w:t>
            </w:r>
            <w:r>
              <w:rPr>
                <w:rFonts w:hint="eastAsia"/>
              </w:rPr>
              <w:t xml:space="preserve">                                                                                                                       </w:t>
            </w:r>
          </w:p>
          <w:p w14:paraId="29EE8BDA">
            <w:pPr>
              <w:pStyle w:val="48"/>
              <w:tabs>
                <w:tab w:val="left" w:pos="1151"/>
                <w:tab w:val="left" w:pos="1152"/>
                <w:tab w:val="left" w:pos="3280"/>
              </w:tabs>
              <w:spacing w:before="72"/>
              <w:ind w:left="160" w:firstLine="0"/>
            </w:pPr>
            <w:r>
              <w:rPr>
                <w:rFonts w:hint="eastAsia"/>
              </w:rPr>
              <w:t>10、动力方式：电机齿轮链条驱动门板上下移动，侧开门式开启柜门；</w:t>
            </w:r>
          </w:p>
          <w:p w14:paraId="4940FD79">
            <w:pPr>
              <w:pStyle w:val="48"/>
              <w:tabs>
                <w:tab w:val="left" w:pos="1151"/>
                <w:tab w:val="left" w:pos="1152"/>
                <w:tab w:val="left" w:pos="3280"/>
              </w:tabs>
              <w:spacing w:before="72"/>
              <w:ind w:left="160" w:firstLine="0"/>
            </w:pPr>
            <w:r>
              <w:rPr>
                <w:rFonts w:hint="eastAsia"/>
              </w:rPr>
              <w:t>1</w:t>
            </w:r>
            <w:r>
              <w:rPr>
                <w:rFonts w:hint="eastAsia"/>
                <w:lang w:val="en-US" w:eastAsia="zh-CN"/>
              </w:rPr>
              <w:t>1</w:t>
            </w:r>
            <w:r>
              <w:rPr>
                <w:rFonts w:hint="eastAsia"/>
              </w:rPr>
              <w:t>、管路材质：不锈钢卫生级管路；</w:t>
            </w:r>
          </w:p>
          <w:p w14:paraId="15BF7000">
            <w:pPr>
              <w:pStyle w:val="48"/>
              <w:tabs>
                <w:tab w:val="left" w:pos="1151"/>
                <w:tab w:val="left" w:pos="1152"/>
                <w:tab w:val="left" w:pos="3280"/>
              </w:tabs>
              <w:spacing w:before="72"/>
              <w:ind w:left="160" w:firstLine="0"/>
            </w:pPr>
            <w:r>
              <w:rPr>
                <w:rFonts w:hint="eastAsia"/>
              </w:rPr>
              <w:t>1</w:t>
            </w:r>
            <w:r>
              <w:rPr>
                <w:rFonts w:hint="eastAsia"/>
                <w:lang w:val="en-US" w:eastAsia="zh-CN"/>
              </w:rPr>
              <w:t>2</w:t>
            </w:r>
            <w:r>
              <w:rPr>
                <w:rFonts w:hint="eastAsia"/>
              </w:rPr>
              <w:t>、降噪系统：配节水降噪装置；</w:t>
            </w:r>
          </w:p>
          <w:p w14:paraId="5907F1CE">
            <w:pPr>
              <w:pStyle w:val="48"/>
              <w:tabs>
                <w:tab w:val="left" w:pos="1151"/>
                <w:tab w:val="left" w:pos="1152"/>
                <w:tab w:val="left" w:pos="3280"/>
              </w:tabs>
              <w:spacing w:before="72"/>
              <w:ind w:left="160" w:firstLine="0"/>
            </w:pPr>
            <w:r>
              <w:rPr>
                <w:rFonts w:hint="eastAsia"/>
              </w:rPr>
              <w:t>1</w:t>
            </w:r>
            <w:r>
              <w:rPr>
                <w:rFonts w:hint="eastAsia"/>
                <w:lang w:val="en-US" w:eastAsia="zh-CN"/>
              </w:rPr>
              <w:t>3</w:t>
            </w:r>
            <w:r>
              <w:rPr>
                <w:rFonts w:hint="eastAsia"/>
              </w:rPr>
              <w:t>、水回收装置：带水回收装置，可将经过换热器内的冷水回收再利用，节约能源；</w:t>
            </w:r>
          </w:p>
          <w:p w14:paraId="623ACE30">
            <w:pPr>
              <w:pStyle w:val="48"/>
              <w:tabs>
                <w:tab w:val="left" w:pos="1151"/>
                <w:tab w:val="left" w:pos="1152"/>
                <w:tab w:val="left" w:pos="3280"/>
              </w:tabs>
              <w:spacing w:before="72"/>
              <w:ind w:left="160" w:firstLine="0"/>
            </w:pPr>
            <w:r>
              <w:rPr>
                <w:rFonts w:hint="eastAsia"/>
              </w:rPr>
              <w:t>1</w:t>
            </w:r>
            <w:r>
              <w:rPr>
                <w:rFonts w:hint="eastAsia"/>
                <w:lang w:val="en-US" w:eastAsia="zh-CN"/>
              </w:rPr>
              <w:t>4</w:t>
            </w:r>
            <w:r>
              <w:rPr>
                <w:rFonts w:hint="eastAsia"/>
              </w:rPr>
              <w:t>、屏： ≥</w:t>
            </w:r>
            <w:r>
              <w:rPr>
                <w:rFonts w:hint="eastAsia"/>
                <w:lang w:val="en-US"/>
              </w:rPr>
              <w:t>8</w:t>
            </w:r>
            <w:r>
              <w:rPr>
                <w:rFonts w:hint="eastAsia"/>
              </w:rPr>
              <w:t>寸触摸屏，分辨率为≥</w:t>
            </w:r>
            <w:r>
              <w:rPr>
                <w:rFonts w:hint="eastAsia"/>
                <w:lang w:val="en-US"/>
              </w:rPr>
              <w:t>640</w:t>
            </w:r>
            <w:r>
              <w:rPr>
                <w:rFonts w:hint="eastAsia"/>
              </w:rPr>
              <w:t xml:space="preserve"> × </w:t>
            </w:r>
            <w:r>
              <w:rPr>
                <w:rFonts w:hint="eastAsia"/>
                <w:lang w:val="en-US"/>
              </w:rPr>
              <w:t>480</w:t>
            </w:r>
            <w:r>
              <w:rPr>
                <w:rFonts w:hint="eastAsia"/>
              </w:rPr>
              <w:t xml:space="preserve">； </w:t>
            </w:r>
          </w:p>
          <w:p w14:paraId="4F589B08">
            <w:pPr>
              <w:pStyle w:val="48"/>
              <w:tabs>
                <w:tab w:val="left" w:pos="1151"/>
                <w:tab w:val="left" w:pos="1152"/>
                <w:tab w:val="left" w:pos="3280"/>
              </w:tabs>
              <w:spacing w:before="72"/>
              <w:ind w:left="160" w:firstLine="0"/>
            </w:pPr>
            <w:r>
              <w:rPr>
                <w:rFonts w:hint="eastAsia"/>
              </w:rPr>
              <w:t>1</w:t>
            </w:r>
            <w:r>
              <w:rPr>
                <w:rFonts w:hint="eastAsia"/>
                <w:lang w:val="en-US" w:eastAsia="zh-CN"/>
              </w:rPr>
              <w:t>5</w:t>
            </w:r>
            <w:r>
              <w:rPr>
                <w:rFonts w:hint="eastAsia"/>
              </w:rPr>
              <w:t>、蒸汽来源：</w:t>
            </w:r>
            <w:r>
              <w:rPr>
                <w:rFonts w:hint="eastAsia"/>
                <w:lang w:val="en-US" w:eastAsia="zh-CN"/>
              </w:rPr>
              <w:t>外接</w:t>
            </w:r>
            <w:r>
              <w:rPr>
                <w:rFonts w:hint="eastAsia"/>
              </w:rPr>
              <w:t>蒸汽发生器；</w:t>
            </w:r>
          </w:p>
          <w:p w14:paraId="2102D65B">
            <w:pPr>
              <w:pStyle w:val="48"/>
              <w:tabs>
                <w:tab w:val="left" w:pos="1151"/>
                <w:tab w:val="left" w:pos="1152"/>
                <w:tab w:val="left" w:pos="3280"/>
              </w:tabs>
              <w:spacing w:before="72"/>
              <w:ind w:left="160" w:firstLine="0"/>
            </w:pPr>
            <w:r>
              <w:rPr>
                <w:rFonts w:hint="eastAsia"/>
              </w:rPr>
              <w:t>1</w:t>
            </w:r>
            <w:r>
              <w:rPr>
                <w:rFonts w:hint="eastAsia"/>
                <w:lang w:val="en-US" w:eastAsia="zh-CN"/>
              </w:rPr>
              <w:t>6</w:t>
            </w:r>
            <w:r>
              <w:rPr>
                <w:rFonts w:hint="eastAsia"/>
              </w:rPr>
              <w:t>、换热装置：板式换热器，换热效率高，使用寿命长；</w:t>
            </w:r>
          </w:p>
          <w:p w14:paraId="281F7178">
            <w:pPr>
              <w:pStyle w:val="48"/>
              <w:tabs>
                <w:tab w:val="left" w:pos="1151"/>
                <w:tab w:val="left" w:pos="1152"/>
                <w:tab w:val="left" w:pos="3280"/>
              </w:tabs>
              <w:spacing w:before="72"/>
              <w:ind w:left="160" w:firstLine="0"/>
            </w:pPr>
            <w:r>
              <w:rPr>
                <w:rFonts w:hint="eastAsia"/>
              </w:rPr>
              <w:t>1</w:t>
            </w:r>
            <w:r>
              <w:rPr>
                <w:rFonts w:hint="eastAsia"/>
                <w:lang w:val="en-US" w:eastAsia="zh-CN"/>
              </w:rPr>
              <w:t>7</w:t>
            </w:r>
            <w:r>
              <w:rPr>
                <w:rFonts w:hint="eastAsia"/>
              </w:rPr>
              <w:t>、安全保护：</w:t>
            </w:r>
            <w:bookmarkStart w:id="14" w:name="_GoBack"/>
            <w:bookmarkEnd w:id="14"/>
          </w:p>
          <w:p w14:paraId="503631E2">
            <w:pPr>
              <w:pStyle w:val="48"/>
              <w:tabs>
                <w:tab w:val="left" w:pos="1151"/>
                <w:tab w:val="left" w:pos="1152"/>
                <w:tab w:val="left" w:pos="3280"/>
              </w:tabs>
              <w:spacing w:before="72"/>
              <w:ind w:left="160" w:firstLine="0"/>
            </w:pPr>
            <w:r>
              <w:rPr>
                <w:rFonts w:hint="eastAsia"/>
              </w:rPr>
              <w:t>18.1、压力安全联锁装置：门只有关闭到位，电源才能接通加热产生蒸汽；内室有正压或负压压力，门无法打开；</w:t>
            </w:r>
          </w:p>
          <w:p w14:paraId="0CD2E828">
            <w:pPr>
              <w:pStyle w:val="48"/>
              <w:tabs>
                <w:tab w:val="left" w:pos="1151"/>
                <w:tab w:val="left" w:pos="1152"/>
                <w:tab w:val="left" w:pos="3280"/>
              </w:tabs>
              <w:spacing w:before="72"/>
              <w:ind w:left="160" w:firstLine="0"/>
            </w:pPr>
            <w:r>
              <w:rPr>
                <w:rFonts w:hint="eastAsia"/>
              </w:rPr>
              <w:t>18.</w:t>
            </w:r>
            <w:r>
              <w:t>2</w:t>
            </w:r>
            <w:r>
              <w:rPr>
                <w:rFonts w:hint="eastAsia"/>
              </w:rPr>
              <w:t>、超压保护：内室压力超过程序运行允许压力，程序自动退出转入故障状态下处理；</w:t>
            </w:r>
          </w:p>
          <w:p w14:paraId="437DB2A4">
            <w:pPr>
              <w:pStyle w:val="48"/>
              <w:tabs>
                <w:tab w:val="left" w:pos="1151"/>
                <w:tab w:val="left" w:pos="1152"/>
                <w:tab w:val="left" w:pos="3280"/>
              </w:tabs>
              <w:spacing w:before="72"/>
              <w:ind w:left="160" w:firstLine="0"/>
            </w:pPr>
            <w:r>
              <w:rPr>
                <w:rFonts w:hint="eastAsia"/>
              </w:rPr>
              <w:t>18.</w:t>
            </w:r>
            <w:r>
              <w:t>3</w:t>
            </w:r>
            <w:r>
              <w:rPr>
                <w:rFonts w:hint="eastAsia"/>
              </w:rPr>
              <w:t>、门关位检测保护：门开关在程序运行过程中检测异常，程序自动退出转入故障状态下处理；</w:t>
            </w:r>
          </w:p>
          <w:p w14:paraId="11BAD5C6">
            <w:pPr>
              <w:pStyle w:val="48"/>
              <w:tabs>
                <w:tab w:val="left" w:pos="1151"/>
                <w:tab w:val="left" w:pos="1152"/>
                <w:tab w:val="left" w:pos="3280"/>
              </w:tabs>
              <w:spacing w:before="72"/>
              <w:ind w:left="160" w:firstLine="0"/>
            </w:pPr>
            <w:r>
              <w:rPr>
                <w:rFonts w:hint="eastAsia"/>
              </w:rPr>
              <w:t>19、门胶圈：圆形门胶圈，医用透明高抗撕硅橡胶材质，压缩气密封。</w:t>
            </w:r>
          </w:p>
          <w:p w14:paraId="11029DAB">
            <w:pPr>
              <w:pStyle w:val="48"/>
              <w:tabs>
                <w:tab w:val="left" w:pos="1151"/>
                <w:tab w:val="left" w:pos="1152"/>
                <w:tab w:val="left" w:pos="3280"/>
              </w:tabs>
              <w:spacing w:before="72"/>
              <w:ind w:left="160" w:firstLine="0"/>
              <w:rPr>
                <w:rFonts w:hint="eastAsia"/>
              </w:rPr>
            </w:pPr>
            <w:r>
              <w:rPr>
                <w:rFonts w:hint="eastAsia"/>
              </w:rPr>
              <w:t>20、灭菌程序：灭菌类程序：≥20套(含自定义程序)</w:t>
            </w:r>
          </w:p>
          <w:p w14:paraId="21C9EE91">
            <w:pPr>
              <w:pStyle w:val="48"/>
              <w:tabs>
                <w:tab w:val="left" w:pos="1151"/>
                <w:tab w:val="left" w:pos="1152"/>
                <w:tab w:val="left" w:pos="3280"/>
              </w:tabs>
              <w:spacing w:before="72"/>
              <w:ind w:left="160" w:firstLine="0"/>
              <w:rPr>
                <w:vertAlign w:val="baseline"/>
              </w:rPr>
            </w:pPr>
            <w:r>
              <w:rPr>
                <w:rFonts w:hint="eastAsia"/>
                <w:lang w:val="en-US" w:eastAsia="zh-CN"/>
              </w:rPr>
              <w:t>21、检测报告：卫生安全评价报告、灭菌效果检测报告、电器安全性能检测报告等相应检测报告以证明产品的可靠性</w:t>
            </w:r>
          </w:p>
        </w:tc>
        <w:tc>
          <w:tcPr>
            <w:tcW w:w="439" w:type="dxa"/>
            <w:vAlign w:val="center"/>
          </w:tcPr>
          <w:p w14:paraId="7257117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25B9D5CA">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1</w:t>
            </w:r>
          </w:p>
        </w:tc>
        <w:tc>
          <w:tcPr>
            <w:tcW w:w="491" w:type="dxa"/>
            <w:vAlign w:val="center"/>
          </w:tcPr>
          <w:p w14:paraId="193F9D0C">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r w14:paraId="07A7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14:paraId="1C369979">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5</w:t>
            </w:r>
          </w:p>
        </w:tc>
        <w:tc>
          <w:tcPr>
            <w:tcW w:w="1489" w:type="dxa"/>
            <w:vAlign w:val="center"/>
          </w:tcPr>
          <w:p w14:paraId="2F76D7EF">
            <w:pPr>
              <w:keepNext w:val="0"/>
              <w:keepLines w:val="0"/>
              <w:pageBreakBefore w:val="0"/>
              <w:kinsoku/>
              <w:wordWrap/>
              <w:overflowPunct/>
              <w:topLinePunct w:val="0"/>
              <w:autoSpaceDE/>
              <w:autoSpaceDN/>
              <w:bidi w:val="0"/>
              <w:adjustRightInd/>
              <w:snapToGrid/>
              <w:spacing w:line="360" w:lineRule="auto"/>
              <w:rPr>
                <w:vertAlign w:val="baseline"/>
              </w:rPr>
            </w:pPr>
            <w:r>
              <w:rPr>
                <w:rFonts w:hint="eastAsia"/>
                <w:vertAlign w:val="baseline"/>
              </w:rPr>
              <w:t>全胸振荡排痰机</w:t>
            </w:r>
          </w:p>
        </w:tc>
        <w:tc>
          <w:tcPr>
            <w:tcW w:w="10315" w:type="dxa"/>
            <w:vAlign w:val="center"/>
          </w:tcPr>
          <w:p w14:paraId="69ADCE12">
            <w:pPr>
              <w:tabs>
                <w:tab w:val="left" w:pos="540"/>
              </w:tabs>
              <w:spacing w:line="360" w:lineRule="auto"/>
              <w:rPr>
                <w:rFonts w:hint="eastAsia" w:ascii="宋体" w:hAnsi="宋体"/>
                <w:szCs w:val="21"/>
              </w:rPr>
            </w:pPr>
            <w:r>
              <w:rPr>
                <w:rFonts w:hint="eastAsia" w:ascii="宋体" w:hAnsi="宋体"/>
                <w:szCs w:val="21"/>
              </w:rPr>
              <w:t>1、适用范围：用于胸腔外部处置时进行气道清除排痰治疗，适用于分泌物排出困难或由粘液阻塞引起的肺膨胀不全患者，同时促进气道清除排痰或改善支气管引流。</w:t>
            </w:r>
          </w:p>
          <w:p w14:paraId="02263042">
            <w:pPr>
              <w:spacing w:line="360" w:lineRule="auto"/>
              <w:rPr>
                <w:rFonts w:hint="eastAsia" w:ascii="宋体" w:hAnsi="宋体"/>
                <w:szCs w:val="21"/>
              </w:rPr>
            </w:pPr>
            <w:r>
              <w:rPr>
                <w:rFonts w:hint="eastAsia" w:ascii="宋体" w:hAnsi="宋体"/>
                <w:szCs w:val="21"/>
              </w:rPr>
              <w:t>2、主要构成：由主机（内置气动脉冲发生器）、导气软管、充气背心和手控器组成。</w:t>
            </w:r>
          </w:p>
          <w:p w14:paraId="4E8FD0F1">
            <w:pPr>
              <w:spacing w:line="360" w:lineRule="auto"/>
              <w:rPr>
                <w:rFonts w:hint="eastAsia" w:ascii="宋体" w:hAnsi="宋体"/>
                <w:szCs w:val="21"/>
              </w:rPr>
            </w:pPr>
            <w:r>
              <w:rPr>
                <w:rFonts w:hint="eastAsia" w:ascii="宋体" w:hAnsi="宋体"/>
                <w:szCs w:val="21"/>
              </w:rPr>
              <w:t>3、结构形式：便携式兼备台式功能（可装配撑杆座）。</w:t>
            </w:r>
          </w:p>
          <w:p w14:paraId="10150020">
            <w:pPr>
              <w:spacing w:line="360" w:lineRule="auto"/>
              <w:rPr>
                <w:rFonts w:hint="eastAsia" w:ascii="宋体" w:hAnsi="宋体"/>
                <w:szCs w:val="21"/>
              </w:rPr>
            </w:pPr>
            <w:r>
              <w:rPr>
                <w:rFonts w:hint="eastAsia" w:ascii="宋体" w:hAnsi="宋体"/>
                <w:szCs w:val="21"/>
              </w:rPr>
              <w:t>4、显示方式：彩色液晶界面显示方式。</w:t>
            </w:r>
          </w:p>
          <w:p w14:paraId="0C2F3827">
            <w:pPr>
              <w:spacing w:line="360" w:lineRule="auto"/>
              <w:rPr>
                <w:rFonts w:hint="eastAsia" w:ascii="宋体" w:hAnsi="宋体"/>
                <w:szCs w:val="21"/>
              </w:rPr>
            </w:pPr>
            <w:r>
              <w:rPr>
                <w:rFonts w:hint="eastAsia" w:ascii="宋体" w:hAnsi="宋体"/>
                <w:szCs w:val="21"/>
              </w:rPr>
              <w:t>5、按键方式：一键飞梭的操作方式，</w:t>
            </w:r>
            <w:r>
              <w:t>提供专利证书作为佐证</w:t>
            </w:r>
            <w:r>
              <w:rPr>
                <w:rFonts w:hint="eastAsia" w:ascii="宋体" w:hAnsi="宋体"/>
                <w:szCs w:val="21"/>
              </w:rPr>
              <w:t>，所有功能的调节仅需通过对一个键施以旋转及按压动作即可全部完成。</w:t>
            </w:r>
          </w:p>
          <w:p w14:paraId="28BEB299">
            <w:pPr>
              <w:spacing w:line="360" w:lineRule="auto"/>
              <w:rPr>
                <w:rFonts w:hint="eastAsia" w:ascii="宋体" w:hAnsi="宋体"/>
                <w:szCs w:val="21"/>
              </w:rPr>
            </w:pPr>
            <w:r>
              <w:rPr>
                <w:rFonts w:hint="eastAsia" w:ascii="宋体" w:hAnsi="宋体"/>
                <w:szCs w:val="21"/>
              </w:rPr>
              <w:t>6、导气方式：采用二根导气软管同步向充气背心充、放气。软管长度120～200cm，管内直径25～35mm。</w:t>
            </w:r>
          </w:p>
          <w:p w14:paraId="49F1D520">
            <w:pPr>
              <w:spacing w:line="360" w:lineRule="auto"/>
              <w:rPr>
                <w:rFonts w:ascii="宋体" w:hAnsi="宋体"/>
                <w:szCs w:val="21"/>
              </w:rPr>
            </w:pPr>
            <w:r>
              <w:rPr>
                <w:rFonts w:hint="eastAsia" w:ascii="宋体" w:hAnsi="宋体"/>
                <w:szCs w:val="21"/>
              </w:rPr>
              <w:t>7、能快速拆装并可独立清洗的全胸充气背心</w:t>
            </w:r>
            <w:r>
              <w:rPr>
                <w:rFonts w:hint="default" w:ascii="宋体" w:hAnsi="宋体"/>
                <w:szCs w:val="21"/>
              </w:rPr>
              <w:t>，</w:t>
            </w:r>
            <w:r>
              <w:rPr>
                <w:rFonts w:hint="eastAsia" w:ascii="宋体" w:hAnsi="宋体"/>
                <w:szCs w:val="21"/>
              </w:rPr>
              <w:t>背心由外套及气囊两部分组成，可以拆卸，外套可按普通衣物的方式随时清洗，背心胸围尺寸43～175cm。</w:t>
            </w:r>
          </w:p>
          <w:p w14:paraId="7260E3EB">
            <w:pPr>
              <w:spacing w:line="360" w:lineRule="auto"/>
              <w:rPr>
                <w:rFonts w:hint="eastAsia" w:ascii="宋体" w:hAnsi="宋体"/>
                <w:szCs w:val="21"/>
              </w:rPr>
            </w:pPr>
            <w:r>
              <w:rPr>
                <w:rFonts w:hint="eastAsia" w:ascii="宋体" w:hAnsi="宋体"/>
                <w:szCs w:val="21"/>
              </w:rPr>
              <w:t>8、压力范围：0.5kpa～3.2kpa，分10档可调，步距增量0.3kpa。</w:t>
            </w:r>
          </w:p>
          <w:p w14:paraId="51B7A809">
            <w:pPr>
              <w:spacing w:line="360" w:lineRule="auto"/>
              <w:rPr>
                <w:rFonts w:hint="eastAsia" w:ascii="宋体" w:hAnsi="宋体"/>
                <w:szCs w:val="21"/>
              </w:rPr>
            </w:pPr>
            <w:r>
              <w:rPr>
                <w:rFonts w:hint="eastAsia" w:ascii="宋体" w:hAnsi="宋体"/>
                <w:szCs w:val="21"/>
              </w:rPr>
              <w:t>9、振动频率：5Hz～30Hz，连续可调，歩距增量1Hz。</w:t>
            </w:r>
          </w:p>
          <w:p w14:paraId="3F5E5F35">
            <w:pPr>
              <w:spacing w:line="360" w:lineRule="auto"/>
              <w:rPr>
                <w:rFonts w:hint="eastAsia" w:ascii="宋体" w:hAnsi="宋体"/>
                <w:szCs w:val="21"/>
              </w:rPr>
            </w:pPr>
            <w:r>
              <w:rPr>
                <w:rFonts w:hint="eastAsia" w:ascii="宋体" w:hAnsi="宋体"/>
                <w:szCs w:val="21"/>
              </w:rPr>
              <w:t>10、手动模式：治疗中压力及频率可随时调节。</w:t>
            </w:r>
          </w:p>
          <w:p w14:paraId="1CF6257A">
            <w:pPr>
              <w:tabs>
                <w:tab w:val="left" w:pos="540"/>
              </w:tabs>
              <w:spacing w:line="360" w:lineRule="auto"/>
              <w:rPr>
                <w:rFonts w:hint="eastAsia" w:ascii="宋体" w:hAnsi="宋体"/>
                <w:szCs w:val="21"/>
              </w:rPr>
            </w:pPr>
            <w:r>
              <w:rPr>
                <w:rFonts w:hint="eastAsia" w:ascii="宋体" w:hAnsi="宋体"/>
                <w:szCs w:val="21"/>
              </w:rPr>
              <w:t>11、自动模式：按体型不同而分级定制，共有5种自动程序模式，压力及频率是固定值、不可调。</w:t>
            </w:r>
          </w:p>
          <w:p w14:paraId="631E6FEC">
            <w:pPr>
              <w:pStyle w:val="46"/>
              <w:ind w:left="1680" w:hanging="1680" w:hangingChars="700"/>
              <w:rPr>
                <w:rFonts w:hint="eastAsia" w:ascii="宋体" w:hAnsi="宋体" w:cs="Times New Roman"/>
                <w:color w:val="auto"/>
                <w:kern w:val="2"/>
                <w:sz w:val="21"/>
                <w:szCs w:val="21"/>
              </w:rPr>
            </w:pPr>
            <w:r>
              <w:rPr>
                <w:rFonts w:hint="eastAsia" w:ascii="宋体" w:hAnsi="宋体"/>
                <w:color w:val="auto"/>
                <w:szCs w:val="21"/>
              </w:rPr>
              <w:t xml:space="preserve">       </w:t>
            </w:r>
            <w:r>
              <w:rPr>
                <w:rFonts w:hint="eastAsia" w:ascii="宋体" w:hAnsi="宋体" w:cs="Times New Roman"/>
                <w:color w:val="auto"/>
                <w:kern w:val="2"/>
                <w:sz w:val="21"/>
                <w:szCs w:val="21"/>
              </w:rPr>
              <w:t xml:space="preserve"> 5种模式为：(6Hz-7Hz-8Hz-7Hz)、(7Hz-8Hz-10Hz-8Hz)、(8Hz-10Hz-12Hz-9Hz)、</w:t>
            </w:r>
          </w:p>
          <w:p w14:paraId="45C0BD45">
            <w:pPr>
              <w:pStyle w:val="46"/>
              <w:ind w:left="1470" w:leftChars="400" w:hanging="630" w:hangingChars="300"/>
              <w:rPr>
                <w:rFonts w:ascii="宋体" w:hAnsi="宋体" w:cs="Times New Roman"/>
                <w:color w:val="auto"/>
                <w:kern w:val="2"/>
                <w:sz w:val="21"/>
                <w:szCs w:val="21"/>
              </w:rPr>
            </w:pPr>
            <w:r>
              <w:rPr>
                <w:rFonts w:hint="eastAsia" w:ascii="宋体" w:hAnsi="宋体" w:cs="Times New Roman"/>
                <w:color w:val="auto"/>
                <w:kern w:val="2"/>
                <w:sz w:val="21"/>
                <w:szCs w:val="21"/>
              </w:rPr>
              <w:t>(9Hz-11Hz-13Hz-10Hz)、(10Hz-13Hz-15Hz-11Hz)，设备可按照选定的阶梯模式运行</w:t>
            </w:r>
            <w:r>
              <w:rPr>
                <w:rFonts w:hint="eastAsia" w:ascii="宋体" w:hAnsi="宋体"/>
                <w:color w:val="auto"/>
                <w:szCs w:val="21"/>
              </w:rPr>
              <w:t>。</w:t>
            </w:r>
          </w:p>
          <w:p w14:paraId="32C05C1C">
            <w:pPr>
              <w:spacing w:line="360" w:lineRule="auto"/>
              <w:rPr>
                <w:rFonts w:hint="eastAsia" w:ascii="宋体" w:hAnsi="宋体"/>
                <w:szCs w:val="21"/>
              </w:rPr>
            </w:pPr>
            <w:r>
              <w:rPr>
                <w:rFonts w:hint="eastAsia" w:ascii="宋体" w:hAnsi="宋体"/>
                <w:szCs w:val="21"/>
              </w:rPr>
              <w:t>12、自定义模式：治疗前设定各时段的压力及频率，治疗中不可调。</w:t>
            </w:r>
          </w:p>
          <w:p w14:paraId="4F454284">
            <w:pPr>
              <w:spacing w:line="360" w:lineRule="auto"/>
              <w:rPr>
                <w:rFonts w:hint="eastAsia" w:ascii="宋体" w:hAnsi="宋体"/>
                <w:szCs w:val="21"/>
              </w:rPr>
            </w:pPr>
            <w:r>
              <w:rPr>
                <w:rFonts w:hint="eastAsia" w:ascii="宋体" w:hAnsi="宋体"/>
                <w:szCs w:val="21"/>
              </w:rPr>
              <w:t>13、定时时间：自动模式、自定义模式分为5min、10min、15min和20min四档。</w:t>
            </w:r>
          </w:p>
          <w:p w14:paraId="52DA773D">
            <w:pPr>
              <w:spacing w:line="360" w:lineRule="auto"/>
              <w:ind w:firstLine="1470" w:firstLineChars="700"/>
              <w:rPr>
                <w:rFonts w:ascii="宋体" w:hAnsi="宋体"/>
                <w:szCs w:val="21"/>
              </w:rPr>
            </w:pPr>
            <w:r>
              <w:rPr>
                <w:rFonts w:hint="eastAsia" w:ascii="宋体" w:hAnsi="宋体"/>
                <w:szCs w:val="21"/>
              </w:rPr>
              <w:t>手动模式1min～99min连续可调，歩距1min</w:t>
            </w:r>
          </w:p>
          <w:p w14:paraId="3DD86612">
            <w:pPr>
              <w:numPr>
                <w:ilvl w:val="0"/>
                <w:numId w:val="0"/>
              </w:numPr>
              <w:spacing w:line="360" w:lineRule="auto"/>
              <w:rPr>
                <w:rFonts w:hint="eastAsia" w:ascii="宋体" w:hAnsi="宋体"/>
              </w:rPr>
            </w:pPr>
            <w:r>
              <w:rPr>
                <w:rFonts w:hint="eastAsia" w:ascii="宋体" w:hAnsi="宋体"/>
                <w:lang w:val="en-US" w:eastAsia="zh-CN"/>
              </w:rPr>
              <w:t>14、</w:t>
            </w:r>
            <w:r>
              <w:rPr>
                <w:rFonts w:hint="eastAsia" w:ascii="宋体" w:hAnsi="宋体"/>
              </w:rPr>
              <w:t>设备标配的手控触发器有“加压”、 “启动”、“停止”三项功能,必要时可利用手控器进行快速停机。</w:t>
            </w:r>
          </w:p>
          <w:p w14:paraId="5159ADE5">
            <w:pPr>
              <w:pStyle w:val="46"/>
              <w:rPr>
                <w:vertAlign w:val="baseline"/>
              </w:rPr>
            </w:pPr>
            <w:r>
              <w:rPr>
                <w:rFonts w:hint="eastAsia" w:ascii="宋体" w:hAnsi="宋体" w:eastAsia="宋体" w:cs="Times New Roman"/>
                <w:color w:val="auto"/>
                <w:kern w:val="2"/>
                <w:sz w:val="21"/>
                <w:szCs w:val="24"/>
                <w:lang w:val="en-US" w:eastAsia="zh-CN" w:bidi="ar-SA"/>
              </w:rPr>
              <w:t>15、具有储存和查询历史治疗信息的功能。</w:t>
            </w:r>
          </w:p>
        </w:tc>
        <w:tc>
          <w:tcPr>
            <w:tcW w:w="439" w:type="dxa"/>
            <w:vAlign w:val="center"/>
          </w:tcPr>
          <w:p w14:paraId="3DF3614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台</w:t>
            </w:r>
          </w:p>
        </w:tc>
        <w:tc>
          <w:tcPr>
            <w:tcW w:w="496" w:type="dxa"/>
            <w:vAlign w:val="center"/>
          </w:tcPr>
          <w:p w14:paraId="0FD26285">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1</w:t>
            </w:r>
          </w:p>
        </w:tc>
        <w:tc>
          <w:tcPr>
            <w:tcW w:w="491" w:type="dxa"/>
            <w:vAlign w:val="center"/>
          </w:tcPr>
          <w:p w14:paraId="2049898F">
            <w:pPr>
              <w:keepNext w:val="0"/>
              <w:keepLines w:val="0"/>
              <w:pageBreakBefore w:val="0"/>
              <w:kinsoku/>
              <w:wordWrap/>
              <w:overflowPunct/>
              <w:topLinePunct w:val="0"/>
              <w:autoSpaceDE/>
              <w:autoSpaceDN/>
              <w:bidi w:val="0"/>
              <w:adjustRightInd/>
              <w:snapToGrid/>
              <w:spacing w:line="360" w:lineRule="auto"/>
              <w:rPr>
                <w:rFonts w:hint="eastAsia" w:eastAsiaTheme="minorEastAsia"/>
                <w:vertAlign w:val="baseline"/>
                <w:lang w:val="en-US" w:eastAsia="zh-CN"/>
              </w:rPr>
            </w:pPr>
            <w:r>
              <w:rPr>
                <w:rFonts w:hint="eastAsia"/>
                <w:vertAlign w:val="baseline"/>
                <w:lang w:val="en-US" w:eastAsia="zh-CN"/>
              </w:rPr>
              <w:t>必备</w:t>
            </w:r>
          </w:p>
        </w:tc>
      </w:tr>
    </w:tbl>
    <w:p w14:paraId="45180F48">
      <w:pPr>
        <w:pStyle w:val="14"/>
        <w:rPr>
          <w:rFonts w:hint="eastAsia"/>
          <w:lang w:val="en-US" w:eastAsia="zh-CN"/>
        </w:rPr>
      </w:pPr>
    </w:p>
    <w:p w14:paraId="64FFA388">
      <w:pPr>
        <w:spacing w:before="79" w:line="219" w:lineRule="auto"/>
        <w:ind w:left="503"/>
        <w:rPr>
          <w:rFonts w:ascii="宋体" w:hAnsi="宋体" w:eastAsia="宋体" w:cs="宋体"/>
          <w:spacing w:val="-1"/>
          <w:sz w:val="24"/>
          <w:szCs w:val="24"/>
          <w:highlight w:val="none"/>
          <w14:textOutline w14:w="4354" w14:cap="flat" w14:cmpd="sng">
            <w14:solidFill>
              <w14:srgbClr w14:val="000000"/>
            </w14:solidFill>
            <w14:prstDash w14:val="solid"/>
            <w14:miter w14:val="0"/>
          </w14:textOutline>
        </w:rPr>
      </w:pPr>
    </w:p>
    <w:p w14:paraId="6C3D45C2">
      <w:pPr>
        <w:spacing w:before="1" w:line="219" w:lineRule="auto"/>
        <w:rPr>
          <w:rFonts w:hint="eastAsia" w:ascii="宋体" w:hAnsi="宋体" w:eastAsia="宋体" w:cs="宋体"/>
          <w:spacing w:val="-3"/>
          <w:sz w:val="24"/>
          <w:szCs w:val="24"/>
          <w:highlight w:val="yellow"/>
          <w:lang w:eastAsia="zh-CN"/>
          <w14:textOutline w14:w="4354" w14:cap="flat" w14:cmpd="sng">
            <w14:solidFill>
              <w14:srgbClr w14:val="000000"/>
            </w14:solidFill>
            <w14:prstDash w14:val="solid"/>
            <w14:miter w14:val="0"/>
          </w14:textOutline>
        </w:rPr>
        <w:sectPr>
          <w:footerReference r:id="rId19" w:type="default"/>
          <w:pgSz w:w="16839" w:h="11907" w:orient="landscape"/>
          <w:pgMar w:top="1785" w:right="1425" w:bottom="1785" w:left="1569" w:header="0" w:footer="1408" w:gutter="0"/>
          <w:pgNumType w:fmt="decimal"/>
          <w:cols w:space="720" w:num="1"/>
        </w:sectPr>
      </w:pPr>
    </w:p>
    <w:p w14:paraId="1E1C8BD0">
      <w:pPr>
        <w:widowControl/>
        <w:spacing w:line="56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注：本招标项目必须要实质性满足技术要求和商务要求：</w:t>
      </w:r>
    </w:p>
    <w:p w14:paraId="6D96B67F">
      <w:pPr>
        <w:widowControl/>
        <w:spacing w:line="560" w:lineRule="exact"/>
        <w:ind w:firstLine="482"/>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供应商提供的货物必须是原装全新、高于或等于</w:t>
      </w:r>
      <w:r>
        <w:rPr>
          <w:rFonts w:hint="eastAsia" w:asciiTheme="minorEastAsia" w:hAnsiTheme="minorEastAsia" w:eastAsiaTheme="minorEastAsia" w:cstheme="minorEastAsia"/>
          <w:b/>
          <w:bCs/>
          <w:color w:val="auto"/>
          <w:sz w:val="24"/>
          <w:szCs w:val="24"/>
          <w:highlight w:val="none"/>
          <w:lang w:val="en-US" w:eastAsia="zh-CN"/>
        </w:rPr>
        <w:t>竞争性谈判</w:t>
      </w:r>
      <w:r>
        <w:rPr>
          <w:rFonts w:hint="eastAsia" w:asciiTheme="minorEastAsia" w:hAnsiTheme="minorEastAsia" w:eastAsiaTheme="minorEastAsia" w:cstheme="minorEastAsia"/>
          <w:b/>
          <w:bCs/>
          <w:color w:val="auto"/>
          <w:sz w:val="24"/>
          <w:szCs w:val="24"/>
          <w:highlight w:val="none"/>
          <w:lang w:eastAsia="zh-CN"/>
        </w:rPr>
        <w:t>文件规定技术参数的产品。</w:t>
      </w:r>
    </w:p>
    <w:p w14:paraId="53D826BE">
      <w:pPr>
        <w:widowControl/>
        <w:spacing w:line="560" w:lineRule="exact"/>
        <w:ind w:firstLine="482"/>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属于节能产品政府采购品目清单规定必须强制采购的；必须采购当期节能产品政府采购品目清单内设备或产品；在价格、技术、服务等指标同等条件下，优先采购节能、环保产品（需提供供应商所投产品属于政府采购品目清单规定的节能环保产品的证明材料）。</w:t>
      </w:r>
    </w:p>
    <w:p w14:paraId="65F06FF2">
      <w:pPr>
        <w:spacing w:line="360" w:lineRule="auto"/>
        <w:ind w:firstLine="482" w:firstLineChars="200"/>
        <w:jc w:val="left"/>
        <w:rPr>
          <w:rFonts w:hint="eastAsia" w:asciiTheme="minorEastAsia" w:hAnsi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本项目核心产品：</w:t>
      </w:r>
      <w:r>
        <w:rPr>
          <w:rFonts w:hint="eastAsia" w:asciiTheme="minorEastAsia" w:hAnsiTheme="minorEastAsia" w:eastAsiaTheme="minorEastAsia" w:cstheme="minorEastAsia"/>
          <w:b/>
          <w:bCs/>
          <w:color w:val="auto"/>
          <w:sz w:val="24"/>
          <w:szCs w:val="24"/>
          <w:highlight w:val="none"/>
          <w:lang w:val="en-US" w:eastAsia="zh-CN"/>
        </w:rPr>
        <w:t>脉动真空灭菌器</w:t>
      </w:r>
      <w:r>
        <w:rPr>
          <w:rFonts w:hint="eastAsia" w:asciiTheme="minorEastAsia" w:hAnsiTheme="minorEastAsia" w:cstheme="minorEastAsia"/>
          <w:b/>
          <w:bCs/>
          <w:color w:val="auto"/>
          <w:sz w:val="24"/>
          <w:szCs w:val="24"/>
          <w:highlight w:val="none"/>
          <w:lang w:val="en-US" w:eastAsia="zh-CN"/>
        </w:rPr>
        <w:t>。</w:t>
      </w:r>
    </w:p>
    <w:p w14:paraId="06611BBC">
      <w:pPr>
        <w:pStyle w:val="6"/>
        <w:spacing w:line="360" w:lineRule="auto"/>
        <w:ind w:firstLine="482" w:firstLineChars="200"/>
        <w:jc w:val="both"/>
        <w:rPr>
          <w:rFonts w:hint="eastAsia" w:ascii="宋体" w:hAnsi="宋体" w:eastAsia="宋体" w:cs="宋体"/>
          <w:b/>
          <w:bCs/>
          <w:color w:val="auto"/>
          <w:kern w:val="0"/>
          <w:sz w:val="44"/>
          <w:szCs w:val="44"/>
          <w:highlight w:val="none"/>
        </w:rPr>
        <w:sectPr>
          <w:footerReference r:id="rId20" w:type="default"/>
          <w:pgSz w:w="11907" w:h="16839"/>
          <w:pgMar w:top="1431" w:right="1723" w:bottom="1569" w:left="1785" w:header="0" w:footer="1408" w:gutter="0"/>
          <w:pgNumType w:fmt="decimal"/>
          <w:cols w:space="720" w:num="1"/>
        </w:sectPr>
      </w:pPr>
      <w:r>
        <w:rPr>
          <w:rFonts w:hint="eastAsia" w:asciiTheme="minorEastAsia" w:hAnsiTheme="minorEastAsia" w:eastAsiaTheme="minorEastAsia" w:cstheme="minorEastAsia"/>
          <w:b/>
          <w:bCs/>
          <w:color w:val="auto"/>
          <w:sz w:val="24"/>
          <w:szCs w:val="24"/>
          <w:highlight w:val="none"/>
          <w:lang w:val="en-US" w:eastAsia="zh-CN"/>
        </w:rPr>
        <w:t>4.本标的所属行业：制造业。</w:t>
      </w:r>
    </w:p>
    <w:p w14:paraId="5098F141">
      <w:pPr>
        <w:pStyle w:val="6"/>
        <w:spacing w:line="256" w:lineRule="auto"/>
        <w:jc w:val="both"/>
        <w:rPr>
          <w:rFonts w:hint="eastAsia" w:ascii="宋体" w:hAnsi="宋体" w:eastAsia="宋体" w:cs="宋体"/>
          <w:sz w:val="44"/>
          <w:szCs w:val="44"/>
        </w:rPr>
      </w:pPr>
      <w:r>
        <w:rPr>
          <w:rFonts w:hint="eastAsia" w:ascii="宋体" w:hAnsi="宋体" w:eastAsia="宋体" w:cs="宋体"/>
          <w:b/>
          <w:bCs/>
          <w:color w:val="auto"/>
          <w:kern w:val="0"/>
          <w:sz w:val="44"/>
          <w:szCs w:val="44"/>
          <w:highlight w:val="none"/>
        </w:rPr>
        <w:t>第六部分  合同格式及主要条款</w:t>
      </w:r>
    </w:p>
    <w:p w14:paraId="6CB8EF84">
      <w:pPr>
        <w:pStyle w:val="6"/>
        <w:spacing w:line="256" w:lineRule="auto"/>
      </w:pPr>
    </w:p>
    <w:p w14:paraId="49481077">
      <w:pPr>
        <w:spacing w:before="78" w:line="468" w:lineRule="exact"/>
        <w:ind w:left="532"/>
        <w:rPr>
          <w:rFonts w:ascii="宋体" w:hAnsi="宋体" w:eastAsia="宋体" w:cs="宋体"/>
          <w:sz w:val="24"/>
          <w:szCs w:val="24"/>
        </w:rPr>
      </w:pPr>
      <w:r>
        <w:rPr>
          <w:rFonts w:ascii="宋体" w:hAnsi="宋体" w:eastAsia="宋体" w:cs="宋体"/>
          <w:spacing w:val="-6"/>
          <w:position w:val="17"/>
          <w:sz w:val="24"/>
          <w:szCs w:val="24"/>
        </w:rPr>
        <w:t>甲方</w:t>
      </w:r>
      <w:r>
        <w:rPr>
          <w:rFonts w:ascii="宋体" w:hAnsi="宋体" w:eastAsia="宋体" w:cs="宋体"/>
          <w:spacing w:val="-5"/>
          <w:position w:val="17"/>
          <w:sz w:val="24"/>
          <w:szCs w:val="24"/>
        </w:rPr>
        <w:t>：（</w:t>
      </w:r>
      <w:r>
        <w:rPr>
          <w:rFonts w:ascii="宋体" w:hAnsi="宋体" w:eastAsia="宋体" w:cs="宋体"/>
          <w:spacing w:val="-6"/>
          <w:position w:val="17"/>
          <w:sz w:val="24"/>
          <w:szCs w:val="24"/>
        </w:rPr>
        <w:t>采购单位）</w:t>
      </w:r>
    </w:p>
    <w:p w14:paraId="4649A8B0">
      <w:pPr>
        <w:spacing w:before="1" w:line="218" w:lineRule="auto"/>
        <w:ind w:left="52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5"/>
          <w:sz w:val="24"/>
          <w:szCs w:val="24"/>
        </w:rPr>
        <w:t>：（</w:t>
      </w:r>
      <w:r>
        <w:rPr>
          <w:rFonts w:ascii="宋体" w:hAnsi="宋体" w:eastAsia="宋体" w:cs="宋体"/>
          <w:spacing w:val="-3"/>
          <w:sz w:val="24"/>
          <w:szCs w:val="24"/>
        </w:rPr>
        <w:t>供应商 ）</w:t>
      </w:r>
    </w:p>
    <w:p w14:paraId="20A4BDB3">
      <w:pPr>
        <w:spacing w:before="183" w:line="360" w:lineRule="auto"/>
        <w:ind w:left="26" w:right="71" w:firstLine="506"/>
        <w:jc w:val="both"/>
        <w:rPr>
          <w:rFonts w:ascii="宋体" w:hAnsi="宋体" w:eastAsia="宋体" w:cs="宋体"/>
          <w:sz w:val="24"/>
          <w:szCs w:val="24"/>
        </w:rPr>
      </w:pPr>
      <w:r>
        <w:rPr>
          <w:rFonts w:ascii="宋体" w:hAnsi="宋体" w:eastAsia="宋体" w:cs="宋体"/>
          <w:spacing w:val="-6"/>
          <w:sz w:val="24"/>
          <w:szCs w:val="24"/>
        </w:rPr>
        <w:t>甲、乙双方持采购人、采购代理公司签发的</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6"/>
          <w:sz w:val="24"/>
          <w:szCs w:val="24"/>
        </w:rPr>
        <w:t>采购项目成交通</w:t>
      </w:r>
      <w:r>
        <w:rPr>
          <w:rFonts w:ascii="宋体" w:hAnsi="宋体" w:eastAsia="宋体" w:cs="宋体"/>
          <w:sz w:val="24"/>
          <w:szCs w:val="24"/>
        </w:rPr>
        <w:t xml:space="preserve"> </w:t>
      </w:r>
      <w:r>
        <w:rPr>
          <w:rFonts w:ascii="宋体" w:hAnsi="宋体" w:eastAsia="宋体" w:cs="宋体"/>
          <w:spacing w:val="-12"/>
          <w:sz w:val="24"/>
          <w:szCs w:val="24"/>
        </w:rPr>
        <w:t>知书，</w:t>
      </w:r>
      <w:r>
        <w:rPr>
          <w:rFonts w:ascii="宋体" w:hAnsi="宋体" w:eastAsia="宋体" w:cs="宋体"/>
          <w:spacing w:val="-40"/>
          <w:sz w:val="24"/>
          <w:szCs w:val="24"/>
        </w:rPr>
        <w:t xml:space="preserve"> </w:t>
      </w:r>
      <w:r>
        <w:rPr>
          <w:rFonts w:ascii="宋体" w:hAnsi="宋体" w:eastAsia="宋体" w:cs="宋体"/>
          <w:spacing w:val="-12"/>
          <w:sz w:val="24"/>
          <w:szCs w:val="24"/>
        </w:rPr>
        <w:t>根据采购文件、响应性文件的内容，</w:t>
      </w:r>
      <w:r>
        <w:rPr>
          <w:rFonts w:ascii="宋体" w:hAnsi="宋体" w:eastAsia="宋体" w:cs="宋体"/>
          <w:spacing w:val="45"/>
          <w:sz w:val="24"/>
          <w:szCs w:val="24"/>
        </w:rPr>
        <w:t xml:space="preserve"> </w:t>
      </w:r>
      <w:r>
        <w:rPr>
          <w:rFonts w:ascii="宋体" w:hAnsi="宋体" w:eastAsia="宋体" w:cs="宋体"/>
          <w:spacing w:val="-12"/>
          <w:sz w:val="24"/>
          <w:szCs w:val="24"/>
        </w:rPr>
        <w:t>并经双方协商一致，</w:t>
      </w:r>
      <w:r>
        <w:rPr>
          <w:rFonts w:ascii="宋体" w:hAnsi="宋体" w:eastAsia="宋体" w:cs="宋体"/>
          <w:spacing w:val="-47"/>
          <w:sz w:val="24"/>
          <w:szCs w:val="24"/>
        </w:rPr>
        <w:t xml:space="preserve"> </w:t>
      </w:r>
      <w:r>
        <w:rPr>
          <w:rFonts w:ascii="宋体" w:hAnsi="宋体" w:eastAsia="宋体" w:cs="宋体"/>
          <w:spacing w:val="-12"/>
          <w:sz w:val="24"/>
          <w:szCs w:val="24"/>
        </w:rPr>
        <w:t>达成以下合同条</w:t>
      </w:r>
    </w:p>
    <w:p w14:paraId="68ADF914">
      <w:pPr>
        <w:spacing w:before="1" w:line="220" w:lineRule="auto"/>
        <w:ind w:left="22"/>
        <w:rPr>
          <w:rFonts w:ascii="宋体" w:hAnsi="宋体" w:eastAsia="宋体" w:cs="宋体"/>
          <w:sz w:val="24"/>
          <w:szCs w:val="24"/>
        </w:rPr>
      </w:pPr>
      <w:r>
        <w:rPr>
          <w:rFonts w:ascii="宋体" w:hAnsi="宋体" w:eastAsia="宋体" w:cs="宋体"/>
          <w:spacing w:val="-17"/>
          <w:sz w:val="24"/>
          <w:szCs w:val="24"/>
        </w:rPr>
        <w:t>款：</w:t>
      </w:r>
    </w:p>
    <w:p w14:paraId="5C8CCD2F">
      <w:pPr>
        <w:spacing w:before="181" w:line="218" w:lineRule="auto"/>
        <w:ind w:left="505"/>
        <w:rPr>
          <w:rFonts w:ascii="宋体" w:hAnsi="宋体" w:eastAsia="宋体" w:cs="宋体"/>
          <w:sz w:val="24"/>
          <w:szCs w:val="24"/>
        </w:rPr>
      </w:pPr>
      <w:r>
        <w:rPr>
          <w:rFonts w:ascii="宋体" w:hAnsi="宋体" w:eastAsia="宋体" w:cs="宋体"/>
          <w:spacing w:val="-3"/>
          <w:sz w:val="24"/>
          <w:szCs w:val="24"/>
        </w:rPr>
        <w:t>一、本合同所指货物为此次采购的货物（注明品名、规格</w:t>
      </w:r>
      <w:r>
        <w:rPr>
          <w:rFonts w:ascii="宋体" w:hAnsi="宋体" w:eastAsia="宋体" w:cs="宋体"/>
          <w:spacing w:val="-4"/>
          <w:sz w:val="24"/>
          <w:szCs w:val="24"/>
        </w:rPr>
        <w:t>、数量、单价等技</w:t>
      </w:r>
    </w:p>
    <w:p w14:paraId="5E6032B5">
      <w:pPr>
        <w:spacing w:before="185" w:line="218" w:lineRule="auto"/>
        <w:ind w:left="23"/>
        <w:rPr>
          <w:rFonts w:ascii="宋体" w:hAnsi="宋体" w:eastAsia="宋体" w:cs="宋体"/>
          <w:sz w:val="24"/>
          <w:szCs w:val="24"/>
        </w:rPr>
      </w:pPr>
      <w:r>
        <w:rPr>
          <w:rFonts w:ascii="宋体" w:hAnsi="宋体" w:eastAsia="宋体" w:cs="宋体"/>
          <w:spacing w:val="-10"/>
          <w:sz w:val="24"/>
          <w:szCs w:val="24"/>
        </w:rPr>
        <w:t>术要求</w:t>
      </w:r>
      <w:r>
        <w:rPr>
          <w:rFonts w:ascii="宋体" w:hAnsi="宋体" w:eastAsia="宋体" w:cs="宋体"/>
          <w:spacing w:val="5"/>
          <w:sz w:val="24"/>
          <w:szCs w:val="24"/>
        </w:rPr>
        <w:t>），</w:t>
      </w:r>
      <w:r>
        <w:rPr>
          <w:rFonts w:ascii="宋体" w:hAnsi="宋体" w:eastAsia="宋体" w:cs="宋体"/>
          <w:spacing w:val="-10"/>
          <w:sz w:val="24"/>
          <w:szCs w:val="24"/>
        </w:rPr>
        <w:t>合同总价款为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元（大写）</w:t>
      </w:r>
      <w:r>
        <w:rPr>
          <w:rFonts w:ascii="宋体" w:hAnsi="宋体" w:eastAsia="宋体" w:cs="宋体"/>
          <w:spacing w:val="1"/>
          <w:sz w:val="24"/>
          <w:szCs w:val="24"/>
        </w:rPr>
        <w:t xml:space="preserve">            </w:t>
      </w:r>
      <w:r>
        <w:rPr>
          <w:rFonts w:ascii="宋体" w:hAnsi="宋体" w:eastAsia="宋体" w:cs="宋体"/>
          <w:spacing w:val="-10"/>
          <w:sz w:val="24"/>
          <w:szCs w:val="24"/>
        </w:rPr>
        <w:t>。</w:t>
      </w:r>
    </w:p>
    <w:p w14:paraId="3B577472">
      <w:pPr>
        <w:spacing w:before="184" w:line="219" w:lineRule="auto"/>
        <w:ind w:left="505"/>
        <w:rPr>
          <w:rFonts w:ascii="宋体" w:hAnsi="宋体" w:eastAsia="宋体" w:cs="宋体"/>
          <w:sz w:val="24"/>
          <w:szCs w:val="24"/>
        </w:rPr>
      </w:pPr>
      <w:r>
        <w:rPr>
          <w:rFonts w:ascii="宋体" w:hAnsi="宋体" w:eastAsia="宋体" w:cs="宋体"/>
          <w:spacing w:val="-3"/>
          <w:sz w:val="24"/>
          <w:szCs w:val="24"/>
        </w:rPr>
        <w:t>二、货物质量要求及乙方对质量负责条件和期限：</w:t>
      </w:r>
    </w:p>
    <w:p w14:paraId="129E8779">
      <w:pPr>
        <w:spacing w:before="184" w:line="468" w:lineRule="exact"/>
        <w:ind w:left="521"/>
        <w:rPr>
          <w:rFonts w:ascii="宋体" w:hAnsi="宋体" w:eastAsia="宋体" w:cs="宋体"/>
          <w:sz w:val="24"/>
          <w:szCs w:val="24"/>
        </w:rPr>
      </w:pPr>
      <w:r>
        <w:rPr>
          <w:rFonts w:ascii="宋体" w:hAnsi="宋体" w:eastAsia="宋体" w:cs="宋体"/>
          <w:spacing w:val="-4"/>
          <w:position w:val="17"/>
          <w:sz w:val="24"/>
          <w:szCs w:val="24"/>
        </w:rPr>
        <w:t>乙方提供的货物是达到乙方响应文件及澄清中的技术标准。（售后服务要求</w:t>
      </w:r>
    </w:p>
    <w:p w14:paraId="02D791FB">
      <w:pPr>
        <w:spacing w:before="1" w:line="218" w:lineRule="auto"/>
        <w:ind w:left="23"/>
        <w:rPr>
          <w:rFonts w:ascii="宋体" w:hAnsi="宋体" w:eastAsia="宋体" w:cs="宋体"/>
          <w:sz w:val="24"/>
          <w:szCs w:val="24"/>
        </w:rPr>
      </w:pPr>
      <w:r>
        <w:rPr>
          <w:rFonts w:ascii="宋体" w:hAnsi="宋体" w:eastAsia="宋体" w:cs="宋体"/>
          <w:spacing w:val="-2"/>
          <w:sz w:val="24"/>
          <w:szCs w:val="24"/>
        </w:rPr>
        <w:t>按采购文件及响应性文件相应条款制订）</w:t>
      </w:r>
    </w:p>
    <w:p w14:paraId="4C94E27E">
      <w:pPr>
        <w:spacing w:before="183" w:line="219" w:lineRule="auto"/>
        <w:ind w:left="501"/>
        <w:rPr>
          <w:rFonts w:ascii="宋体" w:hAnsi="宋体" w:eastAsia="宋体" w:cs="宋体"/>
          <w:sz w:val="24"/>
          <w:szCs w:val="24"/>
        </w:rPr>
      </w:pPr>
      <w:r>
        <w:rPr>
          <w:rFonts w:ascii="宋体" w:hAnsi="宋体" w:eastAsia="宋体" w:cs="宋体"/>
          <w:spacing w:val="-4"/>
          <w:sz w:val="24"/>
          <w:szCs w:val="24"/>
        </w:rPr>
        <w:t>三、交货时间、地点、方式、验收：</w:t>
      </w:r>
    </w:p>
    <w:p w14:paraId="1A70ED43">
      <w:pPr>
        <w:spacing w:before="184" w:line="360" w:lineRule="auto"/>
        <w:ind w:left="21" w:right="70" w:firstLine="499"/>
        <w:rPr>
          <w:rFonts w:ascii="宋体" w:hAnsi="宋体" w:eastAsia="宋体" w:cs="宋体"/>
          <w:spacing w:val="-3"/>
          <w:sz w:val="24"/>
          <w:szCs w:val="24"/>
        </w:rPr>
      </w:pPr>
      <w:r>
        <w:rPr>
          <w:rFonts w:ascii="宋体" w:hAnsi="宋体" w:eastAsia="宋体" w:cs="宋体"/>
          <w:spacing w:val="-13"/>
          <w:sz w:val="24"/>
          <w:szCs w:val="24"/>
          <w:highlight w:val="none"/>
        </w:rPr>
        <w:t>乙方应于</w:t>
      </w:r>
      <w:r>
        <w:rPr>
          <w:rFonts w:ascii="宋体" w:hAnsi="宋体" w:eastAsia="宋体" w:cs="宋体"/>
          <w:spacing w:val="-38"/>
          <w:sz w:val="24"/>
          <w:szCs w:val="24"/>
          <w:highlight w:val="none"/>
        </w:rPr>
        <w:t xml:space="preserve"> </w:t>
      </w:r>
      <w:r>
        <w:rPr>
          <w:rFonts w:ascii="宋体" w:hAnsi="宋体" w:eastAsia="宋体" w:cs="宋体"/>
          <w:spacing w:val="-13"/>
          <w:sz w:val="24"/>
          <w:szCs w:val="24"/>
          <w:highlight w:val="none"/>
        </w:rPr>
        <w:t>202</w:t>
      </w:r>
      <w:r>
        <w:rPr>
          <w:rFonts w:hint="eastAsia" w:ascii="宋体" w:hAnsi="宋体" w:eastAsia="宋体" w:cs="宋体"/>
          <w:spacing w:val="-13"/>
          <w:sz w:val="24"/>
          <w:szCs w:val="24"/>
          <w:highlight w:val="none"/>
          <w:lang w:val="en-US" w:eastAsia="zh-CN"/>
        </w:rPr>
        <w:t>4</w:t>
      </w:r>
      <w:r>
        <w:rPr>
          <w:rFonts w:ascii="宋体" w:hAnsi="宋体" w:eastAsia="宋体" w:cs="宋体"/>
          <w:spacing w:val="-13"/>
          <w:sz w:val="24"/>
          <w:szCs w:val="24"/>
          <w:highlight w:val="none"/>
        </w:rPr>
        <w:t>年</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月</w:t>
      </w:r>
      <w:r>
        <w:rPr>
          <w:rFonts w:hint="eastAsia" w:ascii="宋体" w:hAnsi="宋体" w:eastAsia="宋体" w:cs="宋体"/>
          <w:spacing w:val="-13"/>
          <w:sz w:val="24"/>
          <w:szCs w:val="24"/>
          <w:highlight w:val="none"/>
          <w:lang w:val="en-US" w:eastAsia="zh-CN"/>
        </w:rPr>
        <w:t xml:space="preserve">    </w:t>
      </w:r>
      <w:r>
        <w:rPr>
          <w:rFonts w:ascii="宋体" w:hAnsi="宋体" w:eastAsia="宋体" w:cs="宋体"/>
          <w:spacing w:val="-13"/>
          <w:sz w:val="24"/>
          <w:szCs w:val="24"/>
          <w:highlight w:val="none"/>
        </w:rPr>
        <w:t>日前按甲方要求在</w:t>
      </w:r>
      <w:r>
        <w:rPr>
          <w:rFonts w:hint="eastAsia" w:ascii="宋体" w:hAnsi="宋体" w:eastAsia="宋体" w:cs="宋体"/>
          <w:sz w:val="24"/>
          <w:szCs w:val="24"/>
          <w:highlight w:val="none"/>
          <w:u w:val="single" w:color="auto"/>
          <w:lang w:val="en-US" w:eastAsia="zh-CN"/>
        </w:rPr>
        <w:t xml:space="preserve">  </w:t>
      </w:r>
      <w:r>
        <w:rPr>
          <w:rFonts w:ascii="宋体" w:hAnsi="宋体" w:eastAsia="宋体" w:cs="宋体"/>
          <w:sz w:val="24"/>
          <w:szCs w:val="24"/>
          <w:highlight w:val="none"/>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 xml:space="preserve">  （甲方指定地点） </w:t>
      </w:r>
      <w:r>
        <w:rPr>
          <w:rFonts w:ascii="宋体" w:hAnsi="宋体" w:eastAsia="宋体" w:cs="宋体"/>
          <w:spacing w:val="-3"/>
          <w:sz w:val="24"/>
          <w:szCs w:val="24"/>
        </w:rPr>
        <w:t>将货物运送达到验收条件。货物运送产生的费用由乙方负责。由甲方组织相关人员进行验收。</w:t>
      </w:r>
    </w:p>
    <w:p w14:paraId="0C4A633F">
      <w:pPr>
        <w:spacing w:before="184" w:line="360" w:lineRule="auto"/>
        <w:ind w:left="21" w:right="70" w:firstLine="499"/>
        <w:rPr>
          <w:rFonts w:hint="eastAsia" w:ascii="宋体" w:hAnsi="宋体" w:eastAsia="宋体" w:cs="宋体"/>
          <w:spacing w:val="-9"/>
          <w:sz w:val="24"/>
          <w:szCs w:val="24"/>
          <w:lang w:val="en-US" w:eastAsia="zh-CN"/>
        </w:rPr>
      </w:pPr>
      <w:r>
        <w:rPr>
          <w:rFonts w:ascii="宋体" w:hAnsi="宋体" w:eastAsia="宋体" w:cs="宋体"/>
          <w:spacing w:val="-3"/>
          <w:sz w:val="24"/>
          <w:szCs w:val="24"/>
        </w:rPr>
        <w:t>四、 付款方式</w:t>
      </w:r>
      <w:r>
        <w:rPr>
          <w:rFonts w:hint="eastAsia" w:ascii="宋体" w:hAnsi="宋体" w:eastAsia="宋体" w:cs="宋体"/>
          <w:spacing w:val="-3"/>
          <w:sz w:val="24"/>
          <w:szCs w:val="24"/>
          <w:lang w:eastAsia="zh-CN"/>
        </w:rPr>
        <w:t>：</w:t>
      </w:r>
      <w:r>
        <w:rPr>
          <w:rFonts w:hint="eastAsia" w:ascii="宋体" w:hAnsi="宋体" w:eastAsia="宋体" w:cs="宋体"/>
          <w:spacing w:val="-9"/>
          <w:sz w:val="24"/>
          <w:szCs w:val="24"/>
          <w:lang w:val="en-US" w:eastAsia="zh-CN"/>
        </w:rPr>
        <w:t>供货安装完毕经验收合格后付至合同价的100%。</w:t>
      </w:r>
    </w:p>
    <w:p w14:paraId="5B8425E5">
      <w:pPr>
        <w:spacing w:before="169" w:line="468" w:lineRule="exact"/>
        <w:ind w:right="67"/>
        <w:jc w:val="center"/>
        <w:rPr>
          <w:rFonts w:ascii="宋体" w:hAnsi="宋体" w:eastAsia="宋体" w:cs="宋体"/>
          <w:sz w:val="24"/>
          <w:szCs w:val="24"/>
        </w:rPr>
      </w:pPr>
      <w:r>
        <w:rPr>
          <w:rFonts w:hint="eastAsia" w:ascii="宋体" w:hAnsi="宋体" w:eastAsia="宋体" w:cs="宋体"/>
          <w:spacing w:val="-15"/>
          <w:position w:val="17"/>
          <w:sz w:val="24"/>
          <w:szCs w:val="24"/>
          <w:lang w:val="en-US" w:eastAsia="zh-CN"/>
        </w:rPr>
        <w:t>五</w:t>
      </w:r>
      <w:r>
        <w:rPr>
          <w:rFonts w:ascii="宋体" w:hAnsi="宋体" w:eastAsia="宋体" w:cs="宋体"/>
          <w:spacing w:val="-15"/>
          <w:position w:val="17"/>
          <w:sz w:val="24"/>
          <w:szCs w:val="24"/>
        </w:rPr>
        <w:t>、</w:t>
      </w:r>
      <w:r>
        <w:rPr>
          <w:rFonts w:ascii="宋体" w:hAnsi="宋体" w:eastAsia="宋体" w:cs="宋体"/>
          <w:spacing w:val="-38"/>
          <w:position w:val="17"/>
          <w:sz w:val="24"/>
          <w:szCs w:val="24"/>
        </w:rPr>
        <w:t xml:space="preserve"> </w:t>
      </w:r>
      <w:r>
        <w:rPr>
          <w:rFonts w:ascii="宋体" w:hAnsi="宋体" w:eastAsia="宋体" w:cs="宋体"/>
          <w:spacing w:val="-15"/>
          <w:position w:val="17"/>
          <w:sz w:val="24"/>
          <w:szCs w:val="24"/>
        </w:rPr>
        <w:t>违约责任：</w:t>
      </w:r>
      <w:r>
        <w:rPr>
          <w:rFonts w:ascii="宋体" w:hAnsi="宋体" w:eastAsia="宋体" w:cs="宋体"/>
          <w:spacing w:val="29"/>
          <w:position w:val="17"/>
          <w:sz w:val="24"/>
          <w:szCs w:val="24"/>
        </w:rPr>
        <w:t xml:space="preserve"> </w:t>
      </w:r>
      <w:r>
        <w:rPr>
          <w:rFonts w:ascii="宋体" w:hAnsi="宋体" w:eastAsia="宋体" w:cs="宋体"/>
          <w:spacing w:val="-15"/>
          <w:position w:val="17"/>
          <w:sz w:val="24"/>
          <w:szCs w:val="24"/>
        </w:rPr>
        <w:t>甲方无正当理由拒收货物、拒付货款的，</w:t>
      </w:r>
      <w:r>
        <w:rPr>
          <w:rFonts w:ascii="宋体" w:hAnsi="宋体" w:eastAsia="宋体" w:cs="宋体"/>
          <w:spacing w:val="57"/>
          <w:position w:val="17"/>
          <w:sz w:val="24"/>
          <w:szCs w:val="24"/>
        </w:rPr>
        <w:t xml:space="preserve"> </w:t>
      </w:r>
      <w:r>
        <w:rPr>
          <w:rFonts w:ascii="宋体" w:hAnsi="宋体" w:eastAsia="宋体" w:cs="宋体"/>
          <w:spacing w:val="-16"/>
          <w:position w:val="17"/>
          <w:sz w:val="24"/>
          <w:szCs w:val="24"/>
        </w:rPr>
        <w:t>向乙方偿付拒收拒</w:t>
      </w:r>
    </w:p>
    <w:p w14:paraId="330E8D8B">
      <w:pPr>
        <w:spacing w:before="1" w:line="218" w:lineRule="auto"/>
        <w:ind w:left="21"/>
        <w:rPr>
          <w:rFonts w:ascii="宋体" w:hAnsi="宋体" w:eastAsia="宋体" w:cs="宋体"/>
          <w:sz w:val="24"/>
          <w:szCs w:val="24"/>
        </w:rPr>
      </w:pPr>
      <w:r>
        <w:rPr>
          <w:rFonts w:ascii="宋体" w:hAnsi="宋体" w:eastAsia="宋体" w:cs="宋体"/>
          <w:spacing w:val="-4"/>
          <w:sz w:val="24"/>
          <w:szCs w:val="24"/>
        </w:rPr>
        <w:t>付部分货物款总额的</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违约金。</w:t>
      </w:r>
    </w:p>
    <w:p w14:paraId="56FFE375">
      <w:pPr>
        <w:spacing w:before="184" w:line="360" w:lineRule="auto"/>
        <w:ind w:left="20" w:right="71" w:firstLine="500"/>
        <w:rPr>
          <w:rFonts w:ascii="宋体" w:hAnsi="宋体" w:eastAsia="宋体" w:cs="宋体"/>
          <w:sz w:val="24"/>
          <w:szCs w:val="24"/>
        </w:rPr>
      </w:pPr>
      <w:r>
        <w:rPr>
          <w:rFonts w:ascii="宋体" w:hAnsi="宋体" w:eastAsia="宋体" w:cs="宋体"/>
          <w:spacing w:val="-9"/>
          <w:sz w:val="24"/>
          <w:szCs w:val="24"/>
        </w:rPr>
        <w:t>乙方所交货物的规格型号、技术要求、质量品质等不符合合同规定，</w:t>
      </w:r>
      <w:r>
        <w:rPr>
          <w:rFonts w:ascii="宋体" w:hAnsi="宋体" w:eastAsia="宋体" w:cs="宋体"/>
          <w:spacing w:val="-10"/>
          <w:sz w:val="24"/>
          <w:szCs w:val="24"/>
        </w:rPr>
        <w:t>甲方有</w:t>
      </w:r>
      <w:r>
        <w:rPr>
          <w:rFonts w:ascii="宋体" w:hAnsi="宋体" w:eastAsia="宋体" w:cs="宋体"/>
          <w:spacing w:val="-7"/>
          <w:sz w:val="24"/>
          <w:szCs w:val="24"/>
        </w:rPr>
        <w:t>权拒收货物，乙方应负责更换并承担因更换而支付的全部实</w:t>
      </w:r>
      <w:r>
        <w:rPr>
          <w:rFonts w:ascii="宋体" w:hAnsi="宋体" w:eastAsia="宋体" w:cs="宋体"/>
          <w:spacing w:val="-8"/>
          <w:sz w:val="24"/>
          <w:szCs w:val="24"/>
        </w:rPr>
        <w:t>际费用。因更换而造</w:t>
      </w:r>
      <w:r>
        <w:rPr>
          <w:rFonts w:ascii="宋体" w:hAnsi="宋体" w:eastAsia="宋体" w:cs="宋体"/>
          <w:spacing w:val="-3"/>
          <w:sz w:val="24"/>
          <w:szCs w:val="24"/>
        </w:rPr>
        <w:t>成逾期交货，则按逾期交货处理。</w:t>
      </w:r>
    </w:p>
    <w:p w14:paraId="0DE100F5">
      <w:pPr>
        <w:spacing w:before="184" w:line="219" w:lineRule="auto"/>
        <w:ind w:right="6"/>
        <w:jc w:val="right"/>
        <w:rPr>
          <w:rFonts w:ascii="宋体" w:hAnsi="宋体" w:eastAsia="宋体" w:cs="宋体"/>
          <w:sz w:val="24"/>
          <w:szCs w:val="24"/>
        </w:rPr>
      </w:pPr>
      <w:r>
        <w:rPr>
          <w:rFonts w:ascii="宋体" w:hAnsi="宋体" w:eastAsia="宋体" w:cs="宋体"/>
          <w:spacing w:val="-2"/>
          <w:sz w:val="24"/>
          <w:szCs w:val="24"/>
        </w:rPr>
        <w:t>乙方不能交付货物的，乙方向甲方支付未交付部分货物款总额</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违约金。</w:t>
      </w:r>
    </w:p>
    <w:p w14:paraId="2957651A">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若因中标人（成交人）原因不能按期按质供货的，将扣除中标人（成交人）</w:t>
      </w:r>
    </w:p>
    <w:p w14:paraId="0C38FC5F">
      <w:pPr>
        <w:spacing w:before="1" w:line="219" w:lineRule="auto"/>
        <w:ind w:left="2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45"/>
          <w:sz w:val="24"/>
          <w:szCs w:val="24"/>
        </w:rPr>
        <w:t xml:space="preserve"> </w:t>
      </w:r>
      <w:r>
        <w:rPr>
          <w:rFonts w:ascii="宋体" w:hAnsi="宋体" w:eastAsia="宋体" w:cs="宋体"/>
          <w:spacing w:val="-1"/>
          <w:sz w:val="24"/>
          <w:szCs w:val="24"/>
        </w:rPr>
        <w:t>万元的违约金，同时每超过一天另扣除合同金额的千分之一。</w:t>
      </w:r>
    </w:p>
    <w:p w14:paraId="2C0B5CBA">
      <w:pPr>
        <w:spacing w:before="182" w:line="468" w:lineRule="exact"/>
        <w:ind w:right="69"/>
        <w:jc w:val="right"/>
        <w:rPr>
          <w:rFonts w:hint="eastAsia" w:ascii="宋体" w:hAnsi="宋体" w:eastAsia="宋体" w:cs="宋体"/>
          <w:sz w:val="24"/>
          <w:szCs w:val="24"/>
          <w:lang w:eastAsia="zh-CN"/>
        </w:rPr>
      </w:pPr>
      <w:r>
        <w:rPr>
          <w:rFonts w:hint="eastAsia" w:ascii="宋体" w:hAnsi="宋体" w:eastAsia="宋体" w:cs="宋体"/>
          <w:spacing w:val="-8"/>
          <w:position w:val="17"/>
          <w:sz w:val="24"/>
          <w:szCs w:val="24"/>
          <w:lang w:val="en-US" w:eastAsia="zh-CN"/>
        </w:rPr>
        <w:t xml:space="preserve">    </w:t>
      </w:r>
      <w:r>
        <w:rPr>
          <w:rFonts w:ascii="宋体" w:hAnsi="宋体" w:eastAsia="宋体" w:cs="宋体"/>
          <w:spacing w:val="-8"/>
          <w:position w:val="17"/>
          <w:sz w:val="24"/>
          <w:szCs w:val="24"/>
        </w:rPr>
        <w:t>六、因货物的质量问题发生争议，由甲方所在地市级技术监督单位进行质量</w:t>
      </w:r>
      <w:r>
        <w:rPr>
          <w:rFonts w:hint="eastAsia" w:ascii="宋体" w:hAnsi="宋体" w:eastAsia="宋体" w:cs="宋体"/>
          <w:spacing w:val="-8"/>
          <w:position w:val="17"/>
          <w:sz w:val="24"/>
          <w:szCs w:val="24"/>
          <w:lang w:eastAsia="zh-CN"/>
        </w:rPr>
        <w:t>鉴定。</w:t>
      </w:r>
    </w:p>
    <w:p w14:paraId="1718A3B3">
      <w:pPr>
        <w:spacing w:before="1" w:line="220" w:lineRule="auto"/>
        <w:ind w:left="24"/>
        <w:rPr>
          <w:rFonts w:ascii="宋体" w:hAnsi="宋体" w:eastAsia="宋体" w:cs="宋体"/>
          <w:sz w:val="24"/>
          <w:szCs w:val="24"/>
        </w:rPr>
        <w:sectPr>
          <w:pgSz w:w="11907" w:h="16839"/>
          <w:pgMar w:top="1431" w:right="1723" w:bottom="1569" w:left="1785" w:header="0" w:footer="1408" w:gutter="0"/>
          <w:pgNumType w:fmt="decimal"/>
          <w:cols w:space="720" w:num="1"/>
        </w:sectPr>
      </w:pPr>
    </w:p>
    <w:p w14:paraId="215640BA">
      <w:pPr>
        <w:spacing w:before="121" w:line="469" w:lineRule="exact"/>
        <w:ind w:right="64" w:firstLine="436" w:firstLineChars="200"/>
        <w:jc w:val="both"/>
        <w:rPr>
          <w:rFonts w:ascii="宋体" w:hAnsi="宋体" w:eastAsia="宋体" w:cs="宋体"/>
          <w:sz w:val="24"/>
          <w:szCs w:val="24"/>
        </w:rPr>
      </w:pPr>
      <w:r>
        <w:rPr>
          <w:rFonts w:ascii="宋体" w:hAnsi="宋体" w:eastAsia="宋体" w:cs="宋体"/>
          <w:spacing w:val="-11"/>
          <w:position w:val="17"/>
          <w:sz w:val="24"/>
          <w:szCs w:val="24"/>
        </w:rPr>
        <w:t>七、甲乙双方应严格遵守投标要求和供应商须知，</w:t>
      </w:r>
      <w:r>
        <w:rPr>
          <w:rFonts w:ascii="宋体" w:hAnsi="宋体" w:eastAsia="宋体" w:cs="宋体"/>
          <w:spacing w:val="40"/>
          <w:position w:val="17"/>
          <w:sz w:val="24"/>
          <w:szCs w:val="24"/>
        </w:rPr>
        <w:t xml:space="preserve"> </w:t>
      </w:r>
      <w:r>
        <w:rPr>
          <w:rFonts w:ascii="宋体" w:hAnsi="宋体" w:eastAsia="宋体" w:cs="宋体"/>
          <w:spacing w:val="-11"/>
          <w:position w:val="17"/>
          <w:sz w:val="24"/>
          <w:szCs w:val="24"/>
        </w:rPr>
        <w:t>如有违反， 按投标要求和</w:t>
      </w:r>
    </w:p>
    <w:p w14:paraId="0ABB92D9">
      <w:pPr>
        <w:spacing w:before="1" w:line="218" w:lineRule="auto"/>
        <w:ind w:left="21"/>
        <w:rPr>
          <w:rFonts w:ascii="宋体" w:hAnsi="宋体" w:eastAsia="宋体" w:cs="宋体"/>
          <w:sz w:val="24"/>
          <w:szCs w:val="24"/>
        </w:rPr>
      </w:pPr>
      <w:r>
        <w:rPr>
          <w:rFonts w:ascii="宋体" w:hAnsi="宋体" w:eastAsia="宋体" w:cs="宋体"/>
          <w:spacing w:val="-4"/>
          <w:sz w:val="24"/>
          <w:szCs w:val="24"/>
        </w:rPr>
        <w:t>供应商须知规定予以处理。</w:t>
      </w:r>
    </w:p>
    <w:p w14:paraId="39700C20">
      <w:pPr>
        <w:spacing w:before="183" w:line="468" w:lineRule="exact"/>
        <w:ind w:right="66"/>
        <w:jc w:val="center"/>
        <w:rPr>
          <w:rFonts w:ascii="宋体" w:hAnsi="宋体" w:eastAsia="宋体" w:cs="宋体"/>
          <w:sz w:val="24"/>
          <w:szCs w:val="24"/>
        </w:rPr>
      </w:pPr>
      <w:r>
        <w:rPr>
          <w:rFonts w:hint="eastAsia" w:ascii="宋体" w:hAnsi="宋体" w:eastAsia="宋体" w:cs="宋体"/>
          <w:spacing w:val="-3"/>
          <w:position w:val="17"/>
          <w:sz w:val="24"/>
          <w:szCs w:val="24"/>
          <w:lang w:val="en-US" w:eastAsia="zh-CN"/>
        </w:rPr>
        <w:t xml:space="preserve">   </w:t>
      </w:r>
      <w:r>
        <w:rPr>
          <w:rFonts w:ascii="宋体" w:hAnsi="宋体" w:eastAsia="宋体" w:cs="宋体"/>
          <w:spacing w:val="-3"/>
          <w:position w:val="17"/>
          <w:sz w:val="24"/>
          <w:szCs w:val="24"/>
        </w:rPr>
        <w:t>八、采购文件及其修改补充、投标文件及其修改补充澄清均为本合同的</w:t>
      </w:r>
      <w:r>
        <w:rPr>
          <w:rFonts w:ascii="宋体" w:hAnsi="宋体" w:eastAsia="宋体" w:cs="宋体"/>
          <w:spacing w:val="-4"/>
          <w:position w:val="17"/>
          <w:sz w:val="24"/>
          <w:szCs w:val="24"/>
        </w:rPr>
        <w:t>组成</w:t>
      </w:r>
    </w:p>
    <w:p w14:paraId="62F33C55">
      <w:pPr>
        <w:spacing w:line="219" w:lineRule="auto"/>
        <w:ind w:left="24"/>
        <w:rPr>
          <w:rFonts w:ascii="宋体" w:hAnsi="宋体" w:eastAsia="宋体" w:cs="宋体"/>
          <w:sz w:val="24"/>
          <w:szCs w:val="24"/>
        </w:rPr>
      </w:pPr>
      <w:r>
        <w:rPr>
          <w:rFonts w:ascii="宋体" w:hAnsi="宋体" w:eastAsia="宋体" w:cs="宋体"/>
          <w:spacing w:val="-11"/>
          <w:sz w:val="24"/>
          <w:szCs w:val="24"/>
        </w:rPr>
        <w:t>部分。</w:t>
      </w:r>
    </w:p>
    <w:p w14:paraId="18847DCF">
      <w:pPr>
        <w:spacing w:before="182" w:line="360" w:lineRule="auto"/>
        <w:ind w:left="21" w:right="66" w:firstLine="485"/>
        <w:rPr>
          <w:rFonts w:ascii="宋体" w:hAnsi="宋体" w:eastAsia="宋体" w:cs="宋体"/>
          <w:sz w:val="24"/>
          <w:szCs w:val="24"/>
        </w:rPr>
      </w:pPr>
      <w:r>
        <w:rPr>
          <w:rFonts w:ascii="宋体" w:hAnsi="宋体" w:eastAsia="宋体" w:cs="宋体"/>
          <w:spacing w:val="-8"/>
          <w:sz w:val="24"/>
          <w:szCs w:val="24"/>
        </w:rPr>
        <w:t>九、本合同发生争议时双方应按合同条款协商解决。双方协商不成的，</w:t>
      </w:r>
      <w:r>
        <w:rPr>
          <w:rFonts w:ascii="宋体" w:hAnsi="宋体" w:eastAsia="宋体" w:cs="宋体"/>
          <w:spacing w:val="41"/>
          <w:sz w:val="24"/>
          <w:szCs w:val="24"/>
        </w:rPr>
        <w:t xml:space="preserve"> </w:t>
      </w:r>
      <w:r>
        <w:rPr>
          <w:rFonts w:ascii="宋体" w:hAnsi="宋体" w:eastAsia="宋体" w:cs="宋体"/>
          <w:spacing w:val="-8"/>
          <w:sz w:val="24"/>
          <w:szCs w:val="24"/>
        </w:rPr>
        <w:t>可以</w:t>
      </w:r>
      <w:r>
        <w:rPr>
          <w:rFonts w:ascii="宋体" w:hAnsi="宋体" w:eastAsia="宋体" w:cs="宋体"/>
          <w:sz w:val="24"/>
          <w:szCs w:val="24"/>
        </w:rPr>
        <w:t xml:space="preserve"> </w:t>
      </w:r>
      <w:r>
        <w:rPr>
          <w:rFonts w:ascii="宋体" w:hAnsi="宋体" w:eastAsia="宋体" w:cs="宋体"/>
          <w:spacing w:val="-3"/>
          <w:sz w:val="24"/>
          <w:szCs w:val="24"/>
        </w:rPr>
        <w:t>根据仲裁协议向当地仲裁机构申请仲裁。当事人没有订立仲裁协议或者仲裁协议</w:t>
      </w:r>
    </w:p>
    <w:p w14:paraId="507B0EAA">
      <w:pPr>
        <w:spacing w:line="220" w:lineRule="auto"/>
        <w:ind w:left="23"/>
        <w:rPr>
          <w:rFonts w:ascii="宋体" w:hAnsi="宋体" w:eastAsia="宋体" w:cs="宋体"/>
          <w:sz w:val="24"/>
          <w:szCs w:val="24"/>
        </w:rPr>
      </w:pPr>
      <w:r>
        <w:rPr>
          <w:rFonts w:ascii="宋体" w:hAnsi="宋体" w:eastAsia="宋体" w:cs="宋体"/>
          <w:spacing w:val="-3"/>
          <w:sz w:val="24"/>
          <w:szCs w:val="24"/>
        </w:rPr>
        <w:t>无效的，可以向当地人民法院起诉。</w:t>
      </w:r>
    </w:p>
    <w:p w14:paraId="1995C0C1">
      <w:pPr>
        <w:spacing w:before="182" w:line="220" w:lineRule="auto"/>
        <w:ind w:left="502"/>
        <w:rPr>
          <w:rFonts w:ascii="宋体" w:hAnsi="宋体" w:eastAsia="宋体" w:cs="宋体"/>
          <w:sz w:val="24"/>
          <w:szCs w:val="24"/>
        </w:rPr>
      </w:pPr>
      <w:r>
        <w:rPr>
          <w:rFonts w:ascii="宋体" w:hAnsi="宋体" w:eastAsia="宋体" w:cs="宋体"/>
          <w:spacing w:val="-6"/>
          <w:sz w:val="24"/>
          <w:szCs w:val="24"/>
        </w:rPr>
        <w:t>十、合同生效及其它：</w:t>
      </w:r>
    </w:p>
    <w:p w14:paraId="18A0B371">
      <w:pPr>
        <w:spacing w:before="182" w:line="360" w:lineRule="auto"/>
        <w:ind w:left="52" w:firstLine="449"/>
        <w:rPr>
          <w:rFonts w:ascii="宋体" w:hAnsi="宋体" w:eastAsia="宋体" w:cs="宋体"/>
          <w:sz w:val="24"/>
          <w:szCs w:val="24"/>
        </w:rPr>
      </w:pPr>
      <w:r>
        <w:rPr>
          <w:rFonts w:ascii="宋体" w:hAnsi="宋体" w:eastAsia="宋体" w:cs="宋体"/>
          <w:spacing w:val="-8"/>
          <w:sz w:val="24"/>
          <w:szCs w:val="24"/>
        </w:rPr>
        <w:t>本合同经甲、乙双方代表签字、加盖公章和骑缝章后生效。本合同一式五份，</w:t>
      </w:r>
      <w:r>
        <w:rPr>
          <w:rFonts w:ascii="宋体" w:hAnsi="宋体" w:eastAsia="宋体" w:cs="宋体"/>
          <w:sz w:val="24"/>
          <w:szCs w:val="24"/>
        </w:rPr>
        <w:t xml:space="preserve"> </w:t>
      </w:r>
      <w:r>
        <w:rPr>
          <w:rFonts w:ascii="宋体" w:hAnsi="宋体" w:eastAsia="宋体" w:cs="宋体"/>
          <w:spacing w:val="-8"/>
          <w:sz w:val="24"/>
          <w:szCs w:val="24"/>
        </w:rPr>
        <w:t>甲乙双方各持两份。合同签订后在</w:t>
      </w:r>
      <w:r>
        <w:rPr>
          <w:rFonts w:ascii="宋体" w:hAnsi="宋体" w:eastAsia="宋体" w:cs="宋体"/>
          <w:spacing w:val="-28"/>
          <w:sz w:val="24"/>
          <w:szCs w:val="24"/>
        </w:rPr>
        <w:t xml:space="preserve"> </w:t>
      </w:r>
      <w:r>
        <w:rPr>
          <w:rFonts w:ascii="宋体" w:hAnsi="宋体" w:eastAsia="宋体" w:cs="宋体"/>
          <w:spacing w:val="-8"/>
          <w:sz w:val="24"/>
          <w:szCs w:val="24"/>
        </w:rPr>
        <w:t>1</w:t>
      </w:r>
      <w:r>
        <w:rPr>
          <w:rFonts w:ascii="宋体" w:hAnsi="宋体" w:eastAsia="宋体" w:cs="宋体"/>
          <w:spacing w:val="-51"/>
          <w:sz w:val="24"/>
          <w:szCs w:val="24"/>
        </w:rPr>
        <w:t xml:space="preserve"> </w:t>
      </w:r>
      <w:r>
        <w:rPr>
          <w:rFonts w:ascii="宋体" w:hAnsi="宋体" w:eastAsia="宋体" w:cs="宋体"/>
          <w:spacing w:val="-8"/>
          <w:sz w:val="24"/>
          <w:szCs w:val="24"/>
        </w:rPr>
        <w:t>个工作日内， 采购人将合同在焦作市政府采</w:t>
      </w:r>
    </w:p>
    <w:p w14:paraId="4CC7728E">
      <w:pPr>
        <w:spacing w:before="1" w:line="219" w:lineRule="auto"/>
        <w:ind w:left="19"/>
        <w:rPr>
          <w:rFonts w:ascii="宋体" w:hAnsi="宋体" w:eastAsia="宋体" w:cs="宋体"/>
          <w:sz w:val="24"/>
          <w:szCs w:val="24"/>
        </w:rPr>
      </w:pPr>
      <w:r>
        <w:rPr>
          <w:rFonts w:ascii="宋体" w:hAnsi="宋体" w:eastAsia="宋体" w:cs="宋体"/>
          <w:spacing w:val="-5"/>
          <w:sz w:val="24"/>
          <w:szCs w:val="24"/>
        </w:rPr>
        <w:t>购网公示并备案。</w:t>
      </w:r>
    </w:p>
    <w:p w14:paraId="7EB72251">
      <w:pPr>
        <w:spacing w:before="182" w:line="221" w:lineRule="auto"/>
        <w:ind w:left="521"/>
        <w:rPr>
          <w:rFonts w:ascii="宋体" w:hAnsi="宋体" w:eastAsia="宋体" w:cs="宋体"/>
          <w:sz w:val="24"/>
          <w:szCs w:val="24"/>
        </w:rPr>
      </w:pPr>
      <w:r>
        <w:rPr>
          <w:rFonts w:ascii="宋体" w:hAnsi="宋体" w:eastAsia="宋体" w:cs="宋体"/>
          <w:spacing w:val="-34"/>
          <w:sz w:val="24"/>
          <w:szCs w:val="24"/>
        </w:rPr>
        <w:t>乙方：</w:t>
      </w:r>
      <w:r>
        <w:rPr>
          <w:rFonts w:ascii="宋体" w:hAnsi="宋体" w:eastAsia="宋体" w:cs="宋体"/>
          <w:spacing w:val="1"/>
          <w:sz w:val="24"/>
          <w:szCs w:val="24"/>
        </w:rPr>
        <w:t xml:space="preserve">                          </w:t>
      </w:r>
      <w:r>
        <w:rPr>
          <w:rFonts w:ascii="宋体" w:hAnsi="宋体" w:eastAsia="宋体" w:cs="宋体"/>
          <w:spacing w:val="-34"/>
          <w:sz w:val="24"/>
          <w:szCs w:val="24"/>
        </w:rPr>
        <w:t>甲方：</w:t>
      </w:r>
    </w:p>
    <w:p w14:paraId="370DF223">
      <w:pPr>
        <w:spacing w:before="181" w:line="229" w:lineRule="auto"/>
        <w:ind w:left="501"/>
        <w:rPr>
          <w:rFonts w:ascii="宋体" w:hAnsi="宋体" w:eastAsia="宋体" w:cs="宋体"/>
          <w:sz w:val="24"/>
          <w:szCs w:val="24"/>
        </w:rPr>
      </w:pPr>
      <w:r>
        <w:rPr>
          <w:rFonts w:ascii="宋体" w:hAnsi="宋体" w:eastAsia="宋体" w:cs="宋体"/>
          <w:spacing w:val="-28"/>
          <w:sz w:val="24"/>
          <w:szCs w:val="24"/>
        </w:rPr>
        <w:t>地址：</w:t>
      </w:r>
      <w:r>
        <w:rPr>
          <w:rFonts w:ascii="宋体" w:hAnsi="宋体" w:eastAsia="宋体" w:cs="宋体"/>
          <w:sz w:val="24"/>
          <w:szCs w:val="24"/>
        </w:rPr>
        <w:t xml:space="preserve">                          </w:t>
      </w:r>
      <w:r>
        <w:rPr>
          <w:rFonts w:ascii="宋体" w:hAnsi="宋体" w:eastAsia="宋体" w:cs="宋体"/>
          <w:spacing w:val="-28"/>
          <w:sz w:val="24"/>
          <w:szCs w:val="24"/>
        </w:rPr>
        <w:t>地址：</w:t>
      </w:r>
    </w:p>
    <w:p w14:paraId="0EB1B34C">
      <w:pPr>
        <w:spacing w:before="170" w:line="220" w:lineRule="auto"/>
        <w:ind w:left="502"/>
        <w:rPr>
          <w:rFonts w:ascii="宋体" w:hAnsi="宋体" w:eastAsia="宋体" w:cs="宋体"/>
          <w:sz w:val="24"/>
          <w:szCs w:val="24"/>
        </w:rPr>
      </w:pPr>
      <w:r>
        <w:rPr>
          <w:rFonts w:ascii="宋体" w:hAnsi="宋体" w:eastAsia="宋体" w:cs="宋体"/>
          <w:spacing w:val="-12"/>
          <w:sz w:val="24"/>
          <w:szCs w:val="24"/>
        </w:rPr>
        <w:t xml:space="preserve">法定代表人：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法定代表人：</w:t>
      </w:r>
    </w:p>
    <w:p w14:paraId="35199194">
      <w:pPr>
        <w:spacing w:before="182" w:line="220" w:lineRule="auto"/>
        <w:ind w:left="500"/>
        <w:rPr>
          <w:rFonts w:ascii="宋体" w:hAnsi="宋体" w:eastAsia="宋体" w:cs="宋体"/>
          <w:sz w:val="24"/>
          <w:szCs w:val="24"/>
        </w:rPr>
      </w:pPr>
      <w:r>
        <w:rPr>
          <w:rFonts w:ascii="宋体" w:hAnsi="宋体" w:eastAsia="宋体" w:cs="宋体"/>
          <w:spacing w:val="-12"/>
          <w:sz w:val="24"/>
          <w:szCs w:val="24"/>
        </w:rPr>
        <w:t xml:space="preserve">委托代理人：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委托代理人：</w:t>
      </w:r>
    </w:p>
    <w:p w14:paraId="0D2E92AC">
      <w:pPr>
        <w:spacing w:before="182" w:line="222" w:lineRule="auto"/>
        <w:ind w:left="529"/>
        <w:rPr>
          <w:rFonts w:ascii="宋体" w:hAnsi="宋体" w:eastAsia="宋体" w:cs="宋体"/>
          <w:sz w:val="24"/>
          <w:szCs w:val="24"/>
        </w:rPr>
      </w:pPr>
      <w:r>
        <w:rPr>
          <w:rFonts w:ascii="宋体" w:hAnsi="宋体" w:eastAsia="宋体" w:cs="宋体"/>
          <w:spacing w:val="-13"/>
          <w:sz w:val="24"/>
          <w:szCs w:val="24"/>
        </w:rPr>
        <w:t xml:space="preserve">电话：           </w:t>
      </w:r>
      <w:r>
        <w:rPr>
          <w:rFonts w:ascii="宋体" w:hAnsi="宋体" w:eastAsia="宋体" w:cs="宋体"/>
          <w:spacing w:val="3"/>
          <w:sz w:val="24"/>
          <w:szCs w:val="24"/>
        </w:rPr>
        <w:t xml:space="preserve">            </w:t>
      </w:r>
      <w:r>
        <w:rPr>
          <w:rFonts w:ascii="宋体" w:hAnsi="宋体" w:eastAsia="宋体" w:cs="宋体"/>
          <w:spacing w:val="-13"/>
          <w:sz w:val="24"/>
          <w:szCs w:val="24"/>
        </w:rPr>
        <w:t xml:space="preserve">  </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电话：</w:t>
      </w:r>
    </w:p>
    <w:p w14:paraId="7A25D8BD">
      <w:pPr>
        <w:spacing w:before="180" w:line="220" w:lineRule="auto"/>
        <w:ind w:left="502"/>
        <w:rPr>
          <w:rFonts w:ascii="宋体" w:hAnsi="宋体" w:eastAsia="宋体" w:cs="宋体"/>
          <w:sz w:val="24"/>
          <w:szCs w:val="24"/>
        </w:rPr>
      </w:pPr>
      <w:r>
        <w:rPr>
          <w:rFonts w:ascii="宋体" w:hAnsi="宋体" w:eastAsia="宋体" w:cs="宋体"/>
          <w:spacing w:val="-21"/>
          <w:sz w:val="24"/>
          <w:szCs w:val="24"/>
        </w:rPr>
        <w:t>开户银行：</w:t>
      </w:r>
      <w:r>
        <w:rPr>
          <w:rFonts w:ascii="宋体" w:hAnsi="宋体" w:eastAsia="宋体" w:cs="宋体"/>
          <w:spacing w:val="4"/>
          <w:sz w:val="24"/>
          <w:szCs w:val="24"/>
        </w:rPr>
        <w:t xml:space="preserve">                     </w:t>
      </w:r>
      <w:r>
        <w:rPr>
          <w:rFonts w:ascii="宋体" w:hAnsi="宋体" w:eastAsia="宋体" w:cs="宋体"/>
          <w:spacing w:val="-21"/>
          <w:sz w:val="24"/>
          <w:szCs w:val="24"/>
        </w:rPr>
        <w:t>开户银行：</w:t>
      </w:r>
    </w:p>
    <w:p w14:paraId="4E16F4AB">
      <w:pPr>
        <w:spacing w:before="183" w:line="220" w:lineRule="auto"/>
        <w:ind w:left="502"/>
        <w:rPr>
          <w:rFonts w:ascii="宋体" w:hAnsi="宋体" w:eastAsia="宋体" w:cs="宋体"/>
          <w:sz w:val="24"/>
          <w:szCs w:val="24"/>
        </w:rPr>
      </w:pPr>
      <w:r>
        <w:rPr>
          <w:rFonts w:ascii="宋体" w:hAnsi="宋体" w:eastAsia="宋体" w:cs="宋体"/>
          <w:spacing w:val="-10"/>
          <w:sz w:val="24"/>
          <w:szCs w:val="24"/>
        </w:rPr>
        <w:t xml:space="preserve">银行账号：                </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银行账号：</w:t>
      </w:r>
    </w:p>
    <w:p w14:paraId="4969D11C">
      <w:pPr>
        <w:spacing w:before="181" w:line="222" w:lineRule="auto"/>
        <w:ind w:left="501"/>
        <w:rPr>
          <w:rFonts w:ascii="宋体" w:hAnsi="宋体" w:eastAsia="宋体" w:cs="宋体"/>
          <w:sz w:val="24"/>
          <w:szCs w:val="24"/>
        </w:rPr>
      </w:pPr>
      <w:r>
        <w:rPr>
          <w:rFonts w:ascii="宋体" w:hAnsi="宋体" w:eastAsia="宋体" w:cs="宋体"/>
          <w:spacing w:val="-12"/>
          <w:sz w:val="24"/>
          <w:szCs w:val="24"/>
        </w:rPr>
        <w:t xml:space="preserve">签约时间：                        </w:t>
      </w:r>
      <w:r>
        <w:rPr>
          <w:rFonts w:hint="eastAsia" w:ascii="宋体" w:hAnsi="宋体" w:eastAsia="宋体" w:cs="宋体"/>
          <w:spacing w:val="-12"/>
          <w:sz w:val="24"/>
          <w:szCs w:val="24"/>
          <w:lang w:val="en-US" w:eastAsia="zh-CN"/>
        </w:rPr>
        <w:t xml:space="preserve">   </w:t>
      </w:r>
      <w:r>
        <w:rPr>
          <w:rFonts w:ascii="宋体" w:hAnsi="宋体" w:eastAsia="宋体" w:cs="宋体"/>
          <w:spacing w:val="-13"/>
          <w:sz w:val="24"/>
          <w:szCs w:val="24"/>
        </w:rPr>
        <w:t>签约地点：</w:t>
      </w:r>
    </w:p>
    <w:p w14:paraId="20DA8133">
      <w:pPr>
        <w:spacing w:before="180" w:line="360" w:lineRule="auto"/>
        <w:ind w:left="24" w:right="66" w:firstLine="482"/>
        <w:rPr>
          <w:rFonts w:ascii="宋体" w:hAnsi="宋体" w:eastAsia="宋体" w:cs="宋体"/>
          <w:sz w:val="24"/>
          <w:szCs w:val="24"/>
        </w:rPr>
      </w:pPr>
      <w:r>
        <w:rPr>
          <w:rFonts w:hint="eastAsia" w:ascii="宋体" w:hAnsi="宋体" w:eastAsia="宋体" w:cs="宋体"/>
          <w:spacing w:val="-13"/>
          <w:sz w:val="24"/>
          <w:szCs w:val="24"/>
        </w:rPr>
        <w:t>重要提示：</w:t>
      </w:r>
      <w:r>
        <w:rPr>
          <w:rFonts w:ascii="宋体" w:hAnsi="宋体" w:eastAsia="宋体" w:cs="宋体"/>
          <w:spacing w:val="-13"/>
          <w:sz w:val="24"/>
          <w:szCs w:val="24"/>
        </w:rPr>
        <w:t>以上合同文本作为签订合同的重要依据，</w:t>
      </w:r>
      <w:r>
        <w:rPr>
          <w:rFonts w:ascii="宋体" w:hAnsi="宋体" w:eastAsia="宋体" w:cs="宋体"/>
          <w:spacing w:val="34"/>
          <w:sz w:val="24"/>
          <w:szCs w:val="24"/>
        </w:rPr>
        <w:t xml:space="preserve"> </w:t>
      </w:r>
      <w:r>
        <w:rPr>
          <w:rFonts w:ascii="宋体" w:hAnsi="宋体" w:eastAsia="宋体" w:cs="宋体"/>
          <w:spacing w:val="-13"/>
          <w:sz w:val="24"/>
          <w:szCs w:val="24"/>
        </w:rPr>
        <w:t>涉及付款方式、供应商</w:t>
      </w:r>
      <w:r>
        <w:rPr>
          <w:rFonts w:ascii="宋体" w:hAnsi="宋体" w:eastAsia="宋体" w:cs="宋体"/>
          <w:spacing w:val="4"/>
          <w:sz w:val="24"/>
          <w:szCs w:val="24"/>
        </w:rPr>
        <w:t>名称等实质性内容不得变更。其他部分按照竞争性谈判文件及采购资料增减确</w:t>
      </w:r>
      <w:r>
        <w:rPr>
          <w:rFonts w:ascii="宋体" w:hAnsi="宋体" w:eastAsia="宋体" w:cs="宋体"/>
          <w:spacing w:val="-13"/>
          <w:sz w:val="24"/>
          <w:szCs w:val="24"/>
        </w:rPr>
        <w:t>定。</w:t>
      </w:r>
    </w:p>
    <w:p w14:paraId="041DA62D">
      <w:pPr>
        <w:spacing w:line="220" w:lineRule="auto"/>
        <w:rPr>
          <w:rFonts w:ascii="宋体" w:hAnsi="宋体" w:eastAsia="宋体" w:cs="宋体"/>
          <w:sz w:val="24"/>
          <w:szCs w:val="24"/>
        </w:rPr>
        <w:sectPr>
          <w:footerReference r:id="rId21" w:type="default"/>
          <w:pgSz w:w="11907" w:h="16839"/>
          <w:pgMar w:top="1431" w:right="1728" w:bottom="1569" w:left="1785" w:header="0" w:footer="1408" w:gutter="0"/>
          <w:pgNumType w:fmt="decimal"/>
          <w:cols w:space="720" w:num="1"/>
        </w:sectPr>
      </w:pPr>
    </w:p>
    <w:p w14:paraId="2F7B1879">
      <w:pPr>
        <w:pStyle w:val="14"/>
        <w:pageBreakBefore w:val="0"/>
        <w:kinsoku/>
        <w:wordWrap/>
        <w:overflowPunct/>
        <w:topLinePunct w:val="0"/>
        <w:bidi w:val="0"/>
        <w:spacing w:beforeAutospacing="0" w:after="0" w:afterAutospacing="0" w:line="360" w:lineRule="auto"/>
        <w:ind w:firstLine="1041" w:firstLineChars="200"/>
        <w:jc w:val="center"/>
      </w:pPr>
      <w:r>
        <w:rPr>
          <w:rFonts w:hint="eastAsia"/>
          <w:b/>
          <w:bCs/>
          <w:color w:val="auto"/>
          <w:sz w:val="52"/>
          <w:szCs w:val="52"/>
          <w:highlight w:val="none"/>
          <w:lang w:val="en-US" w:eastAsia="zh-CN"/>
        </w:rPr>
        <w:t>第七部分 履约验收</w:t>
      </w:r>
    </w:p>
    <w:p w14:paraId="27C9D9FF">
      <w:pPr>
        <w:pStyle w:val="6"/>
        <w:spacing w:line="287" w:lineRule="auto"/>
      </w:pPr>
    </w:p>
    <w:p w14:paraId="2CD3B50C">
      <w:pPr>
        <w:spacing w:before="78" w:line="360" w:lineRule="auto"/>
        <w:ind w:left="22" w:right="136" w:firstLine="478"/>
        <w:rPr>
          <w:rFonts w:hint="eastAsia" w:ascii="宋体" w:hAnsi="宋体" w:eastAsia="宋体" w:cs="宋体"/>
          <w:sz w:val="24"/>
          <w:szCs w:val="24"/>
        </w:rPr>
      </w:pPr>
      <w:r>
        <w:rPr>
          <w:rFonts w:hint="eastAsia" w:ascii="宋体" w:hAnsi="宋体" w:eastAsia="宋体" w:cs="宋体"/>
          <w:spacing w:val="-3"/>
          <w:sz w:val="24"/>
          <w:szCs w:val="24"/>
        </w:rPr>
        <w:t>供应商履约完成后，向采购人提出验收建议，</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采购人自收到验收建议之日</w:t>
      </w:r>
      <w:r>
        <w:rPr>
          <w:rFonts w:hint="eastAsia" w:ascii="宋体" w:hAnsi="宋体" w:eastAsia="宋体" w:cs="宋体"/>
          <w:sz w:val="24"/>
          <w:szCs w:val="24"/>
        </w:rPr>
        <w:t xml:space="preserve"> </w:t>
      </w:r>
      <w:r>
        <w:rPr>
          <w:rFonts w:hint="eastAsia" w:ascii="宋体" w:hAnsi="宋体" w:eastAsia="宋体" w:cs="宋体"/>
          <w:spacing w:val="-3"/>
          <w:sz w:val="24"/>
          <w:szCs w:val="24"/>
        </w:rPr>
        <w:t>起五个工作日内，</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采购人组织供应商参与，共同完成验收。技术复杂、专业性</w:t>
      </w:r>
    </w:p>
    <w:p w14:paraId="6DD10A36">
      <w:pPr>
        <w:spacing w:line="219" w:lineRule="auto"/>
        <w:ind w:left="27"/>
        <w:rPr>
          <w:rFonts w:hint="eastAsia" w:ascii="宋体" w:hAnsi="宋体" w:eastAsia="宋体" w:cs="宋体"/>
          <w:sz w:val="24"/>
          <w:szCs w:val="24"/>
        </w:rPr>
      </w:pPr>
      <w:r>
        <w:rPr>
          <w:rFonts w:hint="eastAsia" w:ascii="宋体" w:hAnsi="宋体" w:eastAsia="宋体" w:cs="宋体"/>
          <w:spacing w:val="-4"/>
          <w:sz w:val="24"/>
          <w:szCs w:val="24"/>
        </w:rPr>
        <w:t>强等项目可适当延长验收时间。验收流程如下：</w:t>
      </w:r>
    </w:p>
    <w:p w14:paraId="22516E60">
      <w:pPr>
        <w:spacing w:before="183" w:line="360" w:lineRule="auto"/>
        <w:ind w:left="21" w:right="45" w:firstLine="498"/>
        <w:rPr>
          <w:rFonts w:hint="eastAsia" w:ascii="宋体" w:hAnsi="宋体" w:eastAsia="宋体" w:cs="宋体"/>
          <w:sz w:val="24"/>
          <w:szCs w:val="24"/>
        </w:rPr>
      </w:pPr>
      <w:r>
        <w:rPr>
          <w:rFonts w:hint="eastAsia" w:ascii="宋体" w:hAnsi="宋体" w:eastAsia="宋体" w:cs="宋体"/>
          <w:spacing w:val="-1"/>
          <w:sz w:val="24"/>
          <w:szCs w:val="24"/>
        </w:rPr>
        <w:t>1.编制验收方案。明确验收时间、方式、程序等内容。技术复杂、社会影</w:t>
      </w:r>
      <w:r>
        <w:rPr>
          <w:rFonts w:hint="eastAsia" w:ascii="宋体" w:hAnsi="宋体" w:eastAsia="宋体" w:cs="宋体"/>
          <w:spacing w:val="-8"/>
          <w:sz w:val="24"/>
          <w:szCs w:val="24"/>
        </w:rPr>
        <w:t>响较大的货物类项目，</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可以根据需要设置出厂检验、到货检</w:t>
      </w:r>
      <w:r>
        <w:rPr>
          <w:rFonts w:hint="eastAsia" w:ascii="宋体" w:hAnsi="宋体" w:eastAsia="宋体" w:cs="宋体"/>
          <w:spacing w:val="-9"/>
          <w:sz w:val="24"/>
          <w:szCs w:val="24"/>
        </w:rPr>
        <w:t>验、安装调试检验、</w:t>
      </w:r>
      <w:r>
        <w:rPr>
          <w:rFonts w:hint="eastAsia" w:ascii="宋体" w:hAnsi="宋体" w:eastAsia="宋体" w:cs="宋体"/>
          <w:sz w:val="24"/>
          <w:szCs w:val="24"/>
        </w:rPr>
        <w:t>配套服务检验等多重验收环节；服务类项目、可根据项目特点对服务期内的服</w:t>
      </w:r>
      <w:r>
        <w:rPr>
          <w:rFonts w:hint="eastAsia" w:ascii="宋体" w:hAnsi="宋体" w:eastAsia="宋体" w:cs="宋体"/>
          <w:spacing w:val="-6"/>
          <w:sz w:val="24"/>
          <w:szCs w:val="24"/>
        </w:rPr>
        <w:t>务实施情况分期考核， 结合考核情况和服务效果进行验收；</w:t>
      </w:r>
      <w:r>
        <w:rPr>
          <w:rFonts w:hint="eastAsia" w:ascii="宋体" w:hAnsi="宋体" w:eastAsia="宋体" w:cs="宋体"/>
          <w:spacing w:val="-7"/>
          <w:sz w:val="24"/>
          <w:szCs w:val="24"/>
        </w:rPr>
        <w:t xml:space="preserve"> 工程类项目按照行</w:t>
      </w:r>
      <w:r>
        <w:rPr>
          <w:rFonts w:hint="eastAsia" w:ascii="宋体" w:hAnsi="宋体" w:eastAsia="宋体" w:cs="宋体"/>
          <w:spacing w:val="-3"/>
          <w:sz w:val="24"/>
          <w:szCs w:val="24"/>
        </w:rPr>
        <w:t>业部门规定的标准、方法和内容进行验收。</w:t>
      </w:r>
    </w:p>
    <w:p w14:paraId="6EADD0DE">
      <w:pPr>
        <w:spacing w:before="183" w:line="360" w:lineRule="auto"/>
        <w:ind w:left="21" w:right="45" w:firstLine="475"/>
        <w:rPr>
          <w:rFonts w:hint="eastAsia" w:ascii="宋体" w:hAnsi="宋体" w:eastAsia="宋体" w:cs="宋体"/>
          <w:sz w:val="24"/>
          <w:szCs w:val="24"/>
        </w:rPr>
      </w:pPr>
      <w:r>
        <w:rPr>
          <w:rFonts w:hint="eastAsia" w:ascii="宋体" w:hAnsi="宋体" w:eastAsia="宋体" w:cs="宋体"/>
          <w:spacing w:val="-4"/>
          <w:sz w:val="24"/>
          <w:szCs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szCs w:val="24"/>
        </w:rPr>
        <w:t>相关验收意见作为验收书的参考资料。政府向社会公众提供的公共服务项目，</w:t>
      </w:r>
      <w:r>
        <w:rPr>
          <w:rFonts w:hint="eastAsia" w:ascii="宋体" w:hAnsi="宋体" w:eastAsia="宋体" w:cs="宋体"/>
          <w:spacing w:val="-6"/>
          <w:sz w:val="24"/>
          <w:szCs w:val="24"/>
        </w:rPr>
        <w:t>验收时应邀请服务对象参与并出具意见，</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验收结果应在焦</w:t>
      </w:r>
      <w:r>
        <w:rPr>
          <w:rFonts w:hint="eastAsia" w:ascii="宋体" w:hAnsi="宋体" w:eastAsia="宋体" w:cs="宋体"/>
          <w:spacing w:val="-7"/>
          <w:sz w:val="24"/>
          <w:szCs w:val="24"/>
        </w:rPr>
        <w:t>作市政府采购网公示。</w:t>
      </w:r>
    </w:p>
    <w:p w14:paraId="7DCFDDAF">
      <w:pPr>
        <w:spacing w:before="184" w:line="360" w:lineRule="auto"/>
        <w:ind w:left="21" w:right="136" w:firstLine="480"/>
        <w:rPr>
          <w:rFonts w:hint="eastAsia" w:ascii="宋体" w:hAnsi="宋体" w:eastAsia="宋体" w:cs="宋体"/>
          <w:sz w:val="24"/>
          <w:szCs w:val="24"/>
        </w:rPr>
      </w:pPr>
      <w:r>
        <w:rPr>
          <w:rFonts w:hint="eastAsia" w:ascii="宋体" w:hAnsi="宋体" w:eastAsia="宋体" w:cs="宋体"/>
          <w:spacing w:val="-1"/>
          <w:sz w:val="24"/>
          <w:szCs w:val="24"/>
        </w:rPr>
        <w:t>3.按照合同履约验收。验收时，应当按照采购合同的约定对每</w:t>
      </w:r>
      <w:r>
        <w:rPr>
          <w:rFonts w:hint="eastAsia" w:ascii="宋体" w:hAnsi="宋体" w:eastAsia="宋体" w:cs="宋体"/>
          <w:spacing w:val="-2"/>
          <w:sz w:val="24"/>
          <w:szCs w:val="24"/>
        </w:rPr>
        <w:t>一项技术</w:t>
      </w:r>
      <w:r>
        <w:rPr>
          <w:rFonts w:hint="eastAsia" w:ascii="宋体" w:hAnsi="宋体" w:eastAsia="宋体" w:cs="宋体"/>
          <w:sz w:val="24"/>
          <w:szCs w:val="24"/>
        </w:rPr>
        <w:t>服务、安全标准的履约情况进行确认。验收后，应当出具验收书，列明各项标准的验收情况及项目的总体评价，由验收双方共同签署。采购人将履约验收情</w:t>
      </w:r>
    </w:p>
    <w:p w14:paraId="00871CEC">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况在焦作市政府采购网公示，履约验收各项资料采购人应当存档备查。</w:t>
      </w:r>
    </w:p>
    <w:p w14:paraId="3818431C">
      <w:pPr>
        <w:spacing w:before="183" w:line="360" w:lineRule="auto"/>
        <w:ind w:left="21" w:right="135" w:firstLine="474"/>
        <w:rPr>
          <w:rFonts w:hint="eastAsia" w:ascii="宋体" w:hAnsi="宋体" w:eastAsia="宋体" w:cs="宋体"/>
          <w:sz w:val="24"/>
          <w:szCs w:val="24"/>
        </w:rPr>
      </w:pPr>
      <w:r>
        <w:rPr>
          <w:rFonts w:hint="eastAsia" w:ascii="宋体" w:hAnsi="宋体" w:eastAsia="宋体" w:cs="宋体"/>
          <w:spacing w:val="-3"/>
          <w:sz w:val="24"/>
          <w:szCs w:val="24"/>
        </w:rPr>
        <w:t>4.落实履约验收责任。验收合格的项目，</w:t>
      </w:r>
      <w:r>
        <w:rPr>
          <w:rFonts w:hint="eastAsia" w:ascii="宋体" w:hAnsi="宋体" w:eastAsia="宋体" w:cs="宋体"/>
          <w:spacing w:val="-4"/>
          <w:sz w:val="24"/>
          <w:szCs w:val="24"/>
        </w:rPr>
        <w:t xml:space="preserve"> 采购人应当按照合同约定及时支</w:t>
      </w:r>
      <w:r>
        <w:rPr>
          <w:rFonts w:hint="eastAsia" w:ascii="宋体" w:hAnsi="宋体" w:eastAsia="宋体" w:cs="宋体"/>
          <w:spacing w:val="-3"/>
          <w:sz w:val="24"/>
          <w:szCs w:val="24"/>
        </w:rPr>
        <w:t>付资金。验收不合格的项目， 采购人应当依法及时处理。合同履行、违约责任</w:t>
      </w:r>
      <w:r>
        <w:rPr>
          <w:rFonts w:hint="eastAsia" w:ascii="宋体" w:hAnsi="宋体" w:eastAsia="宋体" w:cs="宋体"/>
          <w:sz w:val="24"/>
          <w:szCs w:val="24"/>
        </w:rPr>
        <w:t>和解决争议的方式使用《中华人民共和国民法典》。供应商在履约过程中有政</w:t>
      </w:r>
      <w:r>
        <w:rPr>
          <w:rFonts w:hint="eastAsia" w:ascii="宋体" w:hAnsi="宋体" w:eastAsia="宋体" w:cs="宋体"/>
          <w:spacing w:val="-2"/>
          <w:sz w:val="24"/>
          <w:szCs w:val="24"/>
        </w:rPr>
        <w:t>府采购法律法规规定的违法委会情形，采购人应及时报财政部门。</w:t>
      </w:r>
    </w:p>
    <w:p w14:paraId="1A8FC74F">
      <w:pPr>
        <w:spacing w:line="218" w:lineRule="auto"/>
        <w:rPr>
          <w:rFonts w:hint="eastAsia" w:ascii="宋体" w:hAnsi="宋体" w:eastAsia="宋体" w:cs="宋体"/>
          <w:sz w:val="24"/>
          <w:szCs w:val="24"/>
        </w:rPr>
        <w:sectPr>
          <w:footerReference r:id="rId22" w:type="default"/>
          <w:pgSz w:w="11907" w:h="16839"/>
          <w:pgMar w:top="1431" w:right="1785" w:bottom="1569" w:left="1785" w:header="0" w:footer="1408" w:gutter="0"/>
          <w:pgNumType w:fmt="decimal"/>
          <w:cols w:space="720" w:num="1"/>
        </w:sectPr>
      </w:pPr>
    </w:p>
    <w:p w14:paraId="54A6E0C0">
      <w:pPr>
        <w:pStyle w:val="6"/>
        <w:spacing w:line="274" w:lineRule="auto"/>
      </w:pPr>
    </w:p>
    <w:p w14:paraId="0ABE6B2D">
      <w:pPr>
        <w:tabs>
          <w:tab w:val="left" w:pos="2106"/>
        </w:tabs>
        <w:spacing w:before="100" w:line="226" w:lineRule="auto"/>
        <w:rPr>
          <w:rFonts w:hint="eastAsia" w:ascii="宋体" w:hAnsi="宋体" w:eastAsia="宋体" w:cs="宋体"/>
          <w:sz w:val="52"/>
          <w:szCs w:val="52"/>
          <w:u w:val="none" w:color="auto"/>
          <w:lang w:eastAsia="zh-CN"/>
        </w:rPr>
      </w:pPr>
    </w:p>
    <w:p w14:paraId="09385B47">
      <w:pPr>
        <w:tabs>
          <w:tab w:val="left" w:pos="2106"/>
        </w:tabs>
        <w:spacing w:before="100" w:line="226" w:lineRule="auto"/>
        <w:rPr>
          <w:rFonts w:hint="eastAsia" w:ascii="宋体" w:hAnsi="宋体" w:eastAsia="宋体" w:cs="宋体"/>
          <w:sz w:val="52"/>
          <w:szCs w:val="52"/>
          <w:u w:val="none" w:color="auto"/>
          <w:lang w:eastAsia="zh-CN"/>
        </w:rPr>
      </w:pPr>
    </w:p>
    <w:p w14:paraId="52EA6E4F">
      <w:pPr>
        <w:tabs>
          <w:tab w:val="left" w:pos="2106"/>
        </w:tabs>
        <w:spacing w:before="100" w:line="226" w:lineRule="auto"/>
        <w:rPr>
          <w:rFonts w:hint="eastAsia" w:ascii="宋体" w:hAnsi="宋体" w:eastAsia="宋体" w:cs="宋体"/>
          <w:sz w:val="52"/>
          <w:szCs w:val="52"/>
          <w:u w:val="none" w:color="auto"/>
          <w:lang w:eastAsia="zh-CN"/>
        </w:rPr>
      </w:pPr>
    </w:p>
    <w:p w14:paraId="28D0BD76">
      <w:pPr>
        <w:tabs>
          <w:tab w:val="left" w:pos="2106"/>
        </w:tabs>
        <w:spacing w:before="100" w:line="226" w:lineRule="auto"/>
        <w:jc w:val="center"/>
        <w:rPr>
          <w:rFonts w:hint="eastAsia" w:ascii="宋体" w:hAnsi="宋体" w:eastAsia="宋体" w:cs="宋体"/>
          <w:b/>
          <w:bCs/>
          <w:sz w:val="44"/>
          <w:szCs w:val="44"/>
          <w:u w:val="none" w:color="auto"/>
          <w:lang w:eastAsia="zh-CN"/>
        </w:rPr>
      </w:pPr>
    </w:p>
    <w:p w14:paraId="01B11EE8">
      <w:pPr>
        <w:tabs>
          <w:tab w:val="left" w:pos="2106"/>
        </w:tabs>
        <w:spacing w:before="100" w:line="226" w:lineRule="auto"/>
        <w:jc w:val="center"/>
        <w:rPr>
          <w:rFonts w:hint="default" w:ascii="宋体" w:hAnsi="宋体" w:eastAsia="宋体" w:cs="宋体"/>
          <w:b/>
          <w:bCs/>
          <w:sz w:val="44"/>
          <w:szCs w:val="44"/>
          <w:u w:val="none" w:color="auto"/>
          <w:lang w:val="en-US" w:eastAsia="zh-CN"/>
        </w:rPr>
      </w:pPr>
      <w:r>
        <w:rPr>
          <w:rFonts w:hint="eastAsia" w:ascii="宋体" w:hAnsi="宋体" w:eastAsia="宋体" w:cs="宋体"/>
          <w:b/>
          <w:bCs/>
          <w:sz w:val="44"/>
          <w:szCs w:val="44"/>
          <w:u w:val="none" w:color="auto"/>
          <w:lang w:eastAsia="zh-CN"/>
        </w:rPr>
        <w:t>第八部分</w:t>
      </w:r>
      <w:r>
        <w:rPr>
          <w:rFonts w:hint="eastAsia" w:ascii="宋体" w:hAnsi="宋体" w:eastAsia="宋体" w:cs="宋体"/>
          <w:b/>
          <w:bCs/>
          <w:sz w:val="44"/>
          <w:szCs w:val="44"/>
          <w:u w:val="none" w:color="auto"/>
          <w:lang w:val="en-US" w:eastAsia="zh-CN"/>
        </w:rPr>
        <w:t xml:space="preserve"> 附件--供应商响应文件格式</w:t>
      </w:r>
    </w:p>
    <w:p w14:paraId="562E4A50">
      <w:pPr>
        <w:tabs>
          <w:tab w:val="left" w:pos="2106"/>
        </w:tabs>
        <w:spacing w:before="100" w:line="226" w:lineRule="auto"/>
        <w:ind w:left="1927"/>
        <w:rPr>
          <w:rFonts w:ascii="宋体" w:hAnsi="宋体" w:eastAsia="宋体" w:cs="宋体"/>
          <w:sz w:val="31"/>
          <w:szCs w:val="31"/>
          <w:u w:val="single" w:color="auto"/>
        </w:rPr>
      </w:pPr>
    </w:p>
    <w:p w14:paraId="79E6D7A6">
      <w:pPr>
        <w:tabs>
          <w:tab w:val="left" w:pos="2106"/>
        </w:tabs>
        <w:spacing w:before="100" w:line="226" w:lineRule="auto"/>
        <w:ind w:left="1927"/>
        <w:rPr>
          <w:rFonts w:ascii="宋体" w:hAnsi="宋体" w:eastAsia="宋体" w:cs="宋体"/>
          <w:sz w:val="31"/>
          <w:szCs w:val="31"/>
          <w:u w:val="single" w:color="auto"/>
        </w:rPr>
      </w:pPr>
    </w:p>
    <w:p w14:paraId="26E639DD">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2"/>
          <w:sz w:val="31"/>
          <w:szCs w:val="31"/>
          <w:u w:val="single" w:color="auto"/>
        </w:rPr>
        <w:t>（项目名称</w:t>
      </w:r>
      <w:r>
        <w:rPr>
          <w:rFonts w:ascii="宋体" w:hAnsi="宋体" w:eastAsia="宋体" w:cs="宋体"/>
          <w:spacing w:val="55"/>
          <w:sz w:val="31"/>
          <w:szCs w:val="31"/>
          <w:u w:val="single" w:color="auto"/>
        </w:rPr>
        <w:t xml:space="preserve"> </w:t>
      </w:r>
      <w:r>
        <w:rPr>
          <w:rFonts w:ascii="宋体" w:hAnsi="宋体" w:eastAsia="宋体" w:cs="宋体"/>
          <w:spacing w:val="-22"/>
          <w:sz w:val="31"/>
          <w:szCs w:val="31"/>
          <w:u w:val="single" w:color="auto"/>
        </w:rPr>
        <w:t>）</w:t>
      </w:r>
      <w:r>
        <w:rPr>
          <w:rFonts w:ascii="宋体" w:hAnsi="宋体" w:eastAsia="宋体" w:cs="宋体"/>
          <w:spacing w:val="5"/>
          <w:sz w:val="31"/>
          <w:szCs w:val="31"/>
          <w:u w:val="single" w:color="auto"/>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69ED1FD0">
      <w:pPr>
        <w:pStyle w:val="6"/>
        <w:spacing w:line="253" w:lineRule="auto"/>
      </w:pPr>
    </w:p>
    <w:p w14:paraId="06DB7D7E">
      <w:pPr>
        <w:pStyle w:val="6"/>
        <w:spacing w:line="253" w:lineRule="auto"/>
      </w:pPr>
    </w:p>
    <w:p w14:paraId="19698F83">
      <w:pPr>
        <w:pStyle w:val="6"/>
        <w:spacing w:line="253" w:lineRule="auto"/>
      </w:pPr>
    </w:p>
    <w:p w14:paraId="192F1A82">
      <w:pPr>
        <w:pStyle w:val="6"/>
        <w:spacing w:line="253" w:lineRule="auto"/>
      </w:pPr>
    </w:p>
    <w:p w14:paraId="5BB0671B">
      <w:pPr>
        <w:pStyle w:val="6"/>
        <w:spacing w:line="254" w:lineRule="auto"/>
      </w:pPr>
    </w:p>
    <w:p w14:paraId="0A0DF7DD">
      <w:pPr>
        <w:spacing w:before="312" w:line="220" w:lineRule="auto"/>
        <w:ind w:left="2266"/>
        <w:rPr>
          <w:rFonts w:ascii="宋体" w:hAnsi="宋体" w:eastAsia="宋体" w:cs="宋体"/>
          <w:sz w:val="96"/>
          <w:szCs w:val="96"/>
        </w:rPr>
      </w:pPr>
      <w:bookmarkStart w:id="7" w:name="bookmark9"/>
      <w:bookmarkEnd w:id="7"/>
      <w:bookmarkStart w:id="8" w:name="bookmark10"/>
      <w:bookmarkEnd w:id="8"/>
      <w:r>
        <w:rPr>
          <w:rFonts w:ascii="宋体" w:hAnsi="宋体" w:eastAsia="宋体" w:cs="宋体"/>
          <w:spacing w:val="-21"/>
          <w:sz w:val="96"/>
          <w:szCs w:val="96"/>
          <w14:textOutline w14:w="17416" w14:cap="flat" w14:cmpd="sng">
            <w14:solidFill>
              <w14:srgbClr w14:val="000000"/>
            </w14:solidFill>
            <w14:prstDash w14:val="solid"/>
            <w14:miter w14:val="0"/>
          </w14:textOutline>
        </w:rPr>
        <w:t>响应文件</w:t>
      </w:r>
    </w:p>
    <w:p w14:paraId="56F65954">
      <w:pPr>
        <w:spacing w:before="91" w:line="221" w:lineRule="auto"/>
        <w:ind w:left="3492"/>
        <w:rPr>
          <w:rFonts w:ascii="宋体" w:hAnsi="宋体" w:eastAsia="宋体" w:cs="宋体"/>
          <w:sz w:val="21"/>
          <w:szCs w:val="21"/>
        </w:rPr>
      </w:pPr>
      <w:r>
        <w:rPr>
          <w:rFonts w:ascii="宋体" w:hAnsi="宋体" w:eastAsia="宋体" w:cs="宋体"/>
          <w:spacing w:val="-2"/>
          <w:sz w:val="21"/>
          <w:szCs w:val="21"/>
        </w:rPr>
        <w:t>（封面格式）</w:t>
      </w:r>
    </w:p>
    <w:p w14:paraId="07AD9A88">
      <w:pPr>
        <w:pStyle w:val="6"/>
        <w:spacing w:line="241" w:lineRule="auto"/>
      </w:pPr>
    </w:p>
    <w:p w14:paraId="5A8E37BB">
      <w:pPr>
        <w:pStyle w:val="6"/>
        <w:spacing w:line="242" w:lineRule="auto"/>
      </w:pPr>
    </w:p>
    <w:p w14:paraId="63C7A177">
      <w:pPr>
        <w:pStyle w:val="6"/>
        <w:spacing w:line="242" w:lineRule="auto"/>
      </w:pPr>
    </w:p>
    <w:p w14:paraId="3EF5F53B">
      <w:pPr>
        <w:pStyle w:val="6"/>
        <w:spacing w:line="242" w:lineRule="auto"/>
      </w:pPr>
    </w:p>
    <w:p w14:paraId="4B66C6A2">
      <w:pPr>
        <w:pStyle w:val="6"/>
        <w:spacing w:line="242" w:lineRule="auto"/>
      </w:pPr>
    </w:p>
    <w:p w14:paraId="39EBC3CD">
      <w:pPr>
        <w:pStyle w:val="6"/>
        <w:spacing w:line="242" w:lineRule="auto"/>
      </w:pPr>
    </w:p>
    <w:p w14:paraId="7B303CB7">
      <w:pPr>
        <w:pStyle w:val="6"/>
        <w:spacing w:line="242" w:lineRule="auto"/>
      </w:pPr>
    </w:p>
    <w:p w14:paraId="76F5BF8E">
      <w:pPr>
        <w:pStyle w:val="6"/>
        <w:spacing w:line="242" w:lineRule="auto"/>
      </w:pPr>
    </w:p>
    <w:p w14:paraId="443AE3E0">
      <w:pPr>
        <w:pStyle w:val="6"/>
        <w:spacing w:line="242" w:lineRule="auto"/>
      </w:pPr>
    </w:p>
    <w:p w14:paraId="2DC67167">
      <w:pPr>
        <w:pStyle w:val="6"/>
        <w:spacing w:line="242" w:lineRule="auto"/>
      </w:pPr>
    </w:p>
    <w:p w14:paraId="3E4B9274">
      <w:pPr>
        <w:pStyle w:val="6"/>
        <w:spacing w:line="242" w:lineRule="auto"/>
      </w:pPr>
    </w:p>
    <w:p w14:paraId="5883BCB6">
      <w:pPr>
        <w:pStyle w:val="6"/>
        <w:spacing w:line="242" w:lineRule="auto"/>
      </w:pPr>
    </w:p>
    <w:p w14:paraId="251EA680">
      <w:pPr>
        <w:pStyle w:val="6"/>
        <w:spacing w:line="242" w:lineRule="auto"/>
      </w:pPr>
    </w:p>
    <w:p w14:paraId="4DFF21AD">
      <w:pPr>
        <w:pStyle w:val="6"/>
        <w:spacing w:line="242" w:lineRule="auto"/>
      </w:pPr>
    </w:p>
    <w:p w14:paraId="488893A1">
      <w:pPr>
        <w:pStyle w:val="6"/>
        <w:spacing w:line="242" w:lineRule="auto"/>
      </w:pPr>
    </w:p>
    <w:p w14:paraId="54F63330">
      <w:pPr>
        <w:pStyle w:val="6"/>
        <w:spacing w:line="242" w:lineRule="auto"/>
      </w:pPr>
    </w:p>
    <w:p w14:paraId="2B96EE9D">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p>
    <w:p w14:paraId="150EF790">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color="auto"/>
        </w:rPr>
        <w:t xml:space="preserve">   </w:t>
      </w:r>
      <w:r>
        <w:rPr>
          <w:rFonts w:hint="eastAsia" w:ascii="宋体" w:hAnsi="宋体" w:eastAsia="宋体" w:cs="宋体"/>
          <w:sz w:val="30"/>
          <w:szCs w:val="30"/>
          <w:u w:val="single" w:color="auto"/>
          <w:lang w:val="en-US" w:eastAsia="zh-CN"/>
        </w:rPr>
        <w:t xml:space="preserve">  </w:t>
      </w:r>
      <w:r>
        <w:rPr>
          <w:rFonts w:ascii="宋体" w:hAnsi="宋体" w:eastAsia="宋体" w:cs="宋体"/>
          <w:sz w:val="30"/>
          <w:szCs w:val="30"/>
          <w:u w:val="single" w:color="auto"/>
        </w:rPr>
        <w:t xml:space="preserve"> </w:t>
      </w:r>
      <w:r>
        <w:rPr>
          <w:rFonts w:ascii="宋体" w:hAnsi="宋体" w:eastAsia="宋体" w:cs="宋体"/>
          <w:spacing w:val="-22"/>
          <w:sz w:val="30"/>
          <w:szCs w:val="30"/>
          <w:u w:val="single" w:color="auto"/>
        </w:rPr>
        <w:t>（</w:t>
      </w:r>
      <w:r>
        <w:rPr>
          <w:rFonts w:ascii="宋体" w:hAnsi="宋体" w:eastAsia="宋体" w:cs="宋体"/>
          <w:spacing w:val="-20"/>
          <w:sz w:val="30"/>
          <w:szCs w:val="30"/>
          <w:u w:val="single" w:color="auto"/>
        </w:rPr>
        <w:t>签字或盖章）</w:t>
      </w:r>
      <w:r>
        <w:rPr>
          <w:rFonts w:ascii="宋体" w:hAnsi="宋体" w:eastAsia="宋体" w:cs="宋体"/>
          <w:spacing w:val="1"/>
          <w:sz w:val="30"/>
          <w:szCs w:val="30"/>
          <w:u w:val="single" w:color="auto"/>
        </w:rPr>
        <w:t xml:space="preserve">  </w:t>
      </w:r>
    </w:p>
    <w:p w14:paraId="2C2871FA">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0FE2C4CF">
      <w:pPr>
        <w:spacing w:line="185" w:lineRule="auto"/>
        <w:rPr>
          <w:rFonts w:ascii="宋体" w:hAnsi="宋体" w:eastAsia="宋体" w:cs="宋体"/>
          <w:sz w:val="30"/>
          <w:szCs w:val="30"/>
        </w:rPr>
        <w:sectPr>
          <w:footerReference r:id="rId23" w:type="default"/>
          <w:type w:val="continuous"/>
          <w:pgSz w:w="11907" w:h="16839"/>
          <w:pgMar w:top="1431" w:right="1785" w:bottom="1569" w:left="1785" w:header="0" w:footer="1408" w:gutter="0"/>
          <w:pgNumType w:fmt="decimal"/>
          <w:cols w:equalWidth="0" w:num="1">
            <w:col w:w="8335"/>
          </w:cols>
        </w:sectPr>
      </w:pPr>
    </w:p>
    <w:p w14:paraId="304D1CEF">
      <w:pPr>
        <w:pStyle w:val="6"/>
        <w:spacing w:line="290" w:lineRule="auto"/>
      </w:pPr>
    </w:p>
    <w:p w14:paraId="122BA6B4">
      <w:pPr>
        <w:pStyle w:val="6"/>
        <w:spacing w:line="290" w:lineRule="auto"/>
      </w:pPr>
    </w:p>
    <w:p w14:paraId="154AEE23">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8" w14:cap="flat" w14:cmpd="sng">
            <w14:solidFill>
              <w14:srgbClr w14:val="000000"/>
            </w14:solidFill>
            <w14:prstDash w14:val="solid"/>
            <w14:miter w14:val="0"/>
          </w14:textOutline>
        </w:rPr>
        <w:t>录</w:t>
      </w:r>
    </w:p>
    <w:p w14:paraId="663E2CFD">
      <w:pPr>
        <w:spacing w:before="1" w:line="222" w:lineRule="auto"/>
        <w:ind w:left="3257"/>
        <w:rPr>
          <w:rFonts w:ascii="宋体" w:hAnsi="宋体" w:eastAsia="宋体" w:cs="宋体"/>
          <w:sz w:val="43"/>
          <w:szCs w:val="43"/>
        </w:rPr>
      </w:pPr>
      <w:r>
        <w:rPr>
          <w:rFonts w:ascii="宋体" w:hAnsi="宋体" w:eastAsia="宋体" w:cs="宋体"/>
          <w:sz w:val="43"/>
          <w:szCs w:val="43"/>
          <w14:textOutline w14:w="7968" w14:cap="flat" w14:cmpd="sng">
            <w14:solidFill>
              <w14:srgbClr w14:val="000000"/>
            </w14:solidFill>
            <w14:prstDash w14:val="solid"/>
            <w14:miter w14:val="0"/>
          </w14:textOutline>
        </w:rPr>
        <w:t>（格式自拟）</w:t>
      </w:r>
    </w:p>
    <w:p w14:paraId="39B58B5C">
      <w:pPr>
        <w:spacing w:line="222" w:lineRule="auto"/>
        <w:rPr>
          <w:rFonts w:ascii="宋体" w:hAnsi="宋体" w:eastAsia="宋体" w:cs="宋体"/>
          <w:sz w:val="43"/>
          <w:szCs w:val="43"/>
        </w:rPr>
        <w:sectPr>
          <w:footerReference r:id="rId24" w:type="default"/>
          <w:pgSz w:w="11907" w:h="16839"/>
          <w:pgMar w:top="1431" w:right="1785" w:bottom="1569" w:left="1785" w:header="0" w:footer="1408" w:gutter="0"/>
          <w:pgNumType w:fmt="decimal"/>
          <w:cols w:space="720" w:num="1"/>
        </w:sectPr>
      </w:pPr>
    </w:p>
    <w:p w14:paraId="35DAE0B7">
      <w:pPr>
        <w:spacing w:before="187" w:line="224"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附件1：</w:t>
      </w:r>
    </w:p>
    <w:p w14:paraId="08F8F23F">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b/>
          <w:bCs/>
          <w:color w:val="auto"/>
          <w:kern w:val="0"/>
          <w:sz w:val="44"/>
          <w:szCs w:val="44"/>
          <w:highlight w:val="none"/>
        </w:rPr>
      </w:pPr>
      <w:r>
        <w:rPr>
          <w:rFonts w:hint="eastAsia" w:ascii="宋体" w:hAnsi="宋体"/>
          <w:b/>
          <w:bCs/>
          <w:color w:val="auto"/>
          <w:kern w:val="0"/>
          <w:sz w:val="44"/>
          <w:szCs w:val="44"/>
          <w:highlight w:val="none"/>
        </w:rPr>
        <w:t>投标函</w:t>
      </w:r>
    </w:p>
    <w:p w14:paraId="27FB4B1D">
      <w:pPr>
        <w:pStyle w:val="6"/>
        <w:spacing w:line="245" w:lineRule="auto"/>
      </w:pPr>
    </w:p>
    <w:p w14:paraId="43B121F1">
      <w:pPr>
        <w:pStyle w:val="6"/>
        <w:spacing w:line="246" w:lineRule="auto"/>
      </w:pPr>
    </w:p>
    <w:p w14:paraId="0E589D24">
      <w:pPr>
        <w:pStyle w:val="6"/>
        <w:spacing w:line="246" w:lineRule="auto"/>
      </w:pPr>
    </w:p>
    <w:p w14:paraId="7B9214B1">
      <w:pPr>
        <w:pStyle w:val="6"/>
        <w:spacing w:line="246" w:lineRule="auto"/>
      </w:pPr>
    </w:p>
    <w:p w14:paraId="3F1DAD8C">
      <w:pPr>
        <w:pStyle w:val="6"/>
        <w:spacing w:line="246" w:lineRule="auto"/>
      </w:pPr>
    </w:p>
    <w:p w14:paraId="366A773D">
      <w:pPr>
        <w:spacing w:before="232" w:line="360" w:lineRule="auto"/>
        <w:ind w:left="503"/>
        <w:rPr>
          <w:rFonts w:hint="eastAsia" w:ascii="宋体" w:hAnsi="宋体"/>
          <w:b/>
          <w:bCs/>
          <w:color w:val="auto"/>
          <w:kern w:val="0"/>
          <w:sz w:val="28"/>
          <w:szCs w:val="28"/>
          <w:highlight w:val="none"/>
          <w:u w:val="single"/>
        </w:rPr>
      </w:pPr>
      <w:r>
        <w:rPr>
          <w:rFonts w:hint="eastAsia" w:ascii="宋体" w:hAnsi="宋体"/>
          <w:b/>
          <w:bCs/>
          <w:color w:val="auto"/>
          <w:kern w:val="0"/>
          <w:sz w:val="28"/>
          <w:szCs w:val="28"/>
          <w:highlight w:val="none"/>
        </w:rPr>
        <w:t>致：</w:t>
      </w:r>
      <w:r>
        <w:rPr>
          <w:rFonts w:hint="eastAsia" w:ascii="宋体" w:hAnsi="宋体"/>
          <w:b/>
          <w:bCs/>
          <w:color w:val="auto"/>
          <w:kern w:val="0"/>
          <w:sz w:val="28"/>
          <w:szCs w:val="28"/>
          <w:highlight w:val="none"/>
          <w:u w:val="single"/>
        </w:rPr>
        <w:t xml:space="preserve">                    （采购人名称） </w:t>
      </w:r>
    </w:p>
    <w:p w14:paraId="48B0C1DD">
      <w:pPr>
        <w:spacing w:before="232" w:line="360" w:lineRule="auto"/>
        <w:ind w:left="503"/>
        <w:rPr>
          <w:rFonts w:ascii="宋体" w:hAnsi="宋体" w:eastAsia="宋体" w:cs="宋体"/>
          <w:sz w:val="24"/>
          <w:szCs w:val="24"/>
        </w:rPr>
      </w:pPr>
      <w:r>
        <w:rPr>
          <w:rFonts w:ascii="宋体" w:hAnsi="宋体" w:eastAsia="宋体" w:cs="宋体"/>
          <w:spacing w:val="-11"/>
          <w:sz w:val="24"/>
          <w:szCs w:val="24"/>
        </w:rPr>
        <w:t xml:space="preserve">我单位已收到的 </w:t>
      </w:r>
      <w:r>
        <w:rPr>
          <w:rFonts w:ascii="宋体" w:hAnsi="宋体" w:eastAsia="宋体" w:cs="宋体"/>
          <w:spacing w:val="-1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项目</w:t>
      </w:r>
      <w:r>
        <w:rPr>
          <w:rFonts w:ascii="宋体" w:hAnsi="宋体" w:eastAsia="宋体" w:cs="宋体"/>
          <w:spacing w:val="-34"/>
          <w:sz w:val="24"/>
          <w:szCs w:val="24"/>
        </w:rPr>
        <w:t xml:space="preserve"> </w:t>
      </w:r>
      <w:r>
        <w:rPr>
          <w:rFonts w:ascii="宋体" w:hAnsi="宋体" w:eastAsia="宋体" w:cs="宋体"/>
          <w:spacing w:val="-11"/>
          <w:sz w:val="24"/>
          <w:szCs w:val="24"/>
        </w:rPr>
        <w:t>（采购编号</w:t>
      </w:r>
      <w:r>
        <w:rPr>
          <w:rFonts w:ascii="宋体" w:hAnsi="宋体" w:eastAsia="宋体" w:cs="宋体"/>
          <w:spacing w:val="1"/>
          <w:sz w:val="24"/>
          <w:szCs w:val="24"/>
        </w:rPr>
        <w:t>：</w:t>
      </w:r>
      <w:r>
        <w:rPr>
          <w:rFonts w:ascii="宋体" w:hAnsi="宋体" w:eastAsia="宋体" w:cs="宋体"/>
          <w:spacing w:val="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36C31E55">
      <w:pPr>
        <w:spacing w:before="1" w:line="218" w:lineRule="auto"/>
        <w:ind w:left="20"/>
        <w:rPr>
          <w:rFonts w:ascii="宋体" w:hAnsi="宋体" w:eastAsia="宋体" w:cs="宋体"/>
          <w:sz w:val="24"/>
          <w:szCs w:val="24"/>
        </w:rPr>
      </w:pPr>
      <w:r>
        <w:rPr>
          <w:rFonts w:ascii="宋体" w:hAnsi="宋体" w:eastAsia="宋体" w:cs="宋体"/>
          <w:spacing w:val="-2"/>
          <w:sz w:val="24"/>
          <w:szCs w:val="24"/>
        </w:rPr>
        <w:t>采购文件及有关纪要通知，现对参与投标及成交后工作，做出如下郑重承诺：</w:t>
      </w:r>
    </w:p>
    <w:p w14:paraId="56F9F06F">
      <w:pPr>
        <w:spacing w:before="184" w:line="360" w:lineRule="auto"/>
        <w:ind w:right="29"/>
        <w:jc w:val="center"/>
        <w:rPr>
          <w:rFonts w:ascii="宋体" w:hAnsi="宋体" w:eastAsia="宋体" w:cs="宋体"/>
          <w:sz w:val="24"/>
          <w:szCs w:val="24"/>
          <w:highlight w:val="none"/>
        </w:rPr>
      </w:pPr>
      <w:r>
        <w:rPr>
          <w:rFonts w:ascii="宋体" w:hAnsi="宋体" w:eastAsia="宋体" w:cs="宋体"/>
          <w:spacing w:val="-27"/>
          <w:sz w:val="24"/>
          <w:szCs w:val="24"/>
          <w:highlight w:val="none"/>
        </w:rPr>
        <w:t>1、我</w:t>
      </w:r>
      <w:r>
        <w:rPr>
          <w:rFonts w:ascii="宋体" w:hAnsi="宋体" w:eastAsia="宋体" w:cs="宋体"/>
          <w:spacing w:val="-11"/>
          <w:sz w:val="24"/>
          <w:szCs w:val="24"/>
        </w:rPr>
        <w:t>方愿以总价为人民币</w:t>
      </w:r>
      <w:r>
        <w:rPr>
          <w:rFonts w:ascii="宋体" w:hAnsi="宋体" w:eastAsia="宋体" w:cs="宋体"/>
          <w:spacing w:val="-27"/>
          <w:sz w:val="24"/>
          <w:szCs w:val="24"/>
          <w:highlight w:val="none"/>
        </w:rPr>
        <w:t>（大写</w:t>
      </w:r>
      <w:r>
        <w:rPr>
          <w:rFonts w:ascii="宋体" w:hAnsi="宋体" w:eastAsia="宋体" w:cs="宋体"/>
          <w:spacing w:val="-41"/>
          <w:sz w:val="24"/>
          <w:szCs w:val="24"/>
          <w:highlight w:val="none"/>
        </w:rPr>
        <w:t>）</w:t>
      </w:r>
      <w:r>
        <w:rPr>
          <w:rFonts w:ascii="宋体" w:hAnsi="宋体" w:eastAsia="宋体" w:cs="宋体"/>
          <w:spacing w:val="9"/>
          <w:sz w:val="24"/>
          <w:szCs w:val="24"/>
          <w:highlight w:val="none"/>
          <w:u w:val="single" w:color="auto"/>
        </w:rPr>
        <w:t xml:space="preserve">            </w:t>
      </w:r>
      <w:r>
        <w:rPr>
          <w:rFonts w:ascii="宋体" w:hAnsi="宋体" w:eastAsia="宋体" w:cs="宋体"/>
          <w:spacing w:val="-41"/>
          <w:sz w:val="24"/>
          <w:szCs w:val="24"/>
          <w:highlight w:val="none"/>
        </w:rPr>
        <w:t>（</w:t>
      </w:r>
      <w:r>
        <w:rPr>
          <w:rFonts w:ascii="宋体" w:hAnsi="宋体" w:eastAsia="宋体" w:cs="宋体"/>
          <w:spacing w:val="-27"/>
          <w:sz w:val="24"/>
          <w:szCs w:val="24"/>
          <w:highlight w:val="none"/>
        </w:rPr>
        <w:t>小写）￥</w:t>
      </w:r>
      <w:r>
        <w:rPr>
          <w:rFonts w:ascii="宋体" w:hAnsi="宋体" w:eastAsia="宋体" w:cs="宋体"/>
          <w:spacing w:val="36"/>
          <w:sz w:val="24"/>
          <w:szCs w:val="24"/>
          <w:highlight w:val="none"/>
        </w:rPr>
        <w:t xml:space="preserve"> </w:t>
      </w:r>
      <w:r>
        <w:rPr>
          <w:rFonts w:ascii="宋体" w:hAnsi="宋体" w:eastAsia="宋体" w:cs="宋体"/>
          <w:spacing w:val="11"/>
          <w:sz w:val="24"/>
          <w:szCs w:val="24"/>
          <w:highlight w:val="none"/>
          <w:u w:val="single" w:color="auto"/>
        </w:rPr>
        <w:t xml:space="preserve">          </w:t>
      </w:r>
      <w:r>
        <w:rPr>
          <w:rFonts w:ascii="宋体" w:hAnsi="宋体" w:eastAsia="宋体" w:cs="宋体"/>
          <w:spacing w:val="-101"/>
          <w:sz w:val="24"/>
          <w:szCs w:val="24"/>
          <w:highlight w:val="none"/>
        </w:rPr>
        <w:t xml:space="preserve"> </w:t>
      </w:r>
      <w:r>
        <w:rPr>
          <w:rFonts w:ascii="宋体" w:hAnsi="宋体" w:eastAsia="宋体" w:cs="宋体"/>
          <w:spacing w:val="-27"/>
          <w:sz w:val="24"/>
          <w:szCs w:val="24"/>
          <w:highlight w:val="none"/>
        </w:rPr>
        <w:t>元，</w:t>
      </w:r>
    </w:p>
    <w:p w14:paraId="2AFEC5E5">
      <w:pPr>
        <w:spacing w:before="1" w:line="218" w:lineRule="auto"/>
        <w:ind w:left="21"/>
        <w:rPr>
          <w:rFonts w:ascii="宋体" w:hAnsi="宋体" w:eastAsia="宋体" w:cs="宋体"/>
          <w:sz w:val="24"/>
          <w:szCs w:val="24"/>
          <w:highlight w:val="none"/>
        </w:rPr>
      </w:pPr>
      <w:r>
        <w:rPr>
          <w:rFonts w:hint="eastAsia" w:ascii="宋体" w:hAnsi="宋体" w:eastAsia="宋体" w:cs="宋体"/>
          <w:spacing w:val="-4"/>
          <w:sz w:val="24"/>
          <w:szCs w:val="24"/>
          <w:highlight w:val="none"/>
          <w:lang w:eastAsia="zh-CN"/>
        </w:rPr>
        <w:t>合同履行期限</w:t>
      </w:r>
      <w:r>
        <w:rPr>
          <w:rFonts w:ascii="宋体" w:hAnsi="宋体" w:eastAsia="宋体" w:cs="宋体"/>
          <w:sz w:val="24"/>
          <w:szCs w:val="24"/>
          <w:highlight w:val="none"/>
        </w:rPr>
        <w:t>：</w:t>
      </w:r>
      <w:r>
        <w:rPr>
          <w:rFonts w:ascii="宋体" w:hAnsi="宋体" w:eastAsia="宋体" w:cs="宋体"/>
          <w:sz w:val="24"/>
          <w:szCs w:val="24"/>
          <w:highlight w:val="none"/>
          <w:u w:val="single" w:color="auto"/>
        </w:rPr>
        <w:t xml:space="preserve">            </w:t>
      </w:r>
      <w:r>
        <w:rPr>
          <w:rFonts w:ascii="宋体" w:hAnsi="宋体" w:eastAsia="宋体" w:cs="宋体"/>
          <w:spacing w:val="-92"/>
          <w:sz w:val="24"/>
          <w:szCs w:val="24"/>
          <w:highlight w:val="none"/>
        </w:rPr>
        <w:t xml:space="preserve"> </w:t>
      </w:r>
      <w:r>
        <w:rPr>
          <w:rFonts w:ascii="宋体" w:hAnsi="宋体" w:eastAsia="宋体" w:cs="宋体"/>
          <w:sz w:val="24"/>
          <w:szCs w:val="24"/>
          <w:highlight w:val="none"/>
        </w:rPr>
        <w:t>，</w:t>
      </w:r>
      <w:r>
        <w:rPr>
          <w:rFonts w:ascii="宋体" w:hAnsi="宋体" w:eastAsia="宋体" w:cs="宋体"/>
          <w:spacing w:val="-4"/>
          <w:sz w:val="24"/>
          <w:szCs w:val="24"/>
          <w:highlight w:val="none"/>
        </w:rPr>
        <w:t>按合同约定实施和完成本项目。</w:t>
      </w:r>
    </w:p>
    <w:p w14:paraId="441F3D3B">
      <w:pPr>
        <w:spacing w:before="69" w:line="334" w:lineRule="auto"/>
        <w:ind w:left="22" w:right="140" w:firstLine="481"/>
        <w:rPr>
          <w:rFonts w:ascii="宋体" w:hAnsi="宋体" w:eastAsia="宋体" w:cs="宋体"/>
          <w:sz w:val="24"/>
          <w:szCs w:val="24"/>
        </w:rPr>
      </w:pPr>
      <w:r>
        <w:rPr>
          <w:rFonts w:ascii="宋体" w:hAnsi="宋体" w:eastAsia="宋体" w:cs="宋体"/>
          <w:spacing w:val="-3"/>
          <w:sz w:val="24"/>
          <w:szCs w:val="24"/>
          <w:highlight w:val="none"/>
        </w:rPr>
        <w:t>2、</w:t>
      </w:r>
      <w:r>
        <w:rPr>
          <w:highlight w:val="none"/>
        </w:rPr>
        <w:fldChar w:fldCharType="begin"/>
      </w:r>
      <w:r>
        <w:rPr>
          <w:highlight w:val="none"/>
        </w:rPr>
        <w:instrText xml:space="preserve"> HYPERLINK "https://baike.so.com/doc/5394983-5632135.html" </w:instrText>
      </w:r>
      <w:r>
        <w:rPr>
          <w:highlight w:val="none"/>
        </w:rPr>
        <w:fldChar w:fldCharType="separate"/>
      </w:r>
      <w:r>
        <w:rPr>
          <w:rFonts w:ascii="宋体" w:hAnsi="宋体" w:eastAsia="宋体" w:cs="宋体"/>
          <w:spacing w:val="-3"/>
          <w:sz w:val="24"/>
          <w:szCs w:val="24"/>
          <w:highlight w:val="none"/>
        </w:rPr>
        <w:t>在响应性文件递交截止时间后至确定成交</w:t>
      </w:r>
      <w:r>
        <w:rPr>
          <w:rFonts w:ascii="宋体" w:hAnsi="宋体" w:eastAsia="宋体" w:cs="宋体"/>
          <w:spacing w:val="-4"/>
          <w:sz w:val="24"/>
          <w:szCs w:val="24"/>
          <w:highlight w:val="none"/>
        </w:rPr>
        <w:t>人的投标有效期内，我单位不</w:t>
      </w:r>
      <w:r>
        <w:rPr>
          <w:rFonts w:ascii="宋体" w:hAnsi="宋体" w:eastAsia="宋体" w:cs="宋体"/>
          <w:spacing w:val="-4"/>
          <w:sz w:val="24"/>
          <w:szCs w:val="24"/>
          <w:highlight w:val="none"/>
        </w:rPr>
        <w:fldChar w:fldCharType="end"/>
      </w:r>
      <w:r>
        <w:rPr>
          <w:rFonts w:ascii="宋体" w:hAnsi="宋体" w:eastAsia="宋体" w:cs="宋体"/>
          <w:sz w:val="24"/>
          <w:szCs w:val="24"/>
        </w:rPr>
        <w:t xml:space="preserve"> </w:t>
      </w:r>
      <w:r>
        <w:rPr>
          <w:rFonts w:ascii="宋体" w:hAnsi="宋体" w:eastAsia="宋体" w:cs="宋体"/>
          <w:spacing w:val="-3"/>
          <w:sz w:val="24"/>
          <w:szCs w:val="24"/>
        </w:rPr>
        <w:t>得要求退出竞标或者修改响应性文件。</w:t>
      </w:r>
    </w:p>
    <w:p w14:paraId="094C43F5">
      <w:pPr>
        <w:spacing w:before="182" w:line="468" w:lineRule="exact"/>
        <w:ind w:left="506"/>
        <w:rPr>
          <w:rFonts w:ascii="宋体" w:hAnsi="宋体" w:eastAsia="宋体" w:cs="宋体"/>
          <w:sz w:val="24"/>
          <w:szCs w:val="24"/>
        </w:rPr>
      </w:pPr>
      <w:r>
        <w:rPr>
          <w:rFonts w:ascii="宋体" w:hAnsi="宋体" w:eastAsia="宋体" w:cs="宋体"/>
          <w:spacing w:val="-7"/>
          <w:position w:val="17"/>
          <w:sz w:val="24"/>
          <w:szCs w:val="24"/>
        </w:rPr>
        <w:t>3、我方明白采购人不一定接纳最低投标报价的采购， 也不需要采购人解释</w:t>
      </w:r>
    </w:p>
    <w:p w14:paraId="2CCA4F79">
      <w:pPr>
        <w:spacing w:before="1" w:line="218" w:lineRule="auto"/>
        <w:ind w:left="20"/>
        <w:rPr>
          <w:rFonts w:ascii="宋体" w:hAnsi="宋体" w:eastAsia="宋体" w:cs="宋体"/>
          <w:sz w:val="24"/>
          <w:szCs w:val="24"/>
        </w:rPr>
      </w:pPr>
      <w:r>
        <w:rPr>
          <w:rFonts w:ascii="宋体" w:hAnsi="宋体" w:eastAsia="宋体" w:cs="宋体"/>
          <w:spacing w:val="-3"/>
          <w:sz w:val="24"/>
          <w:szCs w:val="24"/>
        </w:rPr>
        <w:t>选择或否决任何供应商的原因和理由。</w:t>
      </w:r>
    </w:p>
    <w:p w14:paraId="4D09EA56">
      <w:pPr>
        <w:pStyle w:val="6"/>
        <w:spacing w:line="250" w:lineRule="auto"/>
      </w:pPr>
    </w:p>
    <w:p w14:paraId="7765F668">
      <w:pPr>
        <w:pStyle w:val="6"/>
        <w:spacing w:line="250" w:lineRule="auto"/>
      </w:pPr>
    </w:p>
    <w:p w14:paraId="06593ADA">
      <w:pPr>
        <w:pStyle w:val="6"/>
        <w:spacing w:line="250" w:lineRule="auto"/>
      </w:pPr>
    </w:p>
    <w:p w14:paraId="6700C05B">
      <w:pPr>
        <w:pStyle w:val="6"/>
        <w:spacing w:line="250" w:lineRule="auto"/>
      </w:pPr>
    </w:p>
    <w:p w14:paraId="367A27A4">
      <w:pPr>
        <w:pStyle w:val="6"/>
        <w:spacing w:line="250" w:lineRule="auto"/>
      </w:pPr>
    </w:p>
    <w:p w14:paraId="71C24771">
      <w:pPr>
        <w:pStyle w:val="6"/>
        <w:spacing w:line="250" w:lineRule="auto"/>
      </w:pPr>
    </w:p>
    <w:p w14:paraId="23C1C712">
      <w:pPr>
        <w:spacing w:before="79" w:line="219" w:lineRule="auto"/>
        <w:ind w:left="501"/>
        <w:rPr>
          <w:rFonts w:ascii="宋体" w:hAnsi="宋体" w:eastAsia="宋体" w:cs="宋体"/>
          <w:sz w:val="24"/>
          <w:szCs w:val="24"/>
        </w:rPr>
      </w:pPr>
      <w:r>
        <w:rPr>
          <w:rFonts w:ascii="宋体" w:hAnsi="宋体" w:eastAsia="宋体" w:cs="宋体"/>
          <w:spacing w:val="-3"/>
          <w:sz w:val="24"/>
          <w:szCs w:val="24"/>
        </w:rPr>
        <w:t>供应商：（盖章）</w:t>
      </w:r>
    </w:p>
    <w:p w14:paraId="68C068F3">
      <w:pPr>
        <w:spacing w:before="183" w:line="468" w:lineRule="exact"/>
        <w:ind w:left="502"/>
        <w:rPr>
          <w:rFonts w:ascii="宋体" w:hAnsi="宋体" w:eastAsia="宋体" w:cs="宋体"/>
          <w:sz w:val="24"/>
          <w:szCs w:val="24"/>
        </w:rPr>
      </w:pPr>
      <w:r>
        <w:rPr>
          <w:rFonts w:ascii="宋体" w:hAnsi="宋体" w:eastAsia="宋体" w:cs="宋体"/>
          <w:spacing w:val="-2"/>
          <w:position w:val="17"/>
          <w:sz w:val="24"/>
          <w:szCs w:val="24"/>
        </w:rPr>
        <w:t>法定代表人或授权委托代理人</w:t>
      </w:r>
      <w:r>
        <w:rPr>
          <w:rFonts w:ascii="宋体" w:hAnsi="宋体" w:eastAsia="宋体" w:cs="宋体"/>
          <w:spacing w:val="6"/>
          <w:position w:val="17"/>
          <w:sz w:val="24"/>
          <w:szCs w:val="24"/>
        </w:rPr>
        <w:t>：（</w:t>
      </w:r>
      <w:r>
        <w:rPr>
          <w:rFonts w:ascii="宋体" w:hAnsi="宋体" w:eastAsia="宋体" w:cs="宋体"/>
          <w:spacing w:val="-2"/>
          <w:position w:val="17"/>
          <w:sz w:val="24"/>
          <w:szCs w:val="24"/>
        </w:rPr>
        <w:t>签字或盖章）</w:t>
      </w:r>
    </w:p>
    <w:p w14:paraId="6D518BEB">
      <w:pPr>
        <w:spacing w:before="1" w:line="219" w:lineRule="auto"/>
        <w:ind w:left="50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
          <w:sz w:val="24"/>
          <w:szCs w:val="24"/>
        </w:rPr>
        <w:t xml:space="preserve">      </w:t>
      </w:r>
      <w:r>
        <w:rPr>
          <w:rFonts w:ascii="宋体" w:hAnsi="宋体" w:eastAsia="宋体" w:cs="宋体"/>
          <w:spacing w:val="-9"/>
          <w:sz w:val="24"/>
          <w:szCs w:val="24"/>
        </w:rPr>
        <w:t>月</w:t>
      </w:r>
      <w:r>
        <w:rPr>
          <w:rFonts w:ascii="宋体" w:hAnsi="宋体" w:eastAsia="宋体" w:cs="宋体"/>
          <w:spacing w:val="9"/>
          <w:sz w:val="24"/>
          <w:szCs w:val="24"/>
        </w:rPr>
        <w:t xml:space="preserve">      </w:t>
      </w:r>
      <w:r>
        <w:rPr>
          <w:rFonts w:ascii="宋体" w:hAnsi="宋体" w:eastAsia="宋体" w:cs="宋体"/>
          <w:spacing w:val="-9"/>
          <w:sz w:val="24"/>
          <w:szCs w:val="24"/>
        </w:rPr>
        <w:t>日</w:t>
      </w:r>
    </w:p>
    <w:p w14:paraId="73AD93BD">
      <w:pPr>
        <w:spacing w:line="219" w:lineRule="auto"/>
        <w:rPr>
          <w:rFonts w:ascii="宋体" w:hAnsi="宋体" w:eastAsia="宋体" w:cs="宋体"/>
          <w:sz w:val="24"/>
          <w:szCs w:val="24"/>
        </w:rPr>
        <w:sectPr>
          <w:footerReference r:id="rId25" w:type="default"/>
          <w:pgSz w:w="11907" w:h="16839"/>
          <w:pgMar w:top="1431" w:right="1785" w:bottom="1569" w:left="1785" w:header="0" w:footer="1408" w:gutter="0"/>
          <w:pgNumType w:fmt="decimal"/>
          <w:cols w:space="720" w:num="1"/>
        </w:sectPr>
      </w:pPr>
    </w:p>
    <w:p w14:paraId="2FA3EF2C">
      <w:pPr>
        <w:spacing w:before="129" w:line="468" w:lineRule="exact"/>
        <w:ind w:right="67"/>
        <w:jc w:val="center"/>
        <w:rPr>
          <w:rFonts w:hint="eastAsia" w:ascii="宋体" w:hAnsi="宋体"/>
          <w:b/>
          <w:bCs/>
          <w:color w:val="auto"/>
          <w:kern w:val="0"/>
          <w:sz w:val="44"/>
          <w:szCs w:val="44"/>
          <w:highlight w:val="none"/>
          <w:lang w:val="en-US" w:eastAsia="zh-CN"/>
        </w:rPr>
      </w:pPr>
      <w:r>
        <w:rPr>
          <w:rFonts w:hint="eastAsia" w:ascii="宋体" w:hAnsi="宋体"/>
          <w:b/>
          <w:bCs/>
          <w:color w:val="auto"/>
          <w:kern w:val="0"/>
          <w:sz w:val="44"/>
          <w:szCs w:val="44"/>
          <w:highlight w:val="none"/>
        </w:rPr>
        <w:t>第</w:t>
      </w:r>
      <w:r>
        <w:rPr>
          <w:rFonts w:hint="eastAsia" w:ascii="宋体" w:hAnsi="宋体"/>
          <w:b/>
          <w:bCs/>
          <w:color w:val="auto"/>
          <w:kern w:val="0"/>
          <w:sz w:val="44"/>
          <w:szCs w:val="44"/>
          <w:highlight w:val="none"/>
          <w:u w:val="single"/>
          <w:lang w:val="en-US" w:eastAsia="zh-CN"/>
        </w:rPr>
        <w:t xml:space="preserve"> 一 </w:t>
      </w:r>
      <w:r>
        <w:rPr>
          <w:rFonts w:hint="eastAsia" w:ascii="宋体" w:hAnsi="宋体"/>
          <w:b/>
          <w:bCs/>
          <w:color w:val="auto"/>
          <w:kern w:val="0"/>
          <w:sz w:val="44"/>
          <w:szCs w:val="44"/>
          <w:highlight w:val="none"/>
        </w:rPr>
        <w:t>轮报价</w:t>
      </w:r>
      <w:r>
        <w:rPr>
          <w:rFonts w:hint="eastAsia" w:ascii="宋体" w:hAnsi="宋体"/>
          <w:b/>
          <w:bCs/>
          <w:color w:val="auto"/>
          <w:kern w:val="0"/>
          <w:sz w:val="44"/>
          <w:szCs w:val="44"/>
          <w:highlight w:val="none"/>
          <w:lang w:val="en-US" w:eastAsia="zh-CN"/>
        </w:rPr>
        <w:t>表</w:t>
      </w:r>
    </w:p>
    <w:p w14:paraId="480688A6">
      <w:pPr>
        <w:spacing w:before="129" w:line="468" w:lineRule="exact"/>
        <w:ind w:right="67"/>
        <w:jc w:val="right"/>
        <w:rPr>
          <w:rFonts w:ascii="宋体" w:hAnsi="宋体" w:eastAsia="宋体" w:cs="宋体"/>
          <w:sz w:val="24"/>
          <w:szCs w:val="24"/>
        </w:rPr>
      </w:pPr>
      <w:r>
        <w:rPr>
          <w:rFonts w:ascii="宋体" w:hAnsi="宋体" w:eastAsia="宋体" w:cs="宋体"/>
          <w:spacing w:val="-3"/>
          <w:position w:val="17"/>
          <w:sz w:val="24"/>
          <w:szCs w:val="24"/>
        </w:rPr>
        <w:t>说明： 1、供应商单位应将第一轮报价填入</w:t>
      </w:r>
      <w:r>
        <w:rPr>
          <w:rFonts w:ascii="宋体" w:hAnsi="宋体" w:eastAsia="宋体" w:cs="宋体"/>
          <w:spacing w:val="-4"/>
          <w:position w:val="17"/>
          <w:sz w:val="24"/>
          <w:szCs w:val="24"/>
        </w:rPr>
        <w:t>下表并按要求签字或盖章，本表</w:t>
      </w:r>
    </w:p>
    <w:p w14:paraId="6F3A974C">
      <w:pPr>
        <w:spacing w:before="1" w:line="218" w:lineRule="auto"/>
        <w:ind w:left="63"/>
        <w:rPr>
          <w:rFonts w:ascii="宋体" w:hAnsi="宋体" w:eastAsia="宋体" w:cs="宋体"/>
          <w:sz w:val="24"/>
          <w:szCs w:val="24"/>
        </w:rPr>
      </w:pPr>
      <w:r>
        <w:rPr>
          <w:rFonts w:ascii="宋体" w:hAnsi="宋体" w:eastAsia="宋体" w:cs="宋体"/>
          <w:spacing w:val="-5"/>
          <w:sz w:val="24"/>
          <w:szCs w:val="24"/>
        </w:rPr>
        <w:t>要附在响应文件中。</w:t>
      </w:r>
    </w:p>
    <w:p w14:paraId="728E0186">
      <w:pPr>
        <w:spacing w:before="28"/>
      </w:pPr>
    </w:p>
    <w:p w14:paraId="1D10900D">
      <w:pPr>
        <w:spacing w:before="27"/>
      </w:pPr>
    </w:p>
    <w:tbl>
      <w:tblPr>
        <w:tblStyle w:val="30"/>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1489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vAlign w:val="top"/>
          </w:tcPr>
          <w:p w14:paraId="00D60188">
            <w:pPr>
              <w:spacing w:line="354" w:lineRule="auto"/>
              <w:rPr>
                <w:rFonts w:ascii="Arial"/>
                <w:sz w:val="21"/>
              </w:rPr>
            </w:pPr>
          </w:p>
          <w:p w14:paraId="614A55DA">
            <w:pPr>
              <w:pStyle w:val="29"/>
              <w:spacing w:before="78" w:line="220" w:lineRule="auto"/>
              <w:ind w:left="622"/>
            </w:pPr>
            <w:r>
              <w:rPr>
                <w:spacing w:val="-3"/>
              </w:rPr>
              <w:t>项目名称</w:t>
            </w:r>
          </w:p>
        </w:tc>
        <w:tc>
          <w:tcPr>
            <w:tcW w:w="6228" w:type="dxa"/>
            <w:vAlign w:val="top"/>
          </w:tcPr>
          <w:p w14:paraId="6D639F9C">
            <w:pPr>
              <w:rPr>
                <w:rFonts w:ascii="Arial"/>
                <w:sz w:val="21"/>
              </w:rPr>
            </w:pPr>
          </w:p>
        </w:tc>
      </w:tr>
      <w:tr w14:paraId="21401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vAlign w:val="top"/>
          </w:tcPr>
          <w:p w14:paraId="68EBC842">
            <w:pPr>
              <w:spacing w:line="378" w:lineRule="auto"/>
              <w:rPr>
                <w:rFonts w:ascii="Arial"/>
                <w:sz w:val="21"/>
              </w:rPr>
            </w:pPr>
          </w:p>
          <w:p w14:paraId="6639FD94">
            <w:pPr>
              <w:pStyle w:val="29"/>
              <w:spacing w:before="78" w:line="219" w:lineRule="auto"/>
              <w:ind w:left="738"/>
            </w:pPr>
            <w:r>
              <w:rPr>
                <w:spacing w:val="-3"/>
              </w:rPr>
              <w:t>供应商</w:t>
            </w:r>
          </w:p>
        </w:tc>
        <w:tc>
          <w:tcPr>
            <w:tcW w:w="6228" w:type="dxa"/>
            <w:vAlign w:val="top"/>
          </w:tcPr>
          <w:p w14:paraId="6B8E5042">
            <w:pPr>
              <w:rPr>
                <w:rFonts w:ascii="Arial"/>
                <w:sz w:val="21"/>
              </w:rPr>
            </w:pPr>
          </w:p>
        </w:tc>
      </w:tr>
      <w:tr w14:paraId="33A5D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vAlign w:val="top"/>
          </w:tcPr>
          <w:p w14:paraId="4FFEED2B">
            <w:pPr>
              <w:spacing w:line="343" w:lineRule="auto"/>
              <w:rPr>
                <w:rFonts w:ascii="Arial"/>
                <w:sz w:val="21"/>
              </w:rPr>
            </w:pPr>
          </w:p>
          <w:p w14:paraId="0485125E">
            <w:pPr>
              <w:spacing w:line="344" w:lineRule="auto"/>
              <w:rPr>
                <w:rFonts w:ascii="Arial"/>
                <w:sz w:val="21"/>
              </w:rPr>
            </w:pPr>
          </w:p>
          <w:p w14:paraId="05C83E9A">
            <w:pPr>
              <w:pStyle w:val="29"/>
              <w:spacing w:before="78" w:line="218" w:lineRule="auto"/>
              <w:ind w:left="621"/>
            </w:pPr>
            <w:r>
              <w:rPr>
                <w:spacing w:val="-3"/>
              </w:rPr>
              <w:t>投标报价</w:t>
            </w:r>
          </w:p>
        </w:tc>
        <w:tc>
          <w:tcPr>
            <w:tcW w:w="6228" w:type="dxa"/>
            <w:vAlign w:val="top"/>
          </w:tcPr>
          <w:p w14:paraId="04826664">
            <w:pPr>
              <w:spacing w:line="453" w:lineRule="auto"/>
              <w:rPr>
                <w:rFonts w:ascii="Arial"/>
                <w:sz w:val="21"/>
              </w:rPr>
            </w:pPr>
          </w:p>
          <w:p w14:paraId="29618A96">
            <w:pPr>
              <w:pStyle w:val="29"/>
              <w:spacing w:before="78" w:line="360" w:lineRule="auto"/>
              <w:ind w:left="600"/>
            </w:pPr>
            <w:r>
              <w:rPr>
                <w:spacing w:val="-29"/>
              </w:rPr>
              <w:t>（大写）</w:t>
            </w:r>
            <w:r>
              <w:rPr>
                <w:spacing w:val="-21"/>
              </w:rPr>
              <w:t xml:space="preserve"> </w:t>
            </w:r>
            <w:r>
              <w:rPr>
                <w:u w:val="single" w:color="auto"/>
              </w:rPr>
              <w:t xml:space="preserve">                                 </w:t>
            </w:r>
          </w:p>
          <w:p w14:paraId="3944850A">
            <w:pPr>
              <w:pStyle w:val="29"/>
              <w:spacing w:line="221" w:lineRule="auto"/>
              <w:ind w:left="600"/>
            </w:pPr>
            <w:r>
              <w:rPr>
                <w:spacing w:val="-29"/>
              </w:rPr>
              <w:t>（小写）</w:t>
            </w:r>
            <w:r>
              <w:rPr>
                <w:spacing w:val="-21"/>
              </w:rPr>
              <w:t xml:space="preserve"> </w:t>
            </w:r>
            <w:r>
              <w:rPr>
                <w:u w:val="single" w:color="auto"/>
              </w:rPr>
              <w:t xml:space="preserve">                                 </w:t>
            </w:r>
          </w:p>
        </w:tc>
      </w:tr>
      <w:tr w14:paraId="40896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vAlign w:val="top"/>
          </w:tcPr>
          <w:p w14:paraId="6B95B3ED">
            <w:pPr>
              <w:pStyle w:val="29"/>
              <w:spacing w:before="249" w:line="219" w:lineRule="auto"/>
              <w:jc w:val="center"/>
              <w:rPr>
                <w:color w:val="auto"/>
              </w:rPr>
            </w:pPr>
            <w:r>
              <w:rPr>
                <w:rFonts w:hint="eastAsia" w:cs="宋体"/>
                <w:color w:val="auto"/>
                <w:sz w:val="24"/>
                <w:szCs w:val="24"/>
                <w:highlight w:val="none"/>
                <w:lang w:val="en-US" w:eastAsia="zh-CN"/>
              </w:rPr>
              <w:t>合同履行期限</w:t>
            </w:r>
          </w:p>
        </w:tc>
        <w:tc>
          <w:tcPr>
            <w:tcW w:w="6228" w:type="dxa"/>
            <w:vAlign w:val="top"/>
          </w:tcPr>
          <w:p w14:paraId="4A3DA909">
            <w:pPr>
              <w:jc w:val="center"/>
              <w:rPr>
                <w:rFonts w:hint="default" w:ascii="Arial" w:eastAsiaTheme="minorEastAsia"/>
                <w:color w:val="auto"/>
                <w:sz w:val="21"/>
                <w:highlight w:val="yellow"/>
                <w:lang w:val="en-US" w:eastAsia="zh-CN"/>
              </w:rPr>
            </w:pPr>
          </w:p>
          <w:p w14:paraId="7CB89163">
            <w:pPr>
              <w:jc w:val="center"/>
              <w:rPr>
                <w:rFonts w:hint="default" w:ascii="Arial" w:eastAsiaTheme="minorEastAsia"/>
                <w:color w:val="auto"/>
                <w:sz w:val="21"/>
                <w:lang w:val="en-US" w:eastAsia="zh-CN"/>
              </w:rPr>
            </w:pPr>
          </w:p>
        </w:tc>
      </w:tr>
      <w:tr w14:paraId="730E3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0F9255A3">
            <w:pPr>
              <w:pStyle w:val="29"/>
              <w:spacing w:before="308" w:line="220" w:lineRule="auto"/>
              <w:ind w:left="619"/>
            </w:pPr>
            <w:r>
              <w:rPr>
                <w:spacing w:val="-2"/>
              </w:rPr>
              <w:t>质量要求</w:t>
            </w:r>
          </w:p>
        </w:tc>
        <w:tc>
          <w:tcPr>
            <w:tcW w:w="6228" w:type="dxa"/>
            <w:vAlign w:val="top"/>
          </w:tcPr>
          <w:p w14:paraId="1E229E15">
            <w:pPr>
              <w:rPr>
                <w:rFonts w:ascii="Arial"/>
                <w:sz w:val="21"/>
              </w:rPr>
            </w:pPr>
          </w:p>
        </w:tc>
      </w:tr>
      <w:tr w14:paraId="734F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1150FE62">
            <w:pPr>
              <w:pStyle w:val="29"/>
              <w:spacing w:before="306" w:line="220" w:lineRule="auto"/>
              <w:ind w:left="739"/>
            </w:pPr>
            <w:r>
              <w:rPr>
                <w:spacing w:val="-3"/>
              </w:rPr>
              <w:t>质保期</w:t>
            </w:r>
          </w:p>
        </w:tc>
        <w:tc>
          <w:tcPr>
            <w:tcW w:w="6228" w:type="dxa"/>
            <w:vAlign w:val="top"/>
          </w:tcPr>
          <w:p w14:paraId="54B9B9B0">
            <w:pPr>
              <w:rPr>
                <w:rFonts w:ascii="Arial"/>
                <w:sz w:val="21"/>
              </w:rPr>
            </w:pPr>
          </w:p>
        </w:tc>
      </w:tr>
      <w:tr w14:paraId="3B69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vAlign w:val="top"/>
          </w:tcPr>
          <w:p w14:paraId="433D40C7">
            <w:pPr>
              <w:pStyle w:val="29"/>
              <w:spacing w:before="306" w:line="220" w:lineRule="auto"/>
              <w:ind w:left="501"/>
            </w:pPr>
            <w:r>
              <w:rPr>
                <w:spacing w:val="-2"/>
              </w:rPr>
              <w:t>投标有效期</w:t>
            </w:r>
          </w:p>
        </w:tc>
        <w:tc>
          <w:tcPr>
            <w:tcW w:w="6228" w:type="dxa"/>
            <w:vAlign w:val="top"/>
          </w:tcPr>
          <w:p w14:paraId="66BC6E14">
            <w:pPr>
              <w:rPr>
                <w:rFonts w:ascii="Arial"/>
                <w:sz w:val="21"/>
              </w:rPr>
            </w:pPr>
          </w:p>
        </w:tc>
      </w:tr>
      <w:tr w14:paraId="56E1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vAlign w:val="top"/>
          </w:tcPr>
          <w:p w14:paraId="13ED2B34">
            <w:pPr>
              <w:spacing w:line="377" w:lineRule="auto"/>
              <w:rPr>
                <w:rFonts w:ascii="Arial"/>
                <w:sz w:val="21"/>
              </w:rPr>
            </w:pPr>
          </w:p>
          <w:p w14:paraId="6BB60B56">
            <w:pPr>
              <w:pageBreakBefore w:val="0"/>
              <w:kinsoku/>
              <w:wordWrap/>
              <w:overflowPunct/>
              <w:topLinePunct w:val="0"/>
              <w:bidi w:val="0"/>
              <w:spacing w:beforeAutospacing="0" w:afterAutospacing="0" w:line="360" w:lineRule="auto"/>
              <w:ind w:firstLine="482" w:firstLineChars="200"/>
              <w:jc w:val="left"/>
              <w:rPr>
                <w:rFonts w:hint="eastAsia" w:ascii="宋体" w:hAnsi="宋体"/>
                <w:b/>
                <w:color w:val="auto"/>
                <w:sz w:val="24"/>
                <w:highlight w:val="none"/>
                <w:shd w:val="clear" w:color="auto" w:fill="FFFFFF"/>
              </w:rPr>
            </w:pPr>
            <w:r>
              <w:rPr>
                <w:rFonts w:hint="eastAsia" w:ascii="宋体" w:hAnsi="宋体"/>
                <w:b/>
                <w:color w:val="auto"/>
                <w:sz w:val="24"/>
                <w:highlight w:val="none"/>
                <w:shd w:val="clear" w:color="auto" w:fill="FFFFFF"/>
              </w:rPr>
              <w:t>优惠及服务承诺：</w:t>
            </w:r>
          </w:p>
          <w:p w14:paraId="33545BD0">
            <w:pPr>
              <w:pStyle w:val="29"/>
              <w:spacing w:before="1" w:line="218" w:lineRule="auto"/>
              <w:ind w:left="605"/>
            </w:pPr>
            <w:r>
              <w:rPr>
                <w:rFonts w:hint="eastAsia" w:ascii="宋体" w:hAnsi="宋体"/>
                <w:b/>
                <w:color w:val="auto"/>
                <w:sz w:val="24"/>
                <w:highlight w:val="none"/>
                <w:shd w:val="clear" w:color="auto" w:fill="FFFFFF"/>
              </w:rPr>
              <w:t>（可另附页）</w:t>
            </w:r>
          </w:p>
        </w:tc>
      </w:tr>
    </w:tbl>
    <w:p w14:paraId="66479D43">
      <w:pPr>
        <w:pStyle w:val="6"/>
        <w:spacing w:line="250" w:lineRule="auto"/>
      </w:pPr>
    </w:p>
    <w:p w14:paraId="78F54661">
      <w:pPr>
        <w:pStyle w:val="6"/>
        <w:spacing w:line="250" w:lineRule="auto"/>
      </w:pPr>
    </w:p>
    <w:p w14:paraId="41FC408A">
      <w:pPr>
        <w:spacing w:before="78" w:line="219" w:lineRule="auto"/>
        <w:ind w:left="3437"/>
        <w:rPr>
          <w:rFonts w:ascii="宋体" w:hAnsi="宋体" w:eastAsia="宋体" w:cs="宋体"/>
          <w:sz w:val="24"/>
          <w:szCs w:val="24"/>
        </w:rPr>
      </w:pPr>
      <w:r>
        <w:rPr>
          <w:rFonts w:ascii="宋体" w:hAnsi="宋体" w:eastAsia="宋体" w:cs="宋体"/>
          <w:spacing w:val="-9"/>
          <w:sz w:val="24"/>
          <w:szCs w:val="24"/>
        </w:rPr>
        <w:t>供应商（盖章</w:t>
      </w:r>
      <w:r>
        <w:rPr>
          <w:rFonts w:ascii="宋体" w:hAnsi="宋体" w:eastAsia="宋体" w:cs="宋体"/>
          <w:spacing w:val="-2"/>
          <w:sz w:val="24"/>
          <w:szCs w:val="24"/>
        </w:rPr>
        <w:t>）：</w:t>
      </w:r>
    </w:p>
    <w:p w14:paraId="70F62983">
      <w:pPr>
        <w:spacing w:before="183" w:line="468" w:lineRule="exact"/>
        <w:ind w:left="3258"/>
        <w:rPr>
          <w:rFonts w:ascii="宋体" w:hAnsi="宋体" w:eastAsia="宋体" w:cs="宋体"/>
          <w:sz w:val="24"/>
          <w:szCs w:val="24"/>
        </w:rPr>
      </w:pPr>
      <w:r>
        <w:rPr>
          <w:rFonts w:ascii="宋体" w:hAnsi="宋体" w:eastAsia="宋体" w:cs="宋体"/>
          <w:spacing w:val="-4"/>
          <w:position w:val="17"/>
          <w:sz w:val="24"/>
          <w:szCs w:val="24"/>
        </w:rPr>
        <w:t>法人代表或授权代表（签字或盖章</w:t>
      </w:r>
      <w:r>
        <w:rPr>
          <w:rFonts w:ascii="宋体" w:hAnsi="宋体" w:eastAsia="宋体" w:cs="宋体"/>
          <w:spacing w:val="-2"/>
          <w:position w:val="17"/>
          <w:sz w:val="24"/>
          <w:szCs w:val="24"/>
        </w:rPr>
        <w:t>）：</w:t>
      </w:r>
    </w:p>
    <w:p w14:paraId="73733190">
      <w:pPr>
        <w:spacing w:before="1" w:line="219" w:lineRule="auto"/>
        <w:ind w:left="4218"/>
        <w:jc w:val="both"/>
        <w:rPr>
          <w:rFonts w:ascii="宋体" w:hAnsi="宋体" w:eastAsia="宋体" w:cs="宋体"/>
          <w:sz w:val="24"/>
          <w:szCs w:val="24"/>
        </w:rPr>
        <w:sectPr>
          <w:footerReference r:id="rId26" w:type="default"/>
          <w:pgSz w:w="11907" w:h="16839"/>
          <w:pgMar w:top="1431" w:right="1742" w:bottom="1569" w:left="1745" w:header="0" w:footer="1408" w:gutter="0"/>
          <w:pgNumType w:fmt="decimal"/>
          <w:cols w:space="720" w:num="1"/>
        </w:sect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日</w:t>
      </w:r>
    </w:p>
    <w:p w14:paraId="1E789157">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投标报价明细表</w:t>
      </w:r>
    </w:p>
    <w:p w14:paraId="209142C2">
      <w:pPr>
        <w:pStyle w:val="3"/>
        <w:rPr>
          <w:rFonts w:hint="eastAsia"/>
        </w:rPr>
      </w:pPr>
    </w:p>
    <w:tbl>
      <w:tblPr>
        <w:tblStyle w:val="16"/>
        <w:tblW w:w="84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67"/>
        <w:gridCol w:w="867"/>
        <w:gridCol w:w="868"/>
        <w:gridCol w:w="846"/>
        <w:gridCol w:w="994"/>
        <w:gridCol w:w="1130"/>
        <w:gridCol w:w="899"/>
        <w:gridCol w:w="885"/>
      </w:tblGrid>
      <w:tr w14:paraId="7B4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80" w:type="dxa"/>
            <w:vMerge w:val="restart"/>
            <w:tcBorders>
              <w:top w:val="single" w:color="auto" w:sz="4" w:space="0"/>
              <w:left w:val="single" w:color="auto" w:sz="4" w:space="0"/>
              <w:right w:val="single" w:color="auto" w:sz="4" w:space="0"/>
            </w:tcBorders>
            <w:noWrap w:val="0"/>
            <w:vAlign w:val="center"/>
          </w:tcPr>
          <w:p w14:paraId="312BE0C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02" w:type="dxa"/>
            <w:gridSpan w:val="3"/>
            <w:tcBorders>
              <w:top w:val="single" w:color="auto" w:sz="4" w:space="0"/>
              <w:left w:val="single" w:color="auto" w:sz="4" w:space="0"/>
              <w:bottom w:val="single" w:color="auto" w:sz="4" w:space="0"/>
              <w:right w:val="single" w:color="auto" w:sz="4" w:space="0"/>
            </w:tcBorders>
            <w:noWrap w:val="0"/>
            <w:vAlign w:val="center"/>
          </w:tcPr>
          <w:p w14:paraId="53CEA83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46" w:type="dxa"/>
            <w:vMerge w:val="restart"/>
            <w:tcBorders>
              <w:top w:val="single" w:color="auto" w:sz="4" w:space="0"/>
              <w:left w:val="single" w:color="auto" w:sz="4" w:space="0"/>
              <w:right w:val="single" w:color="auto" w:sz="4" w:space="0"/>
            </w:tcBorders>
            <w:noWrap w:val="0"/>
            <w:vAlign w:val="center"/>
          </w:tcPr>
          <w:p w14:paraId="671B9E9E">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994" w:type="dxa"/>
            <w:vMerge w:val="restart"/>
            <w:tcBorders>
              <w:top w:val="single" w:color="auto" w:sz="4" w:space="0"/>
              <w:left w:val="single" w:color="auto" w:sz="4" w:space="0"/>
              <w:right w:val="single" w:color="auto" w:sz="4" w:space="0"/>
            </w:tcBorders>
            <w:noWrap w:val="0"/>
            <w:vAlign w:val="center"/>
          </w:tcPr>
          <w:p w14:paraId="45DA30A4">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0" w:type="dxa"/>
            <w:vMerge w:val="restart"/>
            <w:tcBorders>
              <w:top w:val="single" w:color="auto" w:sz="4" w:space="0"/>
              <w:left w:val="single" w:color="auto" w:sz="4" w:space="0"/>
              <w:right w:val="single" w:color="auto" w:sz="4" w:space="0"/>
            </w:tcBorders>
            <w:noWrap w:val="0"/>
            <w:vAlign w:val="center"/>
          </w:tcPr>
          <w:p w14:paraId="1485202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899" w:type="dxa"/>
            <w:vMerge w:val="restart"/>
            <w:tcBorders>
              <w:top w:val="single" w:color="auto" w:sz="4" w:space="0"/>
              <w:left w:val="single" w:color="auto" w:sz="4" w:space="0"/>
              <w:right w:val="single" w:color="auto" w:sz="4" w:space="0"/>
            </w:tcBorders>
            <w:noWrap w:val="0"/>
            <w:vAlign w:val="center"/>
          </w:tcPr>
          <w:p w14:paraId="383B037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85" w:type="dxa"/>
            <w:vMerge w:val="restart"/>
            <w:tcBorders>
              <w:top w:val="single" w:color="auto" w:sz="4" w:space="0"/>
              <w:left w:val="single" w:color="auto" w:sz="4" w:space="0"/>
              <w:right w:val="single" w:color="auto" w:sz="4" w:space="0"/>
            </w:tcBorders>
            <w:noWrap w:val="0"/>
            <w:vAlign w:val="top"/>
          </w:tcPr>
          <w:p w14:paraId="69EBA42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6D36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080" w:type="dxa"/>
            <w:vMerge w:val="continue"/>
            <w:tcBorders>
              <w:left w:val="single" w:color="auto" w:sz="4" w:space="0"/>
              <w:bottom w:val="single" w:color="auto" w:sz="4" w:space="0"/>
              <w:right w:val="single" w:color="auto" w:sz="4" w:space="0"/>
            </w:tcBorders>
            <w:noWrap w:val="0"/>
            <w:vAlign w:val="center"/>
          </w:tcPr>
          <w:p w14:paraId="0DA1F46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center"/>
          </w:tcPr>
          <w:p w14:paraId="274F0A3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67" w:type="dxa"/>
            <w:tcBorders>
              <w:top w:val="single" w:color="auto" w:sz="4" w:space="0"/>
              <w:left w:val="single" w:color="auto" w:sz="4" w:space="0"/>
              <w:bottom w:val="single" w:color="auto" w:sz="4" w:space="0"/>
              <w:right w:val="single" w:color="auto" w:sz="4" w:space="0"/>
            </w:tcBorders>
            <w:noWrap w:val="0"/>
            <w:vAlign w:val="center"/>
          </w:tcPr>
          <w:p w14:paraId="31CF59C1">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5D240">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46" w:type="dxa"/>
            <w:vMerge w:val="continue"/>
            <w:tcBorders>
              <w:left w:val="single" w:color="auto" w:sz="4" w:space="0"/>
              <w:bottom w:val="single" w:color="auto" w:sz="4" w:space="0"/>
              <w:right w:val="single" w:color="auto" w:sz="4" w:space="0"/>
            </w:tcBorders>
            <w:noWrap w:val="0"/>
            <w:vAlign w:val="center"/>
          </w:tcPr>
          <w:p w14:paraId="30B013F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994" w:type="dxa"/>
            <w:vMerge w:val="continue"/>
            <w:tcBorders>
              <w:left w:val="single" w:color="auto" w:sz="4" w:space="0"/>
              <w:bottom w:val="single" w:color="auto" w:sz="4" w:space="0"/>
              <w:right w:val="single" w:color="auto" w:sz="4" w:space="0"/>
            </w:tcBorders>
            <w:noWrap w:val="0"/>
            <w:vAlign w:val="center"/>
          </w:tcPr>
          <w:p w14:paraId="1C7AD67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0" w:type="dxa"/>
            <w:vMerge w:val="continue"/>
            <w:tcBorders>
              <w:left w:val="single" w:color="auto" w:sz="4" w:space="0"/>
              <w:bottom w:val="single" w:color="auto" w:sz="4" w:space="0"/>
              <w:right w:val="single" w:color="auto" w:sz="4" w:space="0"/>
            </w:tcBorders>
            <w:noWrap w:val="0"/>
            <w:vAlign w:val="center"/>
          </w:tcPr>
          <w:p w14:paraId="4C2EFF8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899" w:type="dxa"/>
            <w:vMerge w:val="continue"/>
            <w:tcBorders>
              <w:left w:val="single" w:color="auto" w:sz="4" w:space="0"/>
              <w:bottom w:val="single" w:color="auto" w:sz="4" w:space="0"/>
              <w:right w:val="single" w:color="auto" w:sz="4" w:space="0"/>
            </w:tcBorders>
            <w:noWrap w:val="0"/>
            <w:vAlign w:val="center"/>
          </w:tcPr>
          <w:p w14:paraId="290A970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85" w:type="dxa"/>
            <w:vMerge w:val="continue"/>
            <w:tcBorders>
              <w:left w:val="single" w:color="auto" w:sz="4" w:space="0"/>
              <w:bottom w:val="single" w:color="auto" w:sz="4" w:space="0"/>
              <w:right w:val="single" w:color="auto" w:sz="4" w:space="0"/>
            </w:tcBorders>
            <w:noWrap w:val="0"/>
            <w:vAlign w:val="top"/>
          </w:tcPr>
          <w:p w14:paraId="5D5F00F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1FD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65D7A7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482B4E4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03CE70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B5BE4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2772583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F5091B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C2049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7DC268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AA62B7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402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4D945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73CC27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7C2F37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117EC9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1E5A7A3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5A72D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4DC28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51952AF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317DDD4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0824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2C1BED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E7F91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5B03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356755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6AB135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245908D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5403C9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690101C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47FB41E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2E5E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D23448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3623314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B5CB3E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DC7A4D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76F0862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6061A85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7A735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27763E9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7F970A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163C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3A4616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220A23A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5C5137C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64B074F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BD3E8E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4676D60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2A2B000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37DAA20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040FCD7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FA5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4691A94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67" w:type="dxa"/>
            <w:tcBorders>
              <w:top w:val="single" w:color="auto" w:sz="4" w:space="0"/>
              <w:left w:val="single" w:color="auto" w:sz="4" w:space="0"/>
              <w:bottom w:val="single" w:color="auto" w:sz="4" w:space="0"/>
              <w:right w:val="single" w:color="auto" w:sz="4" w:space="0"/>
            </w:tcBorders>
            <w:noWrap w:val="0"/>
            <w:vAlign w:val="top"/>
          </w:tcPr>
          <w:p w14:paraId="6882623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7" w:type="dxa"/>
            <w:tcBorders>
              <w:top w:val="single" w:color="auto" w:sz="4" w:space="0"/>
              <w:left w:val="single" w:color="auto" w:sz="4" w:space="0"/>
              <w:bottom w:val="single" w:color="auto" w:sz="4" w:space="0"/>
              <w:right w:val="single" w:color="auto" w:sz="4" w:space="0"/>
            </w:tcBorders>
            <w:noWrap w:val="0"/>
            <w:vAlign w:val="top"/>
          </w:tcPr>
          <w:p w14:paraId="4BB9A36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68" w:type="dxa"/>
            <w:tcBorders>
              <w:top w:val="single" w:color="auto" w:sz="4" w:space="0"/>
              <w:left w:val="single" w:color="auto" w:sz="4" w:space="0"/>
              <w:bottom w:val="single" w:color="auto" w:sz="4" w:space="0"/>
              <w:right w:val="single" w:color="auto" w:sz="4" w:space="0"/>
            </w:tcBorders>
            <w:noWrap w:val="0"/>
            <w:vAlign w:val="top"/>
          </w:tcPr>
          <w:p w14:paraId="5BCFDA5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top"/>
          </w:tcPr>
          <w:p w14:paraId="5921820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94" w:type="dxa"/>
            <w:tcBorders>
              <w:top w:val="single" w:color="auto" w:sz="4" w:space="0"/>
              <w:left w:val="single" w:color="auto" w:sz="4" w:space="0"/>
              <w:bottom w:val="single" w:color="auto" w:sz="4" w:space="0"/>
              <w:right w:val="single" w:color="auto" w:sz="4" w:space="0"/>
            </w:tcBorders>
            <w:noWrap w:val="0"/>
            <w:vAlign w:val="top"/>
          </w:tcPr>
          <w:p w14:paraId="05EAB1F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0" w:type="dxa"/>
            <w:tcBorders>
              <w:top w:val="single" w:color="auto" w:sz="4" w:space="0"/>
              <w:left w:val="single" w:color="auto" w:sz="4" w:space="0"/>
              <w:bottom w:val="single" w:color="auto" w:sz="4" w:space="0"/>
              <w:right w:val="single" w:color="auto" w:sz="4" w:space="0"/>
            </w:tcBorders>
            <w:noWrap w:val="0"/>
            <w:vAlign w:val="top"/>
          </w:tcPr>
          <w:p w14:paraId="06F0CBF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9" w:type="dxa"/>
            <w:tcBorders>
              <w:top w:val="single" w:color="auto" w:sz="4" w:space="0"/>
              <w:left w:val="single" w:color="auto" w:sz="4" w:space="0"/>
              <w:bottom w:val="single" w:color="auto" w:sz="4" w:space="0"/>
              <w:right w:val="single" w:color="auto" w:sz="4" w:space="0"/>
            </w:tcBorders>
            <w:noWrap w:val="0"/>
            <w:vAlign w:val="top"/>
          </w:tcPr>
          <w:p w14:paraId="7C78279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14:paraId="6780A96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76C1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14:paraId="6B05023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356" w:type="dxa"/>
            <w:gridSpan w:val="8"/>
            <w:tcBorders>
              <w:top w:val="single" w:color="auto" w:sz="4" w:space="0"/>
              <w:left w:val="single" w:color="auto" w:sz="4" w:space="0"/>
              <w:bottom w:val="single" w:color="auto" w:sz="4" w:space="0"/>
              <w:right w:val="single" w:color="auto" w:sz="4" w:space="0"/>
            </w:tcBorders>
            <w:noWrap w:val="0"/>
            <w:vAlign w:val="top"/>
          </w:tcPr>
          <w:p w14:paraId="444FA2DE">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10C6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8436" w:type="dxa"/>
            <w:gridSpan w:val="9"/>
            <w:tcBorders>
              <w:top w:val="single" w:color="auto" w:sz="4" w:space="0"/>
              <w:left w:val="single" w:color="auto" w:sz="4" w:space="0"/>
              <w:bottom w:val="single" w:color="auto" w:sz="4" w:space="0"/>
              <w:right w:val="single" w:color="auto" w:sz="4" w:space="0"/>
            </w:tcBorders>
            <w:noWrap w:val="0"/>
            <w:vAlign w:val="top"/>
          </w:tcPr>
          <w:p w14:paraId="20D7244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1A1FFAC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p>
    <w:p w14:paraId="258C9674">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542A22C7">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7EB73B63">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44E9C6BF">
      <w:pPr>
        <w:pageBreakBefore w:val="0"/>
        <w:kinsoku/>
        <w:wordWrap/>
        <w:overflowPunct/>
        <w:topLinePunct w:val="0"/>
        <w:bidi w:val="0"/>
        <w:spacing w:beforeAutospacing="0" w:afterAutospacing="0" w:line="360" w:lineRule="auto"/>
        <w:jc w:val="center"/>
        <w:rPr>
          <w:rFonts w:hint="eastAsia" w:ascii="宋体" w:hAnsi="宋体" w:eastAsia="宋体" w:cs="宋体"/>
          <w:b/>
          <w:color w:val="auto"/>
          <w:sz w:val="44"/>
          <w:szCs w:val="44"/>
          <w:highlight w:val="none"/>
          <w:lang w:val="en-US" w:eastAsia="zh-CN"/>
        </w:rPr>
      </w:pPr>
    </w:p>
    <w:p w14:paraId="63D57062">
      <w:pPr>
        <w:pageBreakBefore w:val="0"/>
        <w:kinsoku/>
        <w:wordWrap/>
        <w:overflowPunct/>
        <w:topLinePunct w:val="0"/>
        <w:bidi w:val="0"/>
        <w:spacing w:beforeAutospacing="0" w:afterAutospacing="0" w:line="360" w:lineRule="auto"/>
        <w:ind w:firstLine="640" w:firstLineChars="200"/>
        <w:jc w:val="center"/>
        <w:rPr>
          <w:rFonts w:hint="eastAsia" w:ascii="宋体" w:hAnsi="宋体" w:eastAsia="宋体" w:cs="宋体"/>
          <w:b/>
          <w:color w:val="auto"/>
          <w:sz w:val="32"/>
          <w:szCs w:val="32"/>
          <w:highlight w:val="none"/>
          <w:lang w:val="en-US" w:eastAsia="zh-CN"/>
        </w:rPr>
      </w:pPr>
    </w:p>
    <w:p w14:paraId="5837DC6E">
      <w:pPr>
        <w:pageBreakBefore w:val="0"/>
        <w:kinsoku/>
        <w:wordWrap/>
        <w:overflowPunct/>
        <w:topLinePunct w:val="0"/>
        <w:bidi w:val="0"/>
        <w:spacing w:beforeAutospacing="0" w:afterAutospacing="0" w:line="360" w:lineRule="auto"/>
        <w:ind w:firstLine="880" w:firstLineChars="200"/>
        <w:jc w:val="center"/>
        <w:rPr>
          <w:rFonts w:hint="eastAsia"/>
          <w:color w:val="auto"/>
          <w:sz w:val="15"/>
          <w:szCs w:val="15"/>
          <w:highlight w:val="none"/>
        </w:rPr>
      </w:pPr>
      <w:r>
        <w:rPr>
          <w:rFonts w:hint="eastAsia" w:ascii="宋体" w:hAnsi="宋体" w:eastAsia="宋体" w:cs="宋体"/>
          <w:b/>
          <w:color w:val="auto"/>
          <w:sz w:val="44"/>
          <w:szCs w:val="44"/>
          <w:highlight w:val="none"/>
          <w:lang w:val="en-US" w:eastAsia="zh-CN"/>
        </w:rPr>
        <w:t>第二轮</w:t>
      </w:r>
      <w:r>
        <w:rPr>
          <w:rFonts w:hint="eastAsia" w:ascii="宋体" w:hAnsi="宋体" w:eastAsia="宋体" w:cs="宋体"/>
          <w:b/>
          <w:color w:val="auto"/>
          <w:sz w:val="44"/>
          <w:szCs w:val="44"/>
          <w:highlight w:val="none"/>
        </w:rPr>
        <w:t>报价表</w:t>
      </w:r>
    </w:p>
    <w:tbl>
      <w:tblPr>
        <w:tblStyle w:val="16"/>
        <w:tblW w:w="849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73"/>
        <w:gridCol w:w="873"/>
        <w:gridCol w:w="875"/>
        <w:gridCol w:w="852"/>
        <w:gridCol w:w="1001"/>
        <w:gridCol w:w="1139"/>
        <w:gridCol w:w="905"/>
        <w:gridCol w:w="891"/>
      </w:tblGrid>
      <w:tr w14:paraId="4E8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87" w:type="dxa"/>
            <w:vMerge w:val="restart"/>
            <w:tcBorders>
              <w:top w:val="single" w:color="auto" w:sz="4" w:space="0"/>
              <w:left w:val="single" w:color="auto" w:sz="4" w:space="0"/>
              <w:right w:val="single" w:color="auto" w:sz="4" w:space="0"/>
            </w:tcBorders>
            <w:noWrap w:val="0"/>
            <w:vAlign w:val="center"/>
          </w:tcPr>
          <w:p w14:paraId="49F8446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名称</w:t>
            </w:r>
          </w:p>
        </w:tc>
        <w:tc>
          <w:tcPr>
            <w:tcW w:w="2621" w:type="dxa"/>
            <w:gridSpan w:val="3"/>
            <w:tcBorders>
              <w:top w:val="single" w:color="auto" w:sz="4" w:space="0"/>
              <w:left w:val="single" w:color="auto" w:sz="4" w:space="0"/>
              <w:bottom w:val="single" w:color="auto" w:sz="4" w:space="0"/>
              <w:right w:val="single" w:color="auto" w:sz="4" w:space="0"/>
            </w:tcBorders>
            <w:noWrap w:val="0"/>
            <w:vAlign w:val="center"/>
          </w:tcPr>
          <w:p w14:paraId="414904A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eastAsia="宋体"/>
                <w:b w:val="0"/>
                <w:bCs/>
                <w:color w:val="auto"/>
                <w:highlight w:val="none"/>
                <w:lang w:val="en-US" w:eastAsia="zh-CN"/>
              </w:rPr>
            </w:pPr>
            <w:r>
              <w:rPr>
                <w:rFonts w:hint="eastAsia"/>
                <w:b w:val="0"/>
                <w:bCs/>
                <w:color w:val="auto"/>
                <w:highlight w:val="none"/>
                <w:lang w:val="en-US" w:eastAsia="zh-CN"/>
              </w:rPr>
              <w:t>所投设备</w:t>
            </w:r>
          </w:p>
        </w:tc>
        <w:tc>
          <w:tcPr>
            <w:tcW w:w="852" w:type="dxa"/>
            <w:vMerge w:val="restart"/>
            <w:tcBorders>
              <w:top w:val="single" w:color="auto" w:sz="4" w:space="0"/>
              <w:left w:val="single" w:color="auto" w:sz="4" w:space="0"/>
              <w:right w:val="single" w:color="auto" w:sz="4" w:space="0"/>
            </w:tcBorders>
            <w:noWrap w:val="0"/>
            <w:vAlign w:val="center"/>
          </w:tcPr>
          <w:p w14:paraId="596B121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单位</w:t>
            </w:r>
          </w:p>
        </w:tc>
        <w:tc>
          <w:tcPr>
            <w:tcW w:w="1001" w:type="dxa"/>
            <w:vMerge w:val="restart"/>
            <w:tcBorders>
              <w:top w:val="single" w:color="auto" w:sz="4" w:space="0"/>
              <w:left w:val="single" w:color="auto" w:sz="4" w:space="0"/>
              <w:right w:val="single" w:color="auto" w:sz="4" w:space="0"/>
            </w:tcBorders>
            <w:noWrap w:val="0"/>
            <w:vAlign w:val="center"/>
          </w:tcPr>
          <w:p w14:paraId="4D706B3F">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数量</w:t>
            </w:r>
          </w:p>
        </w:tc>
        <w:tc>
          <w:tcPr>
            <w:tcW w:w="1139" w:type="dxa"/>
            <w:vMerge w:val="restart"/>
            <w:tcBorders>
              <w:top w:val="single" w:color="auto" w:sz="4" w:space="0"/>
              <w:left w:val="single" w:color="auto" w:sz="4" w:space="0"/>
              <w:right w:val="single" w:color="auto" w:sz="4" w:space="0"/>
            </w:tcBorders>
            <w:noWrap w:val="0"/>
            <w:vAlign w:val="center"/>
          </w:tcPr>
          <w:p w14:paraId="718E7F7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单价（元）</w:t>
            </w:r>
          </w:p>
        </w:tc>
        <w:tc>
          <w:tcPr>
            <w:tcW w:w="905" w:type="dxa"/>
            <w:vMerge w:val="restart"/>
            <w:tcBorders>
              <w:top w:val="single" w:color="auto" w:sz="4" w:space="0"/>
              <w:left w:val="single" w:color="auto" w:sz="4" w:space="0"/>
              <w:right w:val="single" w:color="auto" w:sz="4" w:space="0"/>
            </w:tcBorders>
            <w:noWrap w:val="0"/>
            <w:vAlign w:val="center"/>
          </w:tcPr>
          <w:p w14:paraId="698E621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default"/>
                <w:b w:val="0"/>
                <w:bCs/>
                <w:color w:val="auto"/>
                <w:highlight w:val="none"/>
              </w:rPr>
            </w:pPr>
            <w:r>
              <w:rPr>
                <w:rFonts w:hint="eastAsia"/>
                <w:b w:val="0"/>
                <w:bCs/>
                <w:color w:val="auto"/>
                <w:highlight w:val="none"/>
              </w:rPr>
              <w:t>合价（元）</w:t>
            </w:r>
          </w:p>
        </w:tc>
        <w:tc>
          <w:tcPr>
            <w:tcW w:w="891" w:type="dxa"/>
            <w:vMerge w:val="restart"/>
            <w:tcBorders>
              <w:top w:val="single" w:color="auto" w:sz="4" w:space="0"/>
              <w:left w:val="single" w:color="auto" w:sz="4" w:space="0"/>
              <w:right w:val="single" w:color="auto" w:sz="4" w:space="0"/>
            </w:tcBorders>
            <w:noWrap w:val="0"/>
            <w:vAlign w:val="top"/>
          </w:tcPr>
          <w:p w14:paraId="70B09E9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both"/>
              <w:rPr>
                <w:rFonts w:hint="eastAsia" w:eastAsia="宋体"/>
                <w:b w:val="0"/>
                <w:bCs/>
                <w:color w:val="auto"/>
                <w:highlight w:val="none"/>
                <w:lang w:eastAsia="zh-CN"/>
              </w:rPr>
            </w:pPr>
            <w:r>
              <w:rPr>
                <w:rFonts w:hint="eastAsia"/>
                <w:b w:val="0"/>
                <w:bCs/>
                <w:color w:val="auto"/>
                <w:highlight w:val="none"/>
                <w:lang w:val="en-US" w:eastAsia="zh-CN"/>
              </w:rPr>
              <w:t>执行标准</w:t>
            </w:r>
          </w:p>
        </w:tc>
      </w:tr>
      <w:tr w14:paraId="0092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1087" w:type="dxa"/>
            <w:vMerge w:val="continue"/>
            <w:tcBorders>
              <w:left w:val="single" w:color="auto" w:sz="4" w:space="0"/>
              <w:bottom w:val="single" w:color="auto" w:sz="4" w:space="0"/>
              <w:right w:val="single" w:color="auto" w:sz="4" w:space="0"/>
            </w:tcBorders>
            <w:noWrap w:val="0"/>
            <w:vAlign w:val="center"/>
          </w:tcPr>
          <w:p w14:paraId="58A0212D">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EFD156">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品牌</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ACE43C">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型号</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18A06B">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r>
              <w:rPr>
                <w:rFonts w:hint="eastAsia"/>
                <w:b w:val="0"/>
                <w:bCs/>
                <w:color w:val="auto"/>
                <w:highlight w:val="none"/>
              </w:rPr>
              <w:t>技术参数</w:t>
            </w:r>
          </w:p>
        </w:tc>
        <w:tc>
          <w:tcPr>
            <w:tcW w:w="852" w:type="dxa"/>
            <w:vMerge w:val="continue"/>
            <w:tcBorders>
              <w:left w:val="single" w:color="auto" w:sz="4" w:space="0"/>
              <w:bottom w:val="single" w:color="auto" w:sz="4" w:space="0"/>
              <w:right w:val="single" w:color="auto" w:sz="4" w:space="0"/>
            </w:tcBorders>
            <w:noWrap w:val="0"/>
            <w:vAlign w:val="center"/>
          </w:tcPr>
          <w:p w14:paraId="1190ED03">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001" w:type="dxa"/>
            <w:vMerge w:val="continue"/>
            <w:tcBorders>
              <w:left w:val="single" w:color="auto" w:sz="4" w:space="0"/>
              <w:bottom w:val="single" w:color="auto" w:sz="4" w:space="0"/>
              <w:right w:val="single" w:color="auto" w:sz="4" w:space="0"/>
            </w:tcBorders>
            <w:noWrap w:val="0"/>
            <w:vAlign w:val="center"/>
          </w:tcPr>
          <w:p w14:paraId="02AADE7A">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1139" w:type="dxa"/>
            <w:vMerge w:val="continue"/>
            <w:tcBorders>
              <w:left w:val="single" w:color="auto" w:sz="4" w:space="0"/>
              <w:bottom w:val="single" w:color="auto" w:sz="4" w:space="0"/>
              <w:right w:val="single" w:color="auto" w:sz="4" w:space="0"/>
            </w:tcBorders>
            <w:noWrap w:val="0"/>
            <w:vAlign w:val="center"/>
          </w:tcPr>
          <w:p w14:paraId="2E189D85">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firstLine="235" w:firstLineChars="98"/>
              <w:jc w:val="center"/>
              <w:rPr>
                <w:rFonts w:hint="default"/>
                <w:b w:val="0"/>
                <w:bCs/>
                <w:color w:val="auto"/>
                <w:highlight w:val="none"/>
              </w:rPr>
            </w:pPr>
          </w:p>
        </w:tc>
        <w:tc>
          <w:tcPr>
            <w:tcW w:w="905" w:type="dxa"/>
            <w:vMerge w:val="continue"/>
            <w:tcBorders>
              <w:left w:val="single" w:color="auto" w:sz="4" w:space="0"/>
              <w:bottom w:val="single" w:color="auto" w:sz="4" w:space="0"/>
              <w:right w:val="single" w:color="auto" w:sz="4" w:space="0"/>
            </w:tcBorders>
            <w:noWrap w:val="0"/>
            <w:vAlign w:val="center"/>
          </w:tcPr>
          <w:p w14:paraId="0B2D4232">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right="0"/>
              <w:jc w:val="center"/>
              <w:rPr>
                <w:rFonts w:hint="eastAsia"/>
                <w:b w:val="0"/>
                <w:bCs/>
                <w:color w:val="auto"/>
                <w:highlight w:val="none"/>
              </w:rPr>
            </w:pPr>
          </w:p>
        </w:tc>
        <w:tc>
          <w:tcPr>
            <w:tcW w:w="891" w:type="dxa"/>
            <w:vMerge w:val="continue"/>
            <w:tcBorders>
              <w:left w:val="single" w:color="auto" w:sz="4" w:space="0"/>
              <w:bottom w:val="single" w:color="auto" w:sz="4" w:space="0"/>
              <w:right w:val="single" w:color="auto" w:sz="4" w:space="0"/>
            </w:tcBorders>
            <w:noWrap w:val="0"/>
            <w:vAlign w:val="top"/>
          </w:tcPr>
          <w:p w14:paraId="775DC118">
            <w:pPr>
              <w:pStyle w:val="13"/>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105" w:leftChars="50" w:right="0" w:firstLine="115" w:firstLineChars="48"/>
              <w:jc w:val="center"/>
              <w:rPr>
                <w:rFonts w:hint="eastAsia"/>
                <w:b w:val="0"/>
                <w:bCs/>
                <w:color w:val="auto"/>
                <w:highlight w:val="none"/>
              </w:rPr>
            </w:pPr>
          </w:p>
        </w:tc>
      </w:tr>
      <w:tr w14:paraId="6109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266843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1FD0A1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5A9688F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1E3F788F">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89D016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5D1534E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6BD5003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2FA7A7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DE32DD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如：国家/行业标准...</w:t>
            </w:r>
          </w:p>
        </w:tc>
      </w:tr>
      <w:tr w14:paraId="5AE7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42820B9">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4F68BB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02B0132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2DD3483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7D0CCE2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37F3DF7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1EBEC8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73EE81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1A02913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A2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6E2BF52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BF4435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D727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32EAA84">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39B1756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2D0A487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3C7CD6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D42CBB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6A601D4E">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5EF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3DB9DB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E7CDB8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611F9E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B57F0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4FA92C06">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489D60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9C1A43C">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3B67D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4AE04AD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A56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2D0F9548">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57E5D5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2772925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7EAED0DA">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6D6D116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6A749B8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062B3F01">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09CEBDB">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3CD52AC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6465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0A591E3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r>
              <w:rPr>
                <w:rFonts w:hint="eastAsia" w:ascii="宋体" w:hAnsi="宋体"/>
                <w:color w:val="auto"/>
                <w:highlight w:val="none"/>
              </w:rPr>
              <w:t>.........</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EF0C9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608FC8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75" w:type="dxa"/>
            <w:tcBorders>
              <w:top w:val="single" w:color="auto" w:sz="4" w:space="0"/>
              <w:left w:val="single" w:color="auto" w:sz="4" w:space="0"/>
              <w:bottom w:val="single" w:color="auto" w:sz="4" w:space="0"/>
              <w:right w:val="single" w:color="auto" w:sz="4" w:space="0"/>
            </w:tcBorders>
            <w:noWrap w:val="0"/>
            <w:vAlign w:val="top"/>
          </w:tcPr>
          <w:p w14:paraId="6E46084D">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top"/>
          </w:tcPr>
          <w:p w14:paraId="2E9D02A7">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001" w:type="dxa"/>
            <w:tcBorders>
              <w:top w:val="single" w:color="auto" w:sz="4" w:space="0"/>
              <w:left w:val="single" w:color="auto" w:sz="4" w:space="0"/>
              <w:bottom w:val="single" w:color="auto" w:sz="4" w:space="0"/>
              <w:right w:val="single" w:color="auto" w:sz="4" w:space="0"/>
            </w:tcBorders>
            <w:noWrap w:val="0"/>
            <w:vAlign w:val="top"/>
          </w:tcPr>
          <w:p w14:paraId="1E3B85A5">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1139" w:type="dxa"/>
            <w:tcBorders>
              <w:top w:val="single" w:color="auto" w:sz="4" w:space="0"/>
              <w:left w:val="single" w:color="auto" w:sz="4" w:space="0"/>
              <w:bottom w:val="single" w:color="auto" w:sz="4" w:space="0"/>
              <w:right w:val="single" w:color="auto" w:sz="4" w:space="0"/>
            </w:tcBorders>
            <w:noWrap w:val="0"/>
            <w:vAlign w:val="top"/>
          </w:tcPr>
          <w:p w14:paraId="2B681B93">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D3B6490">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top"/>
          </w:tcPr>
          <w:p w14:paraId="7E05E8A2">
            <w:pPr>
              <w:keepNext w:val="0"/>
              <w:keepLines w:val="0"/>
              <w:pageBreakBefore w:val="0"/>
              <w:suppressLineNumbers w:val="0"/>
              <w:kinsoku/>
              <w:wordWrap/>
              <w:overflowPunct/>
              <w:topLinePunct w:val="0"/>
              <w:bidi w:val="0"/>
              <w:spacing w:beforeAutospacing="0" w:afterAutospacing="0" w:line="360" w:lineRule="auto"/>
              <w:ind w:left="0" w:right="0"/>
              <w:jc w:val="center"/>
              <w:rPr>
                <w:rFonts w:hint="default" w:ascii="宋体" w:hAnsi="宋体" w:cs="宋体"/>
                <w:b w:val="0"/>
                <w:bCs/>
                <w:color w:val="auto"/>
                <w:sz w:val="24"/>
                <w:highlight w:val="none"/>
              </w:rPr>
            </w:pPr>
          </w:p>
        </w:tc>
      </w:tr>
      <w:tr w14:paraId="3717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087" w:type="dxa"/>
            <w:tcBorders>
              <w:top w:val="single" w:color="auto" w:sz="4" w:space="0"/>
              <w:left w:val="single" w:color="auto" w:sz="4" w:space="0"/>
              <w:bottom w:val="single" w:color="auto" w:sz="4" w:space="0"/>
              <w:right w:val="single" w:color="auto" w:sz="4" w:space="0"/>
            </w:tcBorders>
            <w:noWrap w:val="0"/>
            <w:vAlign w:val="top"/>
          </w:tcPr>
          <w:p w14:paraId="50BFE5D1">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合计（元）</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541327A6">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cs="宋体"/>
                <w:b w:val="0"/>
                <w:bCs/>
                <w:color w:val="auto"/>
                <w:sz w:val="24"/>
                <w:highlight w:val="none"/>
              </w:rPr>
            </w:pPr>
            <w:r>
              <w:rPr>
                <w:rFonts w:hint="eastAsia" w:ascii="宋体" w:hAnsi="宋体" w:cs="宋体"/>
                <w:b w:val="0"/>
                <w:bCs/>
                <w:color w:val="auto"/>
                <w:sz w:val="24"/>
                <w:highlight w:val="none"/>
              </w:rPr>
              <w:t>大写：                                 小写：</w:t>
            </w:r>
          </w:p>
        </w:tc>
      </w:tr>
      <w:tr w14:paraId="64AD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trPr>
        <w:tc>
          <w:tcPr>
            <w:tcW w:w="8496" w:type="dxa"/>
            <w:gridSpan w:val="9"/>
            <w:tcBorders>
              <w:top w:val="single" w:color="auto" w:sz="4" w:space="0"/>
              <w:left w:val="single" w:color="auto" w:sz="4" w:space="0"/>
              <w:bottom w:val="single" w:color="auto" w:sz="4" w:space="0"/>
              <w:right w:val="single" w:color="auto" w:sz="4" w:space="0"/>
            </w:tcBorders>
            <w:noWrap w:val="0"/>
            <w:vAlign w:val="top"/>
          </w:tcPr>
          <w:p w14:paraId="283816AF">
            <w:pPr>
              <w:keepNext w:val="0"/>
              <w:keepLines w:val="0"/>
              <w:pageBreakBefore w:val="0"/>
              <w:suppressLineNumbers w:val="0"/>
              <w:kinsoku/>
              <w:wordWrap/>
              <w:overflowPunct/>
              <w:topLinePunct w:val="0"/>
              <w:bidi w:val="0"/>
              <w:spacing w:beforeAutospacing="0" w:afterAutospacing="0" w:line="360" w:lineRule="auto"/>
              <w:ind w:left="0" w:right="0"/>
              <w:rPr>
                <w:rFonts w:hint="default" w:ascii="宋体" w:hAnsi="宋体" w:eastAsia="宋体" w:cs="宋体"/>
                <w:b w:val="0"/>
                <w:bCs/>
                <w:color w:val="auto"/>
                <w:sz w:val="24"/>
                <w:highlight w:val="none"/>
                <w:lang w:val="en-US" w:eastAsia="zh-CN"/>
              </w:rPr>
            </w:pPr>
            <w:r>
              <w:rPr>
                <w:rFonts w:hint="eastAsia" w:ascii="宋体" w:hAnsi="宋体" w:cs="宋体"/>
                <w:b/>
                <w:bCs w:val="0"/>
                <w:color w:val="auto"/>
                <w:sz w:val="24"/>
                <w:highlight w:val="none"/>
                <w:lang w:val="en-US" w:eastAsia="zh-CN"/>
              </w:rPr>
              <w:t>重要提示：1、本表的每一页须加盖企业印章</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2、本表内容涉及有国家标准的产品，须填写名称、品牌、型号及技术参数、报价等（若品牌、型号等填写的与实际不符，按照无效标处理）</w:t>
            </w:r>
          </w:p>
        </w:tc>
      </w:tr>
    </w:tbl>
    <w:p w14:paraId="5D6F1F0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b/>
          <w:color w:val="auto"/>
          <w:sz w:val="24"/>
          <w:highlight w:val="none"/>
          <w:lang w:eastAsia="zh-CN" w:bidi="ar"/>
        </w:rPr>
      </w:pPr>
      <w:r>
        <w:rPr>
          <w:rFonts w:hint="eastAsia" w:ascii="宋体" w:hAnsi="宋体" w:eastAsia="宋体" w:cs="Times New Roman"/>
          <w:b/>
          <w:bCs/>
          <w:color w:val="auto"/>
          <w:kern w:val="0"/>
          <w:sz w:val="24"/>
          <w:highlight w:val="none"/>
          <w:lang w:eastAsia="zh-CN"/>
        </w:rPr>
        <w:t>注：</w:t>
      </w:r>
      <w:r>
        <w:rPr>
          <w:rFonts w:hint="eastAsia" w:ascii="宋体" w:hAnsi="宋体"/>
          <w:b/>
          <w:bCs/>
          <w:color w:val="auto"/>
          <w:kern w:val="0"/>
          <w:sz w:val="24"/>
          <w:highlight w:val="none"/>
          <w:lang w:eastAsia="zh-CN"/>
        </w:rPr>
        <w:t>投标供应商在系统进行第二轮报价时，需以附件方式上传</w:t>
      </w:r>
      <w:r>
        <w:rPr>
          <w:rFonts w:hint="eastAsia" w:ascii="宋体" w:hAnsi="宋体" w:eastAsia="宋体" w:cs="Times New Roman"/>
          <w:b/>
          <w:bCs/>
          <w:color w:val="auto"/>
          <w:kern w:val="0"/>
          <w:sz w:val="24"/>
          <w:highlight w:val="none"/>
          <w:lang w:val="en-US" w:eastAsia="zh-CN"/>
        </w:rPr>
        <w:t>第二轮报价</w:t>
      </w:r>
      <w:r>
        <w:rPr>
          <w:rFonts w:hint="eastAsia" w:ascii="宋体" w:hAnsi="宋体"/>
          <w:b/>
          <w:bCs/>
          <w:color w:val="auto"/>
          <w:kern w:val="0"/>
          <w:sz w:val="24"/>
          <w:highlight w:val="none"/>
          <w:lang w:eastAsia="zh-CN"/>
        </w:rPr>
        <w:t>表</w:t>
      </w:r>
      <w:r>
        <w:rPr>
          <w:rFonts w:hint="eastAsia" w:ascii="宋体" w:hAnsi="宋体" w:eastAsia="宋体" w:cs="Times New Roman"/>
          <w:b/>
          <w:bCs/>
          <w:color w:val="auto"/>
          <w:kern w:val="0"/>
          <w:sz w:val="24"/>
          <w:highlight w:val="none"/>
          <w:lang w:eastAsia="zh-CN"/>
        </w:rPr>
        <w:t>电子版</w:t>
      </w:r>
      <w:r>
        <w:rPr>
          <w:rFonts w:hint="eastAsia" w:ascii="宋体" w:hAnsi="宋体" w:eastAsia="宋体" w:cs="Times New Roman"/>
          <w:b/>
          <w:bCs/>
          <w:color w:val="auto"/>
          <w:kern w:val="0"/>
          <w:sz w:val="24"/>
          <w:highlight w:val="none"/>
          <w:lang w:val="en-US" w:eastAsia="zh-CN"/>
        </w:rPr>
        <w:t>(PDF格式)，未提供第二轮报价表电子版（PDF）的视为无效标处理。</w:t>
      </w:r>
    </w:p>
    <w:p w14:paraId="26CA61A6">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供应商：（盖章）</w:t>
      </w:r>
    </w:p>
    <w:p w14:paraId="209DF2B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法定代表人或授权委托代理人：（签字或盖章）</w:t>
      </w:r>
    </w:p>
    <w:p w14:paraId="5A33932E">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Calibri" w:eastAsia="宋体"/>
          <w:b w:val="0"/>
          <w:color w:val="auto"/>
          <w:kern w:val="2"/>
          <w:sz w:val="24"/>
          <w:szCs w:val="24"/>
          <w:highlight w:val="none"/>
          <w:lang w:val="en-US" w:eastAsia="zh-CN" w:bidi="ar-SA"/>
        </w:rPr>
        <w:t>年    月     日</w:t>
      </w:r>
    </w:p>
    <w:p w14:paraId="06CB3AB9">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p>
    <w:p w14:paraId="7B600672">
      <w:pPr>
        <w:pStyle w:val="3"/>
        <w:keepNext w:val="0"/>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Fonts w:hint="eastAsia"/>
          <w:color w:val="auto"/>
          <w:sz w:val="30"/>
          <w:szCs w:val="30"/>
          <w:highlight w:val="none"/>
        </w:rPr>
      </w:pPr>
      <w:r>
        <w:rPr>
          <w:rFonts w:hint="eastAsia"/>
          <w:color w:val="auto"/>
          <w:sz w:val="30"/>
          <w:szCs w:val="30"/>
          <w:highlight w:val="none"/>
        </w:rPr>
        <w:t>附件2：</w:t>
      </w:r>
    </w:p>
    <w:p w14:paraId="671DBB36">
      <w:pPr>
        <w:pStyle w:val="6"/>
        <w:spacing w:line="334" w:lineRule="auto"/>
      </w:pPr>
    </w:p>
    <w:p w14:paraId="1760DA70">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r>
        <w:rPr>
          <w:rFonts w:hint="eastAsia"/>
          <w:b/>
          <w:bCs/>
          <w:color w:val="auto"/>
          <w:sz w:val="44"/>
          <w:szCs w:val="44"/>
          <w:highlight w:val="none"/>
        </w:rPr>
        <w:t>法定代表人身份证明</w:t>
      </w:r>
    </w:p>
    <w:p w14:paraId="05B08DAD">
      <w:pPr>
        <w:pageBreakBefore w:val="0"/>
        <w:kinsoku/>
        <w:wordWrap/>
        <w:overflowPunct/>
        <w:topLinePunct w:val="0"/>
        <w:bidi w:val="0"/>
        <w:spacing w:beforeAutospacing="0" w:afterAutospacing="0" w:line="360" w:lineRule="auto"/>
        <w:ind w:firstLine="880" w:firstLineChars="200"/>
        <w:jc w:val="center"/>
        <w:rPr>
          <w:rFonts w:hint="eastAsia"/>
          <w:b/>
          <w:bCs/>
          <w:color w:val="auto"/>
          <w:sz w:val="44"/>
          <w:szCs w:val="44"/>
          <w:highlight w:val="none"/>
        </w:rPr>
      </w:pPr>
    </w:p>
    <w:p w14:paraId="590DF61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szCs w:val="18"/>
          <w:highlight w:val="none"/>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02F867">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B925B03">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251C2BE">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14:paraId="1127BAB1">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E860821">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r>
        <w:rPr>
          <w:rFonts w:hint="eastAsia" w:ascii="宋体" w:hAnsi="宋体"/>
          <w:color w:val="auto"/>
          <w:sz w:val="24"/>
          <w:highlight w:val="none"/>
        </w:rPr>
        <w:t>_</w:t>
      </w:r>
    </w:p>
    <w:p w14:paraId="3F8532FF">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w:t>
      </w:r>
    </w:p>
    <w:p w14:paraId="0B4149F4">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特此证明。</w:t>
      </w:r>
    </w:p>
    <w:p w14:paraId="687EABCE">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274955</wp:posOffset>
                </wp:positionV>
                <wp:extent cx="3134360" cy="2235200"/>
                <wp:effectExtent l="4445" t="5080" r="23495" b="7620"/>
                <wp:wrapNone/>
                <wp:docPr id="32" name="自选图形 5"/>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F34DC4A"/>
                        </w:txbxContent>
                      </wps:txbx>
                      <wps:bodyPr wrap="square" upright="1"/>
                    </wps:wsp>
                  </a:graphicData>
                </a:graphic>
              </wp:anchor>
            </w:drawing>
          </mc:Choice>
          <mc:Fallback>
            <w:pict>
              <v:shape id="自选图形 5" o:spid="_x0000_s1026" o:spt="176" type="#_x0000_t176" style="position:absolute;left:0pt;margin-left:207.8pt;margin-top:21.65pt;height:176pt;width:246.8pt;z-index:251670528;mso-width-relative:page;mso-height-relative:page;" fillcolor="#FFFFFF" filled="t" stroked="t" coordsize="21600,21600" o:gfxdata="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JxZKNgAAAAKAQAADwAAAAAAAAABACAAAAAiAAAAZHJzL2Rvd25yZXYueG1sUEsBAhQAFAAAAAgA&#10;h07iQDVe2L0lAgAAVAQAAA4AAAAAAAAAAQAgAAAAJwEAAGRycy9lMm9Eb2MueG1sUEsFBgAAAAAG&#10;AAYAWQEAAL4FAAAAAA==&#10;">
                <v:fill on="t" focussize="0,0"/>
                <v:stroke color="#000000" joinstyle="miter"/>
                <v:imagedata o:title=""/>
                <o:lock v:ext="edit" aspectratio="f"/>
                <v:textbox>
                  <w:txbxContent>
                    <w:p w14:paraId="4F34DC4A"/>
                  </w:txbxContent>
                </v:textbox>
              </v:shape>
            </w:pict>
          </mc:Fallback>
        </mc:AlternateContent>
      </w:r>
      <w:r>
        <w:rPr>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-539750</wp:posOffset>
                </wp:positionH>
                <wp:positionV relativeFrom="paragraph">
                  <wp:posOffset>274955</wp:posOffset>
                </wp:positionV>
                <wp:extent cx="3134360" cy="2235200"/>
                <wp:effectExtent l="4445" t="5080" r="23495" b="7620"/>
                <wp:wrapNone/>
                <wp:docPr id="30" name="自选图形 3"/>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2F368D"/>
                        </w:txbxContent>
                      </wps:txbx>
                      <wps:bodyPr vert="horz" wrap="square" anchor="t" anchorCtr="0" upright="1"/>
                    </wps:wsp>
                  </a:graphicData>
                </a:graphic>
              </wp:anchor>
            </w:drawing>
          </mc:Choice>
          <mc:Fallback>
            <w:pict>
              <v:shape id="自选图形 3" o:spid="_x0000_s1026" o:spt="176" type="#_x0000_t176" style="position:absolute;left:0pt;margin-left:-42.5pt;margin-top:21.65pt;height:176pt;width:246.8pt;z-index:251668480;mso-width-relative:page;mso-height-relative:page;" fillcolor="#FFFFFF" filled="t" stroked="t" coordsize="21600,21600" o:gfxdata="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LiC2QAAAAoBAAAPAAAAAAAAAAEAIAAAACIAAABkcnMvZG93&#10;bnJldi54bWxQSwECFAAUAAAACACHTuJABsPVcTgCAAB5BAAADgAAAAAAAAABACAAAAAoAQAAZHJz&#10;L2Uyb0RvYy54bWxQSwUGAAAAAAYABgBZAQAA0gUAAAAA&#10;">
                <v:fill on="t" focussize="0,0"/>
                <v:stroke color="#000000" joinstyle="miter"/>
                <v:imagedata o:title=""/>
                <o:lock v:ext="edit" aspectratio="f"/>
                <v:textbox>
                  <w:txbxContent>
                    <w:p w14:paraId="352F368D"/>
                  </w:txbxContent>
                </v:textbox>
              </v:shape>
            </w:pict>
          </mc:Fallback>
        </mc:AlternateContent>
      </w:r>
    </w:p>
    <w:p w14:paraId="6627C768">
      <w:pPr>
        <w:rPr>
          <w:rFonts w:hint="eastAsia" w:ascii="宋体" w:hAnsi="宋体"/>
          <w:color w:val="auto"/>
          <w:sz w:val="24"/>
          <w:highlight w:val="none"/>
        </w:rPr>
      </w:pPr>
    </w:p>
    <w:p w14:paraId="20E4D899">
      <w:pPr>
        <w:pStyle w:val="3"/>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2880995</wp:posOffset>
                </wp:positionH>
                <wp:positionV relativeFrom="paragraph">
                  <wp:posOffset>518795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6" o:spid="_x0000_s1026" o:spt="202" type="#_x0000_t202" style="position:absolute;left:0pt;margin-left:226.85pt;margin-top:40.85pt;height:23.35pt;width:221.3pt;z-index:251671552;mso-width-relative:page;mso-height-relative:page;" fillcolor="#FFFFFF" filled="t" stroked="t" coordsize="21600,21600" o:gfxdata="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NzL3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3AD43DD7">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复印件粘贴处（背面）</w:t>
                      </w:r>
                    </w:p>
                  </w:txbxContent>
                </v:textbox>
              </v:shape>
            </w:pict>
          </mc:Fallback>
        </mc:AlternateContent>
      </w:r>
      <w:r>
        <w:rPr>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-425450</wp:posOffset>
                </wp:positionH>
                <wp:positionV relativeFrom="paragraph">
                  <wp:posOffset>372745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33.5pt;margin-top:29.35pt;height:23.35pt;width:221.3pt;z-index:251669504;mso-width-relative:page;mso-height-relative:page;" fillcolor="#FFFFFF" filled="t" stroked="t" coordsize="21600,21600" o:gfxdata="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HZEx2gAAAAoBAAAPAAAAAAAAAAEAIAAAACIAAABkcnMvZG93bnJldi54bWxQSwEC&#10;FAAUAAAACACHTuJALU44UCsCAABqBAAADgAAAAAAAAABACAAAAApAQAAZHJzL2Uyb0RvYy54bWxQ&#10;SwUGAAAAAAYABgBZAQAAxgUAAAAA&#10;">
                <v:fill on="t" focussize="0,0"/>
                <v:stroke color="#000000" joinstyle="miter"/>
                <v:imagedata o:title=""/>
                <o:lock v:ext="edit" aspectratio="f"/>
                <v:textbox>
                  <w:txbxContent>
                    <w:p w14:paraId="1C66C915">
                      <w:pPr>
                        <w:rPr>
                          <w:rFonts w:hint="default" w:eastAsia="宋体"/>
                          <w:color w:val="auto"/>
                          <w:lang w:val="en-US" w:eastAsia="zh-CN"/>
                        </w:rPr>
                      </w:pPr>
                      <w:r>
                        <w:rPr>
                          <w:rFonts w:hint="eastAsia" w:ascii="宋体" w:hAnsi="宋体"/>
                          <w:color w:val="auto"/>
                          <w:sz w:val="24"/>
                          <w:highlight w:val="none"/>
                        </w:rPr>
                        <w:t>法定代表人身份证</w:t>
                      </w:r>
                      <w:r>
                        <w:rPr>
                          <w:rFonts w:hint="eastAsia" w:ascii="宋体" w:hAnsi="宋体"/>
                          <w:color w:val="auto"/>
                          <w:sz w:val="24"/>
                          <w:highlight w:val="none"/>
                          <w:lang w:val="en-US" w:eastAsia="zh-CN"/>
                        </w:rPr>
                        <w:t>复印件粘贴处（正面）</w:t>
                      </w:r>
                    </w:p>
                  </w:txbxContent>
                </v:textbox>
              </v:shape>
            </w:pict>
          </mc:Fallback>
        </mc:AlternateContent>
      </w:r>
    </w:p>
    <w:p w14:paraId="05D0A03A">
      <w:pPr>
        <w:rPr>
          <w:rFonts w:hint="eastAsia" w:ascii="宋体" w:hAnsi="宋体"/>
          <w:color w:val="auto"/>
          <w:sz w:val="24"/>
          <w:highlight w:val="none"/>
        </w:rPr>
      </w:pPr>
    </w:p>
    <w:p w14:paraId="7E9B11DD">
      <w:pPr>
        <w:pStyle w:val="3"/>
        <w:rPr>
          <w:color w:val="auto"/>
          <w:highlight w:val="none"/>
        </w:rPr>
      </w:pPr>
    </w:p>
    <w:p w14:paraId="578E78E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p>
    <w:p w14:paraId="6639C64B">
      <w:pPr>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供应商： （盖单位章）</w:t>
      </w:r>
    </w:p>
    <w:p w14:paraId="62DC21BD">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0BA04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Times New Roman"/>
          <w:color w:val="auto"/>
          <w:sz w:val="24"/>
          <w:highlight w:val="none"/>
        </w:rPr>
      </w:pPr>
    </w:p>
    <w:p w14:paraId="5178F0CD">
      <w:pPr>
        <w:pageBreakBefore w:val="0"/>
        <w:widowControl w:val="0"/>
        <w:kinsoku/>
        <w:wordWrap/>
        <w:overflowPunct/>
        <w:topLinePunct w:val="0"/>
        <w:autoSpaceDE/>
        <w:autoSpaceDN/>
        <w:bidi w:val="0"/>
        <w:adjustRightInd/>
        <w:snapToGrid/>
        <w:spacing w:beforeAutospacing="0" w:afterAutospacing="0" w:line="360" w:lineRule="auto"/>
        <w:ind w:firstLine="5760" w:firstLineChars="24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F7290EB">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32"/>
          <w:szCs w:val="32"/>
          <w:highlight w:val="none"/>
        </w:rPr>
      </w:pPr>
    </w:p>
    <w:p w14:paraId="76BD2BDA">
      <w:pPr>
        <w:pStyle w:val="3"/>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b/>
          <w:color w:val="auto"/>
          <w:sz w:val="44"/>
          <w:szCs w:val="44"/>
          <w:highlight w:val="none"/>
        </w:rPr>
      </w:pPr>
      <w:r>
        <w:rPr>
          <w:rFonts w:hint="eastAsia" w:ascii="宋体" w:hAnsi="宋体" w:eastAsia="宋体" w:cs="宋体"/>
          <w:color w:val="auto"/>
          <w:sz w:val="32"/>
          <w:szCs w:val="32"/>
          <w:highlight w:val="none"/>
        </w:rPr>
        <w:t>附件3：</w:t>
      </w:r>
    </w:p>
    <w:p w14:paraId="1FF20A88">
      <w:pPr>
        <w:spacing w:before="160" w:line="224" w:lineRule="auto"/>
        <w:ind w:left="750"/>
        <w:jc w:val="center"/>
        <w:rPr>
          <w:rFonts w:hint="eastAsia" w:ascii="宋体" w:hAnsi="宋体"/>
          <w:b/>
          <w:color w:val="auto"/>
          <w:sz w:val="44"/>
          <w:szCs w:val="44"/>
          <w:highlight w:val="none"/>
        </w:rPr>
      </w:pPr>
      <w:r>
        <w:rPr>
          <w:rFonts w:hint="eastAsia" w:ascii="宋体" w:hAnsi="宋体"/>
          <w:b/>
          <w:color w:val="auto"/>
          <w:sz w:val="44"/>
          <w:szCs w:val="44"/>
          <w:highlight w:val="none"/>
        </w:rPr>
        <w:t>授权委托书</w:t>
      </w:r>
    </w:p>
    <w:p w14:paraId="46DC98AE">
      <w:pPr>
        <w:spacing w:before="160" w:line="224" w:lineRule="auto"/>
        <w:ind w:left="750"/>
        <w:jc w:val="center"/>
        <w:rPr>
          <w:rFonts w:hint="eastAsia" w:ascii="宋体" w:hAnsi="宋体"/>
          <w:b/>
          <w:color w:val="auto"/>
          <w:sz w:val="44"/>
          <w:szCs w:val="44"/>
          <w:highlight w:val="none"/>
        </w:rPr>
      </w:pPr>
    </w:p>
    <w:p w14:paraId="597035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（项目名称）项目响应文件、签订合同和处理有关事宜，其法律后果由我方承担。</w:t>
      </w:r>
    </w:p>
    <w:p w14:paraId="472D35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6D16C013">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代理人无转委托权。</w:t>
      </w:r>
    </w:p>
    <w:p w14:paraId="0D2EF8D6">
      <w:pPr>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563799"/>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61312;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3C563799"/>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62336;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23F5B88F">
      <w:pPr>
        <w:pageBreakBefore w:val="0"/>
        <w:kinsoku/>
        <w:wordWrap/>
        <w:overflowPunct/>
        <w:topLinePunct w:val="0"/>
        <w:bidi w:val="0"/>
        <w:spacing w:beforeAutospacing="0" w:afterAutospacing="0" w:line="360" w:lineRule="auto"/>
        <w:ind w:firstLine="480" w:firstLineChars="200"/>
        <w:rPr>
          <w:rFonts w:hint="eastAsia" w:ascii="宋体" w:hAnsi="宋体"/>
          <w:color w:val="auto"/>
          <w:sz w:val="24"/>
          <w:highlight w:val="none"/>
        </w:rPr>
      </w:pPr>
    </w:p>
    <w:p w14:paraId="18622DFA">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3EEC0DF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63360;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4F0BD70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复印件粘贴处（正面）</w:t>
                      </w:r>
                    </w:p>
                  </w:txbxContent>
                </v:textbox>
              </v:shape>
            </w:pict>
          </mc:Fallback>
        </mc:AlternateContent>
      </w: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64384;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09FAE5ED">
                      <w:pPr>
                        <w:rPr>
                          <w:rFonts w:hint="default" w:eastAsia="宋体"/>
                          <w:color w:val="auto"/>
                          <w:lang w:val="en-US" w:eastAsia="zh-CN"/>
                        </w:rPr>
                      </w:pPr>
                      <w:r>
                        <w:rPr>
                          <w:rFonts w:hint="eastAsia" w:ascii="宋体" w:hAnsi="宋体"/>
                          <w:color w:val="auto"/>
                          <w:sz w:val="24"/>
                          <w:highlight w:val="none"/>
                          <w:lang w:val="en-US" w:eastAsia="zh-CN"/>
                        </w:rPr>
                        <w:t>委托代理人</w:t>
                      </w:r>
                      <w:r>
                        <w:rPr>
                          <w:rFonts w:hint="eastAsia" w:ascii="宋体" w:hAnsi="宋体"/>
                          <w:color w:val="auto"/>
                          <w:sz w:val="24"/>
                          <w:highlight w:val="none"/>
                        </w:rPr>
                        <w:t>身份证</w:t>
                      </w:r>
                      <w:r>
                        <w:rPr>
                          <w:rFonts w:hint="eastAsia" w:ascii="宋体" w:hAnsi="宋体"/>
                          <w:color w:val="auto"/>
                          <w:sz w:val="24"/>
                          <w:highlight w:val="none"/>
                          <w:lang w:val="en-US" w:eastAsia="zh-CN"/>
                        </w:rPr>
                        <w:t>复印件粘贴处（背面）</w:t>
                      </w:r>
                    </w:p>
                  </w:txbxContent>
                </v:textbox>
              </v:shape>
            </w:pict>
          </mc:Fallback>
        </mc:AlternateContent>
      </w:r>
    </w:p>
    <w:p w14:paraId="0E58215E">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22FDBFF0">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F77C839">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42AFE708">
      <w:pPr>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olor w:val="auto"/>
          <w:sz w:val="24"/>
          <w:highlight w:val="none"/>
        </w:rPr>
      </w:pPr>
    </w:p>
    <w:p w14:paraId="7A3A82D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p>
    <w:p w14:paraId="3940A58F">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（盖单位公章）</w:t>
      </w:r>
      <w:r>
        <w:rPr>
          <w:rFonts w:hint="eastAsia" w:ascii="宋体" w:hAnsi="宋体"/>
          <w:color w:val="auto"/>
          <w:sz w:val="24"/>
          <w:highlight w:val="none"/>
          <w:lang w:val="en-US" w:eastAsia="zh-CN"/>
        </w:rPr>
        <w:t xml:space="preserve"> </w:t>
      </w:r>
    </w:p>
    <w:p w14:paraId="55055F85">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5D2F932B">
      <w:pPr>
        <w:pageBreakBefore w:val="0"/>
        <w:widowControl w:val="0"/>
        <w:kinsoku/>
        <w:wordWrap/>
        <w:overflowPunct/>
        <w:topLinePunct w:val="0"/>
        <w:autoSpaceDE/>
        <w:autoSpaceDN/>
        <w:bidi w:val="0"/>
        <w:adjustRightInd/>
        <w:snapToGrid/>
        <w:spacing w:beforeAutospacing="0" w:afterAutospacing="0" w:line="360" w:lineRule="auto"/>
        <w:jc w:val="left"/>
        <w:textAlignment w:val="auto"/>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39EAD1E6">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p>
    <w:p w14:paraId="337095DC">
      <w:pPr>
        <w:pageBreakBefore w:val="0"/>
        <w:widowControl w:val="0"/>
        <w:kinsoku/>
        <w:wordWrap/>
        <w:overflowPunct/>
        <w:topLinePunct w:val="0"/>
        <w:autoSpaceDE/>
        <w:autoSpaceDN/>
        <w:bidi w:val="0"/>
        <w:adjustRightInd/>
        <w:snapToGrid/>
        <w:spacing w:beforeAutospacing="0" w:afterAutospacing="0"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516C36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DDC4828">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234F0862">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p>
    <w:p w14:paraId="35DBBD24">
      <w:pPr>
        <w:pageBreakBefore w:val="0"/>
        <w:widowControl/>
        <w:kinsoku/>
        <w:wordWrap/>
        <w:overflowPunct/>
        <w:topLinePunct w:val="0"/>
        <w:bidi w:val="0"/>
        <w:spacing w:beforeAutospacing="0" w:afterAutospacing="0" w:line="360" w:lineRule="auto"/>
        <w:ind w:left="0" w:leftChars="0" w:firstLine="0" w:firstLineChars="0"/>
        <w:jc w:val="left"/>
        <w:rPr>
          <w:rFonts w:hint="eastAsia" w:ascii="宋体" w:hAnsi="宋体"/>
          <w:b/>
          <w:color w:val="auto"/>
          <w:sz w:val="28"/>
          <w:szCs w:val="28"/>
          <w:highlight w:val="none"/>
        </w:rPr>
      </w:pPr>
      <w:r>
        <w:rPr>
          <w:rFonts w:hint="eastAsia" w:ascii="宋体" w:hAnsi="宋体"/>
          <w:b/>
          <w:color w:val="auto"/>
          <w:sz w:val="28"/>
          <w:szCs w:val="28"/>
          <w:highlight w:val="none"/>
        </w:rPr>
        <w:t>附件4：</w:t>
      </w:r>
    </w:p>
    <w:p w14:paraId="014A9419">
      <w:pPr>
        <w:pageBreakBefore w:val="0"/>
        <w:widowControl/>
        <w:kinsoku/>
        <w:wordWrap/>
        <w:overflowPunct/>
        <w:topLinePunct w:val="0"/>
        <w:bidi w:val="0"/>
        <w:spacing w:beforeAutospacing="0" w:afterAutospacing="0" w:line="360" w:lineRule="auto"/>
        <w:ind w:left="0" w:leftChars="0" w:firstLine="0" w:firstLineChars="0"/>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rPr>
        <w:t>供应商的资格证明</w:t>
      </w:r>
      <w:r>
        <w:rPr>
          <w:rFonts w:hint="eastAsia" w:ascii="宋体" w:hAnsi="宋体"/>
          <w:b/>
          <w:bCs/>
          <w:color w:val="auto"/>
          <w:sz w:val="44"/>
          <w:szCs w:val="44"/>
          <w:highlight w:val="none"/>
          <w:lang w:eastAsia="zh-CN"/>
        </w:rPr>
        <w:t>承诺函</w:t>
      </w:r>
    </w:p>
    <w:p w14:paraId="4315FDDD">
      <w:pPr>
        <w:pageBreakBefore w:val="0"/>
        <w:numPr>
          <w:ilvl w:val="0"/>
          <w:numId w:val="0"/>
        </w:numPr>
        <w:kinsoku/>
        <w:wordWrap/>
        <w:overflowPunct/>
        <w:topLinePunct w:val="0"/>
        <w:bidi w:val="0"/>
        <w:spacing w:beforeAutospacing="0" w:afterAutospacing="0" w:line="360" w:lineRule="auto"/>
        <w:ind w:left="240" w:leftChars="0" w:firstLine="480" w:firstLineChars="200"/>
        <w:jc w:val="center"/>
        <w:rPr>
          <w:rFonts w:hint="eastAsia" w:ascii="宋体" w:hAnsi="宋体" w:eastAsia="宋体" w:cs="宋体"/>
          <w:color w:val="auto"/>
          <w:sz w:val="24"/>
          <w:highlight w:val="none"/>
          <w:lang w:val="en-US" w:eastAsia="zh-CN"/>
        </w:rPr>
      </w:pPr>
    </w:p>
    <w:p w14:paraId="1F00B8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致 (采购人)：_________________________________ </w:t>
      </w:r>
    </w:p>
    <w:p w14:paraId="7316DE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供应商名称： _________________________________</w:t>
      </w:r>
    </w:p>
    <w:p w14:paraId="2DB15B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统一社会信用代码：_________________________________ </w:t>
      </w:r>
    </w:p>
    <w:p w14:paraId="3D9F78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供应商地址：_________________________________</w:t>
      </w:r>
    </w:p>
    <w:p w14:paraId="53E4415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我单位自愿参加本次政府采购活动，严格遵守《中华人民共和国政府采购法》及相关法律法规，依法诚信经营，无条件遵守本次政府采购活动的各项规定。我单位郑重承诺：</w:t>
      </w:r>
    </w:p>
    <w:p w14:paraId="57BFBB7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一、我单位具有有效的营业执照（三证合一）</w:t>
      </w:r>
    </w:p>
    <w:p w14:paraId="4B91EC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二、我单位符合《中华人民共和国政府采购法》第二十二条规定的条件： </w:t>
      </w:r>
    </w:p>
    <w:p w14:paraId="73569E2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1.我单位具有符合采购文件资格要求的独立承担民事责任的能力。 </w:t>
      </w:r>
    </w:p>
    <w:p w14:paraId="3CA38A2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2.我单位具有符合采购文件资格要求的财务状况报告。 </w:t>
      </w:r>
    </w:p>
    <w:p w14:paraId="13A9948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3.我单位具有符合采购文件资格要求的依法缴纳税收和社会保障记录的良好记录。 </w:t>
      </w:r>
    </w:p>
    <w:p w14:paraId="79829D2F">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4.我单位具有符合采购文件资格要求的履行合同所必需的设备和专业技术能力。 </w:t>
      </w:r>
    </w:p>
    <w:p w14:paraId="7D8926B7">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5.我单位参加政府采购活动前三年内，在经营活动中没有重大违法记录。 </w:t>
      </w:r>
    </w:p>
    <w:p w14:paraId="587CB3DE">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b w:val="0"/>
          <w:bCs w:val="0"/>
          <w:color w:val="auto"/>
          <w:kern w:val="2"/>
          <w:sz w:val="24"/>
          <w:szCs w:val="21"/>
          <w:highlight w:val="none"/>
          <w:lang w:val="en-US" w:eastAsia="zh-CN" w:bidi="ar-SA"/>
        </w:rPr>
      </w:pPr>
    </w:p>
    <w:p w14:paraId="739D92FA">
      <w:pPr>
        <w:pStyle w:val="3"/>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若我单位承诺不实，自愿承担提供虚假材料谋取中标、成交的法律责任。 </w:t>
      </w:r>
    </w:p>
    <w:p w14:paraId="577A0D06">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0DA2340F">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承诺供应商（全称并加盖公章）：__________________ </w:t>
      </w:r>
    </w:p>
    <w:p w14:paraId="50CC5A33">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11E383AB">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法定代表人或授权代表(签字或盖章)：__________________ </w:t>
      </w:r>
    </w:p>
    <w:p w14:paraId="74690CDE">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p>
    <w:p w14:paraId="636969F7">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日期：_____年___ 月____ 日</w:t>
      </w:r>
    </w:p>
    <w:p w14:paraId="1237FBE0">
      <w:pPr>
        <w:spacing w:line="520" w:lineRule="exact"/>
        <w:ind w:firstLine="480" w:firstLineChars="200"/>
        <w:jc w:val="left"/>
        <w:rPr>
          <w:rFonts w:ascii="宋体" w:hAnsi="宋体"/>
          <w:color w:val="auto"/>
          <w:sz w:val="24"/>
          <w:highlight w:val="none"/>
        </w:rPr>
      </w:pPr>
    </w:p>
    <w:p w14:paraId="43D528BA">
      <w:pPr>
        <w:pageBreakBefore w:val="0"/>
        <w:kinsoku/>
        <w:wordWrap/>
        <w:overflowPunct/>
        <w:topLinePunct w:val="0"/>
        <w:bidi w:val="0"/>
        <w:spacing w:beforeAutospacing="0" w:afterAutospacing="0" w:line="360" w:lineRule="auto"/>
        <w:rPr>
          <w:rFonts w:hint="eastAsia" w:ascii="宋体" w:hAnsi="宋体"/>
          <w:b/>
          <w:color w:val="auto"/>
          <w:sz w:val="28"/>
          <w:szCs w:val="28"/>
          <w:highlight w:val="none"/>
        </w:rPr>
      </w:pPr>
    </w:p>
    <w:p w14:paraId="6A884ECC">
      <w:pPr>
        <w:pageBreakBefore w:val="0"/>
        <w:kinsoku/>
        <w:wordWrap/>
        <w:overflowPunct/>
        <w:topLinePunct w:val="0"/>
        <w:bidi w:val="0"/>
        <w:spacing w:beforeAutospacing="0" w:afterAutospacing="0" w:line="360" w:lineRule="auto"/>
        <w:rPr>
          <w:b/>
          <w:color w:val="auto"/>
          <w:sz w:val="32"/>
          <w:szCs w:val="32"/>
          <w:highlight w:val="none"/>
        </w:rPr>
      </w:pPr>
      <w:r>
        <w:rPr>
          <w:rFonts w:hint="eastAsia" w:ascii="宋体" w:hAnsi="宋体"/>
          <w:b/>
          <w:color w:val="auto"/>
          <w:sz w:val="28"/>
          <w:szCs w:val="28"/>
          <w:highlight w:val="none"/>
        </w:rPr>
        <w:t>附件5：</w:t>
      </w:r>
    </w:p>
    <w:p w14:paraId="1A2326DD">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rPr>
      </w:pPr>
    </w:p>
    <w:p w14:paraId="6315BE0A">
      <w:pPr>
        <w:pageBreakBefore w:val="0"/>
        <w:kinsoku/>
        <w:wordWrap/>
        <w:overflowPunct/>
        <w:topLinePunct w:val="0"/>
        <w:bidi w:val="0"/>
        <w:spacing w:beforeAutospacing="0" w:afterAutospacing="0" w:line="360" w:lineRule="auto"/>
        <w:ind w:left="0" w:leftChars="0" w:firstLine="0" w:firstLineChars="0"/>
        <w:jc w:val="center"/>
        <w:rPr>
          <w:b/>
          <w:color w:val="auto"/>
          <w:sz w:val="44"/>
          <w:szCs w:val="44"/>
          <w:highlight w:val="none"/>
        </w:rPr>
      </w:pPr>
      <w:r>
        <w:rPr>
          <w:rFonts w:hint="eastAsia"/>
          <w:b/>
          <w:color w:val="auto"/>
          <w:sz w:val="44"/>
          <w:szCs w:val="44"/>
          <w:highlight w:val="none"/>
        </w:rPr>
        <w:t>供应商的服务承诺及优惠承诺</w:t>
      </w:r>
    </w:p>
    <w:p w14:paraId="3D8AFC99">
      <w:pPr>
        <w:pageBreakBefore w:val="0"/>
        <w:widowControl/>
        <w:kinsoku/>
        <w:wordWrap/>
        <w:overflowPunct/>
        <w:topLinePunct w:val="0"/>
        <w:bidi w:val="0"/>
        <w:spacing w:beforeAutospacing="0" w:afterAutospacing="0" w:line="360" w:lineRule="auto"/>
        <w:jc w:val="left"/>
        <w:rPr>
          <w:rFonts w:hint="eastAsia"/>
          <w:color w:val="auto"/>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附件6：</w:t>
      </w:r>
    </w:p>
    <w:p w14:paraId="0C43B019">
      <w:pPr>
        <w:pageBreakBefore w:val="0"/>
        <w:kinsoku/>
        <w:wordWrap/>
        <w:overflowPunct/>
        <w:topLinePunct w:val="0"/>
        <w:bidi w:val="0"/>
        <w:spacing w:beforeAutospacing="0" w:afterAutospacing="0" w:line="360" w:lineRule="auto"/>
        <w:ind w:left="0" w:leftChars="0" w:firstLine="0" w:firstLineChars="0"/>
        <w:jc w:val="center"/>
        <w:rPr>
          <w:rFonts w:hint="eastAsia" w:eastAsia="宋体"/>
          <w:b/>
          <w:color w:val="auto"/>
          <w:sz w:val="36"/>
          <w:szCs w:val="36"/>
          <w:highlight w:val="none"/>
          <w:lang w:eastAsia="zh-CN"/>
        </w:rPr>
      </w:pPr>
      <w:r>
        <w:rPr>
          <w:rFonts w:hint="eastAsia"/>
          <w:b/>
          <w:color w:val="auto"/>
          <w:sz w:val="36"/>
          <w:szCs w:val="36"/>
          <w:highlight w:val="none"/>
        </w:rPr>
        <w:t>供应商所投产品属于政府采购清单规定的节能环保产品的证明材料</w:t>
      </w:r>
      <w:r>
        <w:rPr>
          <w:rFonts w:hint="eastAsia"/>
          <w:b/>
          <w:color w:val="auto"/>
          <w:sz w:val="36"/>
          <w:szCs w:val="36"/>
          <w:highlight w:val="none"/>
          <w:lang w:eastAsia="zh-CN"/>
        </w:rPr>
        <w:t>（</w:t>
      </w:r>
      <w:r>
        <w:rPr>
          <w:rFonts w:hint="eastAsia"/>
          <w:b/>
          <w:color w:val="auto"/>
          <w:sz w:val="36"/>
          <w:szCs w:val="36"/>
          <w:highlight w:val="none"/>
          <w:lang w:val="en-US" w:eastAsia="zh-CN"/>
        </w:rPr>
        <w:t>如有</w:t>
      </w:r>
      <w:r>
        <w:rPr>
          <w:rFonts w:hint="eastAsia"/>
          <w:b/>
          <w:color w:val="auto"/>
          <w:sz w:val="36"/>
          <w:szCs w:val="36"/>
          <w:highlight w:val="none"/>
          <w:lang w:eastAsia="zh-CN"/>
        </w:rPr>
        <w:t>）</w:t>
      </w:r>
    </w:p>
    <w:p w14:paraId="5B953C88">
      <w:pPr>
        <w:pageBreakBefore w:val="0"/>
        <w:widowControl/>
        <w:kinsoku/>
        <w:wordWrap/>
        <w:overflowPunct/>
        <w:topLinePunct w:val="0"/>
        <w:bidi w:val="0"/>
        <w:spacing w:beforeAutospacing="0" w:afterAutospacing="0" w:line="360" w:lineRule="auto"/>
        <w:jc w:val="left"/>
        <w:rPr>
          <w:rFonts w:hint="eastAsia"/>
          <w:b/>
          <w:color w:val="auto"/>
          <w:kern w:val="2"/>
          <w:sz w:val="44"/>
          <w:szCs w:val="44"/>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附件7：</w:t>
      </w:r>
    </w:p>
    <w:p w14:paraId="7EB57F35">
      <w:pPr>
        <w:widowControl/>
        <w:tabs>
          <w:tab w:val="left" w:pos="735"/>
        </w:tabs>
        <w:spacing w:line="600" w:lineRule="atLeast"/>
        <w:jc w:val="center"/>
        <w:rPr>
          <w:rFonts w:ascii="宋体" w:hAnsi="宋体"/>
          <w:b/>
          <w:color w:val="auto"/>
          <w:kern w:val="0"/>
          <w:sz w:val="44"/>
          <w:szCs w:val="44"/>
          <w:highlight w:val="none"/>
        </w:rPr>
      </w:pPr>
      <w:r>
        <w:rPr>
          <w:rFonts w:hint="eastAsia" w:ascii="宋体" w:hAnsi="宋体" w:cs="宋体"/>
          <w:b/>
          <w:color w:val="auto"/>
          <w:kern w:val="0"/>
          <w:sz w:val="36"/>
          <w:szCs w:val="36"/>
          <w:highlight w:val="none"/>
        </w:rPr>
        <w:t>投标承诺函</w:t>
      </w:r>
    </w:p>
    <w:p w14:paraId="417456D5">
      <w:pPr>
        <w:widowControl/>
        <w:tabs>
          <w:tab w:val="left" w:pos="735"/>
        </w:tabs>
        <w:spacing w:line="600" w:lineRule="atLeast"/>
        <w:rPr>
          <w:rFonts w:ascii="宋体" w:hAnsi="宋体"/>
          <w:b/>
          <w:color w:val="auto"/>
          <w:sz w:val="28"/>
          <w:szCs w:val="28"/>
          <w:highlight w:val="none"/>
        </w:rPr>
      </w:pPr>
    </w:p>
    <w:p w14:paraId="17957EE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我单位对</w:t>
      </w:r>
      <w:r>
        <w:rPr>
          <w:rFonts w:hint="eastAsia" w:ascii="宋体" w:hAnsi="宋体"/>
          <w:color w:val="auto"/>
          <w:sz w:val="24"/>
          <w:highlight w:val="none"/>
          <w:u w:val="single"/>
        </w:rPr>
        <w:t xml:space="preserve">                                   </w:t>
      </w:r>
      <w:r>
        <w:rPr>
          <w:rFonts w:hint="eastAsia" w:ascii="宋体" w:hAnsi="宋体"/>
          <w:color w:val="auto"/>
          <w:sz w:val="24"/>
          <w:highlight w:val="none"/>
        </w:rPr>
        <w:t>项目（采购编号：       ）投标行为做出承诺，保证所提交材料的真实性。</w:t>
      </w:r>
    </w:p>
    <w:p w14:paraId="001B7DE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我单位承诺：</w:t>
      </w:r>
    </w:p>
    <w:p w14:paraId="787BD376">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1、在</w:t>
      </w:r>
      <w:r>
        <w:rPr>
          <w:rFonts w:hint="eastAsia" w:ascii="宋体" w:hAnsi="宋体"/>
          <w:color w:val="auto"/>
          <w:sz w:val="24"/>
          <w:highlight w:val="none"/>
          <w:lang w:eastAsia="zh-CN"/>
        </w:rPr>
        <w:t>响应性</w:t>
      </w:r>
      <w:r>
        <w:rPr>
          <w:rFonts w:hint="eastAsia" w:ascii="宋体" w:hAnsi="宋体"/>
          <w:color w:val="auto"/>
          <w:sz w:val="24"/>
          <w:highlight w:val="none"/>
        </w:rPr>
        <w:t>文件递交截止时间后至确定成交人的</w:t>
      </w:r>
      <w:r>
        <w:rPr>
          <w:color w:val="auto"/>
          <w:highlight w:val="none"/>
        </w:rPr>
        <w:fldChar w:fldCharType="begin"/>
      </w:r>
      <w:r>
        <w:rPr>
          <w:color w:val="auto"/>
          <w:highlight w:val="none"/>
        </w:rPr>
        <w:instrText xml:space="preserve"> HYPERLINK "https://baike.so.com/doc/5394983-5632135.html" \t "https://baike.so.com/doc/_blank" </w:instrText>
      </w:r>
      <w:r>
        <w:rPr>
          <w:color w:val="auto"/>
          <w:highlight w:val="none"/>
        </w:rPr>
        <w:fldChar w:fldCharType="separate"/>
      </w:r>
      <w:r>
        <w:rPr>
          <w:rFonts w:ascii="宋体" w:hAnsi="宋体"/>
          <w:color w:val="auto"/>
          <w:sz w:val="24"/>
          <w:highlight w:val="none"/>
        </w:rPr>
        <w:t>投标有效期</w:t>
      </w:r>
      <w:r>
        <w:rPr>
          <w:rFonts w:ascii="宋体" w:hAnsi="宋体"/>
          <w:color w:val="auto"/>
          <w:sz w:val="24"/>
          <w:highlight w:val="none"/>
        </w:rPr>
        <w:fldChar w:fldCharType="end"/>
      </w:r>
      <w:r>
        <w:rPr>
          <w:rFonts w:ascii="宋体" w:hAnsi="宋体"/>
          <w:color w:val="auto"/>
          <w:sz w:val="24"/>
          <w:highlight w:val="none"/>
        </w:rPr>
        <w:t>内</w:t>
      </w:r>
      <w:r>
        <w:rPr>
          <w:rFonts w:hint="eastAsia" w:ascii="宋体" w:hAnsi="宋体"/>
          <w:color w:val="auto"/>
          <w:sz w:val="24"/>
          <w:highlight w:val="none"/>
        </w:rPr>
        <w:t>，我单位不得要求退出竞标或者修改</w:t>
      </w:r>
      <w:r>
        <w:rPr>
          <w:rFonts w:hint="eastAsia" w:ascii="宋体" w:hAnsi="宋体"/>
          <w:color w:val="auto"/>
          <w:sz w:val="24"/>
          <w:highlight w:val="none"/>
          <w:lang w:eastAsia="zh-CN"/>
        </w:rPr>
        <w:t>响应性</w:t>
      </w:r>
      <w:r>
        <w:rPr>
          <w:rFonts w:hint="eastAsia" w:ascii="宋体" w:hAnsi="宋体"/>
          <w:color w:val="auto"/>
          <w:sz w:val="24"/>
          <w:highlight w:val="none"/>
        </w:rPr>
        <w:t>文件且</w:t>
      </w:r>
      <w:r>
        <w:rPr>
          <w:rFonts w:ascii="宋体" w:hAnsi="宋体"/>
          <w:color w:val="auto"/>
          <w:sz w:val="24"/>
          <w:highlight w:val="none"/>
        </w:rPr>
        <w:t>对递交的</w:t>
      </w:r>
      <w:r>
        <w:rPr>
          <w:rFonts w:hint="eastAsia" w:ascii="宋体" w:hAnsi="宋体"/>
          <w:color w:val="auto"/>
          <w:sz w:val="24"/>
          <w:highlight w:val="none"/>
          <w:lang w:eastAsia="zh-CN"/>
        </w:rPr>
        <w:t>响应性</w:t>
      </w:r>
      <w:r>
        <w:rPr>
          <w:rFonts w:ascii="宋体" w:hAnsi="宋体"/>
          <w:color w:val="auto"/>
          <w:sz w:val="24"/>
          <w:highlight w:val="none"/>
        </w:rPr>
        <w:t>文件负责，受其约束。</w:t>
      </w:r>
    </w:p>
    <w:p w14:paraId="06FB3F80">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2、若我单位成交，在接到成交通知书后，除不可抗力因素外，及时按</w:t>
      </w:r>
      <w:r>
        <w:rPr>
          <w:rFonts w:ascii="宋体" w:hAnsi="宋体"/>
          <w:color w:val="auto"/>
          <w:sz w:val="24"/>
          <w:highlight w:val="none"/>
        </w:rPr>
        <w:t>规定</w:t>
      </w:r>
      <w:r>
        <w:rPr>
          <w:rFonts w:hint="eastAsia" w:ascii="宋体" w:hAnsi="宋体"/>
          <w:color w:val="auto"/>
          <w:sz w:val="24"/>
          <w:highlight w:val="none"/>
        </w:rPr>
        <w:t>与采购人</w:t>
      </w:r>
      <w:r>
        <w:rPr>
          <w:rFonts w:ascii="宋体" w:hAnsi="宋体"/>
          <w:color w:val="auto"/>
          <w:sz w:val="24"/>
          <w:highlight w:val="none"/>
        </w:rPr>
        <w:t>签订合同</w:t>
      </w:r>
      <w:r>
        <w:rPr>
          <w:rFonts w:hint="eastAsia" w:ascii="宋体" w:hAnsi="宋体"/>
          <w:color w:val="auto"/>
          <w:sz w:val="24"/>
          <w:highlight w:val="none"/>
        </w:rPr>
        <w:t>并认真履约。</w:t>
      </w:r>
    </w:p>
    <w:p w14:paraId="501C56A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29719F8">
      <w:pPr>
        <w:pageBreakBefore w:val="0"/>
        <w:kinsoku/>
        <w:wordWrap/>
        <w:overflowPunct/>
        <w:topLinePunct w:val="0"/>
        <w:bidi w:val="0"/>
        <w:spacing w:beforeAutospacing="0" w:afterAutospacing="0" w:line="360" w:lineRule="auto"/>
        <w:ind w:firstLine="480" w:firstLineChars="200"/>
        <w:jc w:val="left"/>
        <w:rPr>
          <w:rFonts w:hint="default"/>
          <w:color w:val="auto"/>
          <w:highlight w:val="none"/>
          <w:lang w:val="en-US" w:eastAsia="zh-CN"/>
        </w:rPr>
      </w:pPr>
      <w:r>
        <w:rPr>
          <w:rFonts w:hint="eastAsia" w:ascii="宋体" w:hAnsi="宋体"/>
          <w:color w:val="auto"/>
          <w:sz w:val="24"/>
          <w:highlight w:val="none"/>
        </w:rPr>
        <w:t>4、</w:t>
      </w:r>
      <w:r>
        <w:rPr>
          <w:rFonts w:hint="eastAsia" w:ascii="宋体" w:hAnsi="宋体" w:eastAsia="宋体" w:cs="宋体"/>
          <w:color w:val="auto"/>
          <w:sz w:val="24"/>
          <w:szCs w:val="24"/>
          <w:highlight w:val="none"/>
          <w:lang w:val="en-US" w:eastAsia="zh-CN"/>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3A5574CA">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r>
        <w:rPr>
          <w:rFonts w:hint="eastAsia" w:ascii="宋体" w:hAnsi="宋体" w:eastAsia="宋体" w:cs="宋体"/>
          <w:color w:val="auto"/>
          <w:kern w:val="2"/>
          <w:sz w:val="24"/>
          <w:szCs w:val="24"/>
          <w:highlight w:val="none"/>
          <w:lang w:val="en-US" w:eastAsia="zh-CN" w:bidi="ar-SA"/>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6FA2ADEF">
      <w:pPr>
        <w:spacing w:line="520" w:lineRule="exact"/>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rPr>
        <w:t>不存在法律法规规定的其他违法违规行为。</w:t>
      </w:r>
    </w:p>
    <w:p w14:paraId="1FB0251E">
      <w:pPr>
        <w:pStyle w:val="3"/>
        <w:numPr>
          <w:ilvl w:val="0"/>
          <w:numId w:val="0"/>
        </w:numPr>
        <w:ind w:left="720" w:leftChars="0"/>
        <w:rPr>
          <w:rFonts w:hint="eastAsia"/>
          <w:color w:val="auto"/>
          <w:lang w:eastAsia="zh-CN"/>
        </w:rPr>
      </w:pPr>
    </w:p>
    <w:p w14:paraId="6A1DBA71">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宋体"/>
          <w:color w:val="auto"/>
          <w:sz w:val="24"/>
          <w:highlight w:val="none"/>
        </w:rPr>
      </w:pPr>
      <w:r>
        <w:rPr>
          <w:rFonts w:hint="eastAsia" w:ascii="宋体" w:hAnsi="宋体"/>
          <w:color w:val="auto"/>
          <w:sz w:val="24"/>
          <w:highlight w:val="none"/>
        </w:rPr>
        <w:t xml:space="preserve">                  供应商（盖章）： </w:t>
      </w:r>
    </w:p>
    <w:p w14:paraId="40F3DD72">
      <w:pPr>
        <w:pStyle w:val="10"/>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right"/>
        <w:textAlignment w:val="auto"/>
        <w:rPr>
          <w:rFonts w:hint="eastAsia" w:ascii="宋体" w:hAnsi="Calibri" w:eastAsia="宋体"/>
          <w:b w:val="0"/>
          <w:color w:val="auto"/>
          <w:kern w:val="2"/>
          <w:sz w:val="24"/>
          <w:szCs w:val="24"/>
          <w:highlight w:val="none"/>
          <w:lang w:val="en-US" w:eastAsia="zh-CN" w:bidi="ar-SA"/>
        </w:rPr>
      </w:pPr>
      <w:r>
        <w:rPr>
          <w:rFonts w:hint="eastAsia" w:ascii="宋体" w:hAnsi="宋体"/>
          <w:color w:val="auto"/>
          <w:sz w:val="24"/>
          <w:highlight w:val="none"/>
        </w:rPr>
        <w:t xml:space="preserve"> </w:t>
      </w:r>
      <w:r>
        <w:rPr>
          <w:rFonts w:hint="eastAsia" w:ascii="宋体" w:hAnsi="Calibri" w:eastAsia="宋体"/>
          <w:b w:val="0"/>
          <w:color w:val="auto"/>
          <w:kern w:val="2"/>
          <w:sz w:val="24"/>
          <w:szCs w:val="24"/>
          <w:highlight w:val="none"/>
          <w:lang w:val="en-US" w:eastAsia="zh-CN" w:bidi="ar-SA"/>
        </w:rPr>
        <w:t>年    月     日</w:t>
      </w:r>
    </w:p>
    <w:p w14:paraId="533DA177">
      <w:pPr>
        <w:spacing w:line="520" w:lineRule="exact"/>
        <w:jc w:val="both"/>
        <w:rPr>
          <w:rFonts w:hint="eastAsia"/>
          <w:b/>
          <w:color w:val="auto"/>
          <w:kern w:val="2"/>
          <w:sz w:val="44"/>
          <w:szCs w:val="4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8</w:t>
      </w:r>
      <w:r>
        <w:rPr>
          <w:rFonts w:hint="eastAsia" w:ascii="宋体" w:hAnsi="宋体"/>
          <w:b/>
          <w:color w:val="auto"/>
          <w:sz w:val="28"/>
          <w:szCs w:val="28"/>
          <w:highlight w:val="none"/>
        </w:rPr>
        <w:t>：</w:t>
      </w:r>
      <w:r>
        <w:rPr>
          <w:rFonts w:hint="eastAsia" w:ascii="宋体" w:hAnsi="宋体"/>
          <w:color w:val="auto"/>
          <w:sz w:val="24"/>
          <w:highlight w:val="none"/>
        </w:rPr>
        <w:t xml:space="preserve">    </w:t>
      </w:r>
    </w:p>
    <w:p w14:paraId="049D1AED">
      <w:pPr>
        <w:pageBreakBefore w:val="0"/>
        <w:kinsoku/>
        <w:wordWrap/>
        <w:overflowPunct/>
        <w:topLinePunct w:val="0"/>
        <w:bidi w:val="0"/>
        <w:spacing w:beforeAutospacing="0" w:afterAutospacing="0" w:line="360" w:lineRule="auto"/>
        <w:ind w:firstLine="560" w:firstLineChars="200"/>
        <w:jc w:val="center"/>
        <w:rPr>
          <w:rFonts w:hint="eastAsia" w:ascii="宋体" w:hAnsi="宋体" w:eastAsia="宋体" w:cs="宋体"/>
          <w:b/>
          <w:bCs/>
          <w:color w:val="auto"/>
          <w:sz w:val="28"/>
          <w:szCs w:val="28"/>
          <w:highlight w:val="none"/>
        </w:rPr>
      </w:pPr>
      <w:r>
        <w:rPr>
          <w:rFonts w:ascii="宋体" w:hAnsi="宋体" w:cs="宋体"/>
          <w:b/>
          <w:bCs/>
          <w:color w:val="auto"/>
          <w:sz w:val="28"/>
          <w:szCs w:val="28"/>
          <w:highlight w:val="none"/>
        </w:rPr>
        <w:t>中小企业声明函</w:t>
      </w:r>
    </w:p>
    <w:p w14:paraId="255D3A45">
      <w:pPr>
        <w:jc w:val="center"/>
        <w:rPr>
          <w:rFonts w:ascii="宋体" w:hAnsi="宋体" w:cs="宋体"/>
          <w:b/>
          <w:bCs/>
          <w:color w:val="auto"/>
          <w:sz w:val="28"/>
          <w:szCs w:val="28"/>
          <w:highlight w:val="red"/>
        </w:rPr>
      </w:pPr>
    </w:p>
    <w:p w14:paraId="3A9CB155">
      <w:pPr>
        <w:spacing w:line="560" w:lineRule="exact"/>
        <w:ind w:firstLine="480" w:firstLineChars="200"/>
        <w:rPr>
          <w:rFonts w:ascii="宋体" w:hAnsi="宋体" w:cs="宋体"/>
          <w:color w:val="auto"/>
          <w:sz w:val="24"/>
        </w:rPr>
      </w:pPr>
      <w:r>
        <w:rPr>
          <w:rFonts w:ascii="宋体" w:hAnsi="宋体" w:cs="宋体"/>
          <w:color w:val="auto"/>
          <w:sz w:val="24"/>
        </w:rPr>
        <w:t>本公司（联合体）郑重声明，根据《政府采购促进中小 企业发展管理办法》（财库﹝2020﹞46 号）的规定，本公司 （联合体）参加</w:t>
      </w:r>
      <w:r>
        <w:rPr>
          <w:rFonts w:ascii="宋体" w:hAnsi="宋体" w:cs="宋体"/>
          <w:color w:val="auto"/>
          <w:sz w:val="24"/>
          <w:u w:val="single"/>
        </w:rPr>
        <w:t>（单位名称）</w:t>
      </w:r>
      <w:r>
        <w:rPr>
          <w:rFonts w:ascii="宋体" w:hAnsi="宋体" w:cs="宋体"/>
          <w:color w:val="auto"/>
          <w:sz w:val="24"/>
        </w:rPr>
        <w:t>的</w:t>
      </w:r>
      <w:r>
        <w:rPr>
          <w:rFonts w:ascii="宋体" w:hAnsi="宋体" w:cs="宋体"/>
          <w:color w:val="auto"/>
          <w:sz w:val="24"/>
          <w:u w:val="single"/>
        </w:rPr>
        <w:t>（项目名称）</w:t>
      </w:r>
      <w:r>
        <w:rPr>
          <w:rFonts w:ascii="宋体" w:hAnsi="宋体" w:cs="宋体"/>
          <w:color w:val="auto"/>
          <w:sz w:val="24"/>
        </w:rPr>
        <w:t>采购活动，提供的货物全部由符合政策要求的中小企业制造。相关企业 （含联合体中的中小企业、签订分包意向协议的中小企业） 的具体情况如下：</w:t>
      </w:r>
    </w:p>
    <w:p w14:paraId="7620648D">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（标的名称）</w:t>
      </w:r>
      <w:r>
        <w:rPr>
          <w:rFonts w:ascii="宋体" w:hAnsi="宋体" w:cs="宋体"/>
          <w:color w:val="auto"/>
          <w:sz w:val="24"/>
        </w:rPr>
        <w:t xml:space="preserve"> ，属于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 ，属于</w:t>
      </w:r>
      <w:r>
        <w:rPr>
          <w:rFonts w:ascii="宋体" w:hAnsi="宋体" w:cs="宋体"/>
          <w:color w:val="auto"/>
          <w:sz w:val="24"/>
          <w:u w:val="single"/>
        </w:rPr>
        <w:t>（中型企业、小 型企业、微型企业）</w:t>
      </w:r>
      <w:r>
        <w:rPr>
          <w:rFonts w:ascii="宋体" w:hAnsi="宋体" w:cs="宋体"/>
          <w:color w:val="auto"/>
          <w:sz w:val="24"/>
        </w:rPr>
        <w:t>；</w:t>
      </w:r>
    </w:p>
    <w:p w14:paraId="398439F6">
      <w:pPr>
        <w:numPr>
          <w:ilvl w:val="0"/>
          <w:numId w:val="4"/>
        </w:numPr>
        <w:spacing w:line="560" w:lineRule="exact"/>
        <w:ind w:left="0" w:firstLine="600" w:firstLineChars="250"/>
        <w:rPr>
          <w:rFonts w:ascii="宋体" w:hAnsi="宋体" w:cs="宋体"/>
          <w:color w:val="auto"/>
          <w:sz w:val="24"/>
        </w:rPr>
      </w:pPr>
      <w:r>
        <w:rPr>
          <w:rFonts w:ascii="宋体" w:hAnsi="宋体" w:cs="宋体"/>
          <w:color w:val="auto"/>
          <w:sz w:val="24"/>
          <w:u w:val="single"/>
        </w:rPr>
        <w:t xml:space="preserve">（标的名称） </w:t>
      </w:r>
      <w:r>
        <w:rPr>
          <w:rFonts w:ascii="宋体" w:hAnsi="宋体" w:cs="宋体"/>
          <w:color w:val="auto"/>
          <w:sz w:val="24"/>
        </w:rPr>
        <w:t>，属于</w:t>
      </w:r>
      <w:r>
        <w:rPr>
          <w:rFonts w:hint="eastAsia" w:ascii="宋体" w:hAnsi="宋体" w:cs="宋体"/>
          <w:color w:val="auto"/>
          <w:sz w:val="24"/>
          <w:u w:val="single"/>
          <w:lang w:val="en-US" w:eastAsia="zh-CN"/>
        </w:rPr>
        <w:t xml:space="preserve">          </w:t>
      </w:r>
      <w:r>
        <w:rPr>
          <w:rFonts w:ascii="宋体" w:hAnsi="宋体" w:cs="宋体"/>
          <w:color w:val="auto"/>
          <w:sz w:val="24"/>
        </w:rPr>
        <w:t xml:space="preserve"> 行业；制造商为</w:t>
      </w:r>
      <w:r>
        <w:rPr>
          <w:rFonts w:ascii="宋体" w:hAnsi="宋体" w:cs="宋体"/>
          <w:color w:val="auto"/>
          <w:sz w:val="24"/>
          <w:u w:val="single"/>
        </w:rPr>
        <w:t>（企业名称）</w:t>
      </w:r>
      <w:r>
        <w:rPr>
          <w:rFonts w:ascii="宋体" w:hAnsi="宋体" w:cs="宋体"/>
          <w:color w:val="auto"/>
          <w:sz w:val="24"/>
        </w:rPr>
        <w:t>，从业人员</w:t>
      </w:r>
      <w:r>
        <w:rPr>
          <w:rFonts w:hint="eastAsia" w:ascii="宋体" w:hAnsi="宋体" w:cs="宋体"/>
          <w:color w:val="auto"/>
          <w:sz w:val="24"/>
          <w:u w:val="single"/>
        </w:rPr>
        <w:t xml:space="preserve">    </w:t>
      </w:r>
      <w:r>
        <w:rPr>
          <w:rFonts w:ascii="宋体" w:hAnsi="宋体" w:cs="宋体"/>
          <w:color w:val="auto"/>
          <w:sz w:val="24"/>
        </w:rPr>
        <w:t>人，营业收入为</w:t>
      </w:r>
      <w:r>
        <w:rPr>
          <w:rFonts w:hint="eastAsia" w:ascii="宋体" w:hAnsi="宋体" w:cs="宋体"/>
          <w:color w:val="auto"/>
          <w:sz w:val="24"/>
          <w:u w:val="single"/>
        </w:rPr>
        <w:t xml:space="preserve">    </w:t>
      </w:r>
      <w:r>
        <w:rPr>
          <w:rFonts w:ascii="宋体" w:hAnsi="宋体" w:cs="宋体"/>
          <w:color w:val="auto"/>
          <w:sz w:val="24"/>
        </w:rPr>
        <w:t>万元，资产总额为</w:t>
      </w:r>
      <w:r>
        <w:rPr>
          <w:rFonts w:hint="eastAsia" w:ascii="宋体" w:hAnsi="宋体" w:cs="宋体"/>
          <w:color w:val="auto"/>
          <w:sz w:val="24"/>
          <w:u w:val="single"/>
        </w:rPr>
        <w:t xml:space="preserve">    </w:t>
      </w:r>
      <w:r>
        <w:rPr>
          <w:rFonts w:ascii="宋体" w:hAnsi="宋体" w:cs="宋体"/>
          <w:color w:val="auto"/>
          <w:sz w:val="24"/>
        </w:rPr>
        <w:t>万元，属于</w:t>
      </w:r>
      <w:r>
        <w:rPr>
          <w:rFonts w:ascii="宋体" w:hAnsi="宋体" w:cs="宋体"/>
          <w:color w:val="auto"/>
          <w:sz w:val="24"/>
          <w:u w:val="single"/>
        </w:rPr>
        <w:t>（中型企业、小型 企业、微型企业）</w:t>
      </w:r>
      <w:r>
        <w:rPr>
          <w:rFonts w:ascii="宋体" w:hAnsi="宋体" w:cs="宋体"/>
          <w:color w:val="auto"/>
          <w:sz w:val="24"/>
        </w:rPr>
        <w:t>；</w:t>
      </w:r>
    </w:p>
    <w:p w14:paraId="5182F766">
      <w:pPr>
        <w:spacing w:line="560" w:lineRule="exact"/>
        <w:ind w:left="525" w:leftChars="250"/>
        <w:rPr>
          <w:rFonts w:ascii="宋体" w:hAnsi="宋体" w:cs="宋体"/>
          <w:color w:val="auto"/>
          <w:sz w:val="24"/>
        </w:rPr>
      </w:pPr>
      <w:r>
        <w:rPr>
          <w:rFonts w:ascii="宋体" w:hAnsi="宋体" w:cs="宋体"/>
          <w:color w:val="auto"/>
          <w:sz w:val="24"/>
        </w:rPr>
        <w:t xml:space="preserve"> …… </w:t>
      </w:r>
    </w:p>
    <w:p w14:paraId="1DB57C2B">
      <w:pPr>
        <w:spacing w:line="560" w:lineRule="exact"/>
        <w:ind w:left="5" w:firstLine="518" w:firstLineChars="216"/>
        <w:rPr>
          <w:rFonts w:ascii="宋体" w:hAnsi="宋体" w:cs="宋体"/>
          <w:color w:val="auto"/>
          <w:sz w:val="24"/>
        </w:rPr>
      </w:pPr>
      <w:r>
        <w:rPr>
          <w:rFonts w:ascii="宋体" w:hAnsi="宋体" w:cs="宋体"/>
          <w:color w:val="auto"/>
          <w:sz w:val="24"/>
        </w:rPr>
        <w:t xml:space="preserve">以上企业，不属于大企业的分支机构，不存在控股股东 为大企业的情形，也不存在与大企业的负责人为同一人的情形。 </w:t>
      </w:r>
    </w:p>
    <w:p w14:paraId="605C5244">
      <w:pPr>
        <w:spacing w:line="560" w:lineRule="exact"/>
        <w:ind w:left="5" w:firstLine="518" w:firstLineChars="216"/>
        <w:rPr>
          <w:rFonts w:ascii="宋体" w:hAnsi="宋体" w:cs="宋体"/>
          <w:color w:val="auto"/>
          <w:sz w:val="24"/>
        </w:rPr>
      </w:pPr>
      <w:r>
        <w:rPr>
          <w:rFonts w:ascii="宋体" w:hAnsi="宋体" w:cs="宋体"/>
          <w:color w:val="auto"/>
          <w:sz w:val="24"/>
        </w:rPr>
        <w:t xml:space="preserve">本企业对上述声明内容的真实性负责。如有虚假，将依 法承担相应责任。 </w:t>
      </w:r>
    </w:p>
    <w:p w14:paraId="541D945D">
      <w:pPr>
        <w:spacing w:line="560" w:lineRule="exact"/>
        <w:ind w:left="5" w:firstLine="518" w:firstLineChars="216"/>
        <w:rPr>
          <w:rFonts w:ascii="宋体" w:hAnsi="宋体" w:cs="宋体"/>
          <w:color w:val="auto"/>
          <w:sz w:val="24"/>
        </w:rPr>
      </w:pPr>
    </w:p>
    <w:p w14:paraId="1F856C1F">
      <w:pPr>
        <w:spacing w:line="560" w:lineRule="exact"/>
        <w:ind w:left="5" w:firstLine="518" w:firstLineChars="216"/>
        <w:jc w:val="right"/>
        <w:rPr>
          <w:rFonts w:ascii="宋体" w:hAnsi="宋体" w:cs="宋体"/>
          <w:color w:val="auto"/>
          <w:sz w:val="24"/>
        </w:rPr>
      </w:pPr>
      <w:r>
        <w:rPr>
          <w:rFonts w:ascii="宋体" w:hAnsi="宋体" w:cs="宋体"/>
          <w:color w:val="auto"/>
          <w:sz w:val="24"/>
        </w:rPr>
        <w:t>企业名称（盖章）：</w:t>
      </w:r>
    </w:p>
    <w:p w14:paraId="2896A917">
      <w:pPr>
        <w:spacing w:line="560" w:lineRule="exact"/>
        <w:ind w:left="5" w:firstLine="518" w:firstLineChars="216"/>
        <w:jc w:val="right"/>
        <w:rPr>
          <w:rFonts w:ascii="宋体" w:hAnsi="宋体" w:cs="宋体"/>
          <w:color w:val="auto"/>
          <w:sz w:val="24"/>
        </w:rPr>
      </w:pPr>
      <w:r>
        <w:rPr>
          <w:rFonts w:ascii="宋体" w:hAnsi="宋体" w:cs="宋体"/>
          <w:color w:val="auto"/>
          <w:sz w:val="24"/>
        </w:rPr>
        <w:t xml:space="preserve"> 日 期： </w:t>
      </w:r>
    </w:p>
    <w:p w14:paraId="5EDFB487">
      <w:pPr>
        <w:spacing w:line="560" w:lineRule="exact"/>
        <w:ind w:left="5" w:firstLine="518" w:firstLineChars="216"/>
        <w:rPr>
          <w:rFonts w:ascii="宋体" w:hAnsi="宋体" w:cs="宋体"/>
          <w:color w:val="auto"/>
          <w:sz w:val="24"/>
        </w:rPr>
      </w:pPr>
      <w:r>
        <w:rPr>
          <w:rFonts w:hint="eastAsia" w:ascii="宋体" w:hAnsi="宋体" w:cs="宋体"/>
          <w:color w:val="auto"/>
          <w:sz w:val="24"/>
        </w:rPr>
        <w:t>注：1、</w:t>
      </w:r>
      <w:r>
        <w:rPr>
          <w:rFonts w:ascii="宋体" w:hAnsi="宋体" w:cs="宋体"/>
          <w:color w:val="auto"/>
          <w:sz w:val="24"/>
        </w:rPr>
        <w:t>从业人员、营业收入、资产总额填报上一年度数据，无上一年度数据的新成立企业可不填报。</w:t>
      </w:r>
    </w:p>
    <w:p w14:paraId="1F732046">
      <w:pPr>
        <w:pStyle w:val="15"/>
        <w:ind w:firstLine="480"/>
        <w:rPr>
          <w:rFonts w:hint="eastAsia" w:ascii="宋体"/>
          <w:color w:val="auto"/>
        </w:rPr>
      </w:pPr>
      <w:r>
        <w:rPr>
          <w:rFonts w:hint="eastAsia" w:ascii="宋体" w:hAnsi="宋体" w:cs="宋体"/>
          <w:color w:val="auto"/>
          <w:sz w:val="24"/>
        </w:rPr>
        <w:t>2、供应商提供的声明函将在中标后随中标公告一并公示，若声明函内容不实的，将依照《政府采购法》等国家有关规定追究相应责任。</w:t>
      </w:r>
      <w:bookmarkStart w:id="9" w:name="_Toc12390"/>
      <w:bookmarkStart w:id="10" w:name="_Toc309736882"/>
      <w:bookmarkStart w:id="11" w:name="_Toc352061202"/>
    </w:p>
    <w:bookmarkEnd w:id="9"/>
    <w:bookmarkEnd w:id="10"/>
    <w:bookmarkEnd w:id="11"/>
    <w:p w14:paraId="492BA5CD">
      <w:pPr>
        <w:pageBreakBefore w:val="0"/>
        <w:widowControl/>
        <w:tabs>
          <w:tab w:val="left" w:pos="735"/>
        </w:tabs>
        <w:kinsoku/>
        <w:wordWrap/>
        <w:overflowPunct/>
        <w:topLinePunct w:val="0"/>
        <w:bidi w:val="0"/>
        <w:spacing w:beforeAutospacing="0" w:afterAutospacing="0" w:line="360" w:lineRule="auto"/>
        <w:rPr>
          <w:rFonts w:ascii="宋体" w:hAnsi="宋体"/>
          <w:color w:val="auto"/>
          <w:kern w:val="0"/>
          <w:sz w:val="24"/>
          <w:highlight w:val="none"/>
        </w:rPr>
      </w:pP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p>
    <w:p w14:paraId="7363398C">
      <w:pPr>
        <w:pageBreakBefore w:val="0"/>
        <w:kinsoku/>
        <w:wordWrap/>
        <w:overflowPunct/>
        <w:topLinePunct w:val="0"/>
        <w:bidi w:val="0"/>
        <w:spacing w:beforeAutospacing="0" w:afterAutospacing="0" w:line="360" w:lineRule="auto"/>
        <w:ind w:firstLine="600" w:firstLineChars="200"/>
        <w:jc w:val="center"/>
        <w:rPr>
          <w:rFonts w:hint="eastAsia" w:ascii="宋体" w:hAnsi="宋体" w:cs="宋体"/>
          <w:b/>
          <w:color w:val="auto"/>
          <w:sz w:val="30"/>
          <w:szCs w:val="30"/>
          <w:highlight w:val="none"/>
        </w:rPr>
      </w:pPr>
      <w:bookmarkStart w:id="12" w:name="_Toc30170"/>
      <w:bookmarkStart w:id="13" w:name="_Toc14292"/>
    </w:p>
    <w:p w14:paraId="5AA38CB7">
      <w:pPr>
        <w:pageBreakBefore w:val="0"/>
        <w:kinsoku/>
        <w:wordWrap/>
        <w:overflowPunct/>
        <w:topLinePunct w:val="0"/>
        <w:bidi w:val="0"/>
        <w:spacing w:beforeAutospacing="0" w:afterAutospacing="0" w:line="360" w:lineRule="auto"/>
        <w:ind w:firstLine="880" w:firstLineChars="20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残疾人福利性单位声明函（如有）</w:t>
      </w:r>
    </w:p>
    <w:bookmarkEnd w:id="12"/>
    <w:bookmarkEnd w:id="13"/>
    <w:p w14:paraId="432E2BBB">
      <w:pPr>
        <w:pageBreakBefore w:val="0"/>
        <w:widowControl/>
        <w:tabs>
          <w:tab w:val="left" w:pos="735"/>
        </w:tabs>
        <w:kinsoku/>
        <w:wordWrap/>
        <w:overflowPunct/>
        <w:topLinePunct w:val="0"/>
        <w:bidi w:val="0"/>
        <w:spacing w:beforeAutospacing="0" w:afterAutospacing="0" w:line="360" w:lineRule="auto"/>
        <w:rPr>
          <w:rFonts w:hint="eastAsia"/>
          <w:b/>
          <w:color w:val="auto"/>
          <w:sz w:val="32"/>
          <w:szCs w:val="32"/>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附件</w:t>
      </w:r>
      <w:r>
        <w:rPr>
          <w:rFonts w:hint="eastAsia" w:ascii="宋体" w:hAnsi="宋体"/>
          <w:b/>
          <w:color w:val="auto"/>
          <w:sz w:val="28"/>
          <w:szCs w:val="28"/>
          <w:highlight w:val="none"/>
          <w:lang w:val="en-US" w:eastAsia="zh-CN"/>
        </w:rPr>
        <w:t>10</w:t>
      </w:r>
      <w:r>
        <w:rPr>
          <w:rFonts w:hint="eastAsia" w:ascii="宋体" w:hAnsi="宋体"/>
          <w:b/>
          <w:color w:val="auto"/>
          <w:sz w:val="28"/>
          <w:szCs w:val="28"/>
          <w:highlight w:val="none"/>
        </w:rPr>
        <w:t>：</w:t>
      </w:r>
    </w:p>
    <w:p w14:paraId="593DEB9E">
      <w:pPr>
        <w:pageBreakBefore w:val="0"/>
        <w:kinsoku/>
        <w:wordWrap/>
        <w:overflowPunct/>
        <w:topLinePunct w:val="0"/>
        <w:bidi w:val="0"/>
        <w:spacing w:beforeAutospacing="0" w:afterAutospacing="0" w:line="360" w:lineRule="auto"/>
        <w:ind w:firstLine="640" w:firstLineChars="200"/>
        <w:jc w:val="center"/>
        <w:rPr>
          <w:rFonts w:hint="eastAsia"/>
          <w:b/>
          <w:color w:val="auto"/>
          <w:sz w:val="32"/>
          <w:szCs w:val="32"/>
          <w:highlight w:val="none"/>
          <w:lang w:eastAsia="zh-CN"/>
        </w:rPr>
      </w:pPr>
    </w:p>
    <w:p w14:paraId="376D5613">
      <w:pPr>
        <w:pageBreakBefore w:val="0"/>
        <w:kinsoku/>
        <w:wordWrap/>
        <w:overflowPunct/>
        <w:topLinePunct w:val="0"/>
        <w:bidi w:val="0"/>
        <w:spacing w:beforeAutospacing="0" w:afterAutospacing="0" w:line="360" w:lineRule="auto"/>
        <w:ind w:firstLine="880" w:firstLineChars="200"/>
        <w:jc w:val="center"/>
        <w:rPr>
          <w:b/>
          <w:color w:val="auto"/>
          <w:sz w:val="44"/>
          <w:szCs w:val="44"/>
          <w:highlight w:val="none"/>
        </w:rPr>
      </w:pPr>
      <w:r>
        <w:rPr>
          <w:rFonts w:hint="eastAsia"/>
          <w:b/>
          <w:color w:val="auto"/>
          <w:sz w:val="44"/>
          <w:szCs w:val="44"/>
          <w:highlight w:val="none"/>
          <w:lang w:eastAsia="zh-CN"/>
        </w:rPr>
        <w:t>竞争性谈判</w:t>
      </w:r>
      <w:r>
        <w:rPr>
          <w:rFonts w:hint="eastAsia"/>
          <w:b/>
          <w:color w:val="auto"/>
          <w:sz w:val="44"/>
          <w:szCs w:val="44"/>
          <w:highlight w:val="none"/>
        </w:rPr>
        <w:t>文件要求的或供应商认为需要加以说明的其他内容</w:t>
      </w:r>
    </w:p>
    <w:p w14:paraId="59A7362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left="0" w:right="0" w:firstLine="640" w:firstLineChars="200"/>
        <w:jc w:val="center"/>
        <w:rPr>
          <w:color w:val="auto"/>
          <w:highlight w:val="none"/>
        </w:rPr>
      </w:pPr>
      <w:r>
        <w:rPr>
          <w:rFonts w:ascii="Calibri Light" w:hAnsi="Calibri Light"/>
          <w:b/>
          <w:bCs/>
          <w:color w:val="auto"/>
          <w:sz w:val="32"/>
          <w:szCs w:val="32"/>
          <w:highlight w:val="none"/>
        </w:rPr>
        <w:br w:type="page"/>
      </w:r>
    </w:p>
    <w:p w14:paraId="3882108D">
      <w:pPr>
        <w:pageBreakBefore w:val="0"/>
        <w:kinsoku/>
        <w:wordWrap/>
        <w:overflowPunct/>
        <w:topLinePunct w:val="0"/>
        <w:bidi w:val="0"/>
        <w:spacing w:beforeAutospacing="0" w:afterAutospacing="0" w:line="360" w:lineRule="auto"/>
        <w:ind w:left="0" w:leftChars="0" w:firstLine="0" w:firstLineChars="0"/>
        <w:jc w:val="center"/>
        <w:rPr>
          <w:rFonts w:hint="eastAsia" w:ascii="微软雅黑" w:hAnsi="微软雅黑" w:eastAsia="微软雅黑" w:cs="微软雅黑"/>
          <w:b/>
          <w:bCs w:val="0"/>
          <w:color w:val="auto"/>
          <w:sz w:val="44"/>
          <w:szCs w:val="44"/>
          <w:highlight w:val="none"/>
        </w:rPr>
      </w:pPr>
      <w:r>
        <w:rPr>
          <w:rFonts w:hint="eastAsia" w:ascii="微软雅黑" w:hAnsi="微软雅黑" w:eastAsia="微软雅黑" w:cs="微软雅黑"/>
          <w:b/>
          <w:bCs w:val="0"/>
          <w:color w:val="auto"/>
          <w:sz w:val="44"/>
          <w:szCs w:val="44"/>
          <w:highlight w:val="none"/>
        </w:rPr>
        <w:t>优化和提升政府采购政策</w:t>
      </w:r>
    </w:p>
    <w:p w14:paraId="68134AF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一、全面取消采购文件费用和投标保证金费用。</w:t>
      </w:r>
    </w:p>
    <w:p w14:paraId="766BB8C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二、免收履约保证金。确因项目需要的，应以保函等非现金形式收取，比例不得超过合同金额的</w:t>
      </w:r>
      <w:r>
        <w:rPr>
          <w:rFonts w:hint="eastAsia" w:ascii="仿宋_GB2312" w:hAnsi="宋体" w:eastAsia="仿宋_GB2312" w:cs="宋体"/>
          <w:color w:val="auto"/>
          <w:sz w:val="28"/>
          <w:szCs w:val="28"/>
          <w:highlight w:val="none"/>
          <w:u w:val="single"/>
          <w:lang w:val="en-US" w:eastAsia="zh-CN"/>
        </w:rPr>
        <w:t>6</w:t>
      </w:r>
      <w:r>
        <w:rPr>
          <w:rFonts w:hint="eastAsia" w:ascii="仿宋_GB2312" w:hAnsi="宋体" w:eastAsia="仿宋_GB2312" w:cs="宋体"/>
          <w:color w:val="auto"/>
          <w:sz w:val="28"/>
          <w:szCs w:val="28"/>
          <w:highlight w:val="none"/>
          <w:u w:val="single"/>
        </w:rPr>
        <w:t>%</w:t>
      </w:r>
      <w:r>
        <w:rPr>
          <w:rFonts w:hint="eastAsia" w:ascii="仿宋_GB2312" w:hAnsi="宋体" w:eastAsia="仿宋_GB2312" w:cs="宋体"/>
          <w:color w:val="auto"/>
          <w:sz w:val="28"/>
          <w:szCs w:val="28"/>
          <w:highlight w:val="none"/>
        </w:rPr>
        <w:t>，并按约定的时间和条件退还。</w:t>
      </w:r>
    </w:p>
    <w:p w14:paraId="774A939A">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三、评标结果确认时限。自评标（评审）结束后应2个工作日内确定中标（成交）供应商，</w:t>
      </w:r>
      <w:r>
        <w:rPr>
          <w:rFonts w:hint="eastAsia" w:ascii="仿宋_GB2312" w:hAnsi="宋体" w:eastAsia="仿宋_GB2312" w:cs="宋体"/>
          <w:color w:val="auto"/>
          <w:sz w:val="28"/>
          <w:szCs w:val="28"/>
          <w:highlight w:val="none"/>
          <w:lang w:val="en-US" w:eastAsia="zh-CN"/>
        </w:rPr>
        <w:t>5</w:t>
      </w:r>
      <w:r>
        <w:rPr>
          <w:rFonts w:hint="eastAsia" w:ascii="仿宋_GB2312" w:hAnsi="宋体" w:eastAsia="仿宋_GB2312" w:cs="宋体"/>
          <w:color w:val="auto"/>
          <w:sz w:val="28"/>
          <w:szCs w:val="28"/>
          <w:highlight w:val="none"/>
        </w:rPr>
        <w:t>个工作日内公告结果，同时发送中标（成交）通知书。</w:t>
      </w:r>
    </w:p>
    <w:p w14:paraId="0D29212F">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四、合同签订时限。自中标（成交）通知书发出之日起</w:t>
      </w:r>
      <w:r>
        <w:rPr>
          <w:rFonts w:hint="eastAsia" w:ascii="仿宋_GB2312" w:hAnsi="宋体" w:eastAsia="仿宋_GB2312" w:cs="宋体"/>
          <w:color w:val="auto"/>
          <w:sz w:val="28"/>
          <w:szCs w:val="28"/>
          <w:highlight w:val="none"/>
          <w:u w:val="single"/>
          <w:lang w:val="en-US" w:eastAsia="zh-CN"/>
        </w:rPr>
        <w:t>15</w:t>
      </w:r>
      <w:r>
        <w:rPr>
          <w:rFonts w:hint="eastAsia" w:ascii="仿宋_GB2312" w:hAnsi="宋体" w:eastAsia="仿宋_GB2312" w:cs="宋体"/>
          <w:color w:val="auto"/>
          <w:sz w:val="28"/>
          <w:szCs w:val="28"/>
          <w:highlight w:val="none"/>
        </w:rPr>
        <w:t xml:space="preserve">日内，按照采购文件和投标（响应性）文件确定的事项签订政府采购合同。 </w:t>
      </w:r>
    </w:p>
    <w:p w14:paraId="1E10B5AC">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五、合同公告和备案时限。自合同签订之日起2个工作日内。</w:t>
      </w:r>
    </w:p>
    <w:p w14:paraId="4CCDC532">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六、项目验收。自收到供应商项目验收建议之日起5个工作日内组织验收；验收结束后2个工作日内出具《验收报告》，并在焦作市政府采购网公告验收结果。</w:t>
      </w:r>
    </w:p>
    <w:p w14:paraId="30A38431">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七、资金支付。按照合同约定的条件及时支付资金，</w:t>
      </w:r>
      <w:r>
        <w:rPr>
          <w:rFonts w:hint="eastAsia" w:ascii="仿宋_GB2312" w:hAnsi="仿宋_GB2312" w:eastAsia="仿宋_GB2312" w:cs="仿宋_GB2312"/>
          <w:color w:val="auto"/>
          <w:sz w:val="28"/>
          <w:szCs w:val="28"/>
          <w:highlight w:val="none"/>
        </w:rPr>
        <w:t>不得因机构变更、人员更替、政策调整等原因拒绝或延迟资金支付</w:t>
      </w:r>
      <w:r>
        <w:rPr>
          <w:rFonts w:hint="eastAsia" w:ascii="仿宋_GB2312" w:hAnsi="宋体" w:eastAsia="仿宋_GB2312" w:cs="宋体"/>
          <w:color w:val="auto"/>
          <w:sz w:val="28"/>
          <w:szCs w:val="28"/>
          <w:highlight w:val="none"/>
        </w:rPr>
        <w:t>。</w:t>
      </w:r>
    </w:p>
    <w:p w14:paraId="37D4F094">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在政府采购活动中，若发现采购人或采购代理机构未按以上政策执行的，可向监督部门举报反映。</w:t>
      </w:r>
    </w:p>
    <w:p w14:paraId="42382BAE">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监督单位：</w:t>
      </w:r>
      <w:r>
        <w:rPr>
          <w:rFonts w:hint="eastAsia" w:ascii="仿宋_GB2312" w:hAnsi="Arial" w:eastAsia="仿宋_GB2312" w:cs="Arial"/>
          <w:color w:val="auto"/>
          <w:sz w:val="28"/>
          <w:szCs w:val="28"/>
          <w:highlight w:val="none"/>
          <w:shd w:val="clear" w:color="auto" w:fill="FFFFFF"/>
          <w:lang w:eastAsia="zh-CN"/>
        </w:rPr>
        <w:t>博爱县</w:t>
      </w:r>
      <w:r>
        <w:rPr>
          <w:rFonts w:hint="eastAsia" w:ascii="仿宋_GB2312" w:hAnsi="Arial" w:eastAsia="仿宋_GB2312" w:cs="Arial"/>
          <w:color w:val="auto"/>
          <w:sz w:val="28"/>
          <w:szCs w:val="28"/>
          <w:highlight w:val="none"/>
          <w:shd w:val="clear" w:color="auto" w:fill="FFFFFF"/>
        </w:rPr>
        <w:t>财政局政府采购监督管理办公室</w:t>
      </w:r>
    </w:p>
    <w:p w14:paraId="5FB2D628">
      <w:pPr>
        <w:pageBreakBefore w:val="0"/>
        <w:shd w:val="clear" w:color="auto" w:fill="FFFFFF"/>
        <w:kinsoku/>
        <w:wordWrap/>
        <w:overflowPunct/>
        <w:topLinePunct w:val="0"/>
        <w:bidi w:val="0"/>
        <w:spacing w:beforeAutospacing="0" w:afterAutospacing="0" w:line="360" w:lineRule="auto"/>
        <w:ind w:firstLine="560" w:firstLineChars="200"/>
        <w:rPr>
          <w:rFonts w:hint="eastAsia" w:ascii="仿宋_GB2312" w:hAnsi="Arial" w:eastAsia="仿宋_GB2312" w:cs="Arial"/>
          <w:color w:val="auto"/>
          <w:sz w:val="28"/>
          <w:szCs w:val="28"/>
          <w:highlight w:val="none"/>
          <w:shd w:val="clear" w:color="auto" w:fill="FFFFFF"/>
        </w:rPr>
      </w:pPr>
      <w:r>
        <w:rPr>
          <w:rFonts w:hint="eastAsia" w:ascii="仿宋_GB2312" w:hAnsi="Arial" w:eastAsia="仿宋_GB2312" w:cs="Arial"/>
          <w:color w:val="auto"/>
          <w:sz w:val="28"/>
          <w:szCs w:val="28"/>
          <w:highlight w:val="none"/>
          <w:shd w:val="clear" w:color="auto" w:fill="FFFFFF"/>
        </w:rPr>
        <w:t>监督电话：0391-8683273</w:t>
      </w:r>
    </w:p>
    <w:p w14:paraId="2E270A2B">
      <w:pPr>
        <w:pageBreakBefore w:val="0"/>
        <w:shd w:val="clear" w:color="auto" w:fill="FFFFFF"/>
        <w:kinsoku/>
        <w:wordWrap/>
        <w:overflowPunct/>
        <w:topLinePunct w:val="0"/>
        <w:bidi w:val="0"/>
        <w:spacing w:beforeAutospacing="0" w:afterAutospacing="0" w:line="360" w:lineRule="auto"/>
        <w:ind w:firstLine="560" w:firstLineChars="200"/>
        <w:rPr>
          <w:rFonts w:hint="default" w:ascii="仿宋_GB2312" w:hAnsi="Arial" w:eastAsia="仿宋_GB2312" w:cs="Arial"/>
          <w:color w:val="auto"/>
          <w:sz w:val="28"/>
          <w:szCs w:val="28"/>
          <w:highlight w:val="none"/>
          <w:shd w:val="clear" w:color="auto" w:fill="FFFFFF"/>
          <w:lang w:val="en-US" w:eastAsia="zh-CN"/>
        </w:rPr>
      </w:pPr>
      <w:r>
        <w:rPr>
          <w:rFonts w:hint="eastAsia" w:ascii="仿宋_GB2312" w:hAnsi="Arial" w:eastAsia="仿宋_GB2312" w:cs="Arial"/>
          <w:color w:val="auto"/>
          <w:sz w:val="28"/>
          <w:szCs w:val="28"/>
          <w:highlight w:val="none"/>
          <w:shd w:val="clear" w:color="auto" w:fill="FFFFFF"/>
          <w:lang w:val="en-US" w:eastAsia="zh-CN"/>
        </w:rPr>
        <w:t>地址：博爱县发展大道188号机关综合办公楼主楼1213室</w:t>
      </w:r>
    </w:p>
    <w:p w14:paraId="08673EF1">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p>
    <w:p w14:paraId="0B005DB4">
      <w:pPr>
        <w:pageBreakBefore w:val="0"/>
        <w:kinsoku/>
        <w:wordWrap/>
        <w:overflowPunct/>
        <w:topLinePunct w:val="0"/>
        <w:bidi w:val="0"/>
        <w:spacing w:beforeAutospacing="0" w:afterAutospacing="0" w:line="360" w:lineRule="auto"/>
        <w:ind w:firstLine="880" w:firstLineChars="20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政府采购合同融资政策</w:t>
      </w:r>
    </w:p>
    <w:p w14:paraId="4E2807FD">
      <w:pPr>
        <w:pStyle w:val="3"/>
        <w:numPr>
          <w:ilvl w:val="0"/>
          <w:numId w:val="0"/>
        </w:numPr>
        <w:ind w:left="720" w:leftChars="0"/>
        <w:rPr>
          <w:rFonts w:hint="eastAsia"/>
          <w:color w:val="auto"/>
          <w:highlight w:val="none"/>
        </w:rPr>
      </w:pPr>
    </w:p>
    <w:p w14:paraId="46E15A1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hAnsi="宋体" w:eastAsia="仿宋_GB2312" w:cs="宋体"/>
          <w:color w:val="auto"/>
          <w:sz w:val="32"/>
          <w:szCs w:val="32"/>
          <w:highlight w:val="none"/>
        </w:rPr>
        <w:t>为充分发挥政府采购合同资金支付有保障的优势，</w:t>
      </w:r>
      <w:r>
        <w:rPr>
          <w:rFonts w:hint="eastAsia" w:ascii="仿宋_GB2312" w:eastAsia="仿宋_GB2312"/>
          <w:color w:val="auto"/>
          <w:sz w:val="32"/>
          <w:szCs w:val="32"/>
          <w:highlight w:val="none"/>
        </w:rPr>
        <w:t>进一步优化我市营商环境，针对中小微企业融资难、融资贵问题，焦作市财政局联合有关部门推出了</w:t>
      </w:r>
      <w:r>
        <w:rPr>
          <w:rFonts w:ascii="仿宋_GB2312" w:eastAsia="仿宋_GB2312"/>
          <w:color w:val="auto"/>
          <w:sz w:val="32"/>
          <w:szCs w:val="32"/>
          <w:highlight w:val="none"/>
        </w:rPr>
        <w:t>以政府采购</w:t>
      </w:r>
      <w:r>
        <w:rPr>
          <w:rFonts w:hint="eastAsia" w:ascii="仿宋_GB2312" w:eastAsia="仿宋_GB2312"/>
          <w:color w:val="auto"/>
          <w:sz w:val="32"/>
          <w:szCs w:val="32"/>
          <w:highlight w:val="none"/>
        </w:rPr>
        <w:t>合同</w:t>
      </w:r>
      <w:r>
        <w:rPr>
          <w:rFonts w:ascii="仿宋_GB2312" w:eastAsia="仿宋_GB2312"/>
          <w:color w:val="auto"/>
          <w:sz w:val="32"/>
          <w:szCs w:val="32"/>
          <w:highlight w:val="none"/>
        </w:rPr>
        <w:t>预期支付能力为信用</w:t>
      </w:r>
      <w:r>
        <w:rPr>
          <w:rFonts w:hint="eastAsia" w:ascii="仿宋_GB2312" w:eastAsia="仿宋_GB2312"/>
          <w:color w:val="auto"/>
          <w:sz w:val="32"/>
          <w:szCs w:val="32"/>
          <w:highlight w:val="none"/>
        </w:rPr>
        <w:t>的融资政策。</w:t>
      </w:r>
    </w:p>
    <w:p w14:paraId="534E09B5">
      <w:pPr>
        <w:pageBreakBefore w:val="0"/>
        <w:kinsoku/>
        <w:wordWrap/>
        <w:overflowPunct/>
        <w:topLinePunct w:val="0"/>
        <w:bidi w:val="0"/>
        <w:spacing w:beforeAutospacing="0" w:afterAutospacing="0" w:line="360" w:lineRule="auto"/>
        <w:ind w:firstLine="640" w:firstLineChars="200"/>
        <w:rPr>
          <w:rFonts w:hint="eastAsia"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color w:val="auto"/>
          <w:sz w:val="32"/>
          <w:szCs w:val="32"/>
          <w:highlight w:val="none"/>
        </w:rPr>
        <w:t>无抵押、免担保、低利率的的</w:t>
      </w:r>
      <w:r>
        <w:rPr>
          <w:rFonts w:hint="eastAsia" w:ascii="仿宋_GB2312" w:hAnsi="宋体" w:eastAsia="仿宋_GB2312" w:cs="宋体"/>
          <w:color w:val="auto"/>
          <w:sz w:val="32"/>
          <w:szCs w:val="32"/>
          <w:highlight w:val="none"/>
        </w:rPr>
        <w:t>融资产品。</w:t>
      </w:r>
    </w:p>
    <w:p w14:paraId="0DE31155">
      <w:pPr>
        <w:pageBreakBefore w:val="0"/>
        <w:kinsoku/>
        <w:wordWrap/>
        <w:overflowPunct/>
        <w:topLinePunct w:val="0"/>
        <w:bidi w:val="0"/>
        <w:spacing w:beforeAutospacing="0" w:afterAutospacing="0"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政府采购项目中标（成交）的供应商，有融资意向的，</w:t>
      </w:r>
      <w:r>
        <w:rPr>
          <w:rFonts w:hint="eastAsia" w:ascii="仿宋_GB2312" w:hAnsi="方正仿宋_GBK" w:eastAsia="仿宋_GB2312"/>
          <w:color w:val="auto"/>
          <w:sz w:val="32"/>
          <w:szCs w:val="32"/>
          <w:highlight w:val="none"/>
        </w:rPr>
        <w:t>可登陆“焦作市政府采购网”（网址：</w:t>
      </w:r>
      <w:r>
        <w:rPr>
          <w:rFonts w:ascii="仿宋_GB2312" w:hAnsi="方正仿宋_GBK" w:eastAsia="仿宋_GB2312"/>
          <w:color w:val="auto"/>
          <w:sz w:val="32"/>
          <w:szCs w:val="32"/>
          <w:highlight w:val="none"/>
        </w:rPr>
        <w:fldChar w:fldCharType="begin"/>
      </w:r>
      <w:r>
        <w:rPr>
          <w:rFonts w:ascii="仿宋_GB2312" w:hAnsi="方正仿宋_GBK" w:eastAsia="仿宋_GB2312"/>
          <w:color w:val="auto"/>
          <w:sz w:val="32"/>
          <w:szCs w:val="32"/>
          <w:highlight w:val="none"/>
        </w:rPr>
        <w:instrText xml:space="preserve"> HYPERLINK "http://jiaozuo.hngp.gov.cn）de" </w:instrText>
      </w:r>
      <w:r>
        <w:rPr>
          <w:rFonts w:ascii="仿宋_GB2312" w:hAnsi="方正仿宋_GBK" w:eastAsia="仿宋_GB2312"/>
          <w:color w:val="auto"/>
          <w:sz w:val="32"/>
          <w:szCs w:val="32"/>
          <w:highlight w:val="none"/>
        </w:rPr>
        <w:fldChar w:fldCharType="separate"/>
      </w:r>
      <w:r>
        <w:rPr>
          <w:rStyle w:val="24"/>
          <w:rFonts w:ascii="仿宋_GB2312" w:hAnsi="方正仿宋_GBK"/>
          <w:color w:val="auto"/>
          <w:sz w:val="32"/>
          <w:szCs w:val="32"/>
          <w:highlight w:val="none"/>
        </w:rPr>
        <w:t>http://jiaozuo.hngp.gov.cn</w:t>
      </w:r>
      <w:r>
        <w:rPr>
          <w:rStyle w:val="24"/>
          <w:rFonts w:hint="eastAsia" w:ascii="仿宋_GB2312" w:hAnsi="方正仿宋_GBK"/>
          <w:color w:val="auto"/>
          <w:sz w:val="32"/>
          <w:szCs w:val="32"/>
          <w:highlight w:val="none"/>
        </w:rPr>
        <w:t>）</w:t>
      </w:r>
      <w:r>
        <w:rPr>
          <w:rFonts w:ascii="仿宋_GB2312" w:hAnsi="方正仿宋_GBK" w:eastAsia="仿宋_GB2312"/>
          <w:color w:val="auto"/>
          <w:sz w:val="32"/>
          <w:szCs w:val="32"/>
          <w:highlight w:val="none"/>
        </w:rPr>
        <w:fldChar w:fldCharType="end"/>
      </w:r>
      <w:r>
        <w:rPr>
          <w:rFonts w:hint="eastAsia" w:ascii="仿宋_GB2312" w:hAnsi="方正仿宋_GBK" w:eastAsia="仿宋_GB2312"/>
          <w:color w:val="auto"/>
          <w:sz w:val="32"/>
          <w:szCs w:val="32"/>
          <w:highlight w:val="none"/>
        </w:rPr>
        <w:t>的政府采购合同融资平台，查看各融资服务机构的融资产品，同时可在线</w:t>
      </w:r>
      <w:r>
        <w:rPr>
          <w:rFonts w:hint="eastAsia" w:ascii="仿宋_GB2312" w:eastAsia="仿宋_GB2312"/>
          <w:color w:val="auto"/>
          <w:sz w:val="32"/>
          <w:szCs w:val="32"/>
          <w:highlight w:val="none"/>
        </w:rPr>
        <w:t>向融资服务机构申请贷款，</w:t>
      </w:r>
      <w:r>
        <w:rPr>
          <w:rFonts w:hint="eastAsia" w:ascii="仿宋_GB2312" w:hAnsi="宋体" w:eastAsia="仿宋_GB2312" w:cs="宋体"/>
          <w:color w:val="auto"/>
          <w:sz w:val="32"/>
          <w:szCs w:val="32"/>
          <w:highlight w:val="none"/>
        </w:rPr>
        <w:t>融资服务机构</w:t>
      </w:r>
      <w:r>
        <w:rPr>
          <w:rFonts w:hint="eastAsia" w:ascii="仿宋_GB2312" w:eastAsia="仿宋_GB2312"/>
          <w:color w:val="auto"/>
          <w:sz w:val="32"/>
          <w:szCs w:val="32"/>
          <w:highlight w:val="none"/>
        </w:rPr>
        <w:t>按照</w:t>
      </w:r>
      <w:r>
        <w:rPr>
          <w:rFonts w:hint="eastAsia" w:ascii="仿宋_GB2312" w:hAnsi="方正仿宋_GBK" w:eastAsia="仿宋_GB2312"/>
          <w:color w:val="auto"/>
          <w:sz w:val="32"/>
          <w:szCs w:val="32"/>
          <w:highlight w:val="none"/>
        </w:rPr>
        <w:t>程序</w:t>
      </w:r>
      <w:r>
        <w:rPr>
          <w:rFonts w:hint="eastAsia" w:ascii="仿宋_GB2312" w:eastAsia="仿宋_GB2312"/>
          <w:color w:val="auto"/>
          <w:sz w:val="32"/>
          <w:szCs w:val="32"/>
          <w:highlight w:val="none"/>
        </w:rPr>
        <w:t>向您提供便捷、高效、优惠的贷款服务。</w:t>
      </w:r>
    </w:p>
    <w:p w14:paraId="64BCA8ED">
      <w:pPr>
        <w:pStyle w:val="3"/>
        <w:numPr>
          <w:ilvl w:val="0"/>
          <w:numId w:val="0"/>
        </w:numPr>
        <w:ind w:left="720" w:leftChars="0"/>
        <w:rPr>
          <w:rFonts w:hint="eastAsia" w:ascii="仿宋_GB2312" w:eastAsia="仿宋_GB2312"/>
          <w:color w:val="auto"/>
          <w:sz w:val="32"/>
          <w:szCs w:val="32"/>
          <w:highlight w:val="none"/>
        </w:rPr>
      </w:pPr>
    </w:p>
    <w:p w14:paraId="176681BC">
      <w:pPr>
        <w:rPr>
          <w:rFonts w:hint="eastAsia"/>
          <w:color w:val="auto"/>
          <w:highlight w:val="none"/>
        </w:rPr>
      </w:pPr>
    </w:p>
    <w:p w14:paraId="04F11729">
      <w:pPr>
        <w:rPr>
          <w:rFonts w:hint="eastAsia" w:ascii="仿宋_GB2312" w:eastAsia="仿宋_GB2312"/>
          <w:color w:val="auto"/>
          <w:sz w:val="32"/>
          <w:szCs w:val="32"/>
          <w:highlight w:val="none"/>
        </w:rPr>
      </w:pPr>
    </w:p>
    <w:p w14:paraId="4F8465D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16264E53">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宋体" w:hAnsi="宋体" w:eastAsia="宋体" w:cs="宋体"/>
          <w:b/>
          <w:bCs/>
          <w:color w:val="auto"/>
          <w:sz w:val="44"/>
          <w:szCs w:val="44"/>
          <w:highlight w:val="none"/>
        </w:rPr>
      </w:pPr>
    </w:p>
    <w:p w14:paraId="57B2DF2A">
      <w:pPr>
        <w:pageBreakBefore w:val="0"/>
        <w:widowControl/>
        <w:shd w:val="clear" w:color="auto" w:fill="FFFFFF"/>
        <w:tabs>
          <w:tab w:val="left" w:pos="0"/>
        </w:tabs>
        <w:kinsoku/>
        <w:wordWrap/>
        <w:overflowPunct/>
        <w:topLinePunct w:val="0"/>
        <w:bidi w:val="0"/>
        <w:spacing w:beforeAutospacing="0" w:afterAutospacing="0" w:line="360" w:lineRule="auto"/>
        <w:ind w:firstLine="880" w:firstLineChars="200"/>
        <w:jc w:val="center"/>
        <w:rPr>
          <w:rFonts w:hint="eastAsia" w:ascii="微软雅黑" w:hAnsi="黑体" w:eastAsia="微软雅黑"/>
          <w:color w:val="auto"/>
          <w:sz w:val="44"/>
          <w:szCs w:val="44"/>
          <w:highlight w:val="none"/>
        </w:rPr>
      </w:pPr>
      <w:r>
        <w:rPr>
          <w:rFonts w:hint="eastAsia" w:ascii="宋体" w:hAnsi="宋体" w:eastAsia="宋体" w:cs="宋体"/>
          <w:b/>
          <w:bCs/>
          <w:color w:val="auto"/>
          <w:sz w:val="44"/>
          <w:szCs w:val="44"/>
          <w:highlight w:val="none"/>
        </w:rPr>
        <w:t>政府采购合同融资操作流</w:t>
      </w:r>
    </w:p>
    <w:p w14:paraId="785AE9C1">
      <w:pPr>
        <w:pageBreakBefore w:val="0"/>
        <w:widowControl/>
        <w:shd w:val="clear" w:color="auto" w:fill="FFFFFF"/>
        <w:tabs>
          <w:tab w:val="left" w:pos="0"/>
        </w:tabs>
        <w:kinsoku/>
        <w:wordWrap/>
        <w:overflowPunct/>
        <w:topLinePunct w:val="0"/>
        <w:bidi w:val="0"/>
        <w:spacing w:beforeAutospacing="0" w:afterAutospacing="0" w:line="360" w:lineRule="auto"/>
        <w:ind w:left="-1" w:leftChars="-95" w:hanging="198" w:hangingChars="62"/>
        <w:jc w:val="center"/>
        <w:rPr>
          <w:rFonts w:hint="eastAsia" w:ascii="微软雅黑" w:hAnsi="黑体" w:eastAsia="微软雅黑"/>
          <w:color w:val="auto"/>
          <w:sz w:val="44"/>
          <w:szCs w:val="44"/>
          <w:highlight w:val="none"/>
        </w:rPr>
        <w:sectPr>
          <w:footerReference r:id="rId27" w:type="default"/>
          <w:pgSz w:w="11906" w:h="16838"/>
          <w:pgMar w:top="1440" w:right="1797" w:bottom="1440" w:left="1797" w:header="851" w:footer="992" w:gutter="0"/>
          <w:pgNumType w:fmt="decimal"/>
          <w:cols w:space="720" w:num="1"/>
          <w:docGrid w:type="linesAndChars" w:linePitch="312" w:charSpace="0"/>
        </w:sectPr>
      </w:pPr>
      <w:r>
        <w:rPr>
          <w:rFonts w:ascii="仿宋_GB2312" w:hAnsi="宋体" w:eastAsia="仿宋_GB2312" w:cs="宋体"/>
          <w:color w:val="auto"/>
          <w:sz w:val="32"/>
          <w:szCs w:val="32"/>
          <w:highlight w:val="none"/>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upright="1"/>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A655E">
                              <w:pPr>
                                <w:jc w:val="both"/>
                                <w:rPr>
                                  <w:rFonts w:hint="eastAsia"/>
                                  <w:sz w:val="24"/>
                                  <w:szCs w:val="24"/>
                                </w:rPr>
                              </w:pPr>
                              <w:r>
                                <w:rPr>
                                  <w:rFonts w:hint="eastAsia"/>
                                  <w:sz w:val="24"/>
                                  <w:szCs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upright="1"/>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62F95">
                              <w:pPr>
                                <w:jc w:val="center"/>
                                <w:rPr>
                                  <w:rFonts w:hint="eastAsia"/>
                                  <w:sz w:val="24"/>
                                  <w:szCs w:val="24"/>
                                </w:rPr>
                              </w:pPr>
                              <w:r>
                                <w:rPr>
                                  <w:rFonts w:hint="eastAsia"/>
                                  <w:sz w:val="24"/>
                                  <w:szCs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upright="1"/>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upright="1"/>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upright="1"/>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C1C49">
                              <w:pPr>
                                <w:jc w:val="center"/>
                                <w:rPr>
                                  <w:rFonts w:hint="eastAsia"/>
                                  <w:sz w:val="24"/>
                                  <w:szCs w:val="24"/>
                                </w:rPr>
                              </w:pPr>
                              <w:r>
                                <w:rPr>
                                  <w:rFonts w:hint="eastAsia"/>
                                  <w:sz w:val="24"/>
                                  <w:szCs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upright="1"/>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upright="1"/>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upright="1"/>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30D6ED">
                              <w:pPr>
                                <w:jc w:val="center"/>
                                <w:rPr>
                                  <w:rFonts w:hint="eastAsia"/>
                                  <w:sz w:val="24"/>
                                  <w:szCs w:val="24"/>
                                </w:rPr>
                              </w:pPr>
                              <w:r>
                                <w:rPr>
                                  <w:rFonts w:hint="eastAsia"/>
                                  <w:sz w:val="24"/>
                                  <w:szCs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upright="1"/>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248124">
                              <w:pPr>
                                <w:jc w:val="center"/>
                                <w:rPr>
                                  <w:rFonts w:hint="eastAsia"/>
                                  <w:sz w:val="24"/>
                                  <w:szCs w:val="24"/>
                                </w:rPr>
                              </w:pPr>
                              <w:r>
                                <w:rPr>
                                  <w:rFonts w:hint="eastAsia"/>
                                  <w:sz w:val="24"/>
                                  <w:szCs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upright="1"/>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upright="1"/>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upright="1"/>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80F6B1A">
                        <w:pPr>
                          <w:jc w:val="center"/>
                          <w:rPr>
                            <w:rFonts w:hint="eastAsia" w:ascii="宋体" w:hAnsi="宋体"/>
                            <w:sz w:val="24"/>
                            <w:szCs w:val="24"/>
                          </w:rPr>
                        </w:pPr>
                        <w:r>
                          <w:rPr>
                            <w:rFonts w:hint="eastAsia" w:ascii="宋体" w:hAnsi="宋体"/>
                            <w:sz w:val="24"/>
                            <w:szCs w:val="24"/>
                          </w:rPr>
                          <w:t>中小微企业申请</w:t>
                        </w:r>
                      </w:p>
                      <w:p w14:paraId="5FDFF0B6">
                        <w:pPr>
                          <w:jc w:val="center"/>
                          <w:rPr>
                            <w:rFonts w:hint="eastAsia"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785919D">
                        <w:pPr>
                          <w:rPr>
                            <w:rFonts w:hint="eastAsia"/>
                            <w:sz w:val="24"/>
                            <w:szCs w:val="24"/>
                          </w:rPr>
                        </w:pPr>
                        <w:r>
                          <w:rPr>
                            <w:rFonts w:hint="eastAsia" w:ascii="宋体" w:hAnsi="宋体"/>
                            <w:sz w:val="24"/>
                            <w:szCs w:val="24"/>
                          </w:rPr>
                          <w:t>依据中标（成交）通知书，登陆焦作市政府采购网的“政府采购合同融资平台”，对照各融资服务机构融资方案，选择符合自身的融资产品</w:t>
                        </w:r>
                        <w:r>
                          <w:rPr>
                            <w:rFonts w:hint="eastAsia"/>
                            <w:sz w:val="24"/>
                            <w:szCs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0A655E">
                        <w:pPr>
                          <w:jc w:val="both"/>
                          <w:rPr>
                            <w:rFonts w:hint="eastAsia"/>
                            <w:sz w:val="24"/>
                            <w:szCs w:val="24"/>
                          </w:rPr>
                        </w:pPr>
                        <w:r>
                          <w:rPr>
                            <w:rFonts w:hint="eastAsia"/>
                            <w:sz w:val="24"/>
                            <w:szCs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9662F95">
                        <w:pPr>
                          <w:jc w:val="center"/>
                          <w:rPr>
                            <w:rFonts w:hint="eastAsia"/>
                            <w:sz w:val="24"/>
                            <w:szCs w:val="24"/>
                          </w:rPr>
                        </w:pPr>
                        <w:r>
                          <w:rPr>
                            <w:rFonts w:hint="eastAsia"/>
                            <w:sz w:val="24"/>
                            <w:szCs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80E2C95">
                        <w:pPr>
                          <w:rPr>
                            <w:rFonts w:hint="eastAsia"/>
                            <w:sz w:val="24"/>
                            <w:szCs w:val="24"/>
                          </w:rPr>
                        </w:pPr>
                        <w:r>
                          <w:rPr>
                            <w:rFonts w:hint="eastAsia"/>
                            <w:sz w:val="24"/>
                            <w:szCs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677DC8">
                        <w:pPr>
                          <w:jc w:val="both"/>
                          <w:rPr>
                            <w:rFonts w:hint="eastAsia" w:ascii="宋体" w:hAnsi="宋体"/>
                            <w:sz w:val="24"/>
                            <w:szCs w:val="24"/>
                          </w:rPr>
                        </w:pPr>
                        <w:r>
                          <w:rPr>
                            <w:rFonts w:hint="eastAsia" w:ascii="宋体" w:hAnsi="宋体"/>
                            <w:sz w:val="24"/>
                            <w:szCs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2EB78CB">
                        <w:pPr>
                          <w:rPr>
                            <w:rFonts w:hint="eastAsia" w:ascii="宋体" w:hAnsi="宋体"/>
                            <w:sz w:val="24"/>
                            <w:szCs w:val="24"/>
                          </w:rPr>
                        </w:pPr>
                        <w:r>
                          <w:rPr>
                            <w:rFonts w:hint="eastAsia" w:ascii="宋体" w:hAnsi="宋体"/>
                            <w:sz w:val="24"/>
                            <w:szCs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6CC1C49">
                        <w:pPr>
                          <w:jc w:val="center"/>
                          <w:rPr>
                            <w:rFonts w:hint="eastAsia"/>
                            <w:sz w:val="24"/>
                            <w:szCs w:val="24"/>
                          </w:rPr>
                        </w:pPr>
                        <w:r>
                          <w:rPr>
                            <w:rFonts w:hint="eastAsia"/>
                            <w:sz w:val="24"/>
                            <w:szCs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0C3FBC2">
                        <w:pPr>
                          <w:rPr>
                            <w:rFonts w:hint="eastAsia"/>
                            <w:sz w:val="24"/>
                            <w:szCs w:val="24"/>
                          </w:rPr>
                        </w:pPr>
                        <w:r>
                          <w:rPr>
                            <w:rFonts w:hint="eastAsia" w:ascii="宋体" w:hAnsi="宋体"/>
                            <w:sz w:val="24"/>
                            <w:szCs w:val="24"/>
                          </w:rPr>
                          <w:t>对有融资意向的中小微企业，按规定开展审查，申请材料齐全完备的，一般在7个工作日内完成审批</w:t>
                        </w:r>
                        <w:r>
                          <w:rPr>
                            <w:rFonts w:hint="eastAsia"/>
                            <w:sz w:val="24"/>
                            <w:szCs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6BAF2DE">
                        <w:pPr>
                          <w:rPr>
                            <w:rFonts w:hint="eastAsia"/>
                            <w:sz w:val="24"/>
                            <w:szCs w:val="24"/>
                          </w:rPr>
                        </w:pPr>
                        <w:r>
                          <w:rPr>
                            <w:rFonts w:hint="eastAsia" w:ascii="宋体" w:hAnsi="宋体"/>
                            <w:sz w:val="21"/>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szCs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330D6ED">
                        <w:pPr>
                          <w:jc w:val="center"/>
                          <w:rPr>
                            <w:rFonts w:hint="eastAsia"/>
                            <w:sz w:val="24"/>
                            <w:szCs w:val="24"/>
                          </w:rPr>
                        </w:pPr>
                        <w:r>
                          <w:rPr>
                            <w:rFonts w:hint="eastAsia"/>
                            <w:sz w:val="24"/>
                            <w:szCs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9DA50C1">
                        <w:pPr>
                          <w:rPr>
                            <w:rFonts w:hint="eastAsia"/>
                          </w:rPr>
                        </w:pPr>
                      </w:p>
                      <w:p w14:paraId="00F46647">
                        <w:pPr>
                          <w:rPr>
                            <w:rFonts w:hint="eastAsia"/>
                            <w:sz w:val="24"/>
                            <w:szCs w:val="24"/>
                          </w:rPr>
                        </w:pPr>
                        <w:r>
                          <w:rPr>
                            <w:rFonts w:hint="eastAsia"/>
                            <w:sz w:val="24"/>
                            <w:szCs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0248124">
                        <w:pPr>
                          <w:jc w:val="center"/>
                          <w:rPr>
                            <w:rFonts w:hint="eastAsia"/>
                            <w:sz w:val="24"/>
                            <w:szCs w:val="24"/>
                          </w:rPr>
                        </w:pPr>
                        <w:r>
                          <w:rPr>
                            <w:rFonts w:hint="eastAsia"/>
                            <w:sz w:val="24"/>
                            <w:szCs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3CFE718">
                        <w:pPr>
                          <w:rPr>
                            <w:rFonts w:hint="eastAsia"/>
                            <w:sz w:val="24"/>
                            <w:szCs w:val="24"/>
                          </w:rPr>
                        </w:pPr>
                        <w:r>
                          <w:rPr>
                            <w:rFonts w:hint="eastAsia"/>
                            <w:sz w:val="24"/>
                            <w:szCs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4A93FD71">
      <w:pPr>
        <w:pageBreakBefore w:val="0"/>
        <w:widowControl/>
        <w:shd w:val="clear" w:color="auto" w:fill="FFFFFF"/>
        <w:tabs>
          <w:tab w:val="left" w:pos="0"/>
        </w:tabs>
        <w:kinsoku/>
        <w:wordWrap/>
        <w:overflowPunct/>
        <w:topLinePunct w:val="0"/>
        <w:bidi w:val="0"/>
        <w:spacing w:beforeAutospacing="0" w:afterAutospacing="0" w:line="360" w:lineRule="auto"/>
        <w:ind w:firstLine="883" w:firstLineChars="200"/>
        <w:jc w:val="center"/>
        <w:rPr>
          <w:rFonts w:hint="eastAsia"/>
          <w:color w:val="auto"/>
          <w:highlight w:val="none"/>
        </w:rPr>
      </w:pPr>
      <w:r>
        <w:rPr>
          <w:rFonts w:hint="eastAsia" w:ascii="宋体" w:hAnsi="宋体" w:eastAsia="宋体" w:cs="宋体"/>
          <w:b/>
          <w:bCs/>
          <w:color w:val="auto"/>
          <w:sz w:val="44"/>
          <w:szCs w:val="44"/>
          <w:highlight w:val="none"/>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091F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noWrap w:val="0"/>
            <w:vAlign w:val="center"/>
          </w:tcPr>
          <w:p w14:paraId="14E1A924">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名称</w:t>
            </w:r>
          </w:p>
        </w:tc>
        <w:tc>
          <w:tcPr>
            <w:tcW w:w="1230" w:type="dxa"/>
            <w:noWrap w:val="0"/>
            <w:vAlign w:val="center"/>
          </w:tcPr>
          <w:p w14:paraId="73BA57F0">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联系人</w:t>
            </w:r>
          </w:p>
        </w:tc>
        <w:tc>
          <w:tcPr>
            <w:tcW w:w="1876" w:type="dxa"/>
            <w:noWrap w:val="0"/>
            <w:vAlign w:val="center"/>
          </w:tcPr>
          <w:p w14:paraId="20A875DE">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联系电话</w:t>
            </w:r>
          </w:p>
        </w:tc>
        <w:tc>
          <w:tcPr>
            <w:tcW w:w="2325" w:type="dxa"/>
            <w:noWrap w:val="0"/>
            <w:vAlign w:val="center"/>
          </w:tcPr>
          <w:p w14:paraId="64C34C48">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地址</w:t>
            </w:r>
          </w:p>
        </w:tc>
      </w:tr>
      <w:tr w14:paraId="04BF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1E14DF96">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中国农业银行股份有限公司焦作分行</w:t>
            </w:r>
          </w:p>
        </w:tc>
        <w:tc>
          <w:tcPr>
            <w:tcW w:w="1230" w:type="dxa"/>
            <w:shd w:val="solid" w:color="FFFFFF" w:fill="auto"/>
            <w:noWrap w:val="0"/>
            <w:vAlign w:val="center"/>
          </w:tcPr>
          <w:p w14:paraId="7EA5EDF8">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薛国战</w:t>
            </w:r>
          </w:p>
        </w:tc>
        <w:tc>
          <w:tcPr>
            <w:tcW w:w="1876" w:type="dxa"/>
            <w:shd w:val="solid" w:color="FFFFFF" w:fill="auto"/>
            <w:noWrap w:val="0"/>
            <w:vAlign w:val="center"/>
          </w:tcPr>
          <w:p w14:paraId="7C6EE686">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0391-2878039       13839109026</w:t>
            </w:r>
          </w:p>
        </w:tc>
        <w:tc>
          <w:tcPr>
            <w:tcW w:w="2325" w:type="dxa"/>
            <w:shd w:val="solid" w:color="FFFFFF" w:fill="auto"/>
            <w:noWrap w:val="0"/>
            <w:vAlign w:val="center"/>
          </w:tcPr>
          <w:p w14:paraId="4E2F702C">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焦作市民主南路88号</w:t>
            </w:r>
          </w:p>
        </w:tc>
      </w:tr>
      <w:tr w14:paraId="3932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B4E84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中国银行股份有限公司焦作分行</w:t>
            </w:r>
          </w:p>
        </w:tc>
        <w:tc>
          <w:tcPr>
            <w:tcW w:w="1230" w:type="dxa"/>
            <w:shd w:val="solid" w:color="FFFFFF" w:fill="auto"/>
            <w:noWrap w:val="0"/>
            <w:vAlign w:val="center"/>
          </w:tcPr>
          <w:p w14:paraId="273BB99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曹阳</w:t>
            </w:r>
          </w:p>
        </w:tc>
        <w:tc>
          <w:tcPr>
            <w:tcW w:w="1876" w:type="dxa"/>
            <w:shd w:val="solid" w:color="FFFFFF" w:fill="auto"/>
            <w:noWrap w:val="0"/>
            <w:vAlign w:val="center"/>
          </w:tcPr>
          <w:p w14:paraId="27803DE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0391-8825171  13839118160</w:t>
            </w:r>
          </w:p>
        </w:tc>
        <w:tc>
          <w:tcPr>
            <w:tcW w:w="2325" w:type="dxa"/>
            <w:shd w:val="solid" w:color="FFFFFF" w:fill="auto"/>
            <w:noWrap w:val="0"/>
            <w:vAlign w:val="center"/>
          </w:tcPr>
          <w:p w14:paraId="2003AD7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焦作市丰收路159号</w:t>
            </w:r>
          </w:p>
        </w:tc>
      </w:tr>
      <w:tr w14:paraId="175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4A6B23A">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中国建设银行股份有限公司焦作分行</w:t>
            </w:r>
          </w:p>
        </w:tc>
        <w:tc>
          <w:tcPr>
            <w:tcW w:w="1230" w:type="dxa"/>
            <w:shd w:val="clear" w:color="auto" w:fill="auto"/>
            <w:noWrap w:val="0"/>
            <w:vAlign w:val="center"/>
          </w:tcPr>
          <w:p w14:paraId="6DF88325">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李华莹</w:t>
            </w:r>
          </w:p>
        </w:tc>
        <w:tc>
          <w:tcPr>
            <w:tcW w:w="1876" w:type="dxa"/>
            <w:shd w:val="clear" w:color="auto" w:fill="auto"/>
            <w:noWrap w:val="0"/>
            <w:vAlign w:val="center"/>
          </w:tcPr>
          <w:p w14:paraId="69535CC6">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0391-3918471</w:t>
            </w:r>
          </w:p>
        </w:tc>
        <w:tc>
          <w:tcPr>
            <w:tcW w:w="2325" w:type="dxa"/>
            <w:shd w:val="solid" w:color="FFFFFF" w:fill="auto"/>
            <w:noWrap w:val="0"/>
            <w:vAlign w:val="center"/>
          </w:tcPr>
          <w:p w14:paraId="4B2199FF">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焦作市建设东路152号</w:t>
            </w:r>
          </w:p>
        </w:tc>
      </w:tr>
      <w:tr w14:paraId="6339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75D8236E">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中国邮政储蓄银行股份有限公司焦作市分行</w:t>
            </w:r>
          </w:p>
        </w:tc>
        <w:tc>
          <w:tcPr>
            <w:tcW w:w="1230" w:type="dxa"/>
            <w:shd w:val="solid" w:color="FFFFFF" w:fill="auto"/>
            <w:noWrap w:val="0"/>
            <w:vAlign w:val="center"/>
          </w:tcPr>
          <w:p w14:paraId="6267CD4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李天祥</w:t>
            </w:r>
          </w:p>
        </w:tc>
        <w:tc>
          <w:tcPr>
            <w:tcW w:w="1876" w:type="dxa"/>
            <w:shd w:val="solid" w:color="FFFFFF" w:fill="auto"/>
            <w:noWrap w:val="0"/>
            <w:vAlign w:val="center"/>
          </w:tcPr>
          <w:p w14:paraId="3F1F9191">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0391-2981968 13523359082</w:t>
            </w:r>
          </w:p>
        </w:tc>
        <w:tc>
          <w:tcPr>
            <w:tcW w:w="2325" w:type="dxa"/>
            <w:shd w:val="solid" w:color="FFFFFF" w:fill="auto"/>
            <w:noWrap w:val="0"/>
            <w:vAlign w:val="center"/>
          </w:tcPr>
          <w:p w14:paraId="26E17814">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焦作市丰收中路2233号</w:t>
            </w:r>
          </w:p>
        </w:tc>
      </w:tr>
      <w:tr w14:paraId="0368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37CBF913">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焦作中旅银行股份有限公司</w:t>
            </w:r>
          </w:p>
        </w:tc>
        <w:tc>
          <w:tcPr>
            <w:tcW w:w="1230" w:type="dxa"/>
            <w:shd w:val="solid" w:color="FFFFFF" w:fill="auto"/>
            <w:noWrap w:val="0"/>
            <w:vAlign w:val="center"/>
          </w:tcPr>
          <w:p w14:paraId="763D257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周建林</w:t>
            </w:r>
          </w:p>
        </w:tc>
        <w:tc>
          <w:tcPr>
            <w:tcW w:w="1876" w:type="dxa"/>
            <w:shd w:val="solid" w:color="FFFFFF" w:fill="auto"/>
            <w:noWrap w:val="0"/>
            <w:vAlign w:val="center"/>
          </w:tcPr>
          <w:p w14:paraId="5418908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 xml:space="preserve">0391-2116963 15893053027 </w:t>
            </w:r>
          </w:p>
        </w:tc>
        <w:tc>
          <w:tcPr>
            <w:tcW w:w="2325" w:type="dxa"/>
            <w:shd w:val="solid" w:color="FFFFFF" w:fill="auto"/>
            <w:noWrap w:val="0"/>
            <w:vAlign w:val="center"/>
          </w:tcPr>
          <w:p w14:paraId="7582F87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焦作市山阳区迎宾路1号</w:t>
            </w:r>
          </w:p>
        </w:tc>
      </w:tr>
      <w:tr w14:paraId="403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6A54A6D1">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中信银行股份有限公司焦作分行</w:t>
            </w:r>
          </w:p>
        </w:tc>
        <w:tc>
          <w:tcPr>
            <w:tcW w:w="1230" w:type="dxa"/>
            <w:shd w:val="clear" w:color="auto" w:fill="auto"/>
            <w:noWrap w:val="0"/>
            <w:vAlign w:val="center"/>
          </w:tcPr>
          <w:p w14:paraId="5769C452">
            <w:pPr>
              <w:pageBreakBefore w:val="0"/>
              <w:widowControl/>
              <w:tabs>
                <w:tab w:val="left" w:pos="0"/>
              </w:tabs>
              <w:kinsoku/>
              <w:wordWrap/>
              <w:overflowPunct/>
              <w:topLinePunct w:val="0"/>
              <w:bidi w:val="0"/>
              <w:spacing w:beforeAutospacing="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周江江</w:t>
            </w:r>
          </w:p>
        </w:tc>
        <w:tc>
          <w:tcPr>
            <w:tcW w:w="1876" w:type="dxa"/>
            <w:shd w:val="clear" w:color="auto" w:fill="auto"/>
            <w:noWrap w:val="0"/>
            <w:vAlign w:val="center"/>
          </w:tcPr>
          <w:p w14:paraId="5AC4F49C">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17639185001</w:t>
            </w:r>
          </w:p>
        </w:tc>
        <w:tc>
          <w:tcPr>
            <w:tcW w:w="2325" w:type="dxa"/>
            <w:shd w:val="solid" w:color="FFFFFF" w:fill="auto"/>
            <w:noWrap w:val="0"/>
            <w:vAlign w:val="center"/>
          </w:tcPr>
          <w:p w14:paraId="54CEA6D2">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焦作市塔南路1736号嘉隆国际中心</w:t>
            </w:r>
          </w:p>
        </w:tc>
      </w:tr>
      <w:tr w14:paraId="2BD4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00F5434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中国光大银行股份有限公司焦作分行</w:t>
            </w:r>
          </w:p>
        </w:tc>
        <w:tc>
          <w:tcPr>
            <w:tcW w:w="1230" w:type="dxa"/>
            <w:shd w:val="solid" w:color="FFFFFF" w:fill="auto"/>
            <w:noWrap w:val="0"/>
            <w:vAlign w:val="center"/>
          </w:tcPr>
          <w:p w14:paraId="52608B4F">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王海宾</w:t>
            </w:r>
          </w:p>
        </w:tc>
        <w:tc>
          <w:tcPr>
            <w:tcW w:w="1876" w:type="dxa"/>
            <w:shd w:val="solid" w:color="FFFFFF" w:fill="auto"/>
            <w:noWrap w:val="0"/>
            <w:vAlign w:val="center"/>
          </w:tcPr>
          <w:p w14:paraId="228579AA">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0391-8787996 13598534626</w:t>
            </w:r>
          </w:p>
        </w:tc>
        <w:tc>
          <w:tcPr>
            <w:tcW w:w="2325" w:type="dxa"/>
            <w:shd w:val="solid" w:color="FFFFFF" w:fill="auto"/>
            <w:noWrap w:val="0"/>
            <w:vAlign w:val="center"/>
          </w:tcPr>
          <w:p w14:paraId="43D0853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w:t>
            </w:r>
          </w:p>
        </w:tc>
      </w:tr>
      <w:tr w14:paraId="0DF6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53ECF87D">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中原银行股份有限公司焦作分行</w:t>
            </w:r>
          </w:p>
        </w:tc>
        <w:tc>
          <w:tcPr>
            <w:tcW w:w="1230" w:type="dxa"/>
            <w:shd w:val="solid" w:color="FFFFFF" w:fill="auto"/>
            <w:noWrap w:val="0"/>
            <w:vAlign w:val="center"/>
          </w:tcPr>
          <w:p w14:paraId="621F97A3">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赵伟</w:t>
            </w:r>
          </w:p>
        </w:tc>
        <w:tc>
          <w:tcPr>
            <w:tcW w:w="1876" w:type="dxa"/>
            <w:shd w:val="solid" w:color="FFFFFF" w:fill="auto"/>
            <w:noWrap w:val="0"/>
            <w:vAlign w:val="center"/>
          </w:tcPr>
          <w:p w14:paraId="08A7B5D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0391-8796520 15738533033</w:t>
            </w:r>
          </w:p>
        </w:tc>
        <w:tc>
          <w:tcPr>
            <w:tcW w:w="2325" w:type="dxa"/>
            <w:shd w:val="solid" w:color="FFFFFF" w:fill="auto"/>
            <w:noWrap w:val="0"/>
            <w:vAlign w:val="center"/>
          </w:tcPr>
          <w:p w14:paraId="713A8DA7">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焦作市解放区人民路479号</w:t>
            </w:r>
          </w:p>
        </w:tc>
      </w:tr>
      <w:tr w14:paraId="3D4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noWrap w:val="0"/>
            <w:vAlign w:val="center"/>
          </w:tcPr>
          <w:p w14:paraId="488BE564">
            <w:pPr>
              <w:pageBreakBefore w:val="0"/>
              <w:widowControl/>
              <w:tabs>
                <w:tab w:val="left" w:pos="0"/>
              </w:tabs>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广发银行股份有限公司焦作分行</w:t>
            </w:r>
          </w:p>
        </w:tc>
        <w:tc>
          <w:tcPr>
            <w:tcW w:w="1230" w:type="dxa"/>
            <w:shd w:val="solid" w:color="FFFFFF" w:fill="auto"/>
            <w:noWrap w:val="0"/>
            <w:vAlign w:val="center"/>
          </w:tcPr>
          <w:p w14:paraId="6C02668B">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张嘉强</w:t>
            </w:r>
          </w:p>
        </w:tc>
        <w:tc>
          <w:tcPr>
            <w:tcW w:w="1876" w:type="dxa"/>
            <w:shd w:val="solid" w:color="FFFFFF" w:fill="auto"/>
            <w:noWrap w:val="0"/>
            <w:vAlign w:val="center"/>
          </w:tcPr>
          <w:p w14:paraId="0D41A0E2">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0391-653785 13203910032</w:t>
            </w:r>
          </w:p>
        </w:tc>
        <w:tc>
          <w:tcPr>
            <w:tcW w:w="2325" w:type="dxa"/>
            <w:shd w:val="solid" w:color="FFFFFF" w:fill="auto"/>
            <w:noWrap w:val="0"/>
            <w:vAlign w:val="center"/>
          </w:tcPr>
          <w:p w14:paraId="5BA2468E">
            <w:pPr>
              <w:pageBreakBefore w:val="0"/>
              <w:shd w:val="solid" w:color="FFFFFF" w:fill="auto"/>
              <w:kinsoku/>
              <w:wordWrap/>
              <w:overflowPunct/>
              <w:topLinePunct w:val="0"/>
              <w:autoSpaceDN w:val="0"/>
              <w:bidi w:val="0"/>
              <w:spacing w:beforeAutospacing="0" w:afterAutospacing="0" w:line="360" w:lineRule="auto"/>
              <w:jc w:val="center"/>
              <w:textAlignment w:val="center"/>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shd w:val="clear" w:color="auto" w:fill="FFFFFF"/>
              </w:rPr>
              <w:t>焦作市塔南路1736号嘉隆金融中心</w:t>
            </w:r>
          </w:p>
        </w:tc>
      </w:tr>
    </w:tbl>
    <w:p w14:paraId="3AA59074">
      <w:pPr>
        <w:pageBreakBefore w:val="0"/>
        <w:widowControl/>
        <w:tabs>
          <w:tab w:val="left" w:pos="0"/>
        </w:tabs>
        <w:kinsoku/>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备注：融资服务机构名单和人员联系方式会随时变化。具体情况可登录“焦作市政府采购网”政府采购合同融资平台查询。</w:t>
      </w:r>
    </w:p>
    <w:p w14:paraId="24958E42">
      <w:pPr>
        <w:pageBreakBefore w:val="0"/>
        <w:kinsoku/>
        <w:wordWrap/>
        <w:overflowPunct/>
        <w:topLinePunct w:val="0"/>
        <w:bidi w:val="0"/>
        <w:spacing w:beforeAutospacing="0" w:afterAutospacing="0" w:line="360" w:lineRule="auto"/>
        <w:rPr>
          <w:rFonts w:hint="eastAsia" w:asciiTheme="minorEastAsia" w:hAnsiTheme="minorEastAsia" w:eastAsiaTheme="minorEastAsia" w:cstheme="minorEastAsia"/>
          <w:color w:val="auto"/>
          <w:sz w:val="24"/>
          <w:szCs w:val="24"/>
          <w:highlight w:val="none"/>
        </w:rPr>
      </w:pPr>
    </w:p>
    <w:p w14:paraId="3236E482">
      <w:pPr>
        <w:pStyle w:val="15"/>
      </w:pPr>
    </w:p>
    <w:sectPr>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C334">
    <w:pPr>
      <w:pStyle w:val="11"/>
      <w:jc w:val="both"/>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7CB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6E436">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06E436">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BA5C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A6F8A">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51A6F8A">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A5A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8B542">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CF8B54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E3B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7D01A">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B57D01A">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234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20BA">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92820BA">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F5A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FBBD9">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9EFBBD9">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6D9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CD37D">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7F8CD37D">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E5D7">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D588E">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4D588E">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B0DE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3DF2">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63B3DF2">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39A2">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14BA">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C7814BA">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6EA6">
    <w:pPr>
      <w:pStyle w:val="11"/>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D4ADF">
                          <w:pPr>
                            <w:pStyle w:val="11"/>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ziIskBAACbAwAADgAAAGRycy9lMm9Eb2MueG1srVPNjtMwEL4j8Q6W&#10;79RpD6sqarraVbUICQHSwgO4jt1Y8p88bpO+ALwBJy7cea4+B2Mn6cJy2QOXZDwz+eb7vnE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pt6A1a4rjFjV++f7v8+HX5+ZVg&#10;Dg3qA9TY9xiwMw33fsBrM+cBk1n3oKLNb1REsI5Y56u9ckhE5I/Wq/W6wpLA2nxAfPb0eYiQ3kpv&#10;SQ4aGnF/xVZ+eg9pbJ1b8jTnH7QxZYfG/ZVAzJxhmfvIMUdp2A+ToL1vz6inx9U31OFNp8S8c+gs&#10;8ktzEOdgPwfHEPWhQ2rLwgvC3TEhicItTxhhp8G4s6Juul/5Uvx5Ll1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LOIiyQEAAJsDAAAOAAAAAAAAAAEAIAAAAB4BAABkcnMvZTJvRG9j&#10;LnhtbFBLBQYAAAAABgAGAFkBAABZBQAAAAA=&#10;">
              <v:fill on="f" focussize="0,0"/>
              <v:stroke on="f"/>
              <v:imagedata o:title=""/>
              <o:lock v:ext="edit" aspectratio="f"/>
              <v:textbox inset="0mm,0mm,0mm,0mm" style="mso-fit-shape-to-text:t;">
                <w:txbxContent>
                  <w:p w14:paraId="2B8D4ADF">
                    <w:pPr>
                      <w:pStyle w:val="11"/>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DF439D">
                          <w:pPr>
                            <w:pStyle w:val="11"/>
                          </w:pPr>
                        </w:p>
                        <w:p w14:paraId="50EF1DE6">
                          <w:pPr>
                            <w:pStyle w:val="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8n88o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JslJY5bnPjl+7fLj1+Xn18J&#10;+rBBfYAa8x4DZqbh3g+4NrMf0Jl1Dyra/EVFBOPY3vO1vXJIRORH69V6XWFIYGy+ID57eh4ipLfS&#10;W5KNhkacX2krP72HNKbOKbma8w/amDJD4/5yIGb2sMx95JitNOyHSdDet2fU0+PoG+pw0ykx7xx2&#10;Nm/JbMTZ2M/GMUR96JDasvCCcHdMSKJwyxVG2Kkwzqyom/YrL8Wf95L19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U8n88oBAACbAwAADgAAAAAAAAABACAAAAAeAQAAZHJzL2Uyb0Rv&#10;Yy54bWxQSwUGAAAAAAYABgBZAQAAWgUAAAAA&#10;">
              <v:fill on="f" focussize="0,0"/>
              <v:stroke on="f"/>
              <v:imagedata o:title=""/>
              <o:lock v:ext="edit" aspectratio="f"/>
              <v:textbox inset="0mm,0mm,0mm,0mm" style="mso-fit-shape-to-text:t;">
                <w:txbxContent>
                  <w:p w14:paraId="2DDF439D">
                    <w:pPr>
                      <w:pStyle w:val="11"/>
                    </w:pPr>
                  </w:p>
                  <w:p w14:paraId="50EF1DE6">
                    <w:pPr>
                      <w:pStyle w:val="11"/>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D570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A47B">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3E3A47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E47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FC23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64FC23A">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65B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7FDF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B67FDF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C7CC1">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A48FB">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34A48FB">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79A9">
    <w:pPr>
      <w:pStyle w:val="1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OPyt8BAADAAwAADgAAAGRycy9lMm9Eb2MueG1srVNBrtMwEN0jcQfL&#10;e5o0Q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X9eceaEpYlfvn+7/Ph1+fmV&#10;VcskUO/DmvLuPGXG4RUMtDazP5Az8R5atOlPjBjFSd7zVV41RCbTpVW1WpUUkhSbD4Rf3F/3GOIb&#10;BZYlo+ZI88uyitO7EMfUOSVVc3CrjckzNO4vB2EmT5F6H3tMVhz2w0RoD82Z+NBDoDod4BfOelqD&#10;mjvaes7MW0cqp42ZDZyN/WwIJ+lizSNno/k6jpt19KgPXd611FTwL4+ROs0EUhtj7ak7GmyWYFrC&#10;tDl/nnPW/cP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hOPyt8BAADAAwAADgAAAAAA&#10;AAABACAAAAAeAQAAZHJzL2Uyb0RvYy54bWxQSwUGAAAAAAYABgBZAQAAbwUAAAAA&#10;">
              <v:fill on="f" focussize="0,0"/>
              <v:stroke on="f"/>
              <v:imagedata o:title=""/>
              <o:lock v:ext="edit" aspectratio="f"/>
              <v:textbox inset="0mm,0mm,0mm,0mm" style="mso-fit-shape-to-text:t;">
                <w:txbxContent>
                  <w:p w14:paraId="057051D3">
                    <w:pPr>
                      <w:pStyle w:val="11"/>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r>
      <w:rPr>
        <w:rFonts w:hint="eastAsia"/>
      </w:rPr>
      <w:t xml:space="preserve">  </w:t>
    </w:r>
  </w:p>
  <w:p w14:paraId="3A86B0CD">
    <w:pPr>
      <w:pStyle w:val="11"/>
      <w:jc w:val="center"/>
      <w:rPr>
        <w:rFonts w:hint="eastAsia"/>
      </w:rPr>
    </w:pPr>
    <w:r>
      <w:rPr>
        <w:rFonts w:hint="eastAsia"/>
      </w:rPr>
      <w:t xml:space="preserve">                                                         </w:t>
    </w:r>
  </w:p>
  <w:p w14:paraId="30DBE3D3">
    <w:pPr>
      <w:pStyle w:val="11"/>
      <w:jc w:val="center"/>
      <w:rPr>
        <w:rFonts w:hint="eastAsia"/>
      </w:rPr>
    </w:pPr>
    <w:r>
      <w:rPr>
        <w:rFonts w:hint="eastAsia"/>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2B89">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98BD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09D98BD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C2F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A0905">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A8A0905">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DEE3">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DB43C">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86DB43C">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B76">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CEB0">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C8ACEB0">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2262">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92B8E">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0B92B8E">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694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11C2B">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4011C2B">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B0">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48FF">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08548FF">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F9E6">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D091">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E20D091">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4F71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2D53C3"/>
    <w:multiLevelType w:val="singleLevel"/>
    <w:tmpl w:val="0E2D53C3"/>
    <w:lvl w:ilvl="0" w:tentative="0">
      <w:start w:val="3"/>
      <w:numFmt w:val="chineseCounting"/>
      <w:suff w:val="space"/>
      <w:lvlText w:val="第%1部分"/>
      <w:lvlJc w:val="left"/>
      <w:pPr>
        <w:ind w:left="1427"/>
      </w:pPr>
      <w:rPr>
        <w:rFonts w:hint="eastAsia"/>
      </w:rPr>
    </w:lvl>
  </w:abstractNum>
  <w:abstractNum w:abstractNumId="3">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TIzNWMzZjI2YzJjNTgzYmY5ZjczYTE3MzVmNmMifQ=="/>
  </w:docVars>
  <w:rsids>
    <w:rsidRoot w:val="00000000"/>
    <w:rsid w:val="00133387"/>
    <w:rsid w:val="00A3295D"/>
    <w:rsid w:val="00BC3A1F"/>
    <w:rsid w:val="00F13236"/>
    <w:rsid w:val="01610122"/>
    <w:rsid w:val="028C7C78"/>
    <w:rsid w:val="02BC63A1"/>
    <w:rsid w:val="031E2A84"/>
    <w:rsid w:val="035D3F77"/>
    <w:rsid w:val="050F6813"/>
    <w:rsid w:val="06862B05"/>
    <w:rsid w:val="06D7510F"/>
    <w:rsid w:val="06FA704F"/>
    <w:rsid w:val="071A4FFB"/>
    <w:rsid w:val="07317DD4"/>
    <w:rsid w:val="07A56FBB"/>
    <w:rsid w:val="07B47DD2"/>
    <w:rsid w:val="07FA5F9B"/>
    <w:rsid w:val="08550BB6"/>
    <w:rsid w:val="085843F8"/>
    <w:rsid w:val="089B216C"/>
    <w:rsid w:val="08D463B5"/>
    <w:rsid w:val="0926412B"/>
    <w:rsid w:val="096D1D5A"/>
    <w:rsid w:val="09DE4A06"/>
    <w:rsid w:val="0A40121D"/>
    <w:rsid w:val="0ACC0D02"/>
    <w:rsid w:val="0B3C2921"/>
    <w:rsid w:val="0C174276"/>
    <w:rsid w:val="0CFC26A6"/>
    <w:rsid w:val="0D8E04F1"/>
    <w:rsid w:val="0DFA7935"/>
    <w:rsid w:val="0E296D8E"/>
    <w:rsid w:val="0E543DF2"/>
    <w:rsid w:val="0F3550C8"/>
    <w:rsid w:val="0FCA5716"/>
    <w:rsid w:val="1008458B"/>
    <w:rsid w:val="108C6F6A"/>
    <w:rsid w:val="10AF4A06"/>
    <w:rsid w:val="11B42324"/>
    <w:rsid w:val="122E5DFF"/>
    <w:rsid w:val="125C6D12"/>
    <w:rsid w:val="1302175F"/>
    <w:rsid w:val="13117BFA"/>
    <w:rsid w:val="13645F7C"/>
    <w:rsid w:val="13C20EF5"/>
    <w:rsid w:val="13ED41C3"/>
    <w:rsid w:val="143516C6"/>
    <w:rsid w:val="144813FA"/>
    <w:rsid w:val="14BC76F2"/>
    <w:rsid w:val="15793835"/>
    <w:rsid w:val="158C3568"/>
    <w:rsid w:val="15B8435D"/>
    <w:rsid w:val="15E52C78"/>
    <w:rsid w:val="16551BAC"/>
    <w:rsid w:val="18504D21"/>
    <w:rsid w:val="188D6CAB"/>
    <w:rsid w:val="18DA0A8E"/>
    <w:rsid w:val="19273D70"/>
    <w:rsid w:val="1932315D"/>
    <w:rsid w:val="1ADB6959"/>
    <w:rsid w:val="1C855AAC"/>
    <w:rsid w:val="1CA24475"/>
    <w:rsid w:val="1CB023ED"/>
    <w:rsid w:val="1D7274E7"/>
    <w:rsid w:val="1DCD0BC2"/>
    <w:rsid w:val="1E347439"/>
    <w:rsid w:val="1E4A3FC0"/>
    <w:rsid w:val="1F367810"/>
    <w:rsid w:val="1FF76CFF"/>
    <w:rsid w:val="1FFE1506"/>
    <w:rsid w:val="2213577F"/>
    <w:rsid w:val="22C17821"/>
    <w:rsid w:val="22C72083"/>
    <w:rsid w:val="22C801BC"/>
    <w:rsid w:val="23470B06"/>
    <w:rsid w:val="23AE4FF1"/>
    <w:rsid w:val="23B73EA6"/>
    <w:rsid w:val="241E0D30"/>
    <w:rsid w:val="24CF521F"/>
    <w:rsid w:val="25990C4B"/>
    <w:rsid w:val="25E42F4C"/>
    <w:rsid w:val="26955FF5"/>
    <w:rsid w:val="26A76454"/>
    <w:rsid w:val="272A0E33"/>
    <w:rsid w:val="280B656E"/>
    <w:rsid w:val="29125B79"/>
    <w:rsid w:val="29517562"/>
    <w:rsid w:val="2AC8717F"/>
    <w:rsid w:val="2B4A3852"/>
    <w:rsid w:val="2B7803BF"/>
    <w:rsid w:val="2B942639"/>
    <w:rsid w:val="2C3C763E"/>
    <w:rsid w:val="2C7355C9"/>
    <w:rsid w:val="2CAF6062"/>
    <w:rsid w:val="2D2E2583"/>
    <w:rsid w:val="2D355E3C"/>
    <w:rsid w:val="2D6A01DB"/>
    <w:rsid w:val="2D880661"/>
    <w:rsid w:val="2E4A5917"/>
    <w:rsid w:val="2E6D6DF3"/>
    <w:rsid w:val="2F000DF7"/>
    <w:rsid w:val="2F0B154A"/>
    <w:rsid w:val="2F633134"/>
    <w:rsid w:val="2F8A6913"/>
    <w:rsid w:val="2FB72E11"/>
    <w:rsid w:val="2FEC3129"/>
    <w:rsid w:val="303B0409"/>
    <w:rsid w:val="306A22A0"/>
    <w:rsid w:val="31A30E4F"/>
    <w:rsid w:val="31F12C79"/>
    <w:rsid w:val="33B977C6"/>
    <w:rsid w:val="34433534"/>
    <w:rsid w:val="34452D8A"/>
    <w:rsid w:val="345179FF"/>
    <w:rsid w:val="347656B7"/>
    <w:rsid w:val="34C04B85"/>
    <w:rsid w:val="34E60F7C"/>
    <w:rsid w:val="350379D2"/>
    <w:rsid w:val="3612611F"/>
    <w:rsid w:val="361F7463"/>
    <w:rsid w:val="36533F02"/>
    <w:rsid w:val="372E04CB"/>
    <w:rsid w:val="37500442"/>
    <w:rsid w:val="37840AA7"/>
    <w:rsid w:val="37991DE9"/>
    <w:rsid w:val="38510DA8"/>
    <w:rsid w:val="386817BB"/>
    <w:rsid w:val="3922196A"/>
    <w:rsid w:val="3A06454F"/>
    <w:rsid w:val="3B581673"/>
    <w:rsid w:val="3B9901F0"/>
    <w:rsid w:val="3C357C06"/>
    <w:rsid w:val="3CBC3E83"/>
    <w:rsid w:val="3D232FBA"/>
    <w:rsid w:val="3D534CEE"/>
    <w:rsid w:val="3D560EBA"/>
    <w:rsid w:val="3E4203B8"/>
    <w:rsid w:val="3E46055E"/>
    <w:rsid w:val="3E974BA8"/>
    <w:rsid w:val="3EE55913"/>
    <w:rsid w:val="3F88629F"/>
    <w:rsid w:val="403703F1"/>
    <w:rsid w:val="405A7C3B"/>
    <w:rsid w:val="4081166C"/>
    <w:rsid w:val="41326E0A"/>
    <w:rsid w:val="421B33FA"/>
    <w:rsid w:val="423170C2"/>
    <w:rsid w:val="42334BE8"/>
    <w:rsid w:val="42611755"/>
    <w:rsid w:val="42AB29D0"/>
    <w:rsid w:val="43122A4F"/>
    <w:rsid w:val="43217136"/>
    <w:rsid w:val="438C2802"/>
    <w:rsid w:val="43BE4985"/>
    <w:rsid w:val="45624364"/>
    <w:rsid w:val="466730B2"/>
    <w:rsid w:val="472211C4"/>
    <w:rsid w:val="47C47D13"/>
    <w:rsid w:val="48274FE9"/>
    <w:rsid w:val="484418FD"/>
    <w:rsid w:val="48E1539E"/>
    <w:rsid w:val="4A065FB5"/>
    <w:rsid w:val="4A143551"/>
    <w:rsid w:val="4A477482"/>
    <w:rsid w:val="4A8A3E0B"/>
    <w:rsid w:val="4B637EC2"/>
    <w:rsid w:val="4B95246F"/>
    <w:rsid w:val="4B9A0F31"/>
    <w:rsid w:val="4C771B75"/>
    <w:rsid w:val="4D9549A9"/>
    <w:rsid w:val="4DAA70EB"/>
    <w:rsid w:val="4DD70B1D"/>
    <w:rsid w:val="4E474146"/>
    <w:rsid w:val="4E560D6E"/>
    <w:rsid w:val="4E944C60"/>
    <w:rsid w:val="4EA50C1B"/>
    <w:rsid w:val="4F174976"/>
    <w:rsid w:val="4F6208BA"/>
    <w:rsid w:val="501A73E7"/>
    <w:rsid w:val="5035213F"/>
    <w:rsid w:val="50A078EC"/>
    <w:rsid w:val="513F1604"/>
    <w:rsid w:val="51BB2504"/>
    <w:rsid w:val="51C94C21"/>
    <w:rsid w:val="524D7600"/>
    <w:rsid w:val="5294522F"/>
    <w:rsid w:val="529C40E3"/>
    <w:rsid w:val="52D715BF"/>
    <w:rsid w:val="540B32CF"/>
    <w:rsid w:val="54703A7A"/>
    <w:rsid w:val="548F252E"/>
    <w:rsid w:val="54FF22AE"/>
    <w:rsid w:val="55986DE4"/>
    <w:rsid w:val="55E22755"/>
    <w:rsid w:val="563A433F"/>
    <w:rsid w:val="584119B5"/>
    <w:rsid w:val="585F24CC"/>
    <w:rsid w:val="594450C3"/>
    <w:rsid w:val="5999312B"/>
    <w:rsid w:val="59B01A76"/>
    <w:rsid w:val="5ACF4CA6"/>
    <w:rsid w:val="5BC8419B"/>
    <w:rsid w:val="5BE64FAF"/>
    <w:rsid w:val="5C3D5EDD"/>
    <w:rsid w:val="5C5B163A"/>
    <w:rsid w:val="5CC74453"/>
    <w:rsid w:val="5D0B433F"/>
    <w:rsid w:val="5DB6387E"/>
    <w:rsid w:val="5DBE7604"/>
    <w:rsid w:val="5DCA7D57"/>
    <w:rsid w:val="5F38704C"/>
    <w:rsid w:val="5FA8056B"/>
    <w:rsid w:val="5FCF49FC"/>
    <w:rsid w:val="5FD650D9"/>
    <w:rsid w:val="60AF76D8"/>
    <w:rsid w:val="60B44CEE"/>
    <w:rsid w:val="60D94755"/>
    <w:rsid w:val="63E609BC"/>
    <w:rsid w:val="6429050D"/>
    <w:rsid w:val="647307E7"/>
    <w:rsid w:val="648F5856"/>
    <w:rsid w:val="65554CF2"/>
    <w:rsid w:val="65AE7F5E"/>
    <w:rsid w:val="65B03CD6"/>
    <w:rsid w:val="65D565F0"/>
    <w:rsid w:val="65F8408F"/>
    <w:rsid w:val="66517943"/>
    <w:rsid w:val="66C3230C"/>
    <w:rsid w:val="67167BBF"/>
    <w:rsid w:val="67F105D6"/>
    <w:rsid w:val="688A4CB2"/>
    <w:rsid w:val="6A581F9F"/>
    <w:rsid w:val="6AB44268"/>
    <w:rsid w:val="6ADB780C"/>
    <w:rsid w:val="6B4B624F"/>
    <w:rsid w:val="6B511AB7"/>
    <w:rsid w:val="6B9145AA"/>
    <w:rsid w:val="6C4E05BD"/>
    <w:rsid w:val="6C6E0447"/>
    <w:rsid w:val="6CC97B67"/>
    <w:rsid w:val="6CF25A8B"/>
    <w:rsid w:val="6DBC51E2"/>
    <w:rsid w:val="6E580AE7"/>
    <w:rsid w:val="6E613CA3"/>
    <w:rsid w:val="6F722DE8"/>
    <w:rsid w:val="6FAA6641"/>
    <w:rsid w:val="70645DE9"/>
    <w:rsid w:val="719929CA"/>
    <w:rsid w:val="71AF5789"/>
    <w:rsid w:val="71C12F3C"/>
    <w:rsid w:val="72227D09"/>
    <w:rsid w:val="722A3062"/>
    <w:rsid w:val="72BD3ED6"/>
    <w:rsid w:val="72D37256"/>
    <w:rsid w:val="72E70F53"/>
    <w:rsid w:val="737547B1"/>
    <w:rsid w:val="739E636F"/>
    <w:rsid w:val="73B3553C"/>
    <w:rsid w:val="73C6500C"/>
    <w:rsid w:val="74257F85"/>
    <w:rsid w:val="751A73BE"/>
    <w:rsid w:val="754E7B5A"/>
    <w:rsid w:val="76404C02"/>
    <w:rsid w:val="77135BB8"/>
    <w:rsid w:val="77A45665"/>
    <w:rsid w:val="77F4039A"/>
    <w:rsid w:val="785F4189"/>
    <w:rsid w:val="78753564"/>
    <w:rsid w:val="78E80909"/>
    <w:rsid w:val="78F22DFC"/>
    <w:rsid w:val="79020895"/>
    <w:rsid w:val="7919737D"/>
    <w:rsid w:val="79863274"/>
    <w:rsid w:val="79AB2CDA"/>
    <w:rsid w:val="7A6E65B2"/>
    <w:rsid w:val="7B3157EB"/>
    <w:rsid w:val="7C0E6900"/>
    <w:rsid w:val="7C653614"/>
    <w:rsid w:val="7C9A5F8C"/>
    <w:rsid w:val="7CAF2AE1"/>
    <w:rsid w:val="7D6240CD"/>
    <w:rsid w:val="7DC044BB"/>
    <w:rsid w:val="7DF509C8"/>
    <w:rsid w:val="7E3B06F8"/>
    <w:rsid w:val="7EA52511"/>
    <w:rsid w:val="7F2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 w:val="21"/>
      <w:szCs w:val="21"/>
      <w:lang w:val="en-US" w:eastAsia="en-US" w:bidi="ar-SA"/>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rPr>
      <w:sz w:val="21"/>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FollowedHyperlink"/>
    <w:basedOn w:val="18"/>
    <w:autoRedefine/>
    <w:qFormat/>
    <w:uiPriority w:val="0"/>
    <w:rPr>
      <w:color w:val="444444"/>
      <w:sz w:val="21"/>
      <w:szCs w:val="21"/>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autoRedefine/>
    <w:qFormat/>
    <w:uiPriority w:val="99"/>
    <w:rPr>
      <w:rFonts w:cs="Times New Roman"/>
      <w:color w:val="0000FF"/>
      <w:u w:val="single"/>
    </w:rPr>
  </w:style>
  <w:style w:type="character" w:styleId="25">
    <w:name w:val="HTML Code"/>
    <w:basedOn w:val="18"/>
    <w:autoRedefine/>
    <w:qFormat/>
    <w:uiPriority w:val="0"/>
    <w:rPr>
      <w:rFonts w:hint="default"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ascii="monospace" w:hAnsi="monospace" w:eastAsia="monospace" w:cs="monospace"/>
    </w:rPr>
  </w:style>
  <w:style w:type="paragraph" w:customStyle="1" w:styleId="29">
    <w:name w:val="Table Text"/>
    <w:basedOn w:val="1"/>
    <w:autoRedefine/>
    <w:semiHidden/>
    <w:qFormat/>
    <w:uiPriority w:val="0"/>
    <w:rPr>
      <w:rFonts w:ascii="宋体" w:hAnsi="宋体" w:eastAsia="宋体" w:cs="宋体"/>
      <w:sz w:val="24"/>
      <w:szCs w:val="24"/>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无间隔1"/>
    <w:basedOn w:val="1"/>
    <w:autoRedefine/>
    <w:qFormat/>
    <w:uiPriority w:val="0"/>
    <w:pPr>
      <w:spacing w:line="400" w:lineRule="exact"/>
    </w:pPr>
    <w:rPr>
      <w:sz w:val="24"/>
    </w:rPr>
  </w:style>
  <w:style w:type="paragraph" w:customStyle="1" w:styleId="32">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3">
    <w:name w:val="hover17"/>
    <w:basedOn w:val="18"/>
    <w:autoRedefine/>
    <w:qFormat/>
    <w:uiPriority w:val="0"/>
  </w:style>
  <w:style w:type="character" w:customStyle="1" w:styleId="34">
    <w:name w:val="hover18"/>
    <w:basedOn w:val="18"/>
    <w:autoRedefine/>
    <w:qFormat/>
    <w:uiPriority w:val="0"/>
  </w:style>
  <w:style w:type="character" w:customStyle="1" w:styleId="35">
    <w:name w:val="xiadan"/>
    <w:basedOn w:val="18"/>
    <w:autoRedefine/>
    <w:qFormat/>
    <w:uiPriority w:val="0"/>
    <w:rPr>
      <w:shd w:val="clear" w:fill="E4393C"/>
    </w:rPr>
  </w:style>
  <w:style w:type="character" w:customStyle="1" w:styleId="36">
    <w:name w:val="fr"/>
    <w:basedOn w:val="18"/>
    <w:autoRedefine/>
    <w:qFormat/>
    <w:uiPriority w:val="0"/>
  </w:style>
  <w:style w:type="character" w:customStyle="1" w:styleId="37">
    <w:name w:val="first-child1"/>
    <w:basedOn w:val="18"/>
    <w:autoRedefine/>
    <w:qFormat/>
    <w:uiPriority w:val="0"/>
    <w:rPr>
      <w:color w:val="1F3149"/>
      <w:sz w:val="19"/>
      <w:szCs w:val="19"/>
    </w:rPr>
  </w:style>
  <w:style w:type="character" w:customStyle="1" w:styleId="38">
    <w:name w:val="first-child2"/>
    <w:basedOn w:val="18"/>
    <w:autoRedefine/>
    <w:qFormat/>
    <w:uiPriority w:val="0"/>
    <w:rPr>
      <w:color w:val="1F3149"/>
      <w:sz w:val="19"/>
      <w:szCs w:val="19"/>
    </w:rPr>
  </w:style>
  <w:style w:type="character" w:customStyle="1" w:styleId="39">
    <w:name w:val="icon_ds"/>
    <w:basedOn w:val="18"/>
    <w:autoRedefine/>
    <w:qFormat/>
    <w:uiPriority w:val="0"/>
  </w:style>
  <w:style w:type="character" w:customStyle="1" w:styleId="40">
    <w:name w:val="icon_ds1"/>
    <w:basedOn w:val="18"/>
    <w:autoRedefine/>
    <w:qFormat/>
    <w:uiPriority w:val="0"/>
    <w:rPr>
      <w:sz w:val="16"/>
      <w:szCs w:val="16"/>
    </w:rPr>
  </w:style>
  <w:style w:type="character" w:customStyle="1" w:styleId="41">
    <w:name w:val="icon_gys"/>
    <w:basedOn w:val="18"/>
    <w:autoRedefine/>
    <w:qFormat/>
    <w:uiPriority w:val="0"/>
    <w:rPr>
      <w:sz w:val="16"/>
      <w:szCs w:val="16"/>
    </w:rPr>
  </w:style>
  <w:style w:type="character" w:customStyle="1" w:styleId="42">
    <w:name w:val="font41"/>
    <w:basedOn w:val="18"/>
    <w:qFormat/>
    <w:uiPriority w:val="0"/>
    <w:rPr>
      <w:rFonts w:hint="eastAsia" w:ascii="微软雅黑" w:hAnsi="微软雅黑" w:eastAsia="微软雅黑" w:cs="微软雅黑"/>
      <w:color w:val="000000"/>
      <w:sz w:val="20"/>
      <w:szCs w:val="20"/>
      <w:u w:val="none"/>
    </w:rPr>
  </w:style>
  <w:style w:type="character" w:customStyle="1" w:styleId="43">
    <w:name w:val="font51"/>
    <w:basedOn w:val="18"/>
    <w:qFormat/>
    <w:uiPriority w:val="0"/>
    <w:rPr>
      <w:rFonts w:hint="eastAsia" w:ascii="微软雅黑" w:hAnsi="微软雅黑" w:eastAsia="微软雅黑" w:cs="微软雅黑"/>
      <w:color w:val="FF0000"/>
      <w:sz w:val="20"/>
      <w:szCs w:val="20"/>
      <w:u w:val="none"/>
    </w:rPr>
  </w:style>
  <w:style w:type="character" w:customStyle="1" w:styleId="44">
    <w:name w:val="font61"/>
    <w:basedOn w:val="18"/>
    <w:qFormat/>
    <w:uiPriority w:val="0"/>
    <w:rPr>
      <w:rFonts w:hint="eastAsia" w:ascii="微软雅黑" w:hAnsi="微软雅黑" w:eastAsia="微软雅黑" w:cs="微软雅黑"/>
      <w:b/>
      <w:bCs/>
      <w:color w:val="000000"/>
      <w:sz w:val="20"/>
      <w:szCs w:val="20"/>
      <w:u w:val="none"/>
    </w:rPr>
  </w:style>
  <w:style w:type="character" w:customStyle="1" w:styleId="45">
    <w:name w:val="font11"/>
    <w:basedOn w:val="18"/>
    <w:qFormat/>
    <w:uiPriority w:val="0"/>
    <w:rPr>
      <w:rFonts w:hint="eastAsia" w:ascii="宋体" w:hAnsi="宋体" w:eastAsia="宋体" w:cs="宋体"/>
      <w:color w:val="000000"/>
      <w:sz w:val="20"/>
      <w:szCs w:val="20"/>
      <w:u w:val="none"/>
    </w:rPr>
  </w:style>
  <w:style w:type="paragraph" w:customStyle="1" w:styleId="4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7">
    <w:name w:val="大标题"/>
    <w:basedOn w:val="1"/>
    <w:next w:val="15"/>
    <w:qFormat/>
    <w:uiPriority w:val="0"/>
    <w:pPr>
      <w:jc w:val="center"/>
    </w:pPr>
    <w:rPr>
      <w:rFonts w:ascii="Arial" w:hAnsi="Arial" w:eastAsia="宋体"/>
      <w:b/>
      <w:sz w:val="28"/>
      <w:szCs w:val="24"/>
    </w:rPr>
  </w:style>
  <w:style w:type="paragraph" w:styleId="4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22825</Words>
  <Characters>25253</Characters>
  <Lines>0</Lines>
  <Paragraphs>0</Paragraphs>
  <TotalTime>2</TotalTime>
  <ScaleCrop>false</ScaleCrop>
  <LinksUpToDate>false</LinksUpToDate>
  <CharactersWithSpaces>27217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Administrator</cp:lastModifiedBy>
  <cp:lastPrinted>2024-05-17T08:18:00Z</cp:lastPrinted>
  <dcterms:modified xsi:type="dcterms:W3CDTF">2024-08-13T08:26:58Z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CF8EEAE318B8492AB6A8E2D7B30E1CBB_13</vt:lpwstr>
  </property>
</Properties>
</file>