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35D4F">
      <w:pPr>
        <w:pStyle w:val="10"/>
        <w:ind w:firstLine="0" w:firstLineChars="0"/>
        <w:jc w:val="center"/>
        <w:rPr>
          <w:rFonts w:ascii="宋体" w:hAnsi="宋体" w:cs="宋体"/>
          <w:b/>
          <w:kern w:val="0"/>
          <w:sz w:val="44"/>
          <w:szCs w:val="44"/>
        </w:rPr>
      </w:pPr>
    </w:p>
    <w:p w14:paraId="3CC63B51">
      <w:pPr>
        <w:pStyle w:val="10"/>
        <w:ind w:firstLine="0" w:firstLineChars="0"/>
        <w:jc w:val="center"/>
        <w:rPr>
          <w:rFonts w:hint="eastAsia" w:ascii="宋体" w:hAnsi="宋体" w:eastAsia="宋体" w:cs="宋体"/>
          <w:b/>
          <w:kern w:val="0"/>
          <w:sz w:val="44"/>
          <w:szCs w:val="44"/>
          <w:lang w:eastAsia="zh-CN"/>
        </w:rPr>
      </w:pPr>
      <w:r>
        <w:rPr>
          <w:rFonts w:hint="eastAsia" w:ascii="宋体" w:hAnsi="宋体" w:cs="宋体"/>
          <w:b/>
          <w:kern w:val="0"/>
          <w:sz w:val="44"/>
          <w:szCs w:val="44"/>
          <w:lang w:eastAsia="zh-CN"/>
        </w:rPr>
        <w:t>博爱县第四次全国文物普查采购项目</w:t>
      </w:r>
    </w:p>
    <w:p w14:paraId="148F7F65">
      <w:pPr>
        <w:snapToGrid w:val="0"/>
        <w:spacing w:line="360" w:lineRule="auto"/>
        <w:jc w:val="both"/>
        <w:rPr>
          <w:rFonts w:ascii="宋体" w:hAnsi="宋体" w:cs="宋体"/>
          <w:b/>
          <w:kern w:val="0"/>
          <w:sz w:val="72"/>
          <w:szCs w:val="72"/>
        </w:rPr>
      </w:pPr>
    </w:p>
    <w:p w14:paraId="2AA3F451">
      <w:pPr>
        <w:snapToGrid w:val="0"/>
        <w:spacing w:line="360" w:lineRule="auto"/>
        <w:jc w:val="center"/>
        <w:rPr>
          <w:rFonts w:ascii="宋体" w:hAnsi="宋体" w:cs="宋体"/>
          <w:b/>
          <w:kern w:val="0"/>
          <w:sz w:val="72"/>
          <w:szCs w:val="72"/>
        </w:rPr>
      </w:pPr>
      <w:r>
        <w:rPr>
          <w:rFonts w:hint="eastAsia" w:ascii="宋体" w:hAnsi="宋体" w:cs="宋体"/>
          <w:b/>
          <w:kern w:val="0"/>
          <w:sz w:val="72"/>
          <w:szCs w:val="72"/>
        </w:rPr>
        <w:t>竞争性谈判文件</w:t>
      </w:r>
    </w:p>
    <w:p w14:paraId="5DDCA856">
      <w:pPr>
        <w:snapToGrid w:val="0"/>
        <w:spacing w:line="360" w:lineRule="auto"/>
        <w:jc w:val="center"/>
        <w:rPr>
          <w:rFonts w:ascii="宋体" w:hAnsi="宋体" w:cs="宋体"/>
          <w:b/>
          <w:spacing w:val="-6"/>
          <w:sz w:val="30"/>
          <w:szCs w:val="30"/>
        </w:rPr>
      </w:pPr>
      <w:r>
        <w:rPr>
          <w:rFonts w:hint="eastAsia" w:ascii="宋体" w:hAnsi="宋体" w:cs="宋体"/>
          <w:b/>
          <w:spacing w:val="-6"/>
          <w:sz w:val="30"/>
          <w:szCs w:val="30"/>
        </w:rPr>
        <w:t>采购编号：博政采购〔2024〕102号</w:t>
      </w:r>
    </w:p>
    <w:p w14:paraId="491C8F8D">
      <w:pPr>
        <w:snapToGrid w:val="0"/>
        <w:spacing w:line="360" w:lineRule="auto"/>
        <w:ind w:firstLine="2397" w:firstLineChars="746"/>
        <w:jc w:val="left"/>
        <w:rPr>
          <w:rFonts w:ascii="宋体"/>
          <w:b/>
          <w:kern w:val="0"/>
          <w:sz w:val="32"/>
          <w:szCs w:val="32"/>
          <w:u w:val="double"/>
        </w:rPr>
      </w:pPr>
      <w:r>
        <w:rPr>
          <w:rFonts w:hint="eastAsia" w:ascii="宋体"/>
          <w:b/>
          <w:kern w:val="0"/>
          <w:sz w:val="32"/>
          <w:szCs w:val="32"/>
          <w:u w:val="double"/>
        </w:rPr>
        <w:t>该项目全额面向中小企业采购</w:t>
      </w:r>
    </w:p>
    <w:p w14:paraId="57AC5F05">
      <w:pPr>
        <w:snapToGrid w:val="0"/>
        <w:spacing w:line="360" w:lineRule="auto"/>
        <w:jc w:val="center"/>
        <w:rPr>
          <w:rFonts w:ascii="宋体" w:hAnsi="宋体" w:cs="宋体"/>
          <w:b/>
          <w:spacing w:val="-6"/>
          <w:sz w:val="30"/>
          <w:szCs w:val="30"/>
        </w:rPr>
      </w:pPr>
      <w:r>
        <w:rPr>
          <w:rFonts w:hint="eastAsia" w:ascii="宋体" w:hAnsi="宋体"/>
          <w:sz w:val="28"/>
        </w:rPr>
        <w:drawing>
          <wp:inline distT="0" distB="0" distL="114300" distR="114300">
            <wp:extent cx="2389505" cy="2445385"/>
            <wp:effectExtent l="0" t="0" r="10795" b="12065"/>
            <wp:docPr id="31" name="图片 1" descr="腾豫1-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腾豫1-13-02"/>
                    <pic:cNvPicPr>
                      <a:picLocks noChangeAspect="1"/>
                    </pic:cNvPicPr>
                  </pic:nvPicPr>
                  <pic:blipFill>
                    <a:blip r:embed="rId14"/>
                    <a:srcRect l="27940" t="6529" r="26994" b="9663"/>
                    <a:stretch>
                      <a:fillRect/>
                    </a:stretch>
                  </pic:blipFill>
                  <pic:spPr>
                    <a:xfrm>
                      <a:off x="0" y="0"/>
                      <a:ext cx="2389505" cy="2445385"/>
                    </a:xfrm>
                    <a:prstGeom prst="rect">
                      <a:avLst/>
                    </a:prstGeom>
                    <a:noFill/>
                    <a:ln>
                      <a:noFill/>
                    </a:ln>
                  </pic:spPr>
                </pic:pic>
              </a:graphicData>
            </a:graphic>
          </wp:inline>
        </w:drawing>
      </w:r>
    </w:p>
    <w:p w14:paraId="431FB5A2">
      <w:pPr>
        <w:pStyle w:val="4"/>
        <w:rPr>
          <w:rFonts w:ascii="宋体" w:hAnsi="宋体" w:cs="宋体"/>
          <w:bCs w:val="0"/>
          <w:spacing w:val="-6"/>
          <w:sz w:val="30"/>
          <w:szCs w:val="30"/>
        </w:rPr>
      </w:pPr>
    </w:p>
    <w:p w14:paraId="65EB2BDF">
      <w:pPr>
        <w:snapToGrid w:val="0"/>
        <w:spacing w:line="360" w:lineRule="auto"/>
        <w:ind w:left="1260" w:leftChars="600" w:firstLine="578" w:firstLineChars="200"/>
        <w:rPr>
          <w:rFonts w:ascii="宋体" w:hAnsi="宋体" w:cs="宋体"/>
          <w:b/>
          <w:spacing w:val="-6"/>
          <w:sz w:val="30"/>
          <w:szCs w:val="30"/>
        </w:rPr>
      </w:pPr>
      <w:r>
        <w:rPr>
          <w:rFonts w:hint="eastAsia" w:ascii="宋体" w:hAnsi="宋体" w:cs="宋体"/>
          <w:b/>
          <w:spacing w:val="-6"/>
          <w:sz w:val="30"/>
          <w:szCs w:val="30"/>
        </w:rPr>
        <w:t>采 购 人：博爱县文化广电和旅游局</w:t>
      </w:r>
    </w:p>
    <w:p w14:paraId="51E9D9A7">
      <w:pPr>
        <w:snapToGrid w:val="0"/>
        <w:spacing w:line="360" w:lineRule="auto"/>
        <w:ind w:left="1260" w:leftChars="600" w:firstLine="578" w:firstLineChars="200"/>
        <w:rPr>
          <w:rFonts w:ascii="宋体" w:hAnsi="宋体" w:cs="宋体"/>
          <w:b/>
          <w:spacing w:val="-6"/>
          <w:sz w:val="30"/>
          <w:szCs w:val="30"/>
        </w:rPr>
      </w:pPr>
      <w:r>
        <w:rPr>
          <w:rFonts w:hint="eastAsia" w:ascii="宋体" w:hAnsi="宋体" w:cs="宋体"/>
          <w:b/>
          <w:spacing w:val="-6"/>
          <w:sz w:val="30"/>
          <w:szCs w:val="30"/>
        </w:rPr>
        <w:t>代理机构：河南腾豫工程管理有限公司</w:t>
      </w:r>
    </w:p>
    <w:p w14:paraId="1602C0C9">
      <w:pPr>
        <w:snapToGrid w:val="0"/>
        <w:spacing w:line="360" w:lineRule="auto"/>
        <w:ind w:left="1260" w:leftChars="600" w:firstLine="578" w:firstLineChars="200"/>
        <w:rPr>
          <w:rFonts w:ascii="宋体" w:hAnsi="宋体" w:cs="宋体"/>
          <w:b/>
          <w:spacing w:val="-6"/>
          <w:sz w:val="30"/>
          <w:szCs w:val="30"/>
        </w:rPr>
        <w:sectPr>
          <w:footerReference r:id="rId4" w:type="first"/>
          <w:head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宋体" w:hAnsi="宋体" w:cs="宋体"/>
          <w:b/>
          <w:spacing w:val="-6"/>
          <w:sz w:val="30"/>
          <w:szCs w:val="30"/>
        </w:rPr>
        <w:t>日    期：202</w:t>
      </w:r>
      <w:r>
        <w:rPr>
          <w:rFonts w:ascii="宋体" w:hAnsi="宋体" w:cs="宋体"/>
          <w:b/>
          <w:spacing w:val="-6"/>
          <w:sz w:val="30"/>
          <w:szCs w:val="30"/>
        </w:rPr>
        <w:t>4</w:t>
      </w:r>
      <w:r>
        <w:rPr>
          <w:rFonts w:hint="eastAsia" w:ascii="宋体" w:hAnsi="宋体" w:cs="宋体"/>
          <w:b/>
          <w:spacing w:val="-6"/>
          <w:sz w:val="30"/>
          <w:szCs w:val="30"/>
        </w:rPr>
        <w:t>年</w:t>
      </w:r>
      <w:r>
        <w:rPr>
          <w:rFonts w:hint="eastAsia" w:ascii="宋体" w:hAnsi="宋体" w:cs="宋体"/>
          <w:b/>
          <w:spacing w:val="-6"/>
          <w:sz w:val="30"/>
          <w:szCs w:val="30"/>
          <w:lang w:val="en-US" w:eastAsia="zh-CN"/>
        </w:rPr>
        <w:t>9</w:t>
      </w:r>
      <w:r>
        <w:rPr>
          <w:rFonts w:hint="eastAsia" w:ascii="宋体" w:hAnsi="宋体" w:cs="宋体"/>
          <w:b/>
          <w:spacing w:val="-6"/>
          <w:sz w:val="30"/>
          <w:szCs w:val="30"/>
        </w:rPr>
        <w:t>月</w:t>
      </w:r>
    </w:p>
    <w:p w14:paraId="300C42A4">
      <w:pPr>
        <w:pStyle w:val="80"/>
        <w:spacing w:line="480" w:lineRule="auto"/>
        <w:jc w:val="center"/>
        <w:rPr>
          <w:color w:val="auto"/>
          <w:sz w:val="44"/>
          <w:szCs w:val="44"/>
        </w:rPr>
      </w:pPr>
      <w:r>
        <w:rPr>
          <w:color w:val="auto"/>
          <w:sz w:val="44"/>
          <w:szCs w:val="44"/>
          <w:lang w:val="zh-CN"/>
        </w:rPr>
        <w:t>目</w:t>
      </w:r>
      <w:r>
        <w:rPr>
          <w:rFonts w:hint="eastAsia"/>
          <w:color w:val="auto"/>
          <w:sz w:val="44"/>
          <w:szCs w:val="44"/>
        </w:rPr>
        <w:t xml:space="preserve"> </w:t>
      </w:r>
      <w:r>
        <w:rPr>
          <w:color w:val="auto"/>
          <w:sz w:val="44"/>
          <w:szCs w:val="44"/>
          <w:lang w:val="zh-CN"/>
        </w:rPr>
        <w:t>录</w:t>
      </w:r>
    </w:p>
    <w:p w14:paraId="7BC6F26B">
      <w:pPr>
        <w:pStyle w:val="19"/>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"_Toc160007344" </w:instrText>
      </w:r>
      <w:r>
        <w:rPr>
          <w:rFonts w:hint="eastAsia" w:ascii="宋体" w:hAnsi="宋体" w:eastAsia="宋体" w:cs="宋体"/>
        </w:rPr>
        <w:fldChar w:fldCharType="separate"/>
      </w:r>
      <w:r>
        <w:rPr>
          <w:rStyle w:val="36"/>
          <w:rFonts w:hint="eastAsia" w:ascii="宋体" w:hAnsi="宋体" w:eastAsia="宋体" w:cs="宋体"/>
          <w:kern w:val="0"/>
        </w:rPr>
        <w:t>重要事项提示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_Toc160007344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7EADF3F3">
      <w:pPr>
        <w:pStyle w:val="19"/>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"_Toc160007345" </w:instrText>
      </w:r>
      <w:r>
        <w:rPr>
          <w:rFonts w:hint="eastAsia" w:ascii="宋体" w:hAnsi="宋体" w:eastAsia="宋体" w:cs="宋体"/>
        </w:rPr>
        <w:fldChar w:fldCharType="separate"/>
      </w:r>
      <w:r>
        <w:rPr>
          <w:rStyle w:val="36"/>
          <w:rFonts w:hint="eastAsia" w:ascii="宋体" w:hAnsi="宋体" w:eastAsia="宋体" w:cs="宋体"/>
          <w:kern w:val="0"/>
        </w:rPr>
        <w:t>采购公告</w:t>
      </w:r>
      <w:r>
        <w:rPr>
          <w:rFonts w:hint="eastAsia" w:ascii="宋体" w:hAnsi="宋体" w:eastAsia="宋体" w:cs="宋体"/>
        </w:rPr>
        <w:tab/>
      </w:r>
      <w:r>
        <w:rPr>
          <w:rFonts w:hint="eastAsia" w:ascii="宋体" w:hAnsi="宋体" w:eastAsia="宋体" w:cs="宋体"/>
        </w:rPr>
        <w:t>3</w:t>
      </w:r>
      <w:r>
        <w:rPr>
          <w:rFonts w:hint="eastAsia" w:ascii="宋体" w:hAnsi="宋体" w:eastAsia="宋体" w:cs="宋体"/>
        </w:rPr>
        <w:fldChar w:fldCharType="end"/>
      </w:r>
    </w:p>
    <w:p w14:paraId="07AE0504">
      <w:pPr>
        <w:pStyle w:val="19"/>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"_Toc160007346" </w:instrText>
      </w:r>
      <w:r>
        <w:rPr>
          <w:rFonts w:hint="eastAsia" w:ascii="宋体" w:hAnsi="宋体" w:eastAsia="宋体" w:cs="宋体"/>
        </w:rPr>
        <w:fldChar w:fldCharType="separate"/>
      </w:r>
      <w:r>
        <w:rPr>
          <w:rStyle w:val="36"/>
          <w:rFonts w:hint="eastAsia" w:ascii="宋体" w:hAnsi="宋体" w:eastAsia="宋体" w:cs="宋体"/>
          <w:kern w:val="0"/>
        </w:rPr>
        <w:t>投标须知前附表</w:t>
      </w:r>
      <w:r>
        <w:rPr>
          <w:rFonts w:hint="eastAsia" w:ascii="宋体" w:hAnsi="宋体" w:eastAsia="宋体" w:cs="宋体"/>
        </w:rPr>
        <w:tab/>
      </w:r>
      <w:r>
        <w:rPr>
          <w:rFonts w:hint="eastAsia" w:ascii="宋体" w:hAnsi="宋体" w:eastAsia="宋体" w:cs="宋体"/>
        </w:rPr>
        <w:t>7</w:t>
      </w:r>
      <w:r>
        <w:rPr>
          <w:rFonts w:hint="eastAsia" w:ascii="宋体" w:hAnsi="宋体" w:eastAsia="宋体" w:cs="宋体"/>
        </w:rPr>
        <w:fldChar w:fldCharType="end"/>
      </w:r>
    </w:p>
    <w:p w14:paraId="330F6A39">
      <w:pPr>
        <w:pStyle w:val="19"/>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"_Toc160007347" </w:instrText>
      </w:r>
      <w:r>
        <w:rPr>
          <w:rFonts w:hint="eastAsia" w:ascii="宋体" w:hAnsi="宋体" w:eastAsia="宋体" w:cs="宋体"/>
        </w:rPr>
        <w:fldChar w:fldCharType="separate"/>
      </w:r>
      <w:r>
        <w:rPr>
          <w:rStyle w:val="36"/>
          <w:rFonts w:hint="eastAsia" w:ascii="宋体" w:hAnsi="宋体" w:eastAsia="宋体" w:cs="宋体"/>
          <w:kern w:val="0"/>
        </w:rPr>
        <w:t>第一部分 采购项目相关内容及要求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_Toc160007347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46737C7B">
      <w:pPr>
        <w:pStyle w:val="19"/>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"_Toc160007348" </w:instrText>
      </w:r>
      <w:r>
        <w:rPr>
          <w:rFonts w:hint="eastAsia" w:ascii="宋体" w:hAnsi="宋体" w:eastAsia="宋体" w:cs="宋体"/>
        </w:rPr>
        <w:fldChar w:fldCharType="separate"/>
      </w:r>
      <w:r>
        <w:rPr>
          <w:rStyle w:val="36"/>
          <w:rFonts w:hint="eastAsia" w:ascii="宋体" w:hAnsi="宋体" w:eastAsia="宋体" w:cs="宋体"/>
          <w:kern w:val="0"/>
        </w:rPr>
        <w:t>第二部分 投标须知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_Toc160007348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14:paraId="3B35E4F1">
      <w:pPr>
        <w:pStyle w:val="19"/>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"_Toc160007349" </w:instrText>
      </w:r>
      <w:r>
        <w:rPr>
          <w:rFonts w:hint="eastAsia" w:ascii="宋体" w:hAnsi="宋体" w:eastAsia="宋体" w:cs="宋体"/>
        </w:rPr>
        <w:fldChar w:fldCharType="separate"/>
      </w:r>
      <w:r>
        <w:rPr>
          <w:rStyle w:val="36"/>
          <w:rFonts w:hint="eastAsia" w:ascii="宋体" w:hAnsi="宋体" w:eastAsia="宋体" w:cs="宋体"/>
          <w:kern w:val="0"/>
        </w:rPr>
        <w:t>第三部分 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_Toc160007349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3641C2E8">
      <w:pPr>
        <w:pStyle w:val="19"/>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"_Toc160007350" </w:instrText>
      </w:r>
      <w:r>
        <w:rPr>
          <w:rFonts w:hint="eastAsia" w:ascii="宋体" w:hAnsi="宋体" w:eastAsia="宋体" w:cs="宋体"/>
        </w:rPr>
        <w:fldChar w:fldCharType="separate"/>
      </w:r>
      <w:r>
        <w:rPr>
          <w:rStyle w:val="36"/>
          <w:rFonts w:hint="eastAsia" w:ascii="宋体" w:hAnsi="宋体" w:eastAsia="宋体" w:cs="宋体"/>
          <w:kern w:val="0"/>
        </w:rPr>
        <w:t>第四部分 质疑与投诉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_Toc160007350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62A2F6FD">
      <w:pPr>
        <w:pStyle w:val="19"/>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"_Toc160007351" </w:instrText>
      </w:r>
      <w:r>
        <w:rPr>
          <w:rFonts w:hint="eastAsia" w:ascii="宋体" w:hAnsi="宋体" w:eastAsia="宋体" w:cs="宋体"/>
        </w:rPr>
        <w:fldChar w:fldCharType="separate"/>
      </w:r>
      <w:r>
        <w:rPr>
          <w:rStyle w:val="36"/>
          <w:rFonts w:hint="eastAsia" w:ascii="宋体" w:hAnsi="宋体" w:eastAsia="宋体" w:cs="宋体"/>
          <w:kern w:val="0"/>
        </w:rPr>
        <w:t>第五部分 监督单位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_Toc160007351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14:paraId="3EF1B96B">
      <w:pPr>
        <w:pStyle w:val="19"/>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"_Toc160007352" </w:instrText>
      </w:r>
      <w:r>
        <w:rPr>
          <w:rFonts w:hint="eastAsia" w:ascii="宋体" w:hAnsi="宋体" w:eastAsia="宋体" w:cs="宋体"/>
        </w:rPr>
        <w:fldChar w:fldCharType="separate"/>
      </w:r>
      <w:r>
        <w:rPr>
          <w:rStyle w:val="36"/>
          <w:rFonts w:hint="eastAsia" w:ascii="宋体" w:hAnsi="宋体" w:eastAsia="宋体" w:cs="宋体"/>
          <w:kern w:val="0"/>
        </w:rPr>
        <w:t>第六部分 服务内容及要求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_Toc160007352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0CA62BF1">
      <w:pPr>
        <w:pStyle w:val="19"/>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"_Toc160007353" </w:instrText>
      </w:r>
      <w:r>
        <w:rPr>
          <w:rFonts w:hint="eastAsia" w:ascii="宋体" w:hAnsi="宋体" w:eastAsia="宋体" w:cs="宋体"/>
        </w:rPr>
        <w:fldChar w:fldCharType="separate"/>
      </w:r>
      <w:r>
        <w:rPr>
          <w:rStyle w:val="36"/>
          <w:rFonts w:hint="eastAsia" w:ascii="宋体" w:hAnsi="宋体" w:eastAsia="宋体" w:cs="宋体"/>
          <w:kern w:val="0"/>
        </w:rPr>
        <w:t>第七部分 合同格式及主要条款 （仅供参考）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_Toc160007353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1E4E95C4">
      <w:pPr>
        <w:pStyle w:val="19"/>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"_Toc160007355" </w:instrText>
      </w:r>
      <w:r>
        <w:rPr>
          <w:rFonts w:hint="eastAsia" w:ascii="宋体" w:hAnsi="宋体" w:eastAsia="宋体" w:cs="宋体"/>
        </w:rPr>
        <w:fldChar w:fldCharType="separate"/>
      </w:r>
      <w:r>
        <w:rPr>
          <w:rStyle w:val="36"/>
          <w:rFonts w:hint="eastAsia" w:ascii="宋体" w:hAnsi="宋体" w:eastAsia="宋体" w:cs="宋体"/>
          <w:kern w:val="0"/>
        </w:rPr>
        <w:t>第八部分 附件—供应商响应文件格式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_Toc160007355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14:paraId="14FE932D">
      <w:pPr>
        <w:pStyle w:val="20"/>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"_Toc160007356" </w:instrText>
      </w:r>
      <w:r>
        <w:rPr>
          <w:rFonts w:hint="eastAsia" w:ascii="宋体" w:hAnsi="宋体" w:eastAsia="宋体" w:cs="宋体"/>
        </w:rPr>
        <w:fldChar w:fldCharType="separate"/>
      </w:r>
      <w:r>
        <w:rPr>
          <w:rStyle w:val="36"/>
          <w:rFonts w:hint="eastAsia" w:ascii="宋体" w:hAnsi="宋体" w:eastAsia="宋体" w:cs="宋体"/>
        </w:rPr>
        <w:t>附件</w:t>
      </w:r>
      <w:r>
        <w:rPr>
          <w:rFonts w:hint="eastAsia" w:ascii="宋体" w:hAnsi="宋体" w:eastAsia="宋体" w:cs="宋体"/>
        </w:rPr>
        <w:t>1</w:t>
      </w:r>
      <w:r>
        <w:rPr>
          <w:rStyle w:val="36"/>
          <w:rFonts w:hint="eastAsia" w:ascii="宋体" w:hAnsi="宋体" w:eastAsia="宋体" w:cs="宋体"/>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_Toc160007356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14:paraId="6D3BA300">
      <w:pPr>
        <w:pStyle w:val="20"/>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"_Toc160007357" </w:instrText>
      </w:r>
      <w:r>
        <w:rPr>
          <w:rFonts w:hint="eastAsia" w:ascii="宋体" w:hAnsi="宋体" w:eastAsia="宋体" w:cs="宋体"/>
        </w:rPr>
        <w:fldChar w:fldCharType="separate"/>
      </w:r>
      <w:r>
        <w:rPr>
          <w:rStyle w:val="36"/>
          <w:rFonts w:hint="eastAsia" w:ascii="宋体" w:hAnsi="宋体" w:eastAsia="宋体" w:cs="宋体"/>
        </w:rPr>
        <w:t>附件</w:t>
      </w:r>
      <w:r>
        <w:rPr>
          <w:rFonts w:hint="eastAsia" w:ascii="宋体" w:hAnsi="宋体" w:eastAsia="宋体" w:cs="宋体"/>
        </w:rPr>
        <w:t>2</w:t>
      </w:r>
      <w:r>
        <w:rPr>
          <w:rStyle w:val="36"/>
          <w:rFonts w:hint="eastAsia" w:ascii="宋体" w:hAnsi="宋体" w:eastAsia="宋体" w:cs="宋体"/>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_Toc160007357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rPr>
        <w:fldChar w:fldCharType="end"/>
      </w:r>
    </w:p>
    <w:p w14:paraId="7997CEA4">
      <w:pPr>
        <w:pStyle w:val="20"/>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"_Toc160007358" </w:instrText>
      </w:r>
      <w:r>
        <w:rPr>
          <w:rFonts w:hint="eastAsia" w:ascii="宋体" w:hAnsi="宋体" w:eastAsia="宋体" w:cs="宋体"/>
        </w:rPr>
        <w:fldChar w:fldCharType="separate"/>
      </w:r>
      <w:r>
        <w:rPr>
          <w:rStyle w:val="36"/>
          <w:rFonts w:hint="eastAsia" w:ascii="宋体" w:hAnsi="宋体" w:eastAsia="宋体" w:cs="宋体"/>
        </w:rPr>
        <w:t>附件</w:t>
      </w:r>
      <w:r>
        <w:rPr>
          <w:rFonts w:hint="eastAsia" w:ascii="宋体" w:hAnsi="宋体" w:eastAsia="宋体" w:cs="宋体"/>
        </w:rPr>
        <w:t>3</w:t>
      </w:r>
      <w:r>
        <w:rPr>
          <w:rStyle w:val="36"/>
          <w:rFonts w:hint="eastAsia" w:ascii="宋体" w:hAnsi="宋体" w:eastAsia="宋体" w:cs="宋体"/>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_Toc160007358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14:paraId="28A5C99E">
      <w:pPr>
        <w:pStyle w:val="20"/>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"_Toc160007359" </w:instrText>
      </w:r>
      <w:r>
        <w:rPr>
          <w:rFonts w:hint="eastAsia" w:ascii="宋体" w:hAnsi="宋体" w:eastAsia="宋体" w:cs="宋体"/>
        </w:rPr>
        <w:fldChar w:fldCharType="separate"/>
      </w:r>
      <w:r>
        <w:rPr>
          <w:rStyle w:val="36"/>
          <w:rFonts w:hint="eastAsia" w:ascii="宋体" w:hAnsi="宋体" w:eastAsia="宋体" w:cs="宋体"/>
        </w:rPr>
        <w:t>附件</w:t>
      </w:r>
      <w:r>
        <w:rPr>
          <w:rFonts w:hint="eastAsia" w:ascii="宋体" w:hAnsi="宋体" w:eastAsia="宋体" w:cs="宋体"/>
        </w:rPr>
        <w:t>4</w:t>
      </w:r>
      <w:r>
        <w:rPr>
          <w:rStyle w:val="36"/>
          <w:rFonts w:hint="eastAsia" w:ascii="宋体" w:hAnsi="宋体" w:eastAsia="宋体" w:cs="宋体"/>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_Toc160007359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rPr>
        <w:fldChar w:fldCharType="end"/>
      </w:r>
    </w:p>
    <w:p w14:paraId="0AD58221">
      <w:pPr>
        <w:pStyle w:val="20"/>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"_Toc160007360" </w:instrText>
      </w:r>
      <w:r>
        <w:rPr>
          <w:rFonts w:hint="eastAsia" w:ascii="宋体" w:hAnsi="宋体" w:eastAsia="宋体" w:cs="宋体"/>
        </w:rPr>
        <w:fldChar w:fldCharType="separate"/>
      </w:r>
      <w:r>
        <w:rPr>
          <w:rStyle w:val="36"/>
          <w:rFonts w:hint="eastAsia" w:ascii="宋体" w:hAnsi="宋体" w:eastAsia="宋体" w:cs="宋体"/>
        </w:rPr>
        <w:t>附件</w:t>
      </w:r>
      <w:r>
        <w:rPr>
          <w:rFonts w:hint="eastAsia" w:ascii="宋体" w:hAnsi="宋体" w:eastAsia="宋体" w:cs="宋体"/>
        </w:rPr>
        <w:t>5</w:t>
      </w:r>
      <w:r>
        <w:rPr>
          <w:rStyle w:val="36"/>
          <w:rFonts w:hint="eastAsia" w:ascii="宋体" w:hAnsi="宋体" w:eastAsia="宋体" w:cs="宋体"/>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_Toc160007360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14:paraId="0B3AF132">
      <w:pPr>
        <w:pStyle w:val="20"/>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"_Toc160007361" </w:instrText>
      </w:r>
      <w:r>
        <w:rPr>
          <w:rFonts w:hint="eastAsia" w:ascii="宋体" w:hAnsi="宋体" w:eastAsia="宋体" w:cs="宋体"/>
        </w:rPr>
        <w:fldChar w:fldCharType="separate"/>
      </w:r>
      <w:r>
        <w:rPr>
          <w:rStyle w:val="36"/>
          <w:rFonts w:hint="eastAsia" w:ascii="宋体" w:hAnsi="宋体" w:eastAsia="宋体" w:cs="宋体"/>
        </w:rPr>
        <w:t>附件</w:t>
      </w:r>
      <w:r>
        <w:rPr>
          <w:rFonts w:hint="eastAsia" w:ascii="宋体" w:hAnsi="宋体" w:eastAsia="宋体" w:cs="宋体"/>
        </w:rPr>
        <w:t>6</w:t>
      </w:r>
      <w:r>
        <w:rPr>
          <w:rStyle w:val="36"/>
          <w:rFonts w:hint="eastAsia" w:ascii="宋体" w:hAnsi="宋体" w:eastAsia="宋体" w:cs="宋体"/>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_Toc160007361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rPr>
        <w:fldChar w:fldCharType="end"/>
      </w:r>
    </w:p>
    <w:p w14:paraId="3233F75E">
      <w:pPr>
        <w:pStyle w:val="20"/>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"_Toc160007362" </w:instrText>
      </w:r>
      <w:r>
        <w:rPr>
          <w:rFonts w:hint="eastAsia" w:ascii="宋体" w:hAnsi="宋体" w:eastAsia="宋体" w:cs="宋体"/>
        </w:rPr>
        <w:fldChar w:fldCharType="separate"/>
      </w:r>
      <w:r>
        <w:rPr>
          <w:rStyle w:val="36"/>
          <w:rFonts w:hint="eastAsia" w:ascii="宋体" w:hAnsi="宋体" w:eastAsia="宋体" w:cs="宋体"/>
        </w:rPr>
        <w:t>附件</w:t>
      </w:r>
      <w:r>
        <w:rPr>
          <w:rFonts w:hint="eastAsia" w:ascii="宋体" w:hAnsi="宋体" w:eastAsia="宋体" w:cs="宋体"/>
        </w:rPr>
        <w:t>7</w:t>
      </w:r>
      <w:r>
        <w:rPr>
          <w:rStyle w:val="36"/>
          <w:rFonts w:hint="eastAsia" w:ascii="宋体" w:hAnsi="宋体" w:eastAsia="宋体" w:cs="宋体"/>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_Toc160007362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rPr>
        <w:fldChar w:fldCharType="end"/>
      </w:r>
    </w:p>
    <w:p w14:paraId="3C3D11CF">
      <w:pPr>
        <w:pStyle w:val="20"/>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"_Toc160007363" </w:instrText>
      </w:r>
      <w:r>
        <w:rPr>
          <w:rFonts w:hint="eastAsia" w:ascii="宋体" w:hAnsi="宋体" w:eastAsia="宋体" w:cs="宋体"/>
        </w:rPr>
        <w:fldChar w:fldCharType="separate"/>
      </w:r>
      <w:r>
        <w:rPr>
          <w:rStyle w:val="36"/>
          <w:rFonts w:hint="eastAsia" w:ascii="宋体" w:hAnsi="宋体" w:eastAsia="宋体" w:cs="宋体"/>
        </w:rPr>
        <w:t>附件</w:t>
      </w:r>
      <w:r>
        <w:rPr>
          <w:rFonts w:hint="eastAsia" w:ascii="宋体" w:hAnsi="宋体" w:eastAsia="宋体" w:cs="宋体"/>
        </w:rPr>
        <w:t>8</w:t>
      </w:r>
      <w:r>
        <w:rPr>
          <w:rStyle w:val="36"/>
          <w:rFonts w:hint="eastAsia" w:ascii="宋体" w:hAnsi="宋体" w:eastAsia="宋体" w:cs="宋体"/>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_Toc160007363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rPr>
        <w:fldChar w:fldCharType="end"/>
      </w:r>
    </w:p>
    <w:p w14:paraId="2193C88C">
      <w:pPr>
        <w:pStyle w:val="20"/>
        <w:tabs>
          <w:tab w:val="right" w:leader="dot" w:pos="8890"/>
        </w:tabs>
        <w:spacing w:line="440" w:lineRule="exac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"_Toc160007364" </w:instrText>
      </w:r>
      <w:r>
        <w:rPr>
          <w:rFonts w:hint="eastAsia" w:ascii="宋体" w:hAnsi="宋体" w:eastAsia="宋体" w:cs="宋体"/>
        </w:rPr>
        <w:fldChar w:fldCharType="separate"/>
      </w:r>
      <w:r>
        <w:rPr>
          <w:rFonts w:hint="eastAsia" w:ascii="宋体" w:hAnsi="宋体" w:eastAsia="宋体" w:cs="宋体"/>
        </w:rPr>
        <w:t>附件9：</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_Toc160007364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rPr>
        <w:fldChar w:fldCharType="end"/>
      </w:r>
    </w:p>
    <w:p w14:paraId="15D587E2">
      <w:pPr>
        <w:pStyle w:val="20"/>
        <w:tabs>
          <w:tab w:val="right" w:leader="dot" w:pos="8890"/>
        </w:tabs>
        <w:spacing w:line="440" w:lineRule="exact"/>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"_Toc160007365" </w:instrText>
      </w:r>
      <w:r>
        <w:rPr>
          <w:rFonts w:hint="eastAsia" w:ascii="宋体" w:hAnsi="宋体" w:eastAsia="宋体" w:cs="宋体"/>
        </w:rPr>
        <w:fldChar w:fldCharType="separate"/>
      </w:r>
      <w:r>
        <w:rPr>
          <w:rStyle w:val="36"/>
          <w:rFonts w:hint="eastAsia" w:ascii="宋体" w:hAnsi="宋体" w:eastAsia="宋体" w:cs="宋体"/>
        </w:rPr>
        <w:t>附件</w:t>
      </w:r>
      <w:r>
        <w:rPr>
          <w:rFonts w:hint="eastAsia" w:ascii="宋体" w:hAnsi="宋体" w:eastAsia="宋体" w:cs="宋体"/>
        </w:rPr>
        <w:t>10</w:t>
      </w:r>
      <w:r>
        <w:rPr>
          <w:rStyle w:val="36"/>
          <w:rFonts w:hint="eastAsia" w:ascii="宋体" w:hAnsi="宋体" w:eastAsia="宋体" w:cs="宋体"/>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_Toc160007365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2C20DB57">
      <w:pPr>
        <w:rPr>
          <w:rFonts w:hint="eastAsia" w:ascii="宋体" w:hAnsi="宋体" w:eastAsia="宋体" w:cs="宋体"/>
        </w:rPr>
      </w:pPr>
      <w:r>
        <w:rPr>
          <w:rFonts w:hint="eastAsia" w:ascii="宋体" w:hAnsi="宋体" w:eastAsia="宋体" w:cs="宋体"/>
        </w:rPr>
        <w:fldChar w:fldCharType="end"/>
      </w:r>
    </w:p>
    <w:p w14:paraId="7B12B8B1">
      <w:pPr>
        <w:spacing w:line="480" w:lineRule="auto"/>
        <w:ind w:firstLine="480" w:firstLineChars="200"/>
        <w:rPr>
          <w:sz w:val="24"/>
        </w:rPr>
      </w:pPr>
    </w:p>
    <w:p w14:paraId="5CE5BCEC">
      <w:pPr>
        <w:spacing w:line="360" w:lineRule="auto"/>
        <w:jc w:val="center"/>
        <w:rPr>
          <w:rFonts w:ascii="方正小标宋简体" w:hAnsi="方正小标宋简体" w:eastAsia="方正小标宋简体" w:cs="方正小标宋简体"/>
          <w:sz w:val="36"/>
          <w:szCs w:val="36"/>
        </w:rPr>
        <w:sectPr>
          <w:footerReference r:id="rId7" w:type="first"/>
          <w:headerReference r:id="rId5" w:type="default"/>
          <w:footerReference r:id="rId6" w:type="default"/>
          <w:endnotePr>
            <w:numFmt w:val="decimal"/>
          </w:endnotePr>
          <w:pgSz w:w="11905" w:h="16837"/>
          <w:pgMar w:top="1440" w:right="1304" w:bottom="1304" w:left="1701" w:header="851" w:footer="737" w:gutter="0"/>
          <w:pgNumType w:fmt="numberInDash" w:start="1"/>
          <w:cols w:space="720" w:num="1"/>
          <w:titlePg/>
          <w:docGrid w:linePitch="286" w:charSpace="0"/>
        </w:sectPr>
      </w:pPr>
      <w:bookmarkStart w:id="0" w:name="_Toc19411"/>
      <w:bookmarkStart w:id="1" w:name="_Toc533668867"/>
      <w:bookmarkStart w:id="2" w:name="_Toc760"/>
    </w:p>
    <w:p w14:paraId="703CAB05">
      <w:pPr>
        <w:pStyle w:val="3"/>
        <w:spacing w:before="0" w:after="0" w:line="360" w:lineRule="auto"/>
        <w:jc w:val="center"/>
        <w:rPr>
          <w:kern w:val="0"/>
        </w:rPr>
      </w:pPr>
      <w:bookmarkStart w:id="3" w:name="_Toc137128173"/>
      <w:bookmarkStart w:id="4" w:name="_Toc160007344"/>
      <w:r>
        <w:rPr>
          <w:rFonts w:hint="eastAsia"/>
          <w:kern w:val="0"/>
        </w:rPr>
        <w:t>重要事项提示</w:t>
      </w:r>
      <w:bookmarkEnd w:id="3"/>
      <w:bookmarkEnd w:id="4"/>
    </w:p>
    <w:p w14:paraId="6E786E89">
      <w:pPr>
        <w:spacing w:line="360" w:lineRule="auto"/>
        <w:rPr>
          <w:rFonts w:ascii="宋体" w:hAnsi="宋体" w:cs="宋体"/>
          <w:sz w:val="24"/>
        </w:rPr>
      </w:pPr>
      <w:r>
        <w:rPr>
          <w:rFonts w:hint="eastAsia" w:ascii="宋体" w:hAnsi="宋体" w:cs="宋体"/>
          <w:sz w:val="24"/>
        </w:rPr>
        <w:t>各潜在供应商：</w:t>
      </w:r>
    </w:p>
    <w:p w14:paraId="00579A06">
      <w:pPr>
        <w:spacing w:line="360" w:lineRule="auto"/>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以下环节是此采购文件中需要重点关注的环节，对以下内容的忽视，可能是影响贵公司中标的重要因素。请在编制响应性文件参与政府采购时高度重视。</w:t>
      </w:r>
    </w:p>
    <w:p w14:paraId="2619B505">
      <w:pPr>
        <w:spacing w:line="360" w:lineRule="auto"/>
        <w:ind w:firstLine="480" w:firstLineChars="200"/>
        <w:rPr>
          <w:rFonts w:ascii="宋体" w:hAnsi="宋体" w:cs="宋体"/>
          <w:sz w:val="24"/>
        </w:rPr>
      </w:pPr>
      <w:r>
        <w:rPr>
          <w:rFonts w:hint="eastAsia" w:ascii="宋体" w:hAnsi="宋体" w:cs="宋体"/>
          <w:sz w:val="24"/>
        </w:rPr>
        <w:t>1、谈判文件应通过焦作市公共资源交易中心网站会员系统进行网上下载；未使用企业 CA 密匙登录焦作市公共资源交易中心网站会员系统进行网上下载文件的，投标视为无效；</w:t>
      </w:r>
    </w:p>
    <w:p w14:paraId="7EEA69C0">
      <w:pPr>
        <w:spacing w:line="360" w:lineRule="auto"/>
        <w:ind w:firstLine="480" w:firstLineChars="200"/>
        <w:rPr>
          <w:rFonts w:ascii="宋体" w:hAnsi="宋体" w:cs="宋体"/>
          <w:sz w:val="24"/>
        </w:rPr>
      </w:pPr>
      <w:r>
        <w:rPr>
          <w:rFonts w:hint="eastAsia" w:ascii="宋体" w:hAnsi="宋体" w:cs="宋体"/>
          <w:sz w:val="24"/>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567B5035">
      <w:pPr>
        <w:pStyle w:val="21"/>
        <w:spacing w:before="0" w:beforeAutospacing="0" w:after="0" w:afterAutospacing="0" w:line="360" w:lineRule="auto"/>
        <w:ind w:firstLine="480" w:firstLineChars="200"/>
        <w:jc w:val="both"/>
      </w:pPr>
      <w:r>
        <w:rPr>
          <w:rFonts w:hint="eastAsia"/>
        </w:rPr>
        <w:t>（http://122.112.246.33/BidOpening/bidopeninghallaction/hall/login ）按要求解密投标文件。因文件未及时上传导致投标失败的责任由供应商自行承担，具体要求详见竞争性谈判文件。 平台统一技术服务电话：400-998-0000，服务 QQ：4008503300，服务时间：周一至周日 8：00-17：30。</w:t>
      </w:r>
    </w:p>
    <w:p w14:paraId="2D02E479">
      <w:pPr>
        <w:pStyle w:val="21"/>
        <w:spacing w:before="0" w:beforeAutospacing="0" w:after="0" w:afterAutospacing="0" w:line="360" w:lineRule="auto"/>
        <w:ind w:firstLine="480" w:firstLineChars="200"/>
        <w:jc w:val="both"/>
      </w:pPr>
      <w:r>
        <w:rPr>
          <w:rFonts w:hint="eastAsia"/>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7CC77CCC">
      <w:pPr>
        <w:pStyle w:val="21"/>
        <w:numPr>
          <w:ilvl w:val="0"/>
          <w:numId w:val="1"/>
        </w:numPr>
        <w:spacing w:before="0" w:beforeAutospacing="0" w:after="0" w:afterAutospacing="0" w:line="360" w:lineRule="auto"/>
        <w:ind w:firstLine="480" w:firstLineChars="200"/>
        <w:jc w:val="both"/>
      </w:pPr>
      <w:r>
        <w:rPr>
          <w:rFonts w:hint="eastAsia"/>
        </w:rPr>
        <w:t>有下列情形之一的，将作为自动放弃、无效投标或废标处理：</w:t>
      </w:r>
    </w:p>
    <w:p w14:paraId="3BA8B609">
      <w:pPr>
        <w:widowControl/>
        <w:spacing w:line="360" w:lineRule="auto"/>
        <w:ind w:firstLine="480" w:firstLineChars="200"/>
        <w:rPr>
          <w:rFonts w:ascii="宋体" w:hAnsi="宋体"/>
          <w:kern w:val="0"/>
          <w:sz w:val="24"/>
        </w:rPr>
      </w:pPr>
      <w:r>
        <w:rPr>
          <w:rFonts w:hint="eastAsia" w:ascii="宋体" w:hAnsi="宋体"/>
          <w:kern w:val="0"/>
          <w:sz w:val="24"/>
        </w:rPr>
        <w:t>3.1. 未按竞争性谈判文件明示的规定签字或盖章的；</w:t>
      </w:r>
    </w:p>
    <w:p w14:paraId="391DBFF6">
      <w:pPr>
        <w:widowControl/>
        <w:spacing w:line="360" w:lineRule="auto"/>
        <w:ind w:firstLine="480" w:firstLineChars="200"/>
        <w:rPr>
          <w:rFonts w:ascii="宋体" w:hAnsi="宋体"/>
          <w:kern w:val="0"/>
          <w:sz w:val="24"/>
        </w:rPr>
      </w:pPr>
      <w:r>
        <w:rPr>
          <w:rFonts w:hint="eastAsia" w:ascii="宋体" w:hAnsi="宋体"/>
          <w:kern w:val="0"/>
          <w:sz w:val="24"/>
        </w:rPr>
        <w:t>3.2. 响应文件的关键内容（投标报价、</w:t>
      </w:r>
      <w:r>
        <w:rPr>
          <w:rFonts w:hint="eastAsia" w:ascii="宋体" w:hAnsi="宋体"/>
          <w:kern w:val="0"/>
          <w:sz w:val="24"/>
          <w:highlight w:val="none"/>
          <w:lang w:val="en-US" w:eastAsia="zh-CN"/>
        </w:rPr>
        <w:t>服务期限</w:t>
      </w:r>
      <w:r>
        <w:rPr>
          <w:rFonts w:hint="eastAsia" w:ascii="宋体" w:hAnsi="宋体"/>
          <w:kern w:val="0"/>
          <w:sz w:val="24"/>
        </w:rPr>
        <w:t>、质量要求等）未填写或填写字迹模糊无法辨认的；</w:t>
      </w:r>
    </w:p>
    <w:p w14:paraId="774F3B5B">
      <w:pPr>
        <w:widowControl/>
        <w:spacing w:line="360" w:lineRule="auto"/>
        <w:ind w:firstLine="480" w:firstLineChars="200"/>
        <w:rPr>
          <w:rFonts w:ascii="宋体" w:hAnsi="宋体"/>
          <w:kern w:val="0"/>
          <w:sz w:val="24"/>
        </w:rPr>
      </w:pPr>
      <w:r>
        <w:rPr>
          <w:rFonts w:hint="eastAsia" w:ascii="宋体" w:hAnsi="宋体"/>
          <w:kern w:val="0"/>
          <w:sz w:val="24"/>
        </w:rPr>
        <w:t>3.3. 采购报价超出控制价的；</w:t>
      </w:r>
    </w:p>
    <w:p w14:paraId="36284E51">
      <w:pPr>
        <w:widowControl/>
        <w:spacing w:line="360" w:lineRule="auto"/>
        <w:ind w:firstLine="480" w:firstLineChars="200"/>
        <w:rPr>
          <w:rFonts w:ascii="宋体" w:hAnsi="宋体"/>
          <w:kern w:val="0"/>
          <w:sz w:val="24"/>
        </w:rPr>
      </w:pPr>
      <w:r>
        <w:rPr>
          <w:rFonts w:hint="eastAsia" w:ascii="宋体" w:hAnsi="宋体"/>
          <w:kern w:val="0"/>
          <w:sz w:val="24"/>
        </w:rPr>
        <w:t>3.4. 响应文件中对同一项目有两个或多个报价，且未声明哪一个有效的；</w:t>
      </w:r>
    </w:p>
    <w:p w14:paraId="254AB0D6">
      <w:pPr>
        <w:widowControl/>
        <w:spacing w:line="360" w:lineRule="auto"/>
        <w:ind w:firstLine="480" w:firstLineChars="200"/>
        <w:rPr>
          <w:rFonts w:ascii="宋体" w:hAnsi="宋体"/>
          <w:kern w:val="0"/>
          <w:sz w:val="24"/>
        </w:rPr>
      </w:pPr>
      <w:r>
        <w:rPr>
          <w:rFonts w:hint="eastAsia" w:ascii="宋体" w:hAnsi="宋体"/>
          <w:kern w:val="0"/>
          <w:sz w:val="24"/>
        </w:rPr>
        <w:t>3.5. 相关资格证明文件不合格的；</w:t>
      </w:r>
    </w:p>
    <w:p w14:paraId="20409699">
      <w:pPr>
        <w:widowControl/>
        <w:spacing w:line="360" w:lineRule="auto"/>
        <w:ind w:firstLine="480" w:firstLineChars="200"/>
        <w:rPr>
          <w:rFonts w:ascii="宋体" w:hAnsi="宋体"/>
          <w:kern w:val="0"/>
          <w:sz w:val="24"/>
        </w:rPr>
      </w:pPr>
      <w:r>
        <w:rPr>
          <w:rFonts w:hint="eastAsia" w:ascii="宋体" w:hAnsi="宋体"/>
          <w:kern w:val="0"/>
          <w:sz w:val="24"/>
        </w:rPr>
        <w:t>3.6. 响应文件中附有采购人不能接受的条件的；</w:t>
      </w:r>
    </w:p>
    <w:p w14:paraId="425E13C9">
      <w:pPr>
        <w:widowControl/>
        <w:spacing w:line="360" w:lineRule="auto"/>
        <w:ind w:firstLine="480" w:firstLineChars="200"/>
        <w:rPr>
          <w:rFonts w:ascii="宋体" w:hAnsi="宋体"/>
          <w:kern w:val="0"/>
          <w:sz w:val="24"/>
        </w:rPr>
      </w:pPr>
      <w:r>
        <w:rPr>
          <w:rFonts w:hint="eastAsia" w:ascii="宋体" w:hAnsi="宋体"/>
          <w:kern w:val="0"/>
          <w:sz w:val="24"/>
        </w:rPr>
        <w:t>3.7. 响应文件有明显不符合竞争性谈判文件其它要求和有关法律法规的；</w:t>
      </w:r>
    </w:p>
    <w:p w14:paraId="2BE5A8C1">
      <w:pPr>
        <w:widowControl/>
        <w:spacing w:line="360" w:lineRule="auto"/>
        <w:ind w:firstLine="480" w:firstLineChars="200"/>
      </w:pPr>
      <w:r>
        <w:rPr>
          <w:rFonts w:hint="eastAsia" w:ascii="宋体" w:hAnsi="宋体"/>
          <w:kern w:val="0"/>
          <w:sz w:val="24"/>
        </w:rPr>
        <w:t>3.8. 评标过程中，如因两个或两个以上供应商在同一台计算机或同一个IP上传响应文件，而被不见面开标系统提示为“投标文件制作机器码一致”的，则视其投标无效；</w:t>
      </w:r>
    </w:p>
    <w:p w14:paraId="755A4E5B">
      <w:pPr>
        <w:widowControl/>
        <w:spacing w:line="360" w:lineRule="auto"/>
        <w:ind w:firstLine="480" w:firstLineChars="200"/>
        <w:rPr>
          <w:rFonts w:ascii="宋体" w:hAnsi="宋体"/>
          <w:kern w:val="0"/>
          <w:sz w:val="24"/>
        </w:rPr>
        <w:sectPr>
          <w:headerReference r:id="rId8" w:type="default"/>
          <w:footerReference r:id="rId9" w:type="default"/>
          <w:endnotePr>
            <w:numFmt w:val="decimal"/>
          </w:endnotePr>
          <w:pgSz w:w="11905" w:h="16837"/>
          <w:pgMar w:top="1440" w:right="1304" w:bottom="1304" w:left="1701" w:header="851" w:footer="737" w:gutter="0"/>
          <w:pgNumType w:start="1"/>
          <w:cols w:space="720" w:num="1"/>
          <w:titlePg/>
          <w:docGrid w:linePitch="286" w:charSpace="0"/>
        </w:sectPr>
      </w:pPr>
      <w:r>
        <w:rPr>
          <w:rFonts w:hint="eastAsia" w:ascii="宋体" w:hAnsi="宋体"/>
          <w:kern w:val="0"/>
          <w:sz w:val="24"/>
        </w:rPr>
        <w:t>3.9.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7268E851">
      <w:pPr>
        <w:spacing w:line="360" w:lineRule="auto"/>
        <w:jc w:val="center"/>
        <w:rPr>
          <w:rFonts w:hint="eastAsia" w:eastAsia="宋体"/>
          <w:b/>
          <w:sz w:val="28"/>
          <w:szCs w:val="28"/>
          <w:lang w:eastAsia="zh-CN"/>
        </w:rPr>
      </w:pPr>
      <w:bookmarkStart w:id="5" w:name="_Toc137128175"/>
      <w:bookmarkStart w:id="6" w:name="_Toc160007346"/>
      <w:r>
        <w:rPr>
          <w:rFonts w:hint="eastAsia"/>
          <w:b/>
          <w:sz w:val="28"/>
          <w:szCs w:val="28"/>
          <w:lang w:eastAsia="zh-CN"/>
        </w:rPr>
        <w:t>博爱县第四次全国文物普查采购项目</w:t>
      </w:r>
    </w:p>
    <w:p w14:paraId="02118D3A">
      <w:pPr>
        <w:spacing w:line="360" w:lineRule="auto"/>
        <w:jc w:val="center"/>
        <w:rPr>
          <w:b/>
          <w:sz w:val="28"/>
          <w:szCs w:val="28"/>
        </w:rPr>
      </w:pPr>
      <w:r>
        <w:rPr>
          <w:rFonts w:hint="eastAsia"/>
          <w:b/>
          <w:sz w:val="28"/>
          <w:szCs w:val="28"/>
        </w:rPr>
        <w:t>竞争性谈判公告（不见面开标）</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9"/>
      </w:tblGrid>
      <w:tr w14:paraId="0F602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jc w:val="center"/>
        </w:trPr>
        <w:tc>
          <w:tcPr>
            <w:tcW w:w="8759" w:type="dxa"/>
            <w:vAlign w:val="center"/>
          </w:tcPr>
          <w:p w14:paraId="6C52BFCB">
            <w:pPr>
              <w:pStyle w:val="25"/>
              <w:spacing w:after="0" w:line="360" w:lineRule="auto"/>
              <w:ind w:left="0" w:leftChars="0" w:firstLine="720" w:firstLineChars="300"/>
              <w:jc w:val="left"/>
              <w:rPr>
                <w:rFonts w:ascii="宋体" w:hAnsi="宋体" w:cs="宋体"/>
                <w:sz w:val="24"/>
              </w:rPr>
            </w:pPr>
            <w:r>
              <w:rPr>
                <w:rFonts w:hint="eastAsia" w:ascii="宋体" w:hAnsi="宋体" w:cs="宋体"/>
                <w:sz w:val="24"/>
              </w:rPr>
              <w:t>重要提醒：</w:t>
            </w:r>
            <w:r>
              <w:rPr>
                <w:rFonts w:hint="eastAsia" w:ascii="宋体" w:hAnsi="宋体" w:cs="宋体"/>
                <w:sz w:val="24"/>
                <w:u w:val="single"/>
                <w:lang w:eastAsia="zh-CN"/>
              </w:rPr>
              <w:t>博爱县第四次全国文物普查采购项目</w:t>
            </w:r>
            <w:r>
              <w:rPr>
                <w:rFonts w:hint="eastAsia" w:ascii="宋体" w:hAnsi="宋体" w:cs="宋体"/>
                <w:sz w:val="24"/>
              </w:rPr>
              <w:t>的潜在供应商,须在</w:t>
            </w:r>
            <w:r>
              <w:rPr>
                <w:rFonts w:hint="eastAsia" w:ascii="宋体" w:hAnsi="宋体" w:cs="宋体"/>
                <w:sz w:val="24"/>
                <w:shd w:val="clear" w:color="auto" w:fill="FFFFFF"/>
              </w:rPr>
              <w:t>焦作市公共资源交易中心网站获取采购文件及相关补充文件</w:t>
            </w:r>
            <w:r>
              <w:rPr>
                <w:rFonts w:hint="eastAsia" w:ascii="宋体" w:hAnsi="宋体" w:cs="宋体"/>
                <w:sz w:val="24"/>
              </w:rPr>
              <w:t>，并于</w:t>
            </w:r>
            <w:r>
              <w:rPr>
                <w:rFonts w:hint="eastAsia" w:ascii="宋体" w:hAnsi="宋体" w:cs="宋体"/>
                <w:b/>
                <w:bCs/>
                <w:sz w:val="24"/>
                <w:u w:val="single"/>
              </w:rPr>
              <w:t>202</w:t>
            </w:r>
            <w:r>
              <w:rPr>
                <w:rFonts w:ascii="宋体" w:hAnsi="宋体" w:cs="宋体"/>
                <w:b/>
                <w:bCs/>
                <w:sz w:val="24"/>
                <w:u w:val="single"/>
              </w:rPr>
              <w:t>4</w:t>
            </w:r>
            <w:r>
              <w:rPr>
                <w:rFonts w:hint="eastAsia" w:ascii="宋体" w:hAnsi="宋体" w:cs="宋体"/>
                <w:b/>
                <w:bCs/>
                <w:sz w:val="24"/>
                <w:u w:val="single"/>
              </w:rPr>
              <w:t>年</w:t>
            </w:r>
            <w:r>
              <w:rPr>
                <w:rFonts w:hint="eastAsia" w:ascii="宋体" w:hAnsi="宋体" w:cs="宋体"/>
                <w:b/>
                <w:bCs/>
                <w:sz w:val="24"/>
                <w:u w:val="single"/>
                <w:lang w:val="en-US" w:eastAsia="zh-CN"/>
              </w:rPr>
              <w:t>9</w:t>
            </w:r>
            <w:r>
              <w:rPr>
                <w:rFonts w:hint="eastAsia" w:ascii="宋体" w:hAnsi="宋体" w:cs="宋体"/>
                <w:b/>
                <w:bCs/>
                <w:sz w:val="24"/>
                <w:u w:val="single"/>
              </w:rPr>
              <w:t>月</w:t>
            </w:r>
            <w:r>
              <w:rPr>
                <w:rFonts w:hint="eastAsia" w:ascii="宋体" w:hAnsi="宋体" w:cs="宋体"/>
                <w:b/>
                <w:bCs/>
                <w:sz w:val="24"/>
                <w:u w:val="single"/>
                <w:lang w:val="en-US" w:eastAsia="zh-CN"/>
              </w:rPr>
              <w:t>13</w:t>
            </w:r>
            <w:r>
              <w:rPr>
                <w:rFonts w:hint="eastAsia" w:ascii="宋体" w:hAnsi="宋体" w:cs="宋体"/>
                <w:b/>
                <w:bCs/>
                <w:sz w:val="24"/>
                <w:u w:val="single"/>
              </w:rPr>
              <w:t>日</w:t>
            </w:r>
            <w:r>
              <w:rPr>
                <w:rFonts w:hint="eastAsia" w:ascii="宋体" w:hAnsi="宋体" w:cs="宋体"/>
                <w:b/>
                <w:bCs/>
                <w:sz w:val="24"/>
                <w:u w:val="single"/>
                <w:lang w:val="en-US" w:eastAsia="zh-CN"/>
              </w:rPr>
              <w:t>08</w:t>
            </w:r>
            <w:r>
              <w:rPr>
                <w:rFonts w:hint="eastAsia" w:ascii="宋体" w:hAnsi="宋体" w:cs="宋体"/>
                <w:b/>
                <w:bCs/>
                <w:sz w:val="24"/>
                <w:u w:val="single"/>
              </w:rPr>
              <w:t>时</w:t>
            </w:r>
            <w:r>
              <w:rPr>
                <w:rFonts w:hint="eastAsia" w:ascii="宋体" w:hAnsi="宋体" w:cs="宋体"/>
                <w:b/>
                <w:bCs/>
                <w:sz w:val="24"/>
                <w:u w:val="single"/>
                <w:lang w:val="en-US" w:eastAsia="zh-CN"/>
              </w:rPr>
              <w:t>30</w:t>
            </w:r>
            <w:r>
              <w:rPr>
                <w:rFonts w:hint="eastAsia" w:ascii="宋体" w:hAnsi="宋体" w:cs="宋体"/>
                <w:b/>
                <w:bCs/>
                <w:sz w:val="24"/>
                <w:u w:val="single"/>
              </w:rPr>
              <w:t>分（北京时间）</w:t>
            </w:r>
            <w:r>
              <w:rPr>
                <w:rFonts w:hint="eastAsia" w:ascii="宋体" w:hAnsi="宋体" w:cs="宋体"/>
                <w:sz w:val="24"/>
              </w:rPr>
              <w:t>前</w:t>
            </w:r>
            <w:r>
              <w:rPr>
                <w:rFonts w:hint="eastAsia" w:ascii="宋体" w:hAnsi="宋体" w:cs="宋体"/>
                <w:sz w:val="24"/>
                <w:shd w:val="clear" w:color="auto" w:fill="FFFFFF"/>
              </w:rPr>
              <w:t>提交响应文件</w:t>
            </w:r>
            <w:r>
              <w:rPr>
                <w:rFonts w:hint="eastAsia" w:ascii="宋体" w:hAnsi="宋体" w:cs="宋体"/>
                <w:sz w:val="24"/>
              </w:rPr>
              <w:t>。</w:t>
            </w:r>
          </w:p>
        </w:tc>
      </w:tr>
    </w:tbl>
    <w:p w14:paraId="57CC2CE6">
      <w:pPr>
        <w:pStyle w:val="81"/>
        <w:spacing w:line="360" w:lineRule="auto"/>
        <w:ind w:firstLine="482"/>
        <w:rPr>
          <w:rFonts w:ascii="宋体" w:hAnsi="宋体" w:cs="宋体"/>
          <w:b/>
          <w:bCs/>
          <w:kern w:val="0"/>
          <w:sz w:val="24"/>
        </w:rPr>
      </w:pPr>
      <w:r>
        <w:rPr>
          <w:rFonts w:hint="eastAsia" w:ascii="宋体" w:hAnsi="宋体" w:cs="宋体"/>
          <w:b/>
          <w:bCs/>
          <w:kern w:val="0"/>
          <w:sz w:val="24"/>
        </w:rPr>
        <w:t>一、项目基本情况</w:t>
      </w:r>
    </w:p>
    <w:p w14:paraId="37200843">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1、项目编号：博政采购〔2024〕102号</w:t>
      </w:r>
    </w:p>
    <w:p w14:paraId="745DCB84">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2、项目名称：</w:t>
      </w:r>
      <w:r>
        <w:rPr>
          <w:rFonts w:hint="eastAsia" w:ascii="宋体" w:hAnsi="宋体" w:cs="宋体"/>
          <w:kern w:val="0"/>
          <w:sz w:val="24"/>
          <w:lang w:eastAsia="zh-CN"/>
        </w:rPr>
        <w:t>博爱县第四次全国文物普查采购项目</w:t>
      </w:r>
    </w:p>
    <w:p w14:paraId="17831F5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3、采购方式：竞争性谈判</w:t>
      </w:r>
    </w:p>
    <w:p w14:paraId="02F6B99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4、预算金额：500000元</w:t>
      </w:r>
    </w:p>
    <w:p w14:paraId="3B4D778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最高限价：500000元</w:t>
      </w:r>
    </w:p>
    <w:tbl>
      <w:tblPr>
        <w:tblStyle w:val="27"/>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00"/>
        <w:gridCol w:w="2223"/>
        <w:gridCol w:w="1046"/>
        <w:gridCol w:w="1302"/>
        <w:gridCol w:w="1620"/>
        <w:gridCol w:w="1269"/>
      </w:tblGrid>
      <w:tr w14:paraId="6DF7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39" w:type="dxa"/>
            <w:vAlign w:val="center"/>
          </w:tcPr>
          <w:p w14:paraId="27CAA072">
            <w:pPr>
              <w:widowControl/>
              <w:spacing w:before="120" w:after="120" w:line="480" w:lineRule="atLeast"/>
              <w:jc w:val="center"/>
              <w:rPr>
                <w:rFonts w:ascii="宋体" w:hAnsi="宋体" w:cs="宋体"/>
                <w:kern w:val="0"/>
                <w:sz w:val="24"/>
              </w:rPr>
            </w:pPr>
            <w:r>
              <w:rPr>
                <w:rFonts w:hint="eastAsia" w:ascii="宋体" w:hAnsi="宋体" w:cs="宋体"/>
                <w:kern w:val="0"/>
                <w:sz w:val="24"/>
                <w:lang w:bidi="ar"/>
              </w:rPr>
              <w:t>序号</w:t>
            </w:r>
          </w:p>
        </w:tc>
        <w:tc>
          <w:tcPr>
            <w:tcW w:w="1200" w:type="dxa"/>
            <w:vAlign w:val="center"/>
          </w:tcPr>
          <w:p w14:paraId="4E4E9B0F">
            <w:pPr>
              <w:widowControl/>
              <w:spacing w:before="120" w:after="120" w:line="480" w:lineRule="atLeast"/>
              <w:jc w:val="center"/>
              <w:rPr>
                <w:rFonts w:ascii="宋体" w:hAnsi="宋体" w:cs="宋体"/>
                <w:kern w:val="0"/>
                <w:sz w:val="24"/>
              </w:rPr>
            </w:pPr>
            <w:r>
              <w:rPr>
                <w:rFonts w:hint="eastAsia" w:ascii="宋体" w:hAnsi="宋体" w:cs="宋体"/>
                <w:kern w:val="0"/>
                <w:sz w:val="24"/>
                <w:lang w:bidi="ar"/>
              </w:rPr>
              <w:t>包号</w:t>
            </w:r>
          </w:p>
        </w:tc>
        <w:tc>
          <w:tcPr>
            <w:tcW w:w="2223" w:type="dxa"/>
            <w:vAlign w:val="center"/>
          </w:tcPr>
          <w:p w14:paraId="63854451">
            <w:pPr>
              <w:widowControl/>
              <w:spacing w:before="120" w:after="120" w:line="480" w:lineRule="atLeast"/>
              <w:jc w:val="center"/>
              <w:rPr>
                <w:rFonts w:ascii="宋体" w:hAnsi="宋体" w:cs="宋体"/>
                <w:kern w:val="0"/>
                <w:sz w:val="24"/>
              </w:rPr>
            </w:pPr>
            <w:r>
              <w:rPr>
                <w:rFonts w:hint="eastAsia" w:ascii="宋体" w:hAnsi="宋体" w:cs="宋体"/>
                <w:kern w:val="0"/>
                <w:sz w:val="24"/>
                <w:lang w:bidi="ar"/>
              </w:rPr>
              <w:t>包名称</w:t>
            </w:r>
          </w:p>
        </w:tc>
        <w:tc>
          <w:tcPr>
            <w:tcW w:w="1046" w:type="dxa"/>
            <w:vAlign w:val="center"/>
          </w:tcPr>
          <w:p w14:paraId="7894B077">
            <w:pPr>
              <w:widowControl/>
              <w:spacing w:before="120" w:after="120" w:line="480" w:lineRule="atLeast"/>
              <w:jc w:val="center"/>
              <w:rPr>
                <w:rFonts w:ascii="宋体" w:hAnsi="宋体" w:cs="宋体"/>
                <w:kern w:val="0"/>
                <w:sz w:val="24"/>
              </w:rPr>
            </w:pPr>
            <w:r>
              <w:rPr>
                <w:rFonts w:hint="eastAsia" w:ascii="宋体" w:hAnsi="宋体" w:cs="宋体"/>
                <w:kern w:val="0"/>
                <w:sz w:val="24"/>
                <w:lang w:bidi="ar"/>
              </w:rPr>
              <w:t>包预算（元）</w:t>
            </w:r>
          </w:p>
        </w:tc>
        <w:tc>
          <w:tcPr>
            <w:tcW w:w="1302" w:type="dxa"/>
            <w:vAlign w:val="center"/>
          </w:tcPr>
          <w:p w14:paraId="7E424960">
            <w:pPr>
              <w:widowControl/>
              <w:spacing w:before="120" w:after="120" w:line="480" w:lineRule="atLeast"/>
              <w:jc w:val="center"/>
              <w:rPr>
                <w:rFonts w:ascii="宋体" w:hAnsi="宋体" w:cs="宋体"/>
                <w:kern w:val="0"/>
                <w:sz w:val="24"/>
              </w:rPr>
            </w:pPr>
            <w:r>
              <w:rPr>
                <w:rFonts w:hint="eastAsia" w:ascii="宋体" w:hAnsi="宋体" w:cs="宋体"/>
                <w:kern w:val="0"/>
                <w:sz w:val="24"/>
                <w:lang w:bidi="ar"/>
              </w:rPr>
              <w:t>包最高限价（元）</w:t>
            </w:r>
          </w:p>
        </w:tc>
        <w:tc>
          <w:tcPr>
            <w:tcW w:w="1620" w:type="dxa"/>
            <w:vAlign w:val="center"/>
          </w:tcPr>
          <w:p w14:paraId="57830CA7">
            <w:pPr>
              <w:widowControl/>
              <w:spacing w:before="120" w:after="120" w:line="480" w:lineRule="atLeast"/>
              <w:jc w:val="center"/>
              <w:rPr>
                <w:rFonts w:ascii="宋体" w:hAnsi="宋体" w:cs="宋体"/>
                <w:kern w:val="0"/>
                <w:sz w:val="24"/>
              </w:rPr>
            </w:pPr>
            <w:r>
              <w:rPr>
                <w:rFonts w:hint="eastAsia" w:ascii="宋体" w:hAnsi="宋体" w:cs="宋体"/>
                <w:kern w:val="0"/>
                <w:sz w:val="24"/>
                <w:lang w:bidi="ar"/>
              </w:rPr>
              <w:t>是否专门面向中小企业</w:t>
            </w:r>
          </w:p>
        </w:tc>
        <w:tc>
          <w:tcPr>
            <w:tcW w:w="1269" w:type="dxa"/>
            <w:vAlign w:val="center"/>
          </w:tcPr>
          <w:p w14:paraId="2B6A0111">
            <w:pPr>
              <w:widowControl/>
              <w:spacing w:before="120" w:after="120" w:line="480" w:lineRule="atLeast"/>
              <w:jc w:val="center"/>
              <w:rPr>
                <w:rFonts w:ascii="宋体" w:hAnsi="宋体" w:cs="宋体"/>
                <w:kern w:val="0"/>
                <w:sz w:val="24"/>
              </w:rPr>
            </w:pPr>
            <w:r>
              <w:rPr>
                <w:rFonts w:hint="eastAsia" w:ascii="宋体" w:hAnsi="宋体" w:cs="宋体"/>
                <w:kern w:val="0"/>
                <w:sz w:val="24"/>
                <w:lang w:bidi="ar"/>
              </w:rPr>
              <w:t>采购预留金额（元）</w:t>
            </w:r>
          </w:p>
        </w:tc>
      </w:tr>
      <w:tr w14:paraId="63BB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739" w:type="dxa"/>
            <w:vAlign w:val="center"/>
          </w:tcPr>
          <w:p w14:paraId="683DF019">
            <w:pPr>
              <w:adjustRightInd w:val="0"/>
              <w:snapToGrid w:val="0"/>
              <w:spacing w:line="360" w:lineRule="auto"/>
              <w:jc w:val="center"/>
              <w:rPr>
                <w:rFonts w:ascii="宋体" w:hAnsi="宋体" w:cs="宋体"/>
                <w:kern w:val="0"/>
                <w:sz w:val="24"/>
              </w:rPr>
            </w:pPr>
            <w:r>
              <w:rPr>
                <w:rFonts w:hint="eastAsia" w:ascii="宋体" w:hAnsi="宋体" w:cs="宋体"/>
                <w:kern w:val="0"/>
                <w:sz w:val="24"/>
              </w:rPr>
              <w:t>1</w:t>
            </w:r>
          </w:p>
        </w:tc>
        <w:tc>
          <w:tcPr>
            <w:tcW w:w="1200" w:type="dxa"/>
            <w:vAlign w:val="center"/>
          </w:tcPr>
          <w:p w14:paraId="690BD883">
            <w:pPr>
              <w:widowControl/>
              <w:spacing w:before="120" w:after="120" w:line="480" w:lineRule="atLeast"/>
              <w:jc w:val="center"/>
              <w:rPr>
                <w:rFonts w:ascii="宋体" w:hAnsi="宋体" w:cs="宋体"/>
                <w:kern w:val="0"/>
                <w:sz w:val="24"/>
                <w:lang w:bidi="ar"/>
              </w:rPr>
            </w:pPr>
            <w:r>
              <w:rPr>
                <w:rFonts w:hint="eastAsia" w:ascii="宋体" w:hAnsi="宋体" w:cs="宋体"/>
                <w:kern w:val="0"/>
                <w:sz w:val="24"/>
              </w:rPr>
              <w:t>博政采购〔2024〕 102号</w:t>
            </w:r>
          </w:p>
        </w:tc>
        <w:tc>
          <w:tcPr>
            <w:tcW w:w="2223" w:type="dxa"/>
            <w:vAlign w:val="center"/>
          </w:tcPr>
          <w:p w14:paraId="5DCCF52C">
            <w:pPr>
              <w:widowControl/>
              <w:spacing w:before="120" w:after="120" w:line="480" w:lineRule="atLeast"/>
              <w:jc w:val="center"/>
              <w:rPr>
                <w:rFonts w:hint="eastAsia" w:ascii="宋体" w:hAnsi="宋体" w:eastAsia="宋体" w:cs="宋体"/>
                <w:kern w:val="0"/>
                <w:sz w:val="24"/>
                <w:lang w:eastAsia="zh-CN" w:bidi="ar"/>
              </w:rPr>
            </w:pPr>
            <w:r>
              <w:rPr>
                <w:rFonts w:hint="eastAsia" w:ascii="宋体" w:hAnsi="宋体" w:cs="宋体"/>
                <w:kern w:val="0"/>
                <w:sz w:val="24"/>
                <w:lang w:eastAsia="zh-CN"/>
              </w:rPr>
              <w:t>博爱县第四次全国文物普查采购项目</w:t>
            </w:r>
          </w:p>
        </w:tc>
        <w:tc>
          <w:tcPr>
            <w:tcW w:w="1046" w:type="dxa"/>
            <w:vAlign w:val="center"/>
          </w:tcPr>
          <w:p w14:paraId="3EB8B30E">
            <w:pPr>
              <w:widowControl/>
              <w:spacing w:before="120" w:after="120" w:line="480" w:lineRule="atLeast"/>
              <w:jc w:val="center"/>
              <w:rPr>
                <w:rFonts w:ascii="宋体" w:hAnsi="宋体" w:cs="宋体"/>
                <w:kern w:val="0"/>
                <w:sz w:val="24"/>
                <w:lang w:bidi="ar"/>
              </w:rPr>
            </w:pPr>
            <w:r>
              <w:rPr>
                <w:rFonts w:hint="eastAsia" w:ascii="宋体" w:hAnsi="宋体" w:cs="宋体"/>
                <w:kern w:val="0"/>
                <w:sz w:val="24"/>
                <w:lang w:bidi="ar"/>
              </w:rPr>
              <w:t>500000</w:t>
            </w:r>
          </w:p>
        </w:tc>
        <w:tc>
          <w:tcPr>
            <w:tcW w:w="1302" w:type="dxa"/>
            <w:vAlign w:val="center"/>
          </w:tcPr>
          <w:p w14:paraId="1FAC53B8">
            <w:pPr>
              <w:widowControl/>
              <w:spacing w:before="120" w:after="120" w:line="480" w:lineRule="atLeast"/>
              <w:jc w:val="center"/>
              <w:rPr>
                <w:rFonts w:ascii="宋体" w:hAnsi="宋体" w:cs="宋体"/>
                <w:kern w:val="0"/>
                <w:sz w:val="24"/>
                <w:lang w:bidi="ar"/>
              </w:rPr>
            </w:pPr>
            <w:r>
              <w:rPr>
                <w:rFonts w:hint="eastAsia" w:ascii="宋体" w:hAnsi="宋体" w:cs="宋体"/>
                <w:kern w:val="0"/>
                <w:sz w:val="24"/>
                <w:lang w:bidi="ar"/>
              </w:rPr>
              <w:t>500000</w:t>
            </w:r>
          </w:p>
        </w:tc>
        <w:tc>
          <w:tcPr>
            <w:tcW w:w="1620" w:type="dxa"/>
            <w:vAlign w:val="center"/>
          </w:tcPr>
          <w:p w14:paraId="00DF92A7">
            <w:pPr>
              <w:widowControl/>
              <w:spacing w:before="120" w:after="120" w:line="480" w:lineRule="atLeast"/>
              <w:jc w:val="center"/>
              <w:rPr>
                <w:rFonts w:ascii="宋体" w:hAnsi="宋体" w:cs="宋体"/>
                <w:kern w:val="0"/>
                <w:sz w:val="24"/>
                <w:lang w:bidi="ar"/>
              </w:rPr>
            </w:pPr>
            <w:r>
              <w:rPr>
                <w:rFonts w:hint="eastAsia" w:ascii="宋体" w:hAnsi="宋体" w:cs="宋体"/>
                <w:kern w:val="0"/>
                <w:sz w:val="24"/>
                <w:lang w:bidi="ar"/>
              </w:rPr>
              <w:t>是</w:t>
            </w:r>
          </w:p>
        </w:tc>
        <w:tc>
          <w:tcPr>
            <w:tcW w:w="1269" w:type="dxa"/>
            <w:vAlign w:val="center"/>
          </w:tcPr>
          <w:p w14:paraId="009C5CAA">
            <w:pPr>
              <w:widowControl/>
              <w:spacing w:before="120" w:after="120" w:line="480" w:lineRule="atLeast"/>
              <w:jc w:val="center"/>
              <w:rPr>
                <w:rFonts w:ascii="宋体" w:hAnsi="宋体" w:cs="宋体"/>
                <w:kern w:val="0"/>
                <w:sz w:val="24"/>
                <w:lang w:bidi="ar"/>
              </w:rPr>
            </w:pPr>
            <w:r>
              <w:rPr>
                <w:rFonts w:hint="eastAsia" w:ascii="宋体" w:hAnsi="宋体" w:cs="宋体"/>
                <w:kern w:val="0"/>
                <w:sz w:val="24"/>
                <w:lang w:bidi="ar"/>
              </w:rPr>
              <w:t>500000</w:t>
            </w:r>
          </w:p>
        </w:tc>
      </w:tr>
    </w:tbl>
    <w:p w14:paraId="16338096">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5、采购需求（包括但不限于标的的名称、数量、简要技术需求或服务要求等）</w:t>
      </w:r>
    </w:p>
    <w:p w14:paraId="4284038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5.1项目地点：博爱县辖区全境。</w:t>
      </w:r>
    </w:p>
    <w:p w14:paraId="019C7E1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5.2资金来源：</w:t>
      </w:r>
      <w:r>
        <w:rPr>
          <w:rFonts w:hint="eastAsia" w:ascii="宋体" w:hAnsi="宋体" w:cs="宋体"/>
          <w:kern w:val="0"/>
          <w:sz w:val="24"/>
          <w:lang w:val="en-US" w:eastAsia="zh-CN"/>
        </w:rPr>
        <w:t>上级</w:t>
      </w:r>
      <w:r>
        <w:rPr>
          <w:rFonts w:hint="eastAsia" w:ascii="宋体" w:hAnsi="宋体" w:cs="宋体"/>
          <w:kern w:val="0"/>
          <w:sz w:val="24"/>
        </w:rPr>
        <w:t>财政资金。</w:t>
      </w:r>
    </w:p>
    <w:p w14:paraId="0F3E99E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5.3服务（普查）范围：对博爱县境内地上、地下、水下的不可移动文物进行普查工作。</w:t>
      </w:r>
    </w:p>
    <w:p w14:paraId="618B7A2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5.4服务（普查）内容：普查主要内容包括普查对象名称、空间位置、保护级别、文物类别、年代、权属、使用情况、保存状况等，全面掌握我县不可移动文物的数量、分布、特征、保存现状及环境状况等，</w:t>
      </w:r>
      <w:r>
        <w:rPr>
          <w:rFonts w:hint="eastAsia" w:ascii="宋体" w:hAnsi="宋体" w:cs="宋体"/>
          <w:bCs/>
          <w:kern w:val="0"/>
          <w:sz w:val="24"/>
        </w:rPr>
        <w:t>对已认定、登记的不可移动文物进行复查，调查、认定、登记新发现的不可移动文物。</w:t>
      </w:r>
    </w:p>
    <w:p w14:paraId="152E52A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5.5服务标准：合格。通过县级、市级、省级普查机构逐级检查验收，编制普查报告，汇总上报普查成果，并通过第四次全国文物普查领导小组办公室总体验收。</w:t>
      </w:r>
    </w:p>
    <w:p w14:paraId="2A2D530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5.6服务期限：自合同签订之日起至2026年6月结束。</w:t>
      </w:r>
    </w:p>
    <w:p w14:paraId="3FB316BD">
      <w:pPr>
        <w:pStyle w:val="84"/>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sz w:val="24"/>
        </w:rPr>
      </w:pPr>
      <w:r>
        <w:rPr>
          <w:rFonts w:hint="eastAsia" w:ascii="宋体" w:eastAsia="宋体" w:cs="宋体"/>
          <w:b w:val="0"/>
          <w:bCs/>
          <w:sz w:val="24"/>
        </w:rPr>
        <w:t>5.7预期目标效果：建立《博爱县文物资源目录》，《博爱县文物资源汇总表》《博爱县文物资源调查表》，逐级公布普查成果，并承诺对接上级部门汇交成果，完成验收。</w:t>
      </w:r>
    </w:p>
    <w:p w14:paraId="33253848">
      <w:pPr>
        <w:pStyle w:val="84"/>
        <w:widowControl w:val="0"/>
        <w:pBdr>
          <w:bottom w:val="none" w:color="auto" w:sz="0" w:space="0"/>
        </w:pBdr>
        <w:spacing w:beforeAutospacing="0" w:afterAutospacing="0" w:line="360" w:lineRule="auto"/>
        <w:ind w:firstLine="480" w:firstLineChars="200"/>
        <w:jc w:val="both"/>
        <w:textAlignment w:val="auto"/>
        <w:rPr>
          <w:rFonts w:ascii="宋体" w:eastAsia="宋体" w:cs="宋体"/>
          <w:sz w:val="24"/>
        </w:rPr>
      </w:pPr>
      <w:r>
        <w:rPr>
          <w:rFonts w:hint="eastAsia" w:ascii="宋体" w:eastAsia="宋体" w:cs="宋体"/>
          <w:b w:val="0"/>
          <w:sz w:val="24"/>
          <w:szCs w:val="24"/>
        </w:rPr>
        <w:t>6、验收标准：</w:t>
      </w:r>
      <w:r>
        <w:rPr>
          <w:rFonts w:hint="eastAsia" w:ascii="宋体" w:eastAsia="宋体" w:cs="宋体"/>
          <w:b w:val="0"/>
          <w:bCs/>
          <w:kern w:val="2"/>
          <w:sz w:val="24"/>
          <w:szCs w:val="24"/>
        </w:rPr>
        <w:t>乙方所编制的成果文件必须符合国家、省、市有关法律、法规及标准的要求，同时还必须满足国家对此类项目技术服务的有关标准和要求，满足采购人需求。</w:t>
      </w:r>
    </w:p>
    <w:p w14:paraId="725284A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、本项目是否接受联合体投标：否。</w:t>
      </w:r>
    </w:p>
    <w:p w14:paraId="1FF6A9D5">
      <w:pPr>
        <w:adjustRightInd w:val="0"/>
        <w:snapToGrid w:val="0"/>
        <w:spacing w:line="360" w:lineRule="auto"/>
        <w:ind w:firstLine="480" w:firstLineChars="200"/>
      </w:pPr>
      <w:r>
        <w:rPr>
          <w:rFonts w:hint="eastAsia" w:ascii="宋体" w:hAnsi="宋体" w:cs="宋体"/>
          <w:kern w:val="0"/>
          <w:sz w:val="24"/>
          <w:lang w:val="en-US" w:eastAsia="zh-CN"/>
        </w:rPr>
        <w:t>8</w:t>
      </w:r>
      <w:r>
        <w:rPr>
          <w:rFonts w:hint="eastAsia" w:ascii="宋体" w:hAnsi="宋体" w:cs="宋体"/>
          <w:kern w:val="0"/>
          <w:sz w:val="24"/>
        </w:rPr>
        <w:t>、是否接受进口产品：否。</w:t>
      </w:r>
    </w:p>
    <w:p w14:paraId="5AF6AE3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lang w:val="en-US" w:eastAsia="zh-CN"/>
        </w:rPr>
        <w:t>9</w:t>
      </w:r>
      <w:r>
        <w:rPr>
          <w:rFonts w:hint="eastAsia" w:ascii="宋体" w:hAnsi="宋体" w:cs="宋体"/>
          <w:kern w:val="0"/>
          <w:sz w:val="24"/>
        </w:rPr>
        <w:t>、是否只面向中小企业：是。</w:t>
      </w:r>
    </w:p>
    <w:p w14:paraId="6A9C8466">
      <w:pPr>
        <w:adjustRightInd w:val="0"/>
        <w:snapToGrid w:val="0"/>
        <w:spacing w:line="360" w:lineRule="auto"/>
        <w:ind w:firstLine="482" w:firstLineChars="200"/>
        <w:rPr>
          <w:rFonts w:ascii="宋体" w:hAnsi="宋体" w:cs="宋体"/>
          <w:kern w:val="0"/>
          <w:sz w:val="24"/>
        </w:rPr>
      </w:pPr>
      <w:r>
        <w:rPr>
          <w:rFonts w:hint="eastAsia" w:ascii="宋体" w:hAnsi="宋体" w:cs="宋体"/>
          <w:b/>
          <w:bCs/>
          <w:kern w:val="0"/>
          <w:sz w:val="24"/>
        </w:rPr>
        <w:t>二、申请人资格要求</w:t>
      </w:r>
    </w:p>
    <w:p w14:paraId="0B4E7ABF">
      <w:pPr>
        <w:widowControl/>
        <w:spacing w:line="360" w:lineRule="auto"/>
        <w:ind w:firstLine="480" w:firstLineChars="200"/>
        <w:rPr>
          <w:rFonts w:ascii="宋体" w:hAnsi="宋体" w:cs="宋体"/>
          <w:kern w:val="0"/>
          <w:sz w:val="24"/>
        </w:rPr>
      </w:pPr>
      <w:r>
        <w:rPr>
          <w:rFonts w:hint="eastAsia" w:ascii="宋体" w:hAnsi="宋体" w:cs="宋体"/>
          <w:kern w:val="0"/>
          <w:sz w:val="24"/>
        </w:rPr>
        <w:t>1、符合《中华人民共和国政府采购法》第二十二条之规定；</w:t>
      </w:r>
    </w:p>
    <w:p w14:paraId="7824A754">
      <w:pPr>
        <w:widowControl/>
        <w:spacing w:line="360" w:lineRule="auto"/>
        <w:ind w:firstLine="480" w:firstLineChars="200"/>
        <w:rPr>
          <w:rFonts w:ascii="宋体" w:hAnsi="宋体" w:cs="宋体"/>
          <w:kern w:val="0"/>
          <w:sz w:val="24"/>
        </w:rPr>
      </w:pPr>
      <w:r>
        <w:rPr>
          <w:rFonts w:hint="eastAsia" w:ascii="宋体" w:hAnsi="宋体" w:cs="宋体"/>
          <w:kern w:val="0"/>
          <w:sz w:val="24"/>
        </w:rPr>
        <w:t>2、落实政府采购政策需满足的资格要求：促进政府强制采购节能产品及环境标志产品优先采购，该项目全额面向中小企业采购，需要提供中小企业声明函；</w:t>
      </w:r>
    </w:p>
    <w:p w14:paraId="46F2D0F7">
      <w:pPr>
        <w:widowControl/>
        <w:spacing w:line="360" w:lineRule="auto"/>
        <w:ind w:firstLine="480" w:firstLineChars="200"/>
        <w:rPr>
          <w:rFonts w:ascii="宋体" w:hAnsi="宋体" w:cs="宋体"/>
          <w:kern w:val="0"/>
          <w:sz w:val="24"/>
        </w:rPr>
      </w:pPr>
      <w:r>
        <w:rPr>
          <w:rFonts w:hint="eastAsia" w:ascii="宋体" w:hAnsi="宋体" w:cs="宋体"/>
          <w:kern w:val="0"/>
          <w:sz w:val="24"/>
        </w:rPr>
        <w:t>3、本项目的特定资格要求：</w:t>
      </w:r>
    </w:p>
    <w:p w14:paraId="084773FD">
      <w:pPr>
        <w:widowControl/>
        <w:spacing w:line="360" w:lineRule="auto"/>
        <w:ind w:firstLine="480" w:firstLineChars="200"/>
        <w:rPr>
          <w:rFonts w:ascii="宋体" w:hAnsi="宋体" w:cs="宋体"/>
          <w:kern w:val="0"/>
          <w:sz w:val="24"/>
          <w:highlight w:val="none"/>
        </w:rPr>
      </w:pPr>
      <w:r>
        <w:rPr>
          <w:rFonts w:hint="eastAsia" w:ascii="宋体" w:hAnsi="宋体" w:cs="宋体"/>
          <w:kern w:val="0"/>
          <w:sz w:val="24"/>
        </w:rPr>
        <w:t>3.1</w:t>
      </w:r>
      <w:r>
        <w:rPr>
          <w:rFonts w:hint="eastAsia" w:ascii="宋体" w:hAnsi="宋体" w:eastAsia="宋体" w:cs="宋体"/>
          <w:color w:val="auto"/>
          <w:kern w:val="0"/>
          <w:sz w:val="24"/>
          <w:highlight w:val="none"/>
        </w:rPr>
        <w:t>供应商须具有有效的营业执照，并具有实施完成本项目的经营实力和完善的售后服务体系；</w:t>
      </w:r>
    </w:p>
    <w:p w14:paraId="36F4B8FE">
      <w:pPr>
        <w:widowControl/>
        <w:spacing w:line="360" w:lineRule="auto"/>
        <w:ind w:firstLine="480" w:firstLineChars="200"/>
        <w:rPr>
          <w:rFonts w:ascii="宋体" w:hAnsi="宋体" w:cs="宋体"/>
          <w:kern w:val="0"/>
          <w:sz w:val="24"/>
        </w:rPr>
      </w:pPr>
      <w:r>
        <w:rPr>
          <w:rFonts w:hint="eastAsia" w:ascii="宋体" w:hAnsi="宋体" w:cs="宋体"/>
          <w:kern w:val="0"/>
          <w:sz w:val="24"/>
        </w:rPr>
        <w:t>3.</w:t>
      </w:r>
      <w:bookmarkStart w:id="7" w:name="_Hlk159861697"/>
      <w:r>
        <w:rPr>
          <w:rFonts w:hint="eastAsia" w:ascii="宋体" w:hAnsi="宋体" w:cs="宋体"/>
          <w:kern w:val="0"/>
          <w:sz w:val="24"/>
          <w:lang w:val="en-US" w:eastAsia="zh-CN"/>
        </w:rPr>
        <w:t>2</w:t>
      </w:r>
      <w:r>
        <w:rPr>
          <w:rFonts w:hint="eastAsia" w:ascii="宋体" w:hAnsi="宋体" w:cs="宋体"/>
          <w:kern w:val="0"/>
          <w:sz w:val="24"/>
        </w:rPr>
        <w:t>信誉要求：按照《财政部关于在政府采购活动中查询及使用信用记录有关问题的通知》（财库〔2016〕125号）的要求，根据开标当日中国执行信息公开网（zxgk.court.gov.cn）、“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该查询记录由采购代理机构提供查询结果，供应商响应性文件内附截图不作为评审依据</w:t>
      </w:r>
      <w:bookmarkEnd w:id="7"/>
      <w:r>
        <w:rPr>
          <w:rFonts w:hint="eastAsia" w:ascii="宋体" w:hAnsi="宋体" w:cs="宋体"/>
          <w:kern w:val="0"/>
          <w:sz w:val="24"/>
        </w:rPr>
        <w:t>。</w:t>
      </w:r>
    </w:p>
    <w:p w14:paraId="2265675E">
      <w:pPr>
        <w:widowControl/>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3</w:t>
      </w:r>
      <w:r>
        <w:rPr>
          <w:rFonts w:hint="eastAsia" w:ascii="宋体" w:hAnsi="宋体" w:cs="宋体"/>
          <w:kern w:val="0"/>
          <w:sz w:val="24"/>
        </w:rPr>
        <w:t>本项目不接受联合体投标；</w:t>
      </w:r>
    </w:p>
    <w:p w14:paraId="3F57AF91">
      <w:pPr>
        <w:widowControl/>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4</w:t>
      </w:r>
      <w:r>
        <w:rPr>
          <w:rFonts w:hint="eastAsia" w:ascii="宋体" w:hAnsi="宋体" w:cs="宋体"/>
          <w:kern w:val="0"/>
          <w:sz w:val="24"/>
        </w:rPr>
        <w:t>资格审查方式：资格后审。</w:t>
      </w:r>
    </w:p>
    <w:p w14:paraId="36A5B365">
      <w:pPr>
        <w:autoSpaceDE/>
        <w:autoSpaceDN/>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三、获取采购文件</w:t>
      </w:r>
    </w:p>
    <w:p w14:paraId="6D062333">
      <w:pPr>
        <w:autoSpaceDE/>
        <w:autoSpaceDN/>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1.时间： 2024年</w:t>
      </w:r>
      <w:r>
        <w:rPr>
          <w:rFonts w:hint="eastAsia" w:ascii="宋体" w:hAnsi="宋体" w:cs="宋体"/>
          <w:b/>
          <w:bCs/>
          <w:sz w:val="24"/>
          <w:szCs w:val="24"/>
          <w:lang w:val="en-US" w:eastAsia="zh-CN"/>
        </w:rPr>
        <w:t>9</w:t>
      </w:r>
      <w:r>
        <w:rPr>
          <w:rFonts w:hint="eastAsia" w:ascii="宋体" w:hAnsi="宋体" w:eastAsia="宋体" w:cs="宋体"/>
          <w:b/>
          <w:bCs/>
          <w:sz w:val="24"/>
          <w:szCs w:val="24"/>
          <w:lang w:val="en-US" w:eastAsia="zh-CN"/>
        </w:rPr>
        <w:t>月</w:t>
      </w:r>
      <w:r>
        <w:rPr>
          <w:rFonts w:hint="eastAsia" w:ascii="宋体" w:hAnsi="宋体" w:cs="宋体"/>
          <w:b/>
          <w:bCs/>
          <w:sz w:val="24"/>
          <w:szCs w:val="24"/>
          <w:lang w:val="en-US" w:eastAsia="zh-CN"/>
        </w:rPr>
        <w:t>10</w:t>
      </w:r>
      <w:r>
        <w:rPr>
          <w:rFonts w:hint="eastAsia" w:ascii="宋体" w:hAnsi="宋体" w:eastAsia="宋体" w:cs="宋体"/>
          <w:b/>
          <w:bCs/>
          <w:sz w:val="24"/>
          <w:szCs w:val="24"/>
          <w:lang w:val="en-US" w:eastAsia="zh-CN"/>
        </w:rPr>
        <w:t>日至 2024 年</w:t>
      </w:r>
      <w:r>
        <w:rPr>
          <w:rFonts w:hint="eastAsia" w:ascii="宋体" w:hAnsi="宋体" w:cs="宋体"/>
          <w:b/>
          <w:bCs/>
          <w:sz w:val="24"/>
          <w:szCs w:val="24"/>
          <w:lang w:val="en-US" w:eastAsia="zh-CN"/>
        </w:rPr>
        <w:t>9</w:t>
      </w:r>
      <w:r>
        <w:rPr>
          <w:rFonts w:hint="eastAsia" w:ascii="宋体" w:hAnsi="宋体" w:eastAsia="宋体" w:cs="宋体"/>
          <w:b/>
          <w:bCs/>
          <w:sz w:val="24"/>
          <w:szCs w:val="24"/>
          <w:lang w:val="en-US" w:eastAsia="zh-CN"/>
        </w:rPr>
        <w:t>月</w:t>
      </w:r>
      <w:r>
        <w:rPr>
          <w:rFonts w:hint="eastAsia" w:ascii="宋体" w:hAnsi="宋体" w:cs="宋体"/>
          <w:b/>
          <w:bCs/>
          <w:sz w:val="24"/>
          <w:szCs w:val="24"/>
          <w:lang w:val="en-US" w:eastAsia="zh-CN"/>
        </w:rPr>
        <w:t>12</w:t>
      </w:r>
      <w:r>
        <w:rPr>
          <w:rFonts w:hint="eastAsia" w:ascii="宋体" w:hAnsi="宋体" w:eastAsia="宋体" w:cs="宋体"/>
          <w:b/>
          <w:bCs/>
          <w:sz w:val="24"/>
          <w:szCs w:val="24"/>
          <w:lang w:val="en-US" w:eastAsia="zh-CN"/>
        </w:rPr>
        <w:t>日，每天上午08:00至11:59，下午12:00至23:59（北京时间，法定节假日除外）；</w:t>
      </w:r>
    </w:p>
    <w:p w14:paraId="13108C95">
      <w:pPr>
        <w:autoSpaceDE/>
        <w:autoSpaceDN/>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2.地点：焦作市公共资源交易中心网站；</w:t>
      </w:r>
    </w:p>
    <w:p w14:paraId="26A692E2">
      <w:pPr>
        <w:autoSpaceDE/>
        <w:autoSpaceDN/>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3.方式：本项目采用电子开评标（不见面开标），凡有意参加投标者，请登陆焦作市公共资源交易中心网站交易平台“交易主体登录”栏目下载</w:t>
      </w:r>
      <w:r>
        <w:rPr>
          <w:rFonts w:hint="eastAsia" w:ascii="宋体" w:hAnsi="宋体" w:cs="宋体"/>
          <w:sz w:val="24"/>
          <w:szCs w:val="24"/>
          <w:lang w:val="en-US" w:eastAsia="zh-CN"/>
        </w:rPr>
        <w:t>谈判</w:t>
      </w:r>
      <w:r>
        <w:rPr>
          <w:rFonts w:hint="eastAsia" w:ascii="宋体" w:hAnsi="宋体" w:eastAsia="宋体" w:cs="宋体"/>
          <w:sz w:val="24"/>
          <w:szCs w:val="24"/>
          <w:lang w:val="en-US" w:eastAsia="zh-CN"/>
        </w:rPr>
        <w:t>文件。</w:t>
      </w:r>
    </w:p>
    <w:p w14:paraId="6F0D2190">
      <w:pPr>
        <w:autoSpaceDE/>
        <w:autoSpaceDN/>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四、响应文件提交截止时间及地点</w:t>
      </w:r>
    </w:p>
    <w:p w14:paraId="4E7A8408">
      <w:pPr>
        <w:autoSpaceDE/>
        <w:autoSpaceDN/>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 截止时间：2024年</w:t>
      </w:r>
      <w:r>
        <w:rPr>
          <w:rFonts w:hint="eastAsia" w:ascii="宋体" w:hAnsi="宋体" w:cs="宋体"/>
          <w:b/>
          <w:bCs/>
          <w:sz w:val="24"/>
          <w:szCs w:val="24"/>
          <w:lang w:val="en-US" w:eastAsia="zh-CN"/>
        </w:rPr>
        <w:t>9</w:t>
      </w:r>
      <w:r>
        <w:rPr>
          <w:rFonts w:hint="eastAsia" w:ascii="宋体" w:hAnsi="宋体" w:eastAsia="宋体" w:cs="宋体"/>
          <w:b/>
          <w:bCs/>
          <w:sz w:val="24"/>
          <w:szCs w:val="24"/>
          <w:lang w:val="en-US" w:eastAsia="zh-CN"/>
        </w:rPr>
        <w:t>月</w:t>
      </w:r>
      <w:r>
        <w:rPr>
          <w:rFonts w:hint="eastAsia" w:ascii="宋体" w:hAnsi="宋体" w:cs="宋体"/>
          <w:b/>
          <w:bCs/>
          <w:sz w:val="24"/>
          <w:szCs w:val="24"/>
          <w:lang w:val="en-US" w:eastAsia="zh-CN"/>
        </w:rPr>
        <w:t>13</w:t>
      </w:r>
      <w:r>
        <w:rPr>
          <w:rFonts w:hint="eastAsia" w:ascii="宋体" w:hAnsi="宋体" w:eastAsia="宋体" w:cs="宋体"/>
          <w:b/>
          <w:bCs/>
          <w:sz w:val="24"/>
          <w:szCs w:val="24"/>
          <w:lang w:val="en-US" w:eastAsia="zh-CN"/>
        </w:rPr>
        <w:t>日</w:t>
      </w:r>
      <w:r>
        <w:rPr>
          <w:rFonts w:hint="eastAsia" w:ascii="宋体" w:hAnsi="宋体" w:cs="宋体"/>
          <w:b/>
          <w:bCs/>
          <w:sz w:val="24"/>
          <w:szCs w:val="24"/>
          <w:lang w:val="en-US" w:eastAsia="zh-CN"/>
        </w:rPr>
        <w:t>08</w:t>
      </w:r>
      <w:r>
        <w:rPr>
          <w:rFonts w:hint="eastAsia" w:ascii="宋体" w:hAnsi="宋体" w:eastAsia="宋体" w:cs="宋体"/>
          <w:b/>
          <w:bCs/>
          <w:sz w:val="24"/>
          <w:szCs w:val="24"/>
          <w:lang w:val="en-US" w:eastAsia="zh-CN"/>
        </w:rPr>
        <w:t>时</w:t>
      </w:r>
      <w:r>
        <w:rPr>
          <w:rFonts w:hint="eastAsia" w:ascii="宋体" w:hAnsi="宋体" w:cs="宋体"/>
          <w:b/>
          <w:bCs/>
          <w:sz w:val="24"/>
          <w:szCs w:val="24"/>
          <w:lang w:val="en-US" w:eastAsia="zh-CN"/>
        </w:rPr>
        <w:t>30</w:t>
      </w:r>
      <w:r>
        <w:rPr>
          <w:rFonts w:hint="eastAsia" w:ascii="宋体" w:hAnsi="宋体" w:eastAsia="宋体" w:cs="宋体"/>
          <w:b/>
          <w:bCs/>
          <w:sz w:val="24"/>
          <w:szCs w:val="24"/>
          <w:lang w:val="en-US" w:eastAsia="zh-CN"/>
        </w:rPr>
        <w:t>分（北京时间）；</w:t>
      </w:r>
    </w:p>
    <w:p w14:paraId="37F8495A">
      <w:pPr>
        <w:autoSpaceDE/>
        <w:autoSpaceDN/>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 地点： 博爱县公共资源交易中心不见面开标</w:t>
      </w:r>
      <w:r>
        <w:rPr>
          <w:rFonts w:hint="eastAsia" w:ascii="宋体" w:hAnsi="宋体" w:cs="宋体"/>
          <w:sz w:val="24"/>
          <w:szCs w:val="24"/>
          <w:u w:val="single"/>
          <w:lang w:val="en-US" w:eastAsia="zh-CN"/>
        </w:rPr>
        <w:t xml:space="preserve"> 一 </w:t>
      </w:r>
      <w:r>
        <w:rPr>
          <w:rFonts w:hint="eastAsia" w:ascii="宋体" w:hAnsi="宋体" w:eastAsia="宋体" w:cs="宋体"/>
          <w:sz w:val="24"/>
          <w:szCs w:val="24"/>
          <w:lang w:val="en-US" w:eastAsia="zh-CN"/>
        </w:rPr>
        <w:t>室；</w:t>
      </w:r>
    </w:p>
    <w:p w14:paraId="7F24B72B">
      <w:pPr>
        <w:autoSpaceDE/>
        <w:autoSpaceDN/>
        <w:spacing w:line="44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五、开标时间及地点</w:t>
      </w:r>
    </w:p>
    <w:p w14:paraId="5B26BED8">
      <w:pPr>
        <w:autoSpaceDE/>
        <w:autoSpaceDN/>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 时间：2024年</w:t>
      </w:r>
      <w:r>
        <w:rPr>
          <w:rFonts w:hint="eastAsia" w:ascii="宋体" w:hAnsi="宋体" w:cs="宋体"/>
          <w:b/>
          <w:bCs/>
          <w:sz w:val="24"/>
          <w:szCs w:val="24"/>
          <w:lang w:val="en-US" w:eastAsia="zh-CN"/>
        </w:rPr>
        <w:t>9</w:t>
      </w:r>
      <w:r>
        <w:rPr>
          <w:rFonts w:hint="eastAsia" w:ascii="宋体" w:hAnsi="宋体" w:eastAsia="宋体" w:cs="宋体"/>
          <w:b/>
          <w:bCs/>
          <w:sz w:val="24"/>
          <w:szCs w:val="24"/>
          <w:lang w:val="en-US" w:eastAsia="zh-CN"/>
        </w:rPr>
        <w:t>月</w:t>
      </w:r>
      <w:r>
        <w:rPr>
          <w:rFonts w:hint="eastAsia" w:ascii="宋体" w:hAnsi="宋体" w:cs="宋体"/>
          <w:b/>
          <w:bCs/>
          <w:sz w:val="24"/>
          <w:szCs w:val="24"/>
          <w:lang w:val="en-US" w:eastAsia="zh-CN"/>
        </w:rPr>
        <w:t>13</w:t>
      </w:r>
      <w:r>
        <w:rPr>
          <w:rFonts w:hint="eastAsia" w:ascii="宋体" w:hAnsi="宋体" w:eastAsia="宋体" w:cs="宋体"/>
          <w:b/>
          <w:bCs/>
          <w:sz w:val="24"/>
          <w:szCs w:val="24"/>
          <w:lang w:val="en-US" w:eastAsia="zh-CN"/>
        </w:rPr>
        <w:t>日</w:t>
      </w:r>
      <w:r>
        <w:rPr>
          <w:rFonts w:hint="eastAsia" w:ascii="宋体" w:hAnsi="宋体" w:cs="宋体"/>
          <w:b/>
          <w:bCs/>
          <w:sz w:val="24"/>
          <w:szCs w:val="24"/>
          <w:lang w:val="en-US" w:eastAsia="zh-CN"/>
        </w:rPr>
        <w:t>08</w:t>
      </w:r>
      <w:r>
        <w:rPr>
          <w:rFonts w:hint="eastAsia" w:ascii="宋体" w:hAnsi="宋体" w:eastAsia="宋体" w:cs="宋体"/>
          <w:b/>
          <w:bCs/>
          <w:sz w:val="24"/>
          <w:szCs w:val="24"/>
          <w:lang w:val="en-US" w:eastAsia="zh-CN"/>
        </w:rPr>
        <w:t>时</w:t>
      </w:r>
      <w:r>
        <w:rPr>
          <w:rFonts w:hint="eastAsia" w:ascii="宋体" w:hAnsi="宋体" w:cs="宋体"/>
          <w:b/>
          <w:bCs/>
          <w:sz w:val="24"/>
          <w:szCs w:val="24"/>
          <w:lang w:val="en-US" w:eastAsia="zh-CN"/>
        </w:rPr>
        <w:t>30</w:t>
      </w:r>
      <w:r>
        <w:rPr>
          <w:rFonts w:hint="eastAsia" w:ascii="宋体" w:hAnsi="宋体" w:eastAsia="宋体" w:cs="宋体"/>
          <w:b/>
          <w:bCs/>
          <w:sz w:val="24"/>
          <w:szCs w:val="24"/>
          <w:lang w:val="en-US" w:eastAsia="zh-CN"/>
        </w:rPr>
        <w:t>分（北京时间）；</w:t>
      </w:r>
    </w:p>
    <w:p w14:paraId="31DAECDB">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地点：博爱县公共资源交易中心不见面开标</w:t>
      </w:r>
      <w:r>
        <w:rPr>
          <w:rFonts w:hint="eastAsia" w:ascii="宋体" w:hAnsi="宋体" w:cs="宋体"/>
          <w:sz w:val="24"/>
          <w:szCs w:val="24"/>
          <w:u w:val="single"/>
          <w:lang w:val="en-US" w:eastAsia="zh-CN"/>
        </w:rPr>
        <w:t xml:space="preserve"> 一 </w:t>
      </w:r>
      <w:r>
        <w:rPr>
          <w:rFonts w:hint="eastAsia" w:ascii="宋体" w:hAnsi="宋体" w:eastAsia="宋体" w:cs="宋体"/>
          <w:sz w:val="24"/>
          <w:szCs w:val="24"/>
          <w:lang w:val="en-US" w:eastAsia="zh-CN"/>
        </w:rPr>
        <w:t>室；</w:t>
      </w:r>
    </w:p>
    <w:p w14:paraId="1FB17C04">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六、发布公告的媒介及招标公告期限</w:t>
      </w:r>
    </w:p>
    <w:p w14:paraId="6952AA8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次招标公告在《中国招标投标公共服务平台》、《河南省政府采购网》、《焦作市政府采购网》、《焦作市公共资源交易中心网》、《博爱县人民政府网》、《博爱县公共资源交易中心网》上发布，公告期限为三个工作日 。</w:t>
      </w:r>
    </w:p>
    <w:p w14:paraId="669B9DA0">
      <w:pPr>
        <w:adjustRightInd w:val="0"/>
        <w:snapToGrid w:val="0"/>
        <w:spacing w:line="360" w:lineRule="auto"/>
        <w:ind w:firstLine="482" w:firstLineChars="200"/>
        <w:rPr>
          <w:rFonts w:ascii="宋体" w:hAnsi="宋体" w:cs="宋体"/>
          <w:bCs/>
          <w:kern w:val="0"/>
          <w:sz w:val="24"/>
        </w:rPr>
      </w:pPr>
      <w:r>
        <w:rPr>
          <w:rFonts w:hint="eastAsia" w:ascii="宋体" w:hAnsi="宋体" w:cs="宋体"/>
          <w:b/>
          <w:bCs/>
          <w:sz w:val="24"/>
        </w:rPr>
        <w:t>七、其他补充事宜</w:t>
      </w:r>
    </w:p>
    <w:p w14:paraId="7F873DDE">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r>
        <w:rPr>
          <w:rFonts w:hint="eastAsia" w:ascii="宋体" w:hAnsi="宋体" w:cs="宋体"/>
          <w:bCs/>
          <w:kern w:val="0"/>
          <w:sz w:val="24"/>
        </w:rPr>
        <w:br w:type="textWrapping"/>
      </w:r>
      <w:r>
        <w:rPr>
          <w:rFonts w:hint="eastAsia" w:ascii="宋体" w:hAnsi="宋体" w:cs="宋体"/>
          <w:bCs/>
          <w:kern w:val="0"/>
          <w:sz w:val="24"/>
        </w:rPr>
        <w:t>（http://ggzy.jiaozuo.gov.cn/BidOpeningHall/bidhall/default/login）进行签到，按要求解密投标文件。因文件未及时上传导致投标失败的责任由投标人自行承担，具体要求详见招标文件。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w:t>
      </w:r>
      <w:r>
        <w:rPr>
          <w:rFonts w:hint="eastAsia" w:ascii="宋体" w:hAnsi="宋体" w:cs="宋体"/>
          <w:bCs/>
          <w:kern w:val="0"/>
          <w:sz w:val="24"/>
        </w:rPr>
        <w:br w:type="textWrapping"/>
      </w:r>
      <w:r>
        <w:rPr>
          <w:rFonts w:hint="eastAsia" w:ascii="宋体" w:hAnsi="宋体" w:cs="宋体"/>
          <w:bCs/>
          <w:kern w:val="0"/>
          <w:sz w:val="24"/>
        </w:rPr>
        <w:t xml:space="preserve">    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51790AB0">
      <w:pPr>
        <w:adjustRightInd w:val="0"/>
        <w:snapToGrid w:val="0"/>
        <w:spacing w:line="360" w:lineRule="auto"/>
        <w:ind w:firstLine="482" w:firstLineChars="200"/>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凡对本次采购提出询问，请按以下方式联系</w:t>
      </w:r>
    </w:p>
    <w:p w14:paraId="1EBBA393">
      <w:pPr>
        <w:widowControl/>
        <w:spacing w:line="360" w:lineRule="auto"/>
        <w:ind w:firstLine="480" w:firstLineChars="200"/>
        <w:rPr>
          <w:rFonts w:ascii="宋体" w:hAnsi="宋体" w:cs="宋体"/>
          <w:kern w:val="0"/>
          <w:sz w:val="24"/>
        </w:rPr>
      </w:pPr>
      <w:r>
        <w:rPr>
          <w:rFonts w:hint="eastAsia" w:ascii="宋体" w:hAnsi="宋体" w:cs="宋体"/>
          <w:kern w:val="0"/>
          <w:sz w:val="24"/>
        </w:rPr>
        <w:t>1.采购人信息</w:t>
      </w:r>
    </w:p>
    <w:p w14:paraId="337E7A0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名称：博爱县文化广电和旅游局</w:t>
      </w:r>
    </w:p>
    <w:p w14:paraId="7D70086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地址：博爱县清化镇海华路南段62号</w:t>
      </w:r>
    </w:p>
    <w:p w14:paraId="6DB682E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联系人：朱先生</w:t>
      </w:r>
    </w:p>
    <w:p w14:paraId="0D35718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电  话：15036516190</w:t>
      </w:r>
    </w:p>
    <w:p w14:paraId="750ACC98">
      <w:pPr>
        <w:adjustRightInd w:val="0"/>
        <w:snapToGrid w:val="0"/>
        <w:spacing w:line="360" w:lineRule="auto"/>
        <w:ind w:firstLine="480" w:firstLineChars="200"/>
        <w:rPr>
          <w:rFonts w:ascii="宋体" w:hAnsi="宋体" w:cs="宋体"/>
          <w:sz w:val="24"/>
        </w:rPr>
      </w:pPr>
      <w:r>
        <w:rPr>
          <w:rFonts w:hint="eastAsia" w:ascii="宋体" w:hAnsi="宋体" w:cs="宋体"/>
          <w:sz w:val="24"/>
        </w:rPr>
        <w:t>2.采购代理机构信息</w:t>
      </w:r>
    </w:p>
    <w:p w14:paraId="64AD882D">
      <w:pPr>
        <w:adjustRightInd w:val="0"/>
        <w:snapToGrid w:val="0"/>
        <w:spacing w:line="360" w:lineRule="auto"/>
        <w:ind w:firstLine="480" w:firstLineChars="200"/>
        <w:rPr>
          <w:rFonts w:ascii="宋体" w:hAnsi="宋体" w:cs="宋体"/>
          <w:sz w:val="24"/>
        </w:rPr>
      </w:pPr>
      <w:r>
        <w:rPr>
          <w:rFonts w:hint="eastAsia" w:ascii="宋体" w:hAnsi="宋体" w:cs="宋体"/>
          <w:sz w:val="24"/>
        </w:rPr>
        <w:t>名  称：河南腾豫工程管理有限公司</w:t>
      </w:r>
    </w:p>
    <w:p w14:paraId="7A4D6C35">
      <w:pPr>
        <w:adjustRightInd w:val="0"/>
        <w:snapToGrid w:val="0"/>
        <w:spacing w:line="360" w:lineRule="auto"/>
        <w:ind w:firstLine="480" w:firstLineChars="200"/>
        <w:rPr>
          <w:rFonts w:ascii="宋体" w:hAnsi="宋体" w:cs="宋体"/>
          <w:sz w:val="24"/>
        </w:rPr>
      </w:pPr>
      <w:r>
        <w:rPr>
          <w:rFonts w:hint="eastAsia" w:ascii="宋体" w:hAnsi="宋体" w:cs="宋体"/>
          <w:sz w:val="24"/>
        </w:rPr>
        <w:t>地  址：焦作市博爱县葵城路与和谐路交叉口东300米路南</w:t>
      </w:r>
    </w:p>
    <w:p w14:paraId="2D967506">
      <w:pPr>
        <w:spacing w:line="360" w:lineRule="auto"/>
        <w:ind w:firstLine="480" w:firstLineChars="200"/>
        <w:rPr>
          <w:rFonts w:ascii="宋体" w:hAnsi="宋体" w:cs="宋体"/>
          <w:sz w:val="24"/>
        </w:rPr>
      </w:pPr>
      <w:r>
        <w:rPr>
          <w:rFonts w:hint="eastAsia" w:ascii="宋体" w:hAnsi="宋体" w:cs="宋体"/>
          <w:sz w:val="24"/>
        </w:rPr>
        <w:t>联系人：李女士</w:t>
      </w:r>
    </w:p>
    <w:p w14:paraId="1CDD4F56">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电  话：15138003200   0391-8082888 </w:t>
      </w:r>
    </w:p>
    <w:p w14:paraId="55392CC7">
      <w:pPr>
        <w:adjustRightInd w:val="0"/>
        <w:snapToGrid w:val="0"/>
        <w:spacing w:line="360" w:lineRule="auto"/>
        <w:ind w:firstLine="480" w:firstLineChars="200"/>
        <w:rPr>
          <w:rFonts w:ascii="宋体" w:hAnsi="宋体" w:cs="宋体"/>
          <w:sz w:val="24"/>
        </w:rPr>
      </w:pPr>
      <w:r>
        <w:rPr>
          <w:rFonts w:hint="eastAsia" w:ascii="宋体" w:hAnsi="宋体" w:cs="宋体"/>
          <w:sz w:val="24"/>
        </w:rPr>
        <w:t>3.项目联系方式</w:t>
      </w:r>
    </w:p>
    <w:p w14:paraId="08A4942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联系人：朱先生</w:t>
      </w:r>
    </w:p>
    <w:p w14:paraId="725100F0">
      <w:pPr>
        <w:widowControl/>
        <w:spacing w:line="360" w:lineRule="auto"/>
        <w:ind w:firstLine="480" w:firstLineChars="200"/>
        <w:rPr>
          <w:rFonts w:ascii="宋体" w:hAnsi="宋体" w:cs="宋体"/>
          <w:sz w:val="24"/>
        </w:rPr>
      </w:pPr>
      <w:r>
        <w:rPr>
          <w:rFonts w:hint="eastAsia" w:ascii="宋体" w:hAnsi="宋体" w:cs="宋体"/>
          <w:kern w:val="0"/>
          <w:sz w:val="24"/>
        </w:rPr>
        <w:t xml:space="preserve">电  话：15036516190 </w:t>
      </w:r>
    </w:p>
    <w:p w14:paraId="32A8A6AD">
      <w:pPr>
        <w:widowControl/>
        <w:spacing w:line="360" w:lineRule="auto"/>
        <w:ind w:firstLine="4080" w:firstLineChars="1700"/>
        <w:jc w:val="right"/>
        <w:rPr>
          <w:rFonts w:ascii="宋体" w:hAnsi="宋体" w:cs="宋体"/>
          <w:sz w:val="24"/>
        </w:rPr>
      </w:pPr>
    </w:p>
    <w:p w14:paraId="2FC43F1E">
      <w:pPr>
        <w:widowControl/>
        <w:spacing w:line="360" w:lineRule="auto"/>
        <w:ind w:firstLine="4080" w:firstLineChars="1700"/>
        <w:jc w:val="right"/>
        <w:rPr>
          <w:rFonts w:ascii="宋体" w:hAnsi="宋体" w:cs="宋体"/>
          <w:sz w:val="24"/>
        </w:rPr>
      </w:pPr>
    </w:p>
    <w:p w14:paraId="7DB512EC">
      <w:pPr>
        <w:widowControl/>
        <w:spacing w:line="360" w:lineRule="auto"/>
        <w:ind w:firstLine="4080" w:firstLineChars="1700"/>
        <w:jc w:val="right"/>
        <w:rPr>
          <w:rFonts w:ascii="宋体" w:hAnsi="宋体" w:cs="宋体"/>
          <w:sz w:val="24"/>
        </w:rPr>
      </w:pPr>
    </w:p>
    <w:p w14:paraId="462F6D4C">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发 布 人：</w:t>
      </w:r>
      <w:r>
        <w:rPr>
          <w:rFonts w:hint="eastAsia" w:ascii="宋体" w:hAnsi="宋体" w:cs="宋体"/>
          <w:kern w:val="0"/>
          <w:sz w:val="24"/>
        </w:rPr>
        <w:t>博爱县文化广电和旅游局</w:t>
      </w:r>
    </w:p>
    <w:p w14:paraId="690486AD">
      <w:pPr>
        <w:widowControl/>
        <w:spacing w:line="360" w:lineRule="auto"/>
        <w:ind w:left="3592" w:leftChars="1596" w:hanging="240" w:hangingChars="100"/>
        <w:jc w:val="right"/>
        <w:rPr>
          <w:rFonts w:ascii="宋体" w:hAnsi="宋体" w:cs="宋体"/>
          <w:sz w:val="24"/>
        </w:rPr>
      </w:pPr>
      <w:r>
        <w:rPr>
          <w:rFonts w:hint="eastAsia" w:ascii="宋体" w:hAnsi="宋体" w:cs="宋体"/>
          <w:sz w:val="24"/>
        </w:rPr>
        <w:t>代理机构：河南腾豫工程管理有限公司</w:t>
      </w:r>
    </w:p>
    <w:p w14:paraId="5EE9AE4E">
      <w:pPr>
        <w:widowControl/>
        <w:spacing w:line="360" w:lineRule="auto"/>
        <w:ind w:left="3592" w:leftChars="1596" w:hanging="240" w:hangingChars="100"/>
        <w:jc w:val="right"/>
      </w:pPr>
      <w:r>
        <w:rPr>
          <w:rFonts w:hint="eastAsia" w:ascii="宋体" w:hAnsi="宋体" w:cs="宋体"/>
          <w:sz w:val="24"/>
        </w:rPr>
        <w:t>发布时间：202</w:t>
      </w:r>
      <w:r>
        <w:rPr>
          <w:rFonts w:ascii="宋体" w:hAnsi="宋体" w:cs="宋体"/>
          <w:sz w:val="24"/>
        </w:rPr>
        <w:t>4</w:t>
      </w:r>
      <w:r>
        <w:rPr>
          <w:rFonts w:hint="eastAsia" w:ascii="宋体" w:hAnsi="宋体" w:cs="宋体"/>
          <w:sz w:val="24"/>
        </w:rPr>
        <w:t>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w:t>
      </w:r>
    </w:p>
    <w:p w14:paraId="13DAC79C">
      <w:pPr>
        <w:rPr>
          <w:kern w:val="0"/>
        </w:rPr>
      </w:pPr>
      <w:r>
        <w:rPr>
          <w:rFonts w:hint="eastAsia"/>
          <w:kern w:val="0"/>
        </w:rPr>
        <w:br w:type="page"/>
      </w:r>
    </w:p>
    <w:p w14:paraId="3CA25D22">
      <w:pPr>
        <w:pStyle w:val="3"/>
        <w:spacing w:before="0" w:after="0" w:line="360" w:lineRule="auto"/>
        <w:jc w:val="center"/>
      </w:pPr>
      <w:r>
        <w:rPr>
          <w:rFonts w:hint="eastAsia"/>
          <w:kern w:val="0"/>
        </w:rPr>
        <w:t>投标须知前附表</w:t>
      </w:r>
      <w:bookmarkEnd w:id="0"/>
      <w:bookmarkEnd w:id="1"/>
      <w:bookmarkEnd w:id="2"/>
      <w:bookmarkEnd w:id="5"/>
      <w:bookmarkEnd w:id="6"/>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14:paraId="5966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14:paraId="4957D023">
            <w:pPr>
              <w:pStyle w:val="84"/>
              <w:widowControl w:val="0"/>
              <w:pBdr>
                <w:bottom w:val="none" w:color="auto" w:sz="0" w:space="0"/>
              </w:pBdr>
              <w:spacing w:beforeAutospacing="0" w:afterAutospacing="0" w:line="360" w:lineRule="auto"/>
              <w:textAlignment w:val="auto"/>
              <w:rPr>
                <w:rFonts w:ascii="宋体" w:eastAsia="宋体" w:cs="宋体"/>
                <w:sz w:val="24"/>
                <w:szCs w:val="24"/>
              </w:rPr>
            </w:pPr>
            <w:r>
              <w:rPr>
                <w:rFonts w:hint="eastAsia" w:ascii="宋体" w:eastAsia="宋体" w:cs="宋体"/>
                <w:sz w:val="24"/>
                <w:szCs w:val="24"/>
              </w:rPr>
              <w:t>序号</w:t>
            </w:r>
          </w:p>
        </w:tc>
        <w:tc>
          <w:tcPr>
            <w:tcW w:w="8168" w:type="dxa"/>
          </w:tcPr>
          <w:p w14:paraId="094FF3E0">
            <w:pPr>
              <w:pStyle w:val="84"/>
              <w:widowControl w:val="0"/>
              <w:pBdr>
                <w:bottom w:val="none" w:color="auto" w:sz="0" w:space="0"/>
              </w:pBdr>
              <w:spacing w:beforeAutospacing="0" w:afterAutospacing="0" w:line="360" w:lineRule="auto"/>
              <w:textAlignment w:val="auto"/>
              <w:rPr>
                <w:rFonts w:ascii="宋体" w:eastAsia="宋体" w:cs="宋体"/>
                <w:sz w:val="24"/>
                <w:szCs w:val="24"/>
              </w:rPr>
            </w:pPr>
            <w:r>
              <w:rPr>
                <w:rFonts w:hint="eastAsia" w:ascii="宋体" w:eastAsia="宋体" w:cs="宋体"/>
                <w:sz w:val="24"/>
                <w:szCs w:val="24"/>
              </w:rPr>
              <w:t>内容规定</w:t>
            </w:r>
          </w:p>
        </w:tc>
      </w:tr>
      <w:tr w14:paraId="518D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9" w:hRule="atLeast"/>
        </w:trPr>
        <w:tc>
          <w:tcPr>
            <w:tcW w:w="732" w:type="dxa"/>
            <w:vAlign w:val="center"/>
          </w:tcPr>
          <w:p w14:paraId="58DBD9AF">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1</w:t>
            </w:r>
          </w:p>
        </w:tc>
        <w:tc>
          <w:tcPr>
            <w:tcW w:w="8168" w:type="dxa"/>
            <w:vAlign w:val="center"/>
          </w:tcPr>
          <w:p w14:paraId="1AA054B7">
            <w:pPr>
              <w:pStyle w:val="84"/>
              <w:widowControl w:val="0"/>
              <w:pBdr>
                <w:bottom w:val="none" w:color="auto" w:sz="0" w:space="0"/>
              </w:pBdr>
              <w:spacing w:beforeAutospacing="0" w:afterAutospacing="0" w:line="360" w:lineRule="auto"/>
              <w:jc w:val="both"/>
              <w:textAlignment w:val="auto"/>
              <w:rPr>
                <w:rFonts w:hint="eastAsia" w:ascii="宋体" w:eastAsia="宋体" w:cs="宋体"/>
                <w:b w:val="0"/>
                <w:bCs/>
                <w:kern w:val="2"/>
                <w:sz w:val="24"/>
                <w:szCs w:val="24"/>
                <w:lang w:eastAsia="zh-CN"/>
              </w:rPr>
            </w:pPr>
            <w:r>
              <w:rPr>
                <w:rFonts w:hint="eastAsia" w:ascii="宋体" w:eastAsia="宋体" w:cs="宋体"/>
                <w:b w:val="0"/>
                <w:bCs/>
                <w:kern w:val="2"/>
                <w:sz w:val="24"/>
                <w:szCs w:val="24"/>
              </w:rPr>
              <w:t xml:space="preserve">项目名称: </w:t>
            </w:r>
            <w:r>
              <w:rPr>
                <w:rFonts w:hint="eastAsia" w:ascii="宋体" w:eastAsia="宋体" w:cs="宋体"/>
                <w:b w:val="0"/>
                <w:bCs/>
                <w:kern w:val="2"/>
                <w:sz w:val="24"/>
                <w:szCs w:val="24"/>
                <w:lang w:eastAsia="zh-CN"/>
              </w:rPr>
              <w:t>博爱县第四次全国文物普查采购项目</w:t>
            </w:r>
          </w:p>
          <w:p w14:paraId="174FC7E0">
            <w:pPr>
              <w:adjustRightInd w:val="0"/>
              <w:snapToGrid w:val="0"/>
              <w:spacing w:line="360" w:lineRule="auto"/>
              <w:rPr>
                <w:rFonts w:ascii="宋体" w:hAnsi="宋体" w:cs="宋体"/>
                <w:kern w:val="0"/>
                <w:sz w:val="24"/>
              </w:rPr>
            </w:pPr>
            <w:r>
              <w:rPr>
                <w:rFonts w:hint="eastAsia" w:ascii="宋体" w:cs="宋体"/>
                <w:bCs/>
                <w:sz w:val="24"/>
              </w:rPr>
              <w:t>服务内容:</w:t>
            </w:r>
          </w:p>
          <w:p w14:paraId="335551F7">
            <w:pPr>
              <w:adjustRightInd w:val="0"/>
              <w:snapToGrid w:val="0"/>
              <w:spacing w:line="360" w:lineRule="auto"/>
              <w:rPr>
                <w:rFonts w:ascii="宋体" w:hAnsi="宋体" w:cs="宋体"/>
                <w:kern w:val="0"/>
                <w:sz w:val="24"/>
              </w:rPr>
            </w:pPr>
            <w:r>
              <w:rPr>
                <w:rFonts w:hint="eastAsia" w:ascii="宋体" w:hAnsi="宋体" w:cs="宋体"/>
                <w:kern w:val="0"/>
                <w:sz w:val="24"/>
              </w:rPr>
              <w:t>1、对博爱县境内地上、地下、水下的不可移动文物进行普查工作。</w:t>
            </w:r>
          </w:p>
          <w:p w14:paraId="2C6B70C9">
            <w:pPr>
              <w:adjustRightInd w:val="0"/>
              <w:snapToGrid w:val="0"/>
              <w:spacing w:line="360" w:lineRule="auto"/>
              <w:rPr>
                <w:rFonts w:ascii="宋体" w:hAnsi="宋体" w:cs="宋体"/>
                <w:kern w:val="0"/>
                <w:sz w:val="24"/>
              </w:rPr>
            </w:pPr>
            <w:r>
              <w:rPr>
                <w:rFonts w:hint="eastAsia" w:ascii="宋体" w:hAnsi="宋体" w:cs="宋体"/>
                <w:kern w:val="0"/>
                <w:sz w:val="24"/>
              </w:rPr>
              <w:t>2、普查主要内容包括普查对象名称、空间位置、保护级别、文物类别、年代、权属、使用情况、保存状况等，全面掌握我县不可移动文物的数量、分布、特征、保存现状及环境状况等，</w:t>
            </w:r>
            <w:r>
              <w:rPr>
                <w:rFonts w:hint="eastAsia" w:ascii="宋体" w:hAnsi="宋体" w:cs="宋体"/>
                <w:bCs/>
                <w:kern w:val="0"/>
                <w:sz w:val="24"/>
              </w:rPr>
              <w:t>对已认定、登记的不可移动文物进行复查，调查、认定、登记新发现的不可移动文物。</w:t>
            </w:r>
          </w:p>
          <w:p w14:paraId="629C3F1D">
            <w:pPr>
              <w:adjustRightInd w:val="0"/>
              <w:snapToGrid w:val="0"/>
              <w:spacing w:line="360" w:lineRule="auto"/>
              <w:rPr>
                <w:rFonts w:ascii="宋体" w:hAnsi="宋体" w:cs="宋体"/>
                <w:kern w:val="0"/>
                <w:sz w:val="24"/>
              </w:rPr>
            </w:pPr>
            <w:r>
              <w:rPr>
                <w:rFonts w:hint="eastAsia" w:ascii="宋体" w:hAnsi="宋体" w:cs="宋体"/>
                <w:kern w:val="0"/>
                <w:sz w:val="24"/>
              </w:rPr>
              <w:t>3、服务标准：合格。通过县级、市级、省级普查机构逐级检查验收，编制普查报告，汇总上报普查成果，并通过第四次全国文物普查领导小组办公室总体验收。</w:t>
            </w:r>
          </w:p>
          <w:p w14:paraId="0776DC2B">
            <w:pPr>
              <w:adjustRightInd w:val="0"/>
              <w:snapToGrid w:val="0"/>
              <w:spacing w:line="360" w:lineRule="auto"/>
              <w:rPr>
                <w:rFonts w:ascii="宋体" w:hAnsi="宋体" w:cs="宋体"/>
                <w:kern w:val="0"/>
                <w:sz w:val="24"/>
              </w:rPr>
            </w:pPr>
            <w:r>
              <w:rPr>
                <w:rFonts w:hint="eastAsia" w:ascii="宋体" w:hAnsi="宋体" w:cs="宋体"/>
                <w:kern w:val="0"/>
                <w:sz w:val="24"/>
              </w:rPr>
              <w:t>4、服务期限：自合同签订之日起至2026年6月结束。</w:t>
            </w:r>
          </w:p>
          <w:p w14:paraId="77E90D3C">
            <w:pPr>
              <w:pStyle w:val="84"/>
              <w:widowControl w:val="0"/>
              <w:pBdr>
                <w:bottom w:val="none" w:color="auto" w:sz="0" w:space="0"/>
              </w:pBdr>
              <w:spacing w:beforeAutospacing="0" w:afterAutospacing="0" w:line="360" w:lineRule="auto"/>
              <w:jc w:val="both"/>
              <w:textAlignment w:val="auto"/>
              <w:rPr>
                <w:rFonts w:ascii="宋体" w:eastAsia="宋体" w:cs="宋体"/>
                <w:b w:val="0"/>
                <w:bCs/>
                <w:kern w:val="2"/>
                <w:sz w:val="24"/>
                <w:szCs w:val="24"/>
              </w:rPr>
            </w:pPr>
            <w:r>
              <w:rPr>
                <w:rFonts w:hint="eastAsia" w:ascii="宋体" w:eastAsia="宋体" w:cs="宋体"/>
                <w:b w:val="0"/>
                <w:bCs/>
                <w:sz w:val="24"/>
              </w:rPr>
              <w:t xml:space="preserve">5、预期目标效果：建立《博爱县文物资源目录》，《博爱县文物资源汇总表》《博爱县文物资源调查表》，逐级公布普查成果，并承诺对接上级部门汇交成果，完成验收。 </w:t>
            </w:r>
          </w:p>
          <w:p w14:paraId="302A90CE">
            <w:pPr>
              <w:pStyle w:val="84"/>
              <w:widowControl w:val="0"/>
              <w:pBdr>
                <w:bottom w:val="none" w:color="auto" w:sz="0" w:space="0"/>
              </w:pBdr>
              <w:spacing w:beforeAutospacing="0" w:afterAutospacing="0" w:line="360" w:lineRule="auto"/>
              <w:jc w:val="both"/>
              <w:textAlignment w:val="auto"/>
              <w:rPr>
                <w:rFonts w:ascii="宋体" w:eastAsia="宋体" w:cs="宋体"/>
                <w:sz w:val="24"/>
              </w:rPr>
            </w:pPr>
            <w:r>
              <w:rPr>
                <w:rFonts w:hint="eastAsia" w:ascii="宋体" w:eastAsia="宋体" w:cs="宋体"/>
                <w:kern w:val="2"/>
                <w:sz w:val="24"/>
                <w:szCs w:val="24"/>
              </w:rPr>
              <w:t>验收标准：</w:t>
            </w:r>
            <w:r>
              <w:rPr>
                <w:rFonts w:hint="eastAsia" w:ascii="宋体" w:eastAsia="宋体" w:cs="宋体"/>
                <w:b w:val="0"/>
                <w:bCs/>
                <w:kern w:val="2"/>
                <w:sz w:val="24"/>
                <w:szCs w:val="24"/>
              </w:rPr>
              <w:t>乙方所编制的成果文件必须符合国家、省、市有关法律、法规 及标准的要求，同时还必须满足国家对此类项目技术服务的有关标准和要求，满 足采购人需求。</w:t>
            </w:r>
          </w:p>
          <w:p w14:paraId="7EFEF012">
            <w:pPr>
              <w:pStyle w:val="84"/>
              <w:widowControl w:val="0"/>
              <w:pBdr>
                <w:bottom w:val="none" w:color="auto" w:sz="0" w:space="0"/>
              </w:pBdr>
              <w:spacing w:beforeAutospacing="0" w:afterAutospacing="0" w:line="360" w:lineRule="auto"/>
              <w:jc w:val="both"/>
              <w:textAlignment w:val="auto"/>
              <w:rPr>
                <w:rFonts w:ascii="宋体" w:eastAsia="宋体" w:cs="宋体"/>
                <w:b w:val="0"/>
                <w:bCs/>
                <w:kern w:val="2"/>
                <w:sz w:val="24"/>
                <w:szCs w:val="24"/>
              </w:rPr>
            </w:pPr>
            <w:r>
              <w:rPr>
                <w:rFonts w:hint="eastAsia" w:ascii="宋体" w:eastAsia="宋体" w:cs="宋体"/>
                <w:b w:val="0"/>
                <w:bCs/>
                <w:kern w:val="2"/>
                <w:sz w:val="24"/>
                <w:szCs w:val="24"/>
              </w:rPr>
              <w:t>采购方式：竞争性谈判</w:t>
            </w:r>
          </w:p>
          <w:p w14:paraId="2091B6AB">
            <w:pPr>
              <w:pStyle w:val="84"/>
              <w:widowControl w:val="0"/>
              <w:pBdr>
                <w:bottom w:val="none" w:color="auto" w:sz="0" w:space="0"/>
              </w:pBdr>
              <w:spacing w:beforeAutospacing="0" w:afterAutospacing="0" w:line="360" w:lineRule="auto"/>
              <w:jc w:val="both"/>
              <w:textAlignment w:val="auto"/>
              <w:rPr>
                <w:rFonts w:ascii="宋体" w:eastAsia="宋体" w:cs="宋体"/>
                <w:b w:val="0"/>
                <w:sz w:val="24"/>
                <w:szCs w:val="24"/>
              </w:rPr>
            </w:pPr>
            <w:r>
              <w:rPr>
                <w:rFonts w:hint="eastAsia" w:ascii="宋体" w:eastAsia="宋体" w:cs="宋体"/>
                <w:b w:val="0"/>
                <w:sz w:val="24"/>
                <w:szCs w:val="24"/>
              </w:rPr>
              <w:t>资格审查方式：资格后审</w:t>
            </w:r>
          </w:p>
          <w:p w14:paraId="05BA2F9B">
            <w:pPr>
              <w:pStyle w:val="84"/>
              <w:widowControl w:val="0"/>
              <w:pBdr>
                <w:bottom w:val="none" w:color="auto" w:sz="0" w:space="0"/>
              </w:pBdr>
              <w:spacing w:beforeAutospacing="0" w:afterAutospacing="0" w:line="360" w:lineRule="auto"/>
              <w:jc w:val="both"/>
              <w:textAlignment w:val="auto"/>
              <w:rPr>
                <w:rFonts w:ascii="宋体" w:eastAsia="宋体" w:cs="宋体"/>
                <w:b w:val="0"/>
                <w:sz w:val="24"/>
                <w:szCs w:val="24"/>
              </w:rPr>
            </w:pPr>
            <w:r>
              <w:rPr>
                <w:rFonts w:hint="eastAsia" w:ascii="宋体" w:eastAsia="宋体" w:cs="宋体"/>
                <w:bCs/>
                <w:color w:val="auto"/>
                <w:sz w:val="24"/>
                <w:szCs w:val="24"/>
              </w:rPr>
              <w:t>付款方式：</w:t>
            </w:r>
            <w:r>
              <w:rPr>
                <w:rFonts w:hint="eastAsia" w:ascii="宋体" w:eastAsia="宋体" w:cs="宋体"/>
                <w:b w:val="0"/>
                <w:bCs w:val="0"/>
                <w:color w:val="auto"/>
                <w:kern w:val="0"/>
                <w:sz w:val="24"/>
                <w:szCs w:val="24"/>
                <w:highlight w:val="none"/>
                <w:lang w:val="en-US" w:eastAsia="zh-CN" w:bidi="ar-SA"/>
              </w:rPr>
              <w:t>签订合同后，支付合同总费用的20%，成果文件编制完成并按程序报审后支付合同总费用的30%，成果文件上传数据平台，通过验收后支付合同总费用的50%。</w:t>
            </w:r>
          </w:p>
        </w:tc>
      </w:tr>
      <w:tr w14:paraId="0BF7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32" w:type="dxa"/>
            <w:vAlign w:val="center"/>
          </w:tcPr>
          <w:p w14:paraId="7FEDF3F3">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2</w:t>
            </w:r>
          </w:p>
        </w:tc>
        <w:tc>
          <w:tcPr>
            <w:tcW w:w="8168" w:type="dxa"/>
            <w:vAlign w:val="center"/>
          </w:tcPr>
          <w:p w14:paraId="5467EDBC">
            <w:pPr>
              <w:pStyle w:val="84"/>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sz w:val="24"/>
                <w:szCs w:val="24"/>
              </w:rPr>
            </w:pPr>
            <w:r>
              <w:rPr>
                <w:rFonts w:hint="eastAsia" w:ascii="宋体" w:eastAsia="宋体" w:cs="宋体"/>
                <w:b w:val="0"/>
                <w:sz w:val="24"/>
                <w:szCs w:val="24"/>
              </w:rPr>
              <w:t>资金来源：</w:t>
            </w:r>
            <w:r>
              <w:rPr>
                <w:rFonts w:hint="eastAsia" w:ascii="宋体" w:eastAsia="宋体" w:cs="宋体"/>
                <w:b w:val="0"/>
                <w:sz w:val="24"/>
                <w:szCs w:val="24"/>
                <w:lang w:val="en-US" w:eastAsia="zh-CN"/>
              </w:rPr>
              <w:t>上级</w:t>
            </w:r>
            <w:r>
              <w:rPr>
                <w:rFonts w:hint="eastAsia" w:ascii="宋体" w:eastAsia="宋体" w:cs="宋体"/>
                <w:b w:val="0"/>
                <w:sz w:val="24"/>
                <w:szCs w:val="24"/>
              </w:rPr>
              <w:t>财政资金</w:t>
            </w:r>
          </w:p>
        </w:tc>
      </w:tr>
      <w:tr w14:paraId="1F7D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vAlign w:val="center"/>
          </w:tcPr>
          <w:p w14:paraId="2B775863">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3</w:t>
            </w:r>
          </w:p>
        </w:tc>
        <w:tc>
          <w:tcPr>
            <w:tcW w:w="8168" w:type="dxa"/>
            <w:vAlign w:val="center"/>
          </w:tcPr>
          <w:p w14:paraId="76A5AAE5">
            <w:pPr>
              <w:adjustRightInd w:val="0"/>
              <w:snapToGrid w:val="0"/>
              <w:spacing w:line="360" w:lineRule="auto"/>
              <w:ind w:firstLine="482" w:firstLineChars="200"/>
              <w:rPr>
                <w:rFonts w:ascii="宋体" w:hAnsi="宋体" w:cs="宋体"/>
                <w:sz w:val="24"/>
              </w:rPr>
            </w:pPr>
            <w:r>
              <w:rPr>
                <w:rFonts w:hint="eastAsia" w:ascii="宋体" w:hAnsi="宋体" w:cs="宋体"/>
                <w:b/>
                <w:bCs/>
                <w:sz w:val="24"/>
              </w:rPr>
              <w:t>获取采购文件时间：202</w:t>
            </w:r>
            <w:r>
              <w:rPr>
                <w:rFonts w:ascii="宋体" w:hAnsi="宋体" w:cs="宋体"/>
                <w:b/>
                <w:bCs/>
                <w:sz w:val="24"/>
              </w:rPr>
              <w:t>4</w:t>
            </w:r>
            <w:r>
              <w:rPr>
                <w:rFonts w:hint="eastAsia" w:ascii="宋体" w:hAnsi="宋体" w:cs="宋体"/>
                <w:b/>
                <w:bCs/>
                <w:sz w:val="24"/>
              </w:rPr>
              <w:t>年</w:t>
            </w:r>
            <w:r>
              <w:rPr>
                <w:rFonts w:hint="eastAsia" w:ascii="宋体" w:hAnsi="宋体" w:cs="宋体"/>
                <w:b/>
                <w:bCs/>
                <w:sz w:val="24"/>
                <w:lang w:val="en-US" w:eastAsia="zh-CN"/>
              </w:rPr>
              <w:t>9</w:t>
            </w:r>
            <w:r>
              <w:rPr>
                <w:rFonts w:hint="eastAsia" w:ascii="宋体" w:hAnsi="宋体" w:cs="宋体"/>
                <w:b/>
                <w:bCs/>
                <w:sz w:val="24"/>
              </w:rPr>
              <w:t>月</w:t>
            </w:r>
            <w:r>
              <w:rPr>
                <w:rFonts w:hint="eastAsia" w:ascii="宋体" w:hAnsi="宋体" w:cs="宋体"/>
                <w:b/>
                <w:bCs/>
                <w:sz w:val="24"/>
                <w:lang w:val="en-US" w:eastAsia="zh-CN"/>
              </w:rPr>
              <w:t>10</w:t>
            </w:r>
            <w:r>
              <w:rPr>
                <w:rFonts w:hint="eastAsia" w:ascii="宋体" w:hAnsi="宋体" w:cs="宋体"/>
                <w:b/>
                <w:bCs/>
                <w:sz w:val="24"/>
              </w:rPr>
              <w:t>日至202</w:t>
            </w:r>
            <w:r>
              <w:rPr>
                <w:rFonts w:ascii="宋体" w:hAnsi="宋体" w:cs="宋体"/>
                <w:b/>
                <w:bCs/>
                <w:sz w:val="24"/>
              </w:rPr>
              <w:t>4</w:t>
            </w:r>
            <w:r>
              <w:rPr>
                <w:rFonts w:hint="eastAsia" w:ascii="宋体" w:hAnsi="宋体" w:cs="宋体"/>
                <w:b/>
                <w:bCs/>
                <w:sz w:val="24"/>
              </w:rPr>
              <w:t>年</w:t>
            </w:r>
            <w:r>
              <w:rPr>
                <w:rFonts w:hint="eastAsia" w:ascii="宋体" w:hAnsi="宋体" w:cs="宋体"/>
                <w:b/>
                <w:bCs/>
                <w:sz w:val="24"/>
                <w:lang w:val="en-US" w:eastAsia="zh-CN"/>
              </w:rPr>
              <w:t>9</w:t>
            </w:r>
            <w:r>
              <w:rPr>
                <w:rFonts w:hint="eastAsia" w:ascii="宋体" w:hAnsi="宋体" w:cs="宋体"/>
                <w:b/>
                <w:bCs/>
                <w:sz w:val="24"/>
              </w:rPr>
              <w:t>月</w:t>
            </w:r>
            <w:r>
              <w:rPr>
                <w:rFonts w:hint="eastAsia" w:ascii="宋体" w:hAnsi="宋体" w:cs="宋体"/>
                <w:b/>
                <w:bCs/>
                <w:sz w:val="24"/>
                <w:lang w:val="en-US" w:eastAsia="zh-CN"/>
              </w:rPr>
              <w:t>12</w:t>
            </w:r>
            <w:r>
              <w:rPr>
                <w:rFonts w:hint="eastAsia" w:ascii="宋体" w:hAnsi="宋体" w:cs="宋体"/>
                <w:b/>
                <w:bCs/>
                <w:sz w:val="24"/>
              </w:rPr>
              <w:t>日（北京时间）；</w:t>
            </w:r>
            <w:r>
              <w:rPr>
                <w:rFonts w:hint="eastAsia" w:ascii="宋体" w:hAnsi="宋体" w:cs="宋体"/>
                <w:sz w:val="24"/>
              </w:rPr>
              <w:t> </w:t>
            </w:r>
          </w:p>
          <w:p w14:paraId="4E5C2188">
            <w:pPr>
              <w:adjustRightInd w:val="0"/>
              <w:snapToGrid w:val="0"/>
              <w:spacing w:line="360" w:lineRule="auto"/>
              <w:ind w:firstLine="480" w:firstLineChars="200"/>
              <w:rPr>
                <w:rFonts w:ascii="宋体" w:hAnsi="宋体" w:cs="宋体"/>
                <w:sz w:val="24"/>
              </w:rPr>
            </w:pPr>
            <w:r>
              <w:rPr>
                <w:rFonts w:hint="eastAsia" w:ascii="宋体" w:hAnsi="宋体" w:cs="宋体"/>
                <w:sz w:val="24"/>
              </w:rPr>
              <w:t>地点：焦作市公共资源交易中心网站会员系统  </w:t>
            </w:r>
          </w:p>
          <w:p w14:paraId="56E05C13">
            <w:pPr>
              <w:adjustRightInd w:val="0"/>
              <w:snapToGrid w:val="0"/>
              <w:spacing w:line="360" w:lineRule="auto"/>
              <w:ind w:firstLine="480" w:firstLineChars="200"/>
              <w:rPr>
                <w:rFonts w:ascii="宋体" w:hAnsi="宋体" w:cs="宋体"/>
                <w:sz w:val="24"/>
              </w:rPr>
            </w:pPr>
            <w:r>
              <w:rPr>
                <w:rFonts w:hint="eastAsia" w:ascii="宋体" w:hAnsi="宋体" w:cs="宋体"/>
                <w:sz w:val="24"/>
              </w:rPr>
              <w:t>方式：凡有意参加投标者，请登录焦作市公共资源交易中心官网站进行网上下载谈判文件。</w:t>
            </w:r>
          </w:p>
          <w:p w14:paraId="445DC39C">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采购文件售价：0元</w:t>
            </w:r>
          </w:p>
        </w:tc>
      </w:tr>
      <w:tr w14:paraId="55E5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14:paraId="6C19C823">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4</w:t>
            </w:r>
          </w:p>
        </w:tc>
        <w:tc>
          <w:tcPr>
            <w:tcW w:w="8168" w:type="dxa"/>
            <w:vAlign w:val="center"/>
          </w:tcPr>
          <w:p w14:paraId="4DCDDD55">
            <w:pPr>
              <w:pStyle w:val="84"/>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sz w:val="24"/>
                <w:szCs w:val="24"/>
                <w:u w:val="single"/>
              </w:rPr>
            </w:pPr>
            <w:r>
              <w:rPr>
                <w:rFonts w:hint="eastAsia" w:ascii="宋体" w:eastAsia="宋体" w:cs="宋体"/>
                <w:b w:val="0"/>
                <w:bCs/>
                <w:sz w:val="24"/>
                <w:szCs w:val="24"/>
              </w:rPr>
              <w:t>响应文件份数：加密的电子响应文件壹份（.jztf 格式在会员系统指定位置上传）。</w:t>
            </w:r>
          </w:p>
          <w:p w14:paraId="59A8373A">
            <w:pPr>
              <w:pStyle w:val="84"/>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sz w:val="24"/>
                <w:szCs w:val="24"/>
              </w:rPr>
            </w:pPr>
            <w:r>
              <w:rPr>
                <w:rFonts w:hint="eastAsia" w:ascii="宋体" w:eastAsia="宋体" w:cs="宋体"/>
                <w:b w:val="0"/>
                <w:bCs/>
                <w:sz w:val="24"/>
                <w:szCs w:val="24"/>
              </w:rPr>
              <w:t>投标保证金：无</w:t>
            </w:r>
          </w:p>
          <w:p w14:paraId="2BE28B78">
            <w:pPr>
              <w:pStyle w:val="84"/>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sz w:val="24"/>
                <w:szCs w:val="24"/>
              </w:rPr>
            </w:pPr>
            <w:r>
              <w:rPr>
                <w:rFonts w:hint="eastAsia" w:ascii="宋体" w:eastAsia="宋体" w:cs="宋体"/>
                <w:b w:val="0"/>
                <w:bCs/>
                <w:sz w:val="24"/>
                <w:szCs w:val="24"/>
              </w:rPr>
              <w:t>履约保证金：无</w:t>
            </w:r>
          </w:p>
          <w:p w14:paraId="6971DC4D">
            <w:pPr>
              <w:pStyle w:val="84"/>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sz w:val="24"/>
                <w:szCs w:val="24"/>
              </w:rPr>
            </w:pPr>
            <w:r>
              <w:rPr>
                <w:rFonts w:hint="eastAsia" w:ascii="宋体" w:eastAsia="宋体" w:cs="宋体"/>
                <w:b w:val="0"/>
                <w:bCs/>
                <w:sz w:val="24"/>
                <w:szCs w:val="24"/>
              </w:rPr>
              <w:t>质保金：无</w:t>
            </w:r>
          </w:p>
        </w:tc>
      </w:tr>
      <w:tr w14:paraId="3BCC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129F7285">
            <w:pPr>
              <w:pStyle w:val="84"/>
              <w:widowControl w:val="0"/>
              <w:pBdr>
                <w:bottom w:val="none" w:color="auto" w:sz="0" w:space="0"/>
              </w:pBdr>
              <w:spacing w:beforeAutospacing="0" w:afterAutospacing="0" w:line="360" w:lineRule="auto"/>
              <w:textAlignment w:val="auto"/>
              <w:rPr>
                <w:rFonts w:ascii="宋体" w:eastAsia="宋体" w:cs="宋体"/>
                <w:b w:val="0"/>
                <w:bCs/>
                <w:sz w:val="24"/>
                <w:szCs w:val="24"/>
              </w:rPr>
            </w:pPr>
            <w:r>
              <w:rPr>
                <w:rFonts w:hint="eastAsia" w:ascii="宋体" w:eastAsia="宋体" w:cs="宋体"/>
                <w:b w:val="0"/>
                <w:bCs/>
                <w:sz w:val="24"/>
                <w:szCs w:val="24"/>
              </w:rPr>
              <w:t>5</w:t>
            </w:r>
          </w:p>
        </w:tc>
        <w:tc>
          <w:tcPr>
            <w:tcW w:w="8168" w:type="dxa"/>
            <w:vAlign w:val="center"/>
          </w:tcPr>
          <w:p w14:paraId="08891F89">
            <w:pPr>
              <w:pStyle w:val="84"/>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kern w:val="2"/>
                <w:sz w:val="24"/>
                <w:szCs w:val="24"/>
              </w:rPr>
            </w:pPr>
            <w:r>
              <w:rPr>
                <w:rFonts w:hint="eastAsia" w:ascii="宋体" w:eastAsia="宋体" w:cs="宋体"/>
                <w:b w:val="0"/>
                <w:kern w:val="2"/>
                <w:sz w:val="24"/>
                <w:szCs w:val="24"/>
              </w:rPr>
              <w:t>响应文件递交截止时间：2024年</w:t>
            </w:r>
            <w:r>
              <w:rPr>
                <w:rFonts w:hint="eastAsia" w:ascii="宋体" w:eastAsia="宋体" w:cs="宋体"/>
                <w:b w:val="0"/>
                <w:kern w:val="2"/>
                <w:sz w:val="24"/>
                <w:szCs w:val="24"/>
                <w:lang w:val="en-US" w:eastAsia="zh-CN"/>
              </w:rPr>
              <w:t>9</w:t>
            </w:r>
            <w:r>
              <w:rPr>
                <w:rFonts w:hint="eastAsia" w:ascii="宋体" w:eastAsia="宋体" w:cs="宋体"/>
                <w:b w:val="0"/>
                <w:kern w:val="2"/>
                <w:sz w:val="24"/>
                <w:szCs w:val="24"/>
              </w:rPr>
              <w:t>月</w:t>
            </w:r>
            <w:r>
              <w:rPr>
                <w:rFonts w:hint="eastAsia" w:ascii="宋体" w:eastAsia="宋体" w:cs="宋体"/>
                <w:b w:val="0"/>
                <w:kern w:val="2"/>
                <w:sz w:val="24"/>
                <w:szCs w:val="24"/>
                <w:lang w:val="en-US" w:eastAsia="zh-CN"/>
              </w:rPr>
              <w:t>13</w:t>
            </w:r>
            <w:r>
              <w:rPr>
                <w:rFonts w:hint="eastAsia" w:ascii="宋体" w:eastAsia="宋体" w:cs="宋体"/>
                <w:b w:val="0"/>
                <w:kern w:val="2"/>
                <w:sz w:val="24"/>
                <w:szCs w:val="24"/>
              </w:rPr>
              <w:t>日0</w:t>
            </w:r>
            <w:r>
              <w:rPr>
                <w:rFonts w:hint="eastAsia" w:ascii="宋体" w:eastAsia="宋体" w:cs="宋体"/>
                <w:b w:val="0"/>
                <w:kern w:val="2"/>
                <w:sz w:val="24"/>
                <w:szCs w:val="24"/>
                <w:lang w:val="en-US" w:eastAsia="zh-CN"/>
              </w:rPr>
              <w:t>8</w:t>
            </w:r>
            <w:r>
              <w:rPr>
                <w:rFonts w:hint="eastAsia" w:ascii="宋体" w:eastAsia="宋体" w:cs="宋体"/>
                <w:b w:val="0"/>
                <w:kern w:val="2"/>
                <w:sz w:val="24"/>
                <w:szCs w:val="24"/>
              </w:rPr>
              <w:t>时</w:t>
            </w:r>
            <w:r>
              <w:rPr>
                <w:rFonts w:hint="eastAsia" w:ascii="宋体" w:eastAsia="宋体" w:cs="宋体"/>
                <w:b w:val="0"/>
                <w:kern w:val="2"/>
                <w:sz w:val="24"/>
                <w:szCs w:val="24"/>
                <w:lang w:val="en-US" w:eastAsia="zh-CN"/>
              </w:rPr>
              <w:t>3</w:t>
            </w:r>
            <w:r>
              <w:rPr>
                <w:rFonts w:hint="eastAsia" w:ascii="宋体" w:eastAsia="宋体" w:cs="宋体"/>
                <w:b w:val="0"/>
                <w:kern w:val="2"/>
                <w:sz w:val="24"/>
                <w:szCs w:val="24"/>
              </w:rPr>
              <w:t>0分（北京时间）； </w:t>
            </w:r>
          </w:p>
          <w:p w14:paraId="39E5E8A1">
            <w:pPr>
              <w:pStyle w:val="84"/>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kern w:val="2"/>
                <w:sz w:val="24"/>
                <w:szCs w:val="24"/>
              </w:rPr>
            </w:pPr>
            <w:r>
              <w:rPr>
                <w:rFonts w:hint="eastAsia" w:ascii="宋体" w:eastAsia="宋体" w:cs="宋体"/>
                <w:b w:val="0"/>
                <w:kern w:val="2"/>
                <w:sz w:val="24"/>
                <w:szCs w:val="24"/>
              </w:rPr>
              <w:t>响应文件递交地点：博爱县公共资源交易中心不见面开标</w:t>
            </w:r>
            <w:r>
              <w:rPr>
                <w:rFonts w:hint="eastAsia" w:ascii="宋体" w:eastAsia="宋体" w:cs="宋体"/>
                <w:b w:val="0"/>
                <w:kern w:val="2"/>
                <w:sz w:val="24"/>
                <w:szCs w:val="24"/>
                <w:u w:val="single"/>
              </w:rPr>
              <w:t xml:space="preserve"> </w:t>
            </w:r>
            <w:r>
              <w:rPr>
                <w:rFonts w:hint="eastAsia" w:ascii="宋体" w:eastAsia="宋体" w:cs="宋体"/>
                <w:b w:val="0"/>
                <w:kern w:val="2"/>
                <w:sz w:val="24"/>
                <w:szCs w:val="24"/>
                <w:u w:val="single"/>
                <w:lang w:val="en-US" w:eastAsia="zh-CN"/>
              </w:rPr>
              <w:t>一</w:t>
            </w:r>
            <w:r>
              <w:rPr>
                <w:rFonts w:hint="eastAsia" w:ascii="宋体" w:eastAsia="宋体" w:cs="宋体"/>
                <w:b w:val="0"/>
                <w:kern w:val="2"/>
                <w:sz w:val="24"/>
                <w:szCs w:val="24"/>
                <w:u w:val="single"/>
              </w:rPr>
              <w:t xml:space="preserve">  </w:t>
            </w:r>
            <w:r>
              <w:rPr>
                <w:rFonts w:hint="eastAsia" w:ascii="宋体" w:eastAsia="宋体" w:cs="宋体"/>
                <w:b w:val="0"/>
                <w:kern w:val="2"/>
                <w:sz w:val="24"/>
                <w:szCs w:val="24"/>
              </w:rPr>
              <w:t>室</w:t>
            </w:r>
          </w:p>
        </w:tc>
      </w:tr>
      <w:tr w14:paraId="19F1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32" w:type="dxa"/>
            <w:vAlign w:val="center"/>
          </w:tcPr>
          <w:p w14:paraId="10E82AD8">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6</w:t>
            </w:r>
          </w:p>
        </w:tc>
        <w:tc>
          <w:tcPr>
            <w:tcW w:w="8168" w:type="dxa"/>
            <w:vAlign w:val="center"/>
          </w:tcPr>
          <w:p w14:paraId="623E1A4C">
            <w:pPr>
              <w:adjustRightInd w:val="0"/>
              <w:snapToGrid w:val="0"/>
              <w:spacing w:line="360" w:lineRule="auto"/>
              <w:ind w:firstLine="480" w:firstLineChars="200"/>
              <w:rPr>
                <w:rFonts w:ascii="宋体" w:hAnsi="宋体" w:cs="宋体"/>
                <w:sz w:val="24"/>
              </w:rPr>
            </w:pPr>
            <w:r>
              <w:rPr>
                <w:rFonts w:hint="eastAsia" w:ascii="宋体" w:hAnsi="宋体" w:cs="宋体"/>
                <w:sz w:val="24"/>
              </w:rPr>
              <w:t>采购事项答疑: 如有疑问，请与采购人或采购代理机构联系。</w:t>
            </w:r>
          </w:p>
        </w:tc>
      </w:tr>
      <w:tr w14:paraId="537E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14:paraId="37092367">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7</w:t>
            </w:r>
          </w:p>
        </w:tc>
        <w:tc>
          <w:tcPr>
            <w:tcW w:w="8168" w:type="dxa"/>
            <w:vAlign w:val="center"/>
          </w:tcPr>
          <w:p w14:paraId="4EE9A02D">
            <w:pPr>
              <w:adjustRightInd w:val="0"/>
              <w:snapToGrid w:val="0"/>
              <w:spacing w:line="360" w:lineRule="auto"/>
              <w:ind w:firstLine="480" w:firstLineChars="200"/>
              <w:rPr>
                <w:rFonts w:ascii="宋体" w:hAnsi="宋体" w:cs="宋体"/>
                <w:sz w:val="24"/>
              </w:rPr>
            </w:pPr>
            <w:r>
              <w:rPr>
                <w:rFonts w:hint="eastAsia" w:ascii="宋体" w:hAnsi="宋体" w:cs="宋体"/>
                <w:sz w:val="24"/>
              </w:rPr>
              <w:t>开标时间：同响应文件递交截止时间。供应商应当登录远程开标大厅，凭制作响应性文件所用的企业 CA 密匙在线签到、解密文件等，解密时间为投标截止时后30分钟内。</w:t>
            </w:r>
          </w:p>
          <w:p w14:paraId="5CBD61BE">
            <w:pPr>
              <w:adjustRightInd w:val="0"/>
              <w:snapToGrid w:val="0"/>
              <w:spacing w:line="360" w:lineRule="auto"/>
              <w:ind w:firstLine="480" w:firstLineChars="200"/>
              <w:rPr>
                <w:rFonts w:ascii="宋体" w:hAnsi="宋体" w:cs="宋体"/>
                <w:sz w:val="24"/>
              </w:rPr>
            </w:pPr>
            <w:r>
              <w:rPr>
                <w:rFonts w:hint="eastAsia" w:ascii="宋体" w:hAnsi="宋体" w:cs="宋体"/>
                <w:sz w:val="24"/>
              </w:rPr>
              <w:t>不见面开标地点：博爱县公共资源交易中心第</w:t>
            </w:r>
            <w:r>
              <w:rPr>
                <w:rFonts w:hint="eastAsia" w:ascii="宋体" w:hAnsi="宋体" w:cs="宋体"/>
                <w:sz w:val="24"/>
                <w:u w:val="single"/>
              </w:rPr>
              <w:t xml:space="preserve"> </w:t>
            </w:r>
            <w:r>
              <w:rPr>
                <w:rFonts w:hint="eastAsia" w:ascii="宋体" w:hAnsi="宋体" w:cs="宋体"/>
                <w:sz w:val="24"/>
                <w:u w:val="single"/>
                <w:lang w:val="en-US" w:eastAsia="zh-CN"/>
              </w:rPr>
              <w:t>一</w:t>
            </w:r>
            <w:r>
              <w:rPr>
                <w:rFonts w:hint="eastAsia" w:ascii="宋体" w:hAnsi="宋体" w:cs="宋体"/>
                <w:sz w:val="24"/>
                <w:u w:val="single"/>
              </w:rPr>
              <w:t xml:space="preserve"> </w:t>
            </w:r>
            <w:r>
              <w:rPr>
                <w:rFonts w:hint="eastAsia" w:ascii="宋体" w:hAnsi="宋体" w:cs="宋体"/>
                <w:sz w:val="24"/>
              </w:rPr>
              <w:t>开标室</w:t>
            </w:r>
          </w:p>
        </w:tc>
      </w:tr>
      <w:tr w14:paraId="587C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5" w:hRule="atLeast"/>
        </w:trPr>
        <w:tc>
          <w:tcPr>
            <w:tcW w:w="732" w:type="dxa"/>
            <w:vAlign w:val="center"/>
          </w:tcPr>
          <w:p w14:paraId="7657443A">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p>
        </w:tc>
        <w:tc>
          <w:tcPr>
            <w:tcW w:w="8168" w:type="dxa"/>
            <w:vAlign w:val="center"/>
          </w:tcPr>
          <w:p w14:paraId="1EC2E120">
            <w:pPr>
              <w:adjustRightInd w:val="0"/>
              <w:snapToGrid w:val="0"/>
              <w:spacing w:line="360" w:lineRule="auto"/>
              <w:ind w:firstLine="480" w:firstLineChars="200"/>
              <w:rPr>
                <w:rFonts w:ascii="宋体" w:hAnsi="宋体" w:cs="宋体"/>
                <w:sz w:val="24"/>
              </w:rPr>
            </w:pPr>
            <w:r>
              <w:rPr>
                <w:rFonts w:hint="eastAsia" w:ascii="宋体" w:hAnsi="宋体" w:cs="宋体"/>
                <w:sz w:val="24"/>
              </w:rPr>
              <w:t>递交响应性文件方式：</w:t>
            </w:r>
          </w:p>
          <w:p w14:paraId="0BA5ED54">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本项目采用“远程不见面”开标方式，远程开标大厅网址为http://122.112.246.33/BidOpening/bidopeninghallaction/hall/login。供应商不需到开标现场参加开标会议，不需提交原件资料等。 </w:t>
            </w:r>
          </w:p>
          <w:p w14:paraId="2DD7E708">
            <w:pPr>
              <w:adjustRightInd w:val="0"/>
              <w:snapToGrid w:val="0"/>
              <w:spacing w:line="360" w:lineRule="auto"/>
              <w:ind w:firstLine="480" w:firstLineChars="200"/>
              <w:rPr>
                <w:rFonts w:ascii="宋体" w:hAnsi="宋体" w:cs="宋体"/>
                <w:sz w:val="24"/>
              </w:rPr>
            </w:pPr>
            <w:r>
              <w:rPr>
                <w:rFonts w:hint="eastAsia" w:ascii="宋体" w:hAnsi="宋体" w:cs="宋体"/>
                <w:sz w:val="24"/>
              </w:rPr>
              <w:t>电子响应性文件的递交</w:t>
            </w:r>
          </w:p>
          <w:p w14:paraId="02B21B04">
            <w:pPr>
              <w:adjustRightInd w:val="0"/>
              <w:snapToGrid w:val="0"/>
              <w:spacing w:line="360" w:lineRule="auto"/>
              <w:ind w:firstLine="480" w:firstLineChars="200"/>
              <w:rPr>
                <w:rFonts w:ascii="宋体" w:hAnsi="宋体" w:cs="宋体"/>
                <w:sz w:val="24"/>
              </w:rPr>
            </w:pPr>
            <w:r>
              <w:rPr>
                <w:rFonts w:hint="eastAsia" w:ascii="宋体" w:hAnsi="宋体" w:cs="宋体"/>
                <w:sz w:val="24"/>
              </w:rPr>
              <w:t>1.1 各供应商应在投标截止时间前上传加密的电子响应性文件</w:t>
            </w:r>
          </w:p>
          <w:p w14:paraId="5D38291D">
            <w:pPr>
              <w:adjustRightInd w:val="0"/>
              <w:snapToGrid w:val="0"/>
              <w:spacing w:line="360" w:lineRule="auto"/>
              <w:ind w:firstLine="480" w:firstLineChars="200"/>
              <w:rPr>
                <w:rFonts w:ascii="宋体" w:hAnsi="宋体" w:cs="宋体"/>
                <w:sz w:val="24"/>
              </w:rPr>
            </w:pPr>
            <w:r>
              <w:rPr>
                <w:rFonts w:hint="eastAsia" w:ascii="宋体" w:hAnsi="宋体" w:cs="宋体"/>
                <w:sz w:val="24"/>
              </w:rPr>
              <w:t>（.jztf 格式）到会员系统的指定位置。上传时必须得到电脑“上传成功”的确认回复。请供应商在上传时认真检查上传响应性文件是否完整、正确。</w:t>
            </w:r>
          </w:p>
          <w:p w14:paraId="060DB566">
            <w:pPr>
              <w:adjustRightInd w:val="0"/>
              <w:snapToGrid w:val="0"/>
              <w:spacing w:line="360" w:lineRule="auto"/>
              <w:ind w:firstLine="480" w:firstLineChars="200"/>
              <w:rPr>
                <w:rFonts w:ascii="宋体" w:hAnsi="宋体" w:cs="宋体"/>
                <w:sz w:val="24"/>
              </w:rPr>
            </w:pPr>
            <w:r>
              <w:rPr>
                <w:rFonts w:hint="eastAsia" w:ascii="宋体" w:hAnsi="宋体" w:cs="宋体"/>
                <w:sz w:val="24"/>
              </w:rPr>
              <w:t>1.2 如系统故障需上传非加密文件时，供应商应按照采购人指示将非加密文件递交给采购人。</w:t>
            </w:r>
          </w:p>
        </w:tc>
      </w:tr>
      <w:tr w14:paraId="7A7F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trPr>
        <w:tc>
          <w:tcPr>
            <w:tcW w:w="732" w:type="dxa"/>
            <w:vAlign w:val="center"/>
          </w:tcPr>
          <w:p w14:paraId="2B4F418D">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8</w:t>
            </w:r>
          </w:p>
        </w:tc>
        <w:tc>
          <w:tcPr>
            <w:tcW w:w="8168" w:type="dxa"/>
            <w:vAlign w:val="center"/>
          </w:tcPr>
          <w:p w14:paraId="1A9366E1">
            <w:pPr>
              <w:adjustRightInd w:val="0"/>
              <w:snapToGrid w:val="0"/>
              <w:spacing w:line="360" w:lineRule="auto"/>
              <w:rPr>
                <w:rFonts w:ascii="宋体" w:hAnsi="宋体" w:cs="宋体"/>
                <w:sz w:val="24"/>
              </w:rPr>
            </w:pPr>
            <w:r>
              <w:rPr>
                <w:rFonts w:hint="eastAsia" w:ascii="宋体" w:hAnsi="宋体" w:cs="宋体"/>
                <w:sz w:val="24"/>
              </w:rPr>
              <w:t>采购预算控制金额（大写）：伍拾万元整（￥500000.00元）</w:t>
            </w:r>
          </w:p>
          <w:p w14:paraId="4C6C3614">
            <w:pPr>
              <w:adjustRightInd w:val="0"/>
              <w:snapToGrid w:val="0"/>
              <w:spacing w:line="360" w:lineRule="auto"/>
              <w:rPr>
                <w:rFonts w:ascii="宋体" w:hAnsi="宋体" w:cs="宋体"/>
                <w:sz w:val="24"/>
              </w:rPr>
            </w:pPr>
            <w:r>
              <w:rPr>
                <w:rFonts w:hint="eastAsia" w:ascii="宋体" w:hAnsi="宋体" w:cs="宋体"/>
                <w:sz w:val="24"/>
              </w:rPr>
              <w:t>1、供应商的投标报价高于采购预算控制金额的视为无效报价，其投标予以拒绝；</w:t>
            </w:r>
          </w:p>
          <w:p w14:paraId="112FF882">
            <w:pPr>
              <w:adjustRightInd w:val="0"/>
              <w:snapToGrid w:val="0"/>
              <w:spacing w:line="360" w:lineRule="auto"/>
              <w:rPr>
                <w:rFonts w:ascii="宋体" w:hAnsi="宋体" w:cs="宋体"/>
                <w:sz w:val="24"/>
              </w:rPr>
            </w:pPr>
            <w:r>
              <w:rPr>
                <w:rFonts w:hint="eastAsia" w:ascii="宋体" w:hAnsi="宋体" w:cs="宋体"/>
                <w:sz w:val="24"/>
              </w:rPr>
              <w:t>2、当成交人的投标报价高于控制价的95%时，该成交人的成交价按控制价的95%执行。</w:t>
            </w:r>
          </w:p>
        </w:tc>
      </w:tr>
      <w:tr w14:paraId="4F18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732" w:type="dxa"/>
            <w:vAlign w:val="center"/>
          </w:tcPr>
          <w:p w14:paraId="50AA780C">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9</w:t>
            </w:r>
          </w:p>
        </w:tc>
        <w:tc>
          <w:tcPr>
            <w:tcW w:w="8168" w:type="dxa"/>
            <w:vAlign w:val="center"/>
          </w:tcPr>
          <w:p w14:paraId="620502B7">
            <w:pPr>
              <w:pStyle w:val="84"/>
              <w:widowControl w:val="0"/>
              <w:pBdr>
                <w:bottom w:val="none" w:color="auto" w:sz="0" w:space="0"/>
              </w:pBdr>
              <w:spacing w:beforeAutospacing="0" w:afterAutospacing="0" w:line="360" w:lineRule="auto"/>
              <w:jc w:val="both"/>
              <w:textAlignment w:val="auto"/>
              <w:rPr>
                <w:rFonts w:ascii="宋体" w:eastAsia="宋体" w:cs="宋体"/>
                <w:b w:val="0"/>
                <w:kern w:val="2"/>
                <w:sz w:val="24"/>
                <w:szCs w:val="24"/>
              </w:rPr>
            </w:pPr>
            <w:r>
              <w:rPr>
                <w:rFonts w:hint="eastAsia" w:ascii="宋体" w:eastAsia="宋体" w:cs="宋体"/>
                <w:b w:val="0"/>
                <w:kern w:val="2"/>
                <w:sz w:val="24"/>
                <w:szCs w:val="24"/>
                <w:lang w:val="en-US" w:eastAsia="zh-CN"/>
              </w:rPr>
              <w:t>谈判</w:t>
            </w:r>
            <w:r>
              <w:rPr>
                <w:rFonts w:hint="eastAsia" w:ascii="宋体" w:eastAsia="宋体" w:cs="宋体"/>
                <w:b w:val="0"/>
                <w:kern w:val="2"/>
                <w:sz w:val="24"/>
                <w:szCs w:val="24"/>
              </w:rPr>
              <w:t>有效期：60日历天</w:t>
            </w:r>
          </w:p>
        </w:tc>
      </w:tr>
      <w:tr w14:paraId="01BD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732" w:type="dxa"/>
            <w:vAlign w:val="center"/>
          </w:tcPr>
          <w:p w14:paraId="28DEC586">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10</w:t>
            </w:r>
          </w:p>
        </w:tc>
        <w:tc>
          <w:tcPr>
            <w:tcW w:w="8168" w:type="dxa"/>
            <w:vAlign w:val="center"/>
          </w:tcPr>
          <w:p w14:paraId="0B18A093">
            <w:pPr>
              <w:adjustRightInd w:val="0"/>
              <w:snapToGrid w:val="0"/>
              <w:spacing w:line="360" w:lineRule="auto"/>
              <w:rPr>
                <w:rFonts w:ascii="宋体" w:hAnsi="宋体" w:cs="宋体"/>
                <w:sz w:val="24"/>
              </w:rPr>
            </w:pPr>
            <w:r>
              <w:rPr>
                <w:rFonts w:hint="eastAsia" w:ascii="宋体" w:hAnsi="宋体" w:cs="宋体"/>
                <w:sz w:val="24"/>
              </w:rPr>
              <w:t>1、采购人：博爱县文化广电和旅游局</w:t>
            </w:r>
          </w:p>
          <w:p w14:paraId="6A1E46B9">
            <w:pPr>
              <w:adjustRightInd w:val="0"/>
              <w:snapToGrid w:val="0"/>
              <w:spacing w:line="360" w:lineRule="auto"/>
              <w:rPr>
                <w:rFonts w:ascii="宋体" w:hAnsi="宋体" w:cs="宋体"/>
                <w:sz w:val="24"/>
              </w:rPr>
            </w:pPr>
            <w:r>
              <w:rPr>
                <w:rFonts w:hint="eastAsia" w:ascii="宋体" w:hAnsi="宋体" w:cs="宋体"/>
                <w:sz w:val="24"/>
              </w:rPr>
              <w:t>地址：博爱县清化镇海华路南段62号</w:t>
            </w:r>
          </w:p>
          <w:p w14:paraId="46C1671B">
            <w:pPr>
              <w:adjustRightInd w:val="0"/>
              <w:snapToGrid w:val="0"/>
              <w:spacing w:line="360" w:lineRule="auto"/>
              <w:rPr>
                <w:rFonts w:ascii="宋体" w:hAnsi="宋体" w:cs="宋体"/>
                <w:sz w:val="24"/>
              </w:rPr>
            </w:pPr>
            <w:r>
              <w:rPr>
                <w:rFonts w:hint="eastAsia" w:ascii="宋体" w:hAnsi="宋体" w:cs="宋体"/>
                <w:sz w:val="24"/>
              </w:rPr>
              <w:t xml:space="preserve">联系人：朱先生                 </w:t>
            </w:r>
          </w:p>
          <w:p w14:paraId="3747AE56">
            <w:pPr>
              <w:adjustRightInd w:val="0"/>
              <w:snapToGrid w:val="0"/>
              <w:spacing w:line="360" w:lineRule="auto"/>
              <w:rPr>
                <w:rFonts w:ascii="宋体" w:hAnsi="宋体" w:cs="宋体"/>
                <w:sz w:val="24"/>
              </w:rPr>
            </w:pPr>
            <w:r>
              <w:rPr>
                <w:rFonts w:hint="eastAsia" w:ascii="宋体" w:hAnsi="宋体" w:cs="宋体"/>
                <w:sz w:val="24"/>
              </w:rPr>
              <w:t xml:space="preserve">电  话：15036516190 </w:t>
            </w:r>
          </w:p>
          <w:p w14:paraId="5D81B0EE">
            <w:pPr>
              <w:adjustRightInd w:val="0"/>
              <w:snapToGrid w:val="0"/>
              <w:spacing w:line="360" w:lineRule="auto"/>
              <w:rPr>
                <w:rFonts w:ascii="宋体" w:hAnsi="宋体" w:cs="宋体"/>
                <w:sz w:val="24"/>
              </w:rPr>
            </w:pPr>
            <w:r>
              <w:rPr>
                <w:rFonts w:hint="eastAsia" w:ascii="宋体" w:hAnsi="宋体" w:cs="宋体"/>
                <w:sz w:val="24"/>
              </w:rPr>
              <w:t>2、采购代理机构：河南腾豫工程管理有限公司</w:t>
            </w:r>
          </w:p>
          <w:p w14:paraId="255DA6FF">
            <w:pPr>
              <w:adjustRightInd w:val="0"/>
              <w:snapToGrid w:val="0"/>
              <w:spacing w:line="360" w:lineRule="auto"/>
              <w:rPr>
                <w:rFonts w:ascii="宋体" w:hAnsi="宋体" w:cs="宋体"/>
                <w:sz w:val="24"/>
              </w:rPr>
            </w:pPr>
            <w:r>
              <w:rPr>
                <w:rFonts w:hint="eastAsia" w:ascii="宋体" w:hAnsi="宋体" w:cs="宋体"/>
                <w:sz w:val="24"/>
              </w:rPr>
              <w:t>地址：博爱县葵城路与和谐路交叉口东300米路南  </w:t>
            </w:r>
          </w:p>
          <w:p w14:paraId="5A389CFF">
            <w:pPr>
              <w:adjustRightInd w:val="0"/>
              <w:snapToGrid w:val="0"/>
              <w:spacing w:line="360" w:lineRule="auto"/>
              <w:rPr>
                <w:rFonts w:ascii="宋体" w:hAnsi="宋体" w:cs="宋体"/>
                <w:sz w:val="24"/>
              </w:rPr>
            </w:pPr>
            <w:r>
              <w:rPr>
                <w:rFonts w:hint="eastAsia" w:ascii="宋体" w:hAnsi="宋体" w:cs="宋体"/>
                <w:sz w:val="24"/>
              </w:rPr>
              <w:t>联系人：李女士</w:t>
            </w:r>
          </w:p>
          <w:p w14:paraId="7B91C813">
            <w:pPr>
              <w:adjustRightInd w:val="0"/>
              <w:snapToGrid w:val="0"/>
              <w:spacing w:line="360" w:lineRule="auto"/>
              <w:rPr>
                <w:rFonts w:ascii="宋体" w:hAnsi="宋体" w:cs="宋体"/>
                <w:sz w:val="24"/>
              </w:rPr>
            </w:pPr>
            <w:r>
              <w:rPr>
                <w:rFonts w:hint="eastAsia" w:ascii="宋体" w:hAnsi="宋体" w:cs="宋体"/>
                <w:sz w:val="24"/>
              </w:rPr>
              <w:t>电话：15138003200     0391-8082888</w:t>
            </w:r>
          </w:p>
        </w:tc>
      </w:tr>
      <w:tr w14:paraId="09E3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2025389B">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11</w:t>
            </w:r>
          </w:p>
        </w:tc>
        <w:tc>
          <w:tcPr>
            <w:tcW w:w="8168" w:type="dxa"/>
            <w:vAlign w:val="center"/>
          </w:tcPr>
          <w:p w14:paraId="75D997F5">
            <w:pPr>
              <w:pStyle w:val="84"/>
              <w:widowControl w:val="0"/>
              <w:pBdr>
                <w:bottom w:val="none" w:color="auto" w:sz="0" w:space="0"/>
              </w:pBdr>
              <w:spacing w:beforeAutospacing="0" w:afterAutospacing="0" w:line="360" w:lineRule="auto"/>
              <w:ind w:firstLine="482" w:firstLineChars="200"/>
              <w:jc w:val="both"/>
              <w:textAlignment w:val="auto"/>
              <w:rPr>
                <w:rFonts w:ascii="宋体" w:eastAsia="宋体" w:cs="宋体"/>
                <w:b w:val="0"/>
                <w:kern w:val="2"/>
                <w:sz w:val="24"/>
                <w:szCs w:val="24"/>
              </w:rPr>
            </w:pPr>
            <w:r>
              <w:rPr>
                <w:rFonts w:hint="eastAsia" w:ascii="宋体" w:eastAsia="宋体" w:cs="宋体"/>
                <w:kern w:val="2"/>
                <w:sz w:val="24"/>
                <w:szCs w:val="24"/>
              </w:rPr>
              <w:t>代理服务费：招标代理服务费:参照豫招协[2023]002号《河南省招标代理服务收费指导意见》中的标准向中标人收取招标代理服务费,中标人在领取中标通知书前，向代理机构足额缴纳。</w:t>
            </w:r>
          </w:p>
        </w:tc>
      </w:tr>
      <w:tr w14:paraId="26CE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732" w:type="dxa"/>
            <w:vAlign w:val="center"/>
          </w:tcPr>
          <w:p w14:paraId="3B71F486">
            <w:pPr>
              <w:pStyle w:val="84"/>
              <w:widowControl w:val="0"/>
              <w:pBdr>
                <w:bottom w:val="none" w:color="auto" w:sz="0" w:space="0"/>
              </w:pBdr>
              <w:spacing w:beforeAutospacing="0" w:afterAutospacing="0" w:line="360" w:lineRule="auto"/>
              <w:ind w:firstLine="240" w:firstLineChars="100"/>
              <w:jc w:val="both"/>
              <w:textAlignment w:val="auto"/>
              <w:rPr>
                <w:rFonts w:ascii="宋体" w:eastAsia="宋体" w:cs="宋体"/>
                <w:b w:val="0"/>
                <w:kern w:val="2"/>
                <w:sz w:val="24"/>
                <w:szCs w:val="24"/>
              </w:rPr>
            </w:pPr>
            <w:bookmarkStart w:id="8" w:name="_Toc533668868"/>
            <w:bookmarkStart w:id="9" w:name="_Toc20290"/>
            <w:r>
              <w:rPr>
                <w:rFonts w:hint="eastAsia" w:ascii="宋体" w:eastAsia="宋体" w:cs="宋体"/>
                <w:b w:val="0"/>
                <w:kern w:val="2"/>
                <w:sz w:val="24"/>
                <w:szCs w:val="24"/>
              </w:rPr>
              <w:t>12</w:t>
            </w:r>
          </w:p>
        </w:tc>
        <w:tc>
          <w:tcPr>
            <w:tcW w:w="8168" w:type="dxa"/>
            <w:vAlign w:val="center"/>
          </w:tcPr>
          <w:p w14:paraId="1AEA63F4">
            <w:pPr>
              <w:pStyle w:val="84"/>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kern w:val="2"/>
                <w:sz w:val="24"/>
                <w:szCs w:val="24"/>
              </w:rPr>
            </w:pPr>
            <w:r>
              <w:rPr>
                <w:rFonts w:hint="eastAsia" w:ascii="宋体" w:eastAsia="宋体" w:cs="宋体"/>
                <w:b w:val="0"/>
                <w:kern w:val="2"/>
                <w:sz w:val="24"/>
                <w:szCs w:val="24"/>
              </w:rPr>
              <w:t>本竞争性谈判文件解释权归采购人</w:t>
            </w:r>
          </w:p>
        </w:tc>
      </w:tr>
      <w:tr w14:paraId="7F66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7EFD1340">
            <w:pPr>
              <w:pStyle w:val="84"/>
              <w:widowControl w:val="0"/>
              <w:pBdr>
                <w:bottom w:val="none" w:color="auto" w:sz="0" w:space="0"/>
              </w:pBdr>
              <w:spacing w:beforeAutospacing="0" w:afterAutospacing="0" w:line="400" w:lineRule="exact"/>
              <w:textAlignment w:val="auto"/>
              <w:rPr>
                <w:rFonts w:ascii="宋体" w:eastAsia="宋体" w:cs="宋体"/>
                <w:sz w:val="24"/>
                <w:szCs w:val="24"/>
              </w:rPr>
            </w:pPr>
            <w:bookmarkStart w:id="10" w:name="_Toc7945"/>
            <w:r>
              <w:rPr>
                <w:rFonts w:hint="eastAsia" w:ascii="宋体" w:eastAsia="宋体" w:cs="宋体"/>
                <w:sz w:val="24"/>
                <w:szCs w:val="24"/>
              </w:rPr>
              <w:t>特别提醒</w:t>
            </w:r>
          </w:p>
        </w:tc>
        <w:tc>
          <w:tcPr>
            <w:tcW w:w="8168" w:type="dxa"/>
            <w:vAlign w:val="center"/>
          </w:tcPr>
          <w:p w14:paraId="70378213">
            <w:pPr>
              <w:spacing w:line="480" w:lineRule="exact"/>
              <w:rPr>
                <w:rFonts w:ascii="宋体" w:hAnsi="宋体" w:cs="宋体"/>
                <w:b/>
                <w:bCs/>
                <w:sz w:val="24"/>
              </w:rPr>
            </w:pPr>
            <w:r>
              <w:rPr>
                <w:rFonts w:ascii="宋体" w:hAnsi="宋体" w:cs="宋体"/>
                <w:b/>
                <w:bCs/>
                <w:sz w:val="24"/>
              </w:rPr>
              <w:t>1、因电子化评标需要，谈判小组要求供应商进行二轮报价以及作出澄清、说明或补正均采用网上方式进行。</w:t>
            </w:r>
          </w:p>
          <w:p w14:paraId="4A51DA78">
            <w:pPr>
              <w:spacing w:line="480" w:lineRule="exact"/>
              <w:rPr>
                <w:rFonts w:ascii="宋体" w:hAnsi="宋体" w:cs="宋体"/>
                <w:sz w:val="24"/>
              </w:rPr>
            </w:pPr>
            <w:r>
              <w:rPr>
                <w:rFonts w:ascii="宋体" w:hAnsi="宋体" w:cs="宋体"/>
                <w:b/>
                <w:bCs/>
                <w:sz w:val="24"/>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42B8792C">
      <w:pPr>
        <w:sectPr>
          <w:endnotePr>
            <w:numFmt w:val="decimal"/>
          </w:endnotePr>
          <w:pgSz w:w="11905" w:h="16837"/>
          <w:pgMar w:top="1440" w:right="1304" w:bottom="1304" w:left="1701" w:header="851" w:footer="737" w:gutter="0"/>
          <w:cols w:space="720" w:num="1"/>
          <w:titlePg/>
          <w:docGrid w:linePitch="286" w:charSpace="0"/>
        </w:sectPr>
      </w:pPr>
    </w:p>
    <w:p w14:paraId="054245CC">
      <w:pPr>
        <w:pStyle w:val="3"/>
        <w:spacing w:before="0" w:after="0" w:line="360" w:lineRule="auto"/>
        <w:jc w:val="center"/>
        <w:rPr>
          <w:rFonts w:ascii="宋体" w:hAnsi="宋体"/>
          <w:kern w:val="0"/>
          <w:sz w:val="24"/>
        </w:rPr>
      </w:pPr>
      <w:bookmarkStart w:id="11" w:name="_Toc160007347"/>
      <w:bookmarkStart w:id="12" w:name="_Toc137128176"/>
      <w:r>
        <w:rPr>
          <w:rFonts w:hint="eastAsia"/>
          <w:kern w:val="0"/>
        </w:rPr>
        <w:t>第一部分 采购项目相关内容及要求</w:t>
      </w:r>
      <w:bookmarkEnd w:id="8"/>
      <w:bookmarkEnd w:id="9"/>
      <w:bookmarkEnd w:id="10"/>
      <w:bookmarkEnd w:id="11"/>
      <w:bookmarkEnd w:id="12"/>
    </w:p>
    <w:p w14:paraId="2B41B6AC">
      <w:pPr>
        <w:widowControl/>
        <w:spacing w:line="360" w:lineRule="auto"/>
        <w:ind w:firstLine="480" w:firstLineChars="200"/>
        <w:rPr>
          <w:rFonts w:ascii="宋体" w:hAnsi="宋体"/>
          <w:kern w:val="0"/>
          <w:sz w:val="24"/>
        </w:rPr>
      </w:pPr>
      <w:r>
        <w:rPr>
          <w:rFonts w:ascii="宋体" w:hAnsi="宋体"/>
          <w:color w:val="000000"/>
          <w:kern w:val="0"/>
          <w:sz w:val="24"/>
        </w:rPr>
        <w:t>1</w:t>
      </w:r>
      <w:r>
        <w:rPr>
          <w:rFonts w:hint="eastAsia" w:ascii="宋体" w:hAnsi="宋体"/>
          <w:color w:val="000000"/>
          <w:kern w:val="0"/>
          <w:sz w:val="24"/>
        </w:rPr>
        <w:t>、</w:t>
      </w:r>
      <w:r>
        <w:rPr>
          <w:rFonts w:hint="eastAsia" w:ascii="宋体" w:hAnsi="宋体"/>
          <w:kern w:val="0"/>
          <w:sz w:val="24"/>
        </w:rPr>
        <w:t>项目基本情况</w:t>
      </w:r>
    </w:p>
    <w:p w14:paraId="2A027649">
      <w:pPr>
        <w:widowControl/>
        <w:spacing w:line="360" w:lineRule="auto"/>
        <w:ind w:firstLine="480" w:firstLineChars="200"/>
        <w:rPr>
          <w:rFonts w:ascii="宋体" w:hAnsi="宋体" w:cs="宋体"/>
          <w:color w:val="000000"/>
          <w:sz w:val="24"/>
        </w:rPr>
      </w:pPr>
      <w:r>
        <w:rPr>
          <w:rFonts w:hint="eastAsia" w:ascii="宋体" w:hAnsi="宋体"/>
          <w:kern w:val="0"/>
          <w:sz w:val="24"/>
        </w:rPr>
        <w:t>采   购   人：</w:t>
      </w:r>
      <w:r>
        <w:rPr>
          <w:rFonts w:hint="eastAsia" w:ascii="宋体" w:hAnsi="宋体" w:cs="宋体"/>
          <w:color w:val="000000"/>
          <w:sz w:val="24"/>
        </w:rPr>
        <w:t>博爱县文化广电和旅游局</w:t>
      </w:r>
    </w:p>
    <w:p w14:paraId="1186914A">
      <w:pPr>
        <w:widowControl/>
        <w:spacing w:line="360" w:lineRule="auto"/>
        <w:ind w:firstLine="480" w:firstLineChars="200"/>
        <w:rPr>
          <w:rFonts w:ascii="宋体" w:hAnsi="宋体"/>
          <w:kern w:val="0"/>
          <w:sz w:val="24"/>
        </w:rPr>
      </w:pPr>
      <w:r>
        <w:rPr>
          <w:rFonts w:hint="eastAsia" w:ascii="宋体" w:hAnsi="宋体"/>
          <w:kern w:val="0"/>
          <w:sz w:val="24"/>
        </w:rPr>
        <w:t xml:space="preserve">采购代理机构：河南腾豫工程管理有限公司 </w:t>
      </w:r>
    </w:p>
    <w:p w14:paraId="4F7EABD5">
      <w:pPr>
        <w:widowControl/>
        <w:spacing w:line="360" w:lineRule="auto"/>
        <w:ind w:firstLine="480" w:firstLineChars="200"/>
        <w:rPr>
          <w:rFonts w:hint="eastAsia" w:ascii="宋体" w:hAnsi="宋体" w:eastAsia="宋体"/>
          <w:kern w:val="0"/>
          <w:sz w:val="24"/>
          <w:lang w:eastAsia="zh-CN"/>
        </w:rPr>
      </w:pPr>
      <w:r>
        <w:rPr>
          <w:rFonts w:hint="eastAsia" w:ascii="宋体" w:hAnsi="宋体"/>
          <w:kern w:val="0"/>
          <w:sz w:val="24"/>
        </w:rPr>
        <w:t xml:space="preserve">项 目 名 称: </w:t>
      </w:r>
      <w:r>
        <w:rPr>
          <w:rFonts w:hint="eastAsia" w:ascii="宋体" w:hAnsi="宋体"/>
          <w:kern w:val="0"/>
          <w:sz w:val="24"/>
          <w:lang w:eastAsia="zh-CN"/>
        </w:rPr>
        <w:t>博爱县第四次全国文物普查采购项目</w:t>
      </w:r>
    </w:p>
    <w:p w14:paraId="1588B515">
      <w:pPr>
        <w:widowControl/>
        <w:spacing w:line="360" w:lineRule="auto"/>
        <w:ind w:firstLine="480" w:firstLineChars="200"/>
        <w:rPr>
          <w:rFonts w:ascii="宋体" w:hAnsi="宋体"/>
          <w:kern w:val="0"/>
          <w:sz w:val="24"/>
        </w:rPr>
      </w:pPr>
      <w:r>
        <w:rPr>
          <w:rFonts w:hint="eastAsia" w:ascii="宋体" w:hAnsi="宋体"/>
          <w:kern w:val="0"/>
          <w:sz w:val="24"/>
        </w:rPr>
        <w:t>采 购 编 号：</w:t>
      </w:r>
      <w:r>
        <w:rPr>
          <w:rFonts w:hint="eastAsia" w:ascii="宋体" w:hAnsi="宋体" w:cs="宋体"/>
          <w:kern w:val="0"/>
          <w:sz w:val="24"/>
        </w:rPr>
        <w:t>博政采购〔2024〕102号</w:t>
      </w:r>
    </w:p>
    <w:p w14:paraId="0F564BA8">
      <w:pPr>
        <w:widowControl/>
        <w:spacing w:line="360" w:lineRule="auto"/>
        <w:ind w:firstLine="480" w:firstLineChars="200"/>
        <w:rPr>
          <w:rFonts w:ascii="宋体" w:hAnsi="宋体"/>
          <w:kern w:val="0"/>
          <w:sz w:val="24"/>
          <w:highlight w:val="red"/>
        </w:rPr>
      </w:pPr>
      <w:r>
        <w:rPr>
          <w:rFonts w:hint="eastAsia" w:ascii="宋体" w:hAnsi="宋体"/>
          <w:kern w:val="0"/>
          <w:sz w:val="24"/>
        </w:rPr>
        <w:t>资 金 来 源：</w:t>
      </w:r>
      <w:r>
        <w:rPr>
          <w:rFonts w:hint="eastAsia" w:ascii="宋体" w:hAnsi="宋体" w:cs="宋体"/>
          <w:kern w:val="0"/>
          <w:sz w:val="24"/>
          <w:lang w:val="en-US" w:eastAsia="zh-CN"/>
        </w:rPr>
        <w:t>上级</w:t>
      </w:r>
      <w:r>
        <w:rPr>
          <w:rFonts w:hint="eastAsia" w:ascii="宋体" w:hAnsi="宋体" w:cs="宋体"/>
          <w:kern w:val="0"/>
          <w:sz w:val="24"/>
        </w:rPr>
        <w:t>财政资金</w:t>
      </w:r>
    </w:p>
    <w:p w14:paraId="5E442048">
      <w:pPr>
        <w:widowControl/>
        <w:spacing w:line="360" w:lineRule="auto"/>
        <w:ind w:left="420" w:leftChars="200"/>
        <w:rPr>
          <w:rFonts w:ascii="宋体" w:hAnsi="宋体"/>
          <w:kern w:val="0"/>
          <w:sz w:val="24"/>
        </w:rPr>
      </w:pPr>
      <w:r>
        <w:rPr>
          <w:rFonts w:hint="eastAsia" w:ascii="宋体" w:hAnsi="宋体"/>
          <w:kern w:val="0"/>
          <w:sz w:val="24"/>
        </w:rPr>
        <w:t>2、供应商资格要求</w:t>
      </w:r>
    </w:p>
    <w:p w14:paraId="1736029B">
      <w:pPr>
        <w:widowControl/>
        <w:spacing w:line="360" w:lineRule="auto"/>
        <w:ind w:firstLine="480" w:firstLineChars="200"/>
        <w:rPr>
          <w:rFonts w:ascii="宋体" w:hAnsi="宋体" w:cs="宋体"/>
          <w:kern w:val="0"/>
          <w:sz w:val="24"/>
        </w:rPr>
      </w:pPr>
      <w:r>
        <w:rPr>
          <w:rFonts w:hint="eastAsia" w:ascii="宋体" w:hAnsi="宋体" w:cs="宋体"/>
          <w:kern w:val="0"/>
          <w:sz w:val="24"/>
        </w:rPr>
        <w:t>2.1符合《中华人民共和国政府采购法》第二十二条之规定；</w:t>
      </w:r>
    </w:p>
    <w:p w14:paraId="54973D40">
      <w:pPr>
        <w:widowControl/>
        <w:spacing w:line="360" w:lineRule="auto"/>
        <w:ind w:firstLine="480" w:firstLineChars="200"/>
        <w:rPr>
          <w:rFonts w:ascii="宋体" w:hAnsi="宋体" w:cs="宋体"/>
          <w:kern w:val="0"/>
          <w:sz w:val="24"/>
        </w:rPr>
      </w:pPr>
      <w:r>
        <w:rPr>
          <w:rFonts w:hint="eastAsia" w:ascii="宋体" w:hAnsi="宋体" w:cs="宋体"/>
          <w:kern w:val="0"/>
          <w:sz w:val="24"/>
        </w:rPr>
        <w:t>2.2落实政府采购政策需满足的资格要求：促进政府强制采购节能产品及环境标志产品优先采购，该项目全额面向中小企业采购，需要提供中小企业声明函；</w:t>
      </w:r>
    </w:p>
    <w:p w14:paraId="47FF03C9">
      <w:pPr>
        <w:widowControl/>
        <w:spacing w:line="360" w:lineRule="auto"/>
        <w:ind w:firstLine="480" w:firstLineChars="200"/>
        <w:rPr>
          <w:rFonts w:ascii="宋体" w:hAnsi="宋体" w:cs="宋体"/>
          <w:kern w:val="0"/>
          <w:sz w:val="24"/>
        </w:rPr>
      </w:pPr>
      <w:r>
        <w:rPr>
          <w:rFonts w:hint="eastAsia" w:ascii="宋体" w:hAnsi="宋体" w:cs="宋体"/>
          <w:kern w:val="0"/>
          <w:sz w:val="24"/>
        </w:rPr>
        <w:t>3、本项目的特定资格要求：</w:t>
      </w:r>
    </w:p>
    <w:p w14:paraId="7FFB59B5">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kern w:val="0"/>
          <w:sz w:val="24"/>
        </w:rPr>
        <w:t>3.1</w:t>
      </w:r>
      <w:r>
        <w:rPr>
          <w:rFonts w:hint="eastAsia" w:ascii="宋体" w:hAnsi="宋体" w:eastAsia="宋体" w:cs="宋体"/>
          <w:color w:val="auto"/>
          <w:kern w:val="0"/>
          <w:sz w:val="24"/>
          <w:highlight w:val="none"/>
        </w:rPr>
        <w:t>供应商须具有有效的营业执照，并具有实施完成本项目的经营实力和完善的售后服务体系；</w:t>
      </w:r>
    </w:p>
    <w:p w14:paraId="2354B788">
      <w:pPr>
        <w:widowControl/>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w:t>
      </w:r>
      <w:r>
        <w:rPr>
          <w:rFonts w:hint="eastAsia" w:ascii="宋体" w:hAnsi="宋体" w:cs="宋体"/>
          <w:kern w:val="0"/>
          <w:sz w:val="24"/>
        </w:rPr>
        <w:t>信誉要求：按照《财政部关于在政府采购活动中查询及使用信用记录有关问题的通知》（财库〔2016〕125号）的要求，根据开标当日中国执行信息公开网（zxgk.court.gov.cn）、“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该查询记录由采购代理机构提供查询结果，供应商响应性文件内附截图不作为评审依据。</w:t>
      </w:r>
    </w:p>
    <w:p w14:paraId="21F6CE0B">
      <w:pPr>
        <w:widowControl/>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3</w:t>
      </w:r>
      <w:r>
        <w:rPr>
          <w:rFonts w:hint="eastAsia" w:ascii="宋体" w:hAnsi="宋体" w:cs="宋体"/>
          <w:kern w:val="0"/>
          <w:sz w:val="24"/>
        </w:rPr>
        <w:t>本项目不接受联合体投标。</w:t>
      </w:r>
    </w:p>
    <w:p w14:paraId="003C27B7">
      <w:pPr>
        <w:widowControl/>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4</w:t>
      </w:r>
      <w:r>
        <w:rPr>
          <w:rFonts w:hint="eastAsia" w:ascii="宋体" w:hAnsi="宋体" w:cs="宋体"/>
          <w:kern w:val="0"/>
          <w:sz w:val="24"/>
        </w:rPr>
        <w:t>资格审查方式：资格后审。</w:t>
      </w:r>
    </w:p>
    <w:p w14:paraId="61708CBD">
      <w:pPr>
        <w:widowControl/>
        <w:spacing w:line="360" w:lineRule="auto"/>
        <w:ind w:firstLine="480" w:firstLineChars="200"/>
        <w:rPr>
          <w:rFonts w:ascii="宋体" w:hAnsi="宋体"/>
          <w:kern w:val="0"/>
          <w:sz w:val="24"/>
        </w:rPr>
      </w:pPr>
      <w:r>
        <w:rPr>
          <w:rFonts w:hint="eastAsia" w:ascii="宋体" w:hAnsi="宋体"/>
          <w:kern w:val="0"/>
          <w:sz w:val="24"/>
        </w:rPr>
        <w:t>4、响应文件报价应是竞争性谈判文件和其他相关资料确定的全部工作内容的价格体现。</w:t>
      </w:r>
    </w:p>
    <w:p w14:paraId="609F1B05">
      <w:pPr>
        <w:widowControl/>
        <w:spacing w:line="360" w:lineRule="auto"/>
        <w:ind w:firstLine="480" w:firstLineChars="200"/>
        <w:rPr>
          <w:rFonts w:ascii="宋体" w:hAnsi="宋体"/>
          <w:kern w:val="0"/>
          <w:sz w:val="24"/>
        </w:rPr>
      </w:pPr>
      <w:r>
        <w:rPr>
          <w:rFonts w:hint="eastAsia" w:ascii="宋体" w:hAnsi="宋体"/>
          <w:kern w:val="0"/>
          <w:sz w:val="24"/>
        </w:rPr>
        <w:t>5、供应商的响应文件应实质性响应竞争性谈判文件要求。</w:t>
      </w:r>
    </w:p>
    <w:p w14:paraId="7C7FAB70">
      <w:pPr>
        <w:widowControl/>
        <w:spacing w:line="360" w:lineRule="auto"/>
        <w:ind w:firstLine="480" w:firstLineChars="200"/>
        <w:rPr>
          <w:rFonts w:ascii="宋体" w:hAnsi="宋体"/>
          <w:kern w:val="0"/>
          <w:sz w:val="24"/>
        </w:rPr>
      </w:pPr>
      <w:r>
        <w:rPr>
          <w:rFonts w:hint="eastAsia" w:ascii="宋体" w:hAnsi="宋体"/>
          <w:kern w:val="0"/>
          <w:sz w:val="24"/>
        </w:rPr>
        <w:t>6、响应文件递交截止时间之后，任何人不得更改响应文件。</w:t>
      </w:r>
    </w:p>
    <w:p w14:paraId="44F5F96C">
      <w:pPr>
        <w:widowControl/>
        <w:spacing w:line="360" w:lineRule="auto"/>
        <w:ind w:firstLine="480" w:firstLineChars="200"/>
        <w:rPr>
          <w:rFonts w:ascii="宋体" w:hAnsi="宋体"/>
          <w:kern w:val="0"/>
          <w:sz w:val="24"/>
        </w:rPr>
      </w:pPr>
      <w:r>
        <w:rPr>
          <w:rFonts w:hint="eastAsia" w:ascii="宋体" w:hAnsi="宋体"/>
          <w:kern w:val="0"/>
          <w:sz w:val="24"/>
        </w:rPr>
        <w:t>7、如有疑问，请与采购人或采购代理机构联系。</w:t>
      </w:r>
    </w:p>
    <w:p w14:paraId="566F05D4">
      <w:pPr>
        <w:widowControl/>
        <w:spacing w:line="360" w:lineRule="auto"/>
        <w:ind w:firstLine="480" w:firstLineChars="200"/>
        <w:rPr>
          <w:rFonts w:ascii="宋体" w:hAnsi="宋体"/>
          <w:kern w:val="0"/>
          <w:sz w:val="24"/>
        </w:rPr>
      </w:pPr>
      <w:r>
        <w:rPr>
          <w:rFonts w:hint="eastAsia" w:ascii="宋体" w:hAnsi="宋体"/>
          <w:kern w:val="0"/>
          <w:sz w:val="24"/>
        </w:rPr>
        <w:t>8、合同由成交人与博爱县文化广电和旅游局签订。</w:t>
      </w:r>
    </w:p>
    <w:p w14:paraId="360297D1">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9、成交人承诺不转包项目，否则一经发现，采购人有权另行选择其它单位。</w:t>
      </w:r>
    </w:p>
    <w:p w14:paraId="290F8543">
      <w:pPr>
        <w:widowControl/>
        <w:spacing w:line="360" w:lineRule="auto"/>
        <w:ind w:firstLine="480" w:firstLineChars="200"/>
        <w:rPr>
          <w:rFonts w:ascii="宋体" w:hAnsi="宋体" w:cs="宋体"/>
          <w:color w:val="FF0000"/>
          <w:kern w:val="0"/>
          <w:sz w:val="24"/>
          <w:highlight w:val="none"/>
        </w:rPr>
      </w:pPr>
      <w:r>
        <w:rPr>
          <w:rFonts w:hint="eastAsia" w:ascii="宋体" w:hAnsi="宋体"/>
          <w:color w:val="auto"/>
          <w:kern w:val="0"/>
          <w:sz w:val="24"/>
          <w:highlight w:val="none"/>
        </w:rPr>
        <w:t>10、付款方式：</w:t>
      </w:r>
      <w:r>
        <w:rPr>
          <w:rFonts w:hint="eastAsia" w:ascii="宋体" w:eastAsia="宋体" w:cs="宋体"/>
          <w:b w:val="0"/>
          <w:bCs w:val="0"/>
          <w:color w:val="auto"/>
          <w:kern w:val="0"/>
          <w:sz w:val="24"/>
          <w:szCs w:val="24"/>
          <w:highlight w:val="none"/>
          <w:lang w:val="en-US" w:eastAsia="zh-CN" w:bidi="ar-SA"/>
        </w:rPr>
        <w:t>签订合同后，支付合同总费用的20%，成果文件编制完成并按程序报审后支付合同总费用的30%，成果文件上传数据平台，通过验收后支付合同总费用的50%。</w:t>
      </w:r>
      <w:r>
        <w:rPr>
          <w:rFonts w:hint="eastAsia" w:ascii="宋体" w:hAnsi="宋体" w:cs="宋体"/>
          <w:color w:val="FF0000"/>
          <w:kern w:val="0"/>
          <w:sz w:val="24"/>
          <w:highlight w:val="none"/>
        </w:rPr>
        <w:t xml:space="preserve"> </w:t>
      </w:r>
    </w:p>
    <w:p w14:paraId="15F5A8B6">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11、</w:t>
      </w:r>
      <w:r>
        <w:rPr>
          <w:rFonts w:hint="eastAsia" w:ascii="宋体" w:hAnsi="宋体"/>
          <w:b/>
          <w:bCs/>
          <w:kern w:val="0"/>
          <w:sz w:val="24"/>
          <w:highlight w:val="none"/>
        </w:rPr>
        <w:t>验收标准：</w:t>
      </w:r>
      <w:r>
        <w:rPr>
          <w:rFonts w:hint="eastAsia" w:ascii="宋体" w:hAnsi="宋体"/>
          <w:kern w:val="0"/>
          <w:sz w:val="24"/>
          <w:highlight w:val="none"/>
        </w:rPr>
        <w:t>乙方所编制的成果文件必须符合国家、省、市有关法律、法规及标准的要求，同时还必须满足国家对此类项目技术服务的有关标准和要求，满足采购人需求。</w:t>
      </w:r>
    </w:p>
    <w:p w14:paraId="536BA5EA">
      <w:pPr>
        <w:adjustRightInd w:val="0"/>
        <w:snapToGrid w:val="0"/>
        <w:spacing w:line="360" w:lineRule="auto"/>
        <w:ind w:firstLine="480" w:firstLineChars="200"/>
        <w:rPr>
          <w:rFonts w:ascii="宋体" w:hAnsi="宋体"/>
          <w:kern w:val="0"/>
          <w:sz w:val="24"/>
          <w:highlight w:val="none"/>
        </w:rPr>
      </w:pPr>
      <w:bookmarkStart w:id="13" w:name="_Toc137128177"/>
      <w:bookmarkStart w:id="14" w:name="_Toc31607"/>
      <w:bookmarkStart w:id="15" w:name="_Toc160007348"/>
      <w:bookmarkStart w:id="16" w:name="_Toc27926"/>
      <w:bookmarkStart w:id="17" w:name="_Toc533668869"/>
      <w:r>
        <w:rPr>
          <w:rFonts w:hint="eastAsia" w:ascii="宋体" w:hAnsi="宋体"/>
          <w:kern w:val="0"/>
          <w:sz w:val="24"/>
          <w:highlight w:val="none"/>
        </w:rPr>
        <w:t>1</w:t>
      </w:r>
      <w:r>
        <w:rPr>
          <w:rFonts w:hint="eastAsia" w:ascii="宋体" w:hAnsi="宋体"/>
          <w:kern w:val="0"/>
          <w:sz w:val="24"/>
          <w:highlight w:val="none"/>
          <w:lang w:val="en-US" w:eastAsia="zh-CN"/>
        </w:rPr>
        <w:t>2</w:t>
      </w:r>
      <w:r>
        <w:rPr>
          <w:rFonts w:hint="eastAsia" w:ascii="宋体" w:hAnsi="宋体"/>
          <w:kern w:val="0"/>
          <w:sz w:val="24"/>
          <w:highlight w:val="none"/>
        </w:rPr>
        <w:t>.投标人中标后须保证项目按期保质完成,投标人须对此项内容作出承诺，否则按未响应谈判文件实质性要求处理。</w:t>
      </w:r>
    </w:p>
    <w:p w14:paraId="1E3284F1">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1</w:t>
      </w:r>
      <w:r>
        <w:rPr>
          <w:rFonts w:hint="eastAsia" w:ascii="宋体" w:hAnsi="宋体"/>
          <w:kern w:val="0"/>
          <w:sz w:val="24"/>
          <w:highlight w:val="none"/>
          <w:lang w:val="en-US" w:eastAsia="zh-CN"/>
        </w:rPr>
        <w:t>3</w:t>
      </w:r>
      <w:r>
        <w:rPr>
          <w:rFonts w:hint="eastAsia" w:ascii="宋体" w:hAnsi="宋体"/>
          <w:kern w:val="0"/>
          <w:sz w:val="24"/>
          <w:highlight w:val="none"/>
        </w:rPr>
        <w:t>.投标人须保证投标文件中提供的内容直实有效，如有造假行为，自愿放弃本次中标投标人须对此作出承诺，否则按未响应招标文件实质性要求处理。</w:t>
      </w:r>
    </w:p>
    <w:p w14:paraId="06ED0EFC">
      <w:pPr>
        <w:pStyle w:val="3"/>
        <w:spacing w:before="0" w:after="0" w:line="360" w:lineRule="auto"/>
        <w:jc w:val="center"/>
        <w:rPr>
          <w:kern w:val="0"/>
        </w:rPr>
      </w:pPr>
      <w:r>
        <w:rPr>
          <w:rFonts w:hint="eastAsia"/>
          <w:kern w:val="0"/>
        </w:rPr>
        <w:t>第二部分 谈判须知</w:t>
      </w:r>
      <w:bookmarkEnd w:id="13"/>
      <w:bookmarkEnd w:id="14"/>
      <w:bookmarkEnd w:id="15"/>
      <w:bookmarkEnd w:id="16"/>
      <w:bookmarkEnd w:id="17"/>
    </w:p>
    <w:p w14:paraId="31E98046">
      <w:pPr>
        <w:widowControl/>
        <w:spacing w:line="360" w:lineRule="auto"/>
        <w:ind w:firstLine="482" w:firstLineChars="200"/>
        <w:rPr>
          <w:rFonts w:ascii="宋体"/>
          <w:b/>
          <w:bCs/>
          <w:kern w:val="0"/>
          <w:sz w:val="24"/>
        </w:rPr>
      </w:pPr>
      <w:r>
        <w:rPr>
          <w:rFonts w:hint="eastAsia" w:ascii="宋体" w:hAnsi="宋体"/>
          <w:b/>
          <w:bCs/>
          <w:kern w:val="0"/>
          <w:sz w:val="24"/>
        </w:rPr>
        <w:t>一、总则</w:t>
      </w:r>
    </w:p>
    <w:p w14:paraId="7DA66F66">
      <w:pPr>
        <w:widowControl/>
        <w:spacing w:line="360" w:lineRule="auto"/>
        <w:ind w:firstLine="480" w:firstLineChars="200"/>
        <w:rPr>
          <w:rFonts w:ascii="宋体"/>
          <w:kern w:val="0"/>
          <w:sz w:val="24"/>
        </w:rPr>
      </w:pPr>
      <w:r>
        <w:rPr>
          <w:rFonts w:ascii="宋体" w:hAnsi="宋体"/>
          <w:kern w:val="0"/>
          <w:sz w:val="24"/>
        </w:rPr>
        <w:t>1</w:t>
      </w:r>
      <w:r>
        <w:rPr>
          <w:rFonts w:hint="eastAsia" w:ascii="宋体" w:hAnsi="宋体"/>
          <w:kern w:val="0"/>
          <w:sz w:val="24"/>
        </w:rPr>
        <w:t>. 根据《中华人民共和国政府采购法》以及相关的法律、法规、规章等，按照本文件中预定的评标方式择优选定成交人。</w:t>
      </w:r>
    </w:p>
    <w:p w14:paraId="7DA9EF7C">
      <w:pPr>
        <w:widowControl/>
        <w:spacing w:line="360" w:lineRule="auto"/>
        <w:ind w:firstLine="480" w:firstLineChars="200"/>
        <w:rPr>
          <w:rFonts w:ascii="宋体"/>
          <w:kern w:val="0"/>
          <w:sz w:val="24"/>
        </w:rPr>
      </w:pPr>
      <w:r>
        <w:rPr>
          <w:rFonts w:ascii="宋体" w:hAnsi="宋体"/>
          <w:kern w:val="0"/>
          <w:sz w:val="24"/>
        </w:rPr>
        <w:t>2</w:t>
      </w:r>
      <w:r>
        <w:rPr>
          <w:rFonts w:hint="eastAsia" w:ascii="宋体" w:hAnsi="宋体"/>
          <w:kern w:val="0"/>
          <w:sz w:val="24"/>
        </w:rPr>
        <w:t>. 本次竞争性谈判已按照有关规定向博爱县财政局采购办备案。</w:t>
      </w:r>
    </w:p>
    <w:p w14:paraId="22DEA829">
      <w:pPr>
        <w:widowControl/>
        <w:spacing w:line="360" w:lineRule="auto"/>
        <w:ind w:firstLine="480" w:firstLineChars="200"/>
        <w:rPr>
          <w:rFonts w:ascii="宋体"/>
          <w:kern w:val="0"/>
          <w:sz w:val="24"/>
        </w:rPr>
      </w:pPr>
      <w:r>
        <w:rPr>
          <w:rFonts w:ascii="宋体" w:hAnsi="宋体"/>
          <w:kern w:val="0"/>
          <w:sz w:val="24"/>
        </w:rPr>
        <w:t>3</w:t>
      </w:r>
      <w:r>
        <w:rPr>
          <w:rFonts w:hint="eastAsia" w:ascii="宋体" w:hAnsi="宋体"/>
          <w:kern w:val="0"/>
          <w:sz w:val="24"/>
        </w:rPr>
        <w:t>. 维护双方当事人的合法权益，反对不正当竞争。</w:t>
      </w:r>
    </w:p>
    <w:p w14:paraId="34C01EC1">
      <w:pPr>
        <w:widowControl/>
        <w:spacing w:line="360" w:lineRule="auto"/>
        <w:ind w:firstLine="480" w:firstLineChars="200"/>
        <w:rPr>
          <w:rFonts w:ascii="宋体"/>
          <w:kern w:val="0"/>
          <w:sz w:val="24"/>
        </w:rPr>
      </w:pPr>
      <w:r>
        <w:rPr>
          <w:rFonts w:ascii="宋体" w:hAnsi="宋体"/>
          <w:kern w:val="0"/>
          <w:sz w:val="24"/>
        </w:rPr>
        <w:t>4</w:t>
      </w:r>
      <w:r>
        <w:rPr>
          <w:rFonts w:hint="eastAsia" w:ascii="宋体" w:hAnsi="宋体"/>
          <w:kern w:val="0"/>
          <w:sz w:val="24"/>
        </w:rPr>
        <w:t>. 供应商应仔细阅读竞争性谈判文件，一旦参与竞争性谈判，均认为响应该竞争性谈判文件中采购人的有关要求。</w:t>
      </w:r>
    </w:p>
    <w:p w14:paraId="129230C0">
      <w:pPr>
        <w:widowControl/>
        <w:spacing w:line="360" w:lineRule="auto"/>
        <w:ind w:firstLine="480" w:firstLineChars="200"/>
        <w:rPr>
          <w:rFonts w:ascii="宋体"/>
          <w:kern w:val="0"/>
          <w:sz w:val="24"/>
          <w:highlight w:val="none"/>
        </w:rPr>
      </w:pPr>
      <w:r>
        <w:rPr>
          <w:rFonts w:ascii="宋体" w:hAnsi="宋体"/>
          <w:kern w:val="0"/>
          <w:sz w:val="24"/>
          <w:highlight w:val="none"/>
        </w:rPr>
        <w:t>5</w:t>
      </w:r>
      <w:r>
        <w:rPr>
          <w:rFonts w:hint="eastAsia" w:ascii="宋体" w:hAnsi="宋体"/>
          <w:kern w:val="0"/>
          <w:sz w:val="24"/>
          <w:highlight w:val="none"/>
        </w:rPr>
        <w:t>. 投标费用：供应商承诺在投标过程中所发生的一切费用，不论成交与否，均由供应商自负，采购单位不承担任何责任。</w:t>
      </w:r>
    </w:p>
    <w:p w14:paraId="4893BD42">
      <w:pPr>
        <w:widowControl/>
        <w:spacing w:line="360" w:lineRule="auto"/>
        <w:ind w:firstLine="482" w:firstLineChars="200"/>
        <w:rPr>
          <w:rFonts w:ascii="宋体"/>
          <w:b/>
          <w:bCs/>
          <w:kern w:val="0"/>
          <w:sz w:val="24"/>
        </w:rPr>
      </w:pPr>
      <w:r>
        <w:rPr>
          <w:rFonts w:hint="eastAsia" w:ascii="宋体" w:hAnsi="宋体"/>
          <w:b/>
          <w:bCs/>
          <w:kern w:val="0"/>
          <w:sz w:val="24"/>
        </w:rPr>
        <w:t>二、服务内容及要求</w:t>
      </w:r>
    </w:p>
    <w:p w14:paraId="4F569825">
      <w:pPr>
        <w:pStyle w:val="24"/>
        <w:spacing w:after="0" w:line="360" w:lineRule="auto"/>
        <w:ind w:firstLine="480" w:firstLineChars="200"/>
        <w:rPr>
          <w:rFonts w:hint="eastAsia" w:ascii="宋体" w:eastAsia="宋体" w:cs="Arial"/>
          <w:bCs/>
          <w:sz w:val="24"/>
          <w:lang w:eastAsia="zh-CN"/>
        </w:rPr>
      </w:pPr>
      <w:r>
        <w:rPr>
          <w:rFonts w:hint="eastAsia" w:ascii="宋体" w:hAnsi="宋体"/>
          <w:kern w:val="0"/>
          <w:sz w:val="24"/>
        </w:rPr>
        <w:t>1、项目名称：</w:t>
      </w:r>
      <w:r>
        <w:rPr>
          <w:rFonts w:hint="eastAsia" w:ascii="宋体" w:hAnsi="宋体"/>
          <w:kern w:val="0"/>
          <w:sz w:val="24"/>
          <w:lang w:eastAsia="zh-CN"/>
        </w:rPr>
        <w:t>博爱县第四次全国文物普查采购项目</w:t>
      </w:r>
    </w:p>
    <w:p w14:paraId="0EB687C4">
      <w:pPr>
        <w:adjustRightInd w:val="0"/>
        <w:snapToGrid w:val="0"/>
        <w:spacing w:line="360" w:lineRule="auto"/>
        <w:ind w:firstLine="480" w:firstLineChars="200"/>
        <w:rPr>
          <w:rFonts w:ascii="宋体"/>
          <w:kern w:val="0"/>
          <w:sz w:val="24"/>
        </w:rPr>
      </w:pPr>
      <w:r>
        <w:rPr>
          <w:rFonts w:hint="eastAsia" w:ascii="宋体" w:cs="宋体"/>
          <w:sz w:val="24"/>
        </w:rPr>
        <w:t>2、服</w:t>
      </w:r>
      <w:r>
        <w:rPr>
          <w:rFonts w:hint="eastAsia" w:ascii="宋体" w:hAnsi="宋体"/>
          <w:kern w:val="0"/>
          <w:sz w:val="24"/>
        </w:rPr>
        <w:t>务内容</w:t>
      </w:r>
      <w:r>
        <w:rPr>
          <w:rFonts w:hint="eastAsia" w:ascii="宋体"/>
          <w:kern w:val="0"/>
          <w:sz w:val="24"/>
        </w:rPr>
        <w:t>：</w:t>
      </w:r>
    </w:p>
    <w:p w14:paraId="16758E10">
      <w:pPr>
        <w:adjustRightInd w:val="0"/>
        <w:snapToGrid w:val="0"/>
        <w:spacing w:line="360" w:lineRule="auto"/>
        <w:ind w:firstLine="480" w:firstLineChars="200"/>
        <w:rPr>
          <w:rFonts w:ascii="宋体"/>
          <w:kern w:val="0"/>
          <w:sz w:val="24"/>
        </w:rPr>
      </w:pPr>
      <w:r>
        <w:rPr>
          <w:rFonts w:hint="eastAsia" w:ascii="宋体"/>
          <w:kern w:val="0"/>
          <w:sz w:val="24"/>
        </w:rPr>
        <w:t>2.1对博爱县境内地上、地下、水下的不可移动文物进行普查工作。</w:t>
      </w:r>
    </w:p>
    <w:p w14:paraId="78AFBA7C">
      <w:pPr>
        <w:adjustRightInd w:val="0"/>
        <w:snapToGrid w:val="0"/>
        <w:spacing w:line="360" w:lineRule="auto"/>
        <w:ind w:firstLine="480" w:firstLineChars="200"/>
        <w:rPr>
          <w:rFonts w:ascii="宋体"/>
          <w:kern w:val="0"/>
          <w:sz w:val="24"/>
        </w:rPr>
      </w:pPr>
      <w:r>
        <w:rPr>
          <w:rFonts w:hint="eastAsia" w:ascii="宋体"/>
          <w:kern w:val="0"/>
          <w:sz w:val="24"/>
        </w:rPr>
        <w:t>2.2普查主要内容包括普查对象名称、空间位置、保护级别、文物类别、年代、权属、使用情况、保存状况等，全面掌握我县不可移动文物的数量、分布、特征、保存现状及环境状况等，对已认定、登记的不可移动文物进行复查，调查、认定、登记新发现的不可移动文物。</w:t>
      </w:r>
    </w:p>
    <w:p w14:paraId="79FB6BA0">
      <w:pPr>
        <w:adjustRightInd w:val="0"/>
        <w:snapToGrid w:val="0"/>
        <w:spacing w:line="360" w:lineRule="auto"/>
        <w:ind w:firstLine="480" w:firstLineChars="200"/>
        <w:rPr>
          <w:rFonts w:ascii="宋体"/>
          <w:kern w:val="0"/>
          <w:sz w:val="24"/>
        </w:rPr>
      </w:pPr>
      <w:r>
        <w:rPr>
          <w:rFonts w:hint="eastAsia" w:ascii="宋体"/>
          <w:kern w:val="0"/>
          <w:sz w:val="24"/>
        </w:rPr>
        <w:t>2.3服务标准：合格。通过县级、市级、省级普查机构逐级检查验收，编制普查报告，汇总上报普查成果，并通过第四次全国文物普查领导小组办公室总体验收。</w:t>
      </w:r>
    </w:p>
    <w:p w14:paraId="22DB4E4F">
      <w:pPr>
        <w:adjustRightInd w:val="0"/>
        <w:snapToGrid w:val="0"/>
        <w:spacing w:line="360" w:lineRule="auto"/>
        <w:ind w:firstLine="480" w:firstLineChars="200"/>
        <w:rPr>
          <w:rFonts w:ascii="宋体"/>
          <w:kern w:val="0"/>
          <w:sz w:val="24"/>
        </w:rPr>
      </w:pPr>
      <w:r>
        <w:rPr>
          <w:rFonts w:hint="eastAsia" w:ascii="宋体"/>
          <w:kern w:val="0"/>
          <w:sz w:val="24"/>
        </w:rPr>
        <w:t>2.4服务期限：自合同签订之日起至2026年6月结束。</w:t>
      </w:r>
    </w:p>
    <w:p w14:paraId="78F4E611">
      <w:pPr>
        <w:adjustRightInd w:val="0"/>
        <w:snapToGrid w:val="0"/>
        <w:spacing w:line="360" w:lineRule="auto"/>
        <w:ind w:firstLine="480" w:firstLineChars="200"/>
        <w:rPr>
          <w:rFonts w:ascii="宋体" w:hAnsi="宋体" w:cs="宋体"/>
          <w:b/>
          <w:bCs/>
          <w:kern w:val="0"/>
          <w:sz w:val="24"/>
        </w:rPr>
      </w:pPr>
      <w:r>
        <w:rPr>
          <w:rFonts w:hint="eastAsia" w:ascii="宋体"/>
          <w:kern w:val="0"/>
          <w:sz w:val="24"/>
        </w:rPr>
        <w:t xml:space="preserve">2.5预期目标效果：建立《博爱县文物资源目录》，《博爱县文物资源汇总表》《博爱县文物资源调查表》，逐级公布普查成果，并承诺对接上级部门汇交成果，完成验收。 </w:t>
      </w:r>
    </w:p>
    <w:p w14:paraId="2E83F4D3">
      <w:pPr>
        <w:widowControl/>
        <w:spacing w:line="360" w:lineRule="auto"/>
        <w:ind w:firstLine="482" w:firstLineChars="200"/>
        <w:rPr>
          <w:rFonts w:ascii="宋体"/>
          <w:b/>
          <w:bCs/>
          <w:kern w:val="0"/>
          <w:sz w:val="24"/>
        </w:rPr>
      </w:pPr>
      <w:r>
        <w:rPr>
          <w:rFonts w:hint="eastAsia" w:ascii="宋体" w:hAnsi="宋体"/>
          <w:b/>
          <w:bCs/>
          <w:kern w:val="0"/>
          <w:sz w:val="24"/>
        </w:rPr>
        <w:t>三、谈判文件</w:t>
      </w:r>
    </w:p>
    <w:p w14:paraId="69F37DF5">
      <w:pPr>
        <w:widowControl/>
        <w:spacing w:line="360" w:lineRule="auto"/>
        <w:ind w:firstLine="480" w:firstLineChars="200"/>
        <w:rPr>
          <w:rFonts w:ascii="宋体"/>
          <w:kern w:val="0"/>
          <w:sz w:val="24"/>
        </w:rPr>
      </w:pPr>
      <w:r>
        <w:rPr>
          <w:rFonts w:hint="eastAsia" w:ascii="宋体" w:hAnsi="宋体"/>
          <w:kern w:val="0"/>
          <w:sz w:val="24"/>
        </w:rPr>
        <w:t>1. 竞争性谈判文件包括本文件和所有按本文件规定发出的补充通知等。</w:t>
      </w:r>
    </w:p>
    <w:p w14:paraId="7D28197A">
      <w:pPr>
        <w:widowControl/>
        <w:spacing w:line="360" w:lineRule="auto"/>
        <w:ind w:firstLine="480" w:firstLineChars="200"/>
        <w:rPr>
          <w:rFonts w:ascii="宋体" w:hAnsi="宋体"/>
          <w:b w:val="0"/>
          <w:bCs w:val="0"/>
          <w:kern w:val="0"/>
          <w:sz w:val="24"/>
          <w:highlight w:val="none"/>
        </w:rPr>
      </w:pPr>
      <w:r>
        <w:rPr>
          <w:rFonts w:hint="eastAsia" w:ascii="宋体" w:hAnsi="宋体"/>
          <w:b w:val="0"/>
          <w:bCs w:val="0"/>
          <w:kern w:val="0"/>
          <w:sz w:val="24"/>
          <w:highlight w:val="none"/>
        </w:rPr>
        <w:t>2. 供应商的响应文件应实质上响应竞争性谈判文件的要求，否则，响应文件将被拒绝。</w:t>
      </w:r>
    </w:p>
    <w:p w14:paraId="1D4A7C8D">
      <w:pPr>
        <w:widowControl/>
        <w:spacing w:line="360" w:lineRule="auto"/>
        <w:ind w:firstLine="480" w:firstLineChars="200"/>
        <w:rPr>
          <w:rFonts w:ascii="宋体"/>
          <w:b w:val="0"/>
          <w:bCs w:val="0"/>
          <w:kern w:val="0"/>
          <w:sz w:val="24"/>
          <w:highlight w:val="none"/>
        </w:rPr>
      </w:pPr>
      <w:r>
        <w:rPr>
          <w:rFonts w:hint="eastAsia" w:ascii="宋体" w:hAnsi="宋体"/>
          <w:b w:val="0"/>
          <w:bCs w:val="0"/>
          <w:kern w:val="0"/>
          <w:sz w:val="24"/>
          <w:highlight w:val="none"/>
        </w:rPr>
        <w:t>3. 竞争性谈判文件的解释。</w:t>
      </w:r>
    </w:p>
    <w:p w14:paraId="271D0291">
      <w:pPr>
        <w:widowControl/>
        <w:spacing w:line="360" w:lineRule="auto"/>
        <w:ind w:firstLine="480" w:firstLineChars="200"/>
        <w:rPr>
          <w:rFonts w:ascii="宋体" w:hAnsi="宋体"/>
          <w:b w:val="0"/>
          <w:bCs w:val="0"/>
          <w:kern w:val="0"/>
          <w:sz w:val="24"/>
          <w:highlight w:val="none"/>
        </w:rPr>
      </w:pPr>
      <w:r>
        <w:rPr>
          <w:rFonts w:hint="eastAsia" w:ascii="宋体" w:hAnsi="宋体"/>
          <w:b w:val="0"/>
          <w:bCs w:val="0"/>
          <w:kern w:val="0"/>
          <w:sz w:val="24"/>
          <w:highlight w:val="none"/>
        </w:rPr>
        <w:t>供应商对收到的本项目竞争性谈判文件若有疑问，</w:t>
      </w:r>
      <w:r>
        <w:rPr>
          <w:rFonts w:hint="eastAsia" w:ascii="宋体" w:hAnsi="宋体" w:cs="宋体"/>
          <w:b w:val="0"/>
          <w:bCs w:val="0"/>
          <w:sz w:val="24"/>
          <w:highlight w:val="none"/>
        </w:rPr>
        <w:t>应以书面形式向</w:t>
      </w:r>
      <w:r>
        <w:rPr>
          <w:rFonts w:hint="eastAsia" w:ascii="宋体" w:hAnsi="宋体"/>
          <w:b w:val="0"/>
          <w:bCs w:val="0"/>
          <w:kern w:val="0"/>
          <w:sz w:val="24"/>
          <w:highlight w:val="none"/>
        </w:rPr>
        <w:t>采购人、采购代理机构提出，采购人和采购代理机构将在提起之日起七个工作日内以书面形式给予答复。</w:t>
      </w:r>
    </w:p>
    <w:p w14:paraId="71B99F26">
      <w:pPr>
        <w:widowControl/>
        <w:spacing w:line="360" w:lineRule="auto"/>
        <w:ind w:firstLine="480" w:firstLineChars="200"/>
        <w:rPr>
          <w:rFonts w:ascii="宋体"/>
          <w:b w:val="0"/>
          <w:bCs w:val="0"/>
          <w:kern w:val="0"/>
          <w:sz w:val="24"/>
          <w:highlight w:val="none"/>
        </w:rPr>
      </w:pPr>
      <w:r>
        <w:rPr>
          <w:rFonts w:hint="eastAsia" w:ascii="宋体" w:hAnsi="宋体"/>
          <w:b w:val="0"/>
          <w:bCs w:val="0"/>
          <w:kern w:val="0"/>
          <w:sz w:val="24"/>
          <w:highlight w:val="none"/>
        </w:rPr>
        <w:t>本竞争性谈判文件的解释权属于</w:t>
      </w:r>
      <w:r>
        <w:rPr>
          <w:rFonts w:hint="eastAsia" w:ascii="宋体" w:cs="宋体"/>
          <w:b w:val="0"/>
          <w:bCs w:val="0"/>
          <w:sz w:val="24"/>
          <w:highlight w:val="none"/>
        </w:rPr>
        <w:t>采购人</w:t>
      </w:r>
      <w:r>
        <w:rPr>
          <w:rFonts w:hint="eastAsia" w:ascii="宋体" w:hAnsi="宋体"/>
          <w:b w:val="0"/>
          <w:bCs w:val="0"/>
          <w:kern w:val="0"/>
          <w:sz w:val="24"/>
          <w:highlight w:val="none"/>
        </w:rPr>
        <w:t>。</w:t>
      </w:r>
    </w:p>
    <w:p w14:paraId="3E555C20">
      <w:pPr>
        <w:widowControl/>
        <w:spacing w:line="360" w:lineRule="auto"/>
        <w:ind w:left="420"/>
        <w:rPr>
          <w:rFonts w:ascii="宋体"/>
          <w:b w:val="0"/>
          <w:bCs w:val="0"/>
          <w:kern w:val="0"/>
          <w:sz w:val="24"/>
          <w:highlight w:val="none"/>
        </w:rPr>
      </w:pPr>
      <w:r>
        <w:rPr>
          <w:rFonts w:hint="eastAsia" w:ascii="宋体" w:hAnsi="宋体"/>
          <w:b w:val="0"/>
          <w:bCs w:val="0"/>
          <w:kern w:val="0"/>
          <w:sz w:val="24"/>
          <w:highlight w:val="none"/>
        </w:rPr>
        <w:t>4.竞争性谈判文件的修改。</w:t>
      </w:r>
    </w:p>
    <w:p w14:paraId="334B0DB1">
      <w:pPr>
        <w:widowControl/>
        <w:spacing w:line="360" w:lineRule="auto"/>
        <w:ind w:firstLine="480" w:firstLineChars="200"/>
        <w:rPr>
          <w:rFonts w:ascii="宋体" w:hAnsi="宋体"/>
          <w:b w:val="0"/>
          <w:bCs w:val="0"/>
          <w:kern w:val="0"/>
          <w:sz w:val="24"/>
          <w:highlight w:val="none"/>
        </w:rPr>
      </w:pPr>
      <w:r>
        <w:rPr>
          <w:rFonts w:ascii="宋体" w:hAnsi="宋体"/>
          <w:b w:val="0"/>
          <w:bCs w:val="0"/>
          <w:kern w:val="0"/>
          <w:sz w:val="24"/>
          <w:highlight w:val="none"/>
        </w:rPr>
        <w:t>4</w:t>
      </w:r>
      <w:r>
        <w:rPr>
          <w:rFonts w:hint="eastAsia" w:ascii="宋体" w:hAnsi="宋体"/>
          <w:b w:val="0"/>
          <w:bCs w:val="0"/>
          <w:kern w:val="0"/>
          <w:sz w:val="24"/>
          <w:highlight w:val="none"/>
        </w:rPr>
        <w:t>.</w:t>
      </w:r>
      <w:r>
        <w:rPr>
          <w:rFonts w:ascii="宋体" w:hAnsi="宋体"/>
          <w:b w:val="0"/>
          <w:bCs w:val="0"/>
          <w:kern w:val="0"/>
          <w:sz w:val="24"/>
          <w:highlight w:val="none"/>
        </w:rPr>
        <w:t>1</w:t>
      </w:r>
      <w:r>
        <w:rPr>
          <w:rFonts w:hint="eastAsia" w:ascii="宋体" w:hAnsi="宋体"/>
          <w:b w:val="0"/>
          <w:bCs w:val="0"/>
          <w:kern w:val="0"/>
          <w:sz w:val="24"/>
          <w:highlight w:val="none"/>
        </w:rPr>
        <w:t xml:space="preserve"> 在竞争性谈判文件发出后，如需对文件进行修改，应在竞争性谈判开始前以补充通知的形式在相关网站发布。</w:t>
      </w:r>
    </w:p>
    <w:p w14:paraId="342F2933">
      <w:pPr>
        <w:widowControl/>
        <w:spacing w:line="360" w:lineRule="auto"/>
        <w:ind w:firstLine="480" w:firstLineChars="200"/>
        <w:rPr>
          <w:rFonts w:ascii="宋体" w:hAnsi="宋体"/>
          <w:b w:val="0"/>
          <w:bCs w:val="0"/>
          <w:kern w:val="0"/>
          <w:sz w:val="24"/>
          <w:highlight w:val="none"/>
        </w:rPr>
      </w:pPr>
      <w:r>
        <w:rPr>
          <w:rFonts w:ascii="宋体" w:hAnsi="宋体"/>
          <w:b w:val="0"/>
          <w:bCs w:val="0"/>
          <w:kern w:val="0"/>
          <w:sz w:val="24"/>
          <w:highlight w:val="none"/>
        </w:rPr>
        <w:t>5</w:t>
      </w:r>
      <w:r>
        <w:rPr>
          <w:rFonts w:hint="eastAsia" w:ascii="宋体" w:hAnsi="宋体"/>
          <w:b w:val="0"/>
          <w:bCs w:val="0"/>
          <w:kern w:val="0"/>
          <w:sz w:val="24"/>
          <w:highlight w:val="none"/>
        </w:rPr>
        <w:t>. 竞争性谈判文件、补充通知内容相互矛盾时，以最后发出的通知为准。</w:t>
      </w:r>
    </w:p>
    <w:p w14:paraId="2FBF567A">
      <w:pPr>
        <w:widowControl/>
        <w:spacing w:line="360" w:lineRule="auto"/>
        <w:ind w:firstLine="480" w:firstLineChars="200"/>
        <w:rPr>
          <w:rFonts w:ascii="宋体" w:hAnsi="宋体"/>
          <w:b w:val="0"/>
          <w:bCs w:val="0"/>
          <w:kern w:val="0"/>
          <w:sz w:val="24"/>
          <w:highlight w:val="none"/>
        </w:rPr>
      </w:pPr>
      <w:r>
        <w:rPr>
          <w:rFonts w:hint="eastAsia" w:ascii="宋体" w:hAnsi="宋体"/>
          <w:b w:val="0"/>
          <w:bCs w:val="0"/>
          <w:kern w:val="0"/>
          <w:sz w:val="24"/>
          <w:highlight w:val="none"/>
        </w:rPr>
        <w:t>四、服务要求</w:t>
      </w:r>
    </w:p>
    <w:p w14:paraId="7C3F7112">
      <w:pPr>
        <w:widowControl/>
        <w:spacing w:line="360" w:lineRule="auto"/>
        <w:ind w:firstLine="480" w:firstLineChars="200"/>
        <w:rPr>
          <w:rFonts w:ascii="宋体" w:hAnsi="宋体"/>
          <w:b w:val="0"/>
          <w:bCs w:val="0"/>
          <w:kern w:val="0"/>
          <w:sz w:val="24"/>
          <w:highlight w:val="none"/>
        </w:rPr>
      </w:pPr>
      <w:r>
        <w:rPr>
          <w:rFonts w:hint="eastAsia" w:ascii="宋体" w:hAnsi="宋体"/>
          <w:b w:val="0"/>
          <w:bCs w:val="0"/>
          <w:kern w:val="0"/>
          <w:sz w:val="24"/>
          <w:highlight w:val="none"/>
        </w:rPr>
        <w:t>1.谈判方应仔细阅读竞争性谈判文件的所有内容，对竞争性谈判文件有关项目完成期、投标有效期、服务标准、采购要求及服务内容、等实质性内容作出响应。按本文件的要求提供响应文件，并承诺所提供的全部资料的真实性，否则，其响应文件可能导致废标处理;</w:t>
      </w:r>
    </w:p>
    <w:p w14:paraId="6856B2C2">
      <w:pPr>
        <w:widowControl/>
        <w:spacing w:line="360" w:lineRule="auto"/>
        <w:ind w:firstLine="480" w:firstLineChars="200"/>
        <w:rPr>
          <w:rFonts w:ascii="宋体"/>
          <w:kern w:val="0"/>
          <w:sz w:val="24"/>
        </w:rPr>
      </w:pPr>
      <w:r>
        <w:rPr>
          <w:rFonts w:hint="eastAsia" w:ascii="宋体" w:hAnsi="宋体"/>
          <w:kern w:val="0"/>
          <w:sz w:val="24"/>
        </w:rPr>
        <w:t>2. 确定成交人后，成交人要按照响应文件中承诺的内容履行合同。</w:t>
      </w:r>
    </w:p>
    <w:p w14:paraId="7B6001F8">
      <w:pPr>
        <w:widowControl/>
        <w:spacing w:line="360" w:lineRule="auto"/>
        <w:ind w:firstLine="480" w:firstLineChars="200"/>
        <w:rPr>
          <w:rFonts w:ascii="宋体" w:hAnsi="宋体"/>
          <w:kern w:val="0"/>
          <w:sz w:val="24"/>
        </w:rPr>
      </w:pPr>
      <w:r>
        <w:rPr>
          <w:rFonts w:hint="eastAsia" w:ascii="宋体" w:hAnsi="宋体"/>
          <w:kern w:val="0"/>
          <w:sz w:val="24"/>
        </w:rPr>
        <w:t>3. 参加竞争性谈判的供应商应按竞争性谈判文件中提供的格式填写响应文件，否则将认为是对该竞争性谈判文件的不响应。</w:t>
      </w:r>
    </w:p>
    <w:p w14:paraId="4852EA3E">
      <w:pPr>
        <w:widowControl/>
        <w:spacing w:line="360" w:lineRule="auto"/>
        <w:ind w:firstLine="480" w:firstLineChars="200"/>
        <w:rPr>
          <w:rFonts w:ascii="宋体"/>
          <w:kern w:val="0"/>
          <w:sz w:val="24"/>
        </w:rPr>
      </w:pPr>
      <w:r>
        <w:rPr>
          <w:rFonts w:hint="eastAsia" w:ascii="宋体" w:hAnsi="宋体"/>
          <w:kern w:val="0"/>
          <w:sz w:val="24"/>
        </w:rPr>
        <w:t>4. 对竞争性谈判文件未作出实质性响应的供应商将被拒绝参与谈判。</w:t>
      </w:r>
    </w:p>
    <w:p w14:paraId="37C5F0EC">
      <w:pPr>
        <w:widowControl/>
        <w:spacing w:line="360" w:lineRule="auto"/>
        <w:ind w:firstLine="482" w:firstLineChars="200"/>
        <w:rPr>
          <w:rFonts w:ascii="宋体"/>
          <w:b/>
          <w:bCs/>
          <w:kern w:val="0"/>
          <w:sz w:val="24"/>
        </w:rPr>
      </w:pPr>
      <w:r>
        <w:rPr>
          <w:rFonts w:hint="eastAsia" w:ascii="宋体" w:hAnsi="宋体"/>
          <w:b/>
          <w:bCs/>
          <w:kern w:val="0"/>
          <w:sz w:val="24"/>
        </w:rPr>
        <w:t>五、响应文件的编制、递交和修改</w:t>
      </w:r>
    </w:p>
    <w:p w14:paraId="11CE2602">
      <w:pPr>
        <w:widowControl/>
        <w:spacing w:line="360" w:lineRule="auto"/>
        <w:ind w:firstLine="482" w:firstLineChars="200"/>
        <w:rPr>
          <w:rFonts w:ascii="宋体" w:hAnsi="宋体"/>
          <w:b/>
          <w:bCs/>
          <w:kern w:val="0"/>
          <w:sz w:val="24"/>
        </w:rPr>
      </w:pPr>
      <w:r>
        <w:rPr>
          <w:rFonts w:hint="eastAsia" w:ascii="宋体" w:hAnsi="宋体"/>
          <w:b/>
          <w:bCs/>
          <w:kern w:val="0"/>
          <w:sz w:val="24"/>
        </w:rPr>
        <w:t>1. 响应文件的语言及格式</w:t>
      </w:r>
    </w:p>
    <w:p w14:paraId="2CCC384A">
      <w:pPr>
        <w:widowControl/>
        <w:spacing w:line="360" w:lineRule="auto"/>
        <w:ind w:firstLine="480" w:firstLineChars="200"/>
      </w:pPr>
      <w:r>
        <w:rPr>
          <w:rFonts w:hint="eastAsia" w:ascii="宋体" w:hAnsi="宋体"/>
          <w:kern w:val="0"/>
          <w:sz w:val="24"/>
        </w:rPr>
        <w:t>1.1 供应商应按照竞争性谈判文件提供的格式编写响应性文件，但不得缺少或私自更改任何谈判文件要求填写的表格或提交的资料。谈判文件提供格式的可按格式填列，未提供格式的可自行拟定。</w:t>
      </w:r>
    </w:p>
    <w:p w14:paraId="1A716F4C">
      <w:pPr>
        <w:widowControl/>
        <w:spacing w:line="360" w:lineRule="auto"/>
        <w:ind w:firstLine="480" w:firstLineChars="200"/>
        <w:rPr>
          <w:rFonts w:ascii="宋体" w:hAnsi="宋体"/>
          <w:kern w:val="0"/>
          <w:sz w:val="24"/>
        </w:rPr>
      </w:pPr>
      <w:r>
        <w:rPr>
          <w:rFonts w:hint="eastAsia" w:ascii="宋体" w:hAnsi="宋体"/>
          <w:kern w:val="0"/>
          <w:sz w:val="24"/>
        </w:rPr>
        <w:t>1.2 与报价有关的所有文件必须使用中文（本竞争性谈判文件中有特殊要求的情形除外），供应商必须使用竞争性谈判文件中规定的文件格式。</w:t>
      </w:r>
    </w:p>
    <w:p w14:paraId="25829B14">
      <w:pPr>
        <w:widowControl/>
        <w:numPr>
          <w:ilvl w:val="0"/>
          <w:numId w:val="2"/>
        </w:numPr>
        <w:spacing w:line="360" w:lineRule="auto"/>
        <w:ind w:firstLine="482" w:firstLineChars="200"/>
        <w:rPr>
          <w:rFonts w:ascii="宋体" w:hAnsi="宋体"/>
          <w:b/>
          <w:bCs/>
          <w:kern w:val="0"/>
          <w:sz w:val="24"/>
        </w:rPr>
      </w:pPr>
      <w:r>
        <w:rPr>
          <w:rFonts w:hint="eastAsia" w:ascii="宋体" w:hAnsi="宋体"/>
          <w:b/>
          <w:bCs/>
          <w:kern w:val="0"/>
          <w:sz w:val="24"/>
        </w:rPr>
        <w:t>响应文件的组成</w:t>
      </w:r>
    </w:p>
    <w:p w14:paraId="2A98B572">
      <w:pPr>
        <w:widowControl/>
        <w:spacing w:line="360" w:lineRule="auto"/>
        <w:ind w:firstLine="480" w:firstLineChars="200"/>
        <w:rPr>
          <w:rFonts w:ascii="宋体" w:hAnsi="宋体" w:cs="宋体"/>
          <w:kern w:val="0"/>
          <w:sz w:val="24"/>
        </w:rPr>
      </w:pPr>
      <w:r>
        <w:rPr>
          <w:rFonts w:hint="eastAsia" w:ascii="宋体" w:hAnsi="宋体" w:cs="宋体"/>
          <w:kern w:val="0"/>
          <w:sz w:val="24"/>
        </w:rPr>
        <w:t>2. 响应文件应主要包括下列部分：</w:t>
      </w:r>
    </w:p>
    <w:p w14:paraId="0AACBE11">
      <w:pPr>
        <w:widowControl/>
        <w:spacing w:line="360" w:lineRule="auto"/>
        <w:ind w:firstLine="480" w:firstLineChars="200"/>
        <w:rPr>
          <w:rFonts w:ascii="宋体" w:hAnsi="宋体" w:cs="宋体"/>
          <w:kern w:val="0"/>
          <w:sz w:val="24"/>
        </w:rPr>
      </w:pPr>
      <w:r>
        <w:rPr>
          <w:rFonts w:hint="eastAsia" w:ascii="宋体" w:hAnsi="宋体" w:cs="宋体"/>
          <w:kern w:val="0"/>
          <w:sz w:val="24"/>
        </w:rPr>
        <w:t>2.1 投标函；</w:t>
      </w:r>
    </w:p>
    <w:p w14:paraId="398CBB17">
      <w:pPr>
        <w:widowControl/>
        <w:spacing w:line="360" w:lineRule="auto"/>
        <w:ind w:firstLine="480" w:firstLineChars="200"/>
        <w:rPr>
          <w:rFonts w:ascii="宋体" w:hAnsi="宋体" w:cs="宋体"/>
          <w:kern w:val="0"/>
          <w:sz w:val="24"/>
        </w:rPr>
      </w:pPr>
      <w:r>
        <w:rPr>
          <w:rFonts w:hint="eastAsia" w:ascii="宋体" w:hAnsi="宋体" w:cs="宋体"/>
          <w:kern w:val="0"/>
          <w:sz w:val="24"/>
        </w:rPr>
        <w:t>2.2 法定代表人身份证明；</w:t>
      </w:r>
    </w:p>
    <w:p w14:paraId="0D959120">
      <w:pPr>
        <w:widowControl/>
        <w:spacing w:line="360" w:lineRule="auto"/>
        <w:ind w:firstLine="480" w:firstLineChars="200"/>
        <w:rPr>
          <w:rFonts w:ascii="宋体" w:hAnsi="宋体" w:cs="宋体"/>
          <w:kern w:val="0"/>
          <w:sz w:val="24"/>
        </w:rPr>
      </w:pPr>
      <w:r>
        <w:rPr>
          <w:rFonts w:hint="eastAsia" w:ascii="宋体" w:hAnsi="宋体" w:cs="宋体"/>
          <w:kern w:val="0"/>
          <w:sz w:val="24"/>
        </w:rPr>
        <w:t xml:space="preserve">2.3 </w:t>
      </w:r>
      <w:r>
        <w:rPr>
          <w:rFonts w:hint="eastAsia" w:ascii="宋体" w:hAnsi="宋体"/>
          <w:kern w:val="0"/>
          <w:sz w:val="24"/>
        </w:rPr>
        <w:t>授权人委托书</w:t>
      </w:r>
      <w:r>
        <w:rPr>
          <w:rFonts w:hint="eastAsia" w:ascii="宋体" w:hAnsi="宋体" w:cs="宋体"/>
          <w:kern w:val="0"/>
          <w:sz w:val="24"/>
        </w:rPr>
        <w:t>；</w:t>
      </w:r>
    </w:p>
    <w:p w14:paraId="62A39D95">
      <w:pPr>
        <w:widowControl/>
        <w:spacing w:line="360" w:lineRule="auto"/>
        <w:ind w:firstLine="480" w:firstLineChars="200"/>
        <w:rPr>
          <w:rFonts w:ascii="宋体" w:hAnsi="宋体"/>
          <w:kern w:val="0"/>
          <w:sz w:val="24"/>
        </w:rPr>
      </w:pPr>
      <w:r>
        <w:rPr>
          <w:rFonts w:hint="eastAsia" w:ascii="宋体" w:hAnsi="宋体"/>
          <w:kern w:val="0"/>
          <w:sz w:val="24"/>
        </w:rPr>
        <w:t>2.4 供应商的资格证明承诺函；</w:t>
      </w:r>
    </w:p>
    <w:p w14:paraId="30C937CE">
      <w:pPr>
        <w:widowControl/>
        <w:spacing w:line="360" w:lineRule="auto"/>
        <w:ind w:firstLine="480" w:firstLineChars="200"/>
        <w:rPr>
          <w:rFonts w:ascii="宋体" w:hAnsi="宋体"/>
          <w:kern w:val="0"/>
          <w:sz w:val="24"/>
        </w:rPr>
      </w:pPr>
      <w:r>
        <w:rPr>
          <w:rFonts w:hint="eastAsia" w:ascii="宋体" w:hAnsi="宋体"/>
          <w:kern w:val="0"/>
          <w:sz w:val="24"/>
        </w:rPr>
        <w:t>2.5 供应商所投产品属于当期政府采购清单规定的节能环保产品的证明材料(如有)；</w:t>
      </w:r>
    </w:p>
    <w:p w14:paraId="3FAC6688">
      <w:pPr>
        <w:widowControl/>
        <w:spacing w:line="360" w:lineRule="auto"/>
        <w:ind w:firstLine="480" w:firstLineChars="200"/>
      </w:pPr>
      <w:r>
        <w:rPr>
          <w:rFonts w:hint="eastAsia" w:ascii="宋体" w:hAnsi="宋体"/>
          <w:kern w:val="0"/>
          <w:sz w:val="24"/>
        </w:rPr>
        <w:t>2.6项目服务方案；</w:t>
      </w:r>
    </w:p>
    <w:p w14:paraId="473AD6A3">
      <w:pPr>
        <w:widowControl/>
        <w:spacing w:line="360" w:lineRule="auto"/>
        <w:ind w:firstLine="480" w:firstLineChars="200"/>
        <w:rPr>
          <w:rFonts w:ascii="宋体" w:hAnsi="宋体"/>
          <w:kern w:val="0"/>
          <w:sz w:val="24"/>
        </w:rPr>
      </w:pPr>
      <w:r>
        <w:rPr>
          <w:rFonts w:hint="eastAsia" w:ascii="宋体" w:hAnsi="宋体"/>
          <w:kern w:val="0"/>
          <w:sz w:val="24"/>
        </w:rPr>
        <w:t>2.7 投标承诺函；</w:t>
      </w:r>
    </w:p>
    <w:p w14:paraId="6A3A8615">
      <w:pPr>
        <w:widowControl/>
        <w:spacing w:line="360" w:lineRule="auto"/>
        <w:ind w:firstLine="480" w:firstLineChars="200"/>
        <w:rPr>
          <w:rFonts w:ascii="宋体" w:hAnsi="宋体"/>
          <w:kern w:val="0"/>
          <w:sz w:val="24"/>
        </w:rPr>
      </w:pPr>
      <w:r>
        <w:rPr>
          <w:rFonts w:hint="eastAsia" w:ascii="宋体" w:hAnsi="宋体"/>
          <w:kern w:val="0"/>
          <w:sz w:val="24"/>
        </w:rPr>
        <w:t>2.8中小企业声明函；</w:t>
      </w:r>
    </w:p>
    <w:p w14:paraId="1E79F8BA">
      <w:pPr>
        <w:widowControl/>
        <w:spacing w:line="360" w:lineRule="auto"/>
        <w:ind w:firstLine="480" w:firstLineChars="200"/>
        <w:rPr>
          <w:rFonts w:ascii="宋体" w:hAnsi="宋体"/>
          <w:kern w:val="0"/>
          <w:sz w:val="24"/>
        </w:rPr>
      </w:pPr>
      <w:r>
        <w:rPr>
          <w:rFonts w:hint="eastAsia" w:ascii="宋体" w:hAnsi="宋体"/>
          <w:kern w:val="0"/>
          <w:sz w:val="24"/>
        </w:rPr>
        <w:t>2.9 残疾人福利性单位声明函（如有）；</w:t>
      </w:r>
    </w:p>
    <w:p w14:paraId="0AF03568">
      <w:pPr>
        <w:widowControl/>
        <w:spacing w:line="360" w:lineRule="auto"/>
        <w:ind w:firstLine="480" w:firstLineChars="200"/>
        <w:rPr>
          <w:rFonts w:ascii="宋体" w:hAnsi="宋体" w:cs="宋体"/>
          <w:kern w:val="0"/>
          <w:sz w:val="24"/>
        </w:rPr>
      </w:pPr>
      <w:r>
        <w:rPr>
          <w:rFonts w:hint="eastAsia" w:ascii="宋体" w:hAnsi="宋体"/>
          <w:kern w:val="0"/>
          <w:sz w:val="24"/>
        </w:rPr>
        <w:t>2.10竞争性谈判文件要求的或特定资格证明资料或供应商认为需要加以说明的其他内容。</w:t>
      </w:r>
    </w:p>
    <w:p w14:paraId="7B808014">
      <w:pPr>
        <w:widowControl/>
        <w:spacing w:line="360" w:lineRule="auto"/>
        <w:ind w:firstLine="480" w:firstLineChars="200"/>
        <w:jc w:val="left"/>
        <w:rPr>
          <w:rFonts w:ascii="宋体" w:hAnsi="宋体" w:cs="宋体"/>
          <w:sz w:val="24"/>
        </w:rPr>
      </w:pPr>
      <w:r>
        <w:rPr>
          <w:rFonts w:hint="eastAsia" w:ascii="宋体" w:hAnsi="宋体" w:cs="宋体"/>
          <w:sz w:val="24"/>
        </w:rPr>
        <w:t>全套响应文件应无涂改和行间插字，如有修改应在修改处加盖供应商的企业印章（即公章）或企业法定代表人或其委托代理人印章（或签字）。</w:t>
      </w:r>
    </w:p>
    <w:p w14:paraId="33A39010">
      <w:pPr>
        <w:widowControl/>
        <w:spacing w:line="360" w:lineRule="auto"/>
        <w:ind w:firstLine="482" w:firstLineChars="200"/>
        <w:rPr>
          <w:rFonts w:ascii="宋体" w:hAnsi="宋体" w:cs="宋体"/>
          <w:sz w:val="24"/>
        </w:rPr>
      </w:pPr>
      <w:r>
        <w:rPr>
          <w:rFonts w:hint="eastAsia" w:ascii="宋体" w:hAnsi="宋体" w:cs="宋体"/>
          <w:b/>
          <w:bCs/>
          <w:sz w:val="24"/>
        </w:rPr>
        <w:t>注：</w:t>
      </w:r>
      <w:r>
        <w:rPr>
          <w:rFonts w:hint="eastAsia" w:ascii="宋体" w:hAnsi="宋体" w:cs="宋体"/>
          <w:sz w:val="24"/>
        </w:rPr>
        <w:t>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在经营活动中没有重大违法记录相关证明材料。</w:t>
      </w:r>
    </w:p>
    <w:p w14:paraId="4139DFEB">
      <w:pPr>
        <w:widowControl/>
        <w:spacing w:line="360" w:lineRule="auto"/>
        <w:ind w:firstLine="480" w:firstLineChars="200"/>
        <w:jc w:val="left"/>
        <w:rPr>
          <w:rFonts w:ascii="宋体"/>
          <w:kern w:val="0"/>
          <w:sz w:val="24"/>
        </w:rPr>
      </w:pPr>
      <w:r>
        <w:rPr>
          <w:rFonts w:hint="eastAsia" w:ascii="宋体" w:hAnsi="宋体" w:cs="宋体"/>
          <w:sz w:val="24"/>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651AC5F3">
      <w:pPr>
        <w:spacing w:line="360" w:lineRule="auto"/>
        <w:ind w:firstLine="482" w:firstLineChars="200"/>
        <w:rPr>
          <w:rFonts w:ascii="宋体" w:hAnsi="宋体" w:cs="宋体"/>
          <w:b/>
          <w:bCs/>
          <w:sz w:val="24"/>
        </w:rPr>
      </w:pPr>
      <w:bookmarkStart w:id="18" w:name="_Toc279599793"/>
      <w:bookmarkStart w:id="19" w:name="_Toc426369503"/>
      <w:bookmarkStart w:id="20" w:name="_Toc274249597"/>
      <w:bookmarkStart w:id="21" w:name="_Toc403122514"/>
      <w:r>
        <w:rPr>
          <w:rFonts w:hint="eastAsia" w:ascii="宋体" w:hAnsi="宋体" w:cs="宋体"/>
          <w:b/>
          <w:bCs/>
          <w:sz w:val="24"/>
        </w:rPr>
        <w:t xml:space="preserve">3. </w:t>
      </w:r>
      <w:r>
        <w:rPr>
          <w:rFonts w:hint="eastAsia" w:ascii="宋体" w:hAnsi="宋体" w:cs="宋体"/>
          <w:b/>
          <w:bCs/>
          <w:kern w:val="0"/>
          <w:sz w:val="24"/>
        </w:rPr>
        <w:t>响应</w:t>
      </w:r>
      <w:r>
        <w:rPr>
          <w:rFonts w:hint="eastAsia" w:ascii="宋体" w:hAnsi="宋体" w:cs="宋体"/>
          <w:b/>
          <w:bCs/>
          <w:sz w:val="24"/>
        </w:rPr>
        <w:t>文件的编制</w:t>
      </w:r>
      <w:bookmarkEnd w:id="18"/>
      <w:bookmarkEnd w:id="19"/>
      <w:bookmarkEnd w:id="20"/>
      <w:bookmarkEnd w:id="21"/>
    </w:p>
    <w:p w14:paraId="2B78488A">
      <w:pPr>
        <w:widowControl/>
        <w:spacing w:line="360" w:lineRule="auto"/>
        <w:ind w:firstLine="480" w:firstLineChars="200"/>
        <w:jc w:val="left"/>
        <w:rPr>
          <w:rFonts w:ascii="宋体" w:hAnsi="宋体" w:cs="宋体"/>
          <w:sz w:val="24"/>
        </w:rPr>
      </w:pPr>
      <w:r>
        <w:rPr>
          <w:rFonts w:hint="eastAsia" w:ascii="宋体" w:hAnsi="宋体" w:cs="宋体"/>
          <w:sz w:val="24"/>
        </w:rPr>
        <w:t>3.1 响应文件应按竞争性谈判文件中要求使用焦作市公共资源交易系统</w:t>
      </w:r>
      <w:r>
        <w:rPr>
          <w:rFonts w:hint="eastAsia" w:ascii="宋体" w:hAnsi="宋体"/>
          <w:bCs/>
          <w:kern w:val="0"/>
          <w:sz w:val="24"/>
        </w:rPr>
        <w:t>响应性</w:t>
      </w:r>
      <w:r>
        <w:rPr>
          <w:rFonts w:hint="eastAsia" w:ascii="宋体" w:hAnsi="宋体" w:cs="宋体"/>
          <w:sz w:val="24"/>
        </w:rPr>
        <w:t xml:space="preserve">文件制作专用工具软件编制。 </w:t>
      </w:r>
    </w:p>
    <w:p w14:paraId="5E5F1FA4">
      <w:pPr>
        <w:adjustRightInd w:val="0"/>
        <w:snapToGrid w:val="0"/>
        <w:spacing w:line="360" w:lineRule="auto"/>
        <w:ind w:firstLine="480" w:firstLineChars="200"/>
        <w:rPr>
          <w:rFonts w:ascii="宋体" w:hAnsi="宋体" w:cs="宋体"/>
          <w:sz w:val="24"/>
        </w:rPr>
      </w:pPr>
      <w:r>
        <w:rPr>
          <w:rFonts w:hint="eastAsia" w:ascii="宋体" w:hAnsi="宋体" w:cs="宋体"/>
          <w:sz w:val="24"/>
        </w:rPr>
        <w:t>3.2 响应文件应当对竞争性谈判文件有关</w:t>
      </w:r>
      <w:r>
        <w:rPr>
          <w:rFonts w:hint="eastAsia" w:ascii="宋体" w:hAnsi="宋体" w:cs="宋体"/>
          <w:kern w:val="0"/>
          <w:sz w:val="24"/>
        </w:rPr>
        <w:t>合同履行期限</w:t>
      </w:r>
      <w:r>
        <w:rPr>
          <w:rFonts w:hint="eastAsia" w:ascii="宋体" w:hAnsi="宋体" w:cs="宋体"/>
          <w:sz w:val="24"/>
        </w:rPr>
        <w:t>、投标报价、投标有效期、质量要求及服务内容等实质性内容作出响应。</w:t>
      </w:r>
    </w:p>
    <w:p w14:paraId="0775DAAC">
      <w:pPr>
        <w:widowControl/>
        <w:spacing w:line="360" w:lineRule="auto"/>
        <w:ind w:firstLine="480" w:firstLineChars="200"/>
        <w:jc w:val="left"/>
        <w:rPr>
          <w:rFonts w:ascii="宋体" w:hAnsi="宋体" w:cs="宋体"/>
          <w:sz w:val="24"/>
        </w:rPr>
      </w:pPr>
      <w:r>
        <w:rPr>
          <w:rFonts w:hint="eastAsia" w:ascii="宋体" w:hAnsi="宋体" w:cs="宋体"/>
          <w:sz w:val="24"/>
        </w:rPr>
        <w:t>3.3 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bCs/>
          <w:kern w:val="0"/>
          <w:sz w:val="24"/>
        </w:rPr>
        <w:t>响应性</w:t>
      </w:r>
      <w:r>
        <w:rPr>
          <w:rFonts w:hint="eastAsia" w:ascii="宋体" w:hAnsi="宋体" w:cs="宋体"/>
          <w:sz w:val="24"/>
        </w:rPr>
        <w:t>文件制作和上传等。为避免网络拥堵等不可控因素影响投标文件的上传，请提前上传</w:t>
      </w:r>
      <w:r>
        <w:rPr>
          <w:rFonts w:hint="eastAsia" w:ascii="宋体" w:hAnsi="宋体"/>
          <w:bCs/>
          <w:kern w:val="0"/>
          <w:sz w:val="24"/>
        </w:rPr>
        <w:t>响应性</w:t>
      </w:r>
      <w:r>
        <w:rPr>
          <w:rFonts w:hint="eastAsia" w:ascii="宋体" w:hAnsi="宋体" w:cs="宋体"/>
          <w:sz w:val="24"/>
        </w:rPr>
        <w:t>文件，按要求解密</w:t>
      </w:r>
      <w:r>
        <w:rPr>
          <w:rFonts w:hint="eastAsia" w:ascii="宋体" w:hAnsi="宋体"/>
          <w:bCs/>
          <w:kern w:val="0"/>
          <w:sz w:val="24"/>
        </w:rPr>
        <w:t>响应性</w:t>
      </w:r>
      <w:r>
        <w:rPr>
          <w:rFonts w:hint="eastAsia" w:ascii="宋体" w:hAnsi="宋体" w:cs="宋体"/>
          <w:sz w:val="24"/>
        </w:rPr>
        <w:t>文件。因文件未及时上传导致投标失败的责任由供应商自行承担。</w:t>
      </w:r>
    </w:p>
    <w:p w14:paraId="0E3AAFC7">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rPr>
        <w:t>.4</w:t>
      </w:r>
      <w:r>
        <w:rPr>
          <w:rFonts w:hint="eastAsia" w:ascii="宋体" w:hAnsi="宋体" w:cs="宋体"/>
          <w:sz w:val="24"/>
          <w:highlight w:val="none"/>
        </w:rPr>
        <w:t>投标人须保证文物普查内容及相关参数真实完整，否则按未响应招标文件实质性要求处理。</w:t>
      </w:r>
    </w:p>
    <w:p w14:paraId="275137EC">
      <w:pPr>
        <w:widowControl/>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5</w:t>
      </w:r>
      <w:r>
        <w:rPr>
          <w:rFonts w:hint="eastAsia" w:ascii="宋体" w:hAnsi="宋体" w:cs="宋体"/>
          <w:sz w:val="24"/>
        </w:rPr>
        <w:t xml:space="preserve"> 签字盖章要求：</w:t>
      </w:r>
    </w:p>
    <w:p w14:paraId="2542C53F">
      <w:pPr>
        <w:widowControl/>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5</w:t>
      </w:r>
      <w:r>
        <w:rPr>
          <w:rFonts w:hint="eastAsia" w:ascii="宋体" w:hAnsi="宋体" w:cs="宋体"/>
          <w:sz w:val="24"/>
        </w:rPr>
        <w:t>.1 所有要求供应商加盖公章的地方都须加盖供应商单位的CA印章。</w:t>
      </w:r>
    </w:p>
    <w:p w14:paraId="525FDEDB">
      <w:pPr>
        <w:widowControl/>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5</w:t>
      </w:r>
      <w:r>
        <w:rPr>
          <w:rFonts w:hint="eastAsia" w:ascii="宋体" w:hAnsi="宋体" w:cs="宋体"/>
          <w:sz w:val="24"/>
        </w:rPr>
        <w:t>.2</w:t>
      </w:r>
      <w:r>
        <w:rPr>
          <w:rFonts w:ascii="宋体" w:hAnsi="宋体" w:cs="宋体"/>
          <w:sz w:val="24"/>
        </w:rPr>
        <w:t>要求法定代表人签字或盖章的，法定代表人在签字或盖章的地方上传手写签名的扫描件或加盖法定代表人CA印章。</w:t>
      </w:r>
    </w:p>
    <w:p w14:paraId="22D3E604">
      <w:pPr>
        <w:widowControl/>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5</w:t>
      </w:r>
      <w:r>
        <w:rPr>
          <w:rFonts w:hint="eastAsia" w:ascii="宋体" w:hAnsi="宋体" w:cs="宋体"/>
          <w:sz w:val="24"/>
        </w:rPr>
        <w:t>.3</w:t>
      </w:r>
      <w:r>
        <w:rPr>
          <w:rFonts w:ascii="宋体" w:hAnsi="宋体" w:cs="宋体"/>
          <w:sz w:val="24"/>
        </w:rPr>
        <w:t>要求委托代理人签字或盖章的，委托代理人在签字或盖章的地方上传手写签名的扫描件或加盖委托代理人CA印章。</w:t>
      </w:r>
    </w:p>
    <w:p w14:paraId="3518B7C3">
      <w:pPr>
        <w:widowControl/>
        <w:spacing w:line="360" w:lineRule="auto"/>
        <w:ind w:left="420" w:leftChars="200"/>
        <w:jc w:val="left"/>
        <w:rPr>
          <w:rFonts w:ascii="仿宋_GB2312" w:hAnsi="Batang" w:eastAsia="仿宋_GB2312"/>
          <w:b/>
          <w:bCs/>
          <w:sz w:val="28"/>
          <w:szCs w:val="28"/>
        </w:rPr>
      </w:pPr>
      <w:r>
        <w:rPr>
          <w:rFonts w:hint="eastAsia" w:ascii="仿宋_GB2312" w:hAnsi="Batang" w:eastAsia="仿宋_GB2312"/>
          <w:b/>
          <w:bCs/>
          <w:sz w:val="28"/>
          <w:szCs w:val="28"/>
        </w:rPr>
        <w:t xml:space="preserve">4. </w:t>
      </w:r>
      <w:r>
        <w:rPr>
          <w:rFonts w:hint="eastAsia" w:ascii="宋体" w:hAnsi="宋体"/>
          <w:b/>
          <w:bCs/>
          <w:kern w:val="0"/>
          <w:sz w:val="24"/>
        </w:rPr>
        <w:t>响应性文件的语言和计量单位</w:t>
      </w:r>
    </w:p>
    <w:p w14:paraId="2E1288F1">
      <w:pPr>
        <w:widowControl/>
        <w:spacing w:line="360" w:lineRule="auto"/>
        <w:ind w:firstLine="480" w:firstLineChars="200"/>
        <w:jc w:val="left"/>
        <w:rPr>
          <w:rFonts w:ascii="宋体" w:hAnsi="宋体" w:cs="宋体"/>
          <w:sz w:val="24"/>
        </w:rPr>
      </w:pPr>
      <w:r>
        <w:rPr>
          <w:rFonts w:hint="eastAsia" w:ascii="宋体" w:hAnsi="宋体" w:cs="宋体"/>
          <w:sz w:val="24"/>
        </w:rPr>
        <w:t>4.1 谈判文件以及供应商与采购人、采购代理机构就有关投标事宜的所有来往函电均应使用简体中文书写。</w:t>
      </w:r>
    </w:p>
    <w:p w14:paraId="077A1030">
      <w:pPr>
        <w:widowControl/>
        <w:spacing w:line="360" w:lineRule="auto"/>
        <w:ind w:firstLine="480" w:firstLineChars="200"/>
        <w:jc w:val="left"/>
        <w:rPr>
          <w:rFonts w:ascii="宋体" w:hAnsi="宋体" w:cs="宋体"/>
          <w:sz w:val="24"/>
        </w:rPr>
      </w:pPr>
      <w:r>
        <w:rPr>
          <w:rFonts w:hint="eastAsia" w:ascii="宋体" w:hAnsi="宋体" w:cs="宋体"/>
          <w:sz w:val="24"/>
        </w:rPr>
        <w:t xml:space="preserve">4.2 关于投标计量单位，谈判文件已有明确规定的，使用响应性文件规定的计量单位；谈判文件没有规定的，应采用中华人民共和国法定计量单位。 </w:t>
      </w:r>
    </w:p>
    <w:p w14:paraId="68C670E0">
      <w:pPr>
        <w:widowControl/>
        <w:spacing w:line="360" w:lineRule="auto"/>
        <w:ind w:firstLine="480" w:firstLineChars="200"/>
        <w:jc w:val="left"/>
        <w:rPr>
          <w:rFonts w:ascii="宋体" w:hAnsi="宋体" w:cs="宋体"/>
          <w:sz w:val="24"/>
        </w:rPr>
      </w:pPr>
      <w:r>
        <w:rPr>
          <w:rFonts w:hint="eastAsia" w:ascii="宋体" w:hAnsi="宋体" w:cs="宋体"/>
          <w:sz w:val="24"/>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177476F1">
      <w:pPr>
        <w:widowControl/>
        <w:spacing w:line="360" w:lineRule="auto"/>
        <w:ind w:firstLine="480" w:firstLineChars="200"/>
        <w:jc w:val="left"/>
        <w:rPr>
          <w:rFonts w:ascii="宋体" w:hAnsi="宋体" w:cs="宋体"/>
          <w:sz w:val="24"/>
        </w:rPr>
      </w:pPr>
      <w:r>
        <w:rPr>
          <w:rFonts w:hint="eastAsia" w:ascii="宋体" w:hAnsi="宋体" w:cs="宋体"/>
          <w:sz w:val="24"/>
        </w:rPr>
        <w:t>4.4 本响应性文件所表述的时间均为北京时间。</w:t>
      </w:r>
    </w:p>
    <w:p w14:paraId="6F267F28">
      <w:pPr>
        <w:pStyle w:val="6"/>
        <w:spacing w:before="0" w:after="0" w:line="360" w:lineRule="auto"/>
        <w:ind w:firstLine="482" w:firstLineChars="200"/>
        <w:rPr>
          <w:rFonts w:ascii="宋体" w:hAnsi="宋体" w:cs="宋体"/>
          <w:bCs w:val="0"/>
          <w:sz w:val="24"/>
          <w:szCs w:val="24"/>
        </w:rPr>
      </w:pPr>
      <w:r>
        <w:rPr>
          <w:rFonts w:hint="eastAsia" w:ascii="宋体" w:hAnsi="宋体" w:cs="宋体"/>
          <w:bCs w:val="0"/>
          <w:sz w:val="24"/>
          <w:szCs w:val="24"/>
        </w:rPr>
        <w:t>5. 响应文件的补充与撤回</w:t>
      </w:r>
    </w:p>
    <w:p w14:paraId="2E39AE37">
      <w:pPr>
        <w:spacing w:line="360" w:lineRule="auto"/>
        <w:ind w:firstLine="480" w:firstLineChars="200"/>
        <w:rPr>
          <w:rFonts w:ascii="宋体" w:hAnsi="宋体"/>
          <w:kern w:val="0"/>
          <w:sz w:val="24"/>
        </w:rPr>
      </w:pPr>
      <w:r>
        <w:rPr>
          <w:rFonts w:hint="eastAsia" w:ascii="宋体" w:hAnsi="宋体"/>
          <w:kern w:val="0"/>
          <w:sz w:val="24"/>
        </w:rPr>
        <w:t>5.1 供应商在投标截止时间前可对其响应性文件进行修改并重新上传或在焦作市电子招投标交易平台上进行撤回投标的操作。</w:t>
      </w:r>
    </w:p>
    <w:p w14:paraId="53FD6A49">
      <w:pPr>
        <w:spacing w:line="360" w:lineRule="auto"/>
        <w:ind w:firstLine="480" w:firstLineChars="200"/>
        <w:rPr>
          <w:rFonts w:ascii="宋体" w:hAnsi="宋体"/>
          <w:kern w:val="0"/>
          <w:sz w:val="24"/>
        </w:rPr>
      </w:pPr>
      <w:r>
        <w:rPr>
          <w:rFonts w:hint="eastAsia" w:ascii="宋体" w:hAnsi="宋体"/>
          <w:kern w:val="0"/>
          <w:sz w:val="24"/>
        </w:rPr>
        <w:t>5.2 供应商在响应文件递交截止时间后不能修改、补充替代或撤回其响应文件。</w:t>
      </w:r>
    </w:p>
    <w:p w14:paraId="3BF18401">
      <w:pPr>
        <w:widowControl/>
        <w:spacing w:line="360" w:lineRule="auto"/>
        <w:ind w:firstLine="482" w:firstLineChars="200"/>
        <w:rPr>
          <w:rFonts w:ascii="宋体" w:hAnsi="宋体"/>
          <w:b/>
          <w:bCs/>
          <w:kern w:val="0"/>
          <w:sz w:val="24"/>
        </w:rPr>
      </w:pPr>
      <w:r>
        <w:rPr>
          <w:rFonts w:hint="eastAsia" w:ascii="宋体" w:hAnsi="宋体"/>
          <w:b/>
          <w:bCs/>
          <w:kern w:val="0"/>
          <w:sz w:val="24"/>
        </w:rPr>
        <w:t>六、投标报价</w:t>
      </w:r>
    </w:p>
    <w:p w14:paraId="3F8D8140">
      <w:pPr>
        <w:widowControl/>
        <w:spacing w:line="360" w:lineRule="auto"/>
        <w:ind w:firstLine="480" w:firstLineChars="200"/>
        <w:rPr>
          <w:rFonts w:ascii="宋体" w:hAnsi="宋体"/>
          <w:kern w:val="0"/>
          <w:sz w:val="24"/>
        </w:rPr>
      </w:pPr>
      <w:r>
        <w:rPr>
          <w:rFonts w:hint="eastAsia" w:ascii="宋体" w:hAnsi="宋体"/>
          <w:kern w:val="0"/>
          <w:sz w:val="24"/>
        </w:rPr>
        <w:t>1. 控制价</w:t>
      </w:r>
    </w:p>
    <w:p w14:paraId="5969D19C">
      <w:pPr>
        <w:widowControl/>
        <w:spacing w:line="360" w:lineRule="auto"/>
        <w:ind w:firstLine="480" w:firstLineChars="200"/>
        <w:rPr>
          <w:rFonts w:ascii="宋体" w:hAnsi="宋体"/>
          <w:kern w:val="0"/>
          <w:sz w:val="24"/>
        </w:rPr>
      </w:pPr>
      <w:r>
        <w:rPr>
          <w:rFonts w:hint="eastAsia" w:ascii="宋体" w:hAnsi="宋体"/>
          <w:kern w:val="0"/>
          <w:sz w:val="24"/>
        </w:rPr>
        <w:t>本项目预算控制金额500000.00元（大写：伍拾万元整）。</w:t>
      </w:r>
    </w:p>
    <w:p w14:paraId="00ECD315">
      <w:pPr>
        <w:widowControl/>
        <w:spacing w:line="360" w:lineRule="auto"/>
        <w:ind w:firstLine="480" w:firstLineChars="200"/>
        <w:rPr>
          <w:rFonts w:ascii="宋体" w:hAnsi="宋体"/>
          <w:kern w:val="0"/>
          <w:sz w:val="24"/>
        </w:rPr>
      </w:pPr>
      <w:r>
        <w:rPr>
          <w:rFonts w:hint="eastAsia" w:ascii="宋体" w:hAnsi="宋体"/>
          <w:kern w:val="0"/>
          <w:sz w:val="24"/>
        </w:rPr>
        <w:t>供应商的投标报价高于招标控制价的视为无效报价，其投标予以拒绝。</w:t>
      </w:r>
    </w:p>
    <w:p w14:paraId="163BDC13">
      <w:pPr>
        <w:widowControl/>
        <w:spacing w:line="360" w:lineRule="auto"/>
        <w:ind w:firstLine="480" w:firstLineChars="200"/>
        <w:rPr>
          <w:rFonts w:ascii="宋体" w:hAnsi="宋体"/>
          <w:kern w:val="0"/>
          <w:sz w:val="24"/>
        </w:rPr>
      </w:pPr>
      <w:r>
        <w:rPr>
          <w:rFonts w:hint="eastAsia" w:ascii="宋体" w:hAnsi="宋体"/>
          <w:kern w:val="0"/>
          <w:sz w:val="24"/>
        </w:rPr>
        <w:t>当成交人的投标报价高于控制价的95%时，该成交人的成交价按控制价的95%执行。</w:t>
      </w:r>
    </w:p>
    <w:p w14:paraId="465F98DF">
      <w:pPr>
        <w:widowControl/>
        <w:spacing w:line="360" w:lineRule="auto"/>
        <w:ind w:firstLine="480" w:firstLineChars="200"/>
        <w:rPr>
          <w:rFonts w:ascii="宋体" w:hAnsi="宋体"/>
          <w:kern w:val="0"/>
          <w:sz w:val="24"/>
        </w:rPr>
      </w:pPr>
      <w:r>
        <w:rPr>
          <w:rFonts w:hint="eastAsia" w:ascii="宋体" w:hAnsi="宋体"/>
          <w:kern w:val="0"/>
          <w:sz w:val="24"/>
        </w:rPr>
        <w:t>2. 投标报价</w:t>
      </w:r>
    </w:p>
    <w:p w14:paraId="2C691498">
      <w:pPr>
        <w:spacing w:line="360" w:lineRule="auto"/>
        <w:ind w:firstLine="480" w:firstLineChars="200"/>
        <w:rPr>
          <w:rFonts w:ascii="宋体" w:hAnsi="宋体"/>
          <w:kern w:val="0"/>
          <w:sz w:val="24"/>
        </w:rPr>
      </w:pPr>
      <w:r>
        <w:rPr>
          <w:rFonts w:hint="eastAsia" w:ascii="宋体" w:hAnsi="宋体"/>
          <w:kern w:val="0"/>
          <w:sz w:val="24"/>
        </w:rPr>
        <w:t>2.1 投标报价应包括竞争性谈判文件确定采购范围的全部工作内容，以及其响应文件编制与递交所涉及的一切费用。供应商以人民币为计量币种报价，并以人民币币种签约、结算。</w:t>
      </w:r>
    </w:p>
    <w:p w14:paraId="589BA621">
      <w:pPr>
        <w:spacing w:line="360" w:lineRule="auto"/>
        <w:ind w:firstLine="480" w:firstLineChars="200"/>
        <w:rPr>
          <w:rFonts w:ascii="宋体" w:hAnsi="宋体"/>
          <w:kern w:val="0"/>
          <w:sz w:val="24"/>
        </w:rPr>
      </w:pPr>
      <w:r>
        <w:rPr>
          <w:rFonts w:hint="eastAsia" w:ascii="宋体" w:hAnsi="宋体"/>
          <w:kern w:val="0"/>
          <w:sz w:val="24"/>
        </w:rPr>
        <w:t>2.2 供应商报价含本项目的所有费用，应包括：</w:t>
      </w:r>
    </w:p>
    <w:p w14:paraId="05E82C17">
      <w:pPr>
        <w:spacing w:line="360" w:lineRule="auto"/>
        <w:ind w:firstLine="480" w:firstLineChars="200"/>
        <w:rPr>
          <w:rFonts w:ascii="宋体" w:hAnsi="宋体"/>
          <w:kern w:val="0"/>
          <w:sz w:val="24"/>
        </w:rPr>
      </w:pPr>
      <w:r>
        <w:rPr>
          <w:rFonts w:hint="eastAsia" w:ascii="宋体" w:hAnsi="宋体"/>
          <w:kern w:val="0"/>
          <w:sz w:val="24"/>
        </w:rPr>
        <w:t xml:space="preserve">（1）设备、劳务、材料、管理、利润、税金、政策性规费； </w:t>
      </w:r>
    </w:p>
    <w:p w14:paraId="233374F9">
      <w:pPr>
        <w:spacing w:line="360" w:lineRule="auto"/>
        <w:ind w:firstLine="480" w:firstLineChars="200"/>
        <w:rPr>
          <w:rFonts w:ascii="宋体" w:hAnsi="宋体"/>
          <w:kern w:val="0"/>
          <w:sz w:val="24"/>
        </w:rPr>
      </w:pPr>
      <w:r>
        <w:rPr>
          <w:rFonts w:hint="eastAsia" w:ascii="宋体" w:hAnsi="宋体"/>
          <w:kern w:val="0"/>
          <w:sz w:val="24"/>
        </w:rPr>
        <w:t>（2）合同包含的所有风险、责任等各项损耗和应有费用；</w:t>
      </w:r>
    </w:p>
    <w:p w14:paraId="4CC9D86C">
      <w:pPr>
        <w:spacing w:line="360" w:lineRule="auto"/>
        <w:ind w:firstLine="480" w:firstLineChars="200"/>
        <w:rPr>
          <w:rFonts w:ascii="宋体" w:hAnsi="宋体"/>
          <w:kern w:val="0"/>
          <w:sz w:val="24"/>
        </w:rPr>
      </w:pPr>
      <w:r>
        <w:rPr>
          <w:rFonts w:hint="eastAsia" w:ascii="宋体" w:hAnsi="宋体"/>
          <w:kern w:val="0"/>
          <w:sz w:val="24"/>
        </w:rPr>
        <w:t>（3）涉及本项目的其他不可预见费用。</w:t>
      </w:r>
    </w:p>
    <w:p w14:paraId="767F2B5E">
      <w:pPr>
        <w:spacing w:line="360" w:lineRule="auto"/>
        <w:ind w:firstLine="480" w:firstLineChars="200"/>
        <w:rPr>
          <w:rFonts w:ascii="宋体" w:hAnsi="宋体"/>
          <w:kern w:val="0"/>
          <w:sz w:val="24"/>
        </w:rPr>
      </w:pPr>
      <w:r>
        <w:rPr>
          <w:rFonts w:hint="eastAsia" w:ascii="宋体" w:hAnsi="宋体"/>
          <w:kern w:val="0"/>
          <w:sz w:val="24"/>
        </w:rPr>
        <w:t>2.3、投标报价在成交后不得修改。</w:t>
      </w:r>
    </w:p>
    <w:p w14:paraId="4D7311CF">
      <w:pPr>
        <w:spacing w:line="360" w:lineRule="auto"/>
        <w:ind w:firstLine="480" w:firstLineChars="200"/>
        <w:rPr>
          <w:rFonts w:ascii="宋体" w:hAnsi="宋体"/>
          <w:kern w:val="0"/>
          <w:sz w:val="24"/>
        </w:rPr>
      </w:pPr>
      <w:r>
        <w:rPr>
          <w:rFonts w:hint="eastAsia" w:ascii="宋体" w:hAnsi="宋体"/>
          <w:kern w:val="0"/>
          <w:sz w:val="24"/>
        </w:rPr>
        <w:t>2.4、供应商只能提出一个不变价格，采购人不接受任何选择价。</w:t>
      </w:r>
    </w:p>
    <w:p w14:paraId="56DE1011">
      <w:pPr>
        <w:spacing w:line="360" w:lineRule="auto"/>
        <w:ind w:firstLine="480" w:firstLineChars="200"/>
        <w:rPr>
          <w:rFonts w:ascii="宋体" w:hAnsi="宋体"/>
          <w:kern w:val="0"/>
          <w:sz w:val="24"/>
        </w:rPr>
      </w:pPr>
      <w:r>
        <w:rPr>
          <w:rFonts w:hint="eastAsia" w:ascii="宋体" w:hAnsi="宋体"/>
          <w:kern w:val="0"/>
          <w:sz w:val="24"/>
        </w:rPr>
        <w:t>2.5、全部报价均应以人民币为计量币种，并以人民币进行结算。</w:t>
      </w:r>
    </w:p>
    <w:p w14:paraId="2A17CDE6">
      <w:pPr>
        <w:spacing w:line="360" w:lineRule="auto"/>
        <w:ind w:firstLine="480" w:firstLineChars="200"/>
        <w:rPr>
          <w:rFonts w:ascii="宋体" w:hAnsi="宋体"/>
          <w:kern w:val="0"/>
          <w:sz w:val="24"/>
        </w:rPr>
      </w:pPr>
      <w:r>
        <w:rPr>
          <w:rFonts w:hint="eastAsia" w:ascii="宋体" w:hAnsi="宋体"/>
          <w:kern w:val="0"/>
          <w:sz w:val="24"/>
        </w:rPr>
        <w:t>2.6、若响应文件中的大写金额和小写金额不一致的，以大写金额为准；总价金额与单价金额不一致的，以单价金额为准，但单价金额小数点有明显错误的除外；对不同文字文本响应文件的解释发生异议的，以中文文本为准。</w:t>
      </w:r>
    </w:p>
    <w:p w14:paraId="37F84773">
      <w:pPr>
        <w:widowControl/>
        <w:spacing w:line="360" w:lineRule="auto"/>
        <w:ind w:firstLine="482" w:firstLineChars="200"/>
        <w:rPr>
          <w:rFonts w:ascii="宋体" w:hAnsi="宋体"/>
          <w:b/>
          <w:bCs/>
          <w:kern w:val="0"/>
          <w:sz w:val="24"/>
        </w:rPr>
      </w:pPr>
      <w:r>
        <w:rPr>
          <w:rFonts w:hint="eastAsia" w:ascii="宋体" w:hAnsi="宋体"/>
          <w:b/>
          <w:bCs/>
          <w:kern w:val="0"/>
          <w:sz w:val="24"/>
        </w:rPr>
        <w:t>七、谈判程序</w:t>
      </w:r>
    </w:p>
    <w:p w14:paraId="16FECEF6">
      <w:pPr>
        <w:widowControl/>
        <w:spacing w:line="360" w:lineRule="auto"/>
        <w:ind w:firstLine="480" w:firstLineChars="200"/>
        <w:rPr>
          <w:rFonts w:ascii="宋体"/>
          <w:kern w:val="0"/>
          <w:sz w:val="24"/>
        </w:rPr>
      </w:pPr>
      <w:r>
        <w:rPr>
          <w:rFonts w:hint="eastAsia" w:ascii="宋体" w:hAnsi="宋体"/>
          <w:kern w:val="0"/>
          <w:sz w:val="24"/>
        </w:rPr>
        <w:t>（一） 采购程序</w:t>
      </w:r>
    </w:p>
    <w:p w14:paraId="17B1C83A">
      <w:pPr>
        <w:widowControl/>
        <w:spacing w:line="360" w:lineRule="auto"/>
        <w:ind w:firstLine="480" w:firstLineChars="200"/>
        <w:rPr>
          <w:rFonts w:ascii="宋体" w:hAnsi="宋体"/>
          <w:b/>
          <w:bCs/>
          <w:kern w:val="0"/>
          <w:sz w:val="24"/>
        </w:rPr>
      </w:pPr>
      <w:r>
        <w:rPr>
          <w:rFonts w:hint="eastAsia" w:ascii="宋体" w:hAnsi="宋体"/>
          <w:kern w:val="0"/>
          <w:sz w:val="24"/>
        </w:rPr>
        <w:t>1. 采购人在规定的投标截止时间（开标时间）和投标须知前附表规定的地点公开开标。本项目采用“远程不见面”的开标方式,载明远程开标大厅网址（http://122.112.246.33/BidOpening/bidopeninghallaction/hall/login ）。供应商无需到现场参加开标会议，无需到达现场提交原件资料。登录远程不见面开标大厅，在线准时参加开标活动。在规定时间内响应性文件未解密的供应商，视为放弃投标。</w:t>
      </w:r>
    </w:p>
    <w:p w14:paraId="0162FF4F">
      <w:pPr>
        <w:widowControl/>
        <w:spacing w:line="360" w:lineRule="auto"/>
        <w:ind w:firstLine="480" w:firstLineChars="200"/>
        <w:rPr>
          <w:rFonts w:ascii="宋体" w:hAnsi="宋体"/>
          <w:kern w:val="0"/>
          <w:sz w:val="24"/>
        </w:rPr>
      </w:pPr>
      <w:r>
        <w:rPr>
          <w:rFonts w:hint="eastAsia" w:ascii="宋体" w:hAnsi="宋体"/>
          <w:kern w:val="0"/>
          <w:sz w:val="24"/>
        </w:rPr>
        <w:t>2. 所有</w:t>
      </w:r>
      <w:r>
        <w:rPr>
          <w:rFonts w:hint="eastAsia" w:ascii="宋体" w:hAnsi="宋体"/>
          <w:bCs/>
          <w:kern w:val="0"/>
          <w:sz w:val="24"/>
        </w:rPr>
        <w:t>响应性</w:t>
      </w:r>
      <w:r>
        <w:rPr>
          <w:rFonts w:hint="eastAsia" w:ascii="宋体" w:hAnsi="宋体"/>
          <w:kern w:val="0"/>
          <w:sz w:val="24"/>
        </w:rPr>
        <w:t>文件必须在本竞争性谈判文件中规定的</w:t>
      </w:r>
      <w:r>
        <w:rPr>
          <w:rFonts w:hint="eastAsia" w:ascii="宋体" w:hAnsi="宋体" w:cs="宋体"/>
          <w:sz w:val="24"/>
        </w:rPr>
        <w:t>时间进行</w:t>
      </w:r>
      <w:r>
        <w:rPr>
          <w:rFonts w:hint="eastAsia" w:cs="宋体"/>
          <w:sz w:val="24"/>
        </w:rPr>
        <w:t>签到、</w:t>
      </w:r>
      <w:r>
        <w:rPr>
          <w:rFonts w:hint="eastAsia" w:ascii="宋体" w:hAnsi="宋体" w:cs="宋体"/>
          <w:sz w:val="24"/>
        </w:rPr>
        <w:t>文件解密、答疑澄清等</w:t>
      </w:r>
      <w:r>
        <w:rPr>
          <w:rFonts w:hint="eastAsia" w:ascii="宋体" w:hAnsi="宋体"/>
          <w:kern w:val="0"/>
          <w:sz w:val="24"/>
        </w:rPr>
        <w:t>，不能按时上传、解密者视为自动放弃投标。</w:t>
      </w:r>
    </w:p>
    <w:p w14:paraId="4A2FCDAE">
      <w:pPr>
        <w:widowControl/>
        <w:spacing w:line="360" w:lineRule="auto"/>
        <w:ind w:firstLine="480" w:firstLineChars="200"/>
        <w:rPr>
          <w:rFonts w:ascii="宋体" w:hAnsi="宋体"/>
          <w:kern w:val="0"/>
          <w:sz w:val="24"/>
        </w:rPr>
      </w:pPr>
      <w:r>
        <w:rPr>
          <w:rFonts w:hint="eastAsia" w:ascii="宋体" w:hAnsi="宋体"/>
          <w:kern w:val="0"/>
          <w:sz w:val="24"/>
        </w:rPr>
        <w:t xml:space="preserve">3. 供应商不足3家的，不得开标。  </w:t>
      </w:r>
    </w:p>
    <w:p w14:paraId="3382381B">
      <w:pPr>
        <w:spacing w:line="360" w:lineRule="auto"/>
        <w:ind w:firstLine="480" w:firstLineChars="200"/>
        <w:rPr>
          <w:rFonts w:ascii="宋体" w:hAnsi="宋体"/>
          <w:kern w:val="0"/>
          <w:sz w:val="24"/>
        </w:rPr>
      </w:pPr>
      <w:r>
        <w:rPr>
          <w:rFonts w:hint="eastAsia" w:ascii="宋体" w:hAnsi="宋体"/>
          <w:kern w:val="0"/>
          <w:sz w:val="24"/>
        </w:rPr>
        <w:t>4.开标当日采购人、采购代理机构通过中国执行信息公开网（zxgk.court.gov.cn）、“信用中国”（www.creditchina.gov.cn）、中国政府采购网（www.ccgp.gov.cn），对参与投标供应商信用记录进行查询，</w:t>
      </w:r>
      <w:r>
        <w:rPr>
          <w:rFonts w:hint="eastAsia" w:ascii="宋体" w:hAnsi="宋体" w:cs="宋体"/>
          <w:kern w:val="0"/>
          <w:sz w:val="24"/>
        </w:rPr>
        <w:t>对列入失信被执行人、重大税收违法失信主体、政府采购严重违法失信行为记录名单的供应商，拒绝参与政府采购活动，同时对信用信息查询记录和证据进行打印存档；</w:t>
      </w:r>
    </w:p>
    <w:p w14:paraId="717EB724">
      <w:pPr>
        <w:tabs>
          <w:tab w:val="left" w:pos="9127"/>
        </w:tabs>
        <w:spacing w:line="360" w:lineRule="auto"/>
        <w:ind w:right="-53" w:rightChars="-25" w:firstLine="480" w:firstLineChars="200"/>
        <w:rPr>
          <w:rFonts w:ascii="宋体" w:hAnsi="宋体"/>
          <w:kern w:val="0"/>
          <w:sz w:val="24"/>
        </w:rPr>
      </w:pPr>
      <w:r>
        <w:rPr>
          <w:rFonts w:hint="eastAsia" w:ascii="宋体" w:hAnsi="宋体"/>
          <w:kern w:val="0"/>
          <w:sz w:val="24"/>
        </w:rPr>
        <w:t>5. 供应商应准时参加开标会议，不能按时上传、解密者视为自动放弃投标。</w:t>
      </w:r>
    </w:p>
    <w:p w14:paraId="1CA27CC5">
      <w:pPr>
        <w:spacing w:line="360" w:lineRule="auto"/>
        <w:ind w:firstLine="480" w:firstLineChars="200"/>
        <w:rPr>
          <w:rFonts w:ascii="宋体" w:hAnsi="宋体"/>
          <w:kern w:val="0"/>
          <w:sz w:val="24"/>
        </w:rPr>
      </w:pPr>
      <w:r>
        <w:rPr>
          <w:rFonts w:hint="eastAsia" w:ascii="宋体" w:hAnsi="宋体"/>
          <w:kern w:val="0"/>
          <w:sz w:val="24"/>
        </w:rPr>
        <w:t>6. 会议由河南腾豫工程管理有限公司主持：</w:t>
      </w:r>
    </w:p>
    <w:p w14:paraId="21A6C6BF">
      <w:pPr>
        <w:spacing w:line="360" w:lineRule="auto"/>
        <w:ind w:firstLine="480" w:firstLineChars="200"/>
        <w:rPr>
          <w:rFonts w:ascii="宋体" w:hAnsi="宋体"/>
          <w:kern w:val="0"/>
          <w:sz w:val="24"/>
        </w:rPr>
      </w:pPr>
      <w:r>
        <w:rPr>
          <w:rFonts w:hint="eastAsia" w:ascii="宋体" w:hAnsi="宋体"/>
          <w:kern w:val="0"/>
          <w:sz w:val="24"/>
        </w:rPr>
        <w:t>6.1 公布在投标截止时间前递交响应性文件的供应商名称；</w:t>
      </w:r>
    </w:p>
    <w:p w14:paraId="0C2BC115">
      <w:pPr>
        <w:spacing w:line="360" w:lineRule="auto"/>
        <w:ind w:firstLine="480" w:firstLineChars="200"/>
        <w:rPr>
          <w:rFonts w:ascii="宋体" w:hAnsi="宋体"/>
          <w:kern w:val="0"/>
          <w:sz w:val="24"/>
        </w:rPr>
      </w:pPr>
      <w:r>
        <w:rPr>
          <w:rFonts w:hint="eastAsia" w:ascii="宋体" w:hAnsi="宋体"/>
          <w:kern w:val="0"/>
          <w:sz w:val="24"/>
        </w:rPr>
        <w:t>6.2 供应商通过电子招标投标交易平台对已递交的电子响应性文件在规定时间内进行解密；</w:t>
      </w:r>
    </w:p>
    <w:p w14:paraId="23D6E8F5">
      <w:pPr>
        <w:spacing w:line="360" w:lineRule="auto"/>
        <w:ind w:firstLine="480" w:firstLineChars="200"/>
        <w:rPr>
          <w:rFonts w:ascii="宋体" w:hAnsi="宋体"/>
          <w:kern w:val="0"/>
          <w:sz w:val="24"/>
        </w:rPr>
      </w:pPr>
      <w:r>
        <w:rPr>
          <w:rFonts w:hint="eastAsia" w:ascii="宋体" w:hAnsi="宋体"/>
          <w:kern w:val="0"/>
          <w:sz w:val="24"/>
        </w:rPr>
        <w:t>6.3 批量导入文件；</w:t>
      </w:r>
    </w:p>
    <w:p w14:paraId="73A892DE">
      <w:pPr>
        <w:spacing w:line="360" w:lineRule="auto"/>
        <w:ind w:firstLine="480" w:firstLineChars="200"/>
        <w:rPr>
          <w:rFonts w:ascii="宋体" w:hAnsi="宋体"/>
          <w:kern w:val="0"/>
          <w:sz w:val="24"/>
        </w:rPr>
      </w:pPr>
      <w:r>
        <w:rPr>
          <w:rFonts w:hint="eastAsia" w:ascii="宋体" w:hAnsi="宋体"/>
          <w:kern w:val="0"/>
          <w:sz w:val="24"/>
        </w:rPr>
        <w:t>6.4 代理机构将通过焦作市电子招投标交易平台进行唱标，并公布采购项目名称、供应商名称、</w:t>
      </w:r>
      <w:r>
        <w:rPr>
          <w:rFonts w:hint="eastAsia" w:ascii="宋体" w:hAnsi="宋体" w:cs="宋体"/>
          <w:kern w:val="0"/>
          <w:sz w:val="24"/>
        </w:rPr>
        <w:t>合同履行期限</w:t>
      </w:r>
      <w:r>
        <w:rPr>
          <w:rFonts w:hint="eastAsia" w:ascii="宋体" w:hAnsi="宋体"/>
          <w:kern w:val="0"/>
          <w:sz w:val="24"/>
        </w:rPr>
        <w:t>等其他内容，并记录在案；</w:t>
      </w:r>
    </w:p>
    <w:p w14:paraId="7C240357">
      <w:pPr>
        <w:spacing w:line="360" w:lineRule="auto"/>
        <w:ind w:firstLine="480" w:firstLineChars="200"/>
        <w:rPr>
          <w:rFonts w:ascii="宋体" w:hAnsi="宋体"/>
          <w:kern w:val="0"/>
          <w:sz w:val="24"/>
        </w:rPr>
      </w:pPr>
      <w:r>
        <w:rPr>
          <w:rFonts w:hint="eastAsia" w:ascii="宋体" w:hAnsi="宋体"/>
          <w:kern w:val="0"/>
          <w:sz w:val="24"/>
        </w:rPr>
        <w:t>6.5 采购人代表、监督人等有关人员按具体现场系统情况在开标记录上签字确认；</w:t>
      </w:r>
    </w:p>
    <w:p w14:paraId="61236ABF">
      <w:pPr>
        <w:spacing w:line="360" w:lineRule="auto"/>
        <w:ind w:firstLine="480" w:firstLineChars="200"/>
        <w:rPr>
          <w:rFonts w:ascii="宋体" w:hAnsi="宋体"/>
          <w:kern w:val="0"/>
          <w:sz w:val="24"/>
        </w:rPr>
      </w:pPr>
      <w:r>
        <w:rPr>
          <w:rFonts w:hint="eastAsia" w:ascii="宋体" w:hAnsi="宋体"/>
          <w:kern w:val="0"/>
          <w:sz w:val="24"/>
        </w:rPr>
        <w:t>6.6 开标结束。</w:t>
      </w:r>
    </w:p>
    <w:p w14:paraId="027D9174">
      <w:pPr>
        <w:spacing w:line="360" w:lineRule="auto"/>
        <w:ind w:firstLine="480" w:firstLineChars="200"/>
        <w:rPr>
          <w:rFonts w:ascii="宋体" w:hAnsi="宋体"/>
          <w:kern w:val="0"/>
          <w:sz w:val="24"/>
        </w:rPr>
      </w:pPr>
      <w:r>
        <w:rPr>
          <w:rFonts w:hint="eastAsia" w:ascii="宋体" w:hAnsi="宋体"/>
          <w:kern w:val="0"/>
          <w:sz w:val="24"/>
        </w:rPr>
        <w:t>6.7开标异议</w:t>
      </w:r>
    </w:p>
    <w:p w14:paraId="2CCEE86E">
      <w:pPr>
        <w:spacing w:line="360" w:lineRule="auto"/>
        <w:ind w:firstLine="480" w:firstLineChars="200"/>
        <w:rPr>
          <w:rFonts w:ascii="宋体" w:hAnsi="宋体"/>
          <w:kern w:val="0"/>
          <w:sz w:val="24"/>
        </w:rPr>
      </w:pPr>
      <w:r>
        <w:rPr>
          <w:rFonts w:hint="eastAsia" w:ascii="宋体" w:hAnsi="宋体"/>
          <w:kern w:val="0"/>
          <w:sz w:val="24"/>
        </w:rPr>
        <w:t>供应商对开标有异议的，应当在开标现场提出（</w:t>
      </w:r>
      <w:bookmarkStart w:id="22" w:name="_Toc12998"/>
      <w:r>
        <w:rPr>
          <w:rFonts w:hint="eastAsia" w:ascii="宋体" w:hAnsi="宋体"/>
          <w:kern w:val="0"/>
          <w:sz w:val="24"/>
        </w:rPr>
        <w:t>语音异议</w:t>
      </w:r>
      <w:bookmarkEnd w:id="22"/>
      <w:r>
        <w:rPr>
          <w:rFonts w:hint="eastAsia" w:ascii="宋体" w:hAnsi="宋体"/>
          <w:kern w:val="0"/>
          <w:sz w:val="24"/>
        </w:rPr>
        <w:t>、</w:t>
      </w:r>
      <w:bookmarkStart w:id="23" w:name="_Toc20745"/>
      <w:r>
        <w:rPr>
          <w:rFonts w:hint="eastAsia" w:ascii="宋体" w:hAnsi="宋体"/>
          <w:kern w:val="0"/>
          <w:sz w:val="24"/>
        </w:rPr>
        <w:t>文字异议</w:t>
      </w:r>
      <w:bookmarkEnd w:id="23"/>
      <w:r>
        <w:rPr>
          <w:rFonts w:hint="eastAsia" w:ascii="宋体" w:hAnsi="宋体"/>
          <w:kern w:val="0"/>
          <w:sz w:val="24"/>
        </w:rPr>
        <w:t>），采购人当场作出答复，并制作记录。</w:t>
      </w:r>
    </w:p>
    <w:p w14:paraId="78478264">
      <w:pPr>
        <w:spacing w:line="360" w:lineRule="auto"/>
        <w:ind w:firstLine="480" w:firstLineChars="200"/>
        <w:rPr>
          <w:rFonts w:ascii="宋体" w:hAnsi="宋体"/>
          <w:kern w:val="0"/>
          <w:sz w:val="24"/>
        </w:rPr>
      </w:pPr>
      <w:r>
        <w:rPr>
          <w:rFonts w:hint="eastAsia" w:ascii="宋体" w:hAnsi="宋体"/>
          <w:kern w:val="0"/>
          <w:sz w:val="24"/>
        </w:rPr>
        <w:t>6.8开标异常处理</w:t>
      </w:r>
    </w:p>
    <w:p w14:paraId="679074D4">
      <w:pPr>
        <w:spacing w:line="360" w:lineRule="auto"/>
        <w:ind w:firstLine="480" w:firstLineChars="200"/>
        <w:rPr>
          <w:rFonts w:ascii="宋体" w:hAnsi="宋体"/>
          <w:kern w:val="0"/>
          <w:sz w:val="24"/>
        </w:rPr>
      </w:pPr>
      <w:r>
        <w:rPr>
          <w:rFonts w:hint="eastAsia" w:ascii="宋体" w:hAnsi="宋体"/>
          <w:kern w:val="0"/>
          <w:sz w:val="24"/>
        </w:rPr>
        <w:t>当出现以下情况时，应对未开标的项目中止电子开标，对原有资料及信息作出妥善保密处理，并在恢复正常后及时安排时间开标：</w:t>
      </w:r>
    </w:p>
    <w:p w14:paraId="1F2110B8">
      <w:pPr>
        <w:spacing w:line="360" w:lineRule="auto"/>
        <w:ind w:firstLine="480" w:firstLineChars="200"/>
        <w:rPr>
          <w:rFonts w:ascii="宋体" w:hAnsi="宋体"/>
          <w:kern w:val="0"/>
          <w:sz w:val="24"/>
        </w:rPr>
      </w:pPr>
      <w:r>
        <w:rPr>
          <w:rFonts w:hint="eastAsia" w:ascii="宋体" w:hAnsi="宋体"/>
          <w:kern w:val="0"/>
          <w:sz w:val="24"/>
        </w:rPr>
        <w:t>6.8.1 系统服务器发生故障，无法访问或无法使用系统；</w:t>
      </w:r>
    </w:p>
    <w:p w14:paraId="6DE92027">
      <w:pPr>
        <w:spacing w:line="360" w:lineRule="auto"/>
        <w:ind w:firstLine="480" w:firstLineChars="200"/>
        <w:rPr>
          <w:rFonts w:ascii="宋体" w:hAnsi="宋体"/>
          <w:kern w:val="0"/>
          <w:sz w:val="24"/>
        </w:rPr>
      </w:pPr>
      <w:r>
        <w:rPr>
          <w:rFonts w:hint="eastAsia" w:ascii="宋体" w:hAnsi="宋体"/>
          <w:kern w:val="0"/>
          <w:sz w:val="24"/>
        </w:rPr>
        <w:t>6.8.2 系统的软件或数据库出现错误，不能进行正常操作；</w:t>
      </w:r>
    </w:p>
    <w:p w14:paraId="486BE50F">
      <w:pPr>
        <w:spacing w:line="360" w:lineRule="auto"/>
        <w:ind w:firstLine="480" w:firstLineChars="200"/>
        <w:rPr>
          <w:rFonts w:ascii="宋体" w:hAnsi="宋体"/>
          <w:kern w:val="0"/>
          <w:sz w:val="24"/>
        </w:rPr>
      </w:pPr>
      <w:r>
        <w:rPr>
          <w:rFonts w:hint="eastAsia" w:ascii="宋体" w:hAnsi="宋体"/>
          <w:kern w:val="0"/>
          <w:sz w:val="24"/>
        </w:rPr>
        <w:t>6.8.3 系统发现有安全漏洞，有潜在的泄密危险；</w:t>
      </w:r>
    </w:p>
    <w:p w14:paraId="0BFB5D33">
      <w:pPr>
        <w:spacing w:line="360" w:lineRule="auto"/>
        <w:ind w:firstLine="480" w:firstLineChars="200"/>
        <w:rPr>
          <w:rFonts w:ascii="宋体" w:hAnsi="宋体"/>
          <w:kern w:val="0"/>
          <w:sz w:val="24"/>
        </w:rPr>
      </w:pPr>
      <w:r>
        <w:rPr>
          <w:rFonts w:hint="eastAsia" w:ascii="宋体" w:hAnsi="宋体"/>
          <w:kern w:val="0"/>
          <w:sz w:val="24"/>
        </w:rPr>
        <w:t>6.8.4 出现断电事故且短时间内无法恢复供电；</w:t>
      </w:r>
    </w:p>
    <w:p w14:paraId="498B0CE8">
      <w:pPr>
        <w:spacing w:line="360" w:lineRule="auto"/>
        <w:ind w:firstLine="480" w:firstLineChars="200"/>
        <w:rPr>
          <w:rFonts w:ascii="宋体" w:hAnsi="宋体"/>
          <w:kern w:val="0"/>
          <w:sz w:val="24"/>
        </w:rPr>
      </w:pPr>
      <w:r>
        <w:rPr>
          <w:rFonts w:hint="eastAsia" w:ascii="宋体" w:hAnsi="宋体"/>
          <w:kern w:val="0"/>
          <w:sz w:val="24"/>
        </w:rPr>
        <w:t>6.8.5 其他无法保证招投标过程正常进行的情形；</w:t>
      </w:r>
    </w:p>
    <w:p w14:paraId="27A5576D">
      <w:pPr>
        <w:spacing w:line="360" w:lineRule="auto"/>
        <w:ind w:firstLine="480" w:firstLineChars="200"/>
        <w:rPr>
          <w:rFonts w:ascii="宋体" w:hAnsi="宋体"/>
          <w:kern w:val="0"/>
          <w:sz w:val="24"/>
        </w:rPr>
      </w:pPr>
      <w:r>
        <w:rPr>
          <w:rFonts w:hint="eastAsia" w:ascii="宋体" w:hAnsi="宋体"/>
          <w:kern w:val="0"/>
          <w:sz w:val="24"/>
        </w:rPr>
        <w:t>6.9合格供应商不足3家的，将不再评标</w:t>
      </w:r>
    </w:p>
    <w:p w14:paraId="7D540998">
      <w:pPr>
        <w:numPr>
          <w:ilvl w:val="0"/>
          <w:numId w:val="3"/>
        </w:numPr>
        <w:spacing w:line="360" w:lineRule="auto"/>
        <w:ind w:firstLine="480" w:firstLineChars="200"/>
        <w:rPr>
          <w:rFonts w:ascii="宋体" w:hAnsi="宋体"/>
          <w:kern w:val="0"/>
          <w:sz w:val="24"/>
        </w:rPr>
      </w:pPr>
      <w:r>
        <w:rPr>
          <w:rFonts w:hint="eastAsia" w:ascii="宋体" w:hAnsi="宋体"/>
          <w:kern w:val="0"/>
          <w:sz w:val="24"/>
        </w:rPr>
        <w:t>组建谈判小组</w:t>
      </w:r>
    </w:p>
    <w:p w14:paraId="01D73FFF">
      <w:pPr>
        <w:spacing w:line="360" w:lineRule="auto"/>
        <w:ind w:firstLine="480" w:firstLineChars="200"/>
        <w:rPr>
          <w:rFonts w:ascii="宋体" w:hAnsi="宋体"/>
          <w:kern w:val="0"/>
          <w:sz w:val="24"/>
        </w:rPr>
      </w:pPr>
      <w:r>
        <w:rPr>
          <w:rFonts w:hint="eastAsia" w:ascii="宋体" w:hAnsi="宋体"/>
          <w:kern w:val="0"/>
          <w:sz w:val="24"/>
        </w:rPr>
        <w:t>7.1 采购人根据采购项目的特点依法组建竞争性谈判小组。</w:t>
      </w:r>
    </w:p>
    <w:p w14:paraId="5EBDC901">
      <w:pPr>
        <w:spacing w:line="360" w:lineRule="auto"/>
        <w:ind w:firstLine="480" w:firstLineChars="200"/>
        <w:rPr>
          <w:rFonts w:ascii="宋体" w:hAnsi="宋体"/>
          <w:kern w:val="0"/>
          <w:sz w:val="24"/>
        </w:rPr>
      </w:pPr>
      <w:r>
        <w:rPr>
          <w:rFonts w:hint="eastAsia" w:ascii="宋体" w:hAnsi="宋体"/>
          <w:kern w:val="0"/>
          <w:sz w:val="24"/>
        </w:rPr>
        <w:t>本项目采用远程异地评标，竞争性谈判小组由采购人代表和政府采购专家库中随机抽取的评审专家共3人组成。</w:t>
      </w:r>
    </w:p>
    <w:p w14:paraId="0D504C58">
      <w:pPr>
        <w:spacing w:line="360" w:lineRule="auto"/>
        <w:ind w:firstLine="480" w:firstLineChars="200"/>
        <w:rPr>
          <w:rFonts w:ascii="宋体" w:hAnsi="宋体"/>
          <w:kern w:val="0"/>
          <w:sz w:val="24"/>
        </w:rPr>
      </w:pPr>
      <w:r>
        <w:rPr>
          <w:rFonts w:hint="eastAsia" w:ascii="宋体" w:hAnsi="宋体"/>
          <w:kern w:val="0"/>
          <w:sz w:val="24"/>
        </w:rPr>
        <w:t>7.2 谈判小组负责具体的评标事务，并独立履行以下职责：</w:t>
      </w:r>
    </w:p>
    <w:p w14:paraId="19762FFB">
      <w:pPr>
        <w:spacing w:line="360" w:lineRule="auto"/>
        <w:ind w:firstLine="480" w:firstLineChars="200"/>
        <w:rPr>
          <w:rFonts w:ascii="宋体" w:hAnsi="宋体"/>
          <w:kern w:val="0"/>
          <w:sz w:val="24"/>
        </w:rPr>
      </w:pPr>
      <w:r>
        <w:rPr>
          <w:rFonts w:hint="eastAsia" w:ascii="宋体" w:hAnsi="宋体"/>
          <w:kern w:val="0"/>
          <w:sz w:val="24"/>
        </w:rPr>
        <w:t>7.2.1 审查、评价响应性文件是否符合谈判文件的实质性要求；</w:t>
      </w:r>
    </w:p>
    <w:p w14:paraId="53EAA45E">
      <w:pPr>
        <w:spacing w:line="360" w:lineRule="auto"/>
        <w:ind w:firstLine="480" w:firstLineChars="200"/>
        <w:rPr>
          <w:rFonts w:ascii="宋体" w:hAnsi="宋体"/>
          <w:kern w:val="0"/>
          <w:sz w:val="24"/>
        </w:rPr>
      </w:pPr>
      <w:r>
        <w:rPr>
          <w:rFonts w:hint="eastAsia" w:ascii="宋体" w:hAnsi="宋体"/>
          <w:kern w:val="0"/>
          <w:sz w:val="24"/>
        </w:rPr>
        <w:t>7.2.2 要求供应商对响应性文件有关事项作出澄清或者说明；</w:t>
      </w:r>
    </w:p>
    <w:p w14:paraId="102B0427">
      <w:pPr>
        <w:spacing w:line="360" w:lineRule="auto"/>
        <w:ind w:firstLine="480" w:firstLineChars="200"/>
        <w:rPr>
          <w:rFonts w:ascii="宋体" w:hAnsi="宋体"/>
          <w:kern w:val="0"/>
          <w:sz w:val="24"/>
        </w:rPr>
      </w:pPr>
      <w:r>
        <w:rPr>
          <w:rFonts w:hint="eastAsia" w:ascii="宋体" w:hAnsi="宋体"/>
          <w:kern w:val="0"/>
          <w:sz w:val="24"/>
        </w:rPr>
        <w:t>7.2.3 对响应性文件进行比较和评价；</w:t>
      </w:r>
    </w:p>
    <w:p w14:paraId="0911ADF8">
      <w:pPr>
        <w:spacing w:line="360" w:lineRule="auto"/>
        <w:ind w:firstLine="480" w:firstLineChars="200"/>
        <w:rPr>
          <w:rFonts w:ascii="宋体" w:hAnsi="宋体"/>
          <w:kern w:val="0"/>
          <w:sz w:val="24"/>
        </w:rPr>
      </w:pPr>
      <w:r>
        <w:rPr>
          <w:rFonts w:hint="eastAsia" w:ascii="宋体" w:hAnsi="宋体"/>
          <w:kern w:val="0"/>
          <w:sz w:val="24"/>
        </w:rPr>
        <w:t>7.2.4推荐成交供应商名单；</w:t>
      </w:r>
    </w:p>
    <w:p w14:paraId="55ABBD6B">
      <w:pPr>
        <w:spacing w:line="360" w:lineRule="auto"/>
        <w:ind w:firstLine="480" w:firstLineChars="200"/>
        <w:rPr>
          <w:rFonts w:ascii="宋体" w:hAnsi="宋体"/>
          <w:kern w:val="0"/>
          <w:sz w:val="24"/>
        </w:rPr>
      </w:pPr>
      <w:r>
        <w:rPr>
          <w:rFonts w:hint="eastAsia" w:ascii="宋体" w:hAnsi="宋体"/>
          <w:kern w:val="0"/>
          <w:sz w:val="24"/>
        </w:rPr>
        <w:t>7.2.5 向采购人、采购代理机构或者有关部门报告评标中发现的违法行为。</w:t>
      </w:r>
    </w:p>
    <w:p w14:paraId="17B245E4">
      <w:pPr>
        <w:spacing w:line="360" w:lineRule="auto"/>
        <w:ind w:firstLine="480" w:firstLineChars="200"/>
        <w:rPr>
          <w:rFonts w:ascii="宋体" w:hAnsi="宋体"/>
          <w:kern w:val="0"/>
          <w:sz w:val="24"/>
        </w:rPr>
      </w:pPr>
      <w:r>
        <w:rPr>
          <w:rFonts w:hint="eastAsia" w:ascii="宋体" w:hAnsi="宋体"/>
          <w:kern w:val="0"/>
          <w:sz w:val="24"/>
        </w:rPr>
        <w:t>7.3 评标中因谈判小组的缺席、回避或者健康等特殊原因导致谈判小组组成不符合本办法规定的，采购人或者采购代理机构应当依法补足后继续评标。被更换的谈判小组成员所作出的评标意见无效。</w:t>
      </w:r>
    </w:p>
    <w:p w14:paraId="56E106B6">
      <w:pPr>
        <w:spacing w:line="360" w:lineRule="auto"/>
        <w:ind w:firstLine="480" w:firstLineChars="200"/>
        <w:rPr>
          <w:rFonts w:ascii="宋体" w:hAnsi="宋体"/>
          <w:kern w:val="0"/>
          <w:sz w:val="24"/>
        </w:rPr>
      </w:pPr>
      <w:r>
        <w:rPr>
          <w:rFonts w:hint="eastAsia" w:ascii="宋体" w:hAnsi="宋体"/>
          <w:kern w:val="0"/>
          <w:sz w:val="24"/>
        </w:rPr>
        <w:t>7.4 无法及时补足谈判小组成员的，采购人或者采购代理机构应当停止评标活动，封存所有响应性文件和开标、评标资料，依法重新组建谈判小组进行评标。原谈判小组所作出的评标意见无效。</w:t>
      </w:r>
    </w:p>
    <w:p w14:paraId="514AF8DE">
      <w:pPr>
        <w:spacing w:line="360" w:lineRule="auto"/>
        <w:ind w:firstLine="480" w:firstLineChars="200"/>
        <w:rPr>
          <w:rFonts w:ascii="宋体" w:hAnsi="宋体"/>
          <w:kern w:val="0"/>
          <w:sz w:val="24"/>
        </w:rPr>
      </w:pPr>
      <w:r>
        <w:rPr>
          <w:rFonts w:hint="eastAsia" w:ascii="宋体" w:hAnsi="宋体"/>
          <w:kern w:val="0"/>
          <w:sz w:val="24"/>
        </w:rPr>
        <w:t>7.5 采购人或者采购代理机构应当将变更、重新组建谈判小组的情况予以记录，并随采购文件一并存档。</w:t>
      </w:r>
    </w:p>
    <w:p w14:paraId="7BB924B2">
      <w:pPr>
        <w:spacing w:line="360" w:lineRule="auto"/>
        <w:ind w:firstLine="480" w:firstLineChars="200"/>
        <w:rPr>
          <w:rFonts w:ascii="宋体" w:hAnsi="宋体"/>
          <w:kern w:val="0"/>
          <w:sz w:val="24"/>
        </w:rPr>
      </w:pPr>
      <w:r>
        <w:rPr>
          <w:rFonts w:hint="eastAsia" w:ascii="宋体" w:hAnsi="宋体"/>
          <w:kern w:val="0"/>
          <w:sz w:val="24"/>
        </w:rPr>
        <w:t>7.6 谈判小组应当对符合资格的供应商的响应性文件进行资格性审查，以确定其是否满足竞争性谈判文件的实质性要求。</w:t>
      </w:r>
    </w:p>
    <w:p w14:paraId="43C8C00A">
      <w:pPr>
        <w:spacing w:line="360" w:lineRule="auto"/>
        <w:ind w:firstLine="480" w:firstLineChars="200"/>
        <w:rPr>
          <w:rFonts w:ascii="宋体" w:hAnsi="宋体"/>
          <w:kern w:val="0"/>
          <w:sz w:val="24"/>
        </w:rPr>
      </w:pPr>
      <w:r>
        <w:rPr>
          <w:rFonts w:hint="eastAsia" w:ascii="宋体" w:hAnsi="宋体"/>
          <w:kern w:val="0"/>
          <w:sz w:val="24"/>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1B6E4594">
      <w:pPr>
        <w:spacing w:line="360" w:lineRule="auto"/>
        <w:ind w:firstLine="480" w:firstLineChars="200"/>
        <w:rPr>
          <w:rFonts w:ascii="宋体" w:hAnsi="宋体"/>
          <w:kern w:val="0"/>
          <w:sz w:val="24"/>
        </w:rPr>
      </w:pPr>
      <w:r>
        <w:rPr>
          <w:rFonts w:hint="eastAsia" w:ascii="宋体" w:hAnsi="宋体"/>
          <w:kern w:val="0"/>
          <w:sz w:val="24"/>
        </w:rPr>
        <w:t xml:space="preserve">8. 符合性审查 </w:t>
      </w:r>
    </w:p>
    <w:p w14:paraId="47D9D8AE">
      <w:pPr>
        <w:spacing w:line="360" w:lineRule="auto"/>
        <w:ind w:firstLine="480" w:firstLineChars="200"/>
        <w:rPr>
          <w:rFonts w:ascii="宋体" w:hAnsi="宋体"/>
          <w:kern w:val="0"/>
          <w:sz w:val="24"/>
        </w:rPr>
      </w:pPr>
      <w:r>
        <w:rPr>
          <w:rFonts w:hint="eastAsia" w:ascii="宋体" w:hAnsi="宋体"/>
          <w:kern w:val="0"/>
          <w:sz w:val="24"/>
        </w:rPr>
        <w:t>8.1对资格性检查合格的供应商递交的响应性文件，依据竞争性谈判文件的规定，从响应性文件的有效性、完整性和对谈判文件的响应程度，审查响应性文件是否对谈判文件的实质性要求作出了响应。</w:t>
      </w:r>
    </w:p>
    <w:p w14:paraId="55DAE2DB">
      <w:pPr>
        <w:spacing w:line="360" w:lineRule="auto"/>
        <w:ind w:firstLine="480" w:firstLineChars="200"/>
        <w:rPr>
          <w:rFonts w:ascii="宋体" w:hAnsi="宋体"/>
          <w:kern w:val="0"/>
          <w:sz w:val="24"/>
        </w:rPr>
      </w:pPr>
      <w:r>
        <w:rPr>
          <w:rFonts w:hint="eastAsia" w:ascii="宋体" w:hAnsi="宋体"/>
          <w:kern w:val="0"/>
          <w:sz w:val="24"/>
        </w:rPr>
        <w:t>8.2本次招标采用电子化评标，如“焦作市电子招投标交易平台”系统出现故障，导致无法继续评审工作的，可暂停评标，对原有资料及信息作出妥善保密处理，待电子评标系统恢复正常之后组织评审。</w:t>
      </w:r>
    </w:p>
    <w:p w14:paraId="0E9C2BE5">
      <w:pPr>
        <w:spacing w:line="360" w:lineRule="auto"/>
        <w:ind w:firstLine="480" w:firstLineChars="200"/>
        <w:rPr>
          <w:rFonts w:ascii="宋体" w:hAnsi="宋体"/>
          <w:kern w:val="0"/>
          <w:sz w:val="24"/>
        </w:rPr>
      </w:pPr>
      <w:r>
        <w:rPr>
          <w:rFonts w:hint="eastAsia" w:ascii="宋体" w:hAnsi="宋体"/>
          <w:kern w:val="0"/>
          <w:sz w:val="24"/>
        </w:rPr>
        <w:t>8.3实质性响应的投标是指与谈判文件的全部条款、条件和规格相符，没有重大偏离。</w:t>
      </w:r>
    </w:p>
    <w:p w14:paraId="466B5F17">
      <w:pPr>
        <w:spacing w:line="360" w:lineRule="auto"/>
        <w:ind w:firstLine="480" w:firstLineChars="200"/>
        <w:rPr>
          <w:rFonts w:ascii="宋体" w:hAnsi="宋体"/>
          <w:kern w:val="0"/>
          <w:sz w:val="24"/>
        </w:rPr>
      </w:pPr>
      <w:r>
        <w:rPr>
          <w:rFonts w:hint="eastAsia" w:ascii="宋体" w:hAnsi="宋体"/>
          <w:kern w:val="0"/>
          <w:sz w:val="24"/>
        </w:rPr>
        <w:t>8.4 重大偏离是指供应商所投标的范围、质量、服务等明显不能满足招标文件的要求，或者实质上与谈判文件不一致，而且限制了采购人的权利或投标的义务，纠正这些偏离将对其他实质性响应要求的供应商的竞争地位产生不公正的影响。重大偏离的认定须经谈判小组三分之二以上同意。</w:t>
      </w:r>
    </w:p>
    <w:p w14:paraId="2B469066">
      <w:pPr>
        <w:spacing w:line="360" w:lineRule="auto"/>
        <w:ind w:firstLine="480" w:firstLineChars="200"/>
        <w:rPr>
          <w:rFonts w:ascii="宋体" w:hAnsi="宋体"/>
          <w:kern w:val="0"/>
          <w:sz w:val="24"/>
        </w:rPr>
      </w:pPr>
      <w:r>
        <w:rPr>
          <w:rFonts w:hint="eastAsia" w:ascii="宋体" w:hAnsi="宋体"/>
          <w:kern w:val="0"/>
          <w:sz w:val="24"/>
        </w:rPr>
        <w:t>8.5 如果响应性文件实质上没有响应谈判文件的要求，将作为无效投标处理，供应商不得再对响应性文件进行任何修正从而使其投标成为实质上响应的投标。</w:t>
      </w:r>
    </w:p>
    <w:p w14:paraId="6DD84346">
      <w:pPr>
        <w:spacing w:line="360" w:lineRule="auto"/>
        <w:ind w:firstLine="480" w:firstLineChars="200"/>
        <w:rPr>
          <w:rFonts w:ascii="宋体" w:hAnsi="宋体"/>
          <w:kern w:val="0"/>
          <w:sz w:val="24"/>
        </w:rPr>
      </w:pPr>
      <w:r>
        <w:rPr>
          <w:rFonts w:hint="eastAsia" w:ascii="宋体" w:hAnsi="宋体"/>
          <w:kern w:val="0"/>
          <w:sz w:val="24"/>
        </w:rPr>
        <w:t>8.6竞争性谈判小组审定响应文件的响应性只根据响应文件本身的内容而不寻求外部证据。</w:t>
      </w:r>
    </w:p>
    <w:p w14:paraId="25C1539D">
      <w:pPr>
        <w:widowControl/>
        <w:spacing w:line="360" w:lineRule="auto"/>
        <w:ind w:firstLine="480" w:firstLineChars="200"/>
        <w:rPr>
          <w:rFonts w:ascii="宋体" w:hAnsi="宋体"/>
          <w:kern w:val="0"/>
          <w:sz w:val="24"/>
        </w:rPr>
      </w:pPr>
      <w:r>
        <w:rPr>
          <w:rFonts w:hint="eastAsia" w:ascii="宋体" w:hAnsi="宋体"/>
          <w:kern w:val="0"/>
          <w:sz w:val="24"/>
        </w:rPr>
        <w:t>8.7 竞争性谈判小组对竞争性谈判响应文件进行审查、质疑、评估和比较。</w:t>
      </w:r>
    </w:p>
    <w:p w14:paraId="31F8C74E">
      <w:pPr>
        <w:widowControl/>
        <w:spacing w:line="360" w:lineRule="auto"/>
        <w:ind w:firstLine="480" w:firstLineChars="200"/>
        <w:rPr>
          <w:rFonts w:ascii="宋体" w:hAnsi="宋体"/>
          <w:kern w:val="0"/>
          <w:sz w:val="24"/>
        </w:rPr>
      </w:pPr>
      <w:r>
        <w:rPr>
          <w:rFonts w:hint="eastAsia" w:ascii="宋体" w:hAnsi="宋体"/>
          <w:kern w:val="0"/>
          <w:sz w:val="24"/>
        </w:rPr>
        <w:t>8.8 竞争性谈判小组在竞争性谈判文件规定的时间和地点对供应商的响应性文件进行审查，竞争性谈判小组发起二轮报价，通过初步审查的供应商在规定时间内通过不见面开标系统进行二轮报价。</w:t>
      </w:r>
    </w:p>
    <w:p w14:paraId="03860F46">
      <w:pPr>
        <w:widowControl/>
        <w:spacing w:line="500" w:lineRule="exact"/>
        <w:ind w:firstLine="482" w:firstLineChars="200"/>
        <w:rPr>
          <w:rFonts w:ascii="宋体" w:hAnsi="宋体" w:cs="宋体"/>
          <w:b/>
          <w:bCs/>
          <w:kern w:val="0"/>
          <w:sz w:val="24"/>
        </w:rPr>
      </w:pPr>
      <w:r>
        <w:rPr>
          <w:rFonts w:hint="eastAsia" w:ascii="宋体" w:hAnsi="宋体" w:cs="宋体"/>
          <w:b/>
          <w:bCs/>
          <w:kern w:val="0"/>
          <w:sz w:val="24"/>
        </w:rPr>
        <w:t>投标供应商在系统进行第二轮报价时，需以附件方式上传第二轮报价表电子版(PDF格式)，未提供第二轮报价表电子版（PDF）的视为无效标处理。</w:t>
      </w:r>
    </w:p>
    <w:p w14:paraId="1EE0687A">
      <w:pPr>
        <w:widowControl/>
        <w:spacing w:line="500" w:lineRule="exact"/>
        <w:ind w:firstLine="482" w:firstLineChars="200"/>
        <w:rPr>
          <w:rFonts w:ascii="宋体" w:hAnsi="宋体" w:cs="宋体"/>
          <w:b/>
          <w:bCs/>
          <w:kern w:val="0"/>
          <w:sz w:val="24"/>
        </w:rPr>
      </w:pPr>
      <w:r>
        <w:rPr>
          <w:rFonts w:hint="eastAsia" w:ascii="宋体" w:hAnsi="宋体" w:cs="宋体"/>
          <w:b/>
          <w:bCs/>
          <w:kern w:val="0"/>
          <w:sz w:val="24"/>
        </w:rPr>
        <w:t>投标供应商的第二轮报价如高于第一轮报价，则该投标供应商的投标价以第一轮报价为准。</w:t>
      </w:r>
    </w:p>
    <w:p w14:paraId="2B97AFD6">
      <w:pPr>
        <w:widowControl/>
        <w:spacing w:line="360" w:lineRule="auto"/>
        <w:ind w:firstLine="480" w:firstLineChars="200"/>
        <w:rPr>
          <w:rFonts w:ascii="宋体"/>
          <w:kern w:val="0"/>
          <w:sz w:val="24"/>
        </w:rPr>
      </w:pPr>
      <w:r>
        <w:rPr>
          <w:rFonts w:hint="eastAsia" w:ascii="宋体" w:hAnsi="宋体"/>
          <w:kern w:val="0"/>
          <w:sz w:val="24"/>
        </w:rPr>
        <w:t>9. 根据符合采购需求报价最低，将投标报价按由低到高的顺序进行排序，推荐3名成交候选供应商。</w:t>
      </w:r>
    </w:p>
    <w:p w14:paraId="15A48002">
      <w:pPr>
        <w:widowControl/>
        <w:spacing w:line="360" w:lineRule="auto"/>
        <w:ind w:firstLine="480" w:firstLineChars="200"/>
        <w:rPr>
          <w:rFonts w:ascii="宋体"/>
          <w:kern w:val="0"/>
          <w:sz w:val="24"/>
        </w:rPr>
      </w:pPr>
      <w:r>
        <w:rPr>
          <w:rFonts w:hint="eastAsia" w:ascii="宋体" w:hAnsi="宋体" w:cs="宋体"/>
          <w:sz w:val="24"/>
        </w:rPr>
        <w:t>10. 采购代理机构应当自评审结束之日起2个工作日内将评审报告送交采购人。采购人应当自收到评审报告之日起5个工作日内，在评审报告推荐的成交候选人中按顺序确定成交供应商。</w:t>
      </w:r>
    </w:p>
    <w:p w14:paraId="16603B0A">
      <w:pPr>
        <w:widowControl/>
        <w:spacing w:line="360" w:lineRule="auto"/>
        <w:ind w:firstLine="480" w:firstLineChars="200"/>
        <w:rPr>
          <w:rFonts w:ascii="宋体"/>
          <w:kern w:val="0"/>
          <w:sz w:val="24"/>
        </w:rPr>
      </w:pPr>
      <w:r>
        <w:rPr>
          <w:rFonts w:hint="eastAsia" w:ascii="宋体" w:hAnsi="宋体"/>
          <w:kern w:val="0"/>
          <w:sz w:val="24"/>
        </w:rPr>
        <w:t>11. 签订合同：</w:t>
      </w:r>
      <w:r>
        <w:rPr>
          <w:rFonts w:hint="eastAsia" w:ascii="宋体" w:hAnsi="宋体" w:cs="宋体"/>
          <w:sz w:val="24"/>
        </w:rPr>
        <w:t>成交通知书发出之日起7日内， 按照竞争性谈判文件确定的事项签订政府采购合同。采购人与成交人签订政府采购合同。合同中的主要条款要与竞争性谈判文件中的合同条款一致。</w:t>
      </w:r>
    </w:p>
    <w:p w14:paraId="101FC8BE">
      <w:pPr>
        <w:widowControl/>
        <w:spacing w:line="360" w:lineRule="auto"/>
        <w:ind w:firstLine="480" w:firstLineChars="200"/>
        <w:rPr>
          <w:rFonts w:ascii="宋体" w:hAnsi="宋体"/>
          <w:kern w:val="0"/>
          <w:sz w:val="24"/>
        </w:rPr>
      </w:pPr>
      <w:r>
        <w:rPr>
          <w:rFonts w:hint="eastAsia" w:ascii="宋体" w:hAnsi="宋体"/>
          <w:kern w:val="0"/>
          <w:sz w:val="24"/>
        </w:rPr>
        <w:t>12. 合同签订后，采购人要在2个工作日内将采购合同在焦作市政府采购网公示并备案（签订合同时由成交人提供合同样本）；</w:t>
      </w:r>
    </w:p>
    <w:p w14:paraId="1228EE71">
      <w:pPr>
        <w:widowControl/>
        <w:spacing w:line="360" w:lineRule="auto"/>
        <w:ind w:firstLine="480" w:firstLineChars="200"/>
        <w:rPr>
          <w:rFonts w:ascii="宋体"/>
          <w:kern w:val="0"/>
          <w:sz w:val="24"/>
        </w:rPr>
      </w:pPr>
      <w:r>
        <w:rPr>
          <w:rFonts w:hint="eastAsia" w:ascii="宋体" w:hAnsi="宋体"/>
          <w:kern w:val="0"/>
          <w:sz w:val="24"/>
        </w:rPr>
        <w:t>13. 在谈判期间，供应商不得向竞争性谈判小组成员询问其它供应商谈判情况，不得进行影响成交结果的活动。</w:t>
      </w:r>
    </w:p>
    <w:p w14:paraId="0E6E353F">
      <w:pPr>
        <w:widowControl/>
        <w:spacing w:line="360" w:lineRule="auto"/>
        <w:ind w:firstLine="480" w:firstLineChars="200"/>
        <w:rPr>
          <w:rFonts w:ascii="宋体"/>
          <w:kern w:val="0"/>
          <w:sz w:val="24"/>
        </w:rPr>
      </w:pPr>
      <w:r>
        <w:rPr>
          <w:rFonts w:hint="eastAsia" w:ascii="宋体" w:hAnsi="宋体"/>
          <w:kern w:val="0"/>
          <w:sz w:val="24"/>
        </w:rPr>
        <w:t>（二） 竞争性谈判小组将对响应文件中有关问题分别向供应商进行询问，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6623C65D">
      <w:pPr>
        <w:widowControl/>
        <w:spacing w:line="360" w:lineRule="auto"/>
        <w:ind w:firstLine="480" w:firstLineChars="200"/>
        <w:rPr>
          <w:rFonts w:ascii="宋体"/>
          <w:kern w:val="0"/>
          <w:sz w:val="24"/>
        </w:rPr>
      </w:pPr>
      <w:r>
        <w:rPr>
          <w:rFonts w:hint="eastAsia" w:ascii="宋体" w:hAnsi="宋体"/>
          <w:kern w:val="0"/>
          <w:sz w:val="24"/>
        </w:rPr>
        <w:t>采购小组不向未成交方解释原因，不退还响应文件。</w:t>
      </w:r>
    </w:p>
    <w:p w14:paraId="205955BC">
      <w:pPr>
        <w:widowControl/>
        <w:numPr>
          <w:ilvl w:val="0"/>
          <w:numId w:val="4"/>
        </w:numPr>
        <w:spacing w:line="360" w:lineRule="auto"/>
        <w:ind w:firstLine="480" w:firstLineChars="200"/>
        <w:rPr>
          <w:rFonts w:ascii="宋体"/>
          <w:kern w:val="0"/>
          <w:sz w:val="24"/>
        </w:rPr>
      </w:pPr>
      <w:r>
        <w:rPr>
          <w:rFonts w:hint="eastAsia" w:ascii="宋体" w:hAnsi="宋体"/>
          <w:kern w:val="0"/>
          <w:sz w:val="24"/>
        </w:rPr>
        <w:t>采购成交原则</w:t>
      </w:r>
    </w:p>
    <w:p w14:paraId="27BDD42B">
      <w:pPr>
        <w:widowControl/>
        <w:numPr>
          <w:ilvl w:val="0"/>
          <w:numId w:val="5"/>
        </w:numPr>
        <w:spacing w:line="360" w:lineRule="auto"/>
        <w:ind w:firstLine="480" w:firstLineChars="200"/>
        <w:rPr>
          <w:rFonts w:ascii="宋体"/>
          <w:kern w:val="0"/>
          <w:sz w:val="24"/>
        </w:rPr>
      </w:pPr>
      <w:r>
        <w:rPr>
          <w:rFonts w:hint="eastAsia" w:ascii="宋体" w:hAnsi="宋体"/>
          <w:kern w:val="0"/>
          <w:sz w:val="24"/>
        </w:rPr>
        <w:t>成交原则和方法</w:t>
      </w:r>
    </w:p>
    <w:p w14:paraId="67A00324">
      <w:pPr>
        <w:widowControl/>
        <w:spacing w:line="360" w:lineRule="auto"/>
        <w:ind w:firstLine="480" w:firstLineChars="200"/>
        <w:rPr>
          <w:rFonts w:ascii="宋体"/>
          <w:kern w:val="0"/>
          <w:sz w:val="24"/>
        </w:rPr>
      </w:pPr>
      <w:r>
        <w:rPr>
          <w:rFonts w:ascii="宋体" w:hAnsi="宋体"/>
          <w:kern w:val="0"/>
          <w:sz w:val="24"/>
        </w:rPr>
        <w:t>1</w:t>
      </w:r>
      <w:r>
        <w:rPr>
          <w:rFonts w:hint="eastAsia" w:ascii="宋体" w:hAnsi="宋体"/>
          <w:kern w:val="0"/>
          <w:sz w:val="24"/>
        </w:rPr>
        <w:t>.1 公开、公平、公正</w:t>
      </w:r>
    </w:p>
    <w:p w14:paraId="17D41F1E">
      <w:pPr>
        <w:widowControl/>
        <w:spacing w:line="360" w:lineRule="auto"/>
        <w:ind w:firstLine="480" w:firstLineChars="200"/>
        <w:rPr>
          <w:rFonts w:ascii="宋体"/>
          <w:kern w:val="0"/>
          <w:sz w:val="24"/>
        </w:rPr>
      </w:pPr>
      <w:r>
        <w:rPr>
          <w:rFonts w:ascii="宋体" w:hAnsi="宋体"/>
          <w:kern w:val="0"/>
          <w:sz w:val="24"/>
        </w:rPr>
        <w:t>1</w:t>
      </w:r>
      <w:r>
        <w:rPr>
          <w:rFonts w:hint="eastAsia" w:ascii="宋体" w:hAnsi="宋体"/>
          <w:kern w:val="0"/>
          <w:sz w:val="24"/>
        </w:rPr>
        <w:t>.2 技术可行，措施得当</w:t>
      </w:r>
    </w:p>
    <w:p w14:paraId="634A4E12">
      <w:pPr>
        <w:widowControl/>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.3 符合采购需求，价格低者优先成交。在价格同等情况下，依次按质量及服务、提供的优惠条件等进行排序，推荐3名成交候选供应商。</w:t>
      </w:r>
    </w:p>
    <w:p w14:paraId="35B3F590">
      <w:pPr>
        <w:widowControl/>
        <w:spacing w:line="360" w:lineRule="auto"/>
        <w:ind w:firstLine="480" w:firstLineChars="200"/>
        <w:rPr>
          <w:rFonts w:ascii="宋体" w:hAnsi="宋体"/>
          <w:kern w:val="0"/>
          <w:sz w:val="24"/>
        </w:rPr>
      </w:pPr>
      <w:r>
        <w:rPr>
          <w:rFonts w:hint="eastAsia" w:ascii="宋体" w:hAnsi="宋体"/>
          <w:kern w:val="0"/>
          <w:sz w:val="24"/>
        </w:rPr>
        <w:t>2. 竞争性谈判小组对每个参加采购单位的响应文件的实质内容进行比较。</w:t>
      </w:r>
    </w:p>
    <w:p w14:paraId="68DBFB95">
      <w:pPr>
        <w:widowControl/>
        <w:spacing w:line="360" w:lineRule="auto"/>
        <w:ind w:firstLine="480" w:firstLineChars="200"/>
        <w:rPr>
          <w:rFonts w:ascii="宋体" w:hAnsi="宋体"/>
          <w:kern w:val="0"/>
          <w:sz w:val="24"/>
        </w:rPr>
      </w:pPr>
      <w:r>
        <w:rPr>
          <w:rFonts w:hint="eastAsia" w:ascii="宋体" w:hAnsi="宋体"/>
          <w:kern w:val="0"/>
          <w:sz w:val="24"/>
        </w:rPr>
        <w:t>3. 竞争性谈判小组将符合竞争性谈判文件规定的最终有效投标报价按由低到高顺序排序，推荐3名成交候选供应商。</w:t>
      </w:r>
    </w:p>
    <w:p w14:paraId="2215E169">
      <w:pPr>
        <w:widowControl/>
        <w:spacing w:line="360" w:lineRule="auto"/>
        <w:ind w:firstLine="480" w:firstLineChars="200"/>
        <w:rPr>
          <w:rFonts w:ascii="宋体" w:hAnsi="宋体"/>
          <w:kern w:val="0"/>
          <w:sz w:val="24"/>
        </w:rPr>
      </w:pPr>
      <w:r>
        <w:rPr>
          <w:rFonts w:hint="eastAsia" w:ascii="宋体" w:hAnsi="宋体"/>
          <w:kern w:val="0"/>
          <w:sz w:val="24"/>
        </w:rPr>
        <w:t>4. 采购人应当确定排名第一的成交候选人为成交人。排名第一的成交候选人放弃成交、因不可抗力不能履行合同，或者被查实存在影响成交结果的违法行为等情形，不符合成交条件的，采购人可以按照竞争性谈判小组提出的成交候选人名单排序依次确定其他成交候选人为成交人。</w:t>
      </w:r>
    </w:p>
    <w:p w14:paraId="4A843030">
      <w:pPr>
        <w:widowControl/>
        <w:spacing w:line="360" w:lineRule="auto"/>
        <w:ind w:firstLine="480" w:firstLineChars="200"/>
        <w:rPr>
          <w:rFonts w:ascii="宋体" w:hAnsi="宋体"/>
          <w:kern w:val="0"/>
          <w:sz w:val="24"/>
        </w:rPr>
      </w:pPr>
      <w:r>
        <w:rPr>
          <w:rFonts w:hint="eastAsia" w:ascii="宋体" w:hAnsi="宋体"/>
          <w:kern w:val="0"/>
          <w:sz w:val="24"/>
        </w:rPr>
        <w:t>5. 非因不可抗力因素放弃成交的，或排名第一的成交候选人未按规定期限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14:paraId="602088A0">
      <w:pPr>
        <w:widowControl/>
        <w:spacing w:line="360" w:lineRule="auto"/>
        <w:ind w:firstLine="480" w:firstLineChars="200"/>
        <w:rPr>
          <w:rFonts w:ascii="宋体" w:hAnsi="宋体"/>
          <w:color w:val="000000"/>
          <w:kern w:val="0"/>
          <w:sz w:val="24"/>
        </w:rPr>
      </w:pPr>
      <w:r>
        <w:rPr>
          <w:rFonts w:hint="eastAsia" w:ascii="宋体" w:hAnsi="宋体"/>
          <w:color w:val="000000"/>
          <w:kern w:val="0"/>
          <w:sz w:val="24"/>
        </w:rPr>
        <w:t>6.1对中小型或微型企业投标的扶持：</w:t>
      </w:r>
    </w:p>
    <w:p w14:paraId="31823414">
      <w:pPr>
        <w:widowControl/>
        <w:spacing w:line="360" w:lineRule="auto"/>
        <w:ind w:firstLine="480" w:firstLineChars="200"/>
        <w:rPr>
          <w:rFonts w:ascii="宋体" w:hAnsi="宋体"/>
          <w:kern w:val="0"/>
          <w:sz w:val="24"/>
        </w:rPr>
      </w:pPr>
      <w:r>
        <w:rPr>
          <w:rFonts w:hint="eastAsia" w:ascii="宋体" w:hAnsi="宋体"/>
          <w:kern w:val="0"/>
          <w:sz w:val="24"/>
        </w:rPr>
        <w:t>6.1.1</w:t>
      </w:r>
      <w:r>
        <w:rPr>
          <w:rFonts w:ascii="宋体" w:hAnsi="宋体" w:cs="宋体"/>
          <w:sz w:val="24"/>
        </w:rPr>
        <w:t>小微企业应当提供《中小企业声明函》（见格式）</w:t>
      </w:r>
      <w:r>
        <w:rPr>
          <w:rFonts w:hint="eastAsia" w:ascii="宋体" w:hAnsi="宋体" w:cs="宋体"/>
          <w:sz w:val="24"/>
        </w:rPr>
        <w:t>。</w:t>
      </w:r>
    </w:p>
    <w:p w14:paraId="63F07F28">
      <w:pPr>
        <w:widowControl/>
        <w:spacing w:line="360" w:lineRule="auto"/>
        <w:ind w:firstLine="480" w:firstLineChars="200"/>
        <w:rPr>
          <w:rFonts w:ascii="宋体" w:hAnsi="宋体"/>
          <w:kern w:val="0"/>
          <w:sz w:val="24"/>
        </w:rPr>
      </w:pPr>
      <w:r>
        <w:rPr>
          <w:rFonts w:hint="eastAsia" w:ascii="宋体" w:hAnsi="宋体"/>
          <w:kern w:val="0"/>
          <w:sz w:val="24"/>
        </w:rPr>
        <w:t>6.2 按照《政府采购促进中小企业发展管理办法》有关规定，中小企业的标准为：</w:t>
      </w:r>
    </w:p>
    <w:p w14:paraId="08C794E0">
      <w:pPr>
        <w:widowControl/>
        <w:spacing w:line="360" w:lineRule="auto"/>
        <w:ind w:firstLine="480" w:firstLineChars="200"/>
        <w:rPr>
          <w:rFonts w:ascii="宋体" w:hAnsi="宋体"/>
          <w:kern w:val="0"/>
          <w:sz w:val="24"/>
        </w:rPr>
      </w:pPr>
      <w:r>
        <w:rPr>
          <w:rFonts w:hint="eastAsia" w:ascii="宋体" w:hAnsi="宋体"/>
          <w:kern w:val="0"/>
          <w:sz w:val="24"/>
        </w:rPr>
        <w:t>6.2.1提供本企业制造的货物、承担的工程或者服务，或者提供其他中小企业制造的货物，不包括提供或使用大型企业注册商标的货物；</w:t>
      </w:r>
    </w:p>
    <w:p w14:paraId="52D5D757">
      <w:pPr>
        <w:widowControl/>
        <w:spacing w:line="360" w:lineRule="auto"/>
        <w:ind w:firstLine="480" w:firstLineChars="200"/>
        <w:rPr>
          <w:rFonts w:ascii="宋体" w:hAnsi="宋体"/>
          <w:kern w:val="0"/>
          <w:sz w:val="24"/>
        </w:rPr>
      </w:pPr>
      <w:r>
        <w:rPr>
          <w:rFonts w:hint="eastAsia" w:ascii="宋体" w:hAnsi="宋体"/>
          <w:kern w:val="0"/>
          <w:sz w:val="24"/>
        </w:rPr>
        <w:t>6.2.2本规定所称中小企业划分标准，是指国务院有关部门根据企业从业人员、营业收入、资产总额等指标制定的中小企业划型标准（工信部联企业﹝2011﹞300号）；</w:t>
      </w:r>
    </w:p>
    <w:p w14:paraId="5700EE2B">
      <w:pPr>
        <w:widowControl/>
        <w:spacing w:line="360" w:lineRule="auto"/>
        <w:ind w:firstLine="480" w:firstLineChars="200"/>
        <w:rPr>
          <w:rFonts w:ascii="宋体" w:hAnsi="宋体"/>
          <w:kern w:val="0"/>
          <w:sz w:val="24"/>
        </w:rPr>
      </w:pPr>
      <w:r>
        <w:rPr>
          <w:rFonts w:hint="eastAsia" w:ascii="宋体" w:hAnsi="宋体"/>
          <w:kern w:val="0"/>
          <w:sz w:val="24"/>
        </w:rPr>
        <w:t>6.2.3小型、微型企业提供有中型企业制造的货物的，视同为中型企业；小型、微型、中型企业提供有大型企业制造的货物的，视同为大型企业。</w:t>
      </w:r>
    </w:p>
    <w:p w14:paraId="5E7D41BC">
      <w:pPr>
        <w:widowControl/>
        <w:spacing w:line="360" w:lineRule="auto"/>
        <w:ind w:firstLine="480" w:firstLineChars="200"/>
        <w:rPr>
          <w:rFonts w:ascii="宋体" w:hAnsi="宋体"/>
          <w:kern w:val="0"/>
          <w:sz w:val="24"/>
        </w:rPr>
      </w:pPr>
      <w:r>
        <w:rPr>
          <w:rFonts w:hint="eastAsia" w:ascii="宋体" w:hAnsi="宋体"/>
          <w:kern w:val="0"/>
          <w:sz w:val="24"/>
        </w:rPr>
        <w:t>6.3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2D4AA920">
      <w:pPr>
        <w:widowControl/>
        <w:spacing w:line="360" w:lineRule="auto"/>
        <w:ind w:firstLine="480" w:firstLineChars="200"/>
        <w:rPr>
          <w:rFonts w:ascii="宋体" w:hAnsi="宋体" w:cs="宋体"/>
          <w:kern w:val="0"/>
          <w:sz w:val="24"/>
        </w:rPr>
      </w:pPr>
      <w:r>
        <w:rPr>
          <w:rFonts w:hint="eastAsia" w:ascii="宋体" w:hAnsi="宋体"/>
          <w:kern w:val="0"/>
          <w:sz w:val="24"/>
        </w:rPr>
        <w:t xml:space="preserve"> 本项目全额面向中小企业采购，供应商需提供中小企业声明函。</w:t>
      </w:r>
    </w:p>
    <w:p w14:paraId="13B7A176">
      <w:pPr>
        <w:widowControl/>
        <w:spacing w:line="360" w:lineRule="auto"/>
        <w:ind w:firstLine="480" w:firstLineChars="200"/>
        <w:rPr>
          <w:rFonts w:ascii="宋体" w:hAnsi="宋体"/>
          <w:kern w:val="0"/>
          <w:sz w:val="24"/>
        </w:rPr>
      </w:pPr>
      <w:r>
        <w:rPr>
          <w:rFonts w:hint="eastAsia" w:ascii="宋体" w:hAnsi="宋体"/>
          <w:kern w:val="0"/>
          <w:sz w:val="24"/>
        </w:rPr>
        <w:t>（四）参加竞争性谈判单位的响应文件有下列情况之一的，视为无效响应文件。</w:t>
      </w:r>
    </w:p>
    <w:p w14:paraId="3DC4C9ED">
      <w:pPr>
        <w:widowControl/>
        <w:spacing w:line="360" w:lineRule="auto"/>
        <w:ind w:firstLine="480" w:firstLineChars="200"/>
        <w:rPr>
          <w:rFonts w:ascii="宋体" w:hAnsi="宋体"/>
          <w:kern w:val="0"/>
          <w:sz w:val="24"/>
        </w:rPr>
      </w:pPr>
      <w:r>
        <w:rPr>
          <w:rFonts w:hint="eastAsia" w:ascii="宋体" w:hAnsi="宋体"/>
          <w:kern w:val="0"/>
          <w:sz w:val="24"/>
        </w:rPr>
        <w:t>1. 未按竞争性谈判文件明示的规定签字或盖章的；</w:t>
      </w:r>
    </w:p>
    <w:p w14:paraId="7E79126D">
      <w:pPr>
        <w:adjustRightInd w:val="0"/>
        <w:snapToGrid w:val="0"/>
        <w:spacing w:line="360" w:lineRule="auto"/>
        <w:ind w:firstLine="480" w:firstLineChars="200"/>
        <w:rPr>
          <w:rFonts w:ascii="宋体" w:hAnsi="宋体"/>
          <w:kern w:val="0"/>
          <w:sz w:val="24"/>
        </w:rPr>
      </w:pPr>
      <w:r>
        <w:rPr>
          <w:rFonts w:hint="eastAsia" w:ascii="宋体" w:hAnsi="宋体"/>
          <w:kern w:val="0"/>
          <w:sz w:val="24"/>
        </w:rPr>
        <w:t>2. 响应文件的关键内容（投标报价、</w:t>
      </w:r>
      <w:r>
        <w:rPr>
          <w:rFonts w:hint="eastAsia" w:ascii="宋体" w:hAnsi="宋体" w:cs="宋体"/>
          <w:kern w:val="0"/>
          <w:sz w:val="24"/>
          <w:highlight w:val="none"/>
          <w:lang w:val="en-US" w:eastAsia="zh-CN"/>
        </w:rPr>
        <w:t>服务期限</w:t>
      </w:r>
      <w:r>
        <w:rPr>
          <w:rFonts w:hint="eastAsia" w:ascii="宋体" w:hAnsi="宋体"/>
          <w:kern w:val="0"/>
          <w:sz w:val="24"/>
        </w:rPr>
        <w:t>、质量要求等）未填写或填写字迹模糊无法辨认的；</w:t>
      </w:r>
    </w:p>
    <w:p w14:paraId="7D5F95A3">
      <w:pPr>
        <w:widowControl/>
        <w:spacing w:line="360" w:lineRule="auto"/>
        <w:ind w:firstLine="480" w:firstLineChars="200"/>
        <w:rPr>
          <w:rFonts w:ascii="宋体" w:hAnsi="宋体"/>
          <w:kern w:val="0"/>
          <w:sz w:val="24"/>
        </w:rPr>
      </w:pPr>
      <w:r>
        <w:rPr>
          <w:rFonts w:hint="eastAsia" w:ascii="宋体" w:hAnsi="宋体"/>
          <w:kern w:val="0"/>
          <w:sz w:val="24"/>
        </w:rPr>
        <w:t>3. 采购报价超出控制价的；</w:t>
      </w:r>
    </w:p>
    <w:p w14:paraId="4C723CFC">
      <w:pPr>
        <w:widowControl/>
        <w:spacing w:line="360" w:lineRule="auto"/>
        <w:ind w:firstLine="480" w:firstLineChars="200"/>
        <w:rPr>
          <w:rFonts w:ascii="宋体" w:hAnsi="宋体"/>
          <w:kern w:val="0"/>
          <w:sz w:val="24"/>
        </w:rPr>
      </w:pPr>
      <w:r>
        <w:rPr>
          <w:rFonts w:hint="eastAsia" w:ascii="宋体" w:hAnsi="宋体"/>
          <w:kern w:val="0"/>
          <w:sz w:val="24"/>
        </w:rPr>
        <w:t>4. 响应文件中对同一项目有两个或多个报价，且未声明哪一个有效的；</w:t>
      </w:r>
    </w:p>
    <w:p w14:paraId="520AB2FF">
      <w:pPr>
        <w:widowControl/>
        <w:spacing w:line="360" w:lineRule="auto"/>
        <w:ind w:firstLine="480" w:firstLineChars="200"/>
        <w:rPr>
          <w:rFonts w:ascii="宋体" w:hAnsi="宋体"/>
          <w:kern w:val="0"/>
          <w:sz w:val="24"/>
        </w:rPr>
      </w:pPr>
      <w:r>
        <w:rPr>
          <w:rFonts w:hint="eastAsia" w:ascii="宋体" w:hAnsi="宋体"/>
          <w:kern w:val="0"/>
          <w:sz w:val="24"/>
        </w:rPr>
        <w:t>5. 相关资格证明文件不合格的；</w:t>
      </w:r>
    </w:p>
    <w:p w14:paraId="0E0B3C4C">
      <w:pPr>
        <w:widowControl/>
        <w:spacing w:line="360" w:lineRule="auto"/>
        <w:ind w:firstLine="480" w:firstLineChars="200"/>
        <w:rPr>
          <w:rFonts w:ascii="宋体" w:hAnsi="宋体"/>
          <w:kern w:val="0"/>
          <w:sz w:val="24"/>
        </w:rPr>
      </w:pPr>
      <w:r>
        <w:rPr>
          <w:rFonts w:hint="eastAsia" w:ascii="宋体" w:hAnsi="宋体"/>
          <w:kern w:val="0"/>
          <w:sz w:val="24"/>
        </w:rPr>
        <w:t>6. 响应文件中附有采购人不能接受的条件的；</w:t>
      </w:r>
    </w:p>
    <w:p w14:paraId="2774C3FB">
      <w:pPr>
        <w:widowControl/>
        <w:spacing w:line="360" w:lineRule="auto"/>
        <w:ind w:firstLine="480" w:firstLineChars="200"/>
        <w:rPr>
          <w:rFonts w:ascii="宋体" w:hAnsi="宋体"/>
          <w:kern w:val="0"/>
          <w:sz w:val="24"/>
        </w:rPr>
      </w:pPr>
      <w:r>
        <w:rPr>
          <w:rFonts w:hint="eastAsia" w:ascii="宋体" w:hAnsi="宋体"/>
          <w:kern w:val="0"/>
          <w:sz w:val="24"/>
        </w:rPr>
        <w:t>7. 响应文件有明显不符合竞争性谈判文件其它要求和有关法律法规的；</w:t>
      </w:r>
    </w:p>
    <w:p w14:paraId="2623CA95">
      <w:pPr>
        <w:widowControl/>
        <w:spacing w:line="360" w:lineRule="auto"/>
        <w:ind w:firstLine="480" w:firstLineChars="200"/>
      </w:pPr>
      <w:r>
        <w:rPr>
          <w:rFonts w:hint="eastAsia" w:ascii="宋体" w:hAnsi="宋体"/>
          <w:kern w:val="0"/>
          <w:sz w:val="24"/>
        </w:rPr>
        <w:t>8. 评标过程中，如因两个或两个以上供应商在同一台计算或同一个IP上传响应文件，而被不见面开标系统提示为“投标文件制作机器码一致”的，则视其投标无效；</w:t>
      </w:r>
    </w:p>
    <w:p w14:paraId="1EC990E9">
      <w:pPr>
        <w:widowControl/>
        <w:spacing w:line="360" w:lineRule="auto"/>
        <w:ind w:firstLine="480" w:firstLineChars="200"/>
        <w:rPr>
          <w:rFonts w:ascii="宋体" w:hAnsi="宋体"/>
          <w:kern w:val="0"/>
          <w:sz w:val="24"/>
        </w:rPr>
      </w:pPr>
      <w:r>
        <w:rPr>
          <w:rFonts w:hint="eastAsia" w:ascii="宋体" w:hAnsi="宋体"/>
          <w:kern w:val="0"/>
          <w:sz w:val="24"/>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21FCC527">
      <w:pPr>
        <w:widowControl/>
        <w:spacing w:line="360" w:lineRule="auto"/>
        <w:ind w:firstLine="480" w:firstLineChars="200"/>
        <w:rPr>
          <w:rFonts w:ascii="宋体" w:hAnsi="宋体"/>
          <w:kern w:val="0"/>
          <w:sz w:val="24"/>
        </w:rPr>
      </w:pPr>
      <w:r>
        <w:rPr>
          <w:rFonts w:hint="eastAsia" w:ascii="宋体" w:hAnsi="宋体"/>
          <w:kern w:val="0"/>
          <w:sz w:val="24"/>
        </w:rPr>
        <w:t>10. 在评审过程中，谈判小组发现投标供应商有下列情形之一的，视为相互串通投标，按照无效投标处理并依据法律、法规追究其相关责任。具体表现形式如下：</w:t>
      </w:r>
    </w:p>
    <w:p w14:paraId="3BC81864">
      <w:pPr>
        <w:widowControl/>
        <w:spacing w:line="360" w:lineRule="auto"/>
        <w:ind w:firstLine="480" w:firstLineChars="200"/>
        <w:rPr>
          <w:rFonts w:ascii="宋体" w:hAnsi="宋体"/>
          <w:kern w:val="0"/>
          <w:sz w:val="24"/>
        </w:rPr>
      </w:pPr>
      <w:r>
        <w:rPr>
          <w:rFonts w:hint="eastAsia" w:ascii="宋体" w:hAnsi="宋体"/>
          <w:kern w:val="0"/>
          <w:sz w:val="24"/>
        </w:rPr>
        <w:t>10.1 不同供应商的响应性文件由同一单位或者个人编制；</w:t>
      </w:r>
    </w:p>
    <w:p w14:paraId="026DD5E8">
      <w:pPr>
        <w:widowControl/>
        <w:spacing w:line="360" w:lineRule="auto"/>
        <w:ind w:firstLine="480" w:firstLineChars="200"/>
        <w:rPr>
          <w:rFonts w:ascii="宋体" w:hAnsi="宋体"/>
          <w:kern w:val="0"/>
          <w:sz w:val="24"/>
        </w:rPr>
      </w:pPr>
      <w:r>
        <w:rPr>
          <w:rFonts w:hint="eastAsia" w:ascii="宋体" w:hAnsi="宋体"/>
          <w:kern w:val="0"/>
          <w:sz w:val="24"/>
        </w:rPr>
        <w:t>10.2 不同供应商委托同一单位或者个人办理投标事宜；</w:t>
      </w:r>
    </w:p>
    <w:p w14:paraId="417B795C">
      <w:pPr>
        <w:widowControl/>
        <w:spacing w:line="360" w:lineRule="auto"/>
        <w:ind w:firstLine="480" w:firstLineChars="200"/>
        <w:rPr>
          <w:rFonts w:ascii="宋体" w:hAnsi="宋体"/>
          <w:kern w:val="0"/>
          <w:sz w:val="24"/>
        </w:rPr>
      </w:pPr>
      <w:r>
        <w:rPr>
          <w:rFonts w:hint="eastAsia" w:ascii="宋体" w:hAnsi="宋体"/>
          <w:kern w:val="0"/>
          <w:sz w:val="24"/>
        </w:rPr>
        <w:t>10.3 不同供应商的响应性文件载明的项目管理成员或者联系人员为同一人；</w:t>
      </w:r>
    </w:p>
    <w:p w14:paraId="132BEF0F">
      <w:pPr>
        <w:widowControl/>
        <w:spacing w:line="360" w:lineRule="auto"/>
        <w:ind w:firstLine="480" w:firstLineChars="200"/>
        <w:rPr>
          <w:rFonts w:ascii="宋体" w:hAnsi="宋体"/>
          <w:kern w:val="0"/>
          <w:sz w:val="24"/>
        </w:rPr>
      </w:pPr>
      <w:r>
        <w:rPr>
          <w:rFonts w:hint="eastAsia" w:ascii="宋体" w:hAnsi="宋体"/>
          <w:kern w:val="0"/>
          <w:sz w:val="24"/>
        </w:rPr>
        <w:t>10.4 不同供应商的响应性文件异常一致或者投标报价呈规律性差异；</w:t>
      </w:r>
    </w:p>
    <w:p w14:paraId="6D4434B8">
      <w:pPr>
        <w:widowControl/>
        <w:spacing w:line="360" w:lineRule="auto"/>
        <w:ind w:firstLine="480" w:firstLineChars="200"/>
        <w:rPr>
          <w:rFonts w:ascii="宋体" w:hAnsi="宋体"/>
          <w:kern w:val="0"/>
          <w:sz w:val="24"/>
        </w:rPr>
      </w:pPr>
      <w:r>
        <w:rPr>
          <w:rFonts w:hint="eastAsia" w:ascii="宋体" w:hAnsi="宋体"/>
          <w:kern w:val="0"/>
          <w:sz w:val="24"/>
        </w:rPr>
        <w:t>10.5 不同供应商的响应性文件相互混装；</w:t>
      </w:r>
    </w:p>
    <w:p w14:paraId="7996364B">
      <w:pPr>
        <w:widowControl/>
        <w:spacing w:line="360" w:lineRule="auto"/>
        <w:ind w:firstLine="480" w:firstLineChars="200"/>
        <w:rPr>
          <w:rFonts w:ascii="宋体" w:hAnsi="宋体"/>
          <w:kern w:val="0"/>
          <w:sz w:val="24"/>
        </w:rPr>
      </w:pPr>
      <w:r>
        <w:rPr>
          <w:rFonts w:hint="eastAsia" w:ascii="宋体" w:hAnsi="宋体"/>
          <w:kern w:val="0"/>
          <w:sz w:val="24"/>
        </w:rPr>
        <w:t>10.6 有证据证明供应商与采购人、采购代理机构或者其他供应商串通的其他情形；</w:t>
      </w:r>
    </w:p>
    <w:p w14:paraId="67E9A882">
      <w:pPr>
        <w:widowControl/>
        <w:spacing w:line="360" w:lineRule="auto"/>
        <w:ind w:firstLine="480" w:firstLineChars="200"/>
        <w:rPr>
          <w:rFonts w:ascii="宋体"/>
          <w:kern w:val="0"/>
          <w:sz w:val="24"/>
        </w:rPr>
      </w:pPr>
      <w:r>
        <w:rPr>
          <w:rFonts w:hint="eastAsia" w:ascii="宋体" w:hAnsi="宋体"/>
          <w:kern w:val="0"/>
          <w:sz w:val="24"/>
        </w:rPr>
        <w:t>（五）授予合同</w:t>
      </w:r>
    </w:p>
    <w:p w14:paraId="047A2BE6">
      <w:pPr>
        <w:widowControl/>
        <w:spacing w:line="360" w:lineRule="auto"/>
        <w:ind w:firstLine="480" w:firstLineChars="200"/>
        <w:rPr>
          <w:rFonts w:ascii="宋体"/>
          <w:kern w:val="0"/>
          <w:sz w:val="24"/>
        </w:rPr>
      </w:pPr>
      <w:r>
        <w:rPr>
          <w:rFonts w:ascii="宋体" w:hAnsi="宋体"/>
          <w:kern w:val="0"/>
          <w:sz w:val="24"/>
        </w:rPr>
        <w:t>1</w:t>
      </w:r>
      <w:r>
        <w:rPr>
          <w:rFonts w:hint="eastAsia" w:ascii="宋体" w:hAnsi="宋体"/>
          <w:kern w:val="0"/>
          <w:sz w:val="24"/>
        </w:rPr>
        <w:t>. 本合同将授予经过竞争性谈判小组确认的成交单位。</w:t>
      </w:r>
    </w:p>
    <w:p w14:paraId="77173FED">
      <w:pPr>
        <w:widowControl/>
        <w:spacing w:line="360" w:lineRule="auto"/>
        <w:ind w:firstLine="480" w:firstLineChars="200"/>
        <w:rPr>
          <w:rFonts w:ascii="宋体"/>
          <w:kern w:val="0"/>
          <w:sz w:val="24"/>
        </w:rPr>
      </w:pPr>
      <w:r>
        <w:rPr>
          <w:rFonts w:ascii="宋体" w:hAnsi="宋体"/>
          <w:kern w:val="0"/>
          <w:sz w:val="24"/>
        </w:rPr>
        <w:t>2</w:t>
      </w:r>
      <w:r>
        <w:rPr>
          <w:rFonts w:hint="eastAsia" w:ascii="宋体" w:hAnsi="宋体"/>
          <w:kern w:val="0"/>
          <w:sz w:val="24"/>
        </w:rPr>
        <w:t>. 成交人应当自成交通知书发出之日起15日内，按照竞争性谈判文件和成交人的响应文件与采购单位签订合同。</w:t>
      </w:r>
    </w:p>
    <w:p w14:paraId="4C8DA86A">
      <w:pPr>
        <w:widowControl/>
        <w:spacing w:line="360" w:lineRule="auto"/>
        <w:ind w:firstLine="480" w:firstLineChars="200"/>
        <w:rPr>
          <w:rFonts w:ascii="宋体"/>
          <w:kern w:val="0"/>
          <w:sz w:val="24"/>
        </w:rPr>
      </w:pPr>
      <w:r>
        <w:rPr>
          <w:rFonts w:ascii="宋体" w:hAnsi="宋体"/>
          <w:kern w:val="0"/>
          <w:sz w:val="24"/>
        </w:rPr>
        <w:t>3</w:t>
      </w:r>
      <w:r>
        <w:rPr>
          <w:rFonts w:hint="eastAsia" w:ascii="宋体" w:hAnsi="宋体"/>
          <w:kern w:val="0"/>
          <w:sz w:val="24"/>
        </w:rPr>
        <w:t>. 竞争性谈判文件、成交人的竞争性谈判文件及其澄清文件等均为签订合同的依据。</w:t>
      </w:r>
    </w:p>
    <w:p w14:paraId="3B06026B">
      <w:pPr>
        <w:widowControl/>
        <w:spacing w:line="360" w:lineRule="auto"/>
        <w:ind w:firstLine="480" w:firstLineChars="200"/>
        <w:rPr>
          <w:rFonts w:ascii="宋体" w:hAnsi="宋体"/>
          <w:kern w:val="0"/>
          <w:sz w:val="24"/>
        </w:rPr>
        <w:sectPr>
          <w:footerReference r:id="rId10" w:type="default"/>
          <w:endnotePr>
            <w:numFmt w:val="decimal"/>
          </w:endnotePr>
          <w:pgSz w:w="11905" w:h="16837"/>
          <w:pgMar w:top="1440" w:right="1304" w:bottom="1304" w:left="1701" w:header="851" w:footer="737" w:gutter="0"/>
          <w:cols w:space="720" w:num="1"/>
          <w:titlePg/>
          <w:docGrid w:linePitch="286" w:charSpace="0"/>
        </w:sectPr>
      </w:pPr>
      <w:r>
        <w:rPr>
          <w:rFonts w:ascii="宋体" w:hAnsi="宋体"/>
          <w:kern w:val="0"/>
          <w:sz w:val="24"/>
        </w:rPr>
        <w:t>4</w:t>
      </w:r>
      <w:r>
        <w:rPr>
          <w:rFonts w:hint="eastAsia" w:ascii="宋体" w:hAnsi="宋体"/>
          <w:kern w:val="0"/>
          <w:sz w:val="24"/>
        </w:rPr>
        <w:t>. 合同签订后，成交人应将合同在2个工作日内将合同在焦作市政府采购网公示并备案。</w:t>
      </w:r>
    </w:p>
    <w:p w14:paraId="4C674C87">
      <w:pPr>
        <w:pStyle w:val="3"/>
        <w:spacing w:before="0" w:after="0" w:line="360" w:lineRule="auto"/>
        <w:jc w:val="center"/>
        <w:rPr>
          <w:kern w:val="0"/>
        </w:rPr>
      </w:pPr>
      <w:bookmarkStart w:id="24" w:name="_Toc533668870"/>
      <w:bookmarkStart w:id="25" w:name="_Toc137128178"/>
      <w:bookmarkStart w:id="26" w:name="_Toc2540"/>
      <w:bookmarkStart w:id="27" w:name="_Toc9332"/>
      <w:bookmarkStart w:id="28" w:name="_Toc160007349"/>
      <w:r>
        <w:rPr>
          <w:rFonts w:hint="eastAsia"/>
          <w:kern w:val="0"/>
        </w:rPr>
        <w:t>第三部分 其他要求</w:t>
      </w:r>
      <w:bookmarkEnd w:id="24"/>
      <w:bookmarkEnd w:id="25"/>
      <w:bookmarkEnd w:id="26"/>
      <w:bookmarkEnd w:id="27"/>
      <w:bookmarkEnd w:id="28"/>
    </w:p>
    <w:p w14:paraId="59D67116">
      <w:pPr>
        <w:widowControl/>
        <w:spacing w:line="360" w:lineRule="auto"/>
        <w:ind w:firstLine="480" w:firstLineChars="200"/>
        <w:rPr>
          <w:kern w:val="0"/>
        </w:rPr>
      </w:pPr>
      <w:r>
        <w:rPr>
          <w:rFonts w:hint="eastAsia" w:ascii="宋体" w:hAnsi="宋体"/>
          <w:kern w:val="0"/>
          <w:sz w:val="24"/>
        </w:rPr>
        <w:t>供应商如有不清楚的地方可与采购人和代理机构联系。采购报价应包含所有费用。成交人在成交后不得以任何理由增加任何费用。</w:t>
      </w:r>
      <w:bookmarkStart w:id="29" w:name="_Toc160007350"/>
      <w:bookmarkStart w:id="30" w:name="_Toc137128179"/>
    </w:p>
    <w:p w14:paraId="5E9E9ABF">
      <w:pPr>
        <w:pStyle w:val="3"/>
        <w:spacing w:before="0" w:after="0" w:line="360" w:lineRule="auto"/>
        <w:jc w:val="center"/>
        <w:rPr>
          <w:kern w:val="0"/>
        </w:rPr>
      </w:pPr>
      <w:r>
        <w:rPr>
          <w:rFonts w:hint="eastAsia"/>
          <w:kern w:val="0"/>
        </w:rPr>
        <w:t>第四部分 质疑与投诉</w:t>
      </w:r>
      <w:bookmarkEnd w:id="29"/>
      <w:bookmarkEnd w:id="30"/>
    </w:p>
    <w:p w14:paraId="42D94D2C">
      <w:pPr>
        <w:spacing w:line="360" w:lineRule="auto"/>
        <w:ind w:firstLine="562" w:firstLineChars="200"/>
        <w:rPr>
          <w:rFonts w:ascii="宋体" w:hAnsi="宋体" w:cs="宋体"/>
          <w:b/>
          <w:bCs/>
          <w:sz w:val="28"/>
          <w:szCs w:val="28"/>
        </w:rPr>
      </w:pPr>
      <w:r>
        <w:rPr>
          <w:rFonts w:hint="eastAsia" w:ascii="宋体" w:hAnsi="宋体" w:cs="宋体"/>
          <w:b/>
          <w:bCs/>
          <w:sz w:val="28"/>
          <w:szCs w:val="28"/>
        </w:rPr>
        <w:t>一、质疑与答复</w:t>
      </w:r>
    </w:p>
    <w:p w14:paraId="7E983B31">
      <w:pPr>
        <w:pStyle w:val="24"/>
        <w:spacing w:after="0" w:line="360" w:lineRule="auto"/>
        <w:ind w:firstLine="480" w:firstLineChars="200"/>
        <w:rPr>
          <w:rFonts w:ascii="宋体" w:hAnsi="宋体" w:cs="宋体"/>
          <w:sz w:val="24"/>
        </w:rPr>
      </w:pPr>
      <w:r>
        <w:rPr>
          <w:rFonts w:hint="eastAsia" w:ascii="宋体" w:hAnsi="宋体" w:cs="宋体"/>
          <w:sz w:val="24"/>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15326BF9">
      <w:pPr>
        <w:pStyle w:val="25"/>
        <w:spacing w:after="0" w:line="360" w:lineRule="auto"/>
        <w:ind w:left="0" w:leftChars="0" w:firstLine="480"/>
        <w:rPr>
          <w:rFonts w:ascii="宋体" w:hAnsi="宋体" w:cs="宋体"/>
          <w:sz w:val="24"/>
        </w:rPr>
      </w:pPr>
      <w:r>
        <w:rPr>
          <w:rFonts w:hint="eastAsia" w:ascii="宋体" w:hAnsi="宋体" w:cs="宋体"/>
          <w:sz w:val="24"/>
        </w:rPr>
        <w:t>2. 供应商提出质疑应当提交质疑函和必要的证明材料。政府采购供应商质疑函范本下载地址：</w:t>
      </w:r>
    </w:p>
    <w:p w14:paraId="40E05FBA">
      <w:pPr>
        <w:pStyle w:val="25"/>
        <w:spacing w:after="0" w:line="360" w:lineRule="auto"/>
        <w:ind w:firstLine="0" w:firstLineChars="0"/>
        <w:rPr>
          <w:rFonts w:ascii="宋体" w:hAnsi="宋体" w:cs="宋体"/>
          <w:sz w:val="24"/>
        </w:rPr>
      </w:pPr>
      <w:r>
        <w:fldChar w:fldCharType="begin"/>
      </w:r>
      <w:r>
        <w:instrText xml:space="preserve"> HYPERLINK "http://download.ccgp.gov.cn/2018/zhiyihanfanben.zip；" </w:instrText>
      </w:r>
      <w:r>
        <w:fldChar w:fldCharType="separate"/>
      </w:r>
      <w:r>
        <w:rPr>
          <w:rStyle w:val="36"/>
          <w:rFonts w:hint="eastAsia" w:ascii="宋体" w:hAnsi="宋体" w:cs="宋体"/>
          <w:sz w:val="24"/>
        </w:rPr>
        <w:t>http://download.ccgp.gov.cn/2018/zhiyihanfanben.zip；</w:t>
      </w:r>
      <w:r>
        <w:rPr>
          <w:rStyle w:val="36"/>
          <w:rFonts w:hint="eastAsia" w:ascii="宋体" w:hAnsi="宋体" w:cs="宋体"/>
          <w:sz w:val="24"/>
        </w:rPr>
        <w:fldChar w:fldCharType="end"/>
      </w:r>
    </w:p>
    <w:p w14:paraId="2DD1D2E4">
      <w:pPr>
        <w:numPr>
          <w:ilvl w:val="0"/>
          <w:numId w:val="5"/>
        </w:numPr>
        <w:spacing w:line="360" w:lineRule="auto"/>
        <w:ind w:firstLine="480" w:firstLineChars="200"/>
        <w:rPr>
          <w:rFonts w:ascii="宋体" w:hAnsi="宋体" w:cs="宋体"/>
          <w:sz w:val="24"/>
        </w:rPr>
      </w:pPr>
      <w:r>
        <w:rPr>
          <w:rFonts w:hint="eastAsia" w:ascii="宋体" w:hAnsi="宋体" w:cs="宋体"/>
          <w:sz w:val="24"/>
        </w:rPr>
        <w:t>采购人、采购代理机构不得拒收质疑供应商在法定质疑期内发出的质疑函，应当在收到质疑函后7个工作日内作出答复，并以书面形式通知质疑供应商和其他有关供应商。</w:t>
      </w:r>
    </w:p>
    <w:p w14:paraId="4F2AE592">
      <w:pPr>
        <w:numPr>
          <w:ilvl w:val="0"/>
          <w:numId w:val="5"/>
        </w:numPr>
        <w:spacing w:line="360" w:lineRule="auto"/>
        <w:ind w:firstLine="480" w:firstLineChars="200"/>
        <w:rPr>
          <w:rFonts w:ascii="宋体" w:hAnsi="宋体" w:cs="宋体"/>
          <w:sz w:val="24"/>
        </w:rPr>
      </w:pPr>
      <w:r>
        <w:rPr>
          <w:rFonts w:hint="eastAsia" w:ascii="宋体" w:hAnsi="宋体" w:cs="宋体"/>
          <w:sz w:val="24"/>
        </w:rPr>
        <w:t>供应商提出质疑应当提交质疑函和必要的证明材料。质疑函应当包括下列内容：</w:t>
      </w:r>
    </w:p>
    <w:p w14:paraId="6062049C">
      <w:pPr>
        <w:numPr>
          <w:ilvl w:val="1"/>
          <w:numId w:val="5"/>
        </w:numPr>
        <w:spacing w:line="360" w:lineRule="auto"/>
        <w:ind w:left="420" w:leftChars="200"/>
        <w:rPr>
          <w:rFonts w:ascii="宋体" w:hAnsi="宋体" w:cs="宋体"/>
          <w:sz w:val="24"/>
        </w:rPr>
      </w:pPr>
      <w:r>
        <w:rPr>
          <w:rFonts w:hint="eastAsia" w:ascii="宋体" w:hAnsi="宋体" w:cs="宋体"/>
          <w:sz w:val="24"/>
        </w:rPr>
        <w:t>供应商的姓名或者名称、地址、邮编、联系人及联系电话；</w:t>
      </w:r>
    </w:p>
    <w:p w14:paraId="23A1D5A2">
      <w:pPr>
        <w:numPr>
          <w:ilvl w:val="1"/>
          <w:numId w:val="5"/>
        </w:numPr>
        <w:spacing w:line="360" w:lineRule="auto"/>
        <w:ind w:left="420" w:leftChars="200"/>
        <w:rPr>
          <w:rFonts w:ascii="宋体" w:hAnsi="宋体" w:cs="宋体"/>
          <w:sz w:val="24"/>
        </w:rPr>
      </w:pPr>
      <w:r>
        <w:rPr>
          <w:rFonts w:hint="eastAsia" w:ascii="宋体" w:hAnsi="宋体" w:cs="宋体"/>
          <w:sz w:val="24"/>
        </w:rPr>
        <w:t>质疑项目的名称、编号；</w:t>
      </w:r>
    </w:p>
    <w:p w14:paraId="13EF1825">
      <w:pPr>
        <w:numPr>
          <w:ilvl w:val="1"/>
          <w:numId w:val="5"/>
        </w:numPr>
        <w:spacing w:line="360" w:lineRule="auto"/>
        <w:ind w:left="420" w:leftChars="200"/>
        <w:rPr>
          <w:rFonts w:ascii="宋体" w:hAnsi="宋体" w:cs="宋体"/>
          <w:sz w:val="24"/>
        </w:rPr>
      </w:pPr>
      <w:r>
        <w:rPr>
          <w:rFonts w:hint="eastAsia" w:ascii="宋体" w:hAnsi="宋体" w:cs="宋体"/>
          <w:sz w:val="24"/>
        </w:rPr>
        <w:t>具体、明确的质疑事项和与质疑事项相关的请求；</w:t>
      </w:r>
    </w:p>
    <w:p w14:paraId="07477E14">
      <w:pPr>
        <w:numPr>
          <w:ilvl w:val="1"/>
          <w:numId w:val="5"/>
        </w:numPr>
        <w:spacing w:line="360" w:lineRule="auto"/>
        <w:ind w:left="420" w:leftChars="200"/>
        <w:rPr>
          <w:rFonts w:ascii="宋体" w:hAnsi="宋体" w:cs="宋体"/>
          <w:sz w:val="24"/>
        </w:rPr>
      </w:pPr>
      <w:r>
        <w:rPr>
          <w:rFonts w:hint="eastAsia" w:ascii="宋体" w:hAnsi="宋体" w:cs="宋体"/>
          <w:sz w:val="24"/>
        </w:rPr>
        <w:t>事实依据；</w:t>
      </w:r>
    </w:p>
    <w:p w14:paraId="3DC0CD04">
      <w:pPr>
        <w:numPr>
          <w:ilvl w:val="1"/>
          <w:numId w:val="5"/>
        </w:numPr>
        <w:spacing w:line="360" w:lineRule="auto"/>
        <w:ind w:left="420" w:leftChars="200"/>
        <w:rPr>
          <w:rFonts w:ascii="宋体" w:hAnsi="宋体" w:cs="宋体"/>
          <w:sz w:val="24"/>
        </w:rPr>
      </w:pPr>
      <w:r>
        <w:rPr>
          <w:rFonts w:hint="eastAsia" w:ascii="宋体" w:hAnsi="宋体" w:cs="宋体"/>
          <w:sz w:val="24"/>
        </w:rPr>
        <w:t>必要的法律依据；</w:t>
      </w:r>
    </w:p>
    <w:p w14:paraId="26D51C79">
      <w:pPr>
        <w:numPr>
          <w:ilvl w:val="1"/>
          <w:numId w:val="5"/>
        </w:numPr>
        <w:spacing w:line="360" w:lineRule="auto"/>
        <w:ind w:left="420" w:leftChars="200"/>
        <w:rPr>
          <w:rFonts w:ascii="宋体" w:hAnsi="宋体" w:cs="宋体"/>
          <w:sz w:val="24"/>
        </w:rPr>
      </w:pPr>
      <w:r>
        <w:rPr>
          <w:rFonts w:hint="eastAsia" w:ascii="宋体" w:hAnsi="宋体" w:cs="宋体"/>
          <w:sz w:val="24"/>
        </w:rPr>
        <w:t>提出质疑的日期；</w:t>
      </w:r>
    </w:p>
    <w:p w14:paraId="7E86D7B0">
      <w:pPr>
        <w:numPr>
          <w:ilvl w:val="1"/>
          <w:numId w:val="5"/>
        </w:numPr>
        <w:spacing w:line="360" w:lineRule="auto"/>
        <w:ind w:left="420" w:leftChars="200"/>
        <w:rPr>
          <w:rFonts w:ascii="宋体" w:hAnsi="宋体" w:cs="宋体"/>
          <w:sz w:val="24"/>
        </w:rPr>
      </w:pPr>
      <w:r>
        <w:rPr>
          <w:rFonts w:hint="eastAsia" w:ascii="宋体" w:hAnsi="宋体" w:cs="宋体"/>
          <w:sz w:val="24"/>
        </w:rPr>
        <w:t>获取招标文件的凭证；</w:t>
      </w:r>
    </w:p>
    <w:p w14:paraId="3E43E207">
      <w:pPr>
        <w:numPr>
          <w:ilvl w:val="1"/>
          <w:numId w:val="5"/>
        </w:numPr>
        <w:spacing w:line="360" w:lineRule="auto"/>
        <w:ind w:left="420" w:leftChars="200"/>
        <w:rPr>
          <w:rFonts w:ascii="宋体" w:hAnsi="宋体" w:cs="宋体"/>
          <w:sz w:val="24"/>
        </w:rPr>
      </w:pPr>
      <w:r>
        <w:rPr>
          <w:rFonts w:hint="eastAsia" w:ascii="宋体" w:hAnsi="宋体" w:cs="宋体"/>
          <w:sz w:val="24"/>
        </w:rPr>
        <w:t>以上资料一式二份（招标人、采购代理机构各执一份）。</w:t>
      </w:r>
    </w:p>
    <w:p w14:paraId="6E80B164">
      <w:pPr>
        <w:numPr>
          <w:ilvl w:val="0"/>
          <w:numId w:val="5"/>
        </w:numPr>
        <w:spacing w:line="360" w:lineRule="auto"/>
        <w:ind w:firstLine="480" w:firstLineChars="200"/>
        <w:rPr>
          <w:rFonts w:ascii="宋体" w:hAnsi="宋体" w:cs="宋体"/>
          <w:sz w:val="24"/>
        </w:rPr>
      </w:pPr>
      <w:r>
        <w:rPr>
          <w:rFonts w:hint="eastAsia" w:ascii="宋体" w:hAnsi="宋体" w:cs="宋体"/>
          <w:sz w:val="24"/>
        </w:rPr>
        <w:t>供应商不得虚假质疑和恶意质疑，并对质疑内容的真实性承担责任。</w:t>
      </w:r>
    </w:p>
    <w:p w14:paraId="19BF1171">
      <w:pPr>
        <w:spacing w:line="360" w:lineRule="auto"/>
        <w:ind w:left="420" w:leftChars="200"/>
        <w:rPr>
          <w:rFonts w:ascii="宋体" w:hAnsi="宋体" w:cs="宋体"/>
          <w:b/>
          <w:bCs/>
          <w:sz w:val="28"/>
          <w:szCs w:val="28"/>
        </w:rPr>
      </w:pPr>
      <w:r>
        <w:rPr>
          <w:rFonts w:hint="eastAsia" w:ascii="宋体" w:hAnsi="宋体" w:cs="宋体"/>
          <w:b/>
          <w:bCs/>
          <w:sz w:val="28"/>
          <w:szCs w:val="28"/>
        </w:rPr>
        <w:t>二、投诉与处理</w:t>
      </w:r>
    </w:p>
    <w:p w14:paraId="447ED58D">
      <w:pPr>
        <w:pStyle w:val="24"/>
        <w:spacing w:after="0" w:line="360" w:lineRule="auto"/>
        <w:ind w:firstLine="480" w:firstLineChars="200"/>
        <w:rPr>
          <w:rFonts w:ascii="宋体" w:hAnsi="宋体" w:cs="宋体"/>
          <w:sz w:val="24"/>
        </w:rPr>
      </w:pPr>
      <w:r>
        <w:rPr>
          <w:rFonts w:hint="eastAsia" w:ascii="宋体" w:hAnsi="宋体" w:cs="宋体"/>
          <w:sz w:val="24"/>
        </w:rPr>
        <w:t>1、质疑供应商对采购人、采购代理机构的答复不满意，或者采购人、采购代理机构未在规定时间内作出答复的，可以在答复期满后15个工作日内向本办法第六条规定的财政部门提起投诉。</w:t>
      </w:r>
    </w:p>
    <w:p w14:paraId="6F4BCC74">
      <w:pPr>
        <w:spacing w:line="360" w:lineRule="auto"/>
        <w:ind w:firstLine="480" w:firstLineChars="200"/>
        <w:rPr>
          <w:rFonts w:ascii="宋体" w:hAnsi="宋体" w:cs="宋体"/>
          <w:sz w:val="24"/>
        </w:rPr>
      </w:pPr>
      <w:r>
        <w:rPr>
          <w:rFonts w:hint="eastAsia" w:ascii="宋体" w:hAnsi="宋体" w:cs="宋体"/>
          <w:sz w:val="24"/>
        </w:rPr>
        <w:t>2、质疑供应商对采购人、采购代理机构的答复不满意，或者采购人、采购代理机构未在规定时间内作出答复的，可以在答复期满后15个工作日内向财政部门提起投诉。</w:t>
      </w:r>
    </w:p>
    <w:p w14:paraId="39A5219B">
      <w:pPr>
        <w:pStyle w:val="24"/>
        <w:spacing w:after="0" w:line="360" w:lineRule="auto"/>
        <w:ind w:firstLine="480" w:firstLineChars="200"/>
        <w:rPr>
          <w:rFonts w:ascii="宋体" w:hAnsi="宋体" w:cs="宋体"/>
          <w:sz w:val="24"/>
        </w:rPr>
      </w:pPr>
      <w:r>
        <w:rPr>
          <w:rFonts w:hint="eastAsia" w:ascii="宋体" w:hAnsi="宋体" w:cs="宋体"/>
          <w:sz w:val="24"/>
        </w:rPr>
        <w:t>3、投诉人投诉时,应当提交投诉书和必要的证明材料，并按照被投诉采购人、采购代理机构（以下简称被投诉人）和与投诉事项有关的供应商数量提供投诉书的副本。政府采购供应商投诉书范本下载地址：</w:t>
      </w:r>
    </w:p>
    <w:p w14:paraId="661D1694">
      <w:pPr>
        <w:pStyle w:val="24"/>
        <w:spacing w:after="0" w:line="360" w:lineRule="auto"/>
        <w:ind w:firstLineChars="200"/>
        <w:rPr>
          <w:rFonts w:ascii="宋体" w:hAnsi="宋体" w:cs="宋体"/>
          <w:sz w:val="24"/>
        </w:rPr>
      </w:pPr>
      <w:r>
        <w:fldChar w:fldCharType="begin"/>
      </w:r>
      <w:r>
        <w:instrText xml:space="preserve"> HYPERLINK "http://download.ccgp.gov.cn/2018/tousushufanben.zip" </w:instrText>
      </w:r>
      <w:r>
        <w:fldChar w:fldCharType="separate"/>
      </w:r>
      <w:r>
        <w:rPr>
          <w:rStyle w:val="36"/>
          <w:rFonts w:hint="eastAsia" w:ascii="宋体" w:hAnsi="宋体" w:cs="宋体"/>
          <w:color w:val="auto"/>
          <w:sz w:val="24"/>
        </w:rPr>
        <w:t>http://download.ccgp.gov.cn/2018/tousushufanben.zip</w:t>
      </w:r>
      <w:r>
        <w:rPr>
          <w:rStyle w:val="36"/>
          <w:rFonts w:hint="eastAsia" w:ascii="宋体" w:hAnsi="宋体" w:cs="宋体"/>
          <w:color w:val="auto"/>
          <w:sz w:val="24"/>
        </w:rPr>
        <w:fldChar w:fldCharType="end"/>
      </w:r>
    </w:p>
    <w:p w14:paraId="3DC7009B">
      <w:pPr>
        <w:numPr>
          <w:ilvl w:val="0"/>
          <w:numId w:val="1"/>
        </w:numPr>
        <w:spacing w:line="360" w:lineRule="auto"/>
        <w:ind w:firstLine="480" w:firstLineChars="200"/>
        <w:rPr>
          <w:rFonts w:ascii="宋体" w:hAnsi="宋体" w:cs="宋体"/>
          <w:sz w:val="24"/>
        </w:rPr>
      </w:pPr>
      <w:r>
        <w:rPr>
          <w:rFonts w:hint="eastAsia" w:ascii="宋体" w:hAnsi="宋体" w:cs="宋体"/>
          <w:sz w:val="24"/>
        </w:rPr>
        <w:t>财政部门自收到投诉之日起30个工作日内，对投诉事项作出处理决定并公示。</w:t>
      </w:r>
    </w:p>
    <w:p w14:paraId="385EE1E7">
      <w:pPr>
        <w:spacing w:line="360" w:lineRule="auto"/>
        <w:ind w:firstLine="480" w:firstLineChars="200"/>
        <w:rPr>
          <w:rFonts w:ascii="宋体" w:hAnsi="宋体" w:cs="宋体"/>
          <w:sz w:val="24"/>
        </w:rPr>
      </w:pPr>
      <w:r>
        <w:rPr>
          <w:rFonts w:hint="eastAsia" w:ascii="宋体" w:hAnsi="宋体" w:cs="宋体"/>
          <w:sz w:val="24"/>
        </w:rPr>
        <w:t>投诉人在全国范围12个月内三次以上投诉查无实据的，由财政部门列入不良行为记录名单。</w:t>
      </w:r>
    </w:p>
    <w:p w14:paraId="3E9B62C1">
      <w:pPr>
        <w:spacing w:line="360" w:lineRule="auto"/>
        <w:ind w:firstLine="480" w:firstLineChars="200"/>
        <w:rPr>
          <w:rFonts w:ascii="宋体" w:hAnsi="宋体" w:cs="宋体"/>
          <w:sz w:val="24"/>
        </w:rPr>
      </w:pPr>
      <w:r>
        <w:rPr>
          <w:rFonts w:hint="eastAsia" w:ascii="宋体" w:hAnsi="宋体" w:cs="宋体"/>
          <w:sz w:val="24"/>
        </w:rPr>
        <w:t xml:space="preserve">投诉人有财政部94号令第三十七条情形的，属于虚假、恶意投诉，由财政部门列入不良行为记录名单，禁止其1至3年内参加政府采购活动。投诉联系电话：0391-8683273  地址：博爱县机关综合办公楼主楼1213室 </w:t>
      </w:r>
      <w:bookmarkStart w:id="31" w:name="_Toc4037"/>
      <w:bookmarkStart w:id="32" w:name="_Toc533668873"/>
      <w:bookmarkStart w:id="33" w:name="_Toc28662"/>
    </w:p>
    <w:p w14:paraId="1A92306A">
      <w:pPr>
        <w:pStyle w:val="3"/>
        <w:spacing w:before="0" w:after="0" w:line="360" w:lineRule="auto"/>
        <w:jc w:val="center"/>
        <w:rPr>
          <w:kern w:val="0"/>
        </w:rPr>
      </w:pPr>
      <w:bookmarkStart w:id="34" w:name="_Toc137128180"/>
      <w:bookmarkStart w:id="35" w:name="_Toc160007351"/>
    </w:p>
    <w:p w14:paraId="161691BC">
      <w:pPr>
        <w:pStyle w:val="3"/>
        <w:spacing w:before="0" w:after="0" w:line="360" w:lineRule="auto"/>
        <w:jc w:val="center"/>
        <w:rPr>
          <w:kern w:val="0"/>
        </w:rPr>
      </w:pPr>
      <w:r>
        <w:rPr>
          <w:rFonts w:hint="eastAsia"/>
          <w:kern w:val="0"/>
        </w:rPr>
        <w:t>第五部分 监督单位</w:t>
      </w:r>
      <w:bookmarkEnd w:id="34"/>
      <w:bookmarkEnd w:id="35"/>
    </w:p>
    <w:p w14:paraId="652FDC07">
      <w:pPr>
        <w:spacing w:line="360" w:lineRule="auto"/>
        <w:ind w:firstLine="2400" w:firstLineChars="1000"/>
        <w:sectPr>
          <w:endnotePr>
            <w:numFmt w:val="decimal"/>
          </w:endnotePr>
          <w:pgSz w:w="11905" w:h="16837"/>
          <w:pgMar w:top="1440" w:right="1304" w:bottom="1304" w:left="1701" w:header="851" w:footer="737" w:gutter="0"/>
          <w:cols w:space="720" w:num="1"/>
          <w:titlePg/>
          <w:docGrid w:linePitch="286" w:charSpace="0"/>
        </w:sectPr>
      </w:pPr>
      <w:r>
        <w:rPr>
          <w:rFonts w:hint="eastAsia" w:ascii="宋体" w:hAnsi="宋体" w:cs="宋体"/>
          <w:sz w:val="24"/>
        </w:rPr>
        <w:t xml:space="preserve">博爱县财政局 </w:t>
      </w:r>
      <w:bookmarkStart w:id="36" w:name="_Toc1029"/>
      <w:bookmarkStart w:id="37" w:name="_Toc533668872"/>
      <w:bookmarkStart w:id="38" w:name="_Toc18254"/>
      <w:bookmarkStart w:id="39" w:name="_Toc15807"/>
      <w:r>
        <w:rPr>
          <w:rFonts w:hint="eastAsia" w:ascii="宋体" w:hAnsi="宋体" w:cs="宋体"/>
          <w:sz w:val="24"/>
        </w:rPr>
        <w:t>0391--8683273</w:t>
      </w:r>
    </w:p>
    <w:bookmarkEnd w:id="36"/>
    <w:bookmarkEnd w:id="37"/>
    <w:bookmarkEnd w:id="38"/>
    <w:bookmarkEnd w:id="39"/>
    <w:p w14:paraId="1CC5C8D5">
      <w:pPr>
        <w:pStyle w:val="3"/>
        <w:numPr>
          <w:ilvl w:val="0"/>
          <w:numId w:val="6"/>
        </w:numPr>
        <w:spacing w:before="0" w:after="0" w:line="360" w:lineRule="auto"/>
        <w:jc w:val="center"/>
      </w:pPr>
      <w:bookmarkStart w:id="40" w:name="_Toc160007352"/>
      <w:bookmarkStart w:id="41" w:name="_Toc137128181"/>
      <w:r>
        <w:rPr>
          <w:rFonts w:hint="eastAsia"/>
          <w:kern w:val="0"/>
        </w:rPr>
        <w:t>服务内容及要求</w:t>
      </w:r>
      <w:bookmarkEnd w:id="31"/>
      <w:bookmarkEnd w:id="32"/>
      <w:bookmarkEnd w:id="33"/>
      <w:bookmarkEnd w:id="40"/>
      <w:bookmarkEnd w:id="41"/>
    </w:p>
    <w:p w14:paraId="63B37FC4">
      <w:pPr>
        <w:spacing w:line="360" w:lineRule="auto"/>
        <w:ind w:firstLine="480" w:firstLineChars="200"/>
        <w:rPr>
          <w:rFonts w:ascii="宋体" w:hAnsi="宋体" w:cs="宋体"/>
          <w:sz w:val="24"/>
          <w:szCs w:val="32"/>
        </w:rPr>
      </w:pPr>
      <w:bookmarkStart w:id="42" w:name="_Toc137128182"/>
      <w:bookmarkStart w:id="43" w:name="_Toc160007353"/>
      <w:r>
        <w:rPr>
          <w:rFonts w:hint="eastAsia" w:ascii="宋体" w:hAnsi="宋体" w:cs="宋体"/>
          <w:sz w:val="24"/>
          <w:szCs w:val="32"/>
        </w:rPr>
        <w:t>一、总体要求</w:t>
      </w:r>
    </w:p>
    <w:p w14:paraId="543FB9B1">
      <w:pPr>
        <w:spacing w:line="360" w:lineRule="auto"/>
        <w:ind w:firstLine="480" w:firstLineChars="200"/>
        <w:rPr>
          <w:rFonts w:ascii="宋体" w:hAnsi="宋体" w:cs="宋体"/>
          <w:sz w:val="24"/>
          <w:szCs w:val="32"/>
        </w:rPr>
      </w:pPr>
      <w:r>
        <w:rPr>
          <w:rFonts w:hint="eastAsia" w:ascii="宋体" w:hAnsi="宋体" w:cs="宋体"/>
          <w:sz w:val="24"/>
          <w:szCs w:val="32"/>
        </w:rPr>
        <w:t>(一)指导思想。以习近平新时代中国特色社会主义思想为指导，深入贯彻党的二十大精神，认真贯彻落实党中央关于坚持保护第一、加强管理、挖掘价值、有效利用、让文物活起来的工作要求，坚持实事求是、改革创新、依法实施，周密组织部署，确保普查结果全面客观反映我国不可移动文物资源基本状况。</w:t>
      </w:r>
    </w:p>
    <w:p w14:paraId="2342C38C">
      <w:pPr>
        <w:spacing w:line="360" w:lineRule="auto"/>
        <w:ind w:firstLine="480" w:firstLineChars="200"/>
        <w:rPr>
          <w:rFonts w:hint="eastAsia" w:ascii="宋体" w:hAnsi="宋体" w:cs="宋体"/>
          <w:sz w:val="24"/>
          <w:szCs w:val="32"/>
        </w:rPr>
      </w:pPr>
      <w:r>
        <w:rPr>
          <w:rFonts w:hint="eastAsia" w:ascii="宋体" w:hAnsi="宋体" w:cs="宋体"/>
          <w:sz w:val="24"/>
          <w:szCs w:val="32"/>
        </w:rPr>
        <w:t>(二)总体目标。建立国家不可移动文物资源总目录，建立全国不可移动文物资源大数据库，建立文物资源资产动态管理机制。完善不可移动文物认定公布机制，规范认定标准和登记公布程序，健全名录公布体系。完善不可移动文物保护管理机制，构建全面普查、专项调查、空间管控、动态监测相结合的文物资源管理体系。培养锻炼专业人员，建强文物保护队伍，增强全社会文物保护意识。</w:t>
      </w:r>
    </w:p>
    <w:p w14:paraId="0BB36213">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二、普查范围和内容</w:t>
      </w:r>
    </w:p>
    <w:p w14:paraId="7BAC2C01">
      <w:pPr>
        <w:spacing w:line="360" w:lineRule="auto"/>
        <w:ind w:firstLine="480" w:firstLineChars="200"/>
        <w:rPr>
          <w:rFonts w:hint="eastAsia" w:ascii="宋体" w:hAnsi="宋体" w:cs="宋体"/>
          <w:sz w:val="24"/>
          <w:szCs w:val="32"/>
        </w:rPr>
      </w:pPr>
      <w:r>
        <w:rPr>
          <w:rFonts w:hint="eastAsia" w:ascii="宋体" w:hAnsi="宋体" w:cs="宋体"/>
          <w:sz w:val="24"/>
          <w:szCs w:val="32"/>
        </w:rPr>
        <w:t>普查范围是我国境内地上、地下、水下的不可移动文物，对已认定、登记的不可移动文物进行复查，同时调查、认定、登记新发现的不可移动文物。普查主要内容包括普查对象名称、空间位置、保护级别、文物类别、年代、权属、使用情况、保存状况等。</w:t>
      </w:r>
    </w:p>
    <w:p w14:paraId="755C9FE7">
      <w:pPr>
        <w:spacing w:line="360" w:lineRule="auto"/>
        <w:ind w:firstLine="480" w:firstLineChars="200"/>
        <w:rPr>
          <w:rFonts w:ascii="宋体" w:hAnsi="宋体" w:cs="宋体"/>
          <w:sz w:val="24"/>
          <w:szCs w:val="32"/>
        </w:rPr>
      </w:pPr>
      <w:r>
        <w:rPr>
          <w:rFonts w:hint="eastAsia" w:ascii="宋体" w:hAnsi="宋体" w:cs="宋体"/>
          <w:sz w:val="24"/>
          <w:szCs w:val="32"/>
        </w:rPr>
        <w:t>三、时间安排</w:t>
      </w:r>
    </w:p>
    <w:p w14:paraId="1A1D524B">
      <w:pPr>
        <w:spacing w:line="360" w:lineRule="auto"/>
        <w:ind w:firstLine="480" w:firstLineChars="200"/>
        <w:rPr>
          <w:rFonts w:ascii="宋体" w:hAnsi="宋体" w:cs="宋体"/>
          <w:sz w:val="24"/>
          <w:szCs w:val="32"/>
        </w:rPr>
      </w:pPr>
      <w:r>
        <w:rPr>
          <w:rFonts w:hint="eastAsia" w:ascii="宋体" w:hAnsi="宋体" w:cs="宋体"/>
          <w:sz w:val="24"/>
          <w:szCs w:val="32"/>
        </w:rPr>
        <w:t>此次普查从2023年11月开始，到2026年6月结束，分三个阶段进行。普查标准时点为2024年4月30日。2023年11月至2024年4月为普查第一阶段，主要任务是建立各级普查机构，确定技术标准和规范，开发普查系统与采集软件，开展培训、试点工作;2024年5月至2025年5月为普查第二阶段，主要任务是以县域为基本单元，实地开展文物调查;2025年6月至2026年6月为普查第三阶段，主要任务是依法认定、登记并公布不可移动文物，建立国家不可移动文物资源总目录，逐级验收并向社会公布普查成果。</w:t>
      </w:r>
    </w:p>
    <w:p w14:paraId="7CB138EE">
      <w:pPr>
        <w:spacing w:line="360" w:lineRule="auto"/>
        <w:ind w:firstLine="480" w:firstLineChars="200"/>
        <w:rPr>
          <w:rFonts w:ascii="宋体" w:hAnsi="宋体" w:cs="宋体"/>
          <w:sz w:val="24"/>
          <w:szCs w:val="32"/>
        </w:rPr>
      </w:pPr>
      <w:r>
        <w:rPr>
          <w:rFonts w:hint="eastAsia" w:ascii="宋体" w:hAnsi="宋体" w:cs="宋体"/>
          <w:sz w:val="24"/>
          <w:szCs w:val="32"/>
        </w:rPr>
        <w:t>县级以上地方各级人民政府要根据普查结果，及时将重要的不可移动文物核定公布为相应级别的文物保护单位。</w:t>
      </w:r>
    </w:p>
    <w:p w14:paraId="4DAB7719">
      <w:pPr>
        <w:spacing w:line="360" w:lineRule="auto"/>
        <w:ind w:firstLine="480" w:firstLineChars="200"/>
        <w:rPr>
          <w:rFonts w:ascii="宋体" w:hAnsi="宋体" w:cs="宋体"/>
          <w:sz w:val="24"/>
          <w:szCs w:val="32"/>
        </w:rPr>
      </w:pPr>
      <w:r>
        <w:rPr>
          <w:rFonts w:hint="eastAsia" w:ascii="宋体" w:hAnsi="宋体" w:cs="宋体"/>
          <w:sz w:val="24"/>
          <w:szCs w:val="32"/>
        </w:rPr>
        <w:t>四、组织实施</w:t>
      </w:r>
    </w:p>
    <w:p w14:paraId="62B17F36">
      <w:pPr>
        <w:spacing w:line="360" w:lineRule="auto"/>
        <w:ind w:firstLine="480" w:firstLineChars="200"/>
        <w:rPr>
          <w:rFonts w:ascii="宋体" w:hAnsi="宋体" w:cs="宋体"/>
          <w:sz w:val="24"/>
          <w:szCs w:val="32"/>
        </w:rPr>
      </w:pPr>
      <w:r>
        <w:rPr>
          <w:rFonts w:hint="eastAsia" w:ascii="宋体" w:hAnsi="宋体" w:cs="宋体"/>
          <w:sz w:val="24"/>
          <w:szCs w:val="32"/>
        </w:rPr>
        <w:t>为加强对文物普查工作的组织领导，成立第四次全国文物普查领导小组，负责普查组织实施中重大问题的研究和决策，审定普查总体方案，不作为国务院议事协调机构，任务完成后自动撤销。领导小组办公室设在国家文物局，负责普查工作的日常组织和具体协调。其中涉及普查经费方面的事项，由财政部负责和协调;涉及国有文物资源资产管理方面的事项，由财政部、国家文物局负责和协调;涉及数据底图方面的事项，由自然资源部负责和协调;涉及普查宣传动员方面的事项，由中央宣传部、国家文物局负责和协调。各有关部门要各司其职、各负其责、密切配合，按照普查总体方案要求，积极提供本系统文物线索，组织动员本系统有关单位配合文物行政部门做好普查工作，协助研究解决普查中涉及本系统的重要问题。</w:t>
      </w:r>
    </w:p>
    <w:p w14:paraId="5986F3DA">
      <w:pPr>
        <w:spacing w:line="360" w:lineRule="auto"/>
        <w:ind w:firstLine="480" w:firstLineChars="200"/>
        <w:rPr>
          <w:rFonts w:ascii="宋体" w:hAnsi="宋体" w:cs="宋体"/>
          <w:sz w:val="24"/>
          <w:szCs w:val="32"/>
        </w:rPr>
      </w:pPr>
      <w:r>
        <w:rPr>
          <w:rFonts w:hint="eastAsia" w:ascii="宋体" w:hAnsi="宋体" w:cs="宋体"/>
          <w:sz w:val="24"/>
          <w:szCs w:val="32"/>
        </w:rPr>
        <w:t>各省(自治区、直辖市)人民政府是本地区文物普查工作的责任主体，要充分考虑基层实际情况，组织好本省(自治区、直辖市)内各级文物行政部门、文物保护和考古工作机构、文物保护单位管理机构、博物馆、高等院校、科研机构及社会力量等系统谋划、统筹推进。要按照统一要求，结合本地区实际，编制实施方案，报领导小组办公室备案。地方各级人民政府要认真做好本地区文物普查工作。各级文物行政部门要压实责任，具体组织实施普查工作，确保按时高质量完成普查任务。接受对口支援、定点帮扶的地区，可将第四次全国文物普查有关任务纳入对口支援、定点帮扶内容</w:t>
      </w:r>
    </w:p>
    <w:p w14:paraId="34D158A6">
      <w:pPr>
        <w:spacing w:line="360" w:lineRule="auto"/>
        <w:ind w:firstLine="480" w:firstLineChars="200"/>
        <w:rPr>
          <w:rFonts w:ascii="宋体" w:hAnsi="宋体" w:cs="宋体"/>
          <w:sz w:val="24"/>
          <w:szCs w:val="32"/>
        </w:rPr>
      </w:pPr>
      <w:r>
        <w:rPr>
          <w:rFonts w:hint="eastAsia" w:ascii="宋体" w:hAnsi="宋体" w:cs="宋体"/>
          <w:sz w:val="24"/>
          <w:szCs w:val="32"/>
        </w:rPr>
        <w:t>各地普查机构根据工作需要，可聘用或者从有关单位商调符合条件的人员加入普查队伍，聘用人员劳务费在普查经费中列支，由聘用单位及时支付，商调人员在原单位的岗位保留，工资、福利及其他待遇不降低。</w:t>
      </w:r>
    </w:p>
    <w:p w14:paraId="7C832123">
      <w:pPr>
        <w:spacing w:line="360" w:lineRule="auto"/>
        <w:ind w:firstLine="480" w:firstLineChars="200"/>
        <w:rPr>
          <w:rFonts w:ascii="宋体" w:hAnsi="宋体" w:cs="宋体"/>
          <w:sz w:val="24"/>
          <w:szCs w:val="32"/>
        </w:rPr>
      </w:pPr>
      <w:r>
        <w:rPr>
          <w:rFonts w:hint="eastAsia" w:ascii="宋体" w:hAnsi="宋体" w:cs="宋体"/>
          <w:sz w:val="24"/>
          <w:szCs w:val="32"/>
        </w:rPr>
        <w:t>中国人民解放军和武装警察部队的文物普查工作由中央军委后勤保障部按照国家统一规定和要求组织实施。新疆生产建设兵团的文物普查工作由新疆生产建设兵团按照本通知要求组织实施。</w:t>
      </w:r>
    </w:p>
    <w:p w14:paraId="3387DB23">
      <w:pPr>
        <w:spacing w:line="360" w:lineRule="auto"/>
        <w:ind w:firstLine="480" w:firstLineChars="200"/>
        <w:rPr>
          <w:rFonts w:ascii="宋体" w:hAnsi="宋体" w:cs="宋体"/>
          <w:sz w:val="24"/>
          <w:szCs w:val="32"/>
        </w:rPr>
      </w:pPr>
      <w:r>
        <w:rPr>
          <w:rFonts w:hint="eastAsia" w:ascii="宋体" w:hAnsi="宋体" w:cs="宋体"/>
          <w:sz w:val="24"/>
          <w:szCs w:val="32"/>
        </w:rPr>
        <w:t>五、经费保障</w:t>
      </w:r>
    </w:p>
    <w:p w14:paraId="7BD1B895">
      <w:pPr>
        <w:spacing w:line="360" w:lineRule="auto"/>
        <w:ind w:firstLine="480" w:firstLineChars="200"/>
        <w:rPr>
          <w:rFonts w:ascii="宋体" w:hAnsi="宋体" w:cs="宋体"/>
          <w:sz w:val="24"/>
          <w:szCs w:val="32"/>
        </w:rPr>
      </w:pPr>
      <w:r>
        <w:rPr>
          <w:rFonts w:hint="eastAsia" w:ascii="宋体" w:hAnsi="宋体" w:cs="宋体"/>
          <w:sz w:val="24"/>
          <w:szCs w:val="32"/>
        </w:rPr>
        <w:t>第四次全国文物普查所需经费，按照公共文化领域中央与地方财政事权和支出责任划分改革方案，由中央与地方共同承担支出责任，列入相应年度财政预算，按时拨付，确保到位，保障普查工作顺利开展。</w:t>
      </w:r>
    </w:p>
    <w:p w14:paraId="37C40F7C">
      <w:pPr>
        <w:spacing w:line="360" w:lineRule="auto"/>
        <w:ind w:firstLine="480" w:firstLineChars="200"/>
        <w:rPr>
          <w:rFonts w:ascii="宋体" w:hAnsi="宋体" w:cs="宋体"/>
          <w:sz w:val="24"/>
          <w:szCs w:val="32"/>
        </w:rPr>
      </w:pPr>
      <w:r>
        <w:rPr>
          <w:rFonts w:hint="eastAsia" w:ascii="宋体" w:hAnsi="宋体" w:cs="宋体"/>
          <w:sz w:val="24"/>
          <w:szCs w:val="32"/>
        </w:rPr>
        <w:t>六、普查质量管理</w:t>
      </w:r>
    </w:p>
    <w:p w14:paraId="169352E4">
      <w:pPr>
        <w:spacing w:line="360" w:lineRule="auto"/>
        <w:ind w:firstLine="480" w:firstLineChars="200"/>
        <w:rPr>
          <w:rFonts w:ascii="宋体" w:hAnsi="宋体" w:cs="宋体"/>
          <w:sz w:val="24"/>
          <w:szCs w:val="32"/>
        </w:rPr>
      </w:pPr>
      <w:r>
        <w:rPr>
          <w:rFonts w:hint="eastAsia" w:ascii="宋体" w:hAnsi="宋体" w:cs="宋体"/>
          <w:sz w:val="24"/>
          <w:szCs w:val="32"/>
        </w:rPr>
        <w:t>国家文物局统一负责普查质量管理工作。各级普查机构要加强普查质量控制，严格执行普查方案，规范普查工作流程，严肃普查纪律，强化事前事中事后数据质量检查核查，确保普查数据真实准确、完整可信建立健全文物普查责任体系，明确主体责任、监督责任和相关责任。建立普查数据质量追溯和问责机制，坚决杜绝各种人为干预普查数据的行为。采用有效技术手段和管理措施，确保普查数据采集、传输、存储和使用安全。</w:t>
      </w:r>
    </w:p>
    <w:p w14:paraId="108DC96C">
      <w:pPr>
        <w:spacing w:line="360" w:lineRule="auto"/>
        <w:ind w:firstLine="480" w:firstLineChars="200"/>
        <w:rPr>
          <w:rFonts w:ascii="宋体" w:hAnsi="宋体" w:cs="宋体"/>
          <w:sz w:val="24"/>
          <w:szCs w:val="32"/>
        </w:rPr>
      </w:pPr>
      <w:r>
        <w:rPr>
          <w:rFonts w:hint="eastAsia" w:ascii="宋体" w:hAnsi="宋体" w:cs="宋体"/>
          <w:sz w:val="24"/>
          <w:szCs w:val="32"/>
        </w:rPr>
        <w:t>根据有关法律规定，各地区、各有关部门和单位要如实填报登记信息，不得虚报、瞒报、拒报、迟报，不得伪造、篡改普查资料。普查机构及其工作人员要妥善保存普查数据和资料，对普查中涉及的国家秘密履行保密义务。</w:t>
      </w:r>
    </w:p>
    <w:p w14:paraId="787102EC">
      <w:pPr>
        <w:spacing w:line="360" w:lineRule="auto"/>
        <w:ind w:firstLine="480" w:firstLineChars="200"/>
        <w:rPr>
          <w:rFonts w:ascii="宋体" w:hAnsi="宋体" w:cs="宋体"/>
          <w:sz w:val="24"/>
          <w:szCs w:val="32"/>
        </w:rPr>
      </w:pPr>
      <w:r>
        <w:rPr>
          <w:rFonts w:hint="eastAsia" w:ascii="宋体" w:hAnsi="宋体" w:cs="宋体"/>
          <w:sz w:val="24"/>
          <w:szCs w:val="32"/>
        </w:rPr>
        <w:t>在文物普查中，发现因人为破坏、监管不力等因素造成已登记文物遭破坏、撤销、灭失的情形，要依法调查处理，严肃追究责任，并及时将违法违纪线索移送有关部门处理。</w:t>
      </w:r>
    </w:p>
    <w:p w14:paraId="66F2ECF5">
      <w:pPr>
        <w:rPr>
          <w:rFonts w:ascii="宋体" w:hAnsi="宋体" w:cs="宋体"/>
          <w:sz w:val="24"/>
        </w:rPr>
      </w:pPr>
      <w:r>
        <w:rPr>
          <w:rFonts w:hint="eastAsia" w:ascii="宋体" w:hAnsi="宋体" w:cs="宋体"/>
          <w:sz w:val="24"/>
        </w:rPr>
        <w:br w:type="page"/>
      </w:r>
    </w:p>
    <w:p w14:paraId="56E9BB4E">
      <w:pPr>
        <w:pStyle w:val="3"/>
        <w:spacing w:before="0" w:after="0" w:line="360" w:lineRule="auto"/>
        <w:jc w:val="center"/>
        <w:rPr>
          <w:kern w:val="0"/>
        </w:rPr>
      </w:pPr>
      <w:r>
        <w:rPr>
          <w:rFonts w:hint="eastAsia"/>
          <w:kern w:val="0"/>
        </w:rPr>
        <w:t>第七部分 合同格式及主要条款</w:t>
      </w:r>
      <w:bookmarkEnd w:id="42"/>
      <w:r>
        <w:rPr>
          <w:kern w:val="0"/>
        </w:rPr>
        <w:br w:type="textWrapping"/>
      </w:r>
      <w:r>
        <w:rPr>
          <w:rFonts w:hint="eastAsia"/>
          <w:kern w:val="0"/>
        </w:rPr>
        <w:t>（仅供参考）</w:t>
      </w:r>
      <w:bookmarkEnd w:id="43"/>
    </w:p>
    <w:p w14:paraId="2123A570">
      <w:pPr>
        <w:adjustRightInd w:val="0"/>
        <w:spacing w:line="360" w:lineRule="auto"/>
        <w:ind w:firstLine="480" w:firstLineChars="200"/>
        <w:textAlignment w:val="baseline"/>
        <w:rPr>
          <w:rFonts w:ascii="宋体" w:hAnsi="宋体" w:cs="宋体"/>
          <w:sz w:val="24"/>
        </w:rPr>
      </w:pPr>
    </w:p>
    <w:p w14:paraId="681709A3">
      <w:pPr>
        <w:pStyle w:val="10"/>
        <w:spacing w:after="0" w:line="360" w:lineRule="auto"/>
        <w:ind w:firstLine="420"/>
        <w:rPr>
          <w:rFonts w:ascii="宋体" w:hAnsi="宋体"/>
        </w:rPr>
      </w:pPr>
      <w:r>
        <w:rPr>
          <w:rFonts w:hint="eastAsia" w:ascii="宋体" w:hAnsi="宋体"/>
        </w:rPr>
        <w:t>委托方（甲方）：</w:t>
      </w:r>
    </w:p>
    <w:p w14:paraId="32EDB1F0">
      <w:pPr>
        <w:pStyle w:val="10"/>
        <w:spacing w:after="0" w:line="360" w:lineRule="auto"/>
        <w:ind w:firstLine="420"/>
        <w:rPr>
          <w:rFonts w:ascii="宋体" w:hAnsi="宋体"/>
        </w:rPr>
      </w:pPr>
      <w:r>
        <w:rPr>
          <w:rFonts w:hint="eastAsia" w:ascii="宋体" w:hAnsi="宋体"/>
        </w:rPr>
        <w:t>受托方（乙方）：</w:t>
      </w:r>
    </w:p>
    <w:p w14:paraId="4CDE61DF">
      <w:pPr>
        <w:pStyle w:val="10"/>
        <w:spacing w:after="0" w:line="360" w:lineRule="auto"/>
        <w:ind w:firstLine="420"/>
        <w:rPr>
          <w:rFonts w:ascii="宋体" w:hAnsi="宋体"/>
        </w:rPr>
      </w:pPr>
      <w:r>
        <w:rPr>
          <w:rFonts w:hint="eastAsia" w:ascii="宋体" w:hAnsi="宋体"/>
        </w:rPr>
        <w:t>为顺利完成项目规划编制工作，根据《中华人民共和国民法典》、《中华人民共和国政府采购法》等有关规定，甲方委托乙方完成项目工作，经双方协商一致，签订本合同。</w:t>
      </w:r>
    </w:p>
    <w:p w14:paraId="06A77CC2">
      <w:pPr>
        <w:pStyle w:val="10"/>
        <w:spacing w:after="0" w:line="360" w:lineRule="auto"/>
        <w:ind w:firstLine="420"/>
        <w:rPr>
          <w:rFonts w:ascii="宋体" w:hAnsi="宋体"/>
        </w:rPr>
      </w:pPr>
      <w:r>
        <w:rPr>
          <w:rFonts w:hint="eastAsia" w:ascii="宋体" w:hAnsi="宋体"/>
        </w:rPr>
        <w:t>第一条　项目名称:</w:t>
      </w:r>
    </w:p>
    <w:p w14:paraId="15FAA686">
      <w:pPr>
        <w:pStyle w:val="10"/>
        <w:spacing w:after="0" w:line="360" w:lineRule="auto"/>
        <w:ind w:firstLine="420"/>
        <w:rPr>
          <w:rFonts w:ascii="宋体" w:hAnsi="宋体"/>
        </w:rPr>
      </w:pPr>
      <w:r>
        <w:rPr>
          <w:rFonts w:hint="eastAsia" w:ascii="宋体" w:hAnsi="宋体"/>
        </w:rPr>
        <w:t>第二条服务内容及要求</w:t>
      </w:r>
    </w:p>
    <w:p w14:paraId="09DAA746">
      <w:pPr>
        <w:spacing w:line="360" w:lineRule="auto"/>
        <w:ind w:firstLine="420" w:firstLineChars="200"/>
        <w:rPr>
          <w:rFonts w:ascii="宋体" w:hAnsi="宋体"/>
        </w:rPr>
      </w:pPr>
      <w:r>
        <w:rPr>
          <w:rFonts w:hint="eastAsia" w:ascii="宋体" w:hAnsi="宋体"/>
        </w:rPr>
        <w:t>服务内容：1、根据国发(2023)18号文件《国务院关于开展第四次全国文物普查的通知》要求，对博爱县境内地上、地下、水下的不可移动文物开展普查，对已认定、登记的不可移动文物进行复查，调查、认定、登记新发现的不可移动文物。</w:t>
      </w:r>
    </w:p>
    <w:p w14:paraId="07792A2C">
      <w:pPr>
        <w:spacing w:line="360" w:lineRule="auto"/>
        <w:ind w:firstLine="420" w:firstLineChars="200"/>
        <w:rPr>
          <w:rFonts w:ascii="宋体" w:hAnsi="宋体"/>
        </w:rPr>
      </w:pPr>
      <w:r>
        <w:rPr>
          <w:rFonts w:hint="eastAsia" w:ascii="宋体" w:hAnsi="宋体"/>
        </w:rPr>
        <w:t>2、开展野外调查、核查及补充调查工作，挖掘文物资源景点，提升县域内文物资源点的价值属性。</w:t>
      </w:r>
    </w:p>
    <w:p w14:paraId="19B31746">
      <w:pPr>
        <w:spacing w:line="360" w:lineRule="auto"/>
        <w:ind w:firstLine="420" w:firstLineChars="200"/>
        <w:rPr>
          <w:rFonts w:ascii="宋体" w:hAnsi="宋体"/>
        </w:rPr>
      </w:pPr>
      <w:r>
        <w:rPr>
          <w:rFonts w:hint="eastAsia" w:ascii="宋体" w:hAnsi="宋体"/>
        </w:rPr>
        <w:t>3、开展文物资源评价工作，科学评定旅游资源单体、综合体等级，合理划分博爱县文物资源分区。</w:t>
      </w:r>
    </w:p>
    <w:p w14:paraId="6105DC47">
      <w:pPr>
        <w:spacing w:line="360" w:lineRule="auto"/>
        <w:ind w:firstLine="420" w:firstLineChars="200"/>
        <w:rPr>
          <w:rFonts w:ascii="宋体" w:hAnsi="宋体"/>
        </w:rPr>
      </w:pPr>
      <w:r>
        <w:rPr>
          <w:rFonts w:hint="eastAsia" w:ascii="宋体" w:hAnsi="宋体"/>
        </w:rPr>
        <w:t>4、将采集的资源信息编制录入资源信息库平台。</w:t>
      </w:r>
    </w:p>
    <w:p w14:paraId="34D34116">
      <w:pPr>
        <w:spacing w:line="360" w:lineRule="auto"/>
        <w:ind w:firstLine="420" w:firstLineChars="200"/>
        <w:rPr>
          <w:rFonts w:ascii="宋体" w:hAnsi="宋体"/>
        </w:rPr>
      </w:pPr>
      <w:r>
        <w:rPr>
          <w:rFonts w:hint="eastAsia" w:ascii="宋体" w:hAnsi="宋体"/>
        </w:rPr>
        <w:t>5、编制博爱县文物资源调查评价报告等系列成果。</w:t>
      </w:r>
    </w:p>
    <w:p w14:paraId="7A547E30">
      <w:pPr>
        <w:spacing w:line="360" w:lineRule="auto"/>
        <w:ind w:firstLine="420" w:firstLineChars="200"/>
        <w:rPr>
          <w:rFonts w:ascii="宋体" w:hAnsi="宋体"/>
        </w:rPr>
      </w:pPr>
      <w:r>
        <w:rPr>
          <w:rFonts w:hint="eastAsia" w:ascii="宋体" w:hAnsi="宋体"/>
        </w:rPr>
        <w:t>6、预期目标效果：建立《博爱县文物资源目录》，《博爱县文物资源汇总表》《博爱县文物资源调查表》，逐级公布普查成果，并承诺对接上级部门汇交成果，完成验收。</w:t>
      </w:r>
    </w:p>
    <w:p w14:paraId="1EC839F8">
      <w:pPr>
        <w:pStyle w:val="10"/>
        <w:spacing w:after="0" w:line="360" w:lineRule="auto"/>
        <w:ind w:firstLine="420"/>
        <w:rPr>
          <w:rFonts w:ascii="宋体" w:hAnsi="宋体"/>
        </w:rPr>
      </w:pPr>
      <w:r>
        <w:rPr>
          <w:rFonts w:hint="eastAsia" w:ascii="宋体" w:hAnsi="宋体"/>
        </w:rPr>
        <w:t>【质量要求】乙方按照本合同约定期限，提供本条所列服务内容，应当满足如下质量要求：</w:t>
      </w:r>
    </w:p>
    <w:p w14:paraId="57648F50">
      <w:pPr>
        <w:pStyle w:val="10"/>
        <w:spacing w:after="0" w:line="360" w:lineRule="auto"/>
        <w:ind w:firstLine="420"/>
        <w:rPr>
          <w:rFonts w:ascii="宋体" w:hAnsi="宋体"/>
        </w:rPr>
      </w:pPr>
      <w:r>
        <w:rPr>
          <w:rFonts w:hint="eastAsia" w:ascii="宋体" w:hAnsi="宋体"/>
        </w:rPr>
        <w:t>第三条技术依据</w:t>
      </w:r>
    </w:p>
    <w:p w14:paraId="486F816A">
      <w:pPr>
        <w:pStyle w:val="10"/>
        <w:spacing w:after="0" w:line="360" w:lineRule="auto"/>
        <w:ind w:firstLine="420"/>
        <w:rPr>
          <w:rFonts w:ascii="宋体" w:hAnsi="宋体"/>
        </w:rPr>
      </w:pPr>
      <w:r>
        <w:rPr>
          <w:rFonts w:hint="eastAsia" w:ascii="宋体" w:hAnsi="宋体"/>
        </w:rPr>
        <w:t>1、</w:t>
      </w:r>
    </w:p>
    <w:p w14:paraId="26A05410">
      <w:pPr>
        <w:pStyle w:val="10"/>
        <w:spacing w:after="0" w:line="360" w:lineRule="auto"/>
        <w:ind w:firstLine="420"/>
        <w:rPr>
          <w:rFonts w:ascii="宋体" w:hAnsi="宋体"/>
        </w:rPr>
      </w:pPr>
      <w:r>
        <w:rPr>
          <w:rFonts w:hint="eastAsia" w:ascii="宋体" w:hAnsi="宋体"/>
        </w:rPr>
        <w:t>2、</w:t>
      </w:r>
    </w:p>
    <w:p w14:paraId="0EFBDCCD">
      <w:pPr>
        <w:pStyle w:val="10"/>
        <w:spacing w:after="0" w:line="360" w:lineRule="auto"/>
        <w:ind w:firstLine="420"/>
        <w:rPr>
          <w:rFonts w:ascii="宋体" w:hAnsi="宋体"/>
        </w:rPr>
      </w:pPr>
      <w:r>
        <w:rPr>
          <w:rFonts w:hint="eastAsia" w:ascii="宋体" w:hAnsi="宋体"/>
        </w:rPr>
        <w:t>3、</w:t>
      </w:r>
    </w:p>
    <w:p w14:paraId="0E91B784">
      <w:pPr>
        <w:pStyle w:val="10"/>
        <w:spacing w:after="0" w:line="360" w:lineRule="auto"/>
        <w:ind w:firstLine="420"/>
        <w:rPr>
          <w:rFonts w:ascii="宋体" w:hAnsi="宋体"/>
        </w:rPr>
      </w:pPr>
      <w:r>
        <w:rPr>
          <w:rFonts w:hint="eastAsia" w:ascii="宋体" w:hAnsi="宋体"/>
        </w:rPr>
        <w:t>……</w:t>
      </w:r>
    </w:p>
    <w:p w14:paraId="21A61844">
      <w:pPr>
        <w:pStyle w:val="10"/>
        <w:spacing w:after="0" w:line="360" w:lineRule="auto"/>
        <w:ind w:firstLine="420"/>
        <w:rPr>
          <w:rFonts w:ascii="宋体" w:hAnsi="宋体"/>
        </w:rPr>
      </w:pPr>
      <w:r>
        <w:rPr>
          <w:rFonts w:hint="eastAsia" w:ascii="宋体" w:hAnsi="宋体"/>
        </w:rPr>
        <w:t>第四条服务的验收及评价</w:t>
      </w:r>
    </w:p>
    <w:p w14:paraId="56E6AB07">
      <w:pPr>
        <w:pStyle w:val="10"/>
        <w:spacing w:after="0" w:line="360" w:lineRule="auto"/>
        <w:ind w:firstLine="420"/>
        <w:rPr>
          <w:rFonts w:ascii="宋体" w:hAnsi="宋体"/>
        </w:rPr>
      </w:pPr>
      <w:r>
        <w:rPr>
          <w:rFonts w:hint="eastAsia" w:ascii="宋体" w:hAnsi="宋体"/>
        </w:rPr>
        <w:t>……</w:t>
      </w:r>
    </w:p>
    <w:p w14:paraId="63C2BF88">
      <w:pPr>
        <w:pStyle w:val="10"/>
        <w:spacing w:after="0" w:line="360" w:lineRule="auto"/>
        <w:ind w:firstLine="420"/>
        <w:rPr>
          <w:rFonts w:ascii="宋体" w:hAnsi="宋体"/>
        </w:rPr>
      </w:pPr>
      <w:r>
        <w:rPr>
          <w:rFonts w:hint="eastAsia" w:ascii="宋体" w:hAnsi="宋体"/>
        </w:rPr>
        <w:t>第五条合同价款</w:t>
      </w:r>
    </w:p>
    <w:p w14:paraId="7A97290D">
      <w:pPr>
        <w:pStyle w:val="10"/>
        <w:spacing w:after="0" w:line="360" w:lineRule="auto"/>
        <w:ind w:firstLine="420"/>
        <w:rPr>
          <w:rFonts w:ascii="宋体" w:hAnsi="宋体"/>
        </w:rPr>
      </w:pPr>
      <w:r>
        <w:rPr>
          <w:rFonts w:hint="eastAsia" w:ascii="宋体" w:hAnsi="宋体"/>
        </w:rPr>
        <w:t>根据中标结果，本项目技术服务费人民币（大写）：</w:t>
      </w:r>
      <w:r>
        <w:rPr>
          <w:rFonts w:hint="eastAsia" w:ascii="宋体" w:hAnsi="宋体"/>
        </w:rPr>
        <w:tab/>
      </w:r>
      <w:r>
        <w:rPr>
          <w:rFonts w:hint="eastAsia" w:ascii="宋体" w:hAnsi="宋体"/>
        </w:rPr>
        <w:t>￥：，合同价款包括完成合同内容的所有工作及其成果而产生的全部费用和税金。</w:t>
      </w:r>
    </w:p>
    <w:p w14:paraId="4BBBCF72">
      <w:pPr>
        <w:pStyle w:val="10"/>
        <w:spacing w:after="0" w:line="360" w:lineRule="auto"/>
        <w:ind w:firstLine="420"/>
        <w:rPr>
          <w:rFonts w:ascii="宋体" w:hAnsi="宋体"/>
        </w:rPr>
      </w:pPr>
      <w:r>
        <w:rPr>
          <w:rFonts w:hint="eastAsia" w:ascii="宋体" w:hAnsi="宋体"/>
        </w:rPr>
        <w:t>第六条付款方式</w:t>
      </w:r>
    </w:p>
    <w:p w14:paraId="1E4CC687">
      <w:pPr>
        <w:pStyle w:val="10"/>
        <w:spacing w:after="0" w:line="360" w:lineRule="auto"/>
        <w:ind w:firstLine="420"/>
        <w:rPr>
          <w:rFonts w:ascii="宋体" w:hAnsi="宋体"/>
        </w:rPr>
      </w:pPr>
      <w:r>
        <w:rPr>
          <w:rFonts w:hint="eastAsia" w:ascii="宋体" w:hAnsi="宋体"/>
        </w:rPr>
        <w:t>1、本合同项下所有款项均以人民币支付。</w:t>
      </w:r>
    </w:p>
    <w:p w14:paraId="1F03E795">
      <w:pPr>
        <w:pStyle w:val="10"/>
        <w:spacing w:after="0" w:line="360" w:lineRule="auto"/>
        <w:ind w:firstLine="420"/>
        <w:rPr>
          <w:rFonts w:ascii="宋体" w:hAnsi="宋体"/>
        </w:rPr>
      </w:pPr>
      <w:r>
        <w:rPr>
          <w:rFonts w:hint="eastAsia" w:ascii="宋体" w:hAnsi="宋体"/>
        </w:rPr>
        <w:t>2、乙方向甲方提交下列文件材料，经甲方审核无误后支付采购价款：</w:t>
      </w:r>
    </w:p>
    <w:p w14:paraId="1B1458DB">
      <w:pPr>
        <w:pStyle w:val="10"/>
        <w:spacing w:after="0" w:line="360" w:lineRule="auto"/>
        <w:ind w:firstLine="420"/>
        <w:rPr>
          <w:rFonts w:ascii="宋体" w:hAnsi="宋体"/>
        </w:rPr>
      </w:pPr>
      <w:r>
        <w:rPr>
          <w:rFonts w:hint="eastAsia" w:ascii="宋体" w:hAnsi="宋体"/>
        </w:rPr>
        <w:t>（1）经甲方确认的发票；</w:t>
      </w:r>
    </w:p>
    <w:p w14:paraId="245D7E9C">
      <w:pPr>
        <w:pStyle w:val="10"/>
        <w:spacing w:after="0" w:line="360" w:lineRule="auto"/>
        <w:ind w:firstLine="420"/>
        <w:rPr>
          <w:rFonts w:ascii="宋体" w:hAnsi="宋体"/>
        </w:rPr>
      </w:pPr>
      <w:r>
        <w:rPr>
          <w:rFonts w:hint="eastAsia" w:ascii="宋体" w:hAnsi="宋体"/>
        </w:rPr>
        <w:t>（2）甲方要求的其他相关材料。</w:t>
      </w:r>
    </w:p>
    <w:p w14:paraId="6CAC56D9">
      <w:pPr>
        <w:pStyle w:val="10"/>
        <w:spacing w:after="0" w:line="360" w:lineRule="auto"/>
        <w:ind w:firstLine="420"/>
        <w:rPr>
          <w:rFonts w:ascii="宋体" w:hAnsi="宋体"/>
        </w:rPr>
      </w:pPr>
      <w:r>
        <w:rPr>
          <w:rFonts w:hint="eastAsia" w:ascii="宋体" w:hAnsi="宋体"/>
        </w:rPr>
        <w:t>3、【收款账户】乙方开户名称为：；开户银行为：</w:t>
      </w:r>
      <w:r>
        <w:rPr>
          <w:rFonts w:hint="eastAsia" w:ascii="宋体" w:hAnsi="宋体"/>
        </w:rPr>
        <w:tab/>
      </w:r>
      <w:r>
        <w:rPr>
          <w:rFonts w:hint="eastAsia" w:ascii="宋体" w:hAnsi="宋体"/>
        </w:rPr>
        <w:t>；银行账号为：</w:t>
      </w:r>
      <w:r>
        <w:rPr>
          <w:rFonts w:hint="eastAsia" w:ascii="宋体" w:hAnsi="宋体"/>
        </w:rPr>
        <w:tab/>
      </w:r>
      <w:r>
        <w:rPr>
          <w:rFonts w:hint="eastAsia" w:ascii="宋体" w:hAnsi="宋体"/>
        </w:rPr>
        <w:t>。</w:t>
      </w:r>
    </w:p>
    <w:p w14:paraId="60BAD8F3">
      <w:pPr>
        <w:pStyle w:val="10"/>
        <w:spacing w:after="0" w:line="360" w:lineRule="auto"/>
        <w:ind w:firstLine="420"/>
        <w:rPr>
          <w:rFonts w:ascii="宋体" w:hAnsi="宋体"/>
        </w:rPr>
      </w:pPr>
      <w:r>
        <w:rPr>
          <w:rFonts w:hint="eastAsia" w:ascii="宋体" w:hAnsi="宋体"/>
        </w:rPr>
        <w:t>4、款项的支付进度以招标采购文件的有关规定为准。</w:t>
      </w:r>
    </w:p>
    <w:p w14:paraId="20815E54">
      <w:pPr>
        <w:pStyle w:val="10"/>
        <w:spacing w:after="0" w:line="360" w:lineRule="auto"/>
        <w:ind w:firstLine="420"/>
        <w:rPr>
          <w:rFonts w:ascii="宋体" w:hAnsi="宋体"/>
        </w:rPr>
      </w:pPr>
      <w:r>
        <w:rPr>
          <w:rFonts w:hint="eastAsia" w:ascii="宋体" w:hAnsi="宋体"/>
        </w:rPr>
        <w:t>第七条　双方责任与义务</w:t>
      </w:r>
    </w:p>
    <w:p w14:paraId="6B5EBE92">
      <w:pPr>
        <w:pStyle w:val="10"/>
        <w:spacing w:after="0" w:line="360" w:lineRule="auto"/>
        <w:ind w:firstLine="420"/>
        <w:rPr>
          <w:rFonts w:ascii="宋体" w:hAnsi="宋体"/>
        </w:rPr>
      </w:pPr>
      <w:r>
        <w:rPr>
          <w:rFonts w:hint="eastAsia" w:ascii="宋体" w:hAnsi="宋体"/>
        </w:rPr>
        <w:t>（一）甲方责任与义务</w:t>
      </w:r>
    </w:p>
    <w:p w14:paraId="4E7431D2">
      <w:pPr>
        <w:pStyle w:val="10"/>
        <w:spacing w:after="0" w:line="360" w:lineRule="auto"/>
        <w:ind w:firstLine="420"/>
        <w:rPr>
          <w:rFonts w:ascii="宋体" w:hAnsi="宋体"/>
        </w:rPr>
      </w:pPr>
      <w:r>
        <w:rPr>
          <w:rFonts w:hint="eastAsia" w:ascii="宋体" w:hAnsi="宋体"/>
        </w:rPr>
        <w:t>1、自合同签订之日起向乙方提供有关资料和提出技术要求。</w:t>
      </w:r>
    </w:p>
    <w:p w14:paraId="20711FE2">
      <w:pPr>
        <w:pStyle w:val="10"/>
        <w:spacing w:after="0" w:line="360" w:lineRule="auto"/>
        <w:ind w:firstLine="420"/>
        <w:rPr>
          <w:rFonts w:ascii="宋体" w:hAnsi="宋体"/>
        </w:rPr>
      </w:pPr>
      <w:r>
        <w:rPr>
          <w:rFonts w:hint="eastAsia" w:ascii="宋体" w:hAnsi="宋体"/>
        </w:rPr>
        <w:t>2、为编制人提供方便条件和进行必要的配合，协助进行资料收集等工作。</w:t>
      </w:r>
    </w:p>
    <w:p w14:paraId="49E377EF">
      <w:pPr>
        <w:pStyle w:val="10"/>
        <w:spacing w:after="0" w:line="360" w:lineRule="auto"/>
        <w:ind w:firstLine="420"/>
        <w:rPr>
          <w:rFonts w:ascii="宋体" w:hAnsi="宋体"/>
        </w:rPr>
      </w:pPr>
      <w:r>
        <w:rPr>
          <w:rFonts w:hint="eastAsia" w:ascii="宋体" w:hAnsi="宋体"/>
        </w:rPr>
        <w:t>3、因甲方原因，不按规定的范围内容和标准而造成质量不合格时，责任由甲方承担，并支付乙方全部编制费用。</w:t>
      </w:r>
    </w:p>
    <w:p w14:paraId="79C4820D">
      <w:pPr>
        <w:pStyle w:val="10"/>
        <w:spacing w:after="0" w:line="360" w:lineRule="auto"/>
        <w:ind w:firstLine="420"/>
        <w:rPr>
          <w:rFonts w:ascii="宋体" w:hAnsi="宋体"/>
        </w:rPr>
      </w:pPr>
      <w:r>
        <w:rPr>
          <w:rFonts w:hint="eastAsia" w:ascii="宋体" w:hAnsi="宋体"/>
        </w:rPr>
        <w:t>4、合同签订后，如甲方擅自终止合同，甲方应按已完成工作量支付项目款，并赔偿总编制费用    %的违约金。</w:t>
      </w:r>
    </w:p>
    <w:p w14:paraId="613B3715">
      <w:pPr>
        <w:pStyle w:val="10"/>
        <w:spacing w:after="0" w:line="360" w:lineRule="auto"/>
        <w:ind w:firstLine="420"/>
        <w:rPr>
          <w:rFonts w:ascii="宋体" w:hAnsi="宋体"/>
        </w:rPr>
      </w:pPr>
      <w:r>
        <w:rPr>
          <w:rFonts w:hint="eastAsia" w:ascii="宋体" w:hAnsi="宋体"/>
        </w:rPr>
        <w:t>5、甲方负责协调政府相关职能部门沟通、评审等工作，确保规划编制工作顺利开展。</w:t>
      </w:r>
    </w:p>
    <w:p w14:paraId="5CDB5916">
      <w:pPr>
        <w:pStyle w:val="10"/>
        <w:spacing w:after="0" w:line="360" w:lineRule="auto"/>
        <w:ind w:firstLine="420"/>
        <w:rPr>
          <w:rFonts w:ascii="宋体" w:hAnsi="宋体"/>
        </w:rPr>
      </w:pPr>
      <w:r>
        <w:rPr>
          <w:rFonts w:hint="eastAsia" w:ascii="宋体" w:hAnsi="宋体"/>
        </w:rPr>
        <w:t>6、甲方按照合同约定方式和要求支付工作费用。</w:t>
      </w:r>
    </w:p>
    <w:p w14:paraId="427250CA">
      <w:pPr>
        <w:pStyle w:val="10"/>
        <w:spacing w:after="0" w:line="360" w:lineRule="auto"/>
        <w:ind w:firstLine="420"/>
        <w:rPr>
          <w:rFonts w:ascii="宋体" w:hAnsi="宋体"/>
        </w:rPr>
      </w:pPr>
      <w:r>
        <w:rPr>
          <w:rFonts w:hint="eastAsia" w:ascii="宋体" w:hAnsi="宋体"/>
        </w:rPr>
        <w:t>（二）乙方责任与义务</w:t>
      </w:r>
    </w:p>
    <w:p w14:paraId="57CB9649">
      <w:pPr>
        <w:pStyle w:val="10"/>
        <w:spacing w:after="0" w:line="360" w:lineRule="auto"/>
        <w:ind w:firstLine="420"/>
        <w:rPr>
          <w:rFonts w:ascii="宋体" w:hAnsi="宋体"/>
        </w:rPr>
      </w:pPr>
      <w:r>
        <w:rPr>
          <w:rFonts w:hint="eastAsia" w:ascii="宋体" w:hAnsi="宋体"/>
        </w:rPr>
        <w:t>1、本合同范围内的服务，由乙方直接提供，不得转包或分包。</w:t>
      </w:r>
    </w:p>
    <w:p w14:paraId="64ABE1EA">
      <w:pPr>
        <w:pStyle w:val="10"/>
        <w:spacing w:after="0" w:line="360" w:lineRule="auto"/>
        <w:ind w:firstLine="420"/>
        <w:rPr>
          <w:rFonts w:ascii="宋体" w:hAnsi="宋体"/>
        </w:rPr>
      </w:pPr>
      <w:r>
        <w:rPr>
          <w:rFonts w:hint="eastAsia" w:ascii="宋体" w:hAnsi="宋体"/>
        </w:rPr>
        <w:t>2、乙方要组建项目编制团队，委派一名项目负责人负责本项目的管理，不得随意调换，以保证本规划编制工作的质量、进度、安全。</w:t>
      </w:r>
    </w:p>
    <w:p w14:paraId="37AC1606">
      <w:pPr>
        <w:pStyle w:val="10"/>
        <w:spacing w:after="0" w:line="360" w:lineRule="auto"/>
        <w:ind w:firstLine="420"/>
        <w:rPr>
          <w:rFonts w:ascii="宋体" w:hAnsi="宋体"/>
        </w:rPr>
      </w:pPr>
      <w:r>
        <w:rPr>
          <w:rFonts w:hint="eastAsia" w:ascii="宋体" w:hAnsi="宋体"/>
        </w:rPr>
        <w:t>3、乙方有权拒绝合同以外的工作，但在规划编制过程中可以向甲方提出合理化建议。</w:t>
      </w:r>
    </w:p>
    <w:p w14:paraId="5E83B2DB">
      <w:pPr>
        <w:pStyle w:val="10"/>
        <w:spacing w:after="0" w:line="360" w:lineRule="auto"/>
        <w:ind w:firstLine="420"/>
        <w:rPr>
          <w:rFonts w:ascii="宋体" w:hAnsi="宋体"/>
        </w:rPr>
      </w:pPr>
      <w:r>
        <w:rPr>
          <w:rFonts w:hint="eastAsia" w:ascii="宋体" w:hAnsi="宋体"/>
        </w:rPr>
        <w:t>4、乙方应根据国家、地方相关政策、规划及行业标准或指南，科学开展规划编制工作，要对服务成果的真实性、准确性、完整性、合法性、合理性负责，按时向甲方提交合格的成果资料。</w:t>
      </w:r>
    </w:p>
    <w:p w14:paraId="5E5F5B93">
      <w:pPr>
        <w:pStyle w:val="10"/>
        <w:spacing w:after="0" w:line="360" w:lineRule="auto"/>
        <w:ind w:firstLine="420"/>
        <w:rPr>
          <w:rFonts w:ascii="宋体" w:hAnsi="宋体"/>
        </w:rPr>
      </w:pPr>
      <w:r>
        <w:rPr>
          <w:rFonts w:hint="eastAsia" w:ascii="宋体" w:hAnsi="宋体"/>
        </w:rPr>
        <w:t>5、乙方应配合甲方接受上级有关部门审查、专家评审、验收等工作，及时响应要求、随时汇报、反复修改论证以及短期内提交成果等特殊要求。</w:t>
      </w:r>
    </w:p>
    <w:p w14:paraId="79CC2C3B">
      <w:pPr>
        <w:pStyle w:val="10"/>
        <w:spacing w:after="0" w:line="360" w:lineRule="auto"/>
        <w:ind w:firstLine="420"/>
        <w:rPr>
          <w:rFonts w:hint="eastAsia" w:ascii="宋体" w:hAnsi="宋体"/>
        </w:rPr>
      </w:pPr>
      <w:r>
        <w:rPr>
          <w:rFonts w:hint="eastAsia" w:ascii="宋体" w:hAnsi="宋体"/>
        </w:rPr>
        <w:t>6、未经甲方同意，乙方不得将甲方的资料、文件、成果擅自修改、复制或向第三方转让或用于本合同项目以外的事项。否则，造成的一切后果由乙方承担。</w:t>
      </w:r>
    </w:p>
    <w:p w14:paraId="4A11910B">
      <w:pPr>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7、供应商需投标人提供相关项目负责人证书，负责人须具有中国古遗迹协会颁发的责任设计师证书，如不提供按未响应谈判文件处理。</w:t>
      </w:r>
    </w:p>
    <w:p w14:paraId="686E8883">
      <w:pPr>
        <w:pStyle w:val="10"/>
        <w:spacing w:after="0" w:line="360" w:lineRule="auto"/>
        <w:ind w:firstLine="420"/>
        <w:rPr>
          <w:rFonts w:ascii="宋体" w:hAnsi="宋体"/>
        </w:rPr>
      </w:pPr>
      <w:r>
        <w:rPr>
          <w:rFonts w:hint="eastAsia" w:ascii="宋体" w:hAnsi="宋体"/>
        </w:rPr>
        <w:t>第八条违约责任</w:t>
      </w:r>
    </w:p>
    <w:p w14:paraId="318B9774">
      <w:pPr>
        <w:pStyle w:val="10"/>
        <w:spacing w:after="0" w:line="360" w:lineRule="auto"/>
        <w:ind w:firstLine="420"/>
        <w:rPr>
          <w:rFonts w:ascii="宋体" w:hAnsi="宋体"/>
        </w:rPr>
      </w:pPr>
      <w:r>
        <w:rPr>
          <w:rFonts w:hint="eastAsia" w:ascii="宋体" w:hAnsi="宋体"/>
        </w:rPr>
        <w:t>1、甲方无正当理由拒绝接受服务的，甲方向乙方偿付合同款项的作为违约金。</w:t>
      </w:r>
    </w:p>
    <w:p w14:paraId="42489313">
      <w:pPr>
        <w:pStyle w:val="10"/>
        <w:spacing w:after="0" w:line="360" w:lineRule="auto"/>
        <w:ind w:firstLine="420"/>
        <w:rPr>
          <w:rFonts w:ascii="宋体" w:hAnsi="宋体"/>
        </w:rPr>
      </w:pPr>
      <w:r>
        <w:rPr>
          <w:rFonts w:hint="eastAsia" w:ascii="宋体" w:hAnsi="宋体"/>
        </w:rPr>
        <w:t>2、甲方无故逾期验收和办理款项支付手续的，应按逾期付款金额每日向乙方支付违约金。</w:t>
      </w:r>
    </w:p>
    <w:p w14:paraId="013990BD">
      <w:pPr>
        <w:pStyle w:val="10"/>
        <w:spacing w:after="0" w:line="360" w:lineRule="auto"/>
        <w:ind w:firstLine="420"/>
        <w:rPr>
          <w:rFonts w:ascii="宋体" w:hAnsi="宋体"/>
        </w:rPr>
      </w:pPr>
      <w:r>
        <w:rPr>
          <w:rFonts w:hint="eastAsia" w:ascii="宋体" w:hAnsi="宋体"/>
        </w:rPr>
        <w:t>3、乙方未能如期提供服务的，每日向甲方支付合同款项的的违约金，乙方超过约定日期个工作日人不能提供服务的，甲方有权解除合同，乙方还应向甲方支付合同款项的违约金。</w:t>
      </w:r>
    </w:p>
    <w:p w14:paraId="00C39852">
      <w:pPr>
        <w:pStyle w:val="10"/>
        <w:spacing w:after="0" w:line="360" w:lineRule="auto"/>
        <w:ind w:firstLine="420"/>
        <w:rPr>
          <w:rFonts w:ascii="宋体" w:hAnsi="宋体"/>
        </w:rPr>
      </w:pPr>
      <w:r>
        <w:rPr>
          <w:rFonts w:hint="eastAsia" w:ascii="宋体" w:hAnsi="宋体"/>
        </w:rPr>
        <w:t>4、乙方提供的成果经专家不能满足采购文件要求和技术标准，或因乙方过错造成合同无法继续履行的，乙方应向甲方支付不少于合同总价的违约金。</w:t>
      </w:r>
    </w:p>
    <w:p w14:paraId="6B6C0114">
      <w:pPr>
        <w:pStyle w:val="10"/>
        <w:spacing w:after="0" w:line="360" w:lineRule="auto"/>
        <w:ind w:firstLine="420"/>
        <w:rPr>
          <w:rFonts w:ascii="宋体" w:hAnsi="宋体"/>
        </w:rPr>
      </w:pPr>
      <w:r>
        <w:rPr>
          <w:rFonts w:hint="eastAsia" w:ascii="宋体" w:hAnsi="宋体"/>
        </w:rPr>
        <w:t>第九条成果提交</w:t>
      </w:r>
    </w:p>
    <w:p w14:paraId="1F2AB0E2">
      <w:pPr>
        <w:pStyle w:val="10"/>
        <w:spacing w:after="0" w:line="360" w:lineRule="auto"/>
        <w:ind w:firstLine="420"/>
        <w:rPr>
          <w:rFonts w:ascii="宋体" w:hAnsi="宋体"/>
        </w:rPr>
      </w:pPr>
      <w:r>
        <w:rPr>
          <w:rFonts w:hint="eastAsia" w:ascii="宋体" w:hAnsi="宋体"/>
        </w:rPr>
        <w:t>按照有关文件要求，提交……等成果。</w:t>
      </w:r>
    </w:p>
    <w:p w14:paraId="1E8049A3">
      <w:pPr>
        <w:pStyle w:val="10"/>
        <w:spacing w:after="0" w:line="360" w:lineRule="auto"/>
        <w:ind w:firstLine="420"/>
        <w:rPr>
          <w:rFonts w:ascii="宋体" w:hAnsi="宋体"/>
        </w:rPr>
      </w:pPr>
      <w:r>
        <w:rPr>
          <w:rFonts w:hint="eastAsia" w:ascii="宋体" w:hAnsi="宋体"/>
        </w:rPr>
        <w:t>第十条争议解决</w:t>
      </w:r>
    </w:p>
    <w:p w14:paraId="2783BF39">
      <w:pPr>
        <w:pStyle w:val="10"/>
        <w:spacing w:after="0" w:line="360" w:lineRule="auto"/>
        <w:ind w:firstLine="420"/>
        <w:rPr>
          <w:rFonts w:ascii="宋体" w:hAnsi="宋体"/>
        </w:rPr>
      </w:pPr>
      <w:r>
        <w:rPr>
          <w:rFonts w:hint="eastAsia" w:ascii="宋体" w:hAnsi="宋体"/>
        </w:rPr>
        <w:t>合同履行过程中发生争议时，甲乙双方应及时协商解决。双方未达成一致的，可以向甲方属地人民法院起诉。</w:t>
      </w:r>
      <w:bookmarkStart w:id="62" w:name="_GoBack"/>
      <w:bookmarkEnd w:id="62"/>
    </w:p>
    <w:p w14:paraId="2B523BD7">
      <w:pPr>
        <w:pStyle w:val="10"/>
        <w:spacing w:after="0" w:line="360" w:lineRule="auto"/>
        <w:ind w:firstLine="420"/>
        <w:rPr>
          <w:rFonts w:ascii="宋体" w:hAnsi="宋体"/>
        </w:rPr>
      </w:pPr>
      <w:r>
        <w:rPr>
          <w:rFonts w:hint="eastAsia" w:ascii="宋体" w:hAnsi="宋体"/>
        </w:rPr>
        <w:t>第十一条　其他</w:t>
      </w:r>
    </w:p>
    <w:p w14:paraId="5BEC3876">
      <w:pPr>
        <w:pStyle w:val="10"/>
        <w:spacing w:after="0" w:line="360" w:lineRule="auto"/>
        <w:ind w:firstLine="420"/>
        <w:rPr>
          <w:rFonts w:ascii="宋体" w:hAnsi="宋体"/>
        </w:rPr>
      </w:pPr>
      <w:r>
        <w:rPr>
          <w:rFonts w:hint="eastAsia" w:ascii="宋体" w:hAnsi="宋体"/>
        </w:rPr>
        <w:t>1、政府采购文件，乙方投标文件，中标通知书，乙方在评标过程中作出的澄清、说明、承诺等，政府采购委托协议书，均视为合同不可分割部分。</w:t>
      </w:r>
    </w:p>
    <w:p w14:paraId="754F5DEB">
      <w:pPr>
        <w:pStyle w:val="10"/>
        <w:spacing w:after="0" w:line="360" w:lineRule="auto"/>
        <w:ind w:firstLine="420"/>
        <w:rPr>
          <w:rFonts w:ascii="宋体" w:hAnsi="宋体"/>
        </w:rPr>
      </w:pPr>
      <w:r>
        <w:rPr>
          <w:rFonts w:hint="eastAsia" w:ascii="宋体" w:hAnsi="宋体"/>
        </w:rPr>
        <w:t>2、本合同未尽事宜，由甲乙双方签订补充协议，与本合同具有同等法律效力。</w:t>
      </w:r>
    </w:p>
    <w:p w14:paraId="72841E28">
      <w:pPr>
        <w:pStyle w:val="10"/>
        <w:spacing w:after="0" w:line="360" w:lineRule="auto"/>
        <w:ind w:firstLine="420"/>
        <w:rPr>
          <w:rFonts w:ascii="宋体" w:hAnsi="宋体"/>
        </w:rPr>
      </w:pPr>
      <w:r>
        <w:rPr>
          <w:rFonts w:hint="eastAsia" w:ascii="宋体" w:hAnsi="宋体"/>
        </w:rPr>
        <w:t>3、由于不可抗拒因素致使合同无法履行或延期履行，双方应及时协商解决。</w:t>
      </w:r>
    </w:p>
    <w:p w14:paraId="4A5F9AB6">
      <w:pPr>
        <w:pStyle w:val="10"/>
        <w:spacing w:after="0" w:line="360" w:lineRule="auto"/>
        <w:ind w:firstLine="420"/>
        <w:rPr>
          <w:rFonts w:ascii="宋体" w:hAnsi="宋体"/>
        </w:rPr>
      </w:pPr>
      <w:r>
        <w:rPr>
          <w:rFonts w:hint="eastAsia" w:ascii="宋体" w:hAnsi="宋体"/>
        </w:rPr>
        <w:t>4、双方认可的传真、会议纪要等有关材料，视为合同组成部分，与本合同具有同等法律效力。</w:t>
      </w:r>
    </w:p>
    <w:p w14:paraId="4BA7F891">
      <w:pPr>
        <w:pStyle w:val="10"/>
        <w:spacing w:after="0" w:line="360" w:lineRule="auto"/>
        <w:ind w:firstLine="420"/>
      </w:pPr>
      <w:r>
        <w:rPr>
          <w:rFonts w:hint="eastAsia" w:ascii="宋体" w:hAnsi="宋体"/>
        </w:rPr>
        <w:t>5、本合同双方签字盖章后生效，一式陆份，甲乙双方各执叁份，合同履行完自动失效。</w:t>
      </w:r>
    </w:p>
    <w:p w14:paraId="045EF1D3">
      <w:pPr>
        <w:pStyle w:val="10"/>
        <w:ind w:firstLine="420"/>
      </w:pPr>
      <w:r>
        <w:rPr>
          <w:rFonts w:hint="eastAsia"/>
        </w:rPr>
        <w:t>甲方：　　　　　　　　　乙方：　</w:t>
      </w:r>
    </w:p>
    <w:p w14:paraId="305DB9CB">
      <w:pPr>
        <w:pStyle w:val="10"/>
        <w:ind w:firstLine="420"/>
      </w:pPr>
      <w:r>
        <w:rPr>
          <w:rFonts w:hint="eastAsia"/>
        </w:rPr>
        <w:t>（盖章）　　　　　　　　　　（盖章）</w:t>
      </w:r>
    </w:p>
    <w:p w14:paraId="5C50C6D4">
      <w:pPr>
        <w:pStyle w:val="10"/>
        <w:ind w:firstLine="420"/>
      </w:pPr>
      <w:r>
        <w:rPr>
          <w:rFonts w:hint="eastAsia"/>
        </w:rPr>
        <w:t>法定代表人：（签字）　　　　法定代表人：（签字）</w:t>
      </w:r>
    </w:p>
    <w:p w14:paraId="3354F2A0">
      <w:pPr>
        <w:pStyle w:val="10"/>
        <w:ind w:firstLine="420"/>
      </w:pPr>
      <w:r>
        <w:rPr>
          <w:rFonts w:hint="eastAsia"/>
        </w:rPr>
        <w:t>电　　话：　　　　　　　　　电　　　话：</w:t>
      </w:r>
    </w:p>
    <w:p w14:paraId="38D34395">
      <w:pPr>
        <w:pStyle w:val="10"/>
        <w:ind w:firstLine="420"/>
      </w:pPr>
      <w:r>
        <w:rPr>
          <w:rFonts w:hint="eastAsia"/>
        </w:rPr>
        <w:t>开户银行：　　　　　　　　　开户银行：</w:t>
      </w:r>
    </w:p>
    <w:p w14:paraId="20B11DAC">
      <w:pPr>
        <w:pStyle w:val="10"/>
        <w:ind w:firstLine="420"/>
      </w:pPr>
      <w:r>
        <w:rPr>
          <w:rFonts w:hint="eastAsia"/>
        </w:rPr>
        <w:t>银行帐号：　　　　　　　　　银行帐号：</w:t>
      </w:r>
    </w:p>
    <w:p w14:paraId="4A0A967D">
      <w:pPr>
        <w:pStyle w:val="10"/>
        <w:ind w:firstLine="420"/>
        <w:sectPr>
          <w:headerReference r:id="rId11" w:type="default"/>
          <w:pgSz w:w="11906" w:h="16838"/>
          <w:pgMar w:top="1440" w:right="1797" w:bottom="1440" w:left="1797" w:header="851" w:footer="992" w:gutter="0"/>
          <w:cols w:space="720" w:num="1"/>
          <w:docGrid w:type="linesAndChars" w:linePitch="312" w:charSpace="0"/>
        </w:sectPr>
      </w:pPr>
    </w:p>
    <w:p w14:paraId="6C40CF61">
      <w:pPr>
        <w:pStyle w:val="25"/>
      </w:pPr>
    </w:p>
    <w:p w14:paraId="460D97B3">
      <w:pPr>
        <w:pStyle w:val="3"/>
        <w:spacing w:before="0" w:after="0" w:line="360" w:lineRule="auto"/>
        <w:jc w:val="center"/>
        <w:rPr>
          <w:kern w:val="0"/>
        </w:rPr>
      </w:pPr>
      <w:bookmarkStart w:id="44" w:name="_Toc137128184"/>
      <w:bookmarkStart w:id="45" w:name="_Toc160007355"/>
      <w:r>
        <w:rPr>
          <w:rFonts w:hint="eastAsia"/>
          <w:kern w:val="0"/>
        </w:rPr>
        <w:t>第八部分 附件—供应商响应文件格式</w:t>
      </w:r>
      <w:bookmarkEnd w:id="44"/>
      <w:bookmarkEnd w:id="45"/>
    </w:p>
    <w:p w14:paraId="68565403">
      <w:pPr>
        <w:widowControl/>
        <w:wordWrap w:val="0"/>
        <w:snapToGrid w:val="0"/>
        <w:spacing w:line="360" w:lineRule="auto"/>
        <w:jc w:val="right"/>
        <w:rPr>
          <w:rFonts w:ascii="华文中宋" w:hAnsi="华文中宋"/>
          <w:b/>
          <w:bCs/>
          <w:kern w:val="0"/>
          <w:sz w:val="32"/>
          <w:szCs w:val="32"/>
        </w:rPr>
      </w:pPr>
    </w:p>
    <w:p w14:paraId="1EDE9225">
      <w:pPr>
        <w:pStyle w:val="25"/>
      </w:pPr>
    </w:p>
    <w:p w14:paraId="0552C1BF">
      <w:pPr>
        <w:adjustRightInd w:val="0"/>
        <w:snapToGrid w:val="0"/>
        <w:spacing w:line="360" w:lineRule="auto"/>
        <w:jc w:val="center"/>
        <w:rPr>
          <w:rFonts w:ascii="宋体" w:hAnsi="宋体"/>
          <w:sz w:val="32"/>
          <w:szCs w:val="32"/>
          <w:u w:val="single"/>
        </w:rPr>
      </w:pPr>
    </w:p>
    <w:p w14:paraId="285D228A">
      <w:pPr>
        <w:adjustRightInd w:val="0"/>
        <w:snapToGrid w:val="0"/>
        <w:spacing w:line="360" w:lineRule="auto"/>
        <w:jc w:val="center"/>
        <w:rPr>
          <w:rFonts w:ascii="宋体" w:hAnsi="宋体"/>
          <w:b/>
          <w:bCs/>
          <w:sz w:val="32"/>
          <w:szCs w:val="32"/>
        </w:rPr>
      </w:pPr>
      <w:r>
        <w:rPr>
          <w:rFonts w:hint="eastAsia" w:ascii="宋体" w:hAnsi="宋体"/>
          <w:sz w:val="32"/>
          <w:szCs w:val="32"/>
        </w:rPr>
        <w:t>（项目名称）</w:t>
      </w:r>
    </w:p>
    <w:p w14:paraId="217D8239">
      <w:pPr>
        <w:spacing w:line="360" w:lineRule="auto"/>
        <w:jc w:val="center"/>
        <w:rPr>
          <w:rFonts w:ascii="宋体" w:hAnsi="宋体"/>
          <w:b/>
          <w:sz w:val="96"/>
          <w:szCs w:val="90"/>
        </w:rPr>
      </w:pPr>
    </w:p>
    <w:p w14:paraId="19C20A0A">
      <w:pPr>
        <w:spacing w:line="360" w:lineRule="auto"/>
        <w:jc w:val="center"/>
        <w:rPr>
          <w:rFonts w:ascii="宋体" w:hAnsi="宋体"/>
          <w:b/>
          <w:sz w:val="96"/>
          <w:szCs w:val="90"/>
        </w:rPr>
      </w:pPr>
      <w:r>
        <w:rPr>
          <w:rFonts w:hint="eastAsia" w:ascii="宋体" w:hAnsi="宋体"/>
          <w:b/>
          <w:sz w:val="96"/>
          <w:szCs w:val="90"/>
        </w:rPr>
        <w:t>响应文件</w:t>
      </w:r>
    </w:p>
    <w:p w14:paraId="21401F76">
      <w:pPr>
        <w:spacing w:line="360" w:lineRule="auto"/>
        <w:jc w:val="center"/>
        <w:rPr>
          <w:rFonts w:ascii="宋体" w:hAnsi="宋体"/>
        </w:rPr>
      </w:pPr>
      <w:r>
        <w:rPr>
          <w:rFonts w:hint="eastAsia" w:ascii="宋体" w:hAnsi="宋体"/>
        </w:rPr>
        <w:t>（封面格式）</w:t>
      </w:r>
    </w:p>
    <w:p w14:paraId="63367F9E">
      <w:pPr>
        <w:spacing w:line="360" w:lineRule="auto"/>
        <w:rPr>
          <w:rFonts w:ascii="宋体" w:hAnsi="宋体"/>
          <w:sz w:val="30"/>
          <w:szCs w:val="30"/>
        </w:rPr>
      </w:pPr>
    </w:p>
    <w:p w14:paraId="53856CB0">
      <w:pPr>
        <w:spacing w:line="360" w:lineRule="auto"/>
        <w:rPr>
          <w:rFonts w:ascii="宋体" w:hAnsi="宋体"/>
          <w:sz w:val="30"/>
          <w:szCs w:val="30"/>
        </w:rPr>
      </w:pPr>
    </w:p>
    <w:p w14:paraId="25EA5684">
      <w:pPr>
        <w:spacing w:line="360" w:lineRule="auto"/>
        <w:rPr>
          <w:rFonts w:ascii="宋体" w:hAnsi="宋体"/>
          <w:sz w:val="30"/>
          <w:szCs w:val="30"/>
        </w:rPr>
      </w:pPr>
    </w:p>
    <w:p w14:paraId="2C4514F9">
      <w:pPr>
        <w:spacing w:line="360" w:lineRule="auto"/>
        <w:rPr>
          <w:rFonts w:ascii="宋体" w:hAnsi="宋体"/>
          <w:sz w:val="30"/>
          <w:szCs w:val="30"/>
        </w:rPr>
      </w:pPr>
    </w:p>
    <w:p w14:paraId="3B6E9AF5">
      <w:pPr>
        <w:spacing w:line="360" w:lineRule="auto"/>
        <w:rPr>
          <w:rFonts w:ascii="宋体" w:hAnsi="宋体"/>
          <w:sz w:val="30"/>
          <w:szCs w:val="30"/>
        </w:rPr>
      </w:pPr>
    </w:p>
    <w:p w14:paraId="701E4C16">
      <w:pPr>
        <w:spacing w:line="360" w:lineRule="auto"/>
        <w:rPr>
          <w:rFonts w:ascii="宋体" w:hAnsi="宋体"/>
          <w:sz w:val="30"/>
          <w:szCs w:val="30"/>
        </w:rPr>
      </w:pPr>
    </w:p>
    <w:p w14:paraId="0673E38C">
      <w:pPr>
        <w:spacing w:line="360" w:lineRule="auto"/>
        <w:ind w:firstLine="1059" w:firstLineChars="353"/>
        <w:rPr>
          <w:rFonts w:ascii="宋体" w:hAnsi="宋体"/>
          <w:sz w:val="30"/>
          <w:szCs w:val="30"/>
          <w:u w:val="single"/>
        </w:rPr>
      </w:pPr>
      <w:r>
        <w:rPr>
          <w:rFonts w:hint="eastAsia" w:ascii="宋体" w:hAnsi="宋体"/>
          <w:sz w:val="30"/>
          <w:szCs w:val="30"/>
        </w:rPr>
        <w:t>供 应 商：</w:t>
      </w:r>
    </w:p>
    <w:p w14:paraId="2E03CB56">
      <w:pPr>
        <w:spacing w:line="360" w:lineRule="auto"/>
        <w:ind w:firstLine="1059" w:firstLineChars="353"/>
        <w:rPr>
          <w:rFonts w:ascii="宋体" w:hAnsi="宋体"/>
          <w:sz w:val="30"/>
          <w:szCs w:val="30"/>
        </w:rPr>
      </w:pPr>
      <w:r>
        <w:rPr>
          <w:rFonts w:hint="eastAsia" w:ascii="宋体" w:hAnsi="宋体"/>
          <w:sz w:val="30"/>
          <w:szCs w:val="30"/>
        </w:rPr>
        <w:t>法定代表人或授权委托人：</w:t>
      </w:r>
      <w:r>
        <w:rPr>
          <w:rFonts w:hint="eastAsia" w:ascii="宋体" w:hAnsi="宋体"/>
          <w:sz w:val="30"/>
          <w:szCs w:val="30"/>
          <w:u w:val="single"/>
        </w:rPr>
        <w:t xml:space="preserve">    （签字或盖章）</w:t>
      </w:r>
    </w:p>
    <w:p w14:paraId="59BBE823">
      <w:pPr>
        <w:spacing w:line="360" w:lineRule="auto"/>
        <w:ind w:firstLine="1059" w:firstLineChars="353"/>
        <w:rPr>
          <w:rFonts w:ascii="宋体" w:hAnsi="宋体"/>
        </w:rPr>
      </w:pPr>
      <w:r>
        <w:rPr>
          <w:rFonts w:hint="eastAsia" w:ascii="宋体" w:hAnsi="宋体"/>
          <w:sz w:val="30"/>
          <w:szCs w:val="30"/>
        </w:rPr>
        <w:t>日      期：      年   月   日</w:t>
      </w:r>
    </w:p>
    <w:p w14:paraId="6059D830">
      <w:pPr>
        <w:widowControl/>
        <w:spacing w:line="360" w:lineRule="auto"/>
        <w:jc w:val="center"/>
        <w:rPr>
          <w:rFonts w:ascii="宋体" w:hAnsi="宋体"/>
          <w:kern w:val="0"/>
          <w:sz w:val="44"/>
          <w:szCs w:val="44"/>
        </w:rPr>
      </w:pPr>
      <w:r>
        <w:rPr>
          <w:rFonts w:ascii="宋体" w:hAnsi="宋体"/>
          <w:b/>
          <w:bCs/>
          <w:kern w:val="0"/>
          <w:sz w:val="36"/>
          <w:szCs w:val="36"/>
        </w:rPr>
        <w:br w:type="page"/>
      </w:r>
      <w:r>
        <w:rPr>
          <w:rFonts w:hint="eastAsia" w:ascii="宋体" w:hAnsi="宋体"/>
          <w:b/>
          <w:bCs/>
          <w:kern w:val="0"/>
          <w:sz w:val="44"/>
          <w:szCs w:val="44"/>
        </w:rPr>
        <w:t>目     录</w:t>
      </w:r>
    </w:p>
    <w:p w14:paraId="63B7B9BF">
      <w:pPr>
        <w:widowControl/>
        <w:spacing w:line="360" w:lineRule="auto"/>
        <w:jc w:val="center"/>
        <w:rPr>
          <w:rFonts w:ascii="宋体" w:hAnsi="宋体" w:cs="宋体"/>
          <w:b/>
          <w:bCs/>
          <w:kern w:val="0"/>
          <w:sz w:val="44"/>
          <w:szCs w:val="44"/>
        </w:rPr>
      </w:pPr>
      <w:r>
        <w:rPr>
          <w:rFonts w:hint="eastAsia" w:ascii="宋体" w:hAnsi="宋体" w:cs="宋体"/>
          <w:b/>
          <w:bCs/>
          <w:kern w:val="0"/>
          <w:sz w:val="44"/>
          <w:szCs w:val="44"/>
        </w:rPr>
        <w:t>（格式自拟）</w:t>
      </w:r>
    </w:p>
    <w:p w14:paraId="7D5E5235">
      <w:pPr>
        <w:pStyle w:val="4"/>
        <w:spacing w:before="0" w:after="0" w:line="360" w:lineRule="auto"/>
      </w:pPr>
      <w:r>
        <w:br w:type="page"/>
      </w:r>
      <w:bookmarkStart w:id="46" w:name="_Toc137128185"/>
      <w:bookmarkStart w:id="47" w:name="_Toc160007356"/>
      <w:r>
        <w:rPr>
          <w:rFonts w:hint="eastAsia"/>
        </w:rPr>
        <w:t>附件1：</w:t>
      </w:r>
      <w:bookmarkEnd w:id="46"/>
      <w:bookmarkEnd w:id="47"/>
    </w:p>
    <w:p w14:paraId="592E1B5C">
      <w:pPr>
        <w:widowControl/>
        <w:spacing w:line="360" w:lineRule="auto"/>
        <w:jc w:val="center"/>
        <w:rPr>
          <w:rFonts w:ascii="宋体" w:hAnsi="宋体"/>
          <w:b/>
          <w:bCs/>
          <w:kern w:val="0"/>
          <w:sz w:val="44"/>
          <w:szCs w:val="44"/>
        </w:rPr>
      </w:pPr>
      <w:r>
        <w:rPr>
          <w:rFonts w:hint="eastAsia" w:ascii="宋体" w:hAnsi="宋体"/>
          <w:b/>
          <w:bCs/>
          <w:kern w:val="0"/>
          <w:sz w:val="44"/>
          <w:szCs w:val="44"/>
        </w:rPr>
        <w:t>投标函</w:t>
      </w:r>
    </w:p>
    <w:p w14:paraId="1730EFB8">
      <w:pPr>
        <w:widowControl/>
        <w:spacing w:line="480" w:lineRule="auto"/>
        <w:ind w:firstLine="480" w:firstLineChars="200"/>
        <w:rPr>
          <w:rFonts w:ascii="宋体" w:hAnsi="宋体" w:cs="宋体"/>
          <w:b/>
          <w:bCs/>
          <w:kern w:val="0"/>
          <w:sz w:val="24"/>
          <w:u w:val="single"/>
        </w:rPr>
      </w:pPr>
      <w:r>
        <w:rPr>
          <w:rFonts w:hint="eastAsia" w:ascii="宋体" w:hAnsi="宋体" w:cs="宋体"/>
          <w:b/>
          <w:bCs/>
          <w:kern w:val="0"/>
          <w:sz w:val="24"/>
        </w:rPr>
        <w:t>致：</w:t>
      </w:r>
      <w:r>
        <w:rPr>
          <w:rFonts w:hint="eastAsia" w:ascii="宋体" w:hAnsi="宋体" w:cs="宋体"/>
          <w:b/>
          <w:bCs/>
          <w:kern w:val="0"/>
          <w:sz w:val="24"/>
          <w:u w:val="single"/>
        </w:rPr>
        <w:t xml:space="preserve">                    （采购人名称） </w:t>
      </w:r>
    </w:p>
    <w:p w14:paraId="51474BD5">
      <w:pPr>
        <w:pStyle w:val="24"/>
        <w:spacing w:after="0" w:line="480" w:lineRule="auto"/>
        <w:ind w:firstLine="480" w:firstLineChars="200"/>
        <w:rPr>
          <w:rFonts w:ascii="宋体" w:hAnsi="宋体" w:cs="宋体"/>
          <w:sz w:val="24"/>
        </w:rPr>
      </w:pPr>
      <w:r>
        <w:rPr>
          <w:rFonts w:hint="eastAsia" w:ascii="宋体" w:hAnsi="宋体" w:cs="宋体"/>
          <w:sz w:val="24"/>
        </w:rPr>
        <w:t>我单位已收到的</w:t>
      </w:r>
      <w:r>
        <w:rPr>
          <w:rFonts w:hint="eastAsia" w:ascii="宋体" w:hAnsi="宋体" w:cs="宋体"/>
          <w:sz w:val="24"/>
          <w:u w:val="single"/>
        </w:rPr>
        <w:t xml:space="preserve">              </w:t>
      </w:r>
      <w:r>
        <w:rPr>
          <w:rFonts w:hint="eastAsia" w:ascii="宋体" w:hAnsi="宋体" w:cs="宋体"/>
          <w:sz w:val="24"/>
        </w:rPr>
        <w:t xml:space="preserve"> 项目（采购编号：</w:t>
      </w:r>
      <w:r>
        <w:rPr>
          <w:rFonts w:hint="eastAsia" w:ascii="宋体" w:hAnsi="宋体" w:cs="宋体"/>
          <w:sz w:val="24"/>
          <w:u w:val="single"/>
        </w:rPr>
        <w:t xml:space="preserve">      </w:t>
      </w:r>
      <w:r>
        <w:rPr>
          <w:rFonts w:hint="eastAsia" w:ascii="宋体" w:hAnsi="宋体" w:cs="宋体"/>
          <w:sz w:val="24"/>
        </w:rPr>
        <w:t>）采购文件及有关纪要通知，现对参与投标及成交后工作，做出如下郑重承诺：</w:t>
      </w:r>
    </w:p>
    <w:p w14:paraId="333FA464">
      <w:pPr>
        <w:spacing w:line="480" w:lineRule="auto"/>
        <w:ind w:firstLine="480" w:firstLineChars="200"/>
        <w:rPr>
          <w:rFonts w:ascii="宋体" w:hAnsi="宋体" w:cs="宋体"/>
          <w:sz w:val="24"/>
        </w:rPr>
      </w:pPr>
      <w:r>
        <w:rPr>
          <w:rFonts w:hint="eastAsia" w:ascii="宋体" w:hAnsi="宋体" w:cs="宋体"/>
          <w:sz w:val="24"/>
        </w:rPr>
        <w:t>1、我方愿以总价为人民币（大写）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 xml:space="preserve"> 元，</w:t>
      </w:r>
      <w:r>
        <w:rPr>
          <w:rFonts w:hint="eastAsia" w:ascii="宋体" w:hAnsi="宋体"/>
          <w:sz w:val="24"/>
          <w:shd w:val="clear" w:color="auto" w:fill="FFFFFF"/>
        </w:rPr>
        <w:t>服务期限</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，按合同约定实施和完成本项目。 </w:t>
      </w:r>
    </w:p>
    <w:p w14:paraId="3CD4635B">
      <w:pPr>
        <w:widowControl/>
        <w:spacing w:line="480" w:lineRule="auto"/>
        <w:ind w:firstLine="480" w:firstLineChars="200"/>
        <w:rPr>
          <w:rFonts w:ascii="宋体" w:hAnsi="宋体" w:cs="宋体"/>
          <w:strike/>
          <w:sz w:val="24"/>
        </w:rPr>
      </w:pPr>
      <w:r>
        <w:rPr>
          <w:rFonts w:hint="eastAsia" w:ascii="宋体" w:hAnsi="宋体" w:cs="宋体"/>
          <w:sz w:val="24"/>
        </w:rPr>
        <w:t>2、在响应性文件递交截止时间后至确定成交人的</w:t>
      </w:r>
      <w:r>
        <w:fldChar w:fldCharType="begin"/>
      </w:r>
      <w:r>
        <w:instrText xml:space="preserve"> HYPERLINK "https://baike.so.com/doc/5394983-5632135.html" \t "https://baike.so.com/doc/_blank" </w:instrText>
      </w:r>
      <w:r>
        <w:fldChar w:fldCharType="separate"/>
      </w:r>
      <w:r>
        <w:rPr>
          <w:rFonts w:hint="eastAsia" w:ascii="宋体" w:hAnsi="宋体" w:cs="宋体"/>
          <w:sz w:val="24"/>
        </w:rPr>
        <w:t>投标有效期</w:t>
      </w:r>
      <w:r>
        <w:rPr>
          <w:rFonts w:hint="eastAsia" w:ascii="宋体" w:hAnsi="宋体" w:cs="宋体"/>
          <w:sz w:val="24"/>
        </w:rPr>
        <w:fldChar w:fldCharType="end"/>
      </w:r>
      <w:r>
        <w:rPr>
          <w:rFonts w:hint="eastAsia" w:ascii="宋体" w:hAnsi="宋体" w:cs="宋体"/>
          <w:sz w:val="24"/>
        </w:rPr>
        <w:t>内，我单位不得要求退出竞标或者修改响应性文件。</w:t>
      </w:r>
    </w:p>
    <w:p w14:paraId="52587936">
      <w:pPr>
        <w:widowControl/>
        <w:spacing w:line="480" w:lineRule="auto"/>
        <w:ind w:firstLine="480" w:firstLineChars="200"/>
        <w:rPr>
          <w:rFonts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14:paraId="60DE2815">
      <w:pPr>
        <w:widowControl/>
        <w:spacing w:line="360" w:lineRule="auto"/>
        <w:ind w:firstLine="480" w:firstLineChars="200"/>
        <w:rPr>
          <w:rFonts w:ascii="宋体" w:hAnsi="宋体"/>
          <w:kern w:val="0"/>
          <w:sz w:val="24"/>
        </w:rPr>
      </w:pPr>
    </w:p>
    <w:p w14:paraId="79919BAA">
      <w:pPr>
        <w:widowControl/>
        <w:spacing w:line="360" w:lineRule="auto"/>
        <w:ind w:firstLine="480" w:firstLineChars="200"/>
        <w:rPr>
          <w:rFonts w:ascii="宋体" w:hAnsi="宋体"/>
          <w:kern w:val="0"/>
          <w:sz w:val="24"/>
        </w:rPr>
      </w:pPr>
    </w:p>
    <w:p w14:paraId="340D43EC">
      <w:pPr>
        <w:widowControl/>
        <w:spacing w:line="360" w:lineRule="auto"/>
        <w:ind w:firstLine="480" w:firstLineChars="200"/>
        <w:rPr>
          <w:rFonts w:ascii="宋体" w:hAnsi="宋体"/>
          <w:kern w:val="0"/>
          <w:sz w:val="24"/>
        </w:rPr>
      </w:pPr>
    </w:p>
    <w:p w14:paraId="5E58DFE7">
      <w:pPr>
        <w:widowControl/>
        <w:spacing w:line="360" w:lineRule="auto"/>
        <w:ind w:firstLine="480" w:firstLineChars="200"/>
        <w:jc w:val="center"/>
        <w:rPr>
          <w:rFonts w:ascii="宋体" w:hAnsi="宋体"/>
          <w:kern w:val="0"/>
          <w:sz w:val="24"/>
        </w:rPr>
      </w:pPr>
      <w:r>
        <w:rPr>
          <w:rFonts w:hint="eastAsia" w:ascii="宋体" w:hAnsi="宋体"/>
          <w:kern w:val="0"/>
          <w:sz w:val="24"/>
        </w:rPr>
        <w:t xml:space="preserve">                    供应商：（盖章）</w:t>
      </w:r>
    </w:p>
    <w:p w14:paraId="52AF84B3">
      <w:pPr>
        <w:widowControl/>
        <w:spacing w:line="360" w:lineRule="auto"/>
        <w:ind w:firstLine="480" w:firstLineChars="200"/>
        <w:jc w:val="right"/>
        <w:rPr>
          <w:rFonts w:ascii="宋体" w:hAnsi="宋体"/>
          <w:kern w:val="0"/>
          <w:sz w:val="24"/>
        </w:rPr>
      </w:pPr>
      <w:r>
        <w:rPr>
          <w:rFonts w:hint="eastAsia" w:ascii="宋体" w:hAnsi="宋体"/>
          <w:kern w:val="0"/>
          <w:sz w:val="24"/>
        </w:rPr>
        <w:t>法定代表人或授权委托代理人：（签字或盖章）</w:t>
      </w:r>
    </w:p>
    <w:p w14:paraId="2B7FC209">
      <w:pPr>
        <w:widowControl/>
        <w:spacing w:line="360" w:lineRule="auto"/>
        <w:ind w:firstLine="480" w:firstLineChars="200"/>
        <w:jc w:val="center"/>
        <w:rPr>
          <w:rFonts w:ascii="宋体" w:hAnsi="宋体"/>
          <w:kern w:val="0"/>
          <w:sz w:val="24"/>
        </w:rPr>
        <w:sectPr>
          <w:pgSz w:w="11906" w:h="16838"/>
          <w:pgMar w:top="1440" w:right="1797" w:bottom="1440" w:left="1797" w:header="851" w:footer="992" w:gutter="0"/>
          <w:cols w:space="720" w:num="1"/>
          <w:docGrid w:type="linesAndChars" w:linePitch="312" w:charSpace="0"/>
        </w:sectPr>
      </w:pPr>
      <w:r>
        <w:rPr>
          <w:rFonts w:hint="eastAsia" w:ascii="宋体" w:hAnsi="宋体"/>
          <w:kern w:val="0"/>
          <w:sz w:val="24"/>
        </w:rPr>
        <w:t xml:space="preserve">                   年      月      日</w:t>
      </w:r>
    </w:p>
    <w:p w14:paraId="73276B5C">
      <w:pPr>
        <w:widowControl/>
        <w:spacing w:line="360" w:lineRule="auto"/>
        <w:ind w:firstLine="880" w:firstLineChars="200"/>
        <w:jc w:val="center"/>
      </w:pPr>
      <w:r>
        <w:rPr>
          <w:rFonts w:hint="eastAsia" w:ascii="宋体" w:hAnsi="宋体"/>
          <w:b/>
          <w:bCs/>
          <w:kern w:val="0"/>
          <w:sz w:val="44"/>
          <w:szCs w:val="44"/>
        </w:rPr>
        <w:t>第一轮报价</w:t>
      </w:r>
    </w:p>
    <w:p w14:paraId="29FEE8D6">
      <w:pPr>
        <w:pStyle w:val="87"/>
        <w:spacing w:line="360" w:lineRule="auto"/>
        <w:ind w:firstLine="480" w:firstLineChars="200"/>
        <w:rPr>
          <w:rFonts w:ascii="宋体" w:hAnsi="宋体" w:eastAsia="宋体"/>
          <w:sz w:val="24"/>
          <w:szCs w:val="24"/>
        </w:rPr>
      </w:pPr>
      <w:r>
        <w:rPr>
          <w:rFonts w:hint="eastAsia" w:ascii="宋体" w:hAnsi="宋体" w:eastAsia="宋体"/>
          <w:sz w:val="24"/>
          <w:szCs w:val="24"/>
        </w:rPr>
        <w:t>说明：1、供应商单位应将第一轮报价填入下表并按要求签字或盖章，本表要附在响应文件中。</w:t>
      </w:r>
    </w:p>
    <w:tbl>
      <w:tblPr>
        <w:tblStyle w:val="26"/>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6226"/>
      </w:tblGrid>
      <w:tr w14:paraId="5A65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2182" w:type="dxa"/>
            <w:vAlign w:val="center"/>
          </w:tcPr>
          <w:p w14:paraId="67DE230D">
            <w:pPr>
              <w:spacing w:line="360" w:lineRule="auto"/>
              <w:jc w:val="center"/>
              <w:rPr>
                <w:rFonts w:ascii="宋体" w:hAnsi="宋体"/>
                <w:sz w:val="24"/>
                <w:shd w:val="clear" w:color="auto" w:fill="FFFFFF"/>
              </w:rPr>
            </w:pPr>
            <w:r>
              <w:rPr>
                <w:rFonts w:hint="eastAsia" w:ascii="宋体" w:hAnsi="宋体"/>
                <w:sz w:val="24"/>
                <w:shd w:val="clear" w:color="auto" w:fill="FFFFFF"/>
              </w:rPr>
              <w:t>项目名称</w:t>
            </w:r>
          </w:p>
        </w:tc>
        <w:tc>
          <w:tcPr>
            <w:tcW w:w="6226" w:type="dxa"/>
            <w:vAlign w:val="center"/>
          </w:tcPr>
          <w:p w14:paraId="2C3FB8B8">
            <w:pPr>
              <w:spacing w:line="360" w:lineRule="auto"/>
              <w:rPr>
                <w:rFonts w:ascii="宋体" w:hAnsi="宋体"/>
                <w:sz w:val="24"/>
                <w:shd w:val="clear" w:color="auto" w:fill="FFFFFF"/>
              </w:rPr>
            </w:pPr>
          </w:p>
        </w:tc>
      </w:tr>
      <w:tr w14:paraId="368B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2182" w:type="dxa"/>
            <w:vAlign w:val="center"/>
          </w:tcPr>
          <w:p w14:paraId="65B098D0">
            <w:pPr>
              <w:spacing w:line="360" w:lineRule="auto"/>
              <w:jc w:val="center"/>
              <w:rPr>
                <w:rFonts w:ascii="宋体" w:hAnsi="宋体"/>
                <w:sz w:val="24"/>
                <w:shd w:val="clear" w:color="auto" w:fill="FFFFFF"/>
              </w:rPr>
            </w:pPr>
            <w:r>
              <w:rPr>
                <w:rFonts w:hint="eastAsia" w:ascii="宋体" w:hAnsi="宋体"/>
                <w:sz w:val="24"/>
              </w:rPr>
              <w:t>供应商</w:t>
            </w:r>
          </w:p>
        </w:tc>
        <w:tc>
          <w:tcPr>
            <w:tcW w:w="6226" w:type="dxa"/>
            <w:vAlign w:val="center"/>
          </w:tcPr>
          <w:p w14:paraId="732FF1EA">
            <w:pPr>
              <w:spacing w:line="360" w:lineRule="auto"/>
              <w:rPr>
                <w:rFonts w:ascii="宋体" w:hAnsi="宋体"/>
                <w:sz w:val="24"/>
                <w:shd w:val="clear" w:color="auto" w:fill="FFFFFF"/>
              </w:rPr>
            </w:pPr>
          </w:p>
        </w:tc>
      </w:tr>
      <w:tr w14:paraId="4104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2182" w:type="dxa"/>
            <w:vAlign w:val="center"/>
          </w:tcPr>
          <w:p w14:paraId="18D0F1B5">
            <w:pPr>
              <w:spacing w:line="360" w:lineRule="auto"/>
              <w:jc w:val="center"/>
              <w:rPr>
                <w:rFonts w:ascii="宋体" w:hAnsi="宋体"/>
                <w:sz w:val="24"/>
                <w:shd w:val="clear" w:color="auto" w:fill="FFFFFF"/>
              </w:rPr>
            </w:pPr>
            <w:r>
              <w:rPr>
                <w:rFonts w:hint="eastAsia" w:ascii="宋体" w:hAnsi="宋体"/>
                <w:sz w:val="24"/>
                <w:shd w:val="clear" w:color="auto" w:fill="FFFFFF"/>
              </w:rPr>
              <w:t>投标报价</w:t>
            </w:r>
          </w:p>
        </w:tc>
        <w:tc>
          <w:tcPr>
            <w:tcW w:w="6226" w:type="dxa"/>
            <w:vAlign w:val="center"/>
          </w:tcPr>
          <w:p w14:paraId="3F914DFF">
            <w:pPr>
              <w:spacing w:line="360" w:lineRule="auto"/>
              <w:rPr>
                <w:rFonts w:ascii="宋体" w:hAnsi="宋体"/>
                <w:sz w:val="24"/>
                <w:shd w:val="clear" w:color="auto" w:fill="FFFFFF"/>
              </w:rPr>
            </w:pPr>
            <w:r>
              <w:rPr>
                <w:rFonts w:hint="eastAsia" w:ascii="宋体" w:hAnsi="宋体"/>
                <w:sz w:val="24"/>
                <w:shd w:val="clear" w:color="auto" w:fill="FFFFFF"/>
              </w:rPr>
              <w:t>（大写）</w:t>
            </w:r>
          </w:p>
          <w:p w14:paraId="3A2B08DE">
            <w:pPr>
              <w:spacing w:line="360" w:lineRule="auto"/>
              <w:rPr>
                <w:rFonts w:ascii="宋体" w:hAnsi="宋体"/>
                <w:sz w:val="24"/>
                <w:u w:val="single"/>
                <w:shd w:val="clear" w:color="auto" w:fill="FFFFFF"/>
              </w:rPr>
            </w:pPr>
            <w:r>
              <w:rPr>
                <w:rFonts w:hint="eastAsia" w:ascii="宋体" w:hAnsi="宋体"/>
                <w:sz w:val="24"/>
                <w:shd w:val="clear" w:color="auto" w:fill="FFFFFF"/>
              </w:rPr>
              <w:t>（小写）</w:t>
            </w:r>
          </w:p>
        </w:tc>
      </w:tr>
      <w:tr w14:paraId="151F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182" w:type="dxa"/>
            <w:vAlign w:val="center"/>
          </w:tcPr>
          <w:p w14:paraId="3AF96860">
            <w:pPr>
              <w:spacing w:line="360" w:lineRule="auto"/>
              <w:jc w:val="center"/>
              <w:rPr>
                <w:rFonts w:ascii="宋体" w:hAnsi="宋体"/>
                <w:sz w:val="24"/>
                <w:shd w:val="clear" w:color="auto" w:fill="FFFFFF"/>
              </w:rPr>
            </w:pPr>
            <w:r>
              <w:rPr>
                <w:rFonts w:hint="eastAsia" w:ascii="宋体" w:hAnsi="宋体"/>
                <w:sz w:val="24"/>
                <w:shd w:val="clear" w:color="auto" w:fill="FFFFFF"/>
              </w:rPr>
              <w:t>服务期限</w:t>
            </w:r>
          </w:p>
        </w:tc>
        <w:tc>
          <w:tcPr>
            <w:tcW w:w="6226" w:type="dxa"/>
            <w:vAlign w:val="center"/>
          </w:tcPr>
          <w:p w14:paraId="15997807">
            <w:pPr>
              <w:spacing w:line="360" w:lineRule="auto"/>
              <w:jc w:val="center"/>
              <w:rPr>
                <w:rFonts w:ascii="宋体" w:hAnsi="宋体"/>
                <w:sz w:val="24"/>
                <w:shd w:val="clear" w:color="auto" w:fill="FFFFFF"/>
              </w:rPr>
            </w:pPr>
          </w:p>
        </w:tc>
      </w:tr>
      <w:tr w14:paraId="7453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14:paraId="11AED537">
            <w:pPr>
              <w:spacing w:line="360" w:lineRule="auto"/>
              <w:jc w:val="center"/>
              <w:rPr>
                <w:rFonts w:ascii="宋体" w:hAnsi="宋体"/>
                <w:sz w:val="24"/>
                <w:shd w:val="clear" w:color="auto" w:fill="FFFFFF"/>
              </w:rPr>
            </w:pPr>
            <w:r>
              <w:rPr>
                <w:rFonts w:hint="eastAsia" w:ascii="宋体" w:eastAsia="宋体" w:cs="宋体"/>
                <w:kern w:val="2"/>
                <w:sz w:val="24"/>
                <w:szCs w:val="24"/>
              </w:rPr>
              <w:t>验收标准</w:t>
            </w:r>
          </w:p>
        </w:tc>
        <w:tc>
          <w:tcPr>
            <w:tcW w:w="6226" w:type="dxa"/>
            <w:vAlign w:val="center"/>
          </w:tcPr>
          <w:p w14:paraId="439CA209">
            <w:pPr>
              <w:spacing w:line="360" w:lineRule="auto"/>
              <w:jc w:val="center"/>
              <w:rPr>
                <w:rFonts w:ascii="宋体" w:hAnsi="宋体"/>
                <w:sz w:val="24"/>
                <w:shd w:val="clear" w:color="auto" w:fill="FFFFFF"/>
              </w:rPr>
            </w:pPr>
          </w:p>
        </w:tc>
      </w:tr>
      <w:tr w14:paraId="24B6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14:paraId="11663608">
            <w:pPr>
              <w:spacing w:line="360" w:lineRule="auto"/>
              <w:jc w:val="center"/>
              <w:rPr>
                <w:rFonts w:ascii="宋体" w:hAnsi="宋体"/>
                <w:sz w:val="24"/>
                <w:shd w:val="clear" w:color="auto" w:fill="FFFFFF"/>
              </w:rPr>
            </w:pPr>
            <w:r>
              <w:rPr>
                <w:rFonts w:hint="eastAsia" w:ascii="宋体" w:hAnsi="宋体"/>
                <w:sz w:val="24"/>
                <w:shd w:val="clear" w:color="auto" w:fill="FFFFFF"/>
              </w:rPr>
              <w:t>谈判有效期</w:t>
            </w:r>
          </w:p>
        </w:tc>
        <w:tc>
          <w:tcPr>
            <w:tcW w:w="6226" w:type="dxa"/>
            <w:vAlign w:val="center"/>
          </w:tcPr>
          <w:p w14:paraId="20B328A7">
            <w:pPr>
              <w:spacing w:line="360" w:lineRule="auto"/>
              <w:jc w:val="center"/>
              <w:rPr>
                <w:rFonts w:ascii="宋体" w:hAnsi="宋体"/>
                <w:sz w:val="24"/>
                <w:shd w:val="clear" w:color="auto" w:fill="FFFFFF"/>
              </w:rPr>
            </w:pPr>
          </w:p>
        </w:tc>
      </w:tr>
    </w:tbl>
    <w:p w14:paraId="69FC17A4">
      <w:pPr>
        <w:spacing w:line="360" w:lineRule="auto"/>
        <w:ind w:right="960" w:firstLine="480" w:firstLineChars="200"/>
        <w:jc w:val="center"/>
        <w:rPr>
          <w:rFonts w:ascii="宋体" w:hAnsi="宋体"/>
          <w:sz w:val="24"/>
        </w:rPr>
      </w:pPr>
    </w:p>
    <w:p w14:paraId="55F5DC62">
      <w:pPr>
        <w:spacing w:line="360" w:lineRule="auto"/>
        <w:ind w:right="960" w:firstLine="480" w:firstLineChars="200"/>
        <w:jc w:val="center"/>
        <w:rPr>
          <w:rFonts w:ascii="宋体" w:hAnsi="宋体"/>
          <w:sz w:val="24"/>
        </w:rPr>
      </w:pPr>
    </w:p>
    <w:p w14:paraId="532319F5">
      <w:pPr>
        <w:spacing w:line="360" w:lineRule="auto"/>
        <w:ind w:right="960" w:firstLine="480" w:firstLineChars="200"/>
        <w:jc w:val="right"/>
        <w:rPr>
          <w:rFonts w:ascii="宋体" w:hAnsi="宋体"/>
          <w:sz w:val="24"/>
        </w:rPr>
      </w:pPr>
      <w:r>
        <w:rPr>
          <w:rFonts w:hint="eastAsia" w:ascii="宋体" w:hAnsi="宋体"/>
          <w:sz w:val="24"/>
        </w:rPr>
        <w:t xml:space="preserve">            供应商（盖章）：                               </w:t>
      </w:r>
    </w:p>
    <w:p w14:paraId="6DDAA7FD">
      <w:pPr>
        <w:spacing w:line="360" w:lineRule="auto"/>
        <w:ind w:firstLine="480" w:firstLineChars="200"/>
        <w:jc w:val="right"/>
        <w:rPr>
          <w:rFonts w:ascii="宋体" w:hAnsi="宋体"/>
          <w:sz w:val="24"/>
        </w:rPr>
      </w:pPr>
      <w:r>
        <w:rPr>
          <w:rFonts w:hint="eastAsia" w:ascii="宋体" w:hAnsi="宋体"/>
          <w:sz w:val="24"/>
        </w:rPr>
        <w:t xml:space="preserve">                       法人代表或授权代表（签字或盖章）：                                                </w:t>
      </w:r>
    </w:p>
    <w:p w14:paraId="1572B7C4">
      <w:pPr>
        <w:spacing w:line="360" w:lineRule="auto"/>
        <w:ind w:firstLine="480" w:firstLineChars="200"/>
        <w:jc w:val="left"/>
        <w:rPr>
          <w:rFonts w:ascii="宋体" w:hAnsi="宋体"/>
          <w:sz w:val="24"/>
        </w:rPr>
        <w:sectPr>
          <w:pgSz w:w="11906" w:h="16838"/>
          <w:pgMar w:top="1440" w:right="1797" w:bottom="1440" w:left="1797" w:header="851" w:footer="992" w:gutter="0"/>
          <w:cols w:space="720" w:num="1"/>
          <w:docGrid w:type="linesAndChars" w:linePitch="312" w:charSpace="0"/>
        </w:sectPr>
      </w:pPr>
      <w:r>
        <w:rPr>
          <w:rFonts w:hint="eastAsia" w:ascii="宋体" w:hAnsi="宋体"/>
          <w:sz w:val="24"/>
        </w:rPr>
        <w:t xml:space="preserve">                                      年     月     日 </w:t>
      </w:r>
    </w:p>
    <w:p w14:paraId="1C68F9FF">
      <w:pPr>
        <w:widowControl/>
        <w:spacing w:line="360" w:lineRule="auto"/>
        <w:ind w:firstLine="880" w:firstLineChars="200"/>
        <w:jc w:val="center"/>
        <w:rPr>
          <w:rFonts w:ascii="宋体" w:hAnsi="宋体"/>
          <w:b/>
          <w:bCs/>
          <w:kern w:val="0"/>
          <w:sz w:val="44"/>
          <w:szCs w:val="44"/>
        </w:rPr>
      </w:pPr>
      <w:r>
        <w:rPr>
          <w:rFonts w:hint="eastAsia" w:ascii="宋体" w:hAnsi="宋体"/>
          <w:b/>
          <w:bCs/>
          <w:kern w:val="0"/>
          <w:sz w:val="44"/>
          <w:szCs w:val="44"/>
        </w:rPr>
        <w:tab/>
      </w:r>
      <w:r>
        <w:rPr>
          <w:rFonts w:hint="eastAsia" w:ascii="宋体" w:hAnsi="宋体"/>
          <w:b/>
          <w:bCs/>
          <w:kern w:val="0"/>
          <w:sz w:val="44"/>
          <w:szCs w:val="44"/>
        </w:rPr>
        <w:t>第二轮报价</w:t>
      </w:r>
    </w:p>
    <w:p w14:paraId="4B933E7C"/>
    <w:p w14:paraId="4DD31FD0">
      <w:pPr>
        <w:pStyle w:val="10"/>
        <w:ind w:firstLine="480"/>
        <w:rPr>
          <w:rFonts w:ascii="宋体" w:hAnsi="宋体"/>
          <w:kern w:val="0"/>
          <w:sz w:val="24"/>
        </w:rPr>
      </w:pPr>
      <w:r>
        <w:rPr>
          <w:rFonts w:hint="eastAsia" w:ascii="宋体" w:hAnsi="宋体"/>
          <w:kern w:val="0"/>
          <w:sz w:val="24"/>
        </w:rPr>
        <w:t>说明：供应商单位应将第二轮报价填入下表并按要求签字或盖章。</w:t>
      </w:r>
    </w:p>
    <w:p w14:paraId="2F8147D2"/>
    <w:tbl>
      <w:tblPr>
        <w:tblStyle w:val="26"/>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6226"/>
      </w:tblGrid>
      <w:tr w14:paraId="59D3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2182" w:type="dxa"/>
            <w:vAlign w:val="center"/>
          </w:tcPr>
          <w:p w14:paraId="2CEB4485">
            <w:pPr>
              <w:spacing w:line="440" w:lineRule="exact"/>
              <w:jc w:val="center"/>
              <w:rPr>
                <w:rFonts w:ascii="宋体" w:hAnsi="宋体"/>
                <w:sz w:val="24"/>
                <w:shd w:val="clear" w:color="auto" w:fill="FFFFFF"/>
              </w:rPr>
            </w:pPr>
            <w:r>
              <w:rPr>
                <w:rFonts w:hint="eastAsia" w:ascii="宋体" w:hAnsi="宋体"/>
                <w:sz w:val="24"/>
                <w:shd w:val="clear" w:color="auto" w:fill="FFFFFF"/>
              </w:rPr>
              <w:t>项目名称</w:t>
            </w:r>
          </w:p>
        </w:tc>
        <w:tc>
          <w:tcPr>
            <w:tcW w:w="6226" w:type="dxa"/>
            <w:vAlign w:val="center"/>
          </w:tcPr>
          <w:p w14:paraId="2CA3CDE5">
            <w:pPr>
              <w:spacing w:line="440" w:lineRule="exact"/>
              <w:rPr>
                <w:rFonts w:ascii="宋体" w:hAnsi="宋体"/>
                <w:sz w:val="24"/>
                <w:shd w:val="clear" w:color="auto" w:fill="FFFFFF"/>
              </w:rPr>
            </w:pPr>
          </w:p>
        </w:tc>
      </w:tr>
      <w:tr w14:paraId="7830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2182" w:type="dxa"/>
            <w:vAlign w:val="center"/>
          </w:tcPr>
          <w:p w14:paraId="65F9E34E">
            <w:pPr>
              <w:spacing w:line="440" w:lineRule="exact"/>
              <w:jc w:val="center"/>
              <w:rPr>
                <w:rFonts w:ascii="宋体" w:hAnsi="宋体"/>
                <w:sz w:val="24"/>
                <w:shd w:val="clear" w:color="auto" w:fill="FFFFFF"/>
              </w:rPr>
            </w:pPr>
            <w:r>
              <w:rPr>
                <w:rFonts w:hint="eastAsia" w:ascii="宋体" w:hAnsi="宋体"/>
                <w:sz w:val="24"/>
              </w:rPr>
              <w:t>供应商</w:t>
            </w:r>
          </w:p>
        </w:tc>
        <w:tc>
          <w:tcPr>
            <w:tcW w:w="6226" w:type="dxa"/>
            <w:vAlign w:val="center"/>
          </w:tcPr>
          <w:p w14:paraId="4B6C67F1">
            <w:pPr>
              <w:spacing w:line="440" w:lineRule="exact"/>
              <w:rPr>
                <w:rFonts w:ascii="宋体" w:hAnsi="宋体"/>
                <w:sz w:val="24"/>
                <w:shd w:val="clear" w:color="auto" w:fill="FFFFFF"/>
              </w:rPr>
            </w:pPr>
          </w:p>
        </w:tc>
      </w:tr>
      <w:tr w14:paraId="7C8E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182" w:type="dxa"/>
            <w:vAlign w:val="center"/>
          </w:tcPr>
          <w:p w14:paraId="37EE3D8B">
            <w:pPr>
              <w:tabs>
                <w:tab w:val="left" w:pos="360"/>
                <w:tab w:val="left" w:pos="1260"/>
              </w:tabs>
              <w:jc w:val="center"/>
              <w:rPr>
                <w:rFonts w:ascii="宋体" w:hAnsi="宋体"/>
                <w:sz w:val="24"/>
                <w:shd w:val="clear" w:color="auto" w:fill="FFFFFF"/>
              </w:rPr>
            </w:pPr>
            <w:r>
              <w:rPr>
                <w:rFonts w:hint="eastAsia" w:ascii="宋体" w:hAnsi="宋体"/>
                <w:sz w:val="24"/>
                <w:shd w:val="clear" w:color="auto" w:fill="FFFFFF"/>
              </w:rPr>
              <w:t>投标报价</w:t>
            </w:r>
          </w:p>
        </w:tc>
        <w:tc>
          <w:tcPr>
            <w:tcW w:w="6226" w:type="dxa"/>
            <w:vAlign w:val="center"/>
          </w:tcPr>
          <w:p w14:paraId="47EB045D">
            <w:pPr>
              <w:spacing w:line="440" w:lineRule="exact"/>
              <w:rPr>
                <w:rFonts w:ascii="宋体" w:hAnsi="宋体"/>
                <w:sz w:val="24"/>
                <w:shd w:val="clear" w:color="auto" w:fill="FFFFFF"/>
              </w:rPr>
            </w:pPr>
            <w:r>
              <w:rPr>
                <w:rFonts w:hint="eastAsia" w:ascii="宋体" w:hAnsi="宋体"/>
                <w:sz w:val="24"/>
                <w:shd w:val="clear" w:color="auto" w:fill="FFFFFF"/>
              </w:rPr>
              <w:t>（大写）</w:t>
            </w:r>
          </w:p>
          <w:p w14:paraId="5EB3167E">
            <w:pPr>
              <w:spacing w:line="440" w:lineRule="exact"/>
              <w:rPr>
                <w:rFonts w:ascii="宋体" w:hAnsi="宋体"/>
                <w:sz w:val="24"/>
                <w:u w:val="single"/>
                <w:shd w:val="clear" w:color="auto" w:fill="FFFFFF"/>
              </w:rPr>
            </w:pPr>
            <w:r>
              <w:rPr>
                <w:rFonts w:hint="eastAsia" w:ascii="宋体" w:hAnsi="宋体"/>
                <w:sz w:val="24"/>
                <w:shd w:val="clear" w:color="auto" w:fill="FFFFFF"/>
              </w:rPr>
              <w:t>（小写）</w:t>
            </w:r>
          </w:p>
        </w:tc>
      </w:tr>
      <w:tr w14:paraId="49E9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182" w:type="dxa"/>
            <w:vAlign w:val="center"/>
          </w:tcPr>
          <w:p w14:paraId="333CFD13">
            <w:pPr>
              <w:spacing w:line="440" w:lineRule="exact"/>
              <w:jc w:val="center"/>
              <w:rPr>
                <w:rFonts w:ascii="宋体" w:hAnsi="宋体"/>
                <w:sz w:val="24"/>
                <w:shd w:val="clear" w:color="auto" w:fill="FFFFFF"/>
              </w:rPr>
            </w:pPr>
            <w:r>
              <w:rPr>
                <w:rFonts w:hint="eastAsia" w:ascii="宋体" w:hAnsi="宋体"/>
                <w:sz w:val="24"/>
                <w:shd w:val="clear" w:color="auto" w:fill="FFFFFF"/>
              </w:rPr>
              <w:t>服务期限</w:t>
            </w:r>
          </w:p>
        </w:tc>
        <w:tc>
          <w:tcPr>
            <w:tcW w:w="6226" w:type="dxa"/>
            <w:vAlign w:val="center"/>
          </w:tcPr>
          <w:p w14:paraId="06BD7782">
            <w:pPr>
              <w:spacing w:line="440" w:lineRule="exact"/>
              <w:jc w:val="center"/>
              <w:rPr>
                <w:rFonts w:ascii="宋体" w:hAnsi="宋体"/>
                <w:sz w:val="24"/>
                <w:shd w:val="clear" w:color="auto" w:fill="FFFFFF"/>
              </w:rPr>
            </w:pPr>
          </w:p>
        </w:tc>
      </w:tr>
      <w:tr w14:paraId="0CEE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14:paraId="5CE523ED">
            <w:pPr>
              <w:spacing w:line="440" w:lineRule="exact"/>
              <w:jc w:val="center"/>
              <w:rPr>
                <w:rFonts w:ascii="宋体" w:hAnsi="宋体"/>
                <w:sz w:val="24"/>
                <w:shd w:val="clear" w:color="auto" w:fill="FFFFFF"/>
              </w:rPr>
            </w:pPr>
            <w:r>
              <w:rPr>
                <w:rFonts w:hint="eastAsia" w:ascii="宋体" w:eastAsia="宋体" w:cs="宋体"/>
                <w:kern w:val="2"/>
                <w:sz w:val="24"/>
                <w:szCs w:val="24"/>
              </w:rPr>
              <w:t>验收标准</w:t>
            </w:r>
          </w:p>
        </w:tc>
        <w:tc>
          <w:tcPr>
            <w:tcW w:w="6226" w:type="dxa"/>
            <w:vAlign w:val="center"/>
          </w:tcPr>
          <w:p w14:paraId="44F4CD1E">
            <w:pPr>
              <w:spacing w:line="440" w:lineRule="exact"/>
              <w:jc w:val="center"/>
              <w:rPr>
                <w:rFonts w:ascii="宋体" w:hAnsi="宋体"/>
                <w:sz w:val="24"/>
                <w:shd w:val="clear" w:color="auto" w:fill="FFFFFF"/>
              </w:rPr>
            </w:pPr>
          </w:p>
        </w:tc>
      </w:tr>
      <w:tr w14:paraId="39D0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14:paraId="4F579B4B">
            <w:pPr>
              <w:spacing w:line="440" w:lineRule="exact"/>
              <w:jc w:val="center"/>
              <w:rPr>
                <w:rFonts w:ascii="宋体" w:hAnsi="宋体"/>
                <w:sz w:val="24"/>
                <w:shd w:val="clear" w:color="auto" w:fill="FFFFFF"/>
              </w:rPr>
            </w:pPr>
            <w:r>
              <w:rPr>
                <w:rFonts w:hint="eastAsia" w:ascii="宋体" w:cs="宋体"/>
                <w:sz w:val="24"/>
              </w:rPr>
              <w:t>谈判</w:t>
            </w:r>
            <w:r>
              <w:rPr>
                <w:rFonts w:ascii="宋体" w:cs="宋体"/>
                <w:sz w:val="24"/>
              </w:rPr>
              <w:t>有效期</w:t>
            </w:r>
          </w:p>
        </w:tc>
        <w:tc>
          <w:tcPr>
            <w:tcW w:w="6226" w:type="dxa"/>
            <w:vAlign w:val="center"/>
          </w:tcPr>
          <w:p w14:paraId="4D5B0004">
            <w:pPr>
              <w:spacing w:line="440" w:lineRule="exact"/>
              <w:jc w:val="center"/>
              <w:rPr>
                <w:rFonts w:ascii="宋体" w:hAnsi="宋体"/>
                <w:sz w:val="24"/>
                <w:shd w:val="clear" w:color="auto" w:fill="FFFFFF"/>
              </w:rPr>
            </w:pPr>
          </w:p>
        </w:tc>
      </w:tr>
    </w:tbl>
    <w:p w14:paraId="02218B71">
      <w:pPr>
        <w:pStyle w:val="87"/>
        <w:ind w:firstLine="560"/>
        <w:rPr>
          <w:rFonts w:ascii="Times New Roman" w:eastAsia="宋体"/>
          <w:kern w:val="2"/>
          <w:sz w:val="24"/>
          <w:szCs w:val="24"/>
        </w:rPr>
      </w:pPr>
    </w:p>
    <w:p w14:paraId="381117FC">
      <w:pPr>
        <w:spacing w:line="400" w:lineRule="exact"/>
        <w:ind w:left="6660" w:hanging="6660" w:hangingChars="2775"/>
        <w:rPr>
          <w:rFonts w:ascii="宋体" w:hAnsi="宋体"/>
          <w:sz w:val="24"/>
        </w:rPr>
      </w:pPr>
      <w:r>
        <w:rPr>
          <w:rFonts w:hint="eastAsia" w:ascii="宋体" w:hAnsi="宋体"/>
          <w:sz w:val="24"/>
        </w:rPr>
        <w:t xml:space="preserve">                                       供应商（盖章）：                               </w:t>
      </w:r>
    </w:p>
    <w:p w14:paraId="3A4187B6">
      <w:pPr>
        <w:spacing w:line="400" w:lineRule="exact"/>
        <w:jc w:val="center"/>
        <w:rPr>
          <w:rFonts w:ascii="宋体" w:hAnsi="宋体"/>
          <w:sz w:val="24"/>
        </w:rPr>
      </w:pPr>
      <w:r>
        <w:rPr>
          <w:rFonts w:hint="eastAsia" w:ascii="宋体" w:hAnsi="宋体"/>
          <w:sz w:val="24"/>
        </w:rPr>
        <w:t xml:space="preserve">                            法人代表或授权代表（签字或盖章）：                                                </w:t>
      </w:r>
    </w:p>
    <w:p w14:paraId="0484F472">
      <w:pPr>
        <w:spacing w:line="400" w:lineRule="exact"/>
        <w:jc w:val="center"/>
        <w:rPr>
          <w:rFonts w:ascii="宋体" w:hAnsi="宋体"/>
          <w:sz w:val="24"/>
        </w:rPr>
      </w:pPr>
      <w:r>
        <w:rPr>
          <w:rFonts w:hint="eastAsia" w:ascii="宋体" w:hAnsi="宋体"/>
          <w:sz w:val="24"/>
        </w:rPr>
        <w:t xml:space="preserve">                     年     月     日   </w:t>
      </w:r>
    </w:p>
    <w:p w14:paraId="066C77EE">
      <w:pPr>
        <w:pStyle w:val="15"/>
        <w:adjustRightInd w:val="0"/>
        <w:snapToGrid w:val="0"/>
        <w:spacing w:line="288" w:lineRule="auto"/>
        <w:ind w:firstLine="480" w:firstLineChars="200"/>
        <w:rPr>
          <w:rFonts w:hAnsi="宋体"/>
          <w:b/>
          <w:bCs/>
          <w:kern w:val="0"/>
          <w:sz w:val="24"/>
        </w:rPr>
      </w:pPr>
    </w:p>
    <w:p w14:paraId="233102BF">
      <w:pPr>
        <w:pStyle w:val="15"/>
        <w:adjustRightInd w:val="0"/>
        <w:snapToGrid w:val="0"/>
        <w:spacing w:line="288" w:lineRule="auto"/>
        <w:ind w:firstLine="480" w:firstLineChars="200"/>
        <w:rPr>
          <w:rFonts w:hAnsi="宋体" w:cs="宋体"/>
          <w:b/>
          <w:sz w:val="24"/>
        </w:rPr>
      </w:pPr>
    </w:p>
    <w:p w14:paraId="0652E371">
      <w:pPr>
        <w:pStyle w:val="4"/>
        <w:spacing w:before="0" w:after="0" w:line="360" w:lineRule="auto"/>
        <w:sectPr>
          <w:pgSz w:w="11906" w:h="16838"/>
          <w:pgMar w:top="1440" w:right="1797" w:bottom="1440" w:left="1797" w:header="851" w:footer="992" w:gutter="0"/>
          <w:cols w:space="720" w:num="1"/>
          <w:docGrid w:type="linesAndChars" w:linePitch="312" w:charSpace="0"/>
        </w:sectPr>
      </w:pPr>
      <w:bookmarkStart w:id="48" w:name="_Toc137128186"/>
    </w:p>
    <w:p w14:paraId="09B78FBD">
      <w:pPr>
        <w:pStyle w:val="4"/>
        <w:spacing w:before="0" w:after="0" w:line="360" w:lineRule="auto"/>
      </w:pPr>
      <w:bookmarkStart w:id="49" w:name="_Toc160007357"/>
      <w:r>
        <w:rPr>
          <w:rFonts w:hint="eastAsia"/>
        </w:rPr>
        <w:t>附件2：</w:t>
      </w:r>
      <w:bookmarkEnd w:id="48"/>
      <w:bookmarkEnd w:id="49"/>
    </w:p>
    <w:p w14:paraId="628D1931">
      <w:pPr>
        <w:spacing w:line="360" w:lineRule="auto"/>
        <w:ind w:firstLine="600" w:firstLineChars="200"/>
        <w:jc w:val="center"/>
        <w:rPr>
          <w:sz w:val="30"/>
          <w:szCs w:val="30"/>
        </w:rPr>
      </w:pPr>
    </w:p>
    <w:p w14:paraId="746D35D2">
      <w:pPr>
        <w:spacing w:line="360" w:lineRule="auto"/>
        <w:ind w:firstLine="880" w:firstLineChars="200"/>
        <w:jc w:val="center"/>
        <w:rPr>
          <w:b/>
          <w:bCs/>
          <w:sz w:val="44"/>
          <w:szCs w:val="44"/>
        </w:rPr>
      </w:pPr>
      <w:r>
        <w:rPr>
          <w:rFonts w:hint="eastAsia"/>
          <w:b/>
          <w:bCs/>
          <w:sz w:val="44"/>
          <w:szCs w:val="44"/>
        </w:rPr>
        <w:t>法定代表人身份证明</w:t>
      </w:r>
    </w:p>
    <w:p w14:paraId="4E9C34BE">
      <w:pPr>
        <w:spacing w:line="360" w:lineRule="auto"/>
        <w:ind w:firstLine="480" w:firstLineChars="200"/>
        <w:rPr>
          <w:rFonts w:ascii="宋体" w:hAnsi="宋体"/>
          <w:sz w:val="24"/>
        </w:rPr>
      </w:pPr>
      <w:r>
        <w:rPr>
          <w:rFonts w:hint="eastAsia" w:ascii="宋体" w:hAnsi="宋体"/>
          <w:sz w:val="24"/>
          <w:szCs w:val="18"/>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14:paraId="3B5A863C">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14:paraId="33621EDD">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14:paraId="668C5E1E">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626D1B0">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14:paraId="2502A6BA">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14:paraId="6B6282DF">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（供应商名称）的法定代表人。</w:t>
      </w:r>
    </w:p>
    <w:p w14:paraId="2B18DF5F">
      <w:pPr>
        <w:spacing w:line="360" w:lineRule="auto"/>
        <w:ind w:firstLine="480" w:firstLineChars="200"/>
        <w:rPr>
          <w:rFonts w:ascii="宋体" w:hAnsi="宋体"/>
          <w:sz w:val="24"/>
        </w:rPr>
      </w:pPr>
      <w:r>
        <w:rPr>
          <w:rFonts w:hint="eastAsia" w:ascii="宋体" w:hAnsi="宋体"/>
          <w:sz w:val="24"/>
        </w:rPr>
        <w:t>特此证明。</w:t>
      </w:r>
    </w:p>
    <w:p w14:paraId="4312A5C6">
      <w:pPr>
        <w:rPr>
          <w:rFonts w:ascii="宋体" w:hAnsi="宋体"/>
          <w:sz w:val="24"/>
        </w:rPr>
      </w:pPr>
    </w:p>
    <w:p w14:paraId="20FB9D92">
      <w:pPr>
        <w:rPr>
          <w:rFonts w:ascii="宋体" w:hAnsi="宋体"/>
        </w:rPr>
      </w:pPr>
      <w:r>
        <w:rPr>
          <w:rFonts w:hint="eastAsia" w:ascii="宋体" w:hAnsi="宋体"/>
          <w:sz w:val="24"/>
        </w:rPr>
        <w:t>附：法定代表人身份证复印件正反面</w:t>
      </w:r>
    </w:p>
    <w:p w14:paraId="45A986B5">
      <w:pPr>
        <w:rPr>
          <w:rFonts w:ascii="宋体" w:hAnsi="宋体"/>
        </w:rPr>
      </w:pPr>
    </w:p>
    <w:p w14:paraId="0F954333">
      <w:pPr>
        <w:rPr>
          <w:rFonts w:ascii="宋体" w:hAnsi="宋体"/>
        </w:rPr>
      </w:pPr>
    </w:p>
    <w:p w14:paraId="7285C1BD">
      <w:pPr>
        <w:rPr>
          <w:rFonts w:ascii="宋体" w:hAnsi="宋体"/>
        </w:rPr>
      </w:pPr>
    </w:p>
    <w:p w14:paraId="3E4C3841">
      <w:pPr>
        <w:spacing w:line="360" w:lineRule="auto"/>
        <w:rPr>
          <w:rFonts w:ascii="宋体" w:hAnsi="宋体"/>
          <w:sz w:val="24"/>
        </w:rPr>
      </w:pPr>
    </w:p>
    <w:p w14:paraId="2A4714B6">
      <w:pPr>
        <w:spacing w:line="360" w:lineRule="auto"/>
        <w:rPr>
          <w:rFonts w:ascii="宋体" w:hAnsi="宋体"/>
          <w:sz w:val="24"/>
        </w:rPr>
      </w:pPr>
    </w:p>
    <w:p w14:paraId="2CAC5038">
      <w:pPr>
        <w:spacing w:line="360" w:lineRule="auto"/>
        <w:rPr>
          <w:rFonts w:ascii="宋体" w:hAnsi="宋体"/>
          <w:sz w:val="24"/>
        </w:rPr>
      </w:pPr>
    </w:p>
    <w:p w14:paraId="46269BE1">
      <w:pPr>
        <w:spacing w:line="360" w:lineRule="auto"/>
        <w:rPr>
          <w:rFonts w:ascii="宋体" w:hAnsi="宋体"/>
          <w:sz w:val="24"/>
        </w:rPr>
      </w:pPr>
    </w:p>
    <w:p w14:paraId="7DB78298">
      <w:pPr>
        <w:spacing w:line="360" w:lineRule="auto"/>
        <w:jc w:val="right"/>
        <w:rPr>
          <w:rFonts w:ascii="宋体" w:hAnsi="宋体"/>
          <w:sz w:val="24"/>
        </w:rPr>
      </w:pPr>
      <w:r>
        <w:rPr>
          <w:rFonts w:hint="eastAsia" w:ascii="宋体" w:hAnsi="宋体"/>
          <w:sz w:val="24"/>
        </w:rPr>
        <w:t>供应商： （盖单位章）</w:t>
      </w:r>
    </w:p>
    <w:p w14:paraId="709A09EC">
      <w:pPr>
        <w:spacing w:line="360" w:lineRule="auto"/>
        <w:ind w:firstLine="480" w:firstLineChars="200"/>
        <w:jc w:val="right"/>
        <w:rPr>
          <w:rFonts w:ascii="宋体" w:hAnsi="宋体"/>
          <w:sz w:val="24"/>
        </w:rPr>
        <w:sectPr>
          <w:pgSz w:w="11906" w:h="16838"/>
          <w:pgMar w:top="1440" w:right="1797" w:bottom="1440" w:left="1797" w:header="851" w:footer="992" w:gutter="0"/>
          <w:cols w:space="720" w:num="1"/>
          <w:docGrid w:type="linesAndChars" w:linePitch="312" w:charSpace="0"/>
        </w:sectPr>
      </w:pPr>
      <w:r>
        <w:rPr>
          <w:rFonts w:hint="eastAsia" w:ascii="宋体" w:hAnsi="宋体"/>
          <w:sz w:val="24"/>
        </w:rPr>
        <w:t xml:space="preserve">         年    月     日</w:t>
      </w:r>
    </w:p>
    <w:p w14:paraId="6494AF61">
      <w:pPr>
        <w:pStyle w:val="4"/>
        <w:spacing w:before="0" w:after="0" w:line="360" w:lineRule="auto"/>
        <w:rPr>
          <w:rFonts w:ascii="宋体" w:hAnsi="宋体" w:cs="宋体"/>
        </w:rPr>
      </w:pPr>
      <w:bookmarkStart w:id="50" w:name="_Toc137128187"/>
      <w:bookmarkStart w:id="51" w:name="_Toc160007358"/>
      <w:r>
        <w:rPr>
          <w:rFonts w:hint="eastAsia" w:ascii="宋体" w:hAnsi="宋体" w:cs="宋体"/>
        </w:rPr>
        <w:t>附件3：</w:t>
      </w:r>
      <w:bookmarkEnd w:id="50"/>
      <w:bookmarkEnd w:id="51"/>
    </w:p>
    <w:p w14:paraId="1E26B30E">
      <w:pPr>
        <w:spacing w:line="360" w:lineRule="auto"/>
        <w:jc w:val="both"/>
        <w:rPr>
          <w:rFonts w:ascii="宋体" w:hAnsi="宋体"/>
          <w:b/>
          <w:sz w:val="44"/>
          <w:szCs w:val="44"/>
        </w:rPr>
      </w:pPr>
    </w:p>
    <w:p w14:paraId="2EBF0AAD">
      <w:pPr>
        <w:spacing w:line="360" w:lineRule="auto"/>
        <w:ind w:firstLine="880" w:firstLineChars="200"/>
        <w:jc w:val="center"/>
      </w:pPr>
      <w:r>
        <w:rPr>
          <w:rFonts w:hint="eastAsia" w:ascii="宋体" w:hAnsi="宋体"/>
          <w:b/>
          <w:sz w:val="44"/>
          <w:szCs w:val="44"/>
        </w:rPr>
        <w:t>授权委托书</w:t>
      </w:r>
    </w:p>
    <w:p w14:paraId="4CD72853"/>
    <w:p w14:paraId="56F02473">
      <w:pPr>
        <w:spacing w:line="360" w:lineRule="auto"/>
        <w:ind w:firstLine="480" w:firstLineChars="200"/>
        <w:jc w:val="left"/>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（项目名称）项目响应文件、签订合同和处理有关事宜，其法律后果由我方承担。</w:t>
      </w:r>
    </w:p>
    <w:p w14:paraId="318EB896">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14:paraId="46FC03EE">
      <w:pPr>
        <w:spacing w:line="360" w:lineRule="auto"/>
        <w:ind w:firstLine="480" w:firstLineChars="200"/>
        <w:rPr>
          <w:rFonts w:ascii="宋体" w:hAnsi="宋体"/>
          <w:sz w:val="24"/>
        </w:rPr>
      </w:pPr>
      <w:r>
        <w:rPr>
          <w:rFonts w:hint="eastAsia" w:ascii="宋体" w:hAnsi="宋体"/>
          <w:sz w:val="24"/>
        </w:rPr>
        <w:t>代理人无转委托权。</w:t>
      </w:r>
    </w:p>
    <w:p w14:paraId="1FD10258">
      <w:pPr>
        <w:spacing w:line="360" w:lineRule="auto"/>
        <w:ind w:firstLine="480" w:firstLineChars="200"/>
        <w:rPr>
          <w:rFonts w:ascii="宋体" w:hAnsi="宋体"/>
          <w:sz w:val="24"/>
        </w:rPr>
      </w:pPr>
    </w:p>
    <w:p w14:paraId="18ED1996">
      <w:pPr>
        <w:spacing w:line="360" w:lineRule="auto"/>
        <w:ind w:firstLine="480" w:firstLineChars="200"/>
        <w:rPr>
          <w:rFonts w:ascii="宋体" w:hAnsi="宋体"/>
          <w:sz w:val="24"/>
        </w:rPr>
      </w:pPr>
      <w:r>
        <w:rPr>
          <w:rFonts w:hint="eastAsia" w:ascii="宋体" w:hAnsi="宋体"/>
          <w:sz w:val="24"/>
        </w:rPr>
        <w:t>附：委托代理人身份证复印件正反面</w:t>
      </w:r>
    </w:p>
    <w:p w14:paraId="7DC1424C">
      <w:pPr>
        <w:spacing w:line="360" w:lineRule="auto"/>
        <w:ind w:firstLine="480" w:firstLineChars="200"/>
        <w:rPr>
          <w:rFonts w:ascii="宋体" w:hAnsi="宋体"/>
          <w:sz w:val="24"/>
        </w:rPr>
      </w:pPr>
    </w:p>
    <w:p w14:paraId="1AEA7611">
      <w:pPr>
        <w:spacing w:line="360" w:lineRule="auto"/>
        <w:ind w:firstLine="480" w:firstLineChars="200"/>
        <w:jc w:val="left"/>
        <w:rPr>
          <w:rFonts w:ascii="宋体" w:hAnsi="宋体"/>
          <w:sz w:val="24"/>
        </w:rPr>
      </w:pPr>
    </w:p>
    <w:p w14:paraId="055E3946">
      <w:pPr>
        <w:spacing w:line="360" w:lineRule="auto"/>
        <w:ind w:firstLine="480" w:firstLineChars="200"/>
        <w:jc w:val="left"/>
        <w:rPr>
          <w:rFonts w:ascii="宋体" w:hAnsi="宋体"/>
          <w:sz w:val="24"/>
        </w:rPr>
      </w:pPr>
    </w:p>
    <w:p w14:paraId="7C19F200">
      <w:pPr>
        <w:spacing w:line="360" w:lineRule="auto"/>
        <w:ind w:firstLine="480" w:firstLineChars="200"/>
        <w:jc w:val="left"/>
        <w:rPr>
          <w:rFonts w:ascii="宋体" w:hAnsi="宋体"/>
          <w:sz w:val="24"/>
        </w:rPr>
      </w:pPr>
    </w:p>
    <w:p w14:paraId="43D37249">
      <w:pPr>
        <w:spacing w:line="360" w:lineRule="auto"/>
        <w:ind w:firstLine="480" w:firstLineChars="200"/>
        <w:jc w:val="left"/>
        <w:rPr>
          <w:rFonts w:ascii="宋体" w:hAnsi="宋体"/>
          <w:sz w:val="24"/>
        </w:rPr>
      </w:pPr>
    </w:p>
    <w:p w14:paraId="36F40EF9">
      <w:pPr>
        <w:spacing w:line="360" w:lineRule="auto"/>
        <w:ind w:firstLine="480" w:firstLineChars="200"/>
        <w:jc w:val="left"/>
        <w:rPr>
          <w:rFonts w:ascii="宋体" w:hAnsi="宋体"/>
          <w:sz w:val="24"/>
        </w:rPr>
      </w:pPr>
    </w:p>
    <w:p w14:paraId="5D6717A1">
      <w:pPr>
        <w:spacing w:line="360" w:lineRule="auto"/>
        <w:ind w:firstLine="480" w:firstLineChars="200"/>
        <w:jc w:val="left"/>
        <w:rPr>
          <w:rFonts w:ascii="宋体" w:hAnsi="宋体"/>
          <w:sz w:val="24"/>
        </w:rPr>
      </w:pPr>
    </w:p>
    <w:p w14:paraId="676C1AE5">
      <w:pPr>
        <w:spacing w:line="360" w:lineRule="auto"/>
        <w:jc w:val="left"/>
        <w:rPr>
          <w:rFonts w:ascii="宋体" w:hAnsi="宋体"/>
          <w:sz w:val="24"/>
        </w:rPr>
      </w:pPr>
    </w:p>
    <w:p w14:paraId="2911C7AF">
      <w:pPr>
        <w:spacing w:line="360" w:lineRule="auto"/>
        <w:jc w:val="center"/>
        <w:rPr>
          <w:rFonts w:ascii="宋体" w:hAnsi="宋体"/>
          <w:sz w:val="24"/>
        </w:rPr>
      </w:pPr>
      <w:r>
        <w:rPr>
          <w:rFonts w:hint="eastAsia" w:ascii="宋体" w:hAnsi="宋体"/>
          <w:sz w:val="24"/>
        </w:rPr>
        <w:t xml:space="preserve">                               供应商：（盖单位公章） </w:t>
      </w:r>
    </w:p>
    <w:p w14:paraId="6C7A0E70">
      <w:pPr>
        <w:spacing w:line="360" w:lineRule="auto"/>
        <w:jc w:val="center"/>
        <w:rPr>
          <w:rFonts w:ascii="宋体" w:hAnsi="宋体"/>
          <w:sz w:val="24"/>
        </w:rPr>
      </w:pPr>
      <w:r>
        <w:rPr>
          <w:rFonts w:hint="eastAsia" w:ascii="宋体" w:hAnsi="宋体"/>
          <w:sz w:val="24"/>
        </w:rPr>
        <w:t xml:space="preserve">                               法定代表人：（签字或盖章）</w:t>
      </w:r>
    </w:p>
    <w:p w14:paraId="4ACA79B3">
      <w:pPr>
        <w:spacing w:line="360" w:lineRule="auto"/>
        <w:jc w:val="center"/>
        <w:rPr>
          <w:rFonts w:ascii="宋体" w:hAnsi="宋体"/>
          <w:sz w:val="24"/>
        </w:rPr>
      </w:pPr>
      <w:r>
        <w:rPr>
          <w:rFonts w:hint="eastAsia" w:ascii="宋体" w:hAnsi="宋体"/>
          <w:sz w:val="24"/>
        </w:rPr>
        <w:t xml:space="preserve">                              委托代理人：（签字或盖章）</w:t>
      </w:r>
    </w:p>
    <w:p w14:paraId="6ABA0689">
      <w:pPr>
        <w:spacing w:line="360" w:lineRule="auto"/>
        <w:jc w:val="center"/>
        <w:rPr>
          <w:rFonts w:ascii="宋体" w:hAnsi="宋体"/>
          <w:sz w:val="24"/>
        </w:rPr>
        <w:sectPr>
          <w:pgSz w:w="11906" w:h="16838"/>
          <w:pgMar w:top="1440" w:right="1797" w:bottom="1440" w:left="1797" w:header="851" w:footer="992" w:gutter="0"/>
          <w:cols w:space="720" w:num="1"/>
          <w:docGrid w:type="linesAndChars" w:linePitch="312" w:charSpace="0"/>
        </w:sectPr>
      </w:pPr>
      <w:r>
        <w:rPr>
          <w:rFonts w:hint="eastAsia" w:ascii="宋体" w:hAnsi="宋体"/>
          <w:sz w:val="24"/>
        </w:rPr>
        <w:t xml:space="preserve">                           年    月    日</w:t>
      </w:r>
    </w:p>
    <w:p w14:paraId="1F4C8CF5">
      <w:pPr>
        <w:pStyle w:val="4"/>
        <w:spacing w:before="0" w:after="0" w:line="360" w:lineRule="auto"/>
      </w:pPr>
      <w:bookmarkStart w:id="52" w:name="_Toc160007359"/>
      <w:r>
        <w:rPr>
          <w:rFonts w:hint="eastAsia"/>
        </w:rPr>
        <w:t>附件4：</w:t>
      </w:r>
      <w:bookmarkEnd w:id="52"/>
    </w:p>
    <w:p w14:paraId="4BEAD0CA">
      <w:pPr>
        <w:widowControl/>
        <w:spacing w:line="360" w:lineRule="auto"/>
        <w:jc w:val="center"/>
        <w:rPr>
          <w:rFonts w:ascii="宋体" w:hAnsi="宋体"/>
          <w:b/>
          <w:bCs/>
          <w:sz w:val="44"/>
          <w:szCs w:val="44"/>
        </w:rPr>
      </w:pPr>
      <w:r>
        <w:rPr>
          <w:rFonts w:hint="eastAsia" w:ascii="宋体" w:hAnsi="宋体"/>
          <w:b/>
          <w:bCs/>
          <w:sz w:val="44"/>
          <w:szCs w:val="44"/>
        </w:rPr>
        <w:t>供应商的资格证明承诺函</w:t>
      </w:r>
    </w:p>
    <w:p w14:paraId="508D4C14">
      <w:pPr>
        <w:spacing w:line="360" w:lineRule="auto"/>
        <w:ind w:left="240" w:firstLine="480" w:firstLineChars="200"/>
        <w:jc w:val="center"/>
        <w:rPr>
          <w:rFonts w:ascii="宋体" w:hAnsi="宋体" w:cs="宋体"/>
          <w:sz w:val="24"/>
        </w:rPr>
      </w:pPr>
    </w:p>
    <w:p w14:paraId="6E147F37">
      <w:pPr>
        <w:widowControl/>
        <w:spacing w:line="400" w:lineRule="exact"/>
        <w:jc w:val="left"/>
        <w:rPr>
          <w:rFonts w:ascii="宋体" w:hAnsi="宋体"/>
          <w:sz w:val="24"/>
          <w:szCs w:val="21"/>
        </w:rPr>
      </w:pPr>
      <w:r>
        <w:rPr>
          <w:rFonts w:hint="eastAsia" w:ascii="宋体" w:hAnsi="宋体"/>
          <w:sz w:val="24"/>
          <w:szCs w:val="21"/>
        </w:rPr>
        <w:t xml:space="preserve">致(采购人)：_________________________________ </w:t>
      </w:r>
    </w:p>
    <w:p w14:paraId="616CC722">
      <w:pPr>
        <w:widowControl/>
        <w:spacing w:line="400" w:lineRule="exact"/>
        <w:jc w:val="left"/>
        <w:rPr>
          <w:rFonts w:ascii="宋体" w:hAnsi="宋体"/>
          <w:sz w:val="24"/>
          <w:szCs w:val="21"/>
        </w:rPr>
      </w:pPr>
      <w:r>
        <w:rPr>
          <w:rFonts w:hint="eastAsia" w:ascii="宋体" w:hAnsi="宋体"/>
          <w:sz w:val="24"/>
          <w:szCs w:val="21"/>
        </w:rPr>
        <w:t>供应商名称： _________________________________</w:t>
      </w:r>
    </w:p>
    <w:p w14:paraId="44C4FDC2">
      <w:pPr>
        <w:widowControl/>
        <w:spacing w:line="400" w:lineRule="exact"/>
        <w:jc w:val="left"/>
        <w:rPr>
          <w:rFonts w:ascii="宋体" w:hAnsi="宋体"/>
          <w:sz w:val="24"/>
          <w:szCs w:val="21"/>
        </w:rPr>
      </w:pPr>
      <w:r>
        <w:rPr>
          <w:rFonts w:hint="eastAsia" w:ascii="宋体" w:hAnsi="宋体"/>
          <w:sz w:val="24"/>
          <w:szCs w:val="21"/>
        </w:rPr>
        <w:t xml:space="preserve">统一社会信用代码：_________________________________ </w:t>
      </w:r>
    </w:p>
    <w:p w14:paraId="1FEA0F6C">
      <w:pPr>
        <w:widowControl/>
        <w:spacing w:line="400" w:lineRule="exact"/>
        <w:jc w:val="left"/>
        <w:rPr>
          <w:rFonts w:ascii="宋体" w:hAnsi="宋体"/>
          <w:sz w:val="24"/>
          <w:szCs w:val="21"/>
        </w:rPr>
      </w:pPr>
      <w:r>
        <w:rPr>
          <w:rFonts w:hint="eastAsia" w:ascii="宋体" w:hAnsi="宋体"/>
          <w:sz w:val="24"/>
          <w:szCs w:val="21"/>
        </w:rPr>
        <w:t>供应商地址：_________________________________</w:t>
      </w:r>
    </w:p>
    <w:p w14:paraId="58C9664F">
      <w:pPr>
        <w:widowControl/>
        <w:spacing w:line="400" w:lineRule="exact"/>
        <w:ind w:firstLine="480" w:firstLineChars="200"/>
        <w:rPr>
          <w:rFonts w:ascii="宋体" w:hAnsi="宋体"/>
          <w:sz w:val="24"/>
          <w:szCs w:val="21"/>
        </w:rPr>
      </w:pPr>
      <w:r>
        <w:rPr>
          <w:rFonts w:hint="eastAsia" w:ascii="宋体" w:hAnsi="宋体"/>
          <w:sz w:val="24"/>
          <w:szCs w:val="21"/>
        </w:rPr>
        <w:t>我单位自愿参加本次政府采购活动，严格遵守《中华人民共和国政府采购法》及相关法律法规，依法诚信经营，无条件遵守本次政府采购活动的各项规定。我单位郑重承诺：</w:t>
      </w:r>
    </w:p>
    <w:p w14:paraId="425EE936">
      <w:pPr>
        <w:widowControl/>
        <w:spacing w:line="400" w:lineRule="exact"/>
        <w:ind w:firstLine="480" w:firstLineChars="200"/>
        <w:rPr>
          <w:rFonts w:ascii="宋体" w:hAnsi="宋体" w:cs="宋体"/>
          <w:sz w:val="24"/>
          <w:szCs w:val="21"/>
        </w:rPr>
      </w:pPr>
      <w:r>
        <w:rPr>
          <w:rFonts w:hint="eastAsia" w:ascii="宋体" w:hAnsi="宋体" w:cs="宋体"/>
          <w:sz w:val="24"/>
          <w:szCs w:val="21"/>
        </w:rPr>
        <w:t>一、我单位具有有效的营业执照（三证合一）；</w:t>
      </w:r>
    </w:p>
    <w:p w14:paraId="737751AC">
      <w:pPr>
        <w:widowControl/>
        <w:spacing w:line="400" w:lineRule="exact"/>
        <w:ind w:firstLine="480" w:firstLineChars="200"/>
        <w:rPr>
          <w:rFonts w:ascii="宋体" w:hAnsi="宋体" w:cs="宋体"/>
          <w:sz w:val="24"/>
          <w:szCs w:val="21"/>
        </w:rPr>
      </w:pPr>
      <w:r>
        <w:rPr>
          <w:rFonts w:hint="eastAsia" w:ascii="宋体" w:hAnsi="宋体" w:cs="宋体"/>
          <w:sz w:val="24"/>
          <w:szCs w:val="21"/>
        </w:rPr>
        <w:t xml:space="preserve">二、我单位符合《中华人民共和国政府采购法》第二十二条规定的条件： </w:t>
      </w:r>
    </w:p>
    <w:p w14:paraId="0B69DE7F">
      <w:pPr>
        <w:widowControl/>
        <w:spacing w:line="400" w:lineRule="exact"/>
        <w:ind w:firstLine="480" w:firstLineChars="200"/>
        <w:rPr>
          <w:rFonts w:ascii="宋体" w:hAnsi="宋体" w:cs="宋体"/>
          <w:sz w:val="24"/>
          <w:szCs w:val="21"/>
        </w:rPr>
      </w:pPr>
      <w:r>
        <w:rPr>
          <w:rFonts w:hint="eastAsia" w:ascii="宋体" w:hAnsi="宋体" w:cs="宋体"/>
          <w:sz w:val="24"/>
          <w:szCs w:val="21"/>
        </w:rPr>
        <w:t xml:space="preserve">1.我单位具有符合采购文件资格要求的独立承担民事责任的能力； </w:t>
      </w:r>
    </w:p>
    <w:p w14:paraId="007F57D5">
      <w:pPr>
        <w:widowControl/>
        <w:spacing w:line="400" w:lineRule="exact"/>
        <w:ind w:firstLine="480" w:firstLineChars="200"/>
        <w:rPr>
          <w:rFonts w:ascii="宋体" w:hAnsi="宋体" w:cs="宋体"/>
          <w:sz w:val="24"/>
          <w:szCs w:val="21"/>
        </w:rPr>
      </w:pPr>
      <w:r>
        <w:rPr>
          <w:rFonts w:hint="eastAsia" w:ascii="宋体" w:hAnsi="宋体" w:cs="宋体"/>
          <w:sz w:val="24"/>
          <w:szCs w:val="21"/>
        </w:rPr>
        <w:t xml:space="preserve">2.我单位具有符合采购文件资格要求的财务状况报告； </w:t>
      </w:r>
    </w:p>
    <w:p w14:paraId="6FFCB367">
      <w:pPr>
        <w:widowControl/>
        <w:spacing w:line="400" w:lineRule="exact"/>
        <w:ind w:firstLine="480" w:firstLineChars="200"/>
        <w:rPr>
          <w:rFonts w:ascii="宋体" w:hAnsi="宋体" w:cs="宋体"/>
          <w:sz w:val="24"/>
          <w:szCs w:val="21"/>
        </w:rPr>
      </w:pPr>
      <w:r>
        <w:rPr>
          <w:rFonts w:hint="eastAsia" w:ascii="宋体" w:hAnsi="宋体" w:cs="宋体"/>
          <w:sz w:val="24"/>
          <w:szCs w:val="21"/>
        </w:rPr>
        <w:t xml:space="preserve">3.我单位具有符合采购文件资格要求的依法缴纳税收和社会保障记录的良好记录。 </w:t>
      </w:r>
    </w:p>
    <w:p w14:paraId="4529EC84">
      <w:pPr>
        <w:widowControl/>
        <w:spacing w:line="400" w:lineRule="exact"/>
        <w:ind w:firstLine="480" w:firstLineChars="200"/>
        <w:rPr>
          <w:rFonts w:ascii="宋体" w:hAnsi="宋体" w:cs="宋体"/>
          <w:sz w:val="24"/>
          <w:szCs w:val="21"/>
        </w:rPr>
      </w:pPr>
      <w:r>
        <w:rPr>
          <w:rFonts w:hint="eastAsia" w:ascii="宋体" w:hAnsi="宋体" w:cs="宋体"/>
          <w:sz w:val="24"/>
          <w:szCs w:val="21"/>
        </w:rPr>
        <w:t xml:space="preserve">4.我单位具有符合采购文件资格要求的履行合同所必需的设备和专业技术能力； </w:t>
      </w:r>
    </w:p>
    <w:p w14:paraId="40C51FA6">
      <w:pPr>
        <w:widowControl/>
        <w:spacing w:line="360" w:lineRule="auto"/>
        <w:ind w:firstLine="480" w:firstLineChars="200"/>
        <w:rPr>
          <w:rFonts w:ascii="宋体" w:hAnsi="宋体"/>
          <w:sz w:val="24"/>
          <w:szCs w:val="21"/>
        </w:rPr>
      </w:pPr>
      <w:r>
        <w:rPr>
          <w:rFonts w:hint="eastAsia" w:ascii="宋体" w:hAnsi="宋体" w:cs="宋体"/>
          <w:sz w:val="24"/>
          <w:szCs w:val="21"/>
        </w:rPr>
        <w:t xml:space="preserve">5.我单位参加政府采购活动前三年内，在经营活动中没有重大违法记录。 </w:t>
      </w:r>
    </w:p>
    <w:p w14:paraId="16D62551">
      <w:pPr>
        <w:rPr>
          <w:sz w:val="24"/>
        </w:rPr>
      </w:pPr>
    </w:p>
    <w:p w14:paraId="38DB56DD">
      <w:pPr>
        <w:ind w:firstLine="480" w:firstLineChars="200"/>
        <w:rPr>
          <w:sz w:val="24"/>
        </w:rPr>
      </w:pPr>
      <w:r>
        <w:rPr>
          <w:rFonts w:hint="eastAsia"/>
          <w:sz w:val="24"/>
        </w:rPr>
        <w:t>若我单位承诺不实，自愿承担提供虚假材料谋取中标、成交的法律责任。</w:t>
      </w:r>
    </w:p>
    <w:p w14:paraId="6076D192">
      <w:pPr>
        <w:widowControl/>
        <w:spacing w:line="480" w:lineRule="exact"/>
        <w:jc w:val="right"/>
        <w:rPr>
          <w:rFonts w:ascii="宋体" w:hAnsi="宋体"/>
          <w:sz w:val="24"/>
          <w:szCs w:val="21"/>
        </w:rPr>
      </w:pPr>
    </w:p>
    <w:p w14:paraId="05FC009B">
      <w:pPr>
        <w:widowControl/>
        <w:spacing w:line="480" w:lineRule="exact"/>
        <w:jc w:val="right"/>
        <w:rPr>
          <w:rFonts w:ascii="宋体" w:hAnsi="宋体"/>
          <w:sz w:val="24"/>
          <w:szCs w:val="21"/>
        </w:rPr>
      </w:pPr>
      <w:r>
        <w:rPr>
          <w:rFonts w:hint="eastAsia" w:ascii="宋体" w:hAnsi="宋体"/>
          <w:sz w:val="24"/>
          <w:szCs w:val="21"/>
        </w:rPr>
        <w:t xml:space="preserve">承诺供应商（全称并加盖公章）：__________________ </w:t>
      </w:r>
    </w:p>
    <w:p w14:paraId="0E9DE42A">
      <w:pPr>
        <w:widowControl/>
        <w:spacing w:line="480" w:lineRule="exact"/>
        <w:jc w:val="right"/>
        <w:rPr>
          <w:rFonts w:ascii="宋体" w:hAnsi="宋体"/>
          <w:sz w:val="24"/>
          <w:szCs w:val="21"/>
        </w:rPr>
      </w:pPr>
    </w:p>
    <w:p w14:paraId="0D6477B2">
      <w:pPr>
        <w:widowControl/>
        <w:spacing w:line="480" w:lineRule="exact"/>
        <w:jc w:val="right"/>
        <w:rPr>
          <w:rFonts w:ascii="宋体" w:hAnsi="宋体"/>
          <w:sz w:val="24"/>
          <w:szCs w:val="21"/>
        </w:rPr>
      </w:pPr>
      <w:r>
        <w:rPr>
          <w:rFonts w:hint="eastAsia" w:ascii="宋体" w:hAnsi="宋体"/>
          <w:sz w:val="24"/>
          <w:szCs w:val="21"/>
        </w:rPr>
        <w:t xml:space="preserve">法定代表人或授权代表(签字或签章)：__________________ </w:t>
      </w:r>
    </w:p>
    <w:p w14:paraId="14B9B961">
      <w:pPr>
        <w:widowControl/>
        <w:spacing w:line="480" w:lineRule="exact"/>
        <w:jc w:val="right"/>
        <w:rPr>
          <w:rFonts w:ascii="宋体" w:hAnsi="宋体"/>
          <w:sz w:val="24"/>
          <w:szCs w:val="21"/>
        </w:rPr>
      </w:pPr>
    </w:p>
    <w:p w14:paraId="60B12DD5">
      <w:pPr>
        <w:widowControl/>
        <w:spacing w:line="480" w:lineRule="exact"/>
        <w:jc w:val="right"/>
        <w:rPr>
          <w:rFonts w:ascii="宋体" w:hAnsi="宋体"/>
          <w:sz w:val="24"/>
          <w:szCs w:val="21"/>
        </w:rPr>
      </w:pPr>
      <w:r>
        <w:rPr>
          <w:rFonts w:hint="eastAsia" w:ascii="宋体" w:hAnsi="宋体"/>
          <w:sz w:val="24"/>
          <w:szCs w:val="21"/>
        </w:rPr>
        <w:t>日期：_____年___ 月____ 日</w:t>
      </w:r>
    </w:p>
    <w:p w14:paraId="7A32DDD5">
      <w:pPr>
        <w:pStyle w:val="4"/>
        <w:spacing w:before="0" w:after="0" w:line="360" w:lineRule="auto"/>
        <w:sectPr>
          <w:pgSz w:w="11906" w:h="16838"/>
          <w:pgMar w:top="1440" w:right="1797" w:bottom="1440" w:left="1797" w:header="851" w:footer="992" w:gutter="0"/>
          <w:cols w:space="720" w:num="1"/>
          <w:docGrid w:type="linesAndChars" w:linePitch="312" w:charSpace="0"/>
        </w:sectPr>
      </w:pPr>
    </w:p>
    <w:p w14:paraId="7B9615D5">
      <w:pPr>
        <w:pStyle w:val="4"/>
        <w:spacing w:before="0" w:after="0" w:line="360" w:lineRule="auto"/>
      </w:pPr>
      <w:bookmarkStart w:id="53" w:name="_Toc160007360"/>
      <w:r>
        <w:rPr>
          <w:rFonts w:hint="eastAsia"/>
        </w:rPr>
        <w:t>附件5：</w:t>
      </w:r>
      <w:bookmarkEnd w:id="53"/>
    </w:p>
    <w:p w14:paraId="7768365F">
      <w:pPr>
        <w:spacing w:line="360" w:lineRule="auto"/>
        <w:jc w:val="center"/>
        <w:rPr>
          <w:b/>
          <w:sz w:val="36"/>
          <w:szCs w:val="36"/>
        </w:rPr>
      </w:pPr>
      <w:r>
        <w:rPr>
          <w:rFonts w:hint="eastAsia"/>
          <w:b/>
          <w:sz w:val="36"/>
          <w:szCs w:val="36"/>
        </w:rPr>
        <w:t>供应商所投产品属于政府采购清单规定的节能环保产品的证明材料（如有）</w:t>
      </w:r>
    </w:p>
    <w:p w14:paraId="1A9BB437">
      <w:pPr>
        <w:pStyle w:val="4"/>
        <w:spacing w:before="0" w:after="0" w:line="360" w:lineRule="auto"/>
        <w:sectPr>
          <w:pgSz w:w="11906" w:h="16838"/>
          <w:pgMar w:top="1440" w:right="1797" w:bottom="1440" w:left="1797" w:header="851" w:footer="992" w:gutter="0"/>
          <w:cols w:space="720" w:num="1"/>
          <w:docGrid w:type="linesAndChars" w:linePitch="312" w:charSpace="0"/>
        </w:sectPr>
      </w:pPr>
    </w:p>
    <w:p w14:paraId="455E0901">
      <w:pPr>
        <w:pStyle w:val="4"/>
        <w:spacing w:before="0" w:after="0" w:line="360" w:lineRule="auto"/>
        <w:rPr>
          <w:rFonts w:ascii="宋体" w:hAnsi="宋体"/>
          <w:sz w:val="24"/>
          <w:szCs w:val="21"/>
        </w:rPr>
      </w:pPr>
      <w:bookmarkStart w:id="54" w:name="_Toc160007361"/>
      <w:r>
        <w:rPr>
          <w:rFonts w:hint="eastAsia"/>
        </w:rPr>
        <w:t>附件6：</w:t>
      </w:r>
      <w:bookmarkEnd w:id="54"/>
    </w:p>
    <w:p w14:paraId="048C7FF1">
      <w:pPr>
        <w:spacing w:line="360" w:lineRule="auto"/>
        <w:jc w:val="center"/>
        <w:rPr>
          <w:sz w:val="24"/>
        </w:rPr>
      </w:pPr>
      <w:r>
        <w:rPr>
          <w:rFonts w:hint="eastAsia"/>
          <w:b/>
          <w:sz w:val="44"/>
          <w:szCs w:val="44"/>
        </w:rPr>
        <w:t>项目服务方案</w:t>
      </w:r>
    </w:p>
    <w:p w14:paraId="4EB758FD">
      <w:pPr>
        <w:spacing w:line="360" w:lineRule="auto"/>
        <w:ind w:firstLine="480" w:firstLineChars="200"/>
        <w:rPr>
          <w:sz w:val="24"/>
        </w:rPr>
        <w:sectPr>
          <w:pgSz w:w="11906" w:h="16838"/>
          <w:pgMar w:top="1440" w:right="1797" w:bottom="1440" w:left="1797" w:header="851" w:footer="992" w:gutter="0"/>
          <w:cols w:space="720" w:num="1"/>
          <w:docGrid w:type="linesAndChars" w:linePitch="312" w:charSpace="0"/>
        </w:sectPr>
      </w:pPr>
      <w:r>
        <w:rPr>
          <w:rFonts w:hint="eastAsia"/>
          <w:sz w:val="24"/>
        </w:rPr>
        <w:t>根据项目的具体情况以及采购方所提出的要求，针对性地作出对于本项目的服务方案等。</w:t>
      </w:r>
    </w:p>
    <w:p w14:paraId="2F7C6F72">
      <w:pPr>
        <w:pStyle w:val="4"/>
        <w:spacing w:before="0" w:after="0" w:line="360" w:lineRule="auto"/>
      </w:pPr>
      <w:bookmarkStart w:id="55" w:name="_Toc160007362"/>
      <w:r>
        <w:rPr>
          <w:rFonts w:hint="eastAsia"/>
        </w:rPr>
        <w:t>附件7：</w:t>
      </w:r>
      <w:bookmarkEnd w:id="55"/>
    </w:p>
    <w:p w14:paraId="7BBB3079">
      <w:pPr>
        <w:widowControl/>
        <w:tabs>
          <w:tab w:val="left" w:pos="735"/>
        </w:tabs>
        <w:spacing w:line="600" w:lineRule="atLeast"/>
        <w:jc w:val="center"/>
        <w:rPr>
          <w:rFonts w:ascii="宋体" w:hAnsi="宋体"/>
          <w:b/>
          <w:kern w:val="0"/>
          <w:sz w:val="44"/>
          <w:szCs w:val="44"/>
        </w:rPr>
      </w:pPr>
      <w:r>
        <w:rPr>
          <w:rFonts w:hint="eastAsia" w:ascii="宋体" w:hAnsi="宋体" w:cs="宋体"/>
          <w:b/>
          <w:kern w:val="0"/>
          <w:sz w:val="36"/>
          <w:szCs w:val="36"/>
        </w:rPr>
        <w:t>投标承诺函</w:t>
      </w:r>
    </w:p>
    <w:p w14:paraId="0DCED80E">
      <w:pPr>
        <w:spacing w:line="520" w:lineRule="exact"/>
        <w:ind w:firstLine="480" w:firstLineChars="200"/>
        <w:rPr>
          <w:rFonts w:ascii="宋体" w:hAnsi="宋体"/>
          <w:sz w:val="24"/>
        </w:rPr>
      </w:pPr>
      <w:r>
        <w:rPr>
          <w:rFonts w:hint="eastAsia" w:ascii="宋体" w:hAnsi="宋体"/>
          <w:sz w:val="24"/>
        </w:rPr>
        <w:t>我单位对项目（采购编号：</w:t>
      </w:r>
      <w:r>
        <w:rPr>
          <w:rFonts w:hint="eastAsia" w:ascii="宋体" w:hAnsi="宋体"/>
          <w:sz w:val="24"/>
          <w:u w:val="single"/>
        </w:rPr>
        <w:t xml:space="preserve">     </w:t>
      </w:r>
      <w:r>
        <w:rPr>
          <w:rFonts w:hint="eastAsia" w:ascii="宋体" w:hAnsi="宋体"/>
          <w:sz w:val="24"/>
        </w:rPr>
        <w:t>）投标行为做出承诺，保证所提交材料的真实性。</w:t>
      </w:r>
    </w:p>
    <w:p w14:paraId="2B31324A">
      <w:pPr>
        <w:spacing w:line="520" w:lineRule="exact"/>
        <w:ind w:firstLine="480" w:firstLineChars="200"/>
        <w:rPr>
          <w:rFonts w:ascii="宋体" w:hAnsi="宋体"/>
          <w:sz w:val="24"/>
        </w:rPr>
      </w:pPr>
      <w:r>
        <w:rPr>
          <w:rFonts w:hint="eastAsia" w:ascii="宋体" w:hAnsi="宋体"/>
          <w:sz w:val="24"/>
        </w:rPr>
        <w:t>我单位承诺：</w:t>
      </w:r>
    </w:p>
    <w:p w14:paraId="401AB71A">
      <w:pPr>
        <w:spacing w:line="520" w:lineRule="exact"/>
        <w:ind w:firstLine="480" w:firstLineChars="200"/>
        <w:rPr>
          <w:rFonts w:ascii="宋体" w:hAnsi="宋体"/>
          <w:sz w:val="24"/>
        </w:rPr>
      </w:pPr>
      <w:r>
        <w:rPr>
          <w:rFonts w:hint="eastAsia" w:ascii="宋体" w:hAnsi="宋体"/>
          <w:sz w:val="24"/>
        </w:rPr>
        <w:t>1、在响应性文件递交截止时间后至确定成交人的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，我单位不得要求退出竞标或者修改响应性文件且</w:t>
      </w:r>
      <w:r>
        <w:rPr>
          <w:rFonts w:ascii="宋体" w:hAnsi="宋体"/>
          <w:sz w:val="24"/>
        </w:rPr>
        <w:t>对递交的</w:t>
      </w:r>
      <w:r>
        <w:rPr>
          <w:rFonts w:hint="eastAsia" w:ascii="宋体" w:hAnsi="宋体"/>
          <w:sz w:val="24"/>
        </w:rPr>
        <w:t>响应性</w:t>
      </w:r>
      <w:r>
        <w:rPr>
          <w:rFonts w:ascii="宋体" w:hAnsi="宋体"/>
          <w:sz w:val="24"/>
        </w:rPr>
        <w:t>文件负责，受其约束。</w:t>
      </w:r>
    </w:p>
    <w:p w14:paraId="048376DC">
      <w:pPr>
        <w:spacing w:line="520" w:lineRule="exact"/>
        <w:ind w:firstLine="480" w:firstLineChars="200"/>
        <w:rPr>
          <w:rFonts w:ascii="宋体" w:hAnsi="宋体"/>
          <w:sz w:val="24"/>
        </w:rPr>
      </w:pPr>
      <w:r>
        <w:rPr>
          <w:rFonts w:hint="eastAsia" w:ascii="宋体" w:hAnsi="宋体"/>
          <w:sz w:val="24"/>
        </w:rPr>
        <w:t>2、若我单位成交，在接到成交通知书后，除不可抗力因素外，及时按</w:t>
      </w:r>
      <w:r>
        <w:rPr>
          <w:rFonts w:ascii="宋体" w:hAnsi="宋体"/>
          <w:sz w:val="24"/>
        </w:rPr>
        <w:t>规定</w:t>
      </w:r>
      <w:r>
        <w:rPr>
          <w:rFonts w:hint="eastAsia" w:ascii="宋体" w:hAnsi="宋体"/>
          <w:sz w:val="24"/>
        </w:rPr>
        <w:t>与采购人</w:t>
      </w:r>
      <w:r>
        <w:rPr>
          <w:rFonts w:ascii="宋体" w:hAnsi="宋体"/>
          <w:sz w:val="24"/>
        </w:rPr>
        <w:t>签订合同</w:t>
      </w:r>
      <w:r>
        <w:rPr>
          <w:rFonts w:hint="eastAsia" w:ascii="宋体" w:hAnsi="宋体"/>
          <w:sz w:val="24"/>
        </w:rPr>
        <w:t>并认真履约。</w:t>
      </w:r>
    </w:p>
    <w:p w14:paraId="2A2C7C5C">
      <w:pPr>
        <w:spacing w:line="520" w:lineRule="exact"/>
        <w:ind w:firstLine="480" w:firstLineChars="200"/>
        <w:rPr>
          <w:rFonts w:ascii="宋体" w:hAnsi="宋体"/>
          <w:sz w:val="24"/>
        </w:rPr>
      </w:pPr>
      <w:r>
        <w:rPr>
          <w:rFonts w:hint="eastAsia" w:ascii="宋体" w:hAnsi="宋体"/>
          <w:sz w:val="24"/>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5F33B17A">
      <w:pPr>
        <w:spacing w:line="360" w:lineRule="auto"/>
        <w:ind w:firstLine="480" w:firstLineChars="200"/>
        <w:jc w:val="left"/>
      </w:pPr>
      <w:r>
        <w:rPr>
          <w:rFonts w:hint="eastAsia" w:ascii="宋体" w:hAnsi="宋体"/>
          <w:sz w:val="24"/>
        </w:rPr>
        <w:t>4、</w:t>
      </w:r>
      <w:r>
        <w:rPr>
          <w:rFonts w:hint="eastAsia" w:ascii="宋体" w:hAnsi="宋体" w:cs="宋体"/>
          <w:sz w:val="24"/>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61C4B7E8">
      <w:pPr>
        <w:widowControl/>
        <w:spacing w:line="360" w:lineRule="auto"/>
        <w:ind w:firstLine="480" w:firstLineChars="200"/>
        <w:rPr>
          <w:rFonts w:ascii="宋体" w:hAnsi="宋体" w:cs="宋体"/>
          <w:sz w:val="24"/>
        </w:rPr>
      </w:pPr>
      <w:r>
        <w:rPr>
          <w:rFonts w:hint="eastAsia" w:ascii="宋体" w:hAnsi="宋体"/>
          <w:sz w:val="24"/>
        </w:rPr>
        <w:t>5、</w:t>
      </w:r>
      <w:r>
        <w:rPr>
          <w:rFonts w:hint="eastAsia" w:ascii="宋体" w:hAnsi="宋体" w:cs="宋体"/>
          <w:sz w:val="24"/>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30509293">
      <w:pPr>
        <w:spacing w:line="520" w:lineRule="exact"/>
        <w:ind w:firstLine="480" w:firstLineChars="200"/>
        <w:jc w:val="left"/>
        <w:rPr>
          <w:rFonts w:ascii="宋体" w:hAnsi="宋体"/>
          <w:sz w:val="24"/>
        </w:rPr>
      </w:pPr>
      <w:r>
        <w:rPr>
          <w:rFonts w:hint="eastAsia" w:ascii="宋体" w:hAnsi="宋体"/>
          <w:sz w:val="24"/>
        </w:rPr>
        <w:t>6、不存在法律法规规定的其他违法违规行为。</w:t>
      </w:r>
    </w:p>
    <w:p w14:paraId="3A3CB291"/>
    <w:p w14:paraId="7F3487F3">
      <w:pPr>
        <w:pStyle w:val="15"/>
        <w:adjustRightInd w:val="0"/>
        <w:snapToGrid w:val="0"/>
        <w:spacing w:line="360" w:lineRule="auto"/>
        <w:ind w:firstLine="480" w:firstLineChars="200"/>
        <w:jc w:val="right"/>
        <w:rPr>
          <w:rFonts w:hAnsi="宋体"/>
          <w:sz w:val="24"/>
        </w:rPr>
      </w:pPr>
      <w:r>
        <w:rPr>
          <w:rFonts w:hint="eastAsia" w:hAnsi="宋体"/>
          <w:sz w:val="24"/>
        </w:rPr>
        <w:t xml:space="preserve">                  供应商（盖章）： </w:t>
      </w:r>
    </w:p>
    <w:p w14:paraId="670D3B77">
      <w:pPr>
        <w:pStyle w:val="15"/>
        <w:adjustRightInd w:val="0"/>
        <w:snapToGrid w:val="0"/>
        <w:spacing w:line="360" w:lineRule="auto"/>
        <w:ind w:firstLine="480" w:firstLineChars="200"/>
        <w:jc w:val="right"/>
        <w:rPr>
          <w:rFonts w:hAnsi="Calibri"/>
          <w:sz w:val="24"/>
          <w:szCs w:val="24"/>
        </w:rPr>
      </w:pPr>
      <w:r>
        <w:rPr>
          <w:rFonts w:hint="eastAsia" w:hAnsi="Calibri"/>
          <w:sz w:val="24"/>
          <w:szCs w:val="24"/>
        </w:rPr>
        <w:t>年    月     日</w:t>
      </w:r>
    </w:p>
    <w:p w14:paraId="2D139FF6">
      <w:pPr>
        <w:pStyle w:val="4"/>
        <w:spacing w:before="0" w:after="0" w:line="360" w:lineRule="auto"/>
        <w:sectPr>
          <w:pgSz w:w="11906" w:h="16838"/>
          <w:pgMar w:top="1440" w:right="1797" w:bottom="1440" w:left="1797" w:header="851" w:footer="992" w:gutter="0"/>
          <w:cols w:space="720" w:num="1"/>
          <w:docGrid w:type="linesAndChars" w:linePitch="312" w:charSpace="0"/>
        </w:sectPr>
      </w:pPr>
    </w:p>
    <w:p w14:paraId="0612674F">
      <w:pPr>
        <w:pStyle w:val="4"/>
        <w:spacing w:before="0" w:after="0" w:line="360" w:lineRule="auto"/>
        <w:rPr>
          <w:sz w:val="44"/>
          <w:szCs w:val="44"/>
        </w:rPr>
      </w:pPr>
      <w:bookmarkStart w:id="56" w:name="_Toc160007363"/>
      <w:r>
        <w:rPr>
          <w:rFonts w:hint="eastAsia"/>
        </w:rPr>
        <w:t>附件8：</w:t>
      </w:r>
      <w:bookmarkEnd w:id="56"/>
    </w:p>
    <w:p w14:paraId="146D9747">
      <w:pPr>
        <w:widowControl/>
        <w:jc w:val="center"/>
      </w:pPr>
      <w:r>
        <w:rPr>
          <w:rFonts w:hint="eastAsia" w:ascii="宋体" w:hAnsi="宋体" w:cs="宋体"/>
          <w:b/>
          <w:bCs/>
          <w:color w:val="000000"/>
          <w:kern w:val="0"/>
          <w:sz w:val="31"/>
          <w:szCs w:val="31"/>
          <w:lang w:bidi="ar"/>
        </w:rPr>
        <w:t>中小企业声明函（服务）</w:t>
      </w:r>
    </w:p>
    <w:p w14:paraId="65EEB9E0">
      <w:pPr>
        <w:widowControl/>
        <w:spacing w:line="360" w:lineRule="auto"/>
        <w:ind w:firstLine="480" w:firstLineChars="200"/>
        <w:jc w:val="left"/>
      </w:pPr>
      <w:r>
        <w:rPr>
          <w:rFonts w:hint="eastAsia" w:ascii="宋体" w:hAnsi="宋体" w:cs="宋体"/>
          <w:color w:val="000000"/>
          <w:kern w:val="0"/>
          <w:sz w:val="24"/>
          <w:lang w:bidi="ar"/>
        </w:rPr>
        <w:t xml:space="preserve">本公司（联合体）郑重声明，根据《政府采购促进中小企业发展管理办 </w:t>
      </w:r>
    </w:p>
    <w:p w14:paraId="65CF8EFE">
      <w:pPr>
        <w:widowControl/>
        <w:spacing w:line="360" w:lineRule="auto"/>
        <w:jc w:val="left"/>
      </w:pPr>
      <w:r>
        <w:rPr>
          <w:rFonts w:hint="eastAsia" w:ascii="宋体" w:hAnsi="宋体" w:cs="宋体"/>
          <w:color w:val="000000"/>
          <w:kern w:val="0"/>
          <w:sz w:val="24"/>
          <w:lang w:bidi="ar"/>
        </w:rPr>
        <w:t>法》（财库﹝2020]46 号﹞的规定，本公司（联合体）参加</w:t>
      </w:r>
      <w:r>
        <w:rPr>
          <w:rFonts w:hint="eastAsia" w:ascii="宋体" w:hAnsi="宋体" w:cs="宋体"/>
          <w:color w:val="000000"/>
          <w:kern w:val="0"/>
          <w:sz w:val="24"/>
          <w:u w:val="single"/>
          <w:lang w:bidi="ar"/>
        </w:rPr>
        <w:t>（单位名称）</w:t>
      </w:r>
      <w:r>
        <w:rPr>
          <w:rFonts w:hint="eastAsia" w:ascii="宋体" w:hAnsi="宋体" w:cs="宋体"/>
          <w:color w:val="000000"/>
          <w:kern w:val="0"/>
          <w:sz w:val="24"/>
          <w:lang w:bidi="ar"/>
        </w:rPr>
        <w:t xml:space="preserve">的 </w:t>
      </w:r>
    </w:p>
    <w:p w14:paraId="65CC27B9">
      <w:pPr>
        <w:widowControl/>
        <w:spacing w:line="360" w:lineRule="auto"/>
        <w:jc w:val="left"/>
      </w:pPr>
      <w:r>
        <w:rPr>
          <w:rFonts w:hint="eastAsia" w:ascii="宋体" w:hAnsi="宋体" w:cs="宋体"/>
          <w:color w:val="000000"/>
          <w:kern w:val="0"/>
          <w:sz w:val="24"/>
          <w:u w:val="single"/>
          <w:lang w:bidi="ar"/>
        </w:rPr>
        <w:t>（项目名称）</w:t>
      </w:r>
      <w:r>
        <w:rPr>
          <w:rFonts w:hint="eastAsia" w:ascii="宋体" w:hAnsi="宋体" w:cs="宋体"/>
          <w:color w:val="000000"/>
          <w:kern w:val="0"/>
          <w:sz w:val="24"/>
          <w:lang w:bidi="ar"/>
        </w:rPr>
        <w:t xml:space="preserve">采购活动，工程的施工单位全部为符合政策要求的中小企业(或 </w:t>
      </w:r>
    </w:p>
    <w:p w14:paraId="425E0C46">
      <w:pPr>
        <w:widowControl/>
        <w:spacing w:line="360" w:lineRule="auto"/>
        <w:jc w:val="left"/>
      </w:pPr>
      <w:r>
        <w:rPr>
          <w:rFonts w:hint="eastAsia" w:ascii="宋体" w:hAnsi="宋体" w:cs="宋体"/>
          <w:color w:val="000000"/>
          <w:kern w:val="0"/>
          <w:sz w:val="24"/>
          <w:lang w:bidi="ar"/>
        </w:rPr>
        <w:t xml:space="preserve">者：服务全部由符合政策要求的中小企业承接）。相关企业（含联合体中的 </w:t>
      </w:r>
    </w:p>
    <w:p w14:paraId="53E0D7C3">
      <w:pPr>
        <w:widowControl/>
        <w:spacing w:line="360" w:lineRule="auto"/>
        <w:jc w:val="left"/>
      </w:pPr>
      <w:r>
        <w:rPr>
          <w:rFonts w:hint="eastAsia" w:ascii="宋体" w:hAnsi="宋体" w:cs="宋体"/>
          <w:color w:val="000000"/>
          <w:kern w:val="0"/>
          <w:sz w:val="24"/>
          <w:lang w:bidi="ar"/>
        </w:rPr>
        <w:t xml:space="preserve">中小企业、签订分包意向协议的中小企业）的具体情况如下： </w:t>
      </w:r>
    </w:p>
    <w:p w14:paraId="6A77D9EC">
      <w:pPr>
        <w:widowControl/>
        <w:spacing w:line="360" w:lineRule="auto"/>
        <w:ind w:firstLine="480" w:firstLineChars="200"/>
        <w:jc w:val="left"/>
      </w:pPr>
      <w:r>
        <w:rPr>
          <w:rFonts w:hint="eastAsia" w:ascii="宋体" w:hAnsi="宋体" w:cs="宋体"/>
          <w:color w:val="000000"/>
          <w:kern w:val="0"/>
          <w:sz w:val="24"/>
          <w:lang w:bidi="ar"/>
        </w:rPr>
        <w:t xml:space="preserve">1. </w:t>
      </w:r>
      <w:r>
        <w:rPr>
          <w:rFonts w:hint="eastAsia" w:ascii="宋体" w:hAnsi="宋体" w:cs="宋体"/>
          <w:color w:val="000000"/>
          <w:kern w:val="0"/>
          <w:sz w:val="24"/>
          <w:u w:val="single"/>
          <w:lang w:bidi="ar"/>
        </w:rPr>
        <w:t>（标的名称）</w:t>
      </w:r>
      <w:r>
        <w:rPr>
          <w:rFonts w:hint="eastAsia" w:ascii="宋体" w:hAnsi="宋体" w:cs="宋体"/>
          <w:color w:val="000000"/>
          <w:kern w:val="0"/>
          <w:sz w:val="24"/>
          <w:lang w:bidi="ar"/>
        </w:rPr>
        <w:t xml:space="preserve"> ，属于</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；承建（承接）企业为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万元 </w:t>
      </w:r>
      <w:r>
        <w:rPr>
          <w:rFonts w:hint="eastAsia" w:ascii="宋体" w:hAnsi="宋体" w:cs="宋体"/>
          <w:color w:val="000000"/>
          <w:kern w:val="0"/>
          <w:sz w:val="13"/>
          <w:szCs w:val="13"/>
          <w:lang w:bidi="ar"/>
        </w:rPr>
        <w:t xml:space="preserve">1 </w:t>
      </w:r>
      <w:r>
        <w:rPr>
          <w:rFonts w:hint="eastAsia" w:ascii="宋体" w:hAnsi="宋体" w:cs="宋体"/>
          <w:color w:val="000000"/>
          <w:kern w:val="0"/>
          <w:sz w:val="24"/>
          <w:lang w:bidi="ar"/>
        </w:rPr>
        <w:t>，属于</w:t>
      </w:r>
      <w:r>
        <w:rPr>
          <w:rFonts w:hint="eastAsia" w:ascii="宋体" w:hAnsi="宋体" w:cs="宋体"/>
          <w:color w:val="000000"/>
          <w:kern w:val="0"/>
          <w:sz w:val="24"/>
          <w:u w:val="single"/>
          <w:lang w:bidi="ar"/>
        </w:rPr>
        <w:t>（中型企业、小型企业、微型企业）</w:t>
      </w:r>
      <w:r>
        <w:rPr>
          <w:rFonts w:hint="eastAsia" w:ascii="宋体" w:hAnsi="宋体" w:cs="宋体"/>
          <w:color w:val="000000"/>
          <w:kern w:val="0"/>
          <w:sz w:val="24"/>
          <w:lang w:bidi="ar"/>
        </w:rPr>
        <w:t xml:space="preserve">； </w:t>
      </w:r>
    </w:p>
    <w:p w14:paraId="37D82941">
      <w:pPr>
        <w:widowControl/>
        <w:spacing w:line="360" w:lineRule="auto"/>
        <w:ind w:firstLine="480" w:firstLineChars="200"/>
        <w:jc w:val="left"/>
      </w:pPr>
      <w:r>
        <w:rPr>
          <w:rFonts w:hint="eastAsia" w:ascii="宋体" w:hAnsi="宋体" w:cs="宋体"/>
          <w:color w:val="000000"/>
          <w:kern w:val="0"/>
          <w:sz w:val="24"/>
          <w:lang w:bidi="ar"/>
        </w:rPr>
        <w:t xml:space="preserve">以上企业，不属于大企业的分支机构，不存在控股股东为大企业的情形， </w:t>
      </w:r>
    </w:p>
    <w:p w14:paraId="2F3E4590">
      <w:pPr>
        <w:widowControl/>
        <w:spacing w:line="360" w:lineRule="auto"/>
        <w:jc w:val="left"/>
      </w:pPr>
      <w:r>
        <w:rPr>
          <w:rFonts w:hint="eastAsia" w:ascii="宋体" w:hAnsi="宋体" w:cs="宋体"/>
          <w:color w:val="000000"/>
          <w:kern w:val="0"/>
          <w:sz w:val="24"/>
          <w:lang w:bidi="ar"/>
        </w:rPr>
        <w:t xml:space="preserve">也不存在与大企业的负责人为同一人的情形。 </w:t>
      </w:r>
    </w:p>
    <w:p w14:paraId="7B8D9ACC">
      <w:pPr>
        <w:widowControl/>
        <w:spacing w:line="360" w:lineRule="auto"/>
        <w:ind w:firstLine="480" w:firstLineChars="200"/>
        <w:jc w:val="left"/>
      </w:pPr>
      <w:r>
        <w:rPr>
          <w:rFonts w:hint="eastAsia" w:ascii="宋体" w:hAnsi="宋体" w:cs="宋体"/>
          <w:color w:val="000000"/>
          <w:kern w:val="0"/>
          <w:sz w:val="24"/>
          <w:lang w:bidi="ar"/>
        </w:rPr>
        <w:t xml:space="preserve">本企业对上述声明内容的真实性负责。如有虚假，将依法承担相应责任。 </w:t>
      </w:r>
    </w:p>
    <w:p w14:paraId="4DE38F37">
      <w:pPr>
        <w:widowControl/>
        <w:spacing w:line="360" w:lineRule="auto"/>
        <w:ind w:firstLine="3360" w:firstLineChars="1400"/>
        <w:rPr>
          <w:rFonts w:ascii="宋体" w:hAnsi="宋体" w:cs="宋体"/>
          <w:color w:val="000000"/>
          <w:kern w:val="0"/>
          <w:sz w:val="24"/>
          <w:lang w:bidi="ar"/>
        </w:rPr>
      </w:pPr>
    </w:p>
    <w:p w14:paraId="3FB0BE6A">
      <w:pPr>
        <w:widowControl/>
        <w:spacing w:line="360" w:lineRule="auto"/>
        <w:ind w:firstLine="3840" w:firstLineChars="1600"/>
      </w:pPr>
      <w:r>
        <w:rPr>
          <w:rFonts w:hint="eastAsia" w:ascii="宋体" w:hAnsi="宋体" w:cs="宋体"/>
          <w:color w:val="000000"/>
          <w:kern w:val="0"/>
          <w:sz w:val="24"/>
          <w:lang w:bidi="ar"/>
        </w:rPr>
        <w:t>企业名称（盖章）：</w:t>
      </w:r>
    </w:p>
    <w:p w14:paraId="6E5236D8">
      <w:pPr>
        <w:widowControl/>
        <w:spacing w:line="360" w:lineRule="auto"/>
        <w:jc w:val="center"/>
        <w:rPr>
          <w:rFonts w:ascii="宋体" w:hAnsi="宋体" w:cs="宋体"/>
          <w:color w:val="000000"/>
          <w:kern w:val="0"/>
          <w:sz w:val="24"/>
          <w:lang w:bidi="ar"/>
        </w:rPr>
      </w:pPr>
    </w:p>
    <w:p w14:paraId="1CEA36C3">
      <w:pPr>
        <w:widowControl/>
        <w:spacing w:line="360" w:lineRule="auto"/>
        <w:jc w:val="center"/>
        <w:rPr>
          <w:rFonts w:ascii="宋体" w:hAnsi="宋体" w:cs="宋体"/>
          <w:color w:val="000000"/>
          <w:kern w:val="0"/>
          <w:sz w:val="24"/>
          <w:lang w:bidi="ar"/>
        </w:rPr>
      </w:pPr>
      <w:r>
        <w:rPr>
          <w:rFonts w:hint="eastAsia" w:ascii="宋体" w:hAnsi="宋体" w:cs="宋体"/>
          <w:color w:val="000000"/>
          <w:kern w:val="0"/>
          <w:sz w:val="24"/>
          <w:lang w:bidi="ar"/>
        </w:rPr>
        <w:t xml:space="preserve"> 日 期：</w:t>
      </w:r>
    </w:p>
    <w:p w14:paraId="04DF9F7A">
      <w:pPr>
        <w:pStyle w:val="41"/>
      </w:pPr>
    </w:p>
    <w:p w14:paraId="36EAD690">
      <w:pPr>
        <w:widowControl/>
        <w:jc w:val="left"/>
        <w:rPr>
          <w:rFonts w:ascii="宋体" w:hAnsi="宋体" w:cs="宋体"/>
          <w:sz w:val="24"/>
        </w:rPr>
      </w:pPr>
      <w:r>
        <w:rPr>
          <w:rFonts w:ascii="Times New Roman" w:hAnsi="Times New Roman"/>
          <w:color w:val="000000"/>
          <w:kern w:val="0"/>
          <w:sz w:val="24"/>
          <w:lang w:bidi="ar"/>
        </w:rPr>
        <w:t xml:space="preserve">1 </w:t>
      </w:r>
      <w:r>
        <w:rPr>
          <w:rFonts w:hint="eastAsia" w:ascii="Times New Roman" w:hAnsi="Times New Roman"/>
          <w:color w:val="000000"/>
          <w:kern w:val="0"/>
          <w:sz w:val="24"/>
          <w:lang w:bidi="ar"/>
        </w:rPr>
        <w:t>、</w:t>
      </w:r>
      <w:r>
        <w:rPr>
          <w:rFonts w:hint="eastAsia" w:ascii="宋体" w:hAnsi="宋体" w:cs="宋体"/>
          <w:color w:val="000000"/>
          <w:kern w:val="0"/>
          <w:sz w:val="24"/>
          <w:lang w:bidi="ar"/>
        </w:rPr>
        <w:t>从业人员、营业收入、资产总额填报上一年度数据，无上一年度数据的新成立企业可不填报。</w:t>
      </w:r>
    </w:p>
    <w:p w14:paraId="1A38B70B">
      <w:pPr>
        <w:widowControl/>
        <w:jc w:val="left"/>
        <w:rPr>
          <w:rFonts w:ascii="宋体" w:hAnsi="宋体" w:cs="宋体"/>
          <w:color w:val="000000"/>
          <w:kern w:val="0"/>
          <w:sz w:val="24"/>
          <w:lang w:bidi="ar"/>
        </w:rPr>
      </w:pPr>
      <w:r>
        <w:rPr>
          <w:rFonts w:hint="eastAsia" w:ascii="宋体" w:hAnsi="宋体" w:cs="宋体"/>
          <w:color w:val="000000"/>
          <w:kern w:val="0"/>
          <w:sz w:val="24"/>
          <w:lang w:bidi="ar"/>
        </w:rPr>
        <w:t>2、本项目标的物所属行业：其他服务。</w:t>
      </w:r>
    </w:p>
    <w:p w14:paraId="297ECB48">
      <w:pPr>
        <w:widowControl/>
        <w:tabs>
          <w:tab w:val="left" w:pos="735"/>
        </w:tabs>
        <w:spacing w:line="360" w:lineRule="auto"/>
        <w:rPr>
          <w:rFonts w:ascii="宋体" w:hAnsi="宋体"/>
          <w:b/>
          <w:sz w:val="28"/>
          <w:szCs w:val="28"/>
        </w:rPr>
      </w:pPr>
    </w:p>
    <w:p w14:paraId="5E61B235">
      <w:pPr>
        <w:pStyle w:val="41"/>
        <w:rPr>
          <w:b/>
          <w:sz w:val="28"/>
          <w:szCs w:val="28"/>
        </w:rPr>
      </w:pPr>
    </w:p>
    <w:p w14:paraId="392BABB2">
      <w:pPr>
        <w:pStyle w:val="41"/>
        <w:rPr>
          <w:b/>
          <w:sz w:val="28"/>
          <w:szCs w:val="28"/>
        </w:rPr>
      </w:pPr>
    </w:p>
    <w:p w14:paraId="1B86BF2E">
      <w:pPr>
        <w:pStyle w:val="41"/>
        <w:rPr>
          <w:b/>
          <w:sz w:val="28"/>
          <w:szCs w:val="28"/>
        </w:rPr>
      </w:pPr>
    </w:p>
    <w:p w14:paraId="2FF381AE">
      <w:pPr>
        <w:pStyle w:val="41"/>
        <w:rPr>
          <w:b/>
          <w:sz w:val="28"/>
          <w:szCs w:val="28"/>
        </w:rPr>
      </w:pPr>
    </w:p>
    <w:p w14:paraId="63C9DD35">
      <w:pPr>
        <w:pStyle w:val="41"/>
        <w:rPr>
          <w:b/>
          <w:sz w:val="28"/>
          <w:szCs w:val="28"/>
        </w:rPr>
      </w:pPr>
    </w:p>
    <w:p w14:paraId="64C126C3">
      <w:pPr>
        <w:pStyle w:val="41"/>
        <w:rPr>
          <w:b/>
          <w:sz w:val="28"/>
          <w:szCs w:val="28"/>
        </w:rPr>
      </w:pPr>
    </w:p>
    <w:p w14:paraId="37B60F19">
      <w:pPr>
        <w:pStyle w:val="4"/>
        <w:spacing w:before="0" w:after="0" w:line="360" w:lineRule="auto"/>
      </w:pPr>
      <w:bookmarkStart w:id="57" w:name="_Toc160007364"/>
      <w:r>
        <w:rPr>
          <w:rFonts w:hint="eastAsia"/>
        </w:rPr>
        <w:t>附件9：</w:t>
      </w:r>
      <w:bookmarkEnd w:id="57"/>
    </w:p>
    <w:p w14:paraId="48362AA2">
      <w:pPr>
        <w:spacing w:line="360" w:lineRule="auto"/>
        <w:ind w:firstLine="600" w:firstLineChars="200"/>
        <w:jc w:val="center"/>
        <w:rPr>
          <w:rFonts w:ascii="宋体" w:hAnsi="宋体" w:cs="宋体"/>
          <w:b/>
          <w:sz w:val="30"/>
          <w:szCs w:val="30"/>
        </w:rPr>
      </w:pPr>
      <w:bookmarkStart w:id="58" w:name="_Toc30170"/>
      <w:bookmarkStart w:id="59" w:name="_Toc14292"/>
    </w:p>
    <w:p w14:paraId="526BC1E2">
      <w:pPr>
        <w:spacing w:line="360" w:lineRule="auto"/>
        <w:ind w:firstLine="720" w:firstLineChars="200"/>
        <w:jc w:val="center"/>
        <w:rPr>
          <w:rFonts w:ascii="宋体" w:hAnsi="宋体"/>
          <w:b/>
          <w:sz w:val="28"/>
          <w:szCs w:val="28"/>
        </w:rPr>
      </w:pPr>
      <w:r>
        <w:rPr>
          <w:rFonts w:hint="eastAsia" w:ascii="宋体" w:hAnsi="宋体" w:cs="宋体"/>
          <w:b/>
          <w:kern w:val="0"/>
          <w:sz w:val="36"/>
          <w:szCs w:val="36"/>
        </w:rPr>
        <w:t>残疾人福利性单位声明函（如有）</w:t>
      </w:r>
      <w:bookmarkEnd w:id="58"/>
      <w:bookmarkEnd w:id="59"/>
      <w:r>
        <w:rPr>
          <w:rFonts w:ascii="宋体" w:hAnsi="宋体"/>
          <w:b/>
          <w:sz w:val="28"/>
          <w:szCs w:val="28"/>
        </w:rPr>
        <w:br w:type="page"/>
      </w:r>
      <w:bookmarkStart w:id="60" w:name="_Toc137132333"/>
    </w:p>
    <w:p w14:paraId="4F2D4C62">
      <w:pPr>
        <w:pStyle w:val="4"/>
        <w:spacing w:before="0" w:after="0" w:line="360" w:lineRule="auto"/>
      </w:pPr>
      <w:bookmarkStart w:id="61" w:name="_Toc160007365"/>
      <w:r>
        <w:rPr>
          <w:rFonts w:hint="eastAsia"/>
        </w:rPr>
        <w:t>附件</w:t>
      </w:r>
      <w:r>
        <w:t>10</w:t>
      </w:r>
      <w:r>
        <w:rPr>
          <w:rFonts w:hint="eastAsia"/>
        </w:rPr>
        <w:t>：</w:t>
      </w:r>
      <w:bookmarkEnd w:id="61"/>
    </w:p>
    <w:bookmarkEnd w:id="60"/>
    <w:p w14:paraId="6818AB46">
      <w:pPr>
        <w:spacing w:line="360" w:lineRule="auto"/>
        <w:ind w:firstLine="640" w:firstLineChars="200"/>
        <w:jc w:val="center"/>
        <w:rPr>
          <w:b/>
          <w:sz w:val="32"/>
          <w:szCs w:val="32"/>
        </w:rPr>
      </w:pPr>
    </w:p>
    <w:p w14:paraId="689C8DED">
      <w:pPr>
        <w:spacing w:line="360" w:lineRule="auto"/>
        <w:jc w:val="center"/>
        <w:rPr>
          <w:kern w:val="0"/>
        </w:rPr>
      </w:pPr>
      <w:r>
        <w:rPr>
          <w:rFonts w:hint="eastAsia" w:ascii="宋体" w:hAnsi="宋体" w:cs="宋体"/>
          <w:b/>
          <w:kern w:val="0"/>
          <w:sz w:val="36"/>
          <w:szCs w:val="36"/>
        </w:rPr>
        <w:t>竞争性谈判文件要求的或特定资格证明资料或供应商认为需要加以说明的其他内容</w:t>
      </w:r>
      <w:r>
        <w:rPr>
          <w:rFonts w:hint="eastAsia" w:ascii="宋体" w:hAnsi="宋体" w:cs="宋体"/>
          <w:b/>
          <w:kern w:val="0"/>
          <w:sz w:val="36"/>
          <w:szCs w:val="36"/>
        </w:rPr>
        <w:br w:type="page"/>
      </w:r>
      <w:r>
        <w:rPr>
          <w:rFonts w:hint="eastAsia"/>
          <w:b/>
          <w:kern w:val="0"/>
          <w:sz w:val="44"/>
          <w:szCs w:val="44"/>
        </w:rPr>
        <w:t>优化和提升政府采购政策</w:t>
      </w:r>
    </w:p>
    <w:p w14:paraId="66D08181">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一、全面取消采购文件费用和投标保证金费用。</w:t>
      </w:r>
    </w:p>
    <w:p w14:paraId="40B5FB68">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二、免收履约保证金。确因项目需要的，应以保函等非现金形式收取，比例不得超过合同金额的</w:t>
      </w:r>
      <w:r>
        <w:rPr>
          <w:rFonts w:hint="eastAsia" w:ascii="仿宋_GB2312" w:hAnsi="宋体" w:eastAsia="仿宋_GB2312" w:cs="宋体"/>
          <w:sz w:val="28"/>
          <w:szCs w:val="28"/>
          <w:u w:val="single"/>
        </w:rPr>
        <w:t>6%</w:t>
      </w:r>
      <w:r>
        <w:rPr>
          <w:rFonts w:hint="eastAsia" w:ascii="仿宋_GB2312" w:hAnsi="宋体" w:eastAsia="仿宋_GB2312" w:cs="宋体"/>
          <w:sz w:val="28"/>
          <w:szCs w:val="28"/>
        </w:rPr>
        <w:t>，并按约定的时间和条件退还。</w:t>
      </w:r>
    </w:p>
    <w:p w14:paraId="27ABD34C">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三、评标结果确认时限。自评标（评审）结束后应2个工作日内确定中标（成交）供应商，5个工作日内公告结果，同时发送中标（成交）通知书。</w:t>
      </w:r>
    </w:p>
    <w:p w14:paraId="66DE59E4">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四、合同签订时限。自中标（成交）通知书发出之日起</w:t>
      </w:r>
      <w:r>
        <w:rPr>
          <w:rFonts w:hint="eastAsia" w:ascii="仿宋_GB2312" w:hAnsi="宋体" w:eastAsia="仿宋_GB2312" w:cs="宋体"/>
          <w:sz w:val="28"/>
          <w:szCs w:val="28"/>
          <w:u w:val="single"/>
        </w:rPr>
        <w:t>15</w:t>
      </w:r>
      <w:r>
        <w:rPr>
          <w:rFonts w:hint="eastAsia" w:ascii="仿宋_GB2312" w:hAnsi="宋体" w:eastAsia="仿宋_GB2312" w:cs="宋体"/>
          <w:sz w:val="28"/>
          <w:szCs w:val="28"/>
        </w:rPr>
        <w:t xml:space="preserve">日内，按照采购文件和投标（响应性）文件确定的事项签订政府采购合同。 </w:t>
      </w:r>
    </w:p>
    <w:p w14:paraId="58FAFF6B">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五、合同公告和备案时限。自合同签订之日起2个工作日内。</w:t>
      </w:r>
    </w:p>
    <w:p w14:paraId="2F716F1C">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六、项目验收。自收到供应商项目验收建议之日起5个工作日内组织验收；验收结束后2个工作日内出具《验收报告》，并在焦作市政府采购网公告验收结果。</w:t>
      </w:r>
    </w:p>
    <w:p w14:paraId="1364F757">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七、资金支付。按照合同约定的条件及时支付资金，</w:t>
      </w:r>
      <w:r>
        <w:rPr>
          <w:rFonts w:hint="eastAsia" w:ascii="仿宋_GB2312" w:hAnsi="仿宋_GB2312" w:eastAsia="仿宋_GB2312" w:cs="仿宋_GB2312"/>
          <w:sz w:val="28"/>
          <w:szCs w:val="28"/>
        </w:rPr>
        <w:t>不得因机构变更、人员更替、政策调整等原因拒绝或延迟资金支付</w:t>
      </w:r>
      <w:r>
        <w:rPr>
          <w:rFonts w:hint="eastAsia" w:ascii="仿宋_GB2312" w:hAnsi="宋体" w:eastAsia="仿宋_GB2312" w:cs="宋体"/>
          <w:sz w:val="28"/>
          <w:szCs w:val="28"/>
        </w:rPr>
        <w:t>。</w:t>
      </w:r>
    </w:p>
    <w:p w14:paraId="0A15358B">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在政府采购活动中，若发现采购人或采购代理机构未按以上政策执行的，可向监督部门举报反映。</w:t>
      </w:r>
    </w:p>
    <w:p w14:paraId="045DDCB6">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监督单位：博爱县财政局政府采购监督管理办公室</w:t>
      </w:r>
    </w:p>
    <w:p w14:paraId="27C4FF43">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监督电话：0391-8683273</w:t>
      </w:r>
    </w:p>
    <w:p w14:paraId="671A36EE">
      <w:pPr>
        <w:shd w:val="clear" w:color="auto" w:fill="FFFFFF"/>
        <w:spacing w:line="360" w:lineRule="auto"/>
        <w:ind w:firstLine="560" w:firstLineChars="200"/>
        <w:rPr>
          <w:rFonts w:ascii="仿宋_GB2312" w:hAnsi="Arial" w:eastAsia="仿宋_GB2312" w:cs="Arial"/>
          <w:sz w:val="28"/>
          <w:szCs w:val="28"/>
          <w:shd w:val="clear" w:color="auto" w:fill="FFFFFF"/>
        </w:rPr>
        <w:sectPr>
          <w:pgSz w:w="11906" w:h="16838"/>
          <w:pgMar w:top="1440" w:right="1797" w:bottom="1440" w:left="1797" w:header="851" w:footer="992" w:gutter="0"/>
          <w:cols w:space="720" w:num="1"/>
          <w:docGrid w:type="linesAndChars" w:linePitch="312" w:charSpace="0"/>
        </w:sectPr>
      </w:pPr>
      <w:r>
        <w:rPr>
          <w:rFonts w:hint="eastAsia" w:ascii="仿宋_GB2312" w:hAnsi="Arial" w:eastAsia="仿宋_GB2312" w:cs="Arial"/>
          <w:sz w:val="28"/>
          <w:szCs w:val="28"/>
          <w:shd w:val="clear" w:color="auto" w:fill="FFFFFF"/>
        </w:rPr>
        <w:t>地址：博爱县发展大道188号机关综合办公楼主楼1213室</w:t>
      </w:r>
    </w:p>
    <w:p w14:paraId="2271AF8A">
      <w:pPr>
        <w:widowControl/>
        <w:shd w:val="clear" w:color="auto" w:fill="FFFFFF"/>
        <w:tabs>
          <w:tab w:val="left" w:pos="0"/>
        </w:tabs>
        <w:spacing w:line="360" w:lineRule="auto"/>
        <w:jc w:val="center"/>
        <w:rPr>
          <w:rFonts w:ascii="宋体" w:hAnsi="宋体" w:cs="宋体"/>
          <w:b/>
          <w:bCs/>
          <w:sz w:val="44"/>
          <w:szCs w:val="44"/>
        </w:rPr>
      </w:pPr>
      <w:r>
        <w:rPr>
          <w:rFonts w:hint="eastAsia" w:ascii="宋体" w:hAnsi="宋体" w:cs="宋体"/>
          <w:b/>
          <w:bCs/>
          <w:sz w:val="44"/>
          <w:szCs w:val="44"/>
        </w:rPr>
        <w:t>政府采购合同融资政策</w:t>
      </w:r>
    </w:p>
    <w:p w14:paraId="5DC4F9ED">
      <w:pPr>
        <w:spacing w:line="360" w:lineRule="auto"/>
        <w:ind w:firstLine="640" w:firstLineChars="200"/>
        <w:rPr>
          <w:rFonts w:ascii="仿宋_GB2312" w:eastAsia="仿宋_GB2312"/>
          <w:sz w:val="32"/>
          <w:szCs w:val="32"/>
        </w:rPr>
      </w:pPr>
      <w:r>
        <w:rPr>
          <w:rFonts w:hint="eastAsia" w:ascii="仿宋_GB2312" w:hAnsi="宋体" w:eastAsia="仿宋_GB2312" w:cs="宋体"/>
          <w:sz w:val="32"/>
          <w:szCs w:val="32"/>
        </w:rPr>
        <w:t>为充分发挥政府采购合同资金支付有保障的优势，</w:t>
      </w:r>
      <w:r>
        <w:rPr>
          <w:rFonts w:hint="eastAsia" w:ascii="仿宋_GB2312" w:eastAsia="仿宋_GB2312"/>
          <w:sz w:val="32"/>
          <w:szCs w:val="32"/>
        </w:rPr>
        <w:t>进一步优化我市营商环境，针对中小微企业融资难、融资贵问题，焦作市财政局联合有关部门推出了</w:t>
      </w:r>
      <w:r>
        <w:rPr>
          <w:rFonts w:ascii="仿宋_GB2312" w:eastAsia="仿宋_GB2312"/>
          <w:sz w:val="32"/>
          <w:szCs w:val="32"/>
        </w:rPr>
        <w:t>以政府采购</w:t>
      </w:r>
      <w:r>
        <w:rPr>
          <w:rFonts w:hint="eastAsia" w:ascii="仿宋_GB2312" w:eastAsia="仿宋_GB2312"/>
          <w:sz w:val="32"/>
          <w:szCs w:val="32"/>
        </w:rPr>
        <w:t>合同</w:t>
      </w:r>
      <w:r>
        <w:rPr>
          <w:rFonts w:ascii="仿宋_GB2312" w:eastAsia="仿宋_GB2312"/>
          <w:sz w:val="32"/>
          <w:szCs w:val="32"/>
        </w:rPr>
        <w:t>预期支付能力为信用</w:t>
      </w:r>
      <w:r>
        <w:rPr>
          <w:rFonts w:hint="eastAsia" w:ascii="仿宋_GB2312" w:eastAsia="仿宋_GB2312"/>
          <w:sz w:val="32"/>
          <w:szCs w:val="32"/>
        </w:rPr>
        <w:t>的融资政策。</w:t>
      </w:r>
    </w:p>
    <w:p w14:paraId="7263D8C9">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sz w:val="32"/>
          <w:szCs w:val="32"/>
        </w:rPr>
        <w:t>无抵押、免担保、低利率的的</w:t>
      </w:r>
      <w:r>
        <w:rPr>
          <w:rFonts w:hint="eastAsia" w:ascii="仿宋_GB2312" w:hAnsi="宋体" w:eastAsia="仿宋_GB2312" w:cs="宋体"/>
          <w:sz w:val="32"/>
          <w:szCs w:val="32"/>
        </w:rPr>
        <w:t>融资产品。</w:t>
      </w:r>
    </w:p>
    <w:p w14:paraId="5B49072C">
      <w:pPr>
        <w:spacing w:line="360" w:lineRule="auto"/>
        <w:ind w:firstLine="640" w:firstLineChars="200"/>
        <w:rPr>
          <w:rFonts w:ascii="仿宋_GB2312" w:eastAsia="仿宋_GB2312"/>
          <w:sz w:val="32"/>
          <w:szCs w:val="32"/>
        </w:rPr>
        <w:sectPr>
          <w:pgSz w:w="11906" w:h="16838"/>
          <w:pgMar w:top="1440" w:right="1797" w:bottom="1440" w:left="1797" w:header="851" w:footer="992" w:gutter="0"/>
          <w:cols w:space="720" w:num="1"/>
          <w:docGrid w:type="linesAndChars" w:linePitch="312" w:charSpace="0"/>
        </w:sectPr>
      </w:pPr>
      <w:r>
        <w:rPr>
          <w:rFonts w:hint="eastAsia" w:ascii="仿宋_GB2312" w:eastAsia="仿宋_GB2312"/>
          <w:sz w:val="32"/>
          <w:szCs w:val="32"/>
        </w:rPr>
        <w:t>政府采购项目中标（成交）的供应商，有融资意向的，</w:t>
      </w:r>
      <w:r>
        <w:rPr>
          <w:rFonts w:hint="eastAsia" w:ascii="仿宋_GB2312" w:hAnsi="方正仿宋_GBK" w:eastAsia="仿宋_GB2312"/>
          <w:sz w:val="32"/>
          <w:szCs w:val="32"/>
        </w:rPr>
        <w:t>可登陆“焦作市政府采购网”（网址：</w:t>
      </w:r>
      <w:r>
        <w:fldChar w:fldCharType="begin"/>
      </w:r>
      <w:r>
        <w:instrText xml:space="preserve"> HYPERLINK "http://jiaozuo.hngp.gov.cn）de" </w:instrText>
      </w:r>
      <w:r>
        <w:fldChar w:fldCharType="separate"/>
      </w:r>
      <w:r>
        <w:rPr>
          <w:rStyle w:val="36"/>
          <w:rFonts w:ascii="仿宋_GB2312" w:hAnsi="方正仿宋_GBK"/>
          <w:sz w:val="32"/>
          <w:szCs w:val="32"/>
        </w:rPr>
        <w:t>http://jiaozuo.hngp.gov.cn</w:t>
      </w:r>
      <w:r>
        <w:rPr>
          <w:rStyle w:val="36"/>
          <w:rFonts w:hint="eastAsia" w:ascii="仿宋_GB2312" w:hAnsi="方正仿宋_GBK"/>
          <w:sz w:val="32"/>
          <w:szCs w:val="32"/>
        </w:rPr>
        <w:t>）</w:t>
      </w:r>
      <w:r>
        <w:rPr>
          <w:rStyle w:val="36"/>
          <w:rFonts w:hint="eastAsia" w:ascii="仿宋_GB2312" w:hAnsi="方正仿宋_GBK"/>
          <w:sz w:val="32"/>
          <w:szCs w:val="32"/>
        </w:rPr>
        <w:fldChar w:fldCharType="end"/>
      </w:r>
      <w:r>
        <w:rPr>
          <w:rFonts w:hint="eastAsia" w:ascii="仿宋_GB2312" w:hAnsi="方正仿宋_GBK" w:eastAsia="仿宋_GB2312"/>
          <w:sz w:val="32"/>
          <w:szCs w:val="32"/>
        </w:rPr>
        <w:t>的政府采购合同融资平台，查看各融资服务机构的融资产品，同时可在线</w:t>
      </w:r>
      <w:r>
        <w:rPr>
          <w:rFonts w:hint="eastAsia" w:ascii="仿宋_GB2312" w:eastAsia="仿宋_GB2312"/>
          <w:sz w:val="32"/>
          <w:szCs w:val="32"/>
        </w:rPr>
        <w:t>向融资服务机构申请贷款，</w:t>
      </w:r>
      <w:r>
        <w:rPr>
          <w:rFonts w:hint="eastAsia" w:ascii="仿宋_GB2312" w:hAnsi="宋体" w:eastAsia="仿宋_GB2312" w:cs="宋体"/>
          <w:sz w:val="32"/>
          <w:szCs w:val="32"/>
        </w:rPr>
        <w:t>融资服务机构</w:t>
      </w:r>
      <w:r>
        <w:rPr>
          <w:rFonts w:hint="eastAsia" w:ascii="仿宋_GB2312" w:eastAsia="仿宋_GB2312"/>
          <w:sz w:val="32"/>
          <w:szCs w:val="32"/>
        </w:rPr>
        <w:t>按照</w:t>
      </w:r>
      <w:r>
        <w:rPr>
          <w:rFonts w:hint="eastAsia" w:ascii="仿宋_GB2312" w:hAnsi="方正仿宋_GBK" w:eastAsia="仿宋_GB2312"/>
          <w:sz w:val="32"/>
          <w:szCs w:val="32"/>
        </w:rPr>
        <w:t>程序</w:t>
      </w:r>
      <w:r>
        <w:rPr>
          <w:rFonts w:hint="eastAsia" w:ascii="仿宋_GB2312" w:eastAsia="仿宋_GB2312"/>
          <w:sz w:val="32"/>
          <w:szCs w:val="32"/>
        </w:rPr>
        <w:t>向您提供便捷、高效、优惠的贷款服务。</w:t>
      </w:r>
    </w:p>
    <w:p w14:paraId="6DFDA573">
      <w:pPr>
        <w:widowControl/>
        <w:shd w:val="clear" w:color="auto" w:fill="FFFFFF"/>
        <w:tabs>
          <w:tab w:val="left" w:pos="0"/>
        </w:tabs>
        <w:spacing w:line="360" w:lineRule="auto"/>
        <w:jc w:val="center"/>
        <w:rPr>
          <w:rFonts w:ascii="宋体" w:hAnsi="宋体" w:cs="宋体"/>
          <w:b/>
          <w:bCs/>
          <w:sz w:val="44"/>
          <w:szCs w:val="44"/>
        </w:rPr>
      </w:pPr>
      <w:r>
        <w:rPr>
          <w:rFonts w:hint="eastAsia" w:ascii="宋体" w:hAnsi="宋体" w:cs="宋体"/>
          <w:b/>
          <w:bCs/>
          <w:sz w:val="44"/>
          <w:szCs w:val="44"/>
        </w:rPr>
        <w:t>政府采购合同融资操作流</w:t>
      </w:r>
    </w:p>
    <w:p w14:paraId="464C5835">
      <w:pPr>
        <w:widowControl/>
        <w:shd w:val="clear" w:color="auto" w:fill="FFFFFF"/>
        <w:tabs>
          <w:tab w:val="left" w:pos="0"/>
        </w:tabs>
        <w:spacing w:line="360" w:lineRule="auto"/>
        <w:rPr>
          <w:rFonts w:ascii="方正小标宋简体" w:hAnsi="黑体" w:eastAsia="方正小标宋简体"/>
          <w:sz w:val="44"/>
          <w:szCs w:val="44"/>
        </w:rPr>
        <w:sectPr>
          <w:pgSz w:w="11906" w:h="16838"/>
          <w:pgMar w:top="1440" w:right="1797" w:bottom="1440" w:left="1797" w:header="851" w:footer="992" w:gutter="0"/>
          <w:cols w:space="720" w:num="1"/>
          <w:docGrid w:type="linesAndChars" w:linePitch="312" w:charSpace="0"/>
        </w:sectPr>
      </w:pPr>
      <w:r>
        <w:rPr>
          <w:rFonts w:ascii="仿宋_GB2312" w:hAnsi="宋体" w:eastAsia="仿宋_GB2312" w:cs="宋体"/>
          <w:sz w:val="32"/>
          <w:szCs w:val="32"/>
        </w:rPr>
        <mc:AlternateContent>
          <mc:Choice Requires="wpg">
            <w:drawing>
              <wp:inline distT="0" distB="0" distL="114300" distR="114300">
                <wp:extent cx="5590540" cy="7728585"/>
                <wp:effectExtent l="0" t="4445" r="10160" b="20320"/>
                <wp:docPr id="1" name="组合 1"/>
                <wp:cNvGraphicFramePr/>
                <a:graphic xmlns:a="http://schemas.openxmlformats.org/drawingml/2006/main">
                  <a:graphicData uri="http://schemas.microsoft.com/office/word/2010/wordprocessingGroup">
                    <wpg:wgp>
                      <wpg:cNvGrpSpPr/>
                      <wpg:grpSpPr>
                        <a:xfrm>
                          <a:off x="0" y="0"/>
                          <a:ext cx="5590540" cy="7728585"/>
                          <a:chOff x="0" y="0"/>
                          <a:chExt cx="9330" cy="11001"/>
                        </a:xfrm>
                        <a:effectLst/>
                      </wpg:grpSpPr>
                      <wps:wsp>
                        <wps:cNvPr id="2" name="Picture 9"/>
                        <wps:cNvSpPr>
                          <a:spLocks noRot="1" noChangeAspect="1" noChangeArrowheads="1" noTextEdit="1"/>
                        </wps:cNvSpPr>
                        <wps:spPr bwMode="auto">
                          <a:xfrm>
                            <a:off x="0" y="0"/>
                            <a:ext cx="9330" cy="11001"/>
                          </a:xfrm>
                          <a:prstGeom prst="rect">
                            <a:avLst/>
                          </a:prstGeom>
                          <a:noFill/>
                          <a:ln>
                            <a:noFill/>
                          </a:ln>
                          <a:effectLst/>
                        </wps:spPr>
                        <wps:bodyPr rot="0" vert="horz" wrap="square" lIns="91440" tIns="45720" rIns="91440" bIns="45720" anchor="t" anchorCtr="0" upright="1">
                          <a:noAutofit/>
                        </wps:bodyPr>
                      </wps:wsp>
                      <wps:wsp>
                        <wps:cNvPr id="3" name="矩形 15"/>
                        <wps:cNvSpPr>
                          <a:spLocks noChangeArrowheads="1"/>
                        </wps:cNvSpPr>
                        <wps:spPr bwMode="auto">
                          <a:xfrm>
                            <a:off x="622" y="1737"/>
                            <a:ext cx="2177" cy="579"/>
                          </a:xfrm>
                          <a:prstGeom prst="rect">
                            <a:avLst/>
                          </a:prstGeom>
                          <a:solidFill>
                            <a:srgbClr val="FFFFFF"/>
                          </a:solidFill>
                          <a:ln w="9525" cmpd="sng">
                            <a:solidFill>
                              <a:srgbClr val="000000"/>
                            </a:solidFill>
                            <a:miter lim="800000"/>
                          </a:ln>
                          <a:effectLst/>
                        </wps:spPr>
                        <wps:txbx>
                          <w:txbxContent>
                            <w:p w14:paraId="51AE21D2">
                              <w:pPr>
                                <w:jc w:val="center"/>
                                <w:rPr>
                                  <w:rFonts w:ascii="宋体" w:hAnsi="宋体"/>
                                  <w:sz w:val="24"/>
                                </w:rPr>
                              </w:pPr>
                              <w:r>
                                <w:rPr>
                                  <w:rFonts w:hint="eastAsia" w:ascii="宋体" w:hAnsi="宋体"/>
                                  <w:sz w:val="24"/>
                                </w:rPr>
                                <w:t>中小微企业申请</w:t>
                              </w:r>
                            </w:p>
                            <w:p w14:paraId="08CEF77D">
                              <w:pPr>
                                <w:jc w:val="center"/>
                                <w:rPr>
                                  <w:rFonts w:ascii="宋体" w:hAnsi="宋体"/>
                                </w:rPr>
                              </w:pPr>
                            </w:p>
                          </w:txbxContent>
                        </wps:txbx>
                        <wps:bodyPr rot="0" vert="horz" wrap="square" lIns="91440" tIns="45720" rIns="91440" bIns="45720" anchor="t" anchorCtr="0" upright="1">
                          <a:noAutofit/>
                        </wps:bodyPr>
                      </wps:wsp>
                      <wps:wsp>
                        <wps:cNvPr id="4" name="矩形 217"/>
                        <wps:cNvSpPr>
                          <a:spLocks noChangeArrowheads="1"/>
                        </wps:cNvSpPr>
                        <wps:spPr bwMode="auto">
                          <a:xfrm>
                            <a:off x="3421" y="1392"/>
                            <a:ext cx="5909" cy="1503"/>
                          </a:xfrm>
                          <a:prstGeom prst="rect">
                            <a:avLst/>
                          </a:prstGeom>
                          <a:solidFill>
                            <a:srgbClr val="FFFFFF"/>
                          </a:solidFill>
                          <a:ln w="9525" cmpd="sng">
                            <a:solidFill>
                              <a:srgbClr val="000000"/>
                            </a:solidFill>
                            <a:miter lim="800000"/>
                          </a:ln>
                          <a:effectLst/>
                        </wps:spPr>
                        <wps:txbx>
                          <w:txbxContent>
                            <w:p w14:paraId="4CB2218D">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rot="0" vert="horz" wrap="square" lIns="91440" tIns="45720" rIns="91440" bIns="45720" anchor="t" anchorCtr="0" upright="1">
                          <a:noAutofit/>
                        </wps:bodyPr>
                      </wps:wsp>
                      <wps:wsp>
                        <wps:cNvPr id="5" name="直线 16"/>
                        <wps:cNvCnPr>
                          <a:cxnSpLocks noChangeShapeType="1"/>
                        </wps:cNvCnPr>
                        <wps:spPr bwMode="auto">
                          <a:xfrm>
                            <a:off x="2799" y="2016"/>
                            <a:ext cx="622" cy="1"/>
                          </a:xfrm>
                          <a:prstGeom prst="line">
                            <a:avLst/>
                          </a:prstGeom>
                          <a:noFill/>
                          <a:ln w="9525" cmpd="sng">
                            <a:solidFill>
                              <a:srgbClr val="000000"/>
                            </a:solidFill>
                            <a:round/>
                            <a:tailEnd type="triangle" w="med" len="med"/>
                          </a:ln>
                          <a:effectLst/>
                        </wps:spPr>
                        <wps:bodyPr/>
                      </wps:wsp>
                      <wps:wsp>
                        <wps:cNvPr id="6" name="矩形 25"/>
                        <wps:cNvSpPr>
                          <a:spLocks noChangeArrowheads="1"/>
                        </wps:cNvSpPr>
                        <wps:spPr bwMode="auto">
                          <a:xfrm>
                            <a:off x="622" y="4632"/>
                            <a:ext cx="2177" cy="1158"/>
                          </a:xfrm>
                          <a:prstGeom prst="rect">
                            <a:avLst/>
                          </a:prstGeom>
                          <a:solidFill>
                            <a:srgbClr val="FFFFFF"/>
                          </a:solidFill>
                          <a:ln w="9525" cmpd="sng">
                            <a:solidFill>
                              <a:srgbClr val="000000"/>
                            </a:solidFill>
                            <a:miter lim="800000"/>
                          </a:ln>
                          <a:effectLst/>
                        </wps:spPr>
                        <wps:txbx>
                          <w:txbxContent>
                            <w:p w14:paraId="4E2C6E5B"/>
                            <w:p w14:paraId="1144E2AB">
                              <w:pPr>
                                <w:jc w:val="center"/>
                                <w:rPr>
                                  <w:sz w:val="24"/>
                                </w:rPr>
                              </w:pPr>
                              <w:r>
                                <w:rPr>
                                  <w:rFonts w:hint="eastAsia"/>
                                  <w:sz w:val="24"/>
                                </w:rPr>
                                <w:t>开设收款账户</w:t>
                              </w:r>
                            </w:p>
                            <w:p w14:paraId="725BB9C4">
                              <w:pPr>
                                <w:jc w:val="center"/>
                                <w:rPr>
                                  <w:sz w:val="24"/>
                                </w:rPr>
                              </w:pPr>
                              <w:r>
                                <w:rPr>
                                  <w:rFonts w:hint="eastAsia"/>
                                  <w:sz w:val="24"/>
                                </w:rPr>
                                <w:t>签订政府采购合同</w:t>
                              </w:r>
                            </w:p>
                          </w:txbxContent>
                        </wps:txbx>
                        <wps:bodyPr rot="0" vert="horz" wrap="square" lIns="91440" tIns="45720" rIns="91440" bIns="45720" anchor="t" anchorCtr="0" upright="1">
                          <a:noAutofit/>
                        </wps:bodyPr>
                      </wps:wsp>
                      <wps:wsp>
                        <wps:cNvPr id="7" name="直线 26"/>
                        <wps:cNvCnPr>
                          <a:cxnSpLocks noChangeShapeType="1"/>
                        </wps:cNvCnPr>
                        <wps:spPr bwMode="auto">
                          <a:xfrm>
                            <a:off x="2799" y="5211"/>
                            <a:ext cx="622" cy="1"/>
                          </a:xfrm>
                          <a:prstGeom prst="line">
                            <a:avLst/>
                          </a:prstGeom>
                          <a:noFill/>
                          <a:ln w="9525" cmpd="sng">
                            <a:solidFill>
                              <a:srgbClr val="000000"/>
                            </a:solidFill>
                            <a:round/>
                            <a:tailEnd type="triangle" w="med" len="med"/>
                          </a:ln>
                          <a:effectLst/>
                        </wps:spPr>
                        <wps:bodyPr/>
                      </wps:wsp>
                      <wps:wsp>
                        <wps:cNvPr id="8" name="矩形 32"/>
                        <wps:cNvSpPr>
                          <a:spLocks noChangeArrowheads="1"/>
                        </wps:cNvSpPr>
                        <wps:spPr bwMode="auto">
                          <a:xfrm>
                            <a:off x="622" y="9843"/>
                            <a:ext cx="2177" cy="1158"/>
                          </a:xfrm>
                          <a:prstGeom prst="rect">
                            <a:avLst/>
                          </a:prstGeom>
                          <a:solidFill>
                            <a:srgbClr val="FFFFFF"/>
                          </a:solidFill>
                          <a:ln w="9525" cmpd="sng">
                            <a:solidFill>
                              <a:srgbClr val="000000"/>
                            </a:solidFill>
                            <a:miter lim="800000"/>
                          </a:ln>
                          <a:effectLst/>
                        </wps:spPr>
                        <wps:txbx>
                          <w:txbxContent>
                            <w:p w14:paraId="4A44C6AB">
                              <w:pPr>
                                <w:jc w:val="center"/>
                              </w:pPr>
                            </w:p>
                            <w:p w14:paraId="751C38E8">
                              <w:pPr>
                                <w:jc w:val="center"/>
                                <w:rPr>
                                  <w:sz w:val="24"/>
                                </w:rPr>
                              </w:pPr>
                              <w:r>
                                <w:rPr>
                                  <w:rFonts w:hint="eastAsia"/>
                                  <w:sz w:val="24"/>
                                </w:rPr>
                                <w:t>合同资金支付及还贷</w:t>
                              </w:r>
                            </w:p>
                          </w:txbxContent>
                        </wps:txbx>
                        <wps:bodyPr rot="0" vert="horz" wrap="square" lIns="91440" tIns="45720" rIns="91440" bIns="45720" anchor="t" anchorCtr="0" upright="1">
                          <a:noAutofit/>
                        </wps:bodyPr>
                      </wps:wsp>
                      <wps:wsp>
                        <wps:cNvPr id="9" name="直线 33"/>
                        <wps:cNvCnPr>
                          <a:cxnSpLocks noChangeShapeType="1"/>
                        </wps:cNvCnPr>
                        <wps:spPr bwMode="auto">
                          <a:xfrm>
                            <a:off x="2799" y="10422"/>
                            <a:ext cx="622" cy="1"/>
                          </a:xfrm>
                          <a:prstGeom prst="line">
                            <a:avLst/>
                          </a:prstGeom>
                          <a:noFill/>
                          <a:ln w="9525" cmpd="sng">
                            <a:solidFill>
                              <a:srgbClr val="000000"/>
                            </a:solidFill>
                            <a:round/>
                            <a:tailEnd type="triangle" w="med" len="med"/>
                          </a:ln>
                          <a:effectLst/>
                        </wps:spPr>
                        <wps:bodyPr/>
                      </wps:wsp>
                      <wps:wsp>
                        <wps:cNvPr id="10" name="矩形 34"/>
                        <wps:cNvSpPr>
                          <a:spLocks noChangeArrowheads="1"/>
                        </wps:cNvSpPr>
                        <wps:spPr bwMode="auto">
                          <a:xfrm>
                            <a:off x="3421" y="9843"/>
                            <a:ext cx="5909" cy="1158"/>
                          </a:xfrm>
                          <a:prstGeom prst="rect">
                            <a:avLst/>
                          </a:prstGeom>
                          <a:solidFill>
                            <a:srgbClr val="FFFFFF"/>
                          </a:solidFill>
                          <a:ln w="9525" cmpd="sng">
                            <a:solidFill>
                              <a:srgbClr val="000000"/>
                            </a:solidFill>
                            <a:miter lim="800000"/>
                          </a:ln>
                          <a:effectLst/>
                        </wps:spPr>
                        <wps:txbx>
                          <w:txbxContent>
                            <w:p w14:paraId="30C2C167">
                              <w:pPr>
                                <w:rPr>
                                  <w:sz w:val="24"/>
                                </w:rPr>
                              </w:pPr>
                              <w:r>
                                <w:rPr>
                                  <w:rFonts w:hint="eastAsia"/>
                                  <w:sz w:val="24"/>
                                </w:rPr>
                                <w:t>中小微企业按照合同约定履约，采购人及时开展履约验收，融资服务机构加强管理，及时锁定合同回款资金。</w:t>
                              </w:r>
                            </w:p>
                          </w:txbxContent>
                        </wps:txbx>
                        <wps:bodyPr rot="0" vert="horz" wrap="square" lIns="91440" tIns="45720" rIns="91440" bIns="45720" anchor="t" anchorCtr="0" upright="1">
                          <a:noAutofit/>
                        </wps:bodyPr>
                      </wps:wsp>
                      <wps:wsp>
                        <wps:cNvPr id="11" name="矩形 36"/>
                        <wps:cNvSpPr>
                          <a:spLocks noChangeArrowheads="1"/>
                        </wps:cNvSpPr>
                        <wps:spPr bwMode="auto">
                          <a:xfrm>
                            <a:off x="622" y="0"/>
                            <a:ext cx="2177" cy="1158"/>
                          </a:xfrm>
                          <a:prstGeom prst="rect">
                            <a:avLst/>
                          </a:prstGeom>
                          <a:solidFill>
                            <a:srgbClr val="FFFFFF"/>
                          </a:solidFill>
                          <a:ln w="9525" cmpd="sng">
                            <a:solidFill>
                              <a:srgbClr val="000000"/>
                            </a:solidFill>
                            <a:miter lim="800000"/>
                          </a:ln>
                          <a:effectLst/>
                        </wps:spPr>
                        <wps:txbx>
                          <w:txbxContent>
                            <w:p w14:paraId="19731A42">
                              <w:pPr>
                                <w:rPr>
                                  <w:rFonts w:ascii="宋体" w:hAnsi="宋体"/>
                                  <w:sz w:val="24"/>
                                </w:rPr>
                              </w:pPr>
                              <w:r>
                                <w:rPr>
                                  <w:rFonts w:hint="eastAsia" w:ascii="宋体" w:hAnsi="宋体"/>
                                  <w:sz w:val="24"/>
                                </w:rPr>
                                <w:t>中小微企业领取中标（成交）通知书</w:t>
                              </w:r>
                            </w:p>
                          </w:txbxContent>
                        </wps:txbx>
                        <wps:bodyPr rot="0" vert="horz" wrap="square" lIns="91440" tIns="45720" rIns="91440" bIns="45720" anchor="t" anchorCtr="0" upright="1">
                          <a:noAutofit/>
                        </wps:bodyPr>
                      </wps:wsp>
                      <wps:wsp>
                        <wps:cNvPr id="12" name="直线 37"/>
                        <wps:cNvCnPr>
                          <a:cxnSpLocks noChangeShapeType="1"/>
                        </wps:cNvCnPr>
                        <wps:spPr bwMode="auto">
                          <a:xfrm>
                            <a:off x="2799" y="579"/>
                            <a:ext cx="622" cy="1"/>
                          </a:xfrm>
                          <a:prstGeom prst="line">
                            <a:avLst/>
                          </a:prstGeom>
                          <a:noFill/>
                          <a:ln w="9525" cmpd="sng">
                            <a:solidFill>
                              <a:srgbClr val="000000"/>
                            </a:solidFill>
                            <a:round/>
                            <a:tailEnd type="triangle" w="med" len="med"/>
                          </a:ln>
                          <a:effectLst/>
                        </wps:spPr>
                        <wps:bodyPr/>
                      </wps:wsp>
                      <wps:wsp>
                        <wps:cNvPr id="13" name="矩形 38"/>
                        <wps:cNvSpPr>
                          <a:spLocks noChangeArrowheads="1"/>
                        </wps:cNvSpPr>
                        <wps:spPr bwMode="auto">
                          <a:xfrm>
                            <a:off x="3421" y="0"/>
                            <a:ext cx="5909" cy="1158"/>
                          </a:xfrm>
                          <a:prstGeom prst="rect">
                            <a:avLst/>
                          </a:prstGeom>
                          <a:solidFill>
                            <a:srgbClr val="FFFFFF"/>
                          </a:solidFill>
                          <a:ln w="9525" cmpd="sng">
                            <a:solidFill>
                              <a:srgbClr val="000000"/>
                            </a:solidFill>
                            <a:miter lim="800000"/>
                          </a:ln>
                          <a:effectLst/>
                        </wps:spPr>
                        <wps:txbx>
                          <w:txbxContent>
                            <w:p w14:paraId="7C03A75D">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rot="0" vert="horz" wrap="square" lIns="91440" tIns="45720" rIns="91440" bIns="45720" anchor="t" anchorCtr="0" upright="1">
                          <a:noAutofit/>
                        </wps:bodyPr>
                      </wps:wsp>
                      <wps:wsp>
                        <wps:cNvPr id="14" name="直线 39"/>
                        <wps:cNvCnPr>
                          <a:cxnSpLocks noChangeShapeType="1"/>
                        </wps:cNvCnPr>
                        <wps:spPr bwMode="auto">
                          <a:xfrm>
                            <a:off x="1720" y="1158"/>
                            <a:ext cx="1" cy="579"/>
                          </a:xfrm>
                          <a:prstGeom prst="line">
                            <a:avLst/>
                          </a:prstGeom>
                          <a:noFill/>
                          <a:ln w="9525" cmpd="sng">
                            <a:solidFill>
                              <a:srgbClr val="000000"/>
                            </a:solidFill>
                            <a:round/>
                            <a:tailEnd type="triangle" w="med" len="med"/>
                          </a:ln>
                          <a:effectLst/>
                        </wps:spPr>
                        <wps:bodyPr/>
                      </wps:wsp>
                      <wps:wsp>
                        <wps:cNvPr id="15" name="矩形 40"/>
                        <wps:cNvSpPr>
                          <a:spLocks noChangeArrowheads="1"/>
                        </wps:cNvSpPr>
                        <wps:spPr bwMode="auto">
                          <a:xfrm>
                            <a:off x="622" y="2895"/>
                            <a:ext cx="2177" cy="1158"/>
                          </a:xfrm>
                          <a:prstGeom prst="rect">
                            <a:avLst/>
                          </a:prstGeom>
                          <a:solidFill>
                            <a:srgbClr val="FFFFFF"/>
                          </a:solidFill>
                          <a:ln w="9525" cmpd="sng">
                            <a:solidFill>
                              <a:srgbClr val="000000"/>
                            </a:solidFill>
                            <a:miter lim="800000"/>
                          </a:ln>
                          <a:effectLst/>
                        </wps:spPr>
                        <wps:txbx>
                          <w:txbxContent>
                            <w:p w14:paraId="28DAFCA3"/>
                            <w:p w14:paraId="555A9A84">
                              <w:pPr>
                                <w:jc w:val="center"/>
                                <w:rPr>
                                  <w:sz w:val="24"/>
                                </w:rPr>
                              </w:pPr>
                              <w:r>
                                <w:rPr>
                                  <w:rFonts w:hint="eastAsia"/>
                                  <w:sz w:val="24"/>
                                </w:rPr>
                                <w:t>融资服务机构审查</w:t>
                              </w:r>
                            </w:p>
                          </w:txbxContent>
                        </wps:txbx>
                        <wps:bodyPr rot="0" vert="horz" wrap="square" lIns="91440" tIns="45720" rIns="91440" bIns="45720" anchor="t" anchorCtr="0" upright="1">
                          <a:noAutofit/>
                        </wps:bodyPr>
                      </wps:wsp>
                      <wps:wsp>
                        <wps:cNvPr id="16" name="直线 41"/>
                        <wps:cNvCnPr>
                          <a:cxnSpLocks noChangeShapeType="1"/>
                        </wps:cNvCnPr>
                        <wps:spPr bwMode="auto">
                          <a:xfrm>
                            <a:off x="1720" y="2316"/>
                            <a:ext cx="1" cy="579"/>
                          </a:xfrm>
                          <a:prstGeom prst="line">
                            <a:avLst/>
                          </a:prstGeom>
                          <a:noFill/>
                          <a:ln w="9525" cmpd="sng">
                            <a:solidFill>
                              <a:srgbClr val="000000"/>
                            </a:solidFill>
                            <a:round/>
                            <a:tailEnd type="triangle" w="med" len="med"/>
                          </a:ln>
                          <a:effectLst/>
                        </wps:spPr>
                        <wps:bodyPr/>
                      </wps:wsp>
                      <wps:wsp>
                        <wps:cNvPr id="17" name="直线 42"/>
                        <wps:cNvCnPr>
                          <a:cxnSpLocks noChangeShapeType="1"/>
                        </wps:cNvCnPr>
                        <wps:spPr bwMode="auto">
                          <a:xfrm>
                            <a:off x="2799" y="3588"/>
                            <a:ext cx="622" cy="1"/>
                          </a:xfrm>
                          <a:prstGeom prst="line">
                            <a:avLst/>
                          </a:prstGeom>
                          <a:noFill/>
                          <a:ln w="9525" cmpd="sng">
                            <a:solidFill>
                              <a:srgbClr val="000000"/>
                            </a:solidFill>
                            <a:round/>
                            <a:tailEnd type="triangle" w="med" len="med"/>
                          </a:ln>
                          <a:effectLst/>
                        </wps:spPr>
                        <wps:bodyPr/>
                      </wps:wsp>
                      <wps:wsp>
                        <wps:cNvPr id="18" name="矩形 43"/>
                        <wps:cNvSpPr>
                          <a:spLocks noChangeArrowheads="1"/>
                        </wps:cNvSpPr>
                        <wps:spPr bwMode="auto">
                          <a:xfrm>
                            <a:off x="3421" y="3084"/>
                            <a:ext cx="5909" cy="969"/>
                          </a:xfrm>
                          <a:prstGeom prst="rect">
                            <a:avLst/>
                          </a:prstGeom>
                          <a:solidFill>
                            <a:srgbClr val="FFFFFF"/>
                          </a:solidFill>
                          <a:ln w="9525" cmpd="sng">
                            <a:solidFill>
                              <a:srgbClr val="000000"/>
                            </a:solidFill>
                            <a:miter lim="800000"/>
                          </a:ln>
                          <a:effectLst/>
                        </wps:spPr>
                        <wps:txbx>
                          <w:txbxContent>
                            <w:p w14:paraId="1FAB3CA1">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rot="0" vert="horz" wrap="square" lIns="91440" tIns="45720" rIns="91440" bIns="45720" anchor="t" anchorCtr="0" upright="1">
                          <a:noAutofit/>
                        </wps:bodyPr>
                      </wps:wsp>
                      <wps:wsp>
                        <wps:cNvPr id="19" name="直线 44"/>
                        <wps:cNvCnPr>
                          <a:cxnSpLocks noChangeShapeType="1"/>
                        </wps:cNvCnPr>
                        <wps:spPr bwMode="auto">
                          <a:xfrm>
                            <a:off x="1690" y="4053"/>
                            <a:ext cx="1" cy="579"/>
                          </a:xfrm>
                          <a:prstGeom prst="line">
                            <a:avLst/>
                          </a:prstGeom>
                          <a:noFill/>
                          <a:ln w="9525" cmpd="sng">
                            <a:solidFill>
                              <a:srgbClr val="000000"/>
                            </a:solidFill>
                            <a:round/>
                            <a:tailEnd type="triangle" w="med" len="med"/>
                          </a:ln>
                          <a:effectLst/>
                        </wps:spPr>
                        <wps:bodyPr/>
                      </wps:wsp>
                      <wps:wsp>
                        <wps:cNvPr id="20" name="矩形 45"/>
                        <wps:cNvSpPr>
                          <a:spLocks noChangeArrowheads="1"/>
                        </wps:cNvSpPr>
                        <wps:spPr bwMode="auto">
                          <a:xfrm>
                            <a:off x="3421" y="4542"/>
                            <a:ext cx="5909" cy="1398"/>
                          </a:xfrm>
                          <a:prstGeom prst="rect">
                            <a:avLst/>
                          </a:prstGeom>
                          <a:solidFill>
                            <a:srgbClr val="FFFFFF"/>
                          </a:solidFill>
                          <a:ln w="9525" cmpd="sng">
                            <a:solidFill>
                              <a:srgbClr val="000000"/>
                            </a:solidFill>
                            <a:miter lim="800000"/>
                          </a:ln>
                          <a:effectLst/>
                        </wps:spPr>
                        <wps:txbx>
                          <w:txbxContent>
                            <w:p w14:paraId="22A492BF">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rot="0" vert="horz" wrap="square" lIns="91440" tIns="45720" rIns="91440" bIns="45720" anchor="t" anchorCtr="0" upright="1">
                          <a:noAutofit/>
                        </wps:bodyPr>
                      </wps:wsp>
                      <wps:wsp>
                        <wps:cNvPr id="21" name="矩形 46"/>
                        <wps:cNvSpPr>
                          <a:spLocks noChangeArrowheads="1"/>
                        </wps:cNvSpPr>
                        <wps:spPr bwMode="auto">
                          <a:xfrm>
                            <a:off x="622" y="6369"/>
                            <a:ext cx="2177" cy="1158"/>
                          </a:xfrm>
                          <a:prstGeom prst="rect">
                            <a:avLst/>
                          </a:prstGeom>
                          <a:solidFill>
                            <a:srgbClr val="FFFFFF"/>
                          </a:solidFill>
                          <a:ln w="9525" cmpd="sng">
                            <a:solidFill>
                              <a:srgbClr val="000000"/>
                            </a:solidFill>
                            <a:miter lim="800000"/>
                          </a:ln>
                          <a:effectLst/>
                        </wps:spPr>
                        <wps:txbx>
                          <w:txbxContent>
                            <w:p w14:paraId="7A9497AF"/>
                            <w:p w14:paraId="0D515F2F">
                              <w:pPr>
                                <w:jc w:val="center"/>
                                <w:rPr>
                                  <w:sz w:val="24"/>
                                </w:rPr>
                              </w:pPr>
                              <w:r>
                                <w:rPr>
                                  <w:rFonts w:hint="eastAsia"/>
                                  <w:sz w:val="24"/>
                                </w:rPr>
                                <w:t>政府采购合同备案</w:t>
                              </w:r>
                            </w:p>
                          </w:txbxContent>
                        </wps:txbx>
                        <wps:bodyPr rot="0" vert="horz" wrap="square" lIns="91440" tIns="45720" rIns="91440" bIns="45720" anchor="t" anchorCtr="0" upright="1">
                          <a:noAutofit/>
                        </wps:bodyPr>
                      </wps:wsp>
                      <wps:wsp>
                        <wps:cNvPr id="22" name="直线 47"/>
                        <wps:cNvCnPr>
                          <a:cxnSpLocks noChangeShapeType="1"/>
                        </wps:cNvCnPr>
                        <wps:spPr bwMode="auto">
                          <a:xfrm>
                            <a:off x="2799" y="6948"/>
                            <a:ext cx="622" cy="1"/>
                          </a:xfrm>
                          <a:prstGeom prst="line">
                            <a:avLst/>
                          </a:prstGeom>
                          <a:noFill/>
                          <a:ln w="9525" cmpd="sng">
                            <a:solidFill>
                              <a:srgbClr val="000000"/>
                            </a:solidFill>
                            <a:round/>
                            <a:tailEnd type="triangle" w="med" len="med"/>
                          </a:ln>
                          <a:effectLst/>
                        </wps:spPr>
                        <wps:bodyPr/>
                      </wps:wsp>
                      <wps:wsp>
                        <wps:cNvPr id="23" name="矩形 48"/>
                        <wps:cNvSpPr>
                          <a:spLocks noChangeArrowheads="1"/>
                        </wps:cNvSpPr>
                        <wps:spPr bwMode="auto">
                          <a:xfrm>
                            <a:off x="3421" y="8106"/>
                            <a:ext cx="5909" cy="1158"/>
                          </a:xfrm>
                          <a:prstGeom prst="rect">
                            <a:avLst/>
                          </a:prstGeom>
                          <a:solidFill>
                            <a:srgbClr val="FFFFFF"/>
                          </a:solidFill>
                          <a:ln w="9525" cmpd="sng">
                            <a:solidFill>
                              <a:srgbClr val="000000"/>
                            </a:solidFill>
                            <a:miter lim="800000"/>
                          </a:ln>
                          <a:effectLst/>
                        </wps:spPr>
                        <wps:txbx>
                          <w:txbxContent>
                            <w:p w14:paraId="28D9493F"/>
                            <w:p w14:paraId="26262683">
                              <w:pPr>
                                <w:rPr>
                                  <w:sz w:val="24"/>
                                </w:rPr>
                              </w:pPr>
                              <w:r>
                                <w:rPr>
                                  <w:rFonts w:hint="eastAsia"/>
                                  <w:sz w:val="24"/>
                                </w:rPr>
                                <w:t>融资服务机构确认合同的真实性后，5个工作日内完成放款。</w:t>
                              </w:r>
                            </w:p>
                          </w:txbxContent>
                        </wps:txbx>
                        <wps:bodyPr rot="0" vert="horz" wrap="square" lIns="91440" tIns="45720" rIns="91440" bIns="45720" anchor="t" anchorCtr="0" upright="1">
                          <a:noAutofit/>
                        </wps:bodyPr>
                      </wps:wsp>
                      <wps:wsp>
                        <wps:cNvPr id="24" name="矩形 49"/>
                        <wps:cNvSpPr>
                          <a:spLocks noChangeArrowheads="1"/>
                        </wps:cNvSpPr>
                        <wps:spPr bwMode="auto">
                          <a:xfrm>
                            <a:off x="622" y="8106"/>
                            <a:ext cx="2177" cy="1158"/>
                          </a:xfrm>
                          <a:prstGeom prst="rect">
                            <a:avLst/>
                          </a:prstGeom>
                          <a:solidFill>
                            <a:srgbClr val="FFFFFF"/>
                          </a:solidFill>
                          <a:ln w="9525" cmpd="sng">
                            <a:solidFill>
                              <a:srgbClr val="000000"/>
                            </a:solidFill>
                            <a:miter lim="800000"/>
                          </a:ln>
                          <a:effectLst/>
                        </wps:spPr>
                        <wps:txbx>
                          <w:txbxContent>
                            <w:p w14:paraId="1285F7F6"/>
                            <w:p w14:paraId="4AFF2C67">
                              <w:pPr>
                                <w:jc w:val="center"/>
                                <w:rPr>
                                  <w:sz w:val="24"/>
                                </w:rPr>
                              </w:pPr>
                              <w:r>
                                <w:rPr>
                                  <w:rFonts w:hint="eastAsia"/>
                                  <w:sz w:val="24"/>
                                </w:rPr>
                                <w:t>融资服务机构放贷</w:t>
                              </w:r>
                            </w:p>
                          </w:txbxContent>
                        </wps:txbx>
                        <wps:bodyPr rot="0" vert="horz" wrap="square" lIns="91440" tIns="45720" rIns="91440" bIns="45720" anchor="t" anchorCtr="0" upright="1">
                          <a:noAutofit/>
                        </wps:bodyPr>
                      </wps:wsp>
                      <wps:wsp>
                        <wps:cNvPr id="25" name="矩形 50"/>
                        <wps:cNvSpPr>
                          <a:spLocks noChangeArrowheads="1"/>
                        </wps:cNvSpPr>
                        <wps:spPr bwMode="auto">
                          <a:xfrm>
                            <a:off x="3421" y="6369"/>
                            <a:ext cx="5909" cy="1158"/>
                          </a:xfrm>
                          <a:prstGeom prst="rect">
                            <a:avLst/>
                          </a:prstGeom>
                          <a:solidFill>
                            <a:srgbClr val="FFFFFF"/>
                          </a:solidFill>
                          <a:ln w="9525" cmpd="sng">
                            <a:solidFill>
                              <a:srgbClr val="000000"/>
                            </a:solidFill>
                            <a:miter lim="800000"/>
                          </a:ln>
                          <a:effectLst/>
                        </wps:spPr>
                        <wps:txbx>
                          <w:txbxContent>
                            <w:p w14:paraId="10534FA3">
                              <w:pPr>
                                <w:rPr>
                                  <w:sz w:val="24"/>
                                </w:rPr>
                              </w:pPr>
                              <w:r>
                                <w:rPr>
                                  <w:rFonts w:hint="eastAsia"/>
                                  <w:sz w:val="24"/>
                                </w:rPr>
                                <w:t>签订合同后2个工作日内完成备案；融资机构登陆焦作市电子化政府采购系统核对合同真实性。</w:t>
                              </w:r>
                            </w:p>
                          </w:txbxContent>
                        </wps:txbx>
                        <wps:bodyPr rot="0" vert="horz" wrap="square" lIns="91440" tIns="45720" rIns="91440" bIns="45720" anchor="t" anchorCtr="0" upright="1">
                          <a:noAutofit/>
                        </wps:bodyPr>
                      </wps:wsp>
                      <wps:wsp>
                        <wps:cNvPr id="26" name="直线 51"/>
                        <wps:cNvCnPr>
                          <a:cxnSpLocks noChangeShapeType="1"/>
                        </wps:cNvCnPr>
                        <wps:spPr bwMode="auto">
                          <a:xfrm>
                            <a:off x="1645" y="5790"/>
                            <a:ext cx="1" cy="579"/>
                          </a:xfrm>
                          <a:prstGeom prst="line">
                            <a:avLst/>
                          </a:prstGeom>
                          <a:noFill/>
                          <a:ln w="9525" cmpd="sng">
                            <a:solidFill>
                              <a:srgbClr val="000000"/>
                            </a:solidFill>
                            <a:round/>
                            <a:tailEnd type="triangle" w="med" len="med"/>
                          </a:ln>
                          <a:effectLst/>
                        </wps:spPr>
                        <wps:bodyPr/>
                      </wps:wsp>
                      <wps:wsp>
                        <wps:cNvPr id="27" name="直线 52"/>
                        <wps:cNvCnPr>
                          <a:cxnSpLocks noChangeShapeType="1"/>
                        </wps:cNvCnPr>
                        <wps:spPr bwMode="auto">
                          <a:xfrm>
                            <a:off x="1630" y="7527"/>
                            <a:ext cx="1" cy="579"/>
                          </a:xfrm>
                          <a:prstGeom prst="line">
                            <a:avLst/>
                          </a:prstGeom>
                          <a:noFill/>
                          <a:ln w="9525" cmpd="sng">
                            <a:solidFill>
                              <a:srgbClr val="000000"/>
                            </a:solidFill>
                            <a:round/>
                            <a:tailEnd type="triangle" w="med" len="med"/>
                          </a:ln>
                          <a:effectLst/>
                        </wps:spPr>
                        <wps:bodyPr/>
                      </wps:wsp>
                      <wps:wsp>
                        <wps:cNvPr id="28" name="直线 53"/>
                        <wps:cNvCnPr>
                          <a:cxnSpLocks noChangeShapeType="1"/>
                        </wps:cNvCnPr>
                        <wps:spPr bwMode="auto">
                          <a:xfrm>
                            <a:off x="1645" y="9264"/>
                            <a:ext cx="1" cy="579"/>
                          </a:xfrm>
                          <a:prstGeom prst="line">
                            <a:avLst/>
                          </a:prstGeom>
                          <a:noFill/>
                          <a:ln w="9525" cmpd="sng">
                            <a:solidFill>
                              <a:srgbClr val="000000"/>
                            </a:solidFill>
                            <a:round/>
                            <a:tailEnd type="triangle" w="med" len="med"/>
                          </a:ln>
                          <a:effectLst/>
                        </wps:spPr>
                        <wps:bodyPr/>
                      </wps:wsp>
                      <wps:wsp>
                        <wps:cNvPr id="29" name="直线 54"/>
                        <wps:cNvCnPr>
                          <a:cxnSpLocks noChangeShapeType="1"/>
                        </wps:cNvCnPr>
                        <wps:spPr bwMode="auto">
                          <a:xfrm>
                            <a:off x="2799" y="8685"/>
                            <a:ext cx="622" cy="1"/>
                          </a:xfrm>
                          <a:prstGeom prst="line">
                            <a:avLst/>
                          </a:prstGeom>
                          <a:noFill/>
                          <a:ln w="9525" cmpd="sng">
                            <a:solidFill>
                              <a:srgbClr val="000000"/>
                            </a:solidFill>
                            <a:round/>
                            <a:tailEnd type="triangle" w="med" len="med"/>
                          </a:ln>
                          <a:effectLst/>
                        </wps:spPr>
                        <wps:bodyPr/>
                      </wps:wsp>
                    </wpg:wgp>
                  </a:graphicData>
                </a:graphic>
              </wp:inline>
            </w:drawing>
          </mc:Choice>
          <mc:Fallback>
            <w:pict>
              <v:group id="_x0000_s1026"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">
                <o:lock v:ext="edit" aspectratio="f"/>
                <v:rect id="Picture 9" o:spid="_x0000_s1026" o:spt="1" style="position:absolute;left:0;top:0;height:11001;width:933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51AE21D2">
                        <w:pPr>
                          <w:jc w:val="center"/>
                          <w:rPr>
                            <w:rFonts w:ascii="宋体" w:hAnsi="宋体"/>
                            <w:sz w:val="24"/>
                          </w:rPr>
                        </w:pPr>
                        <w:r>
                          <w:rPr>
                            <w:rFonts w:hint="eastAsia" w:ascii="宋体" w:hAnsi="宋体"/>
                            <w:sz w:val="24"/>
                          </w:rPr>
                          <w:t>中小微企业申请</w:t>
                        </w:r>
                      </w:p>
                      <w:p w14:paraId="08CEF77D">
                        <w:pPr>
                          <w:jc w:val="center"/>
                          <w:rPr>
                            <w:rFonts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CB2218D">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4E2C6E5B"/>
                      <w:p w14:paraId="1144E2AB">
                        <w:pPr>
                          <w:jc w:val="center"/>
                          <w:rPr>
                            <w:sz w:val="24"/>
                          </w:rPr>
                        </w:pPr>
                        <w:r>
                          <w:rPr>
                            <w:rFonts w:hint="eastAsia"/>
                            <w:sz w:val="24"/>
                          </w:rPr>
                          <w:t>开设收款账户</w:t>
                        </w:r>
                      </w:p>
                      <w:p w14:paraId="725BB9C4">
                        <w:pPr>
                          <w:jc w:val="center"/>
                          <w:rPr>
                            <w:sz w:val="24"/>
                          </w:rPr>
                        </w:pPr>
                        <w:r>
                          <w:rPr>
                            <w:rFonts w:hint="eastAsia"/>
                            <w:sz w:val="24"/>
                          </w:rPr>
                          <w:t>签订政府采购合同</w:t>
                        </w:r>
                      </w:p>
                    </w:txbxContent>
                  </v:textbox>
                </v:rect>
                <v:line id="直线 26" o:spid="_x0000_s1026" o:spt="20" style="position:absolute;left:2799;top:5211;height:1;width:622;"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14:paraId="4A44C6AB">
                        <w:pPr>
                          <w:jc w:val="center"/>
                        </w:pPr>
                      </w:p>
                      <w:p w14:paraId="751C38E8">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30C2C167">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19731A42">
                        <w:pPr>
                          <w:rPr>
                            <w:rFonts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7C03A75D">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28DAFCA3"/>
                      <w:p w14:paraId="555A9A84">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1FAB3CA1">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22A492BF">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7A9497AF"/>
                      <w:p w14:paraId="0D515F2F">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8D9493F"/>
                      <w:p w14:paraId="26262683">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285F7F6"/>
                      <w:p w14:paraId="4AFF2C67">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0534FA3">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14:paraId="1F50DF00">
      <w:pPr>
        <w:widowControl/>
        <w:shd w:val="clear" w:color="auto" w:fill="FFFFFF"/>
        <w:tabs>
          <w:tab w:val="left" w:pos="0"/>
        </w:tabs>
        <w:spacing w:line="360" w:lineRule="auto"/>
        <w:jc w:val="center"/>
        <w:rPr>
          <w:rFonts w:ascii="宋体" w:hAnsi="宋体" w:cs="宋体"/>
          <w:b/>
          <w:bCs/>
          <w:sz w:val="44"/>
          <w:szCs w:val="44"/>
        </w:rPr>
      </w:pPr>
      <w:r>
        <w:rPr>
          <w:rFonts w:hint="eastAsia" w:ascii="宋体" w:hAnsi="宋体" w:cs="宋体"/>
          <w:b/>
          <w:bCs/>
          <w:sz w:val="44"/>
          <w:szCs w:val="44"/>
        </w:rPr>
        <w:t>融资服务机构名单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1927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vAlign w:val="center"/>
          </w:tcPr>
          <w:p w14:paraId="2FA44F2E">
            <w:pPr>
              <w:widowControl/>
              <w:tabs>
                <w:tab w:val="left" w:pos="0"/>
              </w:tabs>
              <w:spacing w:line="360" w:lineRule="auto"/>
              <w:jc w:val="center"/>
              <w:rPr>
                <w:rFonts w:ascii="黑体" w:hAnsi="黑体" w:eastAsia="黑体"/>
                <w:sz w:val="30"/>
                <w:szCs w:val="30"/>
              </w:rPr>
            </w:pPr>
            <w:r>
              <w:rPr>
                <w:rFonts w:hint="eastAsia" w:ascii="黑体" w:hAnsi="黑体" w:eastAsia="黑体"/>
                <w:sz w:val="30"/>
                <w:szCs w:val="30"/>
              </w:rPr>
              <w:t>名称</w:t>
            </w:r>
          </w:p>
        </w:tc>
        <w:tc>
          <w:tcPr>
            <w:tcW w:w="1230" w:type="dxa"/>
            <w:vAlign w:val="center"/>
          </w:tcPr>
          <w:p w14:paraId="40ACF265">
            <w:pPr>
              <w:widowControl/>
              <w:tabs>
                <w:tab w:val="left" w:pos="0"/>
              </w:tabs>
              <w:spacing w:line="360" w:lineRule="auto"/>
              <w:jc w:val="center"/>
              <w:rPr>
                <w:rFonts w:ascii="黑体" w:hAnsi="黑体" w:eastAsia="黑体"/>
                <w:sz w:val="30"/>
                <w:szCs w:val="30"/>
              </w:rPr>
            </w:pPr>
            <w:r>
              <w:rPr>
                <w:rFonts w:hint="eastAsia" w:ascii="黑体" w:hAnsi="黑体" w:eastAsia="黑体"/>
                <w:sz w:val="30"/>
                <w:szCs w:val="30"/>
              </w:rPr>
              <w:t>联系人</w:t>
            </w:r>
          </w:p>
        </w:tc>
        <w:tc>
          <w:tcPr>
            <w:tcW w:w="1876" w:type="dxa"/>
            <w:vAlign w:val="center"/>
          </w:tcPr>
          <w:p w14:paraId="24A1A8AC">
            <w:pPr>
              <w:widowControl/>
              <w:tabs>
                <w:tab w:val="left" w:pos="0"/>
              </w:tabs>
              <w:spacing w:line="360" w:lineRule="auto"/>
              <w:jc w:val="center"/>
              <w:rPr>
                <w:rFonts w:ascii="黑体" w:hAnsi="黑体" w:eastAsia="黑体"/>
                <w:sz w:val="30"/>
                <w:szCs w:val="30"/>
              </w:rPr>
            </w:pPr>
            <w:r>
              <w:rPr>
                <w:rFonts w:hint="eastAsia" w:ascii="黑体" w:hAnsi="黑体" w:eastAsia="黑体"/>
                <w:sz w:val="30"/>
                <w:szCs w:val="30"/>
              </w:rPr>
              <w:t>联系电话</w:t>
            </w:r>
          </w:p>
        </w:tc>
        <w:tc>
          <w:tcPr>
            <w:tcW w:w="2325" w:type="dxa"/>
            <w:vAlign w:val="center"/>
          </w:tcPr>
          <w:p w14:paraId="47E3567F">
            <w:pPr>
              <w:widowControl/>
              <w:tabs>
                <w:tab w:val="left" w:pos="0"/>
              </w:tabs>
              <w:spacing w:line="360" w:lineRule="auto"/>
              <w:jc w:val="center"/>
              <w:rPr>
                <w:rFonts w:ascii="黑体" w:hAnsi="黑体" w:eastAsia="黑体"/>
                <w:sz w:val="30"/>
                <w:szCs w:val="30"/>
              </w:rPr>
            </w:pPr>
            <w:r>
              <w:rPr>
                <w:rFonts w:hint="eastAsia" w:ascii="黑体" w:hAnsi="黑体" w:eastAsia="黑体"/>
                <w:sz w:val="30"/>
                <w:szCs w:val="30"/>
              </w:rPr>
              <w:t>地址</w:t>
            </w:r>
          </w:p>
        </w:tc>
      </w:tr>
      <w:tr w14:paraId="3A26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26A57E18">
            <w:pPr>
              <w:widowControl/>
              <w:tabs>
                <w:tab w:val="left" w:pos="0"/>
              </w:tabs>
              <w:spacing w:line="360" w:lineRule="auto"/>
              <w:rPr>
                <w:rFonts w:ascii="仿宋_GB2312" w:eastAsia="仿宋_GB2312"/>
              </w:rPr>
            </w:pPr>
            <w:r>
              <w:rPr>
                <w:rFonts w:hint="eastAsia" w:ascii="仿宋_GB2312" w:eastAsia="仿宋_GB2312"/>
              </w:rPr>
              <w:t>中国农业银行股份有限公司焦作分行</w:t>
            </w:r>
          </w:p>
        </w:tc>
        <w:tc>
          <w:tcPr>
            <w:tcW w:w="1230" w:type="dxa"/>
            <w:shd w:val="solid" w:color="FFFFFF" w:fill="auto"/>
            <w:vAlign w:val="center"/>
          </w:tcPr>
          <w:p w14:paraId="70ED720F">
            <w:pPr>
              <w:shd w:val="solid" w:color="FFFFFF" w:fill="auto"/>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薛国战</w:t>
            </w:r>
          </w:p>
        </w:tc>
        <w:tc>
          <w:tcPr>
            <w:tcW w:w="1876" w:type="dxa"/>
            <w:shd w:val="solid" w:color="FFFFFF" w:fill="auto"/>
            <w:vAlign w:val="center"/>
          </w:tcPr>
          <w:p w14:paraId="05E802BE">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0391-2878039       13839109026</w:t>
            </w:r>
          </w:p>
        </w:tc>
        <w:tc>
          <w:tcPr>
            <w:tcW w:w="2325" w:type="dxa"/>
            <w:shd w:val="solid" w:color="FFFFFF" w:fill="auto"/>
            <w:vAlign w:val="center"/>
          </w:tcPr>
          <w:p w14:paraId="48F7CB11">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焦作市民主南路88号</w:t>
            </w:r>
          </w:p>
        </w:tc>
      </w:tr>
      <w:tr w14:paraId="351E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5233BCCE">
            <w:pPr>
              <w:widowControl/>
              <w:tabs>
                <w:tab w:val="left" w:pos="0"/>
              </w:tabs>
              <w:spacing w:line="360" w:lineRule="auto"/>
              <w:rPr>
                <w:rFonts w:ascii="仿宋_GB2312" w:eastAsia="仿宋_GB2312"/>
              </w:rPr>
            </w:pPr>
            <w:r>
              <w:rPr>
                <w:rFonts w:hint="eastAsia" w:ascii="仿宋_GB2312" w:hAnsi="仿宋" w:eastAsia="仿宋_GB2312" w:cs="仿宋"/>
              </w:rPr>
              <w:t>中国银行股份有限公司焦作分行</w:t>
            </w:r>
          </w:p>
        </w:tc>
        <w:tc>
          <w:tcPr>
            <w:tcW w:w="1230" w:type="dxa"/>
            <w:shd w:val="solid" w:color="FFFFFF" w:fill="auto"/>
            <w:vAlign w:val="center"/>
          </w:tcPr>
          <w:p w14:paraId="3180B953">
            <w:pPr>
              <w:shd w:val="solid" w:color="FFFFFF" w:fill="auto"/>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曹阳</w:t>
            </w:r>
          </w:p>
        </w:tc>
        <w:tc>
          <w:tcPr>
            <w:tcW w:w="1876" w:type="dxa"/>
            <w:shd w:val="solid" w:color="FFFFFF" w:fill="auto"/>
            <w:vAlign w:val="center"/>
          </w:tcPr>
          <w:p w14:paraId="272F3633">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0391-8825171  13839118160</w:t>
            </w:r>
          </w:p>
        </w:tc>
        <w:tc>
          <w:tcPr>
            <w:tcW w:w="2325" w:type="dxa"/>
            <w:shd w:val="solid" w:color="FFFFFF" w:fill="auto"/>
            <w:vAlign w:val="center"/>
          </w:tcPr>
          <w:p w14:paraId="729CEC4F">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焦作市丰收路159号</w:t>
            </w:r>
          </w:p>
        </w:tc>
      </w:tr>
      <w:tr w14:paraId="59E6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D989367">
            <w:pPr>
              <w:widowControl/>
              <w:tabs>
                <w:tab w:val="left" w:pos="0"/>
              </w:tabs>
              <w:spacing w:line="360" w:lineRule="auto"/>
              <w:rPr>
                <w:rFonts w:ascii="仿宋_GB2312" w:eastAsia="仿宋_GB2312"/>
              </w:rPr>
            </w:pPr>
            <w:r>
              <w:rPr>
                <w:rFonts w:hint="eastAsia" w:ascii="仿宋_GB2312" w:hAnsi="华文楷体" w:eastAsia="仿宋_GB2312" w:cs="华文楷体"/>
              </w:rPr>
              <w:t>中国建设银行股份有限公司焦作分行</w:t>
            </w:r>
          </w:p>
        </w:tc>
        <w:tc>
          <w:tcPr>
            <w:tcW w:w="1230" w:type="dxa"/>
            <w:shd w:val="clear" w:color="auto" w:fill="auto"/>
            <w:vAlign w:val="center"/>
          </w:tcPr>
          <w:p w14:paraId="479B93BB">
            <w:pPr>
              <w:widowControl/>
              <w:tabs>
                <w:tab w:val="left" w:pos="0"/>
              </w:tabs>
              <w:spacing w:line="360" w:lineRule="auto"/>
              <w:jc w:val="center"/>
              <w:rPr>
                <w:rFonts w:ascii="仿宋_GB2312" w:hAnsi="仿宋" w:eastAsia="仿宋_GB2312" w:cs="仿宋"/>
              </w:rPr>
            </w:pPr>
            <w:r>
              <w:rPr>
                <w:rFonts w:ascii="仿宋_GB2312" w:hAnsi="仿宋" w:eastAsia="仿宋_GB2312" w:cs="仿宋"/>
              </w:rPr>
              <w:t>李华莹</w:t>
            </w:r>
          </w:p>
        </w:tc>
        <w:tc>
          <w:tcPr>
            <w:tcW w:w="1876" w:type="dxa"/>
            <w:shd w:val="clear" w:color="auto" w:fill="auto"/>
            <w:vAlign w:val="center"/>
          </w:tcPr>
          <w:p w14:paraId="5BA7D2ED">
            <w:pPr>
              <w:widowControl/>
              <w:tabs>
                <w:tab w:val="left" w:pos="0"/>
              </w:tabs>
              <w:spacing w:line="360" w:lineRule="auto"/>
              <w:jc w:val="center"/>
              <w:rPr>
                <w:rFonts w:ascii="仿宋_GB2312" w:hAnsi="仿宋" w:eastAsia="仿宋_GB2312" w:cs="仿宋"/>
              </w:rPr>
            </w:pPr>
            <w:r>
              <w:rPr>
                <w:rFonts w:ascii="仿宋_GB2312" w:hAnsi="仿宋" w:eastAsia="仿宋_GB2312" w:cs="仿宋"/>
              </w:rPr>
              <w:t>0391-3918471</w:t>
            </w:r>
          </w:p>
        </w:tc>
        <w:tc>
          <w:tcPr>
            <w:tcW w:w="2325" w:type="dxa"/>
            <w:shd w:val="solid" w:color="FFFFFF" w:fill="auto"/>
            <w:vAlign w:val="center"/>
          </w:tcPr>
          <w:p w14:paraId="3739DF28">
            <w:pPr>
              <w:widowControl/>
              <w:tabs>
                <w:tab w:val="left" w:pos="0"/>
              </w:tabs>
              <w:spacing w:line="360" w:lineRule="auto"/>
              <w:rPr>
                <w:rFonts w:ascii="仿宋_GB2312" w:hAnsi="仿宋" w:eastAsia="仿宋_GB2312" w:cs="仿宋"/>
              </w:rPr>
            </w:pPr>
            <w:r>
              <w:rPr>
                <w:rFonts w:ascii="仿宋_GB2312" w:hAnsi="仿宋" w:eastAsia="仿宋_GB2312" w:cs="仿宋"/>
              </w:rPr>
              <w:t>焦作市建设东路152号</w:t>
            </w:r>
          </w:p>
        </w:tc>
      </w:tr>
      <w:tr w14:paraId="61F9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16692680">
            <w:pPr>
              <w:widowControl/>
              <w:tabs>
                <w:tab w:val="left" w:pos="0"/>
              </w:tabs>
              <w:spacing w:line="360" w:lineRule="auto"/>
              <w:rPr>
                <w:rFonts w:ascii="仿宋_GB2312" w:eastAsia="仿宋_GB2312"/>
              </w:rPr>
            </w:pPr>
            <w:r>
              <w:rPr>
                <w:rFonts w:hint="eastAsia" w:ascii="仿宋_GB2312" w:eastAsia="仿宋_GB2312"/>
              </w:rPr>
              <w:t>中国邮政储蓄银行股份有限公司焦作市分行</w:t>
            </w:r>
          </w:p>
        </w:tc>
        <w:tc>
          <w:tcPr>
            <w:tcW w:w="1230" w:type="dxa"/>
            <w:shd w:val="solid" w:color="FFFFFF" w:fill="auto"/>
            <w:vAlign w:val="center"/>
          </w:tcPr>
          <w:p w14:paraId="40949442">
            <w:pPr>
              <w:shd w:val="solid" w:color="FFFFFF" w:fill="auto"/>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李天祥</w:t>
            </w:r>
          </w:p>
        </w:tc>
        <w:tc>
          <w:tcPr>
            <w:tcW w:w="1876" w:type="dxa"/>
            <w:shd w:val="solid" w:color="FFFFFF" w:fill="auto"/>
            <w:vAlign w:val="center"/>
          </w:tcPr>
          <w:p w14:paraId="51CD4DF3">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0391-2981968 13523359082</w:t>
            </w:r>
          </w:p>
        </w:tc>
        <w:tc>
          <w:tcPr>
            <w:tcW w:w="2325" w:type="dxa"/>
            <w:shd w:val="solid" w:color="FFFFFF" w:fill="auto"/>
            <w:vAlign w:val="center"/>
          </w:tcPr>
          <w:p w14:paraId="08539371">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焦作市丰收中路2233号</w:t>
            </w:r>
          </w:p>
        </w:tc>
      </w:tr>
      <w:tr w14:paraId="5AF6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06A6511B">
            <w:pPr>
              <w:widowControl/>
              <w:tabs>
                <w:tab w:val="left" w:pos="0"/>
              </w:tabs>
              <w:spacing w:line="360" w:lineRule="auto"/>
              <w:rPr>
                <w:rFonts w:ascii="仿宋_GB2312" w:eastAsia="仿宋_GB2312"/>
              </w:rPr>
            </w:pPr>
            <w:r>
              <w:rPr>
                <w:rFonts w:hint="eastAsia" w:ascii="仿宋_GB2312" w:hAnsi="宋体" w:eastAsia="仿宋_GB2312"/>
              </w:rPr>
              <w:t>焦作中旅银行股份有限公司</w:t>
            </w:r>
          </w:p>
        </w:tc>
        <w:tc>
          <w:tcPr>
            <w:tcW w:w="1230" w:type="dxa"/>
            <w:shd w:val="solid" w:color="FFFFFF" w:fill="auto"/>
            <w:vAlign w:val="center"/>
          </w:tcPr>
          <w:p w14:paraId="5CC4F6F3">
            <w:pPr>
              <w:shd w:val="solid" w:color="FFFFFF" w:fill="auto"/>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周建林</w:t>
            </w:r>
          </w:p>
        </w:tc>
        <w:tc>
          <w:tcPr>
            <w:tcW w:w="1876" w:type="dxa"/>
            <w:shd w:val="solid" w:color="FFFFFF" w:fill="auto"/>
            <w:vAlign w:val="center"/>
          </w:tcPr>
          <w:p w14:paraId="68DFD866">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 xml:space="preserve">0391-2116963 15893053027 </w:t>
            </w:r>
          </w:p>
        </w:tc>
        <w:tc>
          <w:tcPr>
            <w:tcW w:w="2325" w:type="dxa"/>
            <w:shd w:val="solid" w:color="FFFFFF" w:fill="auto"/>
            <w:vAlign w:val="center"/>
          </w:tcPr>
          <w:p w14:paraId="512C11F1">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焦作市山阳区迎宾路1号</w:t>
            </w:r>
          </w:p>
        </w:tc>
      </w:tr>
      <w:tr w14:paraId="2218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0A8FC05">
            <w:pPr>
              <w:widowControl/>
              <w:tabs>
                <w:tab w:val="left" w:pos="0"/>
              </w:tabs>
              <w:spacing w:line="360" w:lineRule="auto"/>
              <w:rPr>
                <w:rFonts w:ascii="仿宋_GB2312" w:eastAsia="仿宋_GB2312"/>
              </w:rPr>
            </w:pPr>
            <w:r>
              <w:rPr>
                <w:rFonts w:hint="eastAsia" w:ascii="仿宋_GB2312" w:eastAsia="仿宋_GB2312"/>
              </w:rPr>
              <w:t>中信银行股份有限公司焦作分行</w:t>
            </w:r>
          </w:p>
        </w:tc>
        <w:tc>
          <w:tcPr>
            <w:tcW w:w="1230" w:type="dxa"/>
            <w:shd w:val="clear" w:color="auto" w:fill="auto"/>
            <w:vAlign w:val="center"/>
          </w:tcPr>
          <w:p w14:paraId="0DE6EEE6">
            <w:pPr>
              <w:widowControl/>
              <w:tabs>
                <w:tab w:val="left" w:pos="0"/>
              </w:tabs>
              <w:spacing w:line="360" w:lineRule="auto"/>
              <w:jc w:val="center"/>
              <w:rPr>
                <w:rFonts w:ascii="仿宋_GB2312" w:hAnsi="宋体" w:eastAsia="仿宋_GB2312"/>
              </w:rPr>
            </w:pPr>
            <w:r>
              <w:rPr>
                <w:rFonts w:ascii="仿宋_GB2312" w:hAnsi="宋体" w:eastAsia="仿宋_GB2312"/>
              </w:rPr>
              <w:t>周江江</w:t>
            </w:r>
          </w:p>
        </w:tc>
        <w:tc>
          <w:tcPr>
            <w:tcW w:w="1876" w:type="dxa"/>
            <w:shd w:val="clear" w:color="auto" w:fill="auto"/>
            <w:vAlign w:val="center"/>
          </w:tcPr>
          <w:p w14:paraId="6D4F2A31">
            <w:pPr>
              <w:widowControl/>
              <w:tabs>
                <w:tab w:val="left" w:pos="0"/>
              </w:tabs>
              <w:spacing w:line="360" w:lineRule="auto"/>
              <w:rPr>
                <w:rFonts w:ascii="仿宋_GB2312" w:hAnsi="宋体" w:eastAsia="仿宋_GB2312"/>
              </w:rPr>
            </w:pPr>
            <w:r>
              <w:rPr>
                <w:rFonts w:ascii="仿宋_GB2312" w:hAnsi="宋体" w:eastAsia="仿宋_GB2312"/>
              </w:rPr>
              <w:t>17639185001</w:t>
            </w:r>
          </w:p>
        </w:tc>
        <w:tc>
          <w:tcPr>
            <w:tcW w:w="2325" w:type="dxa"/>
            <w:shd w:val="solid" w:color="FFFFFF" w:fill="auto"/>
            <w:vAlign w:val="center"/>
          </w:tcPr>
          <w:p w14:paraId="214B3B4C">
            <w:pPr>
              <w:widowControl/>
              <w:tabs>
                <w:tab w:val="left" w:pos="0"/>
              </w:tabs>
              <w:spacing w:line="360" w:lineRule="auto"/>
              <w:rPr>
                <w:rFonts w:ascii="仿宋_GB2312" w:hAnsi="宋体" w:eastAsia="仿宋_GB2312"/>
              </w:rPr>
            </w:pPr>
            <w:r>
              <w:rPr>
                <w:rFonts w:ascii="仿宋_GB2312" w:hAnsi="宋体" w:eastAsia="仿宋_GB2312"/>
              </w:rPr>
              <w:t>焦作市塔南路1736号嘉隆国际中心</w:t>
            </w:r>
          </w:p>
        </w:tc>
      </w:tr>
      <w:tr w14:paraId="68C7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5860ED4A">
            <w:pPr>
              <w:widowControl/>
              <w:tabs>
                <w:tab w:val="left" w:pos="0"/>
              </w:tabs>
              <w:spacing w:line="360" w:lineRule="auto"/>
              <w:rPr>
                <w:rFonts w:ascii="仿宋_GB2312" w:eastAsia="仿宋_GB2312"/>
              </w:rPr>
            </w:pPr>
            <w:r>
              <w:rPr>
                <w:rFonts w:hint="eastAsia" w:ascii="仿宋_GB2312" w:hAnsi="仿宋_GB2312" w:eastAsia="仿宋_GB2312" w:cs="仿宋_GB2312"/>
                <w:bCs/>
              </w:rPr>
              <w:t>中国光大银行股份有限公司焦作分行</w:t>
            </w:r>
          </w:p>
        </w:tc>
        <w:tc>
          <w:tcPr>
            <w:tcW w:w="1230" w:type="dxa"/>
            <w:shd w:val="solid" w:color="FFFFFF" w:fill="auto"/>
            <w:vAlign w:val="center"/>
          </w:tcPr>
          <w:p w14:paraId="5DE490AC">
            <w:pPr>
              <w:shd w:val="solid" w:color="FFFFFF" w:fill="auto"/>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王海宾</w:t>
            </w:r>
          </w:p>
        </w:tc>
        <w:tc>
          <w:tcPr>
            <w:tcW w:w="1876" w:type="dxa"/>
            <w:shd w:val="solid" w:color="FFFFFF" w:fill="auto"/>
            <w:vAlign w:val="center"/>
          </w:tcPr>
          <w:p w14:paraId="7D20E6EE">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0391-8787996 13598534626</w:t>
            </w:r>
          </w:p>
        </w:tc>
        <w:tc>
          <w:tcPr>
            <w:tcW w:w="2325" w:type="dxa"/>
            <w:shd w:val="solid" w:color="FFFFFF" w:fill="auto"/>
            <w:vAlign w:val="center"/>
          </w:tcPr>
          <w:p w14:paraId="7B6819A0">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焦作市塔南路1736号</w:t>
            </w:r>
          </w:p>
        </w:tc>
      </w:tr>
      <w:tr w14:paraId="56E9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188C2DB6">
            <w:pPr>
              <w:widowControl/>
              <w:tabs>
                <w:tab w:val="left" w:pos="0"/>
              </w:tabs>
              <w:spacing w:line="360" w:lineRule="auto"/>
              <w:rPr>
                <w:rFonts w:ascii="仿宋_GB2312" w:eastAsia="仿宋_GB2312"/>
              </w:rPr>
            </w:pPr>
            <w:r>
              <w:rPr>
                <w:rFonts w:hint="eastAsia" w:ascii="仿宋_GB2312" w:eastAsia="仿宋_GB2312"/>
              </w:rPr>
              <w:t>中原银行股份有限公司焦作分行</w:t>
            </w:r>
          </w:p>
        </w:tc>
        <w:tc>
          <w:tcPr>
            <w:tcW w:w="1230" w:type="dxa"/>
            <w:shd w:val="solid" w:color="FFFFFF" w:fill="auto"/>
            <w:vAlign w:val="center"/>
          </w:tcPr>
          <w:p w14:paraId="737AC01C">
            <w:pPr>
              <w:shd w:val="solid" w:color="FFFFFF" w:fill="auto"/>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赵伟</w:t>
            </w:r>
          </w:p>
        </w:tc>
        <w:tc>
          <w:tcPr>
            <w:tcW w:w="1876" w:type="dxa"/>
            <w:shd w:val="solid" w:color="FFFFFF" w:fill="auto"/>
            <w:vAlign w:val="center"/>
          </w:tcPr>
          <w:p w14:paraId="304A7BA9">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0391-8796520 15738533033</w:t>
            </w:r>
          </w:p>
        </w:tc>
        <w:tc>
          <w:tcPr>
            <w:tcW w:w="2325" w:type="dxa"/>
            <w:shd w:val="solid" w:color="FFFFFF" w:fill="auto"/>
            <w:vAlign w:val="center"/>
          </w:tcPr>
          <w:p w14:paraId="1DD5781A">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焦作市解放区人民路479号</w:t>
            </w:r>
          </w:p>
        </w:tc>
      </w:tr>
      <w:tr w14:paraId="69A9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35F50A5">
            <w:pPr>
              <w:widowControl/>
              <w:tabs>
                <w:tab w:val="left" w:pos="0"/>
              </w:tabs>
              <w:spacing w:line="360" w:lineRule="auto"/>
              <w:rPr>
                <w:rFonts w:ascii="仿宋_GB2312" w:eastAsia="仿宋_GB2312"/>
              </w:rPr>
            </w:pPr>
            <w:r>
              <w:rPr>
                <w:rFonts w:hint="eastAsia" w:ascii="仿宋_GB2312" w:eastAsia="仿宋_GB2312"/>
              </w:rPr>
              <w:t>广发银行股份有限公司焦作分行</w:t>
            </w:r>
          </w:p>
        </w:tc>
        <w:tc>
          <w:tcPr>
            <w:tcW w:w="1230" w:type="dxa"/>
            <w:shd w:val="solid" w:color="FFFFFF" w:fill="auto"/>
            <w:vAlign w:val="center"/>
          </w:tcPr>
          <w:p w14:paraId="202F8582">
            <w:pPr>
              <w:shd w:val="solid" w:color="FFFFFF" w:fill="auto"/>
              <w:autoSpaceDN w:val="0"/>
              <w:spacing w:line="360" w:lineRule="auto"/>
              <w:jc w:val="center"/>
              <w:textAlignment w:val="center"/>
              <w:rPr>
                <w:rFonts w:ascii="仿宋_GB2312" w:hAnsi="仿宋" w:eastAsia="仿宋_GB2312"/>
              </w:rPr>
            </w:pPr>
            <w:r>
              <w:rPr>
                <w:rFonts w:ascii="仿宋_GB2312" w:hAnsi="仿宋_GB2312" w:eastAsia="仿宋_GB2312"/>
                <w:shd w:val="clear" w:color="auto" w:fill="FFFFFF"/>
              </w:rPr>
              <w:t>张嘉强</w:t>
            </w:r>
          </w:p>
        </w:tc>
        <w:tc>
          <w:tcPr>
            <w:tcW w:w="1876" w:type="dxa"/>
            <w:shd w:val="solid" w:color="FFFFFF" w:fill="auto"/>
            <w:vAlign w:val="center"/>
          </w:tcPr>
          <w:p w14:paraId="00C1F875">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0391-653785 13203910032</w:t>
            </w:r>
          </w:p>
        </w:tc>
        <w:tc>
          <w:tcPr>
            <w:tcW w:w="2325" w:type="dxa"/>
            <w:shd w:val="solid" w:color="FFFFFF" w:fill="auto"/>
            <w:vAlign w:val="center"/>
          </w:tcPr>
          <w:p w14:paraId="29DD5404">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焦作市塔南路1736号嘉隆金融中心</w:t>
            </w:r>
          </w:p>
        </w:tc>
      </w:tr>
    </w:tbl>
    <w:p w14:paraId="2F3A7D57">
      <w:pPr>
        <w:widowControl/>
        <w:tabs>
          <w:tab w:val="left" w:pos="0"/>
        </w:tabs>
        <w:spacing w:line="360" w:lineRule="auto"/>
        <w:ind w:firstLine="420" w:firstLineChars="200"/>
        <w:rPr>
          <w:rFonts w:ascii="仿宋_GB2312" w:eastAsia="仿宋_GB2312"/>
        </w:rPr>
      </w:pPr>
      <w:r>
        <w:rPr>
          <w:rFonts w:hint="eastAsia" w:ascii="仿宋_GB2312" w:eastAsia="仿宋_GB2312"/>
        </w:rPr>
        <w:t>备注：融资服务机构名单和人员联系方式会随时变化。具体情况可登录“焦作市政府采购网”政府采购合同融资平台查询。</w:t>
      </w:r>
    </w:p>
    <w:p w14:paraId="01942B1B">
      <w:pPr>
        <w:spacing w:line="360" w:lineRule="auto"/>
        <w:rPr>
          <w:rFonts w:ascii="宋体" w:hAnsi="宋体" w:cs="宋体"/>
          <w:sz w:val="24"/>
        </w:rPr>
      </w:pPr>
    </w:p>
    <w:p w14:paraId="1406FB0C"/>
    <w:sectPr>
      <w:footerReference r:id="rId12" w:type="default"/>
      <w:endnotePr>
        <w:numFmt w:val="decimal"/>
      </w:endnotePr>
      <w:pgSz w:w="11905" w:h="16837"/>
      <w:pgMar w:top="1440" w:right="1304" w:bottom="1304" w:left="1701" w:header="851" w:footer="737"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华文中宋">
    <w:altName w:val="宋体"/>
    <w:panose1 w:val="02010600040101010101"/>
    <w:charset w:val="86"/>
    <w:family w:val="auto"/>
    <w:pitch w:val="default"/>
    <w:sig w:usb0="00000000" w:usb1="00000000" w:usb2="00000010" w:usb3="00000000" w:csb0="0004009F"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5044C">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41613A2">
                          <w:pPr>
                            <w:pStyle w:val="17"/>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OHIKgoCAAAUBAAADgAAAGRycy9lMm9Eb2MueG1srVNLbtswEN0X6B0I&#10;7mvZR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y44s8LQix9//Tz+/nv8&#10;84ORjwTqnM8p785RZuivoae1SWS9uwX5zTMLN42wW3WFCF2jREUDzmJl9qh0wPERpOw+QEWNxC5A&#10;AuprNFE90oMROj3O4fw4qg9MxpaL+WIxpZCk2HiJPUQ+ljv04Z0Cw6JRcKTXT/Bif+vDkDqmxG4W&#10;NrptyS/y1v7jIMzBo9IKnaojmTj/wCT0ZU+10VlCdSBaCMN60eciowH8zllHq1VwSz+Js/a9JWHi&#10;Fo4GjkY5GsJKKix44Gwwb8KwrTuHetsQ7ij9FYm30YnWwwwnyWlZkjCnxY7b+Piesh4+8+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BThyCoKAgAAFAQAAA4AAAAAAAAAAQAgAAAAHgEAAGRy&#10;cy9lMm9Eb2MueG1sUEsFBgAAAAAGAAYAWQEAAJoFAAAAAA==&#10;">
              <v:fill on="f" focussize="0,0"/>
              <v:stroke on="f"/>
              <v:imagedata o:title=""/>
              <o:lock v:ext="edit" aspectratio="f"/>
              <v:textbox inset="0mm,0mm,0mm,0mm" style="mso-fit-shape-to-text:t;">
                <w:txbxContent>
                  <w:p w14:paraId="341613A2">
                    <w:pPr>
                      <w:pStyle w:val="17"/>
                    </w:pPr>
                    <w:r>
                      <w:fldChar w:fldCharType="begin"/>
                    </w:r>
                    <w:r>
                      <w:instrText xml:space="preserve"> PAGE  \* MERGEFORMAT </w:instrText>
                    </w:r>
                    <w:r>
                      <w:fldChar w:fldCharType="separate"/>
                    </w:r>
                    <w:r>
                      <w:t>23</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7B2780B">
                          <w:pPr>
                            <w:pStyle w:val="17"/>
                          </w:pPr>
                        </w:p>
                        <w:p w14:paraId="0784640D">
                          <w:pPr>
                            <w:pStyle w:val="1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ChTGB0KAgAAFAQAAA4AAAAAAAAAAQAgAAAAHgEAAGRy&#10;cy9lMm9Eb2MueG1sUEsFBgAAAAAGAAYAWQEAAJoFAAAAAA==&#10;">
              <v:fill on="f" focussize="0,0"/>
              <v:stroke on="f"/>
              <v:imagedata o:title=""/>
              <o:lock v:ext="edit" aspectratio="f"/>
              <v:textbox inset="0mm,0mm,0mm,0mm" style="mso-fit-shape-to-text:t;">
                <w:txbxContent>
                  <w:p w14:paraId="77B2780B">
                    <w:pPr>
                      <w:pStyle w:val="17"/>
                    </w:pPr>
                  </w:p>
                  <w:p w14:paraId="0784640D">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FDD69">
    <w:pPr>
      <w:pStyle w:val="17"/>
      <w:jc w:val="both"/>
      <w:rPr>
        <w:rFonts w:ascii="宋体" w:hAnsi="宋体"/>
        <w:sz w:val="24"/>
        <w:szCs w:val="24"/>
      </w:rPr>
    </w:pPr>
  </w:p>
  <w:p w14:paraId="2F1EF286">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505197"/>
    </w:sdtPr>
    <w:sdtContent>
      <w:p w14:paraId="0D185159">
        <w:pPr>
          <w:pStyle w:val="17"/>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10</w:t>
        </w:r>
        <w:r>
          <w:rPr>
            <w:rFonts w:ascii="Times New Roman" w:hAnsi="Times New Roman"/>
            <w:lang w:val="zh-CN"/>
          </w:rPr>
          <w:fldChar w:fldCharType="end"/>
        </w:r>
      </w:p>
    </w:sdtContent>
  </w:sdt>
  <w:p w14:paraId="49D21EAC">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1F9F3">
    <w:pPr>
      <w:pStyle w:val="17"/>
      <w:jc w:val="center"/>
      <w:rPr>
        <w:rFonts w:ascii="宋体" w:hAnsi="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posOffset>2815590</wp:posOffset>
              </wp:positionH>
              <wp:positionV relativeFrom="paragraph">
                <wp:posOffset>47625</wp:posOffset>
              </wp:positionV>
              <wp:extent cx="57785" cy="13144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67CE0565">
                          <w:pPr>
                            <w:pStyle w:val="17"/>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9</w:t>
                          </w:r>
                          <w:r>
                            <w:rPr>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21.7pt;margin-top:3.75pt;height:10.35pt;width:4.55pt;mso-position-horizontal-relative:margin;mso-wrap-style:none;z-index:251663360;mso-width-relative:page;mso-height-relative:page;" filled="f" stroked="f" coordsize="21600,21600" o:gfxdata="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nGoQdUAAAAIAQAADwAAAAAAAAABACAA&#10;AAAiAAAAZHJzL2Rvd25yZXYueG1sUEsBAhQAFAAAAAgAh07iQDFahWwQAgAAEQQAAA4AAAAAAAAA&#10;AQAgAAAAJAEAAGRycy9lMm9Eb2MueG1sUEsFBgAAAAAGAAYAWQEAAKYFAAAAAA==&#10;">
              <v:fill on="f" focussize="0,0"/>
              <v:stroke on="f"/>
              <v:imagedata o:title=""/>
              <o:lock v:ext="edit" aspectratio="f"/>
              <v:textbox inset="0mm,0mm,0mm,0mm" style="mso-fit-shape-to-text:t;">
                <w:txbxContent>
                  <w:p w14:paraId="67CE0565">
                    <w:pPr>
                      <w:pStyle w:val="17"/>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9</w:t>
                    </w:r>
                    <w:r>
                      <w:rPr>
                        <w:rFonts w:hint="eastAsia" w:ascii="宋体" w:hAnsi="宋体" w:cs="宋体"/>
                        <w:sz w:val="21"/>
                        <w:szCs w:val="21"/>
                      </w:rPr>
                      <w:fldChar w:fldCharType="end"/>
                    </w:r>
                  </w:p>
                </w:txbxContent>
              </v:textbox>
            </v:shape>
          </w:pict>
        </mc:Fallback>
      </mc:AlternateContent>
    </w:r>
  </w:p>
  <w:p w14:paraId="7DE744F7">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953F1">
    <w:pPr>
      <w:pStyle w:val="17"/>
      <w:jc w:val="center"/>
      <w:rPr>
        <w:rFonts w:ascii="宋体" w:hAnsi="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3194F088">
                          <w:pPr>
                            <w:pStyle w:val="17"/>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16</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L3UTQAAAAAgEAAA8AAAAAAAAAAQAgAAAAIgAA&#10;AGRycy9kb3ducmV2LnhtbFBLAQIUABQAAAAIAIdO4kBl6PFjEAIAABEEAAAOAAAAAAAAAAEAIAAA&#10;AB8BAABkcnMvZTJvRG9jLnhtbFBLBQYAAAAABgAGAFkBAAChBQAAAAA=&#10;">
              <v:fill on="f" focussize="0,0"/>
              <v:stroke on="f"/>
              <v:imagedata o:title=""/>
              <o:lock v:ext="edit" aspectratio="f"/>
              <v:textbox inset="0mm,0mm,0mm,0mm" style="mso-fit-shape-to-text:t;">
                <w:txbxContent>
                  <w:p w14:paraId="3194F088">
                    <w:pPr>
                      <w:pStyle w:val="17"/>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16</w:t>
                    </w:r>
                    <w:r>
                      <w:rPr>
                        <w:rFonts w:hint="eastAsia" w:ascii="宋体" w:hAnsi="宋体" w:cs="宋体"/>
                      </w:rPr>
                      <w:fldChar w:fldCharType="end"/>
                    </w:r>
                  </w:p>
                </w:txbxContent>
              </v:textbox>
            </v:shape>
          </w:pict>
        </mc:Fallback>
      </mc:AlternateContent>
    </w:r>
  </w:p>
  <w:p w14:paraId="6A009C29">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2B94">
    <w:pPr>
      <w:pStyle w:val="17"/>
      <w:ind w:firstLine="4620" w:firstLineChars="165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80D1BFC">
                          <w:pPr>
                            <w:pStyle w:val="17"/>
                          </w:pPr>
                          <w:r>
                            <w:rPr>
                              <w:rFonts w:hint="eastAsia"/>
                            </w:rPr>
                            <w:t>—</w:t>
                          </w:r>
                          <w:r>
                            <w:rPr>
                              <w:rFonts w:hint="eastAsia"/>
                            </w:rPr>
                            <w:fldChar w:fldCharType="begin"/>
                          </w:r>
                          <w:r>
                            <w:instrText xml:space="preserve"> PAGE  \* MERGEFORMAT </w:instrText>
                          </w:r>
                          <w:r>
                            <w:rPr>
                              <w:rFonts w:hint="eastAsia"/>
                            </w:rPr>
                            <w:fldChar w:fldCharType="separate"/>
                          </w:r>
                          <w:r>
                            <w:rPr>
                              <w:rFonts w:hint="eastAsia"/>
                            </w:rPr>
                            <w:t>- 1 -</w:t>
                          </w:r>
                          <w:r>
                            <w:rPr>
                              <w:rFonts w:hint="eastAsia"/>
                            </w:rPr>
                            <w:fldChar w:fldCharType="end"/>
                          </w:r>
                          <w:r>
                            <w:rPr>
                              <w:rFonts w:hint="eastAsia"/>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IqJrDsKAgAAFAQAAA4AAAAAAAAAAQAgAAAAHgEAAGRy&#10;cy9lMm9Eb2MueG1sUEsFBgAAAAAGAAYAWQEAAJoFAAAAAA==&#10;">
              <v:fill on="f" focussize="0,0"/>
              <v:stroke on="f"/>
              <v:imagedata o:title=""/>
              <o:lock v:ext="edit" aspectratio="f"/>
              <v:textbox inset="0mm,0mm,0mm,0mm" style="mso-fit-shape-to-text:t;">
                <w:txbxContent>
                  <w:p w14:paraId="780D1BFC">
                    <w:pPr>
                      <w:pStyle w:val="17"/>
                    </w:pPr>
                    <w:r>
                      <w:rPr>
                        <w:rFonts w:hint="eastAsia"/>
                      </w:rPr>
                      <w:t>—</w:t>
                    </w:r>
                    <w:r>
                      <w:rPr>
                        <w:rFonts w:hint="eastAsia"/>
                      </w:rPr>
                      <w:fldChar w:fldCharType="begin"/>
                    </w:r>
                    <w:r>
                      <w:instrText xml:space="preserve"> PAGE  \* MERGEFORMAT </w:instrText>
                    </w:r>
                    <w:r>
                      <w:rPr>
                        <w:rFonts w:hint="eastAsia"/>
                      </w:rPr>
                      <w:fldChar w:fldCharType="separate"/>
                    </w:r>
                    <w:r>
                      <w:rPr>
                        <w:rFonts w:hint="eastAsia"/>
                      </w:rPr>
                      <w:t>- 1 -</w:t>
                    </w:r>
                    <w:r>
                      <w:rPr>
                        <w:rFonts w:hint="eastAsia"/>
                      </w:rPr>
                      <w:fldChar w:fldCharType="end"/>
                    </w:r>
                    <w:r>
                      <w:rPr>
                        <w:rFonts w:hint="eastAsi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10930">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4C5B">
    <w:pPr>
      <w:pStyle w:val="18"/>
      <w:pBdr>
        <w:bottom w:val="none" w:color="auto" w:sz="0" w:space="1"/>
      </w:pBdr>
      <w:tabs>
        <w:tab w:val="left" w:pos="5115"/>
      </w:tabs>
      <w:jc w:val="left"/>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BBE82">
    <w:pPr>
      <w:pStyle w:val="18"/>
      <w:pBdr>
        <w:bottom w:val="none" w:color="auto" w:sz="0" w:space="1"/>
      </w:pBdr>
      <w:tabs>
        <w:tab w:val="left" w:pos="5115"/>
      </w:tabs>
      <w:jc w:val="left"/>
    </w:pP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5742B">
    <w:pPr>
      <w:pStyle w:val="18"/>
      <w:pBdr>
        <w:bottom w:val="none" w:color="auto" w:sz="0" w:space="1"/>
      </w:pBdr>
      <w:tabs>
        <w:tab w:val="left" w:pos="511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0B7CB"/>
    <w:multiLevelType w:val="singleLevel"/>
    <w:tmpl w:val="B940B7CB"/>
    <w:lvl w:ilvl="0" w:tentative="0">
      <w:start w:val="3"/>
      <w:numFmt w:val="decimal"/>
      <w:suff w:val="nothing"/>
      <w:lvlText w:val="%1、"/>
      <w:lvlJc w:val="left"/>
    </w:lvl>
  </w:abstractNum>
  <w:abstractNum w:abstractNumId="1">
    <w:nsid w:val="0CD3C423"/>
    <w:multiLevelType w:val="singleLevel"/>
    <w:tmpl w:val="0CD3C423"/>
    <w:lvl w:ilvl="0" w:tentative="0">
      <w:start w:val="1"/>
      <w:numFmt w:val="decimal"/>
      <w:suff w:val="space"/>
      <w:lvlText w:val="%1."/>
      <w:lvlJc w:val="left"/>
    </w:lvl>
  </w:abstractNum>
  <w:abstractNum w:abstractNumId="2">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2ACB6D2C"/>
    <w:multiLevelType w:val="singleLevel"/>
    <w:tmpl w:val="2ACB6D2C"/>
    <w:lvl w:ilvl="0" w:tentative="0">
      <w:start w:val="3"/>
      <w:numFmt w:val="chineseCounting"/>
      <w:suff w:val="space"/>
      <w:lvlText w:val="（%1）"/>
      <w:lvlJc w:val="left"/>
      <w:rPr>
        <w:rFonts w:hint="eastAsia"/>
      </w:rPr>
    </w:lvl>
  </w:abstractNum>
  <w:abstractNum w:abstractNumId="4">
    <w:nsid w:val="3C97B317"/>
    <w:multiLevelType w:val="singleLevel"/>
    <w:tmpl w:val="3C97B317"/>
    <w:lvl w:ilvl="0" w:tentative="0">
      <w:start w:val="6"/>
      <w:numFmt w:val="chineseCounting"/>
      <w:suff w:val="space"/>
      <w:lvlText w:val="第%1部分"/>
      <w:lvlJc w:val="left"/>
      <w:rPr>
        <w:rFonts w:hint="eastAsia"/>
      </w:rPr>
    </w:lvl>
  </w:abstractNum>
  <w:abstractNum w:abstractNumId="5">
    <w:nsid w:val="6261BF8E"/>
    <w:multiLevelType w:val="singleLevel"/>
    <w:tmpl w:val="6261BF8E"/>
    <w:lvl w:ilvl="0" w:tentative="0">
      <w:start w:val="7"/>
      <w:numFmt w:val="decimal"/>
      <w:suff w:val="space"/>
      <w:lvlText w:val="%1."/>
      <w:lvlJc w:val="left"/>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OGUyMGRlMzM3OTNmY2NjNDVhYTNhNzYzNGVkMDgifQ=="/>
    <w:docVar w:name="KSO_WPS_MARK_KEY" w:val="7a6ebe51-2853-47b3-976c-cb6369a4790b"/>
  </w:docVars>
  <w:rsids>
    <w:rsidRoot w:val="001A43AD"/>
    <w:rsid w:val="000263F3"/>
    <w:rsid w:val="00041329"/>
    <w:rsid w:val="00060AD5"/>
    <w:rsid w:val="000615DF"/>
    <w:rsid w:val="00063F60"/>
    <w:rsid w:val="000A3720"/>
    <w:rsid w:val="000C7084"/>
    <w:rsid w:val="000D386E"/>
    <w:rsid w:val="000D40FA"/>
    <w:rsid w:val="000D7FD2"/>
    <w:rsid w:val="000E2652"/>
    <w:rsid w:val="000E41AD"/>
    <w:rsid w:val="000F1592"/>
    <w:rsid w:val="001076A1"/>
    <w:rsid w:val="00157215"/>
    <w:rsid w:val="00186E08"/>
    <w:rsid w:val="001A43AD"/>
    <w:rsid w:val="001B6405"/>
    <w:rsid w:val="001C698E"/>
    <w:rsid w:val="00260118"/>
    <w:rsid w:val="00270BE1"/>
    <w:rsid w:val="00272DBE"/>
    <w:rsid w:val="002832F3"/>
    <w:rsid w:val="00290E71"/>
    <w:rsid w:val="002C718D"/>
    <w:rsid w:val="002E3984"/>
    <w:rsid w:val="002F565F"/>
    <w:rsid w:val="0030193E"/>
    <w:rsid w:val="00320724"/>
    <w:rsid w:val="00336046"/>
    <w:rsid w:val="00354256"/>
    <w:rsid w:val="00390335"/>
    <w:rsid w:val="00393CB6"/>
    <w:rsid w:val="003A18ED"/>
    <w:rsid w:val="003B112A"/>
    <w:rsid w:val="003B24FC"/>
    <w:rsid w:val="003B3214"/>
    <w:rsid w:val="003C1119"/>
    <w:rsid w:val="003E3F31"/>
    <w:rsid w:val="0042569D"/>
    <w:rsid w:val="0042605D"/>
    <w:rsid w:val="00441392"/>
    <w:rsid w:val="00462F9A"/>
    <w:rsid w:val="004A313C"/>
    <w:rsid w:val="004D7C61"/>
    <w:rsid w:val="005200DB"/>
    <w:rsid w:val="00533224"/>
    <w:rsid w:val="00537F96"/>
    <w:rsid w:val="00540517"/>
    <w:rsid w:val="00576023"/>
    <w:rsid w:val="005C44EC"/>
    <w:rsid w:val="0061625C"/>
    <w:rsid w:val="0065393D"/>
    <w:rsid w:val="006560DB"/>
    <w:rsid w:val="006B25F3"/>
    <w:rsid w:val="006B6FCC"/>
    <w:rsid w:val="006C3EF3"/>
    <w:rsid w:val="006D4C6F"/>
    <w:rsid w:val="006E13A5"/>
    <w:rsid w:val="006F3B71"/>
    <w:rsid w:val="00787C99"/>
    <w:rsid w:val="007A797C"/>
    <w:rsid w:val="007B7463"/>
    <w:rsid w:val="007C2B87"/>
    <w:rsid w:val="007C2E85"/>
    <w:rsid w:val="007F15B4"/>
    <w:rsid w:val="008133E6"/>
    <w:rsid w:val="0082346C"/>
    <w:rsid w:val="00824196"/>
    <w:rsid w:val="0085067B"/>
    <w:rsid w:val="008772C9"/>
    <w:rsid w:val="00892E4B"/>
    <w:rsid w:val="008A0FBB"/>
    <w:rsid w:val="008A6D75"/>
    <w:rsid w:val="008B1588"/>
    <w:rsid w:val="008D7B0F"/>
    <w:rsid w:val="008F0FA3"/>
    <w:rsid w:val="009130F9"/>
    <w:rsid w:val="009233B7"/>
    <w:rsid w:val="00923501"/>
    <w:rsid w:val="009441D1"/>
    <w:rsid w:val="00994456"/>
    <w:rsid w:val="009B7C25"/>
    <w:rsid w:val="009D4DFD"/>
    <w:rsid w:val="009E5890"/>
    <w:rsid w:val="00A21D63"/>
    <w:rsid w:val="00A25090"/>
    <w:rsid w:val="00A43F4B"/>
    <w:rsid w:val="00A74CA5"/>
    <w:rsid w:val="00A94A11"/>
    <w:rsid w:val="00AB17B2"/>
    <w:rsid w:val="00AB57FF"/>
    <w:rsid w:val="00AB64F6"/>
    <w:rsid w:val="00AD0151"/>
    <w:rsid w:val="00AD34D4"/>
    <w:rsid w:val="00AE5B02"/>
    <w:rsid w:val="00B0172A"/>
    <w:rsid w:val="00B07B78"/>
    <w:rsid w:val="00B44D6B"/>
    <w:rsid w:val="00B833EE"/>
    <w:rsid w:val="00B901CD"/>
    <w:rsid w:val="00B91ADC"/>
    <w:rsid w:val="00B92042"/>
    <w:rsid w:val="00BB25C8"/>
    <w:rsid w:val="00BD4312"/>
    <w:rsid w:val="00BE0E27"/>
    <w:rsid w:val="00BE39DA"/>
    <w:rsid w:val="00C11793"/>
    <w:rsid w:val="00C2759E"/>
    <w:rsid w:val="00C526EB"/>
    <w:rsid w:val="00C671FD"/>
    <w:rsid w:val="00C74142"/>
    <w:rsid w:val="00C81425"/>
    <w:rsid w:val="00C84FA1"/>
    <w:rsid w:val="00C96D4D"/>
    <w:rsid w:val="00C97F65"/>
    <w:rsid w:val="00CA6B1F"/>
    <w:rsid w:val="00CD5FBD"/>
    <w:rsid w:val="00CD6E01"/>
    <w:rsid w:val="00CE7F29"/>
    <w:rsid w:val="00D0635F"/>
    <w:rsid w:val="00D209DC"/>
    <w:rsid w:val="00D41095"/>
    <w:rsid w:val="00D45E36"/>
    <w:rsid w:val="00D901C4"/>
    <w:rsid w:val="00D95D03"/>
    <w:rsid w:val="00DA5605"/>
    <w:rsid w:val="00DC02B1"/>
    <w:rsid w:val="00DC7843"/>
    <w:rsid w:val="00DE176C"/>
    <w:rsid w:val="00DE42B3"/>
    <w:rsid w:val="00DF02EB"/>
    <w:rsid w:val="00DF527E"/>
    <w:rsid w:val="00DF639C"/>
    <w:rsid w:val="00E0342C"/>
    <w:rsid w:val="00E042C0"/>
    <w:rsid w:val="00E101DA"/>
    <w:rsid w:val="00E40880"/>
    <w:rsid w:val="00E44848"/>
    <w:rsid w:val="00E67813"/>
    <w:rsid w:val="00E73D42"/>
    <w:rsid w:val="00EC4E95"/>
    <w:rsid w:val="00F26FED"/>
    <w:rsid w:val="00F27C4F"/>
    <w:rsid w:val="00F3269D"/>
    <w:rsid w:val="00F410EC"/>
    <w:rsid w:val="00F75A33"/>
    <w:rsid w:val="00F8139B"/>
    <w:rsid w:val="00F87795"/>
    <w:rsid w:val="00F91CE9"/>
    <w:rsid w:val="00F9432B"/>
    <w:rsid w:val="00F9735B"/>
    <w:rsid w:val="00FB779B"/>
    <w:rsid w:val="00FC206D"/>
    <w:rsid w:val="015123B9"/>
    <w:rsid w:val="01626374"/>
    <w:rsid w:val="01910A08"/>
    <w:rsid w:val="019D7341"/>
    <w:rsid w:val="01B97F5E"/>
    <w:rsid w:val="01D408F4"/>
    <w:rsid w:val="01F114A6"/>
    <w:rsid w:val="01F33470"/>
    <w:rsid w:val="02206E0A"/>
    <w:rsid w:val="022E44A8"/>
    <w:rsid w:val="023621DE"/>
    <w:rsid w:val="02380E83"/>
    <w:rsid w:val="02605910"/>
    <w:rsid w:val="029748A7"/>
    <w:rsid w:val="02B81FC4"/>
    <w:rsid w:val="02F72AEC"/>
    <w:rsid w:val="0313544C"/>
    <w:rsid w:val="032633D2"/>
    <w:rsid w:val="03492936"/>
    <w:rsid w:val="036F0873"/>
    <w:rsid w:val="03725F44"/>
    <w:rsid w:val="03AE3AF3"/>
    <w:rsid w:val="042A47D4"/>
    <w:rsid w:val="043164D2"/>
    <w:rsid w:val="04510922"/>
    <w:rsid w:val="04812D01"/>
    <w:rsid w:val="04983E5B"/>
    <w:rsid w:val="04D1736D"/>
    <w:rsid w:val="04F73278"/>
    <w:rsid w:val="053F077B"/>
    <w:rsid w:val="05445D91"/>
    <w:rsid w:val="057743B8"/>
    <w:rsid w:val="05AF3B52"/>
    <w:rsid w:val="05B40E45"/>
    <w:rsid w:val="05E762E9"/>
    <w:rsid w:val="060C2D53"/>
    <w:rsid w:val="0657303E"/>
    <w:rsid w:val="06B37672"/>
    <w:rsid w:val="06D3561E"/>
    <w:rsid w:val="06E45A7E"/>
    <w:rsid w:val="06F23CF7"/>
    <w:rsid w:val="06FE4FD4"/>
    <w:rsid w:val="074B38CB"/>
    <w:rsid w:val="07740BAF"/>
    <w:rsid w:val="07B92A66"/>
    <w:rsid w:val="07C02047"/>
    <w:rsid w:val="07C5765D"/>
    <w:rsid w:val="084517FD"/>
    <w:rsid w:val="086A5B0F"/>
    <w:rsid w:val="08C96CD9"/>
    <w:rsid w:val="08DD4532"/>
    <w:rsid w:val="08F33D56"/>
    <w:rsid w:val="0905374B"/>
    <w:rsid w:val="09253129"/>
    <w:rsid w:val="093920B1"/>
    <w:rsid w:val="093C74AB"/>
    <w:rsid w:val="096B7D90"/>
    <w:rsid w:val="09BA2AC6"/>
    <w:rsid w:val="09DB10D0"/>
    <w:rsid w:val="0A0F696E"/>
    <w:rsid w:val="0A232419"/>
    <w:rsid w:val="0A6C0264"/>
    <w:rsid w:val="0AAE6186"/>
    <w:rsid w:val="0B204BAA"/>
    <w:rsid w:val="0B8E420A"/>
    <w:rsid w:val="0BD3506A"/>
    <w:rsid w:val="0BD67BD1"/>
    <w:rsid w:val="0C0F534B"/>
    <w:rsid w:val="0C122483"/>
    <w:rsid w:val="0C915D60"/>
    <w:rsid w:val="0CA85076"/>
    <w:rsid w:val="0CD345CA"/>
    <w:rsid w:val="0D31149D"/>
    <w:rsid w:val="0D442DD2"/>
    <w:rsid w:val="0D8D4779"/>
    <w:rsid w:val="0DB55A7E"/>
    <w:rsid w:val="0DFB6BDF"/>
    <w:rsid w:val="0E124C7E"/>
    <w:rsid w:val="0E7771D7"/>
    <w:rsid w:val="0E820056"/>
    <w:rsid w:val="0EDE1004"/>
    <w:rsid w:val="0EF645A0"/>
    <w:rsid w:val="0F492922"/>
    <w:rsid w:val="0F4934A9"/>
    <w:rsid w:val="0F5337A0"/>
    <w:rsid w:val="0F8B4CE8"/>
    <w:rsid w:val="0F8C6CB2"/>
    <w:rsid w:val="0FAB538A"/>
    <w:rsid w:val="0FDA7A1E"/>
    <w:rsid w:val="0FF47A27"/>
    <w:rsid w:val="10190546"/>
    <w:rsid w:val="10545A22"/>
    <w:rsid w:val="10A36062"/>
    <w:rsid w:val="10CA3AB4"/>
    <w:rsid w:val="10F7015B"/>
    <w:rsid w:val="110133C7"/>
    <w:rsid w:val="115B2DE0"/>
    <w:rsid w:val="122E4E54"/>
    <w:rsid w:val="12767ED2"/>
    <w:rsid w:val="127B5307"/>
    <w:rsid w:val="12B44556"/>
    <w:rsid w:val="12C80001"/>
    <w:rsid w:val="130C25E4"/>
    <w:rsid w:val="1336140F"/>
    <w:rsid w:val="133F414B"/>
    <w:rsid w:val="135E2714"/>
    <w:rsid w:val="13DD015A"/>
    <w:rsid w:val="141A663B"/>
    <w:rsid w:val="142E6621"/>
    <w:rsid w:val="1467768D"/>
    <w:rsid w:val="14700951"/>
    <w:rsid w:val="14A67F16"/>
    <w:rsid w:val="14D40EDF"/>
    <w:rsid w:val="14D709D0"/>
    <w:rsid w:val="14F43330"/>
    <w:rsid w:val="15153C4E"/>
    <w:rsid w:val="15AA7E92"/>
    <w:rsid w:val="15F35395"/>
    <w:rsid w:val="161D2412"/>
    <w:rsid w:val="164E6A70"/>
    <w:rsid w:val="165C73DE"/>
    <w:rsid w:val="167F131F"/>
    <w:rsid w:val="16E3365C"/>
    <w:rsid w:val="171E5514"/>
    <w:rsid w:val="17285513"/>
    <w:rsid w:val="17435EA8"/>
    <w:rsid w:val="17571954"/>
    <w:rsid w:val="17591B70"/>
    <w:rsid w:val="178D1819"/>
    <w:rsid w:val="17CE60BA"/>
    <w:rsid w:val="17EC02EE"/>
    <w:rsid w:val="183A72AB"/>
    <w:rsid w:val="19203B4B"/>
    <w:rsid w:val="196640D0"/>
    <w:rsid w:val="19960E59"/>
    <w:rsid w:val="19A90B8D"/>
    <w:rsid w:val="19AF3CC9"/>
    <w:rsid w:val="19C51BDF"/>
    <w:rsid w:val="1A2024D1"/>
    <w:rsid w:val="1A361CF4"/>
    <w:rsid w:val="1A4268EB"/>
    <w:rsid w:val="1A497C7A"/>
    <w:rsid w:val="1A8962C8"/>
    <w:rsid w:val="1A977032"/>
    <w:rsid w:val="1AB02267"/>
    <w:rsid w:val="1AB600C4"/>
    <w:rsid w:val="1B293607"/>
    <w:rsid w:val="1B4072CF"/>
    <w:rsid w:val="1B410951"/>
    <w:rsid w:val="1B577DA2"/>
    <w:rsid w:val="1B88615B"/>
    <w:rsid w:val="1BA17641"/>
    <w:rsid w:val="1BD47A17"/>
    <w:rsid w:val="1BDC2E92"/>
    <w:rsid w:val="1C071B9A"/>
    <w:rsid w:val="1C957AA9"/>
    <w:rsid w:val="1CC83FDE"/>
    <w:rsid w:val="1D0D1432"/>
    <w:rsid w:val="1D1C78C7"/>
    <w:rsid w:val="1D1F1166"/>
    <w:rsid w:val="1D7019C1"/>
    <w:rsid w:val="1DD15E62"/>
    <w:rsid w:val="1DD97567"/>
    <w:rsid w:val="1DE303E5"/>
    <w:rsid w:val="1E1265D5"/>
    <w:rsid w:val="1E3E561C"/>
    <w:rsid w:val="1E42510C"/>
    <w:rsid w:val="1E537319"/>
    <w:rsid w:val="1F124BF8"/>
    <w:rsid w:val="1F286A8F"/>
    <w:rsid w:val="1F2E38E2"/>
    <w:rsid w:val="1F374545"/>
    <w:rsid w:val="1F464788"/>
    <w:rsid w:val="1F5844BB"/>
    <w:rsid w:val="1F8F10BF"/>
    <w:rsid w:val="1F9D3453"/>
    <w:rsid w:val="1FD955FC"/>
    <w:rsid w:val="1FF4495E"/>
    <w:rsid w:val="20831A0C"/>
    <w:rsid w:val="20943C19"/>
    <w:rsid w:val="20AC0F62"/>
    <w:rsid w:val="20BD06AD"/>
    <w:rsid w:val="20DD111C"/>
    <w:rsid w:val="20DE6C42"/>
    <w:rsid w:val="214C62A1"/>
    <w:rsid w:val="2173382E"/>
    <w:rsid w:val="219E18E1"/>
    <w:rsid w:val="21B77BBF"/>
    <w:rsid w:val="21F726B1"/>
    <w:rsid w:val="22665141"/>
    <w:rsid w:val="22743D02"/>
    <w:rsid w:val="228201CD"/>
    <w:rsid w:val="2288155B"/>
    <w:rsid w:val="229B2CBA"/>
    <w:rsid w:val="22C53076"/>
    <w:rsid w:val="22E0094F"/>
    <w:rsid w:val="22EE2595"/>
    <w:rsid w:val="23623B5A"/>
    <w:rsid w:val="23706277"/>
    <w:rsid w:val="23B720F8"/>
    <w:rsid w:val="24030E99"/>
    <w:rsid w:val="24172B97"/>
    <w:rsid w:val="24547947"/>
    <w:rsid w:val="24654B4D"/>
    <w:rsid w:val="246F4781"/>
    <w:rsid w:val="24997A50"/>
    <w:rsid w:val="24AA05AE"/>
    <w:rsid w:val="24AF1021"/>
    <w:rsid w:val="24D40A88"/>
    <w:rsid w:val="253423D2"/>
    <w:rsid w:val="25AA5517"/>
    <w:rsid w:val="25F00653"/>
    <w:rsid w:val="26084E8D"/>
    <w:rsid w:val="2610789E"/>
    <w:rsid w:val="26243349"/>
    <w:rsid w:val="2657371E"/>
    <w:rsid w:val="26B50445"/>
    <w:rsid w:val="26FD06B1"/>
    <w:rsid w:val="271635D9"/>
    <w:rsid w:val="274517C9"/>
    <w:rsid w:val="274A3283"/>
    <w:rsid w:val="274A6DDF"/>
    <w:rsid w:val="27743E5C"/>
    <w:rsid w:val="27873B8F"/>
    <w:rsid w:val="28177609"/>
    <w:rsid w:val="2824180B"/>
    <w:rsid w:val="28E03E9F"/>
    <w:rsid w:val="29347D47"/>
    <w:rsid w:val="29946A38"/>
    <w:rsid w:val="299D58EC"/>
    <w:rsid w:val="2A5F0DF4"/>
    <w:rsid w:val="2A5F7045"/>
    <w:rsid w:val="2A905451"/>
    <w:rsid w:val="2B261911"/>
    <w:rsid w:val="2B4C1378"/>
    <w:rsid w:val="2B4C581C"/>
    <w:rsid w:val="2B4F2C16"/>
    <w:rsid w:val="2B963D85"/>
    <w:rsid w:val="2C161986"/>
    <w:rsid w:val="2C4402A1"/>
    <w:rsid w:val="2C695F59"/>
    <w:rsid w:val="2C6B1CD2"/>
    <w:rsid w:val="2C8132A3"/>
    <w:rsid w:val="2C844B41"/>
    <w:rsid w:val="2C8D7E9A"/>
    <w:rsid w:val="2CBF1134"/>
    <w:rsid w:val="2CD96741"/>
    <w:rsid w:val="2CDA29B3"/>
    <w:rsid w:val="2D35408E"/>
    <w:rsid w:val="2D810687"/>
    <w:rsid w:val="2DD75C03"/>
    <w:rsid w:val="2DED6716"/>
    <w:rsid w:val="2EB83212"/>
    <w:rsid w:val="2F694811"/>
    <w:rsid w:val="2FF479A2"/>
    <w:rsid w:val="2FFE2E5D"/>
    <w:rsid w:val="30112B90"/>
    <w:rsid w:val="307D1FD3"/>
    <w:rsid w:val="3082583C"/>
    <w:rsid w:val="30C916BD"/>
    <w:rsid w:val="30F009F7"/>
    <w:rsid w:val="30FD4EC2"/>
    <w:rsid w:val="311A5A74"/>
    <w:rsid w:val="31576CC8"/>
    <w:rsid w:val="31D245A1"/>
    <w:rsid w:val="31D269E3"/>
    <w:rsid w:val="31DB16A7"/>
    <w:rsid w:val="32554E17"/>
    <w:rsid w:val="32917FB8"/>
    <w:rsid w:val="32C26C4C"/>
    <w:rsid w:val="32C61E2B"/>
    <w:rsid w:val="339A2E9C"/>
    <w:rsid w:val="33D22636"/>
    <w:rsid w:val="34763909"/>
    <w:rsid w:val="351729F7"/>
    <w:rsid w:val="355C665B"/>
    <w:rsid w:val="35675000"/>
    <w:rsid w:val="35CA1EC9"/>
    <w:rsid w:val="36140CE4"/>
    <w:rsid w:val="3651018A"/>
    <w:rsid w:val="36513CE6"/>
    <w:rsid w:val="36A209E6"/>
    <w:rsid w:val="36E82798"/>
    <w:rsid w:val="374D6BA3"/>
    <w:rsid w:val="37A06F2F"/>
    <w:rsid w:val="37B564F7"/>
    <w:rsid w:val="37CB081E"/>
    <w:rsid w:val="37DA7D33"/>
    <w:rsid w:val="37E34E12"/>
    <w:rsid w:val="37E666B0"/>
    <w:rsid w:val="37EA43F2"/>
    <w:rsid w:val="38066D52"/>
    <w:rsid w:val="380B25BB"/>
    <w:rsid w:val="380F20AB"/>
    <w:rsid w:val="384A30E3"/>
    <w:rsid w:val="386F48F8"/>
    <w:rsid w:val="38C904AC"/>
    <w:rsid w:val="38D8249D"/>
    <w:rsid w:val="38FA68B7"/>
    <w:rsid w:val="39335925"/>
    <w:rsid w:val="3958538C"/>
    <w:rsid w:val="39934616"/>
    <w:rsid w:val="39B71F7E"/>
    <w:rsid w:val="39DF3CFF"/>
    <w:rsid w:val="3A7909FE"/>
    <w:rsid w:val="3A7B6EE5"/>
    <w:rsid w:val="3AC30F2B"/>
    <w:rsid w:val="3B057795"/>
    <w:rsid w:val="3B117EE8"/>
    <w:rsid w:val="3B1B2B15"/>
    <w:rsid w:val="3B9528C7"/>
    <w:rsid w:val="3BEE647B"/>
    <w:rsid w:val="3C481BE8"/>
    <w:rsid w:val="3C6A3D54"/>
    <w:rsid w:val="3CD75802"/>
    <w:rsid w:val="3CEA279F"/>
    <w:rsid w:val="3CED6733"/>
    <w:rsid w:val="3D073351"/>
    <w:rsid w:val="3DA60DBB"/>
    <w:rsid w:val="3DB35286"/>
    <w:rsid w:val="3E1660DB"/>
    <w:rsid w:val="3E502C15"/>
    <w:rsid w:val="3E570308"/>
    <w:rsid w:val="3E8F7AA2"/>
    <w:rsid w:val="3E947D9F"/>
    <w:rsid w:val="3EB72B54"/>
    <w:rsid w:val="3EBE2135"/>
    <w:rsid w:val="3F0833B0"/>
    <w:rsid w:val="3F1E7077"/>
    <w:rsid w:val="3F650802"/>
    <w:rsid w:val="3F7D5B4C"/>
    <w:rsid w:val="3F9C69F7"/>
    <w:rsid w:val="3FC3559C"/>
    <w:rsid w:val="3FFA719D"/>
    <w:rsid w:val="40275AB8"/>
    <w:rsid w:val="40512B35"/>
    <w:rsid w:val="40736F4F"/>
    <w:rsid w:val="40B41A41"/>
    <w:rsid w:val="40F63E08"/>
    <w:rsid w:val="411374F3"/>
    <w:rsid w:val="41686388"/>
    <w:rsid w:val="417E204F"/>
    <w:rsid w:val="41872CB2"/>
    <w:rsid w:val="418A4550"/>
    <w:rsid w:val="41AC44C7"/>
    <w:rsid w:val="41C00043"/>
    <w:rsid w:val="41C061C4"/>
    <w:rsid w:val="422B5D33"/>
    <w:rsid w:val="42784CF1"/>
    <w:rsid w:val="42D7414F"/>
    <w:rsid w:val="43170066"/>
    <w:rsid w:val="4326793B"/>
    <w:rsid w:val="434E5043"/>
    <w:rsid w:val="43D45F57"/>
    <w:rsid w:val="43F6411F"/>
    <w:rsid w:val="441141A2"/>
    <w:rsid w:val="44380293"/>
    <w:rsid w:val="44445C7A"/>
    <w:rsid w:val="444924A1"/>
    <w:rsid w:val="4464552C"/>
    <w:rsid w:val="44780FD8"/>
    <w:rsid w:val="447A6AFE"/>
    <w:rsid w:val="448434D9"/>
    <w:rsid w:val="44A80D9D"/>
    <w:rsid w:val="44B32010"/>
    <w:rsid w:val="44CD31DF"/>
    <w:rsid w:val="450E5498"/>
    <w:rsid w:val="453C4F7C"/>
    <w:rsid w:val="45A35BE1"/>
    <w:rsid w:val="463252F9"/>
    <w:rsid w:val="468E063F"/>
    <w:rsid w:val="46C422B2"/>
    <w:rsid w:val="46DD5F83"/>
    <w:rsid w:val="472B40E0"/>
    <w:rsid w:val="477B47ED"/>
    <w:rsid w:val="477B5067"/>
    <w:rsid w:val="47AE1E9E"/>
    <w:rsid w:val="47AF4CEF"/>
    <w:rsid w:val="480000CE"/>
    <w:rsid w:val="4814574B"/>
    <w:rsid w:val="48621D83"/>
    <w:rsid w:val="48733F90"/>
    <w:rsid w:val="48A95C04"/>
    <w:rsid w:val="48C81442"/>
    <w:rsid w:val="49281E3C"/>
    <w:rsid w:val="493F20C4"/>
    <w:rsid w:val="49EC3FFA"/>
    <w:rsid w:val="4A020E4E"/>
    <w:rsid w:val="4A062BE2"/>
    <w:rsid w:val="4A1E1CDA"/>
    <w:rsid w:val="4AAD305D"/>
    <w:rsid w:val="4AC05487"/>
    <w:rsid w:val="4AF33166"/>
    <w:rsid w:val="4B7A33A3"/>
    <w:rsid w:val="4B9C1A50"/>
    <w:rsid w:val="4BCD7E5B"/>
    <w:rsid w:val="4BE807F1"/>
    <w:rsid w:val="4C0D0258"/>
    <w:rsid w:val="4C147838"/>
    <w:rsid w:val="4CE74F4D"/>
    <w:rsid w:val="4CFD02CC"/>
    <w:rsid w:val="4D093A1A"/>
    <w:rsid w:val="4D187791"/>
    <w:rsid w:val="4D826A23"/>
    <w:rsid w:val="4D844549"/>
    <w:rsid w:val="4D950505"/>
    <w:rsid w:val="4DBA61BD"/>
    <w:rsid w:val="4DC96400"/>
    <w:rsid w:val="4DDB5FD0"/>
    <w:rsid w:val="4DE44FE8"/>
    <w:rsid w:val="4E4A2E20"/>
    <w:rsid w:val="4EB26E94"/>
    <w:rsid w:val="4EEF633A"/>
    <w:rsid w:val="4EFD45B3"/>
    <w:rsid w:val="4F104F47"/>
    <w:rsid w:val="4F4E12B3"/>
    <w:rsid w:val="4F8D5BC1"/>
    <w:rsid w:val="4F932101"/>
    <w:rsid w:val="4FA841F2"/>
    <w:rsid w:val="4FAD422B"/>
    <w:rsid w:val="4FB3581D"/>
    <w:rsid w:val="4FC74BC1"/>
    <w:rsid w:val="5021775E"/>
    <w:rsid w:val="502A762A"/>
    <w:rsid w:val="50A40C09"/>
    <w:rsid w:val="50C3182D"/>
    <w:rsid w:val="50EA6DB9"/>
    <w:rsid w:val="50FD6AED"/>
    <w:rsid w:val="513D15DF"/>
    <w:rsid w:val="51404C2B"/>
    <w:rsid w:val="515626A1"/>
    <w:rsid w:val="517E4E2D"/>
    <w:rsid w:val="51894824"/>
    <w:rsid w:val="527649FB"/>
    <w:rsid w:val="52902210"/>
    <w:rsid w:val="534B7DF0"/>
    <w:rsid w:val="53682217"/>
    <w:rsid w:val="53837051"/>
    <w:rsid w:val="53BA5824"/>
    <w:rsid w:val="53D004E8"/>
    <w:rsid w:val="53FA37B7"/>
    <w:rsid w:val="54134879"/>
    <w:rsid w:val="541A1764"/>
    <w:rsid w:val="5454111A"/>
    <w:rsid w:val="54CD3409"/>
    <w:rsid w:val="54DB5397"/>
    <w:rsid w:val="54F40207"/>
    <w:rsid w:val="551C150B"/>
    <w:rsid w:val="55216B22"/>
    <w:rsid w:val="55591D3F"/>
    <w:rsid w:val="557004B3"/>
    <w:rsid w:val="55B37D95"/>
    <w:rsid w:val="55C20305"/>
    <w:rsid w:val="55DB13C7"/>
    <w:rsid w:val="55FD30EB"/>
    <w:rsid w:val="56005DFA"/>
    <w:rsid w:val="56106D91"/>
    <w:rsid w:val="56130B60"/>
    <w:rsid w:val="56462CE4"/>
    <w:rsid w:val="567D5FDA"/>
    <w:rsid w:val="571406EC"/>
    <w:rsid w:val="574216FD"/>
    <w:rsid w:val="57437223"/>
    <w:rsid w:val="576D24F2"/>
    <w:rsid w:val="57911D3D"/>
    <w:rsid w:val="57CA34A1"/>
    <w:rsid w:val="57EA3B43"/>
    <w:rsid w:val="57FB365A"/>
    <w:rsid w:val="581B3B02"/>
    <w:rsid w:val="587578B0"/>
    <w:rsid w:val="58A71C55"/>
    <w:rsid w:val="58E30CBE"/>
    <w:rsid w:val="58EA204C"/>
    <w:rsid w:val="59253085"/>
    <w:rsid w:val="59462FFB"/>
    <w:rsid w:val="595A36E6"/>
    <w:rsid w:val="599C0E6D"/>
    <w:rsid w:val="59A815C0"/>
    <w:rsid w:val="59B368E2"/>
    <w:rsid w:val="59C72B0B"/>
    <w:rsid w:val="59CC3500"/>
    <w:rsid w:val="5A305743"/>
    <w:rsid w:val="5A5A4FB0"/>
    <w:rsid w:val="5A9009D2"/>
    <w:rsid w:val="5AA778BF"/>
    <w:rsid w:val="5AA91A93"/>
    <w:rsid w:val="5AAC561D"/>
    <w:rsid w:val="5AAF6DFC"/>
    <w:rsid w:val="5AD07020"/>
    <w:rsid w:val="5ADD173D"/>
    <w:rsid w:val="5ADF3707"/>
    <w:rsid w:val="5AFA7190"/>
    <w:rsid w:val="5B0B62AA"/>
    <w:rsid w:val="5B435A44"/>
    <w:rsid w:val="5B482908"/>
    <w:rsid w:val="5BEA5EBF"/>
    <w:rsid w:val="5BF136F2"/>
    <w:rsid w:val="5C094D51"/>
    <w:rsid w:val="5C6739B4"/>
    <w:rsid w:val="5C734107"/>
    <w:rsid w:val="5C7F2AAC"/>
    <w:rsid w:val="5CF8285E"/>
    <w:rsid w:val="5D656145"/>
    <w:rsid w:val="5DC3342C"/>
    <w:rsid w:val="5DCA41FA"/>
    <w:rsid w:val="5DD46E27"/>
    <w:rsid w:val="5DDE7CA6"/>
    <w:rsid w:val="5EC7073A"/>
    <w:rsid w:val="5EFA0523"/>
    <w:rsid w:val="5F0E0117"/>
    <w:rsid w:val="5F3E6424"/>
    <w:rsid w:val="5F443B39"/>
    <w:rsid w:val="5F531FCE"/>
    <w:rsid w:val="5F6D7533"/>
    <w:rsid w:val="5FA62A45"/>
    <w:rsid w:val="5FD70E51"/>
    <w:rsid w:val="603242D9"/>
    <w:rsid w:val="60602BF4"/>
    <w:rsid w:val="609B59DA"/>
    <w:rsid w:val="609E371C"/>
    <w:rsid w:val="60B371C8"/>
    <w:rsid w:val="60D426E9"/>
    <w:rsid w:val="613F0A5C"/>
    <w:rsid w:val="615C785F"/>
    <w:rsid w:val="621D72A1"/>
    <w:rsid w:val="622B7232"/>
    <w:rsid w:val="62342CA5"/>
    <w:rsid w:val="628A21AA"/>
    <w:rsid w:val="62AF347A"/>
    <w:rsid w:val="62E775FD"/>
    <w:rsid w:val="630E5218"/>
    <w:rsid w:val="631B72A6"/>
    <w:rsid w:val="63B374DF"/>
    <w:rsid w:val="63CE4319"/>
    <w:rsid w:val="63F35B2D"/>
    <w:rsid w:val="64032214"/>
    <w:rsid w:val="645E744B"/>
    <w:rsid w:val="64760C38"/>
    <w:rsid w:val="6477050C"/>
    <w:rsid w:val="64811CA6"/>
    <w:rsid w:val="65870C23"/>
    <w:rsid w:val="65B8702E"/>
    <w:rsid w:val="66546D57"/>
    <w:rsid w:val="66602124"/>
    <w:rsid w:val="667E2026"/>
    <w:rsid w:val="66BC7B5F"/>
    <w:rsid w:val="66DB4D83"/>
    <w:rsid w:val="673F17B5"/>
    <w:rsid w:val="674F751F"/>
    <w:rsid w:val="67521D4F"/>
    <w:rsid w:val="67825B46"/>
    <w:rsid w:val="67A94E81"/>
    <w:rsid w:val="68437083"/>
    <w:rsid w:val="6888718C"/>
    <w:rsid w:val="68A13DAA"/>
    <w:rsid w:val="68D0643D"/>
    <w:rsid w:val="68F14D31"/>
    <w:rsid w:val="69B47B0D"/>
    <w:rsid w:val="69FF347E"/>
    <w:rsid w:val="6A7C687C"/>
    <w:rsid w:val="6AAD6A36"/>
    <w:rsid w:val="6ABE6E95"/>
    <w:rsid w:val="6AC41FD2"/>
    <w:rsid w:val="6ACF2D88"/>
    <w:rsid w:val="6AD17D83"/>
    <w:rsid w:val="6ADC67BB"/>
    <w:rsid w:val="6B097CE6"/>
    <w:rsid w:val="6B15282D"/>
    <w:rsid w:val="6B2D5DC9"/>
    <w:rsid w:val="6B405AFC"/>
    <w:rsid w:val="6B8B204B"/>
    <w:rsid w:val="6C0E5BFA"/>
    <w:rsid w:val="6C264CF2"/>
    <w:rsid w:val="6C4B4758"/>
    <w:rsid w:val="6CF32638"/>
    <w:rsid w:val="6D282CEC"/>
    <w:rsid w:val="6DE2733E"/>
    <w:rsid w:val="6DFA01A0"/>
    <w:rsid w:val="6E2711F5"/>
    <w:rsid w:val="6E2E01D3"/>
    <w:rsid w:val="6E445903"/>
    <w:rsid w:val="6E5F098F"/>
    <w:rsid w:val="6E6C6C08"/>
    <w:rsid w:val="6E8F4A42"/>
    <w:rsid w:val="6EA36ACE"/>
    <w:rsid w:val="6EAB7730"/>
    <w:rsid w:val="6EF07839"/>
    <w:rsid w:val="6F773AB6"/>
    <w:rsid w:val="6FCC795E"/>
    <w:rsid w:val="6FD11419"/>
    <w:rsid w:val="707623C5"/>
    <w:rsid w:val="707A560C"/>
    <w:rsid w:val="708741CD"/>
    <w:rsid w:val="708F6BDE"/>
    <w:rsid w:val="70952446"/>
    <w:rsid w:val="70D4587B"/>
    <w:rsid w:val="70F153AD"/>
    <w:rsid w:val="70FA04FB"/>
    <w:rsid w:val="71665B90"/>
    <w:rsid w:val="71866233"/>
    <w:rsid w:val="718B55F7"/>
    <w:rsid w:val="71E573FD"/>
    <w:rsid w:val="7215360E"/>
    <w:rsid w:val="724B52BC"/>
    <w:rsid w:val="727147ED"/>
    <w:rsid w:val="72BF37AA"/>
    <w:rsid w:val="72DC4F92"/>
    <w:rsid w:val="72EE0533"/>
    <w:rsid w:val="732857F3"/>
    <w:rsid w:val="73320420"/>
    <w:rsid w:val="734D525A"/>
    <w:rsid w:val="738D1AFA"/>
    <w:rsid w:val="73EC4A73"/>
    <w:rsid w:val="742835D1"/>
    <w:rsid w:val="75970B78"/>
    <w:rsid w:val="75C8506C"/>
    <w:rsid w:val="75D51537"/>
    <w:rsid w:val="76482E41"/>
    <w:rsid w:val="76592168"/>
    <w:rsid w:val="768F5B89"/>
    <w:rsid w:val="76900E3C"/>
    <w:rsid w:val="770519A8"/>
    <w:rsid w:val="77291B3A"/>
    <w:rsid w:val="7749539E"/>
    <w:rsid w:val="7763329E"/>
    <w:rsid w:val="77DF669D"/>
    <w:rsid w:val="77ED0DBA"/>
    <w:rsid w:val="78202F3D"/>
    <w:rsid w:val="78322C70"/>
    <w:rsid w:val="784B788E"/>
    <w:rsid w:val="785E5813"/>
    <w:rsid w:val="786F17CF"/>
    <w:rsid w:val="78931961"/>
    <w:rsid w:val="7972370D"/>
    <w:rsid w:val="799F43B3"/>
    <w:rsid w:val="79B576B5"/>
    <w:rsid w:val="79BF16C4"/>
    <w:rsid w:val="79C63670"/>
    <w:rsid w:val="79D0629D"/>
    <w:rsid w:val="7A1C14E2"/>
    <w:rsid w:val="7A1E16FE"/>
    <w:rsid w:val="7A345032"/>
    <w:rsid w:val="7A3E76AA"/>
    <w:rsid w:val="7A995229"/>
    <w:rsid w:val="7B405460"/>
    <w:rsid w:val="7B5D1DB2"/>
    <w:rsid w:val="7B9A4DB4"/>
    <w:rsid w:val="7BD06A28"/>
    <w:rsid w:val="7C005257"/>
    <w:rsid w:val="7C134B67"/>
    <w:rsid w:val="7C1C7EBF"/>
    <w:rsid w:val="7C5A4544"/>
    <w:rsid w:val="7C9B5288"/>
    <w:rsid w:val="7CAB2FF1"/>
    <w:rsid w:val="7CF5053A"/>
    <w:rsid w:val="7CF624BE"/>
    <w:rsid w:val="7D00333D"/>
    <w:rsid w:val="7D364FB1"/>
    <w:rsid w:val="7D690EE2"/>
    <w:rsid w:val="7D711B45"/>
    <w:rsid w:val="7D8E58E9"/>
    <w:rsid w:val="7D9F66B2"/>
    <w:rsid w:val="7DEA3FF1"/>
    <w:rsid w:val="7E165040"/>
    <w:rsid w:val="7E216D58"/>
    <w:rsid w:val="7E2A2354"/>
    <w:rsid w:val="7E464D80"/>
    <w:rsid w:val="7E657437"/>
    <w:rsid w:val="7E7E6C0F"/>
    <w:rsid w:val="7EA83C8C"/>
    <w:rsid w:val="7ECD54A1"/>
    <w:rsid w:val="7F2C666B"/>
    <w:rsid w:val="7FA977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5"/>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6"/>
    <w:qFormat/>
    <w:uiPriority w:val="99"/>
    <w:pPr>
      <w:keepNext/>
      <w:keepLines/>
      <w:spacing w:line="360" w:lineRule="auto"/>
      <w:outlineLvl w:val="2"/>
    </w:pPr>
    <w:rPr>
      <w:b/>
      <w:bCs/>
      <w:kern w:val="0"/>
      <w:sz w:val="32"/>
      <w:szCs w:val="32"/>
    </w:rPr>
  </w:style>
  <w:style w:type="paragraph" w:styleId="6">
    <w:name w:val="heading 4"/>
    <w:basedOn w:val="1"/>
    <w:next w:val="1"/>
    <w:link w:val="47"/>
    <w:qFormat/>
    <w:uiPriority w:val="99"/>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toc 7"/>
    <w:basedOn w:val="1"/>
    <w:next w:val="1"/>
    <w:qFormat/>
    <w:uiPriority w:val="0"/>
    <w:pPr>
      <w:spacing w:line="440" w:lineRule="atLeast"/>
      <w:ind w:left="2520" w:leftChars="1200" w:firstLine="200" w:firstLineChars="200"/>
    </w:pPr>
    <w:rPr>
      <w:rFonts w:ascii="Times New Roman" w:hAnsi="Times New Roman"/>
    </w:rPr>
  </w:style>
  <w:style w:type="paragraph" w:styleId="8">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9">
    <w:name w:val="annotation text"/>
    <w:basedOn w:val="1"/>
    <w:link w:val="50"/>
    <w:semiHidden/>
    <w:qFormat/>
    <w:uiPriority w:val="0"/>
    <w:pPr>
      <w:jc w:val="left"/>
    </w:pPr>
  </w:style>
  <w:style w:type="paragraph" w:styleId="10">
    <w:name w:val="Body Text"/>
    <w:basedOn w:val="1"/>
    <w:next w:val="11"/>
    <w:link w:val="51"/>
    <w:qFormat/>
    <w:uiPriority w:val="0"/>
    <w:pPr>
      <w:spacing w:after="120" w:line="440" w:lineRule="atLeast"/>
      <w:ind w:firstLine="200" w:firstLineChars="200"/>
    </w:pPr>
    <w:rPr>
      <w:rFonts w:ascii="Times New Roman" w:hAnsi="Times New Roman"/>
    </w:rPr>
  </w:style>
  <w:style w:type="paragraph" w:styleId="11">
    <w:name w:val="Body Text 2"/>
    <w:basedOn w:val="1"/>
    <w:next w:val="10"/>
    <w:link w:val="52"/>
    <w:qFormat/>
    <w:uiPriority w:val="99"/>
    <w:pPr>
      <w:spacing w:after="120" w:line="480" w:lineRule="auto"/>
    </w:pPr>
    <w:rPr>
      <w:rFonts w:ascii="Times New Roman" w:hAnsi="Times New Roman"/>
      <w:kern w:val="0"/>
      <w:sz w:val="24"/>
    </w:rPr>
  </w:style>
  <w:style w:type="paragraph" w:styleId="12">
    <w:name w:val="Body Text Indent"/>
    <w:basedOn w:val="1"/>
    <w:next w:val="13"/>
    <w:link w:val="48"/>
    <w:unhideWhenUsed/>
    <w:qFormat/>
    <w:uiPriority w:val="99"/>
    <w:pPr>
      <w:spacing w:after="120"/>
      <w:ind w:left="420" w:leftChars="200"/>
    </w:pPr>
  </w:style>
  <w:style w:type="paragraph" w:styleId="13">
    <w:name w:val="envelope return"/>
    <w:basedOn w:val="1"/>
    <w:qFormat/>
    <w:uiPriority w:val="99"/>
    <w:pPr>
      <w:snapToGrid w:val="0"/>
    </w:pPr>
    <w:rPr>
      <w:rFonts w:ascii="Arial" w:hAnsi="Arial" w:cs="Arial"/>
    </w:rPr>
  </w:style>
  <w:style w:type="paragraph" w:styleId="14">
    <w:name w:val="toc 3"/>
    <w:basedOn w:val="1"/>
    <w:next w:val="1"/>
    <w:qFormat/>
    <w:uiPriority w:val="39"/>
    <w:pPr>
      <w:ind w:left="840" w:leftChars="400"/>
    </w:pPr>
  </w:style>
  <w:style w:type="paragraph" w:styleId="15">
    <w:name w:val="Plain Text"/>
    <w:basedOn w:val="1"/>
    <w:link w:val="53"/>
    <w:qFormat/>
    <w:uiPriority w:val="99"/>
    <w:rPr>
      <w:rFonts w:ascii="宋体" w:hAnsi="Courier New"/>
      <w:szCs w:val="21"/>
    </w:rPr>
  </w:style>
  <w:style w:type="paragraph" w:styleId="16">
    <w:name w:val="Balloon Text"/>
    <w:basedOn w:val="1"/>
    <w:link w:val="54"/>
    <w:unhideWhenUsed/>
    <w:qFormat/>
    <w:uiPriority w:val="99"/>
    <w:rPr>
      <w:sz w:val="18"/>
      <w:szCs w:val="18"/>
    </w:rPr>
  </w:style>
  <w:style w:type="paragraph" w:styleId="17">
    <w:name w:val="footer"/>
    <w:basedOn w:val="1"/>
    <w:link w:val="43"/>
    <w:unhideWhenUsed/>
    <w:qFormat/>
    <w:uiPriority w:val="99"/>
    <w:pPr>
      <w:tabs>
        <w:tab w:val="center" w:pos="4153"/>
        <w:tab w:val="right" w:pos="8306"/>
      </w:tabs>
      <w:snapToGrid w:val="0"/>
      <w:jc w:val="left"/>
    </w:pPr>
    <w:rPr>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link w:val="55"/>
    <w:qFormat/>
    <w:uiPriority w:val="0"/>
    <w:pPr>
      <w:spacing w:before="240" w:after="60"/>
      <w:jc w:val="center"/>
      <w:outlineLvl w:val="0"/>
    </w:pPr>
    <w:rPr>
      <w:rFonts w:ascii="Arial" w:hAnsi="Arial" w:cs="Arial"/>
      <w:b/>
      <w:bCs/>
      <w:sz w:val="32"/>
      <w:szCs w:val="32"/>
    </w:rPr>
  </w:style>
  <w:style w:type="paragraph" w:styleId="23">
    <w:name w:val="annotation subject"/>
    <w:basedOn w:val="9"/>
    <w:next w:val="1"/>
    <w:link w:val="56"/>
    <w:qFormat/>
    <w:uiPriority w:val="0"/>
    <w:rPr>
      <w:b/>
      <w:bCs/>
    </w:rPr>
  </w:style>
  <w:style w:type="paragraph" w:styleId="24">
    <w:name w:val="Body Text First Indent"/>
    <w:basedOn w:val="10"/>
    <w:next w:val="25"/>
    <w:link w:val="57"/>
    <w:qFormat/>
    <w:uiPriority w:val="0"/>
    <w:pPr>
      <w:ind w:firstLine="420" w:firstLineChars="100"/>
    </w:pPr>
  </w:style>
  <w:style w:type="paragraph" w:styleId="25">
    <w:name w:val="Body Text First Indent 2"/>
    <w:basedOn w:val="12"/>
    <w:next w:val="8"/>
    <w:link w:val="49"/>
    <w:qFormat/>
    <w:uiPriority w:val="0"/>
    <w:pPr>
      <w:ind w:firstLine="420" w:firstLineChars="200"/>
    </w:p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basedOn w:val="28"/>
    <w:qFormat/>
    <w:uiPriority w:val="0"/>
  </w:style>
  <w:style w:type="character" w:styleId="30">
    <w:name w:val="FollowedHyperlink"/>
    <w:unhideWhenUsed/>
    <w:qFormat/>
    <w:uiPriority w:val="99"/>
    <w:rPr>
      <w:color w:val="333333"/>
      <w:u w:val="none"/>
    </w:rPr>
  </w:style>
  <w:style w:type="character" w:styleId="31">
    <w:name w:val="Emphasis"/>
    <w:basedOn w:val="28"/>
    <w:qFormat/>
    <w:uiPriority w:val="0"/>
  </w:style>
  <w:style w:type="character" w:styleId="32">
    <w:name w:val="HTML Definition"/>
    <w:basedOn w:val="28"/>
    <w:unhideWhenUsed/>
    <w:qFormat/>
    <w:uiPriority w:val="99"/>
  </w:style>
  <w:style w:type="character" w:styleId="33">
    <w:name w:val="HTML Typewriter"/>
    <w:unhideWhenUsed/>
    <w:qFormat/>
    <w:uiPriority w:val="99"/>
    <w:rPr>
      <w:rFonts w:hint="default" w:ascii="monospace" w:hAnsi="monospace" w:eastAsia="monospace" w:cs="monospace"/>
      <w:sz w:val="20"/>
    </w:rPr>
  </w:style>
  <w:style w:type="character" w:styleId="34">
    <w:name w:val="HTML Acronym"/>
    <w:basedOn w:val="28"/>
    <w:unhideWhenUsed/>
    <w:qFormat/>
    <w:uiPriority w:val="99"/>
  </w:style>
  <w:style w:type="character" w:styleId="35">
    <w:name w:val="HTML Variable"/>
    <w:basedOn w:val="28"/>
    <w:unhideWhenUsed/>
    <w:qFormat/>
    <w:uiPriority w:val="99"/>
  </w:style>
  <w:style w:type="character" w:styleId="36">
    <w:name w:val="Hyperlink"/>
    <w:qFormat/>
    <w:uiPriority w:val="99"/>
    <w:rPr>
      <w:rFonts w:cs="Times New Roman"/>
      <w:color w:val="0000FF"/>
      <w:u w:val="single"/>
    </w:rPr>
  </w:style>
  <w:style w:type="character" w:styleId="37">
    <w:name w:val="HTML Code"/>
    <w:unhideWhenUsed/>
    <w:qFormat/>
    <w:uiPriority w:val="99"/>
    <w:rPr>
      <w:rFonts w:hint="default" w:ascii="monospace" w:hAnsi="monospace" w:eastAsia="monospace" w:cs="monospace"/>
      <w:sz w:val="20"/>
    </w:rPr>
  </w:style>
  <w:style w:type="character" w:styleId="38">
    <w:name w:val="HTML Cite"/>
    <w:basedOn w:val="28"/>
    <w:unhideWhenUsed/>
    <w:qFormat/>
    <w:uiPriority w:val="99"/>
  </w:style>
  <w:style w:type="character" w:styleId="39">
    <w:name w:val="HTML Keyboard"/>
    <w:unhideWhenUsed/>
    <w:qFormat/>
    <w:uiPriority w:val="99"/>
    <w:rPr>
      <w:rFonts w:ascii="monospace" w:hAnsi="monospace" w:eastAsia="monospace" w:cs="monospace"/>
      <w:sz w:val="20"/>
    </w:rPr>
  </w:style>
  <w:style w:type="character" w:styleId="40">
    <w:name w:val="HTML Sample"/>
    <w:unhideWhenUsed/>
    <w:qFormat/>
    <w:uiPriority w:val="99"/>
    <w:rPr>
      <w:rFonts w:hint="default" w:ascii="monospace" w:hAnsi="monospace" w:eastAsia="monospace" w:cs="monospace"/>
    </w:rPr>
  </w:style>
  <w:style w:type="paragraph" w:customStyle="1" w:styleId="41">
    <w:name w:val="列出段落1"/>
    <w:basedOn w:val="1"/>
    <w:qFormat/>
    <w:uiPriority w:val="34"/>
    <w:rPr>
      <w:rFonts w:ascii="宋体" w:hAnsi="宋体"/>
      <w:color w:val="0070C0"/>
      <w:szCs w:val="21"/>
    </w:rPr>
  </w:style>
  <w:style w:type="character" w:customStyle="1" w:styleId="42">
    <w:name w:val="页眉 字符"/>
    <w:basedOn w:val="28"/>
    <w:link w:val="18"/>
    <w:qFormat/>
    <w:uiPriority w:val="99"/>
    <w:rPr>
      <w:sz w:val="18"/>
      <w:szCs w:val="18"/>
    </w:rPr>
  </w:style>
  <w:style w:type="character" w:customStyle="1" w:styleId="43">
    <w:name w:val="页脚 字符"/>
    <w:basedOn w:val="28"/>
    <w:link w:val="17"/>
    <w:qFormat/>
    <w:uiPriority w:val="99"/>
    <w:rPr>
      <w:sz w:val="18"/>
      <w:szCs w:val="18"/>
    </w:rPr>
  </w:style>
  <w:style w:type="character" w:customStyle="1" w:styleId="44">
    <w:name w:val="标题 1 字符"/>
    <w:basedOn w:val="28"/>
    <w:link w:val="3"/>
    <w:qFormat/>
    <w:uiPriority w:val="0"/>
    <w:rPr>
      <w:rFonts w:ascii="Book Antiqua" w:hAnsi="Book Antiqua" w:eastAsia="宋体" w:cs="Times New Roman"/>
      <w:b/>
      <w:bCs/>
      <w:kern w:val="44"/>
      <w:sz w:val="44"/>
      <w:szCs w:val="44"/>
    </w:rPr>
  </w:style>
  <w:style w:type="character" w:customStyle="1" w:styleId="45">
    <w:name w:val="标题 2 字符"/>
    <w:basedOn w:val="28"/>
    <w:link w:val="4"/>
    <w:qFormat/>
    <w:uiPriority w:val="99"/>
    <w:rPr>
      <w:rFonts w:ascii="Calibri Light" w:hAnsi="Calibri Light" w:eastAsia="宋体" w:cs="Times New Roman"/>
      <w:b/>
      <w:bCs/>
      <w:sz w:val="32"/>
      <w:szCs w:val="32"/>
    </w:rPr>
  </w:style>
  <w:style w:type="character" w:customStyle="1" w:styleId="46">
    <w:name w:val="标题 3 字符"/>
    <w:basedOn w:val="28"/>
    <w:link w:val="5"/>
    <w:qFormat/>
    <w:uiPriority w:val="99"/>
    <w:rPr>
      <w:rFonts w:ascii="Book Antiqua" w:hAnsi="Book Antiqua" w:eastAsia="宋体" w:cs="Times New Roman"/>
      <w:b/>
      <w:bCs/>
      <w:kern w:val="0"/>
      <w:sz w:val="32"/>
      <w:szCs w:val="32"/>
    </w:rPr>
  </w:style>
  <w:style w:type="character" w:customStyle="1" w:styleId="47">
    <w:name w:val="标题 4 字符"/>
    <w:basedOn w:val="28"/>
    <w:link w:val="6"/>
    <w:qFormat/>
    <w:uiPriority w:val="99"/>
    <w:rPr>
      <w:rFonts w:ascii="Cambria" w:hAnsi="Cambria" w:eastAsia="宋体" w:cs="Times New Roman"/>
      <w:b/>
      <w:bCs/>
      <w:sz w:val="28"/>
      <w:szCs w:val="28"/>
    </w:rPr>
  </w:style>
  <w:style w:type="character" w:customStyle="1" w:styleId="48">
    <w:name w:val="正文文本缩进 字符"/>
    <w:basedOn w:val="28"/>
    <w:link w:val="12"/>
    <w:semiHidden/>
    <w:qFormat/>
    <w:uiPriority w:val="99"/>
    <w:rPr>
      <w:rFonts w:ascii="Book Antiqua" w:hAnsi="Book Antiqua" w:eastAsia="宋体" w:cs="Times New Roman"/>
      <w:szCs w:val="24"/>
    </w:rPr>
  </w:style>
  <w:style w:type="character" w:customStyle="1" w:styleId="49">
    <w:name w:val="正文首行缩进 2 字符"/>
    <w:basedOn w:val="48"/>
    <w:link w:val="25"/>
    <w:qFormat/>
    <w:uiPriority w:val="0"/>
    <w:rPr>
      <w:rFonts w:ascii="Book Antiqua" w:hAnsi="Book Antiqua" w:eastAsia="宋体" w:cs="Times New Roman"/>
      <w:szCs w:val="24"/>
    </w:rPr>
  </w:style>
  <w:style w:type="character" w:customStyle="1" w:styleId="50">
    <w:name w:val="批注文字 字符"/>
    <w:basedOn w:val="28"/>
    <w:link w:val="9"/>
    <w:semiHidden/>
    <w:qFormat/>
    <w:uiPriority w:val="0"/>
    <w:rPr>
      <w:rFonts w:ascii="Book Antiqua" w:hAnsi="Book Antiqua" w:eastAsia="宋体" w:cs="Times New Roman"/>
      <w:szCs w:val="24"/>
    </w:rPr>
  </w:style>
  <w:style w:type="character" w:customStyle="1" w:styleId="51">
    <w:name w:val="正文文本 字符"/>
    <w:basedOn w:val="28"/>
    <w:link w:val="10"/>
    <w:qFormat/>
    <w:uiPriority w:val="0"/>
    <w:rPr>
      <w:rFonts w:ascii="Times New Roman" w:hAnsi="Times New Roman" w:eastAsia="宋体" w:cs="Times New Roman"/>
      <w:szCs w:val="24"/>
    </w:rPr>
  </w:style>
  <w:style w:type="character" w:customStyle="1" w:styleId="52">
    <w:name w:val="正文文本 2 字符"/>
    <w:basedOn w:val="28"/>
    <w:link w:val="11"/>
    <w:qFormat/>
    <w:uiPriority w:val="99"/>
    <w:rPr>
      <w:rFonts w:ascii="Times New Roman" w:hAnsi="Times New Roman" w:eastAsia="宋体" w:cs="Times New Roman"/>
      <w:kern w:val="0"/>
      <w:sz w:val="24"/>
      <w:szCs w:val="24"/>
    </w:rPr>
  </w:style>
  <w:style w:type="character" w:customStyle="1" w:styleId="53">
    <w:name w:val="纯文本 字符"/>
    <w:basedOn w:val="28"/>
    <w:link w:val="15"/>
    <w:qFormat/>
    <w:uiPriority w:val="99"/>
    <w:rPr>
      <w:rFonts w:ascii="宋体" w:hAnsi="Courier New" w:eastAsia="宋体" w:cs="Times New Roman"/>
      <w:szCs w:val="21"/>
    </w:rPr>
  </w:style>
  <w:style w:type="character" w:customStyle="1" w:styleId="54">
    <w:name w:val="批注框文本 字符"/>
    <w:basedOn w:val="28"/>
    <w:link w:val="16"/>
    <w:qFormat/>
    <w:uiPriority w:val="99"/>
    <w:rPr>
      <w:rFonts w:ascii="Book Antiqua" w:hAnsi="Book Antiqua" w:eastAsia="宋体" w:cs="Times New Roman"/>
      <w:sz w:val="18"/>
      <w:szCs w:val="18"/>
    </w:rPr>
  </w:style>
  <w:style w:type="character" w:customStyle="1" w:styleId="55">
    <w:name w:val="标题 字符"/>
    <w:basedOn w:val="28"/>
    <w:link w:val="22"/>
    <w:qFormat/>
    <w:uiPriority w:val="0"/>
    <w:rPr>
      <w:rFonts w:ascii="Arial" w:hAnsi="Arial" w:eastAsia="宋体" w:cs="Arial"/>
      <w:b/>
      <w:bCs/>
      <w:sz w:val="32"/>
      <w:szCs w:val="32"/>
    </w:rPr>
  </w:style>
  <w:style w:type="character" w:customStyle="1" w:styleId="56">
    <w:name w:val="批注主题 字符"/>
    <w:basedOn w:val="50"/>
    <w:link w:val="23"/>
    <w:qFormat/>
    <w:uiPriority w:val="0"/>
    <w:rPr>
      <w:rFonts w:ascii="Book Antiqua" w:hAnsi="Book Antiqua" w:eastAsia="宋体" w:cs="Times New Roman"/>
      <w:b/>
      <w:bCs/>
      <w:szCs w:val="24"/>
    </w:rPr>
  </w:style>
  <w:style w:type="character" w:customStyle="1" w:styleId="57">
    <w:name w:val="正文首行缩进 字符"/>
    <w:basedOn w:val="51"/>
    <w:link w:val="24"/>
    <w:qFormat/>
    <w:uiPriority w:val="0"/>
    <w:rPr>
      <w:rFonts w:ascii="Times New Roman" w:hAnsi="Times New Roman" w:eastAsia="宋体" w:cs="Times New Roman"/>
      <w:szCs w:val="24"/>
    </w:rPr>
  </w:style>
  <w:style w:type="character" w:customStyle="1" w:styleId="58">
    <w:name w:val="font161"/>
    <w:basedOn w:val="28"/>
    <w:qFormat/>
    <w:uiPriority w:val="0"/>
    <w:rPr>
      <w:rFonts w:hint="eastAsia" w:ascii="宋体" w:hAnsi="宋体" w:eastAsia="宋体" w:cs="宋体"/>
      <w:color w:val="000000"/>
      <w:sz w:val="28"/>
      <w:szCs w:val="28"/>
      <w:u w:val="none"/>
      <w:vertAlign w:val="superscript"/>
    </w:rPr>
  </w:style>
  <w:style w:type="character" w:customStyle="1" w:styleId="59">
    <w:name w:val="纯文本 Char"/>
    <w:qFormat/>
    <w:uiPriority w:val="0"/>
    <w:rPr>
      <w:rFonts w:ascii="宋体" w:hAnsi="Courier New"/>
      <w:kern w:val="2"/>
      <w:sz w:val="21"/>
    </w:rPr>
  </w:style>
  <w:style w:type="character" w:customStyle="1" w:styleId="60">
    <w:name w:val="font41"/>
    <w:basedOn w:val="28"/>
    <w:qFormat/>
    <w:uiPriority w:val="0"/>
    <w:rPr>
      <w:rFonts w:hint="eastAsia" w:ascii="宋体" w:hAnsi="宋体" w:eastAsia="宋体" w:cs="宋体"/>
      <w:color w:val="000000"/>
      <w:sz w:val="20"/>
      <w:szCs w:val="20"/>
      <w:u w:val="none"/>
    </w:rPr>
  </w:style>
  <w:style w:type="character" w:customStyle="1" w:styleId="61">
    <w:name w:val="font151"/>
    <w:basedOn w:val="28"/>
    <w:qFormat/>
    <w:uiPriority w:val="0"/>
    <w:rPr>
      <w:rFonts w:hint="eastAsia" w:ascii="宋体" w:hAnsi="宋体" w:eastAsia="宋体" w:cs="宋体"/>
      <w:color w:val="000000"/>
      <w:sz w:val="20"/>
      <w:szCs w:val="20"/>
      <w:u w:val="none"/>
      <w:vertAlign w:val="superscript"/>
    </w:rPr>
  </w:style>
  <w:style w:type="character" w:customStyle="1" w:styleId="62">
    <w:name w:val="font21"/>
    <w:qFormat/>
    <w:uiPriority w:val="0"/>
    <w:rPr>
      <w:rFonts w:ascii="Calibri" w:hAnsi="Calibri" w:cs="Calibri"/>
      <w:color w:val="000000"/>
      <w:sz w:val="16"/>
      <w:szCs w:val="16"/>
      <w:u w:val="none"/>
    </w:rPr>
  </w:style>
  <w:style w:type="character" w:customStyle="1" w:styleId="63">
    <w:name w:val="font171"/>
    <w:basedOn w:val="28"/>
    <w:qFormat/>
    <w:uiPriority w:val="0"/>
    <w:rPr>
      <w:rFonts w:hint="eastAsia" w:ascii="宋体" w:hAnsi="宋体" w:eastAsia="宋体" w:cs="宋体"/>
      <w:color w:val="000000"/>
      <w:sz w:val="20"/>
      <w:szCs w:val="20"/>
      <w:u w:val="none"/>
      <w:vertAlign w:val="superscript"/>
    </w:rPr>
  </w:style>
  <w:style w:type="character" w:customStyle="1" w:styleId="64">
    <w:name w:val="p0 Char Char"/>
    <w:link w:val="65"/>
    <w:qFormat/>
    <w:locked/>
    <w:uiPriority w:val="99"/>
    <w:rPr>
      <w:rFonts w:ascii="Times New Roman" w:hAnsi="Times New Roman" w:cs="Times New Roman"/>
      <w:kern w:val="0"/>
      <w:szCs w:val="21"/>
    </w:rPr>
  </w:style>
  <w:style w:type="paragraph" w:customStyle="1" w:styleId="65">
    <w:name w:val="p0"/>
    <w:basedOn w:val="1"/>
    <w:link w:val="64"/>
    <w:qFormat/>
    <w:uiPriority w:val="99"/>
    <w:pPr>
      <w:widowControl/>
    </w:pPr>
    <w:rPr>
      <w:rFonts w:ascii="Times New Roman" w:hAnsi="Times New Roman" w:eastAsiaTheme="minorEastAsia"/>
      <w:kern w:val="0"/>
      <w:szCs w:val="21"/>
    </w:rPr>
  </w:style>
  <w:style w:type="character" w:customStyle="1" w:styleId="66">
    <w:name w:val="font81"/>
    <w:qFormat/>
    <w:uiPriority w:val="0"/>
    <w:rPr>
      <w:rFonts w:hint="eastAsia" w:ascii="宋体" w:hAnsi="宋体" w:eastAsia="宋体" w:cs="宋体"/>
      <w:color w:val="000000"/>
      <w:sz w:val="24"/>
      <w:szCs w:val="24"/>
      <w:u w:val="none"/>
    </w:rPr>
  </w:style>
  <w:style w:type="character" w:customStyle="1" w:styleId="67">
    <w:name w:val="font31"/>
    <w:qFormat/>
    <w:uiPriority w:val="0"/>
    <w:rPr>
      <w:rFonts w:hint="eastAsia" w:ascii="宋体" w:hAnsi="宋体" w:eastAsia="宋体" w:cs="宋体"/>
      <w:color w:val="000000"/>
      <w:sz w:val="24"/>
      <w:szCs w:val="24"/>
      <w:u w:val="none"/>
    </w:rPr>
  </w:style>
  <w:style w:type="character" w:customStyle="1" w:styleId="68">
    <w:name w:val="font51"/>
    <w:qFormat/>
    <w:uiPriority w:val="0"/>
    <w:rPr>
      <w:rFonts w:ascii="Calibri" w:hAnsi="Calibri" w:cs="Calibri"/>
      <w:color w:val="000000"/>
      <w:sz w:val="24"/>
      <w:szCs w:val="24"/>
      <w:u w:val="none"/>
    </w:rPr>
  </w:style>
  <w:style w:type="character" w:customStyle="1" w:styleId="69">
    <w:name w:val="hover16"/>
    <w:basedOn w:val="28"/>
    <w:qFormat/>
    <w:uiPriority w:val="0"/>
  </w:style>
  <w:style w:type="character" w:customStyle="1" w:styleId="70">
    <w:name w:val="font11"/>
    <w:qFormat/>
    <w:uiPriority w:val="0"/>
    <w:rPr>
      <w:rFonts w:hint="eastAsia" w:ascii="宋体" w:hAnsi="宋体" w:eastAsia="宋体" w:cs="宋体"/>
      <w:color w:val="000000"/>
      <w:sz w:val="16"/>
      <w:szCs w:val="16"/>
      <w:u w:val="none"/>
    </w:rPr>
  </w:style>
  <w:style w:type="paragraph" w:customStyle="1" w:styleId="71">
    <w:name w:val="style4"/>
    <w:basedOn w:val="72"/>
    <w:next w:val="73"/>
    <w:qFormat/>
    <w:uiPriority w:val="0"/>
    <w:pPr>
      <w:widowControl/>
      <w:spacing w:before="100" w:beforeAutospacing="1" w:after="100" w:afterAutospacing="1"/>
      <w:jc w:val="left"/>
    </w:pPr>
    <w:rPr>
      <w:rFonts w:ascii="宋体" w:hAnsi="宋体" w:cs="宋体"/>
      <w:kern w:val="0"/>
      <w:sz w:val="18"/>
      <w:szCs w:val="18"/>
    </w:rPr>
  </w:style>
  <w:style w:type="paragraph" w:customStyle="1" w:styleId="72">
    <w:name w:val="正文_0"/>
    <w:next w:val="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无间隔1"/>
    <w:basedOn w:val="1"/>
    <w:qFormat/>
    <w:uiPriority w:val="0"/>
    <w:pPr>
      <w:spacing w:line="400" w:lineRule="exact"/>
    </w:pPr>
    <w:rPr>
      <w:sz w:val="24"/>
    </w:rPr>
  </w:style>
  <w:style w:type="paragraph" w:customStyle="1" w:styleId="7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customStyle="1" w:styleId="77">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8">
    <w:name w:val="样式1"/>
    <w:basedOn w:val="1"/>
    <w:qFormat/>
    <w:uiPriority w:val="0"/>
    <w:pPr>
      <w:tabs>
        <w:tab w:val="left" w:pos="709"/>
      </w:tabs>
      <w:ind w:left="709" w:hanging="709"/>
    </w:pPr>
    <w:rPr>
      <w:rFonts w:ascii="宋体" w:hAnsi="宋体"/>
    </w:rPr>
  </w:style>
  <w:style w:type="paragraph" w:customStyle="1" w:styleId="79">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8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1">
    <w:name w:val="列表段落1"/>
    <w:basedOn w:val="1"/>
    <w:qFormat/>
    <w:uiPriority w:val="99"/>
    <w:pPr>
      <w:ind w:firstLine="420" w:firstLineChars="200"/>
    </w:pPr>
    <w:rPr>
      <w:rFonts w:ascii="Times New Roman" w:hAnsi="Times New Roman"/>
    </w:rPr>
  </w:style>
  <w:style w:type="paragraph" w:customStyle="1" w:styleId="82">
    <w:name w:val="Body Text First Indent1"/>
    <w:basedOn w:val="10"/>
    <w:qFormat/>
    <w:uiPriority w:val="0"/>
    <w:pPr>
      <w:ind w:firstLine="420" w:firstLineChars="100"/>
    </w:pPr>
    <w:rPr>
      <w:rFonts w:ascii="Calibri" w:hAnsi="Calibri"/>
    </w:rPr>
  </w:style>
  <w:style w:type="paragraph" w:customStyle="1" w:styleId="8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84">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85">
    <w:name w:val="BodyText2"/>
    <w:basedOn w:val="1"/>
    <w:next w:val="86"/>
    <w:qFormat/>
    <w:uiPriority w:val="0"/>
    <w:pPr>
      <w:spacing w:after="120" w:line="480" w:lineRule="auto"/>
      <w:textAlignment w:val="baseline"/>
    </w:pPr>
    <w:rPr>
      <w:rFonts w:ascii="Times New Roman" w:hAnsi="Times New Roman"/>
      <w:kern w:val="0"/>
      <w:sz w:val="24"/>
    </w:rPr>
  </w:style>
  <w:style w:type="paragraph" w:customStyle="1" w:styleId="86">
    <w:name w:val="BodyText"/>
    <w:basedOn w:val="1"/>
    <w:next w:val="85"/>
    <w:qFormat/>
    <w:uiPriority w:val="0"/>
    <w:pPr>
      <w:spacing w:after="120" w:line="440" w:lineRule="atLeast"/>
      <w:ind w:firstLine="200" w:firstLineChars="200"/>
      <w:textAlignment w:val="baseline"/>
    </w:pPr>
    <w:rPr>
      <w:rFonts w:ascii="Times New Roman" w:hAnsi="Times New Roman"/>
    </w:rPr>
  </w:style>
  <w:style w:type="paragraph" w:customStyle="1" w:styleId="87">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88">
    <w:name w:val="*正文_1_0"/>
    <w:basedOn w:val="89"/>
    <w:next w:val="89"/>
    <w:qFormat/>
    <w:uiPriority w:val="0"/>
    <w:pPr>
      <w:widowControl/>
      <w:ind w:firstLine="482"/>
    </w:pPr>
    <w:rPr>
      <w:rFonts w:ascii="微软雅黑" w:hAnsi="微软雅黑" w:eastAsia="微软雅黑"/>
      <w:kern w:val="0"/>
      <w:szCs w:val="20"/>
    </w:rPr>
  </w:style>
  <w:style w:type="paragraph" w:customStyle="1" w:styleId="89">
    <w:name w:val="正文_1_0"/>
    <w:next w:val="9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Default_1_0"/>
    <w:next w:val="8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FE968-5126-44F4-9931-739D58082E32}">
  <ds:schemaRefs/>
</ds:datastoreItem>
</file>

<file path=docProps/app.xml><?xml version="1.0" encoding="utf-8"?>
<Properties xmlns="http://schemas.openxmlformats.org/officeDocument/2006/extended-properties" xmlns:vt="http://schemas.openxmlformats.org/officeDocument/2006/docPropsVTypes">
  <Template>Normal</Template>
  <Pages>50</Pages>
  <Words>21515</Words>
  <Characters>23230</Characters>
  <Lines>192</Lines>
  <Paragraphs>54</Paragraphs>
  <TotalTime>3</TotalTime>
  <ScaleCrop>false</ScaleCrop>
  <LinksUpToDate>false</LinksUpToDate>
  <CharactersWithSpaces>24724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2024-02-26T09:29:00Z</dcterms:created>
  <dc:creator>Administrator</dc:creator>
  <cp:lastModifiedBy>Administrator</cp:lastModifiedBy>
  <cp:lastPrinted>2024-03-05T00:59:00Z</cp:lastPrinted>
  <dcterms:modified xsi:type="dcterms:W3CDTF">2024-09-09T03:04:53Z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59E73105B77D449DBC359005AEF3FC0A_13</vt:lpwstr>
  </property>
</Properties>
</file>