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59F63A">
      <w:pPr>
        <w:pStyle w:val="10"/>
        <w:ind w:firstLine="0" w:firstLineChars="0"/>
        <w:jc w:val="center"/>
        <w:rPr>
          <w:rFonts w:hint="eastAsia" w:ascii="宋体" w:hAnsi="宋体" w:cs="宋体"/>
          <w:b/>
          <w:kern w:val="0"/>
          <w:sz w:val="44"/>
          <w:szCs w:val="44"/>
          <w:lang w:eastAsia="zh-CN"/>
        </w:rPr>
      </w:pPr>
    </w:p>
    <w:p w14:paraId="1019176C">
      <w:pPr>
        <w:pStyle w:val="11"/>
        <w:jc w:val="center"/>
        <w:rPr>
          <w:rFonts w:ascii="宋体" w:hAnsi="宋体" w:cs="宋体"/>
          <w:b/>
          <w:sz w:val="44"/>
          <w:szCs w:val="44"/>
          <w:highlight w:val="red"/>
        </w:rPr>
      </w:pPr>
      <w:r>
        <w:rPr>
          <w:rFonts w:hint="eastAsia" w:ascii="宋体" w:hAnsi="宋体" w:cs="宋体"/>
          <w:b/>
          <w:kern w:val="0"/>
          <w:sz w:val="44"/>
          <w:szCs w:val="44"/>
          <w:lang w:eastAsia="zh-CN"/>
        </w:rPr>
        <w:t>博爱县旅游资源普查</w:t>
      </w:r>
      <w:r>
        <w:rPr>
          <w:rFonts w:hint="eastAsia" w:ascii="宋体" w:hAnsi="宋体" w:cs="宋体"/>
          <w:b/>
          <w:kern w:val="0"/>
          <w:sz w:val="44"/>
          <w:szCs w:val="44"/>
          <w:lang w:val="en-US" w:eastAsia="zh-CN"/>
        </w:rPr>
        <w:t>采购</w:t>
      </w:r>
      <w:r>
        <w:rPr>
          <w:rFonts w:hint="eastAsia" w:ascii="宋体" w:hAnsi="宋体" w:cs="宋体"/>
          <w:b/>
          <w:kern w:val="0"/>
          <w:sz w:val="44"/>
          <w:szCs w:val="44"/>
          <w:highlight w:val="none"/>
          <w:lang w:eastAsia="zh-CN"/>
        </w:rPr>
        <w:t>项目</w:t>
      </w:r>
    </w:p>
    <w:p w14:paraId="05D99076">
      <w:pPr>
        <w:snapToGrid w:val="0"/>
        <w:spacing w:line="360" w:lineRule="auto"/>
        <w:jc w:val="both"/>
        <w:rPr>
          <w:rFonts w:ascii="宋体" w:hAnsi="宋体" w:cs="宋体"/>
          <w:b/>
          <w:kern w:val="0"/>
          <w:sz w:val="72"/>
          <w:szCs w:val="72"/>
        </w:rPr>
      </w:pPr>
      <w:bookmarkStart w:id="62" w:name="_GoBack"/>
      <w:bookmarkEnd w:id="62"/>
    </w:p>
    <w:p w14:paraId="36FAE285">
      <w:pPr>
        <w:snapToGrid w:val="0"/>
        <w:spacing w:line="360" w:lineRule="auto"/>
        <w:jc w:val="center"/>
        <w:rPr>
          <w:rFonts w:ascii="宋体" w:hAnsi="宋体" w:cs="宋体"/>
          <w:b/>
          <w:kern w:val="0"/>
          <w:sz w:val="72"/>
          <w:szCs w:val="72"/>
        </w:rPr>
      </w:pPr>
      <w:r>
        <w:rPr>
          <w:rFonts w:hint="eastAsia" w:ascii="宋体" w:hAnsi="宋体" w:cs="宋体"/>
          <w:b/>
          <w:kern w:val="0"/>
          <w:sz w:val="72"/>
          <w:szCs w:val="72"/>
        </w:rPr>
        <w:t>竞争性谈判文件</w:t>
      </w:r>
    </w:p>
    <w:p w14:paraId="726E8A4A">
      <w:pPr>
        <w:snapToGrid w:val="0"/>
        <w:spacing w:line="360" w:lineRule="auto"/>
        <w:jc w:val="center"/>
        <w:rPr>
          <w:rFonts w:hint="eastAsia" w:ascii="宋体" w:hAnsi="宋体" w:eastAsia="宋体" w:cs="宋体"/>
          <w:b/>
          <w:color w:val="auto"/>
          <w:spacing w:val="-6"/>
          <w:sz w:val="30"/>
          <w:szCs w:val="30"/>
          <w:lang w:eastAsia="zh-CN"/>
        </w:rPr>
      </w:pPr>
      <w:r>
        <w:rPr>
          <w:rFonts w:hint="eastAsia" w:ascii="宋体" w:hAnsi="宋体" w:cs="宋体"/>
          <w:b/>
          <w:color w:val="auto"/>
          <w:spacing w:val="-6"/>
          <w:sz w:val="30"/>
          <w:szCs w:val="30"/>
        </w:rPr>
        <w:t>采购编号：</w:t>
      </w:r>
      <w:r>
        <w:rPr>
          <w:rFonts w:hint="eastAsia" w:ascii="宋体" w:hAnsi="宋体" w:cs="宋体"/>
          <w:b/>
          <w:color w:val="auto"/>
          <w:spacing w:val="-6"/>
          <w:sz w:val="30"/>
          <w:szCs w:val="30"/>
          <w:lang w:eastAsia="zh-CN"/>
        </w:rPr>
        <w:t>博政采购〔2024〕</w:t>
      </w:r>
      <w:r>
        <w:rPr>
          <w:rFonts w:hint="eastAsia" w:ascii="宋体" w:hAnsi="宋体" w:cs="宋体"/>
          <w:b/>
          <w:color w:val="auto"/>
          <w:spacing w:val="-6"/>
          <w:sz w:val="30"/>
          <w:szCs w:val="30"/>
          <w:lang w:val="en-US" w:eastAsia="zh-CN"/>
        </w:rPr>
        <w:t>103</w:t>
      </w:r>
      <w:r>
        <w:rPr>
          <w:rFonts w:hint="eastAsia" w:ascii="宋体" w:hAnsi="宋体" w:cs="宋体"/>
          <w:b/>
          <w:color w:val="auto"/>
          <w:spacing w:val="-6"/>
          <w:sz w:val="30"/>
          <w:szCs w:val="30"/>
          <w:lang w:eastAsia="zh-CN"/>
        </w:rPr>
        <w:t>号</w:t>
      </w:r>
    </w:p>
    <w:p w14:paraId="4F75B175">
      <w:pPr>
        <w:snapToGrid w:val="0"/>
        <w:spacing w:line="360" w:lineRule="auto"/>
        <w:ind w:firstLine="2397" w:firstLineChars="746"/>
        <w:jc w:val="left"/>
        <w:rPr>
          <w:rFonts w:ascii="宋体"/>
          <w:b/>
          <w:color w:val="000000" w:themeColor="text1"/>
          <w:kern w:val="0"/>
          <w:sz w:val="32"/>
          <w:szCs w:val="32"/>
          <w:u w:val="double"/>
          <w14:textFill>
            <w14:solidFill>
              <w14:schemeClr w14:val="tx1"/>
            </w14:solidFill>
          </w14:textFill>
        </w:rPr>
      </w:pPr>
      <w:r>
        <w:rPr>
          <w:rFonts w:hint="eastAsia" w:ascii="宋体"/>
          <w:b/>
          <w:color w:val="000000" w:themeColor="text1"/>
          <w:kern w:val="0"/>
          <w:sz w:val="32"/>
          <w:szCs w:val="32"/>
          <w:u w:val="double"/>
          <w14:textFill>
            <w14:solidFill>
              <w14:schemeClr w14:val="tx1"/>
            </w14:solidFill>
          </w14:textFill>
        </w:rPr>
        <w:t>该项目全额面向中小企业采购</w:t>
      </w:r>
    </w:p>
    <w:p w14:paraId="4A4233E2">
      <w:pPr>
        <w:snapToGrid w:val="0"/>
        <w:spacing w:line="360" w:lineRule="auto"/>
        <w:jc w:val="center"/>
        <w:rPr>
          <w:rFonts w:ascii="宋体" w:hAnsi="宋体" w:cs="宋体"/>
          <w:b/>
          <w:spacing w:val="-6"/>
          <w:sz w:val="30"/>
          <w:szCs w:val="30"/>
        </w:rPr>
      </w:pPr>
      <w:r>
        <w:rPr>
          <w:rFonts w:hint="eastAsia" w:ascii="宋体" w:hAnsi="宋体"/>
          <w:sz w:val="28"/>
        </w:rPr>
        <w:drawing>
          <wp:inline distT="0" distB="0" distL="114300" distR="114300">
            <wp:extent cx="2389505" cy="2445385"/>
            <wp:effectExtent l="0" t="0" r="10795" b="12065"/>
            <wp:docPr id="31" name="图片 1" descr="腾豫1-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descr="腾豫1-13-02"/>
                    <pic:cNvPicPr>
                      <a:picLocks noChangeAspect="1"/>
                    </pic:cNvPicPr>
                  </pic:nvPicPr>
                  <pic:blipFill>
                    <a:blip r:embed="rId14"/>
                    <a:srcRect l="27940" t="6529" r="26994" b="9663"/>
                    <a:stretch>
                      <a:fillRect/>
                    </a:stretch>
                  </pic:blipFill>
                  <pic:spPr>
                    <a:xfrm>
                      <a:off x="0" y="0"/>
                      <a:ext cx="2389505" cy="2445385"/>
                    </a:xfrm>
                    <a:prstGeom prst="rect">
                      <a:avLst/>
                    </a:prstGeom>
                    <a:noFill/>
                    <a:ln>
                      <a:noFill/>
                    </a:ln>
                  </pic:spPr>
                </pic:pic>
              </a:graphicData>
            </a:graphic>
          </wp:inline>
        </w:drawing>
      </w:r>
    </w:p>
    <w:p w14:paraId="6C113FA7">
      <w:pPr>
        <w:pStyle w:val="4"/>
        <w:rPr>
          <w:rFonts w:ascii="宋体" w:hAnsi="宋体" w:cs="宋体"/>
          <w:bCs w:val="0"/>
          <w:spacing w:val="-6"/>
          <w:sz w:val="30"/>
          <w:szCs w:val="30"/>
        </w:rPr>
      </w:pPr>
    </w:p>
    <w:p w14:paraId="196CB926">
      <w:pPr>
        <w:snapToGrid w:val="0"/>
        <w:spacing w:line="360" w:lineRule="auto"/>
        <w:ind w:left="1260" w:leftChars="600" w:firstLine="578" w:firstLineChars="200"/>
        <w:rPr>
          <w:rFonts w:hint="eastAsia" w:ascii="宋体" w:hAnsi="宋体" w:cs="宋体"/>
          <w:b/>
          <w:spacing w:val="-6"/>
          <w:sz w:val="30"/>
          <w:szCs w:val="30"/>
          <w:lang w:eastAsia="zh-CN"/>
        </w:rPr>
      </w:pPr>
      <w:r>
        <w:rPr>
          <w:rFonts w:hint="eastAsia" w:ascii="宋体" w:hAnsi="宋体" w:cs="宋体"/>
          <w:b/>
          <w:spacing w:val="-6"/>
          <w:sz w:val="30"/>
          <w:szCs w:val="30"/>
        </w:rPr>
        <w:t>采 购 人：</w:t>
      </w:r>
      <w:r>
        <w:rPr>
          <w:rFonts w:hint="eastAsia" w:ascii="宋体" w:hAnsi="宋体" w:cs="宋体"/>
          <w:b/>
          <w:spacing w:val="-6"/>
          <w:sz w:val="30"/>
          <w:szCs w:val="30"/>
          <w:lang w:eastAsia="zh-CN"/>
        </w:rPr>
        <w:t>博爱县文化广电和旅游局</w:t>
      </w:r>
    </w:p>
    <w:p w14:paraId="77D54C7F">
      <w:pPr>
        <w:snapToGrid w:val="0"/>
        <w:spacing w:line="360" w:lineRule="auto"/>
        <w:ind w:left="1260" w:leftChars="600" w:firstLine="578" w:firstLineChars="200"/>
        <w:rPr>
          <w:rFonts w:ascii="宋体" w:hAnsi="宋体" w:cs="宋体"/>
          <w:b/>
          <w:color w:val="auto"/>
          <w:spacing w:val="-6"/>
          <w:sz w:val="30"/>
          <w:szCs w:val="30"/>
          <w:highlight w:val="none"/>
        </w:rPr>
      </w:pPr>
      <w:r>
        <w:rPr>
          <w:rFonts w:hint="eastAsia" w:ascii="宋体" w:hAnsi="宋体" w:cs="宋体"/>
          <w:b/>
          <w:color w:val="auto"/>
          <w:spacing w:val="-6"/>
          <w:sz w:val="30"/>
          <w:szCs w:val="30"/>
          <w:highlight w:val="none"/>
        </w:rPr>
        <w:t>代理机构：河南腾豫工程管理有限公司</w:t>
      </w:r>
    </w:p>
    <w:p w14:paraId="3CD82A4B">
      <w:pPr>
        <w:snapToGrid w:val="0"/>
        <w:spacing w:line="360" w:lineRule="auto"/>
        <w:ind w:left="1260" w:leftChars="600" w:firstLine="578" w:firstLineChars="200"/>
        <w:rPr>
          <w:rFonts w:ascii="宋体" w:hAnsi="宋体" w:cs="宋体"/>
          <w:b/>
          <w:color w:val="auto"/>
          <w:spacing w:val="-6"/>
          <w:sz w:val="30"/>
          <w:szCs w:val="30"/>
          <w:highlight w:val="red"/>
        </w:rPr>
        <w:sectPr>
          <w:footerReference r:id="rId4" w:type="first"/>
          <w:headerReference r:id="rId3" w:type="default"/>
          <w:pgSz w:w="11907" w:h="16840"/>
          <w:pgMar w:top="1417" w:right="1417" w:bottom="1417" w:left="1417" w:header="567" w:footer="998" w:gutter="0"/>
          <w:pgNumType w:fmt="numberInDash" w:start="1"/>
          <w:cols w:space="720" w:num="1"/>
          <w:docGrid w:type="lines" w:linePitch="380" w:charSpace="0"/>
        </w:sectPr>
      </w:pPr>
      <w:r>
        <w:rPr>
          <w:rFonts w:hint="eastAsia" w:ascii="宋体" w:hAnsi="宋体" w:cs="宋体"/>
          <w:b/>
          <w:color w:val="auto"/>
          <w:spacing w:val="-6"/>
          <w:sz w:val="30"/>
          <w:szCs w:val="30"/>
          <w:highlight w:val="none"/>
        </w:rPr>
        <w:t>日    期：202</w:t>
      </w:r>
      <w:r>
        <w:rPr>
          <w:rFonts w:ascii="宋体" w:hAnsi="宋体" w:cs="宋体"/>
          <w:b/>
          <w:color w:val="auto"/>
          <w:spacing w:val="-6"/>
          <w:sz w:val="30"/>
          <w:szCs w:val="30"/>
          <w:highlight w:val="none"/>
        </w:rPr>
        <w:t>4</w:t>
      </w:r>
      <w:r>
        <w:rPr>
          <w:rFonts w:hint="eastAsia" w:ascii="宋体" w:hAnsi="宋体" w:cs="宋体"/>
          <w:b/>
          <w:color w:val="auto"/>
          <w:spacing w:val="-6"/>
          <w:sz w:val="30"/>
          <w:szCs w:val="30"/>
          <w:highlight w:val="none"/>
        </w:rPr>
        <w:t>年</w:t>
      </w:r>
      <w:r>
        <w:rPr>
          <w:rFonts w:hint="eastAsia" w:ascii="宋体" w:hAnsi="宋体" w:cs="宋体"/>
          <w:b/>
          <w:color w:val="auto"/>
          <w:spacing w:val="-6"/>
          <w:sz w:val="30"/>
          <w:szCs w:val="30"/>
          <w:highlight w:val="none"/>
          <w:lang w:val="en-US" w:eastAsia="zh-CN"/>
        </w:rPr>
        <w:t>9</w:t>
      </w:r>
      <w:r>
        <w:rPr>
          <w:rFonts w:hint="eastAsia" w:ascii="宋体" w:hAnsi="宋体" w:cs="宋体"/>
          <w:b/>
          <w:color w:val="auto"/>
          <w:spacing w:val="-6"/>
          <w:sz w:val="30"/>
          <w:szCs w:val="30"/>
          <w:highlight w:val="none"/>
        </w:rPr>
        <w:t>月</w:t>
      </w:r>
    </w:p>
    <w:p w14:paraId="7D9923BC">
      <w:pPr>
        <w:pStyle w:val="80"/>
        <w:spacing w:line="480" w:lineRule="auto"/>
        <w:jc w:val="center"/>
        <w:rPr>
          <w:color w:val="auto"/>
          <w:sz w:val="44"/>
          <w:szCs w:val="44"/>
        </w:rPr>
      </w:pPr>
      <w:r>
        <w:rPr>
          <w:color w:val="auto"/>
          <w:sz w:val="44"/>
          <w:szCs w:val="44"/>
          <w:lang w:val="zh-CN"/>
        </w:rPr>
        <w:t>目</w:t>
      </w:r>
      <w:r>
        <w:rPr>
          <w:rFonts w:hint="eastAsia"/>
          <w:color w:val="auto"/>
          <w:sz w:val="44"/>
          <w:szCs w:val="44"/>
          <w:lang w:val="en-US" w:eastAsia="zh-CN"/>
        </w:rPr>
        <w:t xml:space="preserve"> </w:t>
      </w:r>
      <w:r>
        <w:rPr>
          <w:color w:val="auto"/>
          <w:sz w:val="44"/>
          <w:szCs w:val="44"/>
          <w:lang w:val="zh-CN"/>
        </w:rPr>
        <w:t>录</w:t>
      </w:r>
    </w:p>
    <w:p w14:paraId="0AF9B4FC">
      <w:pPr>
        <w:pStyle w:val="19"/>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TOC \o "1-3" \h \z \u </w:instrText>
      </w:r>
      <w:r>
        <w:rPr>
          <w:rFonts w:hint="eastAsia" w:ascii="宋体" w:hAnsi="宋体" w:eastAsia="宋体" w:cs="宋体"/>
        </w:rPr>
        <w:fldChar w:fldCharType="separate"/>
      </w:r>
      <w:r>
        <w:rPr>
          <w:rStyle w:val="36"/>
          <w:rFonts w:hint="eastAsia" w:ascii="宋体" w:hAnsi="宋体" w:eastAsia="宋体" w:cs="宋体"/>
        </w:rPr>
        <w:fldChar w:fldCharType="begin"/>
      </w:r>
      <w:r>
        <w:rPr>
          <w:rStyle w:val="36"/>
          <w:rFonts w:hint="eastAsia" w:ascii="宋体" w:hAnsi="宋体" w:eastAsia="宋体" w:cs="宋体"/>
        </w:rPr>
        <w:instrText xml:space="preserve"> </w:instrText>
      </w:r>
      <w:r>
        <w:rPr>
          <w:rFonts w:hint="eastAsia" w:ascii="宋体" w:hAnsi="宋体" w:eastAsia="宋体" w:cs="宋体"/>
        </w:rPr>
        <w:instrText xml:space="preserve">HYPERLINK \l "_Toc160007344"</w:instrText>
      </w:r>
      <w:r>
        <w:rPr>
          <w:rStyle w:val="36"/>
          <w:rFonts w:hint="eastAsia" w:ascii="宋体" w:hAnsi="宋体" w:eastAsia="宋体" w:cs="宋体"/>
        </w:rPr>
        <w:instrText xml:space="preserve"> </w:instrText>
      </w:r>
      <w:r>
        <w:rPr>
          <w:rStyle w:val="36"/>
          <w:rFonts w:hint="eastAsia" w:ascii="宋体" w:hAnsi="宋体" w:eastAsia="宋体" w:cs="宋体"/>
        </w:rPr>
        <w:fldChar w:fldCharType="separate"/>
      </w:r>
      <w:r>
        <w:rPr>
          <w:rStyle w:val="36"/>
          <w:rFonts w:hint="eastAsia" w:ascii="宋体" w:hAnsi="宋体" w:eastAsia="宋体" w:cs="宋体"/>
          <w:kern w:val="0"/>
        </w:rPr>
        <w:t>重要事项提示</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_Toc160007344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Style w:val="36"/>
          <w:rFonts w:hint="eastAsia" w:ascii="宋体" w:hAnsi="宋体" w:eastAsia="宋体" w:cs="宋体"/>
        </w:rPr>
        <w:fldChar w:fldCharType="end"/>
      </w:r>
    </w:p>
    <w:p w14:paraId="7F7A45A6">
      <w:pPr>
        <w:pStyle w:val="19"/>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"_Toc160007345" </w:instrText>
      </w:r>
      <w:r>
        <w:rPr>
          <w:rFonts w:hint="eastAsia" w:ascii="宋体" w:hAnsi="宋体" w:eastAsia="宋体" w:cs="宋体"/>
        </w:rPr>
        <w:fldChar w:fldCharType="separate"/>
      </w:r>
      <w:r>
        <w:rPr>
          <w:rStyle w:val="36"/>
          <w:rFonts w:hint="eastAsia" w:ascii="宋体" w:hAnsi="宋体" w:eastAsia="宋体" w:cs="宋体"/>
          <w:kern w:val="0"/>
        </w:rPr>
        <w:t>采购公告</w:t>
      </w:r>
      <w:r>
        <w:rPr>
          <w:rFonts w:hint="eastAsia" w:ascii="宋体" w:hAnsi="宋体" w:eastAsia="宋体" w:cs="宋体"/>
        </w:rPr>
        <w:tab/>
      </w:r>
      <w:r>
        <w:rPr>
          <w:rFonts w:hint="eastAsia" w:ascii="宋体" w:hAnsi="宋体" w:eastAsia="宋体" w:cs="宋体"/>
          <w:lang w:val="en-US" w:eastAsia="zh-CN"/>
        </w:rPr>
        <w:t>3</w:t>
      </w:r>
      <w:r>
        <w:rPr>
          <w:rFonts w:hint="eastAsia" w:ascii="宋体" w:hAnsi="宋体" w:eastAsia="宋体" w:cs="宋体"/>
        </w:rPr>
        <w:fldChar w:fldCharType="end"/>
      </w:r>
    </w:p>
    <w:p w14:paraId="1A9390EF">
      <w:pPr>
        <w:pStyle w:val="19"/>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"_Toc160007346" </w:instrText>
      </w:r>
      <w:r>
        <w:rPr>
          <w:rFonts w:hint="eastAsia" w:ascii="宋体" w:hAnsi="宋体" w:eastAsia="宋体" w:cs="宋体"/>
        </w:rPr>
        <w:fldChar w:fldCharType="separate"/>
      </w:r>
      <w:r>
        <w:rPr>
          <w:rStyle w:val="36"/>
          <w:rFonts w:hint="eastAsia" w:ascii="宋体" w:hAnsi="宋体" w:eastAsia="宋体" w:cs="宋体"/>
          <w:kern w:val="0"/>
        </w:rPr>
        <w:t>投标须知前附表</w:t>
      </w:r>
      <w:r>
        <w:rPr>
          <w:rFonts w:hint="eastAsia" w:ascii="宋体" w:hAnsi="宋体" w:eastAsia="宋体" w:cs="宋体"/>
        </w:rPr>
        <w:tab/>
      </w:r>
      <w:r>
        <w:rPr>
          <w:rFonts w:hint="eastAsia" w:ascii="宋体" w:hAnsi="宋体" w:eastAsia="宋体" w:cs="宋体"/>
          <w:lang w:val="en-US" w:eastAsia="zh-CN"/>
        </w:rPr>
        <w:t>7</w:t>
      </w:r>
      <w:r>
        <w:rPr>
          <w:rFonts w:hint="eastAsia" w:ascii="宋体" w:hAnsi="宋体" w:eastAsia="宋体" w:cs="宋体"/>
        </w:rPr>
        <w:fldChar w:fldCharType="end"/>
      </w:r>
    </w:p>
    <w:p w14:paraId="41C490CE">
      <w:pPr>
        <w:pStyle w:val="19"/>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"_Toc160007347" </w:instrText>
      </w:r>
      <w:r>
        <w:rPr>
          <w:rFonts w:hint="eastAsia" w:ascii="宋体" w:hAnsi="宋体" w:eastAsia="宋体" w:cs="宋体"/>
        </w:rPr>
        <w:fldChar w:fldCharType="separate"/>
      </w:r>
      <w:r>
        <w:rPr>
          <w:rStyle w:val="36"/>
          <w:rFonts w:hint="eastAsia" w:ascii="宋体" w:hAnsi="宋体" w:eastAsia="宋体" w:cs="宋体"/>
          <w:kern w:val="0"/>
        </w:rPr>
        <w:t>第一部分 采购项目相关内容及要求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_Toc160007347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14:paraId="4A639F2C">
      <w:pPr>
        <w:pStyle w:val="19"/>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"_Toc160007348" </w:instrText>
      </w:r>
      <w:r>
        <w:rPr>
          <w:rFonts w:hint="eastAsia" w:ascii="宋体" w:hAnsi="宋体" w:eastAsia="宋体" w:cs="宋体"/>
        </w:rPr>
        <w:fldChar w:fldCharType="separate"/>
      </w:r>
      <w:r>
        <w:rPr>
          <w:rStyle w:val="36"/>
          <w:rFonts w:hint="eastAsia" w:ascii="宋体" w:hAnsi="宋体" w:eastAsia="宋体" w:cs="宋体"/>
          <w:kern w:val="0"/>
        </w:rPr>
        <w:t>第二部分 投标须知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_Toc160007348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14:paraId="1A2714F2">
      <w:pPr>
        <w:pStyle w:val="19"/>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"_Toc160007349" </w:instrText>
      </w:r>
      <w:r>
        <w:rPr>
          <w:rFonts w:hint="eastAsia" w:ascii="宋体" w:hAnsi="宋体" w:eastAsia="宋体" w:cs="宋体"/>
        </w:rPr>
        <w:fldChar w:fldCharType="separate"/>
      </w:r>
      <w:r>
        <w:rPr>
          <w:rStyle w:val="36"/>
          <w:rFonts w:hint="eastAsia" w:ascii="宋体" w:hAnsi="宋体" w:eastAsia="宋体" w:cs="宋体"/>
          <w:kern w:val="0"/>
        </w:rPr>
        <w:t>第三部分 其他要求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_Toc160007349 \h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rPr>
        <w:fldChar w:fldCharType="end"/>
      </w:r>
    </w:p>
    <w:p w14:paraId="0E81EAA9">
      <w:pPr>
        <w:pStyle w:val="19"/>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"_Toc160007350" </w:instrText>
      </w:r>
      <w:r>
        <w:rPr>
          <w:rFonts w:hint="eastAsia" w:ascii="宋体" w:hAnsi="宋体" w:eastAsia="宋体" w:cs="宋体"/>
        </w:rPr>
        <w:fldChar w:fldCharType="separate"/>
      </w:r>
      <w:r>
        <w:rPr>
          <w:rStyle w:val="36"/>
          <w:rFonts w:hint="eastAsia" w:ascii="宋体" w:hAnsi="宋体" w:eastAsia="宋体" w:cs="宋体"/>
          <w:kern w:val="0"/>
        </w:rPr>
        <w:t>第四部分 质疑与投诉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_Toc160007350 \h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rPr>
        <w:fldChar w:fldCharType="end"/>
      </w:r>
    </w:p>
    <w:p w14:paraId="68A1E2F0">
      <w:pPr>
        <w:pStyle w:val="19"/>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"_Toc160007351" </w:instrText>
      </w:r>
      <w:r>
        <w:rPr>
          <w:rFonts w:hint="eastAsia" w:ascii="宋体" w:hAnsi="宋体" w:eastAsia="宋体" w:cs="宋体"/>
        </w:rPr>
        <w:fldChar w:fldCharType="separate"/>
      </w:r>
      <w:r>
        <w:rPr>
          <w:rStyle w:val="36"/>
          <w:rFonts w:hint="eastAsia" w:ascii="宋体" w:hAnsi="宋体" w:eastAsia="宋体" w:cs="宋体"/>
          <w:kern w:val="0"/>
        </w:rPr>
        <w:t>第五部分 监督单位</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_Toc160007351 \h </w:instrText>
      </w:r>
      <w:r>
        <w:rPr>
          <w:rFonts w:hint="eastAsia" w:ascii="宋体" w:hAnsi="宋体" w:eastAsia="宋体" w:cs="宋体"/>
        </w:rPr>
        <w:fldChar w:fldCharType="separate"/>
      </w:r>
      <w:r>
        <w:rPr>
          <w:rFonts w:hint="eastAsia" w:ascii="宋体" w:hAnsi="宋体" w:eastAsia="宋体" w:cs="宋体"/>
        </w:rPr>
        <w:t>24</w:t>
      </w:r>
      <w:r>
        <w:rPr>
          <w:rFonts w:hint="eastAsia" w:ascii="宋体" w:hAnsi="宋体" w:eastAsia="宋体" w:cs="宋体"/>
        </w:rPr>
        <w:fldChar w:fldCharType="end"/>
      </w:r>
      <w:r>
        <w:rPr>
          <w:rFonts w:hint="eastAsia" w:ascii="宋体" w:hAnsi="宋体" w:eastAsia="宋体" w:cs="宋体"/>
        </w:rPr>
        <w:fldChar w:fldCharType="end"/>
      </w:r>
    </w:p>
    <w:p w14:paraId="127E1878">
      <w:pPr>
        <w:pStyle w:val="19"/>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"_Toc160007352" </w:instrText>
      </w:r>
      <w:r>
        <w:rPr>
          <w:rFonts w:hint="eastAsia" w:ascii="宋体" w:hAnsi="宋体" w:eastAsia="宋体" w:cs="宋体"/>
        </w:rPr>
        <w:fldChar w:fldCharType="separate"/>
      </w:r>
      <w:r>
        <w:rPr>
          <w:rStyle w:val="36"/>
          <w:rFonts w:hint="eastAsia" w:ascii="宋体" w:hAnsi="宋体" w:eastAsia="宋体" w:cs="宋体"/>
          <w:kern w:val="0"/>
        </w:rPr>
        <w:t>第六部分 服务内容及要求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_Toc160007352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14:paraId="76E602DF">
      <w:pPr>
        <w:pStyle w:val="19"/>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"_Toc160007353" </w:instrText>
      </w:r>
      <w:r>
        <w:rPr>
          <w:rFonts w:hint="eastAsia" w:ascii="宋体" w:hAnsi="宋体" w:eastAsia="宋体" w:cs="宋体"/>
        </w:rPr>
        <w:fldChar w:fldCharType="separate"/>
      </w:r>
      <w:r>
        <w:rPr>
          <w:rStyle w:val="36"/>
          <w:rFonts w:hint="eastAsia" w:ascii="宋体" w:hAnsi="宋体" w:eastAsia="宋体" w:cs="宋体"/>
          <w:kern w:val="0"/>
        </w:rPr>
        <w:t>第七部分 合同格式及主要条款 （仅供参考）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_Toc160007353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14:paraId="1D03F8DC">
      <w:pPr>
        <w:pStyle w:val="19"/>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"_Toc160007355" </w:instrText>
      </w:r>
      <w:r>
        <w:rPr>
          <w:rFonts w:hint="eastAsia" w:ascii="宋体" w:hAnsi="宋体" w:eastAsia="宋体" w:cs="宋体"/>
        </w:rPr>
        <w:fldChar w:fldCharType="separate"/>
      </w:r>
      <w:r>
        <w:rPr>
          <w:rStyle w:val="36"/>
          <w:rFonts w:hint="eastAsia" w:ascii="宋体" w:hAnsi="宋体" w:eastAsia="宋体" w:cs="宋体"/>
          <w:kern w:val="0"/>
        </w:rPr>
        <w:t>第</w:t>
      </w:r>
      <w:r>
        <w:rPr>
          <w:rStyle w:val="36"/>
          <w:rFonts w:hint="eastAsia" w:ascii="宋体" w:hAnsi="宋体" w:eastAsia="宋体" w:cs="宋体"/>
          <w:kern w:val="0"/>
          <w:lang w:val="en-US" w:eastAsia="zh-CN"/>
        </w:rPr>
        <w:t>八</w:t>
      </w:r>
      <w:r>
        <w:rPr>
          <w:rStyle w:val="36"/>
          <w:rFonts w:hint="eastAsia" w:ascii="宋体" w:hAnsi="宋体" w:eastAsia="宋体" w:cs="宋体"/>
          <w:kern w:val="0"/>
        </w:rPr>
        <w:t>部分 附件—供应商响应文件格式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_Toc160007355 \h </w:instrText>
      </w:r>
      <w:r>
        <w:rPr>
          <w:rFonts w:hint="eastAsia" w:ascii="宋体" w:hAnsi="宋体" w:eastAsia="宋体" w:cs="宋体"/>
        </w:rPr>
        <w:fldChar w:fldCharType="separate"/>
      </w:r>
      <w:r>
        <w:rPr>
          <w:rFonts w:hint="eastAsia" w:ascii="宋体" w:hAnsi="宋体" w:eastAsia="宋体" w:cs="宋体"/>
        </w:rPr>
        <w:t>31</w:t>
      </w:r>
      <w:r>
        <w:rPr>
          <w:rFonts w:hint="eastAsia" w:ascii="宋体" w:hAnsi="宋体" w:eastAsia="宋体" w:cs="宋体"/>
        </w:rPr>
        <w:fldChar w:fldCharType="end"/>
      </w:r>
      <w:r>
        <w:rPr>
          <w:rFonts w:hint="eastAsia" w:ascii="宋体" w:hAnsi="宋体" w:eastAsia="宋体" w:cs="宋体"/>
        </w:rPr>
        <w:fldChar w:fldCharType="end"/>
      </w:r>
    </w:p>
    <w:p w14:paraId="20ADE4B9">
      <w:pPr>
        <w:pStyle w:val="20"/>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"_Toc160007356" </w:instrText>
      </w:r>
      <w:r>
        <w:rPr>
          <w:rFonts w:hint="eastAsia" w:ascii="宋体" w:hAnsi="宋体" w:eastAsia="宋体" w:cs="宋体"/>
        </w:rPr>
        <w:fldChar w:fldCharType="separate"/>
      </w:r>
      <w:r>
        <w:rPr>
          <w:rStyle w:val="36"/>
          <w:rFonts w:hint="eastAsia" w:ascii="宋体" w:hAnsi="宋体" w:eastAsia="宋体" w:cs="宋体"/>
        </w:rPr>
        <w:t>附件1：</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_Toc160007356 \h </w:instrText>
      </w:r>
      <w:r>
        <w:rPr>
          <w:rFonts w:hint="eastAsia" w:ascii="宋体" w:hAnsi="宋体" w:eastAsia="宋体" w:cs="宋体"/>
        </w:rPr>
        <w:fldChar w:fldCharType="separate"/>
      </w:r>
      <w:r>
        <w:rPr>
          <w:rFonts w:hint="eastAsia" w:ascii="宋体" w:hAnsi="宋体" w:eastAsia="宋体" w:cs="宋体"/>
        </w:rPr>
        <w:t>33</w:t>
      </w:r>
      <w:r>
        <w:rPr>
          <w:rFonts w:hint="eastAsia" w:ascii="宋体" w:hAnsi="宋体" w:eastAsia="宋体" w:cs="宋体"/>
        </w:rPr>
        <w:fldChar w:fldCharType="end"/>
      </w:r>
      <w:r>
        <w:rPr>
          <w:rFonts w:hint="eastAsia" w:ascii="宋体" w:hAnsi="宋体" w:eastAsia="宋体" w:cs="宋体"/>
        </w:rPr>
        <w:fldChar w:fldCharType="end"/>
      </w:r>
    </w:p>
    <w:p w14:paraId="68C50FF4">
      <w:pPr>
        <w:pStyle w:val="20"/>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"_Toc160007357" </w:instrText>
      </w:r>
      <w:r>
        <w:rPr>
          <w:rFonts w:hint="eastAsia" w:ascii="宋体" w:hAnsi="宋体" w:eastAsia="宋体" w:cs="宋体"/>
        </w:rPr>
        <w:fldChar w:fldCharType="separate"/>
      </w:r>
      <w:r>
        <w:rPr>
          <w:rStyle w:val="36"/>
          <w:rFonts w:hint="eastAsia" w:ascii="宋体" w:hAnsi="宋体" w:eastAsia="宋体" w:cs="宋体"/>
        </w:rPr>
        <w:t>附件2：</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_Toc160007357 \h </w:instrText>
      </w:r>
      <w:r>
        <w:rPr>
          <w:rFonts w:hint="eastAsia" w:ascii="宋体" w:hAnsi="宋体" w:eastAsia="宋体" w:cs="宋体"/>
        </w:rPr>
        <w:fldChar w:fldCharType="separate"/>
      </w:r>
      <w:r>
        <w:rPr>
          <w:rFonts w:hint="eastAsia" w:ascii="宋体" w:hAnsi="宋体" w:eastAsia="宋体" w:cs="宋体"/>
        </w:rPr>
        <w:t>36</w:t>
      </w:r>
      <w:r>
        <w:rPr>
          <w:rFonts w:hint="eastAsia" w:ascii="宋体" w:hAnsi="宋体" w:eastAsia="宋体" w:cs="宋体"/>
        </w:rPr>
        <w:fldChar w:fldCharType="end"/>
      </w:r>
      <w:r>
        <w:rPr>
          <w:rFonts w:hint="eastAsia" w:ascii="宋体" w:hAnsi="宋体" w:eastAsia="宋体" w:cs="宋体"/>
        </w:rPr>
        <w:fldChar w:fldCharType="end"/>
      </w:r>
    </w:p>
    <w:p w14:paraId="746E9A74">
      <w:pPr>
        <w:pStyle w:val="20"/>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"_Toc160007358" </w:instrText>
      </w:r>
      <w:r>
        <w:rPr>
          <w:rFonts w:hint="eastAsia" w:ascii="宋体" w:hAnsi="宋体" w:eastAsia="宋体" w:cs="宋体"/>
        </w:rPr>
        <w:fldChar w:fldCharType="separate"/>
      </w:r>
      <w:r>
        <w:rPr>
          <w:rStyle w:val="36"/>
          <w:rFonts w:hint="eastAsia" w:ascii="宋体" w:hAnsi="宋体" w:eastAsia="宋体" w:cs="宋体"/>
        </w:rPr>
        <w:t>附件3：</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_Toc160007358 \h </w:instrText>
      </w:r>
      <w:r>
        <w:rPr>
          <w:rFonts w:hint="eastAsia" w:ascii="宋体" w:hAnsi="宋体" w:eastAsia="宋体" w:cs="宋体"/>
        </w:rPr>
        <w:fldChar w:fldCharType="separate"/>
      </w:r>
      <w:r>
        <w:rPr>
          <w:rFonts w:hint="eastAsia" w:ascii="宋体" w:hAnsi="宋体" w:eastAsia="宋体" w:cs="宋体"/>
        </w:rPr>
        <w:t>37</w:t>
      </w:r>
      <w:r>
        <w:rPr>
          <w:rFonts w:hint="eastAsia" w:ascii="宋体" w:hAnsi="宋体" w:eastAsia="宋体" w:cs="宋体"/>
        </w:rPr>
        <w:fldChar w:fldCharType="end"/>
      </w:r>
      <w:r>
        <w:rPr>
          <w:rFonts w:hint="eastAsia" w:ascii="宋体" w:hAnsi="宋体" w:eastAsia="宋体" w:cs="宋体"/>
        </w:rPr>
        <w:fldChar w:fldCharType="end"/>
      </w:r>
    </w:p>
    <w:p w14:paraId="5E5E4A87">
      <w:pPr>
        <w:pStyle w:val="20"/>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"_Toc160007359" </w:instrText>
      </w:r>
      <w:r>
        <w:rPr>
          <w:rFonts w:hint="eastAsia" w:ascii="宋体" w:hAnsi="宋体" w:eastAsia="宋体" w:cs="宋体"/>
        </w:rPr>
        <w:fldChar w:fldCharType="separate"/>
      </w:r>
      <w:r>
        <w:rPr>
          <w:rStyle w:val="36"/>
          <w:rFonts w:hint="eastAsia" w:ascii="宋体" w:hAnsi="宋体" w:eastAsia="宋体" w:cs="宋体"/>
        </w:rPr>
        <w:t>附件4：</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_Toc160007359 \h </w:instrText>
      </w:r>
      <w:r>
        <w:rPr>
          <w:rFonts w:hint="eastAsia" w:ascii="宋体" w:hAnsi="宋体" w:eastAsia="宋体" w:cs="宋体"/>
        </w:rPr>
        <w:fldChar w:fldCharType="separate"/>
      </w:r>
      <w:r>
        <w:rPr>
          <w:rFonts w:hint="eastAsia" w:ascii="宋体" w:hAnsi="宋体" w:eastAsia="宋体" w:cs="宋体"/>
        </w:rPr>
        <w:t>38</w:t>
      </w:r>
      <w:r>
        <w:rPr>
          <w:rFonts w:hint="eastAsia" w:ascii="宋体" w:hAnsi="宋体" w:eastAsia="宋体" w:cs="宋体"/>
        </w:rPr>
        <w:fldChar w:fldCharType="end"/>
      </w:r>
      <w:r>
        <w:rPr>
          <w:rFonts w:hint="eastAsia" w:ascii="宋体" w:hAnsi="宋体" w:eastAsia="宋体" w:cs="宋体"/>
        </w:rPr>
        <w:fldChar w:fldCharType="end"/>
      </w:r>
    </w:p>
    <w:p w14:paraId="5647AB8E">
      <w:pPr>
        <w:pStyle w:val="20"/>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"_Toc160007360" </w:instrText>
      </w:r>
      <w:r>
        <w:rPr>
          <w:rFonts w:hint="eastAsia" w:ascii="宋体" w:hAnsi="宋体" w:eastAsia="宋体" w:cs="宋体"/>
        </w:rPr>
        <w:fldChar w:fldCharType="separate"/>
      </w:r>
      <w:r>
        <w:rPr>
          <w:rStyle w:val="36"/>
          <w:rFonts w:hint="eastAsia" w:ascii="宋体" w:hAnsi="宋体" w:eastAsia="宋体" w:cs="宋体"/>
        </w:rPr>
        <w:t>附件5：</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_Toc160007360 \h </w:instrText>
      </w:r>
      <w:r>
        <w:rPr>
          <w:rFonts w:hint="eastAsia" w:ascii="宋体" w:hAnsi="宋体" w:eastAsia="宋体" w:cs="宋体"/>
        </w:rPr>
        <w:fldChar w:fldCharType="separate"/>
      </w:r>
      <w:r>
        <w:rPr>
          <w:rFonts w:hint="eastAsia" w:ascii="宋体" w:hAnsi="宋体" w:eastAsia="宋体" w:cs="宋体"/>
        </w:rPr>
        <w:t>39</w:t>
      </w:r>
      <w:r>
        <w:rPr>
          <w:rFonts w:hint="eastAsia" w:ascii="宋体" w:hAnsi="宋体" w:eastAsia="宋体" w:cs="宋体"/>
        </w:rPr>
        <w:fldChar w:fldCharType="end"/>
      </w:r>
      <w:r>
        <w:rPr>
          <w:rFonts w:hint="eastAsia" w:ascii="宋体" w:hAnsi="宋体" w:eastAsia="宋体" w:cs="宋体"/>
        </w:rPr>
        <w:fldChar w:fldCharType="end"/>
      </w:r>
    </w:p>
    <w:p w14:paraId="4897B480">
      <w:pPr>
        <w:pStyle w:val="20"/>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"_Toc160007361" </w:instrText>
      </w:r>
      <w:r>
        <w:rPr>
          <w:rFonts w:hint="eastAsia" w:ascii="宋体" w:hAnsi="宋体" w:eastAsia="宋体" w:cs="宋体"/>
        </w:rPr>
        <w:fldChar w:fldCharType="separate"/>
      </w:r>
      <w:r>
        <w:rPr>
          <w:rStyle w:val="36"/>
          <w:rFonts w:hint="eastAsia" w:ascii="宋体" w:hAnsi="宋体" w:eastAsia="宋体" w:cs="宋体"/>
        </w:rPr>
        <w:t>附件6：</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_Toc160007361 \h </w:instrText>
      </w:r>
      <w:r>
        <w:rPr>
          <w:rFonts w:hint="eastAsia" w:ascii="宋体" w:hAnsi="宋体" w:eastAsia="宋体" w:cs="宋体"/>
        </w:rPr>
        <w:fldChar w:fldCharType="separate"/>
      </w:r>
      <w:r>
        <w:rPr>
          <w:rFonts w:hint="eastAsia" w:ascii="宋体" w:hAnsi="宋体" w:eastAsia="宋体" w:cs="宋体"/>
        </w:rPr>
        <w:t>40</w:t>
      </w:r>
      <w:r>
        <w:rPr>
          <w:rFonts w:hint="eastAsia" w:ascii="宋体" w:hAnsi="宋体" w:eastAsia="宋体" w:cs="宋体"/>
        </w:rPr>
        <w:fldChar w:fldCharType="end"/>
      </w:r>
      <w:r>
        <w:rPr>
          <w:rFonts w:hint="eastAsia" w:ascii="宋体" w:hAnsi="宋体" w:eastAsia="宋体" w:cs="宋体"/>
        </w:rPr>
        <w:fldChar w:fldCharType="end"/>
      </w:r>
    </w:p>
    <w:p w14:paraId="25E140C6">
      <w:pPr>
        <w:pStyle w:val="20"/>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"_Toc160007362" </w:instrText>
      </w:r>
      <w:r>
        <w:rPr>
          <w:rFonts w:hint="eastAsia" w:ascii="宋体" w:hAnsi="宋体" w:eastAsia="宋体" w:cs="宋体"/>
        </w:rPr>
        <w:fldChar w:fldCharType="separate"/>
      </w:r>
      <w:r>
        <w:rPr>
          <w:rStyle w:val="36"/>
          <w:rFonts w:hint="eastAsia" w:ascii="宋体" w:hAnsi="宋体" w:eastAsia="宋体" w:cs="宋体"/>
        </w:rPr>
        <w:t>附件7：</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_Toc160007362 \h </w:instrText>
      </w:r>
      <w:r>
        <w:rPr>
          <w:rFonts w:hint="eastAsia" w:ascii="宋体" w:hAnsi="宋体" w:eastAsia="宋体" w:cs="宋体"/>
        </w:rPr>
        <w:fldChar w:fldCharType="separate"/>
      </w:r>
      <w:r>
        <w:rPr>
          <w:rFonts w:hint="eastAsia" w:ascii="宋体" w:hAnsi="宋体" w:eastAsia="宋体" w:cs="宋体"/>
        </w:rPr>
        <w:t>41</w:t>
      </w:r>
      <w:r>
        <w:rPr>
          <w:rFonts w:hint="eastAsia" w:ascii="宋体" w:hAnsi="宋体" w:eastAsia="宋体" w:cs="宋体"/>
        </w:rPr>
        <w:fldChar w:fldCharType="end"/>
      </w:r>
      <w:r>
        <w:rPr>
          <w:rFonts w:hint="eastAsia" w:ascii="宋体" w:hAnsi="宋体" w:eastAsia="宋体" w:cs="宋体"/>
        </w:rPr>
        <w:fldChar w:fldCharType="end"/>
      </w:r>
    </w:p>
    <w:p w14:paraId="57964D4F">
      <w:pPr>
        <w:pStyle w:val="20"/>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"_Toc160007363" </w:instrText>
      </w:r>
      <w:r>
        <w:rPr>
          <w:rFonts w:hint="eastAsia" w:ascii="宋体" w:hAnsi="宋体" w:eastAsia="宋体" w:cs="宋体"/>
        </w:rPr>
        <w:fldChar w:fldCharType="separate"/>
      </w:r>
      <w:r>
        <w:rPr>
          <w:rStyle w:val="36"/>
          <w:rFonts w:hint="eastAsia" w:ascii="宋体" w:hAnsi="宋体" w:eastAsia="宋体" w:cs="宋体"/>
        </w:rPr>
        <w:t>附件8：</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_Toc160007363 \h </w:instrText>
      </w:r>
      <w:r>
        <w:rPr>
          <w:rFonts w:hint="eastAsia" w:ascii="宋体" w:hAnsi="宋体" w:eastAsia="宋体" w:cs="宋体"/>
        </w:rPr>
        <w:fldChar w:fldCharType="separate"/>
      </w:r>
      <w:r>
        <w:rPr>
          <w:rFonts w:hint="eastAsia" w:ascii="宋体" w:hAnsi="宋体" w:eastAsia="宋体" w:cs="宋体"/>
        </w:rPr>
        <w:t>42</w:t>
      </w:r>
      <w:r>
        <w:rPr>
          <w:rFonts w:hint="eastAsia" w:ascii="宋体" w:hAnsi="宋体" w:eastAsia="宋体" w:cs="宋体"/>
        </w:rPr>
        <w:fldChar w:fldCharType="end"/>
      </w:r>
      <w:r>
        <w:rPr>
          <w:rFonts w:hint="eastAsia" w:ascii="宋体" w:hAnsi="宋体" w:eastAsia="宋体" w:cs="宋体"/>
        </w:rPr>
        <w:fldChar w:fldCharType="end"/>
      </w:r>
    </w:p>
    <w:p w14:paraId="4DA13E88">
      <w:pPr>
        <w:pStyle w:val="20"/>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"_Toc160007364" </w:instrText>
      </w:r>
      <w:r>
        <w:rPr>
          <w:rFonts w:hint="eastAsia" w:ascii="宋体" w:hAnsi="宋体" w:eastAsia="宋体" w:cs="宋体"/>
        </w:rPr>
        <w:fldChar w:fldCharType="separate"/>
      </w:r>
      <w:r>
        <w:rPr>
          <w:rStyle w:val="36"/>
          <w:rFonts w:hint="eastAsia" w:ascii="宋体" w:hAnsi="宋体" w:eastAsia="宋体" w:cs="宋体"/>
        </w:rPr>
        <w:t>附件9：</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_Toc160007364 \h </w:instrText>
      </w:r>
      <w:r>
        <w:rPr>
          <w:rFonts w:hint="eastAsia" w:ascii="宋体" w:hAnsi="宋体" w:eastAsia="宋体" w:cs="宋体"/>
        </w:rPr>
        <w:fldChar w:fldCharType="separate"/>
      </w:r>
      <w:r>
        <w:rPr>
          <w:rFonts w:hint="eastAsia" w:ascii="宋体" w:hAnsi="宋体" w:eastAsia="宋体" w:cs="宋体"/>
        </w:rPr>
        <w:t>43</w:t>
      </w:r>
      <w:r>
        <w:rPr>
          <w:rFonts w:hint="eastAsia" w:ascii="宋体" w:hAnsi="宋体" w:eastAsia="宋体" w:cs="宋体"/>
        </w:rPr>
        <w:fldChar w:fldCharType="end"/>
      </w:r>
      <w:r>
        <w:rPr>
          <w:rFonts w:hint="eastAsia" w:ascii="宋体" w:hAnsi="宋体" w:eastAsia="宋体" w:cs="宋体"/>
        </w:rPr>
        <w:fldChar w:fldCharType="end"/>
      </w:r>
    </w:p>
    <w:p w14:paraId="68310C8C">
      <w:pPr>
        <w:pStyle w:val="20"/>
        <w:tabs>
          <w:tab w:val="right" w:leader="dot" w:pos="8890"/>
        </w:tabs>
        <w:rPr>
          <w:rFonts w:hint="eastAsia" w:ascii="宋体" w:hAnsi="宋体" w:eastAsia="宋体" w:cs="宋体"/>
          <w:szCs w:val="22"/>
        </w:rPr>
      </w:pPr>
      <w:r>
        <w:rPr>
          <w:rFonts w:hint="eastAsia" w:ascii="宋体" w:hAnsi="宋体" w:eastAsia="宋体" w:cs="宋体"/>
        </w:rPr>
        <w:fldChar w:fldCharType="begin"/>
      </w:r>
      <w:r>
        <w:rPr>
          <w:rFonts w:hint="eastAsia" w:ascii="宋体" w:hAnsi="宋体" w:eastAsia="宋体" w:cs="宋体"/>
        </w:rPr>
        <w:instrText xml:space="preserve"> HYPERLINK \l "_Toc160007365" </w:instrText>
      </w:r>
      <w:r>
        <w:rPr>
          <w:rFonts w:hint="eastAsia" w:ascii="宋体" w:hAnsi="宋体" w:eastAsia="宋体" w:cs="宋体"/>
        </w:rPr>
        <w:fldChar w:fldCharType="separate"/>
      </w:r>
      <w:r>
        <w:rPr>
          <w:rStyle w:val="36"/>
          <w:rFonts w:hint="eastAsia" w:ascii="宋体" w:hAnsi="宋体" w:eastAsia="宋体" w:cs="宋体"/>
        </w:rPr>
        <w:t>附件10：</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_Toc160007365 \h </w:instrText>
      </w:r>
      <w:r>
        <w:rPr>
          <w:rFonts w:hint="eastAsia" w:ascii="宋体" w:hAnsi="宋体" w:eastAsia="宋体" w:cs="宋体"/>
        </w:rPr>
        <w:fldChar w:fldCharType="separate"/>
      </w:r>
      <w:r>
        <w:rPr>
          <w:rFonts w:hint="eastAsia" w:ascii="宋体" w:hAnsi="宋体" w:eastAsia="宋体" w:cs="宋体"/>
        </w:rPr>
        <w:t>44</w:t>
      </w:r>
      <w:r>
        <w:rPr>
          <w:rFonts w:hint="eastAsia" w:ascii="宋体" w:hAnsi="宋体" w:eastAsia="宋体" w:cs="宋体"/>
        </w:rPr>
        <w:fldChar w:fldCharType="end"/>
      </w:r>
      <w:r>
        <w:rPr>
          <w:rFonts w:hint="eastAsia" w:ascii="宋体" w:hAnsi="宋体" w:eastAsia="宋体" w:cs="宋体"/>
        </w:rPr>
        <w:fldChar w:fldCharType="end"/>
      </w:r>
    </w:p>
    <w:p w14:paraId="31629285">
      <w:pPr>
        <w:rPr>
          <w:rFonts w:hint="eastAsia" w:ascii="宋体" w:hAnsi="宋体" w:eastAsia="宋体" w:cs="宋体"/>
        </w:rPr>
      </w:pPr>
      <w:r>
        <w:rPr>
          <w:rFonts w:hint="eastAsia" w:ascii="宋体" w:hAnsi="宋体" w:eastAsia="宋体" w:cs="宋体"/>
        </w:rPr>
        <w:fldChar w:fldCharType="end"/>
      </w:r>
    </w:p>
    <w:p w14:paraId="23833A67">
      <w:pPr>
        <w:spacing w:line="480" w:lineRule="auto"/>
        <w:ind w:firstLine="480" w:firstLineChars="200"/>
        <w:rPr>
          <w:sz w:val="24"/>
        </w:rPr>
      </w:pPr>
    </w:p>
    <w:p w14:paraId="44E39893">
      <w:pPr>
        <w:spacing w:line="360" w:lineRule="auto"/>
        <w:jc w:val="center"/>
        <w:rPr>
          <w:rFonts w:ascii="方正小标宋简体" w:hAnsi="方正小标宋简体" w:eastAsia="方正小标宋简体" w:cs="方正小标宋简体"/>
          <w:sz w:val="36"/>
          <w:szCs w:val="36"/>
        </w:rPr>
        <w:sectPr>
          <w:footerReference r:id="rId7" w:type="first"/>
          <w:headerReference r:id="rId5" w:type="default"/>
          <w:footerReference r:id="rId6" w:type="default"/>
          <w:endnotePr>
            <w:numFmt w:val="decimal"/>
          </w:endnotePr>
          <w:pgSz w:w="11905" w:h="16837"/>
          <w:pgMar w:top="1417" w:right="1417" w:bottom="1417" w:left="1417" w:header="851" w:footer="737" w:gutter="0"/>
          <w:pgNumType w:fmt="numberInDash" w:start="1"/>
          <w:cols w:space="720" w:num="1"/>
          <w:titlePg/>
          <w:docGrid w:linePitch="286" w:charSpace="0"/>
        </w:sectPr>
      </w:pPr>
      <w:bookmarkStart w:id="0" w:name="_Toc19411"/>
      <w:bookmarkStart w:id="1" w:name="_Toc533668867"/>
      <w:bookmarkStart w:id="2" w:name="_Toc760"/>
    </w:p>
    <w:p w14:paraId="3D5AC8B8">
      <w:pPr>
        <w:pStyle w:val="3"/>
        <w:spacing w:before="0" w:after="0" w:line="360" w:lineRule="auto"/>
        <w:jc w:val="center"/>
        <w:rPr>
          <w:kern w:val="0"/>
        </w:rPr>
      </w:pPr>
      <w:bookmarkStart w:id="3" w:name="_Toc160007344"/>
      <w:bookmarkStart w:id="4" w:name="_Toc137128173"/>
      <w:r>
        <w:rPr>
          <w:rFonts w:hint="eastAsia"/>
          <w:kern w:val="0"/>
        </w:rPr>
        <w:t>重要事项提示</w:t>
      </w:r>
      <w:bookmarkEnd w:id="3"/>
      <w:bookmarkEnd w:id="4"/>
    </w:p>
    <w:p w14:paraId="62ABC7A0">
      <w:pPr>
        <w:spacing w:line="360" w:lineRule="auto"/>
        <w:rPr>
          <w:rFonts w:ascii="宋体" w:hAnsi="宋体" w:cs="宋体"/>
          <w:sz w:val="24"/>
        </w:rPr>
      </w:pPr>
      <w:r>
        <w:rPr>
          <w:rFonts w:hint="eastAsia" w:ascii="宋体" w:hAnsi="宋体" w:cs="宋体"/>
          <w:sz w:val="24"/>
        </w:rPr>
        <w:t>各潜在供应商：</w:t>
      </w:r>
    </w:p>
    <w:p w14:paraId="20C94A36">
      <w:pPr>
        <w:spacing w:line="360" w:lineRule="auto"/>
        <w:ind w:firstLine="480" w:firstLineChars="200"/>
        <w:rPr>
          <w:rFonts w:ascii="宋体" w:hAnsi="宋体" w:cs="宋体"/>
          <w:sz w:val="24"/>
        </w:rPr>
      </w:pPr>
      <w:r>
        <w:rPr>
          <w:rFonts w:hint="eastAsia" w:ascii="宋体" w:hAnsi="宋体" w:cs="宋体"/>
          <w:sz w:val="24"/>
        </w:rPr>
        <w:t>以下环节是此采购文件中需要重点关注的环节，对以下内容的忽视，可能是影响贵公司中标的重要因素。请在编制响应性文件参与政府采购时高度重视。</w:t>
      </w:r>
    </w:p>
    <w:p w14:paraId="59A407D9">
      <w:pPr>
        <w:spacing w:line="360" w:lineRule="auto"/>
        <w:ind w:firstLine="480" w:firstLineChars="200"/>
        <w:rPr>
          <w:rFonts w:ascii="宋体" w:hAnsi="宋体" w:cs="宋体"/>
          <w:sz w:val="24"/>
        </w:rPr>
      </w:pPr>
      <w:r>
        <w:rPr>
          <w:rFonts w:hint="eastAsia" w:ascii="宋体" w:hAnsi="宋体" w:cs="宋体"/>
          <w:sz w:val="24"/>
        </w:rPr>
        <w:t>1、谈判文件应通过焦作市公共资源交易中心网站会员系统进行网上下载；未使用企业 CA 密匙登录焦作市公共资源交易中心网站会员系统进行网上下载文件的，投标视为无效；</w:t>
      </w:r>
    </w:p>
    <w:p w14:paraId="40DFB47E">
      <w:pPr>
        <w:spacing w:line="360" w:lineRule="auto"/>
        <w:ind w:firstLine="480" w:firstLineChars="200"/>
        <w:rPr>
          <w:rFonts w:ascii="宋体" w:hAnsi="宋体" w:cs="宋体"/>
          <w:sz w:val="24"/>
        </w:rPr>
      </w:pPr>
      <w:r>
        <w:rPr>
          <w:rFonts w:hint="eastAsia" w:ascii="宋体" w:hAnsi="宋体" w:cs="宋体"/>
          <w:sz w:val="24"/>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0DF2E925">
      <w:pPr>
        <w:pStyle w:val="21"/>
        <w:spacing w:before="0" w:beforeAutospacing="0" w:after="0" w:afterAutospacing="0" w:line="360" w:lineRule="auto"/>
        <w:ind w:firstLine="480" w:firstLineChars="200"/>
        <w:jc w:val="both"/>
      </w:pPr>
      <w:r>
        <w:rPr>
          <w:rFonts w:hint="eastAsia"/>
        </w:rPr>
        <w:t>（http://122.112.246.33/BidOpening/bidopeninghallaction/hall/login ）按要求解密投标文件。因文件未及时上传导致投标失败的责任由供应商自行承担，具体要求详见竞争性谈判文件。 平台统一技术服务电话：400-998-0000，服务 QQ：4008503300，服务时间：周一至周日 8：00-17：30。</w:t>
      </w:r>
    </w:p>
    <w:p w14:paraId="6DE3228F">
      <w:pPr>
        <w:pStyle w:val="21"/>
        <w:spacing w:before="0" w:beforeAutospacing="0" w:after="0" w:afterAutospacing="0" w:line="360" w:lineRule="auto"/>
        <w:ind w:firstLine="480" w:firstLineChars="200"/>
        <w:jc w:val="both"/>
      </w:pPr>
      <w:r>
        <w:rPr>
          <w:rFonts w:hint="eastAsia"/>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14:paraId="495152D2">
      <w:pPr>
        <w:pStyle w:val="21"/>
        <w:numPr>
          <w:ilvl w:val="0"/>
          <w:numId w:val="1"/>
        </w:numPr>
        <w:spacing w:before="0" w:beforeAutospacing="0" w:after="0" w:afterAutospacing="0" w:line="360" w:lineRule="auto"/>
        <w:ind w:firstLine="480" w:firstLineChars="200"/>
        <w:jc w:val="both"/>
      </w:pPr>
      <w:r>
        <w:rPr>
          <w:rFonts w:hint="eastAsia"/>
        </w:rPr>
        <w:t>有下列情形之一的，将作为自动放弃、无效投标或废标处理：</w:t>
      </w:r>
    </w:p>
    <w:p w14:paraId="3F911D68">
      <w:pPr>
        <w:widowControl/>
        <w:spacing w:line="360" w:lineRule="auto"/>
        <w:ind w:firstLine="480" w:firstLineChars="200"/>
        <w:rPr>
          <w:rFonts w:ascii="宋体" w:hAnsi="宋体"/>
          <w:kern w:val="0"/>
          <w:sz w:val="24"/>
        </w:rPr>
      </w:pPr>
      <w:r>
        <w:rPr>
          <w:rFonts w:hint="eastAsia" w:ascii="宋体" w:hAnsi="宋体"/>
          <w:kern w:val="0"/>
          <w:sz w:val="24"/>
        </w:rPr>
        <w:t>3.1. 未按竞争性谈判文件明示的规定签字或盖章的；</w:t>
      </w:r>
    </w:p>
    <w:p w14:paraId="4BE94525">
      <w:pPr>
        <w:widowControl/>
        <w:spacing w:line="360" w:lineRule="auto"/>
        <w:ind w:firstLine="480" w:firstLineChars="200"/>
        <w:rPr>
          <w:rFonts w:ascii="宋体" w:hAnsi="宋体"/>
          <w:kern w:val="0"/>
          <w:sz w:val="24"/>
        </w:rPr>
      </w:pPr>
      <w:r>
        <w:rPr>
          <w:rFonts w:hint="eastAsia" w:ascii="宋体" w:hAnsi="宋体"/>
          <w:kern w:val="0"/>
          <w:sz w:val="24"/>
        </w:rPr>
        <w:t>3.2. 响应文件的关键内容（投标报价、</w:t>
      </w:r>
      <w:r>
        <w:rPr>
          <w:rFonts w:hint="eastAsia" w:ascii="宋体" w:hAnsi="宋体"/>
          <w:kern w:val="0"/>
          <w:sz w:val="24"/>
          <w:lang w:val="en-US" w:eastAsia="zh-CN"/>
        </w:rPr>
        <w:t>合同履行期</w:t>
      </w:r>
      <w:r>
        <w:rPr>
          <w:rFonts w:hint="eastAsia" w:ascii="宋体" w:hAnsi="宋体"/>
          <w:kern w:val="0"/>
          <w:sz w:val="24"/>
        </w:rPr>
        <w:t>、质量要求等）未填写或填写字迹模糊无法辨认的；</w:t>
      </w:r>
    </w:p>
    <w:p w14:paraId="01416073">
      <w:pPr>
        <w:widowControl/>
        <w:spacing w:line="360" w:lineRule="auto"/>
        <w:ind w:firstLine="480" w:firstLineChars="200"/>
        <w:rPr>
          <w:rFonts w:ascii="宋体" w:hAnsi="宋体"/>
          <w:kern w:val="0"/>
          <w:sz w:val="24"/>
        </w:rPr>
      </w:pPr>
      <w:r>
        <w:rPr>
          <w:rFonts w:hint="eastAsia" w:ascii="宋体" w:hAnsi="宋体"/>
          <w:kern w:val="0"/>
          <w:sz w:val="24"/>
        </w:rPr>
        <w:t>3.3. 采购报价超出控制价的；</w:t>
      </w:r>
    </w:p>
    <w:p w14:paraId="4D114859">
      <w:pPr>
        <w:widowControl/>
        <w:spacing w:line="360" w:lineRule="auto"/>
        <w:ind w:firstLine="480" w:firstLineChars="200"/>
        <w:rPr>
          <w:rFonts w:ascii="宋体" w:hAnsi="宋体"/>
          <w:kern w:val="0"/>
          <w:sz w:val="24"/>
        </w:rPr>
      </w:pPr>
      <w:r>
        <w:rPr>
          <w:rFonts w:hint="eastAsia" w:ascii="宋体" w:hAnsi="宋体"/>
          <w:kern w:val="0"/>
          <w:sz w:val="24"/>
        </w:rPr>
        <w:t>3.4. 响应文件中对同一项目有两个或多个报价，且未声明哪一个有效的；</w:t>
      </w:r>
    </w:p>
    <w:p w14:paraId="03E0429F">
      <w:pPr>
        <w:widowControl/>
        <w:spacing w:line="360" w:lineRule="auto"/>
        <w:ind w:firstLine="480" w:firstLineChars="200"/>
        <w:rPr>
          <w:rFonts w:ascii="宋体" w:hAnsi="宋体"/>
          <w:kern w:val="0"/>
          <w:sz w:val="24"/>
        </w:rPr>
      </w:pPr>
      <w:r>
        <w:rPr>
          <w:rFonts w:hint="eastAsia" w:ascii="宋体" w:hAnsi="宋体"/>
          <w:kern w:val="0"/>
          <w:sz w:val="24"/>
        </w:rPr>
        <w:t>3.5. 相关资格证明文件不合格的；</w:t>
      </w:r>
    </w:p>
    <w:p w14:paraId="49ECF56B">
      <w:pPr>
        <w:widowControl/>
        <w:spacing w:line="360" w:lineRule="auto"/>
        <w:ind w:firstLine="480" w:firstLineChars="200"/>
        <w:rPr>
          <w:rFonts w:ascii="宋体" w:hAnsi="宋体"/>
          <w:kern w:val="0"/>
          <w:sz w:val="24"/>
        </w:rPr>
      </w:pPr>
      <w:r>
        <w:rPr>
          <w:rFonts w:hint="eastAsia" w:ascii="宋体" w:hAnsi="宋体"/>
          <w:kern w:val="0"/>
          <w:sz w:val="24"/>
        </w:rPr>
        <w:t>3.6. 响应文件中附有采购人不能接受的条件的；</w:t>
      </w:r>
    </w:p>
    <w:p w14:paraId="1AFA370F">
      <w:pPr>
        <w:widowControl/>
        <w:spacing w:line="360" w:lineRule="auto"/>
        <w:ind w:firstLine="480" w:firstLineChars="200"/>
        <w:rPr>
          <w:rFonts w:ascii="宋体" w:hAnsi="宋体"/>
          <w:kern w:val="0"/>
          <w:sz w:val="24"/>
        </w:rPr>
      </w:pPr>
      <w:r>
        <w:rPr>
          <w:rFonts w:hint="eastAsia" w:ascii="宋体" w:hAnsi="宋体"/>
          <w:kern w:val="0"/>
          <w:sz w:val="24"/>
        </w:rPr>
        <w:t>3.7. 响应文件有明显不符合竞争性谈判文件其它要求和有关法律法规的；</w:t>
      </w:r>
    </w:p>
    <w:p w14:paraId="05C6DA67">
      <w:pPr>
        <w:widowControl/>
        <w:spacing w:line="360" w:lineRule="auto"/>
        <w:ind w:firstLine="480" w:firstLineChars="200"/>
      </w:pPr>
      <w:r>
        <w:rPr>
          <w:rFonts w:hint="eastAsia" w:ascii="宋体" w:hAnsi="宋体"/>
          <w:kern w:val="0"/>
          <w:sz w:val="24"/>
        </w:rPr>
        <w:t>3.8. 评标过程中，如因两个或两个以上供应商在同一台计算机或同一个IP上传响应文件，而被不见面开标系统提示为“投标文件制作机器码一致”的，则视其投标无效；</w:t>
      </w:r>
    </w:p>
    <w:p w14:paraId="08BC1108">
      <w:pPr>
        <w:widowControl/>
        <w:spacing w:line="360" w:lineRule="auto"/>
        <w:ind w:firstLine="480" w:firstLineChars="200"/>
        <w:rPr>
          <w:rFonts w:ascii="宋体" w:hAnsi="宋体"/>
          <w:kern w:val="0"/>
          <w:sz w:val="24"/>
        </w:rPr>
        <w:sectPr>
          <w:headerReference r:id="rId8" w:type="default"/>
          <w:footerReference r:id="rId9" w:type="default"/>
          <w:endnotePr>
            <w:numFmt w:val="decimal"/>
          </w:endnotePr>
          <w:pgSz w:w="11905" w:h="16837"/>
          <w:pgMar w:top="1417" w:right="1417" w:bottom="1417" w:left="1417" w:header="851" w:footer="737" w:gutter="0"/>
          <w:pgNumType w:start="1"/>
          <w:cols w:space="720" w:num="1"/>
          <w:titlePg/>
          <w:docGrid w:linePitch="286" w:charSpace="0"/>
        </w:sectPr>
      </w:pPr>
      <w:r>
        <w:rPr>
          <w:rFonts w:hint="eastAsia" w:ascii="宋体" w:hAnsi="宋体"/>
          <w:kern w:val="0"/>
          <w:sz w:val="24"/>
        </w:rPr>
        <w:t>3.9. 在评标过程中，竞争性谈判小组发现投标单位的报价明显低于其它采购报价，使得其采购报价可能低于其个别成本的，应当要求该投标单位作出书面说明并提供相关证明材料。投标单位不能合理说明或者不能提供相关证明材料的，由竞争性谈判小组认定该投标单位以低于成本报价竞标，其报价应作废标处理。</w:t>
      </w:r>
    </w:p>
    <w:p w14:paraId="47FDD189">
      <w:pPr>
        <w:spacing w:line="360" w:lineRule="auto"/>
        <w:jc w:val="center"/>
        <w:rPr>
          <w:b/>
          <w:color w:val="auto"/>
          <w:sz w:val="28"/>
          <w:szCs w:val="28"/>
          <w:highlight w:val="none"/>
        </w:rPr>
      </w:pPr>
      <w:bookmarkStart w:id="5" w:name="_Toc137128175"/>
      <w:bookmarkStart w:id="6" w:name="_Toc160007346"/>
      <w:r>
        <w:rPr>
          <w:rFonts w:hint="eastAsia"/>
          <w:b/>
          <w:color w:val="auto"/>
          <w:sz w:val="28"/>
          <w:szCs w:val="28"/>
          <w:highlight w:val="none"/>
          <w:lang w:eastAsia="zh-CN"/>
        </w:rPr>
        <w:t>博爱县旅游资源普查</w:t>
      </w:r>
      <w:r>
        <w:rPr>
          <w:rFonts w:hint="eastAsia"/>
          <w:b/>
          <w:color w:val="auto"/>
          <w:sz w:val="28"/>
          <w:szCs w:val="28"/>
          <w:highlight w:val="none"/>
          <w:lang w:val="en-US" w:eastAsia="zh-CN"/>
        </w:rPr>
        <w:t>采购</w:t>
      </w:r>
      <w:r>
        <w:rPr>
          <w:rFonts w:hint="eastAsia"/>
          <w:b/>
          <w:color w:val="auto"/>
          <w:sz w:val="28"/>
          <w:szCs w:val="28"/>
          <w:highlight w:val="none"/>
          <w:lang w:eastAsia="zh-CN"/>
        </w:rPr>
        <w:t>项目</w:t>
      </w:r>
      <w:r>
        <w:rPr>
          <w:rFonts w:hint="eastAsia"/>
          <w:b/>
          <w:color w:val="auto"/>
          <w:sz w:val="28"/>
          <w:szCs w:val="28"/>
          <w:highlight w:val="none"/>
        </w:rPr>
        <w:t>竞争性谈判公告（不见面开标）</w:t>
      </w:r>
    </w:p>
    <w:tbl>
      <w:tblPr>
        <w:tblStyle w:val="2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59"/>
      </w:tblGrid>
      <w:tr w14:paraId="1297A6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4" w:hRule="atLeast"/>
          <w:jc w:val="center"/>
        </w:trPr>
        <w:tc>
          <w:tcPr>
            <w:tcW w:w="8759" w:type="dxa"/>
            <w:vAlign w:val="center"/>
          </w:tcPr>
          <w:p w14:paraId="43F9A815">
            <w:pPr>
              <w:pStyle w:val="25"/>
              <w:spacing w:after="0" w:line="360" w:lineRule="auto"/>
              <w:ind w:left="0" w:leftChars="0" w:firstLine="720" w:firstLineChars="300"/>
              <w:jc w:val="left"/>
              <w:rPr>
                <w:rFonts w:ascii="宋体" w:hAnsi="宋体" w:cs="宋体"/>
                <w:color w:val="auto"/>
                <w:sz w:val="24"/>
                <w:highlight w:val="none"/>
              </w:rPr>
            </w:pPr>
            <w:r>
              <w:rPr>
                <w:rFonts w:hint="eastAsia" w:ascii="宋体" w:hAnsi="宋体" w:cs="宋体"/>
                <w:color w:val="auto"/>
                <w:sz w:val="24"/>
                <w:highlight w:val="none"/>
              </w:rPr>
              <w:t>重要提醒：</w:t>
            </w:r>
            <w:r>
              <w:rPr>
                <w:rFonts w:hint="eastAsia" w:ascii="宋体" w:hAnsi="宋体" w:cs="宋体"/>
                <w:color w:val="auto"/>
                <w:sz w:val="24"/>
                <w:highlight w:val="none"/>
                <w:u w:val="single"/>
                <w:lang w:eastAsia="zh-CN"/>
              </w:rPr>
              <w:t>博爱县旅游资源普查</w:t>
            </w:r>
            <w:r>
              <w:rPr>
                <w:rFonts w:hint="eastAsia" w:ascii="宋体" w:hAnsi="宋体" w:cs="宋体"/>
                <w:color w:val="auto"/>
                <w:sz w:val="24"/>
                <w:highlight w:val="none"/>
                <w:u w:val="single"/>
                <w:lang w:val="en-US" w:eastAsia="zh-CN"/>
              </w:rPr>
              <w:t>采购</w:t>
            </w:r>
            <w:r>
              <w:rPr>
                <w:rFonts w:hint="eastAsia" w:ascii="宋体" w:hAnsi="宋体" w:cs="宋体"/>
                <w:color w:val="auto"/>
                <w:sz w:val="24"/>
                <w:highlight w:val="none"/>
                <w:u w:val="single"/>
                <w:lang w:eastAsia="zh-CN"/>
              </w:rPr>
              <w:t>项目</w:t>
            </w:r>
            <w:r>
              <w:rPr>
                <w:rFonts w:hint="eastAsia" w:ascii="宋体" w:hAnsi="宋体" w:cs="宋体"/>
                <w:color w:val="auto"/>
                <w:sz w:val="24"/>
                <w:highlight w:val="none"/>
              </w:rPr>
              <w:t>的潜在供应商,须在</w:t>
            </w:r>
            <w:r>
              <w:rPr>
                <w:rFonts w:hint="eastAsia" w:ascii="宋体" w:hAnsi="宋体" w:cs="宋体"/>
                <w:color w:val="auto"/>
                <w:sz w:val="24"/>
                <w:highlight w:val="none"/>
                <w:shd w:val="clear" w:color="auto" w:fill="FFFFFF"/>
              </w:rPr>
              <w:t>焦作市公共资源交易中心网站获取采购文件及相关补充文件</w:t>
            </w:r>
            <w:r>
              <w:rPr>
                <w:rFonts w:hint="eastAsia" w:ascii="宋体" w:hAnsi="宋体" w:cs="宋体"/>
                <w:color w:val="auto"/>
                <w:sz w:val="24"/>
                <w:highlight w:val="none"/>
              </w:rPr>
              <w:t>，并于</w:t>
            </w:r>
            <w:r>
              <w:rPr>
                <w:rFonts w:hint="eastAsia" w:ascii="宋体" w:hAnsi="宋体" w:cs="宋体"/>
                <w:b/>
                <w:bCs/>
                <w:color w:val="auto"/>
                <w:sz w:val="24"/>
                <w:highlight w:val="none"/>
                <w:u w:val="single"/>
              </w:rPr>
              <w:t>202</w:t>
            </w:r>
            <w:r>
              <w:rPr>
                <w:rFonts w:ascii="宋体" w:hAnsi="宋体" w:cs="宋体"/>
                <w:b/>
                <w:bCs/>
                <w:color w:val="auto"/>
                <w:sz w:val="24"/>
                <w:highlight w:val="none"/>
                <w:u w:val="single"/>
              </w:rPr>
              <w:t>4</w:t>
            </w:r>
            <w:r>
              <w:rPr>
                <w:rFonts w:hint="eastAsia" w:ascii="宋体" w:hAnsi="宋体" w:cs="宋体"/>
                <w:b/>
                <w:bCs/>
                <w:color w:val="auto"/>
                <w:sz w:val="24"/>
                <w:highlight w:val="none"/>
                <w:u w:val="single"/>
              </w:rPr>
              <w:t>年</w:t>
            </w:r>
            <w:r>
              <w:rPr>
                <w:rFonts w:hint="eastAsia" w:ascii="宋体" w:hAnsi="宋体" w:cs="宋体"/>
                <w:b/>
                <w:bCs/>
                <w:color w:val="auto"/>
                <w:sz w:val="24"/>
                <w:highlight w:val="none"/>
                <w:u w:val="single"/>
                <w:lang w:val="en-US" w:eastAsia="zh-CN"/>
              </w:rPr>
              <w:t>9</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27</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08</w:t>
            </w:r>
            <w:r>
              <w:rPr>
                <w:rFonts w:hint="eastAsia" w:ascii="宋体" w:hAnsi="宋体" w:cs="宋体"/>
                <w:b/>
                <w:bCs/>
                <w:color w:val="auto"/>
                <w:sz w:val="24"/>
                <w:highlight w:val="none"/>
                <w:u w:val="single"/>
              </w:rPr>
              <w:t>时</w:t>
            </w:r>
            <w:r>
              <w:rPr>
                <w:rFonts w:hint="eastAsia" w:ascii="宋体" w:hAnsi="宋体" w:cs="宋体"/>
                <w:b/>
                <w:bCs/>
                <w:color w:val="auto"/>
                <w:sz w:val="24"/>
                <w:highlight w:val="none"/>
                <w:u w:val="single"/>
                <w:lang w:val="en-US" w:eastAsia="zh-CN"/>
              </w:rPr>
              <w:t>30</w:t>
            </w:r>
            <w:r>
              <w:rPr>
                <w:rFonts w:hint="eastAsia" w:ascii="宋体" w:hAnsi="宋体" w:cs="宋体"/>
                <w:b/>
                <w:bCs/>
                <w:color w:val="auto"/>
                <w:sz w:val="24"/>
                <w:highlight w:val="none"/>
                <w:u w:val="single"/>
              </w:rPr>
              <w:t>分（北京时间）</w:t>
            </w:r>
            <w:r>
              <w:rPr>
                <w:rFonts w:hint="eastAsia" w:ascii="宋体" w:hAnsi="宋体" w:cs="宋体"/>
                <w:color w:val="auto"/>
                <w:sz w:val="24"/>
                <w:highlight w:val="none"/>
              </w:rPr>
              <w:t>前</w:t>
            </w:r>
            <w:r>
              <w:rPr>
                <w:rFonts w:hint="eastAsia" w:ascii="宋体" w:hAnsi="宋体" w:cs="宋体"/>
                <w:color w:val="auto"/>
                <w:sz w:val="24"/>
                <w:highlight w:val="none"/>
                <w:shd w:val="clear" w:color="auto" w:fill="FFFFFF"/>
              </w:rPr>
              <w:t>提交响应文件</w:t>
            </w:r>
            <w:r>
              <w:rPr>
                <w:rFonts w:hint="eastAsia" w:ascii="宋体" w:hAnsi="宋体" w:cs="宋体"/>
                <w:color w:val="auto"/>
                <w:sz w:val="24"/>
                <w:highlight w:val="none"/>
              </w:rPr>
              <w:t>。</w:t>
            </w:r>
          </w:p>
        </w:tc>
      </w:tr>
    </w:tbl>
    <w:p w14:paraId="7A2A2BEE">
      <w:pPr>
        <w:pStyle w:val="81"/>
        <w:spacing w:line="360" w:lineRule="auto"/>
        <w:ind w:firstLine="482"/>
        <w:rPr>
          <w:rFonts w:ascii="宋体" w:hAnsi="宋体" w:cs="宋体"/>
          <w:b/>
          <w:bCs/>
          <w:color w:val="auto"/>
          <w:kern w:val="0"/>
          <w:sz w:val="24"/>
          <w:highlight w:val="none"/>
        </w:rPr>
      </w:pPr>
      <w:r>
        <w:rPr>
          <w:rFonts w:hint="eastAsia" w:ascii="宋体" w:hAnsi="宋体" w:cs="宋体"/>
          <w:b/>
          <w:bCs/>
          <w:color w:val="auto"/>
          <w:kern w:val="0"/>
          <w:sz w:val="24"/>
          <w:highlight w:val="none"/>
        </w:rPr>
        <w:t>一、项目基本情况</w:t>
      </w:r>
    </w:p>
    <w:p w14:paraId="3F8DDE13">
      <w:pPr>
        <w:adjustRightInd w:val="0"/>
        <w:snapToGrid w:val="0"/>
        <w:spacing w:line="360" w:lineRule="auto"/>
        <w:ind w:firstLine="480" w:firstLineChars="200"/>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1．</w:t>
      </w:r>
      <w:r>
        <w:rPr>
          <w:rFonts w:hint="eastAsia" w:ascii="宋体" w:hAnsi="宋体" w:cs="宋体"/>
          <w:color w:val="auto"/>
          <w:kern w:val="0"/>
          <w:sz w:val="24"/>
          <w:highlight w:val="none"/>
          <w:lang w:val="en-US" w:eastAsia="zh-CN"/>
        </w:rPr>
        <w:t>项目</w:t>
      </w:r>
      <w:r>
        <w:rPr>
          <w:rFonts w:hint="eastAsia" w:ascii="宋体" w:hAnsi="宋体" w:cs="宋体"/>
          <w:color w:val="auto"/>
          <w:kern w:val="0"/>
          <w:sz w:val="24"/>
          <w:highlight w:val="none"/>
        </w:rPr>
        <w:t>编号：</w:t>
      </w:r>
      <w:r>
        <w:rPr>
          <w:rFonts w:hint="eastAsia" w:ascii="宋体" w:hAnsi="宋体" w:cs="宋体"/>
          <w:color w:val="auto"/>
          <w:kern w:val="0"/>
          <w:sz w:val="24"/>
          <w:highlight w:val="none"/>
          <w:lang w:eastAsia="zh-CN"/>
        </w:rPr>
        <w:t>博政采购〔2024〕</w:t>
      </w:r>
      <w:r>
        <w:rPr>
          <w:rFonts w:hint="eastAsia" w:ascii="宋体" w:hAnsi="宋体" w:cs="宋体"/>
          <w:color w:val="auto"/>
          <w:kern w:val="0"/>
          <w:sz w:val="24"/>
          <w:highlight w:val="none"/>
          <w:lang w:val="en-US" w:eastAsia="zh-CN"/>
        </w:rPr>
        <w:t>103</w:t>
      </w:r>
      <w:r>
        <w:rPr>
          <w:rFonts w:hint="eastAsia" w:ascii="宋体" w:hAnsi="宋体" w:cs="宋体"/>
          <w:color w:val="auto"/>
          <w:kern w:val="0"/>
          <w:sz w:val="24"/>
          <w:highlight w:val="none"/>
          <w:lang w:eastAsia="zh-CN"/>
        </w:rPr>
        <w:t>号</w:t>
      </w:r>
    </w:p>
    <w:p w14:paraId="15AC8853">
      <w:pPr>
        <w:adjustRightInd w:val="0"/>
        <w:snapToGrid w:val="0"/>
        <w:spacing w:line="360" w:lineRule="auto"/>
        <w:ind w:firstLine="480" w:firstLineChars="200"/>
        <w:rPr>
          <w:rFonts w:hint="eastAsia" w:ascii="宋体" w:hAnsi="宋体" w:cs="宋体"/>
          <w:color w:val="auto"/>
          <w:kern w:val="0"/>
          <w:sz w:val="24"/>
          <w:highlight w:val="red"/>
          <w:lang w:eastAsia="zh-CN"/>
        </w:rPr>
      </w:pPr>
      <w:r>
        <w:rPr>
          <w:rFonts w:hint="eastAsia" w:ascii="宋体" w:hAnsi="宋体" w:cs="宋体"/>
          <w:color w:val="auto"/>
          <w:kern w:val="0"/>
          <w:sz w:val="24"/>
          <w:highlight w:val="none"/>
        </w:rPr>
        <w:t>2．项目名称：</w:t>
      </w:r>
      <w:r>
        <w:rPr>
          <w:rFonts w:hint="eastAsia" w:ascii="宋体" w:hAnsi="宋体" w:cs="宋体"/>
          <w:color w:val="auto"/>
          <w:kern w:val="0"/>
          <w:sz w:val="24"/>
          <w:highlight w:val="none"/>
          <w:lang w:eastAsia="zh-CN"/>
        </w:rPr>
        <w:t>博爱县旅游资源普查</w:t>
      </w:r>
      <w:r>
        <w:rPr>
          <w:rFonts w:hint="eastAsia" w:ascii="宋体" w:hAnsi="宋体" w:cs="宋体"/>
          <w:color w:val="auto"/>
          <w:kern w:val="0"/>
          <w:sz w:val="24"/>
          <w:highlight w:val="none"/>
          <w:lang w:val="en-US" w:eastAsia="zh-CN"/>
        </w:rPr>
        <w:t>采购</w:t>
      </w:r>
      <w:r>
        <w:rPr>
          <w:rFonts w:hint="eastAsia" w:ascii="宋体" w:hAnsi="宋体" w:cs="宋体"/>
          <w:color w:val="auto"/>
          <w:kern w:val="0"/>
          <w:sz w:val="24"/>
          <w:highlight w:val="none"/>
          <w:lang w:eastAsia="zh-CN"/>
        </w:rPr>
        <w:t>项目</w:t>
      </w:r>
    </w:p>
    <w:p w14:paraId="5615E53C">
      <w:pPr>
        <w:adjustRightInd w:val="0"/>
        <w:snapToGri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 xml:space="preserve">3．采购方式：竞争性谈判  </w:t>
      </w:r>
    </w:p>
    <w:p w14:paraId="7EA50FA7">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4．预算金额：</w:t>
      </w:r>
      <w:r>
        <w:rPr>
          <w:rFonts w:hint="eastAsia" w:ascii="宋体" w:hAnsi="宋体" w:cs="宋体"/>
          <w:color w:val="auto"/>
          <w:kern w:val="0"/>
          <w:sz w:val="24"/>
          <w:highlight w:val="none"/>
          <w:lang w:val="en-US" w:eastAsia="zh-CN"/>
        </w:rPr>
        <w:t>500000</w:t>
      </w:r>
      <w:r>
        <w:rPr>
          <w:rFonts w:hint="eastAsia" w:ascii="宋体" w:hAnsi="宋体" w:cs="宋体"/>
          <w:color w:val="auto"/>
          <w:kern w:val="0"/>
          <w:sz w:val="24"/>
          <w:highlight w:val="none"/>
        </w:rPr>
        <w:t>元</w:t>
      </w:r>
    </w:p>
    <w:p w14:paraId="1581FCBA">
      <w:pPr>
        <w:adjustRightInd w:val="0"/>
        <w:snapToGrid w:val="0"/>
        <w:spacing w:line="360" w:lineRule="auto"/>
        <w:ind w:firstLine="480" w:firstLineChars="200"/>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 xml:space="preserve">   最高限价：500000</w:t>
      </w:r>
      <w:r>
        <w:rPr>
          <w:rFonts w:hint="eastAsia" w:ascii="宋体" w:hAnsi="宋体" w:cs="宋体"/>
          <w:color w:val="auto"/>
          <w:kern w:val="0"/>
          <w:sz w:val="24"/>
          <w:highlight w:val="none"/>
        </w:rPr>
        <w:t>元</w:t>
      </w:r>
    </w:p>
    <w:tbl>
      <w:tblPr>
        <w:tblStyle w:val="27"/>
        <w:tblW w:w="9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655"/>
        <w:gridCol w:w="1923"/>
        <w:gridCol w:w="1036"/>
        <w:gridCol w:w="1269"/>
        <w:gridCol w:w="1508"/>
        <w:gridCol w:w="1269"/>
      </w:tblGrid>
      <w:tr w14:paraId="1732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739" w:type="dxa"/>
            <w:vAlign w:val="center"/>
          </w:tcPr>
          <w:p w14:paraId="7166A858">
            <w:pPr>
              <w:keepNext w:val="0"/>
              <w:keepLines w:val="0"/>
              <w:widowControl/>
              <w:suppressLineNumbers w:val="0"/>
              <w:spacing w:before="120" w:beforeAutospacing="0" w:after="120" w:afterAutospacing="0" w:line="480" w:lineRule="atLeast"/>
              <w:ind w:left="0" w:leftChars="0" w:firstLine="0" w:firstLineChars="0"/>
              <w:jc w:val="center"/>
              <w:rPr>
                <w:rFonts w:hint="eastAsia" w:ascii="宋体" w:hAnsi="宋体" w:eastAsia="宋体" w:cs="宋体"/>
                <w:color w:val="auto"/>
                <w:kern w:val="0"/>
                <w:sz w:val="24"/>
                <w:highlight w:val="none"/>
                <w:vertAlign w:val="baseline"/>
                <w:lang w:val="en-US" w:eastAsia="zh-CN"/>
              </w:rPr>
            </w:pPr>
            <w:r>
              <w:rPr>
                <w:rFonts w:hint="eastAsia" w:ascii="宋体" w:hAnsi="宋体" w:eastAsia="宋体" w:cs="宋体"/>
                <w:i w:val="0"/>
                <w:iCs w:val="0"/>
                <w:caps w:val="0"/>
                <w:color w:val="auto"/>
                <w:spacing w:val="0"/>
                <w:kern w:val="0"/>
                <w:sz w:val="24"/>
                <w:szCs w:val="24"/>
                <w:highlight w:val="none"/>
                <w:lang w:val="en-US" w:eastAsia="zh-CN" w:bidi="ar"/>
              </w:rPr>
              <w:t>序号</w:t>
            </w:r>
          </w:p>
        </w:tc>
        <w:tc>
          <w:tcPr>
            <w:tcW w:w="1655" w:type="dxa"/>
            <w:vAlign w:val="center"/>
          </w:tcPr>
          <w:p w14:paraId="475D2968">
            <w:pPr>
              <w:keepNext w:val="0"/>
              <w:keepLines w:val="0"/>
              <w:widowControl/>
              <w:suppressLineNumbers w:val="0"/>
              <w:spacing w:before="120" w:beforeAutospacing="0" w:after="120" w:afterAutospacing="0" w:line="480" w:lineRule="atLeast"/>
              <w:ind w:left="0" w:leftChars="0" w:firstLine="0" w:firstLineChars="0"/>
              <w:jc w:val="center"/>
              <w:rPr>
                <w:rFonts w:hint="eastAsia" w:ascii="宋体" w:hAnsi="宋体" w:eastAsia="宋体" w:cs="宋体"/>
                <w:color w:val="auto"/>
                <w:kern w:val="0"/>
                <w:sz w:val="24"/>
                <w:highlight w:val="none"/>
                <w:vertAlign w:val="baseline"/>
              </w:rPr>
            </w:pPr>
            <w:r>
              <w:rPr>
                <w:rFonts w:hint="eastAsia" w:ascii="宋体" w:hAnsi="宋体" w:eastAsia="宋体" w:cs="宋体"/>
                <w:i w:val="0"/>
                <w:iCs w:val="0"/>
                <w:caps w:val="0"/>
                <w:color w:val="auto"/>
                <w:spacing w:val="0"/>
                <w:kern w:val="0"/>
                <w:sz w:val="24"/>
                <w:szCs w:val="24"/>
                <w:highlight w:val="none"/>
                <w:lang w:val="en-US" w:eastAsia="zh-CN" w:bidi="ar"/>
              </w:rPr>
              <w:t>包号</w:t>
            </w:r>
          </w:p>
        </w:tc>
        <w:tc>
          <w:tcPr>
            <w:tcW w:w="1923" w:type="dxa"/>
            <w:vAlign w:val="center"/>
          </w:tcPr>
          <w:p w14:paraId="740B3491">
            <w:pPr>
              <w:keepNext w:val="0"/>
              <w:keepLines w:val="0"/>
              <w:widowControl/>
              <w:suppressLineNumbers w:val="0"/>
              <w:spacing w:before="120" w:beforeAutospacing="0" w:after="120" w:afterAutospacing="0" w:line="480" w:lineRule="atLeast"/>
              <w:ind w:left="0" w:leftChars="0" w:firstLine="0" w:firstLineChars="0"/>
              <w:jc w:val="center"/>
              <w:rPr>
                <w:rFonts w:hint="eastAsia" w:ascii="宋体" w:hAnsi="宋体" w:eastAsia="宋体" w:cs="宋体"/>
                <w:color w:val="auto"/>
                <w:kern w:val="0"/>
                <w:sz w:val="24"/>
                <w:highlight w:val="none"/>
                <w:vertAlign w:val="baseline"/>
              </w:rPr>
            </w:pPr>
            <w:r>
              <w:rPr>
                <w:rFonts w:hint="eastAsia" w:ascii="宋体" w:hAnsi="宋体" w:eastAsia="宋体" w:cs="宋体"/>
                <w:i w:val="0"/>
                <w:iCs w:val="0"/>
                <w:caps w:val="0"/>
                <w:color w:val="auto"/>
                <w:spacing w:val="0"/>
                <w:kern w:val="0"/>
                <w:sz w:val="24"/>
                <w:szCs w:val="24"/>
                <w:highlight w:val="none"/>
                <w:lang w:val="en-US" w:eastAsia="zh-CN" w:bidi="ar"/>
              </w:rPr>
              <w:t>包名称</w:t>
            </w:r>
          </w:p>
        </w:tc>
        <w:tc>
          <w:tcPr>
            <w:tcW w:w="1036" w:type="dxa"/>
            <w:vAlign w:val="center"/>
          </w:tcPr>
          <w:p w14:paraId="05B7DB5C">
            <w:pPr>
              <w:keepNext w:val="0"/>
              <w:keepLines w:val="0"/>
              <w:widowControl/>
              <w:suppressLineNumbers w:val="0"/>
              <w:spacing w:before="120" w:beforeAutospacing="0" w:after="120" w:afterAutospacing="0" w:line="480" w:lineRule="atLeast"/>
              <w:ind w:left="0" w:leftChars="0" w:firstLine="0" w:firstLineChars="0"/>
              <w:jc w:val="center"/>
              <w:rPr>
                <w:rFonts w:hint="eastAsia" w:ascii="宋体" w:hAnsi="宋体" w:eastAsia="宋体" w:cs="宋体"/>
                <w:color w:val="auto"/>
                <w:kern w:val="0"/>
                <w:sz w:val="24"/>
                <w:highlight w:val="none"/>
                <w:vertAlign w:val="baseline"/>
              </w:rPr>
            </w:pPr>
            <w:r>
              <w:rPr>
                <w:rFonts w:hint="eastAsia" w:ascii="宋体" w:hAnsi="宋体" w:eastAsia="宋体" w:cs="宋体"/>
                <w:i w:val="0"/>
                <w:iCs w:val="0"/>
                <w:caps w:val="0"/>
                <w:color w:val="auto"/>
                <w:spacing w:val="0"/>
                <w:kern w:val="0"/>
                <w:sz w:val="24"/>
                <w:szCs w:val="24"/>
                <w:highlight w:val="none"/>
                <w:lang w:val="en-US" w:eastAsia="zh-CN" w:bidi="ar"/>
              </w:rPr>
              <w:t>包预算（元）</w:t>
            </w:r>
          </w:p>
        </w:tc>
        <w:tc>
          <w:tcPr>
            <w:tcW w:w="1269" w:type="dxa"/>
            <w:vAlign w:val="center"/>
          </w:tcPr>
          <w:p w14:paraId="43AC5F9F">
            <w:pPr>
              <w:keepNext w:val="0"/>
              <w:keepLines w:val="0"/>
              <w:widowControl/>
              <w:suppressLineNumbers w:val="0"/>
              <w:spacing w:before="120" w:beforeAutospacing="0" w:after="120" w:afterAutospacing="0" w:line="480" w:lineRule="atLeast"/>
              <w:ind w:left="0" w:leftChars="0" w:firstLine="0" w:firstLineChars="0"/>
              <w:jc w:val="center"/>
              <w:rPr>
                <w:rFonts w:hint="eastAsia" w:ascii="宋体" w:hAnsi="宋体" w:eastAsia="宋体" w:cs="宋体"/>
                <w:color w:val="auto"/>
                <w:kern w:val="0"/>
                <w:sz w:val="24"/>
                <w:highlight w:val="none"/>
                <w:vertAlign w:val="baseline"/>
              </w:rPr>
            </w:pPr>
            <w:r>
              <w:rPr>
                <w:rFonts w:hint="eastAsia" w:ascii="宋体" w:hAnsi="宋体" w:eastAsia="宋体" w:cs="宋体"/>
                <w:i w:val="0"/>
                <w:iCs w:val="0"/>
                <w:caps w:val="0"/>
                <w:color w:val="auto"/>
                <w:spacing w:val="0"/>
                <w:kern w:val="0"/>
                <w:sz w:val="24"/>
                <w:szCs w:val="24"/>
                <w:highlight w:val="none"/>
                <w:lang w:val="en-US" w:eastAsia="zh-CN" w:bidi="ar"/>
              </w:rPr>
              <w:t>包最高限价（元）</w:t>
            </w:r>
          </w:p>
        </w:tc>
        <w:tc>
          <w:tcPr>
            <w:tcW w:w="1508" w:type="dxa"/>
            <w:vAlign w:val="center"/>
          </w:tcPr>
          <w:p w14:paraId="2F3E0C56">
            <w:pPr>
              <w:keepNext w:val="0"/>
              <w:keepLines w:val="0"/>
              <w:widowControl/>
              <w:suppressLineNumbers w:val="0"/>
              <w:spacing w:before="120" w:beforeAutospacing="0" w:after="120" w:afterAutospacing="0" w:line="480" w:lineRule="atLeast"/>
              <w:ind w:left="0" w:leftChars="0" w:firstLine="0" w:firstLineChars="0"/>
              <w:jc w:val="center"/>
              <w:rPr>
                <w:rFonts w:hint="eastAsia" w:ascii="宋体" w:hAnsi="宋体" w:eastAsia="宋体" w:cs="宋体"/>
                <w:color w:val="auto"/>
                <w:kern w:val="0"/>
                <w:sz w:val="24"/>
                <w:highlight w:val="none"/>
                <w:vertAlign w:val="baseline"/>
              </w:rPr>
            </w:pPr>
            <w:r>
              <w:rPr>
                <w:rFonts w:hint="eastAsia" w:ascii="宋体" w:hAnsi="宋体" w:eastAsia="宋体" w:cs="宋体"/>
                <w:i w:val="0"/>
                <w:iCs w:val="0"/>
                <w:caps w:val="0"/>
                <w:color w:val="auto"/>
                <w:spacing w:val="0"/>
                <w:kern w:val="0"/>
                <w:sz w:val="24"/>
                <w:szCs w:val="24"/>
                <w:highlight w:val="none"/>
                <w:lang w:val="en-US" w:eastAsia="zh-CN" w:bidi="ar"/>
              </w:rPr>
              <w:t>是否专门面向中小企业</w:t>
            </w:r>
          </w:p>
        </w:tc>
        <w:tc>
          <w:tcPr>
            <w:tcW w:w="1269" w:type="dxa"/>
            <w:vAlign w:val="center"/>
          </w:tcPr>
          <w:p w14:paraId="77FA064D">
            <w:pPr>
              <w:keepNext w:val="0"/>
              <w:keepLines w:val="0"/>
              <w:widowControl/>
              <w:suppressLineNumbers w:val="0"/>
              <w:spacing w:before="120" w:beforeAutospacing="0" w:after="120" w:afterAutospacing="0" w:line="480" w:lineRule="atLeast"/>
              <w:ind w:left="0" w:leftChars="0" w:firstLine="0" w:firstLineChars="0"/>
              <w:jc w:val="center"/>
              <w:rPr>
                <w:rFonts w:hint="eastAsia" w:ascii="宋体" w:hAnsi="宋体" w:eastAsia="宋体" w:cs="宋体"/>
                <w:color w:val="auto"/>
                <w:kern w:val="0"/>
                <w:sz w:val="24"/>
                <w:highlight w:val="none"/>
                <w:vertAlign w:val="baseline"/>
              </w:rPr>
            </w:pPr>
            <w:r>
              <w:rPr>
                <w:rFonts w:hint="eastAsia" w:ascii="宋体" w:hAnsi="宋体" w:eastAsia="宋体" w:cs="宋体"/>
                <w:i w:val="0"/>
                <w:iCs w:val="0"/>
                <w:caps w:val="0"/>
                <w:color w:val="auto"/>
                <w:spacing w:val="0"/>
                <w:kern w:val="0"/>
                <w:sz w:val="24"/>
                <w:szCs w:val="24"/>
                <w:highlight w:val="none"/>
                <w:lang w:val="en-US" w:eastAsia="zh-CN" w:bidi="ar"/>
              </w:rPr>
              <w:t>采购预留金额（元）</w:t>
            </w:r>
          </w:p>
        </w:tc>
      </w:tr>
      <w:tr w14:paraId="38E6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739" w:type="dxa"/>
            <w:vAlign w:val="center"/>
          </w:tcPr>
          <w:p w14:paraId="27E1AE57">
            <w:pPr>
              <w:adjustRightInd w:val="0"/>
              <w:snapToGrid w:val="0"/>
              <w:spacing w:line="360" w:lineRule="auto"/>
              <w:jc w:val="center"/>
              <w:rPr>
                <w:rFonts w:hint="eastAsia" w:ascii="宋体" w:hAnsi="宋体" w:eastAsia="宋体" w:cs="宋体"/>
                <w:color w:val="auto"/>
                <w:kern w:val="0"/>
                <w:sz w:val="24"/>
                <w:highlight w:val="none"/>
                <w:vertAlign w:val="baseline"/>
                <w:lang w:val="en-US" w:eastAsia="zh-CN"/>
              </w:rPr>
            </w:pPr>
            <w:r>
              <w:rPr>
                <w:rFonts w:hint="eastAsia" w:ascii="宋体" w:hAnsi="宋体" w:cs="宋体"/>
                <w:color w:val="auto"/>
                <w:kern w:val="0"/>
                <w:sz w:val="24"/>
                <w:highlight w:val="none"/>
                <w:vertAlign w:val="baseline"/>
                <w:lang w:val="en-US" w:eastAsia="zh-CN"/>
              </w:rPr>
              <w:t>1</w:t>
            </w:r>
          </w:p>
        </w:tc>
        <w:tc>
          <w:tcPr>
            <w:tcW w:w="1655" w:type="dxa"/>
            <w:vAlign w:val="center"/>
          </w:tcPr>
          <w:p w14:paraId="4105CCC7">
            <w:pPr>
              <w:keepNext w:val="0"/>
              <w:keepLines w:val="0"/>
              <w:widowControl/>
              <w:suppressLineNumbers w:val="0"/>
              <w:spacing w:before="120" w:beforeAutospacing="0" w:after="120" w:afterAutospacing="0" w:line="480" w:lineRule="atLeast"/>
              <w:ind w:left="0" w:leftChars="0" w:firstLine="0" w:firstLineChars="0"/>
              <w:jc w:val="center"/>
              <w:rPr>
                <w:rFonts w:hint="eastAsia" w:ascii="宋体" w:hAnsi="宋体" w:cs="宋体"/>
                <w:color w:val="auto"/>
                <w:kern w:val="0"/>
                <w:sz w:val="24"/>
                <w:highlight w:val="none"/>
                <w:lang w:val="en-US" w:eastAsia="zh-CN"/>
              </w:rPr>
            </w:pPr>
            <w:r>
              <w:rPr>
                <w:rFonts w:hint="eastAsia" w:ascii="宋体" w:hAnsi="宋体" w:eastAsia="宋体" w:cs="宋体"/>
                <w:i w:val="0"/>
                <w:iCs w:val="0"/>
                <w:caps w:val="0"/>
                <w:color w:val="auto"/>
                <w:spacing w:val="0"/>
                <w:kern w:val="0"/>
                <w:sz w:val="24"/>
                <w:szCs w:val="24"/>
                <w:highlight w:val="none"/>
                <w:lang w:val="en-US" w:eastAsia="zh-CN" w:bidi="ar"/>
              </w:rPr>
              <w:br w:type="textWrapping"/>
            </w:r>
            <w:r>
              <w:rPr>
                <w:rFonts w:hint="eastAsia" w:ascii="宋体" w:hAnsi="宋体" w:cs="宋体"/>
                <w:color w:val="auto"/>
                <w:kern w:val="0"/>
                <w:sz w:val="24"/>
                <w:highlight w:val="none"/>
                <w:lang w:eastAsia="zh-CN"/>
              </w:rPr>
              <w:t>博政采购〔2024〕</w:t>
            </w:r>
            <w:r>
              <w:rPr>
                <w:rFonts w:hint="eastAsia" w:ascii="宋体" w:hAnsi="宋体" w:cs="宋体"/>
                <w:color w:val="auto"/>
                <w:kern w:val="0"/>
                <w:sz w:val="24"/>
                <w:highlight w:val="none"/>
                <w:lang w:val="en-US" w:eastAsia="zh-CN"/>
              </w:rPr>
              <w:t xml:space="preserve"> 103</w:t>
            </w:r>
          </w:p>
          <w:p w14:paraId="57E0F3CF">
            <w:pPr>
              <w:keepNext w:val="0"/>
              <w:keepLines w:val="0"/>
              <w:widowControl/>
              <w:suppressLineNumbers w:val="0"/>
              <w:spacing w:before="120" w:beforeAutospacing="0" w:after="120" w:afterAutospacing="0" w:line="480" w:lineRule="atLeast"/>
              <w:ind w:left="0" w:leftChars="0" w:firstLine="0" w:firstLineChars="0"/>
              <w:jc w:val="center"/>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cs="宋体"/>
                <w:color w:val="auto"/>
                <w:kern w:val="0"/>
                <w:sz w:val="24"/>
                <w:highlight w:val="none"/>
                <w:lang w:eastAsia="zh-CN"/>
              </w:rPr>
              <w:t>号</w:t>
            </w:r>
          </w:p>
        </w:tc>
        <w:tc>
          <w:tcPr>
            <w:tcW w:w="1923" w:type="dxa"/>
            <w:vAlign w:val="center"/>
          </w:tcPr>
          <w:p w14:paraId="2F26D495">
            <w:pPr>
              <w:keepNext w:val="0"/>
              <w:keepLines w:val="0"/>
              <w:widowControl/>
              <w:suppressLineNumbers w:val="0"/>
              <w:spacing w:before="120" w:beforeAutospacing="0" w:after="120" w:afterAutospacing="0" w:line="480" w:lineRule="atLeast"/>
              <w:ind w:left="0" w:leftChars="0" w:firstLine="0" w:firstLineChars="0"/>
              <w:jc w:val="center"/>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cs="宋体"/>
                <w:color w:val="auto"/>
                <w:kern w:val="0"/>
                <w:sz w:val="24"/>
                <w:highlight w:val="none"/>
                <w:lang w:eastAsia="zh-CN"/>
              </w:rPr>
              <w:t>博爱县旅游资源普查项目</w:t>
            </w:r>
          </w:p>
        </w:tc>
        <w:tc>
          <w:tcPr>
            <w:tcW w:w="1036" w:type="dxa"/>
            <w:vAlign w:val="center"/>
          </w:tcPr>
          <w:p w14:paraId="353E7467">
            <w:pPr>
              <w:keepNext w:val="0"/>
              <w:keepLines w:val="0"/>
              <w:widowControl/>
              <w:suppressLineNumbers w:val="0"/>
              <w:spacing w:before="120" w:beforeAutospacing="0" w:after="120" w:afterAutospacing="0" w:line="480" w:lineRule="atLeast"/>
              <w:ind w:left="0" w:leftChars="0" w:firstLine="0" w:firstLineChars="0"/>
              <w:jc w:val="center"/>
              <w:rPr>
                <w:rFonts w:hint="default" w:ascii="宋体" w:hAnsi="宋体" w:eastAsia="宋体" w:cs="宋体"/>
                <w:i w:val="0"/>
                <w:iCs w:val="0"/>
                <w:caps w:val="0"/>
                <w:color w:val="auto"/>
                <w:spacing w:val="0"/>
                <w:kern w:val="0"/>
                <w:sz w:val="24"/>
                <w:szCs w:val="24"/>
                <w:highlight w:val="none"/>
                <w:lang w:val="en-US" w:eastAsia="zh-CN" w:bidi="ar"/>
              </w:rPr>
            </w:pPr>
            <w:r>
              <w:rPr>
                <w:rFonts w:hint="eastAsia" w:ascii="宋体" w:hAnsi="宋体" w:cs="宋体"/>
                <w:i w:val="0"/>
                <w:iCs w:val="0"/>
                <w:caps w:val="0"/>
                <w:color w:val="auto"/>
                <w:spacing w:val="0"/>
                <w:kern w:val="0"/>
                <w:sz w:val="24"/>
                <w:szCs w:val="24"/>
                <w:highlight w:val="none"/>
                <w:lang w:val="en-US" w:eastAsia="zh-CN" w:bidi="ar"/>
              </w:rPr>
              <w:t>500000</w:t>
            </w:r>
          </w:p>
        </w:tc>
        <w:tc>
          <w:tcPr>
            <w:tcW w:w="1269" w:type="dxa"/>
            <w:vAlign w:val="center"/>
          </w:tcPr>
          <w:p w14:paraId="7411CEC6">
            <w:pPr>
              <w:keepNext w:val="0"/>
              <w:keepLines w:val="0"/>
              <w:widowControl/>
              <w:suppressLineNumbers w:val="0"/>
              <w:spacing w:before="120" w:beforeAutospacing="0" w:after="120" w:afterAutospacing="0" w:line="480" w:lineRule="atLeast"/>
              <w:ind w:left="0" w:leftChars="0" w:firstLine="0" w:firstLineChars="0"/>
              <w:jc w:val="center"/>
              <w:rPr>
                <w:rFonts w:hint="default" w:ascii="宋体" w:hAnsi="宋体" w:eastAsia="宋体" w:cs="宋体"/>
                <w:i w:val="0"/>
                <w:iCs w:val="0"/>
                <w:caps w:val="0"/>
                <w:color w:val="auto"/>
                <w:spacing w:val="0"/>
                <w:kern w:val="0"/>
                <w:sz w:val="24"/>
                <w:szCs w:val="24"/>
                <w:highlight w:val="none"/>
                <w:lang w:val="en-US" w:eastAsia="zh-CN" w:bidi="ar"/>
              </w:rPr>
            </w:pPr>
            <w:r>
              <w:rPr>
                <w:rFonts w:hint="eastAsia" w:ascii="宋体" w:hAnsi="宋体" w:cs="宋体"/>
                <w:i w:val="0"/>
                <w:iCs w:val="0"/>
                <w:caps w:val="0"/>
                <w:color w:val="auto"/>
                <w:spacing w:val="0"/>
                <w:kern w:val="0"/>
                <w:sz w:val="24"/>
                <w:szCs w:val="24"/>
                <w:highlight w:val="none"/>
                <w:lang w:val="en-US" w:eastAsia="zh-CN" w:bidi="ar"/>
              </w:rPr>
              <w:t>500000</w:t>
            </w:r>
          </w:p>
        </w:tc>
        <w:tc>
          <w:tcPr>
            <w:tcW w:w="1508" w:type="dxa"/>
            <w:vAlign w:val="center"/>
          </w:tcPr>
          <w:p w14:paraId="09C015AF">
            <w:pPr>
              <w:keepNext w:val="0"/>
              <w:keepLines w:val="0"/>
              <w:widowControl/>
              <w:suppressLineNumbers w:val="0"/>
              <w:spacing w:before="120" w:beforeAutospacing="0" w:after="120" w:afterAutospacing="0" w:line="480" w:lineRule="atLeast"/>
              <w:ind w:left="0" w:leftChars="0" w:firstLine="0" w:firstLineChars="0"/>
              <w:jc w:val="center"/>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lang w:val="en-US" w:eastAsia="zh-CN" w:bidi="ar"/>
              </w:rPr>
              <w:t>是</w:t>
            </w:r>
          </w:p>
        </w:tc>
        <w:tc>
          <w:tcPr>
            <w:tcW w:w="1269" w:type="dxa"/>
            <w:vAlign w:val="center"/>
          </w:tcPr>
          <w:p w14:paraId="005A6FF8">
            <w:pPr>
              <w:keepNext w:val="0"/>
              <w:keepLines w:val="0"/>
              <w:widowControl/>
              <w:suppressLineNumbers w:val="0"/>
              <w:spacing w:before="120" w:beforeAutospacing="0" w:after="120" w:afterAutospacing="0" w:line="480" w:lineRule="atLeast"/>
              <w:ind w:left="0" w:leftChars="0" w:firstLine="0" w:firstLineChars="0"/>
              <w:jc w:val="center"/>
              <w:rPr>
                <w:rFonts w:hint="default" w:ascii="宋体" w:hAnsi="宋体" w:eastAsia="宋体" w:cs="宋体"/>
                <w:i w:val="0"/>
                <w:iCs w:val="0"/>
                <w:caps w:val="0"/>
                <w:color w:val="auto"/>
                <w:spacing w:val="0"/>
                <w:kern w:val="0"/>
                <w:sz w:val="24"/>
                <w:szCs w:val="24"/>
                <w:highlight w:val="none"/>
                <w:lang w:val="en-US" w:eastAsia="zh-CN" w:bidi="ar"/>
              </w:rPr>
            </w:pPr>
            <w:r>
              <w:rPr>
                <w:rFonts w:hint="eastAsia" w:ascii="宋体" w:hAnsi="宋体" w:cs="宋体"/>
                <w:i w:val="0"/>
                <w:iCs w:val="0"/>
                <w:caps w:val="0"/>
                <w:color w:val="auto"/>
                <w:spacing w:val="0"/>
                <w:kern w:val="0"/>
                <w:sz w:val="24"/>
                <w:szCs w:val="24"/>
                <w:highlight w:val="none"/>
                <w:lang w:val="en-US" w:eastAsia="zh-CN" w:bidi="ar"/>
              </w:rPr>
              <w:t>500000</w:t>
            </w:r>
          </w:p>
        </w:tc>
      </w:tr>
    </w:tbl>
    <w:p w14:paraId="276262A9">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5</w:t>
      </w:r>
      <w:r>
        <w:rPr>
          <w:rFonts w:hint="eastAsia" w:ascii="宋体" w:hAnsi="宋体" w:cs="宋体"/>
          <w:color w:val="auto"/>
          <w:kern w:val="0"/>
          <w:sz w:val="24"/>
          <w:highlight w:val="none"/>
          <w:lang w:val="en-US" w:eastAsia="zh-CN"/>
        </w:rPr>
        <w:t>.</w:t>
      </w:r>
      <w:r>
        <w:rPr>
          <w:rFonts w:hint="eastAsia" w:ascii="宋体" w:hAnsi="宋体" w:cs="宋体"/>
          <w:color w:val="auto"/>
          <w:kern w:val="0"/>
          <w:sz w:val="24"/>
          <w:highlight w:val="none"/>
        </w:rPr>
        <w:t>采购需求（包括但不限于标的的名称、数量、简要技术需求或服务要求等）</w:t>
      </w:r>
    </w:p>
    <w:p w14:paraId="7A8D2D04">
      <w:pPr>
        <w:adjustRightInd w:val="0"/>
        <w:snapToGrid w:val="0"/>
        <w:spacing w:line="360" w:lineRule="auto"/>
        <w:ind w:firstLine="480" w:firstLineChars="200"/>
        <w:rPr>
          <w:rFonts w:hint="eastAsia" w:ascii="宋体" w:hAnsi="宋体" w:cs="宋体"/>
          <w:kern w:val="0"/>
          <w:sz w:val="24"/>
          <w:lang w:val="en-US" w:eastAsia="zh-CN"/>
        </w:rPr>
      </w:pPr>
      <w:r>
        <w:rPr>
          <w:rFonts w:hint="eastAsia" w:ascii="宋体" w:hAnsi="宋体" w:eastAsia="宋体" w:cs="宋体"/>
          <w:kern w:val="0"/>
          <w:sz w:val="24"/>
          <w:lang w:val="en-US" w:eastAsia="zh-CN"/>
        </w:rPr>
        <w:t>5.1、根据豫文旅强省(2023)6号文件《关于印发河南省旅游资源普查工作方案》的通知要求，对博爱县地文景观、水域景观、生物景观、天象与气候景观、建筑与设施、</w:t>
      </w:r>
      <w:r>
        <w:rPr>
          <w:rFonts w:hint="eastAsia" w:ascii="宋体" w:hAnsi="宋体" w:cs="宋体"/>
          <w:kern w:val="0"/>
          <w:sz w:val="24"/>
          <w:lang w:val="en-US" w:eastAsia="zh-CN"/>
        </w:rPr>
        <w:t>历史遗迹、旅游购品、人文活动等八大类资源开展普查等。</w:t>
      </w:r>
    </w:p>
    <w:p w14:paraId="1A70B93A">
      <w:pPr>
        <w:adjustRightInd w:val="0"/>
        <w:snapToGrid w:val="0"/>
        <w:spacing w:line="360" w:lineRule="auto"/>
        <w:ind w:firstLine="480" w:firstLineChars="200"/>
        <w:rPr>
          <w:rFonts w:hint="eastAsia" w:ascii="宋体" w:hAnsi="宋体" w:eastAsia="宋体" w:cs="宋体"/>
          <w:kern w:val="0"/>
          <w:sz w:val="24"/>
          <w:lang w:val="en-US" w:eastAsia="zh-CN"/>
        </w:rPr>
      </w:pPr>
      <w:r>
        <w:rPr>
          <w:rFonts w:hint="eastAsia" w:ascii="宋体" w:hAnsi="宋体" w:cs="宋体"/>
          <w:kern w:val="0"/>
          <w:sz w:val="24"/>
          <w:lang w:val="en-US" w:eastAsia="zh-CN"/>
        </w:rPr>
        <w:t>5.2、</w:t>
      </w:r>
      <w:r>
        <w:rPr>
          <w:rFonts w:hint="eastAsia" w:ascii="宋体" w:hAnsi="宋体" w:eastAsia="宋体" w:cs="宋体"/>
          <w:kern w:val="0"/>
          <w:sz w:val="24"/>
          <w:lang w:val="en-US" w:eastAsia="zh-CN"/>
        </w:rPr>
        <w:t>开展野外调查、核查及补充调查工作，挖掘旅游资源景点，提升</w:t>
      </w:r>
      <w:r>
        <w:rPr>
          <w:rFonts w:hint="eastAsia" w:ascii="宋体" w:hAnsi="宋体" w:cs="宋体"/>
          <w:kern w:val="0"/>
          <w:sz w:val="24"/>
          <w:lang w:val="en-US" w:eastAsia="zh-CN"/>
        </w:rPr>
        <w:t>县</w:t>
      </w:r>
      <w:r>
        <w:rPr>
          <w:rFonts w:hint="eastAsia" w:ascii="宋体" w:hAnsi="宋体" w:eastAsia="宋体" w:cs="宋体"/>
          <w:kern w:val="0"/>
          <w:sz w:val="24"/>
          <w:lang w:val="en-US" w:eastAsia="zh-CN"/>
        </w:rPr>
        <w:t>域内旅游资源点的价值属性。</w:t>
      </w:r>
    </w:p>
    <w:p w14:paraId="0104891E">
      <w:pPr>
        <w:adjustRightInd w:val="0"/>
        <w:snapToGrid w:val="0"/>
        <w:spacing w:line="360" w:lineRule="auto"/>
        <w:ind w:firstLine="480" w:firstLineChars="200"/>
        <w:rPr>
          <w:rFonts w:hint="eastAsia" w:ascii="宋体" w:hAnsi="宋体" w:eastAsia="宋体" w:cs="宋体"/>
          <w:kern w:val="0"/>
          <w:sz w:val="24"/>
          <w:lang w:val="en-US" w:eastAsia="zh-CN"/>
        </w:rPr>
      </w:pPr>
      <w:r>
        <w:rPr>
          <w:rFonts w:hint="eastAsia" w:ascii="宋体" w:hAnsi="宋体" w:cs="宋体"/>
          <w:kern w:val="0"/>
          <w:sz w:val="24"/>
          <w:lang w:val="en-US" w:eastAsia="zh-CN"/>
        </w:rPr>
        <w:t>5.3、</w:t>
      </w:r>
      <w:r>
        <w:rPr>
          <w:rFonts w:hint="eastAsia" w:ascii="宋体" w:hAnsi="宋体" w:eastAsia="宋体" w:cs="宋体"/>
          <w:kern w:val="0"/>
          <w:sz w:val="24"/>
          <w:lang w:val="en-US" w:eastAsia="zh-CN"/>
        </w:rPr>
        <w:t>开展旅游资源评价工作，科学评定旅游资源单体、综合体等级，合理划分</w:t>
      </w:r>
      <w:r>
        <w:rPr>
          <w:rFonts w:hint="eastAsia" w:ascii="宋体" w:hAnsi="宋体" w:cs="宋体"/>
          <w:kern w:val="0"/>
          <w:sz w:val="24"/>
          <w:lang w:val="en-US" w:eastAsia="zh-CN"/>
        </w:rPr>
        <w:t>博爱县</w:t>
      </w:r>
      <w:r>
        <w:rPr>
          <w:rFonts w:hint="eastAsia" w:ascii="宋体" w:hAnsi="宋体" w:eastAsia="宋体" w:cs="宋体"/>
          <w:kern w:val="0"/>
          <w:sz w:val="24"/>
          <w:lang w:val="en-US" w:eastAsia="zh-CN"/>
        </w:rPr>
        <w:t>旅游资源分区。</w:t>
      </w:r>
    </w:p>
    <w:p w14:paraId="1A5BC769">
      <w:pPr>
        <w:adjustRightInd w:val="0"/>
        <w:snapToGrid w:val="0"/>
        <w:spacing w:line="360" w:lineRule="auto"/>
        <w:ind w:firstLine="480" w:firstLineChars="200"/>
        <w:rPr>
          <w:rFonts w:hint="eastAsia" w:ascii="宋体" w:hAnsi="宋体" w:eastAsia="宋体" w:cs="宋体"/>
          <w:kern w:val="0"/>
          <w:sz w:val="24"/>
          <w:lang w:val="en-US" w:eastAsia="zh-CN"/>
        </w:rPr>
      </w:pPr>
      <w:r>
        <w:rPr>
          <w:rFonts w:hint="eastAsia" w:ascii="宋体" w:hAnsi="宋体" w:cs="宋体"/>
          <w:kern w:val="0"/>
          <w:sz w:val="24"/>
          <w:lang w:val="en-US" w:eastAsia="zh-CN"/>
        </w:rPr>
        <w:t>5.4、</w:t>
      </w:r>
      <w:r>
        <w:rPr>
          <w:rFonts w:hint="eastAsia" w:ascii="宋体" w:hAnsi="宋体" w:eastAsia="宋体" w:cs="宋体"/>
          <w:kern w:val="0"/>
          <w:sz w:val="24"/>
          <w:lang w:val="en-US" w:eastAsia="zh-CN"/>
        </w:rPr>
        <w:t>将采集的资源信息编制录入资源信息库平台。</w:t>
      </w:r>
    </w:p>
    <w:p w14:paraId="2F88FC99">
      <w:pPr>
        <w:adjustRightInd w:val="0"/>
        <w:snapToGrid w:val="0"/>
        <w:spacing w:line="360" w:lineRule="auto"/>
        <w:ind w:firstLine="480" w:firstLineChars="200"/>
        <w:rPr>
          <w:rFonts w:hint="eastAsia" w:ascii="宋体" w:hAnsi="宋体" w:eastAsia="宋体" w:cs="宋体"/>
          <w:kern w:val="0"/>
          <w:sz w:val="24"/>
          <w:lang w:val="en-US" w:eastAsia="zh-CN"/>
        </w:rPr>
      </w:pPr>
      <w:r>
        <w:rPr>
          <w:rFonts w:hint="eastAsia" w:ascii="宋体" w:hAnsi="宋体" w:cs="宋体"/>
          <w:kern w:val="0"/>
          <w:sz w:val="24"/>
          <w:lang w:val="en-US" w:eastAsia="zh-CN"/>
        </w:rPr>
        <w:t>5.5、</w:t>
      </w:r>
      <w:r>
        <w:rPr>
          <w:rFonts w:hint="eastAsia" w:ascii="宋体" w:hAnsi="宋体" w:eastAsia="宋体" w:cs="宋体"/>
          <w:kern w:val="0"/>
          <w:sz w:val="24"/>
          <w:lang w:val="en-US" w:eastAsia="zh-CN"/>
        </w:rPr>
        <w:t>编制</w:t>
      </w:r>
      <w:r>
        <w:rPr>
          <w:rFonts w:hint="eastAsia" w:ascii="宋体" w:hAnsi="宋体" w:cs="宋体"/>
          <w:kern w:val="0"/>
          <w:sz w:val="24"/>
          <w:lang w:val="en-US" w:eastAsia="zh-CN"/>
        </w:rPr>
        <w:t>博爱县</w:t>
      </w:r>
      <w:r>
        <w:rPr>
          <w:rFonts w:hint="eastAsia" w:ascii="宋体" w:hAnsi="宋体" w:eastAsia="宋体" w:cs="宋体"/>
          <w:kern w:val="0"/>
          <w:sz w:val="24"/>
          <w:lang w:val="en-US" w:eastAsia="zh-CN"/>
        </w:rPr>
        <w:t>旅游资源调查评价报告等系列成果。</w:t>
      </w:r>
    </w:p>
    <w:p w14:paraId="1D5575DA">
      <w:pPr>
        <w:adjustRightInd w:val="0"/>
        <w:snapToGrid w:val="0"/>
        <w:spacing w:line="360" w:lineRule="auto"/>
        <w:ind w:firstLine="480" w:firstLineChars="200"/>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5.</w:t>
      </w:r>
      <w:r>
        <w:rPr>
          <w:rFonts w:hint="eastAsia" w:ascii="宋体" w:hAnsi="宋体" w:cs="宋体"/>
          <w:kern w:val="0"/>
          <w:sz w:val="24"/>
          <w:lang w:val="en-US" w:eastAsia="zh-CN"/>
        </w:rPr>
        <w:t>6</w:t>
      </w:r>
      <w:r>
        <w:rPr>
          <w:rFonts w:hint="eastAsia" w:ascii="宋体" w:hAnsi="宋体" w:eastAsia="宋体" w:cs="宋体"/>
          <w:kern w:val="0"/>
          <w:sz w:val="24"/>
          <w:lang w:val="en-US" w:eastAsia="zh-CN"/>
        </w:rPr>
        <w:t>、预期目标效果：开展</w:t>
      </w:r>
      <w:r>
        <w:rPr>
          <w:rFonts w:hint="eastAsia" w:ascii="宋体" w:hAnsi="宋体" w:cs="宋体"/>
          <w:kern w:val="0"/>
          <w:sz w:val="24"/>
          <w:lang w:val="en-US" w:eastAsia="zh-CN"/>
        </w:rPr>
        <w:t>全县</w:t>
      </w:r>
      <w:r>
        <w:rPr>
          <w:rFonts w:hint="eastAsia" w:ascii="宋体" w:hAnsi="宋体" w:eastAsia="宋体" w:cs="宋体"/>
          <w:kern w:val="0"/>
          <w:sz w:val="24"/>
          <w:lang w:val="en-US" w:eastAsia="zh-CN"/>
        </w:rPr>
        <w:t>旅游资源普查工作，编制《博爱县旅游资源普查技术方案报告》《博爱县旅游资源普查普查报告(包含附图和旅游资源名录)》《博爱县旅游资源汇总表》《博爱县旅游资源调查表》，并</w:t>
      </w:r>
      <w:r>
        <w:rPr>
          <w:rFonts w:hint="eastAsia" w:ascii="宋体" w:hAnsi="宋体" w:cs="宋体"/>
          <w:kern w:val="0"/>
          <w:sz w:val="24"/>
          <w:lang w:val="en-US" w:eastAsia="zh-CN"/>
        </w:rPr>
        <w:t>承诺</w:t>
      </w:r>
      <w:r>
        <w:rPr>
          <w:rFonts w:hint="eastAsia" w:ascii="宋体" w:hAnsi="宋体" w:eastAsia="宋体" w:cs="宋体"/>
          <w:kern w:val="0"/>
          <w:sz w:val="24"/>
          <w:lang w:val="en-US" w:eastAsia="zh-CN"/>
        </w:rPr>
        <w:t>对接焦作市普查办汇交成果，完成验收。</w:t>
      </w:r>
    </w:p>
    <w:p w14:paraId="158EEE92">
      <w:pPr>
        <w:pStyle w:val="84"/>
        <w:widowControl w:val="0"/>
        <w:pBdr>
          <w:bottom w:val="none" w:color="auto" w:sz="0" w:space="0"/>
        </w:pBdr>
        <w:spacing w:beforeAutospacing="0" w:afterAutospacing="0" w:line="360" w:lineRule="auto"/>
        <w:ind w:firstLine="482" w:firstLineChars="200"/>
        <w:jc w:val="both"/>
        <w:textAlignment w:val="auto"/>
        <w:rPr>
          <w:rFonts w:hint="eastAsia" w:ascii="宋体" w:hAnsi="宋体" w:eastAsia="宋体" w:cs="宋体"/>
          <w:color w:val="auto"/>
          <w:kern w:val="0"/>
          <w:sz w:val="24"/>
          <w:highlight w:val="none"/>
          <w:lang w:eastAsia="zh-CN"/>
        </w:rPr>
      </w:pPr>
      <w:r>
        <w:rPr>
          <w:rFonts w:hint="eastAsia" w:ascii="宋体" w:eastAsia="宋体" w:cs="宋体"/>
          <w:b/>
          <w:bCs w:val="0"/>
          <w:kern w:val="2"/>
          <w:sz w:val="24"/>
          <w:szCs w:val="24"/>
          <w:lang w:val="en-US" w:eastAsia="zh-CN"/>
        </w:rPr>
        <w:t>6.</w:t>
      </w:r>
      <w:r>
        <w:rPr>
          <w:rFonts w:hint="eastAsia" w:ascii="宋体" w:eastAsia="宋体" w:cs="宋体"/>
          <w:b/>
          <w:bCs w:val="0"/>
          <w:kern w:val="2"/>
          <w:sz w:val="24"/>
          <w:szCs w:val="24"/>
          <w:lang w:eastAsia="zh-CN"/>
        </w:rPr>
        <w:t>服务标准</w:t>
      </w:r>
      <w:r>
        <w:rPr>
          <w:rFonts w:hint="eastAsia" w:ascii="宋体" w:eastAsia="宋体" w:cs="宋体"/>
          <w:b/>
          <w:bCs w:val="0"/>
          <w:kern w:val="2"/>
          <w:sz w:val="24"/>
          <w:szCs w:val="24"/>
        </w:rPr>
        <w:t>：</w:t>
      </w:r>
      <w:r>
        <w:rPr>
          <w:rFonts w:hint="eastAsia" w:ascii="宋体" w:eastAsia="宋体" w:cs="宋体"/>
          <w:b w:val="0"/>
          <w:bCs/>
          <w:kern w:val="2"/>
          <w:sz w:val="24"/>
          <w:szCs w:val="24"/>
        </w:rPr>
        <w:t>乙方所编制的成果文件必须符合国家、省、市有关法律、法规及标准的要求，同时还必须满足国家对此类项目技术服务的有关标准和要求，满足采购人需求。</w:t>
      </w:r>
    </w:p>
    <w:p w14:paraId="64107016">
      <w:pPr>
        <w:adjustRightInd w:val="0"/>
        <w:snapToGrid w:val="0"/>
        <w:spacing w:line="360" w:lineRule="auto"/>
        <w:ind w:firstLine="480" w:firstLineChars="200"/>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7.合同履行期限：50日历天</w:t>
      </w:r>
      <w:r>
        <w:rPr>
          <w:rFonts w:hint="eastAsia" w:ascii="宋体" w:hAnsi="宋体" w:cs="宋体"/>
          <w:color w:val="auto"/>
          <w:kern w:val="0"/>
          <w:sz w:val="24"/>
          <w:highlight w:val="none"/>
          <w:lang w:eastAsia="zh-CN"/>
        </w:rPr>
        <w:t>。</w:t>
      </w:r>
    </w:p>
    <w:p w14:paraId="7567341C">
      <w:pPr>
        <w:adjustRightInd w:val="0"/>
        <w:snapToGrid w:val="0"/>
        <w:spacing w:line="360" w:lineRule="auto"/>
        <w:ind w:firstLine="480" w:firstLineChars="200"/>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8.本项目是否接受联合体投标：否。</w:t>
      </w:r>
    </w:p>
    <w:p w14:paraId="3A66AE54">
      <w:pPr>
        <w:adjustRightInd w:val="0"/>
        <w:snapToGrid w:val="0"/>
        <w:spacing w:line="360" w:lineRule="auto"/>
        <w:ind w:firstLine="480" w:firstLineChars="200"/>
        <w:rPr>
          <w:rFonts w:hint="default"/>
          <w:color w:val="auto"/>
          <w:highlight w:val="none"/>
          <w:lang w:val="en-US" w:eastAsia="zh-CN"/>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是否接受进口产品：否</w:t>
      </w:r>
      <w:r>
        <w:rPr>
          <w:rFonts w:hint="eastAsia" w:ascii="宋体" w:hAnsi="宋体" w:cs="宋体"/>
          <w:color w:val="auto"/>
          <w:kern w:val="0"/>
          <w:sz w:val="24"/>
          <w:highlight w:val="none"/>
          <w:lang w:eastAsia="zh-CN"/>
        </w:rPr>
        <w:t>。</w:t>
      </w:r>
    </w:p>
    <w:p w14:paraId="69D7273F">
      <w:pPr>
        <w:adjustRightInd w:val="0"/>
        <w:snapToGrid w:val="0"/>
        <w:spacing w:line="360" w:lineRule="auto"/>
        <w:ind w:firstLine="480" w:firstLineChars="200"/>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val="en-US" w:eastAsia="zh-CN"/>
        </w:rPr>
        <w:t>10</w:t>
      </w:r>
      <w:r>
        <w:rPr>
          <w:rFonts w:hint="eastAsia" w:ascii="宋体" w:hAnsi="宋体" w:cs="宋体"/>
          <w:color w:val="auto"/>
          <w:kern w:val="0"/>
          <w:sz w:val="24"/>
          <w:highlight w:val="none"/>
        </w:rPr>
        <w:t>.是否只面向中小企业：是</w:t>
      </w:r>
      <w:r>
        <w:rPr>
          <w:rFonts w:hint="eastAsia" w:ascii="宋体" w:hAnsi="宋体" w:cs="宋体"/>
          <w:color w:val="auto"/>
          <w:kern w:val="0"/>
          <w:sz w:val="24"/>
          <w:highlight w:val="none"/>
          <w:lang w:eastAsia="zh-CN"/>
        </w:rPr>
        <w:t>。</w:t>
      </w:r>
    </w:p>
    <w:p w14:paraId="43B92D18">
      <w:pPr>
        <w:adjustRightInd w:val="0"/>
        <w:snapToGrid w:val="0"/>
        <w:spacing w:line="360" w:lineRule="auto"/>
        <w:ind w:firstLine="482" w:firstLineChars="200"/>
        <w:rPr>
          <w:rFonts w:ascii="宋体" w:hAnsi="宋体" w:cs="宋体"/>
          <w:color w:val="auto"/>
          <w:kern w:val="0"/>
          <w:sz w:val="24"/>
          <w:highlight w:val="none"/>
        </w:rPr>
      </w:pPr>
      <w:r>
        <w:rPr>
          <w:rFonts w:hint="eastAsia" w:ascii="宋体" w:hAnsi="宋体" w:cs="宋体"/>
          <w:b/>
          <w:bCs/>
          <w:color w:val="auto"/>
          <w:kern w:val="0"/>
          <w:sz w:val="24"/>
          <w:highlight w:val="none"/>
        </w:rPr>
        <w:t>二、申请人资格要求</w:t>
      </w:r>
    </w:p>
    <w:p w14:paraId="4ABA8C9B">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1、符合《中华人民共和国政府采购法》第二十二条之规定；</w:t>
      </w:r>
    </w:p>
    <w:p w14:paraId="0C405116">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2、落实政府采购政策需满足的资格要求：促进政府强制采购节能产品及环境标志产品优先采购，该项目全额面向中小企业采购，需要提供中小企业声明函；</w:t>
      </w:r>
    </w:p>
    <w:p w14:paraId="6111D83D">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3、本项目的特定资格要求：</w:t>
      </w:r>
    </w:p>
    <w:p w14:paraId="6D7A2B04">
      <w:pPr>
        <w:widowControl/>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3.1供应商须具有有效的营业执照，并具有实施完成本项目的经营实力和完善的售后服务体系；</w:t>
      </w:r>
    </w:p>
    <w:p w14:paraId="2D74706D">
      <w:pPr>
        <w:widowControl/>
        <w:spacing w:line="360" w:lineRule="auto"/>
        <w:ind w:firstLine="480" w:firstLineChars="200"/>
        <w:rPr>
          <w:rFonts w:hint="default" w:ascii="宋体" w:hAnsi="宋体" w:cs="宋体"/>
          <w:color w:val="FF0000"/>
          <w:kern w:val="0"/>
          <w:sz w:val="24"/>
          <w:highlight w:val="none"/>
          <w:lang w:val="en-US" w:eastAsia="zh-CN"/>
        </w:rPr>
      </w:pPr>
      <w:r>
        <w:rPr>
          <w:rFonts w:hint="eastAsia" w:ascii="宋体" w:hAnsi="宋体" w:eastAsia="宋体" w:cs="宋体"/>
          <w:color w:val="auto"/>
          <w:kern w:val="0"/>
          <w:sz w:val="24"/>
          <w:highlight w:val="none"/>
        </w:rPr>
        <w:t>3.2供应商须具备有效的测绘资质证书</w:t>
      </w:r>
      <w:r>
        <w:rPr>
          <w:rFonts w:hint="eastAsia" w:ascii="宋体" w:hAnsi="宋体" w:cs="宋体"/>
          <w:color w:val="auto"/>
          <w:kern w:val="0"/>
          <w:sz w:val="24"/>
          <w:highlight w:val="none"/>
          <w:lang w:val="en-US" w:eastAsia="zh-CN"/>
        </w:rPr>
        <w:t>乙</w:t>
      </w:r>
      <w:r>
        <w:rPr>
          <w:rFonts w:hint="eastAsia" w:ascii="宋体" w:hAnsi="宋体" w:eastAsia="宋体" w:cs="宋体"/>
          <w:color w:val="auto"/>
          <w:kern w:val="0"/>
          <w:sz w:val="24"/>
          <w:highlight w:val="none"/>
        </w:rPr>
        <w:t>级</w:t>
      </w:r>
      <w:r>
        <w:rPr>
          <w:rFonts w:hint="eastAsia" w:ascii="宋体" w:hAnsi="宋体" w:cs="宋体"/>
          <w:color w:val="auto"/>
          <w:kern w:val="0"/>
          <w:sz w:val="24"/>
          <w:highlight w:val="none"/>
          <w:lang w:val="en-US" w:eastAsia="zh-CN"/>
        </w:rPr>
        <w:t>及以上</w:t>
      </w:r>
      <w:r>
        <w:rPr>
          <w:rFonts w:hint="eastAsia" w:ascii="宋体" w:hAnsi="宋体" w:eastAsia="宋体" w:cs="宋体"/>
          <w:color w:val="auto"/>
          <w:kern w:val="0"/>
          <w:sz w:val="24"/>
          <w:highlight w:val="none"/>
        </w:rPr>
        <w:t>资质</w:t>
      </w:r>
      <w:r>
        <w:rPr>
          <w:rFonts w:hint="eastAsia" w:ascii="宋体" w:hAnsi="宋体" w:eastAsia="宋体" w:cs="宋体"/>
          <w:color w:val="auto"/>
          <w:kern w:val="0"/>
          <w:sz w:val="24"/>
          <w:highlight w:val="none"/>
          <w:lang w:val="en-US" w:eastAsia="zh-CN"/>
        </w:rPr>
        <w:t>；拟派项目负责人具有相关专业高级职称并提供近三个月</w:t>
      </w:r>
      <w:r>
        <w:rPr>
          <w:rFonts w:hint="eastAsia" w:ascii="宋体" w:hAnsi="宋体" w:cs="宋体"/>
          <w:color w:val="auto"/>
          <w:kern w:val="0"/>
          <w:sz w:val="24"/>
          <w:highlight w:val="none"/>
          <w:lang w:val="en-US" w:eastAsia="zh-CN"/>
        </w:rPr>
        <w:t>内任意一个月</w:t>
      </w:r>
      <w:r>
        <w:rPr>
          <w:rFonts w:hint="eastAsia" w:ascii="宋体" w:hAnsi="宋体" w:eastAsia="宋体" w:cs="宋体"/>
          <w:color w:val="auto"/>
          <w:kern w:val="0"/>
          <w:sz w:val="24"/>
          <w:highlight w:val="none"/>
          <w:lang w:val="en-US" w:eastAsia="zh-CN"/>
        </w:rPr>
        <w:t>在本单位缴纳的社保证明。</w:t>
      </w:r>
    </w:p>
    <w:p w14:paraId="438ECCEB">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3.</w:t>
      </w:r>
      <w:bookmarkStart w:id="7" w:name="_Hlk159861697"/>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信誉要求：按照《财政部关于在政府采购活动中查询及使用信用记录有关问题的通知》（财库〔2016〕125号）的要求，根据开标当日中国执行信息公开网（zxgk.court.gov.cn）、“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该查询记录由采购代理机构提供查询结果，供应商响应性文件内附截图不作为评审依据</w:t>
      </w:r>
      <w:bookmarkEnd w:id="7"/>
      <w:r>
        <w:rPr>
          <w:rFonts w:hint="eastAsia" w:ascii="宋体" w:hAnsi="宋体" w:cs="宋体"/>
          <w:color w:val="auto"/>
          <w:kern w:val="0"/>
          <w:sz w:val="24"/>
          <w:highlight w:val="none"/>
        </w:rPr>
        <w:t>。</w:t>
      </w:r>
    </w:p>
    <w:p w14:paraId="1AC9E455">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3.</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本项目不接受联合体投标；</w:t>
      </w:r>
    </w:p>
    <w:p w14:paraId="6F662BD7">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3.</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rPr>
        <w:t>资格审查方式：资格后审。</w:t>
      </w:r>
    </w:p>
    <w:p w14:paraId="769CDB93">
      <w:pPr>
        <w:autoSpaceDE/>
        <w:autoSpaceDN/>
        <w:spacing w:line="4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三、获取采购文件</w:t>
      </w:r>
    </w:p>
    <w:p w14:paraId="5F83A061">
      <w:pPr>
        <w:autoSpaceDE/>
        <w:autoSpaceDN/>
        <w:spacing w:line="4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1.时间： 2024年</w:t>
      </w:r>
      <w:r>
        <w:rPr>
          <w:rFonts w:hint="eastAsia" w:ascii="宋体" w:hAnsi="宋体" w:cs="宋体"/>
          <w:b/>
          <w:bCs/>
          <w:sz w:val="24"/>
          <w:szCs w:val="24"/>
          <w:lang w:val="en-US" w:eastAsia="zh-CN"/>
        </w:rPr>
        <w:t>9</w:t>
      </w:r>
      <w:r>
        <w:rPr>
          <w:rFonts w:hint="eastAsia" w:ascii="宋体" w:hAnsi="宋体" w:eastAsia="宋体" w:cs="宋体"/>
          <w:b/>
          <w:bCs/>
          <w:sz w:val="24"/>
          <w:szCs w:val="24"/>
          <w:lang w:val="en-US" w:eastAsia="zh-CN"/>
        </w:rPr>
        <w:t>月</w:t>
      </w:r>
      <w:r>
        <w:rPr>
          <w:rFonts w:hint="eastAsia" w:ascii="宋体" w:hAnsi="宋体" w:cs="宋体"/>
          <w:b/>
          <w:bCs/>
          <w:sz w:val="24"/>
          <w:szCs w:val="24"/>
          <w:lang w:val="en-US" w:eastAsia="zh-CN"/>
        </w:rPr>
        <w:t>24</w:t>
      </w:r>
      <w:r>
        <w:rPr>
          <w:rFonts w:hint="eastAsia" w:ascii="宋体" w:hAnsi="宋体" w:eastAsia="宋体" w:cs="宋体"/>
          <w:b/>
          <w:bCs/>
          <w:sz w:val="24"/>
          <w:szCs w:val="24"/>
          <w:lang w:val="en-US" w:eastAsia="zh-CN"/>
        </w:rPr>
        <w:t xml:space="preserve">日至 2024 </w:t>
      </w:r>
      <w:r>
        <w:rPr>
          <w:rFonts w:hint="eastAsia" w:ascii="宋体" w:hAnsi="宋体" w:cs="宋体"/>
          <w:b/>
          <w:bCs/>
          <w:sz w:val="24"/>
          <w:szCs w:val="24"/>
          <w:lang w:val="en-US" w:eastAsia="zh-CN"/>
        </w:rPr>
        <w:t>9</w:t>
      </w:r>
      <w:r>
        <w:rPr>
          <w:rFonts w:hint="eastAsia" w:ascii="宋体" w:hAnsi="宋体" w:eastAsia="宋体" w:cs="宋体"/>
          <w:b/>
          <w:bCs/>
          <w:sz w:val="24"/>
          <w:szCs w:val="24"/>
          <w:lang w:val="en-US" w:eastAsia="zh-CN"/>
        </w:rPr>
        <w:t>月</w:t>
      </w:r>
      <w:r>
        <w:rPr>
          <w:rFonts w:hint="eastAsia" w:ascii="宋体" w:hAnsi="宋体" w:cs="宋体"/>
          <w:b/>
          <w:bCs/>
          <w:sz w:val="24"/>
          <w:szCs w:val="24"/>
          <w:lang w:val="en-US" w:eastAsia="zh-CN"/>
        </w:rPr>
        <w:t>26</w:t>
      </w:r>
      <w:r>
        <w:rPr>
          <w:rFonts w:hint="eastAsia" w:ascii="宋体" w:hAnsi="宋体" w:eastAsia="宋体" w:cs="宋体"/>
          <w:b/>
          <w:bCs/>
          <w:sz w:val="24"/>
          <w:szCs w:val="24"/>
          <w:lang w:val="en-US" w:eastAsia="zh-CN"/>
        </w:rPr>
        <w:t>日，每天上午08:00至11:59，下午12:00至23:59（北京时间，法定节假日除外） ；</w:t>
      </w:r>
    </w:p>
    <w:p w14:paraId="4B81A5C2">
      <w:pPr>
        <w:autoSpaceDE/>
        <w:autoSpaceDN/>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2.地点：焦作市公共资源交易中心网站；</w:t>
      </w:r>
    </w:p>
    <w:p w14:paraId="2207BD06">
      <w:pPr>
        <w:autoSpaceDE/>
        <w:autoSpaceDN/>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3.方式：本项目采用电子开评标（不见面开标），凡有意参加投标者，请登陆焦作市公共资源交易中心网站交易平台“交易主体登录”栏目下载</w:t>
      </w:r>
      <w:r>
        <w:rPr>
          <w:rFonts w:hint="eastAsia" w:ascii="宋体" w:hAnsi="宋体" w:cs="宋体"/>
          <w:sz w:val="24"/>
          <w:szCs w:val="24"/>
          <w:lang w:val="en-US" w:eastAsia="zh-CN"/>
        </w:rPr>
        <w:t>谈判</w:t>
      </w:r>
      <w:r>
        <w:rPr>
          <w:rFonts w:hint="eastAsia" w:ascii="宋体" w:hAnsi="宋体" w:eastAsia="宋体" w:cs="宋体"/>
          <w:sz w:val="24"/>
          <w:szCs w:val="24"/>
          <w:lang w:val="en-US" w:eastAsia="zh-CN"/>
        </w:rPr>
        <w:t>文件。</w:t>
      </w:r>
    </w:p>
    <w:p w14:paraId="21B55652">
      <w:pPr>
        <w:autoSpaceDE/>
        <w:autoSpaceDN/>
        <w:spacing w:line="4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四、响应文件提交截止时间及地点</w:t>
      </w:r>
    </w:p>
    <w:p w14:paraId="7B01375E">
      <w:pPr>
        <w:autoSpaceDE/>
        <w:autoSpaceDN/>
        <w:spacing w:line="4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1. 截止时间：2024年</w:t>
      </w:r>
      <w:r>
        <w:rPr>
          <w:rFonts w:hint="eastAsia" w:ascii="宋体" w:hAnsi="宋体" w:cs="宋体"/>
          <w:b/>
          <w:bCs/>
          <w:sz w:val="24"/>
          <w:szCs w:val="24"/>
          <w:lang w:val="en-US" w:eastAsia="zh-CN"/>
        </w:rPr>
        <w:t xml:space="preserve"> 9</w:t>
      </w:r>
      <w:r>
        <w:rPr>
          <w:rFonts w:hint="eastAsia" w:ascii="宋体" w:hAnsi="宋体" w:eastAsia="宋体" w:cs="宋体"/>
          <w:b/>
          <w:bCs/>
          <w:sz w:val="24"/>
          <w:szCs w:val="24"/>
          <w:lang w:val="en-US" w:eastAsia="zh-CN"/>
        </w:rPr>
        <w:t>月</w:t>
      </w:r>
      <w:r>
        <w:rPr>
          <w:rFonts w:hint="eastAsia" w:ascii="宋体" w:hAnsi="宋体" w:cs="宋体"/>
          <w:b/>
          <w:bCs/>
          <w:sz w:val="24"/>
          <w:szCs w:val="24"/>
          <w:lang w:val="en-US" w:eastAsia="zh-CN"/>
        </w:rPr>
        <w:t>27</w:t>
      </w:r>
      <w:r>
        <w:rPr>
          <w:rFonts w:hint="eastAsia" w:ascii="宋体" w:hAnsi="宋体" w:eastAsia="宋体" w:cs="宋体"/>
          <w:b/>
          <w:bCs/>
          <w:sz w:val="24"/>
          <w:szCs w:val="24"/>
          <w:lang w:val="en-US" w:eastAsia="zh-CN"/>
        </w:rPr>
        <w:t>日</w:t>
      </w:r>
      <w:r>
        <w:rPr>
          <w:rFonts w:hint="eastAsia" w:ascii="宋体" w:hAnsi="宋体" w:cs="宋体"/>
          <w:b/>
          <w:bCs/>
          <w:sz w:val="24"/>
          <w:szCs w:val="24"/>
          <w:lang w:val="en-US" w:eastAsia="zh-CN"/>
        </w:rPr>
        <w:t>08</w:t>
      </w:r>
      <w:r>
        <w:rPr>
          <w:rFonts w:hint="eastAsia" w:ascii="宋体" w:hAnsi="宋体" w:eastAsia="宋体" w:cs="宋体"/>
          <w:b/>
          <w:bCs/>
          <w:sz w:val="24"/>
          <w:szCs w:val="24"/>
          <w:lang w:val="en-US" w:eastAsia="zh-CN"/>
        </w:rPr>
        <w:t>时</w:t>
      </w:r>
      <w:r>
        <w:rPr>
          <w:rFonts w:hint="eastAsia" w:ascii="宋体" w:hAnsi="宋体" w:cs="宋体"/>
          <w:b/>
          <w:bCs/>
          <w:sz w:val="24"/>
          <w:szCs w:val="24"/>
          <w:lang w:val="en-US" w:eastAsia="zh-CN"/>
        </w:rPr>
        <w:t>30</w:t>
      </w:r>
      <w:r>
        <w:rPr>
          <w:rFonts w:hint="eastAsia" w:ascii="宋体" w:hAnsi="宋体" w:eastAsia="宋体" w:cs="宋体"/>
          <w:b/>
          <w:bCs/>
          <w:sz w:val="24"/>
          <w:szCs w:val="24"/>
          <w:lang w:val="en-US" w:eastAsia="zh-CN"/>
        </w:rPr>
        <w:t>分（北京时间）；</w:t>
      </w:r>
    </w:p>
    <w:p w14:paraId="6DF3155D">
      <w:pPr>
        <w:autoSpaceDE/>
        <w:autoSpaceDN/>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 地点： 博爱县公共资源交易中心不见面开标</w:t>
      </w:r>
      <w:r>
        <w:rPr>
          <w:rFonts w:hint="eastAsia" w:ascii="宋体" w:hAnsi="宋体" w:cs="宋体"/>
          <w:sz w:val="24"/>
          <w:szCs w:val="24"/>
          <w:u w:val="single"/>
          <w:lang w:val="en-US" w:eastAsia="zh-CN"/>
        </w:rPr>
        <w:t xml:space="preserve"> 一</w:t>
      </w:r>
      <w:r>
        <w:rPr>
          <w:rFonts w:hint="eastAsia" w:ascii="宋体" w:hAnsi="宋体" w:eastAsia="宋体" w:cs="宋体"/>
          <w:sz w:val="24"/>
          <w:szCs w:val="24"/>
          <w:lang w:val="en-US" w:eastAsia="zh-CN"/>
        </w:rPr>
        <w:t>室；</w:t>
      </w:r>
    </w:p>
    <w:p w14:paraId="63FB5DA2">
      <w:pPr>
        <w:autoSpaceDE/>
        <w:autoSpaceDN/>
        <w:spacing w:line="440" w:lineRule="exact"/>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五、开标时间及地点</w:t>
      </w:r>
    </w:p>
    <w:p w14:paraId="65EBA2F9">
      <w:pPr>
        <w:autoSpaceDE/>
        <w:autoSpaceDN/>
        <w:spacing w:line="4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1. 时间：2024年</w:t>
      </w:r>
      <w:r>
        <w:rPr>
          <w:rFonts w:hint="eastAsia" w:ascii="宋体" w:hAnsi="宋体" w:cs="宋体"/>
          <w:b/>
          <w:bCs/>
          <w:sz w:val="24"/>
          <w:szCs w:val="24"/>
          <w:lang w:val="en-US" w:eastAsia="zh-CN"/>
        </w:rPr>
        <w:t>9</w:t>
      </w:r>
      <w:r>
        <w:rPr>
          <w:rFonts w:hint="eastAsia" w:ascii="宋体" w:hAnsi="宋体" w:eastAsia="宋体" w:cs="宋体"/>
          <w:b/>
          <w:bCs/>
          <w:sz w:val="24"/>
          <w:szCs w:val="24"/>
          <w:lang w:val="en-US" w:eastAsia="zh-CN"/>
        </w:rPr>
        <w:t>月</w:t>
      </w:r>
      <w:r>
        <w:rPr>
          <w:rFonts w:hint="eastAsia" w:ascii="宋体" w:hAnsi="宋体" w:cs="宋体"/>
          <w:b/>
          <w:bCs/>
          <w:sz w:val="24"/>
          <w:szCs w:val="24"/>
          <w:lang w:val="en-US" w:eastAsia="zh-CN"/>
        </w:rPr>
        <w:t>27</w:t>
      </w:r>
      <w:r>
        <w:rPr>
          <w:rFonts w:hint="eastAsia" w:ascii="宋体" w:hAnsi="宋体" w:eastAsia="宋体" w:cs="宋体"/>
          <w:b/>
          <w:bCs/>
          <w:sz w:val="24"/>
          <w:szCs w:val="24"/>
          <w:lang w:val="en-US" w:eastAsia="zh-CN"/>
        </w:rPr>
        <w:t>日</w:t>
      </w:r>
      <w:r>
        <w:rPr>
          <w:rFonts w:hint="eastAsia" w:ascii="宋体" w:hAnsi="宋体" w:cs="宋体"/>
          <w:b/>
          <w:bCs/>
          <w:sz w:val="24"/>
          <w:szCs w:val="24"/>
          <w:lang w:val="en-US" w:eastAsia="zh-CN"/>
        </w:rPr>
        <w:t>08</w:t>
      </w:r>
      <w:r>
        <w:rPr>
          <w:rFonts w:hint="eastAsia" w:ascii="宋体" w:hAnsi="宋体" w:eastAsia="宋体" w:cs="宋体"/>
          <w:b/>
          <w:bCs/>
          <w:sz w:val="24"/>
          <w:szCs w:val="24"/>
          <w:lang w:val="en-US" w:eastAsia="zh-CN"/>
        </w:rPr>
        <w:t>时</w:t>
      </w:r>
      <w:r>
        <w:rPr>
          <w:rFonts w:hint="eastAsia" w:ascii="宋体" w:hAnsi="宋体" w:cs="宋体"/>
          <w:b/>
          <w:bCs/>
          <w:sz w:val="24"/>
          <w:szCs w:val="24"/>
          <w:lang w:val="en-US" w:eastAsia="zh-CN"/>
        </w:rPr>
        <w:t>30</w:t>
      </w:r>
      <w:r>
        <w:rPr>
          <w:rFonts w:hint="eastAsia" w:ascii="宋体" w:hAnsi="宋体" w:eastAsia="宋体" w:cs="宋体"/>
          <w:b/>
          <w:bCs/>
          <w:sz w:val="24"/>
          <w:szCs w:val="24"/>
          <w:lang w:val="en-US" w:eastAsia="zh-CN"/>
        </w:rPr>
        <w:t>分（北京时间）；</w:t>
      </w:r>
    </w:p>
    <w:p w14:paraId="60919DC1">
      <w:pPr>
        <w:autoSpaceDE/>
        <w:autoSpaceDN/>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 地点：博爱县公共资源交易中心不见面开标</w:t>
      </w:r>
      <w:r>
        <w:rPr>
          <w:rFonts w:hint="eastAsia" w:ascii="宋体" w:hAnsi="宋体" w:cs="宋体"/>
          <w:sz w:val="24"/>
          <w:szCs w:val="24"/>
          <w:u w:val="single"/>
          <w:lang w:val="en-US" w:eastAsia="zh-CN"/>
        </w:rPr>
        <w:t xml:space="preserve"> 一 </w:t>
      </w:r>
      <w:r>
        <w:rPr>
          <w:rFonts w:hint="eastAsia" w:ascii="宋体" w:hAnsi="宋体" w:eastAsia="宋体" w:cs="宋体"/>
          <w:sz w:val="24"/>
          <w:szCs w:val="24"/>
          <w:lang w:val="en-US" w:eastAsia="zh-CN"/>
        </w:rPr>
        <w:t>室；</w:t>
      </w:r>
    </w:p>
    <w:p w14:paraId="0220A935">
      <w:pPr>
        <w:adjustRightInd w:val="0"/>
        <w:snapToGrid w:val="0"/>
        <w:spacing w:line="360" w:lineRule="auto"/>
        <w:ind w:firstLine="482" w:firstLineChars="200"/>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rPr>
        <w:t>六、</w:t>
      </w:r>
      <w:r>
        <w:rPr>
          <w:rFonts w:hint="eastAsia" w:ascii="宋体" w:hAnsi="宋体" w:cs="宋体"/>
          <w:b/>
          <w:bCs/>
          <w:color w:val="auto"/>
          <w:sz w:val="24"/>
          <w:highlight w:val="none"/>
          <w:lang w:val="en-US" w:eastAsia="zh-CN"/>
        </w:rPr>
        <w:t>发布</w:t>
      </w:r>
      <w:r>
        <w:rPr>
          <w:rFonts w:hint="eastAsia" w:ascii="宋体" w:hAnsi="宋体" w:cs="宋体"/>
          <w:b/>
          <w:bCs/>
          <w:color w:val="auto"/>
          <w:sz w:val="24"/>
          <w:highlight w:val="none"/>
        </w:rPr>
        <w:t>公告</w:t>
      </w:r>
      <w:r>
        <w:rPr>
          <w:rFonts w:hint="eastAsia" w:ascii="宋体" w:hAnsi="宋体" w:cs="宋体"/>
          <w:b/>
          <w:bCs/>
          <w:color w:val="auto"/>
          <w:sz w:val="24"/>
          <w:highlight w:val="none"/>
          <w:lang w:val="en-US" w:eastAsia="zh-CN"/>
        </w:rPr>
        <w:t>的媒介及招标公告期限</w:t>
      </w:r>
    </w:p>
    <w:p w14:paraId="41BA4B04">
      <w:pPr>
        <w:adjustRightInd w:val="0"/>
        <w:snapToGrid w:val="0"/>
        <w:spacing w:line="360" w:lineRule="auto"/>
        <w:ind w:firstLine="480" w:firstLineChars="200"/>
        <w:rPr>
          <w:rFonts w:hint="eastAsia" w:ascii="宋体" w:hAnsi="宋体" w:cs="宋体"/>
          <w:b w:val="0"/>
          <w:bCs w:val="0"/>
          <w:color w:val="auto"/>
          <w:kern w:val="0"/>
          <w:sz w:val="24"/>
          <w:highlight w:val="none"/>
        </w:rPr>
      </w:pPr>
      <w:r>
        <w:rPr>
          <w:rFonts w:hint="eastAsia" w:ascii="宋体" w:hAnsi="宋体" w:cs="宋体"/>
          <w:b w:val="0"/>
          <w:bCs w:val="0"/>
          <w:color w:val="auto"/>
          <w:kern w:val="0"/>
          <w:sz w:val="24"/>
          <w:highlight w:val="none"/>
        </w:rPr>
        <w:t>本次招标公告在《中国招标投标公共服务平台》</w:t>
      </w:r>
      <w:r>
        <w:rPr>
          <w:rFonts w:hint="eastAsia" w:ascii="宋体" w:hAnsi="宋体" w:cs="宋体"/>
          <w:b w:val="0"/>
          <w:bCs w:val="0"/>
          <w:color w:val="auto"/>
          <w:kern w:val="0"/>
          <w:sz w:val="24"/>
          <w:highlight w:val="none"/>
          <w:lang w:eastAsia="zh-CN"/>
        </w:rPr>
        <w:t>、</w:t>
      </w:r>
      <w:r>
        <w:rPr>
          <w:rFonts w:hint="eastAsia" w:ascii="宋体" w:hAnsi="宋体" w:cs="宋体"/>
          <w:b w:val="0"/>
          <w:bCs w:val="0"/>
          <w:color w:val="auto"/>
          <w:kern w:val="0"/>
          <w:sz w:val="24"/>
          <w:highlight w:val="none"/>
        </w:rPr>
        <w:t>《河南省政府采购网》</w:t>
      </w:r>
      <w:r>
        <w:rPr>
          <w:rFonts w:hint="eastAsia" w:ascii="宋体" w:hAnsi="宋体" w:cs="宋体"/>
          <w:b w:val="0"/>
          <w:bCs w:val="0"/>
          <w:color w:val="auto"/>
          <w:kern w:val="0"/>
          <w:sz w:val="24"/>
          <w:highlight w:val="none"/>
          <w:lang w:eastAsia="zh-CN"/>
        </w:rPr>
        <w:t>、</w:t>
      </w:r>
      <w:r>
        <w:rPr>
          <w:rFonts w:hint="eastAsia" w:ascii="宋体" w:hAnsi="宋体" w:cs="宋体"/>
          <w:b w:val="0"/>
          <w:bCs w:val="0"/>
          <w:color w:val="auto"/>
          <w:kern w:val="0"/>
          <w:sz w:val="24"/>
          <w:highlight w:val="none"/>
        </w:rPr>
        <w:t>《焦作市政府采购网》</w:t>
      </w:r>
      <w:r>
        <w:rPr>
          <w:rFonts w:hint="eastAsia" w:ascii="宋体" w:hAnsi="宋体" w:cs="宋体"/>
          <w:b w:val="0"/>
          <w:bCs w:val="0"/>
          <w:color w:val="auto"/>
          <w:kern w:val="0"/>
          <w:sz w:val="24"/>
          <w:highlight w:val="none"/>
          <w:lang w:eastAsia="zh-CN"/>
        </w:rPr>
        <w:t>、</w:t>
      </w:r>
      <w:r>
        <w:rPr>
          <w:rFonts w:hint="eastAsia" w:ascii="宋体" w:hAnsi="宋体" w:cs="宋体"/>
          <w:b w:val="0"/>
          <w:bCs w:val="0"/>
          <w:color w:val="auto"/>
          <w:kern w:val="0"/>
          <w:sz w:val="24"/>
          <w:highlight w:val="none"/>
        </w:rPr>
        <w:t>《焦作市公共资源交易中心网》</w:t>
      </w:r>
      <w:r>
        <w:rPr>
          <w:rFonts w:hint="eastAsia" w:ascii="宋体" w:hAnsi="宋体" w:cs="宋体"/>
          <w:b w:val="0"/>
          <w:bCs w:val="0"/>
          <w:color w:val="auto"/>
          <w:kern w:val="0"/>
          <w:sz w:val="24"/>
          <w:highlight w:val="none"/>
          <w:lang w:eastAsia="zh-CN"/>
        </w:rPr>
        <w:t>、</w:t>
      </w:r>
      <w:r>
        <w:rPr>
          <w:rFonts w:hint="eastAsia" w:ascii="宋体" w:hAnsi="宋体" w:cs="宋体"/>
          <w:b w:val="0"/>
          <w:bCs w:val="0"/>
          <w:color w:val="auto"/>
          <w:kern w:val="0"/>
          <w:sz w:val="24"/>
          <w:highlight w:val="none"/>
        </w:rPr>
        <w:t>《博爱县人民政府网》</w:t>
      </w:r>
      <w:r>
        <w:rPr>
          <w:rFonts w:hint="eastAsia" w:ascii="宋体" w:hAnsi="宋体" w:cs="宋体"/>
          <w:b w:val="0"/>
          <w:bCs w:val="0"/>
          <w:color w:val="auto"/>
          <w:kern w:val="0"/>
          <w:sz w:val="24"/>
          <w:highlight w:val="none"/>
          <w:lang w:eastAsia="zh-CN"/>
        </w:rPr>
        <w:t>、</w:t>
      </w:r>
      <w:r>
        <w:rPr>
          <w:rFonts w:hint="eastAsia" w:ascii="宋体" w:hAnsi="宋体" w:cs="宋体"/>
          <w:b w:val="0"/>
          <w:bCs w:val="0"/>
          <w:color w:val="auto"/>
          <w:kern w:val="0"/>
          <w:sz w:val="24"/>
          <w:highlight w:val="none"/>
        </w:rPr>
        <w:t>《博爱县公共资源交易中心网》上发布，招标公告期限为三个工作日。</w:t>
      </w:r>
    </w:p>
    <w:p w14:paraId="7B13AF1F">
      <w:pPr>
        <w:adjustRightInd w:val="0"/>
        <w:snapToGrid w:val="0"/>
        <w:spacing w:line="360" w:lineRule="auto"/>
        <w:ind w:firstLine="482" w:firstLineChars="200"/>
        <w:rPr>
          <w:rFonts w:hint="default" w:ascii="宋体" w:hAnsi="宋体" w:eastAsia="宋体" w:cs="宋体"/>
          <w:b w:val="0"/>
          <w:bCs/>
          <w:color w:val="auto"/>
          <w:kern w:val="0"/>
          <w:sz w:val="24"/>
          <w:highlight w:val="none"/>
          <w:lang w:val="en-US" w:eastAsia="zh-CN"/>
        </w:rPr>
      </w:pPr>
      <w:r>
        <w:rPr>
          <w:rFonts w:hint="eastAsia" w:ascii="宋体" w:hAnsi="宋体" w:cs="宋体"/>
          <w:b/>
          <w:bCs/>
          <w:color w:val="auto"/>
          <w:sz w:val="24"/>
          <w:highlight w:val="none"/>
        </w:rPr>
        <w:t>七、其他补充事宜</w:t>
      </w:r>
    </w:p>
    <w:p w14:paraId="0C685C1F">
      <w:pPr>
        <w:adjustRightInd w:val="0"/>
        <w:snapToGrid w:val="0"/>
        <w:spacing w:line="360" w:lineRule="auto"/>
        <w:ind w:firstLine="480" w:firstLineChars="200"/>
        <w:rPr>
          <w:rFonts w:hint="eastAsia" w:ascii="宋体" w:hAnsi="宋体" w:cs="宋体"/>
          <w:b w:val="0"/>
          <w:bCs/>
          <w:color w:val="auto"/>
          <w:kern w:val="0"/>
          <w:sz w:val="24"/>
          <w:highlight w:val="none"/>
        </w:rPr>
      </w:pPr>
      <w:r>
        <w:rPr>
          <w:rFonts w:hint="eastAsia" w:ascii="宋体" w:hAnsi="宋体" w:cs="宋体"/>
          <w:b w:val="0"/>
          <w:bCs/>
          <w:color w:val="auto"/>
          <w:kern w:val="0"/>
          <w:sz w:val="24"/>
          <w:highlight w:val="none"/>
          <w:lang w:val="en-US" w:eastAsia="zh-CN"/>
        </w:rPr>
        <w:t>1</w:t>
      </w:r>
      <w:r>
        <w:rPr>
          <w:rFonts w:hint="eastAsia" w:ascii="宋体" w:hAnsi="宋体" w:cs="宋体"/>
          <w:b w:val="0"/>
          <w:bCs/>
          <w:color w:val="auto"/>
          <w:kern w:val="0"/>
          <w:sz w:val="24"/>
          <w:highlight w:val="none"/>
        </w:rPr>
        <w:t>.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r>
        <w:rPr>
          <w:rFonts w:hint="eastAsia" w:ascii="宋体" w:hAnsi="宋体" w:cs="宋体"/>
          <w:b w:val="0"/>
          <w:bCs/>
          <w:color w:val="auto"/>
          <w:kern w:val="0"/>
          <w:sz w:val="24"/>
          <w:highlight w:val="none"/>
        </w:rPr>
        <w:br w:type="textWrapping"/>
      </w:r>
      <w:r>
        <w:rPr>
          <w:rFonts w:hint="eastAsia" w:ascii="宋体" w:hAnsi="宋体" w:cs="宋体"/>
          <w:b w:val="0"/>
          <w:bCs/>
          <w:color w:val="auto"/>
          <w:kern w:val="0"/>
          <w:sz w:val="24"/>
          <w:highlight w:val="none"/>
        </w:rPr>
        <w:t>（http://ggzy.jiaozuo.gov.cn/BidOpeningHall/bidhall/default/login）进行签到，按要求解密投标文件。因文件未及时上传导致投标失败的责任由投标人自行承担，具体要求详见招标文件。 平台统一技术服务电话：400-998-0000，服务 QQ：4008503300，服务时间：周一至周日 8：00-17：30。</w:t>
      </w:r>
      <w:r>
        <w:rPr>
          <w:rFonts w:hint="eastAsia" w:ascii="宋体" w:hAnsi="宋体" w:cs="宋体"/>
          <w:b w:val="0"/>
          <w:bCs/>
          <w:color w:val="auto"/>
          <w:kern w:val="0"/>
          <w:sz w:val="24"/>
          <w:highlight w:val="none"/>
        </w:rPr>
        <w:br w:type="textWrapping"/>
      </w:r>
      <w:r>
        <w:rPr>
          <w:rFonts w:hint="eastAsia" w:ascii="宋体" w:hAnsi="宋体" w:cs="宋体"/>
          <w:b w:val="0"/>
          <w:bCs/>
          <w:color w:val="auto"/>
          <w:kern w:val="0"/>
          <w:sz w:val="24"/>
          <w:highlight w:val="none"/>
          <w:lang w:val="en-US" w:eastAsia="zh-CN"/>
        </w:rPr>
        <w:t xml:space="preserve">    2</w:t>
      </w:r>
      <w:r>
        <w:rPr>
          <w:rFonts w:hint="eastAsia" w:ascii="宋体" w:hAnsi="宋体" w:cs="宋体"/>
          <w:b w:val="0"/>
          <w:bCs/>
          <w:color w:val="auto"/>
          <w:kern w:val="0"/>
          <w:sz w:val="24"/>
          <w:highlight w:val="none"/>
        </w:rPr>
        <w:t>.投标人无需到现场参加开标会议，无需到达现场提交原件资料。投标人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14:paraId="3E63BBFB">
      <w:pPr>
        <w:adjustRightInd w:val="0"/>
        <w:snapToGrid w:val="0"/>
        <w:spacing w:line="360" w:lineRule="auto"/>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八、</w:t>
      </w:r>
      <w:r>
        <w:rPr>
          <w:rFonts w:hint="eastAsia" w:ascii="宋体" w:hAnsi="宋体" w:cs="宋体"/>
          <w:b/>
          <w:color w:val="auto"/>
          <w:sz w:val="24"/>
          <w:highlight w:val="none"/>
          <w:shd w:val="clear" w:color="auto" w:fill="FFFFFF"/>
        </w:rPr>
        <w:t>凡对本次采购提出询问，请按以下方式联系</w:t>
      </w:r>
    </w:p>
    <w:p w14:paraId="022DC8A2">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w:t>
      </w:r>
      <w:r>
        <w:rPr>
          <w:rFonts w:hint="eastAsia" w:ascii="宋体" w:hAnsi="宋体" w:cs="宋体"/>
          <w:color w:val="auto"/>
          <w:kern w:val="0"/>
          <w:sz w:val="24"/>
          <w:highlight w:val="none"/>
          <w:lang w:val="en-US" w:eastAsia="zh-CN"/>
        </w:rPr>
        <w:t>.</w:t>
      </w:r>
      <w:r>
        <w:rPr>
          <w:rFonts w:hint="eastAsia" w:ascii="宋体" w:hAnsi="宋体" w:cs="宋体"/>
          <w:color w:val="auto"/>
          <w:kern w:val="0"/>
          <w:sz w:val="24"/>
          <w:highlight w:val="none"/>
        </w:rPr>
        <w:t>采购人信息</w:t>
      </w:r>
    </w:p>
    <w:p w14:paraId="62514877">
      <w:pPr>
        <w:adjustRightInd w:val="0"/>
        <w:snapToGrid w:val="0"/>
        <w:spacing w:line="360" w:lineRule="auto"/>
        <w:ind w:firstLine="480" w:firstLineChars="200"/>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名称：博爱县文化广电和旅游局</w:t>
      </w:r>
    </w:p>
    <w:p w14:paraId="27FA5896">
      <w:pPr>
        <w:adjustRightInd w:val="0"/>
        <w:snapToGrid w:val="0"/>
        <w:spacing w:line="360" w:lineRule="auto"/>
        <w:ind w:firstLine="480" w:firstLineChars="200"/>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地址：博爱县清化镇海华路南段62号</w:t>
      </w:r>
    </w:p>
    <w:p w14:paraId="1F5F19F9">
      <w:pPr>
        <w:adjustRightInd w:val="0"/>
        <w:snapToGrid w:val="0"/>
        <w:spacing w:line="360" w:lineRule="auto"/>
        <w:ind w:firstLine="480" w:firstLineChars="200"/>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 xml:space="preserve">联系人：朱先生              </w:t>
      </w:r>
    </w:p>
    <w:p w14:paraId="4E97B100">
      <w:pPr>
        <w:adjustRightInd w:val="0"/>
        <w:snapToGrid w:val="0"/>
        <w:spacing w:line="360" w:lineRule="auto"/>
        <w:ind w:firstLine="480" w:firstLineChars="200"/>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电  话：15036516190</w:t>
      </w:r>
    </w:p>
    <w:p w14:paraId="13659CDB">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采购代理机构信息</w:t>
      </w:r>
    </w:p>
    <w:p w14:paraId="3101878C">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名  称：河南腾豫工程管理有限公司</w:t>
      </w:r>
    </w:p>
    <w:p w14:paraId="721211B1">
      <w:pPr>
        <w:adjustRightInd w:val="0"/>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地  址：</w:t>
      </w:r>
      <w:r>
        <w:rPr>
          <w:rFonts w:hint="eastAsia" w:ascii="宋体" w:hAnsi="宋体" w:cs="宋体"/>
          <w:color w:val="auto"/>
          <w:sz w:val="24"/>
          <w:highlight w:val="none"/>
          <w:lang w:eastAsia="zh-CN"/>
        </w:rPr>
        <w:t>焦作市博爱县葵城路与和谐路交叉口东300米路南</w:t>
      </w:r>
    </w:p>
    <w:p w14:paraId="03662F6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联系人：</w:t>
      </w:r>
      <w:r>
        <w:rPr>
          <w:rFonts w:hint="eastAsia" w:ascii="宋体" w:hAnsi="宋体" w:cs="宋体"/>
          <w:color w:val="auto"/>
          <w:sz w:val="24"/>
          <w:highlight w:val="none"/>
          <w:lang w:val="en-US" w:eastAsia="zh-CN"/>
        </w:rPr>
        <w:t>李女士</w:t>
      </w:r>
    </w:p>
    <w:p w14:paraId="17C27632">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lang w:val="en-US" w:eastAsia="zh-CN"/>
        </w:rPr>
        <w:t>15138003200   0391-8082888</w:t>
      </w:r>
    </w:p>
    <w:p w14:paraId="3EC9E193">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项目联系方式</w:t>
      </w:r>
    </w:p>
    <w:p w14:paraId="1ED46F6F">
      <w:pPr>
        <w:adjustRightInd w:val="0"/>
        <w:snapToGrid w:val="0"/>
        <w:spacing w:line="360" w:lineRule="auto"/>
        <w:ind w:firstLine="480" w:firstLineChars="200"/>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 xml:space="preserve">联系人：朱先生           </w:t>
      </w:r>
    </w:p>
    <w:p w14:paraId="36061208">
      <w:pPr>
        <w:widowControl/>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lang w:val="en-US" w:eastAsia="zh-CN"/>
        </w:rPr>
        <w:t>电  话：15036516190</w:t>
      </w:r>
    </w:p>
    <w:p w14:paraId="2027AB6D">
      <w:pPr>
        <w:widowControl/>
        <w:spacing w:line="360" w:lineRule="auto"/>
        <w:ind w:firstLine="4080" w:firstLineChars="1700"/>
        <w:jc w:val="right"/>
        <w:rPr>
          <w:rFonts w:hint="eastAsia" w:ascii="宋体" w:hAnsi="宋体" w:cs="宋体"/>
          <w:color w:val="auto"/>
          <w:sz w:val="24"/>
          <w:highlight w:val="none"/>
        </w:rPr>
      </w:pPr>
    </w:p>
    <w:p w14:paraId="4E0D9B62">
      <w:pPr>
        <w:widowControl/>
        <w:spacing w:line="360" w:lineRule="auto"/>
        <w:ind w:firstLine="4080" w:firstLineChars="1700"/>
        <w:jc w:val="right"/>
        <w:rPr>
          <w:rFonts w:hint="eastAsia" w:ascii="宋体" w:hAnsi="宋体" w:cs="宋体"/>
          <w:color w:val="auto"/>
          <w:sz w:val="24"/>
          <w:highlight w:val="none"/>
        </w:rPr>
      </w:pPr>
    </w:p>
    <w:p w14:paraId="4F2C6A1D">
      <w:pPr>
        <w:widowControl/>
        <w:spacing w:line="360" w:lineRule="auto"/>
        <w:ind w:firstLine="4080" w:firstLineChars="1700"/>
        <w:jc w:val="right"/>
        <w:rPr>
          <w:rFonts w:hint="eastAsia" w:ascii="宋体" w:hAnsi="宋体" w:cs="宋体"/>
          <w:color w:val="auto"/>
          <w:sz w:val="24"/>
          <w:highlight w:val="none"/>
        </w:rPr>
      </w:pPr>
    </w:p>
    <w:p w14:paraId="7D56F54C">
      <w:pPr>
        <w:adjustRightInd w:val="0"/>
        <w:snapToGrid w:val="0"/>
        <w:spacing w:line="360" w:lineRule="auto"/>
        <w:ind w:firstLine="480" w:firstLineChars="200"/>
        <w:jc w:val="right"/>
        <w:rPr>
          <w:rFonts w:hint="eastAsia" w:ascii="宋体" w:hAnsi="宋体" w:eastAsia="宋体" w:cs="宋体"/>
          <w:color w:val="auto"/>
          <w:sz w:val="24"/>
          <w:highlight w:val="none"/>
          <w:lang w:eastAsia="zh-CN"/>
        </w:rPr>
      </w:pPr>
      <w:r>
        <w:rPr>
          <w:rFonts w:hint="eastAsia" w:ascii="宋体" w:hAnsi="宋体" w:cs="宋体"/>
          <w:color w:val="auto"/>
          <w:sz w:val="24"/>
          <w:highlight w:val="none"/>
        </w:rPr>
        <w:t>发 布 人：</w:t>
      </w:r>
      <w:r>
        <w:rPr>
          <w:rFonts w:hint="eastAsia" w:ascii="宋体" w:hAnsi="宋体" w:cs="宋体"/>
          <w:color w:val="auto"/>
          <w:kern w:val="0"/>
          <w:sz w:val="24"/>
          <w:highlight w:val="none"/>
          <w:lang w:val="en-US" w:eastAsia="zh-CN"/>
        </w:rPr>
        <w:t>博爱县文化广电和旅游局</w:t>
      </w:r>
    </w:p>
    <w:p w14:paraId="6CF45831">
      <w:pPr>
        <w:widowControl/>
        <w:spacing w:line="360" w:lineRule="auto"/>
        <w:ind w:left="3592" w:leftChars="1596" w:hanging="240" w:hangingChars="100"/>
        <w:jc w:val="right"/>
        <w:rPr>
          <w:rFonts w:ascii="宋体" w:hAnsi="宋体" w:cs="宋体"/>
          <w:color w:val="auto"/>
          <w:sz w:val="24"/>
          <w:highlight w:val="none"/>
        </w:rPr>
      </w:pPr>
      <w:r>
        <w:rPr>
          <w:rFonts w:hint="eastAsia" w:ascii="宋体" w:hAnsi="宋体" w:cs="宋体"/>
          <w:color w:val="auto"/>
          <w:sz w:val="24"/>
          <w:highlight w:val="none"/>
        </w:rPr>
        <w:t>代理机构：河南腾豫工程管理有限公司</w:t>
      </w:r>
    </w:p>
    <w:p w14:paraId="64694C19">
      <w:pPr>
        <w:widowControl/>
        <w:spacing w:line="360" w:lineRule="auto"/>
        <w:ind w:left="3592" w:leftChars="1596" w:hanging="240" w:hangingChars="100"/>
        <w:jc w:val="right"/>
        <w:rPr>
          <w:rFonts w:hint="eastAsia"/>
        </w:rPr>
      </w:pPr>
      <w:r>
        <w:rPr>
          <w:rFonts w:hint="eastAsia" w:ascii="宋体" w:hAnsi="宋体" w:cs="宋体"/>
          <w:color w:val="auto"/>
          <w:sz w:val="24"/>
          <w:highlight w:val="none"/>
        </w:rPr>
        <w:t>发布时间：202</w:t>
      </w:r>
      <w:r>
        <w:rPr>
          <w:rFonts w:ascii="宋体" w:hAnsi="宋体" w:cs="宋体"/>
          <w:color w:val="auto"/>
          <w:sz w:val="24"/>
          <w:highlight w:val="none"/>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23</w:t>
      </w:r>
      <w:r>
        <w:rPr>
          <w:rFonts w:hint="eastAsia" w:ascii="宋体" w:hAnsi="宋体" w:cs="宋体"/>
          <w:color w:val="auto"/>
          <w:sz w:val="24"/>
          <w:highlight w:val="none"/>
        </w:rPr>
        <w:t>日</w:t>
      </w:r>
    </w:p>
    <w:p w14:paraId="417475DD">
      <w:pPr>
        <w:rPr>
          <w:rFonts w:hint="eastAsia"/>
          <w:kern w:val="0"/>
        </w:rPr>
      </w:pPr>
      <w:r>
        <w:rPr>
          <w:rFonts w:hint="eastAsia"/>
          <w:kern w:val="0"/>
        </w:rPr>
        <w:br w:type="page"/>
      </w:r>
    </w:p>
    <w:p w14:paraId="01E8A373">
      <w:pPr>
        <w:pStyle w:val="3"/>
        <w:spacing w:before="0" w:after="0" w:line="360" w:lineRule="auto"/>
        <w:jc w:val="center"/>
      </w:pPr>
      <w:r>
        <w:rPr>
          <w:rFonts w:hint="eastAsia"/>
          <w:kern w:val="0"/>
        </w:rPr>
        <w:t>投标须知前附表</w:t>
      </w:r>
      <w:bookmarkEnd w:id="0"/>
      <w:bookmarkEnd w:id="1"/>
      <w:bookmarkEnd w:id="2"/>
      <w:bookmarkEnd w:id="5"/>
      <w:bookmarkEnd w:id="6"/>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14:paraId="697AF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tcPr>
          <w:p w14:paraId="6B01FB28">
            <w:pPr>
              <w:pStyle w:val="84"/>
              <w:widowControl w:val="0"/>
              <w:pBdr>
                <w:bottom w:val="none" w:color="auto" w:sz="0" w:space="0"/>
              </w:pBdr>
              <w:spacing w:beforeAutospacing="0" w:afterAutospacing="0" w:line="360" w:lineRule="auto"/>
              <w:textAlignment w:val="auto"/>
              <w:rPr>
                <w:rFonts w:ascii="宋体" w:eastAsia="宋体" w:cs="宋体"/>
                <w:sz w:val="24"/>
                <w:szCs w:val="24"/>
              </w:rPr>
            </w:pPr>
            <w:r>
              <w:rPr>
                <w:rFonts w:hint="eastAsia" w:ascii="宋体" w:eastAsia="宋体" w:cs="宋体"/>
                <w:sz w:val="24"/>
                <w:szCs w:val="24"/>
              </w:rPr>
              <w:t>序号</w:t>
            </w:r>
          </w:p>
        </w:tc>
        <w:tc>
          <w:tcPr>
            <w:tcW w:w="8168" w:type="dxa"/>
          </w:tcPr>
          <w:p w14:paraId="7B2624D4">
            <w:pPr>
              <w:pStyle w:val="84"/>
              <w:widowControl w:val="0"/>
              <w:pBdr>
                <w:bottom w:val="none" w:color="auto" w:sz="0" w:space="0"/>
              </w:pBdr>
              <w:spacing w:beforeAutospacing="0" w:afterAutospacing="0" w:line="360" w:lineRule="auto"/>
              <w:textAlignment w:val="auto"/>
              <w:rPr>
                <w:rFonts w:ascii="宋体" w:eastAsia="宋体" w:cs="宋体"/>
                <w:sz w:val="24"/>
                <w:szCs w:val="24"/>
              </w:rPr>
            </w:pPr>
            <w:r>
              <w:rPr>
                <w:rFonts w:hint="eastAsia" w:ascii="宋体" w:eastAsia="宋体" w:cs="宋体"/>
                <w:sz w:val="24"/>
                <w:szCs w:val="24"/>
              </w:rPr>
              <w:t>内容规定</w:t>
            </w:r>
          </w:p>
        </w:tc>
      </w:tr>
      <w:tr w14:paraId="57CF5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732" w:type="dxa"/>
            <w:vAlign w:val="center"/>
          </w:tcPr>
          <w:p w14:paraId="2C65FAE5">
            <w:pPr>
              <w:pStyle w:val="84"/>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1</w:t>
            </w:r>
          </w:p>
        </w:tc>
        <w:tc>
          <w:tcPr>
            <w:tcW w:w="8168" w:type="dxa"/>
            <w:vAlign w:val="center"/>
          </w:tcPr>
          <w:p w14:paraId="2EC01221">
            <w:pPr>
              <w:pStyle w:val="84"/>
              <w:widowControl w:val="0"/>
              <w:pBdr>
                <w:bottom w:val="none" w:color="auto" w:sz="0" w:space="0"/>
              </w:pBdr>
              <w:spacing w:beforeAutospacing="0" w:afterAutospacing="0" w:line="360" w:lineRule="auto"/>
              <w:jc w:val="both"/>
              <w:textAlignment w:val="auto"/>
              <w:rPr>
                <w:rFonts w:hint="eastAsia" w:ascii="宋体" w:eastAsia="宋体" w:cs="宋体"/>
                <w:b w:val="0"/>
                <w:bCs/>
                <w:kern w:val="2"/>
                <w:sz w:val="24"/>
                <w:szCs w:val="24"/>
                <w:lang w:eastAsia="zh-CN"/>
              </w:rPr>
            </w:pPr>
            <w:r>
              <w:rPr>
                <w:rFonts w:hint="eastAsia" w:ascii="宋体" w:eastAsia="宋体" w:cs="宋体"/>
                <w:b w:val="0"/>
                <w:bCs/>
                <w:kern w:val="2"/>
                <w:sz w:val="24"/>
                <w:szCs w:val="24"/>
              </w:rPr>
              <w:t xml:space="preserve">项目名称: </w:t>
            </w:r>
            <w:r>
              <w:rPr>
                <w:rFonts w:hint="eastAsia" w:ascii="宋体" w:eastAsia="宋体" w:cs="宋体"/>
                <w:b w:val="0"/>
                <w:bCs/>
                <w:kern w:val="2"/>
                <w:sz w:val="24"/>
                <w:szCs w:val="24"/>
                <w:lang w:eastAsia="zh-CN"/>
              </w:rPr>
              <w:t>博爱县旅游资源普查</w:t>
            </w:r>
            <w:r>
              <w:rPr>
                <w:rFonts w:hint="eastAsia" w:ascii="宋体" w:eastAsia="宋体" w:cs="宋体"/>
                <w:b w:val="0"/>
                <w:bCs/>
                <w:kern w:val="2"/>
                <w:sz w:val="24"/>
                <w:szCs w:val="24"/>
                <w:lang w:val="en-US" w:eastAsia="zh-CN"/>
              </w:rPr>
              <w:t>采购</w:t>
            </w:r>
            <w:r>
              <w:rPr>
                <w:rFonts w:hint="eastAsia" w:ascii="宋体" w:eastAsia="宋体" w:cs="宋体"/>
                <w:b w:val="0"/>
                <w:bCs/>
                <w:kern w:val="2"/>
                <w:sz w:val="24"/>
                <w:szCs w:val="24"/>
                <w:lang w:eastAsia="zh-CN"/>
              </w:rPr>
              <w:t>项目</w:t>
            </w:r>
          </w:p>
          <w:p w14:paraId="7EEFFAA4">
            <w:pPr>
              <w:pStyle w:val="84"/>
              <w:widowControl w:val="0"/>
              <w:pBdr>
                <w:bottom w:val="none" w:color="auto" w:sz="0" w:space="0"/>
              </w:pBdr>
              <w:spacing w:beforeAutospacing="0" w:afterAutospacing="0" w:line="360" w:lineRule="auto"/>
              <w:jc w:val="both"/>
              <w:textAlignment w:val="auto"/>
              <w:rPr>
                <w:rFonts w:hint="eastAsia" w:ascii="宋体" w:eastAsia="宋体" w:cs="宋体"/>
                <w:b w:val="0"/>
                <w:bCs/>
                <w:kern w:val="2"/>
                <w:sz w:val="24"/>
                <w:szCs w:val="24"/>
                <w:highlight w:val="red"/>
                <w:lang w:val="en-US" w:eastAsia="zh-CN"/>
              </w:rPr>
            </w:pPr>
            <w:r>
              <w:rPr>
                <w:rFonts w:hint="eastAsia" w:ascii="宋体" w:eastAsia="宋体" w:cs="宋体"/>
                <w:b w:val="0"/>
                <w:bCs/>
                <w:kern w:val="2"/>
                <w:sz w:val="24"/>
                <w:szCs w:val="24"/>
              </w:rPr>
              <w:t>服务内容:</w:t>
            </w:r>
            <w:r>
              <w:rPr>
                <w:rFonts w:hint="eastAsia" w:ascii="宋体" w:eastAsia="宋体" w:cs="宋体"/>
                <w:b w:val="0"/>
                <w:bCs/>
                <w:kern w:val="2"/>
                <w:sz w:val="24"/>
                <w:szCs w:val="24"/>
                <w:lang w:val="en-US" w:eastAsia="zh-CN"/>
              </w:rPr>
              <w:t>1、根据豫文旅强省(2023)6号文件《关于印发河南省旅游资源普查工作方案》的通知要求，对博爱县地文景观、水域景观、生物景观、天象与气候景观、建筑与设施、历史遗迹、旅游购品、人文活动等八大类资源开展普查等。</w:t>
            </w:r>
          </w:p>
          <w:p w14:paraId="082A1B52">
            <w:pPr>
              <w:pStyle w:val="84"/>
              <w:widowControl w:val="0"/>
              <w:pBdr>
                <w:bottom w:val="none" w:color="auto" w:sz="0" w:space="0"/>
              </w:pBdr>
              <w:spacing w:beforeAutospacing="0" w:afterAutospacing="0" w:line="360" w:lineRule="auto"/>
              <w:jc w:val="both"/>
              <w:textAlignment w:val="auto"/>
              <w:rPr>
                <w:rFonts w:hint="eastAsia" w:ascii="宋体" w:eastAsia="宋体" w:cs="宋体"/>
                <w:b w:val="0"/>
                <w:bCs/>
                <w:kern w:val="2"/>
                <w:sz w:val="24"/>
                <w:szCs w:val="24"/>
                <w:lang w:val="en-US" w:eastAsia="zh-CN"/>
              </w:rPr>
            </w:pPr>
            <w:r>
              <w:rPr>
                <w:rFonts w:hint="eastAsia" w:ascii="宋体" w:eastAsia="宋体" w:cs="宋体"/>
                <w:b w:val="0"/>
                <w:bCs/>
                <w:kern w:val="2"/>
                <w:sz w:val="24"/>
                <w:szCs w:val="24"/>
                <w:lang w:val="en-US" w:eastAsia="zh-CN"/>
              </w:rPr>
              <w:t>2、开展野外调查、核查及补充调查工作，挖掘旅游资源景点，提升县域内旅游资源点的价值属性。</w:t>
            </w:r>
          </w:p>
          <w:p w14:paraId="67E01C65">
            <w:pPr>
              <w:pStyle w:val="84"/>
              <w:widowControl w:val="0"/>
              <w:pBdr>
                <w:bottom w:val="none" w:color="auto" w:sz="0" w:space="0"/>
              </w:pBdr>
              <w:spacing w:beforeAutospacing="0" w:afterAutospacing="0" w:line="360" w:lineRule="auto"/>
              <w:jc w:val="both"/>
              <w:textAlignment w:val="auto"/>
              <w:rPr>
                <w:rFonts w:hint="eastAsia" w:ascii="宋体" w:eastAsia="宋体" w:cs="宋体"/>
                <w:b w:val="0"/>
                <w:bCs/>
                <w:kern w:val="2"/>
                <w:sz w:val="24"/>
                <w:szCs w:val="24"/>
                <w:lang w:val="en-US" w:eastAsia="zh-CN"/>
              </w:rPr>
            </w:pPr>
            <w:r>
              <w:rPr>
                <w:rFonts w:hint="eastAsia" w:ascii="宋体" w:eastAsia="宋体" w:cs="宋体"/>
                <w:b w:val="0"/>
                <w:bCs/>
                <w:kern w:val="2"/>
                <w:sz w:val="24"/>
                <w:szCs w:val="24"/>
                <w:lang w:val="en-US" w:eastAsia="zh-CN"/>
              </w:rPr>
              <w:t>3、开展旅游资源评价工作，科学评定旅游资源单体、综合体等级，合理划分博爱县旅游资源分区。</w:t>
            </w:r>
          </w:p>
          <w:p w14:paraId="60654C1F">
            <w:pPr>
              <w:pStyle w:val="84"/>
              <w:widowControl w:val="0"/>
              <w:pBdr>
                <w:bottom w:val="none" w:color="auto" w:sz="0" w:space="0"/>
              </w:pBdr>
              <w:spacing w:beforeAutospacing="0" w:afterAutospacing="0" w:line="360" w:lineRule="auto"/>
              <w:jc w:val="both"/>
              <w:textAlignment w:val="auto"/>
              <w:rPr>
                <w:rFonts w:hint="eastAsia" w:ascii="宋体" w:eastAsia="宋体" w:cs="宋体"/>
                <w:b w:val="0"/>
                <w:bCs/>
                <w:kern w:val="2"/>
                <w:sz w:val="24"/>
                <w:szCs w:val="24"/>
                <w:lang w:val="en-US" w:eastAsia="zh-CN"/>
              </w:rPr>
            </w:pPr>
            <w:r>
              <w:rPr>
                <w:rFonts w:hint="eastAsia" w:ascii="宋体" w:eastAsia="宋体" w:cs="宋体"/>
                <w:b w:val="0"/>
                <w:bCs/>
                <w:kern w:val="2"/>
                <w:sz w:val="24"/>
                <w:szCs w:val="24"/>
                <w:lang w:val="en-US" w:eastAsia="zh-CN"/>
              </w:rPr>
              <w:t>4、将采集的资源信息编制录入资源信息库平台。</w:t>
            </w:r>
          </w:p>
          <w:p w14:paraId="20DA1E6F">
            <w:pPr>
              <w:pStyle w:val="84"/>
              <w:widowControl w:val="0"/>
              <w:pBdr>
                <w:bottom w:val="none" w:color="auto" w:sz="0" w:space="0"/>
              </w:pBdr>
              <w:spacing w:beforeAutospacing="0" w:afterAutospacing="0" w:line="360" w:lineRule="auto"/>
              <w:jc w:val="both"/>
              <w:textAlignment w:val="auto"/>
              <w:rPr>
                <w:rFonts w:hint="eastAsia" w:ascii="宋体" w:eastAsia="宋体" w:cs="宋体"/>
                <w:b w:val="0"/>
                <w:bCs/>
                <w:kern w:val="2"/>
                <w:sz w:val="24"/>
                <w:szCs w:val="24"/>
                <w:lang w:val="en-US" w:eastAsia="zh-CN"/>
              </w:rPr>
            </w:pPr>
            <w:r>
              <w:rPr>
                <w:rFonts w:hint="eastAsia" w:ascii="宋体" w:eastAsia="宋体" w:cs="宋体"/>
                <w:b w:val="0"/>
                <w:bCs/>
                <w:kern w:val="2"/>
                <w:sz w:val="24"/>
                <w:szCs w:val="24"/>
                <w:lang w:val="en-US" w:eastAsia="zh-CN"/>
              </w:rPr>
              <w:t>5、编制博爱县旅游资源调查评价报告等系列成果。</w:t>
            </w:r>
          </w:p>
          <w:p w14:paraId="388C019C">
            <w:pPr>
              <w:pStyle w:val="84"/>
              <w:widowControl w:val="0"/>
              <w:pBdr>
                <w:bottom w:val="none" w:color="auto" w:sz="0" w:space="0"/>
              </w:pBdr>
              <w:spacing w:beforeAutospacing="0" w:afterAutospacing="0" w:line="360" w:lineRule="auto"/>
              <w:jc w:val="both"/>
              <w:textAlignment w:val="auto"/>
              <w:rPr>
                <w:rFonts w:hint="eastAsia" w:ascii="宋体" w:eastAsia="宋体" w:cs="宋体"/>
                <w:b w:val="0"/>
                <w:bCs/>
                <w:color w:val="FF0000"/>
                <w:kern w:val="2"/>
                <w:sz w:val="24"/>
                <w:szCs w:val="24"/>
                <w:lang w:val="en-US" w:eastAsia="zh-CN"/>
              </w:rPr>
            </w:pPr>
            <w:r>
              <w:rPr>
                <w:rFonts w:hint="eastAsia" w:ascii="宋体" w:eastAsia="宋体" w:cs="宋体"/>
                <w:b w:val="0"/>
                <w:bCs/>
                <w:kern w:val="2"/>
                <w:sz w:val="24"/>
                <w:szCs w:val="24"/>
                <w:lang w:val="en-US" w:eastAsia="zh-CN"/>
              </w:rPr>
              <w:t>6、预期目标效果：开展全县旅游资源普查工作，编制《博爱县旅游资源普查技术方案报告》《博爱县旅游资源普查普查报告(包含附图和旅游资源名录)》《博爱县旅游资源汇总表》《博爱县旅游资源调查表》，并承诺对接焦作市普查办汇交成果，完成验收。</w:t>
            </w:r>
          </w:p>
          <w:p w14:paraId="06F03DDA">
            <w:pPr>
              <w:pStyle w:val="84"/>
              <w:widowControl w:val="0"/>
              <w:pBdr>
                <w:bottom w:val="none" w:color="auto" w:sz="0" w:space="0"/>
              </w:pBdr>
              <w:spacing w:beforeAutospacing="0" w:afterAutospacing="0" w:line="360" w:lineRule="auto"/>
              <w:jc w:val="both"/>
              <w:textAlignment w:val="auto"/>
              <w:rPr>
                <w:rFonts w:hint="eastAsia" w:ascii="宋体" w:hAnsi="宋体" w:eastAsia="宋体" w:cs="宋体"/>
                <w:color w:val="auto"/>
                <w:kern w:val="0"/>
                <w:sz w:val="24"/>
                <w:highlight w:val="none"/>
                <w:lang w:eastAsia="zh-CN"/>
              </w:rPr>
            </w:pPr>
            <w:r>
              <w:rPr>
                <w:rFonts w:hint="eastAsia" w:ascii="宋体" w:eastAsia="宋体" w:cs="宋体"/>
                <w:b/>
                <w:bCs w:val="0"/>
                <w:kern w:val="2"/>
                <w:sz w:val="24"/>
                <w:szCs w:val="24"/>
                <w:lang w:eastAsia="zh-CN"/>
              </w:rPr>
              <w:t>服务标准</w:t>
            </w:r>
            <w:r>
              <w:rPr>
                <w:rFonts w:hint="eastAsia" w:ascii="宋体" w:eastAsia="宋体" w:cs="宋体"/>
                <w:b/>
                <w:bCs w:val="0"/>
                <w:kern w:val="2"/>
                <w:sz w:val="24"/>
                <w:szCs w:val="24"/>
              </w:rPr>
              <w:t>：</w:t>
            </w:r>
            <w:r>
              <w:rPr>
                <w:rFonts w:hint="eastAsia" w:ascii="宋体" w:eastAsia="宋体" w:cs="宋体"/>
                <w:b w:val="0"/>
                <w:bCs/>
                <w:kern w:val="2"/>
                <w:sz w:val="24"/>
                <w:szCs w:val="24"/>
              </w:rPr>
              <w:t>乙方所编制的成果文件必须符合国家、省、市有关法律、法规 及标准的要求，同时还必须满足国家对此类项目技术服务的有关标准和要求，满 足采购人需求。</w:t>
            </w:r>
          </w:p>
          <w:p w14:paraId="0B17C8A4">
            <w:pPr>
              <w:adjustRightInd w:val="0"/>
              <w:snapToGrid w:val="0"/>
              <w:spacing w:line="360" w:lineRule="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合同履行期限：</w:t>
            </w:r>
            <w:r>
              <w:rPr>
                <w:rFonts w:hint="eastAsia" w:ascii="宋体" w:hAnsi="宋体" w:cs="宋体"/>
                <w:b w:val="0"/>
                <w:bCs/>
                <w:color w:val="auto"/>
                <w:kern w:val="2"/>
                <w:sz w:val="24"/>
                <w:szCs w:val="24"/>
                <w:lang w:val="en-US" w:eastAsia="zh-CN" w:bidi="ar-SA"/>
              </w:rPr>
              <w:t>50</w:t>
            </w:r>
            <w:r>
              <w:rPr>
                <w:rFonts w:hint="eastAsia" w:ascii="宋体" w:hAnsi="宋体" w:eastAsia="宋体" w:cs="宋体"/>
                <w:b w:val="0"/>
                <w:bCs/>
                <w:color w:val="auto"/>
                <w:kern w:val="2"/>
                <w:sz w:val="24"/>
                <w:szCs w:val="24"/>
                <w:lang w:val="en-US" w:eastAsia="zh-CN" w:bidi="ar-SA"/>
              </w:rPr>
              <w:t>日历天</w:t>
            </w:r>
          </w:p>
          <w:p w14:paraId="608E24E7">
            <w:pPr>
              <w:pStyle w:val="84"/>
              <w:widowControl w:val="0"/>
              <w:pBdr>
                <w:bottom w:val="none" w:color="auto" w:sz="0" w:space="0"/>
              </w:pBdr>
              <w:spacing w:beforeAutospacing="0" w:afterAutospacing="0" w:line="360" w:lineRule="auto"/>
              <w:jc w:val="both"/>
              <w:textAlignment w:val="auto"/>
              <w:rPr>
                <w:rFonts w:ascii="宋体" w:eastAsia="宋体" w:cs="宋体"/>
                <w:b w:val="0"/>
                <w:bCs/>
                <w:kern w:val="2"/>
                <w:sz w:val="24"/>
                <w:szCs w:val="24"/>
              </w:rPr>
            </w:pPr>
            <w:r>
              <w:rPr>
                <w:rFonts w:hint="eastAsia" w:ascii="宋体" w:eastAsia="宋体" w:cs="宋体"/>
                <w:b w:val="0"/>
                <w:bCs/>
                <w:kern w:val="2"/>
                <w:sz w:val="24"/>
                <w:szCs w:val="24"/>
              </w:rPr>
              <w:t>采购方式：竞争性谈判</w:t>
            </w:r>
          </w:p>
          <w:p w14:paraId="077F1979">
            <w:pPr>
              <w:pStyle w:val="84"/>
              <w:widowControl w:val="0"/>
              <w:pBdr>
                <w:bottom w:val="none" w:color="auto" w:sz="0" w:space="0"/>
              </w:pBdr>
              <w:spacing w:beforeAutospacing="0" w:afterAutospacing="0" w:line="360" w:lineRule="auto"/>
              <w:jc w:val="both"/>
              <w:textAlignment w:val="auto"/>
              <w:rPr>
                <w:rFonts w:ascii="宋体" w:eastAsia="宋体" w:cs="宋体"/>
                <w:b w:val="0"/>
                <w:sz w:val="24"/>
                <w:szCs w:val="24"/>
              </w:rPr>
            </w:pPr>
            <w:r>
              <w:rPr>
                <w:rFonts w:hint="eastAsia" w:ascii="宋体" w:eastAsia="宋体" w:cs="宋体"/>
                <w:b w:val="0"/>
                <w:sz w:val="24"/>
                <w:szCs w:val="24"/>
              </w:rPr>
              <w:t>资格审查方式：资格后审</w:t>
            </w:r>
          </w:p>
          <w:p w14:paraId="2A47FBFE">
            <w:pPr>
              <w:pStyle w:val="84"/>
              <w:widowControl w:val="0"/>
              <w:pBdr>
                <w:bottom w:val="none" w:color="auto" w:sz="0" w:space="0"/>
              </w:pBdr>
              <w:spacing w:beforeAutospacing="0" w:afterAutospacing="0" w:line="360" w:lineRule="auto"/>
              <w:jc w:val="both"/>
              <w:textAlignment w:val="auto"/>
              <w:rPr>
                <w:rFonts w:hint="default" w:ascii="宋体" w:eastAsia="宋体" w:cs="宋体"/>
                <w:b w:val="0"/>
                <w:sz w:val="24"/>
                <w:szCs w:val="24"/>
                <w:lang w:val="en-US"/>
              </w:rPr>
            </w:pPr>
            <w:r>
              <w:rPr>
                <w:rFonts w:hint="eastAsia" w:ascii="宋体" w:hAnsi="宋体" w:eastAsia="宋体" w:cs="宋体"/>
                <w:b/>
                <w:bCs/>
                <w:color w:val="auto"/>
                <w:kern w:val="0"/>
                <w:sz w:val="24"/>
                <w:szCs w:val="24"/>
                <w:highlight w:val="none"/>
                <w:lang w:val="en-US" w:eastAsia="zh-CN" w:bidi="ar-SA"/>
              </w:rPr>
              <w:t>付款方式：</w:t>
            </w:r>
            <w:r>
              <w:rPr>
                <w:rFonts w:hint="eastAsia" w:ascii="宋体" w:eastAsia="宋体" w:cs="宋体"/>
                <w:b w:val="0"/>
                <w:bCs w:val="0"/>
                <w:color w:val="auto"/>
                <w:kern w:val="0"/>
                <w:sz w:val="24"/>
                <w:szCs w:val="24"/>
                <w:highlight w:val="none"/>
                <w:lang w:val="en-US" w:eastAsia="zh-CN" w:bidi="ar-SA"/>
              </w:rPr>
              <w:t>签订合同后，支付合同总费用的20%，成果文件编制完成并按程序报审后支付合同总费用的30%，成果文件上传数据平台，通过验收后支付合同总费用的50%。</w:t>
            </w:r>
          </w:p>
        </w:tc>
      </w:tr>
      <w:tr w14:paraId="1F23F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32" w:type="dxa"/>
            <w:vAlign w:val="center"/>
          </w:tcPr>
          <w:p w14:paraId="0A0633FF">
            <w:pPr>
              <w:pStyle w:val="84"/>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2</w:t>
            </w:r>
          </w:p>
        </w:tc>
        <w:tc>
          <w:tcPr>
            <w:tcW w:w="8168" w:type="dxa"/>
            <w:vAlign w:val="center"/>
          </w:tcPr>
          <w:p w14:paraId="29EC9B18">
            <w:pPr>
              <w:pStyle w:val="84"/>
              <w:widowControl w:val="0"/>
              <w:pBdr>
                <w:bottom w:val="none" w:color="auto" w:sz="0" w:space="0"/>
              </w:pBdr>
              <w:spacing w:beforeAutospacing="0" w:afterAutospacing="0" w:line="360" w:lineRule="auto"/>
              <w:ind w:firstLine="480" w:firstLineChars="200"/>
              <w:jc w:val="both"/>
              <w:textAlignment w:val="auto"/>
              <w:rPr>
                <w:rFonts w:hint="eastAsia" w:ascii="宋体" w:eastAsia="宋体" w:cs="宋体"/>
                <w:b w:val="0"/>
                <w:sz w:val="24"/>
                <w:szCs w:val="24"/>
                <w:lang w:eastAsia="zh-CN"/>
              </w:rPr>
            </w:pPr>
            <w:r>
              <w:rPr>
                <w:rFonts w:hint="eastAsia" w:ascii="宋体" w:eastAsia="宋体" w:cs="宋体"/>
                <w:b w:val="0"/>
                <w:sz w:val="24"/>
                <w:szCs w:val="24"/>
              </w:rPr>
              <w:t>资金来源：</w:t>
            </w:r>
            <w:r>
              <w:rPr>
                <w:rFonts w:hint="eastAsia" w:ascii="宋体" w:eastAsia="宋体" w:cs="宋体"/>
                <w:b w:val="0"/>
                <w:sz w:val="24"/>
                <w:szCs w:val="24"/>
                <w:highlight w:val="none"/>
                <w:lang w:eastAsia="zh-CN"/>
              </w:rPr>
              <w:t>上级财政资金</w:t>
            </w:r>
          </w:p>
        </w:tc>
      </w:tr>
      <w:tr w14:paraId="7D134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trPr>
        <w:tc>
          <w:tcPr>
            <w:tcW w:w="732" w:type="dxa"/>
            <w:vAlign w:val="center"/>
          </w:tcPr>
          <w:p w14:paraId="6D8F8626">
            <w:pPr>
              <w:pStyle w:val="84"/>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3</w:t>
            </w:r>
          </w:p>
        </w:tc>
        <w:tc>
          <w:tcPr>
            <w:tcW w:w="8168" w:type="dxa"/>
            <w:vAlign w:val="center"/>
          </w:tcPr>
          <w:p w14:paraId="75D5F452">
            <w:pPr>
              <w:adjustRightInd w:val="0"/>
              <w:snapToGrid w:val="0"/>
              <w:spacing w:line="360" w:lineRule="auto"/>
              <w:ind w:firstLine="482" w:firstLineChars="200"/>
              <w:rPr>
                <w:rFonts w:ascii="宋体" w:hAnsi="宋体" w:cs="宋体"/>
                <w:sz w:val="24"/>
              </w:rPr>
            </w:pPr>
            <w:r>
              <w:rPr>
                <w:rFonts w:hint="eastAsia" w:ascii="宋体" w:hAnsi="宋体" w:cs="宋体"/>
                <w:b/>
                <w:bCs/>
                <w:sz w:val="24"/>
              </w:rPr>
              <w:t>获取采购文件时间：202</w:t>
            </w:r>
            <w:r>
              <w:rPr>
                <w:rFonts w:ascii="宋体" w:hAnsi="宋体" w:cs="宋体"/>
                <w:b/>
                <w:bCs/>
                <w:sz w:val="24"/>
              </w:rPr>
              <w:t>4</w:t>
            </w:r>
            <w:r>
              <w:rPr>
                <w:rFonts w:hint="eastAsia" w:ascii="宋体" w:hAnsi="宋体" w:cs="宋体"/>
                <w:b/>
                <w:bCs/>
                <w:sz w:val="24"/>
              </w:rPr>
              <w:t>年</w:t>
            </w:r>
            <w:r>
              <w:rPr>
                <w:rFonts w:hint="eastAsia" w:ascii="宋体" w:hAnsi="宋体" w:cs="宋体"/>
                <w:b/>
                <w:bCs/>
                <w:sz w:val="24"/>
                <w:highlight w:val="none"/>
                <w:lang w:val="en-US" w:eastAsia="zh-CN"/>
              </w:rPr>
              <w:t>9</w:t>
            </w:r>
            <w:r>
              <w:rPr>
                <w:rFonts w:hint="eastAsia" w:ascii="宋体" w:hAnsi="宋体" w:cs="宋体"/>
                <w:b/>
                <w:bCs/>
                <w:sz w:val="24"/>
                <w:highlight w:val="none"/>
              </w:rPr>
              <w:t>月</w:t>
            </w:r>
            <w:r>
              <w:rPr>
                <w:rFonts w:hint="eastAsia" w:ascii="宋体" w:hAnsi="宋体" w:cs="宋体"/>
                <w:b/>
                <w:bCs/>
                <w:sz w:val="24"/>
                <w:highlight w:val="none"/>
                <w:lang w:val="en-US" w:eastAsia="zh-CN"/>
              </w:rPr>
              <w:t xml:space="preserve">24 </w:t>
            </w:r>
            <w:r>
              <w:rPr>
                <w:rFonts w:hint="eastAsia" w:ascii="宋体" w:hAnsi="宋体" w:cs="宋体"/>
                <w:b/>
                <w:bCs/>
                <w:sz w:val="24"/>
                <w:highlight w:val="none"/>
              </w:rPr>
              <w:t>日至202</w:t>
            </w:r>
            <w:r>
              <w:rPr>
                <w:rFonts w:ascii="宋体" w:hAnsi="宋体" w:cs="宋体"/>
                <w:b/>
                <w:bCs/>
                <w:sz w:val="24"/>
                <w:highlight w:val="none"/>
              </w:rPr>
              <w:t>4</w:t>
            </w:r>
            <w:r>
              <w:rPr>
                <w:rFonts w:hint="eastAsia" w:ascii="宋体" w:hAnsi="宋体" w:cs="宋体"/>
                <w:b/>
                <w:bCs/>
                <w:sz w:val="24"/>
                <w:highlight w:val="none"/>
              </w:rPr>
              <w:t>年</w:t>
            </w:r>
            <w:r>
              <w:rPr>
                <w:rFonts w:hint="eastAsia" w:ascii="宋体" w:hAnsi="宋体" w:cs="宋体"/>
                <w:b/>
                <w:bCs/>
                <w:sz w:val="24"/>
                <w:highlight w:val="none"/>
                <w:lang w:val="en-US" w:eastAsia="zh-CN"/>
              </w:rPr>
              <w:t>9</w:t>
            </w:r>
            <w:r>
              <w:rPr>
                <w:rFonts w:hint="eastAsia" w:ascii="宋体" w:hAnsi="宋体" w:cs="宋体"/>
                <w:b/>
                <w:bCs/>
                <w:sz w:val="24"/>
                <w:highlight w:val="none"/>
              </w:rPr>
              <w:t>月</w:t>
            </w:r>
            <w:r>
              <w:rPr>
                <w:rFonts w:hint="eastAsia" w:ascii="宋体" w:hAnsi="宋体" w:cs="宋体"/>
                <w:b/>
                <w:bCs/>
                <w:sz w:val="24"/>
                <w:highlight w:val="none"/>
                <w:lang w:val="en-US" w:eastAsia="zh-CN"/>
              </w:rPr>
              <w:t>26</w:t>
            </w:r>
            <w:r>
              <w:rPr>
                <w:rFonts w:hint="eastAsia" w:ascii="宋体" w:hAnsi="宋体" w:cs="宋体"/>
                <w:b/>
                <w:bCs/>
                <w:sz w:val="24"/>
                <w:highlight w:val="none"/>
              </w:rPr>
              <w:t>日（</w:t>
            </w:r>
            <w:r>
              <w:rPr>
                <w:rFonts w:hint="eastAsia" w:ascii="宋体" w:hAnsi="宋体" w:cs="宋体"/>
                <w:b/>
                <w:bCs/>
                <w:sz w:val="24"/>
              </w:rPr>
              <w:t>北京时间）；</w:t>
            </w:r>
            <w:r>
              <w:rPr>
                <w:rFonts w:hint="eastAsia" w:ascii="宋体" w:hAnsi="宋体" w:cs="宋体"/>
                <w:sz w:val="24"/>
              </w:rPr>
              <w:t> </w:t>
            </w:r>
          </w:p>
          <w:p w14:paraId="4E1EC3CB">
            <w:pPr>
              <w:adjustRightInd w:val="0"/>
              <w:snapToGrid w:val="0"/>
              <w:spacing w:line="360" w:lineRule="auto"/>
              <w:ind w:firstLine="480" w:firstLineChars="200"/>
              <w:rPr>
                <w:rFonts w:ascii="宋体" w:hAnsi="宋体" w:cs="宋体"/>
                <w:sz w:val="24"/>
              </w:rPr>
            </w:pPr>
            <w:r>
              <w:rPr>
                <w:rFonts w:hint="eastAsia" w:ascii="宋体" w:hAnsi="宋体" w:cs="宋体"/>
                <w:sz w:val="24"/>
              </w:rPr>
              <w:t>地点：焦作市公共资源交易中心网站会员系统  </w:t>
            </w:r>
          </w:p>
          <w:p w14:paraId="40EDCF1B">
            <w:pPr>
              <w:adjustRightInd w:val="0"/>
              <w:snapToGrid w:val="0"/>
              <w:spacing w:line="360" w:lineRule="auto"/>
              <w:ind w:firstLine="480" w:firstLineChars="200"/>
              <w:rPr>
                <w:rFonts w:ascii="宋体" w:hAnsi="宋体" w:cs="宋体"/>
                <w:sz w:val="24"/>
              </w:rPr>
            </w:pPr>
            <w:r>
              <w:rPr>
                <w:rFonts w:hint="eastAsia" w:ascii="宋体" w:hAnsi="宋体" w:cs="宋体"/>
                <w:sz w:val="24"/>
              </w:rPr>
              <w:t>方式：凡有意参加投标者，请登录焦作市公共资源交易中心官网站进行网上下载谈判文件。</w:t>
            </w:r>
          </w:p>
          <w:p w14:paraId="1CD9B3AE">
            <w:pPr>
              <w:adjustRightInd w:val="0"/>
              <w:snapToGrid w:val="0"/>
              <w:spacing w:line="360" w:lineRule="auto"/>
              <w:ind w:firstLine="480" w:firstLineChars="200"/>
              <w:rPr>
                <w:rFonts w:ascii="宋体" w:hAnsi="宋体" w:cs="宋体"/>
                <w:kern w:val="0"/>
                <w:sz w:val="24"/>
              </w:rPr>
            </w:pPr>
            <w:r>
              <w:rPr>
                <w:rFonts w:hint="eastAsia" w:ascii="宋体" w:hAnsi="宋体" w:cs="宋体"/>
                <w:sz w:val="24"/>
              </w:rPr>
              <w:t>采购文件售价：0元</w:t>
            </w:r>
          </w:p>
        </w:tc>
      </w:tr>
      <w:tr w14:paraId="7A8AA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2" w:type="dxa"/>
            <w:vAlign w:val="center"/>
          </w:tcPr>
          <w:p w14:paraId="36D43122">
            <w:pPr>
              <w:pStyle w:val="84"/>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4</w:t>
            </w:r>
          </w:p>
        </w:tc>
        <w:tc>
          <w:tcPr>
            <w:tcW w:w="8168" w:type="dxa"/>
            <w:vAlign w:val="center"/>
          </w:tcPr>
          <w:p w14:paraId="3AF787B2">
            <w:pPr>
              <w:pStyle w:val="84"/>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u w:val="single"/>
              </w:rPr>
            </w:pPr>
            <w:r>
              <w:rPr>
                <w:rFonts w:hint="eastAsia" w:ascii="宋体" w:eastAsia="宋体" w:cs="宋体"/>
                <w:b w:val="0"/>
                <w:bCs/>
                <w:sz w:val="24"/>
                <w:szCs w:val="24"/>
              </w:rPr>
              <w:t>响应文件份数：加密的电子响应文件壹份（.jztf 格式在会员系统指定位置上传）。</w:t>
            </w:r>
          </w:p>
          <w:p w14:paraId="5ACB790D">
            <w:pPr>
              <w:pStyle w:val="84"/>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投标保证金：无</w:t>
            </w:r>
          </w:p>
          <w:p w14:paraId="412A62B8">
            <w:pPr>
              <w:pStyle w:val="84"/>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履约保证金：无</w:t>
            </w:r>
          </w:p>
          <w:p w14:paraId="7E7090B1">
            <w:pPr>
              <w:pStyle w:val="84"/>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质</w:t>
            </w:r>
            <w:r>
              <w:rPr>
                <w:rFonts w:hint="eastAsia" w:ascii="宋体" w:eastAsia="宋体" w:cs="宋体"/>
                <w:b w:val="0"/>
                <w:bCs/>
                <w:sz w:val="24"/>
                <w:szCs w:val="24"/>
                <w:lang w:val="en-US" w:eastAsia="zh-CN"/>
              </w:rPr>
              <w:t xml:space="preserve">  </w:t>
            </w:r>
            <w:r>
              <w:rPr>
                <w:rFonts w:hint="eastAsia" w:ascii="宋体" w:eastAsia="宋体" w:cs="宋体"/>
                <w:b w:val="0"/>
                <w:bCs/>
                <w:sz w:val="24"/>
                <w:szCs w:val="24"/>
              </w:rPr>
              <w:t>保</w:t>
            </w:r>
            <w:r>
              <w:rPr>
                <w:rFonts w:hint="eastAsia" w:ascii="宋体" w:eastAsia="宋体" w:cs="宋体"/>
                <w:b w:val="0"/>
                <w:bCs/>
                <w:sz w:val="24"/>
                <w:szCs w:val="24"/>
                <w:lang w:val="en-US" w:eastAsia="zh-CN"/>
              </w:rPr>
              <w:t xml:space="preserve">  </w:t>
            </w:r>
            <w:r>
              <w:rPr>
                <w:rFonts w:hint="eastAsia" w:ascii="宋体" w:eastAsia="宋体" w:cs="宋体"/>
                <w:b w:val="0"/>
                <w:bCs/>
                <w:sz w:val="24"/>
                <w:szCs w:val="24"/>
              </w:rPr>
              <w:t>金：无</w:t>
            </w:r>
          </w:p>
        </w:tc>
      </w:tr>
      <w:tr w14:paraId="1DB93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14:paraId="37166708">
            <w:pPr>
              <w:pStyle w:val="84"/>
              <w:widowControl w:val="0"/>
              <w:pBdr>
                <w:bottom w:val="none" w:color="auto" w:sz="0" w:space="0"/>
              </w:pBdr>
              <w:spacing w:beforeAutospacing="0" w:afterAutospacing="0" w:line="360" w:lineRule="auto"/>
              <w:textAlignment w:val="auto"/>
              <w:rPr>
                <w:rFonts w:ascii="宋体" w:eastAsia="宋体" w:cs="宋体"/>
                <w:b w:val="0"/>
                <w:bCs/>
                <w:sz w:val="24"/>
                <w:szCs w:val="24"/>
              </w:rPr>
            </w:pPr>
            <w:r>
              <w:rPr>
                <w:rFonts w:hint="eastAsia" w:ascii="宋体" w:eastAsia="宋体" w:cs="宋体"/>
                <w:b w:val="0"/>
                <w:bCs/>
                <w:sz w:val="24"/>
                <w:szCs w:val="24"/>
              </w:rPr>
              <w:t>5</w:t>
            </w:r>
          </w:p>
        </w:tc>
        <w:tc>
          <w:tcPr>
            <w:tcW w:w="8168" w:type="dxa"/>
            <w:vAlign w:val="center"/>
          </w:tcPr>
          <w:p w14:paraId="06A0CEFF">
            <w:pPr>
              <w:pStyle w:val="84"/>
              <w:widowControl w:val="0"/>
              <w:pBdr>
                <w:bottom w:val="none" w:color="auto" w:sz="0" w:space="0"/>
              </w:pBdr>
              <w:spacing w:beforeAutospacing="0" w:afterAutospacing="0" w:line="360" w:lineRule="auto"/>
              <w:ind w:firstLine="480" w:firstLineChars="200"/>
              <w:jc w:val="both"/>
              <w:textAlignment w:val="auto"/>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响应文件递交截止时间：2024年</w:t>
            </w:r>
            <w:r>
              <w:rPr>
                <w:rFonts w:hint="eastAsia" w:ascii="宋体" w:eastAsia="宋体" w:cs="宋体"/>
                <w:b w:val="0"/>
                <w:kern w:val="2"/>
                <w:sz w:val="24"/>
                <w:szCs w:val="24"/>
                <w:lang w:val="en-US" w:eastAsia="zh-CN" w:bidi="ar-SA"/>
              </w:rPr>
              <w:t xml:space="preserve"> 9</w:t>
            </w:r>
            <w:r>
              <w:rPr>
                <w:rFonts w:hint="eastAsia" w:ascii="宋体" w:hAnsi="宋体" w:eastAsia="宋体" w:cs="宋体"/>
                <w:b w:val="0"/>
                <w:kern w:val="2"/>
                <w:sz w:val="24"/>
                <w:szCs w:val="24"/>
                <w:lang w:val="en-US" w:eastAsia="zh-CN" w:bidi="ar-SA"/>
              </w:rPr>
              <w:t>月</w:t>
            </w:r>
            <w:r>
              <w:rPr>
                <w:rFonts w:hint="eastAsia" w:ascii="宋体" w:eastAsia="宋体" w:cs="宋体"/>
                <w:b w:val="0"/>
                <w:kern w:val="2"/>
                <w:sz w:val="24"/>
                <w:szCs w:val="24"/>
                <w:lang w:val="en-US" w:eastAsia="zh-CN" w:bidi="ar-SA"/>
              </w:rPr>
              <w:t>27</w:t>
            </w:r>
            <w:r>
              <w:rPr>
                <w:rFonts w:hint="eastAsia" w:ascii="宋体" w:hAnsi="宋体" w:eastAsia="宋体" w:cs="宋体"/>
                <w:b w:val="0"/>
                <w:kern w:val="2"/>
                <w:sz w:val="24"/>
                <w:szCs w:val="24"/>
                <w:lang w:val="en-US" w:eastAsia="zh-CN" w:bidi="ar-SA"/>
              </w:rPr>
              <w:t>日</w:t>
            </w:r>
            <w:r>
              <w:rPr>
                <w:rFonts w:hint="eastAsia" w:ascii="宋体" w:eastAsia="宋体" w:cs="宋体"/>
                <w:b w:val="0"/>
                <w:kern w:val="2"/>
                <w:sz w:val="24"/>
                <w:szCs w:val="24"/>
                <w:lang w:val="en-US" w:eastAsia="zh-CN" w:bidi="ar-SA"/>
              </w:rPr>
              <w:t>08</w:t>
            </w:r>
            <w:r>
              <w:rPr>
                <w:rFonts w:hint="eastAsia" w:ascii="宋体" w:hAnsi="宋体" w:eastAsia="宋体" w:cs="宋体"/>
                <w:b w:val="0"/>
                <w:kern w:val="2"/>
                <w:sz w:val="24"/>
                <w:szCs w:val="24"/>
                <w:lang w:val="en-US" w:eastAsia="zh-CN" w:bidi="ar-SA"/>
              </w:rPr>
              <w:t>时</w:t>
            </w:r>
            <w:r>
              <w:rPr>
                <w:rFonts w:hint="eastAsia" w:ascii="宋体" w:eastAsia="宋体" w:cs="宋体"/>
                <w:b w:val="0"/>
                <w:kern w:val="2"/>
                <w:sz w:val="24"/>
                <w:szCs w:val="24"/>
                <w:lang w:val="en-US" w:eastAsia="zh-CN" w:bidi="ar-SA"/>
              </w:rPr>
              <w:t>30</w:t>
            </w:r>
            <w:r>
              <w:rPr>
                <w:rFonts w:hint="eastAsia" w:ascii="宋体" w:hAnsi="宋体" w:eastAsia="宋体" w:cs="宋体"/>
                <w:b w:val="0"/>
                <w:kern w:val="2"/>
                <w:sz w:val="24"/>
                <w:szCs w:val="24"/>
                <w:lang w:val="en-US" w:eastAsia="zh-CN" w:bidi="ar-SA"/>
              </w:rPr>
              <w:t>分（北京时间）； </w:t>
            </w:r>
          </w:p>
          <w:p w14:paraId="7F895C9D">
            <w:pPr>
              <w:pStyle w:val="84"/>
              <w:widowControl w:val="0"/>
              <w:pBdr>
                <w:bottom w:val="none" w:color="auto" w:sz="0" w:space="0"/>
              </w:pBdr>
              <w:spacing w:beforeAutospacing="0" w:afterAutospacing="0" w:line="360" w:lineRule="auto"/>
              <w:ind w:firstLine="480" w:firstLineChars="200"/>
              <w:jc w:val="both"/>
              <w:textAlignment w:val="auto"/>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响应文件递交地点：博爱县公共资源交易中心不见面开标</w:t>
            </w:r>
            <w:r>
              <w:rPr>
                <w:rFonts w:hint="eastAsia" w:ascii="宋体" w:hAnsi="宋体" w:eastAsia="宋体" w:cs="宋体"/>
                <w:b w:val="0"/>
                <w:kern w:val="2"/>
                <w:sz w:val="24"/>
                <w:szCs w:val="24"/>
                <w:u w:val="single"/>
                <w:lang w:val="en-US" w:eastAsia="zh-CN" w:bidi="ar-SA"/>
              </w:rPr>
              <w:t xml:space="preserve"> </w:t>
            </w:r>
            <w:r>
              <w:rPr>
                <w:rFonts w:hint="eastAsia" w:ascii="宋体" w:eastAsia="宋体" w:cs="宋体"/>
                <w:b w:val="0"/>
                <w:kern w:val="2"/>
                <w:sz w:val="24"/>
                <w:szCs w:val="24"/>
                <w:u w:val="single"/>
                <w:lang w:val="en-US" w:eastAsia="zh-CN" w:bidi="ar-SA"/>
              </w:rPr>
              <w:t xml:space="preserve">一 </w:t>
            </w:r>
            <w:r>
              <w:rPr>
                <w:rFonts w:hint="eastAsia" w:ascii="宋体" w:hAnsi="宋体" w:eastAsia="宋体" w:cs="宋体"/>
                <w:b w:val="0"/>
                <w:kern w:val="2"/>
                <w:sz w:val="24"/>
                <w:szCs w:val="24"/>
                <w:lang w:val="en-US" w:eastAsia="zh-CN" w:bidi="ar-SA"/>
              </w:rPr>
              <w:t>室</w:t>
            </w:r>
          </w:p>
        </w:tc>
      </w:tr>
      <w:tr w14:paraId="0C300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732" w:type="dxa"/>
            <w:vAlign w:val="center"/>
          </w:tcPr>
          <w:p w14:paraId="2000B0EB">
            <w:pPr>
              <w:pStyle w:val="84"/>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6</w:t>
            </w:r>
          </w:p>
        </w:tc>
        <w:tc>
          <w:tcPr>
            <w:tcW w:w="8168" w:type="dxa"/>
            <w:vAlign w:val="center"/>
          </w:tcPr>
          <w:p w14:paraId="130BC20B">
            <w:pPr>
              <w:adjustRightInd w:val="0"/>
              <w:snapToGrid w:val="0"/>
              <w:spacing w:line="360" w:lineRule="auto"/>
              <w:ind w:firstLine="480" w:firstLineChars="200"/>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采购事项答疑: 如有疑问，请与采购人或采购代理机构联系。</w:t>
            </w:r>
          </w:p>
        </w:tc>
      </w:tr>
      <w:tr w14:paraId="5CF97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732" w:type="dxa"/>
            <w:vAlign w:val="center"/>
          </w:tcPr>
          <w:p w14:paraId="44A9C44F">
            <w:pPr>
              <w:pStyle w:val="84"/>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7</w:t>
            </w:r>
          </w:p>
        </w:tc>
        <w:tc>
          <w:tcPr>
            <w:tcW w:w="8168" w:type="dxa"/>
            <w:vAlign w:val="center"/>
          </w:tcPr>
          <w:p w14:paraId="09A032D9">
            <w:pPr>
              <w:adjustRightInd w:val="0"/>
              <w:snapToGrid w:val="0"/>
              <w:spacing w:line="360" w:lineRule="auto"/>
              <w:ind w:firstLine="480" w:firstLineChars="200"/>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开标时间：同响应文件递交截止时间。供应商应当登录远程开标大厅，凭制作响应性文件所用的企业 CA 密匙在线签到、解密文件等，解密时间为投标截止时后30分钟内。</w:t>
            </w:r>
          </w:p>
          <w:p w14:paraId="48F0C15B">
            <w:pPr>
              <w:adjustRightInd w:val="0"/>
              <w:snapToGrid w:val="0"/>
              <w:spacing w:line="360" w:lineRule="auto"/>
              <w:ind w:firstLine="480" w:firstLineChars="200"/>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不见面开标地点：博爱县公共资源交易中心第</w:t>
            </w:r>
            <w:r>
              <w:rPr>
                <w:rFonts w:hint="eastAsia" w:ascii="宋体" w:hAnsi="宋体" w:cs="宋体"/>
                <w:b w:val="0"/>
                <w:kern w:val="2"/>
                <w:sz w:val="24"/>
                <w:szCs w:val="24"/>
                <w:u w:val="single"/>
                <w:lang w:val="en-US" w:eastAsia="zh-CN" w:bidi="ar-SA"/>
              </w:rPr>
              <w:t xml:space="preserve"> 一 </w:t>
            </w:r>
            <w:r>
              <w:rPr>
                <w:rFonts w:hint="eastAsia" w:ascii="宋体" w:hAnsi="宋体" w:eastAsia="宋体" w:cs="宋体"/>
                <w:b w:val="0"/>
                <w:kern w:val="2"/>
                <w:sz w:val="24"/>
                <w:szCs w:val="24"/>
                <w:lang w:val="en-US" w:eastAsia="zh-CN" w:bidi="ar-SA"/>
              </w:rPr>
              <w:t>开标室</w:t>
            </w:r>
          </w:p>
        </w:tc>
      </w:tr>
      <w:tr w14:paraId="7A002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5" w:hRule="atLeast"/>
        </w:trPr>
        <w:tc>
          <w:tcPr>
            <w:tcW w:w="732" w:type="dxa"/>
            <w:vAlign w:val="center"/>
          </w:tcPr>
          <w:p w14:paraId="3D63B0EF">
            <w:pPr>
              <w:pStyle w:val="84"/>
              <w:widowControl w:val="0"/>
              <w:pBdr>
                <w:bottom w:val="none" w:color="auto" w:sz="0" w:space="0"/>
              </w:pBdr>
              <w:spacing w:beforeAutospacing="0" w:afterAutospacing="0" w:line="360" w:lineRule="auto"/>
              <w:textAlignment w:val="auto"/>
              <w:rPr>
                <w:rFonts w:ascii="宋体" w:eastAsia="宋体" w:cs="宋体"/>
                <w:b w:val="0"/>
                <w:sz w:val="21"/>
                <w:szCs w:val="21"/>
              </w:rPr>
            </w:pPr>
          </w:p>
        </w:tc>
        <w:tc>
          <w:tcPr>
            <w:tcW w:w="8168" w:type="dxa"/>
            <w:vAlign w:val="center"/>
          </w:tcPr>
          <w:p w14:paraId="62411AC2">
            <w:pPr>
              <w:adjustRightInd w:val="0"/>
              <w:snapToGrid w:val="0"/>
              <w:spacing w:line="360" w:lineRule="auto"/>
              <w:ind w:firstLine="480" w:firstLineChars="200"/>
              <w:rPr>
                <w:rFonts w:ascii="宋体" w:hAnsi="宋体" w:cs="宋体"/>
                <w:sz w:val="24"/>
              </w:rPr>
            </w:pPr>
            <w:r>
              <w:rPr>
                <w:rFonts w:hint="eastAsia" w:ascii="宋体" w:hAnsi="宋体" w:cs="宋体"/>
                <w:sz w:val="24"/>
              </w:rPr>
              <w:t>递交响应性文件方式：</w:t>
            </w:r>
          </w:p>
          <w:p w14:paraId="13FC5ACC">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本项目采用“远程不见面”开标方式，远程开标大厅网址为http://122.112.246.33/BidOpening/bidopeninghallaction/hall/login。供应商不需到开标现场参加开标会议，不需提交原件资料等。 </w:t>
            </w:r>
          </w:p>
          <w:p w14:paraId="1D0B286A">
            <w:pPr>
              <w:adjustRightInd w:val="0"/>
              <w:snapToGrid w:val="0"/>
              <w:spacing w:line="360" w:lineRule="auto"/>
              <w:ind w:firstLine="480" w:firstLineChars="200"/>
              <w:rPr>
                <w:rFonts w:ascii="宋体" w:hAnsi="宋体" w:cs="宋体"/>
                <w:sz w:val="24"/>
              </w:rPr>
            </w:pPr>
            <w:r>
              <w:rPr>
                <w:rFonts w:hint="eastAsia" w:ascii="宋体" w:hAnsi="宋体" w:cs="宋体"/>
                <w:sz w:val="24"/>
              </w:rPr>
              <w:t>电子响应性文件的递交</w:t>
            </w:r>
          </w:p>
          <w:p w14:paraId="35BDBABC">
            <w:pPr>
              <w:adjustRightInd w:val="0"/>
              <w:snapToGrid w:val="0"/>
              <w:spacing w:line="360" w:lineRule="auto"/>
              <w:ind w:firstLine="480" w:firstLineChars="200"/>
              <w:rPr>
                <w:rFonts w:ascii="宋体" w:hAnsi="宋体" w:cs="宋体"/>
                <w:sz w:val="24"/>
              </w:rPr>
            </w:pPr>
            <w:r>
              <w:rPr>
                <w:rFonts w:hint="eastAsia" w:ascii="宋体" w:hAnsi="宋体" w:cs="宋体"/>
                <w:sz w:val="24"/>
              </w:rPr>
              <w:t>1.1 各供应商应在投标截止时间前上传加密的电子响应性文件</w:t>
            </w:r>
          </w:p>
          <w:p w14:paraId="2665DC70">
            <w:pPr>
              <w:adjustRightInd w:val="0"/>
              <w:snapToGrid w:val="0"/>
              <w:spacing w:line="360" w:lineRule="auto"/>
              <w:ind w:firstLine="480" w:firstLineChars="200"/>
              <w:rPr>
                <w:rFonts w:ascii="宋体" w:hAnsi="宋体" w:cs="宋体"/>
                <w:sz w:val="24"/>
              </w:rPr>
            </w:pPr>
            <w:r>
              <w:rPr>
                <w:rFonts w:hint="eastAsia" w:ascii="宋体" w:hAnsi="宋体" w:cs="宋体"/>
                <w:sz w:val="24"/>
              </w:rPr>
              <w:t>（.jztf 格式）到会员系统的指定位置。上传时必须得到电脑“上传成功”的确认回复。请供应商在上传时认真检查上传响应性文件是否完整、正确。</w:t>
            </w:r>
          </w:p>
          <w:p w14:paraId="35763315">
            <w:pPr>
              <w:adjustRightInd w:val="0"/>
              <w:snapToGrid w:val="0"/>
              <w:spacing w:line="360" w:lineRule="auto"/>
              <w:ind w:firstLine="480" w:firstLineChars="200"/>
              <w:rPr>
                <w:rFonts w:ascii="宋体" w:hAnsi="宋体" w:cs="宋体"/>
                <w:sz w:val="24"/>
              </w:rPr>
            </w:pPr>
            <w:r>
              <w:rPr>
                <w:rFonts w:hint="eastAsia" w:ascii="宋体" w:hAnsi="宋体" w:cs="宋体"/>
                <w:sz w:val="24"/>
              </w:rPr>
              <w:t>1.2 如系统故障需上传非加密文件时，供应商应按照采购人指示将非加密文件递交给采购人。</w:t>
            </w:r>
          </w:p>
        </w:tc>
      </w:tr>
      <w:tr w14:paraId="22D1C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2" w:hRule="atLeast"/>
        </w:trPr>
        <w:tc>
          <w:tcPr>
            <w:tcW w:w="732" w:type="dxa"/>
            <w:vAlign w:val="center"/>
          </w:tcPr>
          <w:p w14:paraId="367C6D13">
            <w:pPr>
              <w:pStyle w:val="84"/>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8</w:t>
            </w:r>
          </w:p>
        </w:tc>
        <w:tc>
          <w:tcPr>
            <w:tcW w:w="8168" w:type="dxa"/>
            <w:vAlign w:val="center"/>
          </w:tcPr>
          <w:p w14:paraId="34991AF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采购预算控制金额（大写）：</w:t>
            </w:r>
            <w:r>
              <w:rPr>
                <w:rFonts w:hint="eastAsia" w:ascii="宋体" w:hAnsi="宋体" w:cs="宋体"/>
                <w:sz w:val="24"/>
                <w:highlight w:val="none"/>
                <w:lang w:val="en-US" w:eastAsia="zh-CN"/>
              </w:rPr>
              <w:t>伍拾万元整</w:t>
            </w:r>
            <w:r>
              <w:rPr>
                <w:rFonts w:hint="eastAsia" w:ascii="宋体" w:hAnsi="宋体" w:cs="宋体"/>
                <w:sz w:val="24"/>
                <w:highlight w:val="none"/>
              </w:rPr>
              <w:t>（￥</w:t>
            </w:r>
            <w:r>
              <w:rPr>
                <w:rFonts w:hint="eastAsia" w:ascii="宋体" w:hAnsi="宋体" w:cs="宋体"/>
                <w:sz w:val="24"/>
                <w:highlight w:val="none"/>
                <w:lang w:val="en-US" w:eastAsia="zh-CN"/>
              </w:rPr>
              <w:t>500000</w:t>
            </w:r>
            <w:r>
              <w:rPr>
                <w:rFonts w:hint="eastAsia" w:ascii="宋体" w:hAnsi="宋体" w:cs="宋体"/>
                <w:sz w:val="24"/>
                <w:highlight w:val="none"/>
              </w:rPr>
              <w:t>.00元）</w:t>
            </w:r>
          </w:p>
          <w:p w14:paraId="3734E03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1、供应商的投标报价高于采购预算控制金额的视为无效报价，其投标予以拒绝；</w:t>
            </w:r>
          </w:p>
          <w:p w14:paraId="4EDD86C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2、当成交人的投标报价高于控制价的95%时，该成交人的成交价按控制价的95%执行。</w:t>
            </w:r>
          </w:p>
        </w:tc>
      </w:tr>
      <w:tr w14:paraId="1BFB8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732" w:type="dxa"/>
            <w:vAlign w:val="center"/>
          </w:tcPr>
          <w:p w14:paraId="357F278F">
            <w:pPr>
              <w:pStyle w:val="84"/>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9</w:t>
            </w:r>
          </w:p>
        </w:tc>
        <w:tc>
          <w:tcPr>
            <w:tcW w:w="8168" w:type="dxa"/>
            <w:vAlign w:val="center"/>
          </w:tcPr>
          <w:p w14:paraId="361F40FF">
            <w:pPr>
              <w:pStyle w:val="84"/>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kern w:val="2"/>
                <w:sz w:val="24"/>
                <w:szCs w:val="24"/>
                <w:highlight w:val="none"/>
              </w:rPr>
            </w:pPr>
            <w:r>
              <w:rPr>
                <w:rFonts w:hint="eastAsia" w:ascii="宋体" w:eastAsia="宋体" w:cs="宋体"/>
                <w:b w:val="0"/>
                <w:kern w:val="2"/>
                <w:sz w:val="24"/>
                <w:szCs w:val="24"/>
                <w:highlight w:val="none"/>
                <w:lang w:val="en-US" w:eastAsia="zh-CN"/>
              </w:rPr>
              <w:t>谈判</w:t>
            </w:r>
            <w:r>
              <w:rPr>
                <w:rFonts w:hint="eastAsia" w:ascii="宋体" w:eastAsia="宋体" w:cs="宋体"/>
                <w:b w:val="0"/>
                <w:kern w:val="2"/>
                <w:sz w:val="24"/>
                <w:szCs w:val="24"/>
                <w:highlight w:val="none"/>
              </w:rPr>
              <w:t>有效期：60日历天</w:t>
            </w:r>
          </w:p>
        </w:tc>
      </w:tr>
      <w:tr w14:paraId="60299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5" w:hRule="atLeast"/>
        </w:trPr>
        <w:tc>
          <w:tcPr>
            <w:tcW w:w="732" w:type="dxa"/>
            <w:vAlign w:val="center"/>
          </w:tcPr>
          <w:p w14:paraId="29CD5CB8">
            <w:pPr>
              <w:pStyle w:val="84"/>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10</w:t>
            </w:r>
          </w:p>
        </w:tc>
        <w:tc>
          <w:tcPr>
            <w:tcW w:w="8168" w:type="dxa"/>
            <w:vAlign w:val="center"/>
          </w:tcPr>
          <w:p w14:paraId="7B243D42">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采购人：博爱县文化广电和旅游局</w:t>
            </w:r>
          </w:p>
          <w:p w14:paraId="03BEAFDC">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地址：博爱县清化镇海华路南段62号</w:t>
            </w:r>
          </w:p>
          <w:p w14:paraId="54190057">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联系人：朱先生                 </w:t>
            </w:r>
          </w:p>
          <w:p w14:paraId="11F77ED8">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电  话：15036516190 </w:t>
            </w:r>
          </w:p>
          <w:p w14:paraId="523DF90C">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采购代理机构：河南腾豫工程管理有限公司</w:t>
            </w:r>
          </w:p>
          <w:p w14:paraId="51A3950C">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地址：博爱县葵城路与和谐路交叉口东300米路南  </w:t>
            </w:r>
          </w:p>
          <w:p w14:paraId="614F297E">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联系人：李女士</w:t>
            </w:r>
          </w:p>
          <w:p w14:paraId="0C4D7559">
            <w:pPr>
              <w:adjustRightInd w:val="0"/>
              <w:snapToGrid w:val="0"/>
              <w:spacing w:line="360" w:lineRule="auto"/>
              <w:ind w:firstLine="480" w:firstLineChars="200"/>
              <w:rPr>
                <w:rFonts w:hint="default" w:ascii="宋体" w:hAnsi="宋体" w:eastAsia="宋体" w:cs="宋体"/>
                <w:sz w:val="24"/>
                <w:lang w:val="en-US" w:eastAsia="zh-CN"/>
              </w:rPr>
            </w:pPr>
            <w:r>
              <w:rPr>
                <w:rFonts w:hint="eastAsia" w:ascii="宋体" w:hAnsi="宋体" w:cs="宋体"/>
                <w:sz w:val="24"/>
                <w:highlight w:val="none"/>
              </w:rPr>
              <w:t xml:space="preserve">电话：15138003200     </w:t>
            </w:r>
            <w:r>
              <w:rPr>
                <w:rFonts w:hint="eastAsia" w:ascii="宋体" w:hAnsi="宋体" w:cs="宋体"/>
                <w:sz w:val="24"/>
                <w:highlight w:val="none"/>
                <w:lang w:val="en-US" w:eastAsia="zh-CN"/>
              </w:rPr>
              <w:t>0391-8082888</w:t>
            </w:r>
          </w:p>
        </w:tc>
      </w:tr>
      <w:tr w14:paraId="74656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14:paraId="298FE359">
            <w:pPr>
              <w:pStyle w:val="84"/>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11</w:t>
            </w:r>
          </w:p>
        </w:tc>
        <w:tc>
          <w:tcPr>
            <w:tcW w:w="8168" w:type="dxa"/>
            <w:vAlign w:val="center"/>
          </w:tcPr>
          <w:p w14:paraId="1E8B4D5B">
            <w:pPr>
              <w:pStyle w:val="84"/>
              <w:widowControl w:val="0"/>
              <w:pBdr>
                <w:bottom w:val="none" w:color="auto" w:sz="0" w:space="0"/>
              </w:pBdr>
              <w:spacing w:beforeAutospacing="0" w:afterAutospacing="0" w:line="360" w:lineRule="auto"/>
              <w:ind w:firstLine="482" w:firstLineChars="200"/>
              <w:jc w:val="both"/>
              <w:textAlignment w:val="auto"/>
              <w:rPr>
                <w:rFonts w:ascii="宋体" w:eastAsia="宋体" w:cs="宋体"/>
                <w:b w:val="0"/>
                <w:kern w:val="2"/>
                <w:sz w:val="24"/>
                <w:szCs w:val="24"/>
              </w:rPr>
            </w:pPr>
            <w:r>
              <w:rPr>
                <w:rFonts w:hint="eastAsia" w:ascii="宋体" w:eastAsia="宋体" w:cs="宋体"/>
                <w:kern w:val="2"/>
                <w:sz w:val="24"/>
                <w:szCs w:val="24"/>
              </w:rPr>
              <w:t>代理服务费：招标代理服务费:参照豫招协[2023]002号《河南省招标代理服务收费指导意见》中的标准向中标人收取招标代理服务费,中标人在领取中标通知书前，向代理机构足额缴纳。</w:t>
            </w:r>
          </w:p>
        </w:tc>
      </w:tr>
      <w:tr w14:paraId="3ACD4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14:paraId="23EE93AB">
            <w:pPr>
              <w:pStyle w:val="84"/>
              <w:widowControl w:val="0"/>
              <w:pBdr>
                <w:bottom w:val="none" w:color="auto" w:sz="0" w:space="0"/>
              </w:pBdr>
              <w:spacing w:beforeAutospacing="0" w:afterAutospacing="0" w:line="360" w:lineRule="auto"/>
              <w:ind w:firstLine="240" w:firstLineChars="100"/>
              <w:jc w:val="both"/>
              <w:textAlignment w:val="auto"/>
              <w:rPr>
                <w:rFonts w:ascii="宋体" w:eastAsia="宋体" w:cs="宋体"/>
                <w:b w:val="0"/>
                <w:kern w:val="2"/>
                <w:sz w:val="24"/>
                <w:szCs w:val="24"/>
              </w:rPr>
            </w:pPr>
            <w:bookmarkStart w:id="8" w:name="_Toc533668868"/>
            <w:bookmarkStart w:id="9" w:name="_Toc20290"/>
            <w:r>
              <w:rPr>
                <w:rFonts w:hint="eastAsia" w:ascii="宋体" w:eastAsia="宋体" w:cs="宋体"/>
                <w:b w:val="0"/>
                <w:kern w:val="2"/>
                <w:sz w:val="24"/>
                <w:szCs w:val="24"/>
              </w:rPr>
              <w:t>12</w:t>
            </w:r>
          </w:p>
        </w:tc>
        <w:tc>
          <w:tcPr>
            <w:tcW w:w="8168" w:type="dxa"/>
            <w:vAlign w:val="center"/>
          </w:tcPr>
          <w:p w14:paraId="706B3EE6">
            <w:pPr>
              <w:pStyle w:val="84"/>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kern w:val="2"/>
                <w:sz w:val="24"/>
                <w:szCs w:val="24"/>
              </w:rPr>
            </w:pPr>
            <w:r>
              <w:rPr>
                <w:rFonts w:hint="eastAsia" w:ascii="宋体" w:eastAsia="宋体" w:cs="宋体"/>
                <w:b w:val="0"/>
                <w:kern w:val="2"/>
                <w:sz w:val="24"/>
                <w:szCs w:val="24"/>
              </w:rPr>
              <w:t>本竞争性谈判文件解释权归采购人</w:t>
            </w:r>
          </w:p>
        </w:tc>
      </w:tr>
      <w:tr w14:paraId="406CB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14:paraId="3A41D237">
            <w:pPr>
              <w:pStyle w:val="84"/>
              <w:widowControl w:val="0"/>
              <w:pBdr>
                <w:bottom w:val="none" w:color="auto" w:sz="0" w:space="0"/>
              </w:pBdr>
              <w:spacing w:beforeAutospacing="0" w:afterAutospacing="0" w:line="400" w:lineRule="exact"/>
              <w:textAlignment w:val="auto"/>
              <w:rPr>
                <w:rFonts w:ascii="宋体" w:eastAsia="宋体" w:cs="宋体"/>
                <w:sz w:val="24"/>
                <w:szCs w:val="24"/>
              </w:rPr>
            </w:pPr>
            <w:bookmarkStart w:id="10" w:name="_Toc7945"/>
            <w:r>
              <w:rPr>
                <w:rFonts w:hint="eastAsia" w:ascii="宋体" w:eastAsia="宋体" w:cs="宋体"/>
                <w:sz w:val="24"/>
                <w:szCs w:val="24"/>
              </w:rPr>
              <w:t>特别提醒</w:t>
            </w:r>
          </w:p>
        </w:tc>
        <w:tc>
          <w:tcPr>
            <w:tcW w:w="8168" w:type="dxa"/>
            <w:vAlign w:val="center"/>
          </w:tcPr>
          <w:p w14:paraId="30EC788E">
            <w:pPr>
              <w:spacing w:line="480" w:lineRule="exact"/>
              <w:rPr>
                <w:rFonts w:ascii="宋体" w:hAnsi="宋体" w:cs="宋体"/>
                <w:b/>
                <w:bCs/>
                <w:sz w:val="24"/>
              </w:rPr>
            </w:pPr>
            <w:r>
              <w:rPr>
                <w:rFonts w:ascii="宋体" w:hAnsi="宋体" w:cs="宋体"/>
                <w:b/>
                <w:bCs/>
                <w:sz w:val="24"/>
              </w:rPr>
              <w:t>1、因电子化评标需要，谈判小组要求供应商进行二轮报价以及作出澄清、说明或补正均采用网上方式进行。</w:t>
            </w:r>
          </w:p>
          <w:p w14:paraId="7FE14D02">
            <w:pPr>
              <w:spacing w:line="480" w:lineRule="exact"/>
              <w:rPr>
                <w:rFonts w:ascii="宋体" w:hAnsi="宋体" w:cs="宋体"/>
                <w:sz w:val="24"/>
              </w:rPr>
            </w:pPr>
            <w:r>
              <w:rPr>
                <w:rFonts w:ascii="宋体" w:hAnsi="宋体" w:cs="宋体"/>
                <w:b/>
                <w:bCs/>
                <w:sz w:val="24"/>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r w14:paraId="2386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shd w:val="clear" w:color="auto" w:fill="auto"/>
            <w:vAlign w:val="center"/>
          </w:tcPr>
          <w:p w14:paraId="3C498F2B">
            <w:pPr>
              <w:pStyle w:val="84"/>
              <w:widowControl w:val="0"/>
              <w:pBdr>
                <w:bottom w:val="none" w:color="auto" w:sz="0" w:space="0"/>
              </w:pBdr>
              <w:spacing w:beforeAutospacing="0" w:afterAutospacing="0" w:line="400" w:lineRule="exact"/>
              <w:textAlignment w:val="auto"/>
              <w:rPr>
                <w:rFonts w:hint="default" w:ascii="宋体" w:eastAsia="宋体" w:cs="宋体"/>
                <w:b w:val="0"/>
                <w:bCs/>
                <w:color w:val="auto"/>
                <w:sz w:val="24"/>
                <w:szCs w:val="24"/>
                <w:lang w:val="en-US" w:eastAsia="zh-CN"/>
              </w:rPr>
            </w:pPr>
            <w:r>
              <w:rPr>
                <w:rFonts w:hint="eastAsia" w:ascii="宋体" w:eastAsia="宋体" w:cs="宋体"/>
                <w:b w:val="0"/>
                <w:bCs/>
                <w:color w:val="auto"/>
                <w:sz w:val="24"/>
                <w:szCs w:val="24"/>
                <w:lang w:val="en-US" w:eastAsia="zh-CN"/>
              </w:rPr>
              <w:t>13</w:t>
            </w:r>
          </w:p>
        </w:tc>
        <w:tc>
          <w:tcPr>
            <w:tcW w:w="8168" w:type="dxa"/>
            <w:shd w:val="clear" w:color="auto" w:fill="auto"/>
            <w:vAlign w:val="center"/>
          </w:tcPr>
          <w:p w14:paraId="6CA674F7">
            <w:pPr>
              <w:spacing w:line="480" w:lineRule="exact"/>
              <w:rPr>
                <w:rFonts w:hint="eastAsia" w:ascii="宋体" w:hAnsi="宋体" w:cs="宋体"/>
                <w:b w:val="0"/>
                <w:bCs/>
                <w:color w:val="auto"/>
                <w:sz w:val="24"/>
                <w:lang w:val="en-US" w:eastAsia="zh-CN"/>
              </w:rPr>
            </w:pPr>
            <w:r>
              <w:rPr>
                <w:rFonts w:hint="eastAsia" w:ascii="宋体" w:hAnsi="宋体" w:cs="宋体"/>
                <w:b w:val="0"/>
                <w:bCs/>
                <w:color w:val="auto"/>
                <w:sz w:val="24"/>
                <w:lang w:val="en-US" w:eastAsia="zh-CN"/>
              </w:rPr>
              <w:t>本项目标的物所属行业：其他未列明行业。</w:t>
            </w:r>
          </w:p>
        </w:tc>
      </w:tr>
    </w:tbl>
    <w:p w14:paraId="0FABB00F">
      <w:pPr>
        <w:sectPr>
          <w:endnotePr>
            <w:numFmt w:val="decimal"/>
          </w:endnotePr>
          <w:pgSz w:w="11905" w:h="16837"/>
          <w:pgMar w:top="1417" w:right="1417" w:bottom="1417" w:left="1417" w:header="851" w:footer="737" w:gutter="0"/>
          <w:cols w:space="720" w:num="1"/>
          <w:titlePg/>
          <w:docGrid w:linePitch="286" w:charSpace="0"/>
        </w:sectPr>
      </w:pPr>
    </w:p>
    <w:p w14:paraId="0CF4A16A">
      <w:pPr>
        <w:pStyle w:val="3"/>
        <w:spacing w:before="0" w:after="0" w:line="360" w:lineRule="auto"/>
        <w:jc w:val="center"/>
        <w:rPr>
          <w:rFonts w:ascii="宋体" w:hAnsi="宋体"/>
          <w:kern w:val="0"/>
          <w:sz w:val="24"/>
        </w:rPr>
      </w:pPr>
      <w:bookmarkStart w:id="11" w:name="_Toc137128176"/>
      <w:bookmarkStart w:id="12" w:name="_Toc160007347"/>
      <w:r>
        <w:rPr>
          <w:rFonts w:hint="eastAsia"/>
          <w:kern w:val="0"/>
        </w:rPr>
        <w:t>第一部分 采购项目相关内容及要求</w:t>
      </w:r>
      <w:bookmarkEnd w:id="8"/>
      <w:bookmarkEnd w:id="9"/>
      <w:bookmarkEnd w:id="10"/>
      <w:bookmarkEnd w:id="11"/>
      <w:bookmarkEnd w:id="12"/>
    </w:p>
    <w:p w14:paraId="10535844">
      <w:pPr>
        <w:widowControl/>
        <w:numPr>
          <w:ilvl w:val="0"/>
          <w:numId w:val="2"/>
        </w:numPr>
        <w:spacing w:line="360" w:lineRule="auto"/>
        <w:ind w:left="0" w:firstLine="480" w:firstLineChars="200"/>
        <w:rPr>
          <w:rFonts w:ascii="宋体" w:hAnsi="宋体"/>
          <w:kern w:val="0"/>
          <w:sz w:val="24"/>
        </w:rPr>
      </w:pPr>
      <w:r>
        <w:rPr>
          <w:rFonts w:hint="eastAsia" w:ascii="宋体" w:hAnsi="宋体"/>
          <w:kern w:val="0"/>
          <w:sz w:val="24"/>
        </w:rPr>
        <w:t>项目基本情况</w:t>
      </w:r>
    </w:p>
    <w:p w14:paraId="2F1C0217">
      <w:pPr>
        <w:widowControl/>
        <w:spacing w:line="360" w:lineRule="auto"/>
        <w:ind w:firstLine="480" w:firstLineChars="200"/>
        <w:rPr>
          <w:rFonts w:hint="eastAsia" w:ascii="宋体" w:hAnsi="宋体" w:cs="宋体"/>
          <w:color w:val="000000"/>
          <w:sz w:val="24"/>
          <w:lang w:eastAsia="zh-CN"/>
        </w:rPr>
      </w:pPr>
      <w:r>
        <w:rPr>
          <w:rFonts w:hint="eastAsia" w:ascii="宋体" w:hAnsi="宋体"/>
          <w:kern w:val="0"/>
          <w:sz w:val="24"/>
        </w:rPr>
        <w:t>采   购   人：</w:t>
      </w:r>
      <w:r>
        <w:rPr>
          <w:rFonts w:hint="eastAsia" w:ascii="宋体" w:hAnsi="宋体" w:cs="宋体"/>
          <w:color w:val="000000"/>
          <w:sz w:val="24"/>
          <w:lang w:eastAsia="zh-CN"/>
        </w:rPr>
        <w:t>博爱县文化广电和旅游局</w:t>
      </w:r>
    </w:p>
    <w:p w14:paraId="59A9FC1E">
      <w:pPr>
        <w:widowControl/>
        <w:spacing w:line="360" w:lineRule="auto"/>
        <w:ind w:firstLine="480" w:firstLineChars="200"/>
        <w:rPr>
          <w:rFonts w:ascii="宋体" w:hAnsi="宋体"/>
          <w:kern w:val="0"/>
          <w:sz w:val="24"/>
        </w:rPr>
      </w:pPr>
      <w:r>
        <w:rPr>
          <w:rFonts w:hint="eastAsia" w:ascii="宋体" w:hAnsi="宋体"/>
          <w:kern w:val="0"/>
          <w:sz w:val="24"/>
        </w:rPr>
        <w:t xml:space="preserve">采购代理机构：河南腾豫工程管理有限公司 </w:t>
      </w:r>
    </w:p>
    <w:p w14:paraId="14ECFBD9">
      <w:pPr>
        <w:widowControl/>
        <w:spacing w:line="360" w:lineRule="auto"/>
        <w:ind w:firstLine="480" w:firstLineChars="200"/>
        <w:rPr>
          <w:rFonts w:hint="eastAsia" w:ascii="宋体" w:hAnsi="宋体"/>
          <w:kern w:val="0"/>
          <w:sz w:val="24"/>
          <w:lang w:eastAsia="zh-CN"/>
        </w:rPr>
      </w:pPr>
      <w:r>
        <w:rPr>
          <w:rFonts w:hint="eastAsia" w:ascii="宋体" w:hAnsi="宋体"/>
          <w:kern w:val="0"/>
          <w:sz w:val="24"/>
        </w:rPr>
        <w:t xml:space="preserve">项 目 名 称: </w:t>
      </w:r>
      <w:r>
        <w:rPr>
          <w:rFonts w:hint="eastAsia" w:ascii="宋体" w:hAnsi="宋体"/>
          <w:kern w:val="0"/>
          <w:sz w:val="24"/>
          <w:lang w:eastAsia="zh-CN"/>
        </w:rPr>
        <w:t>博爱县旅游资源普查项目</w:t>
      </w:r>
    </w:p>
    <w:p w14:paraId="5AC5E467">
      <w:pPr>
        <w:widowControl/>
        <w:spacing w:line="360" w:lineRule="auto"/>
        <w:ind w:firstLine="480" w:firstLineChars="200"/>
        <w:rPr>
          <w:rFonts w:hint="eastAsia" w:ascii="宋体" w:hAnsi="宋体" w:eastAsia="宋体"/>
          <w:color w:val="auto"/>
          <w:kern w:val="0"/>
          <w:sz w:val="24"/>
          <w:lang w:eastAsia="zh-CN"/>
        </w:rPr>
      </w:pPr>
      <w:r>
        <w:rPr>
          <w:rFonts w:hint="eastAsia" w:ascii="宋体" w:hAnsi="宋体"/>
          <w:color w:val="auto"/>
          <w:kern w:val="0"/>
          <w:sz w:val="24"/>
        </w:rPr>
        <w:t>采 购 编 号：</w:t>
      </w:r>
      <w:r>
        <w:rPr>
          <w:rFonts w:hint="eastAsia" w:ascii="宋体" w:hAnsi="宋体" w:cs="宋体"/>
          <w:color w:val="auto"/>
          <w:kern w:val="0"/>
          <w:sz w:val="24"/>
          <w:lang w:eastAsia="zh-CN"/>
        </w:rPr>
        <w:t>博政采购〔2024〕</w:t>
      </w:r>
      <w:r>
        <w:rPr>
          <w:rFonts w:hint="eastAsia" w:ascii="宋体" w:hAnsi="宋体" w:cs="宋体"/>
          <w:color w:val="auto"/>
          <w:kern w:val="0"/>
          <w:sz w:val="24"/>
          <w:lang w:val="en-US" w:eastAsia="zh-CN"/>
        </w:rPr>
        <w:t>103</w:t>
      </w:r>
      <w:r>
        <w:rPr>
          <w:rFonts w:hint="eastAsia" w:ascii="宋体" w:hAnsi="宋体" w:cs="宋体"/>
          <w:color w:val="auto"/>
          <w:kern w:val="0"/>
          <w:sz w:val="24"/>
          <w:lang w:eastAsia="zh-CN"/>
        </w:rPr>
        <w:t>号</w:t>
      </w:r>
    </w:p>
    <w:p w14:paraId="314E2461">
      <w:pPr>
        <w:widowControl/>
        <w:spacing w:line="360" w:lineRule="auto"/>
        <w:ind w:firstLine="480" w:firstLineChars="200"/>
        <w:rPr>
          <w:rFonts w:hint="eastAsia" w:ascii="宋体" w:hAnsi="宋体" w:eastAsia="宋体"/>
          <w:kern w:val="0"/>
          <w:sz w:val="24"/>
          <w:lang w:eastAsia="zh-CN"/>
        </w:rPr>
      </w:pPr>
      <w:r>
        <w:rPr>
          <w:rFonts w:hint="eastAsia" w:ascii="宋体" w:hAnsi="宋体"/>
          <w:kern w:val="0"/>
          <w:sz w:val="24"/>
        </w:rPr>
        <w:t>资 金 来 源：</w:t>
      </w:r>
      <w:r>
        <w:rPr>
          <w:rFonts w:hint="eastAsia" w:ascii="宋体" w:hAnsi="宋体"/>
          <w:kern w:val="0"/>
          <w:sz w:val="24"/>
          <w:highlight w:val="none"/>
          <w:lang w:eastAsia="zh-CN"/>
        </w:rPr>
        <w:t>上级财政资金</w:t>
      </w:r>
    </w:p>
    <w:p w14:paraId="46FC8BD5">
      <w:pPr>
        <w:widowControl/>
        <w:numPr>
          <w:ilvl w:val="0"/>
          <w:numId w:val="2"/>
        </w:numPr>
        <w:spacing w:line="360" w:lineRule="auto"/>
        <w:ind w:left="0" w:firstLine="480" w:firstLineChars="200"/>
        <w:rPr>
          <w:rFonts w:ascii="宋体" w:hAnsi="宋体"/>
          <w:kern w:val="0"/>
          <w:sz w:val="24"/>
        </w:rPr>
      </w:pPr>
      <w:r>
        <w:rPr>
          <w:rFonts w:hint="eastAsia" w:ascii="宋体" w:hAnsi="宋体"/>
          <w:kern w:val="0"/>
          <w:sz w:val="24"/>
        </w:rPr>
        <w:t>供应商资格要求</w:t>
      </w:r>
    </w:p>
    <w:p w14:paraId="431136D4">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1、符合《中华人民共和国政府采购法》第二十二条之规定；</w:t>
      </w:r>
    </w:p>
    <w:p w14:paraId="7B2F554A">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2、落实政府采购政策需满足的资格要求：促进政府强制采购节能产品及环境标志产品优先采购，该项目全额面向中小企业采购，需要提供中小企业声明函；</w:t>
      </w:r>
    </w:p>
    <w:p w14:paraId="21841879">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3、本项目的特定资格要求：</w:t>
      </w:r>
    </w:p>
    <w:p w14:paraId="7D7032FD">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1、符合《中华人民共和国政府采购法》第二十二条之规定；</w:t>
      </w:r>
    </w:p>
    <w:p w14:paraId="163A4055">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2、落实政府采购政策需满足的资格要求：促进政府强制采购节能产品及环境标志产品优先采购，该项目全额面向中小企业采购，需要提供中小企业声明函；</w:t>
      </w:r>
    </w:p>
    <w:p w14:paraId="0765BA17">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3、本项目的特定资格要求：</w:t>
      </w:r>
    </w:p>
    <w:p w14:paraId="216BFA1D">
      <w:pPr>
        <w:widowControl/>
        <w:spacing w:line="360" w:lineRule="auto"/>
        <w:ind w:firstLine="480" w:firstLineChars="200"/>
        <w:rPr>
          <w:rFonts w:hint="eastAsia" w:ascii="宋体" w:hAnsi="宋体" w:eastAsia="宋体" w:cs="宋体"/>
          <w:color w:val="auto"/>
          <w:kern w:val="0"/>
          <w:sz w:val="24"/>
          <w:highlight w:val="none"/>
        </w:rPr>
      </w:pPr>
      <w:r>
        <w:rPr>
          <w:rFonts w:hint="eastAsia" w:ascii="宋体" w:hAnsi="宋体" w:cs="宋体"/>
          <w:color w:val="auto"/>
          <w:kern w:val="0"/>
          <w:sz w:val="24"/>
          <w:highlight w:val="none"/>
        </w:rPr>
        <w:t>3.</w:t>
      </w:r>
      <w:r>
        <w:rPr>
          <w:rFonts w:hint="eastAsia" w:ascii="宋体" w:hAnsi="宋体" w:eastAsia="宋体" w:cs="宋体"/>
          <w:color w:val="auto"/>
          <w:kern w:val="0"/>
          <w:sz w:val="24"/>
          <w:highlight w:val="none"/>
        </w:rPr>
        <w:t>1供应商须具有有效的营业执照，并具有实施完成本项目的经营实力和完善的售后服务体系；</w:t>
      </w:r>
    </w:p>
    <w:p w14:paraId="2ABF78A3">
      <w:pPr>
        <w:widowControl/>
        <w:spacing w:line="360" w:lineRule="auto"/>
        <w:ind w:firstLine="480" w:firstLineChars="200"/>
        <w:rPr>
          <w:rFonts w:hint="default" w:ascii="宋体" w:hAnsi="宋体" w:cs="宋体"/>
          <w:color w:val="auto"/>
          <w:kern w:val="0"/>
          <w:sz w:val="24"/>
          <w:highlight w:val="none"/>
          <w:lang w:val="en-US" w:eastAsia="zh-CN"/>
        </w:rPr>
      </w:pPr>
      <w:r>
        <w:rPr>
          <w:rFonts w:hint="eastAsia" w:ascii="宋体" w:hAnsi="宋体" w:eastAsia="宋体" w:cs="宋体"/>
          <w:color w:val="auto"/>
          <w:kern w:val="0"/>
          <w:sz w:val="24"/>
          <w:highlight w:val="none"/>
        </w:rPr>
        <w:t>3.2供应商须具备有效的测绘资质证书乙级及以上资质</w:t>
      </w:r>
      <w:r>
        <w:rPr>
          <w:rFonts w:hint="eastAsia" w:ascii="宋体" w:hAnsi="宋体" w:eastAsia="宋体" w:cs="宋体"/>
          <w:color w:val="auto"/>
          <w:kern w:val="0"/>
          <w:sz w:val="24"/>
          <w:highlight w:val="none"/>
          <w:lang w:val="en-US" w:eastAsia="zh-CN"/>
        </w:rPr>
        <w:t>；拟派项目负责人具有相关专业高级职称并提供近三个月</w:t>
      </w:r>
      <w:r>
        <w:rPr>
          <w:rFonts w:hint="eastAsia" w:ascii="宋体" w:hAnsi="宋体" w:cs="宋体"/>
          <w:color w:val="auto"/>
          <w:kern w:val="0"/>
          <w:sz w:val="24"/>
          <w:highlight w:val="none"/>
          <w:lang w:val="en-US" w:eastAsia="zh-CN"/>
        </w:rPr>
        <w:t>内任意一个月</w:t>
      </w:r>
      <w:r>
        <w:rPr>
          <w:rFonts w:hint="eastAsia" w:ascii="宋体" w:hAnsi="宋体" w:eastAsia="宋体" w:cs="宋体"/>
          <w:color w:val="auto"/>
          <w:kern w:val="0"/>
          <w:sz w:val="24"/>
          <w:highlight w:val="none"/>
          <w:lang w:val="en-US" w:eastAsia="zh-CN"/>
        </w:rPr>
        <w:t>在本单位缴纳的社保证明。</w:t>
      </w:r>
    </w:p>
    <w:p w14:paraId="0F6C7BED">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3.</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信誉要求：按照《财政部关于在政府采购活动中查询及使用信用记录有关问题的通知》（财库〔2016〕125号）的要求，根据开标当日中国执行信息公开网（zxgk.court.gov.cn）、“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该查询记录由采购代理机构提供查询结果，供应商响应性文件内附截图不作为评审依据。</w:t>
      </w:r>
    </w:p>
    <w:p w14:paraId="0CBACE5B">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3.</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本项目不接受联合体投标；</w:t>
      </w:r>
    </w:p>
    <w:p w14:paraId="4AA869EE">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3.</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rPr>
        <w:t>资格审查方式：资格后审。</w:t>
      </w:r>
    </w:p>
    <w:p w14:paraId="4349817E">
      <w:pPr>
        <w:widowControl/>
        <w:spacing w:line="360" w:lineRule="auto"/>
        <w:ind w:firstLine="480" w:firstLineChars="200"/>
        <w:rPr>
          <w:rFonts w:ascii="宋体" w:hAnsi="宋体"/>
          <w:kern w:val="0"/>
          <w:sz w:val="24"/>
        </w:rPr>
      </w:pPr>
      <w:r>
        <w:rPr>
          <w:rFonts w:hint="eastAsia" w:ascii="宋体" w:hAnsi="宋体"/>
          <w:kern w:val="0"/>
          <w:sz w:val="24"/>
        </w:rPr>
        <w:t>4.响应文件报价应是竞争性谈判文件和其他相关资料确定的全部工作内容的价格体现。</w:t>
      </w:r>
    </w:p>
    <w:p w14:paraId="708981F3">
      <w:pPr>
        <w:widowControl/>
        <w:spacing w:line="360" w:lineRule="auto"/>
        <w:ind w:firstLine="480" w:firstLineChars="200"/>
        <w:rPr>
          <w:rFonts w:ascii="宋体" w:hAnsi="宋体"/>
          <w:kern w:val="0"/>
          <w:sz w:val="24"/>
        </w:rPr>
      </w:pPr>
      <w:r>
        <w:rPr>
          <w:rFonts w:hint="eastAsia" w:ascii="宋体" w:hAnsi="宋体"/>
          <w:kern w:val="0"/>
          <w:sz w:val="24"/>
        </w:rPr>
        <w:t>5.供应商的响应文件应实质性响应竞争性谈判文件要求。</w:t>
      </w:r>
    </w:p>
    <w:p w14:paraId="295EF51A">
      <w:pPr>
        <w:widowControl/>
        <w:spacing w:line="360" w:lineRule="auto"/>
        <w:ind w:firstLine="480" w:firstLineChars="200"/>
        <w:rPr>
          <w:rFonts w:ascii="宋体" w:hAnsi="宋体"/>
          <w:kern w:val="0"/>
          <w:sz w:val="24"/>
        </w:rPr>
      </w:pPr>
      <w:r>
        <w:rPr>
          <w:rFonts w:hint="eastAsia" w:ascii="宋体" w:hAnsi="宋体"/>
          <w:kern w:val="0"/>
          <w:sz w:val="24"/>
        </w:rPr>
        <w:t>6.响应文件递交截止时间之后，任何人不得更改响应文件。</w:t>
      </w:r>
    </w:p>
    <w:p w14:paraId="188B5A79">
      <w:pPr>
        <w:widowControl/>
        <w:spacing w:line="360" w:lineRule="auto"/>
        <w:ind w:firstLine="480" w:firstLineChars="200"/>
        <w:rPr>
          <w:rFonts w:ascii="宋体" w:hAnsi="宋体"/>
          <w:kern w:val="0"/>
          <w:sz w:val="24"/>
        </w:rPr>
      </w:pPr>
      <w:r>
        <w:rPr>
          <w:rFonts w:hint="eastAsia" w:ascii="宋体" w:hAnsi="宋体"/>
          <w:kern w:val="0"/>
          <w:sz w:val="24"/>
        </w:rPr>
        <w:t>7.如有疑问，请与采购人或采购代理机构联系。</w:t>
      </w:r>
    </w:p>
    <w:p w14:paraId="64669817">
      <w:pPr>
        <w:widowControl/>
        <w:spacing w:line="360" w:lineRule="auto"/>
        <w:ind w:firstLine="480" w:firstLineChars="200"/>
        <w:rPr>
          <w:rFonts w:ascii="宋体" w:hAnsi="宋体"/>
          <w:kern w:val="0"/>
          <w:sz w:val="24"/>
        </w:rPr>
      </w:pPr>
      <w:r>
        <w:rPr>
          <w:rFonts w:hint="eastAsia" w:ascii="宋体" w:hAnsi="宋体"/>
          <w:kern w:val="0"/>
          <w:sz w:val="24"/>
        </w:rPr>
        <w:t>8.合同由成交人与</w:t>
      </w:r>
      <w:r>
        <w:rPr>
          <w:rFonts w:hint="eastAsia" w:ascii="宋体" w:hAnsi="宋体"/>
          <w:kern w:val="0"/>
          <w:sz w:val="24"/>
          <w:lang w:eastAsia="zh-CN"/>
        </w:rPr>
        <w:t>博爱县文化广电和旅游局</w:t>
      </w:r>
      <w:r>
        <w:rPr>
          <w:rFonts w:hint="eastAsia" w:ascii="宋体" w:hAnsi="宋体"/>
          <w:kern w:val="0"/>
          <w:sz w:val="24"/>
        </w:rPr>
        <w:t>签订。</w:t>
      </w:r>
    </w:p>
    <w:p w14:paraId="57B1055C">
      <w:pPr>
        <w:widowControl/>
        <w:spacing w:line="360" w:lineRule="auto"/>
        <w:ind w:firstLine="480" w:firstLineChars="200"/>
        <w:rPr>
          <w:rFonts w:ascii="宋体" w:hAnsi="宋体"/>
          <w:kern w:val="0"/>
          <w:sz w:val="24"/>
        </w:rPr>
      </w:pPr>
      <w:r>
        <w:rPr>
          <w:rFonts w:hint="eastAsia" w:ascii="宋体" w:hAnsi="宋体"/>
          <w:kern w:val="0"/>
          <w:sz w:val="24"/>
        </w:rPr>
        <w:t>9.成交人不得转包项目，否则一经发现，采购人有权另行选择其它单位。</w:t>
      </w:r>
    </w:p>
    <w:p w14:paraId="6948269D">
      <w:pPr>
        <w:widowControl/>
        <w:spacing w:line="360" w:lineRule="auto"/>
        <w:ind w:firstLine="480" w:firstLineChars="200"/>
        <w:rPr>
          <w:rFonts w:hint="eastAsia" w:ascii="宋体" w:hAnsi="宋体" w:cs="宋体"/>
          <w:b w:val="0"/>
          <w:color w:val="FF0000"/>
          <w:kern w:val="0"/>
          <w:sz w:val="24"/>
          <w:szCs w:val="24"/>
          <w:highlight w:val="none"/>
          <w:lang w:val="en-US" w:eastAsia="zh-CN" w:bidi="ar-SA"/>
        </w:rPr>
      </w:pPr>
      <w:r>
        <w:rPr>
          <w:rFonts w:hint="eastAsia" w:ascii="宋体" w:hAnsi="宋体"/>
          <w:color w:val="auto"/>
          <w:kern w:val="0"/>
          <w:sz w:val="24"/>
        </w:rPr>
        <w:t>10.</w:t>
      </w:r>
      <w:r>
        <w:rPr>
          <w:rFonts w:hint="eastAsia" w:ascii="宋体" w:hAnsi="宋体"/>
          <w:b/>
          <w:bCs/>
          <w:color w:val="auto"/>
          <w:kern w:val="0"/>
          <w:sz w:val="24"/>
        </w:rPr>
        <w:t>付款方式：</w:t>
      </w:r>
      <w:r>
        <w:rPr>
          <w:rFonts w:hint="eastAsia" w:ascii="宋体" w:eastAsia="宋体" w:cs="宋体"/>
          <w:b w:val="0"/>
          <w:bCs w:val="0"/>
          <w:color w:val="auto"/>
          <w:kern w:val="0"/>
          <w:sz w:val="24"/>
          <w:szCs w:val="24"/>
          <w:highlight w:val="none"/>
          <w:lang w:val="en-US" w:eastAsia="zh-CN" w:bidi="ar-SA"/>
        </w:rPr>
        <w:t>签订合同后，支付合同总费用的20%，成果文件编制完成并按程序报审后支付合同总费用的30%，成果文件上传数据平台，通过验收后支付合同总费用的50%。</w:t>
      </w:r>
      <w:r>
        <w:rPr>
          <w:rFonts w:hint="eastAsia" w:ascii="宋体" w:hAnsi="宋体"/>
          <w:color w:val="FF0000"/>
          <w:kern w:val="0"/>
          <w:sz w:val="24"/>
          <w:lang w:val="en-US" w:eastAsia="zh-CN"/>
        </w:rPr>
        <w:t xml:space="preserve"> </w:t>
      </w:r>
    </w:p>
    <w:p w14:paraId="5283D307">
      <w:pPr>
        <w:widowControl/>
        <w:spacing w:line="360" w:lineRule="auto"/>
        <w:ind w:firstLine="480" w:firstLineChars="200"/>
        <w:rPr>
          <w:rFonts w:ascii="宋体" w:hAnsi="宋体"/>
          <w:kern w:val="0"/>
          <w:sz w:val="24"/>
        </w:rPr>
      </w:pPr>
      <w:r>
        <w:rPr>
          <w:rFonts w:hint="eastAsia" w:ascii="宋体" w:hAnsi="宋体"/>
          <w:kern w:val="0"/>
          <w:sz w:val="24"/>
        </w:rPr>
        <w:t>11.</w:t>
      </w:r>
      <w:r>
        <w:rPr>
          <w:rFonts w:hint="eastAsia" w:ascii="宋体" w:hAnsi="宋体"/>
          <w:b/>
          <w:bCs/>
          <w:kern w:val="0"/>
          <w:sz w:val="24"/>
          <w:lang w:eastAsia="zh-CN"/>
        </w:rPr>
        <w:t>服务标准</w:t>
      </w:r>
      <w:r>
        <w:rPr>
          <w:rFonts w:hint="eastAsia" w:ascii="宋体" w:hAnsi="宋体"/>
          <w:b/>
          <w:bCs/>
          <w:kern w:val="0"/>
          <w:sz w:val="24"/>
        </w:rPr>
        <w:t>：</w:t>
      </w:r>
      <w:r>
        <w:rPr>
          <w:rFonts w:hint="eastAsia" w:ascii="宋体" w:hAnsi="宋体"/>
          <w:kern w:val="0"/>
          <w:sz w:val="24"/>
        </w:rPr>
        <w:t>乙方所编制的成果文件必须符合国家、省、市有关法律、法规及标准的要求，同时还必须满足国家对此类项目技术服务的有关标准和要求，满足采购人需求。</w:t>
      </w:r>
    </w:p>
    <w:p w14:paraId="14A06AD5">
      <w:pPr>
        <w:adjustRightInd w:val="0"/>
        <w:snapToGrid w:val="0"/>
        <w:spacing w:line="360" w:lineRule="auto"/>
        <w:ind w:firstLine="480" w:firstLineChars="200"/>
        <w:rPr>
          <w:rFonts w:hint="eastAsia"/>
          <w:color w:val="auto"/>
          <w:kern w:val="0"/>
        </w:rPr>
      </w:pPr>
      <w:r>
        <w:rPr>
          <w:rFonts w:hint="eastAsia" w:ascii="宋体" w:hAnsi="宋体"/>
          <w:color w:val="auto"/>
          <w:kern w:val="0"/>
          <w:sz w:val="24"/>
        </w:rPr>
        <w:t>12.</w:t>
      </w:r>
      <w:r>
        <w:rPr>
          <w:rFonts w:hint="eastAsia" w:ascii="宋体" w:hAnsi="宋体" w:cs="宋体"/>
          <w:b/>
          <w:bCs/>
          <w:color w:val="auto"/>
          <w:kern w:val="0"/>
          <w:sz w:val="24"/>
          <w:highlight w:val="none"/>
          <w:lang w:val="en-US" w:eastAsia="zh-CN"/>
        </w:rPr>
        <w:t>合同履行期限：</w:t>
      </w:r>
      <w:r>
        <w:rPr>
          <w:rFonts w:hint="eastAsia" w:ascii="宋体" w:hAnsi="宋体" w:cs="宋体"/>
          <w:color w:val="auto"/>
          <w:kern w:val="0"/>
          <w:sz w:val="24"/>
          <w:highlight w:val="none"/>
          <w:lang w:val="en-US" w:eastAsia="zh-CN"/>
        </w:rPr>
        <w:t>50日历天</w:t>
      </w:r>
      <w:r>
        <w:rPr>
          <w:rFonts w:hint="eastAsia" w:ascii="宋体" w:hAnsi="宋体"/>
          <w:color w:val="auto"/>
          <w:kern w:val="0"/>
          <w:sz w:val="24"/>
        </w:rPr>
        <w:t>。</w:t>
      </w:r>
      <w:bookmarkStart w:id="13" w:name="_Toc160007348"/>
      <w:bookmarkStart w:id="14" w:name="_Toc533668869"/>
      <w:bookmarkStart w:id="15" w:name="_Toc31607"/>
      <w:bookmarkStart w:id="16" w:name="_Toc27926"/>
      <w:bookmarkStart w:id="17" w:name="_Toc137128177"/>
    </w:p>
    <w:p w14:paraId="5B5A70A2">
      <w:pPr>
        <w:pStyle w:val="3"/>
        <w:spacing w:before="0" w:after="0" w:line="360" w:lineRule="auto"/>
        <w:jc w:val="center"/>
        <w:rPr>
          <w:kern w:val="0"/>
        </w:rPr>
      </w:pPr>
      <w:r>
        <w:rPr>
          <w:rFonts w:hint="eastAsia"/>
          <w:kern w:val="0"/>
        </w:rPr>
        <w:t xml:space="preserve">第二部分 </w:t>
      </w:r>
      <w:r>
        <w:rPr>
          <w:rFonts w:hint="eastAsia"/>
          <w:kern w:val="0"/>
          <w:lang w:eastAsia="zh-CN"/>
        </w:rPr>
        <w:t>谈判</w:t>
      </w:r>
      <w:r>
        <w:rPr>
          <w:rFonts w:hint="eastAsia"/>
          <w:kern w:val="0"/>
        </w:rPr>
        <w:t>须知</w:t>
      </w:r>
      <w:bookmarkEnd w:id="13"/>
      <w:bookmarkEnd w:id="14"/>
      <w:bookmarkEnd w:id="15"/>
      <w:bookmarkEnd w:id="16"/>
      <w:bookmarkEnd w:id="17"/>
    </w:p>
    <w:p w14:paraId="4EA505BE">
      <w:pPr>
        <w:widowControl/>
        <w:spacing w:line="360" w:lineRule="auto"/>
        <w:ind w:firstLine="482" w:firstLineChars="200"/>
        <w:rPr>
          <w:rFonts w:ascii="宋体"/>
          <w:b/>
          <w:bCs/>
          <w:kern w:val="0"/>
          <w:sz w:val="24"/>
        </w:rPr>
      </w:pPr>
      <w:r>
        <w:rPr>
          <w:rFonts w:hint="eastAsia" w:ascii="宋体" w:hAnsi="宋体"/>
          <w:b/>
          <w:bCs/>
          <w:kern w:val="0"/>
          <w:sz w:val="24"/>
        </w:rPr>
        <w:t>一、总则</w:t>
      </w:r>
    </w:p>
    <w:p w14:paraId="220D5B1B">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根据《中华人民共和国政府采购法》以及相关的法律、法规、规章等，按照本文件中预定的评标方式择优选定成交人。</w:t>
      </w:r>
    </w:p>
    <w:p w14:paraId="2AB2DC97">
      <w:pPr>
        <w:widowControl/>
        <w:spacing w:line="360" w:lineRule="auto"/>
        <w:ind w:firstLine="480" w:firstLineChars="200"/>
        <w:rPr>
          <w:rFonts w:ascii="宋体"/>
          <w:kern w:val="0"/>
          <w:sz w:val="24"/>
        </w:rPr>
      </w:pPr>
      <w:r>
        <w:rPr>
          <w:rFonts w:ascii="宋体" w:hAnsi="宋体"/>
          <w:kern w:val="0"/>
          <w:sz w:val="24"/>
        </w:rPr>
        <w:t>2</w:t>
      </w:r>
      <w:r>
        <w:rPr>
          <w:rFonts w:hint="eastAsia" w:ascii="宋体" w:hAnsi="宋体"/>
          <w:kern w:val="0"/>
          <w:sz w:val="24"/>
        </w:rPr>
        <w:t>. 本次竞争性谈判已按照有关规定向博爱县财政局采购办备案。</w:t>
      </w:r>
    </w:p>
    <w:p w14:paraId="4CBC78A5">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维护双方当事人的合法权益，反对不正当竞争。</w:t>
      </w:r>
    </w:p>
    <w:p w14:paraId="043CA060">
      <w:pPr>
        <w:widowControl/>
        <w:spacing w:line="360" w:lineRule="auto"/>
        <w:ind w:firstLine="480" w:firstLineChars="200"/>
        <w:rPr>
          <w:rFonts w:ascii="宋体"/>
          <w:kern w:val="0"/>
          <w:sz w:val="24"/>
        </w:rPr>
      </w:pPr>
      <w:r>
        <w:rPr>
          <w:rFonts w:ascii="宋体" w:hAnsi="宋体"/>
          <w:kern w:val="0"/>
          <w:sz w:val="24"/>
        </w:rPr>
        <w:t>4</w:t>
      </w:r>
      <w:r>
        <w:rPr>
          <w:rFonts w:hint="eastAsia" w:ascii="宋体" w:hAnsi="宋体"/>
          <w:kern w:val="0"/>
          <w:sz w:val="24"/>
        </w:rPr>
        <w:t>. 供应商应仔细阅读竞争性谈判文件，一旦参与竞争性谈判，均认为响应该竞争性谈判文件中采购人的有关要求。</w:t>
      </w:r>
    </w:p>
    <w:p w14:paraId="6C584A14">
      <w:pPr>
        <w:widowControl/>
        <w:spacing w:line="360" w:lineRule="auto"/>
        <w:ind w:firstLine="480" w:firstLineChars="200"/>
        <w:rPr>
          <w:rFonts w:ascii="宋体"/>
          <w:kern w:val="0"/>
          <w:sz w:val="24"/>
        </w:rPr>
      </w:pPr>
      <w:r>
        <w:rPr>
          <w:rFonts w:ascii="宋体" w:hAnsi="宋体"/>
          <w:kern w:val="0"/>
          <w:sz w:val="24"/>
        </w:rPr>
        <w:t>5</w:t>
      </w:r>
      <w:r>
        <w:rPr>
          <w:rFonts w:hint="eastAsia" w:ascii="宋体" w:hAnsi="宋体"/>
          <w:kern w:val="0"/>
          <w:sz w:val="24"/>
        </w:rPr>
        <w:t>. 投标费用：供应商在投标过程中所发生的一切费用，不论成交与否，均由供应商自负，采购单位不承担任何责任。</w:t>
      </w:r>
    </w:p>
    <w:p w14:paraId="4CCD9975">
      <w:pPr>
        <w:widowControl/>
        <w:spacing w:line="360" w:lineRule="auto"/>
        <w:ind w:firstLine="482" w:firstLineChars="200"/>
        <w:rPr>
          <w:rFonts w:ascii="宋体"/>
          <w:b/>
          <w:bCs/>
          <w:kern w:val="0"/>
          <w:sz w:val="24"/>
        </w:rPr>
      </w:pPr>
      <w:r>
        <w:rPr>
          <w:rFonts w:hint="eastAsia" w:ascii="宋体" w:hAnsi="宋体"/>
          <w:b/>
          <w:bCs/>
          <w:kern w:val="0"/>
          <w:sz w:val="24"/>
        </w:rPr>
        <w:t>二、服务内容及要求</w:t>
      </w:r>
    </w:p>
    <w:p w14:paraId="0EE0F1C8">
      <w:pPr>
        <w:adjustRightInd w:val="0"/>
        <w:snapToGrid w:val="0"/>
        <w:spacing w:line="360" w:lineRule="auto"/>
        <w:ind w:firstLine="480" w:firstLineChars="200"/>
        <w:rPr>
          <w:rFonts w:hint="eastAsia" w:ascii="宋体" w:hAnsi="宋体"/>
          <w:kern w:val="0"/>
          <w:sz w:val="24"/>
          <w:lang w:eastAsia="zh-CN"/>
        </w:rPr>
      </w:pPr>
      <w:r>
        <w:rPr>
          <w:rFonts w:hint="eastAsia" w:ascii="宋体" w:hAnsi="宋体"/>
          <w:kern w:val="0"/>
          <w:sz w:val="24"/>
        </w:rPr>
        <w:t>1. 项目名称：</w:t>
      </w:r>
      <w:r>
        <w:rPr>
          <w:rFonts w:hint="eastAsia" w:ascii="宋体" w:hAnsi="宋体"/>
          <w:kern w:val="0"/>
          <w:sz w:val="24"/>
          <w:lang w:eastAsia="zh-CN"/>
        </w:rPr>
        <w:t>博爱县旅游资源普查项目</w:t>
      </w:r>
    </w:p>
    <w:p w14:paraId="64AF76D8">
      <w:pPr>
        <w:adjustRightInd w:val="0"/>
        <w:snapToGrid w:val="0"/>
        <w:spacing w:line="360" w:lineRule="auto"/>
        <w:ind w:firstLine="480" w:firstLineChars="200"/>
        <w:rPr>
          <w:rFonts w:hint="eastAsia" w:ascii="宋体" w:hAnsi="宋体" w:cs="宋体"/>
          <w:color w:val="auto"/>
          <w:kern w:val="0"/>
          <w:sz w:val="24"/>
          <w:highlight w:val="none"/>
          <w:lang w:val="en-US" w:eastAsia="zh-CN"/>
        </w:rPr>
      </w:pPr>
      <w:r>
        <w:rPr>
          <w:rFonts w:hint="eastAsia" w:ascii="宋体" w:eastAsia="宋体" w:cs="宋体"/>
          <w:b w:val="0"/>
          <w:kern w:val="2"/>
          <w:sz w:val="24"/>
          <w:szCs w:val="24"/>
        </w:rPr>
        <w:t>2. 服</w:t>
      </w:r>
      <w:r>
        <w:rPr>
          <w:rFonts w:hint="eastAsia" w:ascii="宋体" w:hAnsi="宋体" w:eastAsia="宋体" w:cs="Times New Roman"/>
          <w:b w:val="0"/>
          <w:kern w:val="0"/>
          <w:sz w:val="24"/>
          <w:szCs w:val="24"/>
          <w:lang w:val="en-US" w:eastAsia="zh-CN" w:bidi="ar-SA"/>
        </w:rPr>
        <w:t>务内容</w:t>
      </w:r>
      <w:r>
        <w:rPr>
          <w:rFonts w:hint="eastAsia" w:ascii="宋体" w:eastAsia="宋体" w:cs="Times New Roman"/>
          <w:b w:val="0"/>
          <w:kern w:val="0"/>
          <w:sz w:val="24"/>
          <w:szCs w:val="24"/>
          <w:lang w:val="en-US" w:eastAsia="zh-CN" w:bidi="ar-SA"/>
        </w:rPr>
        <w:t>：</w:t>
      </w:r>
      <w:r>
        <w:rPr>
          <w:rFonts w:hint="eastAsia" w:ascii="宋体" w:hAnsi="宋体" w:cs="宋体"/>
          <w:color w:val="auto"/>
          <w:kern w:val="0"/>
          <w:sz w:val="24"/>
          <w:highlight w:val="none"/>
          <w:lang w:val="en-US" w:eastAsia="zh-CN"/>
        </w:rPr>
        <w:t>1、根据豫文旅强省(2023)6号文件《关于印发河南省旅游资源普查工作方案》的通知要求，对博爱县地文景观、水域景观、生物景观、天象与气候景观、建筑与设施、历史遗迹、旅游购品、人文活动等八大类资源开展普查等。</w:t>
      </w:r>
    </w:p>
    <w:p w14:paraId="09738E80">
      <w:pPr>
        <w:adjustRightInd w:val="0"/>
        <w:snapToGrid w:val="0"/>
        <w:spacing w:line="360" w:lineRule="auto"/>
        <w:ind w:firstLine="480" w:firstLineChars="200"/>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2、开展野外调查、核查及补充调查工作，挖掘旅游资源景点，提升县域内旅游资源点的价值属性。</w:t>
      </w:r>
    </w:p>
    <w:p w14:paraId="73FEC086">
      <w:pPr>
        <w:adjustRightInd w:val="0"/>
        <w:snapToGrid w:val="0"/>
        <w:spacing w:line="360" w:lineRule="auto"/>
        <w:ind w:firstLine="480" w:firstLineChars="200"/>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3、开展旅游资源评价工作，科学评定旅游资源单体、综合体等级，合理划分博爱县旅游资源分区。</w:t>
      </w:r>
    </w:p>
    <w:p w14:paraId="4987460B">
      <w:pPr>
        <w:adjustRightInd w:val="0"/>
        <w:snapToGrid w:val="0"/>
        <w:spacing w:line="360" w:lineRule="auto"/>
        <w:ind w:firstLine="480" w:firstLineChars="200"/>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4、将采集的资源信息编制录入资源信息库平台。</w:t>
      </w:r>
    </w:p>
    <w:p w14:paraId="22A75238">
      <w:pPr>
        <w:adjustRightInd w:val="0"/>
        <w:snapToGrid w:val="0"/>
        <w:spacing w:line="360" w:lineRule="auto"/>
        <w:ind w:firstLine="480" w:firstLineChars="200"/>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5、编制博爱县旅游资源调查评价报告等系列成果。</w:t>
      </w:r>
    </w:p>
    <w:p w14:paraId="77CB7D7B">
      <w:pPr>
        <w:adjustRightInd w:val="0"/>
        <w:snapToGrid w:val="0"/>
        <w:spacing w:line="360" w:lineRule="auto"/>
        <w:ind w:firstLine="480" w:firstLineChars="200"/>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6、预期目标效果：开展全县旅游资源普查工作，编制《博爱县旅游资源普查技术方案报告》《博爱县旅游资源普查普查报告(包含附图和旅游资源名录)》《博爱县旅游资源汇总表》《博爱县旅游资源调查表》，并承诺对接焦作市普查办汇交成果，完成验收。</w:t>
      </w:r>
    </w:p>
    <w:p w14:paraId="4F7E5BA5">
      <w:pPr>
        <w:widowControl/>
        <w:spacing w:line="360" w:lineRule="auto"/>
        <w:ind w:firstLine="482" w:firstLineChars="200"/>
        <w:rPr>
          <w:rFonts w:ascii="宋体"/>
          <w:b/>
          <w:bCs/>
          <w:kern w:val="0"/>
          <w:sz w:val="24"/>
        </w:rPr>
      </w:pPr>
      <w:r>
        <w:rPr>
          <w:rFonts w:hint="eastAsia" w:ascii="宋体" w:hAnsi="宋体"/>
          <w:b/>
          <w:bCs/>
          <w:kern w:val="0"/>
          <w:sz w:val="24"/>
        </w:rPr>
        <w:t>三、谈判文件</w:t>
      </w:r>
    </w:p>
    <w:p w14:paraId="6C6640D0">
      <w:pPr>
        <w:widowControl/>
        <w:spacing w:line="360" w:lineRule="auto"/>
        <w:ind w:firstLine="480" w:firstLineChars="200"/>
        <w:rPr>
          <w:rFonts w:ascii="宋体"/>
          <w:kern w:val="0"/>
          <w:sz w:val="24"/>
        </w:rPr>
      </w:pPr>
      <w:r>
        <w:rPr>
          <w:rFonts w:hint="eastAsia" w:ascii="宋体" w:hAnsi="宋体"/>
          <w:kern w:val="0"/>
          <w:sz w:val="24"/>
        </w:rPr>
        <w:t>1. 竞争性谈判文件包括本文件和所有按本文件规定发出的补充通知等。</w:t>
      </w:r>
    </w:p>
    <w:p w14:paraId="27533F07">
      <w:pPr>
        <w:widowControl/>
        <w:spacing w:line="360" w:lineRule="auto"/>
        <w:ind w:firstLine="480" w:firstLineChars="200"/>
        <w:rPr>
          <w:rFonts w:ascii="宋体" w:hAnsi="宋体"/>
          <w:kern w:val="0"/>
          <w:sz w:val="24"/>
        </w:rPr>
      </w:pPr>
      <w:r>
        <w:rPr>
          <w:rFonts w:hint="eastAsia" w:ascii="宋体" w:hAnsi="宋体"/>
          <w:kern w:val="0"/>
          <w:sz w:val="24"/>
        </w:rPr>
        <w:t>2. 供应商的响应文件应实质上响应竞争性谈判文件的要求，否则，响应文件将被拒绝。</w:t>
      </w:r>
    </w:p>
    <w:p w14:paraId="7568180D">
      <w:pPr>
        <w:widowControl/>
        <w:spacing w:line="360" w:lineRule="auto"/>
        <w:ind w:firstLine="480" w:firstLineChars="200"/>
        <w:rPr>
          <w:rFonts w:ascii="宋体"/>
          <w:kern w:val="0"/>
          <w:sz w:val="24"/>
        </w:rPr>
      </w:pPr>
      <w:r>
        <w:rPr>
          <w:rFonts w:hint="eastAsia" w:ascii="宋体" w:hAnsi="宋体"/>
          <w:kern w:val="0"/>
          <w:sz w:val="24"/>
        </w:rPr>
        <w:t>3. 竞争性谈判文件的解释。</w:t>
      </w:r>
    </w:p>
    <w:p w14:paraId="5D7DAFB5">
      <w:pPr>
        <w:widowControl/>
        <w:spacing w:line="360" w:lineRule="auto"/>
        <w:ind w:firstLine="480" w:firstLineChars="200"/>
        <w:rPr>
          <w:rFonts w:ascii="宋体" w:hAnsi="宋体"/>
          <w:kern w:val="0"/>
          <w:sz w:val="24"/>
        </w:rPr>
      </w:pPr>
      <w:r>
        <w:rPr>
          <w:rFonts w:hint="eastAsia" w:ascii="宋体" w:hAnsi="宋体"/>
          <w:kern w:val="0"/>
          <w:sz w:val="24"/>
        </w:rPr>
        <w:t>供应商对收到的本项目竞争性谈判文件若有疑问，</w:t>
      </w:r>
      <w:r>
        <w:rPr>
          <w:rFonts w:hint="eastAsia" w:ascii="宋体" w:hAnsi="宋体" w:cs="宋体"/>
          <w:bCs/>
          <w:sz w:val="24"/>
        </w:rPr>
        <w:t>应以书面形式向</w:t>
      </w:r>
      <w:r>
        <w:rPr>
          <w:rFonts w:hint="eastAsia" w:ascii="宋体" w:hAnsi="宋体"/>
          <w:kern w:val="0"/>
          <w:sz w:val="24"/>
        </w:rPr>
        <w:t>采购人、采购代理机构提出，采购人和采购代理机构将在提起之日起七个工作日内以书面形式给予答复。</w:t>
      </w:r>
    </w:p>
    <w:p w14:paraId="0870D20A">
      <w:pPr>
        <w:widowControl/>
        <w:spacing w:line="360" w:lineRule="auto"/>
        <w:ind w:firstLine="480" w:firstLineChars="200"/>
        <w:rPr>
          <w:rFonts w:ascii="宋体"/>
          <w:kern w:val="0"/>
          <w:sz w:val="24"/>
        </w:rPr>
      </w:pPr>
      <w:r>
        <w:rPr>
          <w:rFonts w:hint="eastAsia" w:ascii="宋体" w:hAnsi="宋体"/>
          <w:kern w:val="0"/>
          <w:sz w:val="24"/>
        </w:rPr>
        <w:t>本竞争性谈判文件的解释权属于</w:t>
      </w:r>
      <w:r>
        <w:rPr>
          <w:rFonts w:hint="eastAsia" w:ascii="宋体" w:cs="宋体"/>
          <w:sz w:val="24"/>
        </w:rPr>
        <w:t>采购人</w:t>
      </w:r>
      <w:r>
        <w:rPr>
          <w:rFonts w:hint="eastAsia" w:ascii="宋体" w:hAnsi="宋体"/>
          <w:kern w:val="0"/>
          <w:sz w:val="24"/>
        </w:rPr>
        <w:t>。</w:t>
      </w:r>
    </w:p>
    <w:p w14:paraId="33F67B71">
      <w:pPr>
        <w:widowControl/>
        <w:spacing w:line="360" w:lineRule="auto"/>
        <w:ind w:left="420"/>
        <w:rPr>
          <w:rFonts w:ascii="宋体"/>
          <w:kern w:val="0"/>
          <w:sz w:val="24"/>
        </w:rPr>
      </w:pPr>
      <w:r>
        <w:rPr>
          <w:rFonts w:hint="eastAsia" w:ascii="宋体" w:hAnsi="宋体"/>
          <w:kern w:val="0"/>
          <w:sz w:val="24"/>
        </w:rPr>
        <w:t>4.竞争性谈判文件的修改。</w:t>
      </w:r>
    </w:p>
    <w:p w14:paraId="67B99DAE">
      <w:pPr>
        <w:widowControl/>
        <w:spacing w:line="360" w:lineRule="auto"/>
        <w:ind w:firstLine="480" w:firstLineChars="200"/>
        <w:rPr>
          <w:rFonts w:ascii="宋体" w:hAnsi="宋体"/>
          <w:kern w:val="0"/>
          <w:sz w:val="24"/>
        </w:rPr>
      </w:pPr>
      <w:r>
        <w:rPr>
          <w:rFonts w:ascii="宋体" w:hAnsi="宋体"/>
          <w:kern w:val="0"/>
          <w:sz w:val="24"/>
        </w:rPr>
        <w:t>4</w:t>
      </w:r>
      <w:r>
        <w:rPr>
          <w:rFonts w:hint="eastAsia" w:ascii="宋体" w:hAnsi="宋体"/>
          <w:kern w:val="0"/>
          <w:sz w:val="24"/>
        </w:rPr>
        <w:t>.</w:t>
      </w:r>
      <w:r>
        <w:rPr>
          <w:rFonts w:ascii="宋体" w:hAnsi="宋体"/>
          <w:kern w:val="0"/>
          <w:sz w:val="24"/>
        </w:rPr>
        <w:t>1</w:t>
      </w:r>
      <w:r>
        <w:rPr>
          <w:rFonts w:hint="eastAsia" w:ascii="宋体" w:hAnsi="宋体"/>
          <w:kern w:val="0"/>
          <w:sz w:val="24"/>
        </w:rPr>
        <w:t xml:space="preserve"> 在竞争性谈判文件发出后，如需对文件进行修改，应在竞争性谈判开始前以补充通知的形式在相关网站发布。</w:t>
      </w:r>
    </w:p>
    <w:p w14:paraId="43911299">
      <w:pPr>
        <w:widowControl/>
        <w:spacing w:line="360" w:lineRule="auto"/>
        <w:ind w:firstLine="480" w:firstLineChars="200"/>
        <w:rPr>
          <w:rFonts w:ascii="宋体" w:hAnsi="宋体"/>
          <w:kern w:val="0"/>
          <w:sz w:val="24"/>
        </w:rPr>
      </w:pPr>
      <w:r>
        <w:rPr>
          <w:rFonts w:ascii="宋体" w:hAnsi="宋体"/>
          <w:kern w:val="0"/>
          <w:sz w:val="24"/>
        </w:rPr>
        <w:t>5</w:t>
      </w:r>
      <w:r>
        <w:rPr>
          <w:rFonts w:hint="eastAsia" w:ascii="宋体" w:hAnsi="宋体"/>
          <w:kern w:val="0"/>
          <w:sz w:val="24"/>
        </w:rPr>
        <w:t>. 竞争性谈判文件、补充通知内容相互矛盾时，以最后发出的通知为准。</w:t>
      </w:r>
    </w:p>
    <w:p w14:paraId="0EE78A64">
      <w:pPr>
        <w:widowControl/>
        <w:spacing w:line="360" w:lineRule="auto"/>
        <w:ind w:firstLine="482" w:firstLineChars="200"/>
        <w:rPr>
          <w:rFonts w:ascii="宋体"/>
          <w:b/>
          <w:bCs/>
          <w:kern w:val="0"/>
          <w:sz w:val="24"/>
        </w:rPr>
      </w:pPr>
      <w:r>
        <w:rPr>
          <w:rFonts w:hint="eastAsia" w:ascii="宋体" w:hAnsi="宋体"/>
          <w:b/>
          <w:bCs/>
          <w:kern w:val="0"/>
          <w:sz w:val="24"/>
        </w:rPr>
        <w:t>四、服务要求</w:t>
      </w:r>
    </w:p>
    <w:p w14:paraId="7A3F5EDD">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确定成交人后，成交人要按照响应文件中承诺的内容履行合同。</w:t>
      </w:r>
    </w:p>
    <w:p w14:paraId="773E5CE8">
      <w:pPr>
        <w:widowControl/>
        <w:spacing w:line="360" w:lineRule="auto"/>
        <w:ind w:firstLine="480" w:firstLineChars="200"/>
        <w:rPr>
          <w:rFonts w:ascii="宋体" w:hAnsi="宋体"/>
          <w:kern w:val="0"/>
          <w:sz w:val="24"/>
        </w:rPr>
      </w:pPr>
      <w:r>
        <w:rPr>
          <w:rFonts w:hint="eastAsia" w:ascii="宋体" w:hAnsi="宋体"/>
          <w:kern w:val="0"/>
          <w:sz w:val="24"/>
        </w:rPr>
        <w:t>2. 参加竞争性谈判的供应商应按竞争性谈判文件中提供的格式填写响应文件，否则将认为是对该竞争性谈判文件的不响应。</w:t>
      </w:r>
    </w:p>
    <w:p w14:paraId="38D16BC1">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对竞争性谈判文件未作出实质性响应的供应商将被拒绝参与谈判。</w:t>
      </w:r>
    </w:p>
    <w:p w14:paraId="53E49959">
      <w:pPr>
        <w:widowControl/>
        <w:spacing w:line="360" w:lineRule="auto"/>
        <w:ind w:firstLine="482" w:firstLineChars="200"/>
        <w:rPr>
          <w:rFonts w:ascii="宋体"/>
          <w:b/>
          <w:bCs/>
          <w:kern w:val="0"/>
          <w:sz w:val="24"/>
        </w:rPr>
      </w:pPr>
      <w:r>
        <w:rPr>
          <w:rFonts w:hint="eastAsia" w:ascii="宋体" w:hAnsi="宋体"/>
          <w:b/>
          <w:bCs/>
          <w:kern w:val="0"/>
          <w:sz w:val="24"/>
        </w:rPr>
        <w:t>五、响应文件的编制、递交和修改</w:t>
      </w:r>
    </w:p>
    <w:p w14:paraId="3157BFE6">
      <w:pPr>
        <w:widowControl/>
        <w:spacing w:line="360" w:lineRule="auto"/>
        <w:ind w:firstLine="482" w:firstLineChars="200"/>
        <w:rPr>
          <w:rFonts w:ascii="宋体" w:hAnsi="宋体"/>
          <w:b/>
          <w:bCs/>
          <w:kern w:val="0"/>
          <w:sz w:val="24"/>
        </w:rPr>
      </w:pPr>
      <w:r>
        <w:rPr>
          <w:rFonts w:hint="eastAsia" w:ascii="宋体" w:hAnsi="宋体"/>
          <w:b/>
          <w:bCs/>
          <w:kern w:val="0"/>
          <w:sz w:val="24"/>
        </w:rPr>
        <w:t>1. 响应文件的语言及格式</w:t>
      </w:r>
    </w:p>
    <w:p w14:paraId="1C35AA6F">
      <w:pPr>
        <w:widowControl/>
        <w:spacing w:line="360" w:lineRule="auto"/>
        <w:ind w:firstLine="480" w:firstLineChars="200"/>
      </w:pPr>
      <w:r>
        <w:rPr>
          <w:rFonts w:hint="eastAsia" w:ascii="宋体" w:hAnsi="宋体"/>
          <w:kern w:val="0"/>
          <w:sz w:val="24"/>
        </w:rPr>
        <w:t>1.1 供应商应按照竞争性谈判文件提供的格式编写响应性文件，但不得缺少或私自更改任何谈判文件要求填写的表格或提交的资料。谈判文件提供格式的可按格式填列，未提供格式的可自行拟定。</w:t>
      </w:r>
    </w:p>
    <w:p w14:paraId="42F6DC77">
      <w:pPr>
        <w:widowControl/>
        <w:spacing w:line="360" w:lineRule="auto"/>
        <w:ind w:firstLine="480" w:firstLineChars="200"/>
        <w:rPr>
          <w:rFonts w:ascii="宋体" w:hAnsi="宋体"/>
          <w:kern w:val="0"/>
          <w:sz w:val="24"/>
        </w:rPr>
      </w:pPr>
      <w:r>
        <w:rPr>
          <w:rFonts w:hint="eastAsia" w:ascii="宋体" w:hAnsi="宋体"/>
          <w:kern w:val="0"/>
          <w:sz w:val="24"/>
        </w:rPr>
        <w:t>1.2 与报价有关的所有文件必须使用中文（本竞争性谈判文件中有特殊要求的情形除外），供应商必须使用竞争性谈判文件中规定的文件格式。</w:t>
      </w:r>
    </w:p>
    <w:p w14:paraId="7724985C">
      <w:pPr>
        <w:widowControl/>
        <w:numPr>
          <w:ilvl w:val="0"/>
          <w:numId w:val="3"/>
        </w:numPr>
        <w:spacing w:line="360" w:lineRule="auto"/>
        <w:ind w:firstLine="482" w:firstLineChars="200"/>
        <w:rPr>
          <w:rFonts w:ascii="宋体" w:hAnsi="宋体"/>
          <w:b/>
          <w:bCs/>
          <w:kern w:val="0"/>
          <w:sz w:val="24"/>
        </w:rPr>
      </w:pPr>
      <w:r>
        <w:rPr>
          <w:rFonts w:hint="eastAsia" w:ascii="宋体" w:hAnsi="宋体"/>
          <w:b/>
          <w:bCs/>
          <w:kern w:val="0"/>
          <w:sz w:val="24"/>
        </w:rPr>
        <w:t>响应文件的组成</w:t>
      </w:r>
    </w:p>
    <w:p w14:paraId="43DA0754">
      <w:pPr>
        <w:widowControl/>
        <w:spacing w:line="360" w:lineRule="auto"/>
        <w:ind w:firstLine="480" w:firstLineChars="200"/>
        <w:rPr>
          <w:rFonts w:ascii="宋体" w:hAnsi="宋体" w:cs="宋体"/>
          <w:kern w:val="0"/>
          <w:sz w:val="24"/>
        </w:rPr>
      </w:pPr>
      <w:r>
        <w:rPr>
          <w:rFonts w:hint="eastAsia" w:ascii="宋体" w:hAnsi="宋体" w:cs="宋体"/>
          <w:kern w:val="0"/>
          <w:sz w:val="24"/>
        </w:rPr>
        <w:t>2. 响应文件应主要包括下列部分：</w:t>
      </w:r>
    </w:p>
    <w:p w14:paraId="6A13217E">
      <w:pPr>
        <w:widowControl/>
        <w:spacing w:line="360" w:lineRule="auto"/>
        <w:ind w:firstLine="480" w:firstLineChars="200"/>
        <w:rPr>
          <w:rFonts w:ascii="宋体" w:hAnsi="宋体" w:cs="宋体"/>
          <w:kern w:val="0"/>
          <w:sz w:val="24"/>
        </w:rPr>
      </w:pPr>
      <w:r>
        <w:rPr>
          <w:rFonts w:hint="eastAsia" w:ascii="宋体" w:hAnsi="宋体" w:cs="宋体"/>
          <w:kern w:val="0"/>
          <w:sz w:val="24"/>
        </w:rPr>
        <w:t>2.1 投标函；</w:t>
      </w:r>
    </w:p>
    <w:p w14:paraId="1813906F">
      <w:pPr>
        <w:widowControl/>
        <w:spacing w:line="360" w:lineRule="auto"/>
        <w:ind w:firstLine="480" w:firstLineChars="200"/>
        <w:rPr>
          <w:rFonts w:ascii="宋体" w:hAnsi="宋体" w:cs="宋体"/>
          <w:kern w:val="0"/>
          <w:sz w:val="24"/>
        </w:rPr>
      </w:pPr>
      <w:r>
        <w:rPr>
          <w:rFonts w:hint="eastAsia" w:ascii="宋体" w:hAnsi="宋体" w:cs="宋体"/>
          <w:kern w:val="0"/>
          <w:sz w:val="24"/>
        </w:rPr>
        <w:t>2.2 法定代表人身份证明；</w:t>
      </w:r>
    </w:p>
    <w:p w14:paraId="73577CB5">
      <w:pPr>
        <w:widowControl/>
        <w:spacing w:line="360" w:lineRule="auto"/>
        <w:ind w:firstLine="480" w:firstLineChars="200"/>
        <w:rPr>
          <w:rFonts w:ascii="宋体" w:hAnsi="宋体" w:cs="宋体"/>
          <w:kern w:val="0"/>
          <w:sz w:val="24"/>
        </w:rPr>
      </w:pPr>
      <w:r>
        <w:rPr>
          <w:rFonts w:hint="eastAsia" w:ascii="宋体" w:hAnsi="宋体" w:cs="宋体"/>
          <w:kern w:val="0"/>
          <w:sz w:val="24"/>
        </w:rPr>
        <w:t xml:space="preserve">2.3 </w:t>
      </w:r>
      <w:r>
        <w:rPr>
          <w:rFonts w:hint="eastAsia" w:ascii="宋体" w:hAnsi="宋体"/>
          <w:kern w:val="0"/>
          <w:sz w:val="24"/>
        </w:rPr>
        <w:t>授权人委托书</w:t>
      </w:r>
      <w:r>
        <w:rPr>
          <w:rFonts w:hint="eastAsia" w:ascii="宋体" w:hAnsi="宋体" w:cs="宋体"/>
          <w:kern w:val="0"/>
          <w:sz w:val="24"/>
        </w:rPr>
        <w:t>；</w:t>
      </w:r>
    </w:p>
    <w:p w14:paraId="0036526C">
      <w:pPr>
        <w:widowControl/>
        <w:spacing w:line="360" w:lineRule="auto"/>
        <w:ind w:firstLine="480" w:firstLineChars="200"/>
        <w:rPr>
          <w:rFonts w:ascii="宋体" w:hAnsi="宋体"/>
          <w:kern w:val="0"/>
          <w:sz w:val="24"/>
        </w:rPr>
      </w:pPr>
      <w:r>
        <w:rPr>
          <w:rFonts w:hint="eastAsia" w:ascii="宋体" w:hAnsi="宋体"/>
          <w:kern w:val="0"/>
          <w:sz w:val="24"/>
        </w:rPr>
        <w:t>2.4 供应商的资格证明承诺函；</w:t>
      </w:r>
    </w:p>
    <w:p w14:paraId="3E2A885E">
      <w:pPr>
        <w:widowControl/>
        <w:spacing w:line="360" w:lineRule="auto"/>
        <w:ind w:firstLine="480" w:firstLineChars="200"/>
        <w:rPr>
          <w:rFonts w:ascii="宋体" w:hAnsi="宋体"/>
          <w:kern w:val="0"/>
          <w:sz w:val="24"/>
        </w:rPr>
      </w:pPr>
      <w:r>
        <w:rPr>
          <w:rFonts w:hint="eastAsia" w:ascii="宋体" w:hAnsi="宋体"/>
          <w:kern w:val="0"/>
          <w:sz w:val="24"/>
        </w:rPr>
        <w:t>2.5 供应商所投产品属于当期政府采购清单规定的节能环保产品的证明材料(如有)；</w:t>
      </w:r>
    </w:p>
    <w:p w14:paraId="1EEBB669">
      <w:pPr>
        <w:widowControl/>
        <w:spacing w:line="360" w:lineRule="auto"/>
        <w:ind w:firstLine="480" w:firstLineChars="200"/>
      </w:pPr>
      <w:r>
        <w:rPr>
          <w:rFonts w:hint="eastAsia" w:ascii="宋体" w:hAnsi="宋体"/>
          <w:kern w:val="0"/>
          <w:sz w:val="24"/>
        </w:rPr>
        <w:t>2.6项目服务方案；</w:t>
      </w:r>
    </w:p>
    <w:p w14:paraId="000367C6">
      <w:pPr>
        <w:widowControl/>
        <w:spacing w:line="360" w:lineRule="auto"/>
        <w:ind w:firstLine="480" w:firstLineChars="200"/>
        <w:rPr>
          <w:rFonts w:ascii="宋体" w:hAnsi="宋体"/>
          <w:kern w:val="0"/>
          <w:sz w:val="24"/>
        </w:rPr>
      </w:pPr>
      <w:r>
        <w:rPr>
          <w:rFonts w:hint="eastAsia" w:ascii="宋体" w:hAnsi="宋体"/>
          <w:kern w:val="0"/>
          <w:sz w:val="24"/>
        </w:rPr>
        <w:t>2.7 投标承诺函；</w:t>
      </w:r>
    </w:p>
    <w:p w14:paraId="7A425AF6">
      <w:pPr>
        <w:widowControl/>
        <w:spacing w:line="360" w:lineRule="auto"/>
        <w:ind w:firstLine="480" w:firstLineChars="200"/>
        <w:rPr>
          <w:rFonts w:ascii="宋体" w:hAnsi="宋体"/>
          <w:kern w:val="0"/>
          <w:sz w:val="24"/>
        </w:rPr>
      </w:pPr>
      <w:r>
        <w:rPr>
          <w:rFonts w:hint="eastAsia" w:ascii="宋体" w:hAnsi="宋体"/>
          <w:kern w:val="0"/>
          <w:sz w:val="24"/>
        </w:rPr>
        <w:t>2.8中小企业声明函；</w:t>
      </w:r>
    </w:p>
    <w:p w14:paraId="5D37FE50">
      <w:pPr>
        <w:widowControl/>
        <w:spacing w:line="360" w:lineRule="auto"/>
        <w:ind w:firstLine="480" w:firstLineChars="200"/>
        <w:rPr>
          <w:rFonts w:ascii="宋体" w:hAnsi="宋体"/>
          <w:kern w:val="0"/>
          <w:sz w:val="24"/>
        </w:rPr>
      </w:pPr>
      <w:r>
        <w:rPr>
          <w:rFonts w:hint="eastAsia" w:ascii="宋体" w:hAnsi="宋体"/>
          <w:kern w:val="0"/>
          <w:sz w:val="24"/>
        </w:rPr>
        <w:t>2.9 残疾人福利性单位声明函（如有）；</w:t>
      </w:r>
    </w:p>
    <w:p w14:paraId="41A3A605">
      <w:pPr>
        <w:widowControl/>
        <w:spacing w:line="360" w:lineRule="auto"/>
        <w:ind w:firstLine="480" w:firstLineChars="200"/>
        <w:rPr>
          <w:rFonts w:ascii="宋体" w:hAnsi="宋体" w:cs="宋体"/>
          <w:kern w:val="0"/>
          <w:sz w:val="24"/>
        </w:rPr>
      </w:pPr>
      <w:r>
        <w:rPr>
          <w:rFonts w:hint="eastAsia" w:ascii="宋体" w:hAnsi="宋体"/>
          <w:kern w:val="0"/>
          <w:sz w:val="24"/>
        </w:rPr>
        <w:t>2.10竞争性谈判文件要求的或特定资格证明资料或供应商认为需要加以说明的其他内容。</w:t>
      </w:r>
    </w:p>
    <w:p w14:paraId="5D3C120F">
      <w:pPr>
        <w:widowControl/>
        <w:spacing w:line="360" w:lineRule="auto"/>
        <w:ind w:firstLine="480" w:firstLineChars="200"/>
        <w:jc w:val="left"/>
        <w:rPr>
          <w:rFonts w:ascii="宋体" w:hAnsi="宋体" w:cs="宋体"/>
          <w:sz w:val="24"/>
        </w:rPr>
      </w:pPr>
      <w:r>
        <w:rPr>
          <w:rFonts w:hint="eastAsia" w:ascii="宋体" w:hAnsi="宋体" w:cs="宋体"/>
          <w:sz w:val="24"/>
        </w:rPr>
        <w:t>全套响应文件应无涂改和行间插字，如有修改应在修改处加盖供应商的企业印章（即公章）或企业法定代表人或其委托代理人印章（或签字）。</w:t>
      </w:r>
    </w:p>
    <w:p w14:paraId="0B2D2999">
      <w:pPr>
        <w:widowControl/>
        <w:spacing w:line="360" w:lineRule="auto"/>
        <w:ind w:firstLine="482" w:firstLineChars="200"/>
        <w:rPr>
          <w:rFonts w:ascii="宋体" w:hAnsi="宋体" w:cs="宋体"/>
          <w:sz w:val="24"/>
        </w:rPr>
      </w:pPr>
      <w:r>
        <w:rPr>
          <w:rFonts w:hint="eastAsia" w:ascii="宋体" w:hAnsi="宋体" w:cs="宋体"/>
          <w:b/>
          <w:bCs/>
          <w:sz w:val="24"/>
        </w:rPr>
        <w:t>注：</w:t>
      </w:r>
      <w:r>
        <w:rPr>
          <w:rFonts w:hint="eastAsia" w:ascii="宋体" w:hAnsi="宋体" w:cs="宋体"/>
          <w:sz w:val="24"/>
        </w:rPr>
        <w:t>1、符合《政府采购法</w:t>
      </w:r>
      <w:r>
        <w:rPr>
          <w:rFonts w:hint="eastAsia" w:ascii="宋体" w:hAnsi="宋体" w:cs="宋体"/>
          <w:sz w:val="24"/>
          <w:highlight w:val="none"/>
        </w:rPr>
        <w:t>》第二十二条规定的资格条件，按照采购文件约定提供资格承诺，不再提供资质资料，主要包括供应商</w:t>
      </w:r>
      <w:r>
        <w:rPr>
          <w:rFonts w:hint="eastAsia" w:ascii="宋体" w:hAnsi="宋体" w:cs="宋体"/>
          <w:sz w:val="24"/>
          <w:highlight w:val="none"/>
          <w:lang w:val="en-US" w:eastAsia="zh-CN"/>
        </w:rPr>
        <w:t>在</w:t>
      </w:r>
      <w:r>
        <w:rPr>
          <w:rFonts w:hint="eastAsia" w:ascii="宋体" w:hAnsi="宋体" w:cs="宋体"/>
          <w:sz w:val="24"/>
          <w:highlight w:val="none"/>
        </w:rPr>
        <w:t>响应文件中无需再提供</w:t>
      </w:r>
      <w:r>
        <w:rPr>
          <w:rFonts w:hint="eastAsia" w:ascii="宋体" w:hAnsi="宋体" w:cs="宋体"/>
          <w:sz w:val="24"/>
          <w:highlight w:val="none"/>
          <w:lang w:val="en-US" w:eastAsia="zh-CN"/>
        </w:rPr>
        <w:t>营</w:t>
      </w:r>
      <w:r>
        <w:rPr>
          <w:rFonts w:hint="eastAsia" w:ascii="宋体" w:hAnsi="宋体" w:cs="宋体"/>
          <w:sz w:val="24"/>
          <w:highlight w:val="none"/>
        </w:rPr>
        <w:t>业执照、财务状况报告、依法缴纳税收和社会保障资金、具有履行合同所必须的设备和专业技术能力、</w:t>
      </w:r>
      <w:r>
        <w:rPr>
          <w:rFonts w:hint="eastAsia" w:ascii="宋体" w:hAnsi="宋体" w:cs="宋体"/>
          <w:sz w:val="24"/>
        </w:rPr>
        <w:t>参加政府采购活动前三年</w:t>
      </w:r>
      <w:r>
        <w:rPr>
          <w:rFonts w:hint="eastAsia" w:ascii="宋体" w:hAnsi="宋体" w:cs="宋体"/>
          <w:sz w:val="24"/>
          <w:highlight w:val="none"/>
        </w:rPr>
        <w:t>内</w:t>
      </w:r>
      <w:r>
        <w:rPr>
          <w:rFonts w:hint="eastAsia" w:ascii="宋体" w:hAnsi="宋体" w:cs="宋体"/>
          <w:sz w:val="24"/>
          <w:highlight w:val="none"/>
          <w:lang w:val="en-US" w:eastAsia="zh-CN"/>
        </w:rPr>
        <w:t>在</w:t>
      </w:r>
      <w:r>
        <w:rPr>
          <w:rFonts w:hint="eastAsia" w:ascii="宋体" w:hAnsi="宋体" w:cs="宋体"/>
          <w:sz w:val="24"/>
        </w:rPr>
        <w:t>经营活动中没有重大违</w:t>
      </w:r>
      <w:r>
        <w:rPr>
          <w:rFonts w:hint="eastAsia" w:ascii="宋体" w:hAnsi="宋体" w:cs="宋体"/>
          <w:color w:val="auto"/>
          <w:sz w:val="24"/>
        </w:rPr>
        <w:t>法</w:t>
      </w:r>
      <w:r>
        <w:rPr>
          <w:rFonts w:hint="eastAsia" w:ascii="宋体" w:hAnsi="宋体" w:cs="宋体"/>
          <w:color w:val="auto"/>
          <w:sz w:val="24"/>
          <w:lang w:val="en-US" w:eastAsia="zh-CN"/>
        </w:rPr>
        <w:t>记录</w:t>
      </w:r>
      <w:r>
        <w:rPr>
          <w:rFonts w:hint="eastAsia" w:ascii="宋体" w:hAnsi="宋体" w:cs="宋体"/>
          <w:color w:val="auto"/>
          <w:sz w:val="24"/>
        </w:rPr>
        <w:t>相</w:t>
      </w:r>
      <w:r>
        <w:rPr>
          <w:rFonts w:hint="eastAsia" w:ascii="宋体" w:hAnsi="宋体" w:cs="宋体"/>
          <w:sz w:val="24"/>
        </w:rPr>
        <w:t>关证明材料。</w:t>
      </w:r>
    </w:p>
    <w:p w14:paraId="263F8F29">
      <w:pPr>
        <w:widowControl/>
        <w:spacing w:line="360" w:lineRule="auto"/>
        <w:ind w:firstLine="480" w:firstLineChars="200"/>
        <w:jc w:val="left"/>
        <w:rPr>
          <w:rFonts w:ascii="宋体"/>
          <w:kern w:val="0"/>
          <w:sz w:val="24"/>
        </w:rPr>
      </w:pPr>
      <w:r>
        <w:rPr>
          <w:rFonts w:hint="eastAsia" w:ascii="宋体" w:hAnsi="宋体" w:cs="宋体"/>
          <w:sz w:val="24"/>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393ED76B">
      <w:pPr>
        <w:spacing w:line="360" w:lineRule="auto"/>
        <w:ind w:firstLine="482" w:firstLineChars="200"/>
        <w:rPr>
          <w:rFonts w:ascii="宋体" w:hAnsi="宋体" w:cs="宋体"/>
          <w:b/>
          <w:bCs/>
          <w:sz w:val="24"/>
        </w:rPr>
      </w:pPr>
      <w:bookmarkStart w:id="18" w:name="_Toc279599793"/>
      <w:bookmarkStart w:id="19" w:name="_Toc426369503"/>
      <w:bookmarkStart w:id="20" w:name="_Toc403122514"/>
      <w:bookmarkStart w:id="21" w:name="_Toc274249597"/>
      <w:r>
        <w:rPr>
          <w:rFonts w:hint="eastAsia" w:ascii="宋体" w:hAnsi="宋体" w:cs="宋体"/>
          <w:b/>
          <w:bCs/>
          <w:sz w:val="24"/>
        </w:rPr>
        <w:t xml:space="preserve">3. </w:t>
      </w:r>
      <w:r>
        <w:rPr>
          <w:rFonts w:hint="eastAsia" w:ascii="宋体" w:hAnsi="宋体" w:cs="宋体"/>
          <w:b/>
          <w:bCs/>
          <w:kern w:val="0"/>
          <w:sz w:val="24"/>
        </w:rPr>
        <w:t>响应</w:t>
      </w:r>
      <w:r>
        <w:rPr>
          <w:rFonts w:hint="eastAsia" w:ascii="宋体" w:hAnsi="宋体" w:cs="宋体"/>
          <w:b/>
          <w:bCs/>
          <w:sz w:val="24"/>
        </w:rPr>
        <w:t>文件的编制</w:t>
      </w:r>
      <w:bookmarkEnd w:id="18"/>
      <w:bookmarkEnd w:id="19"/>
      <w:bookmarkEnd w:id="20"/>
      <w:bookmarkEnd w:id="21"/>
    </w:p>
    <w:p w14:paraId="5C12B78E">
      <w:pPr>
        <w:widowControl/>
        <w:spacing w:line="360" w:lineRule="auto"/>
        <w:ind w:firstLine="480" w:firstLineChars="200"/>
        <w:jc w:val="left"/>
        <w:rPr>
          <w:rFonts w:ascii="宋体" w:hAnsi="宋体" w:cs="宋体"/>
          <w:sz w:val="24"/>
        </w:rPr>
      </w:pPr>
      <w:r>
        <w:rPr>
          <w:rFonts w:hint="eastAsia" w:ascii="宋体" w:hAnsi="宋体" w:cs="宋体"/>
          <w:sz w:val="24"/>
        </w:rPr>
        <w:t>3.1 响应文件应按竞争性谈判文件中要求使用焦作市公共资源交易系统</w:t>
      </w:r>
      <w:r>
        <w:rPr>
          <w:rFonts w:hint="eastAsia" w:ascii="宋体" w:hAnsi="宋体"/>
          <w:bCs/>
          <w:kern w:val="0"/>
          <w:sz w:val="24"/>
        </w:rPr>
        <w:t>响应性</w:t>
      </w:r>
      <w:r>
        <w:rPr>
          <w:rFonts w:hint="eastAsia" w:ascii="宋体" w:hAnsi="宋体" w:cs="宋体"/>
          <w:sz w:val="24"/>
        </w:rPr>
        <w:t xml:space="preserve">文件制作专用工具软件编制。 </w:t>
      </w:r>
    </w:p>
    <w:p w14:paraId="1D9F81E8">
      <w:pPr>
        <w:adjustRightInd w:val="0"/>
        <w:snapToGrid w:val="0"/>
        <w:spacing w:line="360" w:lineRule="auto"/>
        <w:ind w:firstLine="480" w:firstLineChars="200"/>
        <w:rPr>
          <w:rFonts w:ascii="宋体" w:hAnsi="宋体" w:cs="宋体"/>
          <w:sz w:val="24"/>
        </w:rPr>
      </w:pPr>
      <w:r>
        <w:rPr>
          <w:rFonts w:hint="eastAsia" w:ascii="宋体" w:hAnsi="宋体" w:cs="宋体"/>
          <w:sz w:val="24"/>
        </w:rPr>
        <w:t>3.2 响应文件应当对竞争性谈判文件有关</w:t>
      </w:r>
      <w:r>
        <w:rPr>
          <w:rFonts w:hint="eastAsia" w:ascii="宋体" w:hAnsi="宋体" w:cs="宋体"/>
          <w:color w:val="auto"/>
          <w:kern w:val="0"/>
          <w:sz w:val="24"/>
          <w:highlight w:val="none"/>
          <w:lang w:val="en-US" w:eastAsia="zh-CN"/>
        </w:rPr>
        <w:t>合同履行期限</w:t>
      </w:r>
      <w:r>
        <w:rPr>
          <w:rFonts w:hint="eastAsia" w:ascii="宋体" w:hAnsi="宋体" w:cs="宋体"/>
          <w:sz w:val="24"/>
        </w:rPr>
        <w:t>、投标报价、投标有效期、质量要求及服务内容等实质性内容作出响应。</w:t>
      </w:r>
    </w:p>
    <w:p w14:paraId="36509246">
      <w:pPr>
        <w:widowControl/>
        <w:spacing w:line="360" w:lineRule="auto"/>
        <w:ind w:firstLine="480" w:firstLineChars="200"/>
        <w:jc w:val="left"/>
        <w:rPr>
          <w:rFonts w:ascii="宋体" w:hAnsi="宋体" w:cs="宋体"/>
          <w:sz w:val="24"/>
        </w:rPr>
      </w:pPr>
      <w:r>
        <w:rPr>
          <w:rFonts w:hint="eastAsia" w:ascii="宋体" w:hAnsi="宋体" w:cs="宋体"/>
          <w:sz w:val="24"/>
        </w:rPr>
        <w:t>3.3 本项目采用电子开评标方式，潜在供应商可提前在焦作市交易中心官网首页---下载中心--下载《焦作市电子招投标系统操作手册》、《焦作市公共资源交易平台不见面开标操作手册》和《投标文件制作工作工具》等查看操作说明，按要求进行</w:t>
      </w:r>
      <w:r>
        <w:rPr>
          <w:rFonts w:hint="eastAsia" w:ascii="宋体" w:hAnsi="宋体"/>
          <w:bCs/>
          <w:kern w:val="0"/>
          <w:sz w:val="24"/>
        </w:rPr>
        <w:t>响应性</w:t>
      </w:r>
      <w:r>
        <w:rPr>
          <w:rFonts w:hint="eastAsia" w:ascii="宋体" w:hAnsi="宋体" w:cs="宋体"/>
          <w:sz w:val="24"/>
        </w:rPr>
        <w:t>文件制作和上传等。为避免网络拥堵等不可控因素影响投标文件的上传，请提前上传</w:t>
      </w:r>
      <w:r>
        <w:rPr>
          <w:rFonts w:hint="eastAsia" w:ascii="宋体" w:hAnsi="宋体"/>
          <w:bCs/>
          <w:kern w:val="0"/>
          <w:sz w:val="24"/>
        </w:rPr>
        <w:t>响应性</w:t>
      </w:r>
      <w:r>
        <w:rPr>
          <w:rFonts w:hint="eastAsia" w:ascii="宋体" w:hAnsi="宋体" w:cs="宋体"/>
          <w:sz w:val="24"/>
        </w:rPr>
        <w:t>文件，按要求解密</w:t>
      </w:r>
      <w:r>
        <w:rPr>
          <w:rFonts w:hint="eastAsia" w:ascii="宋体" w:hAnsi="宋体"/>
          <w:bCs/>
          <w:kern w:val="0"/>
          <w:sz w:val="24"/>
        </w:rPr>
        <w:t>响应性</w:t>
      </w:r>
      <w:r>
        <w:rPr>
          <w:rFonts w:hint="eastAsia" w:ascii="宋体" w:hAnsi="宋体" w:cs="宋体"/>
          <w:sz w:val="24"/>
        </w:rPr>
        <w:t>文件。因文件未及时上传导致投标失败的责任由供应商自行承担。</w:t>
      </w:r>
    </w:p>
    <w:p w14:paraId="02ADC58C">
      <w:pPr>
        <w:widowControl/>
        <w:spacing w:line="360" w:lineRule="auto"/>
        <w:ind w:firstLine="480" w:firstLineChars="200"/>
        <w:jc w:val="left"/>
        <w:rPr>
          <w:rFonts w:ascii="宋体" w:hAnsi="宋体" w:cs="宋体"/>
          <w:sz w:val="24"/>
        </w:rPr>
      </w:pPr>
      <w:r>
        <w:rPr>
          <w:rFonts w:hint="eastAsia" w:ascii="宋体" w:hAnsi="宋体" w:cs="宋体"/>
          <w:sz w:val="24"/>
        </w:rPr>
        <w:t>3.4 签字盖章要求：</w:t>
      </w:r>
    </w:p>
    <w:p w14:paraId="6AE0A4CE">
      <w:pPr>
        <w:widowControl/>
        <w:spacing w:line="360" w:lineRule="auto"/>
        <w:ind w:firstLine="480" w:firstLineChars="200"/>
        <w:jc w:val="left"/>
        <w:rPr>
          <w:rFonts w:ascii="宋体" w:hAnsi="宋体" w:cs="宋体"/>
          <w:sz w:val="24"/>
        </w:rPr>
      </w:pPr>
      <w:r>
        <w:rPr>
          <w:rFonts w:hint="eastAsia" w:ascii="宋体" w:hAnsi="宋体" w:cs="宋体"/>
          <w:sz w:val="24"/>
        </w:rPr>
        <w:t>3.4.1 所有要求供应商加盖公章的地方都须加盖供应商单位的CA印章。</w:t>
      </w:r>
    </w:p>
    <w:p w14:paraId="1103A4A5">
      <w:pPr>
        <w:widowControl/>
        <w:spacing w:line="360" w:lineRule="auto"/>
        <w:ind w:firstLine="480" w:firstLineChars="200"/>
        <w:jc w:val="left"/>
        <w:rPr>
          <w:rFonts w:ascii="宋体" w:hAnsi="宋体" w:cs="宋体"/>
          <w:sz w:val="24"/>
        </w:rPr>
      </w:pPr>
      <w:r>
        <w:rPr>
          <w:rFonts w:hint="eastAsia" w:ascii="宋体" w:hAnsi="宋体" w:cs="宋体"/>
          <w:sz w:val="24"/>
        </w:rPr>
        <w:t>3.4.2</w:t>
      </w:r>
      <w:r>
        <w:rPr>
          <w:rFonts w:ascii="宋体" w:hAnsi="宋体" w:cs="宋体"/>
          <w:sz w:val="24"/>
        </w:rPr>
        <w:t>要求法定代表人签字或盖章的，法定代表人在签字或盖章的地方上传手写签名的扫描件或加盖法定代表人CA印章。</w:t>
      </w:r>
    </w:p>
    <w:p w14:paraId="6AFEE927">
      <w:pPr>
        <w:widowControl/>
        <w:spacing w:line="360" w:lineRule="auto"/>
        <w:ind w:firstLine="480" w:firstLineChars="200"/>
        <w:jc w:val="left"/>
        <w:rPr>
          <w:rFonts w:ascii="宋体" w:hAnsi="宋体" w:cs="宋体"/>
          <w:sz w:val="24"/>
        </w:rPr>
      </w:pPr>
      <w:r>
        <w:rPr>
          <w:rFonts w:hint="eastAsia" w:ascii="宋体" w:hAnsi="宋体" w:cs="宋体"/>
          <w:sz w:val="24"/>
        </w:rPr>
        <w:t>3.4.3</w:t>
      </w:r>
      <w:r>
        <w:rPr>
          <w:rFonts w:ascii="宋体" w:hAnsi="宋体" w:cs="宋体"/>
          <w:sz w:val="24"/>
        </w:rPr>
        <w:t>要求委托代理人签字或盖章的，委托代理人在签字或盖章的地方上传手写签名的扫描件或加盖委托代理人CA印章。</w:t>
      </w:r>
    </w:p>
    <w:p w14:paraId="050EB997">
      <w:pPr>
        <w:widowControl/>
        <w:spacing w:line="360" w:lineRule="auto"/>
        <w:ind w:left="420" w:leftChars="200"/>
        <w:jc w:val="left"/>
        <w:rPr>
          <w:rFonts w:ascii="仿宋_GB2312" w:hAnsi="Batang" w:eastAsia="仿宋_GB2312"/>
          <w:b/>
          <w:bCs/>
          <w:sz w:val="28"/>
          <w:szCs w:val="28"/>
        </w:rPr>
      </w:pPr>
      <w:r>
        <w:rPr>
          <w:rFonts w:hint="eastAsia" w:ascii="仿宋_GB2312" w:hAnsi="Batang" w:eastAsia="仿宋_GB2312"/>
          <w:b/>
          <w:bCs/>
          <w:sz w:val="28"/>
          <w:szCs w:val="28"/>
        </w:rPr>
        <w:t xml:space="preserve">4. </w:t>
      </w:r>
      <w:r>
        <w:rPr>
          <w:rFonts w:hint="eastAsia" w:ascii="宋体" w:hAnsi="宋体"/>
          <w:b/>
          <w:bCs/>
          <w:kern w:val="0"/>
          <w:sz w:val="24"/>
        </w:rPr>
        <w:t>响应性文件的语言和计量单位</w:t>
      </w:r>
    </w:p>
    <w:p w14:paraId="164BC9EC">
      <w:pPr>
        <w:widowControl/>
        <w:spacing w:line="360" w:lineRule="auto"/>
        <w:ind w:firstLine="480" w:firstLineChars="200"/>
        <w:jc w:val="left"/>
        <w:rPr>
          <w:rFonts w:ascii="宋体" w:hAnsi="宋体" w:cs="宋体"/>
          <w:sz w:val="24"/>
        </w:rPr>
      </w:pPr>
      <w:r>
        <w:rPr>
          <w:rFonts w:hint="eastAsia" w:ascii="宋体" w:hAnsi="宋体" w:cs="宋体"/>
          <w:sz w:val="24"/>
        </w:rPr>
        <w:t>4.1 谈判文件以及供应商与采购人、采购代理机构就有关投标事宜的所有来往函电均应使用简体中文书写。</w:t>
      </w:r>
    </w:p>
    <w:p w14:paraId="05B2327D">
      <w:pPr>
        <w:widowControl/>
        <w:spacing w:line="360" w:lineRule="auto"/>
        <w:ind w:firstLine="480" w:firstLineChars="200"/>
        <w:jc w:val="left"/>
        <w:rPr>
          <w:rFonts w:ascii="宋体" w:hAnsi="宋体" w:cs="宋体"/>
          <w:sz w:val="24"/>
        </w:rPr>
      </w:pPr>
      <w:r>
        <w:rPr>
          <w:rFonts w:hint="eastAsia" w:ascii="宋体" w:hAnsi="宋体" w:cs="宋体"/>
          <w:sz w:val="24"/>
        </w:rPr>
        <w:t xml:space="preserve">4.2 关于投标计量单位，谈判文件已有明确规定的，使用响应性文件规定的计量单位；谈判文件没有规定的，应采用中华人民共和国法定计量单位。 </w:t>
      </w:r>
    </w:p>
    <w:p w14:paraId="769007B0">
      <w:pPr>
        <w:widowControl/>
        <w:spacing w:line="360" w:lineRule="auto"/>
        <w:ind w:firstLine="480" w:firstLineChars="200"/>
        <w:jc w:val="left"/>
        <w:rPr>
          <w:rFonts w:ascii="宋体" w:hAnsi="宋体" w:cs="宋体"/>
          <w:sz w:val="24"/>
        </w:rPr>
      </w:pPr>
      <w:r>
        <w:rPr>
          <w:rFonts w:hint="eastAsia" w:ascii="宋体" w:hAnsi="宋体" w:cs="宋体"/>
          <w:sz w:val="24"/>
        </w:rPr>
        <w:t>4.3 原版为外文的证书类文件，以及由外国人做出的本人签名、外国公司的名称或外国印章等可以是外文，但应当提供中文翻译文件并加盖供应商公章。必要时谈判小组可以要求供应商提供附有公证书的中文翻译文件或者与原版文件签章相一致的中文翻译文件。</w:t>
      </w:r>
    </w:p>
    <w:p w14:paraId="5898AD4D">
      <w:pPr>
        <w:widowControl/>
        <w:spacing w:line="360" w:lineRule="auto"/>
        <w:ind w:firstLine="480" w:firstLineChars="200"/>
        <w:jc w:val="left"/>
        <w:rPr>
          <w:rFonts w:ascii="宋体" w:hAnsi="宋体" w:cs="宋体"/>
          <w:sz w:val="24"/>
        </w:rPr>
      </w:pPr>
      <w:r>
        <w:rPr>
          <w:rFonts w:hint="eastAsia" w:ascii="宋体" w:hAnsi="宋体" w:cs="宋体"/>
          <w:sz w:val="24"/>
        </w:rPr>
        <w:t>4.4 本响应性文件所表述的时间均为北京时间。</w:t>
      </w:r>
    </w:p>
    <w:p w14:paraId="38456A48">
      <w:pPr>
        <w:pStyle w:val="6"/>
        <w:spacing w:before="0" w:after="0" w:line="360" w:lineRule="auto"/>
        <w:ind w:firstLine="482" w:firstLineChars="200"/>
        <w:rPr>
          <w:rFonts w:ascii="宋体" w:hAnsi="宋体" w:cs="宋体"/>
          <w:bCs w:val="0"/>
          <w:sz w:val="24"/>
          <w:szCs w:val="24"/>
        </w:rPr>
      </w:pPr>
      <w:r>
        <w:rPr>
          <w:rFonts w:hint="eastAsia" w:ascii="宋体" w:hAnsi="宋体" w:cs="宋体"/>
          <w:bCs w:val="0"/>
          <w:sz w:val="24"/>
          <w:szCs w:val="24"/>
        </w:rPr>
        <w:t>5. 响应文件的补充与撤回</w:t>
      </w:r>
    </w:p>
    <w:p w14:paraId="6CAF28E2">
      <w:pPr>
        <w:spacing w:line="360" w:lineRule="auto"/>
        <w:ind w:firstLine="480" w:firstLineChars="200"/>
        <w:rPr>
          <w:rFonts w:ascii="宋体" w:hAnsi="宋体"/>
          <w:kern w:val="0"/>
          <w:sz w:val="24"/>
        </w:rPr>
      </w:pPr>
      <w:r>
        <w:rPr>
          <w:rFonts w:hint="eastAsia" w:ascii="宋体" w:hAnsi="宋体"/>
          <w:kern w:val="0"/>
          <w:sz w:val="24"/>
        </w:rPr>
        <w:t>5.1 供应商在投标截止时间前可对其响应性文件进行修改并重新上传或在焦作市电子招投标交易平台上进行撤回投标的操作。</w:t>
      </w:r>
    </w:p>
    <w:p w14:paraId="58050D60">
      <w:pPr>
        <w:spacing w:line="360" w:lineRule="auto"/>
        <w:ind w:firstLine="480" w:firstLineChars="200"/>
        <w:rPr>
          <w:rFonts w:ascii="宋体" w:hAnsi="宋体"/>
          <w:kern w:val="0"/>
          <w:sz w:val="24"/>
        </w:rPr>
      </w:pPr>
      <w:r>
        <w:rPr>
          <w:rFonts w:hint="eastAsia" w:ascii="宋体" w:hAnsi="宋体"/>
          <w:kern w:val="0"/>
          <w:sz w:val="24"/>
        </w:rPr>
        <w:t>5.2 供应商在响应文件递交截止时间后不能修改、补充替代或撤回其响应文件。</w:t>
      </w:r>
    </w:p>
    <w:p w14:paraId="1A1D5669">
      <w:pPr>
        <w:widowControl/>
        <w:spacing w:line="360" w:lineRule="auto"/>
        <w:ind w:firstLine="482" w:firstLineChars="200"/>
        <w:rPr>
          <w:rFonts w:ascii="宋体" w:hAnsi="宋体"/>
          <w:b/>
          <w:bCs/>
          <w:kern w:val="0"/>
          <w:sz w:val="24"/>
        </w:rPr>
      </w:pPr>
      <w:r>
        <w:rPr>
          <w:rFonts w:hint="eastAsia" w:ascii="宋体" w:hAnsi="宋体"/>
          <w:b/>
          <w:bCs/>
          <w:kern w:val="0"/>
          <w:sz w:val="24"/>
        </w:rPr>
        <w:t>六、投标报价</w:t>
      </w:r>
    </w:p>
    <w:p w14:paraId="4492B06E">
      <w:pPr>
        <w:widowControl/>
        <w:spacing w:line="360" w:lineRule="auto"/>
        <w:ind w:firstLine="480" w:firstLineChars="200"/>
        <w:rPr>
          <w:rFonts w:ascii="宋体" w:hAnsi="宋体"/>
          <w:kern w:val="0"/>
          <w:sz w:val="24"/>
        </w:rPr>
      </w:pPr>
      <w:r>
        <w:rPr>
          <w:rFonts w:hint="eastAsia" w:ascii="宋体" w:hAnsi="宋体"/>
          <w:kern w:val="0"/>
          <w:sz w:val="24"/>
        </w:rPr>
        <w:t>1. 控制价</w:t>
      </w:r>
    </w:p>
    <w:p w14:paraId="71C667F0">
      <w:pPr>
        <w:widowControl/>
        <w:spacing w:line="360" w:lineRule="auto"/>
        <w:ind w:firstLine="480" w:firstLineChars="200"/>
        <w:rPr>
          <w:rFonts w:ascii="宋体" w:hAnsi="宋体"/>
          <w:kern w:val="0"/>
          <w:sz w:val="24"/>
        </w:rPr>
      </w:pPr>
      <w:r>
        <w:rPr>
          <w:rFonts w:hint="eastAsia" w:ascii="宋体" w:hAnsi="宋体"/>
          <w:kern w:val="0"/>
          <w:sz w:val="24"/>
        </w:rPr>
        <w:t>本项目预算控制金额</w:t>
      </w:r>
      <w:r>
        <w:rPr>
          <w:rFonts w:hint="eastAsia" w:ascii="宋体" w:hAnsi="宋体"/>
          <w:kern w:val="0"/>
          <w:sz w:val="24"/>
          <w:lang w:val="en-US" w:eastAsia="zh-CN"/>
        </w:rPr>
        <w:t>500000.00</w:t>
      </w:r>
      <w:r>
        <w:rPr>
          <w:rFonts w:hint="eastAsia" w:ascii="宋体" w:hAnsi="宋体"/>
          <w:kern w:val="0"/>
          <w:sz w:val="24"/>
        </w:rPr>
        <w:t>元（大写：</w:t>
      </w:r>
      <w:r>
        <w:rPr>
          <w:rFonts w:hint="eastAsia" w:ascii="宋体" w:hAnsi="宋体"/>
          <w:kern w:val="0"/>
          <w:sz w:val="24"/>
          <w:lang w:val="en-US" w:eastAsia="zh-CN"/>
        </w:rPr>
        <w:t>伍拾万元整</w:t>
      </w:r>
      <w:r>
        <w:rPr>
          <w:rFonts w:hint="eastAsia" w:ascii="宋体" w:hAnsi="宋体"/>
          <w:kern w:val="0"/>
          <w:sz w:val="24"/>
        </w:rPr>
        <w:t>）。</w:t>
      </w:r>
    </w:p>
    <w:p w14:paraId="27357F53">
      <w:pPr>
        <w:widowControl/>
        <w:spacing w:line="360" w:lineRule="auto"/>
        <w:ind w:firstLine="480" w:firstLineChars="200"/>
        <w:rPr>
          <w:rFonts w:ascii="宋体" w:hAnsi="宋体"/>
          <w:kern w:val="0"/>
          <w:sz w:val="24"/>
        </w:rPr>
      </w:pPr>
      <w:r>
        <w:rPr>
          <w:rFonts w:hint="eastAsia" w:ascii="宋体" w:hAnsi="宋体"/>
          <w:kern w:val="0"/>
          <w:sz w:val="24"/>
        </w:rPr>
        <w:t>供应商的投标报价高于招标控制价的视为无效报价，其投标予以拒绝。</w:t>
      </w:r>
    </w:p>
    <w:p w14:paraId="787B3CEB">
      <w:pPr>
        <w:widowControl/>
        <w:spacing w:line="360" w:lineRule="auto"/>
        <w:ind w:firstLine="480" w:firstLineChars="200"/>
        <w:rPr>
          <w:rFonts w:ascii="宋体" w:hAnsi="宋体"/>
          <w:kern w:val="0"/>
          <w:sz w:val="24"/>
        </w:rPr>
      </w:pPr>
      <w:r>
        <w:rPr>
          <w:rFonts w:hint="eastAsia" w:ascii="宋体" w:hAnsi="宋体"/>
          <w:kern w:val="0"/>
          <w:sz w:val="24"/>
        </w:rPr>
        <w:t>当成交人的投标报价高于控制价的95%时，该成交人的成交价按控制价的95%执行。</w:t>
      </w:r>
    </w:p>
    <w:p w14:paraId="082F1EC6">
      <w:pPr>
        <w:widowControl/>
        <w:spacing w:line="360" w:lineRule="auto"/>
        <w:ind w:firstLine="480" w:firstLineChars="200"/>
        <w:rPr>
          <w:rFonts w:ascii="宋体" w:hAnsi="宋体"/>
          <w:kern w:val="0"/>
          <w:sz w:val="24"/>
        </w:rPr>
      </w:pPr>
      <w:r>
        <w:rPr>
          <w:rFonts w:hint="eastAsia" w:ascii="宋体" w:hAnsi="宋体"/>
          <w:kern w:val="0"/>
          <w:sz w:val="24"/>
        </w:rPr>
        <w:t>2. 投标报价</w:t>
      </w:r>
    </w:p>
    <w:p w14:paraId="4F4FCB3E">
      <w:pPr>
        <w:spacing w:line="360" w:lineRule="auto"/>
        <w:ind w:firstLine="480" w:firstLineChars="200"/>
        <w:rPr>
          <w:rFonts w:ascii="宋体" w:hAnsi="宋体"/>
          <w:kern w:val="0"/>
          <w:sz w:val="24"/>
        </w:rPr>
      </w:pPr>
      <w:r>
        <w:rPr>
          <w:rFonts w:hint="eastAsia" w:ascii="宋体" w:hAnsi="宋体"/>
          <w:kern w:val="0"/>
          <w:sz w:val="24"/>
        </w:rPr>
        <w:t>2.1 投标报价应包括竞争性谈判文件确定采购范围的全部工作内容，以及其响应文件编制与递交所涉及的一切费用。供应商以人民币为计量币种报价，并以人民币币种签约、结算。</w:t>
      </w:r>
    </w:p>
    <w:p w14:paraId="1E89DCDB">
      <w:pPr>
        <w:spacing w:line="360" w:lineRule="auto"/>
        <w:ind w:firstLine="480" w:firstLineChars="200"/>
        <w:rPr>
          <w:rFonts w:ascii="宋体" w:hAnsi="宋体"/>
          <w:kern w:val="0"/>
          <w:sz w:val="24"/>
        </w:rPr>
      </w:pPr>
      <w:r>
        <w:rPr>
          <w:rFonts w:hint="eastAsia" w:ascii="宋体" w:hAnsi="宋体"/>
          <w:kern w:val="0"/>
          <w:sz w:val="24"/>
        </w:rPr>
        <w:t>2.2 供应商报价含本项目的所有费用，应包括：</w:t>
      </w:r>
    </w:p>
    <w:p w14:paraId="7054EC49">
      <w:pPr>
        <w:spacing w:line="360" w:lineRule="auto"/>
        <w:ind w:firstLine="480" w:firstLineChars="200"/>
        <w:rPr>
          <w:rFonts w:ascii="宋体" w:hAnsi="宋体"/>
          <w:kern w:val="0"/>
          <w:sz w:val="24"/>
        </w:rPr>
      </w:pPr>
      <w:r>
        <w:rPr>
          <w:rFonts w:hint="eastAsia" w:ascii="宋体" w:hAnsi="宋体"/>
          <w:kern w:val="0"/>
          <w:sz w:val="24"/>
        </w:rPr>
        <w:t xml:space="preserve">（1）设备、劳务、材料、管理、利润、税金、政策性规费； </w:t>
      </w:r>
    </w:p>
    <w:p w14:paraId="4D0F0E5B">
      <w:pPr>
        <w:spacing w:line="360" w:lineRule="auto"/>
        <w:ind w:firstLine="480" w:firstLineChars="200"/>
        <w:rPr>
          <w:rFonts w:ascii="宋体" w:hAnsi="宋体"/>
          <w:kern w:val="0"/>
          <w:sz w:val="24"/>
        </w:rPr>
      </w:pPr>
      <w:r>
        <w:rPr>
          <w:rFonts w:hint="eastAsia" w:ascii="宋体" w:hAnsi="宋体"/>
          <w:kern w:val="0"/>
          <w:sz w:val="24"/>
        </w:rPr>
        <w:t>（2）合同包含的所有风险、责任等各项损耗和应有费用；</w:t>
      </w:r>
    </w:p>
    <w:p w14:paraId="5050F50D">
      <w:pPr>
        <w:spacing w:line="360" w:lineRule="auto"/>
        <w:ind w:firstLine="480" w:firstLineChars="200"/>
        <w:rPr>
          <w:rFonts w:ascii="宋体" w:hAnsi="宋体"/>
          <w:kern w:val="0"/>
          <w:sz w:val="24"/>
        </w:rPr>
      </w:pPr>
      <w:r>
        <w:rPr>
          <w:rFonts w:hint="eastAsia" w:ascii="宋体" w:hAnsi="宋体"/>
          <w:kern w:val="0"/>
          <w:sz w:val="24"/>
        </w:rPr>
        <w:t>（3）涉及本项目的其他不可预见费用。</w:t>
      </w:r>
    </w:p>
    <w:p w14:paraId="25F19218">
      <w:pPr>
        <w:spacing w:line="360" w:lineRule="auto"/>
        <w:ind w:firstLine="480" w:firstLineChars="200"/>
        <w:rPr>
          <w:rFonts w:ascii="宋体" w:hAnsi="宋体"/>
          <w:kern w:val="0"/>
          <w:sz w:val="24"/>
        </w:rPr>
      </w:pPr>
      <w:r>
        <w:rPr>
          <w:rFonts w:hint="eastAsia" w:ascii="宋体" w:hAnsi="宋体"/>
          <w:kern w:val="0"/>
          <w:sz w:val="24"/>
        </w:rPr>
        <w:t>2.3、投标报价在成交后不得修改。</w:t>
      </w:r>
    </w:p>
    <w:p w14:paraId="5A2416F6">
      <w:pPr>
        <w:spacing w:line="360" w:lineRule="auto"/>
        <w:ind w:firstLine="480" w:firstLineChars="200"/>
        <w:rPr>
          <w:rFonts w:ascii="宋体" w:hAnsi="宋体"/>
          <w:kern w:val="0"/>
          <w:sz w:val="24"/>
        </w:rPr>
      </w:pPr>
      <w:r>
        <w:rPr>
          <w:rFonts w:hint="eastAsia" w:ascii="宋体" w:hAnsi="宋体"/>
          <w:kern w:val="0"/>
          <w:sz w:val="24"/>
        </w:rPr>
        <w:t>2.4、供应商只能提出一个不变价格，采购人不接受任何选择价。</w:t>
      </w:r>
    </w:p>
    <w:p w14:paraId="3B6E0567">
      <w:pPr>
        <w:spacing w:line="360" w:lineRule="auto"/>
        <w:ind w:firstLine="480" w:firstLineChars="200"/>
        <w:rPr>
          <w:rFonts w:ascii="宋体" w:hAnsi="宋体"/>
          <w:kern w:val="0"/>
          <w:sz w:val="24"/>
        </w:rPr>
      </w:pPr>
      <w:r>
        <w:rPr>
          <w:rFonts w:hint="eastAsia" w:ascii="宋体" w:hAnsi="宋体"/>
          <w:kern w:val="0"/>
          <w:sz w:val="24"/>
        </w:rPr>
        <w:t>2.5、全部报价均应以人民币为计量币种，并以人民币进行结算。</w:t>
      </w:r>
    </w:p>
    <w:p w14:paraId="579264A2">
      <w:pPr>
        <w:spacing w:line="360" w:lineRule="auto"/>
        <w:ind w:firstLine="480" w:firstLineChars="200"/>
        <w:rPr>
          <w:rFonts w:ascii="宋体" w:hAnsi="宋体"/>
          <w:kern w:val="0"/>
          <w:sz w:val="24"/>
        </w:rPr>
      </w:pPr>
      <w:r>
        <w:rPr>
          <w:rFonts w:hint="eastAsia" w:ascii="宋体" w:hAnsi="宋体"/>
          <w:kern w:val="0"/>
          <w:sz w:val="24"/>
        </w:rPr>
        <w:t>2.6、若响应文件中的大写金额和小写金额不一致的，以大写金额为准；总价金额与单价金额不一致的，以单价金额为准，但单价金额小数点有明显错误的除外；对不同文字文本响应文件的解释发生异议的，以中文文本为准。</w:t>
      </w:r>
    </w:p>
    <w:p w14:paraId="1C00CCA7">
      <w:pPr>
        <w:widowControl/>
        <w:spacing w:line="360" w:lineRule="auto"/>
        <w:ind w:firstLine="482" w:firstLineChars="200"/>
        <w:rPr>
          <w:rFonts w:ascii="宋体" w:hAnsi="宋体"/>
          <w:b/>
          <w:bCs/>
          <w:kern w:val="0"/>
          <w:sz w:val="24"/>
        </w:rPr>
      </w:pPr>
      <w:r>
        <w:rPr>
          <w:rFonts w:hint="eastAsia" w:ascii="宋体" w:hAnsi="宋体"/>
          <w:b/>
          <w:bCs/>
          <w:kern w:val="0"/>
          <w:sz w:val="24"/>
        </w:rPr>
        <w:t>七、谈判程序</w:t>
      </w:r>
    </w:p>
    <w:p w14:paraId="46DC3B5A">
      <w:pPr>
        <w:widowControl/>
        <w:spacing w:line="360" w:lineRule="auto"/>
        <w:ind w:firstLine="480" w:firstLineChars="200"/>
        <w:rPr>
          <w:rFonts w:ascii="宋体"/>
          <w:kern w:val="0"/>
          <w:sz w:val="24"/>
        </w:rPr>
      </w:pPr>
      <w:r>
        <w:rPr>
          <w:rFonts w:hint="eastAsia" w:ascii="宋体" w:hAnsi="宋体"/>
          <w:kern w:val="0"/>
          <w:sz w:val="24"/>
        </w:rPr>
        <w:t>（一） 采购程序</w:t>
      </w:r>
    </w:p>
    <w:p w14:paraId="2F130B2A">
      <w:pPr>
        <w:widowControl/>
        <w:spacing w:line="360" w:lineRule="auto"/>
        <w:ind w:firstLine="480" w:firstLineChars="200"/>
        <w:rPr>
          <w:rFonts w:ascii="宋体" w:hAnsi="宋体"/>
          <w:b/>
          <w:bCs/>
          <w:kern w:val="0"/>
          <w:sz w:val="24"/>
        </w:rPr>
      </w:pPr>
      <w:r>
        <w:rPr>
          <w:rFonts w:hint="eastAsia" w:ascii="宋体" w:hAnsi="宋体"/>
          <w:kern w:val="0"/>
          <w:sz w:val="24"/>
        </w:rPr>
        <w:t>1. 采购人在规定的投标截止时间（开标时间）和投标须知前附表规定的地点公开开标。本项目采用“远程不见面”的开标方式,载明远程开标大厅网址（http://122.112.246.33/BidOpening/bidopeninghallaction/hall/login ）。供应商无需到现场参加开标会议，无需到达现场提交原件资料。登录远程不见面开标大厅，在线准时参加开标活动。在规定时间内响应性文件未解密的供应商，视为放弃投标。</w:t>
      </w:r>
    </w:p>
    <w:p w14:paraId="71C50B4C">
      <w:pPr>
        <w:widowControl/>
        <w:spacing w:line="360" w:lineRule="auto"/>
        <w:ind w:firstLine="480" w:firstLineChars="200"/>
        <w:rPr>
          <w:rFonts w:ascii="宋体" w:hAnsi="宋体"/>
          <w:kern w:val="0"/>
          <w:sz w:val="24"/>
        </w:rPr>
      </w:pPr>
      <w:r>
        <w:rPr>
          <w:rFonts w:hint="eastAsia" w:ascii="宋体" w:hAnsi="宋体"/>
          <w:kern w:val="0"/>
          <w:sz w:val="24"/>
        </w:rPr>
        <w:t>2. 所有</w:t>
      </w:r>
      <w:r>
        <w:rPr>
          <w:rFonts w:hint="eastAsia" w:ascii="宋体" w:hAnsi="宋体"/>
          <w:bCs/>
          <w:kern w:val="0"/>
          <w:sz w:val="24"/>
        </w:rPr>
        <w:t>响应性</w:t>
      </w:r>
      <w:r>
        <w:rPr>
          <w:rFonts w:hint="eastAsia" w:ascii="宋体" w:hAnsi="宋体"/>
          <w:kern w:val="0"/>
          <w:sz w:val="24"/>
        </w:rPr>
        <w:t>文件必须在本竞争性谈判文件中规定的</w:t>
      </w:r>
      <w:r>
        <w:rPr>
          <w:rFonts w:hint="eastAsia" w:ascii="宋体" w:hAnsi="宋体" w:cs="宋体"/>
          <w:sz w:val="24"/>
        </w:rPr>
        <w:t>时间进行</w:t>
      </w:r>
      <w:r>
        <w:rPr>
          <w:rFonts w:hint="eastAsia" w:cs="宋体"/>
          <w:sz w:val="24"/>
        </w:rPr>
        <w:t>签到、</w:t>
      </w:r>
      <w:r>
        <w:rPr>
          <w:rFonts w:hint="eastAsia" w:ascii="宋体" w:hAnsi="宋体" w:cs="宋体"/>
          <w:sz w:val="24"/>
        </w:rPr>
        <w:t>文件解密、答疑澄清等</w:t>
      </w:r>
      <w:r>
        <w:rPr>
          <w:rFonts w:hint="eastAsia" w:ascii="宋体" w:hAnsi="宋体"/>
          <w:kern w:val="0"/>
          <w:sz w:val="24"/>
        </w:rPr>
        <w:t>，不能按时上传、解密者视为自动放弃投标。</w:t>
      </w:r>
    </w:p>
    <w:p w14:paraId="0EB1EEC5">
      <w:pPr>
        <w:widowControl/>
        <w:spacing w:line="360" w:lineRule="auto"/>
        <w:ind w:firstLine="480" w:firstLineChars="200"/>
        <w:rPr>
          <w:rFonts w:ascii="宋体" w:hAnsi="宋体"/>
          <w:kern w:val="0"/>
          <w:sz w:val="24"/>
        </w:rPr>
      </w:pPr>
      <w:r>
        <w:rPr>
          <w:rFonts w:hint="eastAsia" w:ascii="宋体" w:hAnsi="宋体"/>
          <w:kern w:val="0"/>
          <w:sz w:val="24"/>
        </w:rPr>
        <w:t xml:space="preserve">3. 供应商不足3家的，不得开标。  </w:t>
      </w:r>
    </w:p>
    <w:p w14:paraId="40110A04">
      <w:pPr>
        <w:spacing w:line="360" w:lineRule="auto"/>
        <w:ind w:firstLine="480" w:firstLineChars="200"/>
        <w:rPr>
          <w:rFonts w:ascii="宋体" w:hAnsi="宋体"/>
          <w:kern w:val="0"/>
          <w:sz w:val="24"/>
        </w:rPr>
      </w:pPr>
      <w:r>
        <w:rPr>
          <w:rFonts w:hint="eastAsia" w:ascii="宋体" w:hAnsi="宋体"/>
          <w:kern w:val="0"/>
          <w:sz w:val="24"/>
        </w:rPr>
        <w:t>4.开标当日采购人、采购代理机构通过中国执行信息公开网（zxgk.court.gov.cn）、“信用中国”（www.creditchina.gov.cn）、中国政府采购网（www.ccgp.gov.cn），对参与投标供应商信用记录进行查询，</w:t>
      </w:r>
      <w:r>
        <w:rPr>
          <w:rFonts w:hint="eastAsia" w:ascii="宋体" w:hAnsi="宋体" w:cs="宋体"/>
          <w:kern w:val="0"/>
          <w:sz w:val="24"/>
        </w:rPr>
        <w:t>对列入失信被执行人、重大税收违法失信主体、政府采购严重违法失信行为记录名单的供应商，拒绝参与政府采购活动，同时对信用信息查询记录和证据进行打印存档；</w:t>
      </w:r>
    </w:p>
    <w:p w14:paraId="525BD999">
      <w:pPr>
        <w:tabs>
          <w:tab w:val="left" w:pos="9127"/>
        </w:tabs>
        <w:spacing w:line="360" w:lineRule="auto"/>
        <w:ind w:right="-53" w:rightChars="-25" w:firstLine="480" w:firstLineChars="200"/>
        <w:rPr>
          <w:rFonts w:ascii="宋体" w:hAnsi="宋体"/>
          <w:kern w:val="0"/>
          <w:sz w:val="24"/>
        </w:rPr>
      </w:pPr>
      <w:r>
        <w:rPr>
          <w:rFonts w:hint="eastAsia" w:ascii="宋体" w:hAnsi="宋体"/>
          <w:kern w:val="0"/>
          <w:sz w:val="24"/>
        </w:rPr>
        <w:t>5. 供应商应准时参加开标会议，不能按时上传、解密者视为自动放弃投标。</w:t>
      </w:r>
    </w:p>
    <w:p w14:paraId="0503B288">
      <w:pPr>
        <w:spacing w:line="360" w:lineRule="auto"/>
        <w:ind w:firstLine="480" w:firstLineChars="200"/>
        <w:rPr>
          <w:rFonts w:ascii="宋体" w:hAnsi="宋体"/>
          <w:kern w:val="0"/>
          <w:sz w:val="24"/>
        </w:rPr>
      </w:pPr>
      <w:r>
        <w:rPr>
          <w:rFonts w:hint="eastAsia" w:ascii="宋体" w:hAnsi="宋体"/>
          <w:kern w:val="0"/>
          <w:sz w:val="24"/>
        </w:rPr>
        <w:t>6. 会议由河南腾豫工程管理有限公司主持：</w:t>
      </w:r>
    </w:p>
    <w:p w14:paraId="3DC571B0">
      <w:pPr>
        <w:spacing w:line="360" w:lineRule="auto"/>
        <w:ind w:firstLine="480" w:firstLineChars="200"/>
        <w:rPr>
          <w:rFonts w:ascii="宋体" w:hAnsi="宋体"/>
          <w:kern w:val="0"/>
          <w:sz w:val="24"/>
        </w:rPr>
      </w:pPr>
      <w:r>
        <w:rPr>
          <w:rFonts w:hint="eastAsia" w:ascii="宋体" w:hAnsi="宋体"/>
          <w:kern w:val="0"/>
          <w:sz w:val="24"/>
        </w:rPr>
        <w:t>6.1 公布在投标截止时间前递交响应性文件的供应商名称；</w:t>
      </w:r>
    </w:p>
    <w:p w14:paraId="3000F4D4">
      <w:pPr>
        <w:spacing w:line="360" w:lineRule="auto"/>
        <w:ind w:firstLine="480" w:firstLineChars="200"/>
        <w:rPr>
          <w:rFonts w:ascii="宋体" w:hAnsi="宋体"/>
          <w:kern w:val="0"/>
          <w:sz w:val="24"/>
        </w:rPr>
      </w:pPr>
      <w:r>
        <w:rPr>
          <w:rFonts w:hint="eastAsia" w:ascii="宋体" w:hAnsi="宋体"/>
          <w:kern w:val="0"/>
          <w:sz w:val="24"/>
        </w:rPr>
        <w:t>6.2 供应商通过电子招标投标交易平台对已递交的电子响应性文件在规定时间内进行解密；</w:t>
      </w:r>
    </w:p>
    <w:p w14:paraId="589C63DA">
      <w:pPr>
        <w:spacing w:line="360" w:lineRule="auto"/>
        <w:ind w:firstLine="480" w:firstLineChars="200"/>
        <w:rPr>
          <w:rFonts w:ascii="宋体" w:hAnsi="宋体"/>
          <w:kern w:val="0"/>
          <w:sz w:val="24"/>
        </w:rPr>
      </w:pPr>
      <w:r>
        <w:rPr>
          <w:rFonts w:hint="eastAsia" w:ascii="宋体" w:hAnsi="宋体"/>
          <w:kern w:val="0"/>
          <w:sz w:val="24"/>
        </w:rPr>
        <w:t>6.3 批量导入文件；</w:t>
      </w:r>
    </w:p>
    <w:p w14:paraId="25263B25">
      <w:pPr>
        <w:spacing w:line="360" w:lineRule="auto"/>
        <w:ind w:firstLine="480" w:firstLineChars="200"/>
        <w:rPr>
          <w:rFonts w:ascii="宋体" w:hAnsi="宋体"/>
          <w:kern w:val="0"/>
          <w:sz w:val="24"/>
        </w:rPr>
      </w:pPr>
      <w:r>
        <w:rPr>
          <w:rFonts w:hint="eastAsia" w:ascii="宋体" w:hAnsi="宋体"/>
          <w:kern w:val="0"/>
          <w:sz w:val="24"/>
        </w:rPr>
        <w:t>6.4 代理机构将通过焦作市电子招投标交易平台进行唱标，并公布采购项目名称、供应商名称、</w:t>
      </w:r>
      <w:r>
        <w:rPr>
          <w:rFonts w:hint="eastAsia" w:ascii="宋体" w:hAnsi="宋体" w:cs="宋体"/>
          <w:color w:val="auto"/>
          <w:kern w:val="0"/>
          <w:sz w:val="24"/>
          <w:highlight w:val="none"/>
          <w:lang w:val="en-US" w:eastAsia="zh-CN"/>
        </w:rPr>
        <w:t>合同履行期限</w:t>
      </w:r>
      <w:r>
        <w:rPr>
          <w:rFonts w:hint="eastAsia" w:ascii="宋体" w:hAnsi="宋体"/>
          <w:kern w:val="0"/>
          <w:sz w:val="24"/>
        </w:rPr>
        <w:t>等其他内容，并记录在案；</w:t>
      </w:r>
    </w:p>
    <w:p w14:paraId="291F3882">
      <w:pPr>
        <w:spacing w:line="360" w:lineRule="auto"/>
        <w:ind w:firstLine="480" w:firstLineChars="200"/>
        <w:rPr>
          <w:rFonts w:ascii="宋体" w:hAnsi="宋体"/>
          <w:kern w:val="0"/>
          <w:sz w:val="24"/>
        </w:rPr>
      </w:pPr>
      <w:r>
        <w:rPr>
          <w:rFonts w:hint="eastAsia" w:ascii="宋体" w:hAnsi="宋体"/>
          <w:kern w:val="0"/>
          <w:sz w:val="24"/>
        </w:rPr>
        <w:t>6.5 采购人代表、监督人等有关人员按具体现场系统情况在开标记录上签字确认；</w:t>
      </w:r>
    </w:p>
    <w:p w14:paraId="04A280EB">
      <w:pPr>
        <w:spacing w:line="360" w:lineRule="auto"/>
        <w:ind w:firstLine="480" w:firstLineChars="200"/>
        <w:rPr>
          <w:rFonts w:ascii="宋体" w:hAnsi="宋体"/>
          <w:kern w:val="0"/>
          <w:sz w:val="24"/>
        </w:rPr>
      </w:pPr>
      <w:r>
        <w:rPr>
          <w:rFonts w:hint="eastAsia" w:ascii="宋体" w:hAnsi="宋体"/>
          <w:kern w:val="0"/>
          <w:sz w:val="24"/>
        </w:rPr>
        <w:t>6.6 开标结束。</w:t>
      </w:r>
    </w:p>
    <w:p w14:paraId="3A6E5EB9">
      <w:pPr>
        <w:spacing w:line="360" w:lineRule="auto"/>
        <w:ind w:firstLine="480" w:firstLineChars="200"/>
        <w:rPr>
          <w:rFonts w:ascii="宋体" w:hAnsi="宋体"/>
          <w:kern w:val="0"/>
          <w:sz w:val="24"/>
        </w:rPr>
      </w:pPr>
      <w:r>
        <w:rPr>
          <w:rFonts w:hint="eastAsia" w:ascii="宋体" w:hAnsi="宋体"/>
          <w:kern w:val="0"/>
          <w:sz w:val="24"/>
        </w:rPr>
        <w:t>6.7开标异议</w:t>
      </w:r>
    </w:p>
    <w:p w14:paraId="030BDA50">
      <w:pPr>
        <w:spacing w:line="360" w:lineRule="auto"/>
        <w:ind w:firstLine="480" w:firstLineChars="200"/>
        <w:rPr>
          <w:rFonts w:ascii="宋体" w:hAnsi="宋体"/>
          <w:kern w:val="0"/>
          <w:sz w:val="24"/>
        </w:rPr>
      </w:pPr>
      <w:r>
        <w:rPr>
          <w:rFonts w:hint="eastAsia" w:ascii="宋体" w:hAnsi="宋体"/>
          <w:kern w:val="0"/>
          <w:sz w:val="24"/>
        </w:rPr>
        <w:t>供应商对开标有异议的，应当在开标现场提出（</w:t>
      </w:r>
      <w:bookmarkStart w:id="22" w:name="_Toc12998"/>
      <w:r>
        <w:rPr>
          <w:rFonts w:hint="eastAsia" w:ascii="宋体" w:hAnsi="宋体"/>
          <w:kern w:val="0"/>
          <w:sz w:val="24"/>
        </w:rPr>
        <w:t>语音异议</w:t>
      </w:r>
      <w:bookmarkEnd w:id="22"/>
      <w:r>
        <w:rPr>
          <w:rFonts w:hint="eastAsia" w:ascii="宋体" w:hAnsi="宋体"/>
          <w:kern w:val="0"/>
          <w:sz w:val="24"/>
        </w:rPr>
        <w:t>、</w:t>
      </w:r>
      <w:bookmarkStart w:id="23" w:name="_Toc20745"/>
      <w:r>
        <w:rPr>
          <w:rFonts w:hint="eastAsia" w:ascii="宋体" w:hAnsi="宋体"/>
          <w:kern w:val="0"/>
          <w:sz w:val="24"/>
        </w:rPr>
        <w:t>文字异议</w:t>
      </w:r>
      <w:bookmarkEnd w:id="23"/>
      <w:r>
        <w:rPr>
          <w:rFonts w:hint="eastAsia" w:ascii="宋体" w:hAnsi="宋体"/>
          <w:kern w:val="0"/>
          <w:sz w:val="24"/>
        </w:rPr>
        <w:t>），采购人当场作出答复，并制作记录。</w:t>
      </w:r>
    </w:p>
    <w:p w14:paraId="5A42E949">
      <w:pPr>
        <w:spacing w:line="360" w:lineRule="auto"/>
        <w:ind w:firstLine="480" w:firstLineChars="200"/>
        <w:rPr>
          <w:rFonts w:ascii="宋体" w:hAnsi="宋体"/>
          <w:kern w:val="0"/>
          <w:sz w:val="24"/>
        </w:rPr>
      </w:pPr>
      <w:r>
        <w:rPr>
          <w:rFonts w:hint="eastAsia" w:ascii="宋体" w:hAnsi="宋体"/>
          <w:kern w:val="0"/>
          <w:sz w:val="24"/>
        </w:rPr>
        <w:t>6.8开标异常处理</w:t>
      </w:r>
    </w:p>
    <w:p w14:paraId="13326074">
      <w:pPr>
        <w:spacing w:line="360" w:lineRule="auto"/>
        <w:ind w:firstLine="480" w:firstLineChars="200"/>
        <w:rPr>
          <w:rFonts w:ascii="宋体" w:hAnsi="宋体"/>
          <w:kern w:val="0"/>
          <w:sz w:val="24"/>
        </w:rPr>
      </w:pPr>
      <w:r>
        <w:rPr>
          <w:rFonts w:hint="eastAsia" w:ascii="宋体" w:hAnsi="宋体"/>
          <w:kern w:val="0"/>
          <w:sz w:val="24"/>
        </w:rPr>
        <w:t>当出现以下情况时，应对未开标的项目中止电子开标，对原有资料及信息作出妥善保密处理，并在恢复正常后及时安排时间开标：</w:t>
      </w:r>
    </w:p>
    <w:p w14:paraId="662317B7">
      <w:pPr>
        <w:spacing w:line="360" w:lineRule="auto"/>
        <w:ind w:firstLine="480" w:firstLineChars="200"/>
        <w:rPr>
          <w:rFonts w:ascii="宋体" w:hAnsi="宋体"/>
          <w:kern w:val="0"/>
          <w:sz w:val="24"/>
        </w:rPr>
      </w:pPr>
      <w:r>
        <w:rPr>
          <w:rFonts w:hint="eastAsia" w:ascii="宋体" w:hAnsi="宋体"/>
          <w:kern w:val="0"/>
          <w:sz w:val="24"/>
        </w:rPr>
        <w:t>6.8.1 系统服务器发生故障，无法访问或无法使用系统；</w:t>
      </w:r>
    </w:p>
    <w:p w14:paraId="6E9FD906">
      <w:pPr>
        <w:spacing w:line="360" w:lineRule="auto"/>
        <w:ind w:firstLine="480" w:firstLineChars="200"/>
        <w:rPr>
          <w:rFonts w:ascii="宋体" w:hAnsi="宋体"/>
          <w:kern w:val="0"/>
          <w:sz w:val="24"/>
        </w:rPr>
      </w:pPr>
      <w:r>
        <w:rPr>
          <w:rFonts w:hint="eastAsia" w:ascii="宋体" w:hAnsi="宋体"/>
          <w:kern w:val="0"/>
          <w:sz w:val="24"/>
        </w:rPr>
        <w:t>6.8.2 系统的软件或数据库出现错误，不能进行正常操作；</w:t>
      </w:r>
    </w:p>
    <w:p w14:paraId="60B91AC1">
      <w:pPr>
        <w:spacing w:line="360" w:lineRule="auto"/>
        <w:ind w:firstLine="480" w:firstLineChars="200"/>
        <w:rPr>
          <w:rFonts w:ascii="宋体" w:hAnsi="宋体"/>
          <w:kern w:val="0"/>
          <w:sz w:val="24"/>
        </w:rPr>
      </w:pPr>
      <w:r>
        <w:rPr>
          <w:rFonts w:hint="eastAsia" w:ascii="宋体" w:hAnsi="宋体"/>
          <w:kern w:val="0"/>
          <w:sz w:val="24"/>
        </w:rPr>
        <w:t>6.8.3 系统发现有安全漏洞，有潜在的泄密危险；</w:t>
      </w:r>
    </w:p>
    <w:p w14:paraId="13B6269B">
      <w:pPr>
        <w:spacing w:line="360" w:lineRule="auto"/>
        <w:ind w:firstLine="480" w:firstLineChars="200"/>
        <w:rPr>
          <w:rFonts w:ascii="宋体" w:hAnsi="宋体"/>
          <w:kern w:val="0"/>
          <w:sz w:val="24"/>
        </w:rPr>
      </w:pPr>
      <w:r>
        <w:rPr>
          <w:rFonts w:hint="eastAsia" w:ascii="宋体" w:hAnsi="宋体"/>
          <w:kern w:val="0"/>
          <w:sz w:val="24"/>
        </w:rPr>
        <w:t>6.8.4 出现断电事故且短时间内无法恢复供电；</w:t>
      </w:r>
    </w:p>
    <w:p w14:paraId="4198C004">
      <w:pPr>
        <w:spacing w:line="360" w:lineRule="auto"/>
        <w:ind w:firstLine="480" w:firstLineChars="200"/>
        <w:rPr>
          <w:rFonts w:ascii="宋体" w:hAnsi="宋体"/>
          <w:kern w:val="0"/>
          <w:sz w:val="24"/>
        </w:rPr>
      </w:pPr>
      <w:r>
        <w:rPr>
          <w:rFonts w:hint="eastAsia" w:ascii="宋体" w:hAnsi="宋体"/>
          <w:kern w:val="0"/>
          <w:sz w:val="24"/>
        </w:rPr>
        <w:t>6.8.5 其他无法保证招投标过程正常进行的情形；</w:t>
      </w:r>
    </w:p>
    <w:p w14:paraId="45522859">
      <w:pPr>
        <w:spacing w:line="360" w:lineRule="auto"/>
        <w:ind w:firstLine="480" w:firstLineChars="200"/>
        <w:rPr>
          <w:rFonts w:ascii="宋体" w:hAnsi="宋体"/>
          <w:kern w:val="0"/>
          <w:sz w:val="24"/>
        </w:rPr>
      </w:pPr>
      <w:r>
        <w:rPr>
          <w:rFonts w:hint="eastAsia" w:ascii="宋体" w:hAnsi="宋体"/>
          <w:kern w:val="0"/>
          <w:sz w:val="24"/>
        </w:rPr>
        <w:t>6.9合格供应商不足3家的，将不再评标</w:t>
      </w:r>
    </w:p>
    <w:p w14:paraId="0C58AD08">
      <w:pPr>
        <w:numPr>
          <w:ilvl w:val="0"/>
          <w:numId w:val="4"/>
        </w:numPr>
        <w:spacing w:line="360" w:lineRule="auto"/>
        <w:ind w:firstLine="480" w:firstLineChars="200"/>
        <w:rPr>
          <w:rFonts w:ascii="宋体" w:hAnsi="宋体"/>
          <w:kern w:val="0"/>
          <w:sz w:val="24"/>
        </w:rPr>
      </w:pPr>
      <w:r>
        <w:rPr>
          <w:rFonts w:hint="eastAsia" w:ascii="宋体" w:hAnsi="宋体"/>
          <w:kern w:val="0"/>
          <w:sz w:val="24"/>
        </w:rPr>
        <w:t>组建谈判小组</w:t>
      </w:r>
    </w:p>
    <w:p w14:paraId="4D723B7B">
      <w:pPr>
        <w:spacing w:line="360" w:lineRule="auto"/>
        <w:ind w:firstLine="480" w:firstLineChars="200"/>
        <w:rPr>
          <w:rFonts w:ascii="宋体" w:hAnsi="宋体"/>
          <w:kern w:val="0"/>
          <w:sz w:val="24"/>
        </w:rPr>
      </w:pPr>
      <w:r>
        <w:rPr>
          <w:rFonts w:hint="eastAsia" w:ascii="宋体" w:hAnsi="宋体"/>
          <w:kern w:val="0"/>
          <w:sz w:val="24"/>
        </w:rPr>
        <w:t>7.1 采购人根据采购项目的特点依法组建竞争性谈判小组。</w:t>
      </w:r>
    </w:p>
    <w:p w14:paraId="24F4C7BB">
      <w:pPr>
        <w:spacing w:line="360" w:lineRule="auto"/>
        <w:ind w:firstLine="480" w:firstLineChars="200"/>
        <w:rPr>
          <w:rFonts w:ascii="宋体" w:hAnsi="宋体"/>
          <w:kern w:val="0"/>
          <w:sz w:val="24"/>
        </w:rPr>
      </w:pPr>
      <w:r>
        <w:rPr>
          <w:rFonts w:hint="eastAsia" w:ascii="宋体" w:hAnsi="宋体"/>
          <w:kern w:val="0"/>
          <w:sz w:val="24"/>
        </w:rPr>
        <w:t>本项目采用远程异地评标，竞争性谈判小组由采购人代表和政府采购专家库中随机抽取的评审专家共3人组成。</w:t>
      </w:r>
    </w:p>
    <w:p w14:paraId="3E957186">
      <w:pPr>
        <w:spacing w:line="360" w:lineRule="auto"/>
        <w:ind w:firstLine="480" w:firstLineChars="200"/>
        <w:rPr>
          <w:rFonts w:ascii="宋体" w:hAnsi="宋体"/>
          <w:kern w:val="0"/>
          <w:sz w:val="24"/>
        </w:rPr>
      </w:pPr>
      <w:r>
        <w:rPr>
          <w:rFonts w:hint="eastAsia" w:ascii="宋体" w:hAnsi="宋体"/>
          <w:kern w:val="0"/>
          <w:sz w:val="24"/>
        </w:rPr>
        <w:t>7.2 谈判小组负责具体的评标事务，并独立履行以下职责：</w:t>
      </w:r>
    </w:p>
    <w:p w14:paraId="08038783">
      <w:pPr>
        <w:spacing w:line="360" w:lineRule="auto"/>
        <w:ind w:firstLine="480" w:firstLineChars="200"/>
        <w:rPr>
          <w:rFonts w:ascii="宋体" w:hAnsi="宋体"/>
          <w:kern w:val="0"/>
          <w:sz w:val="24"/>
        </w:rPr>
      </w:pPr>
      <w:r>
        <w:rPr>
          <w:rFonts w:hint="eastAsia" w:ascii="宋体" w:hAnsi="宋体"/>
          <w:kern w:val="0"/>
          <w:sz w:val="24"/>
        </w:rPr>
        <w:t>7.2.1 审查、评价响应性文件是否符合谈判文件的实质性要求；</w:t>
      </w:r>
    </w:p>
    <w:p w14:paraId="0837B03C">
      <w:pPr>
        <w:spacing w:line="360" w:lineRule="auto"/>
        <w:ind w:firstLine="480" w:firstLineChars="200"/>
        <w:rPr>
          <w:rFonts w:ascii="宋体" w:hAnsi="宋体"/>
          <w:kern w:val="0"/>
          <w:sz w:val="24"/>
        </w:rPr>
      </w:pPr>
      <w:r>
        <w:rPr>
          <w:rFonts w:hint="eastAsia" w:ascii="宋体" w:hAnsi="宋体"/>
          <w:kern w:val="0"/>
          <w:sz w:val="24"/>
        </w:rPr>
        <w:t>7.2.2 要求供应商对响应性文件有关事项作出澄清或者说明；</w:t>
      </w:r>
    </w:p>
    <w:p w14:paraId="64D2F9ED">
      <w:pPr>
        <w:spacing w:line="360" w:lineRule="auto"/>
        <w:ind w:firstLine="480" w:firstLineChars="200"/>
        <w:rPr>
          <w:rFonts w:ascii="宋体" w:hAnsi="宋体"/>
          <w:kern w:val="0"/>
          <w:sz w:val="24"/>
        </w:rPr>
      </w:pPr>
      <w:r>
        <w:rPr>
          <w:rFonts w:hint="eastAsia" w:ascii="宋体" w:hAnsi="宋体"/>
          <w:kern w:val="0"/>
          <w:sz w:val="24"/>
        </w:rPr>
        <w:t>7.2.3 对响应性文件进行比较和评价；</w:t>
      </w:r>
    </w:p>
    <w:p w14:paraId="648D3881">
      <w:pPr>
        <w:spacing w:line="360" w:lineRule="auto"/>
        <w:ind w:firstLine="480" w:firstLineChars="200"/>
        <w:rPr>
          <w:rFonts w:ascii="宋体" w:hAnsi="宋体"/>
          <w:kern w:val="0"/>
          <w:sz w:val="24"/>
        </w:rPr>
      </w:pPr>
      <w:r>
        <w:rPr>
          <w:rFonts w:hint="eastAsia" w:ascii="宋体" w:hAnsi="宋体"/>
          <w:kern w:val="0"/>
          <w:sz w:val="24"/>
        </w:rPr>
        <w:t>7.2.4推荐成交供应商名单；</w:t>
      </w:r>
    </w:p>
    <w:p w14:paraId="786C1765">
      <w:pPr>
        <w:spacing w:line="360" w:lineRule="auto"/>
        <w:ind w:firstLine="480" w:firstLineChars="200"/>
        <w:rPr>
          <w:rFonts w:ascii="宋体" w:hAnsi="宋体"/>
          <w:kern w:val="0"/>
          <w:sz w:val="24"/>
        </w:rPr>
      </w:pPr>
      <w:r>
        <w:rPr>
          <w:rFonts w:hint="eastAsia" w:ascii="宋体" w:hAnsi="宋体"/>
          <w:kern w:val="0"/>
          <w:sz w:val="24"/>
        </w:rPr>
        <w:t>7.2.5 向采购人、采购代理机构或者有关部门报告评标中发现的违法行为。</w:t>
      </w:r>
    </w:p>
    <w:p w14:paraId="6EDCCABF">
      <w:pPr>
        <w:spacing w:line="360" w:lineRule="auto"/>
        <w:ind w:firstLine="480" w:firstLineChars="200"/>
        <w:rPr>
          <w:rFonts w:ascii="宋体" w:hAnsi="宋体"/>
          <w:kern w:val="0"/>
          <w:sz w:val="24"/>
        </w:rPr>
      </w:pPr>
      <w:r>
        <w:rPr>
          <w:rFonts w:hint="eastAsia" w:ascii="宋体" w:hAnsi="宋体"/>
          <w:kern w:val="0"/>
          <w:sz w:val="24"/>
        </w:rPr>
        <w:t>7.3 评标中因谈判小组的缺席、回避或者健康等特殊原因导致谈判小组组成不符合本办法规定的，采购人或者采购代理机构应当依法补足后继续评标。被更换的谈判小组成员所作出的评标意见无效。</w:t>
      </w:r>
    </w:p>
    <w:p w14:paraId="074B5F4E">
      <w:pPr>
        <w:spacing w:line="360" w:lineRule="auto"/>
        <w:ind w:firstLine="480" w:firstLineChars="200"/>
        <w:rPr>
          <w:rFonts w:ascii="宋体" w:hAnsi="宋体"/>
          <w:kern w:val="0"/>
          <w:sz w:val="24"/>
        </w:rPr>
      </w:pPr>
      <w:r>
        <w:rPr>
          <w:rFonts w:hint="eastAsia" w:ascii="宋体" w:hAnsi="宋体"/>
          <w:kern w:val="0"/>
          <w:sz w:val="24"/>
        </w:rPr>
        <w:t>7.4 无法及时补足谈判小组成员的，采购人或者采购代理机构应当停止评标活动，封存所有响应性文件和开标、评标资料，依法重新组建谈判小组进行评标。原谈判小组所作出的评标意见无效。</w:t>
      </w:r>
    </w:p>
    <w:p w14:paraId="122C0E5A">
      <w:pPr>
        <w:spacing w:line="360" w:lineRule="auto"/>
        <w:ind w:firstLine="480" w:firstLineChars="200"/>
        <w:rPr>
          <w:rFonts w:ascii="宋体" w:hAnsi="宋体"/>
          <w:kern w:val="0"/>
          <w:sz w:val="24"/>
        </w:rPr>
      </w:pPr>
      <w:r>
        <w:rPr>
          <w:rFonts w:hint="eastAsia" w:ascii="宋体" w:hAnsi="宋体"/>
          <w:kern w:val="0"/>
          <w:sz w:val="24"/>
        </w:rPr>
        <w:t>7.5 采购人或者采购代理机构应当将变更、重新组建谈判小组的情况予以记录，并随采购文件一并存档。</w:t>
      </w:r>
    </w:p>
    <w:p w14:paraId="08F881B8">
      <w:pPr>
        <w:spacing w:line="360" w:lineRule="auto"/>
        <w:ind w:firstLine="480" w:firstLineChars="200"/>
        <w:rPr>
          <w:rFonts w:ascii="宋体" w:hAnsi="宋体"/>
          <w:kern w:val="0"/>
          <w:sz w:val="24"/>
        </w:rPr>
      </w:pPr>
      <w:r>
        <w:rPr>
          <w:rFonts w:hint="eastAsia" w:ascii="宋体" w:hAnsi="宋体"/>
          <w:kern w:val="0"/>
          <w:sz w:val="24"/>
        </w:rPr>
        <w:t>7.6 谈判小组应当对符合资格的供应商的响应性文件进行资格性审查，以确定其是否满足竞争性谈判文件的实质性要求。</w:t>
      </w:r>
    </w:p>
    <w:p w14:paraId="7F41D4B9">
      <w:pPr>
        <w:spacing w:line="360" w:lineRule="auto"/>
        <w:ind w:firstLine="480" w:firstLineChars="200"/>
        <w:rPr>
          <w:rFonts w:ascii="宋体" w:hAnsi="宋体"/>
          <w:kern w:val="0"/>
          <w:sz w:val="24"/>
        </w:rPr>
      </w:pPr>
      <w:r>
        <w:rPr>
          <w:rFonts w:hint="eastAsia" w:ascii="宋体" w:hAnsi="宋体"/>
          <w:kern w:val="0"/>
          <w:sz w:val="24"/>
        </w:rPr>
        <w:t>7.7 谈判小组成员要依法独立评审，并对评审意见承担个人责任。谈判小组对需要共同认定的事项存在争议的，按照少数服从多数的原则做出结论。持不同意见的谈判小组成员应当在评标报告上签署不同意见并说明理由，否则视为同意。</w:t>
      </w:r>
    </w:p>
    <w:p w14:paraId="21256CAA">
      <w:pPr>
        <w:spacing w:line="360" w:lineRule="auto"/>
        <w:ind w:firstLine="480" w:firstLineChars="200"/>
        <w:rPr>
          <w:rFonts w:ascii="宋体" w:hAnsi="宋体"/>
          <w:kern w:val="0"/>
          <w:sz w:val="24"/>
        </w:rPr>
      </w:pPr>
      <w:r>
        <w:rPr>
          <w:rFonts w:hint="eastAsia" w:ascii="宋体" w:hAnsi="宋体"/>
          <w:kern w:val="0"/>
          <w:sz w:val="24"/>
        </w:rPr>
        <w:t xml:space="preserve">8. 符合性审查 </w:t>
      </w:r>
    </w:p>
    <w:p w14:paraId="52EEB452">
      <w:pPr>
        <w:spacing w:line="360" w:lineRule="auto"/>
        <w:ind w:firstLine="480" w:firstLineChars="200"/>
        <w:rPr>
          <w:rFonts w:ascii="宋体" w:hAnsi="宋体"/>
          <w:kern w:val="0"/>
          <w:sz w:val="24"/>
        </w:rPr>
      </w:pPr>
      <w:r>
        <w:rPr>
          <w:rFonts w:hint="eastAsia" w:ascii="宋体" w:hAnsi="宋体"/>
          <w:kern w:val="0"/>
          <w:sz w:val="24"/>
        </w:rPr>
        <w:t>8.1对资格性检查合格的供应商递交的响应性文件，依据竞争性谈判文件的规定，从响应性文件的有效性、完整性和对谈判文件的响应程度，审查响应性文件是否对谈判文件的实质性要求作出了响应。</w:t>
      </w:r>
    </w:p>
    <w:p w14:paraId="21BCFC30">
      <w:pPr>
        <w:spacing w:line="360" w:lineRule="auto"/>
        <w:ind w:firstLine="480" w:firstLineChars="200"/>
        <w:rPr>
          <w:rFonts w:ascii="宋体" w:hAnsi="宋体"/>
          <w:kern w:val="0"/>
          <w:sz w:val="24"/>
        </w:rPr>
      </w:pPr>
      <w:r>
        <w:rPr>
          <w:rFonts w:hint="eastAsia" w:ascii="宋体" w:hAnsi="宋体"/>
          <w:kern w:val="0"/>
          <w:sz w:val="24"/>
        </w:rPr>
        <w:t>8.2本次招标采用电子化评标，如“焦作市电子招投标交易平台”系统出现故障，导致无法继续评审工作的，可暂停评标，对原有资料及信息作出妥善保密处理，待电子评标系统恢复正常之后组织评审。</w:t>
      </w:r>
    </w:p>
    <w:p w14:paraId="55D76742">
      <w:pPr>
        <w:spacing w:line="360" w:lineRule="auto"/>
        <w:ind w:firstLine="480" w:firstLineChars="200"/>
        <w:rPr>
          <w:rFonts w:ascii="宋体" w:hAnsi="宋体"/>
          <w:kern w:val="0"/>
          <w:sz w:val="24"/>
        </w:rPr>
      </w:pPr>
      <w:r>
        <w:rPr>
          <w:rFonts w:hint="eastAsia" w:ascii="宋体" w:hAnsi="宋体"/>
          <w:kern w:val="0"/>
          <w:sz w:val="24"/>
        </w:rPr>
        <w:t>8.3实质性响应的投标是指与谈判文件的全部条款、条件和规格相符，没有重大偏离。</w:t>
      </w:r>
    </w:p>
    <w:p w14:paraId="78BE81D2">
      <w:pPr>
        <w:spacing w:line="360" w:lineRule="auto"/>
        <w:ind w:firstLine="480" w:firstLineChars="200"/>
        <w:rPr>
          <w:rFonts w:ascii="宋体" w:hAnsi="宋体"/>
          <w:kern w:val="0"/>
          <w:sz w:val="24"/>
        </w:rPr>
      </w:pPr>
      <w:r>
        <w:rPr>
          <w:rFonts w:hint="eastAsia" w:ascii="宋体" w:hAnsi="宋体"/>
          <w:kern w:val="0"/>
          <w:sz w:val="24"/>
        </w:rPr>
        <w:t>8.4 重大偏离是指供应商所投标的范围、质量、服务等明显不能满足招标文件的要求，或者实质上与谈判文件不一致，而且限制了采购人的权利或投标的义务，纠正这些偏离将对其他实质性响应要求的供应商的竞争地位产生不公正的影响。重大偏离的认定须经谈判小组三分之二以上同意。</w:t>
      </w:r>
    </w:p>
    <w:p w14:paraId="5DEC9958">
      <w:pPr>
        <w:spacing w:line="360" w:lineRule="auto"/>
        <w:ind w:firstLine="480" w:firstLineChars="200"/>
        <w:rPr>
          <w:rFonts w:ascii="宋体" w:hAnsi="宋体"/>
          <w:kern w:val="0"/>
          <w:sz w:val="24"/>
        </w:rPr>
      </w:pPr>
      <w:r>
        <w:rPr>
          <w:rFonts w:hint="eastAsia" w:ascii="宋体" w:hAnsi="宋体"/>
          <w:kern w:val="0"/>
          <w:sz w:val="24"/>
        </w:rPr>
        <w:t>8.5 如果响应性文件实质上没有响应谈判文件的要求，将作为无效投标处理，供应商不得再对响应性文件进行任何修正从而使其投标成为实质上响应的投标。</w:t>
      </w:r>
    </w:p>
    <w:p w14:paraId="7AB66C5B">
      <w:pPr>
        <w:spacing w:line="360" w:lineRule="auto"/>
        <w:ind w:firstLine="480" w:firstLineChars="200"/>
        <w:rPr>
          <w:rFonts w:ascii="宋体" w:hAnsi="宋体"/>
          <w:kern w:val="0"/>
          <w:sz w:val="24"/>
        </w:rPr>
      </w:pPr>
      <w:r>
        <w:rPr>
          <w:rFonts w:hint="eastAsia" w:ascii="宋体" w:hAnsi="宋体"/>
          <w:kern w:val="0"/>
          <w:sz w:val="24"/>
        </w:rPr>
        <w:t>8.6竞争性谈判小组审定响应文件的响应性只根据响应文件本身的内容而不寻求外部证据。</w:t>
      </w:r>
    </w:p>
    <w:p w14:paraId="6F01898A">
      <w:pPr>
        <w:widowControl/>
        <w:spacing w:line="360" w:lineRule="auto"/>
        <w:ind w:firstLine="480" w:firstLineChars="200"/>
        <w:rPr>
          <w:rFonts w:ascii="宋体" w:hAnsi="宋体"/>
          <w:kern w:val="0"/>
          <w:sz w:val="24"/>
        </w:rPr>
      </w:pPr>
      <w:r>
        <w:rPr>
          <w:rFonts w:hint="eastAsia" w:ascii="宋体" w:hAnsi="宋体"/>
          <w:kern w:val="0"/>
          <w:sz w:val="24"/>
        </w:rPr>
        <w:t>8.7 竞争性谈判小组对竞争性谈判响应文件进行审查、质疑、评估和比较。</w:t>
      </w:r>
    </w:p>
    <w:p w14:paraId="5727B384">
      <w:pPr>
        <w:widowControl/>
        <w:spacing w:line="360" w:lineRule="auto"/>
        <w:ind w:firstLine="480" w:firstLineChars="200"/>
        <w:rPr>
          <w:rFonts w:ascii="宋体" w:hAnsi="宋体"/>
          <w:kern w:val="0"/>
          <w:sz w:val="24"/>
        </w:rPr>
      </w:pPr>
      <w:r>
        <w:rPr>
          <w:rFonts w:hint="eastAsia" w:ascii="宋体" w:hAnsi="宋体"/>
          <w:kern w:val="0"/>
          <w:sz w:val="24"/>
        </w:rPr>
        <w:t>8.8 竞争性谈判小组在竞争性谈判文件规定的时间和地点对供应商的响应性文件进行审查，竞争性谈判小组发起二轮报价，通过初步审查的供应商在规定时间内通过不见面开标系统进行二轮报价。</w:t>
      </w:r>
    </w:p>
    <w:p w14:paraId="39344E83">
      <w:pPr>
        <w:widowControl/>
        <w:spacing w:line="500" w:lineRule="exact"/>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投标供应商在系统进行第二轮报价时，需以附件方式上传第二轮报价表电子版(PDF格式)，未提供第二轮报价表电子版（PDF）的视为无效标处理。</w:t>
      </w:r>
    </w:p>
    <w:p w14:paraId="21D2FFEE">
      <w:pPr>
        <w:widowControl/>
        <w:spacing w:line="500" w:lineRule="exact"/>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投标供应商的第二轮报价如高于第一轮报价，则该投标供应商的投标价以第一轮报价为准。</w:t>
      </w:r>
    </w:p>
    <w:p w14:paraId="053A3AA9">
      <w:pPr>
        <w:widowControl/>
        <w:spacing w:line="360" w:lineRule="auto"/>
        <w:ind w:firstLine="480" w:firstLineChars="200"/>
        <w:rPr>
          <w:rFonts w:ascii="宋体"/>
          <w:kern w:val="0"/>
          <w:sz w:val="24"/>
        </w:rPr>
      </w:pPr>
      <w:r>
        <w:rPr>
          <w:rFonts w:hint="eastAsia" w:ascii="宋体" w:hAnsi="宋体"/>
          <w:kern w:val="0"/>
          <w:sz w:val="24"/>
        </w:rPr>
        <w:t>9. 根据符合采购需求报价最低，将投标报价按由低到高的顺序进行排序，推荐3名成交候选供应商。</w:t>
      </w:r>
    </w:p>
    <w:p w14:paraId="22C48627">
      <w:pPr>
        <w:widowControl/>
        <w:spacing w:line="360" w:lineRule="auto"/>
        <w:ind w:firstLine="480" w:firstLineChars="200"/>
        <w:rPr>
          <w:rFonts w:ascii="宋体"/>
          <w:kern w:val="0"/>
          <w:sz w:val="24"/>
        </w:rPr>
      </w:pPr>
      <w:r>
        <w:rPr>
          <w:rFonts w:hint="eastAsia" w:ascii="宋体" w:hAnsi="宋体" w:cs="宋体"/>
          <w:sz w:val="24"/>
        </w:rPr>
        <w:t>10. 采购代理机构应当自评审结束之日起2个工作日内将评审报告送交采购人。采购人应当自收到评审报告之日起5个工作日内，在评审报告推荐的成交候选人中按顺序确定成交供应商。</w:t>
      </w:r>
    </w:p>
    <w:p w14:paraId="4ECB4B81">
      <w:pPr>
        <w:widowControl/>
        <w:spacing w:line="360" w:lineRule="auto"/>
        <w:ind w:firstLine="480" w:firstLineChars="200"/>
        <w:rPr>
          <w:rFonts w:ascii="宋体"/>
          <w:kern w:val="0"/>
          <w:sz w:val="24"/>
        </w:rPr>
      </w:pPr>
      <w:r>
        <w:rPr>
          <w:rFonts w:hint="eastAsia" w:ascii="宋体" w:hAnsi="宋体"/>
          <w:kern w:val="0"/>
          <w:sz w:val="24"/>
        </w:rPr>
        <w:t>11. 签订合同：</w:t>
      </w:r>
      <w:r>
        <w:rPr>
          <w:rFonts w:hint="eastAsia" w:ascii="宋体" w:hAnsi="宋体" w:cs="宋体"/>
          <w:sz w:val="24"/>
        </w:rPr>
        <w:t>成交通知书发出之日起</w:t>
      </w:r>
      <w:r>
        <w:rPr>
          <w:rFonts w:hint="eastAsia" w:ascii="宋体" w:hAnsi="宋体" w:cs="宋体"/>
          <w:sz w:val="24"/>
          <w:lang w:val="en-US" w:eastAsia="zh-CN"/>
        </w:rPr>
        <w:t>7</w:t>
      </w:r>
      <w:r>
        <w:rPr>
          <w:rFonts w:hint="eastAsia" w:ascii="宋体" w:hAnsi="宋体" w:cs="宋体"/>
          <w:sz w:val="24"/>
        </w:rPr>
        <w:t>日内， 按照竞争性谈判文件确定的事项签订政府采购合同。采购人与成交人签订政府采购合同。合同中的主要条款要与竞争性谈判文件中的合同条款一致。</w:t>
      </w:r>
    </w:p>
    <w:p w14:paraId="7D053BBF">
      <w:pPr>
        <w:widowControl/>
        <w:spacing w:line="360" w:lineRule="auto"/>
        <w:ind w:firstLine="480" w:firstLineChars="200"/>
        <w:rPr>
          <w:rFonts w:ascii="宋体" w:hAnsi="宋体"/>
          <w:kern w:val="0"/>
          <w:sz w:val="24"/>
        </w:rPr>
      </w:pPr>
      <w:r>
        <w:rPr>
          <w:rFonts w:hint="eastAsia" w:ascii="宋体" w:hAnsi="宋体"/>
          <w:kern w:val="0"/>
          <w:sz w:val="24"/>
        </w:rPr>
        <w:t>12. 合同签订后，采购人要在2个工作日内将采购合同在焦作市政府采购网公示并备案（签订合同时由成交人提供合同样本）；</w:t>
      </w:r>
    </w:p>
    <w:p w14:paraId="50FB46D4">
      <w:pPr>
        <w:widowControl/>
        <w:spacing w:line="360" w:lineRule="auto"/>
        <w:ind w:firstLine="480" w:firstLineChars="200"/>
        <w:rPr>
          <w:rFonts w:ascii="宋体"/>
          <w:kern w:val="0"/>
          <w:sz w:val="24"/>
        </w:rPr>
      </w:pPr>
      <w:r>
        <w:rPr>
          <w:rFonts w:hint="eastAsia" w:ascii="宋体" w:hAnsi="宋体"/>
          <w:kern w:val="0"/>
          <w:sz w:val="24"/>
        </w:rPr>
        <w:t>13. 在谈判期间，供应商不得向竞争性谈判小组成员询问其它供应商谈判情况，不得进行影响成交结果的活动。</w:t>
      </w:r>
    </w:p>
    <w:p w14:paraId="2B9E6CBC">
      <w:pPr>
        <w:widowControl/>
        <w:spacing w:line="360" w:lineRule="auto"/>
        <w:ind w:firstLine="480" w:firstLineChars="200"/>
        <w:rPr>
          <w:rFonts w:ascii="宋体"/>
          <w:kern w:val="0"/>
          <w:sz w:val="24"/>
        </w:rPr>
      </w:pPr>
      <w:r>
        <w:rPr>
          <w:rFonts w:hint="eastAsia" w:ascii="宋体" w:hAnsi="宋体"/>
          <w:kern w:val="0"/>
          <w:sz w:val="24"/>
        </w:rPr>
        <w:t>（二） 竞争性谈判小组将对响应文件中有关问题分别向供应商进行询问，请各供应商予以口头答复，并形成书面答复，经法定代表人或其委托代理人签署。答复文件将作为投标的组成部分。为保证成交结果的公正性，竞争性谈判小组成员不得与供应商私下接触。确定成交人前，凡与谈判情况有接触的任何人不得将谈判情况泄密。</w:t>
      </w:r>
    </w:p>
    <w:p w14:paraId="5E6F6FD1">
      <w:pPr>
        <w:widowControl/>
        <w:spacing w:line="360" w:lineRule="auto"/>
        <w:ind w:firstLine="480" w:firstLineChars="200"/>
        <w:rPr>
          <w:rFonts w:ascii="宋体"/>
          <w:kern w:val="0"/>
          <w:sz w:val="24"/>
        </w:rPr>
      </w:pPr>
      <w:r>
        <w:rPr>
          <w:rFonts w:hint="eastAsia" w:ascii="宋体" w:hAnsi="宋体"/>
          <w:kern w:val="0"/>
          <w:sz w:val="24"/>
        </w:rPr>
        <w:t>采购小组不向未成交方解释原因，不退还响应文件。</w:t>
      </w:r>
    </w:p>
    <w:p w14:paraId="2C4BE79E">
      <w:pPr>
        <w:widowControl/>
        <w:numPr>
          <w:ilvl w:val="0"/>
          <w:numId w:val="5"/>
        </w:numPr>
        <w:spacing w:line="360" w:lineRule="auto"/>
        <w:ind w:firstLine="480" w:firstLineChars="200"/>
        <w:rPr>
          <w:rFonts w:ascii="宋体"/>
          <w:kern w:val="0"/>
          <w:sz w:val="24"/>
        </w:rPr>
      </w:pPr>
      <w:r>
        <w:rPr>
          <w:rFonts w:hint="eastAsia" w:ascii="宋体" w:hAnsi="宋体"/>
          <w:kern w:val="0"/>
          <w:sz w:val="24"/>
        </w:rPr>
        <w:t>采购成交原则</w:t>
      </w:r>
    </w:p>
    <w:p w14:paraId="002B094B">
      <w:pPr>
        <w:widowControl/>
        <w:numPr>
          <w:ilvl w:val="0"/>
          <w:numId w:val="6"/>
        </w:numPr>
        <w:spacing w:line="360" w:lineRule="auto"/>
        <w:ind w:firstLine="480" w:firstLineChars="200"/>
        <w:rPr>
          <w:rFonts w:ascii="宋体"/>
          <w:kern w:val="0"/>
          <w:sz w:val="24"/>
        </w:rPr>
      </w:pPr>
      <w:r>
        <w:rPr>
          <w:rFonts w:hint="eastAsia" w:ascii="宋体" w:hAnsi="宋体"/>
          <w:kern w:val="0"/>
          <w:sz w:val="24"/>
        </w:rPr>
        <w:t>成交原则和方法</w:t>
      </w:r>
    </w:p>
    <w:p w14:paraId="13B8FA20">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.1 公开、公平、公正</w:t>
      </w:r>
    </w:p>
    <w:p w14:paraId="73917610">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.2 技术可行，措施得当</w:t>
      </w:r>
    </w:p>
    <w:p w14:paraId="6A7D8FB8">
      <w:pPr>
        <w:widowControl/>
        <w:spacing w:line="360" w:lineRule="auto"/>
        <w:ind w:firstLine="480" w:firstLineChars="200"/>
        <w:rPr>
          <w:rFonts w:ascii="宋体" w:hAnsi="宋体"/>
          <w:kern w:val="0"/>
          <w:sz w:val="24"/>
        </w:rPr>
      </w:pPr>
      <w:r>
        <w:rPr>
          <w:rFonts w:ascii="宋体" w:hAnsi="宋体"/>
          <w:kern w:val="0"/>
          <w:sz w:val="24"/>
        </w:rPr>
        <w:t>1</w:t>
      </w:r>
      <w:r>
        <w:rPr>
          <w:rFonts w:hint="eastAsia" w:ascii="宋体" w:hAnsi="宋体"/>
          <w:kern w:val="0"/>
          <w:sz w:val="24"/>
        </w:rPr>
        <w:t>.3 符合采购需求，价格低者优先成交。在价格同等情况下，依次按质量及服务、提供的优惠条件等进行排序，推荐3名成交候选供应商。</w:t>
      </w:r>
    </w:p>
    <w:p w14:paraId="0453F9BB">
      <w:pPr>
        <w:widowControl/>
        <w:spacing w:line="360" w:lineRule="auto"/>
        <w:ind w:firstLine="480" w:firstLineChars="200"/>
        <w:rPr>
          <w:rFonts w:ascii="宋体" w:hAnsi="宋体"/>
          <w:kern w:val="0"/>
          <w:sz w:val="24"/>
        </w:rPr>
      </w:pPr>
      <w:r>
        <w:rPr>
          <w:rFonts w:hint="eastAsia" w:ascii="宋体" w:hAnsi="宋体"/>
          <w:kern w:val="0"/>
          <w:sz w:val="24"/>
        </w:rPr>
        <w:t>2. 竞争性谈判小组对每个参加采购单位的响应文件的实质内容进行比较。</w:t>
      </w:r>
    </w:p>
    <w:p w14:paraId="328CC0BB">
      <w:pPr>
        <w:widowControl/>
        <w:spacing w:line="360" w:lineRule="auto"/>
        <w:ind w:firstLine="480" w:firstLineChars="200"/>
        <w:rPr>
          <w:rFonts w:ascii="宋体" w:hAnsi="宋体"/>
          <w:kern w:val="0"/>
          <w:sz w:val="24"/>
        </w:rPr>
      </w:pPr>
      <w:r>
        <w:rPr>
          <w:rFonts w:hint="eastAsia" w:ascii="宋体" w:hAnsi="宋体"/>
          <w:kern w:val="0"/>
          <w:sz w:val="24"/>
        </w:rPr>
        <w:t>3. 竞争性谈判小组将符合竞争性谈判文件规定的最终有效投标报价按由低到高顺序排序，推荐3名成交候选供应商。</w:t>
      </w:r>
    </w:p>
    <w:p w14:paraId="57791C37">
      <w:pPr>
        <w:widowControl/>
        <w:spacing w:line="360" w:lineRule="auto"/>
        <w:ind w:firstLine="480" w:firstLineChars="200"/>
        <w:rPr>
          <w:rFonts w:ascii="宋体" w:hAnsi="宋体"/>
          <w:kern w:val="0"/>
          <w:sz w:val="24"/>
        </w:rPr>
      </w:pPr>
      <w:r>
        <w:rPr>
          <w:rFonts w:hint="eastAsia" w:ascii="宋体" w:hAnsi="宋体"/>
          <w:kern w:val="0"/>
          <w:sz w:val="24"/>
        </w:rPr>
        <w:t>4. 采购人应当确定排名第一的成交候选人为成交人。排名第一的成交候选人放弃成交、因不可抗力不能履行合同，或者被查实存在影响成交结果的违法行为等情形，不符合成交条件的，采购人可以按照竞争性谈判小组提出的成交候选人名单排序依次确定其他成交候选人为成交人。</w:t>
      </w:r>
    </w:p>
    <w:p w14:paraId="234933F1">
      <w:pPr>
        <w:widowControl/>
        <w:spacing w:line="360" w:lineRule="auto"/>
        <w:ind w:firstLine="480" w:firstLineChars="200"/>
        <w:rPr>
          <w:rFonts w:ascii="宋体" w:hAnsi="宋体"/>
          <w:kern w:val="0"/>
          <w:sz w:val="24"/>
        </w:rPr>
      </w:pPr>
      <w:r>
        <w:rPr>
          <w:rFonts w:hint="eastAsia" w:ascii="宋体" w:hAnsi="宋体"/>
          <w:kern w:val="0"/>
          <w:sz w:val="24"/>
        </w:rPr>
        <w:t>5. 非因不可抗力因素放弃成交的，或排名第一的成交候选人未按规定期限与采购人签订合同的，根据《政府采购法实施条例》第七十二条，按照《政府采购法》第七十七条之规定：处以采购金额千分之五以上千分之十以下罚款，将其列入不良行为记录名单，在一至三年内禁止参加政府采购活动等相应处罚。同时，应赔偿采购人由此造成的损失，损失费的计算方法为该成交候选人的投标价与重新确定的成交人成交价的差额。</w:t>
      </w:r>
    </w:p>
    <w:p w14:paraId="175C6AD1">
      <w:pPr>
        <w:widowControl/>
        <w:spacing w:line="360" w:lineRule="auto"/>
        <w:ind w:firstLine="480" w:firstLineChars="200"/>
        <w:rPr>
          <w:rFonts w:ascii="宋体" w:hAnsi="宋体"/>
          <w:color w:val="000000"/>
          <w:kern w:val="0"/>
          <w:sz w:val="24"/>
        </w:rPr>
      </w:pPr>
      <w:r>
        <w:rPr>
          <w:rFonts w:hint="eastAsia" w:ascii="宋体" w:hAnsi="宋体"/>
          <w:color w:val="000000"/>
          <w:kern w:val="0"/>
          <w:sz w:val="24"/>
        </w:rPr>
        <w:t>6.1对中小型或微型企业投标的扶持：</w:t>
      </w:r>
    </w:p>
    <w:p w14:paraId="140CCE2C">
      <w:pPr>
        <w:widowControl/>
        <w:spacing w:line="360" w:lineRule="auto"/>
        <w:ind w:firstLine="480" w:firstLineChars="200"/>
        <w:rPr>
          <w:rFonts w:hint="eastAsia" w:ascii="宋体" w:hAnsi="宋体" w:eastAsia="宋体"/>
          <w:kern w:val="0"/>
          <w:sz w:val="24"/>
          <w:highlight w:val="none"/>
          <w:lang w:eastAsia="zh-CN"/>
        </w:rPr>
      </w:pPr>
      <w:r>
        <w:rPr>
          <w:rFonts w:hint="eastAsia" w:ascii="宋体" w:hAnsi="宋体"/>
          <w:kern w:val="0"/>
          <w:sz w:val="24"/>
          <w:highlight w:val="none"/>
        </w:rPr>
        <w:t>6.1.1</w:t>
      </w:r>
      <w:r>
        <w:rPr>
          <w:rFonts w:ascii="宋体" w:hAnsi="宋体" w:eastAsia="宋体" w:cs="宋体"/>
          <w:sz w:val="24"/>
          <w:szCs w:val="24"/>
          <w:highlight w:val="none"/>
        </w:rPr>
        <w:t>小微企业应当提供《中小企业声明函》（见格式）</w:t>
      </w:r>
      <w:r>
        <w:rPr>
          <w:rFonts w:hint="eastAsia" w:ascii="宋体" w:hAnsi="宋体" w:eastAsia="宋体" w:cs="宋体"/>
          <w:sz w:val="24"/>
          <w:szCs w:val="24"/>
          <w:highlight w:val="none"/>
          <w:lang w:eastAsia="zh-CN"/>
        </w:rPr>
        <w:t>。</w:t>
      </w:r>
    </w:p>
    <w:p w14:paraId="3123D398">
      <w:pPr>
        <w:widowControl/>
        <w:spacing w:line="360" w:lineRule="auto"/>
        <w:ind w:firstLine="480" w:firstLineChars="200"/>
        <w:rPr>
          <w:rFonts w:ascii="宋体" w:hAnsi="宋体"/>
          <w:kern w:val="0"/>
          <w:sz w:val="24"/>
        </w:rPr>
      </w:pPr>
      <w:r>
        <w:rPr>
          <w:rFonts w:hint="eastAsia" w:ascii="宋体" w:hAnsi="宋体"/>
          <w:kern w:val="0"/>
          <w:sz w:val="24"/>
        </w:rPr>
        <w:t>6.2 按照《政府采购促进中小企业发展管理办法》有关规定，中小企业的标准为：</w:t>
      </w:r>
    </w:p>
    <w:p w14:paraId="5DE05464">
      <w:pPr>
        <w:widowControl/>
        <w:spacing w:line="360" w:lineRule="auto"/>
        <w:ind w:firstLine="480" w:firstLineChars="200"/>
        <w:rPr>
          <w:rFonts w:ascii="宋体" w:hAnsi="宋体"/>
          <w:kern w:val="0"/>
          <w:sz w:val="24"/>
        </w:rPr>
      </w:pPr>
      <w:r>
        <w:rPr>
          <w:rFonts w:hint="eastAsia" w:ascii="宋体" w:hAnsi="宋体"/>
          <w:kern w:val="0"/>
          <w:sz w:val="24"/>
        </w:rPr>
        <w:t>6.2.1提供本企业制造的货物、承担的工程或者服务，或者提供其他中小企业制造的货物，不包括提供或使用大型企业注册商标的货物；</w:t>
      </w:r>
    </w:p>
    <w:p w14:paraId="42B1BD02">
      <w:pPr>
        <w:widowControl/>
        <w:spacing w:line="360" w:lineRule="auto"/>
        <w:ind w:firstLine="480" w:firstLineChars="200"/>
        <w:rPr>
          <w:rFonts w:ascii="宋体" w:hAnsi="宋体"/>
          <w:kern w:val="0"/>
          <w:sz w:val="24"/>
        </w:rPr>
      </w:pPr>
      <w:r>
        <w:rPr>
          <w:rFonts w:hint="eastAsia" w:ascii="宋体" w:hAnsi="宋体"/>
          <w:kern w:val="0"/>
          <w:sz w:val="24"/>
        </w:rPr>
        <w:t>6.2.2本规定所称中小企业划分标准，是指国务院有关部门根据企业从业人员、营业收入、资产总额等指标制定的中小企业划型标准（工信部联企业﹝2011﹞300号）；</w:t>
      </w:r>
    </w:p>
    <w:p w14:paraId="143DE677">
      <w:pPr>
        <w:widowControl/>
        <w:spacing w:line="360" w:lineRule="auto"/>
        <w:ind w:firstLine="480" w:firstLineChars="200"/>
        <w:rPr>
          <w:rFonts w:ascii="宋体" w:hAnsi="宋体"/>
          <w:kern w:val="0"/>
          <w:sz w:val="24"/>
        </w:rPr>
      </w:pPr>
      <w:r>
        <w:rPr>
          <w:rFonts w:hint="eastAsia" w:ascii="宋体" w:hAnsi="宋体"/>
          <w:kern w:val="0"/>
          <w:sz w:val="24"/>
        </w:rPr>
        <w:t>6.2.3小型、微型企业提供有中型企业制造的货物的，视同为中型企业；小型、微型、中型企业提供有大型企业制造的货物的，视同为大型企业。</w:t>
      </w:r>
    </w:p>
    <w:p w14:paraId="7B00FF38">
      <w:pPr>
        <w:widowControl/>
        <w:spacing w:line="360" w:lineRule="auto"/>
        <w:ind w:firstLine="480" w:firstLineChars="200"/>
        <w:rPr>
          <w:rFonts w:ascii="宋体" w:hAnsi="宋体"/>
          <w:kern w:val="0"/>
          <w:sz w:val="24"/>
        </w:rPr>
      </w:pPr>
      <w:r>
        <w:rPr>
          <w:rFonts w:hint="eastAsia" w:ascii="宋体" w:hAnsi="宋体"/>
          <w:kern w:val="0"/>
          <w:sz w:val="24"/>
        </w:rPr>
        <w:t>6.3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7DD124D6">
      <w:pPr>
        <w:widowControl/>
        <w:spacing w:line="360" w:lineRule="auto"/>
        <w:ind w:firstLine="480" w:firstLineChars="200"/>
        <w:rPr>
          <w:rFonts w:ascii="宋体" w:hAnsi="宋体" w:cs="宋体"/>
          <w:kern w:val="0"/>
          <w:sz w:val="24"/>
        </w:rPr>
      </w:pPr>
      <w:r>
        <w:rPr>
          <w:rFonts w:hint="eastAsia" w:ascii="宋体" w:hAnsi="宋体"/>
          <w:kern w:val="0"/>
          <w:sz w:val="24"/>
        </w:rPr>
        <w:t xml:space="preserve"> 本项目全额面向中小企业采购，供应商需提供中小企业声明函。</w:t>
      </w:r>
    </w:p>
    <w:p w14:paraId="070E9D64">
      <w:pPr>
        <w:widowControl/>
        <w:spacing w:line="360" w:lineRule="auto"/>
        <w:ind w:firstLine="480" w:firstLineChars="200"/>
        <w:rPr>
          <w:rFonts w:ascii="宋体" w:hAnsi="宋体"/>
          <w:kern w:val="0"/>
          <w:sz w:val="24"/>
        </w:rPr>
      </w:pPr>
      <w:r>
        <w:rPr>
          <w:rFonts w:hint="eastAsia" w:ascii="宋体" w:hAnsi="宋体"/>
          <w:kern w:val="0"/>
          <w:sz w:val="24"/>
        </w:rPr>
        <w:t>（四）参加竞争性谈判单位的响应文件有下列情况之一的，视为无效响应文件。</w:t>
      </w:r>
    </w:p>
    <w:p w14:paraId="6E9DCB50">
      <w:pPr>
        <w:widowControl/>
        <w:spacing w:line="360" w:lineRule="auto"/>
        <w:ind w:firstLine="480" w:firstLineChars="200"/>
        <w:rPr>
          <w:rFonts w:ascii="宋体" w:hAnsi="宋体"/>
          <w:kern w:val="0"/>
          <w:sz w:val="24"/>
        </w:rPr>
      </w:pPr>
      <w:r>
        <w:rPr>
          <w:rFonts w:hint="eastAsia" w:ascii="宋体" w:hAnsi="宋体"/>
          <w:kern w:val="0"/>
          <w:sz w:val="24"/>
        </w:rPr>
        <w:t>1. 未按竞争性谈判文件明示的规定签字或盖章的；</w:t>
      </w:r>
    </w:p>
    <w:p w14:paraId="09627E83">
      <w:pPr>
        <w:adjustRightInd w:val="0"/>
        <w:snapToGrid w:val="0"/>
        <w:spacing w:line="360" w:lineRule="auto"/>
        <w:ind w:firstLine="480" w:firstLineChars="200"/>
        <w:rPr>
          <w:rFonts w:ascii="宋体" w:hAnsi="宋体"/>
          <w:kern w:val="0"/>
          <w:sz w:val="24"/>
        </w:rPr>
      </w:pPr>
      <w:r>
        <w:rPr>
          <w:rFonts w:hint="eastAsia" w:ascii="宋体" w:hAnsi="宋体"/>
          <w:kern w:val="0"/>
          <w:sz w:val="24"/>
        </w:rPr>
        <w:t>2. 响应文件的关键内容（投标报价、</w:t>
      </w:r>
      <w:r>
        <w:rPr>
          <w:rFonts w:hint="eastAsia" w:ascii="宋体" w:hAnsi="宋体" w:cs="宋体"/>
          <w:color w:val="auto"/>
          <w:kern w:val="0"/>
          <w:sz w:val="24"/>
          <w:highlight w:val="none"/>
          <w:lang w:val="en-US" w:eastAsia="zh-CN"/>
        </w:rPr>
        <w:t>合同履行期限</w:t>
      </w:r>
      <w:r>
        <w:rPr>
          <w:rFonts w:hint="eastAsia" w:ascii="宋体" w:hAnsi="宋体"/>
          <w:kern w:val="0"/>
          <w:sz w:val="24"/>
        </w:rPr>
        <w:t>、质量要求等）未填写或填写字迹模糊无法辨认的；</w:t>
      </w:r>
    </w:p>
    <w:p w14:paraId="6014CF31">
      <w:pPr>
        <w:widowControl/>
        <w:spacing w:line="360" w:lineRule="auto"/>
        <w:ind w:firstLine="480" w:firstLineChars="200"/>
        <w:rPr>
          <w:rFonts w:ascii="宋体" w:hAnsi="宋体"/>
          <w:kern w:val="0"/>
          <w:sz w:val="24"/>
        </w:rPr>
      </w:pPr>
      <w:r>
        <w:rPr>
          <w:rFonts w:hint="eastAsia" w:ascii="宋体" w:hAnsi="宋体"/>
          <w:kern w:val="0"/>
          <w:sz w:val="24"/>
        </w:rPr>
        <w:t>3. 采购报价超出控制价的；</w:t>
      </w:r>
    </w:p>
    <w:p w14:paraId="6251FC97">
      <w:pPr>
        <w:widowControl/>
        <w:spacing w:line="360" w:lineRule="auto"/>
        <w:ind w:firstLine="480" w:firstLineChars="200"/>
        <w:rPr>
          <w:rFonts w:ascii="宋体" w:hAnsi="宋体"/>
          <w:kern w:val="0"/>
          <w:sz w:val="24"/>
        </w:rPr>
      </w:pPr>
      <w:r>
        <w:rPr>
          <w:rFonts w:hint="eastAsia" w:ascii="宋体" w:hAnsi="宋体"/>
          <w:kern w:val="0"/>
          <w:sz w:val="24"/>
        </w:rPr>
        <w:t>4. 响应文件中对同一项目有两个或多个报价，且未声明哪一个有效的；</w:t>
      </w:r>
    </w:p>
    <w:p w14:paraId="782933E3">
      <w:pPr>
        <w:widowControl/>
        <w:spacing w:line="360" w:lineRule="auto"/>
        <w:ind w:firstLine="480" w:firstLineChars="200"/>
        <w:rPr>
          <w:rFonts w:ascii="宋体" w:hAnsi="宋体"/>
          <w:kern w:val="0"/>
          <w:sz w:val="24"/>
        </w:rPr>
      </w:pPr>
      <w:r>
        <w:rPr>
          <w:rFonts w:hint="eastAsia" w:ascii="宋体" w:hAnsi="宋体"/>
          <w:kern w:val="0"/>
          <w:sz w:val="24"/>
        </w:rPr>
        <w:t>5. 相关资格证明文件不合格的；</w:t>
      </w:r>
    </w:p>
    <w:p w14:paraId="603B87ED">
      <w:pPr>
        <w:widowControl/>
        <w:spacing w:line="360" w:lineRule="auto"/>
        <w:ind w:firstLine="480" w:firstLineChars="200"/>
        <w:rPr>
          <w:rFonts w:ascii="宋体" w:hAnsi="宋体"/>
          <w:kern w:val="0"/>
          <w:sz w:val="24"/>
        </w:rPr>
      </w:pPr>
      <w:r>
        <w:rPr>
          <w:rFonts w:hint="eastAsia" w:ascii="宋体" w:hAnsi="宋体"/>
          <w:kern w:val="0"/>
          <w:sz w:val="24"/>
        </w:rPr>
        <w:t>6. 响应文件中附有采购人不能接受的条件的；</w:t>
      </w:r>
    </w:p>
    <w:p w14:paraId="18ECABED">
      <w:pPr>
        <w:widowControl/>
        <w:spacing w:line="360" w:lineRule="auto"/>
        <w:ind w:firstLine="480" w:firstLineChars="200"/>
        <w:rPr>
          <w:rFonts w:ascii="宋体" w:hAnsi="宋体"/>
          <w:kern w:val="0"/>
          <w:sz w:val="24"/>
        </w:rPr>
      </w:pPr>
      <w:r>
        <w:rPr>
          <w:rFonts w:hint="eastAsia" w:ascii="宋体" w:hAnsi="宋体"/>
          <w:kern w:val="0"/>
          <w:sz w:val="24"/>
        </w:rPr>
        <w:t>7. 响应文件有明显不符合竞争性谈判文件其它要求和有关法律法规的；</w:t>
      </w:r>
    </w:p>
    <w:p w14:paraId="6926C663">
      <w:pPr>
        <w:widowControl/>
        <w:spacing w:line="360" w:lineRule="auto"/>
        <w:ind w:firstLine="480" w:firstLineChars="200"/>
      </w:pPr>
      <w:r>
        <w:rPr>
          <w:rFonts w:hint="eastAsia" w:ascii="宋体" w:hAnsi="宋体"/>
          <w:kern w:val="0"/>
          <w:sz w:val="24"/>
        </w:rPr>
        <w:t>8. 评标过程中，如因两个或两个以上供应商在同一台计算或同一个IP上传响应文件，而被不见面开标系统提示为“投标文件制作机器码一致”的，则视其投标无效；</w:t>
      </w:r>
    </w:p>
    <w:p w14:paraId="404A4421">
      <w:pPr>
        <w:widowControl/>
        <w:spacing w:line="360" w:lineRule="auto"/>
        <w:ind w:firstLine="480" w:firstLineChars="200"/>
        <w:rPr>
          <w:rFonts w:ascii="宋体" w:hAnsi="宋体"/>
          <w:kern w:val="0"/>
          <w:sz w:val="24"/>
        </w:rPr>
      </w:pPr>
      <w:r>
        <w:rPr>
          <w:rFonts w:hint="eastAsia" w:ascii="宋体" w:hAnsi="宋体"/>
          <w:kern w:val="0"/>
          <w:sz w:val="24"/>
        </w:rPr>
        <w:t>9. 在评标过程中，竞争性谈判小组发现投标单位的报价明显低于其它采购报价，使得其采购报价可能低于其个别成本的，应当要求该投标单位作出书面说明并提供相关证明材料。投标单位不能合理说明或者不能提供相关证明材料的，由竞争性谈判小组认定该投标单位以低于成本报价竞标，其报价应作废标处理。</w:t>
      </w:r>
    </w:p>
    <w:p w14:paraId="04B947EC">
      <w:pPr>
        <w:widowControl/>
        <w:spacing w:line="360" w:lineRule="auto"/>
        <w:ind w:firstLine="480" w:firstLineChars="200"/>
        <w:rPr>
          <w:rFonts w:ascii="宋体" w:hAnsi="宋体"/>
          <w:kern w:val="0"/>
          <w:sz w:val="24"/>
        </w:rPr>
      </w:pPr>
      <w:r>
        <w:rPr>
          <w:rFonts w:hint="eastAsia" w:ascii="宋体" w:hAnsi="宋体"/>
          <w:kern w:val="0"/>
          <w:sz w:val="24"/>
        </w:rPr>
        <w:t>10. 在评审过程中，谈判小组发现投标供应商有下列情形之一的，视为相互串通投标，按照无效投标处理并依据法律、法规追究其相关责任。具体表现形式如下：</w:t>
      </w:r>
    </w:p>
    <w:p w14:paraId="071D3F78">
      <w:pPr>
        <w:widowControl/>
        <w:spacing w:line="360" w:lineRule="auto"/>
        <w:ind w:firstLine="480" w:firstLineChars="200"/>
        <w:rPr>
          <w:rFonts w:ascii="宋体" w:hAnsi="宋体"/>
          <w:kern w:val="0"/>
          <w:sz w:val="24"/>
        </w:rPr>
      </w:pPr>
      <w:r>
        <w:rPr>
          <w:rFonts w:hint="eastAsia" w:ascii="宋体" w:hAnsi="宋体"/>
          <w:kern w:val="0"/>
          <w:sz w:val="24"/>
        </w:rPr>
        <w:t>10.1 不同供应商的响应性文件由同一单位或者个人编制；</w:t>
      </w:r>
    </w:p>
    <w:p w14:paraId="2F09DC1D">
      <w:pPr>
        <w:widowControl/>
        <w:spacing w:line="360" w:lineRule="auto"/>
        <w:ind w:firstLine="480" w:firstLineChars="200"/>
        <w:rPr>
          <w:rFonts w:ascii="宋体" w:hAnsi="宋体"/>
          <w:kern w:val="0"/>
          <w:sz w:val="24"/>
        </w:rPr>
      </w:pPr>
      <w:r>
        <w:rPr>
          <w:rFonts w:hint="eastAsia" w:ascii="宋体" w:hAnsi="宋体"/>
          <w:kern w:val="0"/>
          <w:sz w:val="24"/>
        </w:rPr>
        <w:t>10.2 不同供应商委托同一单位或者个人办理投标事宜；</w:t>
      </w:r>
    </w:p>
    <w:p w14:paraId="51FA6B8B">
      <w:pPr>
        <w:widowControl/>
        <w:spacing w:line="360" w:lineRule="auto"/>
        <w:ind w:firstLine="480" w:firstLineChars="200"/>
        <w:rPr>
          <w:rFonts w:ascii="宋体" w:hAnsi="宋体"/>
          <w:kern w:val="0"/>
          <w:sz w:val="24"/>
        </w:rPr>
      </w:pPr>
      <w:r>
        <w:rPr>
          <w:rFonts w:hint="eastAsia" w:ascii="宋体" w:hAnsi="宋体"/>
          <w:kern w:val="0"/>
          <w:sz w:val="24"/>
        </w:rPr>
        <w:t>10.3 不同供应商的响应性文件载明的项目管理成员或者联系人员为同一人；</w:t>
      </w:r>
    </w:p>
    <w:p w14:paraId="3FA5B0A3">
      <w:pPr>
        <w:widowControl/>
        <w:spacing w:line="360" w:lineRule="auto"/>
        <w:ind w:firstLine="480" w:firstLineChars="200"/>
        <w:rPr>
          <w:rFonts w:ascii="宋体" w:hAnsi="宋体"/>
          <w:kern w:val="0"/>
          <w:sz w:val="24"/>
        </w:rPr>
      </w:pPr>
      <w:r>
        <w:rPr>
          <w:rFonts w:hint="eastAsia" w:ascii="宋体" w:hAnsi="宋体"/>
          <w:kern w:val="0"/>
          <w:sz w:val="24"/>
        </w:rPr>
        <w:t>10.4 不同供应商的响应性文件异常一致或者投标报价呈规律性差异；</w:t>
      </w:r>
    </w:p>
    <w:p w14:paraId="3C9D7280">
      <w:pPr>
        <w:widowControl/>
        <w:spacing w:line="360" w:lineRule="auto"/>
        <w:ind w:firstLine="480" w:firstLineChars="200"/>
        <w:rPr>
          <w:rFonts w:ascii="宋体" w:hAnsi="宋体"/>
          <w:kern w:val="0"/>
          <w:sz w:val="24"/>
        </w:rPr>
      </w:pPr>
      <w:r>
        <w:rPr>
          <w:rFonts w:hint="eastAsia" w:ascii="宋体" w:hAnsi="宋体"/>
          <w:kern w:val="0"/>
          <w:sz w:val="24"/>
        </w:rPr>
        <w:t>10.5 不同供应商的响应性文件相互混装；</w:t>
      </w:r>
    </w:p>
    <w:p w14:paraId="10B4E17D">
      <w:pPr>
        <w:widowControl/>
        <w:spacing w:line="360" w:lineRule="auto"/>
        <w:ind w:firstLine="480" w:firstLineChars="200"/>
        <w:rPr>
          <w:rFonts w:ascii="宋体" w:hAnsi="宋体"/>
          <w:kern w:val="0"/>
          <w:sz w:val="24"/>
        </w:rPr>
      </w:pPr>
      <w:r>
        <w:rPr>
          <w:rFonts w:hint="eastAsia" w:ascii="宋体" w:hAnsi="宋体"/>
          <w:kern w:val="0"/>
          <w:sz w:val="24"/>
        </w:rPr>
        <w:t>10.6 有证据证明供应商与采购人、采购代理机构或者其他供应商串通的其他情形；</w:t>
      </w:r>
    </w:p>
    <w:p w14:paraId="599AD07A">
      <w:pPr>
        <w:widowControl/>
        <w:spacing w:line="360" w:lineRule="auto"/>
        <w:ind w:firstLine="480" w:firstLineChars="200"/>
        <w:rPr>
          <w:rFonts w:ascii="宋体"/>
          <w:kern w:val="0"/>
          <w:sz w:val="24"/>
        </w:rPr>
      </w:pPr>
      <w:r>
        <w:rPr>
          <w:rFonts w:hint="eastAsia" w:ascii="宋体" w:hAnsi="宋体"/>
          <w:kern w:val="0"/>
          <w:sz w:val="24"/>
        </w:rPr>
        <w:t>（五）授予合同</w:t>
      </w:r>
    </w:p>
    <w:p w14:paraId="5FBB27F7">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本合同将授予经过竞争性谈判小组确认的成交单位。</w:t>
      </w:r>
    </w:p>
    <w:p w14:paraId="5AF5CDD2">
      <w:pPr>
        <w:widowControl/>
        <w:spacing w:line="360" w:lineRule="auto"/>
        <w:ind w:firstLine="480" w:firstLineChars="200"/>
        <w:rPr>
          <w:rFonts w:ascii="宋体"/>
          <w:kern w:val="0"/>
          <w:sz w:val="24"/>
        </w:rPr>
      </w:pPr>
      <w:r>
        <w:rPr>
          <w:rFonts w:ascii="宋体" w:hAnsi="宋体"/>
          <w:kern w:val="0"/>
          <w:sz w:val="24"/>
        </w:rPr>
        <w:t>2</w:t>
      </w:r>
      <w:r>
        <w:rPr>
          <w:rFonts w:hint="eastAsia" w:ascii="宋体" w:hAnsi="宋体"/>
          <w:kern w:val="0"/>
          <w:sz w:val="24"/>
        </w:rPr>
        <w:t>. 成交人应当自成交通知书发出之日起15日内，按照竞争性谈判文件和成交人的响应文件与采购单位签订合同。</w:t>
      </w:r>
    </w:p>
    <w:p w14:paraId="31D9E830">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竞争性谈判文件、成交人的竞争性谈判文件及其澄清文件等均为签订合同的依据。</w:t>
      </w:r>
    </w:p>
    <w:p w14:paraId="3A00D745">
      <w:pPr>
        <w:widowControl/>
        <w:spacing w:line="360" w:lineRule="auto"/>
        <w:ind w:firstLine="480" w:firstLineChars="200"/>
        <w:rPr>
          <w:rFonts w:ascii="宋体" w:hAnsi="宋体"/>
          <w:kern w:val="0"/>
          <w:sz w:val="24"/>
        </w:rPr>
        <w:sectPr>
          <w:footerReference r:id="rId10" w:type="default"/>
          <w:endnotePr>
            <w:numFmt w:val="decimal"/>
          </w:endnotePr>
          <w:pgSz w:w="11905" w:h="16837"/>
          <w:pgMar w:top="1417" w:right="1417" w:bottom="1417" w:left="1417" w:header="851" w:footer="737" w:gutter="0"/>
          <w:cols w:space="720" w:num="1"/>
          <w:titlePg/>
          <w:docGrid w:linePitch="286" w:charSpace="0"/>
        </w:sectPr>
      </w:pPr>
      <w:r>
        <w:rPr>
          <w:rFonts w:ascii="宋体" w:hAnsi="宋体"/>
          <w:kern w:val="0"/>
          <w:sz w:val="24"/>
        </w:rPr>
        <w:t>4</w:t>
      </w:r>
      <w:r>
        <w:rPr>
          <w:rFonts w:hint="eastAsia" w:ascii="宋体" w:hAnsi="宋体"/>
          <w:kern w:val="0"/>
          <w:sz w:val="24"/>
        </w:rPr>
        <w:t>. 合同签订后，成交人应将合同在2个工作日内将合同在焦作市政府采购网公示并备案。</w:t>
      </w:r>
    </w:p>
    <w:p w14:paraId="44DB3DD8">
      <w:pPr>
        <w:pStyle w:val="3"/>
        <w:spacing w:before="0" w:after="0" w:line="360" w:lineRule="auto"/>
        <w:jc w:val="center"/>
        <w:rPr>
          <w:kern w:val="0"/>
        </w:rPr>
      </w:pPr>
      <w:bookmarkStart w:id="24" w:name="_Toc137128178"/>
      <w:bookmarkStart w:id="25" w:name="_Toc533668870"/>
      <w:bookmarkStart w:id="26" w:name="_Toc9332"/>
      <w:bookmarkStart w:id="27" w:name="_Toc160007349"/>
      <w:bookmarkStart w:id="28" w:name="_Toc2540"/>
      <w:r>
        <w:rPr>
          <w:rFonts w:hint="eastAsia"/>
          <w:kern w:val="0"/>
        </w:rPr>
        <w:t>第三部分 其他要求</w:t>
      </w:r>
      <w:bookmarkEnd w:id="24"/>
      <w:bookmarkEnd w:id="25"/>
      <w:bookmarkEnd w:id="26"/>
      <w:bookmarkEnd w:id="27"/>
      <w:bookmarkEnd w:id="28"/>
    </w:p>
    <w:p w14:paraId="1539DF75">
      <w:pPr>
        <w:widowControl/>
        <w:spacing w:line="360" w:lineRule="auto"/>
        <w:ind w:firstLine="480" w:firstLineChars="200"/>
        <w:rPr>
          <w:rFonts w:hint="eastAsia"/>
          <w:kern w:val="0"/>
        </w:rPr>
      </w:pPr>
      <w:r>
        <w:rPr>
          <w:rFonts w:hint="eastAsia" w:ascii="宋体" w:hAnsi="宋体"/>
          <w:kern w:val="0"/>
          <w:sz w:val="24"/>
        </w:rPr>
        <w:t>供应商如有不清楚的地方可与采购人和代理机构联系。采购报价应包含所有费用。成交人在成交后不得以任何理由增加任何费用。</w:t>
      </w:r>
      <w:bookmarkStart w:id="29" w:name="_Toc160007350"/>
      <w:bookmarkStart w:id="30" w:name="_Toc137128179"/>
    </w:p>
    <w:p w14:paraId="02A04BE0">
      <w:pPr>
        <w:pStyle w:val="3"/>
        <w:spacing w:before="0" w:after="0" w:line="360" w:lineRule="auto"/>
        <w:jc w:val="center"/>
        <w:rPr>
          <w:kern w:val="0"/>
        </w:rPr>
      </w:pPr>
      <w:r>
        <w:rPr>
          <w:rFonts w:hint="eastAsia"/>
          <w:kern w:val="0"/>
        </w:rPr>
        <w:t>第四部分 质疑与投诉</w:t>
      </w:r>
      <w:bookmarkEnd w:id="29"/>
      <w:bookmarkEnd w:id="30"/>
    </w:p>
    <w:p w14:paraId="2CD604E8">
      <w:pPr>
        <w:spacing w:line="360" w:lineRule="auto"/>
        <w:ind w:firstLine="562" w:firstLineChars="200"/>
        <w:rPr>
          <w:rFonts w:ascii="宋体" w:hAnsi="宋体" w:cs="宋体"/>
          <w:b/>
          <w:bCs/>
          <w:sz w:val="28"/>
          <w:szCs w:val="28"/>
        </w:rPr>
      </w:pPr>
      <w:r>
        <w:rPr>
          <w:rFonts w:hint="eastAsia" w:ascii="宋体" w:hAnsi="宋体" w:cs="宋体"/>
          <w:b/>
          <w:bCs/>
          <w:sz w:val="28"/>
          <w:szCs w:val="28"/>
        </w:rPr>
        <w:t>一、质疑与答复</w:t>
      </w:r>
    </w:p>
    <w:p w14:paraId="3EE76A35">
      <w:pPr>
        <w:pStyle w:val="24"/>
        <w:spacing w:after="0" w:line="360" w:lineRule="auto"/>
        <w:ind w:firstLine="480" w:firstLineChars="200"/>
        <w:rPr>
          <w:rFonts w:ascii="宋体" w:hAnsi="宋体" w:cs="宋体"/>
          <w:sz w:val="24"/>
        </w:rPr>
      </w:pPr>
      <w:r>
        <w:rPr>
          <w:rFonts w:hint="eastAsia" w:ascii="宋体" w:hAnsi="宋体" w:cs="宋体"/>
          <w:sz w:val="24"/>
        </w:rPr>
        <w:t>1. 参与政府采购活动的供应商认为采购文件、采购过程、中标或者成交结果使自己的权益受到损害的，可以在知道或者应知其权益受到损害之日起7个工作日内，以书面形式向采购人、采购代理机构提出质疑。</w:t>
      </w:r>
    </w:p>
    <w:p w14:paraId="1C0AB850">
      <w:pPr>
        <w:pStyle w:val="25"/>
        <w:spacing w:after="0" w:line="360" w:lineRule="auto"/>
        <w:ind w:left="0" w:leftChars="0" w:firstLine="480"/>
        <w:rPr>
          <w:rFonts w:ascii="宋体" w:hAnsi="宋体" w:cs="宋体"/>
          <w:sz w:val="24"/>
        </w:rPr>
      </w:pPr>
      <w:r>
        <w:rPr>
          <w:rFonts w:hint="eastAsia" w:ascii="宋体" w:hAnsi="宋体" w:cs="宋体"/>
          <w:sz w:val="24"/>
        </w:rPr>
        <w:t>2. 供应商提出质疑应当提交质疑函和必要的证明材料。政府采购供应商质疑函范本下载地址：</w:t>
      </w:r>
    </w:p>
    <w:p w14:paraId="7EF49501">
      <w:pPr>
        <w:pStyle w:val="25"/>
        <w:spacing w:after="0" w:line="360" w:lineRule="auto"/>
        <w:ind w:firstLine="0" w:firstLineChars="0"/>
        <w:rPr>
          <w:rFonts w:ascii="宋体" w:hAnsi="宋体" w:cs="宋体"/>
          <w:sz w:val="24"/>
        </w:rPr>
      </w:pPr>
      <w:r>
        <w:fldChar w:fldCharType="begin"/>
      </w:r>
      <w:r>
        <w:instrText xml:space="preserve"> HYPERLINK "http://download.ccgp.gov.cn/2018/zhiyihanfanben.zip；" </w:instrText>
      </w:r>
      <w:r>
        <w:fldChar w:fldCharType="separate"/>
      </w:r>
      <w:r>
        <w:rPr>
          <w:rStyle w:val="36"/>
          <w:rFonts w:hint="eastAsia" w:ascii="宋体" w:hAnsi="宋体" w:cs="宋体"/>
          <w:sz w:val="24"/>
        </w:rPr>
        <w:t>http://download.ccgp.gov.cn/2018/zhiyihanfanben.zip；</w:t>
      </w:r>
      <w:r>
        <w:rPr>
          <w:rStyle w:val="36"/>
          <w:rFonts w:hint="eastAsia" w:ascii="宋体" w:hAnsi="宋体" w:cs="宋体"/>
          <w:sz w:val="24"/>
        </w:rPr>
        <w:fldChar w:fldCharType="end"/>
      </w:r>
    </w:p>
    <w:p w14:paraId="3FB84645">
      <w:pPr>
        <w:numPr>
          <w:ilvl w:val="0"/>
          <w:numId w:val="6"/>
        </w:numPr>
        <w:spacing w:line="360" w:lineRule="auto"/>
        <w:ind w:firstLine="480" w:firstLineChars="200"/>
        <w:rPr>
          <w:rFonts w:ascii="宋体" w:hAnsi="宋体" w:cs="宋体"/>
          <w:sz w:val="24"/>
        </w:rPr>
      </w:pPr>
      <w:r>
        <w:rPr>
          <w:rFonts w:hint="eastAsia" w:ascii="宋体" w:hAnsi="宋体" w:cs="宋体"/>
          <w:sz w:val="24"/>
        </w:rPr>
        <w:t>采购人、采购代理机构不得拒收质疑供应商在法定质疑期内发出的质疑函，应当在收到质疑函后7个工作日内作出答复，并以书面形式通知质疑供应商和其他有关供应商。</w:t>
      </w:r>
    </w:p>
    <w:p w14:paraId="2B5410D3">
      <w:pPr>
        <w:numPr>
          <w:ilvl w:val="0"/>
          <w:numId w:val="6"/>
        </w:numPr>
        <w:spacing w:line="360" w:lineRule="auto"/>
        <w:ind w:firstLine="480" w:firstLineChars="200"/>
        <w:rPr>
          <w:rFonts w:ascii="宋体" w:hAnsi="宋体" w:cs="宋体"/>
          <w:sz w:val="24"/>
        </w:rPr>
      </w:pPr>
      <w:r>
        <w:rPr>
          <w:rFonts w:hint="eastAsia" w:ascii="宋体" w:hAnsi="宋体" w:cs="宋体"/>
          <w:sz w:val="24"/>
        </w:rPr>
        <w:t>供应商提出质疑应当提交质疑函和必要的证明材料。质疑函应当包括下列内容：</w:t>
      </w:r>
    </w:p>
    <w:p w14:paraId="0A6DAE43">
      <w:pPr>
        <w:numPr>
          <w:ilvl w:val="1"/>
          <w:numId w:val="6"/>
        </w:numPr>
        <w:spacing w:line="360" w:lineRule="auto"/>
        <w:ind w:left="420" w:leftChars="200"/>
        <w:rPr>
          <w:rFonts w:ascii="宋体" w:hAnsi="宋体" w:cs="宋体"/>
          <w:sz w:val="24"/>
        </w:rPr>
      </w:pPr>
      <w:r>
        <w:rPr>
          <w:rFonts w:hint="eastAsia" w:ascii="宋体" w:hAnsi="宋体" w:cs="宋体"/>
          <w:sz w:val="24"/>
        </w:rPr>
        <w:t>供应商的姓名或者名称、地址、邮编、联系人及联系电话；</w:t>
      </w:r>
    </w:p>
    <w:p w14:paraId="23A6FE46">
      <w:pPr>
        <w:numPr>
          <w:ilvl w:val="1"/>
          <w:numId w:val="6"/>
        </w:numPr>
        <w:spacing w:line="360" w:lineRule="auto"/>
        <w:ind w:left="420" w:leftChars="200"/>
        <w:rPr>
          <w:rFonts w:ascii="宋体" w:hAnsi="宋体" w:cs="宋体"/>
          <w:sz w:val="24"/>
        </w:rPr>
      </w:pPr>
      <w:r>
        <w:rPr>
          <w:rFonts w:hint="eastAsia" w:ascii="宋体" w:hAnsi="宋体" w:cs="宋体"/>
          <w:sz w:val="24"/>
        </w:rPr>
        <w:t>质疑项目的名称、编号；</w:t>
      </w:r>
    </w:p>
    <w:p w14:paraId="742FC1DF">
      <w:pPr>
        <w:numPr>
          <w:ilvl w:val="1"/>
          <w:numId w:val="6"/>
        </w:numPr>
        <w:spacing w:line="360" w:lineRule="auto"/>
        <w:ind w:left="420" w:leftChars="200"/>
        <w:rPr>
          <w:rFonts w:ascii="宋体" w:hAnsi="宋体" w:cs="宋体"/>
          <w:sz w:val="24"/>
        </w:rPr>
      </w:pPr>
      <w:r>
        <w:rPr>
          <w:rFonts w:hint="eastAsia" w:ascii="宋体" w:hAnsi="宋体" w:cs="宋体"/>
          <w:sz w:val="24"/>
        </w:rPr>
        <w:t>具体、明确的质疑事项和与质疑事项相关的请求；</w:t>
      </w:r>
    </w:p>
    <w:p w14:paraId="25AE5148">
      <w:pPr>
        <w:numPr>
          <w:ilvl w:val="1"/>
          <w:numId w:val="6"/>
        </w:numPr>
        <w:spacing w:line="360" w:lineRule="auto"/>
        <w:ind w:left="420" w:leftChars="200"/>
        <w:rPr>
          <w:rFonts w:ascii="宋体" w:hAnsi="宋体" w:cs="宋体"/>
          <w:sz w:val="24"/>
        </w:rPr>
      </w:pPr>
      <w:r>
        <w:rPr>
          <w:rFonts w:hint="eastAsia" w:ascii="宋体" w:hAnsi="宋体" w:cs="宋体"/>
          <w:sz w:val="24"/>
        </w:rPr>
        <w:t>事实依据；</w:t>
      </w:r>
    </w:p>
    <w:p w14:paraId="126254A1">
      <w:pPr>
        <w:numPr>
          <w:ilvl w:val="1"/>
          <w:numId w:val="6"/>
        </w:numPr>
        <w:spacing w:line="360" w:lineRule="auto"/>
        <w:ind w:left="420" w:leftChars="200"/>
        <w:rPr>
          <w:rFonts w:ascii="宋体" w:hAnsi="宋体" w:cs="宋体"/>
          <w:sz w:val="24"/>
        </w:rPr>
      </w:pPr>
      <w:r>
        <w:rPr>
          <w:rFonts w:hint="eastAsia" w:ascii="宋体" w:hAnsi="宋体" w:cs="宋体"/>
          <w:sz w:val="24"/>
        </w:rPr>
        <w:t>必要的法律依据；</w:t>
      </w:r>
    </w:p>
    <w:p w14:paraId="45769457">
      <w:pPr>
        <w:numPr>
          <w:ilvl w:val="1"/>
          <w:numId w:val="6"/>
        </w:numPr>
        <w:spacing w:line="360" w:lineRule="auto"/>
        <w:ind w:left="420" w:leftChars="200"/>
        <w:rPr>
          <w:rFonts w:ascii="宋体" w:hAnsi="宋体" w:cs="宋体"/>
          <w:sz w:val="24"/>
        </w:rPr>
      </w:pPr>
      <w:r>
        <w:rPr>
          <w:rFonts w:hint="eastAsia" w:ascii="宋体" w:hAnsi="宋体" w:cs="宋体"/>
          <w:sz w:val="24"/>
        </w:rPr>
        <w:t>提出质疑的日期；</w:t>
      </w:r>
    </w:p>
    <w:p w14:paraId="775EC7B6">
      <w:pPr>
        <w:numPr>
          <w:ilvl w:val="1"/>
          <w:numId w:val="6"/>
        </w:numPr>
        <w:spacing w:line="360" w:lineRule="auto"/>
        <w:ind w:left="420" w:leftChars="200"/>
        <w:rPr>
          <w:rFonts w:ascii="宋体" w:hAnsi="宋体" w:cs="宋体"/>
          <w:sz w:val="24"/>
        </w:rPr>
      </w:pPr>
      <w:r>
        <w:rPr>
          <w:rFonts w:hint="eastAsia" w:ascii="宋体" w:hAnsi="宋体" w:cs="宋体"/>
          <w:sz w:val="24"/>
        </w:rPr>
        <w:t>获取招标文件的凭证；</w:t>
      </w:r>
    </w:p>
    <w:p w14:paraId="7A967EAF">
      <w:pPr>
        <w:numPr>
          <w:ilvl w:val="1"/>
          <w:numId w:val="6"/>
        </w:numPr>
        <w:spacing w:line="360" w:lineRule="auto"/>
        <w:ind w:left="420" w:leftChars="200"/>
        <w:rPr>
          <w:rFonts w:ascii="宋体" w:hAnsi="宋体" w:cs="宋体"/>
          <w:sz w:val="24"/>
        </w:rPr>
      </w:pPr>
      <w:r>
        <w:rPr>
          <w:rFonts w:hint="eastAsia" w:ascii="宋体" w:hAnsi="宋体" w:cs="宋体"/>
          <w:sz w:val="24"/>
        </w:rPr>
        <w:t>以上资料一式二份（招标人、采购代理机构各执一份）。</w:t>
      </w:r>
    </w:p>
    <w:p w14:paraId="16C1B2BA">
      <w:pPr>
        <w:numPr>
          <w:ilvl w:val="0"/>
          <w:numId w:val="6"/>
        </w:numPr>
        <w:spacing w:line="360" w:lineRule="auto"/>
        <w:ind w:firstLine="480" w:firstLineChars="200"/>
        <w:rPr>
          <w:rFonts w:ascii="宋体" w:hAnsi="宋体" w:cs="宋体"/>
          <w:sz w:val="24"/>
        </w:rPr>
      </w:pPr>
      <w:r>
        <w:rPr>
          <w:rFonts w:hint="eastAsia" w:ascii="宋体" w:hAnsi="宋体" w:cs="宋体"/>
          <w:sz w:val="24"/>
        </w:rPr>
        <w:t>供应商不得虚假质疑和恶意质疑，并对质疑内容的真实性承担责任。</w:t>
      </w:r>
    </w:p>
    <w:p w14:paraId="1F0E2FE9">
      <w:pPr>
        <w:spacing w:line="360" w:lineRule="auto"/>
        <w:ind w:left="420" w:leftChars="200"/>
        <w:rPr>
          <w:rFonts w:ascii="宋体" w:hAnsi="宋体" w:cs="宋体"/>
          <w:b/>
          <w:bCs/>
          <w:sz w:val="28"/>
          <w:szCs w:val="28"/>
        </w:rPr>
      </w:pPr>
      <w:r>
        <w:rPr>
          <w:rFonts w:hint="eastAsia" w:ascii="宋体" w:hAnsi="宋体" w:cs="宋体"/>
          <w:b/>
          <w:bCs/>
          <w:sz w:val="28"/>
          <w:szCs w:val="28"/>
        </w:rPr>
        <w:t>二、投诉与处理</w:t>
      </w:r>
    </w:p>
    <w:p w14:paraId="4E9C6565">
      <w:pPr>
        <w:pStyle w:val="24"/>
        <w:spacing w:after="0" w:line="360" w:lineRule="auto"/>
        <w:ind w:firstLine="480" w:firstLineChars="200"/>
        <w:rPr>
          <w:rFonts w:ascii="宋体" w:hAnsi="宋体" w:cs="宋体"/>
          <w:sz w:val="24"/>
        </w:rPr>
      </w:pPr>
      <w:r>
        <w:rPr>
          <w:rFonts w:hint="eastAsia" w:ascii="宋体" w:hAnsi="宋体" w:cs="宋体"/>
          <w:sz w:val="24"/>
        </w:rPr>
        <w:t>1、质疑供应商对采购人、采购代理机构的答复不满意，或者采购人、采购代理机构未在规定时间内作出答复的，可以在答复期满后15个工作日内向本办法第六条规定的财政部门提起投诉。</w:t>
      </w:r>
    </w:p>
    <w:p w14:paraId="0BF2D5BC">
      <w:pPr>
        <w:spacing w:line="360" w:lineRule="auto"/>
        <w:ind w:firstLine="480" w:firstLineChars="200"/>
        <w:rPr>
          <w:rFonts w:ascii="宋体" w:hAnsi="宋体" w:cs="宋体"/>
          <w:sz w:val="24"/>
        </w:rPr>
      </w:pPr>
      <w:r>
        <w:rPr>
          <w:rFonts w:hint="eastAsia" w:ascii="宋体" w:hAnsi="宋体" w:cs="宋体"/>
          <w:sz w:val="24"/>
        </w:rPr>
        <w:t>2、质疑供应商对采购人、采购代理机构的答复不满意，或者采购人、采购代理机构未在规定时间内作出答复的，可以在答复期满后15个工作日内向财政部门提起投诉。</w:t>
      </w:r>
    </w:p>
    <w:p w14:paraId="4F66270F">
      <w:pPr>
        <w:pStyle w:val="24"/>
        <w:spacing w:after="0" w:line="360" w:lineRule="auto"/>
        <w:ind w:firstLine="480" w:firstLineChars="200"/>
        <w:rPr>
          <w:rFonts w:ascii="宋体" w:hAnsi="宋体" w:cs="宋体"/>
          <w:sz w:val="24"/>
        </w:rPr>
      </w:pPr>
      <w:r>
        <w:rPr>
          <w:rFonts w:hint="eastAsia" w:ascii="宋体" w:hAnsi="宋体" w:cs="宋体"/>
          <w:sz w:val="24"/>
        </w:rPr>
        <w:t>3、投诉人投诉时,应当提交投诉书和必要的证明材料，并按照被投诉采购人、采购代理机构（以下简称被投诉人）和与投诉事项有关的供应商数量提供投诉书的副本。政府采购供应商投诉书范本下载地址：</w:t>
      </w:r>
    </w:p>
    <w:p w14:paraId="656FB65F">
      <w:pPr>
        <w:pStyle w:val="24"/>
        <w:spacing w:after="0" w:line="360" w:lineRule="auto"/>
        <w:ind w:firstLineChars="200"/>
        <w:rPr>
          <w:rFonts w:ascii="宋体" w:hAnsi="宋体" w:cs="宋体"/>
          <w:color w:val="auto"/>
          <w:sz w:val="24"/>
        </w:rPr>
      </w:pPr>
      <w:r>
        <w:rPr>
          <w:color w:val="auto"/>
        </w:rPr>
        <w:fldChar w:fldCharType="begin"/>
      </w:r>
      <w:r>
        <w:rPr>
          <w:color w:val="auto"/>
        </w:rPr>
        <w:instrText xml:space="preserve"> HYPERLINK "http://download.ccgp.gov.cn/2018/tousushufanben.zip" </w:instrText>
      </w:r>
      <w:r>
        <w:rPr>
          <w:color w:val="auto"/>
        </w:rPr>
        <w:fldChar w:fldCharType="separate"/>
      </w:r>
      <w:r>
        <w:rPr>
          <w:rStyle w:val="36"/>
          <w:rFonts w:hint="eastAsia" w:ascii="宋体" w:hAnsi="宋体" w:cs="宋体"/>
          <w:color w:val="auto"/>
          <w:sz w:val="24"/>
        </w:rPr>
        <w:t>http://download.ccgp.gov.cn/2018/tousushufanben.zip</w:t>
      </w:r>
      <w:r>
        <w:rPr>
          <w:rStyle w:val="36"/>
          <w:rFonts w:hint="eastAsia" w:ascii="宋体" w:hAnsi="宋体" w:cs="宋体"/>
          <w:color w:val="auto"/>
          <w:sz w:val="24"/>
        </w:rPr>
        <w:fldChar w:fldCharType="end"/>
      </w:r>
    </w:p>
    <w:p w14:paraId="4E3300FE">
      <w:pPr>
        <w:numPr>
          <w:ilvl w:val="0"/>
          <w:numId w:val="1"/>
        </w:numPr>
        <w:spacing w:line="360" w:lineRule="auto"/>
        <w:ind w:firstLine="480" w:firstLineChars="200"/>
        <w:rPr>
          <w:rFonts w:ascii="宋体" w:hAnsi="宋体" w:cs="宋体"/>
          <w:sz w:val="24"/>
        </w:rPr>
      </w:pPr>
      <w:r>
        <w:rPr>
          <w:rFonts w:hint="eastAsia" w:ascii="宋体" w:hAnsi="宋体" w:cs="宋体"/>
          <w:sz w:val="24"/>
        </w:rPr>
        <w:t>财政部门自收到投诉之日起30个工作日内，对投诉事项作出处理决定并公示。</w:t>
      </w:r>
    </w:p>
    <w:p w14:paraId="5E7C4B09">
      <w:pPr>
        <w:spacing w:line="360" w:lineRule="auto"/>
        <w:ind w:firstLine="480" w:firstLineChars="200"/>
        <w:rPr>
          <w:rFonts w:ascii="宋体" w:hAnsi="宋体" w:cs="宋体"/>
          <w:sz w:val="24"/>
        </w:rPr>
      </w:pPr>
      <w:r>
        <w:rPr>
          <w:rFonts w:hint="eastAsia" w:ascii="宋体" w:hAnsi="宋体" w:cs="宋体"/>
          <w:sz w:val="24"/>
        </w:rPr>
        <w:t>投诉人在全国范围12个月内三次以上投诉查无实据的，由财政部门列入不良行为记录名单。</w:t>
      </w:r>
    </w:p>
    <w:p w14:paraId="4CD7703F">
      <w:pPr>
        <w:spacing w:line="360" w:lineRule="auto"/>
        <w:ind w:firstLine="480" w:firstLineChars="200"/>
        <w:rPr>
          <w:rFonts w:ascii="宋体" w:hAnsi="宋体" w:cs="宋体"/>
          <w:sz w:val="24"/>
        </w:rPr>
      </w:pPr>
      <w:r>
        <w:rPr>
          <w:rFonts w:hint="eastAsia" w:ascii="宋体" w:hAnsi="宋体" w:cs="宋体"/>
          <w:sz w:val="24"/>
        </w:rPr>
        <w:t xml:space="preserve">投诉人有财政部94号令第三十七条情形的，属于虚假、恶意投诉，由财政部门列入不良行为记录名单，禁止其1至3年内参加政府采购活动。投诉联系电话：0391-8683273  地址：博爱县机关综合办公楼主楼1213室 </w:t>
      </w:r>
      <w:bookmarkStart w:id="31" w:name="_Toc4037"/>
      <w:bookmarkStart w:id="32" w:name="_Toc533668873"/>
      <w:bookmarkStart w:id="33" w:name="_Toc28662"/>
    </w:p>
    <w:p w14:paraId="4970D2A2">
      <w:pPr>
        <w:pStyle w:val="3"/>
        <w:spacing w:before="0" w:after="0" w:line="360" w:lineRule="auto"/>
        <w:jc w:val="center"/>
        <w:rPr>
          <w:rFonts w:hint="eastAsia"/>
          <w:kern w:val="0"/>
        </w:rPr>
      </w:pPr>
      <w:bookmarkStart w:id="34" w:name="_Toc137128180"/>
      <w:bookmarkStart w:id="35" w:name="_Toc160007351"/>
    </w:p>
    <w:p w14:paraId="191A4736">
      <w:pPr>
        <w:pStyle w:val="3"/>
        <w:spacing w:before="0" w:after="0" w:line="360" w:lineRule="auto"/>
        <w:jc w:val="center"/>
        <w:rPr>
          <w:kern w:val="0"/>
        </w:rPr>
      </w:pPr>
      <w:r>
        <w:rPr>
          <w:rFonts w:hint="eastAsia"/>
          <w:kern w:val="0"/>
        </w:rPr>
        <w:t>第五部分 监督单位</w:t>
      </w:r>
      <w:bookmarkEnd w:id="34"/>
      <w:bookmarkEnd w:id="35"/>
    </w:p>
    <w:p w14:paraId="056F8849">
      <w:pPr>
        <w:spacing w:line="360" w:lineRule="auto"/>
        <w:ind w:firstLine="2400" w:firstLineChars="1000"/>
        <w:sectPr>
          <w:endnotePr>
            <w:numFmt w:val="decimal"/>
          </w:endnotePr>
          <w:pgSz w:w="11905" w:h="16837"/>
          <w:pgMar w:top="1417" w:right="1417" w:bottom="1417" w:left="1417" w:header="851" w:footer="737" w:gutter="0"/>
          <w:cols w:space="720" w:num="1"/>
          <w:titlePg/>
          <w:docGrid w:linePitch="286" w:charSpace="0"/>
        </w:sectPr>
      </w:pPr>
      <w:r>
        <w:rPr>
          <w:rFonts w:hint="eastAsia" w:ascii="宋体" w:hAnsi="宋体" w:cs="宋体"/>
          <w:sz w:val="24"/>
        </w:rPr>
        <w:t xml:space="preserve">博爱县财政局 </w:t>
      </w:r>
      <w:bookmarkStart w:id="36" w:name="_Toc1029"/>
      <w:bookmarkStart w:id="37" w:name="_Toc15807"/>
      <w:bookmarkStart w:id="38" w:name="_Toc18254"/>
      <w:bookmarkStart w:id="39" w:name="_Toc533668872"/>
      <w:r>
        <w:rPr>
          <w:rFonts w:hint="eastAsia" w:ascii="宋体" w:hAnsi="宋体" w:cs="宋体"/>
          <w:sz w:val="24"/>
        </w:rPr>
        <w:t>0391--8683273</w:t>
      </w:r>
    </w:p>
    <w:bookmarkEnd w:id="36"/>
    <w:bookmarkEnd w:id="37"/>
    <w:bookmarkEnd w:id="38"/>
    <w:bookmarkEnd w:id="39"/>
    <w:p w14:paraId="339277C5">
      <w:pPr>
        <w:pStyle w:val="3"/>
        <w:numPr>
          <w:ilvl w:val="0"/>
          <w:numId w:val="7"/>
        </w:numPr>
        <w:spacing w:before="0" w:after="0" w:line="360" w:lineRule="auto"/>
        <w:jc w:val="center"/>
      </w:pPr>
      <w:bookmarkStart w:id="40" w:name="_Toc137128181"/>
      <w:bookmarkStart w:id="41" w:name="_Toc160007352"/>
      <w:r>
        <w:rPr>
          <w:rFonts w:hint="eastAsia"/>
          <w:kern w:val="0"/>
        </w:rPr>
        <w:t>服务内容及要求</w:t>
      </w:r>
      <w:bookmarkEnd w:id="31"/>
      <w:bookmarkEnd w:id="32"/>
      <w:bookmarkEnd w:id="33"/>
      <w:bookmarkEnd w:id="40"/>
      <w:bookmarkEnd w:id="41"/>
    </w:p>
    <w:p w14:paraId="1AB02F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bookmarkStart w:id="42" w:name="_Toc137128182"/>
      <w:bookmarkStart w:id="43" w:name="_Toc160007353"/>
      <w:r>
        <w:rPr>
          <w:rFonts w:hint="eastAsia" w:ascii="宋体" w:hAnsi="宋体" w:eastAsia="宋体" w:cs="宋体"/>
          <w:sz w:val="24"/>
          <w:szCs w:val="32"/>
        </w:rPr>
        <w:t>为全面实施省委、省政府文旅文创融合战略，落实全省文旅文创发展大会精神，加快文化旅游强省建设，根据文化和旅游部的统一要求，为做好我省旅游资源普查工作，特制定本方案</w:t>
      </w:r>
    </w:p>
    <w:p w14:paraId="4D9757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一、普查依据</w:t>
      </w:r>
    </w:p>
    <w:p w14:paraId="7CF03E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(一)《河南省“十四五”文化旅游融合发展规划》(豫政[2021〕39号);</w:t>
      </w:r>
    </w:p>
    <w:p w14:paraId="293513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(二)2023河南省文旅文创发展大会精神;</w:t>
      </w:r>
    </w:p>
    <w:p w14:paraId="14436B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(三)《文化和旅游部办公厅关于开展旅游资源普查工作的通知》(办资源发〔2022]94号);</w:t>
      </w:r>
    </w:p>
    <w:p w14:paraId="2E8CEA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(四)《旅游资源分类、调查与评价》(GB/T18972-2017)国家标准。</w:t>
      </w:r>
    </w:p>
    <w:p w14:paraId="208174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二、普查对象</w:t>
      </w:r>
    </w:p>
    <w:p w14:paraId="6DBA6A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rPr>
        <w:t>旅游资源普查对象为全省范围内对旅游者产生吸引力，可以为旅游业开发利用，并可产生经济效益、社会效益和环境效益的各种事物和现象。在国家标准《旅游资源分类、调查与评价》(GB/T18972-2017)基础上，结合我省实际，调整资源分类、调查与评价的部分内容，完善具有河南特色的旅游资源类型，构建与制定《河南省旅游资源分类、调查与评价(试行)》。依据《河南省旅游资源分类、调查与评价(试行)》，主要对地文景观、水域景观、生物景观、天象与气候景观、建筑与设施、历史遗迹</w:t>
      </w:r>
      <w:r>
        <w:rPr>
          <w:rFonts w:hint="eastAsia" w:ascii="宋体" w:hAnsi="宋体" w:eastAsia="宋体" w:cs="宋体"/>
          <w:sz w:val="24"/>
          <w:szCs w:val="32"/>
          <w:lang w:eastAsia="zh-CN"/>
        </w:rPr>
        <w:t>、旅游购品、人文活动等八大类资源开展普查。</w:t>
      </w:r>
    </w:p>
    <w:p w14:paraId="0C77B4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三、普查范围</w:t>
      </w:r>
    </w:p>
    <w:p w14:paraId="5F89B3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普查范围为河南省全境，包含所有省辖市行政区及县(市区)所辖范围和济源示范区、航空港区。</w:t>
      </w:r>
    </w:p>
    <w:p w14:paraId="035DEF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四、普查原则</w:t>
      </w:r>
    </w:p>
    <w:p w14:paraId="71A4F3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一)普查方法坚持普查与调查相结合。普查是对旅游资源全新开展查验，调查是对原有资源成果进行梳理、补充和完善(二)组织实施坚持省级统筹市县协同。按照属地原则，以县(市、区)为主体，省级统筹指导，省辖市协同推进，有关部门依职能协同联动，广泛发动社会公众积极参与。</w:t>
      </w:r>
    </w:p>
    <w:p w14:paraId="140686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三)资金安排坚持省级统筹市县自筹。省级财政要统筹做好省本级工作任务资金拨付。市、县(市、区)两级要将本级普查经费纳入年度财政预算，按时足额拨付，确保普查工作顺利推进(四)资源定级遵循“三审两定”原则。实行省、市、县专家委员会对旅游资源等级评定三级评审机制，市级对三级及以下旅游资源审定，省级对四、五级旅游资源审定，</w:t>
      </w:r>
    </w:p>
    <w:p w14:paraId="52C2DC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五、质量控制</w:t>
      </w:r>
    </w:p>
    <w:p w14:paraId="4B07D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资源数据审核工作实行“三级联动”，即县(市、区)填报预目录，开展资源普查;省辖市(区)审核县级成果，抽查四、五级旅游资源;省文化和旅游厅实行全过程监督，全面核查普查成果。经三级审定的旅游资源普查数据，向社会公示，确保成果的科学准确。各县(市、区)作为普查工作实施主体，要切实保证普查资料、数据信息及普查成果的真实、完整和科学。质量控制要贯穿资源普查全过程，包括培训、现场普查记录、普查资料和信息录入、抽查、审核和验收等各环节。</w:t>
      </w:r>
    </w:p>
    <w:p w14:paraId="2DE34A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(一)统一标准。普查工作实施标准化管理，按照制定的普查标准、信息采集表和调查表格式要求、报告体例执行</w:t>
      </w:r>
    </w:p>
    <w:p w14:paraId="0C56C7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(二)专家指导。专家指导贯穿普查工作全程，专家组参与普查工作制定工作方案、问题答疑、现场指导、数据审核、成果验收等各环节。</w:t>
      </w:r>
    </w:p>
    <w:p w14:paraId="0FC054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(三)标准宣贯。技术支持单位及现场技术指导组统筹组织开展规范标准宣贯工作，提升普查人员工作能力。</w:t>
      </w:r>
    </w:p>
    <w:p w14:paraId="7F5C95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(四)省级督导。根据普查工作情况，适时组织开展现场指导和进度督办。</w:t>
      </w:r>
    </w:p>
    <w:p w14:paraId="063DFF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(五)节点控制。根据总体工作安排，设置抽检、数据审核验收等重要节点，倒排时间与任务，确保普查工作质量与效果。</w:t>
      </w:r>
    </w:p>
    <w:p w14:paraId="0C7EFE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六、普查时间及工作安排</w:t>
      </w:r>
    </w:p>
    <w:p w14:paraId="5C8D7F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全省旅游资源普查工作自2023年10月全面启动，2024年12月结束，为期15个月。旅游资源普查工作分为三个阶段，各阶段任务及时间安排如下:</w:t>
      </w:r>
    </w:p>
    <w:p w14:paraId="133BF7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一)筹备启动阶段(2023年10月-2023年11月):成立省、市、县(市、区)三级旅游资源普查工作专班、专家委员会:制定全省旅游资源普查工作方案，编制河南省旅游资源普查标准体系与技术规程、工作手册等;确定技术支持单位，组建工作队伍;召开动员会议，开展人员培训;搭建省旅游资源普查平台及数据库。市、县(市、区)须于2023年11中旬前编制普查工作方案，明确普查任务、工作要求和时间节点。</w:t>
      </w:r>
    </w:p>
    <w:p w14:paraId="0E302C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(二)全面普查阶段(2023年11月-2024年8月):以县(市、区)为单元，全面开展资源调查工作，按要求逐级审核报送相关旅游资源信息，并进行评价。</w:t>
      </w:r>
    </w:p>
    <w:p w14:paraId="14B1E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三)成果编制阶段(2024年8月-2024年12月):在旅游资源普查和评价的基础上，市、县分别编制相应的普查成果并按程序报审。统筹编制省级成果，建成全省旅游资源数据平台1、县级成果:完成旅游资源各类普查表填报工作，编制《xx县(市、区)旅游资源普查报告(含附图和资源名录)》等。县级成果编制于 2024 年9月底之前完成。</w:t>
      </w:r>
    </w:p>
    <w:p w14:paraId="049B44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2、市级成果:编制《xx市(区)旅游资源普查报告(含附图和资源名录)》等.</w:t>
      </w:r>
    </w:p>
    <w:p w14:paraId="277DB6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eastAsia="zh-CN"/>
        </w:rPr>
        <w:t>3、省级成果:编制一套标准，包括《河南省旅游资源分类调查与评价(试行)》《河南省旅游资源普查技术规程》《河南省旅游资源普查样表示例》;搭建一个系统，包括河南省旅游资源普查平台和数据库;完成一套报告，包括《河南省旅游资源普查报告(附图和资源名录)》《河南省特品级旅游资源名录》和3-5个专项报告;形成一个指南，即《河南省旅游资源保护与利用指南》。</w:t>
      </w:r>
    </w:p>
    <w:p w14:paraId="2AA232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七、保障措施</w:t>
      </w:r>
    </w:p>
    <w:p w14:paraId="271754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一)加强组织协调。成立河南省旅游资源普查工作专班并协调省自然资源厅、省水利厅等省直有关部门按要求提供本系统本单位所掌握的相关资源资料(涉密资料除外)。各省辖市要建立普查工作推进机制，统筹推进辖区内普查工作。各县(市、区)要加强组织领导，落实普查队伍，抓好工作落实，确保按时完成工作任务。</w:t>
      </w:r>
    </w:p>
    <w:p w14:paraId="0765B8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二)强化技术保障。文化和旅游厅负责选择技术支持单位统筹协调技术支撑和质量管理工作，强化地市技术对接，组建工作专班，沉底作业，指导县(市、区)开展旅游资源普查工作(三)坚持依法普查。严格按照《中华人民共和国统计法》《中华人民共和国保密法》等法律法规的相关规定，以及旅游资源普查的标准要求，如实填报资源信息。任何单位和个人不得虚报、瞒报、伪造数据，并依法履行保密义务。</w:t>
      </w:r>
    </w:p>
    <w:p w14:paraId="75DB27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四)注重宣传引导。各地要广泛宣传发动，鼓励社会各届积极参与“旅游资源普查新发现”活动，挖掘、推荐新的文化旅游资源。充分利用各类媒体和载体，大力宣传普查工作的重要意义、工作动态和典型事迹，营造良好的工作氛围，争取社会各界的积极支持参与。</w:t>
      </w:r>
    </w:p>
    <w:p w14:paraId="0EAA1316">
      <w:pPr>
        <w:rPr>
          <w:rFonts w:hint="eastAsia"/>
          <w:kern w:val="0"/>
        </w:rPr>
      </w:pPr>
      <w:r>
        <w:rPr>
          <w:rFonts w:hint="eastAsia"/>
          <w:kern w:val="0"/>
        </w:rPr>
        <w:br w:type="page"/>
      </w:r>
    </w:p>
    <w:p w14:paraId="5DE4FFBC">
      <w:pPr>
        <w:pStyle w:val="3"/>
        <w:spacing w:before="0" w:after="0" w:line="360" w:lineRule="auto"/>
        <w:jc w:val="center"/>
        <w:rPr>
          <w:rFonts w:ascii="宋体" w:hAnsi="宋体" w:cs="宋体"/>
          <w:sz w:val="24"/>
        </w:rPr>
      </w:pPr>
      <w:r>
        <w:rPr>
          <w:rFonts w:hint="eastAsia"/>
          <w:kern w:val="0"/>
        </w:rPr>
        <w:t>第七部分 合同格式及主要条款</w:t>
      </w:r>
      <w:bookmarkEnd w:id="42"/>
      <w:r>
        <w:rPr>
          <w:kern w:val="0"/>
        </w:rPr>
        <w:br w:type="textWrapping"/>
      </w:r>
      <w:bookmarkEnd w:id="43"/>
    </w:p>
    <w:p w14:paraId="2295E42F">
      <w:pPr>
        <w:pStyle w:val="10"/>
        <w:spacing w:after="0" w:line="360" w:lineRule="auto"/>
        <w:ind w:firstLine="420"/>
        <w:rPr>
          <w:rFonts w:ascii="宋体" w:hAnsi="宋体"/>
        </w:rPr>
      </w:pPr>
      <w:r>
        <w:rPr>
          <w:rFonts w:hint="eastAsia" w:ascii="宋体" w:hAnsi="宋体"/>
        </w:rPr>
        <w:t>委托方（甲方）：</w:t>
      </w:r>
    </w:p>
    <w:p w14:paraId="7D8925E9">
      <w:pPr>
        <w:pStyle w:val="10"/>
        <w:spacing w:after="0" w:line="360" w:lineRule="auto"/>
        <w:ind w:firstLine="420"/>
        <w:rPr>
          <w:rFonts w:ascii="宋体" w:hAnsi="宋体"/>
        </w:rPr>
      </w:pPr>
      <w:r>
        <w:rPr>
          <w:rFonts w:hint="eastAsia" w:ascii="宋体" w:hAnsi="宋体"/>
        </w:rPr>
        <w:t>受托方（乙方）：</w:t>
      </w:r>
    </w:p>
    <w:p w14:paraId="26F3EAFF">
      <w:pPr>
        <w:pStyle w:val="10"/>
        <w:spacing w:after="0" w:line="360" w:lineRule="auto"/>
        <w:ind w:firstLine="420"/>
        <w:rPr>
          <w:rFonts w:ascii="宋体" w:hAnsi="宋体"/>
        </w:rPr>
      </w:pPr>
      <w:r>
        <w:rPr>
          <w:rFonts w:hint="eastAsia" w:ascii="宋体" w:hAnsi="宋体"/>
        </w:rPr>
        <w:t>为顺利完成项目规划编制工作，根据《中华人民共和国民法典》、《中华人民共和国政府采购法》等有关规定，甲方委托乙方完成项目工作，经双方协商一致，签订本合同。</w:t>
      </w:r>
    </w:p>
    <w:p w14:paraId="035AC5FD">
      <w:pPr>
        <w:pStyle w:val="10"/>
        <w:spacing w:after="0" w:line="360" w:lineRule="auto"/>
        <w:ind w:firstLine="420"/>
        <w:rPr>
          <w:rFonts w:ascii="宋体" w:hAnsi="宋体"/>
        </w:rPr>
      </w:pPr>
      <w:r>
        <w:rPr>
          <w:rFonts w:hint="eastAsia" w:ascii="宋体" w:hAnsi="宋体"/>
        </w:rPr>
        <w:t>第一条　项目名称:</w:t>
      </w:r>
    </w:p>
    <w:p w14:paraId="7B8EB66C">
      <w:pPr>
        <w:pStyle w:val="10"/>
        <w:spacing w:after="0" w:line="360" w:lineRule="auto"/>
        <w:ind w:firstLine="420"/>
        <w:rPr>
          <w:rFonts w:ascii="宋体" w:hAnsi="宋体"/>
        </w:rPr>
      </w:pPr>
      <w:r>
        <w:rPr>
          <w:rFonts w:hint="eastAsia" w:ascii="宋体" w:hAnsi="宋体"/>
        </w:rPr>
        <w:t>第二条服务内容及要求</w:t>
      </w:r>
    </w:p>
    <w:p w14:paraId="78110CFE">
      <w:pPr>
        <w:spacing w:line="360" w:lineRule="auto"/>
        <w:ind w:firstLine="420" w:firstLineChars="200"/>
        <w:rPr>
          <w:rFonts w:hint="eastAsia" w:ascii="宋体" w:hAnsi="宋体" w:eastAsia="宋体" w:cs="Times New Roman"/>
          <w:kern w:val="2"/>
          <w:sz w:val="21"/>
          <w:szCs w:val="24"/>
          <w:lang w:val="en-US" w:eastAsia="zh-CN" w:bidi="ar-SA"/>
        </w:rPr>
      </w:pPr>
      <w:r>
        <w:rPr>
          <w:rFonts w:hint="eastAsia" w:ascii="宋体" w:hAnsi="宋体" w:eastAsia="宋体" w:cs="Times New Roman"/>
          <w:kern w:val="2"/>
          <w:sz w:val="21"/>
          <w:szCs w:val="24"/>
          <w:lang w:val="en-US" w:eastAsia="zh-CN" w:bidi="ar-SA"/>
        </w:rPr>
        <w:t>服务内容：1、根据豫文旅强省(2023)6号文件《关于印发河南省旅游资源普查工作方案》的通知要求，对博爱县地文景观、水域景观、生物景观、天象与气候景观、建筑与设施、历史遗迹、</w:t>
      </w:r>
      <w:r>
        <w:rPr>
          <w:rFonts w:hint="eastAsia" w:ascii="宋体" w:hAnsi="宋体" w:cs="Times New Roman"/>
          <w:kern w:val="2"/>
          <w:sz w:val="21"/>
          <w:szCs w:val="24"/>
          <w:lang w:val="en-US" w:eastAsia="zh-CN" w:bidi="ar-SA"/>
        </w:rPr>
        <w:t>旅游购品</w:t>
      </w:r>
      <w:r>
        <w:rPr>
          <w:rFonts w:hint="eastAsia" w:ascii="宋体" w:hAnsi="宋体" w:eastAsia="宋体" w:cs="Times New Roman"/>
          <w:kern w:val="2"/>
          <w:sz w:val="21"/>
          <w:szCs w:val="24"/>
          <w:lang w:val="en-US" w:eastAsia="zh-CN" w:bidi="ar-SA"/>
        </w:rPr>
        <w:t>、人文活动等八大类资源开展普查</w:t>
      </w:r>
      <w:r>
        <w:rPr>
          <w:rFonts w:hint="eastAsia" w:ascii="宋体" w:hAnsi="宋体" w:cs="Times New Roman"/>
          <w:kern w:val="2"/>
          <w:sz w:val="21"/>
          <w:szCs w:val="24"/>
          <w:lang w:val="en-US" w:eastAsia="zh-CN" w:bidi="ar-SA"/>
        </w:rPr>
        <w:t>等</w:t>
      </w:r>
      <w:r>
        <w:rPr>
          <w:rFonts w:hint="eastAsia" w:ascii="宋体" w:hAnsi="宋体" w:eastAsia="宋体" w:cs="Times New Roman"/>
          <w:kern w:val="2"/>
          <w:sz w:val="21"/>
          <w:szCs w:val="24"/>
          <w:lang w:val="en-US" w:eastAsia="zh-CN" w:bidi="ar-SA"/>
        </w:rPr>
        <w:t>。</w:t>
      </w:r>
    </w:p>
    <w:p w14:paraId="1B04DF87">
      <w:pPr>
        <w:spacing w:line="360" w:lineRule="auto"/>
        <w:ind w:firstLine="420" w:firstLineChars="200"/>
        <w:rPr>
          <w:rFonts w:hint="eastAsia" w:ascii="宋体" w:hAnsi="宋体" w:eastAsia="宋体" w:cs="Times New Roman"/>
          <w:kern w:val="2"/>
          <w:sz w:val="21"/>
          <w:szCs w:val="24"/>
          <w:lang w:val="en-US" w:eastAsia="zh-CN" w:bidi="ar-SA"/>
        </w:rPr>
      </w:pPr>
      <w:r>
        <w:rPr>
          <w:rFonts w:hint="eastAsia" w:ascii="宋体" w:hAnsi="宋体" w:eastAsia="宋体" w:cs="Times New Roman"/>
          <w:kern w:val="2"/>
          <w:sz w:val="21"/>
          <w:szCs w:val="24"/>
          <w:lang w:val="en-US" w:eastAsia="zh-CN" w:bidi="ar-SA"/>
        </w:rPr>
        <w:t>2、开展野外调查、核查及补充调查工作，挖掘旅游资源景点，提升县域内旅游资源点的价值属性。</w:t>
      </w:r>
    </w:p>
    <w:p w14:paraId="130B7028">
      <w:pPr>
        <w:spacing w:line="360" w:lineRule="auto"/>
        <w:ind w:firstLine="420" w:firstLineChars="200"/>
        <w:rPr>
          <w:rFonts w:hint="eastAsia" w:ascii="宋体" w:hAnsi="宋体" w:eastAsia="宋体" w:cs="Times New Roman"/>
          <w:kern w:val="2"/>
          <w:sz w:val="21"/>
          <w:szCs w:val="24"/>
          <w:lang w:val="en-US" w:eastAsia="zh-CN" w:bidi="ar-SA"/>
        </w:rPr>
      </w:pPr>
      <w:r>
        <w:rPr>
          <w:rFonts w:hint="eastAsia" w:ascii="宋体" w:hAnsi="宋体" w:eastAsia="宋体" w:cs="Times New Roman"/>
          <w:kern w:val="2"/>
          <w:sz w:val="21"/>
          <w:szCs w:val="24"/>
          <w:lang w:val="en-US" w:eastAsia="zh-CN" w:bidi="ar-SA"/>
        </w:rPr>
        <w:t>3、开展旅游资源评价工作，科学评定旅游资源单体、综合体等级，合理划分博爱县旅游资源分区。</w:t>
      </w:r>
    </w:p>
    <w:p w14:paraId="008B8E71">
      <w:pPr>
        <w:spacing w:line="360" w:lineRule="auto"/>
        <w:ind w:firstLine="420" w:firstLineChars="200"/>
        <w:rPr>
          <w:rFonts w:hint="eastAsia" w:ascii="宋体" w:hAnsi="宋体" w:eastAsia="宋体" w:cs="Times New Roman"/>
          <w:kern w:val="2"/>
          <w:sz w:val="21"/>
          <w:szCs w:val="24"/>
          <w:lang w:val="en-US" w:eastAsia="zh-CN" w:bidi="ar-SA"/>
        </w:rPr>
      </w:pPr>
      <w:r>
        <w:rPr>
          <w:rFonts w:hint="eastAsia" w:ascii="宋体" w:hAnsi="宋体" w:eastAsia="宋体" w:cs="Times New Roman"/>
          <w:kern w:val="2"/>
          <w:sz w:val="21"/>
          <w:szCs w:val="24"/>
          <w:lang w:val="en-US" w:eastAsia="zh-CN" w:bidi="ar-SA"/>
        </w:rPr>
        <w:t>4、将采集的资源信息编制录入资源信息库平台。</w:t>
      </w:r>
    </w:p>
    <w:p w14:paraId="70A700B5">
      <w:pPr>
        <w:spacing w:line="360" w:lineRule="auto"/>
        <w:ind w:firstLine="420" w:firstLineChars="200"/>
        <w:rPr>
          <w:rFonts w:hint="eastAsia" w:ascii="宋体" w:hAnsi="宋体" w:eastAsia="宋体" w:cs="Times New Roman"/>
          <w:kern w:val="2"/>
          <w:sz w:val="21"/>
          <w:szCs w:val="24"/>
          <w:lang w:val="en-US" w:eastAsia="zh-CN" w:bidi="ar-SA"/>
        </w:rPr>
      </w:pPr>
      <w:r>
        <w:rPr>
          <w:rFonts w:hint="eastAsia" w:ascii="宋体" w:hAnsi="宋体" w:eastAsia="宋体" w:cs="Times New Roman"/>
          <w:kern w:val="2"/>
          <w:sz w:val="21"/>
          <w:szCs w:val="24"/>
          <w:lang w:val="en-US" w:eastAsia="zh-CN" w:bidi="ar-SA"/>
        </w:rPr>
        <w:t>5、编制博爱县旅游资源调查评价报告等系列成果。</w:t>
      </w:r>
    </w:p>
    <w:p w14:paraId="36B7BEE7">
      <w:pPr>
        <w:spacing w:line="360" w:lineRule="auto"/>
        <w:ind w:firstLine="420" w:firstLineChars="200"/>
        <w:rPr>
          <w:rFonts w:hint="eastAsia" w:ascii="宋体" w:hAnsi="宋体" w:eastAsia="宋体" w:cs="Times New Roman"/>
          <w:kern w:val="2"/>
          <w:sz w:val="21"/>
          <w:szCs w:val="24"/>
          <w:lang w:val="en-US" w:eastAsia="zh-CN" w:bidi="ar-SA"/>
        </w:rPr>
      </w:pPr>
      <w:r>
        <w:rPr>
          <w:rFonts w:hint="eastAsia" w:ascii="宋体" w:hAnsi="宋体" w:eastAsia="宋体" w:cs="Times New Roman"/>
          <w:kern w:val="2"/>
          <w:sz w:val="21"/>
          <w:szCs w:val="24"/>
          <w:lang w:val="en-US" w:eastAsia="zh-CN" w:bidi="ar-SA"/>
        </w:rPr>
        <w:t>6、预期目标效果：开展</w:t>
      </w:r>
      <w:r>
        <w:rPr>
          <w:rFonts w:hint="eastAsia" w:ascii="宋体" w:hAnsi="宋体" w:cs="Times New Roman"/>
          <w:kern w:val="2"/>
          <w:sz w:val="21"/>
          <w:szCs w:val="24"/>
          <w:lang w:val="en-US" w:eastAsia="zh-CN" w:bidi="ar-SA"/>
        </w:rPr>
        <w:t>全县</w:t>
      </w:r>
      <w:r>
        <w:rPr>
          <w:rFonts w:hint="eastAsia" w:ascii="宋体" w:hAnsi="宋体" w:eastAsia="宋体" w:cs="Times New Roman"/>
          <w:kern w:val="2"/>
          <w:sz w:val="21"/>
          <w:szCs w:val="24"/>
          <w:lang w:val="en-US" w:eastAsia="zh-CN" w:bidi="ar-SA"/>
        </w:rPr>
        <w:t>旅游资源普查工作，编制《博爱县旅游资源普查技术方案报告》《博爱县旅游资源普查普查报告(包含附图和旅游资源名录)》《博爱县旅游资源汇总表》《博爱县旅游资源调查表》，并同时对接焦作市普查办汇交成果，完成验收。</w:t>
      </w:r>
    </w:p>
    <w:p w14:paraId="707D9236">
      <w:pPr>
        <w:pStyle w:val="10"/>
        <w:spacing w:after="0" w:line="360" w:lineRule="auto"/>
        <w:ind w:firstLine="420"/>
        <w:rPr>
          <w:rFonts w:hint="default"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合同履行期限：</w:t>
      </w:r>
      <w:r>
        <w:rPr>
          <w:rFonts w:hint="eastAsia" w:ascii="宋体" w:hAnsi="宋体" w:cs="Times New Roman"/>
          <w:color w:val="auto"/>
          <w:kern w:val="2"/>
          <w:sz w:val="21"/>
          <w:szCs w:val="24"/>
          <w:lang w:val="en-US" w:eastAsia="zh-CN" w:bidi="ar-SA"/>
        </w:rPr>
        <w:t>50</w:t>
      </w:r>
      <w:r>
        <w:rPr>
          <w:rFonts w:hint="eastAsia" w:ascii="宋体" w:hAnsi="宋体" w:eastAsia="宋体" w:cs="Times New Roman"/>
          <w:color w:val="auto"/>
          <w:kern w:val="2"/>
          <w:sz w:val="21"/>
          <w:szCs w:val="24"/>
          <w:lang w:val="en-US" w:eastAsia="zh-CN" w:bidi="ar-SA"/>
        </w:rPr>
        <w:t>日历天</w:t>
      </w:r>
    </w:p>
    <w:p w14:paraId="65EB3904">
      <w:pPr>
        <w:pStyle w:val="10"/>
        <w:spacing w:after="0" w:line="360" w:lineRule="auto"/>
        <w:ind w:firstLine="420"/>
        <w:rPr>
          <w:rFonts w:ascii="宋体" w:hAnsi="宋体"/>
        </w:rPr>
      </w:pPr>
      <w:r>
        <w:rPr>
          <w:rFonts w:hint="eastAsia" w:ascii="宋体" w:hAnsi="宋体" w:eastAsia="宋体" w:cs="Times New Roman"/>
          <w:kern w:val="2"/>
          <w:sz w:val="21"/>
          <w:szCs w:val="24"/>
          <w:lang w:val="en-US" w:eastAsia="zh-CN" w:bidi="ar-SA"/>
        </w:rPr>
        <w:t>【质量要求】乙方按照本合同约定期限，提供本条所列服</w:t>
      </w:r>
      <w:r>
        <w:rPr>
          <w:rFonts w:hint="eastAsia" w:ascii="宋体" w:hAnsi="宋体"/>
        </w:rPr>
        <w:t>务内容，应当满足如下质量要求：</w:t>
      </w:r>
    </w:p>
    <w:p w14:paraId="1C08EE6E">
      <w:pPr>
        <w:pStyle w:val="10"/>
        <w:spacing w:after="0" w:line="360" w:lineRule="auto"/>
        <w:ind w:firstLine="420"/>
        <w:rPr>
          <w:rFonts w:ascii="宋体" w:hAnsi="宋体"/>
        </w:rPr>
      </w:pPr>
      <w:r>
        <w:rPr>
          <w:rFonts w:hint="eastAsia" w:ascii="宋体" w:hAnsi="宋体"/>
        </w:rPr>
        <w:t>第三条技术依据</w:t>
      </w:r>
    </w:p>
    <w:p w14:paraId="5B587ED7">
      <w:pPr>
        <w:pStyle w:val="10"/>
        <w:spacing w:after="0" w:line="360" w:lineRule="auto"/>
        <w:ind w:firstLine="420"/>
        <w:rPr>
          <w:rFonts w:ascii="宋体" w:hAnsi="宋体"/>
        </w:rPr>
      </w:pPr>
      <w:r>
        <w:rPr>
          <w:rFonts w:hint="eastAsia" w:ascii="宋体" w:hAnsi="宋体"/>
        </w:rPr>
        <w:t>1、</w:t>
      </w:r>
    </w:p>
    <w:p w14:paraId="37429963">
      <w:pPr>
        <w:pStyle w:val="10"/>
        <w:spacing w:after="0" w:line="360" w:lineRule="auto"/>
        <w:ind w:firstLine="420"/>
        <w:rPr>
          <w:rFonts w:ascii="宋体" w:hAnsi="宋体"/>
        </w:rPr>
      </w:pPr>
      <w:r>
        <w:rPr>
          <w:rFonts w:hint="eastAsia" w:ascii="宋体" w:hAnsi="宋体"/>
        </w:rPr>
        <w:t>2、</w:t>
      </w:r>
    </w:p>
    <w:p w14:paraId="60AF129F">
      <w:pPr>
        <w:pStyle w:val="10"/>
        <w:spacing w:after="0" w:line="360" w:lineRule="auto"/>
        <w:ind w:firstLine="420"/>
        <w:rPr>
          <w:rFonts w:ascii="宋体" w:hAnsi="宋体"/>
        </w:rPr>
      </w:pPr>
      <w:r>
        <w:rPr>
          <w:rFonts w:hint="eastAsia" w:ascii="宋体" w:hAnsi="宋体"/>
        </w:rPr>
        <w:t>3、</w:t>
      </w:r>
    </w:p>
    <w:p w14:paraId="7E2C8713">
      <w:pPr>
        <w:pStyle w:val="10"/>
        <w:spacing w:after="0" w:line="360" w:lineRule="auto"/>
        <w:ind w:firstLine="420"/>
        <w:rPr>
          <w:rFonts w:ascii="宋体" w:hAnsi="宋体"/>
        </w:rPr>
      </w:pPr>
      <w:r>
        <w:rPr>
          <w:rFonts w:hint="eastAsia" w:ascii="宋体" w:hAnsi="宋体"/>
        </w:rPr>
        <w:t>……</w:t>
      </w:r>
    </w:p>
    <w:p w14:paraId="3370035E">
      <w:pPr>
        <w:pStyle w:val="10"/>
        <w:spacing w:after="0" w:line="360" w:lineRule="auto"/>
        <w:ind w:firstLine="420"/>
        <w:rPr>
          <w:rFonts w:ascii="宋体" w:hAnsi="宋体"/>
        </w:rPr>
      </w:pPr>
      <w:r>
        <w:rPr>
          <w:rFonts w:hint="eastAsia" w:ascii="宋体" w:hAnsi="宋体"/>
        </w:rPr>
        <w:t>第四条服务的验收及评价</w:t>
      </w:r>
    </w:p>
    <w:p w14:paraId="6B666918">
      <w:pPr>
        <w:pStyle w:val="10"/>
        <w:spacing w:after="0" w:line="360" w:lineRule="auto"/>
        <w:ind w:firstLine="420"/>
        <w:rPr>
          <w:rFonts w:ascii="宋体" w:hAnsi="宋体"/>
        </w:rPr>
      </w:pPr>
      <w:r>
        <w:rPr>
          <w:rFonts w:hint="eastAsia" w:ascii="宋体" w:hAnsi="宋体"/>
        </w:rPr>
        <w:t>……</w:t>
      </w:r>
    </w:p>
    <w:p w14:paraId="4591E35A">
      <w:pPr>
        <w:pStyle w:val="10"/>
        <w:spacing w:after="0" w:line="360" w:lineRule="auto"/>
        <w:ind w:firstLine="420"/>
        <w:rPr>
          <w:rFonts w:ascii="宋体" w:hAnsi="宋体"/>
        </w:rPr>
      </w:pPr>
      <w:r>
        <w:rPr>
          <w:rFonts w:hint="eastAsia" w:ascii="宋体" w:hAnsi="宋体"/>
        </w:rPr>
        <w:t>第五条合同价款</w:t>
      </w:r>
    </w:p>
    <w:p w14:paraId="6615A81F">
      <w:pPr>
        <w:pStyle w:val="10"/>
        <w:spacing w:after="0" w:line="360" w:lineRule="auto"/>
        <w:ind w:firstLine="420"/>
        <w:rPr>
          <w:rFonts w:ascii="宋体" w:hAnsi="宋体"/>
        </w:rPr>
      </w:pPr>
      <w:r>
        <w:rPr>
          <w:rFonts w:hint="eastAsia" w:ascii="宋体" w:hAnsi="宋体"/>
        </w:rPr>
        <w:t>根据中标结果，本项目技术服务费人民币（大写）：</w:t>
      </w:r>
      <w:r>
        <w:rPr>
          <w:rFonts w:hint="eastAsia" w:ascii="宋体" w:hAnsi="宋体"/>
        </w:rPr>
        <w:tab/>
      </w:r>
      <w:r>
        <w:rPr>
          <w:rFonts w:hint="eastAsia" w:ascii="宋体" w:hAnsi="宋体"/>
        </w:rPr>
        <w:t>￥：，合同价款包括完成合同内容的所有工作及其成果而产生的全部费用和税金。</w:t>
      </w:r>
    </w:p>
    <w:p w14:paraId="2FF8664C">
      <w:pPr>
        <w:pStyle w:val="10"/>
        <w:spacing w:after="0" w:line="360" w:lineRule="auto"/>
        <w:ind w:firstLine="420"/>
        <w:rPr>
          <w:rFonts w:ascii="宋体" w:hAnsi="宋体"/>
        </w:rPr>
      </w:pPr>
      <w:r>
        <w:rPr>
          <w:rFonts w:hint="eastAsia" w:ascii="宋体" w:hAnsi="宋体"/>
        </w:rPr>
        <w:t>第六条付款方式</w:t>
      </w:r>
    </w:p>
    <w:p w14:paraId="4E17B1EE">
      <w:pPr>
        <w:pStyle w:val="10"/>
        <w:spacing w:after="0" w:line="360" w:lineRule="auto"/>
        <w:ind w:firstLine="420"/>
        <w:rPr>
          <w:rFonts w:ascii="宋体" w:hAnsi="宋体"/>
        </w:rPr>
      </w:pPr>
      <w:r>
        <w:rPr>
          <w:rFonts w:hint="eastAsia" w:ascii="宋体" w:hAnsi="宋体"/>
        </w:rPr>
        <w:t>1、本合同项下所有款项均以人民币支付。</w:t>
      </w:r>
    </w:p>
    <w:p w14:paraId="65ADCBC2">
      <w:pPr>
        <w:pStyle w:val="10"/>
        <w:spacing w:after="0" w:line="360" w:lineRule="auto"/>
        <w:ind w:firstLine="420"/>
        <w:rPr>
          <w:rFonts w:ascii="宋体" w:hAnsi="宋体"/>
        </w:rPr>
      </w:pPr>
      <w:r>
        <w:rPr>
          <w:rFonts w:hint="eastAsia" w:ascii="宋体" w:hAnsi="宋体"/>
        </w:rPr>
        <w:t>2、乙方向甲方提交下列文件材料，经甲方审核无误后支付采购价款：</w:t>
      </w:r>
    </w:p>
    <w:p w14:paraId="7E170C73">
      <w:pPr>
        <w:pStyle w:val="10"/>
        <w:spacing w:after="0" w:line="360" w:lineRule="auto"/>
        <w:ind w:firstLine="420"/>
        <w:rPr>
          <w:rFonts w:ascii="宋体" w:hAnsi="宋体"/>
        </w:rPr>
      </w:pPr>
      <w:r>
        <w:rPr>
          <w:rFonts w:hint="eastAsia" w:ascii="宋体" w:hAnsi="宋体"/>
        </w:rPr>
        <w:t>（1）经甲方确认的发票；</w:t>
      </w:r>
    </w:p>
    <w:p w14:paraId="57EDAB89">
      <w:pPr>
        <w:pStyle w:val="10"/>
        <w:spacing w:after="0" w:line="360" w:lineRule="auto"/>
        <w:ind w:firstLine="420"/>
        <w:rPr>
          <w:rFonts w:ascii="宋体" w:hAnsi="宋体"/>
        </w:rPr>
      </w:pPr>
      <w:r>
        <w:rPr>
          <w:rFonts w:hint="eastAsia" w:ascii="宋体" w:hAnsi="宋体"/>
        </w:rPr>
        <w:t>（2）甲方要求的其他相关材料。</w:t>
      </w:r>
    </w:p>
    <w:p w14:paraId="1F76A876">
      <w:pPr>
        <w:pStyle w:val="10"/>
        <w:spacing w:after="0" w:line="360" w:lineRule="auto"/>
        <w:ind w:firstLine="420"/>
        <w:rPr>
          <w:rFonts w:ascii="宋体" w:hAnsi="宋体"/>
        </w:rPr>
      </w:pPr>
      <w:r>
        <w:rPr>
          <w:rFonts w:hint="eastAsia" w:ascii="宋体" w:hAnsi="宋体"/>
        </w:rPr>
        <w:t>3、【收款账户】乙方开户名称为：；开户银行为：</w:t>
      </w:r>
      <w:r>
        <w:rPr>
          <w:rFonts w:hint="eastAsia" w:ascii="宋体" w:hAnsi="宋体"/>
        </w:rPr>
        <w:tab/>
      </w:r>
      <w:r>
        <w:rPr>
          <w:rFonts w:hint="eastAsia" w:ascii="宋体" w:hAnsi="宋体"/>
        </w:rPr>
        <w:t>；银行账号为：</w:t>
      </w:r>
      <w:r>
        <w:rPr>
          <w:rFonts w:hint="eastAsia" w:ascii="宋体" w:hAnsi="宋体"/>
        </w:rPr>
        <w:tab/>
      </w:r>
      <w:r>
        <w:rPr>
          <w:rFonts w:hint="eastAsia" w:ascii="宋体" w:hAnsi="宋体"/>
        </w:rPr>
        <w:t>。</w:t>
      </w:r>
    </w:p>
    <w:p w14:paraId="18037B81">
      <w:pPr>
        <w:pStyle w:val="10"/>
        <w:spacing w:after="0" w:line="360" w:lineRule="auto"/>
        <w:ind w:firstLine="420"/>
        <w:rPr>
          <w:rFonts w:ascii="宋体" w:hAnsi="宋体"/>
        </w:rPr>
      </w:pPr>
      <w:r>
        <w:rPr>
          <w:rFonts w:hint="eastAsia" w:ascii="宋体" w:hAnsi="宋体"/>
        </w:rPr>
        <w:t>4、款项的支付进度以招标采购文件的有关规定为准。</w:t>
      </w:r>
    </w:p>
    <w:p w14:paraId="5032E189">
      <w:pPr>
        <w:pStyle w:val="10"/>
        <w:spacing w:after="0" w:line="360" w:lineRule="auto"/>
        <w:ind w:firstLine="420"/>
        <w:rPr>
          <w:rFonts w:ascii="宋体" w:hAnsi="宋体"/>
        </w:rPr>
      </w:pPr>
      <w:r>
        <w:rPr>
          <w:rFonts w:hint="eastAsia" w:ascii="宋体" w:hAnsi="宋体"/>
        </w:rPr>
        <w:t>第七条　双方责任与义务</w:t>
      </w:r>
    </w:p>
    <w:p w14:paraId="1088717A">
      <w:pPr>
        <w:pStyle w:val="10"/>
        <w:spacing w:after="0" w:line="360" w:lineRule="auto"/>
        <w:ind w:firstLine="420"/>
        <w:rPr>
          <w:rFonts w:ascii="宋体" w:hAnsi="宋体"/>
        </w:rPr>
      </w:pPr>
      <w:r>
        <w:rPr>
          <w:rFonts w:hint="eastAsia" w:ascii="宋体" w:hAnsi="宋体"/>
        </w:rPr>
        <w:t>（一）甲方责任与义务</w:t>
      </w:r>
    </w:p>
    <w:p w14:paraId="5B4EEC4B">
      <w:pPr>
        <w:pStyle w:val="10"/>
        <w:spacing w:after="0" w:line="360" w:lineRule="auto"/>
        <w:ind w:firstLine="420"/>
        <w:rPr>
          <w:rFonts w:ascii="宋体" w:hAnsi="宋体"/>
        </w:rPr>
      </w:pPr>
      <w:r>
        <w:rPr>
          <w:rFonts w:hint="eastAsia" w:ascii="宋体" w:hAnsi="宋体"/>
        </w:rPr>
        <w:t>1、自合同签订之日起向乙方提供有关资料和提出技术要求。</w:t>
      </w:r>
    </w:p>
    <w:p w14:paraId="514569C1">
      <w:pPr>
        <w:pStyle w:val="10"/>
        <w:spacing w:after="0" w:line="360" w:lineRule="auto"/>
        <w:ind w:firstLine="420"/>
        <w:rPr>
          <w:rFonts w:ascii="宋体" w:hAnsi="宋体"/>
        </w:rPr>
      </w:pPr>
      <w:r>
        <w:rPr>
          <w:rFonts w:hint="eastAsia" w:ascii="宋体" w:hAnsi="宋体"/>
        </w:rPr>
        <w:t>2、为编制人提供方便条件和进行必要的配合，协助进行资料收集等工作。</w:t>
      </w:r>
    </w:p>
    <w:p w14:paraId="6105A8C7">
      <w:pPr>
        <w:pStyle w:val="10"/>
        <w:spacing w:after="0" w:line="360" w:lineRule="auto"/>
        <w:ind w:firstLine="420"/>
        <w:rPr>
          <w:rFonts w:ascii="宋体" w:hAnsi="宋体"/>
        </w:rPr>
      </w:pPr>
      <w:r>
        <w:rPr>
          <w:rFonts w:hint="eastAsia" w:ascii="宋体" w:hAnsi="宋体"/>
        </w:rPr>
        <w:t>3、因甲方原因，不按规定的范围内容和标准而造成质量不合格时，责任由甲方承担，并支付乙方全部编制费用。</w:t>
      </w:r>
    </w:p>
    <w:p w14:paraId="57ADDDC7">
      <w:pPr>
        <w:pStyle w:val="10"/>
        <w:spacing w:after="0" w:line="360" w:lineRule="auto"/>
        <w:ind w:firstLine="420"/>
        <w:rPr>
          <w:rFonts w:ascii="宋体" w:hAnsi="宋体"/>
        </w:rPr>
      </w:pPr>
      <w:r>
        <w:rPr>
          <w:rFonts w:hint="eastAsia" w:ascii="宋体" w:hAnsi="宋体"/>
        </w:rPr>
        <w:t>4、合同签订后，如甲方擅自终止合同，甲方应按已完成工作量支付项目款，并赔偿总编制费用    %的违约金。</w:t>
      </w:r>
    </w:p>
    <w:p w14:paraId="382E6649">
      <w:pPr>
        <w:pStyle w:val="10"/>
        <w:spacing w:after="0" w:line="360" w:lineRule="auto"/>
        <w:ind w:firstLine="420"/>
        <w:rPr>
          <w:rFonts w:ascii="宋体" w:hAnsi="宋体"/>
        </w:rPr>
      </w:pPr>
      <w:r>
        <w:rPr>
          <w:rFonts w:hint="eastAsia" w:ascii="宋体" w:hAnsi="宋体"/>
        </w:rPr>
        <w:t>5、甲方负责协调政府相关职能部门沟通、评审等工作，确保规划编制工作顺利开展。</w:t>
      </w:r>
    </w:p>
    <w:p w14:paraId="61A7FDA4">
      <w:pPr>
        <w:pStyle w:val="10"/>
        <w:spacing w:after="0" w:line="360" w:lineRule="auto"/>
        <w:ind w:firstLine="420"/>
        <w:rPr>
          <w:rFonts w:ascii="宋体" w:hAnsi="宋体"/>
        </w:rPr>
      </w:pPr>
      <w:r>
        <w:rPr>
          <w:rFonts w:hint="eastAsia" w:ascii="宋体" w:hAnsi="宋体"/>
        </w:rPr>
        <w:t>6、甲方按照合同约定方式和要求支付工作费用。</w:t>
      </w:r>
    </w:p>
    <w:p w14:paraId="7D248D20">
      <w:pPr>
        <w:pStyle w:val="10"/>
        <w:spacing w:after="0" w:line="360" w:lineRule="auto"/>
        <w:ind w:firstLine="420"/>
        <w:rPr>
          <w:rFonts w:ascii="宋体" w:hAnsi="宋体"/>
        </w:rPr>
      </w:pPr>
      <w:r>
        <w:rPr>
          <w:rFonts w:hint="eastAsia" w:ascii="宋体" w:hAnsi="宋体"/>
        </w:rPr>
        <w:t>（二）乙方责任与义务</w:t>
      </w:r>
    </w:p>
    <w:p w14:paraId="65D6969C">
      <w:pPr>
        <w:pStyle w:val="10"/>
        <w:spacing w:after="0" w:line="360" w:lineRule="auto"/>
        <w:ind w:firstLine="420"/>
        <w:rPr>
          <w:rFonts w:ascii="宋体" w:hAnsi="宋体"/>
        </w:rPr>
      </w:pPr>
      <w:r>
        <w:rPr>
          <w:rFonts w:hint="eastAsia" w:ascii="宋体" w:hAnsi="宋体"/>
        </w:rPr>
        <w:t>1、本合同范围内的服务，由乙方直接提供，不得转包或分包。</w:t>
      </w:r>
    </w:p>
    <w:p w14:paraId="64B7F425">
      <w:pPr>
        <w:pStyle w:val="10"/>
        <w:spacing w:after="0" w:line="360" w:lineRule="auto"/>
        <w:ind w:firstLine="420"/>
        <w:rPr>
          <w:rFonts w:ascii="宋体" w:hAnsi="宋体"/>
        </w:rPr>
      </w:pPr>
      <w:r>
        <w:rPr>
          <w:rFonts w:hint="eastAsia" w:ascii="宋体" w:hAnsi="宋体"/>
        </w:rPr>
        <w:t>2、乙方要组建项目编制团队，委派一名项目负责人负责本项目的管理，不得随意调换，以保证本规划编制工作的质量、进度、安全。</w:t>
      </w:r>
    </w:p>
    <w:p w14:paraId="041426BA">
      <w:pPr>
        <w:pStyle w:val="10"/>
        <w:spacing w:after="0" w:line="360" w:lineRule="auto"/>
        <w:ind w:firstLine="420"/>
        <w:rPr>
          <w:rFonts w:ascii="宋体" w:hAnsi="宋体"/>
        </w:rPr>
      </w:pPr>
      <w:r>
        <w:rPr>
          <w:rFonts w:hint="eastAsia" w:ascii="宋体" w:hAnsi="宋体"/>
        </w:rPr>
        <w:t>3、乙方有权拒绝合同以外的工作，但在规划编制过程中可以向甲方提出合理化建议。</w:t>
      </w:r>
    </w:p>
    <w:p w14:paraId="492326AF">
      <w:pPr>
        <w:pStyle w:val="10"/>
        <w:spacing w:after="0" w:line="360" w:lineRule="auto"/>
        <w:ind w:firstLine="420"/>
        <w:rPr>
          <w:rFonts w:ascii="宋体" w:hAnsi="宋体"/>
        </w:rPr>
      </w:pPr>
      <w:r>
        <w:rPr>
          <w:rFonts w:hint="eastAsia" w:ascii="宋体" w:hAnsi="宋体"/>
        </w:rPr>
        <w:t>4、乙方应根据国家、地方相关政策、规划及行业标准或指南，科学开展规划编制工作，要对服务成果的真实性、准确性、完整性、合法性、合理性负责，按时向甲方提交合格的成果资料。</w:t>
      </w:r>
    </w:p>
    <w:p w14:paraId="61761707">
      <w:pPr>
        <w:pStyle w:val="10"/>
        <w:spacing w:after="0" w:line="360" w:lineRule="auto"/>
        <w:ind w:firstLine="420"/>
        <w:rPr>
          <w:rFonts w:ascii="宋体" w:hAnsi="宋体"/>
        </w:rPr>
      </w:pPr>
      <w:r>
        <w:rPr>
          <w:rFonts w:hint="eastAsia" w:ascii="宋体" w:hAnsi="宋体"/>
        </w:rPr>
        <w:t>5、乙方应配合甲方接受上级有关部门审查、专家评审、验收等工作，及时响应要求、随时汇报、反复修改论证以及短期内提交成果等特殊要求。</w:t>
      </w:r>
    </w:p>
    <w:p w14:paraId="13839222">
      <w:pPr>
        <w:pStyle w:val="10"/>
        <w:spacing w:after="0" w:line="360" w:lineRule="auto"/>
        <w:ind w:firstLine="420"/>
        <w:rPr>
          <w:rFonts w:ascii="宋体" w:hAnsi="宋体"/>
        </w:rPr>
      </w:pPr>
      <w:r>
        <w:rPr>
          <w:rFonts w:hint="eastAsia" w:ascii="宋体" w:hAnsi="宋体"/>
        </w:rPr>
        <w:t>6、未经甲方同意，乙方不得将甲方的资料、文件、成果擅自修改、复制或向第三方转让或用于本合同项目以外的事项。否则，造成的一切后果由乙方承担。</w:t>
      </w:r>
    </w:p>
    <w:p w14:paraId="7000E694">
      <w:pPr>
        <w:pStyle w:val="10"/>
        <w:spacing w:after="0" w:line="360" w:lineRule="auto"/>
        <w:ind w:firstLine="420"/>
        <w:rPr>
          <w:rFonts w:ascii="宋体" w:hAnsi="宋体"/>
        </w:rPr>
      </w:pPr>
      <w:r>
        <w:rPr>
          <w:rFonts w:hint="eastAsia" w:ascii="宋体" w:hAnsi="宋体"/>
        </w:rPr>
        <w:t>第八条违约责任</w:t>
      </w:r>
    </w:p>
    <w:p w14:paraId="05E63F20">
      <w:pPr>
        <w:pStyle w:val="10"/>
        <w:spacing w:after="0" w:line="360" w:lineRule="auto"/>
        <w:ind w:firstLine="420"/>
        <w:rPr>
          <w:rFonts w:ascii="宋体" w:hAnsi="宋体"/>
        </w:rPr>
      </w:pPr>
      <w:r>
        <w:rPr>
          <w:rFonts w:hint="eastAsia" w:ascii="宋体" w:hAnsi="宋体"/>
        </w:rPr>
        <w:t>1、甲方无正当理由拒绝接受服务的，甲方向乙方偿付合同款项的作为违约金。</w:t>
      </w:r>
    </w:p>
    <w:p w14:paraId="1404F92C">
      <w:pPr>
        <w:pStyle w:val="10"/>
        <w:spacing w:after="0" w:line="360" w:lineRule="auto"/>
        <w:ind w:firstLine="420"/>
        <w:rPr>
          <w:rFonts w:ascii="宋体" w:hAnsi="宋体"/>
        </w:rPr>
      </w:pPr>
      <w:r>
        <w:rPr>
          <w:rFonts w:hint="eastAsia" w:ascii="宋体" w:hAnsi="宋体"/>
        </w:rPr>
        <w:t>2、甲方无故逾期验收和办理款项支付手续的，应按逾期付款金额每日向乙方支付违约金。</w:t>
      </w:r>
    </w:p>
    <w:p w14:paraId="6340A390">
      <w:pPr>
        <w:pStyle w:val="10"/>
        <w:spacing w:after="0" w:line="360" w:lineRule="auto"/>
        <w:ind w:firstLine="420"/>
        <w:rPr>
          <w:rFonts w:ascii="宋体" w:hAnsi="宋体"/>
        </w:rPr>
      </w:pPr>
      <w:r>
        <w:rPr>
          <w:rFonts w:hint="eastAsia" w:ascii="宋体" w:hAnsi="宋体"/>
        </w:rPr>
        <w:t>3、乙方未能如期提供服务的，每日向甲方支付合同款项的的违约金，乙方超过约定日期个工作日人不能提供服务的，甲方有权解除合同，乙方还应向甲方支付合同款项的违约金。</w:t>
      </w:r>
    </w:p>
    <w:p w14:paraId="571BB8CA">
      <w:pPr>
        <w:pStyle w:val="10"/>
        <w:spacing w:after="0" w:line="360" w:lineRule="auto"/>
        <w:ind w:firstLine="420"/>
        <w:rPr>
          <w:rFonts w:ascii="宋体" w:hAnsi="宋体"/>
        </w:rPr>
      </w:pPr>
      <w:r>
        <w:rPr>
          <w:rFonts w:hint="eastAsia" w:ascii="宋体" w:hAnsi="宋体"/>
        </w:rPr>
        <w:t>4、乙方提供的成果经专家不能满足采购文件要求和技术标准，或因乙方过错造成合同无法继续履行的，乙方应向甲方支付不少于合同总价的违约金。</w:t>
      </w:r>
    </w:p>
    <w:p w14:paraId="1CA4197B">
      <w:pPr>
        <w:pStyle w:val="10"/>
        <w:spacing w:after="0" w:line="360" w:lineRule="auto"/>
        <w:ind w:firstLine="420"/>
        <w:rPr>
          <w:rFonts w:ascii="宋体" w:hAnsi="宋体"/>
        </w:rPr>
      </w:pPr>
      <w:r>
        <w:rPr>
          <w:rFonts w:hint="eastAsia" w:ascii="宋体" w:hAnsi="宋体"/>
        </w:rPr>
        <w:t>第九条成果提交</w:t>
      </w:r>
    </w:p>
    <w:p w14:paraId="23697C7A">
      <w:pPr>
        <w:pStyle w:val="10"/>
        <w:spacing w:after="0" w:line="360" w:lineRule="auto"/>
        <w:ind w:firstLine="420"/>
        <w:rPr>
          <w:rFonts w:ascii="宋体" w:hAnsi="宋体"/>
        </w:rPr>
      </w:pPr>
      <w:r>
        <w:rPr>
          <w:rFonts w:hint="eastAsia" w:ascii="宋体" w:hAnsi="宋体"/>
        </w:rPr>
        <w:t>按照有关文件要求，提交……等成果。</w:t>
      </w:r>
    </w:p>
    <w:p w14:paraId="3B96F3DB">
      <w:pPr>
        <w:pStyle w:val="10"/>
        <w:spacing w:after="0" w:line="360" w:lineRule="auto"/>
        <w:ind w:firstLine="420"/>
        <w:rPr>
          <w:rFonts w:ascii="宋体" w:hAnsi="宋体"/>
        </w:rPr>
      </w:pPr>
      <w:r>
        <w:rPr>
          <w:rFonts w:hint="eastAsia" w:ascii="宋体" w:hAnsi="宋体"/>
        </w:rPr>
        <w:t>第十条争议解决</w:t>
      </w:r>
    </w:p>
    <w:p w14:paraId="27CE34D4">
      <w:pPr>
        <w:pStyle w:val="10"/>
        <w:spacing w:after="0" w:line="360" w:lineRule="auto"/>
        <w:ind w:firstLine="420"/>
        <w:rPr>
          <w:rFonts w:ascii="宋体" w:hAnsi="宋体"/>
        </w:rPr>
      </w:pPr>
      <w:r>
        <w:rPr>
          <w:rFonts w:hint="eastAsia" w:ascii="宋体" w:hAnsi="宋体"/>
        </w:rPr>
        <w:t>合同履行过程中发生争议时，甲乙双方应及时协商解决。双方未达成一致的，可以向甲方属地人民法院起诉。</w:t>
      </w:r>
    </w:p>
    <w:p w14:paraId="28B0F6FC">
      <w:pPr>
        <w:pStyle w:val="10"/>
        <w:spacing w:after="0" w:line="360" w:lineRule="auto"/>
        <w:ind w:firstLine="420"/>
        <w:rPr>
          <w:rFonts w:ascii="宋体" w:hAnsi="宋体"/>
        </w:rPr>
      </w:pPr>
      <w:r>
        <w:rPr>
          <w:rFonts w:hint="eastAsia" w:ascii="宋体" w:hAnsi="宋体"/>
        </w:rPr>
        <w:t>第十一条　其他</w:t>
      </w:r>
    </w:p>
    <w:p w14:paraId="04D2FF96">
      <w:pPr>
        <w:pStyle w:val="10"/>
        <w:spacing w:after="0" w:line="360" w:lineRule="auto"/>
        <w:ind w:firstLine="420"/>
        <w:rPr>
          <w:rFonts w:ascii="宋体" w:hAnsi="宋体"/>
        </w:rPr>
      </w:pPr>
      <w:r>
        <w:rPr>
          <w:rFonts w:hint="eastAsia" w:ascii="宋体" w:hAnsi="宋体"/>
        </w:rPr>
        <w:t>1、政府采购文件，乙方投标文件，中标通知书，乙方在评标过程中作出的澄清、说明、承诺等，政府采购委托协议书，均视为合同不可分割部分。</w:t>
      </w:r>
    </w:p>
    <w:p w14:paraId="16C58A9C">
      <w:pPr>
        <w:pStyle w:val="10"/>
        <w:spacing w:after="0" w:line="360" w:lineRule="auto"/>
        <w:ind w:firstLine="420"/>
        <w:rPr>
          <w:rFonts w:ascii="宋体" w:hAnsi="宋体"/>
        </w:rPr>
      </w:pPr>
      <w:r>
        <w:rPr>
          <w:rFonts w:hint="eastAsia" w:ascii="宋体" w:hAnsi="宋体"/>
        </w:rPr>
        <w:t>2、本合同未尽事宜，由甲乙双方签订补充协议，与本合同具有同等法律效力。</w:t>
      </w:r>
    </w:p>
    <w:p w14:paraId="5A8BA512">
      <w:pPr>
        <w:pStyle w:val="10"/>
        <w:spacing w:after="0" w:line="360" w:lineRule="auto"/>
        <w:ind w:firstLine="420"/>
        <w:rPr>
          <w:rFonts w:ascii="宋体" w:hAnsi="宋体"/>
        </w:rPr>
      </w:pPr>
      <w:r>
        <w:rPr>
          <w:rFonts w:hint="eastAsia" w:ascii="宋体" w:hAnsi="宋体"/>
        </w:rPr>
        <w:t>3、由于不可抗拒因素致使合同无法履行或延期履行，双方应及时协商解决。</w:t>
      </w:r>
    </w:p>
    <w:p w14:paraId="689DAAA4">
      <w:pPr>
        <w:pStyle w:val="10"/>
        <w:spacing w:after="0" w:line="360" w:lineRule="auto"/>
        <w:ind w:firstLine="420"/>
        <w:rPr>
          <w:rFonts w:ascii="宋体" w:hAnsi="宋体"/>
        </w:rPr>
      </w:pPr>
      <w:r>
        <w:rPr>
          <w:rFonts w:hint="eastAsia" w:ascii="宋体" w:hAnsi="宋体"/>
        </w:rPr>
        <w:t>4、双方认可的传真、会议纪要等有关材料，视为合同组成部分，与本合同具有同等法律效力。</w:t>
      </w:r>
    </w:p>
    <w:p w14:paraId="26644D29">
      <w:pPr>
        <w:pStyle w:val="10"/>
        <w:spacing w:after="0" w:line="360" w:lineRule="auto"/>
        <w:ind w:firstLine="420"/>
        <w:rPr>
          <w:rFonts w:ascii="宋体" w:hAnsi="宋体"/>
        </w:rPr>
      </w:pPr>
      <w:r>
        <w:rPr>
          <w:rFonts w:hint="eastAsia" w:ascii="宋体" w:hAnsi="宋体"/>
        </w:rPr>
        <w:t>5、本合同双方签字盖章后生效，一式陆份，甲乙双方各执叁份，合同履行完自动失效。</w:t>
      </w:r>
    </w:p>
    <w:p w14:paraId="129E5AC5">
      <w:pPr>
        <w:pStyle w:val="10"/>
        <w:ind w:firstLine="420"/>
      </w:pPr>
    </w:p>
    <w:p w14:paraId="30125AB6">
      <w:pPr>
        <w:pStyle w:val="10"/>
        <w:ind w:firstLine="420"/>
      </w:pPr>
      <w:r>
        <w:rPr>
          <w:rFonts w:hint="eastAsia"/>
        </w:rPr>
        <w:t>甲方：　　　　　　　　　乙方：　</w:t>
      </w:r>
    </w:p>
    <w:p w14:paraId="7286D96E">
      <w:pPr>
        <w:pStyle w:val="10"/>
        <w:ind w:firstLine="420"/>
      </w:pPr>
      <w:r>
        <w:rPr>
          <w:rFonts w:hint="eastAsia"/>
        </w:rPr>
        <w:t>（盖章）　　　　　　　　　　（盖章）</w:t>
      </w:r>
    </w:p>
    <w:p w14:paraId="397343D9">
      <w:pPr>
        <w:pStyle w:val="10"/>
        <w:ind w:firstLine="420"/>
      </w:pPr>
      <w:r>
        <w:rPr>
          <w:rFonts w:hint="eastAsia"/>
        </w:rPr>
        <w:t>法定代表人：（签字）　　　　法定代表人：（签字）</w:t>
      </w:r>
    </w:p>
    <w:p w14:paraId="5D730EFA">
      <w:pPr>
        <w:pStyle w:val="10"/>
        <w:ind w:firstLine="420"/>
      </w:pPr>
      <w:r>
        <w:rPr>
          <w:rFonts w:hint="eastAsia"/>
        </w:rPr>
        <w:t>电　　话：　　　　　　　　　电　　　话：</w:t>
      </w:r>
    </w:p>
    <w:p w14:paraId="541D30B2">
      <w:pPr>
        <w:pStyle w:val="10"/>
        <w:ind w:firstLine="420"/>
      </w:pPr>
      <w:r>
        <w:rPr>
          <w:rFonts w:hint="eastAsia"/>
        </w:rPr>
        <w:t>开户银行：　　　　　　　　　开户银行：</w:t>
      </w:r>
    </w:p>
    <w:p w14:paraId="04BA89D4">
      <w:pPr>
        <w:pStyle w:val="10"/>
        <w:ind w:firstLine="420"/>
      </w:pPr>
      <w:r>
        <w:rPr>
          <w:rFonts w:hint="eastAsia"/>
        </w:rPr>
        <w:t>银行帐号：　　　　　　　　　银行帐号：</w:t>
      </w:r>
    </w:p>
    <w:p w14:paraId="5F996D4A">
      <w:pPr>
        <w:pStyle w:val="10"/>
        <w:ind w:firstLine="420"/>
        <w:sectPr>
          <w:headerReference r:id="rId11" w:type="default"/>
          <w:pgSz w:w="11906" w:h="16838"/>
          <w:pgMar w:top="1417" w:right="1417" w:bottom="1417" w:left="1417" w:header="851" w:footer="992" w:gutter="0"/>
          <w:cols w:space="720" w:num="1"/>
          <w:docGrid w:type="linesAndChars" w:linePitch="312" w:charSpace="0"/>
        </w:sectPr>
      </w:pPr>
    </w:p>
    <w:p w14:paraId="79540A9B">
      <w:pPr>
        <w:pStyle w:val="3"/>
        <w:spacing w:before="0" w:after="0" w:line="360" w:lineRule="auto"/>
        <w:jc w:val="center"/>
        <w:rPr>
          <w:rFonts w:hint="eastAsia"/>
          <w:kern w:val="0"/>
        </w:rPr>
      </w:pPr>
      <w:bookmarkStart w:id="44" w:name="_Toc137128184"/>
      <w:bookmarkStart w:id="45" w:name="_Toc160007355"/>
    </w:p>
    <w:p w14:paraId="28DCFD05">
      <w:pPr>
        <w:pStyle w:val="3"/>
        <w:spacing w:before="0" w:after="0" w:line="360" w:lineRule="auto"/>
        <w:jc w:val="center"/>
        <w:rPr>
          <w:kern w:val="0"/>
        </w:rPr>
      </w:pPr>
      <w:r>
        <w:rPr>
          <w:rFonts w:hint="eastAsia"/>
          <w:kern w:val="0"/>
        </w:rPr>
        <w:t>第</w:t>
      </w:r>
      <w:r>
        <w:rPr>
          <w:rFonts w:hint="eastAsia"/>
          <w:kern w:val="0"/>
          <w:lang w:val="en-US" w:eastAsia="zh-CN"/>
        </w:rPr>
        <w:t>八</w:t>
      </w:r>
      <w:r>
        <w:rPr>
          <w:rFonts w:hint="eastAsia"/>
          <w:kern w:val="0"/>
        </w:rPr>
        <w:t>部分 附件—供应商响应文件格式</w:t>
      </w:r>
      <w:bookmarkEnd w:id="44"/>
      <w:bookmarkEnd w:id="45"/>
    </w:p>
    <w:p w14:paraId="7B290DDA">
      <w:pPr>
        <w:widowControl/>
        <w:wordWrap w:val="0"/>
        <w:snapToGrid w:val="0"/>
        <w:spacing w:line="360" w:lineRule="auto"/>
        <w:jc w:val="right"/>
        <w:rPr>
          <w:rFonts w:ascii="华文中宋" w:hAnsi="华文中宋"/>
          <w:b/>
          <w:bCs/>
          <w:kern w:val="0"/>
          <w:sz w:val="32"/>
          <w:szCs w:val="32"/>
        </w:rPr>
      </w:pPr>
    </w:p>
    <w:p w14:paraId="358FAB7E">
      <w:pPr>
        <w:pStyle w:val="25"/>
      </w:pPr>
    </w:p>
    <w:p w14:paraId="441931B1">
      <w:pPr>
        <w:adjustRightInd w:val="0"/>
        <w:snapToGrid w:val="0"/>
        <w:spacing w:line="360" w:lineRule="auto"/>
        <w:jc w:val="center"/>
        <w:rPr>
          <w:rFonts w:ascii="宋体" w:hAnsi="宋体"/>
          <w:sz w:val="32"/>
          <w:szCs w:val="32"/>
          <w:u w:val="single"/>
        </w:rPr>
      </w:pPr>
    </w:p>
    <w:p w14:paraId="62AE9D10">
      <w:pPr>
        <w:adjustRightInd w:val="0"/>
        <w:snapToGrid w:val="0"/>
        <w:spacing w:line="360" w:lineRule="auto"/>
        <w:jc w:val="center"/>
        <w:rPr>
          <w:rFonts w:ascii="宋体" w:hAnsi="宋体"/>
          <w:b/>
          <w:bCs/>
          <w:sz w:val="32"/>
          <w:szCs w:val="32"/>
        </w:rPr>
      </w:pPr>
      <w:r>
        <w:rPr>
          <w:rFonts w:hint="eastAsia" w:ascii="宋体" w:hAnsi="宋体"/>
          <w:sz w:val="32"/>
          <w:szCs w:val="32"/>
        </w:rPr>
        <w:t>（项目名称）</w:t>
      </w:r>
    </w:p>
    <w:p w14:paraId="5F6B76D6">
      <w:pPr>
        <w:spacing w:line="360" w:lineRule="auto"/>
        <w:jc w:val="center"/>
        <w:rPr>
          <w:rFonts w:ascii="宋体" w:hAnsi="宋体"/>
          <w:b/>
          <w:sz w:val="96"/>
          <w:szCs w:val="90"/>
        </w:rPr>
      </w:pPr>
    </w:p>
    <w:p w14:paraId="4CD2FA9C">
      <w:pPr>
        <w:spacing w:line="360" w:lineRule="auto"/>
        <w:jc w:val="center"/>
        <w:rPr>
          <w:rFonts w:ascii="宋体" w:hAnsi="宋体"/>
          <w:b/>
          <w:sz w:val="96"/>
          <w:szCs w:val="90"/>
        </w:rPr>
      </w:pPr>
      <w:r>
        <w:rPr>
          <w:rFonts w:hint="eastAsia" w:ascii="宋体" w:hAnsi="宋体"/>
          <w:b/>
          <w:sz w:val="96"/>
          <w:szCs w:val="90"/>
        </w:rPr>
        <w:t>响应文件</w:t>
      </w:r>
    </w:p>
    <w:p w14:paraId="10D4582E">
      <w:pPr>
        <w:spacing w:line="360" w:lineRule="auto"/>
        <w:jc w:val="center"/>
        <w:rPr>
          <w:rFonts w:ascii="宋体" w:hAnsi="宋体"/>
        </w:rPr>
      </w:pPr>
      <w:r>
        <w:rPr>
          <w:rFonts w:hint="eastAsia" w:ascii="宋体" w:hAnsi="宋体"/>
        </w:rPr>
        <w:t>（封面格式）</w:t>
      </w:r>
    </w:p>
    <w:p w14:paraId="132E3ADD">
      <w:pPr>
        <w:spacing w:line="360" w:lineRule="auto"/>
        <w:rPr>
          <w:rFonts w:ascii="宋体" w:hAnsi="宋体"/>
          <w:sz w:val="30"/>
          <w:szCs w:val="30"/>
        </w:rPr>
      </w:pPr>
    </w:p>
    <w:p w14:paraId="5D47D840">
      <w:pPr>
        <w:spacing w:line="360" w:lineRule="auto"/>
        <w:rPr>
          <w:rFonts w:ascii="宋体" w:hAnsi="宋体"/>
          <w:sz w:val="30"/>
          <w:szCs w:val="30"/>
        </w:rPr>
      </w:pPr>
    </w:p>
    <w:p w14:paraId="699C3874">
      <w:pPr>
        <w:spacing w:line="360" w:lineRule="auto"/>
        <w:rPr>
          <w:rFonts w:ascii="宋体" w:hAnsi="宋体"/>
          <w:sz w:val="30"/>
          <w:szCs w:val="30"/>
        </w:rPr>
      </w:pPr>
    </w:p>
    <w:p w14:paraId="570E1C4C">
      <w:pPr>
        <w:spacing w:line="360" w:lineRule="auto"/>
        <w:rPr>
          <w:rFonts w:ascii="宋体" w:hAnsi="宋体"/>
          <w:sz w:val="30"/>
          <w:szCs w:val="30"/>
        </w:rPr>
      </w:pPr>
    </w:p>
    <w:p w14:paraId="6EE64084">
      <w:pPr>
        <w:spacing w:line="360" w:lineRule="auto"/>
        <w:rPr>
          <w:rFonts w:ascii="宋体" w:hAnsi="宋体"/>
          <w:sz w:val="30"/>
          <w:szCs w:val="30"/>
        </w:rPr>
      </w:pPr>
    </w:p>
    <w:p w14:paraId="17EDA81E">
      <w:pPr>
        <w:spacing w:line="360" w:lineRule="auto"/>
        <w:rPr>
          <w:rFonts w:ascii="宋体" w:hAnsi="宋体"/>
          <w:sz w:val="30"/>
          <w:szCs w:val="30"/>
        </w:rPr>
      </w:pPr>
    </w:p>
    <w:p w14:paraId="37575368">
      <w:pPr>
        <w:spacing w:line="360" w:lineRule="auto"/>
        <w:ind w:firstLine="1059" w:firstLineChars="353"/>
        <w:rPr>
          <w:rFonts w:ascii="宋体" w:hAnsi="宋体"/>
          <w:sz w:val="30"/>
          <w:szCs w:val="30"/>
          <w:u w:val="single"/>
        </w:rPr>
      </w:pPr>
      <w:r>
        <w:rPr>
          <w:rFonts w:hint="eastAsia" w:ascii="宋体" w:hAnsi="宋体"/>
          <w:sz w:val="30"/>
          <w:szCs w:val="30"/>
        </w:rPr>
        <w:t>供 应 商：</w:t>
      </w:r>
    </w:p>
    <w:p w14:paraId="233F0FA3">
      <w:pPr>
        <w:spacing w:line="360" w:lineRule="auto"/>
        <w:ind w:firstLine="1059" w:firstLineChars="353"/>
        <w:rPr>
          <w:rFonts w:ascii="宋体" w:hAnsi="宋体"/>
          <w:sz w:val="30"/>
          <w:szCs w:val="30"/>
        </w:rPr>
      </w:pPr>
      <w:r>
        <w:rPr>
          <w:rFonts w:hint="eastAsia" w:ascii="宋体" w:hAnsi="宋体"/>
          <w:sz w:val="30"/>
          <w:szCs w:val="30"/>
        </w:rPr>
        <w:t>法定代表人或授权委托人：</w:t>
      </w:r>
      <w:r>
        <w:rPr>
          <w:rFonts w:hint="eastAsia" w:ascii="宋体" w:hAnsi="宋体"/>
          <w:sz w:val="30"/>
          <w:szCs w:val="30"/>
          <w:u w:val="single"/>
        </w:rPr>
        <w:t xml:space="preserve">    （签字或盖章）</w:t>
      </w:r>
    </w:p>
    <w:p w14:paraId="3875091A">
      <w:pPr>
        <w:spacing w:line="360" w:lineRule="auto"/>
        <w:ind w:firstLine="1059" w:firstLineChars="353"/>
        <w:rPr>
          <w:rFonts w:ascii="宋体" w:hAnsi="宋体"/>
        </w:rPr>
      </w:pPr>
      <w:r>
        <w:rPr>
          <w:rFonts w:hint="eastAsia" w:ascii="宋体" w:hAnsi="宋体"/>
          <w:sz w:val="30"/>
          <w:szCs w:val="30"/>
        </w:rPr>
        <w:t>日      期：      年   月   日</w:t>
      </w:r>
    </w:p>
    <w:p w14:paraId="4C0F862D">
      <w:pPr>
        <w:widowControl/>
        <w:spacing w:line="360" w:lineRule="auto"/>
        <w:jc w:val="center"/>
        <w:rPr>
          <w:rFonts w:ascii="宋体" w:hAnsi="宋体"/>
          <w:kern w:val="0"/>
          <w:sz w:val="44"/>
          <w:szCs w:val="44"/>
        </w:rPr>
      </w:pPr>
      <w:r>
        <w:rPr>
          <w:rFonts w:ascii="宋体" w:hAnsi="宋体"/>
          <w:b/>
          <w:bCs/>
          <w:kern w:val="0"/>
          <w:sz w:val="36"/>
          <w:szCs w:val="36"/>
        </w:rPr>
        <w:br w:type="page"/>
      </w:r>
      <w:r>
        <w:rPr>
          <w:rFonts w:hint="eastAsia" w:ascii="宋体" w:hAnsi="宋体"/>
          <w:b/>
          <w:bCs/>
          <w:kern w:val="0"/>
          <w:sz w:val="44"/>
          <w:szCs w:val="44"/>
        </w:rPr>
        <w:t>目     录</w:t>
      </w:r>
    </w:p>
    <w:p w14:paraId="6769A008">
      <w:pPr>
        <w:widowControl/>
        <w:spacing w:line="360" w:lineRule="auto"/>
        <w:jc w:val="center"/>
        <w:rPr>
          <w:rFonts w:ascii="宋体" w:hAnsi="宋体" w:cs="宋体"/>
          <w:b/>
          <w:bCs/>
          <w:kern w:val="0"/>
          <w:sz w:val="44"/>
          <w:szCs w:val="44"/>
        </w:rPr>
      </w:pPr>
      <w:r>
        <w:rPr>
          <w:rFonts w:hint="eastAsia" w:ascii="宋体" w:hAnsi="宋体" w:cs="宋体"/>
          <w:b/>
          <w:bCs/>
          <w:kern w:val="0"/>
          <w:sz w:val="44"/>
          <w:szCs w:val="44"/>
        </w:rPr>
        <w:t>（格式自拟）</w:t>
      </w:r>
    </w:p>
    <w:p w14:paraId="2EC8CF29">
      <w:pPr>
        <w:pStyle w:val="4"/>
        <w:spacing w:before="0" w:after="0" w:line="360" w:lineRule="auto"/>
      </w:pPr>
      <w:r>
        <w:br w:type="page"/>
      </w:r>
      <w:bookmarkStart w:id="46" w:name="_Toc137128185"/>
      <w:bookmarkStart w:id="47" w:name="_Toc160007356"/>
      <w:r>
        <w:rPr>
          <w:rFonts w:hint="eastAsia"/>
        </w:rPr>
        <w:t>附件1：</w:t>
      </w:r>
      <w:bookmarkEnd w:id="46"/>
      <w:bookmarkEnd w:id="47"/>
    </w:p>
    <w:p w14:paraId="06995B4A">
      <w:pPr>
        <w:widowControl/>
        <w:spacing w:line="360" w:lineRule="auto"/>
        <w:jc w:val="center"/>
        <w:rPr>
          <w:rFonts w:ascii="宋体" w:hAnsi="宋体"/>
          <w:b/>
          <w:bCs/>
          <w:kern w:val="0"/>
          <w:sz w:val="44"/>
          <w:szCs w:val="44"/>
        </w:rPr>
      </w:pPr>
      <w:r>
        <w:rPr>
          <w:rFonts w:hint="eastAsia" w:ascii="宋体" w:hAnsi="宋体"/>
          <w:b/>
          <w:bCs/>
          <w:kern w:val="0"/>
          <w:sz w:val="44"/>
          <w:szCs w:val="44"/>
        </w:rPr>
        <w:t>投标函</w:t>
      </w:r>
    </w:p>
    <w:p w14:paraId="7F43BDC9">
      <w:pPr>
        <w:widowControl/>
        <w:spacing w:line="360" w:lineRule="auto"/>
        <w:ind w:firstLine="560" w:firstLineChars="200"/>
        <w:rPr>
          <w:rFonts w:ascii="宋体" w:hAnsi="宋体"/>
          <w:b/>
          <w:bCs/>
          <w:kern w:val="0"/>
          <w:sz w:val="28"/>
          <w:szCs w:val="28"/>
          <w:u w:val="single"/>
        </w:rPr>
      </w:pPr>
      <w:r>
        <w:rPr>
          <w:rFonts w:hint="eastAsia" w:ascii="宋体" w:hAnsi="宋体"/>
          <w:b/>
          <w:bCs/>
          <w:kern w:val="0"/>
          <w:sz w:val="28"/>
          <w:szCs w:val="28"/>
        </w:rPr>
        <w:t>致：</w:t>
      </w:r>
      <w:r>
        <w:rPr>
          <w:rFonts w:hint="eastAsia" w:ascii="宋体" w:hAnsi="宋体"/>
          <w:b/>
          <w:bCs/>
          <w:kern w:val="0"/>
          <w:sz w:val="28"/>
          <w:szCs w:val="28"/>
          <w:u w:val="single"/>
        </w:rPr>
        <w:t xml:space="preserve">                    （采购人名称） </w:t>
      </w:r>
    </w:p>
    <w:p w14:paraId="5E8FADEE">
      <w:pPr>
        <w:pStyle w:val="24"/>
        <w:spacing w:after="0" w:line="360" w:lineRule="auto"/>
        <w:ind w:firstLine="480" w:firstLineChars="200"/>
      </w:pPr>
      <w:r>
        <w:rPr>
          <w:rFonts w:hint="eastAsia" w:ascii="宋体" w:hAnsi="宋体"/>
          <w:sz w:val="24"/>
        </w:rPr>
        <w:t>我单位</w:t>
      </w:r>
      <w:r>
        <w:rPr>
          <w:rFonts w:hint="eastAsia" w:ascii="宋体" w:hAnsi="宋体" w:cs="宋体"/>
          <w:sz w:val="24"/>
        </w:rPr>
        <w:t>已收到的</w:t>
      </w:r>
      <w:r>
        <w:rPr>
          <w:rFonts w:hint="eastAsia" w:ascii="宋体" w:hAnsi="宋体" w:cs="宋体"/>
          <w:sz w:val="24"/>
          <w:u w:val="single"/>
          <w:lang w:val="en-US" w:eastAsia="zh-CN"/>
        </w:rPr>
        <w:t xml:space="preserve">              </w:t>
      </w:r>
      <w:r>
        <w:rPr>
          <w:rFonts w:hint="eastAsia" w:ascii="宋体" w:hAnsi="宋体" w:cs="宋体"/>
          <w:sz w:val="24"/>
        </w:rPr>
        <w:t xml:space="preserve"> 项目</w:t>
      </w:r>
      <w:r>
        <w:rPr>
          <w:rFonts w:hint="eastAsia" w:ascii="宋体" w:hAnsi="宋体"/>
          <w:sz w:val="24"/>
        </w:rPr>
        <w:t>（采购编号：</w:t>
      </w:r>
      <w:r>
        <w:rPr>
          <w:rFonts w:hint="eastAsia" w:ascii="宋体" w:hAnsi="宋体"/>
          <w:sz w:val="24"/>
          <w:u w:val="single"/>
          <w:lang w:val="en-US" w:eastAsia="zh-CN"/>
        </w:rPr>
        <w:t xml:space="preserve">      </w:t>
      </w:r>
      <w:r>
        <w:rPr>
          <w:rFonts w:hint="eastAsia" w:ascii="宋体" w:hAnsi="宋体"/>
          <w:sz w:val="24"/>
        </w:rPr>
        <w:t>）</w:t>
      </w:r>
      <w:r>
        <w:rPr>
          <w:rFonts w:hint="eastAsia" w:ascii="宋体" w:hAnsi="宋体" w:cs="宋体"/>
          <w:sz w:val="24"/>
        </w:rPr>
        <w:t>采购文件及有关纪要通知，现</w:t>
      </w:r>
      <w:r>
        <w:rPr>
          <w:rFonts w:hint="eastAsia" w:ascii="宋体" w:hAnsi="宋体"/>
          <w:sz w:val="24"/>
        </w:rPr>
        <w:t>对参与投标及成交后工作，做出如下郑重承诺：</w:t>
      </w:r>
    </w:p>
    <w:p w14:paraId="372FE97E">
      <w:pPr>
        <w:spacing w:line="360" w:lineRule="auto"/>
        <w:ind w:firstLine="480" w:firstLineChars="200"/>
        <w:rPr>
          <w:rFonts w:ascii="宋体" w:hAnsi="宋体" w:cs="宋体"/>
          <w:sz w:val="24"/>
        </w:rPr>
      </w:pPr>
      <w:r>
        <w:rPr>
          <w:rFonts w:hint="eastAsia" w:ascii="宋体" w:hAnsi="宋体" w:cs="宋体"/>
          <w:sz w:val="24"/>
        </w:rPr>
        <w:t>1、我方愿以总价为人民币（大写）</w:t>
      </w:r>
      <w:r>
        <w:rPr>
          <w:rFonts w:hint="eastAsia" w:ascii="宋体" w:hAnsi="宋体" w:cs="宋体"/>
          <w:sz w:val="24"/>
          <w:u w:val="single"/>
          <w:lang w:val="en-US" w:eastAsia="zh-CN"/>
        </w:rPr>
        <w:t xml:space="preserve">     </w:t>
      </w:r>
      <w:r>
        <w:rPr>
          <w:rFonts w:hint="eastAsia" w:ascii="宋体" w:hAnsi="宋体" w:cs="宋体"/>
          <w:sz w:val="24"/>
        </w:rPr>
        <w:t>（小写）￥</w:t>
      </w:r>
      <w:r>
        <w:rPr>
          <w:rFonts w:hint="eastAsia" w:ascii="宋体" w:hAnsi="宋体" w:cs="宋体"/>
          <w:sz w:val="24"/>
          <w:u w:val="single"/>
          <w:lang w:val="en-US" w:eastAsia="zh-CN"/>
        </w:rPr>
        <w:t xml:space="preserve">    </w:t>
      </w:r>
      <w:r>
        <w:rPr>
          <w:rFonts w:hint="eastAsia" w:ascii="宋体" w:hAnsi="宋体" w:cs="宋体"/>
          <w:sz w:val="24"/>
        </w:rPr>
        <w:t xml:space="preserve"> 元，</w:t>
      </w:r>
      <w:r>
        <w:rPr>
          <w:rFonts w:hint="eastAsia" w:ascii="宋体" w:hAnsi="宋体" w:cs="宋体"/>
          <w:sz w:val="24"/>
          <w:lang w:val="en-US" w:eastAsia="zh-CN"/>
        </w:rPr>
        <w:t>合同履行期</w:t>
      </w:r>
      <w:r>
        <w:rPr>
          <w:rFonts w:hint="eastAsia" w:ascii="宋体" w:hAnsi="宋体" w:cs="宋体"/>
          <w:sz w:val="24"/>
        </w:rPr>
        <w:t>：</w:t>
      </w:r>
      <w:r>
        <w:rPr>
          <w:rFonts w:hint="eastAsia" w:ascii="宋体" w:hAnsi="宋体" w:cs="宋体"/>
          <w:sz w:val="24"/>
          <w:u w:val="single"/>
          <w:lang w:val="en-US" w:eastAsia="zh-CN"/>
        </w:rPr>
        <w:t xml:space="preserve">      </w:t>
      </w:r>
      <w:r>
        <w:rPr>
          <w:rFonts w:hint="eastAsia" w:ascii="宋体" w:hAnsi="宋体" w:cs="宋体"/>
          <w:sz w:val="24"/>
        </w:rPr>
        <w:t>，</w:t>
      </w:r>
      <w:r>
        <w:rPr>
          <w:rFonts w:hint="eastAsia" w:ascii="宋体" w:hAnsi="宋体"/>
          <w:sz w:val="24"/>
          <w:shd w:val="clear" w:color="auto" w:fill="FFFFFF"/>
          <w:lang w:val="en-US" w:eastAsia="zh-CN"/>
        </w:rPr>
        <w:t>服务标准</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sz w:val="24"/>
        </w:rPr>
        <w:t xml:space="preserve">按合同约定实施和完成本项目。 </w:t>
      </w:r>
    </w:p>
    <w:p w14:paraId="183A7B98">
      <w:pPr>
        <w:widowControl/>
        <w:spacing w:line="360" w:lineRule="auto"/>
        <w:ind w:firstLine="480" w:firstLineChars="200"/>
        <w:rPr>
          <w:rFonts w:ascii="宋体" w:hAnsi="宋体" w:cs="宋体"/>
          <w:strike/>
          <w:sz w:val="24"/>
        </w:rPr>
      </w:pPr>
      <w:r>
        <w:rPr>
          <w:rFonts w:hint="eastAsia" w:ascii="宋体" w:hAnsi="宋体" w:cs="宋体"/>
          <w:sz w:val="24"/>
        </w:rPr>
        <w:t>2、</w:t>
      </w:r>
      <w:r>
        <w:rPr>
          <w:rFonts w:hint="eastAsia" w:ascii="宋体" w:hAnsi="宋体"/>
          <w:sz w:val="24"/>
        </w:rPr>
        <w:t>在响应性文件递交截止时间后至确定成交人的</w:t>
      </w:r>
      <w:r>
        <w:fldChar w:fldCharType="begin"/>
      </w:r>
      <w:r>
        <w:instrText xml:space="preserve"> HYPERLINK "https://baike.so.com/doc/5394983-5632135.html" \t "https://baike.so.com/doc/_blank" </w:instrText>
      </w:r>
      <w:r>
        <w:fldChar w:fldCharType="separate"/>
      </w:r>
      <w:r>
        <w:rPr>
          <w:rFonts w:ascii="宋体" w:hAnsi="宋体"/>
          <w:sz w:val="24"/>
        </w:rPr>
        <w:t>投标有效期</w:t>
      </w:r>
      <w:r>
        <w:rPr>
          <w:rFonts w:ascii="宋体" w:hAnsi="宋体"/>
          <w:sz w:val="24"/>
        </w:rPr>
        <w:fldChar w:fldCharType="end"/>
      </w:r>
      <w:r>
        <w:rPr>
          <w:rFonts w:ascii="宋体" w:hAnsi="宋体"/>
          <w:sz w:val="24"/>
        </w:rPr>
        <w:t>内</w:t>
      </w:r>
      <w:r>
        <w:rPr>
          <w:rFonts w:hint="eastAsia" w:ascii="宋体" w:hAnsi="宋体"/>
          <w:sz w:val="24"/>
        </w:rPr>
        <w:t>，我单位不得要求退出竞标或者修改响应性文件。</w:t>
      </w:r>
    </w:p>
    <w:p w14:paraId="60FE2B62">
      <w:pPr>
        <w:widowControl/>
        <w:spacing w:line="360" w:lineRule="auto"/>
        <w:ind w:firstLine="480" w:firstLineChars="200"/>
        <w:rPr>
          <w:rFonts w:ascii="宋体" w:hAnsi="宋体" w:cs="宋体"/>
          <w:sz w:val="24"/>
        </w:rPr>
      </w:pPr>
      <w:r>
        <w:rPr>
          <w:rFonts w:hint="eastAsia" w:ascii="宋体" w:hAnsi="宋体" w:cs="宋体"/>
          <w:sz w:val="24"/>
        </w:rPr>
        <w:t>3、我方明白采购人不一定接纳最低投标报价的采购，也不需要采购人解释选择或否决任何供应商的原因和理由。</w:t>
      </w:r>
    </w:p>
    <w:p w14:paraId="637D7FB2">
      <w:pPr>
        <w:widowControl/>
        <w:spacing w:line="360" w:lineRule="auto"/>
        <w:ind w:firstLine="480" w:firstLineChars="200"/>
        <w:rPr>
          <w:rFonts w:ascii="宋体" w:hAnsi="宋体"/>
          <w:kern w:val="0"/>
          <w:sz w:val="24"/>
        </w:rPr>
      </w:pPr>
    </w:p>
    <w:p w14:paraId="648CD0EF">
      <w:pPr>
        <w:widowControl/>
        <w:spacing w:line="360" w:lineRule="auto"/>
        <w:ind w:firstLine="480" w:firstLineChars="200"/>
        <w:rPr>
          <w:rFonts w:ascii="宋体" w:hAnsi="宋体"/>
          <w:kern w:val="0"/>
          <w:sz w:val="24"/>
        </w:rPr>
      </w:pPr>
    </w:p>
    <w:p w14:paraId="5CA44A5B">
      <w:pPr>
        <w:widowControl/>
        <w:spacing w:line="360" w:lineRule="auto"/>
        <w:ind w:firstLine="480" w:firstLineChars="200"/>
        <w:rPr>
          <w:rFonts w:ascii="宋体" w:hAnsi="宋体"/>
          <w:kern w:val="0"/>
          <w:sz w:val="24"/>
        </w:rPr>
      </w:pPr>
    </w:p>
    <w:p w14:paraId="34B3CCDB">
      <w:pPr>
        <w:widowControl/>
        <w:spacing w:line="360" w:lineRule="auto"/>
        <w:ind w:firstLine="480" w:firstLineChars="200"/>
        <w:jc w:val="center"/>
        <w:rPr>
          <w:rFonts w:ascii="宋体" w:hAnsi="宋体"/>
          <w:kern w:val="0"/>
          <w:sz w:val="24"/>
        </w:rPr>
      </w:pPr>
      <w:r>
        <w:rPr>
          <w:rFonts w:hint="eastAsia" w:ascii="宋体" w:hAnsi="宋体"/>
          <w:kern w:val="0"/>
          <w:sz w:val="24"/>
          <w:lang w:val="en-US" w:eastAsia="zh-CN"/>
        </w:rPr>
        <w:t xml:space="preserve">                    </w:t>
      </w:r>
      <w:r>
        <w:rPr>
          <w:rFonts w:hint="eastAsia" w:ascii="宋体" w:hAnsi="宋体"/>
          <w:kern w:val="0"/>
          <w:sz w:val="24"/>
        </w:rPr>
        <w:t>供应商：（盖章）</w:t>
      </w:r>
    </w:p>
    <w:p w14:paraId="53D1ADE2">
      <w:pPr>
        <w:widowControl/>
        <w:spacing w:line="360" w:lineRule="auto"/>
        <w:ind w:firstLine="480" w:firstLineChars="200"/>
        <w:jc w:val="right"/>
        <w:rPr>
          <w:rFonts w:ascii="宋体" w:hAnsi="宋体"/>
          <w:kern w:val="0"/>
          <w:sz w:val="24"/>
        </w:rPr>
      </w:pPr>
      <w:r>
        <w:rPr>
          <w:rFonts w:hint="eastAsia" w:ascii="宋体" w:hAnsi="宋体"/>
          <w:kern w:val="0"/>
          <w:sz w:val="24"/>
        </w:rPr>
        <w:t>法定代表人或授权委托代理人：（签字或盖章）</w:t>
      </w:r>
    </w:p>
    <w:p w14:paraId="2AF6A8DF">
      <w:pPr>
        <w:widowControl/>
        <w:spacing w:line="360" w:lineRule="auto"/>
        <w:ind w:firstLine="480" w:firstLineChars="200"/>
        <w:jc w:val="center"/>
        <w:rPr>
          <w:rFonts w:ascii="宋体" w:hAnsi="宋体"/>
          <w:kern w:val="0"/>
          <w:sz w:val="24"/>
        </w:rPr>
        <w:sectPr>
          <w:pgSz w:w="11906" w:h="16838"/>
          <w:pgMar w:top="1417" w:right="1417" w:bottom="1417" w:left="1417" w:header="851" w:footer="992" w:gutter="0"/>
          <w:cols w:space="720" w:num="1"/>
          <w:docGrid w:type="linesAndChars" w:linePitch="312" w:charSpace="0"/>
        </w:sectPr>
      </w:pPr>
      <w:r>
        <w:rPr>
          <w:rFonts w:hint="eastAsia" w:ascii="宋体" w:hAnsi="宋体"/>
          <w:kern w:val="0"/>
          <w:sz w:val="24"/>
          <w:lang w:val="en-US" w:eastAsia="zh-CN"/>
        </w:rPr>
        <w:t xml:space="preserve">                   </w:t>
      </w:r>
      <w:r>
        <w:rPr>
          <w:rFonts w:hint="eastAsia" w:ascii="宋体" w:hAnsi="宋体"/>
          <w:kern w:val="0"/>
          <w:sz w:val="24"/>
        </w:rPr>
        <w:t>年      月      日</w:t>
      </w:r>
    </w:p>
    <w:p w14:paraId="7D4E6A3F">
      <w:pPr>
        <w:widowControl/>
        <w:spacing w:line="360" w:lineRule="auto"/>
        <w:ind w:firstLine="880" w:firstLineChars="200"/>
        <w:jc w:val="center"/>
      </w:pPr>
      <w:r>
        <w:rPr>
          <w:rFonts w:hint="eastAsia" w:ascii="宋体" w:hAnsi="宋体"/>
          <w:b/>
          <w:bCs/>
          <w:kern w:val="0"/>
          <w:sz w:val="44"/>
          <w:szCs w:val="44"/>
        </w:rPr>
        <w:t>第一轮报价</w:t>
      </w:r>
    </w:p>
    <w:p w14:paraId="0CA191D1">
      <w:pPr>
        <w:pStyle w:val="87"/>
        <w:spacing w:line="360" w:lineRule="auto"/>
        <w:ind w:firstLine="480" w:firstLineChars="200"/>
        <w:rPr>
          <w:rFonts w:ascii="宋体" w:hAnsi="宋体" w:eastAsia="宋体"/>
          <w:sz w:val="24"/>
          <w:szCs w:val="24"/>
        </w:rPr>
      </w:pPr>
      <w:r>
        <w:rPr>
          <w:rFonts w:hint="eastAsia" w:ascii="宋体" w:hAnsi="宋体" w:eastAsia="宋体"/>
          <w:sz w:val="24"/>
          <w:szCs w:val="24"/>
        </w:rPr>
        <w:t>说明：1、供应商单位应将第一轮报价填入下表并按要求签字或盖章，本表要附在响应文件中。</w:t>
      </w:r>
    </w:p>
    <w:tbl>
      <w:tblPr>
        <w:tblStyle w:val="26"/>
        <w:tblW w:w="8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6226"/>
      </w:tblGrid>
      <w:tr w14:paraId="24F25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2182" w:type="dxa"/>
            <w:vAlign w:val="center"/>
          </w:tcPr>
          <w:p w14:paraId="41B1789E">
            <w:pPr>
              <w:spacing w:line="360" w:lineRule="auto"/>
              <w:jc w:val="center"/>
              <w:rPr>
                <w:rFonts w:ascii="宋体" w:hAnsi="宋体"/>
                <w:sz w:val="24"/>
                <w:shd w:val="clear" w:color="auto" w:fill="FFFFFF"/>
              </w:rPr>
            </w:pPr>
            <w:r>
              <w:rPr>
                <w:rFonts w:hint="eastAsia" w:ascii="宋体" w:hAnsi="宋体"/>
                <w:sz w:val="24"/>
                <w:shd w:val="clear" w:color="auto" w:fill="FFFFFF"/>
              </w:rPr>
              <w:t>项目名称</w:t>
            </w:r>
          </w:p>
        </w:tc>
        <w:tc>
          <w:tcPr>
            <w:tcW w:w="6226" w:type="dxa"/>
            <w:vAlign w:val="center"/>
          </w:tcPr>
          <w:p w14:paraId="12BD1DEC">
            <w:pPr>
              <w:spacing w:line="360" w:lineRule="auto"/>
              <w:rPr>
                <w:rFonts w:ascii="宋体" w:hAnsi="宋体"/>
                <w:sz w:val="24"/>
                <w:shd w:val="clear" w:color="auto" w:fill="FFFFFF"/>
              </w:rPr>
            </w:pPr>
          </w:p>
        </w:tc>
      </w:tr>
      <w:tr w14:paraId="7BDEA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atLeast"/>
          <w:jc w:val="center"/>
        </w:trPr>
        <w:tc>
          <w:tcPr>
            <w:tcW w:w="2182" w:type="dxa"/>
            <w:vAlign w:val="center"/>
          </w:tcPr>
          <w:p w14:paraId="79BA2878">
            <w:pPr>
              <w:spacing w:line="360" w:lineRule="auto"/>
              <w:jc w:val="center"/>
              <w:rPr>
                <w:rFonts w:ascii="宋体" w:hAnsi="宋体"/>
                <w:sz w:val="24"/>
                <w:shd w:val="clear" w:color="auto" w:fill="FFFFFF"/>
              </w:rPr>
            </w:pPr>
            <w:r>
              <w:rPr>
                <w:rFonts w:hint="eastAsia" w:ascii="宋体" w:hAnsi="宋体"/>
                <w:sz w:val="24"/>
              </w:rPr>
              <w:t>供应商</w:t>
            </w:r>
          </w:p>
        </w:tc>
        <w:tc>
          <w:tcPr>
            <w:tcW w:w="6226" w:type="dxa"/>
            <w:vAlign w:val="center"/>
          </w:tcPr>
          <w:p w14:paraId="44A87614">
            <w:pPr>
              <w:spacing w:line="360" w:lineRule="auto"/>
              <w:rPr>
                <w:rFonts w:ascii="宋体" w:hAnsi="宋体"/>
                <w:sz w:val="24"/>
                <w:shd w:val="clear" w:color="auto" w:fill="FFFFFF"/>
              </w:rPr>
            </w:pPr>
          </w:p>
        </w:tc>
      </w:tr>
      <w:tr w14:paraId="41771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9" w:hRule="atLeast"/>
          <w:jc w:val="center"/>
        </w:trPr>
        <w:tc>
          <w:tcPr>
            <w:tcW w:w="2182" w:type="dxa"/>
            <w:vAlign w:val="center"/>
          </w:tcPr>
          <w:p w14:paraId="7C97A3A2">
            <w:pPr>
              <w:spacing w:line="360" w:lineRule="auto"/>
              <w:jc w:val="center"/>
              <w:rPr>
                <w:rFonts w:ascii="宋体" w:hAnsi="宋体"/>
                <w:sz w:val="24"/>
                <w:shd w:val="clear" w:color="auto" w:fill="FFFFFF"/>
              </w:rPr>
            </w:pPr>
            <w:r>
              <w:rPr>
                <w:rFonts w:hint="eastAsia" w:ascii="宋体" w:hAnsi="宋体"/>
                <w:sz w:val="24"/>
                <w:shd w:val="clear" w:color="auto" w:fill="FFFFFF"/>
              </w:rPr>
              <w:t>投标报价</w:t>
            </w:r>
          </w:p>
        </w:tc>
        <w:tc>
          <w:tcPr>
            <w:tcW w:w="6226" w:type="dxa"/>
            <w:vAlign w:val="center"/>
          </w:tcPr>
          <w:p w14:paraId="41BF8687">
            <w:pPr>
              <w:spacing w:line="360" w:lineRule="auto"/>
              <w:rPr>
                <w:rFonts w:ascii="宋体" w:hAnsi="宋体"/>
                <w:sz w:val="24"/>
                <w:shd w:val="clear" w:color="auto" w:fill="FFFFFF"/>
              </w:rPr>
            </w:pPr>
            <w:r>
              <w:rPr>
                <w:rFonts w:hint="eastAsia" w:ascii="宋体" w:hAnsi="宋体"/>
                <w:sz w:val="24"/>
                <w:shd w:val="clear" w:color="auto" w:fill="FFFFFF"/>
              </w:rPr>
              <w:t>（大写）</w:t>
            </w:r>
          </w:p>
          <w:p w14:paraId="32B96364">
            <w:pPr>
              <w:spacing w:line="360" w:lineRule="auto"/>
              <w:rPr>
                <w:rFonts w:ascii="宋体" w:hAnsi="宋体"/>
                <w:sz w:val="24"/>
                <w:u w:val="single"/>
                <w:shd w:val="clear" w:color="auto" w:fill="FFFFFF"/>
              </w:rPr>
            </w:pPr>
            <w:r>
              <w:rPr>
                <w:rFonts w:hint="eastAsia" w:ascii="宋体" w:hAnsi="宋体"/>
                <w:sz w:val="24"/>
                <w:shd w:val="clear" w:color="auto" w:fill="FFFFFF"/>
              </w:rPr>
              <w:t>（小写）</w:t>
            </w:r>
          </w:p>
        </w:tc>
      </w:tr>
      <w:tr w14:paraId="58620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2182" w:type="dxa"/>
            <w:vAlign w:val="center"/>
          </w:tcPr>
          <w:p w14:paraId="34259758">
            <w:pPr>
              <w:spacing w:line="360" w:lineRule="auto"/>
              <w:jc w:val="center"/>
              <w:rPr>
                <w:rFonts w:hint="eastAsia" w:ascii="宋体" w:hAnsi="宋体" w:eastAsia="宋体"/>
                <w:sz w:val="24"/>
                <w:shd w:val="clear" w:color="auto" w:fill="FFFFFF"/>
                <w:lang w:eastAsia="zh-CN"/>
              </w:rPr>
            </w:pPr>
            <w:r>
              <w:rPr>
                <w:rFonts w:hint="eastAsia" w:ascii="宋体" w:hAnsi="宋体"/>
                <w:kern w:val="0"/>
                <w:sz w:val="24"/>
                <w:lang w:val="en-US" w:eastAsia="zh-CN"/>
              </w:rPr>
              <w:t>合同履行期</w:t>
            </w:r>
          </w:p>
        </w:tc>
        <w:tc>
          <w:tcPr>
            <w:tcW w:w="6226" w:type="dxa"/>
            <w:vAlign w:val="center"/>
          </w:tcPr>
          <w:p w14:paraId="19258A53">
            <w:pPr>
              <w:spacing w:line="360" w:lineRule="auto"/>
              <w:jc w:val="center"/>
              <w:rPr>
                <w:rFonts w:ascii="宋体" w:hAnsi="宋体"/>
                <w:sz w:val="24"/>
                <w:shd w:val="clear" w:color="auto" w:fill="FFFFFF"/>
              </w:rPr>
            </w:pPr>
          </w:p>
        </w:tc>
      </w:tr>
      <w:tr w14:paraId="671D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14:paraId="455305FE">
            <w:pPr>
              <w:spacing w:line="360" w:lineRule="auto"/>
              <w:jc w:val="center"/>
              <w:rPr>
                <w:rFonts w:ascii="宋体" w:hAnsi="宋体"/>
                <w:sz w:val="24"/>
                <w:shd w:val="clear" w:color="auto" w:fill="FFFFFF"/>
              </w:rPr>
            </w:pPr>
            <w:r>
              <w:rPr>
                <w:rFonts w:hint="eastAsia" w:ascii="宋体" w:hAnsi="宋体"/>
                <w:kern w:val="0"/>
                <w:sz w:val="24"/>
                <w:lang w:val="en-US" w:eastAsia="zh-CN"/>
              </w:rPr>
              <w:t>服务标准</w:t>
            </w:r>
          </w:p>
        </w:tc>
        <w:tc>
          <w:tcPr>
            <w:tcW w:w="6226" w:type="dxa"/>
            <w:vAlign w:val="center"/>
          </w:tcPr>
          <w:p w14:paraId="7EC5C39C">
            <w:pPr>
              <w:spacing w:line="360" w:lineRule="auto"/>
              <w:jc w:val="center"/>
              <w:rPr>
                <w:rFonts w:ascii="宋体" w:hAnsi="宋体"/>
                <w:sz w:val="24"/>
                <w:shd w:val="clear" w:color="auto" w:fill="FFFFFF"/>
              </w:rPr>
            </w:pPr>
          </w:p>
        </w:tc>
      </w:tr>
      <w:tr w14:paraId="1268A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14:paraId="143A0299">
            <w:pPr>
              <w:spacing w:line="360" w:lineRule="auto"/>
              <w:jc w:val="center"/>
              <w:rPr>
                <w:rFonts w:hint="default" w:ascii="宋体" w:hAnsi="宋体" w:eastAsia="宋体"/>
                <w:sz w:val="24"/>
                <w:shd w:val="clear" w:color="auto" w:fill="FFFFFF"/>
                <w:lang w:val="en-US" w:eastAsia="zh-CN"/>
              </w:rPr>
            </w:pPr>
            <w:r>
              <w:rPr>
                <w:rFonts w:hint="eastAsia" w:ascii="宋体" w:hAnsi="宋体"/>
                <w:sz w:val="24"/>
                <w:shd w:val="clear" w:color="auto" w:fill="FFFFFF"/>
                <w:lang w:val="en-US" w:eastAsia="zh-CN"/>
              </w:rPr>
              <w:t>项目负责人</w:t>
            </w:r>
          </w:p>
        </w:tc>
        <w:tc>
          <w:tcPr>
            <w:tcW w:w="6226" w:type="dxa"/>
            <w:vAlign w:val="center"/>
          </w:tcPr>
          <w:p w14:paraId="65E906C3">
            <w:pPr>
              <w:spacing w:line="360" w:lineRule="auto"/>
              <w:jc w:val="center"/>
              <w:rPr>
                <w:rFonts w:ascii="宋体" w:hAnsi="宋体"/>
                <w:sz w:val="24"/>
                <w:shd w:val="clear" w:color="auto" w:fill="FFFFFF"/>
              </w:rPr>
            </w:pPr>
          </w:p>
        </w:tc>
      </w:tr>
      <w:tr w14:paraId="5B81B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14:paraId="5441A759">
            <w:pPr>
              <w:spacing w:line="360" w:lineRule="auto"/>
              <w:jc w:val="center"/>
              <w:rPr>
                <w:rFonts w:hint="default" w:ascii="宋体" w:hAnsi="宋体" w:eastAsia="宋体"/>
                <w:sz w:val="24"/>
                <w:shd w:val="clear" w:color="auto" w:fill="FFFFFF"/>
                <w:lang w:val="en-US" w:eastAsia="zh-CN"/>
              </w:rPr>
            </w:pPr>
            <w:r>
              <w:rPr>
                <w:rFonts w:hint="eastAsia" w:ascii="宋体" w:hAnsi="宋体"/>
                <w:sz w:val="24"/>
                <w:shd w:val="clear" w:color="auto" w:fill="FFFFFF"/>
                <w:lang w:val="en-US" w:eastAsia="zh-CN"/>
              </w:rPr>
              <w:t>证书编号</w:t>
            </w:r>
          </w:p>
        </w:tc>
        <w:tc>
          <w:tcPr>
            <w:tcW w:w="6226" w:type="dxa"/>
            <w:vAlign w:val="center"/>
          </w:tcPr>
          <w:p w14:paraId="09AAA488">
            <w:pPr>
              <w:spacing w:line="360" w:lineRule="auto"/>
              <w:jc w:val="center"/>
              <w:rPr>
                <w:rFonts w:ascii="宋体" w:hAnsi="宋体"/>
                <w:sz w:val="24"/>
                <w:shd w:val="clear" w:color="auto" w:fill="FFFFFF"/>
              </w:rPr>
            </w:pPr>
          </w:p>
        </w:tc>
      </w:tr>
      <w:tr w14:paraId="68CE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14:paraId="167258B8">
            <w:pPr>
              <w:spacing w:line="360" w:lineRule="auto"/>
              <w:jc w:val="center"/>
              <w:rPr>
                <w:rFonts w:ascii="宋体" w:hAnsi="宋体"/>
                <w:sz w:val="24"/>
                <w:shd w:val="clear" w:color="auto" w:fill="FFFFFF"/>
              </w:rPr>
            </w:pPr>
            <w:r>
              <w:rPr>
                <w:rFonts w:hint="eastAsia" w:ascii="宋体" w:hAnsi="宋体"/>
                <w:sz w:val="24"/>
                <w:shd w:val="clear" w:color="auto" w:fill="FFFFFF"/>
              </w:rPr>
              <w:t>谈判有效期</w:t>
            </w:r>
          </w:p>
        </w:tc>
        <w:tc>
          <w:tcPr>
            <w:tcW w:w="6226" w:type="dxa"/>
            <w:vAlign w:val="center"/>
          </w:tcPr>
          <w:p w14:paraId="65CEDF17">
            <w:pPr>
              <w:spacing w:line="360" w:lineRule="auto"/>
              <w:jc w:val="center"/>
              <w:rPr>
                <w:rFonts w:ascii="宋体" w:hAnsi="宋体"/>
                <w:sz w:val="24"/>
                <w:shd w:val="clear" w:color="auto" w:fill="FFFFFF"/>
              </w:rPr>
            </w:pPr>
          </w:p>
        </w:tc>
      </w:tr>
    </w:tbl>
    <w:p w14:paraId="2D0C349E">
      <w:pPr>
        <w:spacing w:line="360" w:lineRule="auto"/>
        <w:ind w:right="960" w:firstLine="480" w:firstLineChars="200"/>
        <w:jc w:val="center"/>
        <w:rPr>
          <w:rFonts w:ascii="宋体" w:hAnsi="宋体"/>
          <w:sz w:val="24"/>
        </w:rPr>
      </w:pPr>
    </w:p>
    <w:p w14:paraId="01659C41">
      <w:pPr>
        <w:spacing w:line="360" w:lineRule="auto"/>
        <w:ind w:right="960" w:firstLine="480" w:firstLineChars="200"/>
        <w:jc w:val="center"/>
        <w:rPr>
          <w:rFonts w:ascii="宋体" w:hAnsi="宋体"/>
          <w:sz w:val="24"/>
        </w:rPr>
      </w:pPr>
    </w:p>
    <w:p w14:paraId="77DE095A">
      <w:pPr>
        <w:spacing w:line="360" w:lineRule="auto"/>
        <w:ind w:right="960" w:firstLine="480" w:firstLineChars="200"/>
        <w:jc w:val="right"/>
        <w:rPr>
          <w:rFonts w:ascii="宋体" w:hAnsi="宋体"/>
          <w:sz w:val="24"/>
        </w:rPr>
      </w:pPr>
      <w:r>
        <w:rPr>
          <w:rFonts w:hint="eastAsia" w:ascii="宋体" w:hAnsi="宋体"/>
          <w:sz w:val="24"/>
          <w:lang w:val="en-US" w:eastAsia="zh-CN"/>
        </w:rPr>
        <w:t xml:space="preserve">            </w:t>
      </w:r>
      <w:r>
        <w:rPr>
          <w:rFonts w:hint="eastAsia" w:ascii="宋体" w:hAnsi="宋体"/>
          <w:sz w:val="24"/>
        </w:rPr>
        <w:t xml:space="preserve">供应商（盖章）：                               </w:t>
      </w:r>
    </w:p>
    <w:p w14:paraId="02AF5361">
      <w:pPr>
        <w:spacing w:line="360" w:lineRule="auto"/>
        <w:ind w:firstLine="480" w:firstLineChars="200"/>
        <w:jc w:val="right"/>
        <w:rPr>
          <w:rFonts w:ascii="宋体" w:hAnsi="宋体"/>
          <w:sz w:val="24"/>
        </w:rPr>
      </w:pPr>
      <w:r>
        <w:rPr>
          <w:rFonts w:hint="eastAsia" w:ascii="宋体" w:hAnsi="宋体"/>
          <w:sz w:val="24"/>
        </w:rPr>
        <w:t xml:space="preserve">                       法人代表或授权代表（签字或盖章）：                                                </w:t>
      </w:r>
    </w:p>
    <w:p w14:paraId="413134AA">
      <w:pPr>
        <w:spacing w:line="360" w:lineRule="auto"/>
        <w:ind w:firstLine="480" w:firstLineChars="200"/>
        <w:jc w:val="left"/>
        <w:rPr>
          <w:rFonts w:ascii="宋体" w:hAnsi="宋体"/>
          <w:sz w:val="24"/>
        </w:rPr>
        <w:sectPr>
          <w:pgSz w:w="11906" w:h="16838"/>
          <w:pgMar w:top="1417" w:right="1417" w:bottom="1417" w:left="1417" w:header="851" w:footer="992" w:gutter="0"/>
          <w:cols w:space="720" w:num="1"/>
          <w:docGrid w:type="linesAndChars" w:linePitch="312" w:charSpace="0"/>
        </w:sect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年     月     日 </w:t>
      </w:r>
    </w:p>
    <w:p w14:paraId="396FC4C8">
      <w:pPr>
        <w:widowControl/>
        <w:spacing w:line="360" w:lineRule="auto"/>
        <w:ind w:firstLine="880" w:firstLineChars="200"/>
        <w:jc w:val="center"/>
        <w:rPr>
          <w:rFonts w:hint="eastAsia" w:ascii="宋体" w:hAnsi="宋体"/>
          <w:b/>
          <w:bCs/>
          <w:kern w:val="0"/>
          <w:sz w:val="44"/>
          <w:szCs w:val="44"/>
        </w:rPr>
      </w:pPr>
      <w:r>
        <w:rPr>
          <w:rFonts w:hint="eastAsia" w:ascii="宋体" w:hAnsi="宋体"/>
          <w:b/>
          <w:bCs/>
          <w:kern w:val="0"/>
          <w:sz w:val="44"/>
          <w:szCs w:val="44"/>
        </w:rPr>
        <w:tab/>
      </w:r>
      <w:r>
        <w:rPr>
          <w:rFonts w:hint="eastAsia" w:ascii="宋体" w:hAnsi="宋体"/>
          <w:b/>
          <w:bCs/>
          <w:kern w:val="0"/>
          <w:sz w:val="44"/>
          <w:szCs w:val="44"/>
        </w:rPr>
        <w:t>第二轮报价</w:t>
      </w:r>
    </w:p>
    <w:p w14:paraId="6F5A990C"/>
    <w:p w14:paraId="564D42C0">
      <w:pPr>
        <w:pStyle w:val="10"/>
        <w:ind w:firstLine="420"/>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说明：供应商单位应将第二轮报价填入下表并按要求签字或盖章。</w:t>
      </w:r>
    </w:p>
    <w:p w14:paraId="54CC854D"/>
    <w:tbl>
      <w:tblPr>
        <w:tblStyle w:val="26"/>
        <w:tblW w:w="8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6226"/>
      </w:tblGrid>
      <w:tr w14:paraId="32CBF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2182" w:type="dxa"/>
            <w:vAlign w:val="center"/>
          </w:tcPr>
          <w:p w14:paraId="3CC2485A">
            <w:pPr>
              <w:spacing w:line="440" w:lineRule="exact"/>
              <w:jc w:val="center"/>
              <w:rPr>
                <w:rFonts w:ascii="宋体" w:hAnsi="宋体"/>
                <w:sz w:val="24"/>
                <w:shd w:val="clear" w:color="auto" w:fill="FFFFFF"/>
              </w:rPr>
            </w:pPr>
            <w:r>
              <w:rPr>
                <w:rFonts w:hint="eastAsia" w:ascii="宋体" w:hAnsi="宋体"/>
                <w:sz w:val="24"/>
                <w:shd w:val="clear" w:color="auto" w:fill="FFFFFF"/>
              </w:rPr>
              <w:t>项目名称</w:t>
            </w:r>
          </w:p>
        </w:tc>
        <w:tc>
          <w:tcPr>
            <w:tcW w:w="6226" w:type="dxa"/>
            <w:vAlign w:val="center"/>
          </w:tcPr>
          <w:p w14:paraId="470DDC26">
            <w:pPr>
              <w:spacing w:line="440" w:lineRule="exact"/>
              <w:rPr>
                <w:rFonts w:ascii="宋体" w:hAnsi="宋体"/>
                <w:sz w:val="24"/>
                <w:shd w:val="clear" w:color="auto" w:fill="FFFFFF"/>
              </w:rPr>
            </w:pPr>
          </w:p>
        </w:tc>
      </w:tr>
      <w:tr w14:paraId="6DB47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atLeast"/>
          <w:jc w:val="center"/>
        </w:trPr>
        <w:tc>
          <w:tcPr>
            <w:tcW w:w="2182" w:type="dxa"/>
            <w:vAlign w:val="center"/>
          </w:tcPr>
          <w:p w14:paraId="51100D76">
            <w:pPr>
              <w:spacing w:line="440" w:lineRule="exact"/>
              <w:jc w:val="center"/>
              <w:rPr>
                <w:rFonts w:ascii="宋体" w:hAnsi="宋体"/>
                <w:sz w:val="24"/>
                <w:shd w:val="clear" w:color="auto" w:fill="FFFFFF"/>
              </w:rPr>
            </w:pPr>
            <w:r>
              <w:rPr>
                <w:rFonts w:hint="eastAsia" w:ascii="宋体" w:hAnsi="宋体"/>
                <w:sz w:val="24"/>
              </w:rPr>
              <w:t>供应商</w:t>
            </w:r>
          </w:p>
        </w:tc>
        <w:tc>
          <w:tcPr>
            <w:tcW w:w="6226" w:type="dxa"/>
            <w:vAlign w:val="center"/>
          </w:tcPr>
          <w:p w14:paraId="7A231BFE">
            <w:pPr>
              <w:spacing w:line="440" w:lineRule="exact"/>
              <w:rPr>
                <w:rFonts w:ascii="宋体" w:hAnsi="宋体"/>
                <w:sz w:val="24"/>
                <w:shd w:val="clear" w:color="auto" w:fill="FFFFFF"/>
              </w:rPr>
            </w:pPr>
          </w:p>
        </w:tc>
      </w:tr>
      <w:tr w14:paraId="7D2D6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jc w:val="center"/>
        </w:trPr>
        <w:tc>
          <w:tcPr>
            <w:tcW w:w="2182" w:type="dxa"/>
            <w:vAlign w:val="center"/>
          </w:tcPr>
          <w:p w14:paraId="5840160C">
            <w:pPr>
              <w:tabs>
                <w:tab w:val="left" w:pos="360"/>
                <w:tab w:val="left" w:pos="1260"/>
              </w:tabs>
              <w:jc w:val="center"/>
              <w:rPr>
                <w:rFonts w:ascii="宋体" w:hAnsi="宋体"/>
                <w:sz w:val="24"/>
                <w:shd w:val="clear" w:color="auto" w:fill="FFFFFF"/>
              </w:rPr>
            </w:pPr>
            <w:r>
              <w:rPr>
                <w:rFonts w:hint="eastAsia" w:ascii="宋体" w:hAnsi="宋体"/>
                <w:sz w:val="24"/>
                <w:shd w:val="clear" w:color="auto" w:fill="FFFFFF"/>
              </w:rPr>
              <w:t>投标报价</w:t>
            </w:r>
          </w:p>
        </w:tc>
        <w:tc>
          <w:tcPr>
            <w:tcW w:w="6226" w:type="dxa"/>
            <w:vAlign w:val="center"/>
          </w:tcPr>
          <w:p w14:paraId="41FF8F5C">
            <w:pPr>
              <w:spacing w:line="440" w:lineRule="exact"/>
              <w:rPr>
                <w:rFonts w:ascii="宋体" w:hAnsi="宋体"/>
                <w:sz w:val="24"/>
                <w:shd w:val="clear" w:color="auto" w:fill="FFFFFF"/>
              </w:rPr>
            </w:pPr>
            <w:r>
              <w:rPr>
                <w:rFonts w:hint="eastAsia" w:ascii="宋体" w:hAnsi="宋体"/>
                <w:sz w:val="24"/>
                <w:shd w:val="clear" w:color="auto" w:fill="FFFFFF"/>
              </w:rPr>
              <w:t>（大写）</w:t>
            </w:r>
          </w:p>
          <w:p w14:paraId="29E9260F">
            <w:pPr>
              <w:spacing w:line="440" w:lineRule="exact"/>
              <w:rPr>
                <w:rFonts w:ascii="宋体" w:hAnsi="宋体"/>
                <w:sz w:val="24"/>
                <w:u w:val="single"/>
                <w:shd w:val="clear" w:color="auto" w:fill="FFFFFF"/>
              </w:rPr>
            </w:pPr>
            <w:r>
              <w:rPr>
                <w:rFonts w:hint="eastAsia" w:ascii="宋体" w:hAnsi="宋体"/>
                <w:sz w:val="24"/>
                <w:shd w:val="clear" w:color="auto" w:fill="FFFFFF"/>
              </w:rPr>
              <w:t>（小写）</w:t>
            </w:r>
          </w:p>
        </w:tc>
      </w:tr>
      <w:tr w14:paraId="26C43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2182" w:type="dxa"/>
            <w:vAlign w:val="center"/>
          </w:tcPr>
          <w:p w14:paraId="617E3F8F">
            <w:pPr>
              <w:spacing w:line="440" w:lineRule="exact"/>
              <w:jc w:val="center"/>
              <w:rPr>
                <w:rFonts w:hint="eastAsia" w:ascii="宋体" w:hAnsi="宋体" w:eastAsia="宋体"/>
                <w:sz w:val="24"/>
                <w:shd w:val="clear" w:color="auto" w:fill="FFFFFF"/>
                <w:lang w:eastAsia="zh-CN"/>
              </w:rPr>
            </w:pPr>
            <w:r>
              <w:rPr>
                <w:rFonts w:hint="eastAsia" w:ascii="宋体" w:hAnsi="宋体"/>
                <w:sz w:val="24"/>
                <w:shd w:val="clear" w:color="auto" w:fill="FFFFFF"/>
                <w:lang w:val="en-US" w:eastAsia="zh-CN"/>
              </w:rPr>
              <w:t>合同履行期</w:t>
            </w:r>
          </w:p>
        </w:tc>
        <w:tc>
          <w:tcPr>
            <w:tcW w:w="6226" w:type="dxa"/>
            <w:vAlign w:val="center"/>
          </w:tcPr>
          <w:p w14:paraId="5B4C3AF3">
            <w:pPr>
              <w:spacing w:line="440" w:lineRule="exact"/>
              <w:jc w:val="center"/>
              <w:rPr>
                <w:rFonts w:ascii="宋体" w:hAnsi="宋体"/>
                <w:sz w:val="24"/>
                <w:shd w:val="clear" w:color="auto" w:fill="FFFFFF"/>
              </w:rPr>
            </w:pPr>
          </w:p>
        </w:tc>
      </w:tr>
      <w:tr w14:paraId="5E6DD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14:paraId="444D7CBE">
            <w:pPr>
              <w:spacing w:line="440" w:lineRule="exact"/>
              <w:jc w:val="center"/>
              <w:rPr>
                <w:rFonts w:ascii="宋体" w:hAnsi="宋体"/>
                <w:sz w:val="24"/>
                <w:shd w:val="clear" w:color="auto" w:fill="FFFFFF"/>
              </w:rPr>
            </w:pPr>
            <w:r>
              <w:rPr>
                <w:rFonts w:hint="eastAsia" w:ascii="宋体" w:hAnsi="宋体"/>
                <w:sz w:val="24"/>
                <w:shd w:val="clear" w:color="auto" w:fill="FFFFFF"/>
                <w:lang w:val="en-US" w:eastAsia="zh-CN"/>
              </w:rPr>
              <w:t>服务标准</w:t>
            </w:r>
          </w:p>
        </w:tc>
        <w:tc>
          <w:tcPr>
            <w:tcW w:w="6226" w:type="dxa"/>
            <w:vAlign w:val="center"/>
          </w:tcPr>
          <w:p w14:paraId="6D1F0710">
            <w:pPr>
              <w:spacing w:line="440" w:lineRule="exact"/>
              <w:jc w:val="center"/>
              <w:rPr>
                <w:rFonts w:ascii="宋体" w:hAnsi="宋体"/>
                <w:sz w:val="24"/>
                <w:shd w:val="clear" w:color="auto" w:fill="FFFFFF"/>
              </w:rPr>
            </w:pPr>
          </w:p>
        </w:tc>
      </w:tr>
      <w:tr w14:paraId="178F3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14:paraId="11A4C74B">
            <w:pPr>
              <w:spacing w:line="360" w:lineRule="auto"/>
              <w:jc w:val="center"/>
              <w:rPr>
                <w:rFonts w:hint="eastAsia" w:ascii="宋体" w:hAnsi="宋体"/>
                <w:sz w:val="24"/>
                <w:shd w:val="clear" w:color="auto" w:fill="FFFFFF"/>
              </w:rPr>
            </w:pPr>
            <w:r>
              <w:rPr>
                <w:rFonts w:hint="eastAsia" w:ascii="宋体" w:hAnsi="宋体"/>
                <w:sz w:val="24"/>
                <w:shd w:val="clear" w:color="auto" w:fill="FFFFFF"/>
                <w:lang w:val="en-US" w:eastAsia="zh-CN"/>
              </w:rPr>
              <w:t>项目负责人</w:t>
            </w:r>
          </w:p>
        </w:tc>
        <w:tc>
          <w:tcPr>
            <w:tcW w:w="6226" w:type="dxa"/>
            <w:vAlign w:val="center"/>
          </w:tcPr>
          <w:p w14:paraId="6F65434A">
            <w:pPr>
              <w:spacing w:line="440" w:lineRule="exact"/>
              <w:jc w:val="center"/>
              <w:rPr>
                <w:rFonts w:ascii="宋体" w:hAnsi="宋体"/>
                <w:sz w:val="24"/>
                <w:shd w:val="clear" w:color="auto" w:fill="FFFFFF"/>
              </w:rPr>
            </w:pPr>
          </w:p>
        </w:tc>
      </w:tr>
      <w:tr w14:paraId="51E82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14:paraId="43C5800E">
            <w:pPr>
              <w:spacing w:line="360" w:lineRule="auto"/>
              <w:jc w:val="center"/>
              <w:rPr>
                <w:rFonts w:hint="eastAsia" w:ascii="宋体" w:hAnsi="宋体"/>
                <w:sz w:val="24"/>
                <w:shd w:val="clear" w:color="auto" w:fill="FFFFFF"/>
              </w:rPr>
            </w:pPr>
            <w:r>
              <w:rPr>
                <w:rFonts w:hint="eastAsia" w:ascii="宋体" w:hAnsi="宋体"/>
                <w:sz w:val="24"/>
                <w:shd w:val="clear" w:color="auto" w:fill="FFFFFF"/>
                <w:lang w:val="en-US" w:eastAsia="zh-CN"/>
              </w:rPr>
              <w:t>证书编号</w:t>
            </w:r>
          </w:p>
        </w:tc>
        <w:tc>
          <w:tcPr>
            <w:tcW w:w="6226" w:type="dxa"/>
            <w:vAlign w:val="center"/>
          </w:tcPr>
          <w:p w14:paraId="2F41B3F7">
            <w:pPr>
              <w:spacing w:line="440" w:lineRule="exact"/>
              <w:jc w:val="center"/>
              <w:rPr>
                <w:rFonts w:ascii="宋体" w:hAnsi="宋体"/>
                <w:sz w:val="24"/>
                <w:shd w:val="clear" w:color="auto" w:fill="FFFFFF"/>
              </w:rPr>
            </w:pPr>
          </w:p>
        </w:tc>
      </w:tr>
      <w:tr w14:paraId="5603F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14:paraId="2548BCF6">
            <w:pPr>
              <w:spacing w:line="440" w:lineRule="exact"/>
              <w:jc w:val="center"/>
              <w:rPr>
                <w:rFonts w:ascii="宋体" w:hAnsi="宋体"/>
                <w:sz w:val="24"/>
                <w:shd w:val="clear" w:color="auto" w:fill="FFFFFF"/>
              </w:rPr>
            </w:pPr>
            <w:r>
              <w:rPr>
                <w:rFonts w:hint="eastAsia" w:ascii="宋体" w:cs="宋体"/>
                <w:sz w:val="24"/>
              </w:rPr>
              <w:t>谈判</w:t>
            </w:r>
            <w:r>
              <w:rPr>
                <w:rFonts w:ascii="宋体" w:cs="宋体"/>
                <w:sz w:val="24"/>
              </w:rPr>
              <w:t>有效期</w:t>
            </w:r>
          </w:p>
        </w:tc>
        <w:tc>
          <w:tcPr>
            <w:tcW w:w="6226" w:type="dxa"/>
            <w:vAlign w:val="center"/>
          </w:tcPr>
          <w:p w14:paraId="122BFAD8">
            <w:pPr>
              <w:spacing w:line="440" w:lineRule="exact"/>
              <w:jc w:val="center"/>
              <w:rPr>
                <w:rFonts w:ascii="宋体" w:hAnsi="宋体"/>
                <w:sz w:val="24"/>
                <w:shd w:val="clear" w:color="auto" w:fill="FFFFFF"/>
              </w:rPr>
            </w:pPr>
          </w:p>
        </w:tc>
      </w:tr>
    </w:tbl>
    <w:p w14:paraId="7B708211">
      <w:pPr>
        <w:pStyle w:val="87"/>
        <w:ind w:firstLine="560"/>
        <w:rPr>
          <w:rFonts w:ascii="Times New Roman" w:eastAsia="宋体"/>
          <w:kern w:val="2"/>
          <w:sz w:val="24"/>
          <w:szCs w:val="24"/>
        </w:rPr>
      </w:pPr>
    </w:p>
    <w:p w14:paraId="502642AB">
      <w:pPr>
        <w:spacing w:line="400" w:lineRule="exact"/>
        <w:ind w:left="6660" w:hanging="6660" w:hangingChars="2775"/>
        <w:rPr>
          <w:rFonts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供应商（盖章）：                               </w:t>
      </w:r>
    </w:p>
    <w:p w14:paraId="603332E8">
      <w:pPr>
        <w:spacing w:line="400" w:lineRule="exact"/>
        <w:jc w:val="center"/>
        <w:rPr>
          <w:rFonts w:ascii="宋体" w:hAnsi="宋体"/>
          <w:sz w:val="24"/>
        </w:rPr>
      </w:pPr>
      <w:r>
        <w:rPr>
          <w:rFonts w:hint="eastAsia" w:ascii="宋体" w:hAnsi="宋体"/>
          <w:sz w:val="24"/>
        </w:rPr>
        <w:t xml:space="preserve">                            法人代表或授权代表（签字或盖章）：                                                </w:t>
      </w:r>
    </w:p>
    <w:p w14:paraId="61E9FD68">
      <w:pPr>
        <w:spacing w:line="400" w:lineRule="exact"/>
        <w:jc w:val="center"/>
        <w:rPr>
          <w:rFonts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年     月     日   </w:t>
      </w:r>
    </w:p>
    <w:p w14:paraId="194FEFB3">
      <w:pPr>
        <w:pStyle w:val="15"/>
        <w:adjustRightInd w:val="0"/>
        <w:snapToGrid w:val="0"/>
        <w:spacing w:line="288" w:lineRule="auto"/>
        <w:ind w:firstLine="480" w:firstLineChars="200"/>
        <w:rPr>
          <w:rFonts w:hAnsi="宋体"/>
          <w:b/>
          <w:bCs/>
          <w:kern w:val="0"/>
          <w:sz w:val="24"/>
        </w:rPr>
      </w:pPr>
    </w:p>
    <w:p w14:paraId="5F308215">
      <w:pPr>
        <w:pStyle w:val="15"/>
        <w:adjustRightInd w:val="0"/>
        <w:snapToGrid w:val="0"/>
        <w:spacing w:line="288" w:lineRule="auto"/>
        <w:ind w:firstLine="480" w:firstLineChars="200"/>
        <w:rPr>
          <w:rFonts w:hAnsi="宋体" w:cs="宋体"/>
          <w:b/>
          <w:sz w:val="24"/>
        </w:rPr>
      </w:pPr>
    </w:p>
    <w:p w14:paraId="6CA887A1">
      <w:pPr>
        <w:pStyle w:val="4"/>
        <w:spacing w:before="0" w:after="0" w:line="360" w:lineRule="auto"/>
        <w:sectPr>
          <w:pgSz w:w="11906" w:h="16838"/>
          <w:pgMar w:top="1417" w:right="1417" w:bottom="1417" w:left="1417" w:header="851" w:footer="992" w:gutter="0"/>
          <w:cols w:space="720" w:num="1"/>
          <w:docGrid w:type="linesAndChars" w:linePitch="312" w:charSpace="0"/>
        </w:sectPr>
      </w:pPr>
      <w:bookmarkStart w:id="48" w:name="_Toc137128186"/>
    </w:p>
    <w:p w14:paraId="4711B4B3">
      <w:pPr>
        <w:pStyle w:val="4"/>
        <w:spacing w:before="0" w:after="0" w:line="360" w:lineRule="auto"/>
      </w:pPr>
      <w:bookmarkStart w:id="49" w:name="_Toc160007357"/>
      <w:r>
        <w:rPr>
          <w:rFonts w:hint="eastAsia"/>
        </w:rPr>
        <w:t>附件2：</w:t>
      </w:r>
      <w:bookmarkEnd w:id="48"/>
      <w:bookmarkEnd w:id="49"/>
    </w:p>
    <w:p w14:paraId="4D85BBFE">
      <w:pPr>
        <w:spacing w:line="360" w:lineRule="auto"/>
        <w:ind w:firstLine="600" w:firstLineChars="200"/>
        <w:jc w:val="center"/>
        <w:rPr>
          <w:sz w:val="30"/>
          <w:szCs w:val="30"/>
        </w:rPr>
      </w:pPr>
    </w:p>
    <w:p w14:paraId="09BE186C">
      <w:pPr>
        <w:spacing w:line="360" w:lineRule="auto"/>
        <w:ind w:firstLine="880" w:firstLineChars="200"/>
        <w:jc w:val="center"/>
        <w:rPr>
          <w:b/>
          <w:bCs/>
          <w:sz w:val="44"/>
          <w:szCs w:val="44"/>
        </w:rPr>
      </w:pPr>
      <w:r>
        <w:rPr>
          <w:rFonts w:hint="eastAsia"/>
          <w:b/>
          <w:bCs/>
          <w:sz w:val="44"/>
          <w:szCs w:val="44"/>
        </w:rPr>
        <w:t>法定代表人身份证明</w:t>
      </w:r>
    </w:p>
    <w:p w14:paraId="59A7CA2E">
      <w:pPr>
        <w:spacing w:line="360" w:lineRule="auto"/>
        <w:ind w:firstLine="480" w:firstLineChars="200"/>
        <w:rPr>
          <w:rFonts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14647310">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4A06D894">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534F3541">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5F31FB33">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314DA189">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14:paraId="0A8B7C10">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14:paraId="519AA6BC">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特此证明。</w:t>
      </w:r>
    </w:p>
    <w:p w14:paraId="7841E51E">
      <w:pPr>
        <w:rPr>
          <w:rFonts w:ascii="宋体" w:hAnsi="宋体"/>
          <w:sz w:val="24"/>
        </w:rPr>
      </w:pPr>
    </w:p>
    <w:p w14:paraId="5A41A861">
      <w:pPr>
        <w:rPr>
          <w:rFonts w:ascii="宋体" w:hAnsi="宋体"/>
        </w:rPr>
      </w:pPr>
      <w:r>
        <w:rPr>
          <w:rFonts w:hint="eastAsia" w:ascii="宋体" w:hAnsi="宋体"/>
          <w:sz w:val="24"/>
        </w:rPr>
        <w:t>附：法定代表人身份证复印件正反面</w:t>
      </w:r>
    </w:p>
    <w:p w14:paraId="5538CDF2">
      <w:pPr>
        <w:rPr>
          <w:rFonts w:ascii="宋体" w:hAnsi="宋体"/>
        </w:rPr>
      </w:pPr>
    </w:p>
    <w:p w14:paraId="38BCC0E4">
      <w:pPr>
        <w:rPr>
          <w:rFonts w:ascii="宋体" w:hAnsi="宋体"/>
        </w:rPr>
      </w:pPr>
    </w:p>
    <w:p w14:paraId="30BBD830">
      <w:pPr>
        <w:rPr>
          <w:rFonts w:ascii="宋体" w:hAnsi="宋体"/>
        </w:rPr>
      </w:pPr>
    </w:p>
    <w:p w14:paraId="0490A653">
      <w:pPr>
        <w:spacing w:line="360" w:lineRule="auto"/>
        <w:rPr>
          <w:rFonts w:ascii="宋体" w:hAnsi="宋体"/>
          <w:sz w:val="24"/>
        </w:rPr>
      </w:pPr>
    </w:p>
    <w:p w14:paraId="255C84F3">
      <w:pPr>
        <w:spacing w:line="360" w:lineRule="auto"/>
        <w:rPr>
          <w:rFonts w:ascii="宋体" w:hAnsi="宋体"/>
          <w:sz w:val="24"/>
        </w:rPr>
      </w:pPr>
    </w:p>
    <w:p w14:paraId="554F639A">
      <w:pPr>
        <w:spacing w:line="360" w:lineRule="auto"/>
        <w:rPr>
          <w:rFonts w:ascii="宋体" w:hAnsi="宋体"/>
          <w:sz w:val="24"/>
        </w:rPr>
      </w:pPr>
    </w:p>
    <w:p w14:paraId="60877252">
      <w:pPr>
        <w:spacing w:line="360" w:lineRule="auto"/>
        <w:rPr>
          <w:rFonts w:ascii="宋体" w:hAnsi="宋体"/>
          <w:sz w:val="24"/>
        </w:rPr>
      </w:pPr>
    </w:p>
    <w:p w14:paraId="2332AFB2">
      <w:pPr>
        <w:spacing w:line="360" w:lineRule="auto"/>
        <w:jc w:val="right"/>
        <w:rPr>
          <w:rFonts w:ascii="宋体" w:hAnsi="宋体"/>
          <w:sz w:val="24"/>
        </w:rPr>
      </w:pPr>
      <w:r>
        <w:rPr>
          <w:rFonts w:hint="eastAsia" w:ascii="宋体" w:hAnsi="宋体"/>
          <w:sz w:val="24"/>
        </w:rPr>
        <w:t>供应商： （盖单位章）</w:t>
      </w:r>
    </w:p>
    <w:p w14:paraId="29567610">
      <w:pPr>
        <w:spacing w:line="360" w:lineRule="auto"/>
        <w:ind w:firstLine="480" w:firstLineChars="200"/>
        <w:jc w:val="right"/>
        <w:rPr>
          <w:rFonts w:ascii="宋体" w:hAnsi="宋体"/>
          <w:sz w:val="24"/>
        </w:rPr>
        <w:sectPr>
          <w:pgSz w:w="11906" w:h="16838"/>
          <w:pgMar w:top="1417" w:right="1417" w:bottom="1417" w:left="1417" w:header="851" w:footer="992" w:gutter="0"/>
          <w:cols w:space="720" w:num="1"/>
          <w:docGrid w:type="linesAndChars" w:linePitch="312" w:charSpace="0"/>
        </w:sectPr>
      </w:pPr>
      <w:r>
        <w:rPr>
          <w:rFonts w:hint="eastAsia" w:ascii="宋体" w:hAnsi="宋体"/>
          <w:sz w:val="24"/>
        </w:rPr>
        <w:t xml:space="preserve">         年    月     日</w:t>
      </w:r>
    </w:p>
    <w:p w14:paraId="15172989">
      <w:pPr>
        <w:pStyle w:val="4"/>
        <w:spacing w:before="0" w:after="0" w:line="360" w:lineRule="auto"/>
        <w:rPr>
          <w:rFonts w:ascii="宋体" w:hAnsi="宋体" w:cs="宋体"/>
        </w:rPr>
      </w:pPr>
      <w:bookmarkStart w:id="50" w:name="_Toc160007358"/>
      <w:bookmarkStart w:id="51" w:name="_Toc137128187"/>
      <w:r>
        <w:rPr>
          <w:rFonts w:hint="eastAsia" w:ascii="宋体" w:hAnsi="宋体" w:cs="宋体"/>
        </w:rPr>
        <w:t>附件3：</w:t>
      </w:r>
      <w:bookmarkEnd w:id="50"/>
      <w:bookmarkEnd w:id="51"/>
    </w:p>
    <w:p w14:paraId="0A035BB2">
      <w:pPr>
        <w:spacing w:line="360" w:lineRule="auto"/>
        <w:ind w:firstLine="880" w:firstLineChars="200"/>
        <w:jc w:val="center"/>
        <w:rPr>
          <w:rFonts w:ascii="宋体" w:hAnsi="宋体"/>
          <w:b/>
          <w:sz w:val="44"/>
          <w:szCs w:val="44"/>
        </w:rPr>
      </w:pPr>
    </w:p>
    <w:p w14:paraId="68A35AD1">
      <w:pPr>
        <w:spacing w:line="360" w:lineRule="auto"/>
        <w:ind w:firstLine="880" w:firstLineChars="200"/>
        <w:jc w:val="center"/>
      </w:pPr>
      <w:r>
        <w:rPr>
          <w:rFonts w:hint="eastAsia" w:ascii="宋体" w:hAnsi="宋体"/>
          <w:b/>
          <w:sz w:val="44"/>
          <w:szCs w:val="44"/>
        </w:rPr>
        <w:t>授权委托书</w:t>
      </w:r>
    </w:p>
    <w:p w14:paraId="05796488">
      <w:pPr>
        <w:spacing w:line="360" w:lineRule="auto"/>
        <w:rPr>
          <w:rFonts w:ascii="宋体" w:hAnsi="宋体"/>
          <w:sz w:val="24"/>
        </w:rPr>
      </w:pPr>
    </w:p>
    <w:p w14:paraId="4B9FE076">
      <w:pPr>
        <w:rPr>
          <w:color w:val="auto"/>
          <w:highlight w:val="none"/>
        </w:rPr>
      </w:pPr>
    </w:p>
    <w:p w14:paraId="2E39500D">
      <w:pPr>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（项目名称）项目响应文件、签订合同和处理有关事宜，其法律后果由我方承担。</w:t>
      </w:r>
    </w:p>
    <w:p w14:paraId="1310EA82">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14:paraId="28F33E22">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代理人无转委托权。</w:t>
      </w:r>
    </w:p>
    <w:p w14:paraId="398ADF70">
      <w:pPr>
        <w:spacing w:line="360" w:lineRule="auto"/>
        <w:ind w:firstLine="480" w:firstLineChars="200"/>
        <w:rPr>
          <w:rFonts w:ascii="宋体" w:hAnsi="宋体"/>
          <w:sz w:val="24"/>
        </w:rPr>
      </w:pPr>
    </w:p>
    <w:p w14:paraId="5F2DB492">
      <w:pPr>
        <w:spacing w:line="360" w:lineRule="auto"/>
        <w:ind w:firstLine="480" w:firstLineChars="200"/>
        <w:rPr>
          <w:rFonts w:ascii="宋体" w:hAnsi="宋体"/>
          <w:sz w:val="24"/>
        </w:rPr>
      </w:pPr>
      <w:r>
        <w:rPr>
          <w:rFonts w:hint="eastAsia" w:ascii="宋体" w:hAnsi="宋体"/>
          <w:sz w:val="24"/>
        </w:rPr>
        <w:t>附：委托代理人身份证复印件正反面</w:t>
      </w:r>
    </w:p>
    <w:p w14:paraId="1EFA1D3F">
      <w:pPr>
        <w:spacing w:line="360" w:lineRule="auto"/>
        <w:ind w:firstLine="480" w:firstLineChars="200"/>
        <w:rPr>
          <w:rFonts w:ascii="宋体" w:hAnsi="宋体"/>
          <w:sz w:val="24"/>
        </w:rPr>
      </w:pPr>
    </w:p>
    <w:p w14:paraId="063B972F">
      <w:pPr>
        <w:spacing w:line="360" w:lineRule="auto"/>
        <w:ind w:firstLine="480" w:firstLineChars="200"/>
        <w:jc w:val="left"/>
        <w:rPr>
          <w:rFonts w:ascii="宋体" w:hAnsi="宋体"/>
          <w:sz w:val="24"/>
        </w:rPr>
      </w:pPr>
    </w:p>
    <w:p w14:paraId="5E57C53B">
      <w:pPr>
        <w:spacing w:line="360" w:lineRule="auto"/>
        <w:ind w:firstLine="480" w:firstLineChars="200"/>
        <w:jc w:val="left"/>
        <w:rPr>
          <w:rFonts w:ascii="宋体" w:hAnsi="宋体"/>
          <w:sz w:val="24"/>
        </w:rPr>
      </w:pPr>
    </w:p>
    <w:p w14:paraId="71A07C73">
      <w:pPr>
        <w:spacing w:line="360" w:lineRule="auto"/>
        <w:ind w:firstLine="480" w:firstLineChars="200"/>
        <w:jc w:val="left"/>
        <w:rPr>
          <w:rFonts w:ascii="宋体" w:hAnsi="宋体"/>
          <w:sz w:val="24"/>
        </w:rPr>
      </w:pPr>
    </w:p>
    <w:p w14:paraId="413C4C37">
      <w:pPr>
        <w:spacing w:line="360" w:lineRule="auto"/>
        <w:ind w:firstLine="480" w:firstLineChars="200"/>
        <w:jc w:val="left"/>
        <w:rPr>
          <w:rFonts w:ascii="宋体" w:hAnsi="宋体"/>
          <w:sz w:val="24"/>
        </w:rPr>
      </w:pPr>
    </w:p>
    <w:p w14:paraId="6EFE314C">
      <w:pPr>
        <w:spacing w:line="360" w:lineRule="auto"/>
        <w:ind w:firstLine="480" w:firstLineChars="200"/>
        <w:jc w:val="left"/>
        <w:rPr>
          <w:rFonts w:ascii="宋体" w:hAnsi="宋体"/>
          <w:sz w:val="24"/>
        </w:rPr>
      </w:pPr>
    </w:p>
    <w:p w14:paraId="530EC2F2">
      <w:pPr>
        <w:spacing w:line="360" w:lineRule="auto"/>
        <w:ind w:firstLine="480" w:firstLineChars="200"/>
        <w:jc w:val="left"/>
        <w:rPr>
          <w:rFonts w:ascii="宋体" w:hAnsi="宋体"/>
          <w:sz w:val="24"/>
        </w:rPr>
      </w:pPr>
    </w:p>
    <w:p w14:paraId="155A7F83">
      <w:pPr>
        <w:spacing w:line="360" w:lineRule="auto"/>
        <w:jc w:val="left"/>
        <w:rPr>
          <w:rFonts w:ascii="宋体" w:hAnsi="宋体"/>
          <w:sz w:val="24"/>
        </w:rPr>
      </w:pPr>
    </w:p>
    <w:p w14:paraId="6C356E6E">
      <w:pPr>
        <w:spacing w:line="360" w:lineRule="auto"/>
        <w:jc w:val="center"/>
        <w:rPr>
          <w:rFonts w:ascii="宋体" w:hAnsi="宋体"/>
          <w:sz w:val="24"/>
        </w:rPr>
      </w:pPr>
      <w:r>
        <w:rPr>
          <w:rFonts w:hint="eastAsia" w:ascii="宋体" w:hAnsi="宋体"/>
          <w:sz w:val="24"/>
          <w:lang w:val="en-US" w:eastAsia="zh-CN"/>
        </w:rPr>
        <w:t xml:space="preserve">                               </w:t>
      </w:r>
      <w:r>
        <w:rPr>
          <w:rFonts w:hint="eastAsia" w:ascii="宋体" w:hAnsi="宋体"/>
          <w:sz w:val="24"/>
        </w:rPr>
        <w:t xml:space="preserve">供应商：（盖单位公章） </w:t>
      </w:r>
    </w:p>
    <w:p w14:paraId="6E6890C4">
      <w:pPr>
        <w:spacing w:line="360" w:lineRule="auto"/>
        <w:jc w:val="center"/>
        <w:rPr>
          <w:rFonts w:ascii="宋体" w:hAnsi="宋体"/>
          <w:sz w:val="24"/>
        </w:rPr>
      </w:pPr>
      <w:r>
        <w:rPr>
          <w:rFonts w:hint="eastAsia" w:ascii="宋体" w:hAnsi="宋体"/>
          <w:sz w:val="24"/>
          <w:lang w:val="en-US" w:eastAsia="zh-CN"/>
        </w:rPr>
        <w:t xml:space="preserve">                               </w:t>
      </w:r>
      <w:r>
        <w:rPr>
          <w:rFonts w:hint="eastAsia" w:ascii="宋体" w:hAnsi="宋体"/>
          <w:sz w:val="24"/>
        </w:rPr>
        <w:t>法定代表人：（签字或盖章）</w:t>
      </w:r>
    </w:p>
    <w:p w14:paraId="5567AFED">
      <w:pPr>
        <w:spacing w:line="360" w:lineRule="auto"/>
        <w:jc w:val="center"/>
        <w:rPr>
          <w:rFonts w:ascii="宋体" w:hAnsi="宋体"/>
          <w:sz w:val="24"/>
        </w:rPr>
      </w:pPr>
      <w:r>
        <w:rPr>
          <w:rFonts w:hint="eastAsia" w:ascii="宋体" w:hAnsi="宋体"/>
          <w:sz w:val="24"/>
          <w:lang w:val="en-US" w:eastAsia="zh-CN"/>
        </w:rPr>
        <w:t xml:space="preserve">                              </w:t>
      </w:r>
      <w:r>
        <w:rPr>
          <w:rFonts w:hint="eastAsia" w:ascii="宋体" w:hAnsi="宋体"/>
          <w:sz w:val="24"/>
        </w:rPr>
        <w:t>委托代理人：（签字或盖章）</w:t>
      </w:r>
    </w:p>
    <w:p w14:paraId="7A3AE0B8">
      <w:pPr>
        <w:spacing w:line="360" w:lineRule="auto"/>
        <w:jc w:val="center"/>
        <w:rPr>
          <w:rFonts w:ascii="宋体" w:hAnsi="宋体"/>
          <w:sz w:val="24"/>
        </w:rPr>
        <w:sectPr>
          <w:pgSz w:w="11906" w:h="16838"/>
          <w:pgMar w:top="1417" w:right="1417" w:bottom="1417" w:left="1417" w:header="851" w:footer="992" w:gutter="0"/>
          <w:cols w:space="720" w:num="1"/>
          <w:docGrid w:type="linesAndChars" w:linePitch="312" w:charSpace="0"/>
        </w:sectPr>
      </w:pPr>
      <w:r>
        <w:rPr>
          <w:rFonts w:hint="eastAsia" w:ascii="宋体" w:hAnsi="宋体"/>
          <w:sz w:val="24"/>
          <w:lang w:val="en-US" w:eastAsia="zh-CN"/>
        </w:rPr>
        <w:t xml:space="preserve">                           </w:t>
      </w:r>
      <w:r>
        <w:rPr>
          <w:rFonts w:hint="eastAsia" w:ascii="宋体" w:hAnsi="宋体"/>
          <w:sz w:val="24"/>
        </w:rPr>
        <w:t>年    月    日</w:t>
      </w:r>
    </w:p>
    <w:p w14:paraId="511012C5">
      <w:pPr>
        <w:pStyle w:val="4"/>
        <w:spacing w:before="0" w:after="0" w:line="360" w:lineRule="auto"/>
      </w:pPr>
      <w:bookmarkStart w:id="52" w:name="_Toc160007359"/>
      <w:r>
        <w:rPr>
          <w:rFonts w:hint="eastAsia"/>
        </w:rPr>
        <w:t>附件4：</w:t>
      </w:r>
      <w:bookmarkEnd w:id="52"/>
    </w:p>
    <w:p w14:paraId="0AF0E8FA">
      <w:pPr>
        <w:widowControl/>
        <w:spacing w:line="360" w:lineRule="auto"/>
        <w:jc w:val="center"/>
        <w:rPr>
          <w:rFonts w:ascii="宋体" w:hAnsi="宋体"/>
          <w:b/>
          <w:bCs/>
          <w:sz w:val="44"/>
          <w:szCs w:val="44"/>
        </w:rPr>
      </w:pPr>
      <w:r>
        <w:rPr>
          <w:rFonts w:hint="eastAsia" w:ascii="宋体" w:hAnsi="宋体"/>
          <w:b/>
          <w:bCs/>
          <w:sz w:val="44"/>
          <w:szCs w:val="44"/>
        </w:rPr>
        <w:t>供应商的资格证明承诺函</w:t>
      </w:r>
    </w:p>
    <w:p w14:paraId="7EB6AB82">
      <w:pPr>
        <w:spacing w:line="360" w:lineRule="auto"/>
        <w:ind w:left="240" w:firstLine="480" w:firstLineChars="200"/>
        <w:jc w:val="center"/>
        <w:rPr>
          <w:rFonts w:ascii="宋体" w:hAnsi="宋体" w:cs="宋体"/>
          <w:sz w:val="24"/>
        </w:rPr>
      </w:pPr>
    </w:p>
    <w:p w14:paraId="40A364E2">
      <w:pPr>
        <w:widowControl/>
        <w:spacing w:line="400" w:lineRule="exact"/>
        <w:jc w:val="left"/>
        <w:rPr>
          <w:rFonts w:ascii="宋体" w:hAnsi="宋体"/>
          <w:sz w:val="24"/>
          <w:szCs w:val="21"/>
          <w:u w:val="none"/>
        </w:rPr>
      </w:pPr>
      <w:r>
        <w:rPr>
          <w:rFonts w:hint="eastAsia" w:ascii="宋体" w:hAnsi="宋体"/>
          <w:sz w:val="24"/>
          <w:szCs w:val="21"/>
        </w:rPr>
        <w:t>致(采购人)：</w:t>
      </w:r>
      <w:r>
        <w:rPr>
          <w:rFonts w:hint="eastAsia" w:ascii="宋体" w:hAnsi="宋体"/>
          <w:sz w:val="24"/>
          <w:szCs w:val="21"/>
          <w:u w:val="none"/>
        </w:rPr>
        <w:t xml:space="preserve">_________________________________ </w:t>
      </w:r>
    </w:p>
    <w:p w14:paraId="0464FAD2">
      <w:pPr>
        <w:widowControl/>
        <w:spacing w:line="400" w:lineRule="exact"/>
        <w:jc w:val="left"/>
        <w:rPr>
          <w:rFonts w:ascii="宋体" w:hAnsi="宋体"/>
          <w:sz w:val="24"/>
          <w:szCs w:val="21"/>
        </w:rPr>
      </w:pPr>
      <w:r>
        <w:rPr>
          <w:rFonts w:hint="eastAsia" w:ascii="宋体" w:hAnsi="宋体"/>
          <w:sz w:val="24"/>
          <w:szCs w:val="21"/>
        </w:rPr>
        <w:t>供应商名称： _________________________________</w:t>
      </w:r>
    </w:p>
    <w:p w14:paraId="24BFE304">
      <w:pPr>
        <w:widowControl/>
        <w:spacing w:line="400" w:lineRule="exact"/>
        <w:jc w:val="left"/>
        <w:rPr>
          <w:rFonts w:ascii="宋体" w:hAnsi="宋体"/>
          <w:sz w:val="24"/>
          <w:szCs w:val="21"/>
        </w:rPr>
      </w:pPr>
      <w:r>
        <w:rPr>
          <w:rFonts w:hint="eastAsia" w:ascii="宋体" w:hAnsi="宋体"/>
          <w:sz w:val="24"/>
          <w:szCs w:val="21"/>
        </w:rPr>
        <w:t xml:space="preserve">统一社会信用代码：_________________________________ </w:t>
      </w:r>
    </w:p>
    <w:p w14:paraId="05FC2703">
      <w:pPr>
        <w:widowControl/>
        <w:spacing w:line="400" w:lineRule="exact"/>
        <w:jc w:val="left"/>
        <w:rPr>
          <w:rFonts w:ascii="宋体" w:hAnsi="宋体"/>
          <w:sz w:val="24"/>
          <w:szCs w:val="21"/>
        </w:rPr>
      </w:pPr>
      <w:r>
        <w:rPr>
          <w:rFonts w:hint="eastAsia" w:ascii="宋体" w:hAnsi="宋体"/>
          <w:sz w:val="24"/>
          <w:szCs w:val="21"/>
        </w:rPr>
        <w:t>供应商地址：_________________________________</w:t>
      </w:r>
    </w:p>
    <w:p w14:paraId="45DA3A9F">
      <w:pPr>
        <w:widowControl/>
        <w:autoSpaceDE/>
        <w:autoSpaceDN/>
        <w:spacing w:line="400" w:lineRule="exact"/>
        <w:ind w:firstLine="480" w:firstLineChars="200"/>
        <w:rPr>
          <w:rFonts w:hint="eastAsia" w:ascii="宋体" w:hAnsi="宋体"/>
          <w:sz w:val="24"/>
          <w:szCs w:val="21"/>
        </w:rPr>
      </w:pPr>
      <w:r>
        <w:rPr>
          <w:rFonts w:hint="eastAsia" w:ascii="宋体" w:hAnsi="宋体"/>
          <w:sz w:val="24"/>
          <w:szCs w:val="21"/>
        </w:rPr>
        <w:t>我单位自愿参加本次政府采购活动，严格遵守《中华人民共和国政府采购法》及相关法律法规，依法诚信经营，无条件遵守本次政府采购活动的各项规定。我单位郑重承诺：</w:t>
      </w:r>
    </w:p>
    <w:p w14:paraId="6197DE91">
      <w:pPr>
        <w:widowControl/>
        <w:autoSpaceDE/>
        <w:autoSpaceDN/>
        <w:spacing w:line="40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一、我单位具有有效的营业执照（三证合一）；</w:t>
      </w:r>
    </w:p>
    <w:p w14:paraId="3642D0F3">
      <w:pPr>
        <w:widowControl/>
        <w:autoSpaceDE/>
        <w:autoSpaceDN/>
        <w:spacing w:line="40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二、我单位符合《中华人民共和国政府采购法》第二十二条规定的条件： </w:t>
      </w:r>
    </w:p>
    <w:p w14:paraId="3250D5AC">
      <w:pPr>
        <w:widowControl/>
        <w:autoSpaceDE/>
        <w:autoSpaceDN/>
        <w:spacing w:line="40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1.我单位具有符合采购文件资格要求的独立承担民事责任的能力； </w:t>
      </w:r>
    </w:p>
    <w:p w14:paraId="3E633F56">
      <w:pPr>
        <w:widowControl/>
        <w:autoSpaceDE/>
        <w:autoSpaceDN/>
        <w:spacing w:line="40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2.我单位具有符合采购文件资格要求的财务状况报告； </w:t>
      </w:r>
    </w:p>
    <w:p w14:paraId="470113D3">
      <w:pPr>
        <w:widowControl/>
        <w:autoSpaceDE/>
        <w:autoSpaceDN/>
        <w:spacing w:line="40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3.我单位具有符合采购文件资格要求的依法缴纳税收和社会保障记录的良好记录。 </w:t>
      </w:r>
    </w:p>
    <w:p w14:paraId="7DCBD234">
      <w:pPr>
        <w:widowControl/>
        <w:autoSpaceDE/>
        <w:autoSpaceDN/>
        <w:spacing w:line="40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4.我单位具有符合采购文件资格要求的履行合同所必需的设备和专业技术能力； </w:t>
      </w:r>
    </w:p>
    <w:p w14:paraId="74793FFB">
      <w:pPr>
        <w:widowControl/>
        <w:spacing w:line="360" w:lineRule="auto"/>
        <w:ind w:firstLine="480" w:firstLineChars="200"/>
        <w:rPr>
          <w:rFonts w:hint="eastAsia" w:ascii="宋体" w:hAnsi="宋体"/>
          <w:sz w:val="24"/>
          <w:szCs w:val="21"/>
        </w:rPr>
      </w:pPr>
      <w:r>
        <w:rPr>
          <w:rFonts w:hint="eastAsia" w:ascii="宋体" w:hAnsi="宋体" w:eastAsia="宋体" w:cs="宋体"/>
          <w:kern w:val="2"/>
          <w:sz w:val="24"/>
          <w:szCs w:val="21"/>
          <w:lang w:eastAsia="zh-CN"/>
        </w:rPr>
        <w:t xml:space="preserve">5.我单位参加政府采购活动前三年内，在经营活动中没有重大违法记录。 </w:t>
      </w:r>
    </w:p>
    <w:p w14:paraId="7E13F5F6">
      <w:pPr>
        <w:widowControl/>
        <w:spacing w:line="360" w:lineRule="auto"/>
        <w:ind w:firstLine="480" w:firstLineChars="200"/>
        <w:rPr>
          <w:rFonts w:hint="eastAsia" w:ascii="宋体" w:hAnsi="宋体" w:eastAsia="宋体"/>
          <w:color w:val="FF0000"/>
          <w:sz w:val="24"/>
          <w:szCs w:val="21"/>
          <w:lang w:eastAsia="zh-CN"/>
        </w:rPr>
      </w:pPr>
      <w:r>
        <w:rPr>
          <w:rFonts w:hint="eastAsia" w:ascii="宋体" w:hAnsi="宋体"/>
          <w:color w:val="auto"/>
          <w:sz w:val="24"/>
          <w:szCs w:val="21"/>
          <w:lang w:val="en-US" w:eastAsia="zh-CN"/>
        </w:rPr>
        <w:t>三、我单位</w:t>
      </w:r>
      <w:r>
        <w:rPr>
          <w:rFonts w:hint="eastAsia" w:ascii="宋体" w:hAnsi="宋体" w:eastAsia="宋体" w:cs="宋体"/>
          <w:color w:val="auto"/>
          <w:kern w:val="2"/>
          <w:sz w:val="24"/>
          <w:szCs w:val="21"/>
          <w:lang w:val="en-US" w:eastAsia="zh-CN"/>
        </w:rPr>
        <w:t>具有</w:t>
      </w:r>
      <w:r>
        <w:rPr>
          <w:rFonts w:hint="eastAsia" w:ascii="宋体" w:hAnsi="宋体" w:eastAsia="宋体" w:cs="宋体"/>
          <w:color w:val="auto"/>
          <w:kern w:val="0"/>
          <w:sz w:val="24"/>
          <w:highlight w:val="none"/>
        </w:rPr>
        <w:t>有效的测绘资质证书乙级及以上资质</w:t>
      </w:r>
      <w:r>
        <w:rPr>
          <w:rFonts w:hint="eastAsia" w:ascii="宋体" w:hAnsi="宋体" w:eastAsia="宋体" w:cs="宋体"/>
          <w:color w:val="auto"/>
          <w:kern w:val="0"/>
          <w:sz w:val="24"/>
          <w:highlight w:val="none"/>
          <w:lang w:val="en-US" w:eastAsia="zh-CN"/>
        </w:rPr>
        <w:t>；拟派项目负责人具有相关专业高级职称并提供近三个月</w:t>
      </w:r>
      <w:r>
        <w:rPr>
          <w:rFonts w:hint="eastAsia" w:ascii="宋体" w:hAnsi="宋体" w:cs="宋体"/>
          <w:color w:val="auto"/>
          <w:kern w:val="0"/>
          <w:sz w:val="24"/>
          <w:highlight w:val="none"/>
          <w:lang w:val="en-US" w:eastAsia="zh-CN"/>
        </w:rPr>
        <w:t>内任意一个月</w:t>
      </w:r>
      <w:r>
        <w:rPr>
          <w:rFonts w:hint="eastAsia" w:ascii="宋体" w:hAnsi="宋体" w:eastAsia="宋体" w:cs="宋体"/>
          <w:color w:val="auto"/>
          <w:kern w:val="0"/>
          <w:sz w:val="24"/>
          <w:highlight w:val="none"/>
          <w:lang w:val="en-US" w:eastAsia="zh-CN"/>
        </w:rPr>
        <w:t>在本单位缴纳的社保证明。</w:t>
      </w:r>
    </w:p>
    <w:p w14:paraId="424A79CF">
      <w:pPr>
        <w:rPr>
          <w:sz w:val="24"/>
        </w:rPr>
      </w:pPr>
    </w:p>
    <w:p w14:paraId="05ECE4B9">
      <w:pPr>
        <w:ind w:firstLine="480" w:firstLineChars="200"/>
        <w:rPr>
          <w:sz w:val="24"/>
        </w:rPr>
      </w:pPr>
      <w:r>
        <w:rPr>
          <w:rFonts w:hint="eastAsia"/>
          <w:sz w:val="24"/>
        </w:rPr>
        <w:t>若我单位承诺不实，自愿承担提供虚假材料谋取中标、成交的法律责任。</w:t>
      </w:r>
    </w:p>
    <w:p w14:paraId="0B49F261">
      <w:pPr>
        <w:widowControl/>
        <w:spacing w:line="480" w:lineRule="exact"/>
        <w:jc w:val="right"/>
        <w:rPr>
          <w:rFonts w:ascii="宋体" w:hAnsi="宋体"/>
          <w:sz w:val="24"/>
          <w:szCs w:val="21"/>
        </w:rPr>
      </w:pPr>
    </w:p>
    <w:p w14:paraId="5DE275C2">
      <w:pPr>
        <w:widowControl/>
        <w:spacing w:line="480" w:lineRule="exact"/>
        <w:jc w:val="right"/>
        <w:rPr>
          <w:rFonts w:ascii="宋体" w:hAnsi="宋体"/>
          <w:sz w:val="24"/>
          <w:szCs w:val="21"/>
        </w:rPr>
      </w:pPr>
      <w:r>
        <w:rPr>
          <w:rFonts w:hint="eastAsia" w:ascii="宋体" w:hAnsi="宋体"/>
          <w:sz w:val="24"/>
          <w:szCs w:val="21"/>
        </w:rPr>
        <w:t xml:space="preserve">承诺供应商（全称并加盖公章）：__________________ </w:t>
      </w:r>
    </w:p>
    <w:p w14:paraId="45CCAC86">
      <w:pPr>
        <w:widowControl/>
        <w:spacing w:line="480" w:lineRule="exact"/>
        <w:jc w:val="right"/>
        <w:rPr>
          <w:rFonts w:ascii="宋体" w:hAnsi="宋体"/>
          <w:sz w:val="24"/>
          <w:szCs w:val="21"/>
        </w:rPr>
      </w:pPr>
    </w:p>
    <w:p w14:paraId="0DAB2E89">
      <w:pPr>
        <w:widowControl/>
        <w:spacing w:line="480" w:lineRule="exact"/>
        <w:jc w:val="right"/>
        <w:rPr>
          <w:rFonts w:ascii="宋体" w:hAnsi="宋体"/>
          <w:sz w:val="24"/>
          <w:szCs w:val="21"/>
        </w:rPr>
      </w:pPr>
      <w:r>
        <w:rPr>
          <w:rFonts w:hint="eastAsia" w:ascii="宋体" w:hAnsi="宋体"/>
          <w:sz w:val="24"/>
          <w:szCs w:val="21"/>
        </w:rPr>
        <w:t xml:space="preserve">法定代表人或授权代表(签字或签章)：__________________ </w:t>
      </w:r>
    </w:p>
    <w:p w14:paraId="16CBA6E5">
      <w:pPr>
        <w:widowControl/>
        <w:spacing w:line="480" w:lineRule="exact"/>
        <w:jc w:val="right"/>
        <w:rPr>
          <w:rFonts w:ascii="宋体" w:hAnsi="宋体"/>
          <w:sz w:val="24"/>
          <w:szCs w:val="21"/>
        </w:rPr>
      </w:pPr>
    </w:p>
    <w:p w14:paraId="6FDBE307">
      <w:pPr>
        <w:widowControl/>
        <w:spacing w:line="480" w:lineRule="exact"/>
        <w:jc w:val="right"/>
        <w:rPr>
          <w:rFonts w:ascii="宋体" w:hAnsi="宋体"/>
          <w:sz w:val="24"/>
          <w:szCs w:val="21"/>
        </w:rPr>
      </w:pPr>
      <w:r>
        <w:rPr>
          <w:rFonts w:hint="eastAsia" w:ascii="宋体" w:hAnsi="宋体"/>
          <w:sz w:val="24"/>
          <w:szCs w:val="21"/>
        </w:rPr>
        <w:t>日期：_____年___ 月____ 日</w:t>
      </w:r>
    </w:p>
    <w:p w14:paraId="7E9722C2">
      <w:pPr>
        <w:pStyle w:val="4"/>
        <w:spacing w:before="0" w:after="0" w:line="360" w:lineRule="auto"/>
        <w:sectPr>
          <w:pgSz w:w="11906" w:h="16838"/>
          <w:pgMar w:top="1417" w:right="1417" w:bottom="1417" w:left="1417" w:header="851" w:footer="992" w:gutter="0"/>
          <w:cols w:space="720" w:num="1"/>
          <w:docGrid w:type="linesAndChars" w:linePitch="312" w:charSpace="0"/>
        </w:sectPr>
      </w:pPr>
    </w:p>
    <w:p w14:paraId="12BB6719">
      <w:pPr>
        <w:pStyle w:val="4"/>
        <w:spacing w:before="0" w:after="0" w:line="360" w:lineRule="auto"/>
      </w:pPr>
      <w:bookmarkStart w:id="53" w:name="_Toc160007360"/>
      <w:r>
        <w:rPr>
          <w:rFonts w:hint="eastAsia"/>
        </w:rPr>
        <w:t>附件5：</w:t>
      </w:r>
      <w:bookmarkEnd w:id="53"/>
    </w:p>
    <w:p w14:paraId="06F3E2CF">
      <w:pPr>
        <w:pStyle w:val="25"/>
        <w:ind w:left="0" w:leftChars="0" w:firstLine="0" w:firstLineChars="0"/>
      </w:pPr>
    </w:p>
    <w:p w14:paraId="09C8F076">
      <w:pPr>
        <w:spacing w:line="360" w:lineRule="auto"/>
        <w:jc w:val="center"/>
        <w:rPr>
          <w:b/>
          <w:sz w:val="36"/>
          <w:szCs w:val="36"/>
        </w:rPr>
      </w:pPr>
      <w:r>
        <w:rPr>
          <w:rFonts w:hint="eastAsia"/>
          <w:b/>
          <w:sz w:val="36"/>
          <w:szCs w:val="36"/>
        </w:rPr>
        <w:t>供应商所投产品属于政府采购清单规定的节能环保产品的证明材料（如有）</w:t>
      </w:r>
    </w:p>
    <w:p w14:paraId="75A5AF03">
      <w:pPr>
        <w:pStyle w:val="4"/>
        <w:spacing w:before="0" w:after="0" w:line="360" w:lineRule="auto"/>
        <w:sectPr>
          <w:pgSz w:w="11906" w:h="16838"/>
          <w:pgMar w:top="1417" w:right="1417" w:bottom="1417" w:left="1417" w:header="851" w:footer="992" w:gutter="0"/>
          <w:cols w:space="720" w:num="1"/>
          <w:docGrid w:type="linesAndChars" w:linePitch="312" w:charSpace="0"/>
        </w:sectPr>
      </w:pPr>
    </w:p>
    <w:p w14:paraId="00EA1209">
      <w:pPr>
        <w:pStyle w:val="4"/>
        <w:spacing w:before="0" w:after="0" w:line="360" w:lineRule="auto"/>
      </w:pPr>
      <w:bookmarkStart w:id="54" w:name="_Toc160007361"/>
      <w:r>
        <w:rPr>
          <w:rFonts w:hint="eastAsia"/>
        </w:rPr>
        <w:t>附件6：</w:t>
      </w:r>
      <w:bookmarkEnd w:id="54"/>
    </w:p>
    <w:p w14:paraId="0620168E">
      <w:pPr>
        <w:rPr>
          <w:rFonts w:ascii="宋体" w:hAnsi="宋体"/>
          <w:sz w:val="24"/>
          <w:szCs w:val="21"/>
        </w:rPr>
      </w:pPr>
    </w:p>
    <w:p w14:paraId="5C08DDF4">
      <w:pPr>
        <w:spacing w:line="360" w:lineRule="auto"/>
        <w:jc w:val="center"/>
        <w:rPr>
          <w:sz w:val="24"/>
        </w:rPr>
      </w:pPr>
      <w:r>
        <w:rPr>
          <w:rFonts w:hint="eastAsia"/>
          <w:b/>
          <w:sz w:val="44"/>
          <w:szCs w:val="44"/>
        </w:rPr>
        <w:t>项目服务方案</w:t>
      </w:r>
    </w:p>
    <w:p w14:paraId="52C0EFF8">
      <w:pPr>
        <w:spacing w:line="360" w:lineRule="auto"/>
        <w:ind w:firstLine="480" w:firstLineChars="200"/>
        <w:rPr>
          <w:sz w:val="24"/>
        </w:rPr>
        <w:sectPr>
          <w:pgSz w:w="11906" w:h="16838"/>
          <w:pgMar w:top="1417" w:right="1417" w:bottom="1417" w:left="1417" w:header="851" w:footer="992" w:gutter="0"/>
          <w:cols w:space="720" w:num="1"/>
          <w:docGrid w:type="linesAndChars" w:linePitch="312" w:charSpace="0"/>
        </w:sectPr>
      </w:pPr>
      <w:r>
        <w:rPr>
          <w:rFonts w:hint="eastAsia"/>
          <w:sz w:val="24"/>
        </w:rPr>
        <w:t>根据项目的具体情况以及采购方所提出的要求，针对性地作出对于本项目的服务方案等。</w:t>
      </w:r>
    </w:p>
    <w:p w14:paraId="5FC2BEC1">
      <w:pPr>
        <w:pStyle w:val="4"/>
        <w:spacing w:before="0" w:after="0" w:line="360" w:lineRule="auto"/>
      </w:pPr>
      <w:bookmarkStart w:id="55" w:name="_Toc160007362"/>
      <w:r>
        <w:rPr>
          <w:rFonts w:hint="eastAsia"/>
        </w:rPr>
        <w:t>附件7：</w:t>
      </w:r>
      <w:bookmarkEnd w:id="55"/>
    </w:p>
    <w:p w14:paraId="16B525F7">
      <w:pPr>
        <w:widowControl/>
        <w:tabs>
          <w:tab w:val="left" w:pos="735"/>
        </w:tabs>
        <w:spacing w:line="600" w:lineRule="atLeast"/>
        <w:jc w:val="center"/>
        <w:rPr>
          <w:rFonts w:ascii="宋体" w:hAnsi="宋体"/>
          <w:b/>
          <w:kern w:val="0"/>
          <w:sz w:val="44"/>
          <w:szCs w:val="44"/>
        </w:rPr>
      </w:pPr>
      <w:r>
        <w:rPr>
          <w:rFonts w:hint="eastAsia" w:ascii="宋体" w:hAnsi="宋体" w:cs="宋体"/>
          <w:b/>
          <w:kern w:val="0"/>
          <w:sz w:val="36"/>
          <w:szCs w:val="36"/>
        </w:rPr>
        <w:t>投标承诺函</w:t>
      </w:r>
    </w:p>
    <w:p w14:paraId="5A57EB50">
      <w:pPr>
        <w:spacing w:line="520" w:lineRule="exact"/>
        <w:ind w:firstLine="480" w:firstLineChars="200"/>
        <w:rPr>
          <w:rFonts w:ascii="宋体" w:hAnsi="宋体"/>
          <w:sz w:val="24"/>
        </w:rPr>
      </w:pPr>
      <w:r>
        <w:rPr>
          <w:rFonts w:hint="eastAsia" w:ascii="宋体" w:hAnsi="宋体"/>
          <w:sz w:val="24"/>
        </w:rPr>
        <w:t>我单位对项目（采购编号：</w:t>
      </w:r>
      <w:r>
        <w:rPr>
          <w:rFonts w:hint="eastAsia" w:ascii="宋体" w:hAnsi="宋体"/>
          <w:sz w:val="24"/>
          <w:u w:val="single"/>
          <w:lang w:val="en-US" w:eastAsia="zh-CN"/>
        </w:rPr>
        <w:t xml:space="preserve">     </w:t>
      </w:r>
      <w:r>
        <w:rPr>
          <w:rFonts w:hint="eastAsia" w:ascii="宋体" w:hAnsi="宋体"/>
          <w:sz w:val="24"/>
        </w:rPr>
        <w:t>）投标行为做出承诺，保证所提交材料的真实性。</w:t>
      </w:r>
    </w:p>
    <w:p w14:paraId="6A9BBC93">
      <w:pPr>
        <w:spacing w:line="520" w:lineRule="exact"/>
        <w:ind w:firstLine="480" w:firstLineChars="200"/>
        <w:rPr>
          <w:rFonts w:ascii="宋体" w:hAnsi="宋体"/>
          <w:sz w:val="24"/>
        </w:rPr>
      </w:pPr>
      <w:r>
        <w:rPr>
          <w:rFonts w:hint="eastAsia" w:ascii="宋体" w:hAnsi="宋体"/>
          <w:sz w:val="24"/>
        </w:rPr>
        <w:t>我单位承诺：</w:t>
      </w:r>
    </w:p>
    <w:p w14:paraId="13871AB1">
      <w:pPr>
        <w:spacing w:line="520" w:lineRule="exact"/>
        <w:ind w:firstLine="480" w:firstLineChars="200"/>
        <w:rPr>
          <w:rFonts w:ascii="宋体" w:hAnsi="宋体"/>
          <w:sz w:val="24"/>
        </w:rPr>
      </w:pPr>
      <w:r>
        <w:rPr>
          <w:rFonts w:hint="eastAsia" w:ascii="宋体" w:hAnsi="宋体"/>
          <w:sz w:val="24"/>
        </w:rPr>
        <w:t>1、在响应性文件递交截止时间后至确定成交人的</w:t>
      </w:r>
      <w:r>
        <w:fldChar w:fldCharType="begin"/>
      </w:r>
      <w:r>
        <w:instrText xml:space="preserve"> HYPERLINK "https://baike.so.com/doc/5394983-5632135.html" \t "https://baike.so.com/doc/_blank" </w:instrText>
      </w:r>
      <w:r>
        <w:fldChar w:fldCharType="separate"/>
      </w:r>
      <w:r>
        <w:rPr>
          <w:rFonts w:ascii="宋体" w:hAnsi="宋体"/>
          <w:sz w:val="24"/>
        </w:rPr>
        <w:t>投标有效期</w:t>
      </w:r>
      <w:r>
        <w:rPr>
          <w:rFonts w:ascii="宋体" w:hAnsi="宋体"/>
          <w:sz w:val="24"/>
        </w:rPr>
        <w:fldChar w:fldCharType="end"/>
      </w:r>
      <w:r>
        <w:rPr>
          <w:rFonts w:ascii="宋体" w:hAnsi="宋体"/>
          <w:sz w:val="24"/>
        </w:rPr>
        <w:t>内</w:t>
      </w:r>
      <w:r>
        <w:rPr>
          <w:rFonts w:hint="eastAsia" w:ascii="宋体" w:hAnsi="宋体"/>
          <w:sz w:val="24"/>
        </w:rPr>
        <w:t>，我单位不得要求退出竞标或者修改响应性文件且</w:t>
      </w:r>
      <w:r>
        <w:rPr>
          <w:rFonts w:ascii="宋体" w:hAnsi="宋体"/>
          <w:sz w:val="24"/>
        </w:rPr>
        <w:t>对递交的</w:t>
      </w:r>
      <w:r>
        <w:rPr>
          <w:rFonts w:hint="eastAsia" w:ascii="宋体" w:hAnsi="宋体"/>
          <w:sz w:val="24"/>
        </w:rPr>
        <w:t>响应性</w:t>
      </w:r>
      <w:r>
        <w:rPr>
          <w:rFonts w:ascii="宋体" w:hAnsi="宋体"/>
          <w:sz w:val="24"/>
        </w:rPr>
        <w:t>文件负责，受其约束。</w:t>
      </w:r>
    </w:p>
    <w:p w14:paraId="6D5F3EAC">
      <w:pPr>
        <w:spacing w:line="520" w:lineRule="exact"/>
        <w:ind w:firstLine="480" w:firstLineChars="200"/>
        <w:rPr>
          <w:rFonts w:ascii="宋体" w:hAnsi="宋体"/>
          <w:sz w:val="24"/>
        </w:rPr>
      </w:pPr>
      <w:r>
        <w:rPr>
          <w:rFonts w:hint="eastAsia" w:ascii="宋体" w:hAnsi="宋体"/>
          <w:sz w:val="24"/>
        </w:rPr>
        <w:t>2、若我单位成交，在接到成交通知书后，除不可抗力因素外，及时按</w:t>
      </w:r>
      <w:r>
        <w:rPr>
          <w:rFonts w:ascii="宋体" w:hAnsi="宋体"/>
          <w:sz w:val="24"/>
        </w:rPr>
        <w:t>规定</w:t>
      </w:r>
      <w:r>
        <w:rPr>
          <w:rFonts w:hint="eastAsia" w:ascii="宋体" w:hAnsi="宋体"/>
          <w:sz w:val="24"/>
        </w:rPr>
        <w:t>与采购人</w:t>
      </w:r>
      <w:r>
        <w:rPr>
          <w:rFonts w:ascii="宋体" w:hAnsi="宋体"/>
          <w:sz w:val="24"/>
        </w:rPr>
        <w:t>签订合同</w:t>
      </w:r>
      <w:r>
        <w:rPr>
          <w:rFonts w:hint="eastAsia" w:ascii="宋体" w:hAnsi="宋体"/>
          <w:sz w:val="24"/>
        </w:rPr>
        <w:t>并认真履约。</w:t>
      </w:r>
    </w:p>
    <w:p w14:paraId="3AD900CD">
      <w:pPr>
        <w:spacing w:line="520" w:lineRule="exact"/>
        <w:ind w:firstLine="480" w:firstLineChars="200"/>
        <w:rPr>
          <w:rFonts w:ascii="宋体" w:hAnsi="宋体"/>
          <w:sz w:val="24"/>
        </w:rPr>
      </w:pPr>
      <w:r>
        <w:rPr>
          <w:rFonts w:hint="eastAsia" w:ascii="宋体" w:hAnsi="宋体"/>
          <w:sz w:val="24"/>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14:paraId="214A5657">
      <w:pPr>
        <w:spacing w:line="360" w:lineRule="auto"/>
        <w:ind w:firstLine="480" w:firstLineChars="200"/>
        <w:jc w:val="left"/>
      </w:pPr>
      <w:r>
        <w:rPr>
          <w:rFonts w:hint="eastAsia" w:ascii="宋体" w:hAnsi="宋体"/>
          <w:sz w:val="24"/>
        </w:rPr>
        <w:t>4、</w:t>
      </w:r>
      <w:r>
        <w:rPr>
          <w:rFonts w:hint="eastAsia" w:ascii="宋体" w:hAnsi="宋体" w:cs="宋体"/>
          <w:sz w:val="24"/>
        </w:rPr>
        <w:t>一旦我方中标，我方在收到成交通知书后15日内，依据竞争性谈判文件、响应文件与采购人签订合同。若由于我方原因在15日内因非不可抗力拒绝与采购人签订合同的，愿意接受相关部门依法作出的处罚。合同签订后严格按照合同履约，并配合采购人完成履约验收。</w:t>
      </w:r>
    </w:p>
    <w:p w14:paraId="5EEB53BB">
      <w:pPr>
        <w:widowControl/>
        <w:spacing w:line="360" w:lineRule="auto"/>
        <w:ind w:firstLine="480" w:firstLineChars="200"/>
        <w:rPr>
          <w:rFonts w:ascii="宋体" w:hAnsi="宋体" w:cs="宋体"/>
          <w:sz w:val="24"/>
        </w:rPr>
      </w:pPr>
      <w:r>
        <w:rPr>
          <w:rFonts w:hint="eastAsia" w:ascii="宋体" w:hAnsi="宋体"/>
          <w:sz w:val="24"/>
        </w:rPr>
        <w:t>5、</w:t>
      </w:r>
      <w:r>
        <w:rPr>
          <w:rFonts w:hint="eastAsia" w:ascii="宋体" w:hAnsi="宋体" w:cs="宋体"/>
          <w:sz w:val="24"/>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14:paraId="10B6D981">
      <w:pPr>
        <w:spacing w:line="520" w:lineRule="exact"/>
        <w:ind w:firstLine="480" w:firstLineChars="200"/>
        <w:jc w:val="left"/>
        <w:rPr>
          <w:rFonts w:ascii="宋体" w:hAnsi="宋体"/>
          <w:sz w:val="24"/>
        </w:rPr>
      </w:pPr>
      <w:r>
        <w:rPr>
          <w:rFonts w:hint="eastAsia" w:ascii="宋体" w:hAnsi="宋体"/>
          <w:sz w:val="24"/>
        </w:rPr>
        <w:t>6、不存在法律法规规定的其他违法违规行为。</w:t>
      </w:r>
    </w:p>
    <w:p w14:paraId="50ECA510"/>
    <w:p w14:paraId="1660B2F7">
      <w:pPr>
        <w:pStyle w:val="15"/>
        <w:adjustRightInd w:val="0"/>
        <w:snapToGrid w:val="0"/>
        <w:spacing w:line="360" w:lineRule="auto"/>
        <w:ind w:firstLine="480" w:firstLineChars="200"/>
        <w:jc w:val="right"/>
        <w:rPr>
          <w:rFonts w:hAnsi="宋体"/>
          <w:sz w:val="24"/>
        </w:rPr>
      </w:pPr>
      <w:r>
        <w:rPr>
          <w:rFonts w:hint="eastAsia" w:hAnsi="宋体"/>
          <w:sz w:val="24"/>
        </w:rPr>
        <w:t xml:space="preserve">                  供应商（盖章）： </w:t>
      </w:r>
    </w:p>
    <w:p w14:paraId="70D4D9DD">
      <w:pPr>
        <w:pStyle w:val="15"/>
        <w:adjustRightInd w:val="0"/>
        <w:snapToGrid w:val="0"/>
        <w:spacing w:line="360" w:lineRule="auto"/>
        <w:ind w:firstLine="480" w:firstLineChars="200"/>
        <w:jc w:val="right"/>
        <w:rPr>
          <w:rFonts w:hAnsi="Calibri"/>
          <w:sz w:val="24"/>
          <w:szCs w:val="24"/>
        </w:rPr>
      </w:pPr>
      <w:r>
        <w:rPr>
          <w:rFonts w:hint="eastAsia" w:hAnsi="Calibri"/>
          <w:sz w:val="24"/>
          <w:szCs w:val="24"/>
        </w:rPr>
        <w:t>年    月     日</w:t>
      </w:r>
    </w:p>
    <w:p w14:paraId="2664AF3F">
      <w:pPr>
        <w:pStyle w:val="4"/>
        <w:spacing w:before="0" w:after="0" w:line="360" w:lineRule="auto"/>
        <w:sectPr>
          <w:pgSz w:w="11906" w:h="16838"/>
          <w:pgMar w:top="1417" w:right="1417" w:bottom="1417" w:left="1417" w:header="851" w:footer="992" w:gutter="0"/>
          <w:cols w:space="720" w:num="1"/>
          <w:docGrid w:type="linesAndChars" w:linePitch="312" w:charSpace="0"/>
        </w:sectPr>
      </w:pPr>
    </w:p>
    <w:p w14:paraId="0517B1DF">
      <w:pPr>
        <w:pStyle w:val="4"/>
        <w:spacing w:before="0" w:after="0" w:line="360" w:lineRule="auto"/>
        <w:rPr>
          <w:b/>
          <w:color w:val="auto"/>
          <w:sz w:val="44"/>
          <w:szCs w:val="44"/>
          <w:highlight w:val="none"/>
        </w:rPr>
      </w:pPr>
      <w:bookmarkStart w:id="56" w:name="_Toc160007363"/>
      <w:r>
        <w:rPr>
          <w:rFonts w:hint="eastAsia"/>
        </w:rPr>
        <w:t>附件8：</w:t>
      </w:r>
      <w:bookmarkEnd w:id="56"/>
    </w:p>
    <w:p w14:paraId="58237AFA">
      <w:pPr>
        <w:keepNext w:val="0"/>
        <w:keepLines w:val="0"/>
        <w:widowControl/>
        <w:suppressLineNumbers w:val="0"/>
        <w:jc w:val="center"/>
      </w:pPr>
      <w:r>
        <w:rPr>
          <w:rFonts w:hint="eastAsia" w:ascii="宋体" w:hAnsi="宋体" w:eastAsia="宋体" w:cs="宋体"/>
          <w:b/>
          <w:bCs/>
          <w:color w:val="000000"/>
          <w:kern w:val="0"/>
          <w:sz w:val="31"/>
          <w:szCs w:val="31"/>
          <w:lang w:val="en-US" w:eastAsia="zh-CN" w:bidi="ar"/>
        </w:rPr>
        <w:t>中小企业声明函（服务）</w:t>
      </w:r>
    </w:p>
    <w:p w14:paraId="08EDDC0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宋体" w:hAnsi="宋体" w:eastAsia="宋体" w:cs="宋体"/>
          <w:color w:val="000000"/>
          <w:kern w:val="0"/>
          <w:sz w:val="24"/>
          <w:szCs w:val="24"/>
          <w:lang w:val="en-US" w:eastAsia="zh-CN" w:bidi="ar"/>
        </w:rPr>
        <w:t xml:space="preserve">本公司（联合体）郑重声明，根据《政府采购促进中小企业发展管理办 </w:t>
      </w:r>
    </w:p>
    <w:p w14:paraId="1C27FB2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宋体" w:hAnsi="宋体" w:eastAsia="宋体" w:cs="宋体"/>
          <w:color w:val="000000"/>
          <w:kern w:val="0"/>
          <w:sz w:val="24"/>
          <w:szCs w:val="24"/>
          <w:lang w:val="en-US" w:eastAsia="zh-CN" w:bidi="ar"/>
        </w:rPr>
        <w:t>法》（财库﹝2020]46 号﹞的规定，本公司（联合体）参加</w:t>
      </w:r>
      <w:r>
        <w:rPr>
          <w:rFonts w:hint="eastAsia" w:ascii="宋体" w:hAnsi="宋体" w:eastAsia="宋体" w:cs="宋体"/>
          <w:color w:val="000000"/>
          <w:kern w:val="0"/>
          <w:sz w:val="24"/>
          <w:szCs w:val="24"/>
          <w:u w:val="single"/>
          <w:lang w:val="en-US" w:eastAsia="zh-CN" w:bidi="ar"/>
        </w:rPr>
        <w:t>（单位名称）</w:t>
      </w:r>
      <w:r>
        <w:rPr>
          <w:rFonts w:hint="eastAsia" w:ascii="宋体" w:hAnsi="宋体" w:eastAsia="宋体" w:cs="宋体"/>
          <w:color w:val="000000"/>
          <w:kern w:val="0"/>
          <w:sz w:val="24"/>
          <w:szCs w:val="24"/>
          <w:lang w:val="en-US" w:eastAsia="zh-CN" w:bidi="ar"/>
        </w:rPr>
        <w:t xml:space="preserve">的 </w:t>
      </w:r>
    </w:p>
    <w:p w14:paraId="4CD1086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宋体" w:hAnsi="宋体" w:eastAsia="宋体" w:cs="宋体"/>
          <w:color w:val="000000"/>
          <w:kern w:val="0"/>
          <w:sz w:val="24"/>
          <w:szCs w:val="24"/>
          <w:u w:val="single"/>
          <w:lang w:val="en-US" w:eastAsia="zh-CN" w:bidi="ar"/>
        </w:rPr>
        <w:t>（项目名称）</w:t>
      </w:r>
      <w:r>
        <w:rPr>
          <w:rFonts w:hint="eastAsia" w:ascii="宋体" w:hAnsi="宋体" w:eastAsia="宋体" w:cs="宋体"/>
          <w:color w:val="000000"/>
          <w:kern w:val="0"/>
          <w:sz w:val="24"/>
          <w:szCs w:val="24"/>
          <w:lang w:val="en-US" w:eastAsia="zh-CN" w:bidi="ar"/>
        </w:rPr>
        <w:t xml:space="preserve">采购活动，工程的施工单位全部为符合政策要求的中小企业(或 </w:t>
      </w:r>
    </w:p>
    <w:p w14:paraId="05DB6B9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宋体" w:hAnsi="宋体" w:eastAsia="宋体" w:cs="宋体"/>
          <w:color w:val="000000"/>
          <w:kern w:val="0"/>
          <w:sz w:val="24"/>
          <w:szCs w:val="24"/>
          <w:lang w:val="en-US" w:eastAsia="zh-CN" w:bidi="ar"/>
        </w:rPr>
        <w:t xml:space="preserve">者：服务全部由符合政策要求的中小企业承接）。相关企业（含联合体中的 </w:t>
      </w:r>
    </w:p>
    <w:p w14:paraId="065B71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宋体" w:hAnsi="宋体" w:eastAsia="宋体" w:cs="宋体"/>
          <w:color w:val="000000"/>
          <w:kern w:val="0"/>
          <w:sz w:val="24"/>
          <w:szCs w:val="24"/>
          <w:lang w:val="en-US" w:eastAsia="zh-CN" w:bidi="ar"/>
        </w:rPr>
        <w:t xml:space="preserve">中小企业、签订分包意向协议的中小企业）的具体情况如下： </w:t>
      </w:r>
    </w:p>
    <w:p w14:paraId="75D25F3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宋体" w:hAnsi="宋体" w:eastAsia="宋体" w:cs="宋体"/>
          <w:color w:val="000000"/>
          <w:kern w:val="0"/>
          <w:sz w:val="24"/>
          <w:szCs w:val="24"/>
          <w:lang w:val="en-US" w:eastAsia="zh-CN" w:bidi="ar"/>
        </w:rPr>
        <w:t xml:space="preserve">1. </w:t>
      </w:r>
      <w:r>
        <w:rPr>
          <w:rFonts w:hint="eastAsia" w:ascii="宋体" w:hAnsi="宋体" w:eastAsia="宋体" w:cs="宋体"/>
          <w:color w:val="000000"/>
          <w:kern w:val="0"/>
          <w:sz w:val="24"/>
          <w:szCs w:val="24"/>
          <w:u w:val="single"/>
          <w:lang w:val="en-US" w:eastAsia="zh-CN" w:bidi="ar"/>
        </w:rPr>
        <w:t>（标的名称）</w:t>
      </w:r>
      <w:r>
        <w:rPr>
          <w:rFonts w:hint="eastAsia" w:ascii="宋体" w:hAnsi="宋体" w:eastAsia="宋体" w:cs="宋体"/>
          <w:color w:val="000000"/>
          <w:kern w:val="0"/>
          <w:sz w:val="24"/>
          <w:szCs w:val="24"/>
          <w:lang w:val="en-US" w:eastAsia="zh-CN" w:bidi="ar"/>
        </w:rPr>
        <w:t xml:space="preserve"> ，属于</w:t>
      </w:r>
      <w:r>
        <w:rPr>
          <w:rFonts w:hint="eastAsia" w:ascii="宋体" w:hAnsi="宋体" w:eastAsia="宋体" w:cs="宋体"/>
          <w:color w:val="000000"/>
          <w:kern w:val="0"/>
          <w:sz w:val="24"/>
          <w:szCs w:val="24"/>
          <w:u w:val="single"/>
          <w:lang w:val="en-US" w:eastAsia="zh-CN" w:bidi="ar"/>
        </w:rPr>
        <w:t>（采购文件中明确的所属行业）</w:t>
      </w:r>
      <w:r>
        <w:rPr>
          <w:rFonts w:hint="eastAsia" w:ascii="宋体" w:hAnsi="宋体" w:eastAsia="宋体" w:cs="宋体"/>
          <w:color w:val="000000"/>
          <w:kern w:val="0"/>
          <w:sz w:val="24"/>
          <w:szCs w:val="24"/>
          <w:lang w:val="en-US" w:eastAsia="zh-CN" w:bidi="ar"/>
        </w:rPr>
        <w:t>；承建（承接）企业为</w:t>
      </w:r>
      <w:r>
        <w:rPr>
          <w:rFonts w:hint="eastAsia" w:ascii="宋体" w:hAnsi="宋体" w:eastAsia="宋体" w:cs="宋体"/>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万元 </w:t>
      </w:r>
      <w:r>
        <w:rPr>
          <w:rFonts w:hint="eastAsia" w:ascii="宋体" w:hAnsi="宋体" w:eastAsia="宋体" w:cs="宋体"/>
          <w:color w:val="000000"/>
          <w:kern w:val="0"/>
          <w:sz w:val="13"/>
          <w:szCs w:val="13"/>
          <w:lang w:val="en-US" w:eastAsia="zh-CN" w:bidi="ar"/>
        </w:rPr>
        <w:t xml:space="preserve">1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14:paraId="4858CA2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宋体" w:hAnsi="宋体" w:eastAsia="宋体" w:cs="宋体"/>
          <w:color w:val="000000"/>
          <w:kern w:val="0"/>
          <w:sz w:val="24"/>
          <w:szCs w:val="24"/>
          <w:lang w:val="en-US" w:eastAsia="zh-CN" w:bidi="ar"/>
        </w:rPr>
        <w:t xml:space="preserve">以上企业，不属于大企业的分支机构，不存在控股股东为大企业的情形， </w:t>
      </w:r>
    </w:p>
    <w:p w14:paraId="4C5C5FD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宋体" w:hAnsi="宋体" w:eastAsia="宋体" w:cs="宋体"/>
          <w:color w:val="000000"/>
          <w:kern w:val="0"/>
          <w:sz w:val="24"/>
          <w:szCs w:val="24"/>
          <w:lang w:val="en-US" w:eastAsia="zh-CN" w:bidi="ar"/>
        </w:rPr>
        <w:t xml:space="preserve">也不存在与大企业的负责人为同一人的情形。 </w:t>
      </w:r>
    </w:p>
    <w:p w14:paraId="5B7C507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宋体" w:hAnsi="宋体" w:eastAsia="宋体" w:cs="宋体"/>
          <w:color w:val="000000"/>
          <w:kern w:val="0"/>
          <w:sz w:val="24"/>
          <w:szCs w:val="24"/>
          <w:lang w:val="en-US" w:eastAsia="zh-CN" w:bidi="ar"/>
        </w:rPr>
        <w:t xml:space="preserve">本企业对上述声明内容的真实性负责。如有虚假，将依法承担相应责任。 </w:t>
      </w:r>
    </w:p>
    <w:p w14:paraId="0882ED2D">
      <w:pPr>
        <w:keepNext w:val="0"/>
        <w:keepLines w:val="0"/>
        <w:pageBreakBefore w:val="0"/>
        <w:widowControl/>
        <w:suppressLineNumbers w:val="0"/>
        <w:kinsoku/>
        <w:wordWrap/>
        <w:overflowPunct/>
        <w:topLinePunct w:val="0"/>
        <w:autoSpaceDE/>
        <w:autoSpaceDN/>
        <w:bidi w:val="0"/>
        <w:adjustRightInd/>
        <w:snapToGrid/>
        <w:spacing w:line="360" w:lineRule="auto"/>
        <w:ind w:firstLine="3360" w:firstLineChars="1400"/>
        <w:jc w:val="both"/>
        <w:textAlignment w:val="auto"/>
        <w:rPr>
          <w:rFonts w:hint="eastAsia" w:ascii="宋体" w:hAnsi="宋体" w:eastAsia="宋体" w:cs="宋体"/>
          <w:color w:val="000000"/>
          <w:kern w:val="0"/>
          <w:sz w:val="24"/>
          <w:szCs w:val="24"/>
          <w:lang w:val="en-US" w:eastAsia="zh-CN" w:bidi="ar"/>
        </w:rPr>
      </w:pPr>
    </w:p>
    <w:p w14:paraId="1B6F62F0">
      <w:pPr>
        <w:keepNext w:val="0"/>
        <w:keepLines w:val="0"/>
        <w:pageBreakBefore w:val="0"/>
        <w:widowControl/>
        <w:suppressLineNumbers w:val="0"/>
        <w:kinsoku/>
        <w:wordWrap/>
        <w:overflowPunct/>
        <w:topLinePunct w:val="0"/>
        <w:autoSpaceDE/>
        <w:autoSpaceDN/>
        <w:bidi w:val="0"/>
        <w:adjustRightInd/>
        <w:snapToGrid/>
        <w:spacing w:line="360" w:lineRule="auto"/>
        <w:ind w:firstLine="3840" w:firstLineChars="1600"/>
        <w:jc w:val="both"/>
        <w:textAlignment w:val="auto"/>
      </w:pPr>
      <w:r>
        <w:rPr>
          <w:rFonts w:hint="eastAsia" w:ascii="宋体" w:hAnsi="宋体" w:eastAsia="宋体" w:cs="宋体"/>
          <w:color w:val="000000"/>
          <w:kern w:val="0"/>
          <w:sz w:val="24"/>
          <w:szCs w:val="24"/>
          <w:lang w:val="en-US" w:eastAsia="zh-CN" w:bidi="ar"/>
        </w:rPr>
        <w:t>企业名称（盖章）</w:t>
      </w:r>
      <w:r>
        <w:rPr>
          <w:rFonts w:hint="eastAsia" w:ascii="宋体" w:hAnsi="宋体" w:cs="宋体"/>
          <w:color w:val="000000"/>
          <w:kern w:val="0"/>
          <w:sz w:val="24"/>
          <w:szCs w:val="24"/>
          <w:lang w:val="en-US" w:eastAsia="zh-CN" w:bidi="ar"/>
        </w:rPr>
        <w:t>：</w:t>
      </w:r>
    </w:p>
    <w:p w14:paraId="6B0CFEB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kern w:val="0"/>
          <w:sz w:val="24"/>
          <w:szCs w:val="24"/>
          <w:lang w:val="en-US" w:eastAsia="zh-CN" w:bidi="ar"/>
        </w:rPr>
      </w:pPr>
    </w:p>
    <w:p w14:paraId="11FBB80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 期：</w:t>
      </w:r>
    </w:p>
    <w:p w14:paraId="572DA961">
      <w:pPr>
        <w:pStyle w:val="41"/>
      </w:pPr>
    </w:p>
    <w:p w14:paraId="26F9ADE2">
      <w:pPr>
        <w:keepNext w:val="0"/>
        <w:keepLines w:val="0"/>
        <w:widowControl/>
        <w:suppressLineNumbers w:val="0"/>
        <w:jc w:val="left"/>
        <w:rPr>
          <w:rFonts w:hint="eastAsia" w:ascii="宋体" w:hAnsi="宋体" w:cs="宋体"/>
          <w:sz w:val="24"/>
          <w:szCs w:val="24"/>
        </w:rPr>
      </w:pPr>
      <w:r>
        <w:rPr>
          <w:rFonts w:hint="default" w:ascii="Times New Roman" w:hAnsi="Times New Roman" w:eastAsia="宋体" w:cs="Times New Roman"/>
          <w:color w:val="000000"/>
          <w:kern w:val="0"/>
          <w:sz w:val="24"/>
          <w:szCs w:val="24"/>
          <w:lang w:val="en-US" w:eastAsia="zh-CN" w:bidi="ar"/>
        </w:rPr>
        <w:t xml:space="preserve">1 </w:t>
      </w:r>
      <w:r>
        <w:rPr>
          <w:rFonts w:hint="eastAsia"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从业人员、营业收入、资产总额填报上一年度数据，无上一年度数据的新成立企业可不填报</w:t>
      </w:r>
      <w:r>
        <w:rPr>
          <w:rFonts w:hint="eastAsia" w:ascii="宋体" w:hAnsi="宋体" w:cs="宋体"/>
          <w:color w:val="000000"/>
          <w:kern w:val="0"/>
          <w:sz w:val="24"/>
          <w:szCs w:val="24"/>
          <w:lang w:val="en-US" w:eastAsia="zh-CN" w:bidi="ar"/>
        </w:rPr>
        <w:t>。</w:t>
      </w:r>
    </w:p>
    <w:p w14:paraId="08A1F3FA">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2、本项目标的物所属行业：</w:t>
      </w:r>
      <w:r>
        <w:rPr>
          <w:rFonts w:hint="eastAsia" w:ascii="宋体" w:hAnsi="宋体" w:cs="宋体"/>
          <w:b w:val="0"/>
          <w:bCs/>
          <w:color w:val="auto"/>
          <w:sz w:val="24"/>
          <w:lang w:val="en-US" w:eastAsia="zh-CN"/>
        </w:rPr>
        <w:t>其他未列明行业</w:t>
      </w:r>
      <w:r>
        <w:rPr>
          <w:rFonts w:hint="eastAsia" w:ascii="宋体" w:hAnsi="宋体" w:eastAsia="宋体" w:cs="宋体"/>
          <w:color w:val="000000"/>
          <w:kern w:val="0"/>
          <w:sz w:val="24"/>
          <w:szCs w:val="24"/>
          <w:lang w:val="en-US" w:eastAsia="zh-CN" w:bidi="ar"/>
        </w:rPr>
        <w:t>。</w:t>
      </w:r>
    </w:p>
    <w:p w14:paraId="7C0DAB43">
      <w:pPr>
        <w:widowControl/>
        <w:tabs>
          <w:tab w:val="left" w:pos="735"/>
        </w:tabs>
        <w:spacing w:line="360" w:lineRule="auto"/>
        <w:rPr>
          <w:rFonts w:ascii="宋体" w:hAnsi="宋体"/>
          <w:b/>
          <w:sz w:val="28"/>
          <w:szCs w:val="28"/>
        </w:rPr>
      </w:pPr>
    </w:p>
    <w:p w14:paraId="1BECEF92">
      <w:pPr>
        <w:pStyle w:val="41"/>
        <w:rPr>
          <w:rFonts w:ascii="宋体" w:hAnsi="宋体"/>
          <w:b/>
          <w:sz w:val="28"/>
          <w:szCs w:val="28"/>
        </w:rPr>
      </w:pPr>
    </w:p>
    <w:p w14:paraId="17DD68A6">
      <w:pPr>
        <w:pStyle w:val="41"/>
        <w:rPr>
          <w:rFonts w:ascii="宋体" w:hAnsi="宋体"/>
          <w:b/>
          <w:sz w:val="28"/>
          <w:szCs w:val="28"/>
        </w:rPr>
      </w:pPr>
    </w:p>
    <w:p w14:paraId="62FE592D">
      <w:pPr>
        <w:pStyle w:val="41"/>
        <w:rPr>
          <w:rFonts w:ascii="宋体" w:hAnsi="宋体"/>
          <w:b/>
          <w:sz w:val="28"/>
          <w:szCs w:val="28"/>
        </w:rPr>
      </w:pPr>
    </w:p>
    <w:p w14:paraId="2D28C0D6">
      <w:pPr>
        <w:pStyle w:val="41"/>
        <w:rPr>
          <w:rFonts w:ascii="宋体" w:hAnsi="宋体"/>
          <w:b/>
          <w:sz w:val="28"/>
          <w:szCs w:val="28"/>
        </w:rPr>
      </w:pPr>
    </w:p>
    <w:p w14:paraId="017037B3">
      <w:pPr>
        <w:pStyle w:val="41"/>
        <w:rPr>
          <w:rFonts w:ascii="宋体" w:hAnsi="宋体"/>
          <w:b/>
          <w:sz w:val="28"/>
          <w:szCs w:val="28"/>
        </w:rPr>
      </w:pPr>
    </w:p>
    <w:p w14:paraId="586A92D9">
      <w:pPr>
        <w:pStyle w:val="41"/>
        <w:rPr>
          <w:rFonts w:ascii="宋体" w:hAnsi="宋体"/>
          <w:b/>
          <w:sz w:val="28"/>
          <w:szCs w:val="28"/>
        </w:rPr>
      </w:pPr>
    </w:p>
    <w:p w14:paraId="730A447E">
      <w:pPr>
        <w:pStyle w:val="4"/>
        <w:spacing w:before="0" w:after="0" w:line="360" w:lineRule="auto"/>
      </w:pPr>
      <w:bookmarkStart w:id="57" w:name="_Toc160007364"/>
      <w:r>
        <w:rPr>
          <w:rFonts w:hint="eastAsia"/>
        </w:rPr>
        <w:t>附件9：</w:t>
      </w:r>
      <w:bookmarkEnd w:id="57"/>
    </w:p>
    <w:p w14:paraId="09B66BBC">
      <w:pPr>
        <w:spacing w:line="360" w:lineRule="auto"/>
        <w:ind w:firstLine="600" w:firstLineChars="200"/>
        <w:jc w:val="center"/>
        <w:rPr>
          <w:rFonts w:ascii="宋体" w:hAnsi="宋体" w:cs="宋体"/>
          <w:b/>
          <w:sz w:val="30"/>
          <w:szCs w:val="30"/>
        </w:rPr>
      </w:pPr>
      <w:bookmarkStart w:id="58" w:name="_Toc14292"/>
      <w:bookmarkStart w:id="59" w:name="_Toc30170"/>
    </w:p>
    <w:p w14:paraId="15EC6680">
      <w:pPr>
        <w:spacing w:line="360" w:lineRule="auto"/>
        <w:ind w:firstLine="720" w:firstLineChars="200"/>
        <w:jc w:val="center"/>
        <w:rPr>
          <w:rFonts w:ascii="宋体" w:hAnsi="宋体"/>
          <w:b/>
          <w:sz w:val="28"/>
          <w:szCs w:val="28"/>
        </w:rPr>
      </w:pPr>
      <w:r>
        <w:rPr>
          <w:rFonts w:hint="eastAsia" w:ascii="宋体" w:hAnsi="宋体" w:cs="宋体"/>
          <w:b/>
          <w:kern w:val="0"/>
          <w:sz w:val="36"/>
          <w:szCs w:val="36"/>
        </w:rPr>
        <w:t>残疾人福利性单位声明函（如有）</w:t>
      </w:r>
      <w:bookmarkEnd w:id="58"/>
      <w:bookmarkEnd w:id="59"/>
      <w:r>
        <w:rPr>
          <w:rFonts w:ascii="宋体" w:hAnsi="宋体"/>
          <w:b/>
          <w:sz w:val="28"/>
          <w:szCs w:val="28"/>
        </w:rPr>
        <w:br w:type="page"/>
      </w:r>
      <w:bookmarkStart w:id="60" w:name="_Toc137132333"/>
    </w:p>
    <w:p w14:paraId="0BEC2C48">
      <w:pPr>
        <w:pStyle w:val="4"/>
        <w:spacing w:before="0" w:after="0" w:line="360" w:lineRule="auto"/>
      </w:pPr>
      <w:bookmarkStart w:id="61" w:name="_Toc160007365"/>
      <w:r>
        <w:rPr>
          <w:rFonts w:hint="eastAsia"/>
        </w:rPr>
        <w:t>附件</w:t>
      </w:r>
      <w:r>
        <w:t>10</w:t>
      </w:r>
      <w:r>
        <w:rPr>
          <w:rFonts w:hint="eastAsia"/>
        </w:rPr>
        <w:t>：</w:t>
      </w:r>
      <w:bookmarkEnd w:id="61"/>
    </w:p>
    <w:bookmarkEnd w:id="60"/>
    <w:p w14:paraId="7DD56FBD">
      <w:pPr>
        <w:spacing w:line="360" w:lineRule="auto"/>
        <w:ind w:firstLine="640" w:firstLineChars="200"/>
        <w:jc w:val="center"/>
        <w:rPr>
          <w:b/>
          <w:sz w:val="32"/>
          <w:szCs w:val="32"/>
        </w:rPr>
      </w:pPr>
    </w:p>
    <w:p w14:paraId="6166B96C">
      <w:pPr>
        <w:shd w:val="clear"/>
        <w:spacing w:line="360" w:lineRule="auto"/>
        <w:jc w:val="center"/>
        <w:rPr>
          <w:kern w:val="0"/>
        </w:rPr>
      </w:pPr>
      <w:r>
        <w:rPr>
          <w:rFonts w:hint="eastAsia" w:ascii="宋体" w:hAnsi="宋体" w:cs="宋体"/>
          <w:b/>
          <w:kern w:val="0"/>
          <w:sz w:val="36"/>
          <w:szCs w:val="36"/>
        </w:rPr>
        <w:t>竞争性谈判文件要求的或特定资格证明资料或供应商认为需要加以说明的其他内容</w:t>
      </w:r>
      <w:r>
        <w:rPr>
          <w:rFonts w:hint="eastAsia" w:ascii="宋体" w:hAnsi="宋体" w:cs="宋体"/>
          <w:b/>
          <w:kern w:val="0"/>
          <w:sz w:val="36"/>
          <w:szCs w:val="36"/>
        </w:rPr>
        <w:br w:type="page"/>
      </w:r>
      <w:r>
        <w:rPr>
          <w:rFonts w:hint="eastAsia"/>
          <w:b/>
          <w:kern w:val="0"/>
          <w:sz w:val="44"/>
          <w:szCs w:val="44"/>
        </w:rPr>
        <w:t>优化和提升政府采购政策</w:t>
      </w:r>
    </w:p>
    <w:p w14:paraId="0A203B65">
      <w:pPr>
        <w:shd w:val="clear" w:color="auto"/>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一、全面取消采购文件费用和投标保证金费用。</w:t>
      </w:r>
    </w:p>
    <w:p w14:paraId="49D63AF7">
      <w:pPr>
        <w:shd w:val="clear" w:color="auto"/>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二、免收履约保证金。确因项目需要的，应以保函等非现金形式收取，比例不得超过合同金额的</w:t>
      </w:r>
      <w:r>
        <w:rPr>
          <w:rFonts w:hint="eastAsia" w:ascii="仿宋_GB2312" w:hAnsi="宋体" w:eastAsia="仿宋_GB2312" w:cs="宋体"/>
          <w:sz w:val="28"/>
          <w:szCs w:val="28"/>
          <w:u w:val="single"/>
        </w:rPr>
        <w:t>6%</w:t>
      </w:r>
      <w:r>
        <w:rPr>
          <w:rFonts w:hint="eastAsia" w:ascii="仿宋_GB2312" w:hAnsi="宋体" w:eastAsia="仿宋_GB2312" w:cs="宋体"/>
          <w:sz w:val="28"/>
          <w:szCs w:val="28"/>
        </w:rPr>
        <w:t>，并按约定的时间和条件退还。</w:t>
      </w:r>
    </w:p>
    <w:p w14:paraId="6D7EDC74">
      <w:pPr>
        <w:shd w:val="clear" w:color="auto"/>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三、评标结果确认时限。自评标（评审）结束后应2个工作日内确定中标（成交）供应商，5个工作日内公告结果，同时发送中标（成交）通知书。</w:t>
      </w:r>
    </w:p>
    <w:p w14:paraId="5F00A0DE">
      <w:pPr>
        <w:shd w:val="clear" w:color="auto"/>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四、合同签订时限。自中标（成交）通知书发出之日起</w:t>
      </w:r>
      <w:r>
        <w:rPr>
          <w:rFonts w:hint="eastAsia" w:ascii="仿宋_GB2312" w:hAnsi="宋体" w:eastAsia="仿宋_GB2312" w:cs="宋体"/>
          <w:sz w:val="28"/>
          <w:szCs w:val="28"/>
          <w:u w:val="single"/>
        </w:rPr>
        <w:t>15</w:t>
      </w:r>
      <w:r>
        <w:rPr>
          <w:rFonts w:hint="eastAsia" w:ascii="仿宋_GB2312" w:hAnsi="宋体" w:eastAsia="仿宋_GB2312" w:cs="宋体"/>
          <w:sz w:val="28"/>
          <w:szCs w:val="28"/>
        </w:rPr>
        <w:t xml:space="preserve">日内，按照采购文件和投标（响应性）文件确定的事项签订政府采购合同。 </w:t>
      </w:r>
    </w:p>
    <w:p w14:paraId="375CE56A">
      <w:pPr>
        <w:shd w:val="clear" w:color="auto"/>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五、合同公告和备案时限。自合同签订之日起2个工作日内。</w:t>
      </w:r>
    </w:p>
    <w:p w14:paraId="758EBB93">
      <w:pPr>
        <w:shd w:val="clear" w:color="auto"/>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六、项目验收。自收到供应商项目验收建议之日起5个工作日内组织验收；验收结束后2个工作日内出具《验收报告》，并在焦作市政府采购网公告验收结果。</w:t>
      </w:r>
    </w:p>
    <w:p w14:paraId="1C3B1255">
      <w:pPr>
        <w:shd w:val="clear" w:color="auto"/>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七、资金支付。按照合同约定的条件及时支付资金，</w:t>
      </w:r>
      <w:r>
        <w:rPr>
          <w:rFonts w:hint="eastAsia" w:ascii="仿宋_GB2312" w:hAnsi="仿宋_GB2312" w:eastAsia="仿宋_GB2312" w:cs="仿宋_GB2312"/>
          <w:sz w:val="28"/>
          <w:szCs w:val="28"/>
        </w:rPr>
        <w:t>不得因机构变更、人员更替、政策调整等原因拒绝或延迟资金支付</w:t>
      </w:r>
      <w:r>
        <w:rPr>
          <w:rFonts w:hint="eastAsia" w:ascii="仿宋_GB2312" w:hAnsi="宋体" w:eastAsia="仿宋_GB2312" w:cs="宋体"/>
          <w:sz w:val="28"/>
          <w:szCs w:val="28"/>
        </w:rPr>
        <w:t>。</w:t>
      </w:r>
    </w:p>
    <w:p w14:paraId="77709593">
      <w:pPr>
        <w:shd w:val="clear" w:color="auto"/>
        <w:spacing w:line="360" w:lineRule="auto"/>
        <w:ind w:firstLine="560" w:firstLineChars="200"/>
        <w:rPr>
          <w:rFonts w:ascii="仿宋_GB2312" w:hAnsi="Arial" w:eastAsia="仿宋_GB2312" w:cs="Arial"/>
          <w:sz w:val="28"/>
          <w:szCs w:val="28"/>
          <w:shd w:val="clear" w:color="auto" w:fill="FFFFFF"/>
        </w:rPr>
      </w:pPr>
      <w:r>
        <w:rPr>
          <w:rFonts w:hint="eastAsia" w:ascii="仿宋_GB2312" w:hAnsi="Arial" w:eastAsia="仿宋_GB2312" w:cs="Arial"/>
          <w:sz w:val="28"/>
          <w:szCs w:val="28"/>
          <w:shd w:val="clear" w:color="auto" w:fill="FFFFFF"/>
        </w:rPr>
        <w:t>在政府采购活动中，若发现采购人或采购代理机构未按以上政策执行的，可向监督部门举报反映。</w:t>
      </w:r>
    </w:p>
    <w:p w14:paraId="2B29B51B">
      <w:pPr>
        <w:shd w:val="clear" w:color="auto"/>
        <w:spacing w:line="360" w:lineRule="auto"/>
        <w:ind w:firstLine="560" w:firstLineChars="200"/>
        <w:rPr>
          <w:rFonts w:ascii="仿宋_GB2312" w:hAnsi="Arial" w:eastAsia="仿宋_GB2312" w:cs="Arial"/>
          <w:sz w:val="28"/>
          <w:szCs w:val="28"/>
          <w:shd w:val="clear" w:color="auto" w:fill="FFFFFF"/>
        </w:rPr>
      </w:pPr>
      <w:r>
        <w:rPr>
          <w:rFonts w:hint="eastAsia" w:ascii="仿宋_GB2312" w:hAnsi="Arial" w:eastAsia="仿宋_GB2312" w:cs="Arial"/>
          <w:sz w:val="28"/>
          <w:szCs w:val="28"/>
          <w:shd w:val="clear" w:color="auto" w:fill="FFFFFF"/>
        </w:rPr>
        <w:t>监督单位：博爱县财政局政府采购监督管理办公室</w:t>
      </w:r>
    </w:p>
    <w:p w14:paraId="55870464">
      <w:pPr>
        <w:shd w:val="clear" w:color="auto"/>
        <w:spacing w:line="360" w:lineRule="auto"/>
        <w:ind w:firstLine="560" w:firstLineChars="200"/>
        <w:rPr>
          <w:rFonts w:ascii="仿宋_GB2312" w:hAnsi="Arial" w:eastAsia="仿宋_GB2312" w:cs="Arial"/>
          <w:sz w:val="28"/>
          <w:szCs w:val="28"/>
          <w:shd w:val="clear" w:color="auto" w:fill="FFFFFF"/>
        </w:rPr>
      </w:pPr>
      <w:r>
        <w:rPr>
          <w:rFonts w:hint="eastAsia" w:ascii="仿宋_GB2312" w:hAnsi="Arial" w:eastAsia="仿宋_GB2312" w:cs="Arial"/>
          <w:sz w:val="28"/>
          <w:szCs w:val="28"/>
          <w:shd w:val="clear" w:color="auto" w:fill="FFFFFF"/>
        </w:rPr>
        <w:t>监督电话：0391-8683273</w:t>
      </w:r>
    </w:p>
    <w:p w14:paraId="67AB043A">
      <w:pPr>
        <w:shd w:val="clear" w:color="auto"/>
        <w:spacing w:line="360" w:lineRule="auto"/>
        <w:ind w:firstLine="560" w:firstLineChars="200"/>
        <w:rPr>
          <w:rFonts w:ascii="仿宋_GB2312" w:hAnsi="Arial" w:eastAsia="仿宋_GB2312" w:cs="Arial"/>
          <w:sz w:val="28"/>
          <w:szCs w:val="28"/>
          <w:shd w:val="clear" w:color="auto" w:fill="FFFFFF"/>
        </w:rPr>
        <w:sectPr>
          <w:pgSz w:w="11906" w:h="16838"/>
          <w:pgMar w:top="1417" w:right="1417" w:bottom="1417" w:left="1417" w:header="851" w:footer="992" w:gutter="0"/>
          <w:cols w:space="720" w:num="1"/>
          <w:docGrid w:type="linesAndChars" w:linePitch="312" w:charSpace="0"/>
        </w:sectPr>
      </w:pPr>
      <w:r>
        <w:rPr>
          <w:rFonts w:hint="eastAsia" w:ascii="仿宋_GB2312" w:hAnsi="Arial" w:eastAsia="仿宋_GB2312" w:cs="Arial"/>
          <w:sz w:val="28"/>
          <w:szCs w:val="28"/>
          <w:shd w:val="clear" w:color="auto" w:fill="FFFFFF"/>
        </w:rPr>
        <w:t>地址：博爱县发展大道188号机关综合办公楼主楼1213室</w:t>
      </w:r>
    </w:p>
    <w:p w14:paraId="0749E977">
      <w:pPr>
        <w:widowControl/>
        <w:shd w:val="clear" w:color="auto"/>
        <w:tabs>
          <w:tab w:val="left" w:pos="0"/>
        </w:tabs>
        <w:spacing w:line="360" w:lineRule="auto"/>
        <w:jc w:val="center"/>
        <w:rPr>
          <w:rFonts w:ascii="宋体" w:hAnsi="宋体" w:cs="宋体"/>
          <w:b/>
          <w:bCs/>
          <w:sz w:val="44"/>
          <w:szCs w:val="44"/>
        </w:rPr>
      </w:pPr>
      <w:r>
        <w:rPr>
          <w:rFonts w:hint="eastAsia" w:ascii="宋体" w:hAnsi="宋体" w:cs="宋体"/>
          <w:b/>
          <w:bCs/>
          <w:sz w:val="44"/>
          <w:szCs w:val="44"/>
        </w:rPr>
        <w:t>政府采购合同融资政策</w:t>
      </w:r>
    </w:p>
    <w:p w14:paraId="4938D2E7">
      <w:pPr>
        <w:shd w:val="clear"/>
        <w:spacing w:line="360" w:lineRule="auto"/>
        <w:ind w:firstLine="640" w:firstLineChars="200"/>
        <w:rPr>
          <w:rFonts w:ascii="仿宋_GB2312" w:eastAsia="仿宋_GB2312"/>
          <w:sz w:val="32"/>
          <w:szCs w:val="32"/>
        </w:rPr>
      </w:pPr>
      <w:r>
        <w:rPr>
          <w:rFonts w:hint="eastAsia" w:ascii="仿宋_GB2312" w:hAnsi="宋体" w:eastAsia="仿宋_GB2312" w:cs="宋体"/>
          <w:sz w:val="32"/>
          <w:szCs w:val="32"/>
        </w:rPr>
        <w:t>为充分发挥政府采购合同资金支付有保障的优势，</w:t>
      </w:r>
      <w:r>
        <w:rPr>
          <w:rFonts w:hint="eastAsia" w:ascii="仿宋_GB2312" w:eastAsia="仿宋_GB2312"/>
          <w:sz w:val="32"/>
          <w:szCs w:val="32"/>
        </w:rPr>
        <w:t>进一步优化我市营商环境，针对中小微企业融资难、融资贵问题，焦作市财政局联合有关部门推出了</w:t>
      </w:r>
      <w:r>
        <w:rPr>
          <w:rFonts w:ascii="仿宋_GB2312" w:eastAsia="仿宋_GB2312"/>
          <w:sz w:val="32"/>
          <w:szCs w:val="32"/>
        </w:rPr>
        <w:t>以政府采购</w:t>
      </w:r>
      <w:r>
        <w:rPr>
          <w:rFonts w:hint="eastAsia" w:ascii="仿宋_GB2312" w:eastAsia="仿宋_GB2312"/>
          <w:sz w:val="32"/>
          <w:szCs w:val="32"/>
        </w:rPr>
        <w:t>合同</w:t>
      </w:r>
      <w:r>
        <w:rPr>
          <w:rFonts w:ascii="仿宋_GB2312" w:eastAsia="仿宋_GB2312"/>
          <w:sz w:val="32"/>
          <w:szCs w:val="32"/>
        </w:rPr>
        <w:t>预期支付能力为信用</w:t>
      </w:r>
      <w:r>
        <w:rPr>
          <w:rFonts w:hint="eastAsia" w:ascii="仿宋_GB2312" w:eastAsia="仿宋_GB2312"/>
          <w:sz w:val="32"/>
          <w:szCs w:val="32"/>
        </w:rPr>
        <w:t>的融资政策。</w:t>
      </w:r>
    </w:p>
    <w:p w14:paraId="671C557F">
      <w:pPr>
        <w:shd w:val="clea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政府采购合同融资，是指参与政府采购并中标（成交）的中小微企业供应商，凭借政府采购合同向开展融资业务的服务机构申请融资贷款，融资服务机构以信贷政策为基础提供</w:t>
      </w:r>
      <w:r>
        <w:rPr>
          <w:rFonts w:hint="eastAsia" w:ascii="仿宋_GB2312" w:eastAsia="仿宋_GB2312"/>
          <w:sz w:val="32"/>
          <w:szCs w:val="32"/>
        </w:rPr>
        <w:t>无抵押、免担保、低利率的的</w:t>
      </w:r>
      <w:r>
        <w:rPr>
          <w:rFonts w:hint="eastAsia" w:ascii="仿宋_GB2312" w:hAnsi="宋体" w:eastAsia="仿宋_GB2312" w:cs="宋体"/>
          <w:sz w:val="32"/>
          <w:szCs w:val="32"/>
        </w:rPr>
        <w:t>融资产品。</w:t>
      </w:r>
    </w:p>
    <w:p w14:paraId="06BDAD7E">
      <w:pPr>
        <w:shd w:val="clear"/>
        <w:spacing w:line="360" w:lineRule="auto"/>
        <w:ind w:firstLine="640" w:firstLineChars="200"/>
        <w:rPr>
          <w:rFonts w:ascii="仿宋_GB2312" w:eastAsia="仿宋_GB2312"/>
          <w:sz w:val="32"/>
          <w:szCs w:val="32"/>
        </w:rPr>
        <w:sectPr>
          <w:pgSz w:w="11906" w:h="16838"/>
          <w:pgMar w:top="1417" w:right="1417" w:bottom="1417" w:left="1417" w:header="851" w:footer="992" w:gutter="0"/>
          <w:cols w:space="720" w:num="1"/>
          <w:docGrid w:type="linesAndChars" w:linePitch="312" w:charSpace="0"/>
        </w:sectPr>
      </w:pPr>
      <w:r>
        <w:rPr>
          <w:rFonts w:hint="eastAsia" w:ascii="仿宋_GB2312" w:eastAsia="仿宋_GB2312"/>
          <w:sz w:val="32"/>
          <w:szCs w:val="32"/>
        </w:rPr>
        <w:t>政府采购项目中标（成交）的供应商，有融资意向的，</w:t>
      </w:r>
      <w:r>
        <w:rPr>
          <w:rFonts w:hint="eastAsia" w:ascii="仿宋_GB2312" w:hAnsi="方正仿宋_GBK" w:eastAsia="仿宋_GB2312"/>
          <w:sz w:val="32"/>
          <w:szCs w:val="32"/>
        </w:rPr>
        <w:t>可登陆“焦作市政府采购网”（网址：</w:t>
      </w:r>
      <w:r>
        <w:fldChar w:fldCharType="begin"/>
      </w:r>
      <w:r>
        <w:instrText xml:space="preserve"> HYPERLINK "http://jiaozuo.hngp.gov.cn）de" </w:instrText>
      </w:r>
      <w:r>
        <w:fldChar w:fldCharType="separate"/>
      </w:r>
      <w:r>
        <w:rPr>
          <w:rStyle w:val="36"/>
          <w:rFonts w:ascii="仿宋_GB2312" w:hAnsi="方正仿宋_GBK"/>
          <w:sz w:val="32"/>
          <w:szCs w:val="32"/>
        </w:rPr>
        <w:t>http://jiaozuo.hngp.gov.cn</w:t>
      </w:r>
      <w:r>
        <w:rPr>
          <w:rStyle w:val="36"/>
          <w:rFonts w:hint="eastAsia" w:ascii="仿宋_GB2312" w:hAnsi="方正仿宋_GBK"/>
          <w:sz w:val="32"/>
          <w:szCs w:val="32"/>
        </w:rPr>
        <w:t>）</w:t>
      </w:r>
      <w:r>
        <w:rPr>
          <w:rStyle w:val="36"/>
          <w:rFonts w:hint="eastAsia" w:ascii="仿宋_GB2312" w:hAnsi="方正仿宋_GBK"/>
          <w:sz w:val="32"/>
          <w:szCs w:val="32"/>
        </w:rPr>
        <w:fldChar w:fldCharType="end"/>
      </w:r>
      <w:r>
        <w:rPr>
          <w:rFonts w:hint="eastAsia" w:ascii="仿宋_GB2312" w:hAnsi="方正仿宋_GBK" w:eastAsia="仿宋_GB2312"/>
          <w:sz w:val="32"/>
          <w:szCs w:val="32"/>
        </w:rPr>
        <w:t>的政府采购合同融资平台，查看各融资服务机构的融资产品，同时可在线</w:t>
      </w:r>
      <w:r>
        <w:rPr>
          <w:rFonts w:hint="eastAsia" w:ascii="仿宋_GB2312" w:eastAsia="仿宋_GB2312"/>
          <w:sz w:val="32"/>
          <w:szCs w:val="32"/>
        </w:rPr>
        <w:t>向融资服务机构申请贷款，</w:t>
      </w:r>
      <w:r>
        <w:rPr>
          <w:rFonts w:hint="eastAsia" w:ascii="仿宋_GB2312" w:hAnsi="宋体" w:eastAsia="仿宋_GB2312" w:cs="宋体"/>
          <w:sz w:val="32"/>
          <w:szCs w:val="32"/>
        </w:rPr>
        <w:t>融资服务机构</w:t>
      </w:r>
      <w:r>
        <w:rPr>
          <w:rFonts w:hint="eastAsia" w:ascii="仿宋_GB2312" w:eastAsia="仿宋_GB2312"/>
          <w:sz w:val="32"/>
          <w:szCs w:val="32"/>
        </w:rPr>
        <w:t>按照</w:t>
      </w:r>
      <w:r>
        <w:rPr>
          <w:rFonts w:hint="eastAsia" w:ascii="仿宋_GB2312" w:hAnsi="方正仿宋_GBK" w:eastAsia="仿宋_GB2312"/>
          <w:sz w:val="32"/>
          <w:szCs w:val="32"/>
        </w:rPr>
        <w:t>程序</w:t>
      </w:r>
      <w:r>
        <w:rPr>
          <w:rFonts w:hint="eastAsia" w:ascii="仿宋_GB2312" w:eastAsia="仿宋_GB2312"/>
          <w:sz w:val="32"/>
          <w:szCs w:val="32"/>
        </w:rPr>
        <w:t>向您提供便捷、高效、优惠的贷款服务。</w:t>
      </w:r>
    </w:p>
    <w:p w14:paraId="0EA7F141">
      <w:pPr>
        <w:widowControl/>
        <w:shd w:val="clear" w:color="auto"/>
        <w:tabs>
          <w:tab w:val="left" w:pos="0"/>
        </w:tabs>
        <w:spacing w:line="360" w:lineRule="auto"/>
        <w:jc w:val="center"/>
        <w:rPr>
          <w:rFonts w:ascii="宋体" w:hAnsi="宋体" w:cs="宋体"/>
          <w:b/>
          <w:bCs/>
          <w:sz w:val="44"/>
          <w:szCs w:val="44"/>
        </w:rPr>
      </w:pPr>
      <w:r>
        <w:rPr>
          <w:rFonts w:hint="eastAsia" w:ascii="宋体" w:hAnsi="宋体" w:cs="宋体"/>
          <w:b/>
          <w:bCs/>
          <w:sz w:val="44"/>
          <w:szCs w:val="44"/>
        </w:rPr>
        <w:t>政府采购合同融资操作流</w:t>
      </w:r>
    </w:p>
    <w:p w14:paraId="0F822042">
      <w:pPr>
        <w:widowControl/>
        <w:shd w:val="clear" w:color="auto"/>
        <w:tabs>
          <w:tab w:val="left" w:pos="0"/>
        </w:tabs>
        <w:spacing w:line="360" w:lineRule="auto"/>
        <w:rPr>
          <w:rFonts w:ascii="方正小标宋简体" w:hAnsi="黑体" w:eastAsia="方正小标宋简体"/>
          <w:sz w:val="44"/>
          <w:szCs w:val="44"/>
        </w:rPr>
        <w:sectPr>
          <w:pgSz w:w="11906" w:h="16838"/>
          <w:pgMar w:top="1417" w:right="1417" w:bottom="1417" w:left="1417" w:header="851" w:footer="992" w:gutter="0"/>
          <w:cols w:space="720" w:num="1"/>
          <w:docGrid w:type="linesAndChars" w:linePitch="312" w:charSpace="0"/>
        </w:sectPr>
      </w:pPr>
      <w:r>
        <w:rPr>
          <w:rFonts w:ascii="仿宋_GB2312" w:hAnsi="宋体" w:eastAsia="仿宋_GB2312" w:cs="宋体"/>
          <w:sz w:val="32"/>
          <w:szCs w:val="32"/>
        </w:rPr>
        <mc:AlternateContent>
          <mc:Choice Requires="wpg">
            <w:drawing>
              <wp:inline distT="0" distB="0" distL="114300" distR="114300">
                <wp:extent cx="5590540" cy="7728585"/>
                <wp:effectExtent l="0" t="4445" r="10160" b="20320"/>
                <wp:docPr id="1" name="组合 1"/>
                <wp:cNvGraphicFramePr/>
                <a:graphic xmlns:a="http://schemas.openxmlformats.org/drawingml/2006/main">
                  <a:graphicData uri="http://schemas.microsoft.com/office/word/2010/wordprocessingGroup">
                    <wpg:wgp>
                      <wpg:cNvGrpSpPr/>
                      <wpg:grpSpPr>
                        <a:xfrm>
                          <a:off x="0" y="0"/>
                          <a:ext cx="5590540" cy="7728585"/>
                          <a:chOff x="0" y="0"/>
                          <a:chExt cx="9330" cy="11001"/>
                        </a:xfrm>
                        <a:effectLst/>
                      </wpg:grpSpPr>
                      <wps:wsp>
                        <wps:cNvPr id="2" name="Picture 9"/>
                        <wps:cNvSpPr>
                          <a:spLocks noRot="1" noChangeAspect="1" noChangeArrowheads="1" noTextEdit="1"/>
                        </wps:cNvSpPr>
                        <wps:spPr bwMode="auto">
                          <a:xfrm>
                            <a:off x="0" y="0"/>
                            <a:ext cx="9330" cy="11001"/>
                          </a:xfrm>
                          <a:prstGeom prst="rect">
                            <a:avLst/>
                          </a:prstGeom>
                          <a:noFill/>
                          <a:ln>
                            <a:noFill/>
                          </a:ln>
                          <a:effectLst/>
                        </wps:spPr>
                        <wps:bodyPr rot="0" vert="horz" wrap="square" lIns="91440" tIns="45720" rIns="91440" bIns="45720" anchor="t" anchorCtr="0" upright="1">
                          <a:noAutofit/>
                        </wps:bodyPr>
                      </wps:wsp>
                      <wps:wsp>
                        <wps:cNvPr id="3" name="矩形 15"/>
                        <wps:cNvSpPr>
                          <a:spLocks noChangeArrowheads="1"/>
                        </wps:cNvSpPr>
                        <wps:spPr bwMode="auto">
                          <a:xfrm>
                            <a:off x="622" y="1737"/>
                            <a:ext cx="2177" cy="579"/>
                          </a:xfrm>
                          <a:prstGeom prst="rect">
                            <a:avLst/>
                          </a:prstGeom>
                          <a:solidFill>
                            <a:srgbClr val="FFFFFF"/>
                          </a:solidFill>
                          <a:ln w="9525" cmpd="sng">
                            <a:solidFill>
                              <a:srgbClr val="000000"/>
                            </a:solidFill>
                            <a:miter lim="800000"/>
                          </a:ln>
                          <a:effectLst/>
                        </wps:spPr>
                        <wps:txbx>
                          <w:txbxContent>
                            <w:p w14:paraId="5A3FD40A">
                              <w:pPr>
                                <w:jc w:val="center"/>
                                <w:rPr>
                                  <w:rFonts w:ascii="宋体" w:hAnsi="宋体"/>
                                  <w:sz w:val="24"/>
                                </w:rPr>
                              </w:pPr>
                              <w:r>
                                <w:rPr>
                                  <w:rFonts w:hint="eastAsia" w:ascii="宋体" w:hAnsi="宋体"/>
                                  <w:sz w:val="24"/>
                                </w:rPr>
                                <w:t>中小微企业申请</w:t>
                              </w:r>
                            </w:p>
                            <w:p w14:paraId="5FDACC6A">
                              <w:pPr>
                                <w:jc w:val="center"/>
                                <w:rPr>
                                  <w:rFonts w:ascii="宋体" w:hAnsi="宋体"/>
                                </w:rPr>
                              </w:pPr>
                            </w:p>
                          </w:txbxContent>
                        </wps:txbx>
                        <wps:bodyPr rot="0" vert="horz" wrap="square" lIns="91440" tIns="45720" rIns="91440" bIns="45720" anchor="t" anchorCtr="0" upright="1">
                          <a:noAutofit/>
                        </wps:bodyPr>
                      </wps:wsp>
                      <wps:wsp>
                        <wps:cNvPr id="4" name="矩形 217"/>
                        <wps:cNvSpPr>
                          <a:spLocks noChangeArrowheads="1"/>
                        </wps:cNvSpPr>
                        <wps:spPr bwMode="auto">
                          <a:xfrm>
                            <a:off x="3421" y="1392"/>
                            <a:ext cx="5909" cy="1503"/>
                          </a:xfrm>
                          <a:prstGeom prst="rect">
                            <a:avLst/>
                          </a:prstGeom>
                          <a:solidFill>
                            <a:srgbClr val="FFFFFF"/>
                          </a:solidFill>
                          <a:ln w="9525" cmpd="sng">
                            <a:solidFill>
                              <a:srgbClr val="000000"/>
                            </a:solidFill>
                            <a:miter lim="800000"/>
                          </a:ln>
                          <a:effectLst/>
                        </wps:spPr>
                        <wps:txbx>
                          <w:txbxContent>
                            <w:p w14:paraId="29AC7E4F">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wps:txbx>
                        <wps:bodyPr rot="0" vert="horz" wrap="square" lIns="91440" tIns="45720" rIns="91440" bIns="45720" anchor="t" anchorCtr="0" upright="1">
                          <a:noAutofit/>
                        </wps:bodyPr>
                      </wps:wsp>
                      <wps:wsp>
                        <wps:cNvPr id="5" name="直线 16"/>
                        <wps:cNvCnPr>
                          <a:cxnSpLocks noChangeShapeType="1"/>
                        </wps:cNvCnPr>
                        <wps:spPr bwMode="auto">
                          <a:xfrm>
                            <a:off x="2799" y="2016"/>
                            <a:ext cx="622" cy="1"/>
                          </a:xfrm>
                          <a:prstGeom prst="line">
                            <a:avLst/>
                          </a:prstGeom>
                          <a:noFill/>
                          <a:ln w="9525" cmpd="sng">
                            <a:solidFill>
                              <a:srgbClr val="000000"/>
                            </a:solidFill>
                            <a:round/>
                            <a:tailEnd type="triangle" w="med" len="med"/>
                          </a:ln>
                          <a:effectLst/>
                        </wps:spPr>
                        <wps:bodyPr/>
                      </wps:wsp>
                      <wps:wsp>
                        <wps:cNvPr id="6" name="矩形 25"/>
                        <wps:cNvSpPr>
                          <a:spLocks noChangeArrowheads="1"/>
                        </wps:cNvSpPr>
                        <wps:spPr bwMode="auto">
                          <a:xfrm>
                            <a:off x="622" y="4632"/>
                            <a:ext cx="2177" cy="1158"/>
                          </a:xfrm>
                          <a:prstGeom prst="rect">
                            <a:avLst/>
                          </a:prstGeom>
                          <a:solidFill>
                            <a:srgbClr val="FFFFFF"/>
                          </a:solidFill>
                          <a:ln w="9525" cmpd="sng">
                            <a:solidFill>
                              <a:srgbClr val="000000"/>
                            </a:solidFill>
                            <a:miter lim="800000"/>
                          </a:ln>
                          <a:effectLst/>
                        </wps:spPr>
                        <wps:txbx>
                          <w:txbxContent>
                            <w:p w14:paraId="6A4211A6"/>
                            <w:p w14:paraId="7D393CC7">
                              <w:pPr>
                                <w:jc w:val="center"/>
                                <w:rPr>
                                  <w:sz w:val="24"/>
                                </w:rPr>
                              </w:pPr>
                              <w:r>
                                <w:rPr>
                                  <w:rFonts w:hint="eastAsia"/>
                                  <w:sz w:val="24"/>
                                </w:rPr>
                                <w:t>开设收款账户</w:t>
                              </w:r>
                            </w:p>
                            <w:p w14:paraId="29B22796">
                              <w:pPr>
                                <w:jc w:val="center"/>
                                <w:rPr>
                                  <w:sz w:val="24"/>
                                </w:rPr>
                              </w:pPr>
                              <w:r>
                                <w:rPr>
                                  <w:rFonts w:hint="eastAsia"/>
                                  <w:sz w:val="24"/>
                                </w:rPr>
                                <w:t>签订政府采购合同</w:t>
                              </w:r>
                            </w:p>
                          </w:txbxContent>
                        </wps:txbx>
                        <wps:bodyPr rot="0" vert="horz" wrap="square" lIns="91440" tIns="45720" rIns="91440" bIns="45720" anchor="t" anchorCtr="0" upright="1">
                          <a:noAutofit/>
                        </wps:bodyPr>
                      </wps:wsp>
                      <wps:wsp>
                        <wps:cNvPr id="7" name="直线 26"/>
                        <wps:cNvCnPr>
                          <a:cxnSpLocks noChangeShapeType="1"/>
                        </wps:cNvCnPr>
                        <wps:spPr bwMode="auto">
                          <a:xfrm>
                            <a:off x="2799" y="5211"/>
                            <a:ext cx="622" cy="1"/>
                          </a:xfrm>
                          <a:prstGeom prst="line">
                            <a:avLst/>
                          </a:prstGeom>
                          <a:noFill/>
                          <a:ln w="9525" cmpd="sng">
                            <a:solidFill>
                              <a:srgbClr val="000000"/>
                            </a:solidFill>
                            <a:round/>
                            <a:tailEnd type="triangle" w="med" len="med"/>
                          </a:ln>
                          <a:effectLst/>
                        </wps:spPr>
                        <wps:bodyPr/>
                      </wps:wsp>
                      <wps:wsp>
                        <wps:cNvPr id="8" name="矩形 32"/>
                        <wps:cNvSpPr>
                          <a:spLocks noChangeArrowheads="1"/>
                        </wps:cNvSpPr>
                        <wps:spPr bwMode="auto">
                          <a:xfrm>
                            <a:off x="622" y="9843"/>
                            <a:ext cx="2177" cy="1158"/>
                          </a:xfrm>
                          <a:prstGeom prst="rect">
                            <a:avLst/>
                          </a:prstGeom>
                          <a:solidFill>
                            <a:srgbClr val="FFFFFF"/>
                          </a:solidFill>
                          <a:ln w="9525" cmpd="sng">
                            <a:solidFill>
                              <a:srgbClr val="000000"/>
                            </a:solidFill>
                            <a:miter lim="800000"/>
                          </a:ln>
                          <a:effectLst/>
                        </wps:spPr>
                        <wps:txbx>
                          <w:txbxContent>
                            <w:p w14:paraId="3ACBB6A1">
                              <w:pPr>
                                <w:jc w:val="center"/>
                              </w:pPr>
                            </w:p>
                            <w:p w14:paraId="700F32EC">
                              <w:pPr>
                                <w:jc w:val="center"/>
                                <w:rPr>
                                  <w:sz w:val="24"/>
                                </w:rPr>
                              </w:pPr>
                              <w:r>
                                <w:rPr>
                                  <w:rFonts w:hint="eastAsia"/>
                                  <w:sz w:val="24"/>
                                </w:rPr>
                                <w:t>合同资金支付及还贷</w:t>
                              </w:r>
                            </w:p>
                          </w:txbxContent>
                        </wps:txbx>
                        <wps:bodyPr rot="0" vert="horz" wrap="square" lIns="91440" tIns="45720" rIns="91440" bIns="45720" anchor="t" anchorCtr="0" upright="1">
                          <a:noAutofit/>
                        </wps:bodyPr>
                      </wps:wsp>
                      <wps:wsp>
                        <wps:cNvPr id="9" name="直线 33"/>
                        <wps:cNvCnPr>
                          <a:cxnSpLocks noChangeShapeType="1"/>
                        </wps:cNvCnPr>
                        <wps:spPr bwMode="auto">
                          <a:xfrm>
                            <a:off x="2799" y="10422"/>
                            <a:ext cx="622" cy="1"/>
                          </a:xfrm>
                          <a:prstGeom prst="line">
                            <a:avLst/>
                          </a:prstGeom>
                          <a:noFill/>
                          <a:ln w="9525" cmpd="sng">
                            <a:solidFill>
                              <a:srgbClr val="000000"/>
                            </a:solidFill>
                            <a:round/>
                            <a:tailEnd type="triangle" w="med" len="med"/>
                          </a:ln>
                          <a:effectLst/>
                        </wps:spPr>
                        <wps:bodyPr/>
                      </wps:wsp>
                      <wps:wsp>
                        <wps:cNvPr id="10" name="矩形 34"/>
                        <wps:cNvSpPr>
                          <a:spLocks noChangeArrowheads="1"/>
                        </wps:cNvSpPr>
                        <wps:spPr bwMode="auto">
                          <a:xfrm>
                            <a:off x="3421" y="9843"/>
                            <a:ext cx="5909" cy="1158"/>
                          </a:xfrm>
                          <a:prstGeom prst="rect">
                            <a:avLst/>
                          </a:prstGeom>
                          <a:solidFill>
                            <a:srgbClr val="FFFFFF"/>
                          </a:solidFill>
                          <a:ln w="9525" cmpd="sng">
                            <a:solidFill>
                              <a:srgbClr val="000000"/>
                            </a:solidFill>
                            <a:miter lim="800000"/>
                          </a:ln>
                          <a:effectLst/>
                        </wps:spPr>
                        <wps:txbx>
                          <w:txbxContent>
                            <w:p w14:paraId="77C1EB9F">
                              <w:pPr>
                                <w:rPr>
                                  <w:sz w:val="24"/>
                                </w:rPr>
                              </w:pPr>
                              <w:r>
                                <w:rPr>
                                  <w:rFonts w:hint="eastAsia"/>
                                  <w:sz w:val="24"/>
                                </w:rPr>
                                <w:t>中小微企业按照合同约定履约，采购人及时开展履约验收，融资服务机构加强管理，及时锁定合同回款资金。</w:t>
                              </w:r>
                            </w:p>
                          </w:txbxContent>
                        </wps:txbx>
                        <wps:bodyPr rot="0" vert="horz" wrap="square" lIns="91440" tIns="45720" rIns="91440" bIns="45720" anchor="t" anchorCtr="0" upright="1">
                          <a:noAutofit/>
                        </wps:bodyPr>
                      </wps:wsp>
                      <wps:wsp>
                        <wps:cNvPr id="11" name="矩形 36"/>
                        <wps:cNvSpPr>
                          <a:spLocks noChangeArrowheads="1"/>
                        </wps:cNvSpPr>
                        <wps:spPr bwMode="auto">
                          <a:xfrm>
                            <a:off x="622" y="0"/>
                            <a:ext cx="2177" cy="1158"/>
                          </a:xfrm>
                          <a:prstGeom prst="rect">
                            <a:avLst/>
                          </a:prstGeom>
                          <a:solidFill>
                            <a:srgbClr val="FFFFFF"/>
                          </a:solidFill>
                          <a:ln w="9525" cmpd="sng">
                            <a:solidFill>
                              <a:srgbClr val="000000"/>
                            </a:solidFill>
                            <a:miter lim="800000"/>
                          </a:ln>
                          <a:effectLst/>
                        </wps:spPr>
                        <wps:txbx>
                          <w:txbxContent>
                            <w:p w14:paraId="3A045E7B">
                              <w:pPr>
                                <w:rPr>
                                  <w:rFonts w:ascii="宋体" w:hAnsi="宋体"/>
                                  <w:sz w:val="24"/>
                                </w:rPr>
                              </w:pPr>
                              <w:r>
                                <w:rPr>
                                  <w:rFonts w:hint="eastAsia" w:ascii="宋体" w:hAnsi="宋体"/>
                                  <w:sz w:val="24"/>
                                </w:rPr>
                                <w:t>中小微企业领取中标（成交）通知书</w:t>
                              </w:r>
                            </w:p>
                          </w:txbxContent>
                        </wps:txbx>
                        <wps:bodyPr rot="0" vert="horz" wrap="square" lIns="91440" tIns="45720" rIns="91440" bIns="45720" anchor="t" anchorCtr="0" upright="1">
                          <a:noAutofit/>
                        </wps:bodyPr>
                      </wps:wsp>
                      <wps:wsp>
                        <wps:cNvPr id="12" name="直线 37"/>
                        <wps:cNvCnPr>
                          <a:cxnSpLocks noChangeShapeType="1"/>
                        </wps:cNvCnPr>
                        <wps:spPr bwMode="auto">
                          <a:xfrm>
                            <a:off x="2799" y="579"/>
                            <a:ext cx="622" cy="1"/>
                          </a:xfrm>
                          <a:prstGeom prst="line">
                            <a:avLst/>
                          </a:prstGeom>
                          <a:noFill/>
                          <a:ln w="9525" cmpd="sng">
                            <a:solidFill>
                              <a:srgbClr val="000000"/>
                            </a:solidFill>
                            <a:round/>
                            <a:tailEnd type="triangle" w="med" len="med"/>
                          </a:ln>
                          <a:effectLst/>
                        </wps:spPr>
                        <wps:bodyPr/>
                      </wps:wsp>
                      <wps:wsp>
                        <wps:cNvPr id="13" name="矩形 38"/>
                        <wps:cNvSpPr>
                          <a:spLocks noChangeArrowheads="1"/>
                        </wps:cNvSpPr>
                        <wps:spPr bwMode="auto">
                          <a:xfrm>
                            <a:off x="3421" y="0"/>
                            <a:ext cx="5909" cy="1158"/>
                          </a:xfrm>
                          <a:prstGeom prst="rect">
                            <a:avLst/>
                          </a:prstGeom>
                          <a:solidFill>
                            <a:srgbClr val="FFFFFF"/>
                          </a:solidFill>
                          <a:ln w="9525" cmpd="sng">
                            <a:solidFill>
                              <a:srgbClr val="000000"/>
                            </a:solidFill>
                            <a:miter lim="800000"/>
                          </a:ln>
                          <a:effectLst/>
                        </wps:spPr>
                        <wps:txbx>
                          <w:txbxContent>
                            <w:p w14:paraId="72ED904A">
                              <w:pPr>
                                <w:rPr>
                                  <w:rFonts w:ascii="宋体" w:hAnsi="宋体"/>
                                  <w:sz w:val="24"/>
                                </w:rPr>
                              </w:pPr>
                              <w:r>
                                <w:rPr>
                                  <w:rFonts w:hint="eastAsia" w:ascii="宋体" w:hAnsi="宋体"/>
                                  <w:sz w:val="24"/>
                                </w:rPr>
                                <w:t>采购人或采购代理机构在焦作市政府采购网发布中标（成交）结果公告，同时发出中标（成交）通知书。</w:t>
                              </w:r>
                            </w:p>
                          </w:txbxContent>
                        </wps:txbx>
                        <wps:bodyPr rot="0" vert="horz" wrap="square" lIns="91440" tIns="45720" rIns="91440" bIns="45720" anchor="t" anchorCtr="0" upright="1">
                          <a:noAutofit/>
                        </wps:bodyPr>
                      </wps:wsp>
                      <wps:wsp>
                        <wps:cNvPr id="14" name="直线 39"/>
                        <wps:cNvCnPr>
                          <a:cxnSpLocks noChangeShapeType="1"/>
                        </wps:cNvCnPr>
                        <wps:spPr bwMode="auto">
                          <a:xfrm>
                            <a:off x="1720" y="1158"/>
                            <a:ext cx="1" cy="579"/>
                          </a:xfrm>
                          <a:prstGeom prst="line">
                            <a:avLst/>
                          </a:prstGeom>
                          <a:noFill/>
                          <a:ln w="9525" cmpd="sng">
                            <a:solidFill>
                              <a:srgbClr val="000000"/>
                            </a:solidFill>
                            <a:round/>
                            <a:tailEnd type="triangle" w="med" len="med"/>
                          </a:ln>
                          <a:effectLst/>
                        </wps:spPr>
                        <wps:bodyPr/>
                      </wps:wsp>
                      <wps:wsp>
                        <wps:cNvPr id="15" name="矩形 40"/>
                        <wps:cNvSpPr>
                          <a:spLocks noChangeArrowheads="1"/>
                        </wps:cNvSpPr>
                        <wps:spPr bwMode="auto">
                          <a:xfrm>
                            <a:off x="622" y="2895"/>
                            <a:ext cx="2177" cy="1158"/>
                          </a:xfrm>
                          <a:prstGeom prst="rect">
                            <a:avLst/>
                          </a:prstGeom>
                          <a:solidFill>
                            <a:srgbClr val="FFFFFF"/>
                          </a:solidFill>
                          <a:ln w="9525" cmpd="sng">
                            <a:solidFill>
                              <a:srgbClr val="000000"/>
                            </a:solidFill>
                            <a:miter lim="800000"/>
                          </a:ln>
                          <a:effectLst/>
                        </wps:spPr>
                        <wps:txbx>
                          <w:txbxContent>
                            <w:p w14:paraId="7D17A044"/>
                            <w:p w14:paraId="63CB2B71">
                              <w:pPr>
                                <w:jc w:val="center"/>
                                <w:rPr>
                                  <w:sz w:val="24"/>
                                </w:rPr>
                              </w:pPr>
                              <w:r>
                                <w:rPr>
                                  <w:rFonts w:hint="eastAsia"/>
                                  <w:sz w:val="24"/>
                                </w:rPr>
                                <w:t>融资服务机构审查</w:t>
                              </w:r>
                            </w:p>
                          </w:txbxContent>
                        </wps:txbx>
                        <wps:bodyPr rot="0" vert="horz" wrap="square" lIns="91440" tIns="45720" rIns="91440" bIns="45720" anchor="t" anchorCtr="0" upright="1">
                          <a:noAutofit/>
                        </wps:bodyPr>
                      </wps:wsp>
                      <wps:wsp>
                        <wps:cNvPr id="16" name="直线 41"/>
                        <wps:cNvCnPr>
                          <a:cxnSpLocks noChangeShapeType="1"/>
                        </wps:cNvCnPr>
                        <wps:spPr bwMode="auto">
                          <a:xfrm>
                            <a:off x="1720" y="2316"/>
                            <a:ext cx="1" cy="579"/>
                          </a:xfrm>
                          <a:prstGeom prst="line">
                            <a:avLst/>
                          </a:prstGeom>
                          <a:noFill/>
                          <a:ln w="9525" cmpd="sng">
                            <a:solidFill>
                              <a:srgbClr val="000000"/>
                            </a:solidFill>
                            <a:round/>
                            <a:tailEnd type="triangle" w="med" len="med"/>
                          </a:ln>
                          <a:effectLst/>
                        </wps:spPr>
                        <wps:bodyPr/>
                      </wps:wsp>
                      <wps:wsp>
                        <wps:cNvPr id="17" name="直线 42"/>
                        <wps:cNvCnPr>
                          <a:cxnSpLocks noChangeShapeType="1"/>
                        </wps:cNvCnPr>
                        <wps:spPr bwMode="auto">
                          <a:xfrm>
                            <a:off x="2799" y="3588"/>
                            <a:ext cx="622" cy="1"/>
                          </a:xfrm>
                          <a:prstGeom prst="line">
                            <a:avLst/>
                          </a:prstGeom>
                          <a:noFill/>
                          <a:ln w="9525" cmpd="sng">
                            <a:solidFill>
                              <a:srgbClr val="000000"/>
                            </a:solidFill>
                            <a:round/>
                            <a:tailEnd type="triangle" w="med" len="med"/>
                          </a:ln>
                          <a:effectLst/>
                        </wps:spPr>
                        <wps:bodyPr/>
                      </wps:wsp>
                      <wps:wsp>
                        <wps:cNvPr id="18" name="矩形 43"/>
                        <wps:cNvSpPr>
                          <a:spLocks noChangeArrowheads="1"/>
                        </wps:cNvSpPr>
                        <wps:spPr bwMode="auto">
                          <a:xfrm>
                            <a:off x="3421" y="3084"/>
                            <a:ext cx="5909" cy="969"/>
                          </a:xfrm>
                          <a:prstGeom prst="rect">
                            <a:avLst/>
                          </a:prstGeom>
                          <a:solidFill>
                            <a:srgbClr val="FFFFFF"/>
                          </a:solidFill>
                          <a:ln w="9525" cmpd="sng">
                            <a:solidFill>
                              <a:srgbClr val="000000"/>
                            </a:solidFill>
                            <a:miter lim="800000"/>
                          </a:ln>
                          <a:effectLst/>
                        </wps:spPr>
                        <wps:txbx>
                          <w:txbxContent>
                            <w:p w14:paraId="68CF8CDA">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wps:txbx>
                        <wps:bodyPr rot="0" vert="horz" wrap="square" lIns="91440" tIns="45720" rIns="91440" bIns="45720" anchor="t" anchorCtr="0" upright="1">
                          <a:noAutofit/>
                        </wps:bodyPr>
                      </wps:wsp>
                      <wps:wsp>
                        <wps:cNvPr id="19" name="直线 44"/>
                        <wps:cNvCnPr>
                          <a:cxnSpLocks noChangeShapeType="1"/>
                        </wps:cNvCnPr>
                        <wps:spPr bwMode="auto">
                          <a:xfrm>
                            <a:off x="1690" y="4053"/>
                            <a:ext cx="1" cy="579"/>
                          </a:xfrm>
                          <a:prstGeom prst="line">
                            <a:avLst/>
                          </a:prstGeom>
                          <a:noFill/>
                          <a:ln w="9525" cmpd="sng">
                            <a:solidFill>
                              <a:srgbClr val="000000"/>
                            </a:solidFill>
                            <a:round/>
                            <a:tailEnd type="triangle" w="med" len="med"/>
                          </a:ln>
                          <a:effectLst/>
                        </wps:spPr>
                        <wps:bodyPr/>
                      </wps:wsp>
                      <wps:wsp>
                        <wps:cNvPr id="20" name="矩形 45"/>
                        <wps:cNvSpPr>
                          <a:spLocks noChangeArrowheads="1"/>
                        </wps:cNvSpPr>
                        <wps:spPr bwMode="auto">
                          <a:xfrm>
                            <a:off x="3421" y="4542"/>
                            <a:ext cx="5909" cy="1398"/>
                          </a:xfrm>
                          <a:prstGeom prst="rect">
                            <a:avLst/>
                          </a:prstGeom>
                          <a:solidFill>
                            <a:srgbClr val="FFFFFF"/>
                          </a:solidFill>
                          <a:ln w="9525" cmpd="sng">
                            <a:solidFill>
                              <a:srgbClr val="000000"/>
                            </a:solidFill>
                            <a:miter lim="800000"/>
                          </a:ln>
                          <a:effectLst/>
                        </wps:spPr>
                        <wps:txbx>
                          <w:txbxContent>
                            <w:p w14:paraId="546874AF">
                              <w:pPr>
                                <w:rPr>
                                  <w:sz w:val="24"/>
                                </w:rPr>
                              </w:pPr>
                              <w:r>
                                <w:rPr>
                                  <w:rFonts w:hint="eastAsia" w:ascii="宋体" w:hAnsi="宋体"/>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rPr>
                                <w:t>。</w:t>
                              </w:r>
                            </w:p>
                          </w:txbxContent>
                        </wps:txbx>
                        <wps:bodyPr rot="0" vert="horz" wrap="square" lIns="91440" tIns="45720" rIns="91440" bIns="45720" anchor="t" anchorCtr="0" upright="1">
                          <a:noAutofit/>
                        </wps:bodyPr>
                      </wps:wsp>
                      <wps:wsp>
                        <wps:cNvPr id="21" name="矩形 46"/>
                        <wps:cNvSpPr>
                          <a:spLocks noChangeArrowheads="1"/>
                        </wps:cNvSpPr>
                        <wps:spPr bwMode="auto">
                          <a:xfrm>
                            <a:off x="622" y="6369"/>
                            <a:ext cx="2177" cy="1158"/>
                          </a:xfrm>
                          <a:prstGeom prst="rect">
                            <a:avLst/>
                          </a:prstGeom>
                          <a:solidFill>
                            <a:srgbClr val="FFFFFF"/>
                          </a:solidFill>
                          <a:ln w="9525" cmpd="sng">
                            <a:solidFill>
                              <a:srgbClr val="000000"/>
                            </a:solidFill>
                            <a:miter lim="800000"/>
                          </a:ln>
                          <a:effectLst/>
                        </wps:spPr>
                        <wps:txbx>
                          <w:txbxContent>
                            <w:p w14:paraId="7961CEF8"/>
                            <w:p w14:paraId="3BCF99A3">
                              <w:pPr>
                                <w:jc w:val="center"/>
                                <w:rPr>
                                  <w:sz w:val="24"/>
                                </w:rPr>
                              </w:pPr>
                              <w:r>
                                <w:rPr>
                                  <w:rFonts w:hint="eastAsia"/>
                                  <w:sz w:val="24"/>
                                </w:rPr>
                                <w:t>政府采购合同备案</w:t>
                              </w:r>
                            </w:p>
                          </w:txbxContent>
                        </wps:txbx>
                        <wps:bodyPr rot="0" vert="horz" wrap="square" lIns="91440" tIns="45720" rIns="91440" bIns="45720" anchor="t" anchorCtr="0" upright="1">
                          <a:noAutofit/>
                        </wps:bodyPr>
                      </wps:wsp>
                      <wps:wsp>
                        <wps:cNvPr id="22" name="直线 47"/>
                        <wps:cNvCnPr>
                          <a:cxnSpLocks noChangeShapeType="1"/>
                        </wps:cNvCnPr>
                        <wps:spPr bwMode="auto">
                          <a:xfrm>
                            <a:off x="2799" y="6948"/>
                            <a:ext cx="622" cy="1"/>
                          </a:xfrm>
                          <a:prstGeom prst="line">
                            <a:avLst/>
                          </a:prstGeom>
                          <a:noFill/>
                          <a:ln w="9525" cmpd="sng">
                            <a:solidFill>
                              <a:srgbClr val="000000"/>
                            </a:solidFill>
                            <a:round/>
                            <a:tailEnd type="triangle" w="med" len="med"/>
                          </a:ln>
                          <a:effectLst/>
                        </wps:spPr>
                        <wps:bodyPr/>
                      </wps:wsp>
                      <wps:wsp>
                        <wps:cNvPr id="23" name="矩形 48"/>
                        <wps:cNvSpPr>
                          <a:spLocks noChangeArrowheads="1"/>
                        </wps:cNvSpPr>
                        <wps:spPr bwMode="auto">
                          <a:xfrm>
                            <a:off x="3421" y="8106"/>
                            <a:ext cx="5909" cy="1158"/>
                          </a:xfrm>
                          <a:prstGeom prst="rect">
                            <a:avLst/>
                          </a:prstGeom>
                          <a:solidFill>
                            <a:srgbClr val="FFFFFF"/>
                          </a:solidFill>
                          <a:ln w="9525" cmpd="sng">
                            <a:solidFill>
                              <a:srgbClr val="000000"/>
                            </a:solidFill>
                            <a:miter lim="800000"/>
                          </a:ln>
                          <a:effectLst/>
                        </wps:spPr>
                        <wps:txbx>
                          <w:txbxContent>
                            <w:p w14:paraId="25223BD0"/>
                            <w:p w14:paraId="6E8987D3">
                              <w:pPr>
                                <w:rPr>
                                  <w:sz w:val="24"/>
                                </w:rPr>
                              </w:pPr>
                              <w:r>
                                <w:rPr>
                                  <w:rFonts w:hint="eastAsia"/>
                                  <w:sz w:val="24"/>
                                </w:rPr>
                                <w:t>融资服务机构确认合同的真实性后，5个工作日内完成放款。</w:t>
                              </w:r>
                            </w:p>
                          </w:txbxContent>
                        </wps:txbx>
                        <wps:bodyPr rot="0" vert="horz" wrap="square" lIns="91440" tIns="45720" rIns="91440" bIns="45720" anchor="t" anchorCtr="0" upright="1">
                          <a:noAutofit/>
                        </wps:bodyPr>
                      </wps:wsp>
                      <wps:wsp>
                        <wps:cNvPr id="24" name="矩形 49"/>
                        <wps:cNvSpPr>
                          <a:spLocks noChangeArrowheads="1"/>
                        </wps:cNvSpPr>
                        <wps:spPr bwMode="auto">
                          <a:xfrm>
                            <a:off x="622" y="8106"/>
                            <a:ext cx="2177" cy="1158"/>
                          </a:xfrm>
                          <a:prstGeom prst="rect">
                            <a:avLst/>
                          </a:prstGeom>
                          <a:solidFill>
                            <a:srgbClr val="FFFFFF"/>
                          </a:solidFill>
                          <a:ln w="9525" cmpd="sng">
                            <a:solidFill>
                              <a:srgbClr val="000000"/>
                            </a:solidFill>
                            <a:miter lim="800000"/>
                          </a:ln>
                          <a:effectLst/>
                        </wps:spPr>
                        <wps:txbx>
                          <w:txbxContent>
                            <w:p w14:paraId="7E83C2A8"/>
                            <w:p w14:paraId="1781F593">
                              <w:pPr>
                                <w:jc w:val="center"/>
                                <w:rPr>
                                  <w:sz w:val="24"/>
                                </w:rPr>
                              </w:pPr>
                              <w:r>
                                <w:rPr>
                                  <w:rFonts w:hint="eastAsia"/>
                                  <w:sz w:val="24"/>
                                </w:rPr>
                                <w:t>融资服务机构放贷</w:t>
                              </w:r>
                            </w:p>
                          </w:txbxContent>
                        </wps:txbx>
                        <wps:bodyPr rot="0" vert="horz" wrap="square" lIns="91440" tIns="45720" rIns="91440" bIns="45720" anchor="t" anchorCtr="0" upright="1">
                          <a:noAutofit/>
                        </wps:bodyPr>
                      </wps:wsp>
                      <wps:wsp>
                        <wps:cNvPr id="25" name="矩形 50"/>
                        <wps:cNvSpPr>
                          <a:spLocks noChangeArrowheads="1"/>
                        </wps:cNvSpPr>
                        <wps:spPr bwMode="auto">
                          <a:xfrm>
                            <a:off x="3421" y="6369"/>
                            <a:ext cx="5909" cy="1158"/>
                          </a:xfrm>
                          <a:prstGeom prst="rect">
                            <a:avLst/>
                          </a:prstGeom>
                          <a:solidFill>
                            <a:srgbClr val="FFFFFF"/>
                          </a:solidFill>
                          <a:ln w="9525" cmpd="sng">
                            <a:solidFill>
                              <a:srgbClr val="000000"/>
                            </a:solidFill>
                            <a:miter lim="800000"/>
                          </a:ln>
                          <a:effectLst/>
                        </wps:spPr>
                        <wps:txbx>
                          <w:txbxContent>
                            <w:p w14:paraId="34049C05">
                              <w:pPr>
                                <w:rPr>
                                  <w:sz w:val="24"/>
                                </w:rPr>
                              </w:pPr>
                              <w:r>
                                <w:rPr>
                                  <w:rFonts w:hint="eastAsia"/>
                                  <w:sz w:val="24"/>
                                </w:rPr>
                                <w:t>签订合同后2个工作日内完成备案；融资机构登陆焦作市电子化政府采购系统核对合同真实性。</w:t>
                              </w:r>
                            </w:p>
                          </w:txbxContent>
                        </wps:txbx>
                        <wps:bodyPr rot="0" vert="horz" wrap="square" lIns="91440" tIns="45720" rIns="91440" bIns="45720" anchor="t" anchorCtr="0" upright="1">
                          <a:noAutofit/>
                        </wps:bodyPr>
                      </wps:wsp>
                      <wps:wsp>
                        <wps:cNvPr id="26" name="直线 51"/>
                        <wps:cNvCnPr>
                          <a:cxnSpLocks noChangeShapeType="1"/>
                        </wps:cNvCnPr>
                        <wps:spPr bwMode="auto">
                          <a:xfrm>
                            <a:off x="1645" y="5790"/>
                            <a:ext cx="1" cy="579"/>
                          </a:xfrm>
                          <a:prstGeom prst="line">
                            <a:avLst/>
                          </a:prstGeom>
                          <a:noFill/>
                          <a:ln w="9525" cmpd="sng">
                            <a:solidFill>
                              <a:srgbClr val="000000"/>
                            </a:solidFill>
                            <a:round/>
                            <a:tailEnd type="triangle" w="med" len="med"/>
                          </a:ln>
                          <a:effectLst/>
                        </wps:spPr>
                        <wps:bodyPr/>
                      </wps:wsp>
                      <wps:wsp>
                        <wps:cNvPr id="27" name="直线 52"/>
                        <wps:cNvCnPr>
                          <a:cxnSpLocks noChangeShapeType="1"/>
                        </wps:cNvCnPr>
                        <wps:spPr bwMode="auto">
                          <a:xfrm>
                            <a:off x="1630" y="7527"/>
                            <a:ext cx="1" cy="579"/>
                          </a:xfrm>
                          <a:prstGeom prst="line">
                            <a:avLst/>
                          </a:prstGeom>
                          <a:noFill/>
                          <a:ln w="9525" cmpd="sng">
                            <a:solidFill>
                              <a:srgbClr val="000000"/>
                            </a:solidFill>
                            <a:round/>
                            <a:tailEnd type="triangle" w="med" len="med"/>
                          </a:ln>
                          <a:effectLst/>
                        </wps:spPr>
                        <wps:bodyPr/>
                      </wps:wsp>
                      <wps:wsp>
                        <wps:cNvPr id="28" name="直线 53"/>
                        <wps:cNvCnPr>
                          <a:cxnSpLocks noChangeShapeType="1"/>
                        </wps:cNvCnPr>
                        <wps:spPr bwMode="auto">
                          <a:xfrm>
                            <a:off x="1645" y="9264"/>
                            <a:ext cx="1" cy="579"/>
                          </a:xfrm>
                          <a:prstGeom prst="line">
                            <a:avLst/>
                          </a:prstGeom>
                          <a:noFill/>
                          <a:ln w="9525" cmpd="sng">
                            <a:solidFill>
                              <a:srgbClr val="000000"/>
                            </a:solidFill>
                            <a:round/>
                            <a:tailEnd type="triangle" w="med" len="med"/>
                          </a:ln>
                          <a:effectLst/>
                        </wps:spPr>
                        <wps:bodyPr/>
                      </wps:wsp>
                      <wps:wsp>
                        <wps:cNvPr id="29" name="直线 54"/>
                        <wps:cNvCnPr>
                          <a:cxnSpLocks noChangeShapeType="1"/>
                        </wps:cNvCnPr>
                        <wps:spPr bwMode="auto">
                          <a:xfrm>
                            <a:off x="2799" y="8685"/>
                            <a:ext cx="622" cy="1"/>
                          </a:xfrm>
                          <a:prstGeom prst="line">
                            <a:avLst/>
                          </a:prstGeom>
                          <a:noFill/>
                          <a:ln w="9525" cmpd="sng">
                            <a:solidFill>
                              <a:srgbClr val="000000"/>
                            </a:solidFill>
                            <a:round/>
                            <a:tailEnd type="triangle" w="med" len="med"/>
                          </a:ln>
                          <a:effectLst/>
                        </wps:spPr>
                        <wps:bodyPr/>
                      </wps:wsp>
                    </wpg:wgp>
                  </a:graphicData>
                </a:graphic>
              </wp:inline>
            </w:drawing>
          </mc:Choice>
          <mc:Fallback>
            <w:pict>
              <v:group id="_x0000_s1026" o:spid="_x0000_s1026" o:spt="203" style="height:608.55pt;width:440.2pt;" coordsize="9330,1100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CV5tK5RAYAAB9GAAAOAAAAZHJzL2Uyb0RvYy54bWztXMtu&#10;4zYU3RfoPwjaN9bblhFnMMhjUGDaBk36AYwk20IlUSXl2Om6iy6776JAd9131aLo1wzyG7186MVk&#10;HHc6YRZlFo4k0xR5eXTuvefSPn61KwvrNiM0x9XCdo8c28qqBKd5tVrY31xffDazLdqgKkUFrrKF&#10;fZdR+9XJp58cb+t55uE1LtKMWNBJRefbemGvm6aeTyY0WWcloke4zip4c4lJiRo4JatJStAWei+L&#10;iec40WSLSVoTnGSUwtUz8aYteySHdIiXyzzJznCyKbOqEb2SrEANTImu85raJ3y0y2WWNF8tlzRr&#10;rGJhw0wb/go3geMb9jo5OUbzFUH1Ok/kENAhQ1DmVKK8gpt2XZ2hBlkbkj/oqswTgileNkcJLidi&#10;ItwiMAvXUWzzhuBNzeeymm9XdWd0WCjF6h/cbfLl7SWx8hSQYFsVKmHB7//84d1PP1ous822Xs2h&#10;yRtSX9WXRF5YiTM23d2SlOw/TMTacavedVbNdo2VwMUwjJ0wAIMn8N506s3CWSjsnqxhcR58Llmf&#10;y0/Gvi8/5rqOwwc06e+Z8eV9SxsY1oQNtBvXtgZo0t5e9L/Z62qN6owvA2XGkPbyWntd5kmzIZkV&#10;C4PxNsxazC60fouTb6lV4a8xYI/ZGJ+uUbXKXtMawDm+RAjerjOUwnh5y2sw4Xma81ZikoPO2SQp&#10;3Ma62X6BU1g3tGkwx+Ahi7LftDWhzZsMlxY7WNgERsp7RrfS3GjeNmGzrPBFXhQwQjQvqtEFWC5x&#10;RVksMXSGLzq/wekdTIMwA8FyAzXBwRqT721rCw/mwqbfbRDJbKv4vALLxG7AwNTwkyCcenBChu/c&#10;DN9BVQJdLezGtsThaSOe/k1N8tWam1aM+DWYb5lLMLWj4sjiYBJjfXZU+S2q7n/57d1fv1ouf1SY&#10;mQB5D1ElsTQCzocjJfIA1PCQulN/Kp7Q9hn23OlUPMDhlON88By2SDgQLBQXecrwwsxOyermtCDW&#10;LQJ+vuB/7MbQ+6hZUVlbWPnQC2EQZZ0CJqoVR+So2ag3h/891luZN+DBirxc2LNhoyeR2uxudjA6&#10;A1pugp4KAwW0gJa9XPhxUesHHrAlg60fe2PYgueJBWzd0PElFlp6NLj9v5MtsIkMeX7+/f6Pvy03&#10;GsD2tBIuPNlVV50XF8i9YgHB9V0NTlcEJZKfxUfYyUGO2ZvGgE4ALoR+/M5o3vItZ2IWL6lBjwLa&#10;Iq9YZILmh3jmj8mhEJlWKff4DcqL8yq1Gm6PhuQQ3RTgrYGwyywFr51BmsGOBK8/SbIiHGCNmSHB&#10;4WryvFEHBuF5wddIrtfoeYPIVyis97yuG84MhbWRmYkXedYGUdmIwrwXorDQczlVGQrrMhr9FAbK&#10;jQSDoDDBJdI56Uoe4lnAI60eCYbCeLxssgceN0G4IhEphRSIgUYU5nP4yDYaozDXCSD/hae2R64J&#10;w7SHYS7IOWMSCzTGYV0u+ZDFBrmkCcSMBqKyGIQ/Cm6HkZgu5ysLGm0aaTyv8by8yva453W7Gsa9&#10;EECE7Kvf9UpR2TjeF0weXLX04HO1QVP20DlehcGM1zUMto/B+tKDZLBhFfb5kweXlx+ZTitjwp7C&#10;IB5gAu6T9TIj4YqNI/9qC8N7/Fkv6AsBBArF+jVcbxbL/Q0mDJOlEBEsGwHkPbDtSw+CxAIupWoL&#10;wzoS83y1DmVITL8Aokr6AReltKGhq0r64YxHgL1LM3KYfjSomr4Q13VH5b4z4zJcj4U+MI8jsyOo&#10;y9tMWVJsJlVF/WCo4mqIy6MYdGQIvwMnVKpRxqVpJzG2RXOk6Qc691Z00kIQClf6GInB3jGzucKw&#10;mPSr7RZvVdMPXkLTj3zhYHvYGlnfiGJ7RDG2i3tUUQ+G23Gf3/l2GUQUByaDYLtIGa281L5GT9X1&#10;xZroziBmrqPsce0ziFY8NV8qMN+E6b9f1Uv7UswdSvu6CuoPYWucr3G++5yvWoMIddYgulznYdBo&#10;6Nbgdh9u1SJEqLkIEYEowBQbKJgqewCMYqNfsVGLEKHeIoQbsW9+Axqmoad8FdWgQT8a+iKEKFAK&#10;TVWmEM+fULotN8RepJQhDBr0o0HV9kO92n4nL8yi9ock2o0WpkA5RAP/UQz43RC4NvphkuE5b9//&#10;rsvJ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QIAABbQ29udGVudF9UeXBlc10ueG1sUEsBAhQACgAAAAAAh07iQAAAAAAAAAAAAAAAAAYAAAAA&#10;AAAAAAAQAAAAlgcAAF9yZWxzL1BLAQIUABQAAAAIAIdO4kCKFGY80QAAAJQBAAALAAAAAAAAAAEA&#10;IAAAALoHAABfcmVscy8ucmVsc1BLAQIUAAoAAAAAAIdO4kAAAAAAAAAAAAAAAAAEAAAAAAAAAAAA&#10;EAAAAAAAAABkcnMvUEsBAhQAFAAAAAgAh07iQFEf8ifXAAAABgEAAA8AAAAAAAAAAQAgAAAAIgAA&#10;AGRycy9kb3ducmV2LnhtbFBLAQIUABQAAAAIAIdO4kCV5tK5RAYAAB9GAAAOAAAAAAAAAAEAIAAA&#10;ACYBAABkcnMvZTJvRG9jLnhtbFBLBQYAAAAABgAGAFkBAADcCQAAAAA=&#10;">
                <o:lock v:ext="edit" aspectratio="f"/>
                <v:rect id="Picture 9" o:spid="_x0000_s1026" o:spt="1" style="position:absolute;left:0;top:0;height:11001;width:9330;"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rotation="t" text="t" aspectratio="t"/>
                </v:rect>
                <v:rect id="矩形 15" o:spid="_x0000_s1026" o:spt="1" style="position:absolute;left:622;top:1737;height:579;width:2177;"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14:paraId="5A3FD40A">
                        <w:pPr>
                          <w:jc w:val="center"/>
                          <w:rPr>
                            <w:rFonts w:ascii="宋体" w:hAnsi="宋体"/>
                            <w:sz w:val="24"/>
                          </w:rPr>
                        </w:pPr>
                        <w:r>
                          <w:rPr>
                            <w:rFonts w:hint="eastAsia" w:ascii="宋体" w:hAnsi="宋体"/>
                            <w:sz w:val="24"/>
                          </w:rPr>
                          <w:t>中小微企业申请</w:t>
                        </w:r>
                      </w:p>
                      <w:p w14:paraId="5FDACC6A">
                        <w:pPr>
                          <w:jc w:val="center"/>
                          <w:rPr>
                            <w:rFonts w:ascii="宋体" w:hAnsi="宋体"/>
                          </w:rPr>
                        </w:pPr>
                      </w:p>
                    </w:txbxContent>
                  </v:textbox>
                </v:rect>
                <v:rect id="矩形 217" o:spid="_x0000_s1026" o:spt="1" style="position:absolute;left:3421;top:1392;height:1503;width:5909;"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14:paraId="29AC7E4F">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v:textbox>
                </v:rect>
                <v:line id="直线 16" o:spid="_x0000_s1026" o:spt="20" style="position:absolute;left:2799;top:2016;height:1;width:622;" filled="f" stroked="t" coordsize="21600,21600" o:gfxdata="UEsDBAoAAAAAAIdO4kAAAAAAAAAAAAAAAAAEAAAAZHJzL1BLAwQUAAAACACHTuJABnn+Hb4AAADa&#10;AAAADwAAAGRycy9kb3ducmV2LnhtbEWPT2vCQBTE74V+h+UVvNVNBCW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nn+Hb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25" o:spid="_x0000_s1026" o:spt="1" style="position:absolute;left:622;top:4632;height:1158;width:2177;"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14:paraId="6A4211A6"/>
                      <w:p w14:paraId="7D393CC7">
                        <w:pPr>
                          <w:jc w:val="center"/>
                          <w:rPr>
                            <w:sz w:val="24"/>
                          </w:rPr>
                        </w:pPr>
                        <w:r>
                          <w:rPr>
                            <w:rFonts w:hint="eastAsia"/>
                            <w:sz w:val="24"/>
                          </w:rPr>
                          <w:t>开设收款账户</w:t>
                        </w:r>
                      </w:p>
                      <w:p w14:paraId="29B22796">
                        <w:pPr>
                          <w:jc w:val="center"/>
                          <w:rPr>
                            <w:sz w:val="24"/>
                          </w:rPr>
                        </w:pPr>
                        <w:r>
                          <w:rPr>
                            <w:rFonts w:hint="eastAsia"/>
                            <w:sz w:val="24"/>
                          </w:rPr>
                          <w:t>签订政府采购合同</w:t>
                        </w:r>
                      </w:p>
                    </w:txbxContent>
                  </v:textbox>
                </v:rect>
                <v:line id="直线 26" o:spid="_x0000_s1026" o:spt="20" style="position:absolute;left:2799;top:5211;height:1;width:622;" filled="f" stroked="t" coordsize="21600,21600" o:gfxdata="UEsDBAoAAAAAAIdO4kAAAAAAAAAAAAAAAAAEAAAAZHJzL1BLAwQUAAAACACHTuJAmefF8b4AAADa&#10;AAAADwAAAGRycy9kb3ducmV2LnhtbEWPT2vCQBTE74V+h+UVvNVNPGhIXT0IFsE/xViK3h7ZZxKa&#10;fRt2V43fvisIPQ4z8xtmOu9NK67kfGNZQTpMQBCXVjdcKfg+LN8zED4ga2wtk4I7eZjPXl+mmGt7&#10;4z1di1CJCGGfo4I6hC6X0pc1GfRD2xFH72ydwRClq6R2eItw08pRkoylwYbjQo0dLWoqf4uLUbDf&#10;LNfZz/rSl+70me4OX5vt0WdKDd7S5ANEoD78h5/tlVYwgceVeAPk7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efF8b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32" o:spid="_x0000_s1026" o:spt="1" style="position:absolute;left:622;top:9843;height:1158;width:2177;"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w:txbxContent>
                      <w:p w14:paraId="3ACBB6A1">
                        <w:pPr>
                          <w:jc w:val="center"/>
                        </w:pPr>
                      </w:p>
                      <w:p w14:paraId="700F32EC">
                        <w:pPr>
                          <w:jc w:val="center"/>
                          <w:rPr>
                            <w:sz w:val="24"/>
                          </w:rPr>
                        </w:pPr>
                        <w:r>
                          <w:rPr>
                            <w:rFonts w:hint="eastAsia"/>
                            <w:sz w:val="24"/>
                          </w:rPr>
                          <w:t>合同资金支付及还贷</w:t>
                        </w:r>
                      </w:p>
                    </w:txbxContent>
                  </v:textbox>
                </v:rect>
                <v:line id="直线 33" o:spid="_x0000_s1026" o:spt="20" style="position:absolute;left:2799;top:10422;height:1;width:622;" filled="f" stroked="t" coordsize="21600,21600" o:gfxdata="UEsDBAoAAAAAAIdO4kAAAAAAAAAAAAAAAAAEAAAAZHJzL1BLAwQUAAAACACHTuJAhzT0GL4AAADa&#10;AAAADwAAAGRycy9kb3ducmV2LnhtbEWPQWvCQBSE70L/w/IKvekmPZSYuuYgpBS0FmMpentkn0lo&#10;9m3YXTX9925B6HGYmW+YRTGaXlzI+c6ygnSWgCCure64UfC1L6cZCB+QNfaWScEveSiWD5MF5tpe&#10;eUeXKjQiQtjnqKANYcil9HVLBv3MDsTRO1lnMETpGqkdXiPc9PI5SV6kwY7jQosDrVqqf6qzUbDb&#10;lOvse30ea3d8S7f7z83HwWdKPT2mySuIQGP4D9/b71rBHP6uxBsgl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T0G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34" o:spid="_x0000_s1026" o:spt="1" style="position:absolute;left:3421;top:9843;height:1158;width:5909;"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14:paraId="77C1EB9F">
                        <w:pPr>
                          <w:rPr>
                            <w:sz w:val="24"/>
                          </w:rPr>
                        </w:pPr>
                        <w:r>
                          <w:rPr>
                            <w:rFonts w:hint="eastAsia"/>
                            <w:sz w:val="24"/>
                          </w:rPr>
                          <w:t>中小微企业按照合同约定履约，采购人及时开展履约验收，融资服务机构加强管理，及时锁定合同回款资金。</w:t>
                        </w:r>
                      </w:p>
                    </w:txbxContent>
                  </v:textbox>
                </v:rect>
                <v:rect id="矩形 36" o:spid="_x0000_s1026" o:spt="1" style="position:absolute;left:622;top:0;height:1158;width:2177;"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14:paraId="3A045E7B">
                        <w:pPr>
                          <w:rPr>
                            <w:rFonts w:ascii="宋体" w:hAnsi="宋体"/>
                            <w:sz w:val="24"/>
                          </w:rPr>
                        </w:pPr>
                        <w:r>
                          <w:rPr>
                            <w:rFonts w:hint="eastAsia" w:ascii="宋体" w:hAnsi="宋体"/>
                            <w:sz w:val="24"/>
                          </w:rPr>
                          <w:t>中小微企业领取中标（成交）通知书</w:t>
                        </w:r>
                      </w:p>
                    </w:txbxContent>
                  </v:textbox>
                </v:rect>
                <v:line id="直线 37" o:spid="_x0000_s1026" o:spt="20" style="position:absolute;left:2799;top:579;height:1;width:622;" filled="f" stroked="t" coordsize="21600,21600" o:gfxdata="UEsDBAoAAAAAAIdO4kAAAAAAAAAAAAAAAAAEAAAAZHJzL1BLAwQUAAAACACHTuJA9jfHR7sAAADb&#10;AAAADwAAAGRycy9kb3ducmV2LnhtbEVPS4vCMBC+C/sfwizsTdN6kFKNHgSXBXXFB8t6G5qxLTaT&#10;kkSt/94Igrf5+J4zmXWmEVdyvrasIB0kIIgLq2suFRz2i34GwgdkjY1lUnAnD7PpR2+CubY33tJ1&#10;F0oRQ9jnqKAKoc2l9EVFBv3AtsSRO1lnMEToSqkd3mK4aeQwSUbSYM2xocKW5hUV593FKNiuFsvs&#10;b3npCnf8Tn/3m9X632dKfX2myRhEoC68xS/3j47zh/D8JR4gp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jfHR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38" o:spid="_x0000_s1026" o:spt="1" style="position:absolute;left:3421;top:0;height:1158;width:5909;"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14:paraId="72ED904A">
                        <w:pPr>
                          <w:rPr>
                            <w:rFonts w:ascii="宋体" w:hAnsi="宋体"/>
                            <w:sz w:val="24"/>
                          </w:rPr>
                        </w:pPr>
                        <w:r>
                          <w:rPr>
                            <w:rFonts w:hint="eastAsia" w:ascii="宋体" w:hAnsi="宋体"/>
                            <w:sz w:val="24"/>
                          </w:rPr>
                          <w:t>采购人或采购代理机构在焦作市政府采购网发布中标（成交）结果公告，同时发出中标（成交）通知书。</w:t>
                        </w:r>
                      </w:p>
                    </w:txbxContent>
                  </v:textbox>
                </v:rect>
                <v:line id="直线 39" o:spid="_x0000_s1026" o:spt="20" style="position:absolute;left:1720;top:1158;height:579;width:1;" filled="f" stroked="t" coordsize="21600,21600" o:gfxdata="UEsDBAoAAAAAAIdO4kAAAAAAAAAAAAAAAAAEAAAAZHJzL1BLAwQUAAAACACHTuJAFpL6qLwAAADb&#10;AAAADwAAAGRycy9kb3ducmV2LnhtbEVPS2vCQBC+F/oflil4q5uI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aS+q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40" o:spid="_x0000_s1026" o:spt="1" style="position:absolute;left:622;top:2895;height:1158;width:2177;" fillcolor="#FFFFFF" filled="t" stroked="t" coordsize="21600,21600" o:gfxdata="UEsDBAoAAAAAAIdO4kAAAAAAAAAAAAAAAAAEAAAAZHJzL1BLAwQUAAAACACHTuJAleu9CboAAADb&#10;AAAADwAAAGRycy9kb3ducmV2LnhtbEVPPW/CMBDdK/EfrENiKzZURR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670J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14:paraId="7D17A044"/>
                      <w:p w14:paraId="63CB2B71">
                        <w:pPr>
                          <w:jc w:val="center"/>
                          <w:rPr>
                            <w:sz w:val="24"/>
                          </w:rPr>
                        </w:pPr>
                        <w:r>
                          <w:rPr>
                            <w:rFonts w:hint="eastAsia"/>
                            <w:sz w:val="24"/>
                          </w:rPr>
                          <w:t>融资服务机构审查</w:t>
                        </w:r>
                      </w:p>
                    </w:txbxContent>
                  </v:textbox>
                </v:rect>
                <v:line id="直线 41" o:spid="_x0000_s1026" o:spt="20" style="position:absolute;left:1720;top:2316;height:579;width:1;"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直线 42" o:spid="_x0000_s1026" o:spt="20" style="position:absolute;left:2799;top:3588;height:1;width:622;" filled="f" stroked="t" coordsize="21600,21600" o:gfxdata="UEsDBAoAAAAAAIdO4kAAAAAAAAAAAAAAAAAEAAAAZHJzL1BLAwQUAAAACACHTuJA5kBk37wAAADb&#10;AAAADwAAAGRycy9kb3ducmV2LnhtbEVPS2vCQBC+F/oflil4q5t40JC6ehAsgo9iLEVvQ3ZMQrOz&#10;YXfV+O+7gtDbfHzPmc5704orOd9YVpAOExDEpdUNVwq+D8v3DIQPyBpby6TgTh7ms9eXKeba3nhP&#10;1yJUIoawz1FBHUKXS+nLmgz6oe2II3e2zmCI0FVSO7zFcNPKUZKMpcGGY0ONHS1qKn+Li1Gw3yzX&#10;2c/60pfu9JnuDl+b7dFnSg3e0uQDRKA+/Iuf7pWO8yfw+CUeI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ZAZN+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43" o:spid="_x0000_s1026" o:spt="1" style="position:absolute;left:3421;top:3084;height:969;width:5909;" fillcolor="#FFFFFF" filled="t" stroked="t" coordsize="21600,21600" o:gfxdata="UEsDBAoAAAAAAIdO4kAAAAAAAAAAAAAAAAAEAAAAZHJzL1BLAwQUAAAACACHTuJAe+oSl7wAAADb&#10;AAAADwAAAGRycy9kb3ducmV2LnhtbEWPQW/CMAyF75P4D5En7TYSmDRBIXAYArEjlAs305i20DhV&#10;E6Dbr58Pk7jZes/vfZ4ve9+oO3WxDmxhNDSgiIvgai4tHPL1+wRUTMgOm8Bk4YciLBeDlzlmLjx4&#10;R/d9KpWEcMzQQpVSm2kdi4o8xmFoiUU7h85jkrUrtevwIeG+0WNjPrXHmqWhwpa+Kiqu+5u3cKrH&#10;B/zd5Rvjp+uP9N3nl9txZe3b68jMQCXq09P8f711gi+w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vqEpe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14:paraId="68CF8CDA">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v:textbox>
                </v:rect>
                <v:line id="直线 44" o:spid="_x0000_s1026" o:spt="20" style="position:absolute;left:1690;top:4053;height:579;width:1;" filled="f" stroked="t" coordsize="21600,21600" o:gfxdata="UEsDBAoAAAAAAIdO4kAAAAAAAAAAAAAAAAAEAAAAZHJzL1BLAwQUAAAACACHTuJA+JNVNr0AAADb&#10;AAAADwAAAGRycy9kb3ducmV2LnhtbEVPTWvCQBC9C/6HZYTedJMeSoyuORQiBW1FLdLehuw0CWZn&#10;w+6q6b/vCkJv83ifsywG04krOd9aVpDOEhDEldUt1wo+j+U0A+EDssbOMin4JQ/FajxaYq7tjfd0&#10;PYRaxBD2OSpoQuhzKX3VkEE/sz1x5H6sMxgidLXUDm8x3HTyOUlepMGWY0ODPb02VJ0PF6Ngvy03&#10;2WlzGSr3vU4/jrvt+5fPlHqapMkCRKAh/Isf7jcd58/h/ks8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1U2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45" o:spid="_x0000_s1026" o:spt="1" style="position:absolute;left:3421;top:4542;height:1398;width:5909;"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14:paraId="546874AF">
                        <w:pPr>
                          <w:rPr>
                            <w:sz w:val="24"/>
                          </w:rPr>
                        </w:pPr>
                        <w:r>
                          <w:rPr>
                            <w:rFonts w:hint="eastAsia" w:ascii="宋体" w:hAnsi="宋体"/>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rPr>
                          <w:t>。</w:t>
                        </w:r>
                      </w:p>
                    </w:txbxContent>
                  </v:textbox>
                </v:rect>
                <v:rect id="矩形 46" o:spid="_x0000_s1026" o:spt="1" style="position:absolute;left:622;top:6369;height:1158;width:2177;" fillcolor="#FFFFFF" filled="t" stroked="t" coordsize="21600,21600" o:gfxdata="UEsDBAoAAAAAAIdO4kAAAAAAAAAAAAAAAAAEAAAAZHJzL1BLAwQUAAAACACHTuJAJLxxt70AAADb&#10;AAAADwAAAGRycy9kb3ducmV2LnhtbEWPwW7CMBBE70j9B2srcQM7QUIlxXBoRQVHSC7ctvE2SRuv&#10;o9hA4OsxElKPo5l5o1muB9uKM/W+cawhmSoQxKUzDVcainwzeQPhA7LB1jFpuJKH9epltMTMuAvv&#10;6XwIlYgQ9hlqqEPoMil9WZNFP3UdcfR+XG8xRNlX0vR4iXDbylSpubTYcFyosaOPmsq/w8lq+G7S&#10;Am/7/EvZxWYWdkP+ezp+aj1+TdQ7iEBD+A8/21ujIU3g8SX+ALm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vHG3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14:paraId="7961CEF8"/>
                      <w:p w14:paraId="3BCF99A3">
                        <w:pPr>
                          <w:jc w:val="center"/>
                          <w:rPr>
                            <w:sz w:val="24"/>
                          </w:rPr>
                        </w:pPr>
                        <w:r>
                          <w:rPr>
                            <w:rFonts w:hint="eastAsia"/>
                            <w:sz w:val="24"/>
                          </w:rPr>
                          <w:t>政府采购合同备案</w:t>
                        </w:r>
                      </w:p>
                    </w:txbxContent>
                  </v:textbox>
                </v:rect>
                <v:line id="直线 47" o:spid="_x0000_s1026" o:spt="20" style="position:absolute;left:2799;top:6948;height:1;width:622;" filled="f" stroked="t" coordsize="21600,21600" o:gfxdata="UEsDBAoAAAAAAIdO4kAAAAAAAAAAAAAAAAAEAAAAZHJzL1BLAwQUAAAACACHTuJAOFsN+r8AAADb&#10;AAAADwAAAGRycy9kb3ducmV2LnhtbEWPzWrDMBCE74G8g9hAb4lsH4pxouRQcAg4bckPpbkt1sY2&#10;tVZGUhL37atCocdhZr5hVpvR9OJOzneWFaSLBARxbXXHjYLzqZznIHxA1thbJgXf5GGznk5WWGj7&#10;4APdj6EREcK+QAVtCEMhpa9bMugXdiCO3tU6gyFK10jt8BHhppdZkjxLgx3HhRYHemmp/jrejILD&#10;vqzyj+o21u6yTd9O7/vXT58r9TRLkyWIQGP4D/+1d1pBlsHvl/gD5Po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hbDfq/&#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48" o:spid="_x0000_s1026" o:spt="1" style="position:absolute;left:3421;top:8106;height:1158;width:5909;"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14:paraId="25223BD0"/>
                      <w:p w14:paraId="6E8987D3">
                        <w:pPr>
                          <w:rPr>
                            <w:sz w:val="24"/>
                          </w:rPr>
                        </w:pPr>
                        <w:r>
                          <w:rPr>
                            <w:rFonts w:hint="eastAsia"/>
                            <w:sz w:val="24"/>
                          </w:rPr>
                          <w:t>融资服务机构确认合同的真实性后，5个工作日内完成放款。</w:t>
                        </w:r>
                      </w:p>
                    </w:txbxContent>
                  </v:textbox>
                </v:rect>
                <v:rect id="矩形 49" o:spid="_x0000_s1026" o:spt="1" style="position:absolute;left:622;top:8106;height:1158;width:2177;"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14:paraId="7E83C2A8"/>
                      <w:p w14:paraId="1781F593">
                        <w:pPr>
                          <w:jc w:val="center"/>
                          <w:rPr>
                            <w:sz w:val="24"/>
                          </w:rPr>
                        </w:pPr>
                        <w:r>
                          <w:rPr>
                            <w:rFonts w:hint="eastAsia"/>
                            <w:sz w:val="24"/>
                          </w:rPr>
                          <w:t>融资服务机构放贷</w:t>
                        </w:r>
                      </w:p>
                    </w:txbxContent>
                  </v:textbox>
                </v:rect>
                <v:rect id="矩形 50" o:spid="_x0000_s1026" o:spt="1" style="position:absolute;left:3421;top:6369;height:1158;width:5909;" fillcolor="#FFFFFF" filled="t" stroked="t" coordsize="21600,21600" o:gfxdata="UEsDBAoAAAAAAIdO4kAAAAAAAAAAAAAAAAAEAAAAZHJzL1BLAwQUAAAACACHTuJAW4d3tL0AAADb&#10;AAAADwAAAGRycy9kb3ducmV2LnhtbEWPwW7CMBBE75X4B2uReit2UhW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h3e0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14:paraId="34049C05">
                        <w:pPr>
                          <w:rPr>
                            <w:sz w:val="24"/>
                          </w:rPr>
                        </w:pPr>
                        <w:r>
                          <w:rPr>
                            <w:rFonts w:hint="eastAsia"/>
                            <w:sz w:val="24"/>
                          </w:rPr>
                          <w:t>签订合同后2个工作日内完成备案；融资机构登陆焦作市电子化政府采购系统核对合同真实性。</w:t>
                        </w:r>
                      </w:p>
                    </w:txbxContent>
                  </v:textbox>
                </v:rect>
                <v:line id="直线 51" o:spid="_x0000_s1026" o:spt="20" style="position:absolute;left:1645;top:5790;height:579;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52" o:spid="_x0000_s1026" o:spt="20" style="position:absolute;left:1630;top:7527;height:579;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3" o:spid="_x0000_s1026" o:spt="20" style="position:absolute;left:1645;top:9264;height:579;width:1;"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54" o:spid="_x0000_s1026" o:spt="20" style="position:absolute;left:2799;top:8685;height:1;width:622;" filled="f" stroked="t" coordsize="21600,21600" o:gfxdata="UEsDBAoAAAAAAIdO4kAAAAAAAAAAAAAAAAAEAAAAZHJzL1BLAwQUAAAACACHTuJANv+fi78AAADb&#10;AAAADwAAAGRycy9kb3ducmV2LnhtbEWPT2vCQBTE7wW/w/IEb3UTD5KmrjkUUgrain+Qentkn0lo&#10;9m3YXTX99l2h4HGYmd8wi2IwnbiS861lBek0AUFcWd1yreCwL58zED4ga+wsk4Jf8lAsR08LzLW9&#10;8Zauu1CLCGGfo4ImhD6X0lcNGfRT2xNH72ydwRClq6V2eItw08lZksylwZbjQoM9vTVU/ewuRsF2&#10;Xa6y4+oyVO70nn7tN+vPb58pNRmnySuIQEN4hP/bH1rB7AXuX+IPkM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b/n4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w10:wrap type="none"/>
                <w10:anchorlock/>
              </v:group>
            </w:pict>
          </mc:Fallback>
        </mc:AlternateContent>
      </w:r>
    </w:p>
    <w:p w14:paraId="4BAD5092">
      <w:pPr>
        <w:widowControl/>
        <w:shd w:val="clear" w:color="auto"/>
        <w:tabs>
          <w:tab w:val="left" w:pos="0"/>
        </w:tabs>
        <w:spacing w:line="360" w:lineRule="auto"/>
        <w:jc w:val="center"/>
        <w:rPr>
          <w:rFonts w:ascii="宋体" w:hAnsi="宋体" w:cs="宋体"/>
          <w:b/>
          <w:bCs/>
          <w:sz w:val="44"/>
          <w:szCs w:val="44"/>
        </w:rPr>
      </w:pPr>
      <w:r>
        <w:rPr>
          <w:rFonts w:hint="eastAsia" w:ascii="宋体" w:hAnsi="宋体" w:cs="宋体"/>
          <w:b/>
          <w:bCs/>
          <w:sz w:val="44"/>
          <w:szCs w:val="44"/>
        </w:rPr>
        <w:t>融资服务机构名单</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14:paraId="4BFD5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vAlign w:val="center"/>
          </w:tcPr>
          <w:p w14:paraId="49C697FC">
            <w:pPr>
              <w:widowControl/>
              <w:shd w:val="clear"/>
              <w:tabs>
                <w:tab w:val="left" w:pos="0"/>
              </w:tabs>
              <w:spacing w:line="360" w:lineRule="auto"/>
              <w:jc w:val="center"/>
              <w:rPr>
                <w:rFonts w:ascii="黑体" w:hAnsi="黑体" w:eastAsia="黑体"/>
                <w:sz w:val="30"/>
                <w:szCs w:val="30"/>
              </w:rPr>
            </w:pPr>
            <w:r>
              <w:rPr>
                <w:rFonts w:hint="eastAsia" w:ascii="黑体" w:hAnsi="黑体" w:eastAsia="黑体"/>
                <w:sz w:val="30"/>
                <w:szCs w:val="30"/>
              </w:rPr>
              <w:t>名称</w:t>
            </w:r>
          </w:p>
        </w:tc>
        <w:tc>
          <w:tcPr>
            <w:tcW w:w="1230" w:type="dxa"/>
            <w:vAlign w:val="center"/>
          </w:tcPr>
          <w:p w14:paraId="7F3E9AEC">
            <w:pPr>
              <w:widowControl/>
              <w:shd w:val="clear"/>
              <w:tabs>
                <w:tab w:val="left" w:pos="0"/>
              </w:tabs>
              <w:spacing w:line="360" w:lineRule="auto"/>
              <w:jc w:val="center"/>
              <w:rPr>
                <w:rFonts w:ascii="黑体" w:hAnsi="黑体" w:eastAsia="黑体"/>
                <w:sz w:val="30"/>
                <w:szCs w:val="30"/>
              </w:rPr>
            </w:pPr>
            <w:r>
              <w:rPr>
                <w:rFonts w:hint="eastAsia" w:ascii="黑体" w:hAnsi="黑体" w:eastAsia="黑体"/>
                <w:sz w:val="30"/>
                <w:szCs w:val="30"/>
              </w:rPr>
              <w:t>联系人</w:t>
            </w:r>
          </w:p>
        </w:tc>
        <w:tc>
          <w:tcPr>
            <w:tcW w:w="1876" w:type="dxa"/>
            <w:vAlign w:val="center"/>
          </w:tcPr>
          <w:p w14:paraId="14DE7DB6">
            <w:pPr>
              <w:widowControl/>
              <w:shd w:val="clear"/>
              <w:tabs>
                <w:tab w:val="left" w:pos="0"/>
              </w:tabs>
              <w:spacing w:line="360" w:lineRule="auto"/>
              <w:jc w:val="center"/>
              <w:rPr>
                <w:rFonts w:ascii="黑体" w:hAnsi="黑体" w:eastAsia="黑体"/>
                <w:sz w:val="30"/>
                <w:szCs w:val="30"/>
              </w:rPr>
            </w:pPr>
            <w:r>
              <w:rPr>
                <w:rFonts w:hint="eastAsia" w:ascii="黑体" w:hAnsi="黑体" w:eastAsia="黑体"/>
                <w:sz w:val="30"/>
                <w:szCs w:val="30"/>
              </w:rPr>
              <w:t>联系电话</w:t>
            </w:r>
          </w:p>
        </w:tc>
        <w:tc>
          <w:tcPr>
            <w:tcW w:w="2325" w:type="dxa"/>
            <w:vAlign w:val="center"/>
          </w:tcPr>
          <w:p w14:paraId="693DF3C6">
            <w:pPr>
              <w:widowControl/>
              <w:shd w:val="clear"/>
              <w:tabs>
                <w:tab w:val="left" w:pos="0"/>
              </w:tabs>
              <w:spacing w:line="360" w:lineRule="auto"/>
              <w:jc w:val="center"/>
              <w:rPr>
                <w:rFonts w:ascii="黑体" w:hAnsi="黑体" w:eastAsia="黑体"/>
                <w:sz w:val="30"/>
                <w:szCs w:val="30"/>
              </w:rPr>
            </w:pPr>
            <w:r>
              <w:rPr>
                <w:rFonts w:hint="eastAsia" w:ascii="黑体" w:hAnsi="黑体" w:eastAsia="黑体"/>
                <w:sz w:val="30"/>
                <w:szCs w:val="30"/>
              </w:rPr>
              <w:t>地址</w:t>
            </w:r>
          </w:p>
        </w:tc>
      </w:tr>
      <w:tr w14:paraId="4E6A8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6797E347">
            <w:pPr>
              <w:widowControl/>
              <w:shd w:val="clear"/>
              <w:tabs>
                <w:tab w:val="left" w:pos="0"/>
              </w:tabs>
              <w:spacing w:line="360" w:lineRule="auto"/>
              <w:rPr>
                <w:rFonts w:ascii="仿宋_GB2312" w:eastAsia="仿宋_GB2312"/>
              </w:rPr>
            </w:pPr>
            <w:r>
              <w:rPr>
                <w:rFonts w:hint="eastAsia" w:ascii="仿宋_GB2312" w:eastAsia="仿宋_GB2312"/>
              </w:rPr>
              <w:t>中国农业银行股份有限公司焦作分行</w:t>
            </w:r>
          </w:p>
        </w:tc>
        <w:tc>
          <w:tcPr>
            <w:tcW w:w="1230" w:type="dxa"/>
            <w:shd w:val="solid" w:color="FFFFFF" w:fill="auto"/>
            <w:vAlign w:val="center"/>
          </w:tcPr>
          <w:p w14:paraId="64504651">
            <w:pPr>
              <w:shd w:val="solid" w:color="FFFFFF"/>
              <w:autoSpaceDN w:val="0"/>
              <w:spacing w:line="360" w:lineRule="auto"/>
              <w:jc w:val="center"/>
              <w:textAlignment w:val="center"/>
              <w:rPr>
                <w:rFonts w:ascii="仿宋_GB2312" w:eastAsia="仿宋_GB2312"/>
              </w:rPr>
            </w:pPr>
            <w:r>
              <w:rPr>
                <w:rFonts w:ascii="仿宋_GB2312" w:hAnsi="仿宋_GB2312" w:eastAsia="仿宋_GB2312"/>
                <w:shd w:val="clear" w:color="auto" w:fill="FFFFFF"/>
              </w:rPr>
              <w:t>薛国战</w:t>
            </w:r>
          </w:p>
        </w:tc>
        <w:tc>
          <w:tcPr>
            <w:tcW w:w="1876" w:type="dxa"/>
            <w:shd w:val="solid" w:color="FFFFFF" w:fill="auto"/>
            <w:vAlign w:val="center"/>
          </w:tcPr>
          <w:p w14:paraId="030F5572">
            <w:pPr>
              <w:shd w:val="solid" w:color="FFFFFF"/>
              <w:autoSpaceDN w:val="0"/>
              <w:spacing w:line="360" w:lineRule="auto"/>
              <w:jc w:val="center"/>
              <w:textAlignment w:val="center"/>
              <w:rPr>
                <w:rFonts w:ascii="仿宋_GB2312" w:hAnsi="仿宋_GB2312" w:eastAsia="仿宋_GB2312"/>
                <w:shd w:val="clear" w:color="auto" w:fill="FFFFFF"/>
              </w:rPr>
            </w:pPr>
            <w:r>
              <w:rPr>
                <w:rFonts w:ascii="仿宋_GB2312" w:hAnsi="仿宋_GB2312" w:eastAsia="仿宋_GB2312"/>
                <w:shd w:val="clear" w:color="auto" w:fill="FFFFFF"/>
              </w:rPr>
              <w:t>0391-2878039       13839109026</w:t>
            </w:r>
          </w:p>
        </w:tc>
        <w:tc>
          <w:tcPr>
            <w:tcW w:w="2325" w:type="dxa"/>
            <w:shd w:val="solid" w:color="FFFFFF" w:fill="auto"/>
            <w:vAlign w:val="center"/>
          </w:tcPr>
          <w:p w14:paraId="1972FF46">
            <w:pPr>
              <w:shd w:val="solid" w:color="FFFFFF"/>
              <w:autoSpaceDN w:val="0"/>
              <w:spacing w:line="360" w:lineRule="auto"/>
              <w:jc w:val="center"/>
              <w:textAlignment w:val="center"/>
              <w:rPr>
                <w:rFonts w:ascii="仿宋_GB2312" w:hAnsi="仿宋_GB2312" w:eastAsia="仿宋_GB2312"/>
                <w:shd w:val="clear" w:color="auto" w:fill="FFFFFF"/>
              </w:rPr>
            </w:pPr>
            <w:r>
              <w:rPr>
                <w:rFonts w:ascii="仿宋_GB2312" w:hAnsi="仿宋_GB2312" w:eastAsia="仿宋_GB2312"/>
                <w:shd w:val="clear" w:color="auto" w:fill="FFFFFF"/>
              </w:rPr>
              <w:t>焦作市民主南路88号</w:t>
            </w:r>
          </w:p>
        </w:tc>
      </w:tr>
      <w:tr w14:paraId="2EE84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4507A11D">
            <w:pPr>
              <w:widowControl/>
              <w:shd w:val="clear"/>
              <w:tabs>
                <w:tab w:val="left" w:pos="0"/>
              </w:tabs>
              <w:spacing w:line="360" w:lineRule="auto"/>
              <w:rPr>
                <w:rFonts w:ascii="仿宋_GB2312" w:eastAsia="仿宋_GB2312"/>
              </w:rPr>
            </w:pPr>
            <w:r>
              <w:rPr>
                <w:rFonts w:hint="eastAsia" w:ascii="仿宋_GB2312" w:hAnsi="仿宋" w:eastAsia="仿宋_GB2312" w:cs="仿宋"/>
              </w:rPr>
              <w:t>中国银行股份有限公司焦作分行</w:t>
            </w:r>
          </w:p>
        </w:tc>
        <w:tc>
          <w:tcPr>
            <w:tcW w:w="1230" w:type="dxa"/>
            <w:shd w:val="solid" w:color="FFFFFF" w:fill="auto"/>
            <w:vAlign w:val="center"/>
          </w:tcPr>
          <w:p w14:paraId="1EF54E2E">
            <w:pPr>
              <w:shd w:val="solid" w:color="FFFFFF"/>
              <w:autoSpaceDN w:val="0"/>
              <w:spacing w:line="360" w:lineRule="auto"/>
              <w:jc w:val="center"/>
              <w:textAlignment w:val="center"/>
              <w:rPr>
                <w:rFonts w:ascii="仿宋_GB2312" w:eastAsia="仿宋_GB2312"/>
              </w:rPr>
            </w:pPr>
            <w:r>
              <w:rPr>
                <w:rFonts w:ascii="仿宋_GB2312" w:hAnsi="仿宋_GB2312" w:eastAsia="仿宋_GB2312"/>
                <w:shd w:val="clear" w:color="auto" w:fill="FFFFFF"/>
              </w:rPr>
              <w:t>曹阳</w:t>
            </w:r>
          </w:p>
        </w:tc>
        <w:tc>
          <w:tcPr>
            <w:tcW w:w="1876" w:type="dxa"/>
            <w:shd w:val="solid" w:color="FFFFFF" w:fill="auto"/>
            <w:vAlign w:val="center"/>
          </w:tcPr>
          <w:p w14:paraId="2B41B42E">
            <w:pPr>
              <w:shd w:val="solid" w:color="FFFFFF"/>
              <w:autoSpaceDN w:val="0"/>
              <w:spacing w:line="360" w:lineRule="auto"/>
              <w:jc w:val="center"/>
              <w:textAlignment w:val="center"/>
              <w:rPr>
                <w:rFonts w:ascii="仿宋_GB2312" w:hAnsi="仿宋_GB2312" w:eastAsia="仿宋_GB2312"/>
                <w:shd w:val="clear" w:color="auto" w:fill="FFFFFF"/>
              </w:rPr>
            </w:pPr>
            <w:r>
              <w:rPr>
                <w:rFonts w:ascii="仿宋_GB2312" w:hAnsi="仿宋_GB2312" w:eastAsia="仿宋_GB2312"/>
                <w:shd w:val="clear" w:color="auto" w:fill="FFFFFF"/>
              </w:rPr>
              <w:t>0391-8825171  13839118160</w:t>
            </w:r>
          </w:p>
        </w:tc>
        <w:tc>
          <w:tcPr>
            <w:tcW w:w="2325" w:type="dxa"/>
            <w:shd w:val="solid" w:color="FFFFFF" w:fill="auto"/>
            <w:vAlign w:val="center"/>
          </w:tcPr>
          <w:p w14:paraId="5C5640F6">
            <w:pPr>
              <w:shd w:val="solid" w:color="FFFFFF"/>
              <w:autoSpaceDN w:val="0"/>
              <w:spacing w:line="360" w:lineRule="auto"/>
              <w:jc w:val="center"/>
              <w:textAlignment w:val="center"/>
              <w:rPr>
                <w:rFonts w:ascii="仿宋_GB2312" w:hAnsi="仿宋_GB2312" w:eastAsia="仿宋_GB2312"/>
                <w:shd w:val="clear" w:color="auto" w:fill="FFFFFF"/>
              </w:rPr>
            </w:pPr>
            <w:r>
              <w:rPr>
                <w:rFonts w:ascii="仿宋_GB2312" w:hAnsi="仿宋_GB2312" w:eastAsia="仿宋_GB2312"/>
                <w:shd w:val="clear" w:color="auto" w:fill="FFFFFF"/>
              </w:rPr>
              <w:t>焦作市丰收路159号</w:t>
            </w:r>
          </w:p>
        </w:tc>
      </w:tr>
      <w:tr w14:paraId="00093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7CF5241F">
            <w:pPr>
              <w:widowControl/>
              <w:shd w:val="clear"/>
              <w:tabs>
                <w:tab w:val="left" w:pos="0"/>
              </w:tabs>
              <w:spacing w:line="360" w:lineRule="auto"/>
              <w:rPr>
                <w:rFonts w:ascii="仿宋_GB2312" w:eastAsia="仿宋_GB2312"/>
              </w:rPr>
            </w:pPr>
            <w:r>
              <w:rPr>
                <w:rFonts w:hint="eastAsia" w:ascii="仿宋_GB2312" w:hAnsi="华文楷体" w:eastAsia="仿宋_GB2312" w:cs="华文楷体"/>
              </w:rPr>
              <w:t>中国建设银行股份有限公司焦作分行</w:t>
            </w:r>
          </w:p>
        </w:tc>
        <w:tc>
          <w:tcPr>
            <w:tcW w:w="1230" w:type="dxa"/>
            <w:shd w:val="clear" w:color="auto" w:fill="auto"/>
            <w:vAlign w:val="center"/>
          </w:tcPr>
          <w:p w14:paraId="05A0B0D5">
            <w:pPr>
              <w:widowControl/>
              <w:shd w:val="clear"/>
              <w:tabs>
                <w:tab w:val="left" w:pos="0"/>
              </w:tabs>
              <w:spacing w:line="360" w:lineRule="auto"/>
              <w:jc w:val="center"/>
              <w:rPr>
                <w:rFonts w:ascii="仿宋_GB2312" w:hAnsi="仿宋" w:eastAsia="仿宋_GB2312" w:cs="仿宋"/>
              </w:rPr>
            </w:pPr>
            <w:r>
              <w:rPr>
                <w:rFonts w:ascii="仿宋_GB2312" w:hAnsi="仿宋" w:eastAsia="仿宋_GB2312" w:cs="仿宋"/>
              </w:rPr>
              <w:t>李华莹</w:t>
            </w:r>
          </w:p>
        </w:tc>
        <w:tc>
          <w:tcPr>
            <w:tcW w:w="1876" w:type="dxa"/>
            <w:shd w:val="clear" w:color="auto" w:fill="auto"/>
            <w:vAlign w:val="center"/>
          </w:tcPr>
          <w:p w14:paraId="40FFE6D4">
            <w:pPr>
              <w:widowControl/>
              <w:shd w:val="clear"/>
              <w:tabs>
                <w:tab w:val="left" w:pos="0"/>
              </w:tabs>
              <w:spacing w:line="360" w:lineRule="auto"/>
              <w:jc w:val="center"/>
              <w:rPr>
                <w:rFonts w:ascii="仿宋_GB2312" w:hAnsi="仿宋" w:eastAsia="仿宋_GB2312" w:cs="仿宋"/>
              </w:rPr>
            </w:pPr>
            <w:r>
              <w:rPr>
                <w:rFonts w:ascii="仿宋_GB2312" w:hAnsi="仿宋" w:eastAsia="仿宋_GB2312" w:cs="仿宋"/>
              </w:rPr>
              <w:t>0391-3918471</w:t>
            </w:r>
          </w:p>
        </w:tc>
        <w:tc>
          <w:tcPr>
            <w:tcW w:w="2325" w:type="dxa"/>
            <w:shd w:val="solid" w:color="FFFFFF" w:fill="auto"/>
            <w:vAlign w:val="center"/>
          </w:tcPr>
          <w:p w14:paraId="50F9D993">
            <w:pPr>
              <w:widowControl/>
              <w:shd w:val="clear"/>
              <w:tabs>
                <w:tab w:val="left" w:pos="0"/>
              </w:tabs>
              <w:spacing w:line="360" w:lineRule="auto"/>
              <w:rPr>
                <w:rFonts w:ascii="仿宋_GB2312" w:hAnsi="仿宋" w:eastAsia="仿宋_GB2312" w:cs="仿宋"/>
              </w:rPr>
            </w:pPr>
            <w:r>
              <w:rPr>
                <w:rFonts w:ascii="仿宋_GB2312" w:hAnsi="仿宋" w:eastAsia="仿宋_GB2312" w:cs="仿宋"/>
              </w:rPr>
              <w:t>焦作市建设东路152号</w:t>
            </w:r>
          </w:p>
        </w:tc>
      </w:tr>
      <w:tr w14:paraId="45235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20CC043C">
            <w:pPr>
              <w:widowControl/>
              <w:shd w:val="clear"/>
              <w:tabs>
                <w:tab w:val="left" w:pos="0"/>
              </w:tabs>
              <w:spacing w:line="360" w:lineRule="auto"/>
              <w:rPr>
                <w:rFonts w:ascii="仿宋_GB2312" w:eastAsia="仿宋_GB2312"/>
              </w:rPr>
            </w:pPr>
            <w:r>
              <w:rPr>
                <w:rFonts w:hint="eastAsia" w:ascii="仿宋_GB2312" w:eastAsia="仿宋_GB2312"/>
              </w:rPr>
              <w:t>中国邮政储蓄银行股份有限公司焦作市分行</w:t>
            </w:r>
          </w:p>
        </w:tc>
        <w:tc>
          <w:tcPr>
            <w:tcW w:w="1230" w:type="dxa"/>
            <w:shd w:val="solid" w:color="FFFFFF" w:fill="auto"/>
            <w:vAlign w:val="center"/>
          </w:tcPr>
          <w:p w14:paraId="797D77DF">
            <w:pPr>
              <w:shd w:val="solid" w:color="FFFFFF"/>
              <w:autoSpaceDN w:val="0"/>
              <w:spacing w:line="360" w:lineRule="auto"/>
              <w:jc w:val="center"/>
              <w:textAlignment w:val="center"/>
              <w:rPr>
                <w:rFonts w:ascii="仿宋_GB2312" w:eastAsia="仿宋_GB2312"/>
              </w:rPr>
            </w:pPr>
            <w:r>
              <w:rPr>
                <w:rFonts w:ascii="仿宋_GB2312" w:hAnsi="仿宋_GB2312" w:eastAsia="仿宋_GB2312"/>
                <w:shd w:val="clear" w:color="auto" w:fill="FFFFFF"/>
              </w:rPr>
              <w:t>李天祥</w:t>
            </w:r>
          </w:p>
        </w:tc>
        <w:tc>
          <w:tcPr>
            <w:tcW w:w="1876" w:type="dxa"/>
            <w:shd w:val="solid" w:color="FFFFFF" w:fill="auto"/>
            <w:vAlign w:val="center"/>
          </w:tcPr>
          <w:p w14:paraId="07EBB707">
            <w:pPr>
              <w:shd w:val="solid" w:color="FFFFFF"/>
              <w:autoSpaceDN w:val="0"/>
              <w:spacing w:line="360" w:lineRule="auto"/>
              <w:jc w:val="center"/>
              <w:textAlignment w:val="center"/>
              <w:rPr>
                <w:rFonts w:ascii="仿宋_GB2312" w:hAnsi="仿宋_GB2312" w:eastAsia="仿宋_GB2312"/>
                <w:shd w:val="clear" w:color="auto" w:fill="FFFFFF"/>
              </w:rPr>
            </w:pPr>
            <w:r>
              <w:rPr>
                <w:rFonts w:ascii="仿宋_GB2312" w:hAnsi="仿宋_GB2312" w:eastAsia="仿宋_GB2312"/>
                <w:shd w:val="clear" w:color="auto" w:fill="FFFFFF"/>
              </w:rPr>
              <w:t>0391-2981968 13523359082</w:t>
            </w:r>
          </w:p>
        </w:tc>
        <w:tc>
          <w:tcPr>
            <w:tcW w:w="2325" w:type="dxa"/>
            <w:shd w:val="solid" w:color="FFFFFF" w:fill="auto"/>
            <w:vAlign w:val="center"/>
          </w:tcPr>
          <w:p w14:paraId="2636B4C2">
            <w:pPr>
              <w:shd w:val="solid" w:color="FFFFFF"/>
              <w:autoSpaceDN w:val="0"/>
              <w:spacing w:line="360" w:lineRule="auto"/>
              <w:jc w:val="center"/>
              <w:textAlignment w:val="center"/>
              <w:rPr>
                <w:rFonts w:ascii="仿宋_GB2312" w:hAnsi="仿宋_GB2312" w:eastAsia="仿宋_GB2312"/>
                <w:shd w:val="clear" w:color="auto" w:fill="FFFFFF"/>
              </w:rPr>
            </w:pPr>
            <w:r>
              <w:rPr>
                <w:rFonts w:ascii="仿宋_GB2312" w:hAnsi="仿宋_GB2312" w:eastAsia="仿宋_GB2312"/>
                <w:shd w:val="clear" w:color="auto" w:fill="FFFFFF"/>
              </w:rPr>
              <w:t>焦作市丰收中路2233号</w:t>
            </w:r>
          </w:p>
        </w:tc>
      </w:tr>
      <w:tr w14:paraId="2241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28B785C6">
            <w:pPr>
              <w:widowControl/>
              <w:shd w:val="clear"/>
              <w:tabs>
                <w:tab w:val="left" w:pos="0"/>
              </w:tabs>
              <w:spacing w:line="360" w:lineRule="auto"/>
              <w:rPr>
                <w:rFonts w:ascii="仿宋_GB2312" w:eastAsia="仿宋_GB2312"/>
              </w:rPr>
            </w:pPr>
            <w:r>
              <w:rPr>
                <w:rFonts w:hint="eastAsia" w:ascii="仿宋_GB2312" w:hAnsi="宋体" w:eastAsia="仿宋_GB2312"/>
              </w:rPr>
              <w:t>焦作中旅银行股份有限公司</w:t>
            </w:r>
          </w:p>
        </w:tc>
        <w:tc>
          <w:tcPr>
            <w:tcW w:w="1230" w:type="dxa"/>
            <w:shd w:val="solid" w:color="FFFFFF" w:fill="auto"/>
            <w:vAlign w:val="center"/>
          </w:tcPr>
          <w:p w14:paraId="49DD6123">
            <w:pPr>
              <w:shd w:val="solid" w:color="FFFFFF"/>
              <w:autoSpaceDN w:val="0"/>
              <w:spacing w:line="360" w:lineRule="auto"/>
              <w:jc w:val="center"/>
              <w:textAlignment w:val="center"/>
              <w:rPr>
                <w:rFonts w:ascii="仿宋_GB2312" w:eastAsia="仿宋_GB2312"/>
              </w:rPr>
            </w:pPr>
            <w:r>
              <w:rPr>
                <w:rFonts w:ascii="仿宋_GB2312" w:hAnsi="仿宋_GB2312" w:eastAsia="仿宋_GB2312"/>
                <w:shd w:val="clear" w:color="auto" w:fill="FFFFFF"/>
              </w:rPr>
              <w:t>周建林</w:t>
            </w:r>
          </w:p>
        </w:tc>
        <w:tc>
          <w:tcPr>
            <w:tcW w:w="1876" w:type="dxa"/>
            <w:shd w:val="solid" w:color="FFFFFF" w:fill="auto"/>
            <w:vAlign w:val="center"/>
          </w:tcPr>
          <w:p w14:paraId="6DDFD7BD">
            <w:pPr>
              <w:shd w:val="solid" w:color="FFFFFF"/>
              <w:autoSpaceDN w:val="0"/>
              <w:spacing w:line="360" w:lineRule="auto"/>
              <w:jc w:val="center"/>
              <w:textAlignment w:val="center"/>
              <w:rPr>
                <w:rFonts w:ascii="仿宋_GB2312" w:hAnsi="仿宋_GB2312" w:eastAsia="仿宋_GB2312"/>
                <w:shd w:val="clear" w:color="auto" w:fill="FFFFFF"/>
              </w:rPr>
            </w:pPr>
            <w:r>
              <w:rPr>
                <w:rFonts w:ascii="仿宋_GB2312" w:hAnsi="仿宋_GB2312" w:eastAsia="仿宋_GB2312"/>
                <w:shd w:val="clear" w:color="auto" w:fill="FFFFFF"/>
              </w:rPr>
              <w:t xml:space="preserve">0391-2116963 15893053027 </w:t>
            </w:r>
          </w:p>
        </w:tc>
        <w:tc>
          <w:tcPr>
            <w:tcW w:w="2325" w:type="dxa"/>
            <w:shd w:val="solid" w:color="FFFFFF" w:fill="auto"/>
            <w:vAlign w:val="center"/>
          </w:tcPr>
          <w:p w14:paraId="0516EA8A">
            <w:pPr>
              <w:shd w:val="solid" w:color="FFFFFF"/>
              <w:autoSpaceDN w:val="0"/>
              <w:spacing w:line="360" w:lineRule="auto"/>
              <w:jc w:val="center"/>
              <w:textAlignment w:val="center"/>
              <w:rPr>
                <w:rFonts w:ascii="仿宋_GB2312" w:hAnsi="仿宋_GB2312" w:eastAsia="仿宋_GB2312"/>
                <w:shd w:val="clear" w:color="auto" w:fill="FFFFFF"/>
              </w:rPr>
            </w:pPr>
            <w:r>
              <w:rPr>
                <w:rFonts w:ascii="仿宋_GB2312" w:hAnsi="仿宋_GB2312" w:eastAsia="仿宋_GB2312"/>
                <w:shd w:val="clear" w:color="auto" w:fill="FFFFFF"/>
              </w:rPr>
              <w:t>焦作市山阳区迎宾路1号</w:t>
            </w:r>
          </w:p>
        </w:tc>
      </w:tr>
      <w:tr w14:paraId="6D68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2DEC9824">
            <w:pPr>
              <w:widowControl/>
              <w:shd w:val="clear"/>
              <w:tabs>
                <w:tab w:val="left" w:pos="0"/>
              </w:tabs>
              <w:spacing w:line="360" w:lineRule="auto"/>
              <w:rPr>
                <w:rFonts w:ascii="仿宋_GB2312" w:eastAsia="仿宋_GB2312"/>
              </w:rPr>
            </w:pPr>
            <w:r>
              <w:rPr>
                <w:rFonts w:hint="eastAsia" w:ascii="仿宋_GB2312" w:eastAsia="仿宋_GB2312"/>
              </w:rPr>
              <w:t>中信银行股份有限公司焦作分行</w:t>
            </w:r>
          </w:p>
        </w:tc>
        <w:tc>
          <w:tcPr>
            <w:tcW w:w="1230" w:type="dxa"/>
            <w:shd w:val="clear" w:color="auto" w:fill="auto"/>
            <w:vAlign w:val="center"/>
          </w:tcPr>
          <w:p w14:paraId="7C8364FE">
            <w:pPr>
              <w:widowControl/>
              <w:shd w:val="clear"/>
              <w:tabs>
                <w:tab w:val="left" w:pos="0"/>
              </w:tabs>
              <w:spacing w:line="360" w:lineRule="auto"/>
              <w:jc w:val="center"/>
              <w:rPr>
                <w:rFonts w:ascii="仿宋_GB2312" w:hAnsi="宋体" w:eastAsia="仿宋_GB2312"/>
              </w:rPr>
            </w:pPr>
            <w:r>
              <w:rPr>
                <w:rFonts w:ascii="仿宋_GB2312" w:hAnsi="宋体" w:eastAsia="仿宋_GB2312"/>
              </w:rPr>
              <w:t>周江江</w:t>
            </w:r>
          </w:p>
        </w:tc>
        <w:tc>
          <w:tcPr>
            <w:tcW w:w="1876" w:type="dxa"/>
            <w:shd w:val="clear" w:color="auto" w:fill="auto"/>
            <w:vAlign w:val="center"/>
          </w:tcPr>
          <w:p w14:paraId="3C601FDE">
            <w:pPr>
              <w:widowControl/>
              <w:shd w:val="clear"/>
              <w:tabs>
                <w:tab w:val="left" w:pos="0"/>
              </w:tabs>
              <w:spacing w:line="360" w:lineRule="auto"/>
              <w:rPr>
                <w:rFonts w:ascii="仿宋_GB2312" w:hAnsi="宋体" w:eastAsia="仿宋_GB2312"/>
              </w:rPr>
            </w:pPr>
            <w:r>
              <w:rPr>
                <w:rFonts w:ascii="仿宋_GB2312" w:hAnsi="宋体" w:eastAsia="仿宋_GB2312"/>
              </w:rPr>
              <w:t>17639185001</w:t>
            </w:r>
          </w:p>
        </w:tc>
        <w:tc>
          <w:tcPr>
            <w:tcW w:w="2325" w:type="dxa"/>
            <w:shd w:val="solid" w:color="FFFFFF" w:fill="auto"/>
            <w:vAlign w:val="center"/>
          </w:tcPr>
          <w:p w14:paraId="0B0E95CA">
            <w:pPr>
              <w:widowControl/>
              <w:shd w:val="clear"/>
              <w:tabs>
                <w:tab w:val="left" w:pos="0"/>
              </w:tabs>
              <w:spacing w:line="360" w:lineRule="auto"/>
              <w:rPr>
                <w:rFonts w:ascii="仿宋_GB2312" w:hAnsi="宋体" w:eastAsia="仿宋_GB2312"/>
              </w:rPr>
            </w:pPr>
            <w:r>
              <w:rPr>
                <w:rFonts w:ascii="仿宋_GB2312" w:hAnsi="宋体" w:eastAsia="仿宋_GB2312"/>
              </w:rPr>
              <w:t>焦作市塔南路1736号嘉隆国际中心</w:t>
            </w:r>
          </w:p>
        </w:tc>
      </w:tr>
      <w:tr w14:paraId="05FA9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4E984464">
            <w:pPr>
              <w:widowControl/>
              <w:shd w:val="clear"/>
              <w:tabs>
                <w:tab w:val="left" w:pos="0"/>
              </w:tabs>
              <w:spacing w:line="360" w:lineRule="auto"/>
              <w:rPr>
                <w:rFonts w:ascii="仿宋_GB2312" w:eastAsia="仿宋_GB2312"/>
              </w:rPr>
            </w:pPr>
            <w:r>
              <w:rPr>
                <w:rFonts w:hint="eastAsia" w:ascii="仿宋_GB2312" w:hAnsi="仿宋_GB2312" w:eastAsia="仿宋_GB2312" w:cs="仿宋_GB2312"/>
                <w:bCs/>
              </w:rPr>
              <w:t>中国光大银行股份有限公司焦作分行</w:t>
            </w:r>
          </w:p>
        </w:tc>
        <w:tc>
          <w:tcPr>
            <w:tcW w:w="1230" w:type="dxa"/>
            <w:shd w:val="solid" w:color="FFFFFF" w:fill="auto"/>
            <w:vAlign w:val="center"/>
          </w:tcPr>
          <w:p w14:paraId="6ECA61FA">
            <w:pPr>
              <w:shd w:val="solid" w:color="FFFFFF"/>
              <w:autoSpaceDN w:val="0"/>
              <w:spacing w:line="360" w:lineRule="auto"/>
              <w:jc w:val="center"/>
              <w:textAlignment w:val="center"/>
              <w:rPr>
                <w:rFonts w:ascii="仿宋_GB2312" w:eastAsia="仿宋_GB2312"/>
              </w:rPr>
            </w:pPr>
            <w:r>
              <w:rPr>
                <w:rFonts w:ascii="仿宋_GB2312" w:hAnsi="仿宋_GB2312" w:eastAsia="仿宋_GB2312"/>
                <w:shd w:val="clear" w:color="auto" w:fill="FFFFFF"/>
              </w:rPr>
              <w:t>王海宾</w:t>
            </w:r>
          </w:p>
        </w:tc>
        <w:tc>
          <w:tcPr>
            <w:tcW w:w="1876" w:type="dxa"/>
            <w:shd w:val="solid" w:color="FFFFFF" w:fill="auto"/>
            <w:vAlign w:val="center"/>
          </w:tcPr>
          <w:p w14:paraId="232FEF18">
            <w:pPr>
              <w:shd w:val="solid" w:color="FFFFFF"/>
              <w:autoSpaceDN w:val="0"/>
              <w:spacing w:line="360" w:lineRule="auto"/>
              <w:jc w:val="center"/>
              <w:textAlignment w:val="center"/>
              <w:rPr>
                <w:rFonts w:ascii="仿宋_GB2312" w:hAnsi="仿宋_GB2312" w:eastAsia="仿宋_GB2312"/>
                <w:shd w:val="clear" w:color="auto" w:fill="FFFFFF"/>
              </w:rPr>
            </w:pPr>
            <w:r>
              <w:rPr>
                <w:rFonts w:ascii="仿宋_GB2312" w:hAnsi="仿宋_GB2312" w:eastAsia="仿宋_GB2312"/>
                <w:shd w:val="clear" w:color="auto" w:fill="FFFFFF"/>
              </w:rPr>
              <w:t>0391-8787996 13598534626</w:t>
            </w:r>
          </w:p>
        </w:tc>
        <w:tc>
          <w:tcPr>
            <w:tcW w:w="2325" w:type="dxa"/>
            <w:shd w:val="solid" w:color="FFFFFF" w:fill="auto"/>
            <w:vAlign w:val="center"/>
          </w:tcPr>
          <w:p w14:paraId="49237ECB">
            <w:pPr>
              <w:shd w:val="solid" w:color="FFFFFF"/>
              <w:autoSpaceDN w:val="0"/>
              <w:spacing w:line="360" w:lineRule="auto"/>
              <w:jc w:val="center"/>
              <w:textAlignment w:val="center"/>
              <w:rPr>
                <w:rFonts w:ascii="仿宋_GB2312" w:hAnsi="仿宋_GB2312" w:eastAsia="仿宋_GB2312"/>
                <w:shd w:val="clear" w:color="auto" w:fill="FFFFFF"/>
              </w:rPr>
            </w:pPr>
            <w:r>
              <w:rPr>
                <w:rFonts w:ascii="仿宋_GB2312" w:hAnsi="仿宋_GB2312" w:eastAsia="仿宋_GB2312"/>
                <w:shd w:val="clear" w:color="auto" w:fill="FFFFFF"/>
              </w:rPr>
              <w:t>焦作市塔南路1736号</w:t>
            </w:r>
          </w:p>
        </w:tc>
      </w:tr>
      <w:tr w14:paraId="09114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6BA0411F">
            <w:pPr>
              <w:widowControl/>
              <w:shd w:val="clear"/>
              <w:tabs>
                <w:tab w:val="left" w:pos="0"/>
              </w:tabs>
              <w:spacing w:line="360" w:lineRule="auto"/>
              <w:rPr>
                <w:rFonts w:ascii="仿宋_GB2312" w:eastAsia="仿宋_GB2312"/>
              </w:rPr>
            </w:pPr>
            <w:r>
              <w:rPr>
                <w:rFonts w:hint="eastAsia" w:ascii="仿宋_GB2312" w:eastAsia="仿宋_GB2312"/>
              </w:rPr>
              <w:t>中原银行股份有限公司焦作分行</w:t>
            </w:r>
          </w:p>
        </w:tc>
        <w:tc>
          <w:tcPr>
            <w:tcW w:w="1230" w:type="dxa"/>
            <w:shd w:val="solid" w:color="FFFFFF" w:fill="auto"/>
            <w:vAlign w:val="center"/>
          </w:tcPr>
          <w:p w14:paraId="20E8B650">
            <w:pPr>
              <w:shd w:val="solid" w:color="FFFFFF"/>
              <w:autoSpaceDN w:val="0"/>
              <w:spacing w:line="360" w:lineRule="auto"/>
              <w:jc w:val="center"/>
              <w:textAlignment w:val="center"/>
              <w:rPr>
                <w:rFonts w:ascii="仿宋_GB2312" w:eastAsia="仿宋_GB2312"/>
              </w:rPr>
            </w:pPr>
            <w:r>
              <w:rPr>
                <w:rFonts w:ascii="仿宋_GB2312" w:hAnsi="仿宋_GB2312" w:eastAsia="仿宋_GB2312"/>
                <w:shd w:val="clear" w:color="auto" w:fill="FFFFFF"/>
              </w:rPr>
              <w:t>赵伟</w:t>
            </w:r>
          </w:p>
        </w:tc>
        <w:tc>
          <w:tcPr>
            <w:tcW w:w="1876" w:type="dxa"/>
            <w:shd w:val="solid" w:color="FFFFFF" w:fill="auto"/>
            <w:vAlign w:val="center"/>
          </w:tcPr>
          <w:p w14:paraId="47B151DD">
            <w:pPr>
              <w:shd w:val="solid" w:color="FFFFFF"/>
              <w:autoSpaceDN w:val="0"/>
              <w:spacing w:line="360" w:lineRule="auto"/>
              <w:jc w:val="center"/>
              <w:textAlignment w:val="center"/>
              <w:rPr>
                <w:rFonts w:ascii="仿宋_GB2312" w:hAnsi="仿宋_GB2312" w:eastAsia="仿宋_GB2312"/>
                <w:shd w:val="clear" w:color="auto" w:fill="FFFFFF"/>
              </w:rPr>
            </w:pPr>
            <w:r>
              <w:rPr>
                <w:rFonts w:ascii="仿宋_GB2312" w:hAnsi="仿宋_GB2312" w:eastAsia="仿宋_GB2312"/>
                <w:shd w:val="clear" w:color="auto" w:fill="FFFFFF"/>
              </w:rPr>
              <w:t>0391-8796520 15738533033</w:t>
            </w:r>
          </w:p>
        </w:tc>
        <w:tc>
          <w:tcPr>
            <w:tcW w:w="2325" w:type="dxa"/>
            <w:shd w:val="solid" w:color="FFFFFF" w:fill="auto"/>
            <w:vAlign w:val="center"/>
          </w:tcPr>
          <w:p w14:paraId="516E9C64">
            <w:pPr>
              <w:shd w:val="solid" w:color="FFFFFF"/>
              <w:autoSpaceDN w:val="0"/>
              <w:spacing w:line="360" w:lineRule="auto"/>
              <w:jc w:val="center"/>
              <w:textAlignment w:val="center"/>
              <w:rPr>
                <w:rFonts w:ascii="仿宋_GB2312" w:hAnsi="仿宋_GB2312" w:eastAsia="仿宋_GB2312"/>
                <w:shd w:val="clear" w:color="auto" w:fill="FFFFFF"/>
              </w:rPr>
            </w:pPr>
            <w:r>
              <w:rPr>
                <w:rFonts w:ascii="仿宋_GB2312" w:hAnsi="仿宋_GB2312" w:eastAsia="仿宋_GB2312"/>
                <w:shd w:val="clear" w:color="auto" w:fill="FFFFFF"/>
              </w:rPr>
              <w:t>焦作市解放区人民路479号</w:t>
            </w:r>
          </w:p>
        </w:tc>
      </w:tr>
      <w:tr w14:paraId="158E2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37ADF6D7">
            <w:pPr>
              <w:widowControl/>
              <w:shd w:val="clear"/>
              <w:tabs>
                <w:tab w:val="left" w:pos="0"/>
              </w:tabs>
              <w:spacing w:line="360" w:lineRule="auto"/>
              <w:rPr>
                <w:rFonts w:ascii="仿宋_GB2312" w:eastAsia="仿宋_GB2312"/>
              </w:rPr>
            </w:pPr>
            <w:r>
              <w:rPr>
                <w:rFonts w:hint="eastAsia" w:ascii="仿宋_GB2312" w:eastAsia="仿宋_GB2312"/>
              </w:rPr>
              <w:t>广发银行股份有限公司焦作分行</w:t>
            </w:r>
          </w:p>
        </w:tc>
        <w:tc>
          <w:tcPr>
            <w:tcW w:w="1230" w:type="dxa"/>
            <w:shd w:val="solid" w:color="FFFFFF" w:fill="auto"/>
            <w:vAlign w:val="center"/>
          </w:tcPr>
          <w:p w14:paraId="0F01BB63">
            <w:pPr>
              <w:shd w:val="solid" w:color="FFFFFF"/>
              <w:autoSpaceDN w:val="0"/>
              <w:spacing w:line="360" w:lineRule="auto"/>
              <w:jc w:val="center"/>
              <w:textAlignment w:val="center"/>
              <w:rPr>
                <w:rFonts w:ascii="仿宋_GB2312" w:hAnsi="仿宋" w:eastAsia="仿宋_GB2312"/>
              </w:rPr>
            </w:pPr>
            <w:r>
              <w:rPr>
                <w:rFonts w:ascii="仿宋_GB2312" w:hAnsi="仿宋_GB2312" w:eastAsia="仿宋_GB2312"/>
                <w:shd w:val="clear" w:color="auto" w:fill="FFFFFF"/>
              </w:rPr>
              <w:t>张嘉强</w:t>
            </w:r>
          </w:p>
        </w:tc>
        <w:tc>
          <w:tcPr>
            <w:tcW w:w="1876" w:type="dxa"/>
            <w:shd w:val="solid" w:color="FFFFFF" w:fill="auto"/>
            <w:vAlign w:val="center"/>
          </w:tcPr>
          <w:p w14:paraId="4D3EF08D">
            <w:pPr>
              <w:shd w:val="solid" w:color="FFFFFF"/>
              <w:autoSpaceDN w:val="0"/>
              <w:spacing w:line="360" w:lineRule="auto"/>
              <w:jc w:val="center"/>
              <w:textAlignment w:val="center"/>
              <w:rPr>
                <w:rFonts w:ascii="仿宋_GB2312" w:hAnsi="仿宋_GB2312" w:eastAsia="仿宋_GB2312"/>
                <w:shd w:val="clear" w:color="auto" w:fill="FFFFFF"/>
              </w:rPr>
            </w:pPr>
            <w:r>
              <w:rPr>
                <w:rFonts w:ascii="仿宋_GB2312" w:hAnsi="仿宋_GB2312" w:eastAsia="仿宋_GB2312"/>
                <w:shd w:val="clear" w:color="auto" w:fill="FFFFFF"/>
              </w:rPr>
              <w:t>0391-653785 13203910032</w:t>
            </w:r>
          </w:p>
        </w:tc>
        <w:tc>
          <w:tcPr>
            <w:tcW w:w="2325" w:type="dxa"/>
            <w:shd w:val="solid" w:color="FFFFFF" w:fill="auto"/>
            <w:vAlign w:val="center"/>
          </w:tcPr>
          <w:p w14:paraId="2064CF1D">
            <w:pPr>
              <w:shd w:val="solid" w:color="FFFFFF"/>
              <w:autoSpaceDN w:val="0"/>
              <w:spacing w:line="360" w:lineRule="auto"/>
              <w:jc w:val="center"/>
              <w:textAlignment w:val="center"/>
              <w:rPr>
                <w:rFonts w:ascii="仿宋_GB2312" w:hAnsi="仿宋_GB2312" w:eastAsia="仿宋_GB2312"/>
                <w:shd w:val="clear" w:color="auto" w:fill="FFFFFF"/>
              </w:rPr>
            </w:pPr>
            <w:r>
              <w:rPr>
                <w:rFonts w:ascii="仿宋_GB2312" w:hAnsi="仿宋_GB2312" w:eastAsia="仿宋_GB2312"/>
                <w:shd w:val="clear" w:color="auto" w:fill="FFFFFF"/>
              </w:rPr>
              <w:t>焦作市塔南路1736号嘉隆金融中心</w:t>
            </w:r>
          </w:p>
        </w:tc>
      </w:tr>
    </w:tbl>
    <w:p w14:paraId="1CC08747">
      <w:pPr>
        <w:widowControl/>
        <w:shd w:val="clear"/>
        <w:tabs>
          <w:tab w:val="left" w:pos="0"/>
        </w:tabs>
        <w:spacing w:line="360" w:lineRule="auto"/>
        <w:ind w:firstLine="420" w:firstLineChars="200"/>
        <w:rPr>
          <w:rFonts w:ascii="仿宋_GB2312" w:eastAsia="仿宋_GB2312"/>
        </w:rPr>
      </w:pPr>
      <w:r>
        <w:rPr>
          <w:rFonts w:hint="eastAsia" w:ascii="仿宋_GB2312" w:eastAsia="仿宋_GB2312"/>
        </w:rPr>
        <w:t>备注：融资服务机构名单和人员联系方式会随时变化。具体情况可登录“焦作市政府采购网”政府采购合同融资平台查询。</w:t>
      </w:r>
    </w:p>
    <w:p w14:paraId="4E1834AA">
      <w:pPr>
        <w:spacing w:line="360" w:lineRule="auto"/>
        <w:rPr>
          <w:rFonts w:ascii="宋体" w:hAnsi="宋体" w:cs="宋体"/>
          <w:sz w:val="24"/>
        </w:rPr>
      </w:pPr>
    </w:p>
    <w:p w14:paraId="228E0CAD"/>
    <w:sectPr>
      <w:footerReference r:id="rId12" w:type="default"/>
      <w:endnotePr>
        <w:numFmt w:val="decimal"/>
      </w:endnotePr>
      <w:pgSz w:w="11905" w:h="16837"/>
      <w:pgMar w:top="1417" w:right="1417" w:bottom="1417" w:left="1417" w:header="851" w:footer="737" w:gutter="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2000009F" w:csb1="DFD7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华文中宋">
    <w:altName w:val="宋体"/>
    <w:panose1 w:val="02010600040101010101"/>
    <w:charset w:val="86"/>
    <w:family w:val="auto"/>
    <w:pitch w:val="default"/>
    <w:sig w:usb0="00000000" w:usb1="00000000" w:usb2="00000010" w:usb3="00000000" w:csb0="0004009F" w:csb1="00000000"/>
  </w:font>
  <w:font w:name="方正仿宋_GBK">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7BB2F">
    <w:pPr>
      <w:pStyle w:val="17"/>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ffectLst/>
                    </wps:spPr>
                    <wps:txbx>
                      <w:txbxContent>
                        <w:p w14:paraId="025DBE21">
                          <w:pPr>
                            <w:pStyle w:val="17"/>
                          </w:pPr>
                          <w:r>
                            <w:fldChar w:fldCharType="begin"/>
                          </w:r>
                          <w:r>
                            <w:instrText xml:space="preserve"> PAGE  \* MERGEFORMAT </w:instrText>
                          </w:r>
                          <w:r>
                            <w:fldChar w:fldCharType="separate"/>
                          </w:r>
                          <w:r>
                            <w:t>23</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OHIKgoCAAAUBAAADgAAAGRycy9lMm9Eb2MueG1srVNLbtswEN0X6B0I&#10;7mvZRlAYguUgieGiQPoB0h6AoiiLqMghhrQl9wDtDbrqpvuey+fIkLKcNN1kkQ0xnM+beY/D5WVv&#10;WrZX6DXYgs8mU86UlVBpuy341y+bNwvOfBC2Ei1YVfCD8vxy9frVsnO5mkMDbaWQEYj1eecK3oTg&#10;8izzslFG+Ak4ZSlYAxoR6IrbrELREbpps/l0+jbrACuHIJX35F0PQX5CxOcAQl1rqdYgd0bZMKCi&#10;akUgSr7RzvNVmraulQyf6tqrwNqCE9OQTmpCdhnPbLUU+RaFa7Q8jSCeM8ITTkZoS03PUGsRBNuh&#10;/g/KaIngoQ4TCSYbiCRFiMVs+kSbu0Y4lbiQ1N6dRfcvBys/7j8j01XBLy44s8LQix9//Tz+/nv8&#10;84ORjwTqnM8p785RZuivoae1SWS9uwX5zTMLN42wW3WFCF2jREUDzmJl9qh0wPERpOw+QEWNxC5A&#10;AuprNFE90oMROj3O4fw4qg9MxpaL+WIxpZCk2HiJPUQ+ljv04Z0Cw6JRcKTXT/Bif+vDkDqmxG4W&#10;NrptyS/y1v7jIMzBo9IKnaojmTj/wCT0ZU+10VlCdSBaCMN60eciowH8zllHq1VwSz+Js/a9JWHi&#10;Fo4GjkY5GsJKKix44Gwwb8KwrTuHetsQ7ij9FYm30YnWwwwnyWlZkjCnxY7b+Piesh4+8+o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zql5uc8AAAAFAQAADwAAAAAAAAABACAAAAAiAAAAZHJzL2Rv&#10;d25yZXYueG1sUEsBAhQAFAAAAAgAh07iQBThyCoKAgAAFAQAAA4AAAAAAAAAAQAgAAAAHgEAAGRy&#10;cy9lMm9Eb2MueG1sUEsFBgAAAAAGAAYAWQEAAJoFAAAAAA==&#10;">
              <v:fill on="f" focussize="0,0"/>
              <v:stroke on="f"/>
              <v:imagedata o:title=""/>
              <o:lock v:ext="edit" aspectratio="f"/>
              <v:textbox inset="0mm,0mm,0mm,0mm" style="mso-fit-shape-to-text:t;">
                <w:txbxContent>
                  <w:p w14:paraId="025DBE21">
                    <w:pPr>
                      <w:pStyle w:val="17"/>
                    </w:pPr>
                    <w:r>
                      <w:fldChar w:fldCharType="begin"/>
                    </w:r>
                    <w:r>
                      <w:instrText xml:space="preserve"> PAGE  \* MERGEFORMAT </w:instrText>
                    </w:r>
                    <w:r>
                      <w:fldChar w:fldCharType="separate"/>
                    </w:r>
                    <w:r>
                      <w:t>23</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ffectLst/>
                    </wps:spPr>
                    <wps:txbx>
                      <w:txbxContent>
                        <w:p w14:paraId="082F13CF">
                          <w:pPr>
                            <w:pStyle w:val="17"/>
                          </w:pPr>
                        </w:p>
                        <w:p w14:paraId="44991F0C">
                          <w:pPr>
                            <w:pStyle w:val="17"/>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FMYHQoCAAAUBAAADgAAAGRycy9lMm9Eb2MueG1srVNLbtswEN0X6B0I&#10;7mvZblEYguUgjeGiQPoB0h6ApiiLqMghhrQl9wDtDbrqpvucy+fokJKcNNlkkQ0xnM+beY/D5UVn&#10;GnZQ6DXYgs8mU86UlVBquyv4t6+bVwvOfBC2FA1YVfCj8vxi9fLFsnW5mkMNTamQEYj1eesKXofg&#10;8izzslZG+Ak4ZSlYARoR6Iq7rETRErppsvl0+jZrAUuHIJX35F33QT4g4lMAoaq0VGuQe6Ns6FFR&#10;NSIQJV9r5/kqTVtVSobPVeVVYE3BiWlIJzUhexvPbLUU+Q6Fq7UcRhBPGeEBJyO0paZnqLUIgu1R&#10;P4IyWiJ4qMJEgsl6IkkRYjGbPtDmphZOJS4ktXdn0f3zwcpPhy/IdFnwN685s8LQi59+/zr9uT39&#10;/cnIRwK1zueUd+MoM3TvoKO1SWS9uwb53TMLV7WwO3WJCG2tREkDzmJldq+0x/ERZNt+hJIaiX2A&#10;BNRVaKJ6pAcjdHqc4/lxVBeYjC0X88ViSiFJsfESe4h8LHfow3sFhkWj4Eivn+DF4dqHPnVMid0s&#10;bHTTkF/kjf3PQZi9R6UVGqojmTh/zyR0245qo3ML5ZFoIfTrRZ+LjBrwB2ctrVbBLf0kzpoPloSJ&#10;WzgaOBrb0RBWUmHBA2e9eRX6bd071LuacEfpL0m8jU607mYYJKdlScIMix238f49Zd195tU/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zql5uc8AAAAFAQAADwAAAAAAAAABACAAAAAiAAAAZHJzL2Rv&#10;d25yZXYueG1sUEsBAhQAFAAAAAgAh07iQChTGB0KAgAAFAQAAA4AAAAAAAAAAQAgAAAAHgEAAGRy&#10;cy9lMm9Eb2MueG1sUEsFBgAAAAAGAAYAWQEAAJoFAAAAAA==&#10;">
              <v:fill on="f" focussize="0,0"/>
              <v:stroke on="f"/>
              <v:imagedata o:title=""/>
              <o:lock v:ext="edit" aspectratio="f"/>
              <v:textbox inset="0mm,0mm,0mm,0mm" style="mso-fit-shape-to-text:t;">
                <w:txbxContent>
                  <w:p w14:paraId="082F13CF">
                    <w:pPr>
                      <w:pStyle w:val="17"/>
                    </w:pPr>
                  </w:p>
                  <w:p w14:paraId="44991F0C">
                    <w:pPr>
                      <w:pStyle w:val="17"/>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B7580">
    <w:pPr>
      <w:pStyle w:val="17"/>
      <w:jc w:val="both"/>
      <w:rPr>
        <w:rFonts w:ascii="宋体" w:hAnsi="宋体"/>
        <w:sz w:val="24"/>
        <w:szCs w:val="24"/>
      </w:rPr>
    </w:pPr>
  </w:p>
  <w:p w14:paraId="53435AD7">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ascii="Times New Roman" w:hAnsi="Times New Roman" w:cs="Times New Roman"/>
      </w:rPr>
      <w:id w:val="-2113505197"/>
      <w:docPartObj>
        <w:docPartGallery w:val="autotext"/>
      </w:docPartObj>
    </w:sdtPr>
    <w:sdtEndPr>
      <w:rPr>
        <w:rFonts w:hint="default" w:ascii="Times New Roman" w:hAnsi="Times New Roman" w:cs="Times New Roman"/>
      </w:rPr>
    </w:sdtEndPr>
    <w:sdtContent>
      <w:p w14:paraId="6717F2BA">
        <w:pPr>
          <w:pStyle w:val="17"/>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46</w:t>
        </w:r>
        <w:r>
          <w:rPr>
            <w:rFonts w:hint="default" w:ascii="Times New Roman" w:hAnsi="Times New Roman" w:cs="Times New Roman"/>
            <w:lang w:val="zh-CN"/>
          </w:rPr>
          <w:fldChar w:fldCharType="end"/>
        </w:r>
      </w:p>
    </w:sdtContent>
  </w:sdt>
  <w:p w14:paraId="6902F847">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5FF0F">
    <w:pPr>
      <w:pStyle w:val="17"/>
      <w:jc w:val="center"/>
      <w:rPr>
        <w:rFonts w:ascii="宋体" w:hAnsi="宋体"/>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posOffset>2815590</wp:posOffset>
              </wp:positionH>
              <wp:positionV relativeFrom="paragraph">
                <wp:posOffset>47625</wp:posOffset>
              </wp:positionV>
              <wp:extent cx="57785" cy="131445"/>
              <wp:effectExtent l="0" t="0" r="0" b="0"/>
              <wp:wrapNone/>
              <wp:docPr id="41" name="文本框 4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ffectLst/>
                    </wps:spPr>
                    <wps:txbx>
                      <w:txbxContent>
                        <w:p w14:paraId="2B614655">
                          <w:pPr>
                            <w:pStyle w:val="17"/>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8</w:t>
                          </w:r>
                          <w:r>
                            <w:rPr>
                              <w:rFonts w:hint="eastAsia" w:ascii="宋体" w:hAnsi="宋体" w:eastAsia="宋体" w:cs="宋体"/>
                              <w:sz w:val="21"/>
                              <w:szCs w:val="21"/>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221.7pt;margin-top:3.75pt;height:10.35pt;width:4.55pt;mso-position-horizontal-relative:margin;mso-wrap-style:none;z-index:251663360;mso-width-relative:page;mso-height-relative:page;" filled="f" stroked="f" coordsize="21600,21600" o:gfxdata="UEsDBAoAAAAAAIdO4kAAAAAAAAAAAAAAAAAEAAAAZHJzL1BLAwQUAAAACACHTuJAjnGoQdUAAAAI&#10;AQAADwAAAGRycy9kb3ducmV2LnhtbE2PwU7DMAyG70i8Q+RJ3Fi60kFVmu4wiQs3BprELWu8plri&#10;VE3WtW+POcHN1v/r8+d6N3snJhxjH0jBZp2BQGqD6alT8PX59liCiEmT0S4QKlgwwq65v6t1ZcKN&#10;PnA6pE4whGKlFdiUhkrK2Fr0Oq7DgMTZOYxeJ17HTppR3xjuncyz7Fl63RNfsHrAvcX2crh6BS/z&#10;MeAQcY/f56kdbb+U7n1R6mG1yV5BJJzTXxl+9VkdGnY6hSuZKJyCongquMqwLQjOi23Ow0lBXuYg&#10;m1r+f6D5AVBLAwQUAAAACACHTuJAMVqFbBACAAARBAAADgAAAGRycy9lMm9Eb2MueG1srVPNbtsw&#10;DL4P2DsIui9OumQtjDhF1yDDgO4H6PoAiizHwmxRoJTY2QNsb7BTL7vvufIco6Q47bpLD7sIFEV+&#10;5PeRml/2bcN2Cp0GU/DJaMyZMhJKbTYFv/uyenXBmfPClKIBowq+V45fLl6+mHc2V2dQQ1MqZARi&#10;XN7Zgtfe2zzLnKxVK9wIrDL0WAG2wtMVN1mJoiP0tsnOxuM3WQdYWgSpnCPvMj3yIyI+BxCqSku1&#10;BLltlfEJFVUjPFFytbaOL2K3VaWk/1RVTnnWFJyY+nhSEbLX4cwWc5FvUNhay2ML4jktPOHUCm2o&#10;6AlqKbxgW9T/QLVaIjio/EhCmyUiURFiMRk/0ea2FlZFLiS1syfR3f+DlR93n5HpsuDTCWdGtDTx&#10;w88fh/vfh1/fGflIoM66nOJuLUX6/i30tDaRrLM3IL86ZuC6FmajrhChq5UoqcGYmT1KTTgugKy7&#10;D1BSIbH1EIH6CtugHunBCJ2Gsz8NR/WeSXLOzs8vZpxJepm8nkyns9BaJvIh16Lz7xS0LBgFRxp9&#10;xBa7G+dT6BASShlY6aaJ42/MXw7CTB4V9+eYHZiE5hMN36/7ozJrKPfECSHtFv0sMmrAb5x1tFcF&#10;N/SNOGveG1IlrOBg4GCsB0MYSYkF95wl89qnVd1a1JuacAfdr0i5lY60QmOpB5IjXGhTojDHrQ6r&#10;+Pgeox5+8uI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jnGoQdUAAAAIAQAADwAAAAAAAAABACAA&#10;AAAiAAAAZHJzL2Rvd25yZXYueG1sUEsBAhQAFAAAAAgAh07iQDFahWwQAgAAEQQAAA4AAAAAAAAA&#10;AQAgAAAAJAEAAGRycy9lMm9Eb2MueG1sUEsFBgAAAAAGAAYAWQEAAKYFAAAAAA==&#10;">
              <v:fill on="f" focussize="0,0"/>
              <v:stroke on="f"/>
              <v:imagedata o:title=""/>
              <o:lock v:ext="edit" aspectratio="f"/>
              <v:textbox inset="0mm,0mm,0mm,0mm" style="mso-fit-shape-to-text:t;">
                <w:txbxContent>
                  <w:p w14:paraId="2B614655">
                    <w:pPr>
                      <w:pStyle w:val="17"/>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8</w:t>
                    </w:r>
                    <w:r>
                      <w:rPr>
                        <w:rFonts w:hint="eastAsia" w:ascii="宋体" w:hAnsi="宋体" w:eastAsia="宋体" w:cs="宋体"/>
                        <w:sz w:val="21"/>
                        <w:szCs w:val="21"/>
                      </w:rPr>
                      <w:fldChar w:fldCharType="end"/>
                    </w:r>
                  </w:p>
                </w:txbxContent>
              </v:textbox>
            </v:shape>
          </w:pict>
        </mc:Fallback>
      </mc:AlternateContent>
    </w:r>
  </w:p>
  <w:p w14:paraId="3B0E5559">
    <w:pPr>
      <w:pStyle w:val="1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BEAE3">
    <w:pPr>
      <w:pStyle w:val="17"/>
      <w:jc w:val="center"/>
      <w:rPr>
        <w:rFonts w:ascii="宋体" w:hAnsi="宋体"/>
        <w:sz w:val="24"/>
        <w:szCs w:val="24"/>
      </w:rPr>
    </w:pPr>
    <w:r>
      <w:rPr>
        <w:sz w:val="24"/>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57785" cy="131445"/>
              <wp:effectExtent l="0" t="0" r="0" b="0"/>
              <wp:wrapNone/>
              <wp:docPr id="30" name="文本框 30"/>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ffectLst/>
                    </wps:spPr>
                    <wps:txbx>
                      <w:txbxContent>
                        <w:p w14:paraId="27761145">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45</w:t>
                          </w:r>
                          <w:r>
                            <w:rPr>
                              <w:rFonts w:hint="eastAsia" w:ascii="宋体" w:hAnsi="宋体" w:eastAsia="宋体" w:cs="宋体"/>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6438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GXo8WMQAgAAEQQAAA4AAABkcnMvZTJvRG9jLnhtbK1TS27bMBDdF+gd&#10;CO5r2UncBILlII3hokD6AdIegKYoi6jIIYa0JfcA7Q266qb7nsvn6JCS3DTdZNGNMBrOvJn3+Li4&#10;7kzD9gq9Blvw2WTKmbISSm23Bf/0cf3iijMfhC1FA1YV/KA8v14+f7ZoXa7OoIamVMgIxPq8dQWv&#10;Q3B5lnlZKyP8BJyydFgBGhHoF7dZiaIldNNkZ9Ppy6wFLB2CVN5TdtUf8gERnwIIVaWlWoHcGWVD&#10;j4qqEYEo+Vo7z5dp26pSMryvKq8CawpOTEP60hCKN/GbLRci36JwtZbDCuIpKzziZIS2NPQEtRJB&#10;sB3qf6CMlggeqjCRYLKeSFKEWMymj7S5r4VTiQtJ7d1JdP//YOW7/Qdkuiz4OUlihaEbP37/dvzx&#10;6/jzK6McCdQ6n1PdvaPK0L2CjmyTyHp3B/KzZxZua2G36gYR2lqJkhacxc7sQWuP4yPIpn0LJQ0S&#10;uwAJqKvQRPVID0botMnhdDmqC0xScn55eTXnTNLJ7Hx2cTFPA0Q+9jr04bUCw2JQcKSrT9hif+dD&#10;3EXkY0kcZWGtmyZdf2P/SlBhn1HJP0N3ZBKX72mEbtMNymygPBAnhN5b9LIoqAG/cNaSrwpu6Rlx&#10;1ryxpEq04BjgGGzGQFhJjQUPnPXhbeitunOotzXhjrrfkHJrnWjFxfodBr3JKYnt4OpoxYf/qerP&#10;S17+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L3UTQAAAAAgEAAA8AAAAAAAAAAQAgAAAAIgAA&#10;AGRycy9kb3ducmV2LnhtbFBLAQIUABQAAAAIAIdO4kBl6PFjEAIAABEEAAAOAAAAAAAAAAEAIAAA&#10;AB8BAABkcnMvZTJvRG9jLnhtbFBLBQYAAAAABgAGAFkBAAChBQAAAAA=&#10;">
              <v:fill on="f" focussize="0,0"/>
              <v:stroke on="f"/>
              <v:imagedata o:title=""/>
              <o:lock v:ext="edit" aspectratio="f"/>
              <v:textbox inset="0mm,0mm,0mm,0mm" style="mso-fit-shape-to-text:t;">
                <w:txbxContent>
                  <w:p w14:paraId="27761145">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45</w:t>
                    </w:r>
                    <w:r>
                      <w:rPr>
                        <w:rFonts w:hint="eastAsia" w:ascii="宋体" w:hAnsi="宋体" w:eastAsia="宋体" w:cs="宋体"/>
                      </w:rPr>
                      <w:fldChar w:fldCharType="end"/>
                    </w:r>
                  </w:p>
                </w:txbxContent>
              </v:textbox>
            </v:shape>
          </w:pict>
        </mc:Fallback>
      </mc:AlternateContent>
    </w:r>
  </w:p>
  <w:p w14:paraId="27FE770D">
    <w:pPr>
      <w:pStyle w:val="1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EE5A9">
    <w:pPr>
      <w:pStyle w:val="17"/>
      <w:ind w:firstLine="4620" w:firstLineChars="1650"/>
      <w:rPr>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ffectLst/>
                    </wps:spPr>
                    <wps:txbx>
                      <w:txbxContent>
                        <w:p w14:paraId="5DADD8C9">
                          <w:pPr>
                            <w:pStyle w:val="17"/>
                          </w:pPr>
                          <w:r>
                            <w:rPr>
                              <w:rFonts w:hint="eastAsia"/>
                            </w:rPr>
                            <w:t>—</w:t>
                          </w:r>
                          <w:r>
                            <w:fldChar w:fldCharType="begin"/>
                          </w:r>
                          <w:r>
                            <w:instrText xml:space="preserve"> PAGE  \* MERGEFORMAT </w:instrText>
                          </w:r>
                          <w:r>
                            <w:fldChar w:fldCharType="separate"/>
                          </w:r>
                          <w:r>
                            <w:rPr>
                              <w:rFonts w:hint="eastAsia"/>
                            </w:rPr>
                            <w:t>- 1 -</w:t>
                          </w:r>
                          <w:r>
                            <w:rPr>
                              <w:rFonts w:hint="eastAsia"/>
                            </w:rPr>
                            <w:fldChar w:fldCharType="end"/>
                          </w:r>
                          <w:r>
                            <w:rPr>
                              <w:rFonts w:hint="eastAsia"/>
                            </w:rPr>
                            <w:t>—</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omsOwoCAAAUBAAADgAAAGRycy9lMm9Eb2MueG1srVPNjtMwEL4j8Q6W&#10;7zRtkVAVNV0tWxUhLT/SwgO4jpNYxB5r7DYpDwBvwIkLd56rz8HYSbrLctkDF2s8nvlmvm/G66ve&#10;tOyo0GuwBV/M5pwpK6HUti7450+7FyvOfBC2FC1YVfCT8vxq8/zZunO5WkIDbamQEYj1eecK3oTg&#10;8izzslFG+Bk4ZemxAjQi0BXrrETREbpps+V8/irrAEuHIJX35N0Oj3xExKcAQlVpqbYgD0bZMKCi&#10;akUgSr7RzvNN6raqlAwfqsqrwNqCE9OQTipC9j6e2WYt8hqFa7QcWxBPaeERJyO0paIXqK0Igh1Q&#10;/wNltETwUIWZBJMNRJIixGIxf6TNXSOcSlxIau8uovv/ByvfHz8i02XBX9LcrTA08fOP7+efv8+/&#10;vjHykUCd8znF3TmKDP1r6GltElnvbkF+8czCTSNsra4RoWuUKKnBRczMHqQOOD6C7Lt3UFIhcQiQ&#10;gPoKTVSP9GCETsM5XYaj+sBkLLlarlZzepL0Nl1iDZFP6Q59eKPAsGgUHGn6CV4cb30YQqeQWM3C&#10;Trct+UXe2r8chDl4VFqhMTuSif0PTEK/7yk3OvdQnogWwrBe9LnIaAC/ctbRahXc0k/irH1rSZi4&#10;hZOBk7GfDGElJRY8cDaYN2HY1oNDXTeEO0l/TeLtdKJ138MoOS1LEmZc7LiND+8p6v4zb/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zql5uc8AAAAFAQAADwAAAAAAAAABACAAAAAiAAAAZHJzL2Rv&#10;d25yZXYueG1sUEsBAhQAFAAAAAgAh07iQIqJrDsKAgAAFAQAAA4AAAAAAAAAAQAgAAAAHgEAAGRy&#10;cy9lMm9Eb2MueG1sUEsFBgAAAAAGAAYAWQEAAJoFAAAAAA==&#10;">
              <v:fill on="f" focussize="0,0"/>
              <v:stroke on="f"/>
              <v:imagedata o:title=""/>
              <o:lock v:ext="edit" aspectratio="f"/>
              <v:textbox inset="0mm,0mm,0mm,0mm" style="mso-fit-shape-to-text:t;">
                <w:txbxContent>
                  <w:p w14:paraId="5DADD8C9">
                    <w:pPr>
                      <w:pStyle w:val="17"/>
                    </w:pPr>
                    <w:r>
                      <w:rPr>
                        <w:rFonts w:hint="eastAsia"/>
                      </w:rPr>
                      <w:t>—</w:t>
                    </w:r>
                    <w:r>
                      <w:fldChar w:fldCharType="begin"/>
                    </w:r>
                    <w:r>
                      <w:instrText xml:space="preserve"> PAGE  \* MERGEFORMAT </w:instrText>
                    </w:r>
                    <w:r>
                      <w:fldChar w:fldCharType="separate"/>
                    </w:r>
                    <w:r>
                      <w:rPr>
                        <w:rFonts w:hint="eastAsia"/>
                      </w:rPr>
                      <w:t>- 1 -</w:t>
                    </w:r>
                    <w:r>
                      <w:rPr>
                        <w:rFonts w:hint="eastAsia"/>
                      </w:rPr>
                      <w:fldChar w:fldCharType="end"/>
                    </w:r>
                    <w:r>
                      <w:rPr>
                        <w:rFonts w:hint="eastAsia"/>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02989">
    <w:pPr>
      <w:pStyle w:val="1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8DBAC">
    <w:pPr>
      <w:pStyle w:val="18"/>
      <w:pBdr>
        <w:bottom w:val="none" w:color="auto" w:sz="0" w:space="1"/>
      </w:pBdr>
      <w:tabs>
        <w:tab w:val="left" w:pos="5115"/>
      </w:tabs>
      <w:jc w:val="left"/>
    </w:pPr>
    <w:r>
      <w:rPr>
        <w:rFonts w:hint="eastAsia"/>
      </w:rPr>
      <w:tab/>
    </w:r>
    <w:r>
      <w:rPr>
        <w:rFonts w:hint="eastAsi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A919B">
    <w:pPr>
      <w:pStyle w:val="18"/>
      <w:pBdr>
        <w:bottom w:val="none" w:color="auto" w:sz="0" w:space="1"/>
      </w:pBdr>
      <w:tabs>
        <w:tab w:val="left" w:pos="5115"/>
      </w:tabs>
      <w:jc w:val="left"/>
    </w:pPr>
    <w:r>
      <w:rPr>
        <w:rFonts w:hint="eastAsia"/>
      </w:rPr>
      <w:tab/>
    </w:r>
    <w:r>
      <w:rPr>
        <w:rFonts w:hint="eastAsia"/>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87E8C">
    <w:pPr>
      <w:pStyle w:val="18"/>
      <w:pBdr>
        <w:bottom w:val="none" w:color="auto" w:sz="0" w:space="1"/>
      </w:pBdr>
      <w:tabs>
        <w:tab w:val="left" w:pos="5115"/>
      </w:tabs>
      <w:jc w:val="left"/>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40B7CB"/>
    <w:multiLevelType w:val="singleLevel"/>
    <w:tmpl w:val="B940B7CB"/>
    <w:lvl w:ilvl="0" w:tentative="0">
      <w:start w:val="3"/>
      <w:numFmt w:val="decimal"/>
      <w:suff w:val="nothing"/>
      <w:lvlText w:val="%1、"/>
      <w:lvlJc w:val="left"/>
    </w:lvl>
  </w:abstractNum>
  <w:abstractNum w:abstractNumId="1">
    <w:nsid w:val="E0F30A83"/>
    <w:multiLevelType w:val="singleLevel"/>
    <w:tmpl w:val="E0F30A83"/>
    <w:lvl w:ilvl="0" w:tentative="0">
      <w:start w:val="1"/>
      <w:numFmt w:val="decimal"/>
      <w:suff w:val="space"/>
      <w:lvlText w:val="%1."/>
      <w:lvlJc w:val="left"/>
      <w:pPr>
        <w:ind w:left="150"/>
      </w:pPr>
      <w:rPr>
        <w:rFonts w:hint="default"/>
        <w:i w:val="0"/>
        <w:iCs w:val="0"/>
        <w:color w:val="000000"/>
      </w:rPr>
    </w:lvl>
  </w:abstractNum>
  <w:abstractNum w:abstractNumId="2">
    <w:nsid w:val="0CD3C423"/>
    <w:multiLevelType w:val="singleLevel"/>
    <w:tmpl w:val="0CD3C423"/>
    <w:lvl w:ilvl="0" w:tentative="0">
      <w:start w:val="1"/>
      <w:numFmt w:val="decimal"/>
      <w:suff w:val="space"/>
      <w:lvlText w:val="%1."/>
      <w:lvlJc w:val="left"/>
    </w:lvl>
  </w:abstractNum>
  <w:abstractNum w:abstractNumId="3">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2ACB6D2C"/>
    <w:multiLevelType w:val="singleLevel"/>
    <w:tmpl w:val="2ACB6D2C"/>
    <w:lvl w:ilvl="0" w:tentative="0">
      <w:start w:val="3"/>
      <w:numFmt w:val="chineseCounting"/>
      <w:suff w:val="space"/>
      <w:lvlText w:val="（%1）"/>
      <w:lvlJc w:val="left"/>
      <w:rPr>
        <w:rFonts w:hint="eastAsia"/>
      </w:rPr>
    </w:lvl>
  </w:abstractNum>
  <w:abstractNum w:abstractNumId="5">
    <w:nsid w:val="3C97B317"/>
    <w:multiLevelType w:val="singleLevel"/>
    <w:tmpl w:val="3C97B317"/>
    <w:lvl w:ilvl="0" w:tentative="0">
      <w:start w:val="6"/>
      <w:numFmt w:val="chineseCounting"/>
      <w:suff w:val="space"/>
      <w:lvlText w:val="第%1部分"/>
      <w:lvlJc w:val="left"/>
      <w:rPr>
        <w:rFonts w:hint="eastAsia"/>
      </w:rPr>
    </w:lvl>
  </w:abstractNum>
  <w:abstractNum w:abstractNumId="6">
    <w:nsid w:val="6261BF8E"/>
    <w:multiLevelType w:val="singleLevel"/>
    <w:tmpl w:val="6261BF8E"/>
    <w:lvl w:ilvl="0" w:tentative="0">
      <w:start w:val="7"/>
      <w:numFmt w:val="decimal"/>
      <w:suff w:val="space"/>
      <w:lvlText w:val="%1."/>
      <w:lvlJc w:val="left"/>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OGUyMGRlMzM3OTNmY2NjNDVhYTNhNzYzNGVkMDgifQ=="/>
    <w:docVar w:name="KSO_WPS_MARK_KEY" w:val="7a6ebe51-2853-47b3-976c-cb6369a4790b"/>
  </w:docVars>
  <w:rsids>
    <w:rsidRoot w:val="001A43AD"/>
    <w:rsid w:val="000263F3"/>
    <w:rsid w:val="00041329"/>
    <w:rsid w:val="00060AD5"/>
    <w:rsid w:val="000615DF"/>
    <w:rsid w:val="00063F60"/>
    <w:rsid w:val="000C7084"/>
    <w:rsid w:val="000D386E"/>
    <w:rsid w:val="000D40FA"/>
    <w:rsid w:val="000D7FD2"/>
    <w:rsid w:val="000E2652"/>
    <w:rsid w:val="000E41AD"/>
    <w:rsid w:val="000F1592"/>
    <w:rsid w:val="001076A1"/>
    <w:rsid w:val="00157215"/>
    <w:rsid w:val="00186E08"/>
    <w:rsid w:val="001A43AD"/>
    <w:rsid w:val="001B6405"/>
    <w:rsid w:val="001C698E"/>
    <w:rsid w:val="00260118"/>
    <w:rsid w:val="00270BE1"/>
    <w:rsid w:val="00272DBE"/>
    <w:rsid w:val="002832F3"/>
    <w:rsid w:val="00290E71"/>
    <w:rsid w:val="002E3984"/>
    <w:rsid w:val="002F565F"/>
    <w:rsid w:val="0030193E"/>
    <w:rsid w:val="00320724"/>
    <w:rsid w:val="00336046"/>
    <w:rsid w:val="00354256"/>
    <w:rsid w:val="00390335"/>
    <w:rsid w:val="00393CB6"/>
    <w:rsid w:val="003A18ED"/>
    <w:rsid w:val="003B112A"/>
    <w:rsid w:val="003B24FC"/>
    <w:rsid w:val="003C1119"/>
    <w:rsid w:val="003E3F31"/>
    <w:rsid w:val="0042569D"/>
    <w:rsid w:val="0042605D"/>
    <w:rsid w:val="00441392"/>
    <w:rsid w:val="00462F9A"/>
    <w:rsid w:val="004A313C"/>
    <w:rsid w:val="004D7C61"/>
    <w:rsid w:val="005200DB"/>
    <w:rsid w:val="00533224"/>
    <w:rsid w:val="00537F96"/>
    <w:rsid w:val="00540517"/>
    <w:rsid w:val="00576023"/>
    <w:rsid w:val="005C44EC"/>
    <w:rsid w:val="0061625C"/>
    <w:rsid w:val="0065393D"/>
    <w:rsid w:val="006560DB"/>
    <w:rsid w:val="006B25F3"/>
    <w:rsid w:val="006B6FCC"/>
    <w:rsid w:val="006C3EF3"/>
    <w:rsid w:val="006D4C6F"/>
    <w:rsid w:val="006E13A5"/>
    <w:rsid w:val="006F3B71"/>
    <w:rsid w:val="00787C99"/>
    <w:rsid w:val="007A797C"/>
    <w:rsid w:val="007B7463"/>
    <w:rsid w:val="007C2B87"/>
    <w:rsid w:val="007F15B4"/>
    <w:rsid w:val="008133E6"/>
    <w:rsid w:val="0082346C"/>
    <w:rsid w:val="00824196"/>
    <w:rsid w:val="0085067B"/>
    <w:rsid w:val="008772C9"/>
    <w:rsid w:val="00892E4B"/>
    <w:rsid w:val="008A6D75"/>
    <w:rsid w:val="008B1588"/>
    <w:rsid w:val="008D7B0F"/>
    <w:rsid w:val="008F0FA3"/>
    <w:rsid w:val="009130F9"/>
    <w:rsid w:val="009233B7"/>
    <w:rsid w:val="00923501"/>
    <w:rsid w:val="009441D1"/>
    <w:rsid w:val="00994456"/>
    <w:rsid w:val="009B7C25"/>
    <w:rsid w:val="009D4DFD"/>
    <w:rsid w:val="009E5890"/>
    <w:rsid w:val="00A21D63"/>
    <w:rsid w:val="00A25090"/>
    <w:rsid w:val="00A43F4B"/>
    <w:rsid w:val="00A94A11"/>
    <w:rsid w:val="00AB17B2"/>
    <w:rsid w:val="00AB57FF"/>
    <w:rsid w:val="00AB64F6"/>
    <w:rsid w:val="00AD0151"/>
    <w:rsid w:val="00AD34D4"/>
    <w:rsid w:val="00AE5B02"/>
    <w:rsid w:val="00B0172A"/>
    <w:rsid w:val="00B07B78"/>
    <w:rsid w:val="00B44D6B"/>
    <w:rsid w:val="00B833EE"/>
    <w:rsid w:val="00B901CD"/>
    <w:rsid w:val="00B91ADC"/>
    <w:rsid w:val="00B92042"/>
    <w:rsid w:val="00BB25C8"/>
    <w:rsid w:val="00BD4312"/>
    <w:rsid w:val="00BE0E27"/>
    <w:rsid w:val="00BE39DA"/>
    <w:rsid w:val="00C11793"/>
    <w:rsid w:val="00C2759E"/>
    <w:rsid w:val="00C526EB"/>
    <w:rsid w:val="00C671FD"/>
    <w:rsid w:val="00C74142"/>
    <w:rsid w:val="00C81425"/>
    <w:rsid w:val="00C84FA1"/>
    <w:rsid w:val="00C96D4D"/>
    <w:rsid w:val="00C97F65"/>
    <w:rsid w:val="00CA6B1F"/>
    <w:rsid w:val="00CD5FBD"/>
    <w:rsid w:val="00CD6E01"/>
    <w:rsid w:val="00CE7F29"/>
    <w:rsid w:val="00D0635F"/>
    <w:rsid w:val="00D209DC"/>
    <w:rsid w:val="00D41095"/>
    <w:rsid w:val="00D45E36"/>
    <w:rsid w:val="00D901C4"/>
    <w:rsid w:val="00D95D03"/>
    <w:rsid w:val="00DA5605"/>
    <w:rsid w:val="00DC02B1"/>
    <w:rsid w:val="00DC7843"/>
    <w:rsid w:val="00DE176C"/>
    <w:rsid w:val="00DE42B3"/>
    <w:rsid w:val="00DF02EB"/>
    <w:rsid w:val="00DF527E"/>
    <w:rsid w:val="00DF639C"/>
    <w:rsid w:val="00E0342C"/>
    <w:rsid w:val="00E042C0"/>
    <w:rsid w:val="00E101DA"/>
    <w:rsid w:val="00E40880"/>
    <w:rsid w:val="00E44848"/>
    <w:rsid w:val="00E67813"/>
    <w:rsid w:val="00E73D42"/>
    <w:rsid w:val="00EC4E95"/>
    <w:rsid w:val="00F26FED"/>
    <w:rsid w:val="00F27C4F"/>
    <w:rsid w:val="00F3269D"/>
    <w:rsid w:val="00F410EC"/>
    <w:rsid w:val="00F75A33"/>
    <w:rsid w:val="00F8139B"/>
    <w:rsid w:val="00F87795"/>
    <w:rsid w:val="00F91CE9"/>
    <w:rsid w:val="00F9432B"/>
    <w:rsid w:val="00F9735B"/>
    <w:rsid w:val="00FB779B"/>
    <w:rsid w:val="00FC206D"/>
    <w:rsid w:val="015123B9"/>
    <w:rsid w:val="01626374"/>
    <w:rsid w:val="01910A08"/>
    <w:rsid w:val="019D7341"/>
    <w:rsid w:val="01B97F5E"/>
    <w:rsid w:val="01D408F4"/>
    <w:rsid w:val="01F114A6"/>
    <w:rsid w:val="01F33470"/>
    <w:rsid w:val="02206E0A"/>
    <w:rsid w:val="022E44A8"/>
    <w:rsid w:val="02380E83"/>
    <w:rsid w:val="02605910"/>
    <w:rsid w:val="029748A7"/>
    <w:rsid w:val="02B81FC4"/>
    <w:rsid w:val="02F72AEC"/>
    <w:rsid w:val="0313544C"/>
    <w:rsid w:val="032633D2"/>
    <w:rsid w:val="03492936"/>
    <w:rsid w:val="036F0873"/>
    <w:rsid w:val="03725F44"/>
    <w:rsid w:val="03AE3AF3"/>
    <w:rsid w:val="042A47D4"/>
    <w:rsid w:val="043164D2"/>
    <w:rsid w:val="04510922"/>
    <w:rsid w:val="04812D01"/>
    <w:rsid w:val="04983E5B"/>
    <w:rsid w:val="04D1736D"/>
    <w:rsid w:val="04F73278"/>
    <w:rsid w:val="053F077B"/>
    <w:rsid w:val="05445D91"/>
    <w:rsid w:val="057743B8"/>
    <w:rsid w:val="05AF3B52"/>
    <w:rsid w:val="05B40E45"/>
    <w:rsid w:val="060C2D53"/>
    <w:rsid w:val="0657303E"/>
    <w:rsid w:val="06B37672"/>
    <w:rsid w:val="06D3561E"/>
    <w:rsid w:val="06E45A7E"/>
    <w:rsid w:val="06F23CF7"/>
    <w:rsid w:val="06FE4FD4"/>
    <w:rsid w:val="07740BAF"/>
    <w:rsid w:val="07B92A66"/>
    <w:rsid w:val="07C02047"/>
    <w:rsid w:val="07C5765D"/>
    <w:rsid w:val="084517FD"/>
    <w:rsid w:val="086A5B0F"/>
    <w:rsid w:val="08A05D41"/>
    <w:rsid w:val="08C96CD9"/>
    <w:rsid w:val="08DD4532"/>
    <w:rsid w:val="08F33D56"/>
    <w:rsid w:val="0905374B"/>
    <w:rsid w:val="09253129"/>
    <w:rsid w:val="093920B1"/>
    <w:rsid w:val="093C74AB"/>
    <w:rsid w:val="096B7D90"/>
    <w:rsid w:val="09BA2AC6"/>
    <w:rsid w:val="09DB10D0"/>
    <w:rsid w:val="0A0F696E"/>
    <w:rsid w:val="0A232419"/>
    <w:rsid w:val="0A6C0264"/>
    <w:rsid w:val="0AAE6186"/>
    <w:rsid w:val="0B204BAA"/>
    <w:rsid w:val="0B8E420A"/>
    <w:rsid w:val="0BD3506A"/>
    <w:rsid w:val="0BD67BD1"/>
    <w:rsid w:val="0C0F534B"/>
    <w:rsid w:val="0C915D60"/>
    <w:rsid w:val="0CA85076"/>
    <w:rsid w:val="0CD345CA"/>
    <w:rsid w:val="0D31149D"/>
    <w:rsid w:val="0D442DD2"/>
    <w:rsid w:val="0D8D4779"/>
    <w:rsid w:val="0DB55A7E"/>
    <w:rsid w:val="0DFB6BDF"/>
    <w:rsid w:val="0E124C7E"/>
    <w:rsid w:val="0E7771D7"/>
    <w:rsid w:val="0E820056"/>
    <w:rsid w:val="0EDE1004"/>
    <w:rsid w:val="0EF645A0"/>
    <w:rsid w:val="0F492922"/>
    <w:rsid w:val="0F4934A9"/>
    <w:rsid w:val="0F5337A0"/>
    <w:rsid w:val="0F6C2CCC"/>
    <w:rsid w:val="0F6C3776"/>
    <w:rsid w:val="0F8B4CE8"/>
    <w:rsid w:val="0F8C6CB2"/>
    <w:rsid w:val="0FAB538A"/>
    <w:rsid w:val="0FDA7A1E"/>
    <w:rsid w:val="0FF47A27"/>
    <w:rsid w:val="10190546"/>
    <w:rsid w:val="10545A22"/>
    <w:rsid w:val="10A36062"/>
    <w:rsid w:val="10C96922"/>
    <w:rsid w:val="10CA3AB4"/>
    <w:rsid w:val="10F7015B"/>
    <w:rsid w:val="110133C7"/>
    <w:rsid w:val="115B2DE0"/>
    <w:rsid w:val="122E4E54"/>
    <w:rsid w:val="12767ED2"/>
    <w:rsid w:val="127B5307"/>
    <w:rsid w:val="12B44556"/>
    <w:rsid w:val="12C80001"/>
    <w:rsid w:val="130C25E4"/>
    <w:rsid w:val="1336140F"/>
    <w:rsid w:val="135E2714"/>
    <w:rsid w:val="141A663B"/>
    <w:rsid w:val="142E6621"/>
    <w:rsid w:val="1467768D"/>
    <w:rsid w:val="14700951"/>
    <w:rsid w:val="14A67F16"/>
    <w:rsid w:val="14D40EDF"/>
    <w:rsid w:val="14D709D0"/>
    <w:rsid w:val="14F43330"/>
    <w:rsid w:val="15153C4E"/>
    <w:rsid w:val="15AA7E92"/>
    <w:rsid w:val="15F35395"/>
    <w:rsid w:val="161D2412"/>
    <w:rsid w:val="164E6A70"/>
    <w:rsid w:val="165C73DE"/>
    <w:rsid w:val="167F131F"/>
    <w:rsid w:val="16E3365C"/>
    <w:rsid w:val="171E5514"/>
    <w:rsid w:val="17285513"/>
    <w:rsid w:val="17435EA8"/>
    <w:rsid w:val="17571954"/>
    <w:rsid w:val="17591B70"/>
    <w:rsid w:val="178C6FF3"/>
    <w:rsid w:val="178D1819"/>
    <w:rsid w:val="17CE60BA"/>
    <w:rsid w:val="17EC02EE"/>
    <w:rsid w:val="183A72AB"/>
    <w:rsid w:val="19203B4B"/>
    <w:rsid w:val="196640D0"/>
    <w:rsid w:val="19960E59"/>
    <w:rsid w:val="19A90B8D"/>
    <w:rsid w:val="19AF3CC9"/>
    <w:rsid w:val="19C51BDF"/>
    <w:rsid w:val="1A2024D1"/>
    <w:rsid w:val="1A361CF4"/>
    <w:rsid w:val="1A4268EB"/>
    <w:rsid w:val="1A497C7A"/>
    <w:rsid w:val="1A8962C8"/>
    <w:rsid w:val="1A977032"/>
    <w:rsid w:val="1AB02267"/>
    <w:rsid w:val="1AB600C4"/>
    <w:rsid w:val="1B293607"/>
    <w:rsid w:val="1B2C40B3"/>
    <w:rsid w:val="1B4072CF"/>
    <w:rsid w:val="1B410951"/>
    <w:rsid w:val="1B577DA2"/>
    <w:rsid w:val="1B88615B"/>
    <w:rsid w:val="1BA17641"/>
    <w:rsid w:val="1BD47A17"/>
    <w:rsid w:val="1BDC2E92"/>
    <w:rsid w:val="1C071B9A"/>
    <w:rsid w:val="1C957AA9"/>
    <w:rsid w:val="1CC83FDE"/>
    <w:rsid w:val="1D0D1432"/>
    <w:rsid w:val="1D1C78C7"/>
    <w:rsid w:val="1D1F1166"/>
    <w:rsid w:val="1D7019C1"/>
    <w:rsid w:val="1DD15E62"/>
    <w:rsid w:val="1DD97567"/>
    <w:rsid w:val="1DE303E5"/>
    <w:rsid w:val="1E1265D5"/>
    <w:rsid w:val="1E3E561C"/>
    <w:rsid w:val="1E42510C"/>
    <w:rsid w:val="1E537319"/>
    <w:rsid w:val="1F124BF8"/>
    <w:rsid w:val="1F286A8F"/>
    <w:rsid w:val="1F2E38E2"/>
    <w:rsid w:val="1F374545"/>
    <w:rsid w:val="1F464788"/>
    <w:rsid w:val="1F5844BB"/>
    <w:rsid w:val="1F8F10BF"/>
    <w:rsid w:val="1FD955FC"/>
    <w:rsid w:val="20831A0C"/>
    <w:rsid w:val="20943C19"/>
    <w:rsid w:val="20AC0F62"/>
    <w:rsid w:val="20BD06AD"/>
    <w:rsid w:val="20C941AC"/>
    <w:rsid w:val="20DD111C"/>
    <w:rsid w:val="20DE6C42"/>
    <w:rsid w:val="214C62A1"/>
    <w:rsid w:val="2173382E"/>
    <w:rsid w:val="21B77BBF"/>
    <w:rsid w:val="21F726B1"/>
    <w:rsid w:val="22665141"/>
    <w:rsid w:val="22743D02"/>
    <w:rsid w:val="228201CD"/>
    <w:rsid w:val="2288155B"/>
    <w:rsid w:val="229B2CBA"/>
    <w:rsid w:val="22C53076"/>
    <w:rsid w:val="22E0094F"/>
    <w:rsid w:val="23623B5A"/>
    <w:rsid w:val="23706277"/>
    <w:rsid w:val="23756377"/>
    <w:rsid w:val="23B720F8"/>
    <w:rsid w:val="24030E99"/>
    <w:rsid w:val="24172B97"/>
    <w:rsid w:val="24547947"/>
    <w:rsid w:val="24654B4D"/>
    <w:rsid w:val="246F4781"/>
    <w:rsid w:val="24997A50"/>
    <w:rsid w:val="24AA05AE"/>
    <w:rsid w:val="24AF1021"/>
    <w:rsid w:val="24D40A88"/>
    <w:rsid w:val="253423D2"/>
    <w:rsid w:val="25AA5517"/>
    <w:rsid w:val="25F00653"/>
    <w:rsid w:val="26084E8D"/>
    <w:rsid w:val="2610789E"/>
    <w:rsid w:val="26243349"/>
    <w:rsid w:val="2657371E"/>
    <w:rsid w:val="26B50445"/>
    <w:rsid w:val="26FD06B1"/>
    <w:rsid w:val="271635D9"/>
    <w:rsid w:val="274517C9"/>
    <w:rsid w:val="274A3283"/>
    <w:rsid w:val="274A6DDF"/>
    <w:rsid w:val="27743E5C"/>
    <w:rsid w:val="27873B8F"/>
    <w:rsid w:val="28177609"/>
    <w:rsid w:val="2824180B"/>
    <w:rsid w:val="28E03E9F"/>
    <w:rsid w:val="29347D47"/>
    <w:rsid w:val="29946A38"/>
    <w:rsid w:val="299D58EC"/>
    <w:rsid w:val="2A5F0DF4"/>
    <w:rsid w:val="2A5F7045"/>
    <w:rsid w:val="2A905451"/>
    <w:rsid w:val="2B261911"/>
    <w:rsid w:val="2B4C1378"/>
    <w:rsid w:val="2B4C581C"/>
    <w:rsid w:val="2B4F2C16"/>
    <w:rsid w:val="2B963D85"/>
    <w:rsid w:val="2C161986"/>
    <w:rsid w:val="2C4402A1"/>
    <w:rsid w:val="2C695F59"/>
    <w:rsid w:val="2C6B1CD2"/>
    <w:rsid w:val="2C8132A3"/>
    <w:rsid w:val="2C844B41"/>
    <w:rsid w:val="2C8D7E9A"/>
    <w:rsid w:val="2CBF1134"/>
    <w:rsid w:val="2CD96741"/>
    <w:rsid w:val="2CDA29B3"/>
    <w:rsid w:val="2D35408E"/>
    <w:rsid w:val="2D810687"/>
    <w:rsid w:val="2DD75C03"/>
    <w:rsid w:val="2DED6716"/>
    <w:rsid w:val="2EB83212"/>
    <w:rsid w:val="2F694811"/>
    <w:rsid w:val="2FF479A2"/>
    <w:rsid w:val="2FFE2E5D"/>
    <w:rsid w:val="30112B90"/>
    <w:rsid w:val="307D1FD3"/>
    <w:rsid w:val="3082583C"/>
    <w:rsid w:val="30C916BD"/>
    <w:rsid w:val="30F009F7"/>
    <w:rsid w:val="30FD4EC2"/>
    <w:rsid w:val="311A5A74"/>
    <w:rsid w:val="31576CC8"/>
    <w:rsid w:val="31D245A1"/>
    <w:rsid w:val="31D269E3"/>
    <w:rsid w:val="31DB16A7"/>
    <w:rsid w:val="32917FB8"/>
    <w:rsid w:val="32C26C4C"/>
    <w:rsid w:val="339A2E9C"/>
    <w:rsid w:val="33D22636"/>
    <w:rsid w:val="34763909"/>
    <w:rsid w:val="351729F7"/>
    <w:rsid w:val="355C665B"/>
    <w:rsid w:val="35675000"/>
    <w:rsid w:val="36140CE4"/>
    <w:rsid w:val="3651018A"/>
    <w:rsid w:val="36513CE6"/>
    <w:rsid w:val="36A209E6"/>
    <w:rsid w:val="374D6BA3"/>
    <w:rsid w:val="37A06F2F"/>
    <w:rsid w:val="37B564F7"/>
    <w:rsid w:val="37DA7D33"/>
    <w:rsid w:val="37E34E12"/>
    <w:rsid w:val="37E666B0"/>
    <w:rsid w:val="37EA43F2"/>
    <w:rsid w:val="38066D52"/>
    <w:rsid w:val="380B25BB"/>
    <w:rsid w:val="380F20AB"/>
    <w:rsid w:val="384A30E3"/>
    <w:rsid w:val="386F48F8"/>
    <w:rsid w:val="38C904AC"/>
    <w:rsid w:val="38D8249D"/>
    <w:rsid w:val="38FA68B7"/>
    <w:rsid w:val="39335925"/>
    <w:rsid w:val="3958538C"/>
    <w:rsid w:val="39934616"/>
    <w:rsid w:val="399614DD"/>
    <w:rsid w:val="39B71F7E"/>
    <w:rsid w:val="39DF3CFF"/>
    <w:rsid w:val="3AC30F2B"/>
    <w:rsid w:val="3B057795"/>
    <w:rsid w:val="3B117EE8"/>
    <w:rsid w:val="3B1B2B15"/>
    <w:rsid w:val="3B9528C7"/>
    <w:rsid w:val="3BEE647B"/>
    <w:rsid w:val="3C481BE8"/>
    <w:rsid w:val="3C6A3D54"/>
    <w:rsid w:val="3CD75802"/>
    <w:rsid w:val="3CD96EC2"/>
    <w:rsid w:val="3CEA279F"/>
    <w:rsid w:val="3CED6733"/>
    <w:rsid w:val="3D073351"/>
    <w:rsid w:val="3DA60DBB"/>
    <w:rsid w:val="3DB35286"/>
    <w:rsid w:val="3E502C15"/>
    <w:rsid w:val="3E570308"/>
    <w:rsid w:val="3E8F7AA2"/>
    <w:rsid w:val="3E947D9F"/>
    <w:rsid w:val="3EB72B54"/>
    <w:rsid w:val="3EBE2135"/>
    <w:rsid w:val="3F0833B0"/>
    <w:rsid w:val="3F1E7077"/>
    <w:rsid w:val="3F650802"/>
    <w:rsid w:val="3F7D5B4C"/>
    <w:rsid w:val="3F9C69F7"/>
    <w:rsid w:val="3FC3559C"/>
    <w:rsid w:val="3FFA719D"/>
    <w:rsid w:val="40275AB8"/>
    <w:rsid w:val="40512B35"/>
    <w:rsid w:val="40736F4F"/>
    <w:rsid w:val="40B41A41"/>
    <w:rsid w:val="40F63E08"/>
    <w:rsid w:val="411374F3"/>
    <w:rsid w:val="41686388"/>
    <w:rsid w:val="417E204F"/>
    <w:rsid w:val="41872CB2"/>
    <w:rsid w:val="418A4550"/>
    <w:rsid w:val="41AC44C7"/>
    <w:rsid w:val="41C00043"/>
    <w:rsid w:val="41C061C4"/>
    <w:rsid w:val="422B5D33"/>
    <w:rsid w:val="42784CF1"/>
    <w:rsid w:val="42D7414F"/>
    <w:rsid w:val="43170066"/>
    <w:rsid w:val="4326793B"/>
    <w:rsid w:val="43D45F57"/>
    <w:rsid w:val="43F6411F"/>
    <w:rsid w:val="441141A2"/>
    <w:rsid w:val="44380293"/>
    <w:rsid w:val="44445C7A"/>
    <w:rsid w:val="444924A1"/>
    <w:rsid w:val="4464552C"/>
    <w:rsid w:val="44780FD8"/>
    <w:rsid w:val="447A6AFE"/>
    <w:rsid w:val="448434D9"/>
    <w:rsid w:val="44A80D9D"/>
    <w:rsid w:val="44B32010"/>
    <w:rsid w:val="44CD31DF"/>
    <w:rsid w:val="450E5498"/>
    <w:rsid w:val="453C4F7C"/>
    <w:rsid w:val="45A35BE1"/>
    <w:rsid w:val="468E063F"/>
    <w:rsid w:val="46C422B2"/>
    <w:rsid w:val="46DD5F83"/>
    <w:rsid w:val="472B40E0"/>
    <w:rsid w:val="477B47ED"/>
    <w:rsid w:val="477B5067"/>
    <w:rsid w:val="47AE1E9E"/>
    <w:rsid w:val="47AF4CEF"/>
    <w:rsid w:val="480000CE"/>
    <w:rsid w:val="4814574B"/>
    <w:rsid w:val="48621D83"/>
    <w:rsid w:val="48733F90"/>
    <w:rsid w:val="48A95C04"/>
    <w:rsid w:val="48C81442"/>
    <w:rsid w:val="49281E3C"/>
    <w:rsid w:val="493F20C4"/>
    <w:rsid w:val="49E836F5"/>
    <w:rsid w:val="49EC3FFA"/>
    <w:rsid w:val="4A062BE2"/>
    <w:rsid w:val="4A1E1CDA"/>
    <w:rsid w:val="4AAD305D"/>
    <w:rsid w:val="4AC05487"/>
    <w:rsid w:val="4AF33166"/>
    <w:rsid w:val="4B7A33A3"/>
    <w:rsid w:val="4B9C1A50"/>
    <w:rsid w:val="4BCD7E5B"/>
    <w:rsid w:val="4BE807F1"/>
    <w:rsid w:val="4C0D0258"/>
    <w:rsid w:val="4C147838"/>
    <w:rsid w:val="4CE74F4D"/>
    <w:rsid w:val="4CFD02CC"/>
    <w:rsid w:val="4D826A23"/>
    <w:rsid w:val="4D844549"/>
    <w:rsid w:val="4D950505"/>
    <w:rsid w:val="4DBA61BD"/>
    <w:rsid w:val="4DC96400"/>
    <w:rsid w:val="4DE44FE8"/>
    <w:rsid w:val="4E4A2E20"/>
    <w:rsid w:val="4EB26E94"/>
    <w:rsid w:val="4EEF633A"/>
    <w:rsid w:val="4EFD45B3"/>
    <w:rsid w:val="4F104F47"/>
    <w:rsid w:val="4F4E12B3"/>
    <w:rsid w:val="4F8D5BC1"/>
    <w:rsid w:val="4FA841F2"/>
    <w:rsid w:val="4FAD422B"/>
    <w:rsid w:val="4FB3581D"/>
    <w:rsid w:val="4FC74BC1"/>
    <w:rsid w:val="5021775E"/>
    <w:rsid w:val="502A762A"/>
    <w:rsid w:val="50A40C09"/>
    <w:rsid w:val="50C3182D"/>
    <w:rsid w:val="50EA6DB9"/>
    <w:rsid w:val="50FD6AED"/>
    <w:rsid w:val="513D15DF"/>
    <w:rsid w:val="51404C2B"/>
    <w:rsid w:val="515626A1"/>
    <w:rsid w:val="51894824"/>
    <w:rsid w:val="527649FB"/>
    <w:rsid w:val="52902210"/>
    <w:rsid w:val="534B7DF0"/>
    <w:rsid w:val="53682217"/>
    <w:rsid w:val="53837051"/>
    <w:rsid w:val="53D004E8"/>
    <w:rsid w:val="53FA37B7"/>
    <w:rsid w:val="54134879"/>
    <w:rsid w:val="541A1764"/>
    <w:rsid w:val="5454111A"/>
    <w:rsid w:val="54DB5397"/>
    <w:rsid w:val="54F40207"/>
    <w:rsid w:val="551C150B"/>
    <w:rsid w:val="55216B22"/>
    <w:rsid w:val="55591D3F"/>
    <w:rsid w:val="557004B3"/>
    <w:rsid w:val="55C20305"/>
    <w:rsid w:val="55DB13C7"/>
    <w:rsid w:val="55FD30EB"/>
    <w:rsid w:val="56005DFA"/>
    <w:rsid w:val="56106D91"/>
    <w:rsid w:val="56130B60"/>
    <w:rsid w:val="56462CE4"/>
    <w:rsid w:val="567D5FDA"/>
    <w:rsid w:val="571406EC"/>
    <w:rsid w:val="574216FD"/>
    <w:rsid w:val="57437223"/>
    <w:rsid w:val="576D24F2"/>
    <w:rsid w:val="57911D3D"/>
    <w:rsid w:val="579963F2"/>
    <w:rsid w:val="57CA34A1"/>
    <w:rsid w:val="57EA3B43"/>
    <w:rsid w:val="57FB365A"/>
    <w:rsid w:val="581B3B02"/>
    <w:rsid w:val="587578B0"/>
    <w:rsid w:val="58A71C55"/>
    <w:rsid w:val="58E30CBE"/>
    <w:rsid w:val="58EA204C"/>
    <w:rsid w:val="59253085"/>
    <w:rsid w:val="593D2215"/>
    <w:rsid w:val="59462FFB"/>
    <w:rsid w:val="599C0E6D"/>
    <w:rsid w:val="59A815C0"/>
    <w:rsid w:val="59B368E2"/>
    <w:rsid w:val="59C72B0B"/>
    <w:rsid w:val="59CC3500"/>
    <w:rsid w:val="5A305743"/>
    <w:rsid w:val="5A5A4FB0"/>
    <w:rsid w:val="5A9009D2"/>
    <w:rsid w:val="5AA778BF"/>
    <w:rsid w:val="5AA91A93"/>
    <w:rsid w:val="5AAC561D"/>
    <w:rsid w:val="5AAF6DFC"/>
    <w:rsid w:val="5AD07020"/>
    <w:rsid w:val="5ADD173D"/>
    <w:rsid w:val="5ADF3707"/>
    <w:rsid w:val="5AFA7190"/>
    <w:rsid w:val="5B0B62AA"/>
    <w:rsid w:val="5B435A44"/>
    <w:rsid w:val="5B482908"/>
    <w:rsid w:val="5B7C0AF0"/>
    <w:rsid w:val="5BEA5EBF"/>
    <w:rsid w:val="5BF136F2"/>
    <w:rsid w:val="5C094D51"/>
    <w:rsid w:val="5C6739B4"/>
    <w:rsid w:val="5C734107"/>
    <w:rsid w:val="5C7F2AAC"/>
    <w:rsid w:val="5CF8285E"/>
    <w:rsid w:val="5D656145"/>
    <w:rsid w:val="5DC3342C"/>
    <w:rsid w:val="5DCA41FA"/>
    <w:rsid w:val="5DD46E27"/>
    <w:rsid w:val="5DDE7CA6"/>
    <w:rsid w:val="5EC7073A"/>
    <w:rsid w:val="5EFA0523"/>
    <w:rsid w:val="5F0E0117"/>
    <w:rsid w:val="5F3E6424"/>
    <w:rsid w:val="5F443B39"/>
    <w:rsid w:val="5F531FCE"/>
    <w:rsid w:val="5F6D7533"/>
    <w:rsid w:val="5FA62A45"/>
    <w:rsid w:val="5FD70E51"/>
    <w:rsid w:val="603242D9"/>
    <w:rsid w:val="60602BF4"/>
    <w:rsid w:val="609B59DA"/>
    <w:rsid w:val="609E371C"/>
    <w:rsid w:val="60B371C8"/>
    <w:rsid w:val="60D426E9"/>
    <w:rsid w:val="613F0A5C"/>
    <w:rsid w:val="615C785F"/>
    <w:rsid w:val="621D72A1"/>
    <w:rsid w:val="622B7232"/>
    <w:rsid w:val="62607BB6"/>
    <w:rsid w:val="628A21AA"/>
    <w:rsid w:val="62AF347A"/>
    <w:rsid w:val="62E775FD"/>
    <w:rsid w:val="630E5218"/>
    <w:rsid w:val="631B72A6"/>
    <w:rsid w:val="63B374DF"/>
    <w:rsid w:val="63CE4319"/>
    <w:rsid w:val="63F35B2D"/>
    <w:rsid w:val="64032214"/>
    <w:rsid w:val="645E744B"/>
    <w:rsid w:val="64760C38"/>
    <w:rsid w:val="6477050C"/>
    <w:rsid w:val="64811CA6"/>
    <w:rsid w:val="65870C23"/>
    <w:rsid w:val="65B8702E"/>
    <w:rsid w:val="65D01970"/>
    <w:rsid w:val="66546D57"/>
    <w:rsid w:val="66602124"/>
    <w:rsid w:val="667A09E1"/>
    <w:rsid w:val="667E2026"/>
    <w:rsid w:val="66A25127"/>
    <w:rsid w:val="66BC7B5F"/>
    <w:rsid w:val="66DB4D83"/>
    <w:rsid w:val="673F17B5"/>
    <w:rsid w:val="674F751F"/>
    <w:rsid w:val="67521D4F"/>
    <w:rsid w:val="67825B46"/>
    <w:rsid w:val="67A94E81"/>
    <w:rsid w:val="68437083"/>
    <w:rsid w:val="6888718C"/>
    <w:rsid w:val="68A13DAA"/>
    <w:rsid w:val="68D0643D"/>
    <w:rsid w:val="68F14D31"/>
    <w:rsid w:val="69B47B0D"/>
    <w:rsid w:val="69FF347E"/>
    <w:rsid w:val="6A7C687C"/>
    <w:rsid w:val="6AAD2D8E"/>
    <w:rsid w:val="6AAD6A36"/>
    <w:rsid w:val="6ABE6E95"/>
    <w:rsid w:val="6AC41FD2"/>
    <w:rsid w:val="6ACF2D88"/>
    <w:rsid w:val="6AD17D83"/>
    <w:rsid w:val="6ADC67BB"/>
    <w:rsid w:val="6B097CE6"/>
    <w:rsid w:val="6B15282D"/>
    <w:rsid w:val="6B291EB1"/>
    <w:rsid w:val="6B2D5DC9"/>
    <w:rsid w:val="6B405AFC"/>
    <w:rsid w:val="6B8B204B"/>
    <w:rsid w:val="6BCD7D23"/>
    <w:rsid w:val="6C0E5BFA"/>
    <w:rsid w:val="6C264CF2"/>
    <w:rsid w:val="6C4B4758"/>
    <w:rsid w:val="6CF32638"/>
    <w:rsid w:val="6D282CEC"/>
    <w:rsid w:val="6DE2733E"/>
    <w:rsid w:val="6DFA01A0"/>
    <w:rsid w:val="6E2711F5"/>
    <w:rsid w:val="6E2E01D3"/>
    <w:rsid w:val="6E445903"/>
    <w:rsid w:val="6E5F098F"/>
    <w:rsid w:val="6E6C6C08"/>
    <w:rsid w:val="6EA36ACE"/>
    <w:rsid w:val="6EAB7730"/>
    <w:rsid w:val="6EF07839"/>
    <w:rsid w:val="6F773AB6"/>
    <w:rsid w:val="6F832159"/>
    <w:rsid w:val="6FCC795E"/>
    <w:rsid w:val="6FD11419"/>
    <w:rsid w:val="70750B2E"/>
    <w:rsid w:val="707623C5"/>
    <w:rsid w:val="707A560C"/>
    <w:rsid w:val="708741CD"/>
    <w:rsid w:val="708F6BDE"/>
    <w:rsid w:val="70952446"/>
    <w:rsid w:val="70D4587B"/>
    <w:rsid w:val="70FA04FB"/>
    <w:rsid w:val="71665B90"/>
    <w:rsid w:val="71866233"/>
    <w:rsid w:val="718B55F7"/>
    <w:rsid w:val="71E573FD"/>
    <w:rsid w:val="7215360E"/>
    <w:rsid w:val="724B52BC"/>
    <w:rsid w:val="727147ED"/>
    <w:rsid w:val="72BF37AA"/>
    <w:rsid w:val="72DC4F92"/>
    <w:rsid w:val="72EE0533"/>
    <w:rsid w:val="732857F3"/>
    <w:rsid w:val="73320420"/>
    <w:rsid w:val="734D525A"/>
    <w:rsid w:val="738D1AFA"/>
    <w:rsid w:val="73EC4A73"/>
    <w:rsid w:val="742835D1"/>
    <w:rsid w:val="74962F86"/>
    <w:rsid w:val="756F2F29"/>
    <w:rsid w:val="75970B78"/>
    <w:rsid w:val="75C8506C"/>
    <w:rsid w:val="75D51537"/>
    <w:rsid w:val="76482E41"/>
    <w:rsid w:val="76592168"/>
    <w:rsid w:val="768F5B89"/>
    <w:rsid w:val="770519A8"/>
    <w:rsid w:val="77291B3A"/>
    <w:rsid w:val="7763329E"/>
    <w:rsid w:val="77DF669D"/>
    <w:rsid w:val="77ED0DBA"/>
    <w:rsid w:val="78202F3D"/>
    <w:rsid w:val="78322C70"/>
    <w:rsid w:val="784B788E"/>
    <w:rsid w:val="785E5813"/>
    <w:rsid w:val="786F17CF"/>
    <w:rsid w:val="78931961"/>
    <w:rsid w:val="7972370D"/>
    <w:rsid w:val="799F43B3"/>
    <w:rsid w:val="79B576B5"/>
    <w:rsid w:val="79BF16C4"/>
    <w:rsid w:val="79C63670"/>
    <w:rsid w:val="79D0629D"/>
    <w:rsid w:val="7A1C14E2"/>
    <w:rsid w:val="7A1E16FE"/>
    <w:rsid w:val="7A345032"/>
    <w:rsid w:val="7A3E76AA"/>
    <w:rsid w:val="7A995229"/>
    <w:rsid w:val="7B405460"/>
    <w:rsid w:val="7B5D1DB2"/>
    <w:rsid w:val="7B9A4DB4"/>
    <w:rsid w:val="7BD06A28"/>
    <w:rsid w:val="7C005257"/>
    <w:rsid w:val="7C134B67"/>
    <w:rsid w:val="7C1C7EBF"/>
    <w:rsid w:val="7C5A4544"/>
    <w:rsid w:val="7C9B5288"/>
    <w:rsid w:val="7CAB2FF1"/>
    <w:rsid w:val="7CF5053A"/>
    <w:rsid w:val="7CF624BE"/>
    <w:rsid w:val="7D00333D"/>
    <w:rsid w:val="7D364FB1"/>
    <w:rsid w:val="7D6515E7"/>
    <w:rsid w:val="7D690EE2"/>
    <w:rsid w:val="7D711B45"/>
    <w:rsid w:val="7D8E58E9"/>
    <w:rsid w:val="7D9F66B2"/>
    <w:rsid w:val="7DEA3FF1"/>
    <w:rsid w:val="7E2A2354"/>
    <w:rsid w:val="7E464D80"/>
    <w:rsid w:val="7E7E6C0F"/>
    <w:rsid w:val="7EA83C8C"/>
    <w:rsid w:val="7ECD54A1"/>
    <w:rsid w:val="7F2C666B"/>
    <w:rsid w:val="7F3A1CFD"/>
    <w:rsid w:val="7FA977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qFormat="1" w:uiPriority="99" w:semiHidden="0" w:name="HTML Typewriter"/>
    <w:lsdException w:qFormat="1" w:uiPriority="99"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3">
    <w:name w:val="heading 1"/>
    <w:basedOn w:val="1"/>
    <w:next w:val="1"/>
    <w:link w:val="4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5"/>
    <w:qFormat/>
    <w:uiPriority w:val="99"/>
    <w:pPr>
      <w:keepNext/>
      <w:keepLines/>
      <w:spacing w:before="260" w:after="260" w:line="416" w:lineRule="auto"/>
      <w:outlineLvl w:val="1"/>
    </w:pPr>
    <w:rPr>
      <w:rFonts w:ascii="Calibri Light" w:hAnsi="Calibri Light"/>
      <w:b/>
      <w:bCs/>
      <w:sz w:val="32"/>
      <w:szCs w:val="32"/>
    </w:rPr>
  </w:style>
  <w:style w:type="paragraph" w:styleId="5">
    <w:name w:val="heading 3"/>
    <w:basedOn w:val="1"/>
    <w:next w:val="1"/>
    <w:link w:val="46"/>
    <w:qFormat/>
    <w:uiPriority w:val="99"/>
    <w:pPr>
      <w:keepNext/>
      <w:keepLines/>
      <w:spacing w:line="360" w:lineRule="auto"/>
      <w:outlineLvl w:val="2"/>
    </w:pPr>
    <w:rPr>
      <w:b/>
      <w:bCs/>
      <w:kern w:val="0"/>
      <w:sz w:val="32"/>
      <w:szCs w:val="32"/>
    </w:rPr>
  </w:style>
  <w:style w:type="paragraph" w:styleId="6">
    <w:name w:val="heading 4"/>
    <w:basedOn w:val="1"/>
    <w:next w:val="1"/>
    <w:link w:val="47"/>
    <w:qFormat/>
    <w:uiPriority w:val="99"/>
    <w:pPr>
      <w:keepNext/>
      <w:keepLines/>
      <w:spacing w:before="280" w:after="290" w:line="376" w:lineRule="auto"/>
      <w:outlineLvl w:val="3"/>
    </w:pPr>
    <w:rPr>
      <w:rFonts w:ascii="Cambria" w:hAnsi="Cambria"/>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2">
    <w:name w:val="正文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toc 7"/>
    <w:basedOn w:val="1"/>
    <w:next w:val="1"/>
    <w:qFormat/>
    <w:uiPriority w:val="0"/>
    <w:pPr>
      <w:spacing w:line="440" w:lineRule="atLeast"/>
      <w:ind w:left="2520" w:leftChars="1200" w:firstLine="200" w:firstLineChars="200"/>
    </w:pPr>
    <w:rPr>
      <w:rFonts w:ascii="Times New Roman" w:hAnsi="Times New Roman"/>
    </w:rPr>
  </w:style>
  <w:style w:type="paragraph" w:styleId="8">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9">
    <w:name w:val="annotation text"/>
    <w:basedOn w:val="1"/>
    <w:link w:val="50"/>
    <w:semiHidden/>
    <w:qFormat/>
    <w:uiPriority w:val="0"/>
    <w:pPr>
      <w:jc w:val="left"/>
    </w:pPr>
  </w:style>
  <w:style w:type="paragraph" w:styleId="10">
    <w:name w:val="Body Text"/>
    <w:basedOn w:val="1"/>
    <w:next w:val="11"/>
    <w:link w:val="51"/>
    <w:qFormat/>
    <w:uiPriority w:val="0"/>
    <w:pPr>
      <w:spacing w:after="120" w:line="440" w:lineRule="atLeast"/>
      <w:ind w:firstLine="200" w:firstLineChars="200"/>
    </w:pPr>
    <w:rPr>
      <w:rFonts w:ascii="Times New Roman" w:hAnsi="Times New Roman"/>
    </w:rPr>
  </w:style>
  <w:style w:type="paragraph" w:styleId="11">
    <w:name w:val="Body Text 2"/>
    <w:basedOn w:val="1"/>
    <w:next w:val="10"/>
    <w:link w:val="52"/>
    <w:qFormat/>
    <w:uiPriority w:val="99"/>
    <w:pPr>
      <w:spacing w:after="120" w:line="480" w:lineRule="auto"/>
    </w:pPr>
    <w:rPr>
      <w:rFonts w:ascii="Times New Roman" w:hAnsi="Times New Roman"/>
      <w:kern w:val="0"/>
      <w:sz w:val="24"/>
    </w:rPr>
  </w:style>
  <w:style w:type="paragraph" w:styleId="12">
    <w:name w:val="Body Text Indent"/>
    <w:basedOn w:val="1"/>
    <w:next w:val="13"/>
    <w:link w:val="48"/>
    <w:unhideWhenUsed/>
    <w:qFormat/>
    <w:uiPriority w:val="99"/>
    <w:pPr>
      <w:spacing w:after="120"/>
      <w:ind w:left="420" w:leftChars="200"/>
    </w:pPr>
  </w:style>
  <w:style w:type="paragraph" w:styleId="13">
    <w:name w:val="envelope return"/>
    <w:basedOn w:val="1"/>
    <w:qFormat/>
    <w:uiPriority w:val="99"/>
    <w:pPr>
      <w:snapToGrid w:val="0"/>
    </w:pPr>
    <w:rPr>
      <w:rFonts w:ascii="Arial" w:hAnsi="Arial" w:cs="Arial"/>
    </w:rPr>
  </w:style>
  <w:style w:type="paragraph" w:styleId="14">
    <w:name w:val="toc 3"/>
    <w:basedOn w:val="1"/>
    <w:next w:val="1"/>
    <w:qFormat/>
    <w:uiPriority w:val="39"/>
    <w:pPr>
      <w:ind w:left="840" w:leftChars="400"/>
    </w:pPr>
  </w:style>
  <w:style w:type="paragraph" w:styleId="15">
    <w:name w:val="Plain Text"/>
    <w:basedOn w:val="1"/>
    <w:link w:val="53"/>
    <w:qFormat/>
    <w:uiPriority w:val="99"/>
    <w:rPr>
      <w:rFonts w:ascii="宋体" w:hAnsi="Courier New"/>
      <w:szCs w:val="21"/>
    </w:rPr>
  </w:style>
  <w:style w:type="paragraph" w:styleId="16">
    <w:name w:val="Balloon Text"/>
    <w:basedOn w:val="1"/>
    <w:link w:val="54"/>
    <w:unhideWhenUsed/>
    <w:qFormat/>
    <w:uiPriority w:val="99"/>
    <w:rPr>
      <w:sz w:val="18"/>
      <w:szCs w:val="18"/>
    </w:rPr>
  </w:style>
  <w:style w:type="paragraph" w:styleId="17">
    <w:name w:val="footer"/>
    <w:basedOn w:val="1"/>
    <w:link w:val="43"/>
    <w:unhideWhenUsed/>
    <w:qFormat/>
    <w:uiPriority w:val="99"/>
    <w:pPr>
      <w:tabs>
        <w:tab w:val="center" w:pos="4153"/>
        <w:tab w:val="right" w:pos="8306"/>
      </w:tabs>
      <w:snapToGrid w:val="0"/>
      <w:jc w:val="left"/>
    </w:pPr>
    <w:rPr>
      <w:sz w:val="18"/>
      <w:szCs w:val="18"/>
    </w:rPr>
  </w:style>
  <w:style w:type="paragraph" w:styleId="18">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style>
  <w:style w:type="paragraph" w:styleId="20">
    <w:name w:val="toc 2"/>
    <w:basedOn w:val="1"/>
    <w:next w:val="1"/>
    <w:qFormat/>
    <w:uiPriority w:val="39"/>
    <w:pPr>
      <w:ind w:left="420" w:leftChars="200"/>
    </w:pPr>
  </w:style>
  <w:style w:type="paragraph" w:styleId="2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2">
    <w:name w:val="Title"/>
    <w:basedOn w:val="1"/>
    <w:next w:val="1"/>
    <w:link w:val="55"/>
    <w:qFormat/>
    <w:uiPriority w:val="0"/>
    <w:pPr>
      <w:spacing w:before="240" w:after="60"/>
      <w:jc w:val="center"/>
      <w:outlineLvl w:val="0"/>
    </w:pPr>
    <w:rPr>
      <w:rFonts w:ascii="Arial" w:hAnsi="Arial" w:cs="Arial"/>
      <w:b/>
      <w:bCs/>
      <w:sz w:val="32"/>
      <w:szCs w:val="32"/>
    </w:rPr>
  </w:style>
  <w:style w:type="paragraph" w:styleId="23">
    <w:name w:val="annotation subject"/>
    <w:basedOn w:val="9"/>
    <w:next w:val="1"/>
    <w:link w:val="56"/>
    <w:qFormat/>
    <w:uiPriority w:val="0"/>
    <w:rPr>
      <w:b/>
      <w:bCs/>
    </w:rPr>
  </w:style>
  <w:style w:type="paragraph" w:styleId="24">
    <w:name w:val="Body Text First Indent"/>
    <w:basedOn w:val="10"/>
    <w:next w:val="25"/>
    <w:link w:val="57"/>
    <w:qFormat/>
    <w:uiPriority w:val="0"/>
    <w:pPr>
      <w:ind w:firstLine="420" w:firstLineChars="100"/>
    </w:pPr>
  </w:style>
  <w:style w:type="paragraph" w:styleId="25">
    <w:name w:val="Body Text First Indent 2"/>
    <w:basedOn w:val="12"/>
    <w:next w:val="8"/>
    <w:link w:val="49"/>
    <w:qFormat/>
    <w:uiPriority w:val="0"/>
    <w:pPr>
      <w:ind w:firstLine="420" w:firstLineChars="200"/>
    </w:pPr>
  </w:style>
  <w:style w:type="table" w:styleId="27">
    <w:name w:val="Table Grid"/>
    <w:basedOn w:val="26"/>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basedOn w:val="28"/>
    <w:qFormat/>
    <w:uiPriority w:val="0"/>
  </w:style>
  <w:style w:type="character" w:styleId="30">
    <w:name w:val="FollowedHyperlink"/>
    <w:unhideWhenUsed/>
    <w:qFormat/>
    <w:uiPriority w:val="99"/>
    <w:rPr>
      <w:color w:val="333333"/>
      <w:u w:val="none"/>
    </w:rPr>
  </w:style>
  <w:style w:type="character" w:styleId="31">
    <w:name w:val="Emphasis"/>
    <w:basedOn w:val="28"/>
    <w:qFormat/>
    <w:uiPriority w:val="0"/>
  </w:style>
  <w:style w:type="character" w:styleId="32">
    <w:name w:val="HTML Definition"/>
    <w:basedOn w:val="28"/>
    <w:unhideWhenUsed/>
    <w:qFormat/>
    <w:uiPriority w:val="99"/>
  </w:style>
  <w:style w:type="character" w:styleId="33">
    <w:name w:val="HTML Typewriter"/>
    <w:unhideWhenUsed/>
    <w:qFormat/>
    <w:uiPriority w:val="99"/>
    <w:rPr>
      <w:rFonts w:hint="default" w:ascii="monospace" w:hAnsi="monospace" w:eastAsia="monospace" w:cs="monospace"/>
      <w:sz w:val="20"/>
    </w:rPr>
  </w:style>
  <w:style w:type="character" w:styleId="34">
    <w:name w:val="HTML Acronym"/>
    <w:basedOn w:val="28"/>
    <w:unhideWhenUsed/>
    <w:qFormat/>
    <w:uiPriority w:val="99"/>
  </w:style>
  <w:style w:type="character" w:styleId="35">
    <w:name w:val="HTML Variable"/>
    <w:basedOn w:val="28"/>
    <w:unhideWhenUsed/>
    <w:qFormat/>
    <w:uiPriority w:val="99"/>
  </w:style>
  <w:style w:type="character" w:styleId="36">
    <w:name w:val="Hyperlink"/>
    <w:qFormat/>
    <w:uiPriority w:val="99"/>
    <w:rPr>
      <w:rFonts w:cs="Times New Roman"/>
      <w:color w:val="0000FF"/>
      <w:u w:val="single"/>
    </w:rPr>
  </w:style>
  <w:style w:type="character" w:styleId="37">
    <w:name w:val="HTML Code"/>
    <w:unhideWhenUsed/>
    <w:qFormat/>
    <w:uiPriority w:val="99"/>
    <w:rPr>
      <w:rFonts w:hint="default" w:ascii="monospace" w:hAnsi="monospace" w:eastAsia="monospace" w:cs="monospace"/>
      <w:sz w:val="20"/>
    </w:rPr>
  </w:style>
  <w:style w:type="character" w:styleId="38">
    <w:name w:val="HTML Cite"/>
    <w:basedOn w:val="28"/>
    <w:unhideWhenUsed/>
    <w:qFormat/>
    <w:uiPriority w:val="99"/>
  </w:style>
  <w:style w:type="character" w:styleId="39">
    <w:name w:val="HTML Keyboard"/>
    <w:unhideWhenUsed/>
    <w:qFormat/>
    <w:uiPriority w:val="99"/>
    <w:rPr>
      <w:rFonts w:ascii="monospace" w:hAnsi="monospace" w:eastAsia="monospace" w:cs="monospace"/>
      <w:sz w:val="20"/>
    </w:rPr>
  </w:style>
  <w:style w:type="character" w:styleId="40">
    <w:name w:val="HTML Sample"/>
    <w:unhideWhenUsed/>
    <w:qFormat/>
    <w:uiPriority w:val="99"/>
    <w:rPr>
      <w:rFonts w:hint="default" w:ascii="monospace" w:hAnsi="monospace" w:eastAsia="monospace" w:cs="monospace"/>
    </w:rPr>
  </w:style>
  <w:style w:type="paragraph" w:customStyle="1" w:styleId="41">
    <w:name w:val="列出段落1"/>
    <w:basedOn w:val="1"/>
    <w:qFormat/>
    <w:uiPriority w:val="34"/>
    <w:rPr>
      <w:rFonts w:ascii="宋体" w:hAnsi="宋体"/>
      <w:color w:val="0070C0"/>
      <w:szCs w:val="21"/>
    </w:rPr>
  </w:style>
  <w:style w:type="character" w:customStyle="1" w:styleId="42">
    <w:name w:val="页眉 Char"/>
    <w:basedOn w:val="28"/>
    <w:link w:val="18"/>
    <w:qFormat/>
    <w:uiPriority w:val="99"/>
    <w:rPr>
      <w:sz w:val="18"/>
      <w:szCs w:val="18"/>
    </w:rPr>
  </w:style>
  <w:style w:type="character" w:customStyle="1" w:styleId="43">
    <w:name w:val="页脚 Char"/>
    <w:basedOn w:val="28"/>
    <w:link w:val="17"/>
    <w:qFormat/>
    <w:uiPriority w:val="99"/>
    <w:rPr>
      <w:sz w:val="18"/>
      <w:szCs w:val="18"/>
    </w:rPr>
  </w:style>
  <w:style w:type="character" w:customStyle="1" w:styleId="44">
    <w:name w:val="标题 1 Char"/>
    <w:basedOn w:val="28"/>
    <w:link w:val="3"/>
    <w:qFormat/>
    <w:uiPriority w:val="0"/>
    <w:rPr>
      <w:rFonts w:ascii="Book Antiqua" w:hAnsi="Book Antiqua" w:eastAsia="宋体" w:cs="Times New Roman"/>
      <w:b/>
      <w:bCs/>
      <w:kern w:val="44"/>
      <w:sz w:val="44"/>
      <w:szCs w:val="44"/>
    </w:rPr>
  </w:style>
  <w:style w:type="character" w:customStyle="1" w:styleId="45">
    <w:name w:val="标题 2 Char"/>
    <w:basedOn w:val="28"/>
    <w:link w:val="4"/>
    <w:qFormat/>
    <w:uiPriority w:val="99"/>
    <w:rPr>
      <w:rFonts w:ascii="Calibri Light" w:hAnsi="Calibri Light" w:eastAsia="宋体" w:cs="Times New Roman"/>
      <w:b/>
      <w:bCs/>
      <w:sz w:val="32"/>
      <w:szCs w:val="32"/>
    </w:rPr>
  </w:style>
  <w:style w:type="character" w:customStyle="1" w:styleId="46">
    <w:name w:val="标题 3 Char"/>
    <w:basedOn w:val="28"/>
    <w:link w:val="5"/>
    <w:qFormat/>
    <w:uiPriority w:val="99"/>
    <w:rPr>
      <w:rFonts w:ascii="Book Antiqua" w:hAnsi="Book Antiqua" w:eastAsia="宋体" w:cs="Times New Roman"/>
      <w:b/>
      <w:bCs/>
      <w:kern w:val="0"/>
      <w:sz w:val="32"/>
      <w:szCs w:val="32"/>
    </w:rPr>
  </w:style>
  <w:style w:type="character" w:customStyle="1" w:styleId="47">
    <w:name w:val="标题 4 Char"/>
    <w:basedOn w:val="28"/>
    <w:link w:val="6"/>
    <w:qFormat/>
    <w:uiPriority w:val="99"/>
    <w:rPr>
      <w:rFonts w:ascii="Cambria" w:hAnsi="Cambria" w:eastAsia="宋体" w:cs="Times New Roman"/>
      <w:b/>
      <w:bCs/>
      <w:sz w:val="28"/>
      <w:szCs w:val="28"/>
    </w:rPr>
  </w:style>
  <w:style w:type="character" w:customStyle="1" w:styleId="48">
    <w:name w:val="正文文本缩进 Char"/>
    <w:basedOn w:val="28"/>
    <w:link w:val="12"/>
    <w:semiHidden/>
    <w:qFormat/>
    <w:uiPriority w:val="99"/>
    <w:rPr>
      <w:rFonts w:ascii="Book Antiqua" w:hAnsi="Book Antiqua" w:eastAsia="宋体" w:cs="Times New Roman"/>
      <w:szCs w:val="24"/>
    </w:rPr>
  </w:style>
  <w:style w:type="character" w:customStyle="1" w:styleId="49">
    <w:name w:val="正文首行缩进 2 Char"/>
    <w:basedOn w:val="48"/>
    <w:link w:val="25"/>
    <w:qFormat/>
    <w:uiPriority w:val="0"/>
    <w:rPr>
      <w:rFonts w:ascii="Book Antiqua" w:hAnsi="Book Antiqua" w:eastAsia="宋体" w:cs="Times New Roman"/>
      <w:szCs w:val="24"/>
    </w:rPr>
  </w:style>
  <w:style w:type="character" w:customStyle="1" w:styleId="50">
    <w:name w:val="批注文字 Char"/>
    <w:basedOn w:val="28"/>
    <w:link w:val="9"/>
    <w:semiHidden/>
    <w:qFormat/>
    <w:uiPriority w:val="0"/>
    <w:rPr>
      <w:rFonts w:ascii="Book Antiqua" w:hAnsi="Book Antiqua" w:eastAsia="宋体" w:cs="Times New Roman"/>
      <w:szCs w:val="24"/>
    </w:rPr>
  </w:style>
  <w:style w:type="character" w:customStyle="1" w:styleId="51">
    <w:name w:val="正文文本 Char"/>
    <w:basedOn w:val="28"/>
    <w:link w:val="10"/>
    <w:qFormat/>
    <w:uiPriority w:val="0"/>
    <w:rPr>
      <w:rFonts w:ascii="Times New Roman" w:hAnsi="Times New Roman" w:eastAsia="宋体" w:cs="Times New Roman"/>
      <w:szCs w:val="24"/>
    </w:rPr>
  </w:style>
  <w:style w:type="character" w:customStyle="1" w:styleId="52">
    <w:name w:val="正文文本 2 Char"/>
    <w:basedOn w:val="28"/>
    <w:link w:val="11"/>
    <w:qFormat/>
    <w:uiPriority w:val="99"/>
    <w:rPr>
      <w:rFonts w:ascii="Times New Roman" w:hAnsi="Times New Roman" w:eastAsia="宋体" w:cs="Times New Roman"/>
      <w:kern w:val="0"/>
      <w:sz w:val="24"/>
      <w:szCs w:val="24"/>
    </w:rPr>
  </w:style>
  <w:style w:type="character" w:customStyle="1" w:styleId="53">
    <w:name w:val="纯文本 Char1"/>
    <w:basedOn w:val="28"/>
    <w:link w:val="15"/>
    <w:qFormat/>
    <w:uiPriority w:val="99"/>
    <w:rPr>
      <w:rFonts w:ascii="宋体" w:hAnsi="Courier New" w:eastAsia="宋体" w:cs="Times New Roman"/>
      <w:szCs w:val="21"/>
    </w:rPr>
  </w:style>
  <w:style w:type="character" w:customStyle="1" w:styleId="54">
    <w:name w:val="批注框文本 Char"/>
    <w:basedOn w:val="28"/>
    <w:link w:val="16"/>
    <w:qFormat/>
    <w:uiPriority w:val="99"/>
    <w:rPr>
      <w:rFonts w:ascii="Book Antiqua" w:hAnsi="Book Antiqua" w:eastAsia="宋体" w:cs="Times New Roman"/>
      <w:sz w:val="18"/>
      <w:szCs w:val="18"/>
    </w:rPr>
  </w:style>
  <w:style w:type="character" w:customStyle="1" w:styleId="55">
    <w:name w:val="标题 Char"/>
    <w:basedOn w:val="28"/>
    <w:link w:val="22"/>
    <w:qFormat/>
    <w:uiPriority w:val="0"/>
    <w:rPr>
      <w:rFonts w:ascii="Arial" w:hAnsi="Arial" w:eastAsia="宋体" w:cs="Arial"/>
      <w:b/>
      <w:bCs/>
      <w:sz w:val="32"/>
      <w:szCs w:val="32"/>
    </w:rPr>
  </w:style>
  <w:style w:type="character" w:customStyle="1" w:styleId="56">
    <w:name w:val="批注主题 Char"/>
    <w:basedOn w:val="50"/>
    <w:link w:val="23"/>
    <w:qFormat/>
    <w:uiPriority w:val="0"/>
    <w:rPr>
      <w:rFonts w:ascii="Book Antiqua" w:hAnsi="Book Antiqua" w:eastAsia="宋体" w:cs="Times New Roman"/>
      <w:b/>
      <w:bCs/>
      <w:szCs w:val="24"/>
    </w:rPr>
  </w:style>
  <w:style w:type="character" w:customStyle="1" w:styleId="57">
    <w:name w:val="正文首行缩进 Char"/>
    <w:basedOn w:val="51"/>
    <w:link w:val="24"/>
    <w:qFormat/>
    <w:uiPriority w:val="0"/>
    <w:rPr>
      <w:rFonts w:ascii="Times New Roman" w:hAnsi="Times New Roman" w:eastAsia="宋体" w:cs="Times New Roman"/>
      <w:szCs w:val="24"/>
    </w:rPr>
  </w:style>
  <w:style w:type="character" w:customStyle="1" w:styleId="58">
    <w:name w:val="font161"/>
    <w:basedOn w:val="28"/>
    <w:qFormat/>
    <w:uiPriority w:val="0"/>
    <w:rPr>
      <w:rFonts w:hint="eastAsia" w:ascii="宋体" w:hAnsi="宋体" w:eastAsia="宋体" w:cs="宋体"/>
      <w:color w:val="000000"/>
      <w:sz w:val="28"/>
      <w:szCs w:val="28"/>
      <w:u w:val="none"/>
      <w:vertAlign w:val="superscript"/>
    </w:rPr>
  </w:style>
  <w:style w:type="character" w:customStyle="1" w:styleId="59">
    <w:name w:val="纯文本 Char"/>
    <w:qFormat/>
    <w:uiPriority w:val="0"/>
    <w:rPr>
      <w:rFonts w:ascii="宋体" w:hAnsi="Courier New"/>
      <w:kern w:val="2"/>
      <w:sz w:val="21"/>
    </w:rPr>
  </w:style>
  <w:style w:type="character" w:customStyle="1" w:styleId="60">
    <w:name w:val="font41"/>
    <w:basedOn w:val="28"/>
    <w:qFormat/>
    <w:uiPriority w:val="0"/>
    <w:rPr>
      <w:rFonts w:hint="eastAsia" w:ascii="宋体" w:hAnsi="宋体" w:eastAsia="宋体" w:cs="宋体"/>
      <w:color w:val="000000"/>
      <w:sz w:val="20"/>
      <w:szCs w:val="20"/>
      <w:u w:val="none"/>
    </w:rPr>
  </w:style>
  <w:style w:type="character" w:customStyle="1" w:styleId="61">
    <w:name w:val="font151"/>
    <w:basedOn w:val="28"/>
    <w:qFormat/>
    <w:uiPriority w:val="0"/>
    <w:rPr>
      <w:rFonts w:hint="eastAsia" w:ascii="宋体" w:hAnsi="宋体" w:eastAsia="宋体" w:cs="宋体"/>
      <w:color w:val="000000"/>
      <w:sz w:val="20"/>
      <w:szCs w:val="20"/>
      <w:u w:val="none"/>
      <w:vertAlign w:val="superscript"/>
    </w:rPr>
  </w:style>
  <w:style w:type="character" w:customStyle="1" w:styleId="62">
    <w:name w:val="font21"/>
    <w:qFormat/>
    <w:uiPriority w:val="0"/>
    <w:rPr>
      <w:rFonts w:ascii="Calibri" w:hAnsi="Calibri" w:cs="Calibri"/>
      <w:color w:val="000000"/>
      <w:sz w:val="16"/>
      <w:szCs w:val="16"/>
      <w:u w:val="none"/>
    </w:rPr>
  </w:style>
  <w:style w:type="character" w:customStyle="1" w:styleId="63">
    <w:name w:val="font171"/>
    <w:basedOn w:val="28"/>
    <w:qFormat/>
    <w:uiPriority w:val="0"/>
    <w:rPr>
      <w:rFonts w:hint="eastAsia" w:ascii="宋体" w:hAnsi="宋体" w:eastAsia="宋体" w:cs="宋体"/>
      <w:color w:val="000000"/>
      <w:sz w:val="20"/>
      <w:szCs w:val="20"/>
      <w:u w:val="none"/>
      <w:vertAlign w:val="superscript"/>
    </w:rPr>
  </w:style>
  <w:style w:type="character" w:customStyle="1" w:styleId="64">
    <w:name w:val="p0 Char Char"/>
    <w:link w:val="65"/>
    <w:qFormat/>
    <w:locked/>
    <w:uiPriority w:val="99"/>
    <w:rPr>
      <w:rFonts w:ascii="Times New Roman" w:hAnsi="Times New Roman" w:cs="Times New Roman"/>
      <w:kern w:val="0"/>
      <w:szCs w:val="21"/>
    </w:rPr>
  </w:style>
  <w:style w:type="paragraph" w:customStyle="1" w:styleId="65">
    <w:name w:val="p0"/>
    <w:basedOn w:val="1"/>
    <w:link w:val="64"/>
    <w:qFormat/>
    <w:uiPriority w:val="99"/>
    <w:pPr>
      <w:widowControl/>
    </w:pPr>
    <w:rPr>
      <w:rFonts w:ascii="Times New Roman" w:hAnsi="Times New Roman" w:eastAsiaTheme="minorEastAsia"/>
      <w:kern w:val="0"/>
      <w:szCs w:val="21"/>
    </w:rPr>
  </w:style>
  <w:style w:type="character" w:customStyle="1" w:styleId="66">
    <w:name w:val="font81"/>
    <w:qFormat/>
    <w:uiPriority w:val="0"/>
    <w:rPr>
      <w:rFonts w:hint="eastAsia" w:ascii="宋体" w:hAnsi="宋体" w:eastAsia="宋体" w:cs="宋体"/>
      <w:color w:val="000000"/>
      <w:sz w:val="24"/>
      <w:szCs w:val="24"/>
      <w:u w:val="none"/>
    </w:rPr>
  </w:style>
  <w:style w:type="character" w:customStyle="1" w:styleId="67">
    <w:name w:val="font31"/>
    <w:qFormat/>
    <w:uiPriority w:val="0"/>
    <w:rPr>
      <w:rFonts w:hint="eastAsia" w:ascii="宋体" w:hAnsi="宋体" w:eastAsia="宋体" w:cs="宋体"/>
      <w:color w:val="000000"/>
      <w:sz w:val="24"/>
      <w:szCs w:val="24"/>
      <w:u w:val="none"/>
    </w:rPr>
  </w:style>
  <w:style w:type="character" w:customStyle="1" w:styleId="68">
    <w:name w:val="font51"/>
    <w:qFormat/>
    <w:uiPriority w:val="0"/>
    <w:rPr>
      <w:rFonts w:ascii="Calibri" w:hAnsi="Calibri" w:cs="Calibri"/>
      <w:color w:val="000000"/>
      <w:sz w:val="24"/>
      <w:szCs w:val="24"/>
      <w:u w:val="none"/>
    </w:rPr>
  </w:style>
  <w:style w:type="character" w:customStyle="1" w:styleId="69">
    <w:name w:val="hover16"/>
    <w:basedOn w:val="28"/>
    <w:qFormat/>
    <w:uiPriority w:val="0"/>
  </w:style>
  <w:style w:type="character" w:customStyle="1" w:styleId="70">
    <w:name w:val="font11"/>
    <w:qFormat/>
    <w:uiPriority w:val="0"/>
    <w:rPr>
      <w:rFonts w:hint="eastAsia" w:ascii="宋体" w:hAnsi="宋体" w:eastAsia="宋体" w:cs="宋体"/>
      <w:color w:val="000000"/>
      <w:sz w:val="16"/>
      <w:szCs w:val="16"/>
      <w:u w:val="none"/>
    </w:rPr>
  </w:style>
  <w:style w:type="paragraph" w:customStyle="1" w:styleId="71">
    <w:name w:val="style4"/>
    <w:basedOn w:val="72"/>
    <w:next w:val="73"/>
    <w:qFormat/>
    <w:uiPriority w:val="0"/>
    <w:pPr>
      <w:widowControl/>
      <w:spacing w:before="100" w:beforeAutospacing="1" w:after="100" w:afterAutospacing="1"/>
      <w:jc w:val="left"/>
    </w:pPr>
    <w:rPr>
      <w:rFonts w:ascii="宋体" w:hAnsi="宋体" w:cs="宋体"/>
      <w:kern w:val="0"/>
      <w:sz w:val="18"/>
      <w:szCs w:val="18"/>
    </w:rPr>
  </w:style>
  <w:style w:type="paragraph" w:customStyle="1" w:styleId="72">
    <w:name w:val="正文_0"/>
    <w:next w:val="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3">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4">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无间隔1"/>
    <w:basedOn w:val="1"/>
    <w:qFormat/>
    <w:uiPriority w:val="0"/>
    <w:pPr>
      <w:spacing w:line="400" w:lineRule="exact"/>
    </w:pPr>
    <w:rPr>
      <w:sz w:val="24"/>
    </w:rPr>
  </w:style>
  <w:style w:type="paragraph" w:customStyle="1" w:styleId="76">
    <w:name w:val="信息标题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rPr>
  </w:style>
  <w:style w:type="paragraph" w:customStyle="1" w:styleId="77">
    <w:name w:val="Default"/>
    <w:next w:val="1"/>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78">
    <w:name w:val="样式1"/>
    <w:basedOn w:val="1"/>
    <w:qFormat/>
    <w:uiPriority w:val="0"/>
    <w:pPr>
      <w:tabs>
        <w:tab w:val="left" w:pos="709"/>
      </w:tabs>
      <w:ind w:left="709" w:hanging="709"/>
    </w:pPr>
    <w:rPr>
      <w:rFonts w:ascii="宋体" w:hAnsi="宋体"/>
    </w:rPr>
  </w:style>
  <w:style w:type="paragraph" w:customStyle="1" w:styleId="79">
    <w:name w:val="style1"/>
    <w:basedOn w:val="1"/>
    <w:qFormat/>
    <w:uiPriority w:val="99"/>
    <w:pPr>
      <w:widowControl/>
      <w:spacing w:before="100" w:beforeAutospacing="1" w:after="100" w:afterAutospacing="1"/>
      <w:jc w:val="left"/>
    </w:pPr>
    <w:rPr>
      <w:rFonts w:ascii="宋体" w:hAnsi="宋体" w:cs="宋体"/>
      <w:kern w:val="0"/>
      <w:sz w:val="24"/>
    </w:rPr>
  </w:style>
  <w:style w:type="paragraph" w:customStyle="1" w:styleId="80">
    <w:name w:val="TOC Heading"/>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1">
    <w:name w:val="列表段落1"/>
    <w:basedOn w:val="1"/>
    <w:qFormat/>
    <w:uiPriority w:val="99"/>
    <w:pPr>
      <w:ind w:firstLine="420" w:firstLineChars="200"/>
    </w:pPr>
    <w:rPr>
      <w:rFonts w:ascii="Times New Roman" w:hAnsi="Times New Roman"/>
    </w:rPr>
  </w:style>
  <w:style w:type="paragraph" w:customStyle="1" w:styleId="82">
    <w:name w:val="Body Text First Indent1"/>
    <w:basedOn w:val="10"/>
    <w:qFormat/>
    <w:uiPriority w:val="0"/>
    <w:pPr>
      <w:ind w:firstLine="420" w:firstLineChars="100"/>
    </w:pPr>
    <w:rPr>
      <w:rFonts w:ascii="Calibri" w:hAnsi="Calibri"/>
    </w:rPr>
  </w:style>
  <w:style w:type="paragraph" w:customStyle="1" w:styleId="8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2"/>
      <w:lang w:val="en-US" w:eastAsia="zh-CN" w:bidi="ar-SA"/>
    </w:rPr>
  </w:style>
  <w:style w:type="paragraph" w:customStyle="1" w:styleId="84">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paragraph" w:customStyle="1" w:styleId="85">
    <w:name w:val="BodyText2"/>
    <w:basedOn w:val="1"/>
    <w:next w:val="86"/>
    <w:qFormat/>
    <w:uiPriority w:val="0"/>
    <w:pPr>
      <w:spacing w:after="120" w:line="480" w:lineRule="auto"/>
      <w:textAlignment w:val="baseline"/>
    </w:pPr>
    <w:rPr>
      <w:rFonts w:ascii="Times New Roman" w:hAnsi="Times New Roman"/>
      <w:kern w:val="0"/>
      <w:sz w:val="24"/>
    </w:rPr>
  </w:style>
  <w:style w:type="paragraph" w:customStyle="1" w:styleId="86">
    <w:name w:val="BodyText"/>
    <w:basedOn w:val="1"/>
    <w:next w:val="85"/>
    <w:qFormat/>
    <w:uiPriority w:val="0"/>
    <w:pPr>
      <w:spacing w:after="120" w:line="440" w:lineRule="atLeast"/>
      <w:ind w:firstLine="200" w:firstLineChars="200"/>
      <w:textAlignment w:val="baseline"/>
    </w:pPr>
    <w:rPr>
      <w:rFonts w:ascii="Times New Roman" w:hAnsi="Times New Roman"/>
    </w:rPr>
  </w:style>
  <w:style w:type="paragraph" w:customStyle="1" w:styleId="87">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88">
    <w:name w:val="*正文_1_0"/>
    <w:basedOn w:val="89"/>
    <w:next w:val="89"/>
    <w:qFormat/>
    <w:uiPriority w:val="0"/>
    <w:pPr>
      <w:widowControl/>
      <w:ind w:firstLine="482"/>
    </w:pPr>
    <w:rPr>
      <w:rFonts w:ascii="微软雅黑" w:hAnsi="微软雅黑" w:eastAsia="微软雅黑"/>
      <w:kern w:val="0"/>
      <w:szCs w:val="20"/>
    </w:rPr>
  </w:style>
  <w:style w:type="paragraph" w:customStyle="1" w:styleId="89">
    <w:name w:val="正文_1_0"/>
    <w:next w:val="9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0">
    <w:name w:val="Default_1_0"/>
    <w:next w:val="89"/>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B9E89D-E949-417C-9BD1-06FB97EDB0C2}">
  <ds:schemaRefs/>
</ds:datastoreItem>
</file>

<file path=docProps/app.xml><?xml version="1.0" encoding="utf-8"?>
<Properties xmlns="http://schemas.openxmlformats.org/officeDocument/2006/extended-properties" xmlns:vt="http://schemas.openxmlformats.org/officeDocument/2006/docPropsVTypes">
  <Template>Normal.dotm</Template>
  <Pages>49</Pages>
  <Words>22039</Words>
  <Characters>23839</Characters>
  <Lines>176</Lines>
  <Paragraphs>49</Paragraphs>
  <TotalTime>14</TotalTime>
  <ScaleCrop>false</ScaleCrop>
  <LinksUpToDate>false</LinksUpToDate>
  <CharactersWithSpaces>25294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2024-02-26T09:29:00Z</dcterms:created>
  <dc:creator>Administrator</dc:creator>
  <cp:lastModifiedBy>Administrator</cp:lastModifiedBy>
  <cp:lastPrinted>2024-09-20T08:55:00Z</cp:lastPrinted>
  <dcterms:modified xsi:type="dcterms:W3CDTF">2024-09-25T08:16:25Z</dcterms:modifi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0A59D78CE2794FC89A6F5B7886D3F32F_13</vt:lpwstr>
  </property>
</Properties>
</file>