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62D4A">
      <w:pPr>
        <w:spacing w:line="360" w:lineRule="auto"/>
        <w:jc w:val="center"/>
        <w:rPr>
          <w:rFonts w:asciiTheme="majorEastAsia" w:hAnsiTheme="majorEastAsia" w:eastAsiaTheme="majorEastAsia" w:cstheme="majorEastAsia"/>
          <w:b/>
          <w:bCs/>
          <w:sz w:val="52"/>
          <w:szCs w:val="52"/>
        </w:rPr>
      </w:pPr>
      <w:bookmarkStart w:id="0" w:name="_Toc281574833"/>
    </w:p>
    <w:p w14:paraId="16E2D635">
      <w:pPr>
        <w:spacing w:line="360" w:lineRule="auto"/>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博爱县教育体育局光智中学月山中学</w:t>
      </w:r>
    </w:p>
    <w:p w14:paraId="0C7E26FD">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标准化考点设备购置项目</w:t>
      </w:r>
    </w:p>
    <w:p w14:paraId="42EF20A9">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14:paraId="593741FD">
      <w:pPr>
        <w:pStyle w:val="12"/>
      </w:pPr>
    </w:p>
    <w:p w14:paraId="3BAC0048">
      <w:pPr>
        <w:spacing w:line="360" w:lineRule="auto"/>
        <w:jc w:val="center"/>
        <w:rPr>
          <w:rFonts w:asciiTheme="minorEastAsia" w:hAnsiTheme="minorEastAsia" w:eastAsiaTheme="minorEastAsia" w:cstheme="minorEastAsia"/>
          <w:b/>
          <w:sz w:val="100"/>
          <w:szCs w:val="100"/>
        </w:rPr>
      </w:pPr>
      <w:r>
        <w:rPr>
          <w:rFonts w:hint="eastAsia" w:asciiTheme="minorEastAsia" w:hAnsiTheme="minorEastAsia" w:eastAsiaTheme="minorEastAsia" w:cstheme="minorEastAsia"/>
          <w:b/>
          <w:sz w:val="100"/>
          <w:szCs w:val="100"/>
        </w:rPr>
        <w:t>招标文件</w:t>
      </w:r>
    </w:p>
    <w:p w14:paraId="022B2C3A">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采购编号：博政采购（2024）82号</w:t>
      </w:r>
    </w:p>
    <w:p w14:paraId="2A0C4705">
      <w:pPr>
        <w:jc w:val="center"/>
        <w:rPr>
          <w:rFonts w:asciiTheme="minorEastAsia" w:hAnsiTheme="minorEastAsia" w:eastAsiaTheme="minorEastAsia" w:cstheme="minorEastAsia"/>
          <w:sz w:val="30"/>
        </w:rPr>
      </w:pPr>
      <w:r>
        <w:rPr>
          <w:rFonts w:hint="eastAsia" w:ascii="宋体" w:hAnsi="宋体" w:cs="宋体"/>
        </w:rPr>
        <w:drawing>
          <wp:anchor distT="0" distB="0" distL="114300" distR="114300" simplePos="0" relativeHeight="251667456" behindDoc="1" locked="0" layoutInCell="1" allowOverlap="1">
            <wp:simplePos x="0" y="0"/>
            <wp:positionH relativeFrom="column">
              <wp:posOffset>1126490</wp:posOffset>
            </wp:positionH>
            <wp:positionV relativeFrom="paragraph">
              <wp:posOffset>465455</wp:posOffset>
            </wp:positionV>
            <wp:extent cx="3685540" cy="1419225"/>
            <wp:effectExtent l="0" t="0" r="10160" b="9525"/>
            <wp:wrapTight wrapText="bothSides">
              <wp:wrapPolygon>
                <wp:start x="0" y="0"/>
                <wp:lineTo x="0" y="21455"/>
                <wp:lineTo x="21436" y="21455"/>
                <wp:lineTo x="21436" y="0"/>
                <wp:lineTo x="0" y="0"/>
              </wp:wrapPolygon>
            </wp:wrapTight>
            <wp:docPr id="11" name="图片 2" descr="诚隆LOGO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诚隆LOGO副本"/>
                    <pic:cNvPicPr>
                      <a:picLocks noChangeAspect="1"/>
                    </pic:cNvPicPr>
                  </pic:nvPicPr>
                  <pic:blipFill>
                    <a:blip r:embed="rId7" cstate="print"/>
                    <a:srcRect l="13153" t="26659" r="11694" b="46870"/>
                    <a:stretch>
                      <a:fillRect/>
                    </a:stretch>
                  </pic:blipFill>
                  <pic:spPr>
                    <a:xfrm>
                      <a:off x="0" y="0"/>
                      <a:ext cx="3685540" cy="1419225"/>
                    </a:xfrm>
                    <a:prstGeom prst="rect">
                      <a:avLst/>
                    </a:prstGeom>
                    <a:noFill/>
                    <a:ln>
                      <a:noFill/>
                    </a:ln>
                  </pic:spPr>
                </pic:pic>
              </a:graphicData>
            </a:graphic>
          </wp:anchor>
        </w:drawing>
      </w:r>
    </w:p>
    <w:p w14:paraId="55A212C0">
      <w:pPr>
        <w:pStyle w:val="22"/>
        <w:rPr>
          <w:rFonts w:asciiTheme="minorEastAsia" w:hAnsiTheme="minorEastAsia" w:eastAsiaTheme="minorEastAsia" w:cstheme="minorEastAsia"/>
        </w:rPr>
      </w:pPr>
    </w:p>
    <w:p w14:paraId="2648B7D9">
      <w:pPr>
        <w:pStyle w:val="12"/>
        <w:rPr>
          <w:rFonts w:asciiTheme="minorEastAsia" w:hAnsiTheme="minorEastAsia" w:eastAsiaTheme="minorEastAsia" w:cstheme="minorEastAsia"/>
        </w:rPr>
      </w:pPr>
    </w:p>
    <w:p w14:paraId="1F1D0363">
      <w:pPr>
        <w:pStyle w:val="12"/>
      </w:pPr>
    </w:p>
    <w:p w14:paraId="205EE6ED">
      <w:pPr>
        <w:pStyle w:val="22"/>
      </w:pPr>
    </w:p>
    <w:p w14:paraId="47C1A1B4">
      <w:pPr>
        <w:pStyle w:val="12"/>
      </w:pPr>
    </w:p>
    <w:p w14:paraId="1F7443E2">
      <w:pPr>
        <w:pStyle w:val="12"/>
      </w:pPr>
    </w:p>
    <w:p w14:paraId="29F7ACFE">
      <w:pPr>
        <w:spacing w:line="560" w:lineRule="exact"/>
        <w:jc w:val="center"/>
        <w:rPr>
          <w:rFonts w:asciiTheme="minorEastAsia" w:hAnsiTheme="minorEastAsia" w:eastAsiaTheme="minorEastAsia" w:cstheme="minorEastAsia"/>
          <w:b/>
          <w:bCs/>
          <w:sz w:val="32"/>
          <w:szCs w:val="32"/>
        </w:rPr>
      </w:pPr>
    </w:p>
    <w:p w14:paraId="7A7699DB">
      <w:pPr>
        <w:spacing w:line="560" w:lineRule="exact"/>
        <w:ind w:firstLine="2249" w:firstLineChars="7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人：博爱县教育体育局</w:t>
      </w:r>
    </w:p>
    <w:p w14:paraId="270926CB">
      <w:pPr>
        <w:spacing w:line="560" w:lineRule="exact"/>
        <w:jc w:val="center"/>
        <w:rPr>
          <w:rFonts w:eastAsiaTheme="minorEastAsia"/>
          <w:sz w:val="32"/>
          <w:szCs w:val="32"/>
        </w:rPr>
      </w:pPr>
      <w:r>
        <w:rPr>
          <w:rFonts w:hint="eastAsia" w:asciiTheme="minorEastAsia" w:hAnsiTheme="minorEastAsia" w:eastAsiaTheme="minorEastAsia" w:cstheme="minorEastAsia"/>
          <w:b/>
          <w:bCs/>
          <w:sz w:val="32"/>
          <w:szCs w:val="32"/>
        </w:rPr>
        <w:t xml:space="preserve">   代理机构：河南诚隆工程管理有限公司</w:t>
      </w:r>
    </w:p>
    <w:p w14:paraId="10048316">
      <w:pPr>
        <w:spacing w:line="560" w:lineRule="exact"/>
        <w:ind w:firstLine="2249" w:firstLineChars="700"/>
        <w:rPr>
          <w:rFonts w:asciiTheme="minorEastAsia" w:hAnsiTheme="minorEastAsia" w:eastAsiaTheme="minorEastAsia" w:cstheme="minorEastAsia"/>
          <w:b/>
          <w:bCs/>
          <w:sz w:val="32"/>
          <w:szCs w:val="32"/>
        </w:rPr>
        <w:sectPr>
          <w:footerReference r:id="rId3" w:type="first"/>
          <w:pgSz w:w="11907" w:h="16840"/>
          <w:pgMar w:top="1162"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期：二〇二四年十月</w:t>
      </w:r>
    </w:p>
    <w:p w14:paraId="37D5AD2C">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14:paraId="1041C50C">
      <w:pPr>
        <w:pStyle w:val="20"/>
        <w:tabs>
          <w:tab w:val="right" w:leader="hyphen" w:pos="8812"/>
        </w:tabs>
        <w:spacing w:line="480" w:lineRule="auto"/>
        <w:rPr>
          <w:rFonts w:ascii="宋体" w:hAnsi="宋体" w:cs="宋体"/>
          <w:sz w:val="24"/>
        </w:rPr>
      </w:pPr>
      <w:r>
        <w:rPr>
          <w:rFonts w:hint="eastAsia" w:ascii="宋体" w:hAnsi="宋体" w:cs="宋体"/>
          <w:bCs/>
        </w:rPr>
        <w:fldChar w:fldCharType="begin"/>
      </w:r>
      <w:r>
        <w:rPr>
          <w:rFonts w:hint="eastAsia" w:ascii="宋体" w:hAnsi="宋体" w:cs="宋体"/>
          <w:bCs/>
        </w:rPr>
        <w:instrText xml:space="preserve">TOC \o "1-1" \h \u </w:instrText>
      </w:r>
      <w:r>
        <w:rPr>
          <w:rFonts w:hint="eastAsia" w:ascii="宋体" w:hAnsi="宋体" w:cs="宋体"/>
          <w:bCs/>
        </w:rPr>
        <w:fldChar w:fldCharType="separate"/>
      </w:r>
      <w:r>
        <w:fldChar w:fldCharType="begin"/>
      </w:r>
      <w:r>
        <w:instrText xml:space="preserve"> HYPERLINK \l "_Toc15847" </w:instrText>
      </w:r>
      <w:r>
        <w:fldChar w:fldCharType="separate"/>
      </w:r>
      <w:r>
        <w:rPr>
          <w:rFonts w:hint="eastAsia" w:ascii="宋体" w:hAnsi="宋体" w:cs="宋体"/>
          <w:sz w:val="24"/>
        </w:rPr>
        <w:t>重要事项提示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_Toc15847 \h </w:instrText>
      </w:r>
      <w:r>
        <w:rPr>
          <w:rFonts w:hint="eastAsia" w:ascii="宋体" w:hAnsi="宋体" w:cs="宋体"/>
          <w:sz w:val="24"/>
        </w:rPr>
        <w:fldChar w:fldCharType="separate"/>
      </w:r>
      <w:r>
        <w:rPr>
          <w:rFonts w:hint="eastAsia" w:ascii="宋体" w:hAnsi="宋体" w:cs="宋体"/>
          <w:sz w:val="24"/>
        </w:rPr>
        <w:t>- 3 -</w:t>
      </w:r>
      <w:r>
        <w:rPr>
          <w:rFonts w:hint="eastAsia" w:ascii="宋体" w:hAnsi="宋体" w:cs="宋体"/>
          <w:sz w:val="24"/>
        </w:rPr>
        <w:fldChar w:fldCharType="end"/>
      </w:r>
      <w:r>
        <w:rPr>
          <w:rFonts w:hint="eastAsia" w:ascii="宋体" w:hAnsi="宋体" w:cs="宋体"/>
          <w:sz w:val="24"/>
        </w:rPr>
        <w:fldChar w:fldCharType="end"/>
      </w:r>
    </w:p>
    <w:p w14:paraId="0626A252">
      <w:pPr>
        <w:pStyle w:val="20"/>
        <w:tabs>
          <w:tab w:val="right" w:leader="hyphen" w:pos="8812"/>
        </w:tabs>
        <w:spacing w:line="480" w:lineRule="auto"/>
        <w:rPr>
          <w:rFonts w:ascii="宋体" w:hAnsi="宋体" w:cs="宋体"/>
          <w:sz w:val="24"/>
        </w:rPr>
      </w:pPr>
      <w:r>
        <w:fldChar w:fldCharType="begin"/>
      </w:r>
      <w:r>
        <w:instrText xml:space="preserve"> HYPERLINK \l "_Toc24066" </w:instrText>
      </w:r>
      <w:r>
        <w:fldChar w:fldCharType="separate"/>
      </w:r>
      <w:r>
        <w:rPr>
          <w:rFonts w:hint="eastAsia" w:ascii="宋体" w:hAnsi="宋体" w:cs="宋体"/>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_Toc24066 \h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14:paraId="6D90B45B">
      <w:pPr>
        <w:pStyle w:val="20"/>
        <w:tabs>
          <w:tab w:val="right" w:leader="hyphen" w:pos="8812"/>
        </w:tabs>
        <w:spacing w:line="480" w:lineRule="auto"/>
        <w:rPr>
          <w:rFonts w:ascii="宋体" w:hAnsi="宋体" w:cs="宋体"/>
          <w:sz w:val="24"/>
        </w:rPr>
      </w:pPr>
      <w:r>
        <w:fldChar w:fldCharType="begin"/>
      </w:r>
      <w:r>
        <w:instrText xml:space="preserve"> HYPERLINK \l "_Toc21579" </w:instrText>
      </w:r>
      <w:r>
        <w:fldChar w:fldCharType="separate"/>
      </w:r>
      <w:r>
        <w:rPr>
          <w:rFonts w:hint="eastAsia" w:ascii="宋体" w:hAnsi="宋体" w:cs="宋体"/>
          <w:sz w:val="24"/>
        </w:rPr>
        <w:t>第二章 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_Toc21579 \h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14:paraId="1B78393E">
      <w:pPr>
        <w:pStyle w:val="20"/>
        <w:tabs>
          <w:tab w:val="right" w:leader="hyphen" w:pos="8812"/>
        </w:tabs>
        <w:spacing w:line="480" w:lineRule="auto"/>
        <w:rPr>
          <w:rFonts w:ascii="宋体" w:hAnsi="宋体" w:cs="宋体"/>
          <w:sz w:val="24"/>
        </w:rPr>
      </w:pPr>
      <w:r>
        <w:fldChar w:fldCharType="begin"/>
      </w:r>
      <w:r>
        <w:instrText xml:space="preserve"> HYPERLINK \l "_Toc25260" </w:instrText>
      </w:r>
      <w:r>
        <w:fldChar w:fldCharType="separate"/>
      </w:r>
      <w:r>
        <w:rPr>
          <w:rFonts w:hint="eastAsia" w:ascii="宋体" w:hAnsi="宋体" w:cs="宋体"/>
          <w:sz w:val="24"/>
        </w:rPr>
        <w:t>第三章 评标办法（综合评分法）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_Toc25260 \h </w:instrText>
      </w:r>
      <w:r>
        <w:rPr>
          <w:rFonts w:hint="eastAsia" w:ascii="宋体" w:hAnsi="宋体" w:cs="宋体"/>
          <w:sz w:val="24"/>
        </w:rPr>
        <w:fldChar w:fldCharType="separate"/>
      </w:r>
      <w:r>
        <w:rPr>
          <w:rFonts w:hint="eastAsia" w:ascii="宋体" w:hAnsi="宋体" w:cs="宋体"/>
          <w:sz w:val="24"/>
        </w:rPr>
        <w:t>- 24 -</w:t>
      </w:r>
      <w:r>
        <w:rPr>
          <w:rFonts w:hint="eastAsia" w:ascii="宋体" w:hAnsi="宋体" w:cs="宋体"/>
          <w:sz w:val="24"/>
        </w:rPr>
        <w:fldChar w:fldCharType="end"/>
      </w:r>
      <w:r>
        <w:rPr>
          <w:rFonts w:hint="eastAsia" w:ascii="宋体" w:hAnsi="宋体" w:cs="宋体"/>
          <w:sz w:val="24"/>
        </w:rPr>
        <w:fldChar w:fldCharType="end"/>
      </w:r>
    </w:p>
    <w:p w14:paraId="59FF8258">
      <w:pPr>
        <w:pStyle w:val="20"/>
        <w:tabs>
          <w:tab w:val="right" w:leader="hyphen" w:pos="8812"/>
        </w:tabs>
        <w:spacing w:line="480" w:lineRule="auto"/>
        <w:rPr>
          <w:rFonts w:ascii="宋体" w:hAnsi="宋体" w:cs="宋体"/>
          <w:sz w:val="24"/>
        </w:rPr>
      </w:pPr>
      <w:r>
        <w:fldChar w:fldCharType="begin"/>
      </w:r>
      <w:r>
        <w:instrText xml:space="preserve"> HYPERLINK \l "_Toc25544" </w:instrText>
      </w:r>
      <w:r>
        <w:fldChar w:fldCharType="separate"/>
      </w:r>
      <w:r>
        <w:rPr>
          <w:rFonts w:hint="eastAsia" w:ascii="宋体" w:hAnsi="宋体" w:cs="宋体"/>
          <w:sz w:val="24"/>
        </w:rPr>
        <w:t>第四章 合同条款及格式 （仅供参考）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_Toc25544 \h </w:instrText>
      </w:r>
      <w:r>
        <w:rPr>
          <w:rFonts w:hint="eastAsia" w:ascii="宋体" w:hAnsi="宋体" w:cs="宋体"/>
          <w:sz w:val="24"/>
        </w:rPr>
        <w:fldChar w:fldCharType="separate"/>
      </w:r>
      <w:r>
        <w:rPr>
          <w:rFonts w:hint="eastAsia" w:ascii="宋体" w:hAnsi="宋体" w:cs="宋体"/>
          <w:sz w:val="24"/>
        </w:rPr>
        <w:t>- 25 -</w:t>
      </w:r>
      <w:r>
        <w:rPr>
          <w:rFonts w:hint="eastAsia" w:ascii="宋体" w:hAnsi="宋体" w:cs="宋体"/>
          <w:sz w:val="24"/>
        </w:rPr>
        <w:fldChar w:fldCharType="end"/>
      </w:r>
      <w:r>
        <w:rPr>
          <w:rFonts w:hint="eastAsia" w:ascii="宋体" w:hAnsi="宋体" w:cs="宋体"/>
          <w:sz w:val="24"/>
        </w:rPr>
        <w:fldChar w:fldCharType="end"/>
      </w:r>
    </w:p>
    <w:p w14:paraId="5A89A56E">
      <w:pPr>
        <w:pStyle w:val="20"/>
        <w:tabs>
          <w:tab w:val="right" w:leader="hyphen" w:pos="8812"/>
        </w:tabs>
        <w:spacing w:line="480" w:lineRule="auto"/>
        <w:rPr>
          <w:rFonts w:ascii="宋体" w:hAnsi="宋体" w:cs="宋体"/>
          <w:sz w:val="24"/>
        </w:rPr>
      </w:pPr>
      <w:r>
        <w:fldChar w:fldCharType="begin"/>
      </w:r>
      <w:r>
        <w:instrText xml:space="preserve"> HYPERLINK \l "_Toc8682" </w:instrText>
      </w:r>
      <w:r>
        <w:fldChar w:fldCharType="separate"/>
      </w:r>
      <w:r>
        <w:rPr>
          <w:rFonts w:hint="eastAsia" w:ascii="宋体" w:hAnsi="宋体" w:cs="宋体"/>
          <w:sz w:val="24"/>
        </w:rPr>
        <w:t>第五章 采购内容及技术要求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_Toc8682 \h </w:instrText>
      </w:r>
      <w:r>
        <w:rPr>
          <w:rFonts w:hint="eastAsia" w:ascii="宋体" w:hAnsi="宋体" w:cs="宋体"/>
          <w:sz w:val="24"/>
        </w:rPr>
        <w:fldChar w:fldCharType="separate"/>
      </w:r>
      <w:r>
        <w:rPr>
          <w:rFonts w:hint="eastAsia" w:ascii="宋体" w:hAnsi="宋体" w:cs="宋体"/>
          <w:sz w:val="24"/>
        </w:rPr>
        <w:t>- 32 -</w:t>
      </w:r>
      <w:r>
        <w:rPr>
          <w:rFonts w:hint="eastAsia" w:ascii="宋体" w:hAnsi="宋体" w:cs="宋体"/>
          <w:sz w:val="24"/>
        </w:rPr>
        <w:fldChar w:fldCharType="end"/>
      </w:r>
      <w:r>
        <w:rPr>
          <w:rFonts w:hint="eastAsia" w:ascii="宋体" w:hAnsi="宋体" w:cs="宋体"/>
          <w:sz w:val="24"/>
        </w:rPr>
        <w:fldChar w:fldCharType="end"/>
      </w:r>
    </w:p>
    <w:p w14:paraId="7D441089">
      <w:pPr>
        <w:pStyle w:val="20"/>
        <w:tabs>
          <w:tab w:val="right" w:leader="hyphen" w:pos="8812"/>
        </w:tabs>
        <w:spacing w:line="480" w:lineRule="auto"/>
        <w:rPr>
          <w:rFonts w:ascii="宋体" w:hAnsi="宋体" w:cs="宋体"/>
          <w:sz w:val="24"/>
        </w:rPr>
      </w:pPr>
      <w:r>
        <w:fldChar w:fldCharType="begin"/>
      </w:r>
      <w:r>
        <w:instrText xml:space="preserve"> HYPERLINK \l "_Toc18132" </w:instrText>
      </w:r>
      <w:r>
        <w:fldChar w:fldCharType="separate"/>
      </w:r>
      <w:r>
        <w:rPr>
          <w:rFonts w:hint="eastAsia" w:ascii="宋体" w:hAnsi="宋体" w:cs="宋体"/>
          <w:sz w:val="24"/>
        </w:rPr>
        <w:t>第六章 质疑与投诉</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_Toc18132 \h </w:instrText>
      </w:r>
      <w:r>
        <w:rPr>
          <w:rFonts w:hint="eastAsia" w:ascii="宋体" w:hAnsi="宋体" w:cs="宋体"/>
          <w:sz w:val="24"/>
        </w:rPr>
        <w:fldChar w:fldCharType="separate"/>
      </w:r>
      <w:r>
        <w:rPr>
          <w:rFonts w:hint="eastAsia" w:ascii="宋体" w:hAnsi="宋体" w:cs="宋体"/>
          <w:sz w:val="24"/>
        </w:rPr>
        <w:t>- 51 -</w:t>
      </w:r>
      <w:r>
        <w:rPr>
          <w:rFonts w:hint="eastAsia" w:ascii="宋体" w:hAnsi="宋体" w:cs="宋体"/>
          <w:sz w:val="24"/>
        </w:rPr>
        <w:fldChar w:fldCharType="end"/>
      </w:r>
      <w:r>
        <w:rPr>
          <w:rFonts w:hint="eastAsia" w:ascii="宋体" w:hAnsi="宋体" w:cs="宋体"/>
          <w:sz w:val="24"/>
        </w:rPr>
        <w:fldChar w:fldCharType="end"/>
      </w:r>
    </w:p>
    <w:p w14:paraId="121BE5E4">
      <w:pPr>
        <w:pStyle w:val="20"/>
        <w:tabs>
          <w:tab w:val="right" w:leader="hyphen" w:pos="8812"/>
        </w:tabs>
        <w:spacing w:line="480" w:lineRule="auto"/>
        <w:rPr>
          <w:rFonts w:ascii="宋体" w:hAnsi="宋体" w:cs="宋体"/>
          <w:sz w:val="24"/>
        </w:rPr>
      </w:pPr>
      <w:r>
        <w:fldChar w:fldCharType="begin"/>
      </w:r>
      <w:r>
        <w:instrText xml:space="preserve"> HYPERLINK \l "_Toc3861" </w:instrText>
      </w:r>
      <w:r>
        <w:fldChar w:fldCharType="separate"/>
      </w:r>
      <w:r>
        <w:rPr>
          <w:rFonts w:hint="eastAsia" w:ascii="宋体" w:hAnsi="宋体" w:cs="宋体"/>
          <w:sz w:val="24"/>
        </w:rPr>
        <w:t>第七章 履约验收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_Toc3861 \h </w:instrText>
      </w:r>
      <w:r>
        <w:rPr>
          <w:rFonts w:hint="eastAsia" w:ascii="宋体" w:hAnsi="宋体" w:cs="宋体"/>
          <w:sz w:val="24"/>
        </w:rPr>
        <w:fldChar w:fldCharType="separate"/>
      </w:r>
      <w:r>
        <w:rPr>
          <w:rFonts w:hint="eastAsia" w:ascii="宋体" w:hAnsi="宋体" w:cs="宋体"/>
          <w:sz w:val="24"/>
        </w:rPr>
        <w:t>- 53 -</w:t>
      </w:r>
      <w:r>
        <w:rPr>
          <w:rFonts w:hint="eastAsia" w:ascii="宋体" w:hAnsi="宋体" w:cs="宋体"/>
          <w:sz w:val="24"/>
        </w:rPr>
        <w:fldChar w:fldCharType="end"/>
      </w:r>
      <w:r>
        <w:rPr>
          <w:rFonts w:hint="eastAsia" w:ascii="宋体" w:hAnsi="宋体" w:cs="宋体"/>
          <w:sz w:val="24"/>
        </w:rPr>
        <w:fldChar w:fldCharType="end"/>
      </w:r>
    </w:p>
    <w:p w14:paraId="67CCB414">
      <w:pPr>
        <w:pStyle w:val="20"/>
        <w:tabs>
          <w:tab w:val="right" w:leader="hyphen" w:pos="8812"/>
        </w:tabs>
        <w:spacing w:line="480" w:lineRule="auto"/>
        <w:rPr>
          <w:rFonts w:ascii="宋体" w:hAnsi="宋体" w:cs="宋体"/>
        </w:rPr>
      </w:pPr>
      <w:r>
        <w:fldChar w:fldCharType="begin"/>
      </w:r>
      <w:r>
        <w:instrText xml:space="preserve"> HYPERLINK \l "_Toc21125" </w:instrText>
      </w:r>
      <w:r>
        <w:fldChar w:fldCharType="separate"/>
      </w:r>
      <w:r>
        <w:rPr>
          <w:rFonts w:hint="eastAsia" w:ascii="宋体" w:hAnsi="宋体" w:cs="宋体"/>
          <w:sz w:val="24"/>
        </w:rPr>
        <w:t>第八章 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_Toc21125 \h </w:instrText>
      </w:r>
      <w:r>
        <w:rPr>
          <w:rFonts w:hint="eastAsia" w:ascii="宋体" w:hAnsi="宋体" w:cs="宋体"/>
          <w:sz w:val="24"/>
        </w:rPr>
        <w:fldChar w:fldCharType="separate"/>
      </w:r>
      <w:r>
        <w:rPr>
          <w:rFonts w:hint="eastAsia" w:ascii="宋体" w:hAnsi="宋体" w:cs="宋体"/>
          <w:sz w:val="24"/>
        </w:rPr>
        <w:t>- 54 -</w:t>
      </w:r>
      <w:r>
        <w:rPr>
          <w:rFonts w:hint="eastAsia" w:ascii="宋体" w:hAnsi="宋体" w:cs="宋体"/>
          <w:sz w:val="24"/>
        </w:rPr>
        <w:fldChar w:fldCharType="end"/>
      </w:r>
      <w:r>
        <w:rPr>
          <w:rFonts w:hint="eastAsia" w:ascii="宋体" w:hAnsi="宋体" w:cs="宋体"/>
          <w:sz w:val="24"/>
        </w:rPr>
        <w:fldChar w:fldCharType="end"/>
      </w:r>
    </w:p>
    <w:p w14:paraId="0590A2F7">
      <w:pPr>
        <w:spacing w:line="480" w:lineRule="auto"/>
        <w:ind w:right="-273" w:rightChars="-130"/>
        <w:rPr>
          <w:rFonts w:asciiTheme="minorEastAsia" w:hAnsiTheme="minorEastAsia" w:eastAsiaTheme="minorEastAsia" w:cstheme="minorEastAsia"/>
          <w:bCs/>
        </w:rPr>
      </w:pPr>
      <w:r>
        <w:rPr>
          <w:rFonts w:hint="eastAsia" w:ascii="宋体" w:hAnsi="宋体" w:cs="宋体"/>
          <w:bCs/>
        </w:rPr>
        <w:fldChar w:fldCharType="end"/>
      </w:r>
    </w:p>
    <w:p w14:paraId="73D59D18">
      <w:pPr>
        <w:pStyle w:val="24"/>
        <w:spacing w:line="360" w:lineRule="auto"/>
        <w:ind w:right="-63" w:rightChars="-30"/>
        <w:jc w:val="both"/>
        <w:outlineLvl w:val="9"/>
        <w:rPr>
          <w:rFonts w:asciiTheme="minorEastAsia" w:hAnsiTheme="minorEastAsia" w:eastAsiaTheme="minorEastAsia" w:cstheme="minorEastAsia"/>
          <w:bCs/>
        </w:rPr>
      </w:pPr>
    </w:p>
    <w:p w14:paraId="7C6B93E3">
      <w:pPr>
        <w:rPr>
          <w:rFonts w:asciiTheme="minorEastAsia" w:hAnsiTheme="minorEastAsia" w:eastAsiaTheme="minorEastAsia" w:cstheme="minorEastAsia"/>
          <w:bCs/>
        </w:rPr>
      </w:pPr>
    </w:p>
    <w:p w14:paraId="02CA73B0">
      <w:pPr>
        <w:pStyle w:val="33"/>
        <w:rPr>
          <w:rFonts w:asciiTheme="minorEastAsia" w:hAnsiTheme="minorEastAsia" w:eastAsiaTheme="minorEastAsia" w:cstheme="minorEastAsia"/>
          <w:bCs/>
        </w:rPr>
      </w:pPr>
    </w:p>
    <w:p w14:paraId="0EA393CD">
      <w:pPr>
        <w:pStyle w:val="34"/>
        <w:rPr>
          <w:rFonts w:asciiTheme="minorEastAsia" w:hAnsiTheme="minorEastAsia" w:eastAsiaTheme="minorEastAsia" w:cstheme="minorEastAsia"/>
          <w:bCs/>
        </w:rPr>
      </w:pPr>
    </w:p>
    <w:p w14:paraId="107F2907">
      <w:pPr>
        <w:pStyle w:val="35"/>
        <w:rPr>
          <w:rFonts w:asciiTheme="minorEastAsia" w:hAnsiTheme="minorEastAsia" w:eastAsiaTheme="minorEastAsia" w:cstheme="minorEastAsia"/>
          <w:bCs/>
        </w:rPr>
      </w:pPr>
    </w:p>
    <w:p w14:paraId="386DE3A7">
      <w:pPr>
        <w:pStyle w:val="36"/>
      </w:pPr>
    </w:p>
    <w:p w14:paraId="30191A60">
      <w:pPr>
        <w:pStyle w:val="34"/>
        <w:rPr>
          <w:rFonts w:asciiTheme="minorEastAsia" w:hAnsiTheme="minorEastAsia" w:eastAsiaTheme="minorEastAsia" w:cstheme="minorEastAsia"/>
          <w:bCs/>
          <w:color w:val="auto"/>
        </w:rPr>
      </w:pPr>
    </w:p>
    <w:p w14:paraId="7926B331">
      <w:pPr>
        <w:pStyle w:val="35"/>
        <w:rPr>
          <w:rFonts w:asciiTheme="minorEastAsia" w:hAnsiTheme="minorEastAsia" w:eastAsiaTheme="minorEastAsia" w:cstheme="minorEastAsia"/>
          <w:bCs/>
        </w:rPr>
      </w:pPr>
    </w:p>
    <w:p w14:paraId="4B047DE1">
      <w:pPr>
        <w:pStyle w:val="36"/>
        <w:rPr>
          <w:rFonts w:asciiTheme="minorEastAsia" w:hAnsiTheme="minorEastAsia" w:eastAsiaTheme="minorEastAsia" w:cstheme="minorEastAsia"/>
          <w:bCs/>
        </w:rPr>
      </w:pPr>
    </w:p>
    <w:p w14:paraId="202A443A">
      <w:pPr>
        <w:pStyle w:val="2"/>
        <w:spacing w:line="500" w:lineRule="exact"/>
        <w:rPr>
          <w:sz w:val="32"/>
          <w:szCs w:val="32"/>
        </w:rPr>
      </w:pPr>
      <w:bookmarkStart w:id="1" w:name="_Toc27735"/>
      <w:bookmarkStart w:id="2" w:name="_Toc15847"/>
      <w:r>
        <w:rPr>
          <w:rFonts w:hint="eastAsia"/>
          <w:sz w:val="32"/>
          <w:szCs w:val="32"/>
        </w:rPr>
        <w:t>重要事项提示</w:t>
      </w:r>
      <w:bookmarkEnd w:id="1"/>
      <w:bookmarkEnd w:id="2"/>
    </w:p>
    <w:p w14:paraId="0D1F4191">
      <w:pPr>
        <w:spacing w:line="500" w:lineRule="exact"/>
        <w:rPr>
          <w:rFonts w:ascii="宋体" w:hAnsi="宋体" w:cs="宋体"/>
          <w:sz w:val="24"/>
        </w:rPr>
      </w:pPr>
      <w:r>
        <w:rPr>
          <w:rFonts w:hint="eastAsia" w:ascii="宋体" w:hAnsi="宋体" w:cs="宋体"/>
          <w:sz w:val="24"/>
        </w:rPr>
        <w:t>各潜在投标人：</w:t>
      </w:r>
    </w:p>
    <w:p w14:paraId="0D20BE1E">
      <w:pPr>
        <w:spacing w:line="500" w:lineRule="exact"/>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14:paraId="5E15D2FF">
      <w:pPr>
        <w:spacing w:line="500" w:lineRule="exact"/>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14:paraId="747BDE4F">
      <w:pPr>
        <w:pStyle w:val="23"/>
        <w:spacing w:before="0" w:beforeAutospacing="0" w:after="0" w:afterAutospacing="0" w:line="500" w:lineRule="exact"/>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3709286A">
      <w:pPr>
        <w:pStyle w:val="23"/>
        <w:spacing w:before="0" w:beforeAutospacing="0" w:after="0" w:afterAutospacing="0" w:line="500" w:lineRule="exact"/>
        <w:ind w:firstLine="480" w:firstLineChars="200"/>
        <w:jc w:val="both"/>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1F0A8D5A">
      <w:pPr>
        <w:pStyle w:val="23"/>
        <w:spacing w:before="0" w:beforeAutospacing="0" w:after="0" w:afterAutospacing="0" w:line="500" w:lineRule="exact"/>
        <w:ind w:firstLine="480" w:firstLineChars="200"/>
        <w:jc w:val="both"/>
      </w:pPr>
      <w:r>
        <w:rPr>
          <w:rFonts w:hint="eastAsia"/>
        </w:rPr>
        <w:t>3.有下列情形之一的，将作为自动放弃、无效投标或废标处理：</w:t>
      </w:r>
    </w:p>
    <w:p w14:paraId="20CA556F">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在投标文件中对同一采购项目有两个或多个报价，且未声明哪一个有效的；</w:t>
      </w:r>
    </w:p>
    <w:p w14:paraId="1DCF25E2">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响应文件的关键内容（采购报价、</w:t>
      </w:r>
      <w:r>
        <w:rPr>
          <w:rFonts w:hint="eastAsia"/>
        </w:rPr>
        <w:t>供货安装期</w:t>
      </w:r>
      <w:r>
        <w:rPr>
          <w:rFonts w:hint="eastAsia" w:cs="Times New Roman"/>
        </w:rPr>
        <w:t>、质量标准、品牌、型号等）未填写或填写字迹模糊无法辨认的；</w:t>
      </w:r>
    </w:p>
    <w:p w14:paraId="6980F1C5">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采购报价超出控制价的；</w:t>
      </w:r>
    </w:p>
    <w:p w14:paraId="27FC7DEE">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投标文件中附有采购人不能接受的条件的；</w:t>
      </w:r>
    </w:p>
    <w:p w14:paraId="59F09021">
      <w:pPr>
        <w:pStyle w:val="23"/>
        <w:numPr>
          <w:ilvl w:val="0"/>
          <w:numId w:val="2"/>
        </w:numPr>
        <w:spacing w:before="0" w:beforeAutospacing="0" w:after="0" w:afterAutospacing="0" w:line="500" w:lineRule="exact"/>
        <w:ind w:left="0" w:firstLine="480" w:firstLineChars="200"/>
        <w:jc w:val="both"/>
      </w:pPr>
      <w:r>
        <w:rPr>
          <w:rFonts w:hint="eastAsia" w:cs="Times New Roman"/>
        </w:rPr>
        <w:t>投标文件有明显不符合采购文件其它要求和有关法律法规的；</w:t>
      </w:r>
    </w:p>
    <w:p w14:paraId="44331B12">
      <w:pPr>
        <w:pStyle w:val="23"/>
        <w:numPr>
          <w:ilvl w:val="0"/>
          <w:numId w:val="2"/>
        </w:numPr>
        <w:spacing w:before="0" w:beforeAutospacing="0" w:after="0" w:afterAutospacing="0" w:line="500" w:lineRule="exact"/>
        <w:ind w:left="0" w:firstLine="480" w:firstLineChars="200"/>
        <w:jc w:val="both"/>
      </w:pPr>
      <w:r>
        <w:rPr>
          <w:rFonts w:hint="eastAsia" w:cs="Times New Roma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34E77416">
      <w:pPr>
        <w:pStyle w:val="23"/>
        <w:numPr>
          <w:ilvl w:val="0"/>
          <w:numId w:val="2"/>
        </w:numPr>
        <w:spacing w:before="0" w:beforeAutospacing="0" w:after="0" w:afterAutospacing="0" w:line="500" w:lineRule="exact"/>
        <w:ind w:left="0" w:firstLine="480" w:firstLineChars="200"/>
        <w:jc w:val="both"/>
      </w:pPr>
      <w:r>
        <w:rPr>
          <w:rFonts w:hint="eastAsia"/>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14:paraId="2757164C"/>
    <w:p w14:paraId="0470709F">
      <w:pPr>
        <w:pStyle w:val="7"/>
      </w:pPr>
    </w:p>
    <w:p w14:paraId="4537D6ED">
      <w:pPr>
        <w:pStyle w:val="7"/>
      </w:pPr>
    </w:p>
    <w:p w14:paraId="0C1BB36A">
      <w:pPr>
        <w:pStyle w:val="7"/>
      </w:pPr>
    </w:p>
    <w:p w14:paraId="2676ABA2">
      <w:pPr>
        <w:pStyle w:val="7"/>
      </w:pPr>
    </w:p>
    <w:p w14:paraId="1CAB25A0">
      <w:pPr>
        <w:pStyle w:val="7"/>
      </w:pPr>
    </w:p>
    <w:p w14:paraId="61CF1F65">
      <w:pPr>
        <w:pStyle w:val="7"/>
      </w:pPr>
    </w:p>
    <w:p w14:paraId="1108797C">
      <w:pPr>
        <w:pStyle w:val="7"/>
      </w:pPr>
    </w:p>
    <w:p w14:paraId="0F133CC4">
      <w:pPr>
        <w:pStyle w:val="7"/>
      </w:pPr>
    </w:p>
    <w:p w14:paraId="5639F20F">
      <w:pPr>
        <w:pStyle w:val="7"/>
      </w:pPr>
    </w:p>
    <w:p w14:paraId="7118EC41">
      <w:pPr>
        <w:pStyle w:val="7"/>
      </w:pPr>
    </w:p>
    <w:p w14:paraId="5E008A4C">
      <w:pPr>
        <w:pStyle w:val="7"/>
      </w:pPr>
    </w:p>
    <w:p w14:paraId="5C255007">
      <w:pPr>
        <w:pStyle w:val="7"/>
      </w:pPr>
    </w:p>
    <w:p w14:paraId="29946C53">
      <w:pPr>
        <w:pStyle w:val="7"/>
      </w:pPr>
    </w:p>
    <w:p w14:paraId="08534E7C">
      <w:pPr>
        <w:pStyle w:val="7"/>
      </w:pPr>
    </w:p>
    <w:p w14:paraId="33E5E183">
      <w:pPr>
        <w:pStyle w:val="7"/>
      </w:pPr>
    </w:p>
    <w:p w14:paraId="130255C4">
      <w:pPr>
        <w:pStyle w:val="7"/>
      </w:pPr>
    </w:p>
    <w:p w14:paraId="48F195DC">
      <w:pPr>
        <w:pStyle w:val="7"/>
      </w:pPr>
    </w:p>
    <w:p w14:paraId="0823A9D3">
      <w:pPr>
        <w:pStyle w:val="7"/>
      </w:pPr>
    </w:p>
    <w:p w14:paraId="4CD13384">
      <w:pPr>
        <w:pStyle w:val="7"/>
      </w:pPr>
    </w:p>
    <w:p w14:paraId="247AF817">
      <w:pPr>
        <w:pStyle w:val="7"/>
      </w:pPr>
    </w:p>
    <w:p w14:paraId="56DE02C7">
      <w:pPr>
        <w:pStyle w:val="7"/>
      </w:pPr>
    </w:p>
    <w:p w14:paraId="26B74E64">
      <w:pPr>
        <w:pStyle w:val="7"/>
      </w:pPr>
    </w:p>
    <w:p w14:paraId="0E4C8AEA">
      <w:pPr>
        <w:pStyle w:val="7"/>
      </w:pPr>
    </w:p>
    <w:p w14:paraId="20420C4D">
      <w:pPr>
        <w:pStyle w:val="7"/>
      </w:pPr>
    </w:p>
    <w:p w14:paraId="3B375561">
      <w:pPr>
        <w:pStyle w:val="7"/>
      </w:pPr>
    </w:p>
    <w:p w14:paraId="0CD44B72">
      <w:pPr>
        <w:pStyle w:val="7"/>
      </w:pPr>
    </w:p>
    <w:p w14:paraId="0C568394">
      <w:pPr>
        <w:pStyle w:val="2"/>
        <w:numPr>
          <w:ilvl w:val="0"/>
          <w:numId w:val="3"/>
        </w:numPr>
        <w:spacing w:line="500" w:lineRule="exact"/>
        <w:rPr>
          <w:sz w:val="32"/>
          <w:szCs w:val="32"/>
        </w:rPr>
      </w:pPr>
      <w:r>
        <w:rPr>
          <w:rFonts w:hint="eastAsia"/>
          <w:sz w:val="32"/>
          <w:szCs w:val="32"/>
        </w:rPr>
        <w:t xml:space="preserve">  </w:t>
      </w:r>
      <w:bookmarkStart w:id="3" w:name="_Toc23622"/>
      <w:bookmarkStart w:id="4" w:name="_Toc24066"/>
      <w:r>
        <w:rPr>
          <w:rFonts w:hint="eastAsia"/>
          <w:sz w:val="32"/>
          <w:szCs w:val="32"/>
        </w:rPr>
        <w:t>招标公告</w:t>
      </w:r>
      <w:bookmarkEnd w:id="3"/>
      <w:bookmarkEnd w:id="4"/>
    </w:p>
    <w:p w14:paraId="765ABE4B">
      <w:pPr>
        <w:spacing w:line="440" w:lineRule="exact"/>
        <w:jc w:val="center"/>
      </w:pPr>
      <w:bookmarkStart w:id="5" w:name="_Toc21579"/>
      <w:bookmarkStart w:id="6" w:name="_Toc21974"/>
      <w:r>
        <w:rPr>
          <w:rFonts w:hint="eastAsia" w:ascii="宋体" w:hAnsi="宋体" w:cs="宋体"/>
          <w:b/>
          <w:bCs/>
          <w:sz w:val="28"/>
          <w:szCs w:val="28"/>
        </w:rPr>
        <w:t>博爱县教育体育局光智中学月山中学标准化考点设备购置项目招标公告（不见面开标）</w:t>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28"/>
      </w:tblGrid>
      <w:tr w14:paraId="1FD84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14:paraId="6E3ADEE6">
            <w:pPr>
              <w:pStyle w:val="27"/>
              <w:spacing w:line="440" w:lineRule="exact"/>
              <w:ind w:firstLine="480"/>
              <w:rPr>
                <w:rFonts w:ascii="宋体" w:hAnsi="宋体" w:cs="宋体"/>
                <w:sz w:val="24"/>
              </w:rPr>
            </w:pPr>
            <w:r>
              <w:rPr>
                <w:rFonts w:hint="eastAsia" w:ascii="宋体" w:hAnsi="宋体" w:cs="宋体"/>
                <w:sz w:val="24"/>
              </w:rPr>
              <w:t>项目概况：博爱县教育体育局光智中学月山中学标准化考点设备购置项目的潜在供应商应在焦作市公共资源交易中心网站获取采购文件，并于</w:t>
            </w:r>
            <w:r>
              <w:rPr>
                <w:rFonts w:hint="eastAsia" w:ascii="宋体" w:hAnsi="宋体" w:cs="宋体"/>
                <w:kern w:val="0"/>
                <w:sz w:val="24"/>
                <w:u w:val="single"/>
              </w:rPr>
              <w:t>2024年</w:t>
            </w:r>
            <w:r>
              <w:rPr>
                <w:rFonts w:hint="eastAsia" w:ascii="宋体" w:hAnsi="宋体" w:cs="宋体"/>
                <w:kern w:val="0"/>
                <w:sz w:val="24"/>
                <w:u w:val="single"/>
                <w:lang w:val="en-US" w:eastAsia="zh-CN"/>
              </w:rPr>
              <w:t>11</w:t>
            </w:r>
            <w:r>
              <w:rPr>
                <w:rFonts w:hint="eastAsia" w:ascii="宋体" w:hAnsi="宋体" w:cs="宋体"/>
                <w:kern w:val="0"/>
                <w:sz w:val="24"/>
                <w:u w:val="single"/>
              </w:rPr>
              <w:t>月</w:t>
            </w:r>
            <w:r>
              <w:rPr>
                <w:rFonts w:hint="eastAsia" w:ascii="宋体" w:hAnsi="宋体" w:cs="宋体"/>
                <w:kern w:val="0"/>
                <w:sz w:val="24"/>
                <w:u w:val="single"/>
                <w:lang w:val="en-US" w:eastAsia="zh-CN"/>
              </w:rPr>
              <w:t>11</w:t>
            </w:r>
            <w:r>
              <w:rPr>
                <w:rFonts w:hint="eastAsia" w:ascii="宋体" w:hAnsi="宋体" w:cs="宋体"/>
                <w:kern w:val="0"/>
                <w:sz w:val="24"/>
                <w:u w:val="single"/>
              </w:rPr>
              <w:t>日上午9点00分</w:t>
            </w:r>
            <w:r>
              <w:rPr>
                <w:rFonts w:hint="eastAsia" w:ascii="宋体" w:hAnsi="宋体" w:cs="宋体"/>
                <w:sz w:val="24"/>
                <w:u w:val="single"/>
              </w:rPr>
              <w:t>（北京时间）</w:t>
            </w:r>
            <w:r>
              <w:rPr>
                <w:rFonts w:hint="eastAsia" w:ascii="宋体" w:hAnsi="宋体" w:cs="宋体"/>
                <w:sz w:val="24"/>
              </w:rPr>
              <w:t>前提交响应文件。</w:t>
            </w:r>
          </w:p>
        </w:tc>
      </w:tr>
    </w:tbl>
    <w:p w14:paraId="7C812FC6">
      <w:pPr>
        <w:pStyle w:val="43"/>
        <w:spacing w:line="440" w:lineRule="exact"/>
        <w:ind w:left="0" w:firstLine="0"/>
        <w:rPr>
          <w:b/>
          <w:bCs/>
          <w:sz w:val="24"/>
          <w:lang w:eastAsia="zh-CN"/>
        </w:rPr>
      </w:pPr>
      <w:r>
        <w:rPr>
          <w:rFonts w:hint="eastAsia"/>
          <w:b/>
          <w:bCs/>
          <w:sz w:val="24"/>
          <w:lang w:eastAsia="zh-CN"/>
        </w:rPr>
        <w:t>一、项目基本情况</w:t>
      </w:r>
    </w:p>
    <w:p w14:paraId="3494A21A">
      <w:pPr>
        <w:pStyle w:val="43"/>
        <w:spacing w:line="440" w:lineRule="exact"/>
        <w:ind w:left="0" w:firstLine="480" w:firstLineChars="200"/>
        <w:rPr>
          <w:sz w:val="24"/>
          <w:lang w:eastAsia="zh-CN"/>
        </w:rPr>
      </w:pPr>
      <w:r>
        <w:rPr>
          <w:rFonts w:hint="eastAsia"/>
          <w:sz w:val="24"/>
          <w:lang w:eastAsia="zh-CN"/>
        </w:rPr>
        <w:t>1.采购编号：博政采购（2024）82号</w:t>
      </w:r>
    </w:p>
    <w:p w14:paraId="2F1D166D">
      <w:pPr>
        <w:pStyle w:val="43"/>
        <w:spacing w:line="440" w:lineRule="exact"/>
        <w:ind w:left="0" w:firstLine="480" w:firstLineChars="200"/>
        <w:rPr>
          <w:sz w:val="24"/>
          <w:lang w:eastAsia="zh-CN"/>
        </w:rPr>
      </w:pPr>
      <w:r>
        <w:rPr>
          <w:rFonts w:hint="eastAsia"/>
          <w:sz w:val="24"/>
          <w:lang w:eastAsia="zh-CN"/>
        </w:rPr>
        <w:t>2.项目名称：博爱县教育体育局光智中学月山中学标准化考点设备购置项目</w:t>
      </w:r>
    </w:p>
    <w:p w14:paraId="3FC55A32">
      <w:pPr>
        <w:pStyle w:val="43"/>
        <w:spacing w:line="440" w:lineRule="exact"/>
        <w:ind w:left="0" w:firstLine="480" w:firstLineChars="200"/>
        <w:rPr>
          <w:sz w:val="24"/>
          <w:lang w:eastAsia="zh-CN"/>
        </w:rPr>
      </w:pPr>
      <w:r>
        <w:rPr>
          <w:rFonts w:hint="eastAsia"/>
          <w:sz w:val="24"/>
          <w:lang w:eastAsia="zh-CN"/>
        </w:rPr>
        <w:t>3.采购方式：公开招标</w:t>
      </w:r>
    </w:p>
    <w:p w14:paraId="139A4CEA">
      <w:pPr>
        <w:pStyle w:val="43"/>
        <w:spacing w:line="440" w:lineRule="exact"/>
        <w:ind w:left="0" w:firstLine="480" w:firstLineChars="200"/>
        <w:rPr>
          <w:sz w:val="24"/>
          <w:lang w:eastAsia="zh-CN"/>
        </w:rPr>
      </w:pPr>
      <w:r>
        <w:rPr>
          <w:rFonts w:hint="eastAsia"/>
          <w:sz w:val="24"/>
          <w:lang w:eastAsia="zh-CN"/>
        </w:rPr>
        <w:t xml:space="preserve">4.预算金额：2093890.00元 </w:t>
      </w:r>
    </w:p>
    <w:p w14:paraId="1AD846A9">
      <w:pPr>
        <w:pStyle w:val="43"/>
        <w:spacing w:line="440" w:lineRule="exact"/>
        <w:ind w:left="0" w:firstLine="720" w:firstLineChars="300"/>
        <w:rPr>
          <w:sz w:val="24"/>
          <w:lang w:eastAsia="zh-CN"/>
        </w:rPr>
      </w:pPr>
      <w:r>
        <w:rPr>
          <w:rFonts w:hint="eastAsia"/>
          <w:sz w:val="24"/>
          <w:lang w:eastAsia="zh-CN"/>
        </w:rPr>
        <w:t xml:space="preserve">最高限价：2093890.00元 </w:t>
      </w:r>
    </w:p>
    <w:tbl>
      <w:tblPr>
        <w:tblStyle w:val="29"/>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0"/>
        <w:gridCol w:w="3315"/>
        <w:gridCol w:w="1602"/>
        <w:gridCol w:w="1900"/>
      </w:tblGrid>
      <w:tr w14:paraId="66DB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59" w:type="dxa"/>
            <w:vAlign w:val="center"/>
          </w:tcPr>
          <w:p w14:paraId="2F1233D0">
            <w:pPr>
              <w:pStyle w:val="23"/>
              <w:spacing w:before="0" w:beforeAutospacing="0" w:after="0" w:afterAutospacing="0" w:line="440" w:lineRule="exact"/>
              <w:jc w:val="center"/>
            </w:pPr>
            <w:r>
              <w:rPr>
                <w:rFonts w:hint="eastAsia"/>
              </w:rPr>
              <w:t>序号</w:t>
            </w:r>
          </w:p>
        </w:tc>
        <w:tc>
          <w:tcPr>
            <w:tcW w:w="1500" w:type="dxa"/>
            <w:vAlign w:val="center"/>
          </w:tcPr>
          <w:p w14:paraId="501FE3BC">
            <w:pPr>
              <w:pStyle w:val="23"/>
              <w:spacing w:before="0" w:beforeAutospacing="0" w:after="0" w:afterAutospacing="0" w:line="440" w:lineRule="exact"/>
              <w:jc w:val="center"/>
            </w:pPr>
            <w:r>
              <w:rPr>
                <w:rFonts w:hint="eastAsia"/>
              </w:rPr>
              <w:t>包号</w:t>
            </w:r>
          </w:p>
        </w:tc>
        <w:tc>
          <w:tcPr>
            <w:tcW w:w="3315" w:type="dxa"/>
            <w:vAlign w:val="center"/>
          </w:tcPr>
          <w:p w14:paraId="4B3FE36D">
            <w:pPr>
              <w:pStyle w:val="23"/>
              <w:spacing w:before="0" w:beforeAutospacing="0" w:after="0" w:afterAutospacing="0" w:line="440" w:lineRule="exact"/>
              <w:jc w:val="center"/>
            </w:pPr>
            <w:r>
              <w:rPr>
                <w:rFonts w:hint="eastAsia"/>
              </w:rPr>
              <w:t>包名称</w:t>
            </w:r>
          </w:p>
        </w:tc>
        <w:tc>
          <w:tcPr>
            <w:tcW w:w="1602" w:type="dxa"/>
            <w:vAlign w:val="center"/>
          </w:tcPr>
          <w:p w14:paraId="439188CD">
            <w:pPr>
              <w:pStyle w:val="23"/>
              <w:spacing w:before="0" w:beforeAutospacing="0" w:after="0" w:afterAutospacing="0" w:line="440" w:lineRule="exact"/>
              <w:jc w:val="center"/>
            </w:pPr>
            <w:r>
              <w:rPr>
                <w:rFonts w:hint="eastAsia"/>
              </w:rPr>
              <w:t>包预算</w:t>
            </w:r>
          </w:p>
          <w:p w14:paraId="36BEF344">
            <w:pPr>
              <w:pStyle w:val="23"/>
              <w:spacing w:before="0" w:beforeAutospacing="0" w:after="0" w:afterAutospacing="0" w:line="440" w:lineRule="exact"/>
              <w:jc w:val="center"/>
            </w:pPr>
            <w:r>
              <w:rPr>
                <w:rFonts w:hint="eastAsia"/>
              </w:rPr>
              <w:t>（元）</w:t>
            </w:r>
          </w:p>
        </w:tc>
        <w:tc>
          <w:tcPr>
            <w:tcW w:w="1900" w:type="dxa"/>
            <w:vAlign w:val="center"/>
          </w:tcPr>
          <w:p w14:paraId="4658C3EE">
            <w:pPr>
              <w:pStyle w:val="23"/>
              <w:spacing w:before="0" w:beforeAutospacing="0" w:after="0" w:afterAutospacing="0" w:line="440" w:lineRule="exact"/>
              <w:jc w:val="center"/>
            </w:pPr>
            <w:r>
              <w:rPr>
                <w:rFonts w:hint="eastAsia"/>
              </w:rPr>
              <w:t>包最高限价</w:t>
            </w:r>
          </w:p>
          <w:p w14:paraId="2EBEA1F2">
            <w:pPr>
              <w:pStyle w:val="23"/>
              <w:spacing w:before="0" w:beforeAutospacing="0" w:after="0" w:afterAutospacing="0" w:line="440" w:lineRule="exact"/>
              <w:jc w:val="center"/>
            </w:pPr>
            <w:r>
              <w:rPr>
                <w:rFonts w:hint="eastAsia"/>
              </w:rPr>
              <w:t>（元）</w:t>
            </w:r>
          </w:p>
        </w:tc>
      </w:tr>
      <w:tr w14:paraId="2C9F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9" w:type="dxa"/>
            <w:vAlign w:val="center"/>
          </w:tcPr>
          <w:p w14:paraId="53AC0029">
            <w:pPr>
              <w:spacing w:line="440" w:lineRule="exact"/>
              <w:jc w:val="center"/>
              <w:rPr>
                <w:rFonts w:ascii="宋体" w:hAnsi="宋体" w:cs="宋体"/>
                <w:sz w:val="24"/>
              </w:rPr>
            </w:pPr>
            <w:r>
              <w:rPr>
                <w:rFonts w:hint="eastAsia" w:ascii="宋体" w:hAnsi="宋体" w:cs="宋体"/>
                <w:sz w:val="24"/>
              </w:rPr>
              <w:t>1</w:t>
            </w:r>
          </w:p>
        </w:tc>
        <w:tc>
          <w:tcPr>
            <w:tcW w:w="1500" w:type="dxa"/>
            <w:vAlign w:val="center"/>
          </w:tcPr>
          <w:p w14:paraId="33874488">
            <w:pPr>
              <w:spacing w:line="440" w:lineRule="exact"/>
              <w:jc w:val="center"/>
              <w:rPr>
                <w:rFonts w:ascii="宋体" w:hAnsi="宋体" w:cs="宋体"/>
                <w:sz w:val="24"/>
              </w:rPr>
            </w:pPr>
            <w:r>
              <w:rPr>
                <w:rFonts w:hint="eastAsia" w:ascii="宋体" w:hAnsi="宋体" w:cs="宋体"/>
                <w:sz w:val="24"/>
              </w:rPr>
              <w:t>博政采购（2024）82号-1</w:t>
            </w:r>
          </w:p>
        </w:tc>
        <w:tc>
          <w:tcPr>
            <w:tcW w:w="3315" w:type="dxa"/>
            <w:vAlign w:val="center"/>
          </w:tcPr>
          <w:p w14:paraId="5A85F3CE">
            <w:pPr>
              <w:spacing w:line="440" w:lineRule="exact"/>
              <w:jc w:val="center"/>
              <w:rPr>
                <w:rFonts w:ascii="宋体" w:hAnsi="宋体" w:cs="宋体"/>
                <w:sz w:val="24"/>
              </w:rPr>
            </w:pPr>
            <w:r>
              <w:rPr>
                <w:rFonts w:hint="eastAsia" w:ascii="宋体" w:hAnsi="宋体" w:cs="宋体"/>
                <w:sz w:val="24"/>
              </w:rPr>
              <w:t>博爱县教育体育局光智中学月山中学标准化考点设备购置项目</w:t>
            </w:r>
          </w:p>
        </w:tc>
        <w:tc>
          <w:tcPr>
            <w:tcW w:w="1602" w:type="dxa"/>
            <w:vAlign w:val="center"/>
          </w:tcPr>
          <w:p w14:paraId="10489F33">
            <w:pPr>
              <w:spacing w:line="440" w:lineRule="exact"/>
              <w:jc w:val="center"/>
              <w:rPr>
                <w:rFonts w:ascii="宋体" w:hAnsi="宋体" w:cs="宋体"/>
                <w:sz w:val="24"/>
              </w:rPr>
            </w:pPr>
            <w:r>
              <w:rPr>
                <w:rFonts w:hint="eastAsia" w:ascii="宋体" w:hAnsi="宋体" w:cs="宋体"/>
                <w:sz w:val="24"/>
              </w:rPr>
              <w:t>2093890.00</w:t>
            </w:r>
          </w:p>
        </w:tc>
        <w:tc>
          <w:tcPr>
            <w:tcW w:w="1900" w:type="dxa"/>
            <w:vAlign w:val="center"/>
          </w:tcPr>
          <w:p w14:paraId="59FD4E3A">
            <w:pPr>
              <w:spacing w:line="440" w:lineRule="exact"/>
              <w:jc w:val="center"/>
              <w:rPr>
                <w:rFonts w:ascii="宋体" w:hAnsi="宋体" w:cs="宋体"/>
                <w:sz w:val="24"/>
              </w:rPr>
            </w:pPr>
            <w:r>
              <w:rPr>
                <w:rFonts w:hint="eastAsia" w:ascii="宋体" w:hAnsi="宋体" w:cs="宋体"/>
                <w:sz w:val="24"/>
              </w:rPr>
              <w:t>2093890.00</w:t>
            </w:r>
          </w:p>
        </w:tc>
      </w:tr>
    </w:tbl>
    <w:p w14:paraId="041EA38D">
      <w:pPr>
        <w:pStyle w:val="43"/>
        <w:spacing w:line="440" w:lineRule="exact"/>
        <w:ind w:left="0" w:firstLine="480" w:firstLineChars="200"/>
        <w:rPr>
          <w:color w:val="000000"/>
          <w:sz w:val="24"/>
          <w:szCs w:val="24"/>
          <w:lang w:eastAsia="zh-CN"/>
        </w:rPr>
      </w:pPr>
      <w:r>
        <w:rPr>
          <w:rFonts w:hint="eastAsia"/>
          <w:color w:val="000000"/>
          <w:sz w:val="24"/>
          <w:szCs w:val="24"/>
          <w:lang w:eastAsia="zh-CN"/>
        </w:rPr>
        <w:t>5</w:t>
      </w:r>
      <w:r>
        <w:rPr>
          <w:rFonts w:hint="eastAsia"/>
          <w:color w:val="000000"/>
          <w:sz w:val="24"/>
          <w:szCs w:val="24"/>
          <w:lang w:val="en-US" w:eastAsia="zh-CN"/>
        </w:rPr>
        <w:t>.</w:t>
      </w:r>
      <w:bookmarkStart w:id="321" w:name="_GoBack"/>
      <w:bookmarkEnd w:id="321"/>
      <w:r>
        <w:rPr>
          <w:rFonts w:hint="eastAsia"/>
          <w:color w:val="000000"/>
          <w:sz w:val="24"/>
          <w:szCs w:val="24"/>
          <w:lang w:eastAsia="zh-CN"/>
        </w:rPr>
        <w:t>采购需求：标准化考点红外高清半球摄像机、高清SIP管理平台、高清媒体转发平台、网络流媒体存储平台电源、交换机、视频监考考生定位系统软件等（详见招标文件）</w:t>
      </w:r>
    </w:p>
    <w:p w14:paraId="6311A1CC">
      <w:pPr>
        <w:pStyle w:val="43"/>
        <w:spacing w:line="440" w:lineRule="exact"/>
        <w:ind w:left="0" w:firstLine="480" w:firstLineChars="200"/>
        <w:rPr>
          <w:color w:val="000000"/>
          <w:sz w:val="24"/>
          <w:szCs w:val="24"/>
          <w:lang w:eastAsia="zh-CN"/>
        </w:rPr>
      </w:pPr>
      <w:r>
        <w:rPr>
          <w:rFonts w:hint="eastAsia"/>
          <w:color w:val="000000"/>
          <w:sz w:val="24"/>
          <w:szCs w:val="24"/>
          <w:lang w:eastAsia="zh-CN"/>
        </w:rPr>
        <w:t>6.合同履行期限（供货安装期）：合同签订后</w:t>
      </w:r>
      <w:r>
        <w:rPr>
          <w:rFonts w:hint="eastAsia"/>
          <w:color w:val="000000"/>
          <w:sz w:val="24"/>
          <w:szCs w:val="24"/>
          <w:lang w:val="en-US" w:eastAsia="zh-CN"/>
        </w:rPr>
        <w:t>40</w:t>
      </w:r>
      <w:r>
        <w:rPr>
          <w:rFonts w:hint="eastAsia"/>
          <w:color w:val="000000"/>
          <w:sz w:val="24"/>
          <w:szCs w:val="24"/>
          <w:lang w:eastAsia="zh-CN"/>
        </w:rPr>
        <w:t>日历天</w:t>
      </w:r>
    </w:p>
    <w:p w14:paraId="3CDFBBD2">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7.质量标准：合格，符合国家及行业规范标准。</w:t>
      </w:r>
    </w:p>
    <w:p w14:paraId="7C5454CB">
      <w:pPr>
        <w:pStyle w:val="43"/>
        <w:spacing w:line="440" w:lineRule="exact"/>
        <w:ind w:left="0" w:firstLine="480" w:firstLineChars="200"/>
        <w:rPr>
          <w:sz w:val="24"/>
          <w:lang w:eastAsia="zh-CN"/>
        </w:rPr>
      </w:pPr>
      <w:r>
        <w:rPr>
          <w:rFonts w:hint="eastAsia"/>
          <w:sz w:val="24"/>
          <w:lang w:eastAsia="zh-CN"/>
        </w:rPr>
        <w:t>8.</w:t>
      </w:r>
      <w:r>
        <w:rPr>
          <w:sz w:val="24"/>
          <w:lang w:eastAsia="zh-CN"/>
        </w:rPr>
        <w:t>质保期限：3年</w:t>
      </w:r>
    </w:p>
    <w:p w14:paraId="39BAC1AA">
      <w:pPr>
        <w:pStyle w:val="43"/>
        <w:spacing w:line="440" w:lineRule="exact"/>
        <w:ind w:left="0" w:firstLine="480" w:firstLineChars="200"/>
        <w:rPr>
          <w:sz w:val="24"/>
          <w:lang w:eastAsia="zh-CN"/>
        </w:rPr>
      </w:pPr>
      <w:r>
        <w:rPr>
          <w:rFonts w:hint="eastAsia"/>
          <w:sz w:val="24"/>
          <w:lang w:eastAsia="zh-CN"/>
        </w:rPr>
        <w:t>9.本项目是否接受联合体投标：否</w:t>
      </w:r>
    </w:p>
    <w:p w14:paraId="161C3754">
      <w:pPr>
        <w:pStyle w:val="43"/>
        <w:spacing w:line="440" w:lineRule="exact"/>
        <w:ind w:left="0" w:firstLine="480" w:firstLineChars="200"/>
        <w:rPr>
          <w:sz w:val="24"/>
          <w:lang w:eastAsia="zh-CN"/>
        </w:rPr>
      </w:pPr>
      <w:r>
        <w:rPr>
          <w:rFonts w:hint="eastAsia"/>
          <w:sz w:val="24"/>
          <w:lang w:eastAsia="zh-CN"/>
        </w:rPr>
        <w:t>10.是否接受进口产品：否</w:t>
      </w:r>
    </w:p>
    <w:p w14:paraId="59CE53C8">
      <w:pPr>
        <w:pStyle w:val="43"/>
        <w:spacing w:line="440" w:lineRule="exact"/>
        <w:ind w:left="0" w:firstLine="480" w:firstLineChars="200"/>
        <w:rPr>
          <w:sz w:val="24"/>
          <w:lang w:eastAsia="zh-CN"/>
        </w:rPr>
      </w:pPr>
      <w:r>
        <w:rPr>
          <w:rFonts w:hint="eastAsia"/>
          <w:sz w:val="24"/>
          <w:lang w:eastAsia="zh-CN"/>
        </w:rPr>
        <w:t>11.是否专门面向中小企业：否</w:t>
      </w:r>
    </w:p>
    <w:p w14:paraId="59D44330">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14:paraId="38F427CB">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14:paraId="7021C85E">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14:paraId="5E95A115">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14:paraId="33F9F260">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 供应商须具有有效的营业执照，并具有实施完成本项目的经营实力和完善的售后服务体系；</w:t>
      </w:r>
    </w:p>
    <w:p w14:paraId="3349BD8A">
      <w:pPr>
        <w:widowControl/>
        <w:spacing w:line="44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3.2 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shd w:val="clear" w:color="auto" w:fill="FFFFFF"/>
        </w:rPr>
        <w:t> </w:t>
      </w:r>
    </w:p>
    <w:p w14:paraId="7298BC60">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 本项目不接受联合体投标；</w:t>
      </w:r>
    </w:p>
    <w:p w14:paraId="24FFB2E8">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 资格审查方式：资格后审。</w:t>
      </w:r>
    </w:p>
    <w:p w14:paraId="3E17233E">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14:paraId="10B4B49C">
      <w:pPr>
        <w:pStyle w:val="23"/>
        <w:autoSpaceDE w:val="0"/>
        <w:spacing w:before="0" w:beforeAutospacing="0" w:after="0" w:afterAutospacing="0" w:line="440" w:lineRule="exact"/>
        <w:ind w:firstLine="480" w:firstLineChars="200"/>
        <w:rPr>
          <w:u w:val="single"/>
        </w:rPr>
      </w:pPr>
      <w:r>
        <w:rPr>
          <w:rFonts w:hint="eastAsia"/>
        </w:rPr>
        <w:t>1.时间：2024年</w:t>
      </w:r>
      <w:r>
        <w:rPr>
          <w:rFonts w:hint="eastAsia"/>
          <w:lang w:val="en-US" w:eastAsia="zh-CN"/>
        </w:rPr>
        <w:t>10</w:t>
      </w:r>
      <w:r>
        <w:rPr>
          <w:rFonts w:hint="eastAsia"/>
        </w:rPr>
        <w:t>月</w:t>
      </w:r>
      <w:r>
        <w:rPr>
          <w:rFonts w:hint="eastAsia"/>
          <w:lang w:val="en-US" w:eastAsia="zh-CN"/>
        </w:rPr>
        <w:t>21</w:t>
      </w:r>
      <w:r>
        <w:rPr>
          <w:rFonts w:hint="eastAsia"/>
        </w:rPr>
        <w:t>日 至 2024年</w:t>
      </w:r>
      <w:r>
        <w:rPr>
          <w:rFonts w:hint="eastAsia"/>
          <w:lang w:val="en-US" w:eastAsia="zh-CN"/>
        </w:rPr>
        <w:t>10</w:t>
      </w:r>
      <w:r>
        <w:rPr>
          <w:rFonts w:hint="eastAsia"/>
        </w:rPr>
        <w:t>月</w:t>
      </w:r>
      <w:r>
        <w:rPr>
          <w:rFonts w:hint="eastAsia"/>
          <w:lang w:val="en-US" w:eastAsia="zh-CN"/>
        </w:rPr>
        <w:t>25</w:t>
      </w:r>
      <w:r>
        <w:rPr>
          <w:rFonts w:hint="eastAsia"/>
        </w:rPr>
        <w:t>日，每天上午08:00至12:00，下午12:00至23:00（北京时间，法定节假日除外。）</w:t>
      </w:r>
    </w:p>
    <w:p w14:paraId="6705CB7F">
      <w:pPr>
        <w:pStyle w:val="23"/>
        <w:shd w:val="clear" w:color="auto" w:fill="FFFFFF"/>
        <w:autoSpaceDE w:val="0"/>
        <w:spacing w:before="0" w:beforeAutospacing="0" w:after="0" w:afterAutospacing="0" w:line="440" w:lineRule="exact"/>
        <w:ind w:firstLine="480" w:firstLineChars="200"/>
      </w:pPr>
      <w:r>
        <w:rPr>
          <w:rFonts w:hint="eastAsia"/>
        </w:rPr>
        <w:t>2.地点：</w:t>
      </w:r>
      <w:r>
        <w:rPr>
          <w:rFonts w:hint="eastAsia"/>
          <w:shd w:val="clear" w:color="auto" w:fill="FFFFFF"/>
        </w:rPr>
        <w:t>焦作市公共资源交易中心网站交易平台。</w:t>
      </w:r>
    </w:p>
    <w:p w14:paraId="43E28F8C">
      <w:pPr>
        <w:pStyle w:val="23"/>
        <w:autoSpaceDE w:val="0"/>
        <w:spacing w:before="0" w:beforeAutospacing="0" w:after="0" w:afterAutospacing="0" w:line="440" w:lineRule="exact"/>
        <w:ind w:firstLine="480" w:firstLineChars="200"/>
        <w:rPr>
          <w:rFonts w:hint="eastAsia"/>
        </w:rPr>
      </w:pPr>
      <w:r>
        <w:rPr>
          <w:rFonts w:hint="eastAsia"/>
        </w:rPr>
        <w:t>3.方式：本项目采用电子开评标（不见面开标），凡有意参加投标者，请登陆焦作市公共资源交易中心网站交易平台“交易主体登录 ”栏目下载招标文件。</w:t>
      </w:r>
    </w:p>
    <w:p w14:paraId="01FE3811">
      <w:pPr>
        <w:pStyle w:val="23"/>
        <w:autoSpaceDE w:val="0"/>
        <w:spacing w:before="0" w:beforeAutospacing="0" w:after="0" w:afterAutospacing="0" w:line="440" w:lineRule="exact"/>
        <w:ind w:firstLine="480" w:firstLineChars="200"/>
        <w:rPr>
          <w:rFonts w:hint="default" w:eastAsia="宋体"/>
          <w:lang w:val="en-US" w:eastAsia="zh-CN"/>
        </w:rPr>
      </w:pPr>
      <w:r>
        <w:rPr>
          <w:rFonts w:hint="eastAsia"/>
          <w:lang w:val="en-US" w:eastAsia="zh-CN"/>
        </w:rPr>
        <w:t>4.售价：0元</w:t>
      </w:r>
    </w:p>
    <w:p w14:paraId="09BD0F44">
      <w:pPr>
        <w:widowControl/>
        <w:spacing w:line="440" w:lineRule="exact"/>
        <w:rPr>
          <w:rFonts w:ascii="宋体" w:hAnsi="宋体" w:cs="宋体"/>
          <w:sz w:val="24"/>
        </w:rPr>
      </w:pPr>
      <w:r>
        <w:rPr>
          <w:rFonts w:hint="eastAsia" w:ascii="宋体" w:hAnsi="宋体" w:cs="宋体"/>
          <w:b/>
          <w:bCs/>
          <w:sz w:val="24"/>
        </w:rPr>
        <w:t>四、响应文件提交</w:t>
      </w:r>
    </w:p>
    <w:p w14:paraId="5D317CA1">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w:t>
      </w:r>
      <w:r>
        <w:rPr>
          <w:rFonts w:hint="eastAsia" w:ascii="宋体" w:hAnsi="宋体" w:cs="宋体"/>
          <w:kern w:val="0"/>
          <w:sz w:val="24"/>
          <w:u w:val="single"/>
        </w:rPr>
        <w:t>2024年</w:t>
      </w:r>
      <w:r>
        <w:rPr>
          <w:rFonts w:hint="eastAsia" w:ascii="宋体" w:hAnsi="宋体" w:cs="宋体"/>
          <w:kern w:val="0"/>
          <w:sz w:val="24"/>
          <w:u w:val="single"/>
          <w:lang w:val="en-US" w:eastAsia="zh-CN"/>
        </w:rPr>
        <w:t>11</w:t>
      </w:r>
      <w:r>
        <w:rPr>
          <w:rFonts w:hint="eastAsia" w:ascii="宋体" w:hAnsi="宋体" w:cs="宋体"/>
          <w:kern w:val="0"/>
          <w:sz w:val="24"/>
          <w:u w:val="single"/>
        </w:rPr>
        <w:t>月</w:t>
      </w:r>
      <w:r>
        <w:rPr>
          <w:rFonts w:hint="eastAsia" w:ascii="宋体" w:hAnsi="宋体" w:cs="宋体"/>
          <w:kern w:val="0"/>
          <w:sz w:val="24"/>
          <w:u w:val="single"/>
          <w:lang w:val="en-US" w:eastAsia="zh-CN"/>
        </w:rPr>
        <w:t>11</w:t>
      </w:r>
      <w:r>
        <w:rPr>
          <w:rFonts w:hint="eastAsia" w:ascii="宋体" w:hAnsi="宋体" w:cs="宋体"/>
          <w:kern w:val="0"/>
          <w:sz w:val="24"/>
          <w:u w:val="single"/>
        </w:rPr>
        <w:t>日上午9点00分（北京时间）；</w:t>
      </w:r>
    </w:p>
    <w:p w14:paraId="2EB6AA08">
      <w:pPr>
        <w:adjustRightInd w:val="0"/>
        <w:snapToGrid w:val="0"/>
        <w:spacing w:line="440" w:lineRule="exact"/>
        <w:ind w:firstLine="480" w:firstLineChars="200"/>
        <w:rPr>
          <w:rFonts w:ascii="宋体" w:hAnsi="宋体" w:cs="宋体"/>
          <w:kern w:val="0"/>
          <w:sz w:val="24"/>
          <w:highlight w:val="red"/>
        </w:rPr>
      </w:pPr>
      <w:r>
        <w:rPr>
          <w:rFonts w:hint="eastAsia" w:ascii="宋体" w:hAnsi="宋体" w:cs="宋体"/>
          <w:kern w:val="0"/>
          <w:sz w:val="24"/>
        </w:rPr>
        <w:t>2.地点：</w:t>
      </w:r>
      <w:r>
        <w:rPr>
          <w:rFonts w:ascii="宋体" w:hAnsi="宋体" w:cs="宋体"/>
          <w:kern w:val="0"/>
          <w:sz w:val="24"/>
        </w:rPr>
        <w:t>加密电子响应性文件须在响应性文件提交截止时间前通过“焦作市公共资源交易中心（https://ggzy.jiaozuo.gov.cn/）”网站-交易平台加密上传。</w:t>
      </w:r>
    </w:p>
    <w:p w14:paraId="4A3DB6C8">
      <w:pPr>
        <w:widowControl/>
        <w:spacing w:line="440" w:lineRule="exact"/>
        <w:rPr>
          <w:rFonts w:ascii="宋体" w:hAnsi="宋体" w:cs="宋体"/>
          <w:b/>
          <w:bCs/>
          <w:sz w:val="24"/>
        </w:rPr>
      </w:pPr>
      <w:r>
        <w:rPr>
          <w:rFonts w:hint="eastAsia" w:ascii="宋体" w:hAnsi="宋体" w:cs="宋体"/>
          <w:b/>
          <w:bCs/>
          <w:sz w:val="24"/>
        </w:rPr>
        <w:t>五、开启</w:t>
      </w:r>
    </w:p>
    <w:p w14:paraId="512B825C">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u w:val="single"/>
        </w:rPr>
        <w:t>2024年</w:t>
      </w:r>
      <w:r>
        <w:rPr>
          <w:rFonts w:hint="eastAsia" w:ascii="宋体" w:hAnsi="宋体" w:cs="宋体"/>
          <w:kern w:val="0"/>
          <w:sz w:val="24"/>
          <w:u w:val="single"/>
          <w:lang w:val="en-US" w:eastAsia="zh-CN"/>
        </w:rPr>
        <w:t>11</w:t>
      </w:r>
      <w:r>
        <w:rPr>
          <w:rFonts w:hint="eastAsia" w:ascii="宋体" w:hAnsi="宋体" w:cs="宋体"/>
          <w:kern w:val="0"/>
          <w:sz w:val="24"/>
          <w:u w:val="single"/>
        </w:rPr>
        <w:t>月</w:t>
      </w:r>
      <w:r>
        <w:rPr>
          <w:rFonts w:hint="eastAsia" w:ascii="宋体" w:hAnsi="宋体" w:cs="宋体"/>
          <w:kern w:val="0"/>
          <w:sz w:val="24"/>
          <w:u w:val="single"/>
          <w:lang w:val="en-US" w:eastAsia="zh-CN"/>
        </w:rPr>
        <w:t>11</w:t>
      </w:r>
      <w:r>
        <w:rPr>
          <w:rFonts w:hint="eastAsia" w:ascii="宋体" w:hAnsi="宋体" w:cs="宋体"/>
          <w:kern w:val="0"/>
          <w:sz w:val="24"/>
          <w:u w:val="single"/>
        </w:rPr>
        <w:t>日上午9点00分（北京时间）；</w:t>
      </w:r>
    </w:p>
    <w:p w14:paraId="3543882B">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14:paraId="2E5147CC">
      <w:pPr>
        <w:spacing w:line="440" w:lineRule="exact"/>
        <w:rPr>
          <w:rFonts w:ascii="宋体" w:hAnsi="宋体" w:cs="宋体"/>
          <w:b/>
          <w:bCs/>
          <w:sz w:val="24"/>
        </w:rPr>
      </w:pPr>
      <w:r>
        <w:rPr>
          <w:rFonts w:hint="eastAsia" w:ascii="宋体" w:hAnsi="宋体" w:cs="宋体"/>
          <w:b/>
          <w:bCs/>
          <w:sz w:val="24"/>
        </w:rPr>
        <w:t>六、公告期限</w:t>
      </w:r>
    </w:p>
    <w:p w14:paraId="3A342605">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14:paraId="6FC026A1">
      <w:pPr>
        <w:widowControl/>
        <w:spacing w:line="440" w:lineRule="exact"/>
        <w:rPr>
          <w:rFonts w:ascii="宋体" w:hAnsi="宋体" w:cs="宋体"/>
          <w:b/>
          <w:bCs/>
          <w:sz w:val="24"/>
        </w:rPr>
      </w:pPr>
      <w:r>
        <w:rPr>
          <w:rFonts w:hint="eastAsia" w:ascii="宋体" w:hAnsi="宋体" w:cs="宋体"/>
          <w:b/>
          <w:bCs/>
          <w:sz w:val="24"/>
        </w:rPr>
        <w:t>七、其他补充事宜</w:t>
      </w:r>
    </w:p>
    <w:p w14:paraId="7EB39D06">
      <w:pPr>
        <w:pStyle w:val="23"/>
        <w:spacing w:before="0" w:beforeAutospacing="0" w:after="0" w:afterAutospacing="0" w:line="440" w:lineRule="exact"/>
        <w:ind w:firstLine="468" w:firstLineChars="195"/>
        <w:jc w:val="both"/>
      </w:pPr>
      <w:r>
        <w:rPr>
          <w:rFonts w:hint="eastAsia"/>
        </w:rPr>
        <w:t>1.本次本公告在中国招标投标公共服务平台、河南省政府采购网、焦作市政府采购网、焦作市公共资源交易中心网、博爱县人民政府网、博爱县公共资源交易中心网</w:t>
      </w:r>
      <w:r>
        <w:t>http://ggzy.boai.gov.cn/</w:t>
      </w:r>
      <w:r>
        <w:rPr>
          <w:rFonts w:hint="eastAsia"/>
        </w:rPr>
        <w:t>上发布。</w:t>
      </w:r>
    </w:p>
    <w:p w14:paraId="0C37105D">
      <w:pPr>
        <w:pStyle w:val="23"/>
        <w:spacing w:before="0" w:beforeAutospacing="0" w:after="0" w:afterAutospacing="0" w:line="440" w:lineRule="exact"/>
        <w:ind w:firstLine="468" w:firstLineChars="195"/>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27CBA2F2">
      <w:pPr>
        <w:pStyle w:val="23"/>
        <w:spacing w:before="0" w:beforeAutospacing="0" w:after="0" w:afterAutospacing="0" w:line="440" w:lineRule="exact"/>
        <w:ind w:firstLine="468" w:firstLineChars="195"/>
        <w:jc w:val="both"/>
      </w:pPr>
      <w:r>
        <w:rPr>
          <w:rFonts w:hint="eastAsia"/>
        </w:rPr>
        <w:t>3.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5F83EA0A">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凡对本次招标提出询问，请按以下方式联系</w:t>
      </w:r>
    </w:p>
    <w:p w14:paraId="22597057">
      <w:pPr>
        <w:widowControl/>
        <w:spacing w:line="440" w:lineRule="exact"/>
        <w:ind w:firstLine="420"/>
        <w:rPr>
          <w:rFonts w:ascii="宋体" w:hAnsi="宋体" w:cs="宋体"/>
          <w:kern w:val="0"/>
          <w:sz w:val="24"/>
        </w:rPr>
      </w:pPr>
      <w:r>
        <w:rPr>
          <w:rFonts w:hint="eastAsia" w:ascii="宋体" w:hAnsi="宋体" w:cs="宋体"/>
          <w:kern w:val="0"/>
          <w:sz w:val="24"/>
        </w:rPr>
        <w:t>1.采购人信息：</w:t>
      </w:r>
    </w:p>
    <w:p w14:paraId="3B57E3E4">
      <w:pPr>
        <w:widowControl/>
        <w:spacing w:line="440" w:lineRule="exact"/>
        <w:ind w:firstLine="420"/>
        <w:rPr>
          <w:rFonts w:ascii="宋体" w:hAnsi="宋体" w:cs="宋体"/>
          <w:kern w:val="0"/>
          <w:sz w:val="24"/>
        </w:rPr>
      </w:pPr>
      <w:r>
        <w:rPr>
          <w:rFonts w:hint="eastAsia" w:ascii="宋体" w:hAnsi="宋体" w:cs="宋体"/>
          <w:kern w:val="0"/>
          <w:sz w:val="24"/>
        </w:rPr>
        <w:t xml:space="preserve">采购人：博爱县教育体育局 </w:t>
      </w:r>
    </w:p>
    <w:p w14:paraId="67018457">
      <w:pPr>
        <w:widowControl/>
        <w:spacing w:line="440" w:lineRule="exact"/>
        <w:ind w:firstLine="420"/>
        <w:rPr>
          <w:rFonts w:ascii="宋体" w:hAnsi="宋体" w:cs="宋体"/>
          <w:kern w:val="0"/>
          <w:sz w:val="24"/>
        </w:rPr>
      </w:pPr>
      <w:r>
        <w:rPr>
          <w:rFonts w:hint="eastAsia" w:ascii="宋体" w:hAnsi="宋体" w:cs="宋体"/>
          <w:kern w:val="0"/>
          <w:sz w:val="24"/>
        </w:rPr>
        <w:t xml:space="preserve">地址：焦作市博爱县清华镇街道玉祥路 </w:t>
      </w:r>
    </w:p>
    <w:p w14:paraId="5F05E40B">
      <w:pPr>
        <w:widowControl/>
        <w:spacing w:line="440" w:lineRule="exact"/>
        <w:ind w:firstLine="420"/>
        <w:rPr>
          <w:rFonts w:ascii="宋体" w:hAnsi="宋体" w:cs="宋体"/>
          <w:kern w:val="0"/>
          <w:sz w:val="24"/>
        </w:rPr>
      </w:pPr>
      <w:r>
        <w:rPr>
          <w:rFonts w:hint="eastAsia" w:ascii="宋体" w:hAnsi="宋体" w:cs="宋体"/>
          <w:kern w:val="0"/>
          <w:sz w:val="24"/>
        </w:rPr>
        <w:t>联系人：闫先生</w:t>
      </w:r>
    </w:p>
    <w:p w14:paraId="53F09735">
      <w:pPr>
        <w:widowControl/>
        <w:spacing w:line="440" w:lineRule="exact"/>
        <w:ind w:firstLine="420"/>
        <w:rPr>
          <w:rFonts w:ascii="宋体" w:hAnsi="宋体" w:cs="宋体"/>
          <w:kern w:val="0"/>
          <w:sz w:val="24"/>
        </w:rPr>
      </w:pPr>
      <w:r>
        <w:rPr>
          <w:rFonts w:hint="eastAsia" w:ascii="宋体" w:hAnsi="宋体" w:cs="宋体"/>
          <w:kern w:val="0"/>
          <w:sz w:val="24"/>
        </w:rPr>
        <w:t>电  话：13939163253</w:t>
      </w:r>
    </w:p>
    <w:p w14:paraId="0448FC93">
      <w:pPr>
        <w:widowControl/>
        <w:spacing w:line="440" w:lineRule="exact"/>
        <w:ind w:firstLine="420"/>
        <w:rPr>
          <w:rFonts w:ascii="宋体" w:hAnsi="宋体" w:cs="宋体"/>
          <w:kern w:val="0"/>
          <w:sz w:val="24"/>
        </w:rPr>
      </w:pPr>
      <w:r>
        <w:rPr>
          <w:rFonts w:hint="eastAsia" w:ascii="宋体" w:hAnsi="宋体" w:cs="宋体"/>
          <w:kern w:val="0"/>
          <w:sz w:val="24"/>
        </w:rPr>
        <w:t>2.代理机构信息：</w:t>
      </w:r>
    </w:p>
    <w:p w14:paraId="7BA0AD88">
      <w:pPr>
        <w:widowControl/>
        <w:spacing w:line="440" w:lineRule="exact"/>
        <w:ind w:firstLine="420"/>
        <w:rPr>
          <w:rFonts w:ascii="宋体" w:hAnsi="宋体" w:cs="宋体"/>
          <w:kern w:val="0"/>
          <w:sz w:val="24"/>
        </w:rPr>
      </w:pPr>
      <w:r>
        <w:rPr>
          <w:rFonts w:hint="eastAsia" w:ascii="宋体" w:hAnsi="宋体" w:cs="宋体"/>
          <w:kern w:val="0"/>
          <w:sz w:val="24"/>
        </w:rPr>
        <w:t>代理机构：河南诚隆工程管理有限公司</w:t>
      </w:r>
    </w:p>
    <w:p w14:paraId="66849C24">
      <w:pPr>
        <w:widowControl/>
        <w:spacing w:line="440" w:lineRule="exact"/>
        <w:ind w:firstLine="420"/>
        <w:rPr>
          <w:rFonts w:ascii="宋体" w:hAnsi="宋体" w:cs="宋体"/>
          <w:kern w:val="0"/>
          <w:sz w:val="24"/>
        </w:rPr>
      </w:pPr>
      <w:r>
        <w:rPr>
          <w:rFonts w:hint="eastAsia" w:ascii="宋体" w:hAnsi="宋体" w:cs="宋体"/>
          <w:kern w:val="0"/>
          <w:sz w:val="24"/>
        </w:rPr>
        <w:t>联系人：牛女士</w:t>
      </w:r>
    </w:p>
    <w:p w14:paraId="28D048F3">
      <w:pPr>
        <w:widowControl/>
        <w:spacing w:line="440" w:lineRule="exact"/>
        <w:ind w:firstLine="420"/>
        <w:rPr>
          <w:rFonts w:ascii="宋体" w:hAnsi="宋体" w:cs="宋体"/>
          <w:kern w:val="0"/>
          <w:sz w:val="24"/>
        </w:rPr>
      </w:pPr>
      <w:r>
        <w:rPr>
          <w:rFonts w:hint="eastAsia" w:ascii="宋体" w:hAnsi="宋体" w:cs="宋体"/>
          <w:kern w:val="0"/>
          <w:sz w:val="24"/>
        </w:rPr>
        <w:t xml:space="preserve">电  话：15539114618    </w:t>
      </w:r>
    </w:p>
    <w:p w14:paraId="750A401D">
      <w:pPr>
        <w:widowControl/>
        <w:spacing w:line="440" w:lineRule="exact"/>
        <w:ind w:firstLine="420"/>
        <w:rPr>
          <w:rFonts w:hint="eastAsia" w:ascii="宋体" w:hAnsi="宋体" w:cs="宋体"/>
          <w:kern w:val="0"/>
          <w:sz w:val="24"/>
        </w:rPr>
      </w:pPr>
      <w:r>
        <w:rPr>
          <w:rFonts w:hint="eastAsia" w:ascii="宋体" w:hAnsi="宋体" w:cs="宋体"/>
          <w:kern w:val="0"/>
          <w:sz w:val="24"/>
        </w:rPr>
        <w:t>地  址：焦作市山阳区解放东路11号</w:t>
      </w:r>
    </w:p>
    <w:p w14:paraId="20BD8034">
      <w:pPr>
        <w:widowControl/>
        <w:numPr>
          <w:ilvl w:val="0"/>
          <w:numId w:val="4"/>
        </w:numPr>
        <w:spacing w:line="440" w:lineRule="exact"/>
        <w:ind w:firstLine="420"/>
        <w:rPr>
          <w:rFonts w:hint="eastAsia" w:ascii="宋体" w:hAnsi="宋体" w:cs="宋体"/>
          <w:kern w:val="0"/>
          <w:sz w:val="24"/>
          <w:lang w:val="en-US" w:eastAsia="zh-CN"/>
        </w:rPr>
      </w:pPr>
      <w:r>
        <w:rPr>
          <w:rFonts w:hint="eastAsia" w:ascii="宋体" w:hAnsi="宋体" w:cs="宋体"/>
          <w:kern w:val="0"/>
          <w:sz w:val="24"/>
          <w:lang w:val="en-US" w:eastAsia="zh-CN"/>
        </w:rPr>
        <w:t>项目联系方式</w:t>
      </w:r>
    </w:p>
    <w:p w14:paraId="73E9DC87">
      <w:pPr>
        <w:widowControl/>
        <w:numPr>
          <w:ilvl w:val="0"/>
          <w:numId w:val="0"/>
        </w:numPr>
        <w:spacing w:line="440" w:lineRule="exac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项目联系人：</w:t>
      </w:r>
      <w:r>
        <w:rPr>
          <w:rFonts w:hint="eastAsia" w:ascii="宋体" w:hAnsi="宋体" w:cs="宋体"/>
          <w:kern w:val="0"/>
          <w:sz w:val="24"/>
        </w:rPr>
        <w:t>闫先生</w:t>
      </w:r>
      <w:r>
        <w:rPr>
          <w:rFonts w:hint="eastAsia" w:ascii="宋体" w:hAnsi="宋体" w:cs="宋体"/>
          <w:kern w:val="0"/>
          <w:sz w:val="24"/>
          <w:lang w:eastAsia="zh-CN"/>
        </w:rPr>
        <w:t>、</w:t>
      </w:r>
      <w:r>
        <w:rPr>
          <w:rFonts w:hint="eastAsia" w:ascii="宋体" w:hAnsi="宋体" w:cs="宋体"/>
          <w:kern w:val="0"/>
          <w:sz w:val="24"/>
        </w:rPr>
        <w:t>牛女士</w:t>
      </w:r>
    </w:p>
    <w:p w14:paraId="0BBB195D">
      <w:pPr>
        <w:widowControl/>
        <w:spacing w:line="440" w:lineRule="exact"/>
        <w:ind w:firstLine="420"/>
        <w:rPr>
          <w:rFonts w:hint="eastAsia" w:ascii="宋体" w:hAnsi="宋体" w:eastAsia="宋体" w:cs="宋体"/>
          <w:sz w:val="24"/>
          <w:lang w:eastAsia="zh-CN"/>
        </w:rPr>
      </w:pPr>
      <w:r>
        <w:rPr>
          <w:rFonts w:hint="eastAsia" w:ascii="宋体" w:hAnsi="宋体" w:cs="宋体"/>
          <w:sz w:val="24"/>
          <w:lang w:eastAsia="zh-CN"/>
        </w:rPr>
        <w:t>联系方式：</w:t>
      </w:r>
      <w:r>
        <w:rPr>
          <w:rFonts w:hint="eastAsia" w:ascii="宋体" w:hAnsi="宋体" w:cs="宋体"/>
          <w:kern w:val="0"/>
          <w:sz w:val="24"/>
        </w:rPr>
        <w:t>13939163253</w:t>
      </w:r>
      <w:r>
        <w:rPr>
          <w:rFonts w:hint="eastAsia" w:ascii="宋体" w:hAnsi="宋体" w:cs="宋体"/>
          <w:kern w:val="0"/>
          <w:sz w:val="24"/>
          <w:lang w:eastAsia="zh-CN"/>
        </w:rPr>
        <w:t>、</w:t>
      </w:r>
      <w:r>
        <w:rPr>
          <w:rFonts w:hint="eastAsia" w:ascii="宋体" w:hAnsi="宋体" w:cs="宋体"/>
          <w:kern w:val="0"/>
          <w:sz w:val="24"/>
        </w:rPr>
        <w:t>15539114618</w:t>
      </w:r>
    </w:p>
    <w:p w14:paraId="797E8413">
      <w:pPr>
        <w:widowControl/>
        <w:spacing w:line="440" w:lineRule="exact"/>
        <w:ind w:firstLine="420"/>
        <w:rPr>
          <w:rFonts w:ascii="宋体" w:hAnsi="宋体" w:cs="宋体"/>
          <w:sz w:val="24"/>
        </w:rPr>
      </w:pPr>
    </w:p>
    <w:p w14:paraId="320B554B">
      <w:pPr>
        <w:widowControl/>
        <w:spacing w:line="440" w:lineRule="exact"/>
        <w:ind w:firstLine="420"/>
        <w:jc w:val="right"/>
        <w:rPr>
          <w:rFonts w:ascii="宋体" w:hAnsi="宋体" w:cs="宋体"/>
          <w:sz w:val="24"/>
          <w:shd w:val="clear" w:color="auto" w:fill="FFFFFF"/>
        </w:rPr>
      </w:pPr>
      <w:r>
        <w:rPr>
          <w:rFonts w:hint="eastAsia" w:ascii="宋体" w:hAnsi="宋体" w:cs="宋体"/>
          <w:sz w:val="24"/>
        </w:rPr>
        <w:t>采购人：</w:t>
      </w:r>
      <w:r>
        <w:rPr>
          <w:rFonts w:hint="eastAsia" w:ascii="宋体" w:hAnsi="宋体" w:cs="宋体"/>
          <w:sz w:val="24"/>
          <w:shd w:val="clear" w:color="auto" w:fill="FFFFFF"/>
        </w:rPr>
        <w:t>博爱县教育体育局</w:t>
      </w:r>
    </w:p>
    <w:p w14:paraId="43DDA0E8">
      <w:pPr>
        <w:widowControl/>
        <w:spacing w:line="440" w:lineRule="exact"/>
        <w:ind w:firstLine="2880" w:firstLineChars="1200"/>
        <w:jc w:val="right"/>
        <w:rPr>
          <w:rFonts w:ascii="宋体" w:hAnsi="宋体" w:cs="宋体"/>
          <w:kern w:val="0"/>
          <w:sz w:val="24"/>
          <w:shd w:val="clear" w:color="auto" w:fill="FFFFFF"/>
        </w:rPr>
      </w:pPr>
      <w:r>
        <w:rPr>
          <w:rFonts w:hint="eastAsia" w:ascii="宋体" w:hAnsi="宋体" w:cs="宋体"/>
          <w:sz w:val="24"/>
          <w:shd w:val="clear" w:color="auto" w:fill="FFFFFF"/>
        </w:rPr>
        <w:t>采购代理机构：</w:t>
      </w:r>
      <w:r>
        <w:rPr>
          <w:rFonts w:hint="eastAsia" w:ascii="宋体" w:hAnsi="宋体" w:cs="宋体"/>
          <w:kern w:val="0"/>
          <w:sz w:val="24"/>
        </w:rPr>
        <w:t>河南诚隆工程管理有限公司</w:t>
      </w:r>
    </w:p>
    <w:p w14:paraId="312EABE6">
      <w:pPr>
        <w:widowControl/>
        <w:spacing w:line="440" w:lineRule="exact"/>
        <w:ind w:firstLine="420"/>
        <w:jc w:val="right"/>
        <w:rPr>
          <w:rFonts w:ascii="宋体" w:hAnsi="宋体" w:cs="宋体"/>
          <w:sz w:val="24"/>
        </w:rPr>
      </w:pPr>
      <w:r>
        <w:rPr>
          <w:rFonts w:hint="eastAsia" w:ascii="宋体" w:hAnsi="宋体" w:cs="宋体"/>
          <w:sz w:val="24"/>
        </w:rPr>
        <w:t>发布时间：2024年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p>
    <w:p w14:paraId="4B8F7E6A">
      <w:pPr>
        <w:spacing w:line="440" w:lineRule="exact"/>
      </w:pPr>
    </w:p>
    <w:p w14:paraId="6C3BD418">
      <w:pPr>
        <w:pStyle w:val="26"/>
        <w:ind w:firstLine="320"/>
        <w:rPr>
          <w:rFonts w:hint="default"/>
        </w:rPr>
      </w:pPr>
    </w:p>
    <w:p w14:paraId="43BF0B10">
      <w:pPr>
        <w:rPr>
          <w:sz w:val="32"/>
          <w:szCs w:val="32"/>
        </w:rPr>
      </w:pPr>
      <w:r>
        <w:rPr>
          <w:rFonts w:hint="eastAsia"/>
          <w:sz w:val="32"/>
          <w:szCs w:val="32"/>
        </w:rPr>
        <w:br w:type="page"/>
      </w:r>
    </w:p>
    <w:p w14:paraId="184127DA">
      <w:pPr>
        <w:pStyle w:val="2"/>
        <w:spacing w:line="500" w:lineRule="exact"/>
        <w:rPr>
          <w:sz w:val="32"/>
          <w:szCs w:val="32"/>
        </w:rPr>
      </w:pPr>
      <w:r>
        <w:rPr>
          <w:rFonts w:hint="eastAsia"/>
          <w:sz w:val="32"/>
          <w:szCs w:val="32"/>
        </w:rPr>
        <w:t>第二章  供应商须知</w:t>
      </w:r>
      <w:bookmarkEnd w:id="5"/>
      <w:bookmarkEnd w:id="6"/>
    </w:p>
    <w:bookmarkEnd w:id="0"/>
    <w:p w14:paraId="5D16BBC7">
      <w:pPr>
        <w:spacing w:line="500" w:lineRule="exact"/>
        <w:jc w:val="center"/>
        <w:rPr>
          <w:b/>
          <w:bCs/>
          <w:sz w:val="30"/>
          <w:szCs w:val="30"/>
        </w:rPr>
      </w:pPr>
      <w:bookmarkStart w:id="7" w:name="_Toc403122490"/>
      <w:bookmarkStart w:id="8" w:name="_Toc14655"/>
      <w:bookmarkStart w:id="9" w:name="_Toc9161"/>
      <w:bookmarkStart w:id="10" w:name="_Toc32497"/>
      <w:bookmarkStart w:id="11" w:name="_Toc426369478"/>
      <w:r>
        <w:rPr>
          <w:rFonts w:hint="eastAsia"/>
          <w:b/>
          <w:bCs/>
          <w:sz w:val="30"/>
          <w:szCs w:val="30"/>
        </w:rPr>
        <w:t>供应商须知前附表</w:t>
      </w:r>
      <w:bookmarkEnd w:id="7"/>
      <w:bookmarkEnd w:id="8"/>
      <w:bookmarkEnd w:id="9"/>
      <w:bookmarkEnd w:id="10"/>
      <w:bookmarkEnd w:id="11"/>
    </w:p>
    <w:tbl>
      <w:tblPr>
        <w:tblStyle w:val="28"/>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735"/>
      </w:tblGrid>
      <w:tr w14:paraId="12A9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09628E7">
            <w:pPr>
              <w:pStyle w:val="16"/>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条款号</w:t>
            </w:r>
          </w:p>
        </w:tc>
        <w:tc>
          <w:tcPr>
            <w:tcW w:w="2206" w:type="dxa"/>
            <w:vAlign w:val="center"/>
          </w:tcPr>
          <w:p w14:paraId="1AA8E1CF">
            <w:pPr>
              <w:pStyle w:val="16"/>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条款名称</w:t>
            </w:r>
          </w:p>
        </w:tc>
        <w:tc>
          <w:tcPr>
            <w:tcW w:w="6735" w:type="dxa"/>
            <w:vAlign w:val="center"/>
          </w:tcPr>
          <w:p w14:paraId="0D0F7ABF">
            <w:pPr>
              <w:pStyle w:val="16"/>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编列内容</w:t>
            </w:r>
          </w:p>
        </w:tc>
      </w:tr>
      <w:tr w14:paraId="4402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B759CEA">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1.1.2</w:t>
            </w:r>
          </w:p>
        </w:tc>
        <w:tc>
          <w:tcPr>
            <w:tcW w:w="2206" w:type="dxa"/>
            <w:vAlign w:val="center"/>
          </w:tcPr>
          <w:p w14:paraId="627E15FE">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w:t>
            </w:r>
          </w:p>
        </w:tc>
        <w:tc>
          <w:tcPr>
            <w:tcW w:w="6735" w:type="dxa"/>
            <w:vAlign w:val="center"/>
          </w:tcPr>
          <w:p w14:paraId="35CE79D6">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 xml:space="preserve">采购人：博爱县教育体育局 </w:t>
            </w:r>
          </w:p>
          <w:p w14:paraId="34051EA4">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联系人：闫先生</w:t>
            </w:r>
          </w:p>
          <w:p w14:paraId="6CA91E36">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电话：</w:t>
            </w:r>
            <w:r>
              <w:rPr>
                <w:rFonts w:hAnsi="宋体" w:cs="宋体"/>
                <w:kern w:val="0"/>
                <w:sz w:val="24"/>
              </w:rPr>
              <w:t>13939163253</w:t>
            </w:r>
          </w:p>
        </w:tc>
      </w:tr>
      <w:tr w14:paraId="17FD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6F4C7D">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1.1.3</w:t>
            </w:r>
          </w:p>
        </w:tc>
        <w:tc>
          <w:tcPr>
            <w:tcW w:w="2206" w:type="dxa"/>
            <w:vAlign w:val="center"/>
          </w:tcPr>
          <w:p w14:paraId="416305D5">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p>
        </w:tc>
        <w:tc>
          <w:tcPr>
            <w:tcW w:w="6735" w:type="dxa"/>
            <w:vAlign w:val="center"/>
          </w:tcPr>
          <w:p w14:paraId="777555FB">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 xml:space="preserve">采购代理机构：河南诚隆工程管理有限公司 </w:t>
            </w:r>
          </w:p>
          <w:p w14:paraId="18F67DB2">
            <w:pPr>
              <w:pStyle w:val="16"/>
              <w:spacing w:line="500" w:lineRule="exact"/>
              <w:rPr>
                <w:rFonts w:hint="default" w:asciiTheme="minorEastAsia" w:hAnsiTheme="minorEastAsia" w:eastAsiaTheme="minorEastAsia" w:cstheme="minorEastAsia"/>
                <w:bCs/>
                <w:iCs/>
                <w:sz w:val="24"/>
                <w:szCs w:val="24"/>
              </w:rPr>
            </w:pPr>
            <w:r>
              <w:rPr>
                <w:rFonts w:asciiTheme="minorEastAsia" w:hAnsiTheme="minorEastAsia" w:eastAsiaTheme="minorEastAsia" w:cstheme="minorEastAsia"/>
                <w:sz w:val="24"/>
                <w:szCs w:val="24"/>
              </w:rPr>
              <w:t>联</w:t>
            </w:r>
            <w:r>
              <w:rPr>
                <w:rFonts w:asciiTheme="minorEastAsia" w:hAnsiTheme="minorEastAsia" w:eastAsiaTheme="minorEastAsia" w:cstheme="minorEastAsia"/>
                <w:bCs/>
                <w:iCs/>
                <w:sz w:val="24"/>
                <w:szCs w:val="24"/>
              </w:rPr>
              <w:t xml:space="preserve">系人：牛女士     </w:t>
            </w:r>
          </w:p>
          <w:p w14:paraId="6FC9782B">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电话：15539114618</w:t>
            </w:r>
          </w:p>
        </w:tc>
      </w:tr>
      <w:tr w14:paraId="5953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5CD6B309">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1.1.4</w:t>
            </w:r>
          </w:p>
        </w:tc>
        <w:tc>
          <w:tcPr>
            <w:tcW w:w="2206" w:type="dxa"/>
            <w:vAlign w:val="center"/>
          </w:tcPr>
          <w:p w14:paraId="27700E74">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35" w:type="dxa"/>
            <w:vAlign w:val="center"/>
          </w:tcPr>
          <w:p w14:paraId="4D61BEBB">
            <w:pPr>
              <w:adjustRightInd w:val="0"/>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博爱县教育体育局光智中学月山中学标准化考点设备购置项目</w:t>
            </w:r>
          </w:p>
        </w:tc>
      </w:tr>
      <w:tr w14:paraId="3D1E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B5478F4">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1.1.5</w:t>
            </w:r>
          </w:p>
        </w:tc>
        <w:tc>
          <w:tcPr>
            <w:tcW w:w="2206" w:type="dxa"/>
            <w:vAlign w:val="center"/>
          </w:tcPr>
          <w:p w14:paraId="30C6667B">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项目地点</w:t>
            </w:r>
          </w:p>
        </w:tc>
        <w:tc>
          <w:tcPr>
            <w:tcW w:w="6735" w:type="dxa"/>
            <w:vAlign w:val="center"/>
          </w:tcPr>
          <w:p w14:paraId="15C7FCA8">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采购人指定地点</w:t>
            </w:r>
          </w:p>
        </w:tc>
      </w:tr>
      <w:tr w14:paraId="6C0D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0F822B7">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1.2.1</w:t>
            </w:r>
          </w:p>
        </w:tc>
        <w:tc>
          <w:tcPr>
            <w:tcW w:w="2206" w:type="dxa"/>
            <w:vAlign w:val="center"/>
          </w:tcPr>
          <w:p w14:paraId="4C735A27">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资金来源</w:t>
            </w:r>
          </w:p>
        </w:tc>
        <w:tc>
          <w:tcPr>
            <w:tcW w:w="6735" w:type="dxa"/>
            <w:vAlign w:val="center"/>
          </w:tcPr>
          <w:p w14:paraId="0520FD31">
            <w:pPr>
              <w:pStyle w:val="16"/>
              <w:spacing w:line="500" w:lineRule="exact"/>
              <w:rPr>
                <w:rFonts w:hint="default" w:asciiTheme="minorEastAsia" w:hAnsiTheme="minorEastAsia" w:eastAsiaTheme="minorEastAsia" w:cstheme="minorEastAsia"/>
                <w:i/>
                <w:iCs/>
                <w:sz w:val="24"/>
                <w:szCs w:val="24"/>
              </w:rPr>
            </w:pPr>
            <w:r>
              <w:rPr>
                <w:rFonts w:asciiTheme="minorEastAsia" w:hAnsiTheme="minorEastAsia" w:eastAsiaTheme="minorEastAsia" w:cstheme="minorEastAsia"/>
                <w:sz w:val="24"/>
                <w:szCs w:val="24"/>
              </w:rPr>
              <w:t>财政资金</w:t>
            </w:r>
          </w:p>
        </w:tc>
      </w:tr>
      <w:tr w14:paraId="66EA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C95F380">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1.2.2</w:t>
            </w:r>
          </w:p>
        </w:tc>
        <w:tc>
          <w:tcPr>
            <w:tcW w:w="2206" w:type="dxa"/>
            <w:vAlign w:val="center"/>
          </w:tcPr>
          <w:p w14:paraId="47D8459A">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资金落实情况</w:t>
            </w:r>
          </w:p>
        </w:tc>
        <w:tc>
          <w:tcPr>
            <w:tcW w:w="6735" w:type="dxa"/>
            <w:vAlign w:val="center"/>
          </w:tcPr>
          <w:p w14:paraId="5889E1A8">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已落实</w:t>
            </w:r>
          </w:p>
        </w:tc>
      </w:tr>
      <w:tr w14:paraId="58D1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14:paraId="51273AB1">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1.3.1</w:t>
            </w:r>
          </w:p>
        </w:tc>
        <w:tc>
          <w:tcPr>
            <w:tcW w:w="2206" w:type="dxa"/>
            <w:shd w:val="clear" w:color="auto" w:fill="auto"/>
            <w:vAlign w:val="center"/>
          </w:tcPr>
          <w:p w14:paraId="34A8E7CD">
            <w:pPr>
              <w:pStyle w:val="16"/>
              <w:spacing w:line="500" w:lineRule="exact"/>
              <w:ind w:firstLine="480" w:firstLineChars="200"/>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采购内容</w:t>
            </w:r>
          </w:p>
        </w:tc>
        <w:tc>
          <w:tcPr>
            <w:tcW w:w="6735" w:type="dxa"/>
            <w:shd w:val="clear" w:color="auto" w:fill="auto"/>
          </w:tcPr>
          <w:p w14:paraId="15B16EA3">
            <w:pPr>
              <w:pStyle w:val="43"/>
              <w:spacing w:line="500" w:lineRule="exact"/>
              <w:ind w:left="0" w:firstLine="0"/>
              <w:rPr>
                <w:rFonts w:asciiTheme="minorEastAsia" w:hAnsiTheme="minorEastAsia" w:eastAsiaTheme="minorEastAsia" w:cstheme="minorEastAsia"/>
                <w:sz w:val="24"/>
                <w:szCs w:val="24"/>
                <w:highlight w:val="yellow"/>
                <w:lang w:eastAsia="zh-CN"/>
              </w:rPr>
            </w:pPr>
            <w:r>
              <w:rPr>
                <w:rFonts w:hint="eastAsia"/>
                <w:color w:val="000000"/>
                <w:sz w:val="24"/>
                <w:szCs w:val="24"/>
                <w:lang w:eastAsia="zh-CN"/>
              </w:rPr>
              <w:t>标准化考点红外高清半球摄像机、高清SIP管理平台、高清媒体转发平台、网络流媒体存储平台电源、交换机、视频监考考生定位系统软件等。</w:t>
            </w:r>
            <w:r>
              <w:rPr>
                <w:rFonts w:asciiTheme="minorEastAsia" w:hAnsiTheme="minorEastAsia" w:eastAsiaTheme="minorEastAsia" w:cstheme="minorEastAsia"/>
                <w:sz w:val="24"/>
                <w:szCs w:val="24"/>
                <w:lang w:eastAsia="zh-CN"/>
              </w:rPr>
              <w:t>（详见第五章 采购内容及技术要求）</w:t>
            </w:r>
          </w:p>
        </w:tc>
      </w:tr>
      <w:tr w14:paraId="0DC3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C54AFB3">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1.3.2</w:t>
            </w:r>
          </w:p>
        </w:tc>
        <w:tc>
          <w:tcPr>
            <w:tcW w:w="2206" w:type="dxa"/>
            <w:vAlign w:val="center"/>
          </w:tcPr>
          <w:p w14:paraId="6E70CF39">
            <w:pPr>
              <w:pStyle w:val="16"/>
              <w:spacing w:line="500" w:lineRule="exact"/>
              <w:jc w:val="center"/>
              <w:rPr>
                <w:rFonts w:hint="default" w:asciiTheme="minorEastAsia" w:hAnsiTheme="minorEastAsia" w:eastAsiaTheme="minorEastAsia" w:cstheme="minorEastAsia"/>
                <w:bCs/>
                <w:iCs/>
                <w:sz w:val="24"/>
                <w:szCs w:val="24"/>
              </w:rPr>
            </w:pPr>
            <w:r>
              <w:rPr>
                <w:rFonts w:asciiTheme="minorEastAsia" w:hAnsiTheme="minorEastAsia" w:eastAsiaTheme="minorEastAsia" w:cstheme="minorEastAsia"/>
                <w:bCs/>
                <w:iCs/>
                <w:sz w:val="24"/>
                <w:szCs w:val="24"/>
              </w:rPr>
              <w:t>合同履行期限</w:t>
            </w:r>
          </w:p>
          <w:p w14:paraId="77B8CA73">
            <w:pPr>
              <w:pStyle w:val="16"/>
              <w:spacing w:line="500" w:lineRule="exact"/>
              <w:jc w:val="center"/>
              <w:rPr>
                <w:rFonts w:hint="default" w:hAnsi="宋体" w:cs="宋体"/>
                <w:kern w:val="0"/>
                <w:sz w:val="24"/>
                <w:szCs w:val="24"/>
              </w:rPr>
            </w:pPr>
            <w:r>
              <w:rPr>
                <w:rFonts w:asciiTheme="minorEastAsia" w:hAnsiTheme="minorEastAsia" w:eastAsiaTheme="minorEastAsia" w:cstheme="minorEastAsia"/>
                <w:bCs/>
                <w:iCs/>
                <w:sz w:val="24"/>
                <w:szCs w:val="24"/>
              </w:rPr>
              <w:t>（供货安装期）</w:t>
            </w:r>
          </w:p>
        </w:tc>
        <w:tc>
          <w:tcPr>
            <w:tcW w:w="6735" w:type="dxa"/>
            <w:vAlign w:val="center"/>
          </w:tcPr>
          <w:p w14:paraId="2113AF3F">
            <w:pPr>
              <w:adjustRightInd w:val="0"/>
              <w:snapToGrid w:val="0"/>
              <w:spacing w:line="500" w:lineRule="exact"/>
              <w:rPr>
                <w:rFonts w:ascii="宋体" w:hAnsi="宋体" w:cs="宋体"/>
                <w:kern w:val="0"/>
                <w:sz w:val="24"/>
              </w:rPr>
            </w:pPr>
            <w:r>
              <w:rPr>
                <w:rFonts w:hint="eastAsia" w:ascii="宋体" w:hAnsi="宋体" w:cs="宋体"/>
                <w:kern w:val="0"/>
                <w:sz w:val="24"/>
              </w:rPr>
              <w:t>合同签订后</w:t>
            </w:r>
            <w:r>
              <w:rPr>
                <w:rFonts w:hint="eastAsia" w:ascii="宋体" w:hAnsi="宋体" w:cs="宋体"/>
                <w:kern w:val="0"/>
                <w:sz w:val="24"/>
                <w:lang w:val="en-US" w:eastAsia="zh-CN"/>
              </w:rPr>
              <w:t>40</w:t>
            </w:r>
            <w:r>
              <w:rPr>
                <w:rFonts w:hint="eastAsia" w:ascii="宋体" w:hAnsi="宋体" w:cs="宋体"/>
                <w:kern w:val="0"/>
                <w:sz w:val="24"/>
              </w:rPr>
              <w:t>日历天</w:t>
            </w:r>
          </w:p>
        </w:tc>
      </w:tr>
      <w:tr w14:paraId="4860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5D720FD">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1.3.3</w:t>
            </w:r>
          </w:p>
        </w:tc>
        <w:tc>
          <w:tcPr>
            <w:tcW w:w="2206" w:type="dxa"/>
            <w:vAlign w:val="center"/>
          </w:tcPr>
          <w:p w14:paraId="1E4F8E0F">
            <w:pPr>
              <w:pStyle w:val="16"/>
              <w:spacing w:line="500" w:lineRule="exact"/>
              <w:jc w:val="center"/>
              <w:rPr>
                <w:rFonts w:hint="default" w:hAnsi="宋体" w:cs="宋体"/>
                <w:kern w:val="0"/>
                <w:sz w:val="24"/>
                <w:szCs w:val="24"/>
              </w:rPr>
            </w:pPr>
            <w:r>
              <w:rPr>
                <w:rFonts w:hint="default" w:hAnsi="宋体" w:cs="宋体"/>
                <w:kern w:val="0"/>
                <w:sz w:val="24"/>
                <w:szCs w:val="24"/>
              </w:rPr>
              <w:t>质量标准</w:t>
            </w:r>
          </w:p>
        </w:tc>
        <w:tc>
          <w:tcPr>
            <w:tcW w:w="6735" w:type="dxa"/>
            <w:vAlign w:val="center"/>
          </w:tcPr>
          <w:p w14:paraId="2261ED95">
            <w:pPr>
              <w:spacing w:line="500" w:lineRule="exact"/>
              <w:rPr>
                <w:rFonts w:ascii="宋体" w:hAnsi="宋体" w:cs="宋体"/>
                <w:kern w:val="0"/>
                <w:sz w:val="24"/>
              </w:rPr>
            </w:pPr>
            <w:r>
              <w:rPr>
                <w:rFonts w:ascii="宋体" w:hAnsi="宋体" w:cs="宋体"/>
                <w:kern w:val="0"/>
                <w:sz w:val="24"/>
              </w:rPr>
              <w:t>合格，符合国家</w:t>
            </w:r>
            <w:r>
              <w:rPr>
                <w:rFonts w:hint="eastAsia" w:ascii="宋体" w:hAnsi="宋体" w:cs="宋体"/>
                <w:kern w:val="0"/>
                <w:sz w:val="24"/>
              </w:rPr>
              <w:t>及</w:t>
            </w:r>
            <w:r>
              <w:rPr>
                <w:rFonts w:ascii="宋体" w:hAnsi="宋体" w:cs="宋体"/>
                <w:kern w:val="0"/>
                <w:sz w:val="24"/>
              </w:rPr>
              <w:t>行业规范标准。</w:t>
            </w:r>
          </w:p>
        </w:tc>
      </w:tr>
      <w:tr w14:paraId="2E54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C8EA888">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1.3.4</w:t>
            </w:r>
          </w:p>
        </w:tc>
        <w:tc>
          <w:tcPr>
            <w:tcW w:w="2206" w:type="dxa"/>
            <w:vAlign w:val="center"/>
          </w:tcPr>
          <w:p w14:paraId="6C619B22">
            <w:pPr>
              <w:pStyle w:val="16"/>
              <w:spacing w:line="500" w:lineRule="exact"/>
              <w:jc w:val="center"/>
              <w:rPr>
                <w:rFonts w:hint="default" w:hAnsi="宋体" w:cs="宋体"/>
                <w:kern w:val="0"/>
                <w:sz w:val="24"/>
                <w:szCs w:val="24"/>
              </w:rPr>
            </w:pPr>
            <w:r>
              <w:rPr>
                <w:rFonts w:hAnsi="宋体" w:cs="宋体"/>
                <w:kern w:val="0"/>
                <w:sz w:val="24"/>
                <w:szCs w:val="24"/>
              </w:rPr>
              <w:t>质保期</w:t>
            </w:r>
          </w:p>
        </w:tc>
        <w:tc>
          <w:tcPr>
            <w:tcW w:w="6735" w:type="dxa"/>
            <w:vAlign w:val="center"/>
          </w:tcPr>
          <w:p w14:paraId="5C8B8306">
            <w:pPr>
              <w:spacing w:line="500" w:lineRule="exact"/>
              <w:rPr>
                <w:rFonts w:ascii="宋体" w:hAnsi="宋体" w:cs="宋体"/>
                <w:kern w:val="0"/>
                <w:sz w:val="24"/>
              </w:rPr>
            </w:pPr>
            <w:r>
              <w:rPr>
                <w:rFonts w:hint="eastAsia" w:ascii="宋体" w:hAnsi="宋体" w:cs="宋体"/>
                <w:kern w:val="0"/>
                <w:sz w:val="24"/>
              </w:rPr>
              <w:t>3年</w:t>
            </w:r>
          </w:p>
        </w:tc>
      </w:tr>
      <w:tr w14:paraId="0A35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19B12CFC">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1.4.1</w:t>
            </w:r>
          </w:p>
        </w:tc>
        <w:tc>
          <w:tcPr>
            <w:tcW w:w="2206" w:type="dxa"/>
            <w:vAlign w:val="center"/>
          </w:tcPr>
          <w:p w14:paraId="74E6C1EF">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供应商资质条件</w:t>
            </w:r>
          </w:p>
        </w:tc>
        <w:tc>
          <w:tcPr>
            <w:tcW w:w="6735" w:type="dxa"/>
            <w:vAlign w:val="center"/>
          </w:tcPr>
          <w:p w14:paraId="647B88D9">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14:paraId="03E10329">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14:paraId="35DDA1EA">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14:paraId="70390C8D">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3.1 供应商须具有有效的营业执照，并具有实施完成本项目的经营实力和完善的售后服务体系；</w:t>
            </w:r>
          </w:p>
          <w:p w14:paraId="6A49058D">
            <w:pPr>
              <w:widowControl/>
              <w:spacing w:line="500" w:lineRule="exact"/>
              <w:rPr>
                <w:rFonts w:ascii="宋体" w:hAnsi="宋体" w:cs="宋体"/>
                <w:sz w:val="24"/>
                <w:shd w:val="clear" w:color="auto" w:fill="FFFFFF"/>
              </w:rPr>
            </w:pPr>
            <w:r>
              <w:rPr>
                <w:rFonts w:hint="eastAsia" w:ascii="宋体" w:hAnsi="宋体" w:cs="宋体"/>
                <w:sz w:val="24"/>
                <w:shd w:val="clear" w:color="auto" w:fill="FFFFFF"/>
              </w:rPr>
              <w:t>3.2 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shd w:val="clear" w:color="auto" w:fill="FFFFFF"/>
              </w:rPr>
              <w:t> </w:t>
            </w:r>
          </w:p>
          <w:p w14:paraId="7432F96E">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3.3 本项目不接受联合体投标；</w:t>
            </w:r>
          </w:p>
          <w:p w14:paraId="75A62C04">
            <w:pPr>
              <w:widowControl/>
              <w:spacing w:line="500" w:lineRule="exact"/>
              <w:jc w:val="left"/>
              <w:rPr>
                <w:rFonts w:asciiTheme="minorEastAsia" w:hAnsiTheme="minorEastAsia" w:eastAsiaTheme="minorEastAsia" w:cstheme="minorEastAsia"/>
                <w:sz w:val="24"/>
              </w:rPr>
            </w:pPr>
            <w:r>
              <w:rPr>
                <w:rFonts w:hint="eastAsia" w:ascii="宋体" w:hAnsi="宋体" w:cs="宋体"/>
                <w:sz w:val="24"/>
                <w:shd w:val="clear" w:color="auto" w:fill="FFFFFF"/>
              </w:rPr>
              <w:t>3.4 资格审查方式：资格后审。</w:t>
            </w:r>
          </w:p>
        </w:tc>
      </w:tr>
      <w:tr w14:paraId="4B9E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D4C3A9">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1.4.2</w:t>
            </w:r>
          </w:p>
        </w:tc>
        <w:tc>
          <w:tcPr>
            <w:tcW w:w="2206" w:type="dxa"/>
            <w:vAlign w:val="center"/>
          </w:tcPr>
          <w:p w14:paraId="562C7545">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是否接受联合体</w:t>
            </w:r>
          </w:p>
        </w:tc>
        <w:tc>
          <w:tcPr>
            <w:tcW w:w="6735" w:type="dxa"/>
            <w:vAlign w:val="center"/>
          </w:tcPr>
          <w:p w14:paraId="193BCBCA">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不接受</w:t>
            </w:r>
          </w:p>
        </w:tc>
      </w:tr>
      <w:tr w14:paraId="5EB2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0ED71477">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1.10.1</w:t>
            </w:r>
          </w:p>
        </w:tc>
        <w:tc>
          <w:tcPr>
            <w:tcW w:w="2206" w:type="dxa"/>
            <w:vAlign w:val="center"/>
          </w:tcPr>
          <w:p w14:paraId="20F2CDD6">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投标预备会</w:t>
            </w:r>
          </w:p>
        </w:tc>
        <w:tc>
          <w:tcPr>
            <w:tcW w:w="6735" w:type="dxa"/>
            <w:vAlign w:val="center"/>
          </w:tcPr>
          <w:p w14:paraId="4DCFC87F">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不召开</w:t>
            </w:r>
          </w:p>
        </w:tc>
      </w:tr>
      <w:tr w14:paraId="1811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A267FA7">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1.10.2</w:t>
            </w:r>
          </w:p>
        </w:tc>
        <w:tc>
          <w:tcPr>
            <w:tcW w:w="2206" w:type="dxa"/>
            <w:vAlign w:val="center"/>
          </w:tcPr>
          <w:p w14:paraId="7A5E3A1F">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供应商提出问题的</w:t>
            </w:r>
          </w:p>
          <w:p w14:paraId="5714563C">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截止时间</w:t>
            </w:r>
          </w:p>
        </w:tc>
        <w:tc>
          <w:tcPr>
            <w:tcW w:w="6735" w:type="dxa"/>
            <w:vAlign w:val="center"/>
          </w:tcPr>
          <w:p w14:paraId="4FFA9D23">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14:paraId="1099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E2E8ED7">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1.10.3</w:t>
            </w:r>
          </w:p>
        </w:tc>
        <w:tc>
          <w:tcPr>
            <w:tcW w:w="2206" w:type="dxa"/>
            <w:vAlign w:val="center"/>
          </w:tcPr>
          <w:p w14:paraId="204E009E">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采购人说明澄清的时间</w:t>
            </w:r>
          </w:p>
        </w:tc>
        <w:tc>
          <w:tcPr>
            <w:tcW w:w="6735" w:type="dxa"/>
            <w:vAlign w:val="center"/>
          </w:tcPr>
          <w:p w14:paraId="54BCAAC5">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招标文件规定的投标截止时间15天前</w:t>
            </w:r>
          </w:p>
        </w:tc>
      </w:tr>
      <w:tr w14:paraId="4529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251060B8">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1.11</w:t>
            </w:r>
          </w:p>
        </w:tc>
        <w:tc>
          <w:tcPr>
            <w:tcW w:w="2206" w:type="dxa"/>
            <w:vAlign w:val="center"/>
          </w:tcPr>
          <w:p w14:paraId="5664A3D6">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分包</w:t>
            </w:r>
          </w:p>
        </w:tc>
        <w:tc>
          <w:tcPr>
            <w:tcW w:w="6735" w:type="dxa"/>
            <w:vAlign w:val="center"/>
          </w:tcPr>
          <w:p w14:paraId="01034896">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14:paraId="1A1B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FAA769">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2.2.1</w:t>
            </w:r>
          </w:p>
        </w:tc>
        <w:tc>
          <w:tcPr>
            <w:tcW w:w="2206" w:type="dxa"/>
            <w:vAlign w:val="center"/>
          </w:tcPr>
          <w:p w14:paraId="33FF822A">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供应商要求澄清招标文件的截止时间</w:t>
            </w:r>
          </w:p>
        </w:tc>
        <w:tc>
          <w:tcPr>
            <w:tcW w:w="6735" w:type="dxa"/>
            <w:vAlign w:val="center"/>
          </w:tcPr>
          <w:p w14:paraId="5D6F9E4A">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14:paraId="302E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6A37E4EA">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2.2.2</w:t>
            </w:r>
          </w:p>
        </w:tc>
        <w:tc>
          <w:tcPr>
            <w:tcW w:w="2206" w:type="dxa"/>
            <w:vAlign w:val="center"/>
          </w:tcPr>
          <w:p w14:paraId="2009D764">
            <w:pPr>
              <w:pStyle w:val="16"/>
              <w:spacing w:line="500" w:lineRule="exact"/>
              <w:jc w:val="center"/>
              <w:rPr>
                <w:rFonts w:hint="default" w:asciiTheme="minorEastAsia" w:hAnsiTheme="minorEastAsia" w:eastAsiaTheme="minorEastAsia" w:cstheme="minorEastAsia"/>
                <w:b/>
                <w:bCs/>
                <w:sz w:val="24"/>
                <w:szCs w:val="24"/>
              </w:rPr>
            </w:pPr>
            <w:r>
              <w:rPr>
                <w:rFonts w:asciiTheme="minorEastAsia" w:hAnsiTheme="minorEastAsia" w:eastAsiaTheme="minorEastAsia" w:cstheme="minorEastAsia"/>
                <w:sz w:val="24"/>
                <w:szCs w:val="24"/>
              </w:rPr>
              <w:t>投标截止时间</w:t>
            </w:r>
          </w:p>
        </w:tc>
        <w:tc>
          <w:tcPr>
            <w:tcW w:w="6735" w:type="dxa"/>
            <w:vAlign w:val="center"/>
          </w:tcPr>
          <w:p w14:paraId="044C183F">
            <w:pPr>
              <w:spacing w:line="500" w:lineRule="exact"/>
              <w:jc w:val="left"/>
              <w:rPr>
                <w:rFonts w:asciiTheme="minorEastAsia" w:hAnsiTheme="minorEastAsia" w:eastAsiaTheme="minorEastAsia" w:cstheme="minorEastAsia"/>
                <w:b/>
                <w:bCs/>
                <w:sz w:val="24"/>
              </w:rPr>
            </w:pPr>
            <w:r>
              <w:rPr>
                <w:rFonts w:hint="eastAsia" w:ascii="宋体" w:hAnsi="宋体" w:cs="宋体"/>
                <w:b/>
                <w:bCs/>
                <w:kern w:val="0"/>
                <w:sz w:val="24"/>
              </w:rPr>
              <w:t>2024年</w:t>
            </w:r>
            <w:r>
              <w:rPr>
                <w:rFonts w:hint="eastAsia" w:ascii="宋体" w:hAnsi="宋体" w:cs="宋体"/>
                <w:b/>
                <w:bCs/>
                <w:kern w:val="0"/>
                <w:sz w:val="24"/>
                <w:lang w:val="en-US" w:eastAsia="zh-CN"/>
              </w:rPr>
              <w:t>11</w:t>
            </w:r>
            <w:r>
              <w:rPr>
                <w:rFonts w:hint="eastAsia" w:ascii="宋体" w:hAnsi="宋体" w:cs="宋体"/>
                <w:b/>
                <w:bCs/>
                <w:kern w:val="0"/>
                <w:sz w:val="24"/>
              </w:rPr>
              <w:t>月</w:t>
            </w:r>
            <w:r>
              <w:rPr>
                <w:rFonts w:hint="eastAsia" w:ascii="宋体" w:hAnsi="宋体" w:cs="宋体"/>
                <w:b/>
                <w:bCs/>
                <w:kern w:val="0"/>
                <w:sz w:val="24"/>
                <w:lang w:val="en-US" w:eastAsia="zh-CN"/>
              </w:rPr>
              <w:t>11</w:t>
            </w:r>
            <w:r>
              <w:rPr>
                <w:rFonts w:hint="eastAsia" w:ascii="宋体" w:hAnsi="宋体" w:cs="宋体"/>
                <w:b/>
                <w:bCs/>
                <w:kern w:val="0"/>
                <w:sz w:val="24"/>
              </w:rPr>
              <w:t>日上午9点00分（北京时间）</w:t>
            </w:r>
          </w:p>
        </w:tc>
      </w:tr>
      <w:tr w14:paraId="5DD4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0C898B8">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206" w:type="dxa"/>
            <w:vAlign w:val="center"/>
          </w:tcPr>
          <w:p w14:paraId="0311AE2C">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w:t>
            </w:r>
          </w:p>
          <w:p w14:paraId="45DA2B7E">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其他材料</w:t>
            </w:r>
          </w:p>
        </w:tc>
        <w:tc>
          <w:tcPr>
            <w:tcW w:w="6735" w:type="dxa"/>
            <w:vAlign w:val="center"/>
          </w:tcPr>
          <w:p w14:paraId="16DA8704">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招标文件中要求的其他资料。 </w:t>
            </w:r>
          </w:p>
        </w:tc>
      </w:tr>
      <w:tr w14:paraId="2E3E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78EA433D">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3.3.1</w:t>
            </w:r>
          </w:p>
        </w:tc>
        <w:tc>
          <w:tcPr>
            <w:tcW w:w="2206" w:type="dxa"/>
            <w:vAlign w:val="center"/>
          </w:tcPr>
          <w:p w14:paraId="7154C2D8">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投标有效期</w:t>
            </w:r>
          </w:p>
        </w:tc>
        <w:tc>
          <w:tcPr>
            <w:tcW w:w="6735" w:type="dxa"/>
            <w:vAlign w:val="center"/>
          </w:tcPr>
          <w:p w14:paraId="398452CA">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60日历天（从投标截止之日算起）</w:t>
            </w:r>
          </w:p>
        </w:tc>
      </w:tr>
      <w:tr w14:paraId="4B7A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1F6E1B0">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3.6</w:t>
            </w:r>
          </w:p>
        </w:tc>
        <w:tc>
          <w:tcPr>
            <w:tcW w:w="2206" w:type="dxa"/>
            <w:vAlign w:val="center"/>
          </w:tcPr>
          <w:p w14:paraId="49ACBF33">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是否允许递交备选</w:t>
            </w:r>
          </w:p>
          <w:p w14:paraId="07D5C89D">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投标方案</w:t>
            </w:r>
          </w:p>
        </w:tc>
        <w:tc>
          <w:tcPr>
            <w:tcW w:w="6735" w:type="dxa"/>
            <w:vAlign w:val="center"/>
          </w:tcPr>
          <w:p w14:paraId="4A836CD0">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14:paraId="3640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0CAA3554">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206" w:type="dxa"/>
            <w:shd w:val="clear" w:color="auto" w:fill="auto"/>
            <w:vAlign w:val="center"/>
          </w:tcPr>
          <w:p w14:paraId="1A49B749">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签字盖章要求</w:t>
            </w:r>
          </w:p>
        </w:tc>
        <w:tc>
          <w:tcPr>
            <w:tcW w:w="6735" w:type="dxa"/>
            <w:shd w:val="clear" w:color="auto" w:fill="auto"/>
            <w:vAlign w:val="center"/>
          </w:tcPr>
          <w:p w14:paraId="1D800D43">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1、所有要求供应商加盖公章的地方都须加盖供应商单位的 CA 印章。</w:t>
            </w:r>
          </w:p>
          <w:p w14:paraId="5095FFF9">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2、要求法定代表人签字或盖章的，法定代表人在签字或盖章的地方上传手写签名的扫描件或加盖法定代表人CA印章。</w:t>
            </w:r>
          </w:p>
          <w:p w14:paraId="34AAC3D0">
            <w:pPr>
              <w:pStyle w:val="16"/>
              <w:spacing w:line="500" w:lineRule="exact"/>
              <w:rPr>
                <w:rFonts w:hint="default" w:asciiTheme="minorEastAsia" w:hAnsiTheme="minorEastAsia" w:eastAsiaTheme="minorEastAsia" w:cstheme="minorEastAsia"/>
                <w:sz w:val="24"/>
                <w:szCs w:val="24"/>
                <w:highlight w:val="yellow"/>
              </w:rPr>
            </w:pPr>
            <w:r>
              <w:rPr>
                <w:rFonts w:asciiTheme="minorEastAsia" w:hAnsiTheme="minorEastAsia" w:eastAsiaTheme="minorEastAsia" w:cstheme="minorEastAsia"/>
                <w:sz w:val="24"/>
                <w:szCs w:val="24"/>
              </w:rPr>
              <w:t>3、要求委托代理人签字或盖章的，委托代理人在签字或盖章的地方上传手写签名的扫描件或加盖委托代理人CA印章。</w:t>
            </w:r>
          </w:p>
        </w:tc>
      </w:tr>
      <w:tr w14:paraId="50A4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65" w:type="dxa"/>
            <w:vAlign w:val="center"/>
          </w:tcPr>
          <w:p w14:paraId="7D9EC7FE">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3.7.4</w:t>
            </w:r>
          </w:p>
        </w:tc>
        <w:tc>
          <w:tcPr>
            <w:tcW w:w="2206" w:type="dxa"/>
            <w:vAlign w:val="center"/>
          </w:tcPr>
          <w:p w14:paraId="0013A036">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投标文件份数</w:t>
            </w:r>
          </w:p>
        </w:tc>
        <w:tc>
          <w:tcPr>
            <w:tcW w:w="6735" w:type="dxa"/>
            <w:vAlign w:val="center"/>
          </w:tcPr>
          <w:p w14:paraId="73D7A8EE">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加密的电子投标文件壹份（.jztf 格式在会员系统指定位置上传）；自备非加密的电子投标文件一份，如有紧急情况，在不见面开标系统按要求上传。</w:t>
            </w:r>
          </w:p>
        </w:tc>
      </w:tr>
      <w:tr w14:paraId="72D2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jc w:val="center"/>
        </w:trPr>
        <w:tc>
          <w:tcPr>
            <w:tcW w:w="965" w:type="dxa"/>
            <w:vAlign w:val="center"/>
          </w:tcPr>
          <w:p w14:paraId="5CCB6F02">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4.2.2</w:t>
            </w:r>
          </w:p>
        </w:tc>
        <w:tc>
          <w:tcPr>
            <w:tcW w:w="2206" w:type="dxa"/>
            <w:vAlign w:val="center"/>
          </w:tcPr>
          <w:p w14:paraId="2B235C28">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递交投标文件方式和地点</w:t>
            </w:r>
          </w:p>
        </w:tc>
        <w:tc>
          <w:tcPr>
            <w:tcW w:w="6735" w:type="dxa"/>
            <w:vAlign w:val="center"/>
          </w:tcPr>
          <w:p w14:paraId="5591F322">
            <w:pPr>
              <w:pStyle w:val="16"/>
              <w:spacing w:line="500" w:lineRule="exact"/>
              <w:rPr>
                <w:rFonts w:hint="default" w:hAnsi="宋体"/>
                <w:sz w:val="24"/>
                <w:szCs w:val="24"/>
              </w:rPr>
            </w:pPr>
            <w:r>
              <w:rPr>
                <w:rFonts w:hAnsi="宋体"/>
                <w:sz w:val="24"/>
                <w:szCs w:val="24"/>
              </w:rPr>
              <w:t xml:space="preserve">本项目采用“远程不见面”开标方式，远程开标大厅网址为http://122.112.246.33/BidOpening/bidopeninghallaction/hall/login。投标人不需到开标现场参加开标会议，不需提交原件资料等。 </w:t>
            </w:r>
          </w:p>
          <w:p w14:paraId="5A39D3B6">
            <w:pPr>
              <w:pStyle w:val="16"/>
              <w:spacing w:line="500" w:lineRule="exact"/>
              <w:rPr>
                <w:rFonts w:hint="default" w:hAnsi="宋体"/>
                <w:sz w:val="24"/>
                <w:szCs w:val="24"/>
              </w:rPr>
            </w:pPr>
            <w:r>
              <w:rPr>
                <w:rFonts w:hAnsi="宋体"/>
                <w:sz w:val="24"/>
                <w:szCs w:val="24"/>
              </w:rPr>
              <w:t>（1）电子投标文件的递交</w:t>
            </w:r>
          </w:p>
          <w:p w14:paraId="052B6624">
            <w:pPr>
              <w:pStyle w:val="16"/>
              <w:spacing w:line="500" w:lineRule="exact"/>
              <w:rPr>
                <w:rFonts w:hint="default" w:hAnsi="宋体"/>
                <w:sz w:val="24"/>
                <w:szCs w:val="24"/>
              </w:rPr>
            </w:pPr>
            <w:r>
              <w:rPr>
                <w:rFonts w:hAnsi="宋体"/>
                <w:sz w:val="24"/>
                <w:szCs w:val="24"/>
              </w:rPr>
              <w:t>a.各投标人应在投标截止时间前上传加密的电子投标文件</w:t>
            </w:r>
          </w:p>
          <w:p w14:paraId="03AC72AE">
            <w:pPr>
              <w:pStyle w:val="16"/>
              <w:spacing w:line="500" w:lineRule="exact"/>
              <w:rPr>
                <w:rFonts w:hint="default" w:hAnsi="宋体"/>
                <w:sz w:val="24"/>
                <w:szCs w:val="24"/>
              </w:rPr>
            </w:pPr>
            <w:r>
              <w:rPr>
                <w:rFonts w:hAnsi="宋体"/>
                <w:sz w:val="24"/>
                <w:szCs w:val="24"/>
              </w:rPr>
              <w:t>（.jztf 格式）到会员系统的指定位置。上传时必须得到电脑“上传成功”的确认回复。请投标人在上传时认真检查上传投标文件是否完整、正确。</w:t>
            </w:r>
          </w:p>
          <w:p w14:paraId="09B57F5A">
            <w:pPr>
              <w:pStyle w:val="16"/>
              <w:spacing w:line="500" w:lineRule="exact"/>
              <w:rPr>
                <w:rFonts w:hint="default"/>
                <w:sz w:val="24"/>
                <w:szCs w:val="24"/>
              </w:rPr>
            </w:pPr>
            <w:r>
              <w:rPr>
                <w:rFonts w:hAnsi="宋体"/>
                <w:sz w:val="24"/>
                <w:szCs w:val="24"/>
              </w:rPr>
              <w:t>b.如系统故故障需上传非加密文件时，投标人应按照采购人指示将非加密文件递交给采购人。</w:t>
            </w:r>
          </w:p>
        </w:tc>
      </w:tr>
      <w:tr w14:paraId="2E6F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65" w:type="dxa"/>
            <w:vAlign w:val="center"/>
          </w:tcPr>
          <w:p w14:paraId="5193056C">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4.2.3</w:t>
            </w:r>
          </w:p>
        </w:tc>
        <w:tc>
          <w:tcPr>
            <w:tcW w:w="2206" w:type="dxa"/>
            <w:vAlign w:val="center"/>
          </w:tcPr>
          <w:p w14:paraId="029D54E7">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是否退还投标文件</w:t>
            </w:r>
          </w:p>
        </w:tc>
        <w:tc>
          <w:tcPr>
            <w:tcW w:w="6735" w:type="dxa"/>
            <w:vAlign w:val="center"/>
          </w:tcPr>
          <w:p w14:paraId="3DC2067F">
            <w:pPr>
              <w:pStyle w:val="16"/>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否</w:t>
            </w:r>
          </w:p>
        </w:tc>
      </w:tr>
      <w:tr w14:paraId="752E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B1689DF">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5.1</w:t>
            </w:r>
          </w:p>
        </w:tc>
        <w:tc>
          <w:tcPr>
            <w:tcW w:w="2206" w:type="dxa"/>
            <w:vAlign w:val="center"/>
          </w:tcPr>
          <w:p w14:paraId="6C8EABB8">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开标时间和地点</w:t>
            </w:r>
          </w:p>
        </w:tc>
        <w:tc>
          <w:tcPr>
            <w:tcW w:w="6735" w:type="dxa"/>
            <w:vAlign w:val="center"/>
          </w:tcPr>
          <w:p w14:paraId="359835FD">
            <w:pPr>
              <w:adjustRightInd w:val="0"/>
              <w:snapToGrid w:val="0"/>
              <w:spacing w:line="500" w:lineRule="exact"/>
              <w:rPr>
                <w:rFonts w:ascii="宋体" w:hAnsi="宋体"/>
                <w:sz w:val="24"/>
              </w:rPr>
            </w:pPr>
            <w:r>
              <w:rPr>
                <w:rFonts w:hint="eastAsia" w:ascii="宋体" w:hAnsi="宋体"/>
                <w:sz w:val="24"/>
              </w:rPr>
              <w:t>开标时间：同投标截止时间。登录远程开标大厅，凭制作投标文件所用的企业 CA 密匙在线签到、解密文件等，解密时间为投标截止时后30分钟内。</w:t>
            </w:r>
          </w:p>
          <w:p w14:paraId="45C7984D">
            <w:pPr>
              <w:spacing w:line="500" w:lineRule="exact"/>
              <w:ind w:left="700" w:hanging="700"/>
              <w:jc w:val="left"/>
              <w:rPr>
                <w:rFonts w:asciiTheme="minorEastAsia" w:hAnsiTheme="minorEastAsia" w:eastAsiaTheme="minorEastAsia" w:cstheme="minorEastAsia"/>
                <w:sz w:val="24"/>
              </w:rPr>
            </w:pPr>
            <w:r>
              <w:rPr>
                <w:rFonts w:hint="eastAsia" w:ascii="宋体" w:hAnsi="宋体"/>
                <w:sz w:val="24"/>
              </w:rPr>
              <w:t>现场开标地点：博爱县公共资源交易中心二楼不见面开标二室</w:t>
            </w:r>
          </w:p>
        </w:tc>
      </w:tr>
      <w:tr w14:paraId="36BB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65" w:type="dxa"/>
            <w:vAlign w:val="center"/>
          </w:tcPr>
          <w:p w14:paraId="5D7C321E">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206" w:type="dxa"/>
            <w:vAlign w:val="center"/>
          </w:tcPr>
          <w:p w14:paraId="1231DADC">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735" w:type="dxa"/>
            <w:vAlign w:val="center"/>
          </w:tcPr>
          <w:p w14:paraId="5FD5D776">
            <w:pPr>
              <w:adjustRightInd w:val="0"/>
              <w:snapToGrid w:val="0"/>
              <w:spacing w:line="500" w:lineRule="exact"/>
              <w:rPr>
                <w:rFonts w:ascii="宋体" w:hAnsi="宋体"/>
                <w:sz w:val="24"/>
                <w:highlight w:val="red"/>
                <w:u w:val="single"/>
              </w:rPr>
            </w:pPr>
            <w:r>
              <w:rPr>
                <w:rFonts w:hint="eastAsia" w:ascii="宋体" w:hAnsi="宋体"/>
                <w:sz w:val="24"/>
              </w:rPr>
              <w:t>评标委员会构成：由采购人代表1名和政府采购专家库中随机抽取的评审专家4名共5人组成。</w:t>
            </w:r>
            <w:r>
              <w:rPr>
                <w:rFonts w:hint="eastAsia" w:ascii="宋体" w:hAnsi="宋体"/>
                <w:b/>
                <w:bCs/>
                <w:sz w:val="24"/>
              </w:rPr>
              <w:t>注</w:t>
            </w:r>
            <w:r>
              <w:rPr>
                <w:rFonts w:hint="eastAsia" w:ascii="宋体" w:hAnsi="宋体"/>
                <w:sz w:val="24"/>
              </w:rPr>
              <w:t>：</w:t>
            </w:r>
            <w:r>
              <w:rPr>
                <w:rFonts w:hint="eastAsia" w:ascii="宋体" w:hAnsi="宋体"/>
                <w:b/>
                <w:bCs/>
                <w:sz w:val="24"/>
                <w:u w:val="single"/>
              </w:rPr>
              <w:t>根据《财政部令第87号》第四十五条规定，采购人代表不得担任评标委员会组长。</w:t>
            </w:r>
          </w:p>
          <w:p w14:paraId="5148BFF8">
            <w:pPr>
              <w:tabs>
                <w:tab w:val="left" w:pos="6090"/>
              </w:tabs>
              <w:spacing w:line="50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评审专家确定方式：在开标前从有关政府部门设立的评标专家中随机抽取确定。</w:t>
            </w:r>
          </w:p>
        </w:tc>
      </w:tr>
      <w:tr w14:paraId="797B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174732D">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206" w:type="dxa"/>
            <w:vAlign w:val="center"/>
          </w:tcPr>
          <w:p w14:paraId="34F8E4FE">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735" w:type="dxa"/>
            <w:vAlign w:val="center"/>
          </w:tcPr>
          <w:p w14:paraId="66E16884">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否，由评标委员会从认定的合理报价中，按得分由高到低的顺序，依次推荐1～3名中标候选人。</w:t>
            </w:r>
          </w:p>
          <w:p w14:paraId="569423C3">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1AABAC56">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4B4C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FE2DA31">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7.3.1</w:t>
            </w:r>
          </w:p>
        </w:tc>
        <w:tc>
          <w:tcPr>
            <w:tcW w:w="2206" w:type="dxa"/>
            <w:vAlign w:val="center"/>
          </w:tcPr>
          <w:p w14:paraId="4024688D">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c>
          <w:tcPr>
            <w:tcW w:w="6735" w:type="dxa"/>
            <w:vAlign w:val="center"/>
          </w:tcPr>
          <w:p w14:paraId="56A6BF28">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6ED1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62987059">
            <w:pPr>
              <w:pStyle w:val="16"/>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7.3.2</w:t>
            </w:r>
          </w:p>
        </w:tc>
        <w:tc>
          <w:tcPr>
            <w:tcW w:w="2206" w:type="dxa"/>
            <w:shd w:val="clear" w:color="auto" w:fill="auto"/>
            <w:vAlign w:val="center"/>
          </w:tcPr>
          <w:p w14:paraId="6EC96EFE">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735" w:type="dxa"/>
            <w:shd w:val="clear" w:color="auto" w:fill="auto"/>
            <w:vAlign w:val="center"/>
          </w:tcPr>
          <w:p w14:paraId="14E0E46E">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39F9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701691F1">
            <w:pPr>
              <w:spacing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10</w:t>
            </w:r>
          </w:p>
        </w:tc>
        <w:tc>
          <w:tcPr>
            <w:tcW w:w="8941" w:type="dxa"/>
            <w:gridSpan w:val="2"/>
            <w:vAlign w:val="bottom"/>
          </w:tcPr>
          <w:p w14:paraId="0B50324E">
            <w:pPr>
              <w:spacing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需要补充的其他内容</w:t>
            </w:r>
          </w:p>
        </w:tc>
      </w:tr>
      <w:tr w14:paraId="1AB1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0F22DA84">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w:t>
            </w:r>
          </w:p>
        </w:tc>
        <w:tc>
          <w:tcPr>
            <w:tcW w:w="2206" w:type="dxa"/>
            <w:vAlign w:val="center"/>
          </w:tcPr>
          <w:p w14:paraId="3DB4A80D">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预算金额（控制价）</w:t>
            </w:r>
          </w:p>
        </w:tc>
        <w:tc>
          <w:tcPr>
            <w:tcW w:w="6735" w:type="dxa"/>
            <w:vAlign w:val="bottom"/>
          </w:tcPr>
          <w:p w14:paraId="6826D02C">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1.本项目预算金额为：2093890.00元。</w:t>
            </w:r>
          </w:p>
          <w:p w14:paraId="05CC23E2">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2.控制价是采购人设置的最高限价，供应商的投标报价高于控制价的视为无效报价，其投标予以拒绝；</w:t>
            </w:r>
          </w:p>
          <w:p w14:paraId="10F9143E">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3.当中标人的投标报价高于控制价的95%时，该中标人的中标价按控制价的95%执行。</w:t>
            </w:r>
          </w:p>
        </w:tc>
      </w:tr>
      <w:tr w14:paraId="1E1C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007E1332">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w:t>
            </w:r>
          </w:p>
        </w:tc>
        <w:tc>
          <w:tcPr>
            <w:tcW w:w="2206" w:type="dxa"/>
            <w:vAlign w:val="center"/>
          </w:tcPr>
          <w:p w14:paraId="3DE09972">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小型或微型企业（含监狱企业）</w:t>
            </w:r>
          </w:p>
        </w:tc>
        <w:tc>
          <w:tcPr>
            <w:tcW w:w="6735" w:type="dxa"/>
            <w:vAlign w:val="center"/>
          </w:tcPr>
          <w:p w14:paraId="579EE7A8">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1.对小型或微型企业投标的扶持：(如有）</w:t>
            </w:r>
          </w:p>
          <w:p w14:paraId="5DFAC171">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1.1 投标供应商为小型或微型企业时，报价给予C1的价格扣除（C1的取值为20%），即：评标价＝投标报价（最后报价）×(1－C1）；</w:t>
            </w:r>
          </w:p>
          <w:p w14:paraId="47E4DDEB">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小微企业应当提供《中小企业声明函》（见格式）。</w:t>
            </w:r>
          </w:p>
          <w:p w14:paraId="7544D899">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1.2 按照《政府采购促进中小企业发展管理办法》有关规定，中小企业的标准为：</w:t>
            </w:r>
          </w:p>
          <w:p w14:paraId="243EBB18">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1.2.1 提供本企业制造的货物、承担的工程或者服务，或者提供其他中小企业制造的货物，不包括提供或使用大型企业注册商标的货物；</w:t>
            </w:r>
          </w:p>
          <w:p w14:paraId="5B28B008">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1.2.2 本规定所称中小企业划分标准，是指国务院有关部门根据企业从业人员、营业收入、资产总额等指标制定的中小企业划型标准（工信部联企业[2011]300号）；</w:t>
            </w:r>
          </w:p>
          <w:p w14:paraId="6511F9D6">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1.2.3 小型、微型企业提供有中型企业制造的货物的，视同为中型企业；小型、微型、中型企业提供有大型企业制造的货物的，视同为大型企业。</w:t>
            </w:r>
          </w:p>
          <w:p w14:paraId="5C6E994D">
            <w:pPr>
              <w:spacing w:line="500" w:lineRule="exact"/>
              <w:rPr>
                <w:rFonts w:ascii="宋体" w:hAnsi="宋体" w:cs="宋体"/>
                <w:bCs/>
                <w:sz w:val="24"/>
              </w:rPr>
            </w:pPr>
            <w:r>
              <w:rPr>
                <w:rFonts w:hint="eastAsia" w:ascii="宋体" w:hAnsi="宋体" w:cs="宋体"/>
                <w:bCs/>
                <w:sz w:val="24"/>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56CE99A9">
            <w:pPr>
              <w:spacing w:line="500" w:lineRule="exact"/>
              <w:ind w:firstLine="480" w:firstLineChars="200"/>
              <w:rPr>
                <w:rFonts w:asciiTheme="minorEastAsia" w:hAnsiTheme="minorEastAsia" w:eastAsiaTheme="minorEastAsia" w:cstheme="minorEastAsia"/>
                <w:sz w:val="24"/>
              </w:rPr>
            </w:pPr>
            <w:r>
              <w:rPr>
                <w:rFonts w:hint="eastAsia" w:ascii="宋体" w:hAnsi="宋体" w:cs="宋体"/>
                <w:bCs/>
                <w:sz w:val="24"/>
              </w:rPr>
              <w:t>同一投标人，小微企业、监狱、残疾人福利性企业同一产品价格扣除优惠只享受一次，不得重复享受。</w:t>
            </w:r>
          </w:p>
        </w:tc>
      </w:tr>
      <w:tr w14:paraId="300D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D858C33">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w:t>
            </w:r>
          </w:p>
        </w:tc>
        <w:tc>
          <w:tcPr>
            <w:tcW w:w="2206" w:type="dxa"/>
            <w:vAlign w:val="center"/>
          </w:tcPr>
          <w:p w14:paraId="615D0176">
            <w:pPr>
              <w:spacing w:line="500" w:lineRule="exact"/>
              <w:jc w:val="center"/>
              <w:rPr>
                <w:rFonts w:ascii="宋体" w:hAnsi="宋体" w:cs="宋体"/>
                <w:bCs/>
                <w:sz w:val="24"/>
              </w:rPr>
            </w:pPr>
            <w:r>
              <w:rPr>
                <w:rFonts w:hint="eastAsia" w:ascii="宋体" w:hAnsi="宋体" w:cs="宋体"/>
                <w:bCs/>
                <w:sz w:val="24"/>
              </w:rPr>
              <w:t>付款方式</w:t>
            </w:r>
          </w:p>
        </w:tc>
        <w:tc>
          <w:tcPr>
            <w:tcW w:w="6735" w:type="dxa"/>
            <w:vAlign w:val="center"/>
          </w:tcPr>
          <w:p w14:paraId="715EEDA0">
            <w:pPr>
              <w:spacing w:line="500" w:lineRule="exact"/>
              <w:rPr>
                <w:rFonts w:ascii="宋体" w:hAnsi="宋体" w:cs="宋体"/>
                <w:bCs/>
                <w:sz w:val="24"/>
              </w:rPr>
            </w:pPr>
            <w:r>
              <w:rPr>
                <w:rFonts w:hint="eastAsia" w:ascii="宋体" w:hAnsi="宋体" w:cs="宋体"/>
                <w:bCs/>
                <w:sz w:val="24"/>
              </w:rPr>
              <w:t>供货安装完毕、验收合格后支付合同价100%。</w:t>
            </w:r>
          </w:p>
        </w:tc>
      </w:tr>
      <w:tr w14:paraId="5954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14:paraId="2FB77C43">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w:t>
            </w:r>
          </w:p>
        </w:tc>
        <w:tc>
          <w:tcPr>
            <w:tcW w:w="2206" w:type="dxa"/>
            <w:vAlign w:val="center"/>
          </w:tcPr>
          <w:p w14:paraId="260A564E">
            <w:pPr>
              <w:spacing w:line="500" w:lineRule="exact"/>
              <w:jc w:val="center"/>
              <w:rPr>
                <w:rFonts w:ascii="宋体" w:hAnsi="宋体" w:cs="宋体"/>
                <w:bCs/>
                <w:sz w:val="24"/>
              </w:rPr>
            </w:pPr>
            <w:r>
              <w:rPr>
                <w:rFonts w:hint="eastAsia" w:ascii="宋体" w:hAnsi="宋体" w:cs="宋体"/>
                <w:bCs/>
                <w:sz w:val="24"/>
              </w:rPr>
              <w:t>供货要求</w:t>
            </w:r>
          </w:p>
        </w:tc>
        <w:tc>
          <w:tcPr>
            <w:tcW w:w="6735" w:type="dxa"/>
            <w:vAlign w:val="center"/>
          </w:tcPr>
          <w:p w14:paraId="223458B6">
            <w:pPr>
              <w:spacing w:line="500" w:lineRule="exact"/>
              <w:rPr>
                <w:rFonts w:ascii="宋体" w:hAnsi="宋体" w:cs="宋体"/>
                <w:bCs/>
                <w:sz w:val="24"/>
              </w:rPr>
            </w:pPr>
            <w:r>
              <w:rPr>
                <w:rFonts w:hint="eastAsia" w:ascii="宋体" w:hAnsi="宋体" w:cs="宋体"/>
                <w:bCs/>
                <w:sz w:val="24"/>
              </w:rPr>
              <w:t>若因中标人原因不能按期按质供货的，将扣除中标人2万元的违约金，同时每超过一天另扣除合同金额的千分之一。</w:t>
            </w:r>
          </w:p>
        </w:tc>
      </w:tr>
      <w:tr w14:paraId="4868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1B3C231A">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w:t>
            </w:r>
          </w:p>
        </w:tc>
        <w:tc>
          <w:tcPr>
            <w:tcW w:w="2206" w:type="dxa"/>
            <w:vAlign w:val="center"/>
          </w:tcPr>
          <w:p w14:paraId="48FC0CD0">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招标代理服务费</w:t>
            </w:r>
          </w:p>
        </w:tc>
        <w:tc>
          <w:tcPr>
            <w:tcW w:w="6735" w:type="dxa"/>
            <w:vAlign w:val="center"/>
          </w:tcPr>
          <w:p w14:paraId="5073E888">
            <w:pPr>
              <w:spacing w:line="500" w:lineRule="exact"/>
              <w:rPr>
                <w:sz w:val="24"/>
              </w:rPr>
            </w:pPr>
            <w:r>
              <w:rPr>
                <w:rFonts w:hint="eastAsia" w:ascii="宋体" w:hAnsi="宋体" w:cs="宋体"/>
                <w:bCs/>
                <w:sz w:val="24"/>
              </w:rPr>
              <w:t>招标代理服务费参照豫招协[2023]002号《河南省招标代理服务收费指导意见》中的标准收取，由中标人支付。招标代理费由招标代理机构通知中标企业结清后，领取中标通知书。</w:t>
            </w:r>
          </w:p>
        </w:tc>
      </w:tr>
      <w:tr w14:paraId="322E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44064AF7">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w:t>
            </w:r>
          </w:p>
        </w:tc>
        <w:tc>
          <w:tcPr>
            <w:tcW w:w="2206" w:type="dxa"/>
            <w:vAlign w:val="center"/>
          </w:tcPr>
          <w:p w14:paraId="5128804E">
            <w:pPr>
              <w:adjustRightInd w:val="0"/>
              <w:snapToGrid w:val="0"/>
              <w:spacing w:line="500" w:lineRule="exact"/>
              <w:jc w:val="center"/>
              <w:rPr>
                <w:rFonts w:ascii="宋体" w:hAnsi="宋体" w:cs="宋体"/>
                <w:bCs/>
                <w:sz w:val="24"/>
              </w:rPr>
            </w:pPr>
            <w:r>
              <w:rPr>
                <w:rFonts w:hint="eastAsia" w:ascii="宋体" w:hAnsi="宋体" w:cs="宋体"/>
                <w:bCs/>
                <w:sz w:val="24"/>
              </w:rPr>
              <w:t>认定为不响应招标文件的其它条件</w:t>
            </w:r>
          </w:p>
        </w:tc>
        <w:tc>
          <w:tcPr>
            <w:tcW w:w="6735" w:type="dxa"/>
            <w:vAlign w:val="center"/>
          </w:tcPr>
          <w:p w14:paraId="31DFCDF1">
            <w:pPr>
              <w:pStyle w:val="27"/>
              <w:spacing w:line="500" w:lineRule="exact"/>
              <w:ind w:firstLine="0" w:firstLineChars="0"/>
              <w:rPr>
                <w:rFonts w:ascii="宋体" w:hAnsi="宋体" w:cs="宋体"/>
                <w:bCs/>
                <w:sz w:val="24"/>
              </w:rPr>
            </w:pPr>
            <w:r>
              <w:rPr>
                <w:rFonts w:hint="eastAsia" w:ascii="宋体" w:hAnsi="宋体" w:cs="宋体"/>
                <w:bCs/>
                <w:sz w:val="24"/>
              </w:rPr>
              <w:t>1.未按招标文件明示的规定签字盖章的；</w:t>
            </w:r>
          </w:p>
          <w:p w14:paraId="35B18F96">
            <w:pPr>
              <w:pStyle w:val="27"/>
              <w:spacing w:line="500" w:lineRule="exact"/>
              <w:ind w:firstLine="0" w:firstLineChars="0"/>
              <w:rPr>
                <w:rFonts w:ascii="宋体" w:hAnsi="宋体" w:cs="宋体"/>
                <w:bCs/>
                <w:sz w:val="24"/>
              </w:rPr>
            </w:pPr>
            <w:r>
              <w:rPr>
                <w:rFonts w:hint="eastAsia" w:ascii="宋体" w:hAnsi="宋体" w:cs="宋体"/>
                <w:bCs/>
                <w:sz w:val="24"/>
              </w:rPr>
              <w:t>2.投标文件的关键内容（供货安装期、质量标准、品牌、型号等）未填写或填写字迹模糊、达不到采购要求的；</w:t>
            </w:r>
          </w:p>
          <w:p w14:paraId="18A8564F">
            <w:pPr>
              <w:pStyle w:val="27"/>
              <w:spacing w:line="500" w:lineRule="exact"/>
              <w:ind w:firstLine="0" w:firstLineChars="0"/>
              <w:rPr>
                <w:rFonts w:ascii="宋体" w:hAnsi="宋体" w:cs="宋体"/>
                <w:bCs/>
                <w:sz w:val="24"/>
              </w:rPr>
            </w:pPr>
            <w:r>
              <w:rPr>
                <w:rFonts w:hint="eastAsia" w:ascii="宋体" w:hAnsi="宋体" w:cs="宋体"/>
                <w:bCs/>
                <w:sz w:val="24"/>
              </w:rPr>
              <w:t>3.投标报价超出招标控制价的；</w:t>
            </w:r>
          </w:p>
          <w:p w14:paraId="25228420">
            <w:pPr>
              <w:pStyle w:val="27"/>
              <w:spacing w:line="500" w:lineRule="exact"/>
              <w:ind w:firstLine="0" w:firstLineChars="0"/>
              <w:rPr>
                <w:rFonts w:ascii="宋体" w:hAnsi="宋体" w:cs="宋体"/>
                <w:bCs/>
                <w:sz w:val="24"/>
              </w:rPr>
            </w:pPr>
            <w:r>
              <w:rPr>
                <w:rFonts w:hint="eastAsia" w:ascii="宋体" w:hAnsi="宋体" w:cs="宋体"/>
                <w:bCs/>
                <w:sz w:val="24"/>
              </w:rPr>
              <w:t>4.供应商递交两份或多份内容不同的投标文件，或在一份投标文件中对同一招标项目有两个或多个报价，且未声明哪一个有效的；</w:t>
            </w:r>
          </w:p>
          <w:p w14:paraId="150E04FB">
            <w:pPr>
              <w:pStyle w:val="27"/>
              <w:spacing w:line="500" w:lineRule="exact"/>
              <w:ind w:firstLine="0" w:firstLineChars="0"/>
              <w:rPr>
                <w:rFonts w:ascii="宋体" w:hAnsi="宋体" w:cs="宋体"/>
                <w:bCs/>
                <w:sz w:val="24"/>
              </w:rPr>
            </w:pPr>
            <w:r>
              <w:rPr>
                <w:rFonts w:hint="eastAsia" w:ascii="宋体" w:hAnsi="宋体" w:cs="宋体"/>
                <w:bCs/>
                <w:sz w:val="24"/>
              </w:rPr>
              <w:t>5.附有采购人不能接受的条件的；</w:t>
            </w:r>
          </w:p>
          <w:p w14:paraId="08EE251D">
            <w:pPr>
              <w:pStyle w:val="27"/>
              <w:spacing w:line="500" w:lineRule="exact"/>
              <w:ind w:firstLine="0" w:firstLineChars="0"/>
              <w:rPr>
                <w:rFonts w:ascii="宋体" w:hAnsi="宋体" w:cs="宋体"/>
                <w:bCs/>
                <w:sz w:val="24"/>
              </w:rPr>
            </w:pPr>
            <w:r>
              <w:rPr>
                <w:rFonts w:hint="eastAsia" w:ascii="宋体" w:hAnsi="宋体" w:cs="宋体"/>
                <w:bCs/>
                <w:sz w:val="24"/>
              </w:rPr>
              <w:t>6.评标过程中，如因两个或两个以上投标人在同一台计算或同一个IP上传响应文件，而被不见面开标系统提示为“投标文件制作机器码一致”的，则视其投标无效。</w:t>
            </w:r>
          </w:p>
          <w:p w14:paraId="2FD9C7DE">
            <w:pPr>
              <w:pStyle w:val="27"/>
              <w:spacing w:line="500" w:lineRule="exact"/>
              <w:ind w:firstLine="0" w:firstLineChars="0"/>
              <w:rPr>
                <w:rFonts w:ascii="宋体" w:hAnsi="宋体" w:cs="宋体"/>
                <w:bCs/>
                <w:sz w:val="24"/>
              </w:rPr>
            </w:pPr>
            <w:r>
              <w:rPr>
                <w:rFonts w:hint="eastAsia" w:ascii="宋体" w:hAnsi="宋体" w:cs="宋体"/>
                <w:bCs/>
                <w:sz w:val="24"/>
              </w:rPr>
              <w:t>7.投标文件有明显不符合招标文件其它要求和有关法律法规的。</w:t>
            </w:r>
          </w:p>
        </w:tc>
      </w:tr>
      <w:tr w14:paraId="7032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14:paraId="412A5E0D">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w:t>
            </w:r>
          </w:p>
        </w:tc>
        <w:tc>
          <w:tcPr>
            <w:tcW w:w="8941" w:type="dxa"/>
            <w:gridSpan w:val="2"/>
            <w:vAlign w:val="center"/>
          </w:tcPr>
          <w:p w14:paraId="3F02E175">
            <w:pPr>
              <w:pStyle w:val="27"/>
              <w:tabs>
                <w:tab w:val="left" w:pos="1268"/>
              </w:tabs>
              <w:spacing w:line="500" w:lineRule="exact"/>
              <w:ind w:firstLine="0" w:firstLineChars="0"/>
              <w:rPr>
                <w:rFonts w:ascii="宋体" w:hAnsi="宋体" w:cs="宋体"/>
                <w:bCs/>
                <w:sz w:val="24"/>
              </w:rPr>
            </w:pPr>
            <w:r>
              <w:rPr>
                <w:rFonts w:hint="eastAsia" w:asciiTheme="minorEastAsia" w:hAnsiTheme="minorEastAsia" w:eastAsiaTheme="minorEastAsia" w:cstheme="minorEastAsia"/>
                <w:sz w:val="24"/>
              </w:rPr>
              <w:t>本招标文件解释权归采购人</w:t>
            </w:r>
          </w:p>
        </w:tc>
      </w:tr>
      <w:tr w14:paraId="7A00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906" w:type="dxa"/>
            <w:gridSpan w:val="3"/>
            <w:vAlign w:val="center"/>
          </w:tcPr>
          <w:p w14:paraId="4F7577B9">
            <w:pPr>
              <w:pStyle w:val="27"/>
              <w:spacing w:line="500" w:lineRule="exact"/>
              <w:ind w:firstLine="480"/>
              <w:rPr>
                <w:rFonts w:ascii="宋体" w:hAnsi="宋体" w:cs="宋体"/>
                <w:bCs/>
                <w:sz w:val="24"/>
              </w:rPr>
            </w:pPr>
            <w:r>
              <w:rPr>
                <w:rFonts w:hint="eastAsia" w:asciiTheme="minorEastAsia" w:hAnsiTheme="minorEastAsia" w:eastAsiaTheme="minorEastAsia" w:cstheme="minorEastAsia"/>
                <w:sz w:val="24"/>
              </w:rPr>
              <w:t>本项目采购货物在质保期内属于货物质量问题的，成交供应商应免费维修，不能维修的应及时更换新货物，供应商须针对质保期内的质量问题提供承诺函。</w:t>
            </w:r>
          </w:p>
        </w:tc>
      </w:tr>
    </w:tbl>
    <w:p w14:paraId="7D29A04D">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2" w:name="_Toc426369479"/>
      <w:bookmarkStart w:id="13" w:name="_Toc15892"/>
      <w:bookmarkStart w:id="14" w:name="_Toc9048"/>
      <w:bookmarkStart w:id="15" w:name="_Toc23082"/>
      <w:bookmarkStart w:id="16" w:name="_Toc23576"/>
      <w:bookmarkStart w:id="17" w:name="_Toc403122491"/>
      <w:bookmarkStart w:id="18" w:name="_Toc403122503"/>
      <w:bookmarkStart w:id="19" w:name="_Toc26894"/>
      <w:bookmarkStart w:id="20" w:name="_Toc426369491"/>
      <w:r>
        <w:rPr>
          <w:rFonts w:hint="eastAsia" w:ascii="宋体" w:hAnsi="宋体" w:eastAsia="宋体" w:cs="宋体"/>
          <w:sz w:val="24"/>
          <w:szCs w:val="24"/>
        </w:rPr>
        <w:t>1. 总则</w:t>
      </w:r>
      <w:bookmarkEnd w:id="12"/>
      <w:bookmarkEnd w:id="13"/>
      <w:bookmarkEnd w:id="14"/>
      <w:bookmarkEnd w:id="15"/>
      <w:bookmarkEnd w:id="16"/>
      <w:bookmarkEnd w:id="17"/>
    </w:p>
    <w:p w14:paraId="133426B7">
      <w:pPr>
        <w:spacing w:line="500" w:lineRule="exact"/>
        <w:ind w:firstLine="482" w:firstLineChars="200"/>
        <w:rPr>
          <w:rFonts w:ascii="宋体" w:hAnsi="宋体" w:cs="宋体"/>
          <w:b/>
          <w:bCs/>
          <w:sz w:val="24"/>
        </w:rPr>
      </w:pPr>
      <w:bookmarkStart w:id="21" w:name="_Toc403122492"/>
      <w:bookmarkStart w:id="22" w:name="_Toc279599771"/>
      <w:bookmarkStart w:id="23" w:name="_Toc426369480"/>
      <w:bookmarkStart w:id="24" w:name="_Toc274249575"/>
      <w:r>
        <w:rPr>
          <w:rFonts w:hint="eastAsia" w:ascii="宋体" w:hAnsi="宋体" w:cs="宋体"/>
          <w:b/>
          <w:bCs/>
          <w:sz w:val="24"/>
        </w:rPr>
        <w:t>1.1 项目概况</w:t>
      </w:r>
      <w:bookmarkEnd w:id="21"/>
      <w:bookmarkEnd w:id="22"/>
      <w:bookmarkEnd w:id="23"/>
      <w:bookmarkEnd w:id="24"/>
    </w:p>
    <w:p w14:paraId="1666C0A5">
      <w:pPr>
        <w:spacing w:line="500" w:lineRule="exact"/>
        <w:ind w:firstLine="480" w:firstLineChars="200"/>
        <w:rPr>
          <w:rFonts w:ascii="宋体" w:hAnsi="宋体" w:cs="宋体"/>
          <w:sz w:val="24"/>
        </w:rPr>
      </w:pPr>
      <w:r>
        <w:rPr>
          <w:rFonts w:hint="eastAsia" w:ascii="宋体" w:hAnsi="宋体" w:cs="宋体"/>
          <w:sz w:val="24"/>
        </w:rPr>
        <w:t>1.1.1 根据</w:t>
      </w:r>
      <w:r>
        <w:rPr>
          <w:rFonts w:hint="eastAsia" w:ascii="宋体" w:hAnsi="宋体" w:cs="宋体"/>
          <w:bCs/>
          <w:sz w:val="24"/>
        </w:rPr>
        <w:t>《中华人民共和国政府采购法》</w:t>
      </w:r>
      <w:r>
        <w:rPr>
          <w:rFonts w:hint="eastAsia" w:ascii="宋体" w:hAnsi="宋体" w:cs="宋体"/>
          <w:sz w:val="24"/>
        </w:rPr>
        <w:t xml:space="preserve">等有关法律、法规和规章的规定，本招标项目已具备招标条件，现对本招标项目进行公开招标。 </w:t>
      </w:r>
    </w:p>
    <w:p w14:paraId="67D6A0B8">
      <w:pPr>
        <w:spacing w:line="500" w:lineRule="exact"/>
        <w:ind w:firstLine="480" w:firstLineChars="200"/>
        <w:rPr>
          <w:rFonts w:ascii="宋体" w:hAnsi="宋体" w:cs="宋体"/>
          <w:sz w:val="24"/>
        </w:rPr>
      </w:pPr>
      <w:r>
        <w:rPr>
          <w:rFonts w:hint="eastAsia" w:ascii="宋体" w:hAnsi="宋体" w:cs="宋体"/>
          <w:sz w:val="24"/>
        </w:rPr>
        <w:t xml:space="preserve">1.1.2  本招标项目采购人：见供应商须知前附表。 </w:t>
      </w:r>
    </w:p>
    <w:p w14:paraId="03D18352">
      <w:pPr>
        <w:spacing w:line="500" w:lineRule="exact"/>
        <w:ind w:firstLine="480" w:firstLineChars="200"/>
        <w:rPr>
          <w:rFonts w:ascii="宋体" w:hAnsi="宋体" w:cs="宋体"/>
          <w:sz w:val="24"/>
        </w:rPr>
      </w:pPr>
      <w:r>
        <w:rPr>
          <w:rFonts w:hint="eastAsia" w:ascii="宋体" w:hAnsi="宋体" w:cs="宋体"/>
          <w:sz w:val="24"/>
        </w:rPr>
        <w:t xml:space="preserve">1.1.3  本招标项目采购代理机构：见供应商须知前附表。 </w:t>
      </w:r>
    </w:p>
    <w:p w14:paraId="49B4CBE4">
      <w:pPr>
        <w:spacing w:line="500" w:lineRule="exact"/>
        <w:ind w:firstLine="480" w:firstLineChars="200"/>
        <w:rPr>
          <w:rFonts w:ascii="宋体" w:hAnsi="宋体" w:cs="宋体"/>
          <w:sz w:val="24"/>
        </w:rPr>
      </w:pPr>
      <w:r>
        <w:rPr>
          <w:rFonts w:hint="eastAsia" w:ascii="宋体" w:hAnsi="宋体" w:cs="宋体"/>
          <w:sz w:val="24"/>
        </w:rPr>
        <w:t xml:space="preserve">1.1.4  本招标项目名称：见供应商须知前附表。 </w:t>
      </w:r>
    </w:p>
    <w:p w14:paraId="383C4A98">
      <w:pPr>
        <w:spacing w:line="500" w:lineRule="exact"/>
        <w:ind w:firstLine="482" w:firstLineChars="200"/>
        <w:rPr>
          <w:rFonts w:ascii="宋体" w:hAnsi="宋体" w:cs="宋体"/>
          <w:b/>
          <w:bCs/>
          <w:sz w:val="24"/>
        </w:rPr>
      </w:pPr>
      <w:bookmarkStart w:id="25" w:name="_Toc279599772"/>
      <w:bookmarkStart w:id="26" w:name="_Toc426369481"/>
      <w:bookmarkStart w:id="27" w:name="_Toc403122493"/>
      <w:bookmarkStart w:id="28" w:name="_Toc274249576"/>
      <w:r>
        <w:rPr>
          <w:rFonts w:hint="eastAsia" w:ascii="宋体" w:hAnsi="宋体" w:cs="宋体"/>
          <w:b/>
          <w:bCs/>
          <w:sz w:val="24"/>
        </w:rPr>
        <w:t>1.2 资金来源和落实情况</w:t>
      </w:r>
      <w:bookmarkEnd w:id="25"/>
      <w:bookmarkEnd w:id="26"/>
      <w:bookmarkEnd w:id="27"/>
      <w:bookmarkEnd w:id="28"/>
    </w:p>
    <w:p w14:paraId="525E4719">
      <w:pPr>
        <w:spacing w:line="500" w:lineRule="exact"/>
        <w:ind w:firstLine="480" w:firstLineChars="200"/>
        <w:rPr>
          <w:rFonts w:ascii="宋体" w:hAnsi="宋体" w:cs="宋体"/>
          <w:sz w:val="24"/>
        </w:rPr>
      </w:pPr>
      <w:r>
        <w:rPr>
          <w:rFonts w:hint="eastAsia" w:ascii="宋体" w:hAnsi="宋体" w:cs="宋体"/>
          <w:sz w:val="24"/>
        </w:rPr>
        <w:t xml:space="preserve">1.2.1  本招标项目的资金来源：见供应商须知前附表。 </w:t>
      </w:r>
    </w:p>
    <w:p w14:paraId="6CFB0460">
      <w:pPr>
        <w:spacing w:line="500" w:lineRule="exact"/>
        <w:ind w:firstLine="480" w:firstLineChars="200"/>
        <w:rPr>
          <w:rFonts w:ascii="宋体" w:hAnsi="宋体" w:cs="宋体"/>
          <w:sz w:val="24"/>
        </w:rPr>
      </w:pPr>
      <w:r>
        <w:rPr>
          <w:rFonts w:hint="eastAsia" w:ascii="宋体" w:hAnsi="宋体" w:cs="宋体"/>
          <w:sz w:val="24"/>
        </w:rPr>
        <w:t xml:space="preserve">1.2.2  本招标项目的资金落实情况：见供应商须知前附表。 </w:t>
      </w:r>
    </w:p>
    <w:p w14:paraId="74B3A7D0">
      <w:pPr>
        <w:spacing w:line="500" w:lineRule="exact"/>
        <w:ind w:firstLine="482" w:firstLineChars="200"/>
        <w:rPr>
          <w:rFonts w:ascii="宋体" w:hAnsi="宋体" w:cs="宋体"/>
          <w:b/>
          <w:bCs/>
          <w:sz w:val="24"/>
        </w:rPr>
      </w:pPr>
      <w:bookmarkStart w:id="29" w:name="_Toc274249577"/>
      <w:bookmarkStart w:id="30" w:name="_Toc426369482"/>
      <w:bookmarkStart w:id="31" w:name="_Toc279599773"/>
      <w:bookmarkStart w:id="32" w:name="_Toc403122494"/>
      <w:r>
        <w:rPr>
          <w:rFonts w:hint="eastAsia" w:ascii="宋体" w:hAnsi="宋体" w:cs="宋体"/>
          <w:b/>
          <w:bCs/>
          <w:sz w:val="24"/>
        </w:rPr>
        <w:t>1.3 采购内容、合同履行期限和质量</w:t>
      </w:r>
      <w:bookmarkEnd w:id="29"/>
      <w:bookmarkEnd w:id="30"/>
      <w:bookmarkEnd w:id="31"/>
      <w:bookmarkEnd w:id="32"/>
      <w:r>
        <w:rPr>
          <w:rFonts w:hint="eastAsia" w:ascii="宋体" w:hAnsi="宋体" w:cs="宋体"/>
          <w:b/>
          <w:bCs/>
          <w:sz w:val="24"/>
        </w:rPr>
        <w:t>标准</w:t>
      </w:r>
    </w:p>
    <w:p w14:paraId="0FBB96F1">
      <w:pPr>
        <w:spacing w:line="500" w:lineRule="exact"/>
        <w:ind w:firstLine="480" w:firstLineChars="200"/>
        <w:rPr>
          <w:rFonts w:ascii="宋体" w:hAnsi="宋体" w:cs="宋体"/>
          <w:sz w:val="24"/>
        </w:rPr>
      </w:pPr>
      <w:r>
        <w:rPr>
          <w:rFonts w:hint="eastAsia" w:ascii="宋体" w:hAnsi="宋体" w:cs="宋体"/>
          <w:sz w:val="24"/>
        </w:rPr>
        <w:t xml:space="preserve">1.3.1  本次招标采购内容：见供应商须知前附表。 </w:t>
      </w:r>
    </w:p>
    <w:p w14:paraId="4FA6C75A">
      <w:pPr>
        <w:spacing w:line="500" w:lineRule="exact"/>
        <w:ind w:firstLine="480" w:firstLineChars="200"/>
        <w:rPr>
          <w:rFonts w:ascii="宋体" w:hAnsi="宋体" w:cs="宋体"/>
          <w:sz w:val="24"/>
        </w:rPr>
      </w:pPr>
      <w:r>
        <w:rPr>
          <w:rFonts w:hint="eastAsia" w:ascii="宋体" w:hAnsi="宋体" w:cs="宋体"/>
          <w:sz w:val="24"/>
        </w:rPr>
        <w:t xml:space="preserve">1.3.2  本次招标的合同履行期限（供货安装期）：见供应商须知前附表。 </w:t>
      </w:r>
    </w:p>
    <w:p w14:paraId="452FD27C">
      <w:pPr>
        <w:tabs>
          <w:tab w:val="right" w:pos="9040"/>
        </w:tabs>
        <w:spacing w:line="500" w:lineRule="exact"/>
        <w:ind w:firstLine="480" w:firstLineChars="200"/>
        <w:rPr>
          <w:rFonts w:ascii="宋体" w:hAnsi="宋体" w:cs="宋体"/>
          <w:sz w:val="24"/>
        </w:rPr>
      </w:pPr>
      <w:r>
        <w:rPr>
          <w:rFonts w:hint="eastAsia" w:ascii="宋体" w:hAnsi="宋体" w:cs="宋体"/>
          <w:sz w:val="24"/>
        </w:rPr>
        <w:t xml:space="preserve">1.3.3  本次招标的质量要求：见供应商须知前附表。 </w:t>
      </w:r>
    </w:p>
    <w:p w14:paraId="4528C2C7">
      <w:pPr>
        <w:tabs>
          <w:tab w:val="right" w:pos="9040"/>
        </w:tabs>
        <w:spacing w:line="500" w:lineRule="exact"/>
        <w:ind w:firstLine="480" w:firstLineChars="200"/>
        <w:rPr>
          <w:rFonts w:ascii="宋体" w:hAnsi="宋体" w:cs="宋体"/>
          <w:sz w:val="24"/>
        </w:rPr>
      </w:pPr>
      <w:r>
        <w:rPr>
          <w:rFonts w:hint="eastAsia" w:ascii="宋体" w:hAnsi="宋体" w:cs="宋体"/>
          <w:sz w:val="24"/>
        </w:rPr>
        <w:t xml:space="preserve">1.3.4  本次招标的质保期要求：见供应商须知前附表。 </w:t>
      </w:r>
      <w:r>
        <w:rPr>
          <w:rFonts w:hint="eastAsia" w:ascii="宋体" w:hAnsi="宋体" w:cs="宋体"/>
          <w:sz w:val="24"/>
        </w:rPr>
        <w:tab/>
      </w:r>
    </w:p>
    <w:p w14:paraId="3F2AF3B4">
      <w:pPr>
        <w:spacing w:line="500" w:lineRule="exact"/>
        <w:ind w:firstLine="482" w:firstLineChars="200"/>
        <w:rPr>
          <w:rFonts w:ascii="宋体" w:hAnsi="宋体" w:cs="宋体"/>
          <w:b/>
          <w:bCs/>
          <w:sz w:val="24"/>
        </w:rPr>
      </w:pPr>
      <w:bookmarkStart w:id="33" w:name="_Toc279599774"/>
      <w:bookmarkStart w:id="34" w:name="_Toc274249578"/>
      <w:bookmarkStart w:id="35" w:name="_Toc426369483"/>
      <w:bookmarkStart w:id="36" w:name="_Toc403122495"/>
      <w:r>
        <w:rPr>
          <w:rFonts w:hint="eastAsia" w:ascii="宋体" w:hAnsi="宋体" w:cs="宋体"/>
          <w:b/>
          <w:bCs/>
          <w:sz w:val="24"/>
        </w:rPr>
        <w:t>1.4 供应商资格要求</w:t>
      </w:r>
      <w:bookmarkEnd w:id="33"/>
      <w:bookmarkEnd w:id="34"/>
      <w:bookmarkEnd w:id="35"/>
      <w:bookmarkEnd w:id="36"/>
    </w:p>
    <w:p w14:paraId="743F4AC0">
      <w:pPr>
        <w:spacing w:line="500" w:lineRule="exact"/>
        <w:ind w:firstLine="480" w:firstLineChars="200"/>
        <w:rPr>
          <w:rFonts w:ascii="宋体" w:hAnsi="宋体" w:cs="宋体"/>
          <w:sz w:val="24"/>
        </w:rPr>
      </w:pPr>
      <w:r>
        <w:rPr>
          <w:rFonts w:hint="eastAsia" w:ascii="宋体" w:hAnsi="宋体" w:cs="宋体"/>
          <w:sz w:val="24"/>
        </w:rPr>
        <w:t xml:space="preserve">1.4.1 供应商应具备承担本招标项目的资质条件。 </w:t>
      </w:r>
    </w:p>
    <w:p w14:paraId="08E35F13">
      <w:pPr>
        <w:spacing w:line="500" w:lineRule="exact"/>
        <w:ind w:firstLine="480" w:firstLineChars="200"/>
        <w:rPr>
          <w:rFonts w:ascii="宋体" w:hAnsi="宋体" w:cs="宋体"/>
          <w:sz w:val="24"/>
        </w:rPr>
      </w:pPr>
      <w:r>
        <w:rPr>
          <w:rFonts w:hint="eastAsia" w:ascii="宋体" w:hAnsi="宋体" w:cs="宋体"/>
          <w:sz w:val="24"/>
        </w:rPr>
        <w:t xml:space="preserve">（1）供应商资质条件：见供应商须知前附表； </w:t>
      </w:r>
    </w:p>
    <w:p w14:paraId="3ACB6245">
      <w:pPr>
        <w:spacing w:line="500" w:lineRule="exact"/>
        <w:ind w:firstLine="480" w:firstLineChars="200"/>
        <w:rPr>
          <w:rFonts w:ascii="宋体" w:hAnsi="宋体" w:cs="宋体"/>
          <w:sz w:val="24"/>
        </w:rPr>
      </w:pPr>
      <w:bookmarkStart w:id="37" w:name="_Toc403122496"/>
      <w:bookmarkStart w:id="38" w:name="_Toc279599775"/>
      <w:bookmarkStart w:id="39" w:name="_Toc274249579"/>
      <w:r>
        <w:rPr>
          <w:rFonts w:hint="eastAsia" w:ascii="宋体" w:hAnsi="宋体" w:cs="宋体"/>
          <w:sz w:val="24"/>
        </w:rPr>
        <w:t>1.4.2 本次招标不接受联合体投标。</w:t>
      </w:r>
    </w:p>
    <w:p w14:paraId="4AE6CB41">
      <w:pPr>
        <w:spacing w:line="500" w:lineRule="exact"/>
        <w:ind w:firstLine="482" w:firstLineChars="200"/>
        <w:rPr>
          <w:rFonts w:ascii="宋体" w:hAnsi="宋体" w:cs="宋体"/>
          <w:b/>
          <w:bCs/>
          <w:sz w:val="24"/>
        </w:rPr>
      </w:pPr>
      <w:bookmarkStart w:id="40" w:name="_Toc426369484"/>
      <w:r>
        <w:rPr>
          <w:rFonts w:hint="eastAsia" w:ascii="宋体" w:hAnsi="宋体" w:cs="宋体"/>
          <w:b/>
          <w:bCs/>
          <w:sz w:val="24"/>
        </w:rPr>
        <w:t>1.5 费用承担</w:t>
      </w:r>
      <w:bookmarkEnd w:id="37"/>
      <w:bookmarkEnd w:id="38"/>
      <w:bookmarkEnd w:id="39"/>
      <w:bookmarkEnd w:id="40"/>
    </w:p>
    <w:p w14:paraId="445F6BA9">
      <w:pPr>
        <w:spacing w:line="500" w:lineRule="exact"/>
        <w:ind w:firstLine="480" w:firstLineChars="200"/>
        <w:rPr>
          <w:rFonts w:ascii="宋体" w:hAnsi="宋体" w:cs="宋体"/>
          <w:sz w:val="24"/>
        </w:rPr>
      </w:pPr>
      <w:r>
        <w:rPr>
          <w:rFonts w:hint="eastAsia" w:ascii="宋体" w:hAnsi="宋体" w:cs="宋体"/>
          <w:sz w:val="24"/>
        </w:rPr>
        <w:t xml:space="preserve">供应商准备和参加投标活动发生的费用自理。 </w:t>
      </w:r>
    </w:p>
    <w:p w14:paraId="25A1B7AF">
      <w:pPr>
        <w:spacing w:line="500" w:lineRule="exact"/>
        <w:ind w:firstLine="482" w:firstLineChars="200"/>
        <w:rPr>
          <w:rFonts w:ascii="宋体" w:hAnsi="宋体" w:cs="宋体"/>
          <w:b/>
          <w:bCs/>
          <w:sz w:val="24"/>
        </w:rPr>
      </w:pPr>
      <w:bookmarkStart w:id="41" w:name="_Toc403122497"/>
      <w:bookmarkStart w:id="42" w:name="_Toc426369485"/>
      <w:r>
        <w:rPr>
          <w:rFonts w:hint="eastAsia" w:ascii="宋体" w:hAnsi="宋体" w:cs="宋体"/>
          <w:b/>
          <w:bCs/>
          <w:sz w:val="24"/>
        </w:rPr>
        <w:t>1.6 保密</w:t>
      </w:r>
      <w:bookmarkEnd w:id="41"/>
      <w:bookmarkEnd w:id="42"/>
    </w:p>
    <w:p w14:paraId="4E0CABBF">
      <w:pPr>
        <w:spacing w:line="500" w:lineRule="exact"/>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14:paraId="299D5044">
      <w:pPr>
        <w:spacing w:line="500" w:lineRule="exact"/>
        <w:ind w:firstLine="482" w:firstLineChars="200"/>
        <w:rPr>
          <w:rFonts w:ascii="宋体" w:hAnsi="宋体" w:cs="宋体"/>
          <w:b/>
          <w:bCs/>
          <w:sz w:val="24"/>
        </w:rPr>
      </w:pPr>
      <w:bookmarkStart w:id="43" w:name="_Toc426369486"/>
      <w:bookmarkStart w:id="44" w:name="_Toc279599777"/>
      <w:bookmarkStart w:id="45" w:name="_Toc403122498"/>
      <w:bookmarkStart w:id="46" w:name="_Toc274249581"/>
      <w:r>
        <w:rPr>
          <w:rFonts w:hint="eastAsia" w:ascii="宋体" w:hAnsi="宋体" w:cs="宋体"/>
          <w:b/>
          <w:bCs/>
          <w:sz w:val="24"/>
        </w:rPr>
        <w:t>1.7 语言文字</w:t>
      </w:r>
      <w:bookmarkEnd w:id="43"/>
      <w:bookmarkEnd w:id="44"/>
      <w:bookmarkEnd w:id="45"/>
      <w:bookmarkEnd w:id="46"/>
      <w:r>
        <w:rPr>
          <w:rFonts w:hint="eastAsia" w:ascii="宋体" w:hAnsi="宋体" w:cs="宋体"/>
          <w:b/>
          <w:bCs/>
          <w:sz w:val="24"/>
        </w:rPr>
        <w:t xml:space="preserve"> </w:t>
      </w:r>
    </w:p>
    <w:p w14:paraId="6892D2FB">
      <w:pPr>
        <w:spacing w:line="500" w:lineRule="exact"/>
        <w:ind w:firstLine="480" w:firstLineChars="200"/>
        <w:rPr>
          <w:rFonts w:ascii="宋体" w:hAnsi="宋体" w:cs="宋体"/>
          <w:sz w:val="24"/>
        </w:rPr>
      </w:pPr>
      <w:r>
        <w:rPr>
          <w:rFonts w:hint="eastAsia" w:ascii="宋体" w:hAnsi="宋体" w:cs="宋体"/>
          <w:sz w:val="24"/>
        </w:rPr>
        <w:t>1.7.1 采购文件以及投标人与采购人、采购代理机构就有关投标事宜的所有来往函电均应使用简体中文书写。</w:t>
      </w:r>
    </w:p>
    <w:p w14:paraId="49D00704">
      <w:pPr>
        <w:spacing w:line="500" w:lineRule="exact"/>
        <w:ind w:firstLine="480" w:firstLineChars="200"/>
        <w:rPr>
          <w:rFonts w:ascii="宋体" w:hAnsi="宋体" w:cs="宋体"/>
          <w:b/>
          <w:bCs/>
          <w:sz w:val="24"/>
        </w:rPr>
      </w:pPr>
      <w:r>
        <w:rPr>
          <w:rFonts w:hint="eastAsia" w:ascii="宋体" w:hAnsi="宋体" w:cs="宋体"/>
          <w:sz w:val="24"/>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26369487"/>
      <w:bookmarkStart w:id="48" w:name="_Toc403122499"/>
    </w:p>
    <w:p w14:paraId="12FD657C">
      <w:pPr>
        <w:spacing w:line="500" w:lineRule="exact"/>
        <w:ind w:firstLine="482" w:firstLineChars="200"/>
        <w:rPr>
          <w:rFonts w:ascii="宋体" w:hAnsi="宋体" w:cs="宋体"/>
          <w:b/>
          <w:bCs/>
          <w:sz w:val="24"/>
        </w:rPr>
      </w:pPr>
      <w:r>
        <w:rPr>
          <w:rFonts w:hint="eastAsia" w:ascii="宋体" w:hAnsi="宋体" w:cs="宋体"/>
          <w:b/>
          <w:bCs/>
          <w:sz w:val="24"/>
        </w:rPr>
        <w:t>1.8 计量单位</w:t>
      </w:r>
      <w:bookmarkEnd w:id="47"/>
      <w:bookmarkEnd w:id="48"/>
    </w:p>
    <w:p w14:paraId="0412A3AD">
      <w:pPr>
        <w:spacing w:line="500" w:lineRule="exact"/>
        <w:ind w:firstLine="480" w:firstLineChars="200"/>
        <w:rPr>
          <w:rFonts w:ascii="宋体" w:hAnsi="宋体" w:cs="宋体"/>
          <w:sz w:val="24"/>
        </w:rPr>
      </w:pPr>
      <w:r>
        <w:rPr>
          <w:rFonts w:hint="eastAsia" w:ascii="宋体" w:hAnsi="宋体" w:cs="宋体"/>
          <w:sz w:val="24"/>
        </w:rPr>
        <w:t xml:space="preserve">1.8.1关于投标计量单位，采购文件已有明确规定的，使用采购文件规定的计量单位；采购文件没有规定的，应采用中华人民共和国法定计量单位。 </w:t>
      </w:r>
    </w:p>
    <w:p w14:paraId="5E21B08B">
      <w:pPr>
        <w:spacing w:line="500" w:lineRule="exact"/>
        <w:ind w:firstLine="480" w:firstLineChars="200"/>
        <w:rPr>
          <w:rFonts w:ascii="宋体" w:hAnsi="宋体" w:cs="宋体"/>
          <w:sz w:val="24"/>
        </w:rPr>
      </w:pPr>
      <w:r>
        <w:rPr>
          <w:rFonts w:hint="eastAsia" w:ascii="宋体" w:hAnsi="宋体" w:cs="宋体"/>
          <w:sz w:val="24"/>
        </w:rPr>
        <w:t>1.8.2本响应性文件所表述的时间均为北京时间。</w:t>
      </w:r>
    </w:p>
    <w:p w14:paraId="038BBF0C">
      <w:pPr>
        <w:spacing w:line="500" w:lineRule="exact"/>
        <w:ind w:firstLine="482" w:firstLineChars="200"/>
        <w:rPr>
          <w:rFonts w:ascii="宋体" w:hAnsi="宋体" w:cs="宋体"/>
          <w:b/>
          <w:bCs/>
          <w:sz w:val="24"/>
        </w:rPr>
      </w:pPr>
      <w:bookmarkStart w:id="49" w:name="_Toc426369488"/>
      <w:bookmarkStart w:id="50" w:name="_Toc279599779"/>
      <w:bookmarkStart w:id="51" w:name="_Toc403122500"/>
      <w:bookmarkStart w:id="52" w:name="_Toc274249583"/>
      <w:r>
        <w:rPr>
          <w:rFonts w:hint="eastAsia" w:ascii="宋体" w:hAnsi="宋体" w:cs="宋体"/>
          <w:b/>
          <w:bCs/>
          <w:sz w:val="24"/>
        </w:rPr>
        <w:t>1.9 踏勘现场</w:t>
      </w:r>
      <w:bookmarkEnd w:id="49"/>
      <w:bookmarkEnd w:id="50"/>
      <w:bookmarkEnd w:id="51"/>
      <w:bookmarkEnd w:id="52"/>
    </w:p>
    <w:p w14:paraId="586B0407">
      <w:pPr>
        <w:spacing w:line="500" w:lineRule="exact"/>
        <w:ind w:firstLine="480" w:firstLineChars="200"/>
        <w:rPr>
          <w:rFonts w:ascii="宋体" w:hAnsi="宋体" w:cs="宋体"/>
          <w:sz w:val="24"/>
        </w:rPr>
      </w:pPr>
      <w:r>
        <w:rPr>
          <w:rFonts w:hint="eastAsia" w:ascii="宋体" w:hAnsi="宋体" w:cs="宋体"/>
          <w:sz w:val="24"/>
        </w:rPr>
        <w:t xml:space="preserve">1.9.1 由于项目特殊性，本次招标需供应商自行勘查。 </w:t>
      </w:r>
    </w:p>
    <w:p w14:paraId="7BA54E77">
      <w:pPr>
        <w:spacing w:line="500" w:lineRule="exact"/>
        <w:ind w:firstLine="482" w:firstLineChars="200"/>
        <w:rPr>
          <w:rFonts w:ascii="宋体" w:hAnsi="宋体" w:cs="宋体"/>
          <w:b/>
          <w:bCs/>
          <w:sz w:val="24"/>
        </w:rPr>
      </w:pPr>
      <w:bookmarkStart w:id="53" w:name="_Toc279599780"/>
      <w:bookmarkStart w:id="54" w:name="_Toc274249584"/>
      <w:bookmarkStart w:id="55" w:name="_Toc426369489"/>
      <w:bookmarkStart w:id="56" w:name="_Toc403122501"/>
      <w:r>
        <w:rPr>
          <w:rFonts w:hint="eastAsia" w:ascii="宋体" w:hAnsi="宋体" w:cs="宋体"/>
          <w:b/>
          <w:bCs/>
          <w:sz w:val="24"/>
        </w:rPr>
        <w:t>1.10 投标预备会</w:t>
      </w:r>
      <w:bookmarkEnd w:id="53"/>
      <w:bookmarkEnd w:id="54"/>
      <w:bookmarkEnd w:id="55"/>
      <w:bookmarkEnd w:id="56"/>
    </w:p>
    <w:p w14:paraId="36DA36E9">
      <w:pPr>
        <w:spacing w:line="500" w:lineRule="exact"/>
        <w:ind w:firstLine="480" w:firstLineChars="200"/>
        <w:rPr>
          <w:rFonts w:ascii="宋体" w:hAnsi="宋体" w:cs="宋体"/>
          <w:sz w:val="24"/>
        </w:rPr>
      </w:pPr>
      <w:r>
        <w:rPr>
          <w:rFonts w:hint="eastAsia" w:ascii="宋体" w:hAnsi="宋体" w:cs="宋体"/>
          <w:sz w:val="24"/>
        </w:rPr>
        <w:t xml:space="preserve">1.10.1 本次招标不召开投标预备会。 </w:t>
      </w:r>
    </w:p>
    <w:p w14:paraId="6041D4F5">
      <w:pPr>
        <w:spacing w:line="500" w:lineRule="exact"/>
        <w:ind w:firstLine="480" w:firstLineChars="200"/>
        <w:rPr>
          <w:rFonts w:ascii="宋体" w:hAnsi="宋体" w:cs="宋体"/>
          <w:sz w:val="24"/>
        </w:rPr>
      </w:pPr>
      <w:r>
        <w:rPr>
          <w:rFonts w:hint="eastAsia" w:ascii="宋体" w:hAnsi="宋体" w:cs="宋体"/>
          <w:sz w:val="24"/>
        </w:rPr>
        <w:t xml:space="preserve">1.10.2 供应商应在供应商须知前附表规定的时间前，以书面形式将提出的问题送达招标代理人。 </w:t>
      </w:r>
    </w:p>
    <w:p w14:paraId="0CCE8851">
      <w:pPr>
        <w:spacing w:line="500" w:lineRule="exact"/>
        <w:ind w:firstLine="480" w:firstLineChars="200"/>
        <w:rPr>
          <w:rFonts w:ascii="宋体" w:hAnsi="宋体" w:cs="宋体"/>
          <w:sz w:val="24"/>
        </w:rPr>
      </w:pPr>
      <w:r>
        <w:rPr>
          <w:rFonts w:hint="eastAsia" w:ascii="宋体" w:hAnsi="宋体" w:cs="宋体"/>
          <w:sz w:val="24"/>
        </w:rPr>
        <w:t xml:space="preserve">1.10.3 采购人在供应商须知前附表规定的时间内，将对供应商所提问题的澄清，以书面方式通知所有已领取招标文件的供应商。该澄清内容为招标文件的组成部分。 </w:t>
      </w:r>
    </w:p>
    <w:p w14:paraId="3EF33652">
      <w:pPr>
        <w:spacing w:line="500" w:lineRule="exact"/>
        <w:ind w:firstLine="482" w:firstLineChars="200"/>
        <w:rPr>
          <w:rFonts w:ascii="宋体" w:hAnsi="宋体" w:cs="宋体"/>
          <w:b/>
          <w:bCs/>
          <w:sz w:val="24"/>
        </w:rPr>
      </w:pPr>
      <w:bookmarkStart w:id="57" w:name="_Toc274249585"/>
      <w:bookmarkStart w:id="58" w:name="_Toc279599781"/>
      <w:bookmarkStart w:id="59" w:name="_Toc426369490"/>
      <w:bookmarkStart w:id="60" w:name="_Toc403122502"/>
      <w:r>
        <w:rPr>
          <w:rFonts w:hint="eastAsia" w:ascii="宋体" w:hAnsi="宋体" w:cs="宋体"/>
          <w:b/>
          <w:bCs/>
          <w:sz w:val="24"/>
        </w:rPr>
        <w:t>1.11 分包</w:t>
      </w:r>
      <w:bookmarkEnd w:id="57"/>
      <w:bookmarkEnd w:id="58"/>
      <w:bookmarkEnd w:id="59"/>
      <w:bookmarkEnd w:id="60"/>
    </w:p>
    <w:p w14:paraId="568E9197">
      <w:pPr>
        <w:spacing w:line="500" w:lineRule="exact"/>
        <w:ind w:firstLine="480" w:firstLineChars="200"/>
        <w:rPr>
          <w:rFonts w:ascii="宋体" w:hAnsi="宋体" w:cs="宋体"/>
          <w:sz w:val="24"/>
        </w:rPr>
      </w:pPr>
      <w:r>
        <w:rPr>
          <w:rFonts w:hint="eastAsia" w:ascii="宋体" w:hAnsi="宋体" w:cs="宋体"/>
          <w:sz w:val="24"/>
        </w:rPr>
        <w:t xml:space="preserve">本次招标项目不允许分包。 </w:t>
      </w:r>
    </w:p>
    <w:p w14:paraId="2F878A2E">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61" w:name="_Toc27006"/>
      <w:bookmarkStart w:id="62" w:name="_Toc28663"/>
      <w:bookmarkStart w:id="63" w:name="_Toc9121"/>
      <w:r>
        <w:rPr>
          <w:rFonts w:hint="eastAsia" w:ascii="宋体" w:hAnsi="宋体" w:eastAsia="宋体" w:cs="宋体"/>
          <w:sz w:val="24"/>
          <w:szCs w:val="24"/>
        </w:rPr>
        <w:t>2. 招标文件</w:t>
      </w:r>
      <w:bookmarkEnd w:id="18"/>
      <w:bookmarkEnd w:id="19"/>
      <w:bookmarkEnd w:id="20"/>
      <w:bookmarkEnd w:id="61"/>
      <w:bookmarkEnd w:id="62"/>
      <w:bookmarkEnd w:id="63"/>
    </w:p>
    <w:p w14:paraId="7F59E5F5">
      <w:pPr>
        <w:spacing w:line="500" w:lineRule="exact"/>
        <w:ind w:firstLine="482" w:firstLineChars="200"/>
        <w:rPr>
          <w:rFonts w:ascii="宋体" w:hAnsi="宋体" w:cs="宋体"/>
          <w:b/>
          <w:bCs/>
          <w:sz w:val="24"/>
        </w:rPr>
      </w:pPr>
      <w:bookmarkStart w:id="64" w:name="_Toc403122504"/>
      <w:bookmarkStart w:id="65" w:name="_Toc274249587"/>
      <w:bookmarkStart w:id="66" w:name="_Toc279599783"/>
      <w:bookmarkStart w:id="67" w:name="_Toc426369492"/>
      <w:r>
        <w:rPr>
          <w:rFonts w:hint="eastAsia" w:ascii="宋体" w:hAnsi="宋体" w:cs="宋体"/>
          <w:b/>
          <w:bCs/>
          <w:sz w:val="24"/>
        </w:rPr>
        <w:t>2.1 招标文件的组成</w:t>
      </w:r>
      <w:bookmarkEnd w:id="64"/>
      <w:bookmarkEnd w:id="65"/>
      <w:bookmarkEnd w:id="66"/>
      <w:bookmarkEnd w:id="67"/>
    </w:p>
    <w:p w14:paraId="09C08DDF">
      <w:pPr>
        <w:spacing w:line="500" w:lineRule="exact"/>
        <w:ind w:firstLine="480" w:firstLineChars="200"/>
        <w:rPr>
          <w:rFonts w:ascii="宋体" w:hAnsi="宋体" w:cs="宋体"/>
          <w:sz w:val="24"/>
        </w:rPr>
      </w:pPr>
      <w:r>
        <w:rPr>
          <w:rFonts w:hint="eastAsia" w:ascii="宋体" w:hAnsi="宋体" w:cs="宋体"/>
          <w:sz w:val="24"/>
        </w:rPr>
        <w:t xml:space="preserve">本招标文件包括： </w:t>
      </w:r>
    </w:p>
    <w:p w14:paraId="2E6884E4">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招标公告；</w:t>
      </w:r>
    </w:p>
    <w:p w14:paraId="4A01CB98">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供应商须知； </w:t>
      </w:r>
    </w:p>
    <w:p w14:paraId="7DFAA7D4">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评标办法（综合评分法）； </w:t>
      </w:r>
    </w:p>
    <w:p w14:paraId="34DFA3AC">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合同条款及格式； </w:t>
      </w:r>
    </w:p>
    <w:p w14:paraId="30BBD68C">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采购需求及参数；</w:t>
      </w:r>
    </w:p>
    <w:p w14:paraId="3714A8CC">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投标文件格式； </w:t>
      </w:r>
    </w:p>
    <w:p w14:paraId="561BA01C">
      <w:pPr>
        <w:spacing w:line="500" w:lineRule="exact"/>
        <w:ind w:firstLine="480" w:firstLineChars="200"/>
        <w:rPr>
          <w:rFonts w:ascii="宋体" w:hAnsi="宋体" w:cs="宋体"/>
          <w:sz w:val="24"/>
        </w:rPr>
      </w:pPr>
      <w:r>
        <w:rPr>
          <w:rFonts w:hint="eastAsia" w:ascii="宋体" w:hAnsi="宋体" w:cs="宋体"/>
          <w:sz w:val="24"/>
        </w:rPr>
        <w:t xml:space="preserve">根据本章第 1.10 款、第 2.2 款和第2.3款对招标文件所作的澄清、修改，构成招标文件的组成部分。 </w:t>
      </w:r>
    </w:p>
    <w:p w14:paraId="08092669">
      <w:pPr>
        <w:spacing w:line="500" w:lineRule="exact"/>
        <w:ind w:firstLine="482" w:firstLineChars="200"/>
        <w:rPr>
          <w:rFonts w:ascii="宋体" w:hAnsi="宋体" w:cs="宋体"/>
          <w:b/>
          <w:bCs/>
          <w:sz w:val="24"/>
        </w:rPr>
      </w:pPr>
      <w:bookmarkStart w:id="68" w:name="_Toc426369493"/>
      <w:bookmarkStart w:id="69" w:name="_Toc274249588"/>
      <w:bookmarkStart w:id="70" w:name="_Toc279599784"/>
      <w:bookmarkStart w:id="71" w:name="_Toc403122505"/>
      <w:r>
        <w:rPr>
          <w:rFonts w:hint="eastAsia" w:ascii="宋体" w:hAnsi="宋体" w:cs="宋体"/>
          <w:b/>
          <w:bCs/>
          <w:sz w:val="24"/>
        </w:rPr>
        <w:t>2.2 招标文件的澄清</w:t>
      </w:r>
      <w:bookmarkEnd w:id="68"/>
      <w:bookmarkEnd w:id="69"/>
      <w:bookmarkEnd w:id="70"/>
      <w:bookmarkEnd w:id="71"/>
    </w:p>
    <w:p w14:paraId="370E0C5C">
      <w:pPr>
        <w:spacing w:line="500" w:lineRule="exact"/>
        <w:ind w:firstLine="480" w:firstLineChars="200"/>
        <w:rPr>
          <w:rFonts w:ascii="宋体" w:hAnsi="宋体" w:cs="宋体"/>
          <w:sz w:val="24"/>
        </w:rPr>
      </w:pPr>
      <w:r>
        <w:rPr>
          <w:rFonts w:hint="eastAsia" w:ascii="宋体" w:hAnsi="宋体" w:cs="宋体"/>
          <w:sz w:val="24"/>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22F41EE4">
      <w:pPr>
        <w:spacing w:line="500" w:lineRule="exact"/>
        <w:ind w:firstLine="480" w:firstLineChars="200"/>
        <w:rPr>
          <w:rFonts w:ascii="宋体" w:hAnsi="宋体" w:cs="宋体"/>
          <w:sz w:val="24"/>
        </w:rPr>
      </w:pPr>
      <w:r>
        <w:rPr>
          <w:rFonts w:hint="eastAsia" w:ascii="宋体" w:hAnsi="宋体" w:cs="宋体"/>
          <w:sz w:val="24"/>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6F53C307">
      <w:pPr>
        <w:spacing w:line="500" w:lineRule="exact"/>
        <w:ind w:firstLine="480" w:firstLineChars="200"/>
        <w:rPr>
          <w:rFonts w:ascii="宋体" w:hAnsi="宋体" w:cs="宋体"/>
          <w:sz w:val="24"/>
        </w:rPr>
      </w:pPr>
      <w:r>
        <w:rPr>
          <w:rFonts w:hint="eastAsia" w:ascii="宋体" w:hAnsi="宋体" w:cs="宋体"/>
          <w:sz w:val="24"/>
        </w:rPr>
        <w:t xml:space="preserve">2.2.3 供应商在收到澄清后，应在供应商须知前附表规定的时间内以书面形式通知采购人，确认已收到该澄清。 </w:t>
      </w:r>
    </w:p>
    <w:p w14:paraId="27ABDEBC">
      <w:pPr>
        <w:spacing w:line="500" w:lineRule="exact"/>
        <w:ind w:firstLine="482" w:firstLineChars="200"/>
        <w:rPr>
          <w:rFonts w:ascii="宋体" w:hAnsi="宋体" w:cs="宋体"/>
          <w:b/>
          <w:bCs/>
          <w:sz w:val="24"/>
        </w:rPr>
      </w:pPr>
      <w:bookmarkStart w:id="72" w:name="_Toc426369494"/>
      <w:bookmarkStart w:id="73" w:name="_Toc279599785"/>
      <w:bookmarkStart w:id="74" w:name="_Toc274249589"/>
      <w:bookmarkStart w:id="75" w:name="_Toc403122506"/>
      <w:r>
        <w:rPr>
          <w:rFonts w:hint="eastAsia" w:ascii="宋体" w:hAnsi="宋体" w:cs="宋体"/>
          <w:b/>
          <w:bCs/>
          <w:sz w:val="24"/>
        </w:rPr>
        <w:t>2.3 招标文件的修改</w:t>
      </w:r>
      <w:bookmarkEnd w:id="72"/>
      <w:bookmarkEnd w:id="73"/>
      <w:bookmarkEnd w:id="74"/>
      <w:bookmarkEnd w:id="75"/>
    </w:p>
    <w:p w14:paraId="23905B52">
      <w:pPr>
        <w:spacing w:line="500" w:lineRule="exact"/>
        <w:ind w:firstLine="480" w:firstLineChars="200"/>
        <w:rPr>
          <w:rFonts w:ascii="宋体" w:hAnsi="宋体" w:cs="宋体"/>
          <w:sz w:val="24"/>
        </w:rPr>
      </w:pPr>
      <w:r>
        <w:rPr>
          <w:rFonts w:hint="eastAsia" w:ascii="宋体" w:hAnsi="宋体" w:cs="宋体"/>
          <w:sz w:val="24"/>
        </w:rPr>
        <w:t xml:space="preserve">2.3.1 在投标截止时间 15天前，采购人可以书面形式修改招标文件，并通知所有已购买招标文件的供应商。如果修改招标文件的时间距投标截止时间不足 15 天，相应延长投标截止时间。  </w:t>
      </w:r>
    </w:p>
    <w:p w14:paraId="004AFEFD">
      <w:pPr>
        <w:spacing w:line="500" w:lineRule="exact"/>
        <w:ind w:firstLine="480" w:firstLineChars="200"/>
        <w:rPr>
          <w:rFonts w:ascii="宋体" w:hAnsi="宋体" w:cs="宋体"/>
          <w:sz w:val="24"/>
        </w:rPr>
      </w:pPr>
      <w:r>
        <w:rPr>
          <w:rFonts w:hint="eastAsia" w:ascii="宋体" w:hAnsi="宋体" w:cs="宋体"/>
          <w:sz w:val="24"/>
        </w:rPr>
        <w:t xml:space="preserve">2.3.2  供应商收到修改内容后，应在供应商须知前附表规定的时间内以书面形式通知采购人，确认已收到该修改。 </w:t>
      </w:r>
      <w:bookmarkStart w:id="76" w:name="_Toc23265"/>
      <w:bookmarkStart w:id="77" w:name="_Toc403122507"/>
      <w:bookmarkStart w:id="78" w:name="_Toc426369495"/>
    </w:p>
    <w:p w14:paraId="44B6D371">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79" w:name="_Toc13865"/>
      <w:bookmarkStart w:id="80" w:name="_Toc22914"/>
      <w:bookmarkStart w:id="81" w:name="_Toc226"/>
      <w:r>
        <w:rPr>
          <w:rFonts w:hint="eastAsia" w:ascii="宋体" w:hAnsi="宋体" w:eastAsia="宋体" w:cs="宋体"/>
          <w:sz w:val="24"/>
          <w:szCs w:val="24"/>
        </w:rPr>
        <w:t>3. 投标文件</w:t>
      </w:r>
      <w:bookmarkEnd w:id="76"/>
      <w:bookmarkEnd w:id="77"/>
      <w:bookmarkEnd w:id="78"/>
      <w:bookmarkEnd w:id="79"/>
      <w:bookmarkEnd w:id="80"/>
      <w:bookmarkEnd w:id="81"/>
    </w:p>
    <w:p w14:paraId="6B0AC5F5">
      <w:pPr>
        <w:spacing w:line="500" w:lineRule="exact"/>
        <w:ind w:firstLine="482" w:firstLineChars="200"/>
        <w:rPr>
          <w:rFonts w:ascii="宋体" w:hAnsi="宋体" w:cs="宋体"/>
          <w:b/>
          <w:bCs/>
          <w:sz w:val="24"/>
        </w:rPr>
      </w:pPr>
      <w:bookmarkStart w:id="82" w:name="_Toc403122508"/>
      <w:bookmarkStart w:id="83" w:name="_Toc274249591"/>
      <w:bookmarkStart w:id="84" w:name="_Toc426369496"/>
      <w:bookmarkStart w:id="85" w:name="_Toc279599787"/>
      <w:r>
        <w:rPr>
          <w:rFonts w:hint="eastAsia" w:ascii="宋体" w:hAnsi="宋体" w:cs="宋体"/>
          <w:b/>
          <w:bCs/>
          <w:sz w:val="24"/>
        </w:rPr>
        <w:t>3.1 投标文件的组成</w:t>
      </w:r>
      <w:bookmarkEnd w:id="82"/>
      <w:bookmarkEnd w:id="83"/>
      <w:bookmarkEnd w:id="84"/>
      <w:bookmarkEnd w:id="85"/>
    </w:p>
    <w:p w14:paraId="5B773EE5">
      <w:pPr>
        <w:spacing w:line="500" w:lineRule="exact"/>
        <w:ind w:firstLine="480" w:firstLineChars="200"/>
        <w:rPr>
          <w:rFonts w:ascii="宋体" w:hAnsi="宋体" w:cs="宋体"/>
          <w:sz w:val="24"/>
        </w:rPr>
      </w:pPr>
      <w:r>
        <w:rPr>
          <w:rFonts w:hint="eastAsia" w:ascii="宋体" w:hAnsi="宋体" w:cs="宋体"/>
          <w:sz w:val="24"/>
        </w:rPr>
        <w:t xml:space="preserve">3.1.1 投标文件应包括下列内容： </w:t>
      </w:r>
    </w:p>
    <w:p w14:paraId="44E43460">
      <w:pPr>
        <w:spacing w:line="500" w:lineRule="exact"/>
        <w:ind w:firstLine="480" w:firstLineChars="200"/>
        <w:rPr>
          <w:rFonts w:ascii="宋体" w:hAnsi="宋体" w:cs="宋体"/>
          <w:sz w:val="24"/>
        </w:rPr>
      </w:pPr>
      <w:bookmarkStart w:id="86" w:name="_Toc279599788"/>
      <w:bookmarkStart w:id="87" w:name="_Toc274249592"/>
      <w:bookmarkStart w:id="88" w:name="_Toc426369497"/>
      <w:bookmarkStart w:id="89" w:name="_Toc403122509"/>
      <w:r>
        <w:rPr>
          <w:rFonts w:hint="eastAsia" w:ascii="宋体" w:hAnsi="宋体" w:cs="宋体"/>
          <w:sz w:val="24"/>
        </w:rPr>
        <w:t>一、投标函及开标一览表</w:t>
      </w:r>
    </w:p>
    <w:p w14:paraId="01D0A856">
      <w:pPr>
        <w:spacing w:line="500" w:lineRule="exact"/>
        <w:ind w:firstLine="480" w:firstLineChars="200"/>
        <w:rPr>
          <w:rFonts w:ascii="宋体" w:hAnsi="宋体" w:cs="宋体"/>
          <w:sz w:val="24"/>
        </w:rPr>
      </w:pPr>
      <w:r>
        <w:rPr>
          <w:rFonts w:hint="eastAsia" w:ascii="宋体" w:hAnsi="宋体" w:cs="宋体"/>
          <w:sz w:val="24"/>
        </w:rPr>
        <w:t>（一）投标函</w:t>
      </w:r>
    </w:p>
    <w:p w14:paraId="38BC52CF">
      <w:pPr>
        <w:spacing w:line="500" w:lineRule="exact"/>
        <w:ind w:firstLine="480" w:firstLineChars="200"/>
        <w:rPr>
          <w:rFonts w:ascii="宋体" w:hAnsi="宋体" w:cs="宋体"/>
          <w:sz w:val="24"/>
        </w:rPr>
      </w:pPr>
      <w:r>
        <w:rPr>
          <w:rFonts w:hint="eastAsia" w:ascii="宋体" w:hAnsi="宋体" w:cs="宋体"/>
          <w:sz w:val="24"/>
        </w:rPr>
        <w:t>（二）开标一览表</w:t>
      </w:r>
    </w:p>
    <w:p w14:paraId="252E4669">
      <w:pPr>
        <w:spacing w:line="500" w:lineRule="exact"/>
        <w:ind w:firstLine="480" w:firstLineChars="200"/>
        <w:rPr>
          <w:rFonts w:ascii="宋体" w:hAnsi="宋体" w:cs="宋体"/>
          <w:sz w:val="24"/>
        </w:rPr>
      </w:pPr>
      <w:r>
        <w:rPr>
          <w:rFonts w:hint="eastAsia" w:ascii="宋体" w:hAnsi="宋体" w:cs="宋体"/>
          <w:sz w:val="24"/>
        </w:rPr>
        <w:t>（三）报价明细表</w:t>
      </w:r>
    </w:p>
    <w:p w14:paraId="516C4C92">
      <w:pPr>
        <w:spacing w:line="500" w:lineRule="exact"/>
        <w:ind w:firstLine="480" w:firstLineChars="200"/>
        <w:rPr>
          <w:rFonts w:ascii="宋体" w:hAnsi="宋体" w:cs="宋体"/>
          <w:sz w:val="24"/>
        </w:rPr>
      </w:pPr>
      <w:r>
        <w:rPr>
          <w:rFonts w:hint="eastAsia" w:ascii="宋体" w:hAnsi="宋体" w:cs="宋体"/>
          <w:sz w:val="24"/>
        </w:rPr>
        <w:t>二、法定代表人身份证明书</w:t>
      </w:r>
    </w:p>
    <w:p w14:paraId="34BD4FA3">
      <w:pPr>
        <w:spacing w:line="500" w:lineRule="exact"/>
        <w:ind w:firstLine="480" w:firstLineChars="200"/>
        <w:rPr>
          <w:rFonts w:ascii="宋体" w:hAnsi="宋体" w:cs="宋体"/>
          <w:sz w:val="24"/>
        </w:rPr>
      </w:pPr>
      <w:r>
        <w:rPr>
          <w:rFonts w:hint="eastAsia" w:ascii="宋体" w:hAnsi="宋体" w:cs="宋体"/>
          <w:sz w:val="24"/>
        </w:rPr>
        <w:t>三、授权委托书</w:t>
      </w:r>
    </w:p>
    <w:p w14:paraId="517B6472">
      <w:pPr>
        <w:spacing w:line="500" w:lineRule="exact"/>
        <w:ind w:firstLine="480" w:firstLineChars="200"/>
        <w:rPr>
          <w:rFonts w:ascii="宋体" w:hAnsi="宋体" w:cs="宋体"/>
          <w:sz w:val="24"/>
        </w:rPr>
      </w:pPr>
      <w:r>
        <w:rPr>
          <w:rFonts w:hint="eastAsia" w:ascii="宋体" w:hAnsi="宋体" w:cs="宋体"/>
          <w:sz w:val="24"/>
        </w:rPr>
        <w:t>四、项目实施方案等</w:t>
      </w:r>
    </w:p>
    <w:p w14:paraId="3531C881">
      <w:pPr>
        <w:spacing w:line="500" w:lineRule="exact"/>
        <w:ind w:firstLine="480" w:firstLineChars="200"/>
        <w:rPr>
          <w:rFonts w:ascii="宋体" w:hAnsi="宋体" w:cs="宋体"/>
          <w:sz w:val="24"/>
        </w:rPr>
      </w:pPr>
      <w:r>
        <w:rPr>
          <w:rFonts w:hint="eastAsia" w:ascii="宋体" w:hAnsi="宋体" w:cs="宋体"/>
          <w:sz w:val="24"/>
        </w:rPr>
        <w:t>五、资格证明文件；</w:t>
      </w:r>
    </w:p>
    <w:p w14:paraId="32E4A2CA">
      <w:pPr>
        <w:spacing w:line="500" w:lineRule="exact"/>
        <w:ind w:firstLine="480" w:firstLineChars="200"/>
        <w:rPr>
          <w:rFonts w:ascii="宋体" w:hAnsi="宋体" w:cs="宋体"/>
          <w:sz w:val="24"/>
        </w:rPr>
      </w:pPr>
      <w:r>
        <w:rPr>
          <w:rFonts w:hint="eastAsia" w:ascii="宋体" w:hAnsi="宋体" w:cs="宋体"/>
          <w:sz w:val="24"/>
        </w:rPr>
        <w:t>六、供应商服务承诺和优惠承诺</w:t>
      </w:r>
    </w:p>
    <w:p w14:paraId="278CFA52">
      <w:pPr>
        <w:spacing w:line="500" w:lineRule="exact"/>
        <w:ind w:firstLine="480" w:firstLineChars="200"/>
        <w:rPr>
          <w:rFonts w:ascii="宋体" w:hAnsi="宋体" w:cs="宋体"/>
          <w:sz w:val="24"/>
        </w:rPr>
      </w:pPr>
      <w:r>
        <w:rPr>
          <w:rFonts w:hint="eastAsia" w:ascii="宋体" w:hAnsi="宋体" w:cs="宋体"/>
          <w:sz w:val="24"/>
        </w:rPr>
        <w:t>七、供应商所投产品属于当期政府采购清单规定的节能环保产品的证明材料；</w:t>
      </w:r>
    </w:p>
    <w:p w14:paraId="7698C43C">
      <w:pPr>
        <w:spacing w:line="500" w:lineRule="exact"/>
        <w:ind w:firstLine="480" w:firstLineChars="200"/>
        <w:rPr>
          <w:rFonts w:ascii="宋体" w:hAnsi="宋体" w:cs="宋体"/>
          <w:sz w:val="24"/>
        </w:rPr>
      </w:pPr>
      <w:r>
        <w:rPr>
          <w:rFonts w:hint="eastAsia" w:ascii="宋体" w:hAnsi="宋体" w:cs="宋体"/>
          <w:sz w:val="24"/>
        </w:rPr>
        <w:t>八、中小企业声明函（如为中小企业）；</w:t>
      </w:r>
    </w:p>
    <w:p w14:paraId="79F4A710">
      <w:pPr>
        <w:spacing w:line="500" w:lineRule="exact"/>
        <w:ind w:firstLine="480" w:firstLineChars="200"/>
        <w:rPr>
          <w:rFonts w:ascii="宋体" w:hAnsi="宋体" w:cs="宋体"/>
          <w:sz w:val="24"/>
        </w:rPr>
      </w:pPr>
      <w:r>
        <w:rPr>
          <w:rFonts w:hint="eastAsia" w:ascii="宋体" w:hAnsi="宋体" w:cs="宋体"/>
          <w:sz w:val="24"/>
        </w:rPr>
        <w:t>九、残疾人福利性单位声明函（如有）；</w:t>
      </w:r>
    </w:p>
    <w:p w14:paraId="79433E02">
      <w:pPr>
        <w:spacing w:line="500" w:lineRule="exact"/>
        <w:ind w:firstLine="480" w:firstLineChars="200"/>
        <w:rPr>
          <w:rFonts w:ascii="宋体" w:hAnsi="宋体" w:cs="宋体"/>
          <w:sz w:val="24"/>
          <w:highlight w:val="yellow"/>
        </w:rPr>
      </w:pPr>
      <w:r>
        <w:rPr>
          <w:rFonts w:hint="eastAsia" w:ascii="宋体" w:hAnsi="宋体" w:cs="宋体"/>
          <w:sz w:val="24"/>
        </w:rPr>
        <w:t>十、招标文件要求的或投标人认为需要加以说明的其他内容。</w:t>
      </w:r>
    </w:p>
    <w:p w14:paraId="14C40CD9">
      <w:pPr>
        <w:widowControl/>
        <w:spacing w:line="360" w:lineRule="auto"/>
        <w:ind w:firstLine="482" w:firstLineChars="200"/>
        <w:jc w:val="left"/>
        <w:rPr>
          <w:rFonts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494E7725">
      <w:pPr>
        <w:widowControl/>
        <w:spacing w:line="360" w:lineRule="auto"/>
        <w:ind w:firstLine="482" w:firstLineChars="200"/>
        <w:jc w:val="left"/>
        <w:rPr>
          <w:rFonts w:ascii="宋体" w:hAnsi="宋体" w:cs="宋体"/>
          <w:b/>
          <w:bCs/>
          <w:sz w:val="24"/>
        </w:rPr>
      </w:pPr>
      <w:r>
        <w:rPr>
          <w:rFonts w:hint="eastAsia" w:ascii="宋体" w:hAnsi="宋体" w:cs="宋体"/>
          <w:b/>
          <w:bCs/>
          <w:sz w:val="24"/>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0916944">
      <w:pPr>
        <w:spacing w:line="500" w:lineRule="exact"/>
        <w:ind w:firstLine="482" w:firstLineChars="200"/>
        <w:rPr>
          <w:rFonts w:ascii="宋体" w:hAnsi="宋体" w:cs="宋体"/>
          <w:b/>
          <w:bCs/>
          <w:sz w:val="24"/>
        </w:rPr>
      </w:pPr>
      <w:r>
        <w:rPr>
          <w:rFonts w:hint="eastAsia" w:ascii="宋体" w:hAnsi="宋体" w:cs="宋体"/>
          <w:b/>
          <w:bCs/>
          <w:sz w:val="24"/>
        </w:rPr>
        <w:t>3.2 投标报价</w:t>
      </w:r>
      <w:bookmarkEnd w:id="86"/>
      <w:bookmarkEnd w:id="87"/>
      <w:bookmarkEnd w:id="88"/>
      <w:bookmarkEnd w:id="89"/>
    </w:p>
    <w:p w14:paraId="3D3EB96D">
      <w:pPr>
        <w:spacing w:line="500" w:lineRule="exact"/>
        <w:ind w:firstLine="480" w:firstLineChars="200"/>
        <w:rPr>
          <w:rFonts w:ascii="宋体" w:hAnsi="宋体" w:cs="宋体"/>
          <w:sz w:val="24"/>
        </w:rPr>
      </w:pPr>
      <w:r>
        <w:rPr>
          <w:rFonts w:hint="eastAsia" w:ascii="宋体" w:hAnsi="宋体" w:cs="宋体"/>
          <w:sz w:val="24"/>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14:paraId="6FCC7991">
      <w:pPr>
        <w:spacing w:line="500" w:lineRule="exact"/>
        <w:ind w:firstLine="480" w:firstLineChars="200"/>
        <w:rPr>
          <w:rFonts w:ascii="宋体" w:hAnsi="宋体" w:cs="宋体"/>
          <w:sz w:val="24"/>
        </w:rPr>
      </w:pPr>
      <w:r>
        <w:rPr>
          <w:rFonts w:hint="eastAsia" w:ascii="宋体" w:hAnsi="宋体" w:cs="宋体"/>
          <w:sz w:val="24"/>
        </w:rPr>
        <w:t>3.2.2投标报价在中标后不得修改。</w:t>
      </w:r>
    </w:p>
    <w:p w14:paraId="48E31229">
      <w:pPr>
        <w:spacing w:line="500" w:lineRule="exact"/>
        <w:ind w:firstLine="480" w:firstLineChars="200"/>
        <w:rPr>
          <w:rFonts w:ascii="宋体" w:hAnsi="宋体" w:cs="宋体"/>
          <w:sz w:val="24"/>
        </w:rPr>
      </w:pPr>
      <w:r>
        <w:rPr>
          <w:rFonts w:hint="eastAsia" w:ascii="宋体" w:hAnsi="宋体" w:cs="宋体"/>
          <w:sz w:val="24"/>
        </w:rPr>
        <w:t>3.2.3供应商只能提出一个不变价格，采购人不接受任何选择价。</w:t>
      </w:r>
    </w:p>
    <w:p w14:paraId="561A3F91">
      <w:pPr>
        <w:spacing w:line="500" w:lineRule="exact"/>
        <w:ind w:firstLine="480" w:firstLineChars="200"/>
        <w:rPr>
          <w:rFonts w:ascii="宋体" w:hAnsi="宋体" w:cs="宋体"/>
          <w:sz w:val="24"/>
        </w:rPr>
      </w:pPr>
      <w:r>
        <w:rPr>
          <w:rFonts w:hint="eastAsia" w:ascii="宋体" w:hAnsi="宋体" w:cs="宋体"/>
          <w:sz w:val="24"/>
        </w:rPr>
        <w:t>3.2.4供应商必须对招标范围内的所有货物投标，不允许只对其中一种或几种货物投标。</w:t>
      </w:r>
    </w:p>
    <w:p w14:paraId="70C2E00C">
      <w:pPr>
        <w:spacing w:line="500" w:lineRule="exact"/>
        <w:ind w:firstLine="480" w:firstLineChars="200"/>
        <w:rPr>
          <w:rFonts w:ascii="宋体" w:hAnsi="宋体" w:cs="宋体"/>
          <w:sz w:val="24"/>
        </w:rPr>
      </w:pPr>
      <w:r>
        <w:rPr>
          <w:rFonts w:hint="eastAsia" w:ascii="宋体" w:hAnsi="宋体" w:cs="宋体"/>
          <w:sz w:val="24"/>
        </w:rPr>
        <w:t>3.2.5全部报价均应以人民币为计量币种，并以人民币进行结算。</w:t>
      </w:r>
    </w:p>
    <w:p w14:paraId="60155C4D">
      <w:pPr>
        <w:spacing w:line="500" w:lineRule="exact"/>
        <w:ind w:firstLine="480" w:firstLineChars="200"/>
        <w:rPr>
          <w:rFonts w:ascii="宋体" w:hAnsi="宋体" w:cs="宋体"/>
          <w:sz w:val="24"/>
        </w:rPr>
      </w:pPr>
      <w:r>
        <w:rPr>
          <w:rFonts w:hint="eastAsia" w:ascii="宋体" w:hAnsi="宋体" w:cs="宋体"/>
          <w:sz w:val="24"/>
        </w:rPr>
        <w:t>3.2.6投标报价原则是各供应商依据自身实力、管理水平，结合企业所在地区的人工工资标准，在确保项目质量，确保项目成本的基础上，自主报价、自负盈亏。</w:t>
      </w:r>
    </w:p>
    <w:p w14:paraId="5475A7CD">
      <w:pPr>
        <w:widowControl/>
        <w:spacing w:line="500" w:lineRule="exact"/>
        <w:ind w:firstLine="480" w:firstLineChars="200"/>
        <w:jc w:val="left"/>
        <w:rPr>
          <w:rFonts w:ascii="宋体" w:hAnsi="宋体" w:cs="宋体"/>
          <w:sz w:val="24"/>
        </w:rPr>
      </w:pPr>
      <w:r>
        <w:rPr>
          <w:rFonts w:hint="eastAsia" w:ascii="宋体" w:hAnsi="宋体" w:cs="宋体"/>
          <w:sz w:val="24"/>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14:paraId="6D0C447C">
      <w:pPr>
        <w:spacing w:line="500" w:lineRule="exact"/>
        <w:ind w:firstLine="482" w:firstLineChars="200"/>
        <w:rPr>
          <w:rFonts w:ascii="宋体" w:hAnsi="宋体" w:cs="宋体"/>
          <w:b/>
          <w:bCs/>
          <w:sz w:val="24"/>
        </w:rPr>
      </w:pPr>
      <w:bookmarkStart w:id="90" w:name="_Toc403122510"/>
      <w:bookmarkStart w:id="91" w:name="_Toc274249593"/>
      <w:bookmarkStart w:id="92" w:name="_Toc426369498"/>
      <w:bookmarkStart w:id="93" w:name="_Toc279599789"/>
      <w:r>
        <w:rPr>
          <w:rFonts w:hint="eastAsia" w:ascii="宋体" w:hAnsi="宋体" w:cs="宋体"/>
          <w:b/>
          <w:bCs/>
          <w:sz w:val="24"/>
        </w:rPr>
        <w:t>3.3 投标有效期</w:t>
      </w:r>
      <w:bookmarkEnd w:id="90"/>
      <w:bookmarkEnd w:id="91"/>
      <w:bookmarkEnd w:id="92"/>
      <w:bookmarkEnd w:id="93"/>
    </w:p>
    <w:p w14:paraId="44922C8C">
      <w:pPr>
        <w:spacing w:line="500" w:lineRule="exact"/>
        <w:ind w:firstLine="480" w:firstLineChars="200"/>
        <w:rPr>
          <w:rFonts w:ascii="宋体" w:hAnsi="宋体" w:cs="宋体"/>
          <w:sz w:val="24"/>
        </w:rPr>
      </w:pPr>
      <w:r>
        <w:rPr>
          <w:rFonts w:hint="eastAsia" w:ascii="宋体" w:hAnsi="宋体" w:cs="宋体"/>
          <w:sz w:val="24"/>
        </w:rPr>
        <w:t xml:space="preserve">3.3.1在供应商须知前附表规定的投标有效期内，供应商不得要求撤销或修改其投标文件。 </w:t>
      </w:r>
    </w:p>
    <w:p w14:paraId="6452FC7B">
      <w:pPr>
        <w:spacing w:line="500" w:lineRule="exact"/>
        <w:ind w:firstLine="482" w:firstLineChars="200"/>
        <w:rPr>
          <w:rFonts w:ascii="宋体" w:hAnsi="宋体" w:cs="宋体"/>
          <w:b/>
          <w:bCs/>
          <w:sz w:val="24"/>
        </w:rPr>
      </w:pPr>
      <w:bookmarkStart w:id="94" w:name="_Toc403122512"/>
      <w:bookmarkStart w:id="95" w:name="_Toc274249595"/>
      <w:bookmarkStart w:id="96" w:name="_Toc279599791"/>
      <w:bookmarkStart w:id="97" w:name="_Toc426369501"/>
      <w:r>
        <w:rPr>
          <w:rFonts w:hint="eastAsia" w:ascii="宋体" w:hAnsi="宋体" w:cs="宋体"/>
          <w:b/>
          <w:bCs/>
          <w:sz w:val="24"/>
        </w:rPr>
        <w:t>3.5 资格审查资料</w:t>
      </w:r>
      <w:bookmarkEnd w:id="94"/>
      <w:bookmarkEnd w:id="95"/>
      <w:bookmarkEnd w:id="96"/>
      <w:bookmarkEnd w:id="97"/>
    </w:p>
    <w:p w14:paraId="446A6ADD">
      <w:pPr>
        <w:spacing w:line="500" w:lineRule="exact"/>
        <w:ind w:firstLine="480" w:firstLineChars="200"/>
        <w:rPr>
          <w:rFonts w:ascii="宋体" w:hAnsi="宋体" w:cs="宋体"/>
          <w:sz w:val="24"/>
        </w:rPr>
      </w:pPr>
      <w:r>
        <w:rPr>
          <w:rFonts w:hint="eastAsia" w:ascii="宋体" w:hAnsi="宋体" w:cs="宋体"/>
          <w:sz w:val="24"/>
        </w:rPr>
        <w:t>3.5.1</w:t>
      </w:r>
      <w:r>
        <w:rPr>
          <w:rFonts w:hint="eastAsia" w:ascii="宋体" w:hAnsi="宋体" w:cs="宋体"/>
          <w:kern w:val="0"/>
          <w:sz w:val="24"/>
        </w:rPr>
        <w:t>依据“投标人须知”中的要求提交相应的资格证明文件，作为投标文件的一部分，以证明其有资格进行投标和有能力履行合同</w:t>
      </w:r>
      <w:r>
        <w:rPr>
          <w:rFonts w:hint="eastAsia" w:ascii="宋体" w:hAnsi="宋体" w:cs="宋体"/>
          <w:sz w:val="24"/>
        </w:rPr>
        <w:t xml:space="preserve">。 </w:t>
      </w:r>
    </w:p>
    <w:p w14:paraId="18F6E5CE">
      <w:pPr>
        <w:spacing w:line="500" w:lineRule="exact"/>
        <w:ind w:firstLine="480" w:firstLineChars="200"/>
        <w:rPr>
          <w:rFonts w:ascii="宋体" w:hAnsi="宋体" w:cs="宋体"/>
          <w:sz w:val="24"/>
        </w:rPr>
      </w:pPr>
      <w:r>
        <w:rPr>
          <w:rFonts w:hint="eastAsia" w:ascii="宋体" w:hAnsi="宋体" w:cs="宋体"/>
          <w:sz w:val="24"/>
        </w:rPr>
        <w:t>3.5.2招标文件规定的供应商资格条件。</w:t>
      </w:r>
    </w:p>
    <w:p w14:paraId="314E435D">
      <w:pPr>
        <w:spacing w:line="500" w:lineRule="exact"/>
        <w:ind w:firstLine="482" w:firstLineChars="200"/>
        <w:rPr>
          <w:rFonts w:ascii="宋体" w:hAnsi="宋体" w:cs="宋体"/>
          <w:b/>
          <w:bCs/>
          <w:sz w:val="24"/>
        </w:rPr>
      </w:pPr>
      <w:bookmarkStart w:id="98" w:name="_Toc403122513"/>
      <w:bookmarkStart w:id="99" w:name="_Toc426369502"/>
      <w:bookmarkStart w:id="100" w:name="_Toc274249596"/>
      <w:bookmarkStart w:id="101" w:name="_Toc279599792"/>
      <w:r>
        <w:rPr>
          <w:rFonts w:hint="eastAsia" w:ascii="宋体" w:hAnsi="宋体" w:cs="宋体"/>
          <w:b/>
          <w:bCs/>
          <w:sz w:val="24"/>
        </w:rPr>
        <w:t>3.6 备选投标方案</w:t>
      </w:r>
      <w:bookmarkEnd w:id="98"/>
      <w:bookmarkEnd w:id="99"/>
      <w:bookmarkEnd w:id="100"/>
      <w:bookmarkEnd w:id="101"/>
    </w:p>
    <w:p w14:paraId="5247279B">
      <w:pPr>
        <w:tabs>
          <w:tab w:val="left" w:pos="3570"/>
        </w:tabs>
        <w:spacing w:line="500" w:lineRule="exact"/>
        <w:ind w:firstLine="480" w:firstLineChars="200"/>
        <w:rPr>
          <w:rFonts w:ascii="宋体" w:hAnsi="宋体" w:cs="宋体"/>
          <w:sz w:val="24"/>
        </w:rPr>
      </w:pPr>
      <w:r>
        <w:rPr>
          <w:rFonts w:hint="eastAsia" w:ascii="宋体" w:hAnsi="宋体" w:cs="宋体"/>
          <w:sz w:val="24"/>
        </w:rPr>
        <w:t xml:space="preserve">供应商不得递交备选投标方案。 </w:t>
      </w:r>
    </w:p>
    <w:p w14:paraId="1294CBA1">
      <w:pPr>
        <w:spacing w:line="500" w:lineRule="exact"/>
        <w:ind w:firstLine="482" w:firstLineChars="200"/>
        <w:rPr>
          <w:rFonts w:ascii="宋体" w:hAnsi="宋体" w:cs="宋体"/>
          <w:b/>
          <w:bCs/>
          <w:sz w:val="24"/>
        </w:rPr>
      </w:pPr>
      <w:bookmarkStart w:id="102" w:name="_Toc279599793"/>
      <w:bookmarkStart w:id="103" w:name="_Toc426369503"/>
      <w:bookmarkStart w:id="104" w:name="_Toc403122514"/>
      <w:bookmarkStart w:id="105" w:name="_Toc274249597"/>
      <w:r>
        <w:rPr>
          <w:rFonts w:hint="eastAsia" w:ascii="宋体" w:hAnsi="宋体" w:cs="宋体"/>
          <w:b/>
          <w:bCs/>
          <w:sz w:val="24"/>
        </w:rPr>
        <w:t>3.7 投标文件的编制</w:t>
      </w:r>
      <w:bookmarkEnd w:id="102"/>
      <w:bookmarkEnd w:id="103"/>
      <w:bookmarkEnd w:id="104"/>
      <w:bookmarkEnd w:id="105"/>
    </w:p>
    <w:p w14:paraId="34C1C7A1">
      <w:pPr>
        <w:spacing w:line="500" w:lineRule="exact"/>
        <w:ind w:firstLine="480" w:firstLineChars="200"/>
        <w:rPr>
          <w:rFonts w:ascii="宋体" w:hAnsi="宋体" w:cs="宋体"/>
          <w:sz w:val="24"/>
        </w:rPr>
      </w:pPr>
      <w:r>
        <w:rPr>
          <w:rFonts w:hint="eastAsia" w:ascii="宋体" w:hAnsi="宋体" w:cs="宋体"/>
          <w:sz w:val="24"/>
        </w:rPr>
        <w:t>3.7.1 投标文件应按招标文件中要求</w:t>
      </w:r>
      <w:r>
        <w:rPr>
          <w:rFonts w:hint="eastAsia" w:ascii="宋体" w:hAnsi="宋体" w:cs="宋体"/>
          <w:kern w:val="0"/>
          <w:sz w:val="24"/>
        </w:rPr>
        <w:t>使用焦作市公共资源交易系统投标文件制作专用工具软件编制</w:t>
      </w:r>
      <w:r>
        <w:rPr>
          <w:rFonts w:hint="eastAsia" w:ascii="宋体" w:hAnsi="宋体" w:cs="宋体"/>
          <w:sz w:val="24"/>
        </w:rPr>
        <w:t xml:space="preserve">。 </w:t>
      </w:r>
    </w:p>
    <w:p w14:paraId="2FC5900B">
      <w:pPr>
        <w:spacing w:line="500" w:lineRule="exact"/>
        <w:ind w:firstLine="480" w:firstLineChars="200"/>
        <w:rPr>
          <w:rFonts w:ascii="宋体" w:hAnsi="宋体" w:cs="宋体"/>
          <w:sz w:val="24"/>
        </w:rPr>
      </w:pPr>
      <w:r>
        <w:rPr>
          <w:rFonts w:hint="eastAsia" w:ascii="宋体" w:hAnsi="宋体" w:cs="宋体"/>
          <w:sz w:val="24"/>
        </w:rPr>
        <w:t>3.7.2  投标文件应当对招标文件有关供货安装期、投标有效期、质量标准、采购要求及服务内容、等实质性内容作出响应。</w:t>
      </w:r>
    </w:p>
    <w:p w14:paraId="48A630A7">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3.7.3 </w:t>
      </w:r>
      <w:r>
        <w:rPr>
          <w:rFonts w:hint="eastAsia" w:ascii="宋体" w:hAnsi="宋体" w:cs="宋体"/>
          <w:kern w:val="0"/>
          <w:sz w:val="24"/>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1E1E41A2">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06" w:name="_Toc30100"/>
      <w:bookmarkStart w:id="107" w:name="_Toc426369504"/>
      <w:bookmarkStart w:id="108" w:name="_Toc403122515"/>
      <w:bookmarkStart w:id="109" w:name="_Toc26998"/>
      <w:bookmarkStart w:id="110" w:name="_Toc12797"/>
      <w:bookmarkStart w:id="111" w:name="_Toc31809"/>
      <w:r>
        <w:rPr>
          <w:rFonts w:hint="eastAsia" w:ascii="宋体" w:hAnsi="宋体" w:eastAsia="宋体" w:cs="宋体"/>
          <w:sz w:val="24"/>
          <w:szCs w:val="24"/>
        </w:rPr>
        <w:t>4. 投标</w:t>
      </w:r>
      <w:bookmarkEnd w:id="106"/>
      <w:bookmarkEnd w:id="107"/>
      <w:bookmarkEnd w:id="108"/>
      <w:bookmarkEnd w:id="109"/>
      <w:bookmarkEnd w:id="110"/>
      <w:bookmarkEnd w:id="111"/>
    </w:p>
    <w:p w14:paraId="32D910BE">
      <w:pPr>
        <w:spacing w:line="500" w:lineRule="exact"/>
        <w:ind w:firstLine="482" w:firstLineChars="200"/>
        <w:rPr>
          <w:rFonts w:ascii="宋体" w:hAnsi="宋体" w:cs="宋体"/>
          <w:b/>
          <w:bCs/>
          <w:sz w:val="24"/>
        </w:rPr>
      </w:pPr>
      <w:bookmarkStart w:id="112" w:name="_Toc274249599"/>
      <w:bookmarkStart w:id="113" w:name="_Toc426369505"/>
      <w:bookmarkStart w:id="114" w:name="_Toc279599795"/>
      <w:bookmarkStart w:id="115" w:name="_Toc403122516"/>
      <w:r>
        <w:rPr>
          <w:rFonts w:hint="eastAsia" w:ascii="宋体" w:hAnsi="宋体" w:cs="宋体"/>
          <w:b/>
          <w:bCs/>
          <w:sz w:val="24"/>
        </w:rPr>
        <w:t>4.1 投标文件的密封和标记</w:t>
      </w:r>
      <w:bookmarkEnd w:id="112"/>
      <w:bookmarkEnd w:id="113"/>
      <w:bookmarkEnd w:id="114"/>
      <w:bookmarkEnd w:id="115"/>
    </w:p>
    <w:p w14:paraId="376F4C41">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kern w:val="0"/>
          <w:sz w:val="24"/>
        </w:rPr>
        <w:t>4.1.1.本项目采用</w:t>
      </w:r>
      <w:r>
        <w:rPr>
          <w:rFonts w:hint="eastAsia" w:ascii="宋体" w:hAnsi="宋体" w:cs="宋体"/>
          <w:kern w:val="0"/>
          <w:sz w:val="24"/>
          <w:lang w:val="zh-CN"/>
        </w:rPr>
        <w:t>网上上传的电子投标文件</w:t>
      </w:r>
      <w:r>
        <w:rPr>
          <w:rFonts w:hint="eastAsia" w:ascii="宋体" w:hAnsi="宋体" w:cs="宋体"/>
          <w:kern w:val="0"/>
          <w:sz w:val="24"/>
        </w:rPr>
        <w:t>,</w:t>
      </w:r>
      <w:r>
        <w:rPr>
          <w:rFonts w:hint="eastAsia" w:ascii="宋体" w:hAnsi="宋体" w:cs="宋体"/>
          <w:kern w:val="0"/>
          <w:sz w:val="24"/>
          <w:lang w:val="zh-CN"/>
        </w:rPr>
        <w:t>应使用数字证书认证并加密。</w:t>
      </w:r>
    </w:p>
    <w:p w14:paraId="2C8D5475">
      <w:pPr>
        <w:spacing w:line="500" w:lineRule="exact"/>
        <w:ind w:firstLine="482" w:firstLineChars="200"/>
        <w:rPr>
          <w:rFonts w:ascii="宋体" w:hAnsi="宋体" w:cs="宋体"/>
          <w:b/>
          <w:bCs/>
          <w:sz w:val="24"/>
        </w:rPr>
      </w:pPr>
      <w:bookmarkStart w:id="116" w:name="_Toc274249600"/>
      <w:bookmarkStart w:id="117" w:name="_Toc403122517"/>
      <w:bookmarkStart w:id="118" w:name="_Toc279599796"/>
      <w:bookmarkStart w:id="119" w:name="_Toc426369506"/>
      <w:r>
        <w:rPr>
          <w:rFonts w:hint="eastAsia" w:ascii="宋体" w:hAnsi="宋体" w:cs="宋体"/>
          <w:b/>
          <w:bCs/>
          <w:sz w:val="24"/>
        </w:rPr>
        <w:t>4.2 投标文件的递交</w:t>
      </w:r>
      <w:bookmarkEnd w:id="116"/>
      <w:bookmarkEnd w:id="117"/>
      <w:bookmarkEnd w:id="118"/>
      <w:bookmarkEnd w:id="119"/>
    </w:p>
    <w:p w14:paraId="472EC241">
      <w:pPr>
        <w:autoSpaceDE w:val="0"/>
        <w:autoSpaceDN w:val="0"/>
        <w:adjustRightInd w:val="0"/>
        <w:spacing w:line="500" w:lineRule="exact"/>
        <w:ind w:firstLine="480" w:firstLineChars="200"/>
        <w:jc w:val="left"/>
        <w:rPr>
          <w:rFonts w:ascii="宋体" w:hAnsi="宋体" w:cs="宋体"/>
          <w:kern w:val="0"/>
          <w:sz w:val="24"/>
          <w:lang w:val="zh-CN"/>
        </w:rPr>
      </w:pPr>
      <w:r>
        <w:rPr>
          <w:rFonts w:hint="eastAsia" w:ascii="宋体" w:hAnsi="宋体" w:cs="宋体"/>
          <w:kern w:val="0"/>
          <w:sz w:val="24"/>
        </w:rPr>
        <w:t>4.2.1</w:t>
      </w:r>
      <w:r>
        <w:rPr>
          <w:rFonts w:hint="eastAsia" w:ascii="宋体" w:hAnsi="宋体" w:cs="宋体"/>
          <w:kern w:val="0"/>
          <w:sz w:val="24"/>
          <w:lang w:val="zh-CN"/>
        </w:rPr>
        <w:t>所有投标文件必须在本招标文件中规定的投标截止时间之前</w:t>
      </w:r>
      <w:r>
        <w:rPr>
          <w:rFonts w:hint="eastAsia" w:ascii="宋体" w:hAnsi="宋体" w:cs="宋体"/>
          <w:kern w:val="0"/>
          <w:sz w:val="24"/>
        </w:rPr>
        <w:t>提前上传，按要求</w:t>
      </w:r>
      <w:r>
        <w:rPr>
          <w:rFonts w:hint="eastAsia" w:ascii="宋体" w:hAnsi="宋体" w:cs="宋体"/>
          <w:sz w:val="24"/>
        </w:rPr>
        <w:t>在线签到、解密文件等，解密时间为投标截止时后30分钟内，</w:t>
      </w:r>
      <w:r>
        <w:rPr>
          <w:rFonts w:hint="eastAsia" w:ascii="宋体" w:hAnsi="宋体" w:cs="宋体"/>
          <w:kern w:val="0"/>
          <w:sz w:val="24"/>
        </w:rPr>
        <w:t>不能按时上传、解密者视为自动放弃投标。</w:t>
      </w:r>
    </w:p>
    <w:p w14:paraId="31B24B4B">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kern w:val="0"/>
          <w:sz w:val="24"/>
        </w:rPr>
        <w:t>4.2.</w:t>
      </w:r>
      <w:r>
        <w:rPr>
          <w:rFonts w:hint="eastAsia" w:ascii="宋体" w:hAnsi="宋体" w:cs="宋体"/>
          <w:kern w:val="0"/>
          <w:sz w:val="24"/>
          <w:lang w:val="zh-CN"/>
        </w:rPr>
        <w:t>2.采购人拒绝接收在投标文件递交截止时间后上传的投标文件。</w:t>
      </w:r>
      <w:bookmarkStart w:id="120" w:name="_Hlt26954862"/>
      <w:bookmarkEnd w:id="120"/>
      <w:bookmarkStart w:id="121" w:name="_Hlt26954754"/>
      <w:bookmarkEnd w:id="121"/>
    </w:p>
    <w:p w14:paraId="295E2042">
      <w:pPr>
        <w:spacing w:line="500" w:lineRule="exact"/>
        <w:ind w:firstLine="482" w:firstLineChars="200"/>
        <w:rPr>
          <w:rFonts w:ascii="宋体" w:hAnsi="宋体" w:cs="宋体"/>
          <w:b/>
          <w:bCs/>
          <w:sz w:val="24"/>
        </w:rPr>
      </w:pPr>
      <w:bookmarkStart w:id="122" w:name="_Toc274249601"/>
      <w:bookmarkStart w:id="123" w:name="_Toc279599797"/>
      <w:bookmarkStart w:id="124" w:name="_Toc426369507"/>
      <w:bookmarkStart w:id="125" w:name="_Toc403122518"/>
      <w:r>
        <w:rPr>
          <w:rFonts w:hint="eastAsia" w:ascii="宋体" w:hAnsi="宋体" w:cs="宋体"/>
          <w:b/>
          <w:bCs/>
          <w:sz w:val="24"/>
        </w:rPr>
        <w:t>4.3 投标文件的修改与撤回</w:t>
      </w:r>
      <w:bookmarkEnd w:id="122"/>
      <w:bookmarkEnd w:id="123"/>
      <w:bookmarkEnd w:id="124"/>
      <w:bookmarkEnd w:id="125"/>
    </w:p>
    <w:p w14:paraId="300F4090">
      <w:pPr>
        <w:spacing w:line="500" w:lineRule="exact"/>
        <w:ind w:firstLine="480" w:firstLineChars="200"/>
        <w:rPr>
          <w:rFonts w:ascii="宋体" w:hAnsi="宋体" w:cs="宋体"/>
          <w:sz w:val="24"/>
        </w:rPr>
      </w:pPr>
      <w:r>
        <w:rPr>
          <w:rFonts w:hint="eastAsia" w:ascii="宋体" w:hAnsi="宋体" w:cs="宋体"/>
          <w:sz w:val="24"/>
        </w:rPr>
        <w:t xml:space="preserve">4.3.1在本章第 2.2.2 项规定的投标截止时间前，供应商可以修改或撤回已递交的投标文件。 </w:t>
      </w:r>
    </w:p>
    <w:p w14:paraId="27B9CE3A">
      <w:pPr>
        <w:spacing w:line="500" w:lineRule="exact"/>
        <w:ind w:firstLine="480" w:firstLineChars="200"/>
        <w:rPr>
          <w:rFonts w:ascii="宋体" w:hAnsi="宋体" w:cs="宋体"/>
          <w:sz w:val="24"/>
        </w:rPr>
      </w:pPr>
      <w:r>
        <w:rPr>
          <w:rFonts w:hint="eastAsia" w:ascii="宋体" w:hAnsi="宋体" w:cs="宋体"/>
          <w:sz w:val="24"/>
        </w:rPr>
        <w:t xml:space="preserve">4.3.2供应商修改或撤回已递交投标文件的书面通知应按照本章第 3.7.3 项的要求签字盖章。 </w:t>
      </w:r>
    </w:p>
    <w:p w14:paraId="1F2EDE43">
      <w:pPr>
        <w:spacing w:line="500" w:lineRule="exact"/>
        <w:ind w:firstLine="480" w:firstLineChars="200"/>
        <w:rPr>
          <w:rFonts w:ascii="宋体" w:hAnsi="宋体" w:cs="宋体"/>
          <w:sz w:val="24"/>
        </w:rPr>
      </w:pPr>
      <w:r>
        <w:rPr>
          <w:rFonts w:hint="eastAsia" w:ascii="宋体" w:hAnsi="宋体" w:cs="宋体"/>
          <w:sz w:val="24"/>
        </w:rPr>
        <w:t xml:space="preserve">4.3.3修改的内容为投标文件的组成部分。修改的投标文件应按照本章第 3 条、第 4 条规定进行编制、密封、标记和递交，并标明“修改”字样。 </w:t>
      </w:r>
    </w:p>
    <w:p w14:paraId="6EBAA986">
      <w:pPr>
        <w:pStyle w:val="24"/>
        <w:spacing w:before="120" w:after="120" w:line="500" w:lineRule="exact"/>
        <w:ind w:right="-1029" w:rightChars="-490" w:firstLine="482" w:firstLineChars="200"/>
        <w:jc w:val="left"/>
        <w:outlineLvl w:val="1"/>
        <w:rPr>
          <w:rFonts w:ascii="宋体" w:hAnsi="宋体" w:eastAsia="宋体" w:cs="宋体"/>
          <w:sz w:val="24"/>
          <w:szCs w:val="24"/>
        </w:rPr>
      </w:pPr>
      <w:bookmarkStart w:id="126" w:name="_Toc403122519"/>
      <w:bookmarkStart w:id="127" w:name="_Toc18170"/>
      <w:bookmarkStart w:id="128" w:name="_Toc426369508"/>
      <w:bookmarkStart w:id="129" w:name="_Toc11336"/>
      <w:bookmarkStart w:id="130" w:name="_Toc5457"/>
      <w:bookmarkStart w:id="131" w:name="_Toc32449"/>
      <w:r>
        <w:rPr>
          <w:rFonts w:hint="eastAsia" w:ascii="宋体" w:hAnsi="宋体" w:eastAsia="宋体" w:cs="宋体"/>
          <w:sz w:val="24"/>
          <w:szCs w:val="24"/>
        </w:rPr>
        <w:t>5. 开标</w:t>
      </w:r>
      <w:bookmarkEnd w:id="126"/>
      <w:bookmarkEnd w:id="127"/>
      <w:bookmarkEnd w:id="128"/>
      <w:bookmarkEnd w:id="129"/>
      <w:bookmarkEnd w:id="130"/>
      <w:bookmarkEnd w:id="131"/>
    </w:p>
    <w:p w14:paraId="6212A405">
      <w:pPr>
        <w:spacing w:line="500" w:lineRule="exact"/>
        <w:ind w:firstLine="480" w:firstLineChars="200"/>
        <w:rPr>
          <w:rFonts w:ascii="宋体" w:hAnsi="宋体" w:cs="宋体"/>
          <w:sz w:val="24"/>
        </w:rPr>
      </w:pPr>
      <w:r>
        <w:rPr>
          <w:rFonts w:hint="eastAsia" w:ascii="宋体" w:hAnsi="宋体" w:cs="宋体"/>
          <w:sz w:val="24"/>
        </w:rPr>
        <w:t>5.1.1采购人在规定的投标截止时间（开标时间）和投标人须知前附表规定的地点公开开标。本项目采用“远程不见面”的开标方式,载明远程开标大厅网址（http://122.112.246.33/BidOpening/bidopeninghallaction/hall/login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14:paraId="0CC6B85C">
      <w:pPr>
        <w:spacing w:line="500" w:lineRule="exact"/>
        <w:ind w:firstLine="480" w:firstLineChars="200"/>
        <w:rPr>
          <w:rFonts w:ascii="宋体" w:hAnsi="宋体" w:cs="宋体"/>
          <w:sz w:val="24"/>
        </w:rPr>
      </w:pPr>
      <w:r>
        <w:rPr>
          <w:rFonts w:hint="eastAsia" w:ascii="宋体" w:hAnsi="宋体" w:cs="宋体"/>
          <w:sz w:val="24"/>
        </w:rPr>
        <w:t>所有投标文件必须在本招标文件中规定的投标截止时间之前提前上传投标文件，按要求解密投标文件，不能按时上传、解密者视为自动放弃投标。</w:t>
      </w:r>
    </w:p>
    <w:p w14:paraId="6C4156EF">
      <w:pPr>
        <w:spacing w:line="500" w:lineRule="exact"/>
        <w:ind w:firstLine="480" w:firstLineChars="200"/>
        <w:rPr>
          <w:rFonts w:ascii="宋体" w:hAnsi="宋体" w:cs="宋体"/>
          <w:sz w:val="24"/>
        </w:rPr>
      </w:pPr>
      <w:r>
        <w:rPr>
          <w:rFonts w:hint="eastAsia" w:ascii="宋体" w:hAnsi="宋体" w:cs="宋体"/>
          <w:sz w:val="24"/>
        </w:rPr>
        <w:t xml:space="preserve">5.1.2投标人不足3家的，不得开标。  </w:t>
      </w:r>
    </w:p>
    <w:p w14:paraId="448374EA">
      <w:pPr>
        <w:spacing w:line="500" w:lineRule="exact"/>
        <w:ind w:firstLine="482" w:firstLineChars="200"/>
        <w:rPr>
          <w:rFonts w:ascii="宋体" w:hAnsi="宋体" w:cs="宋体"/>
          <w:b/>
          <w:bCs/>
          <w:sz w:val="24"/>
        </w:rPr>
      </w:pPr>
      <w:bookmarkStart w:id="132" w:name="_Toc279599799"/>
      <w:bookmarkStart w:id="133" w:name="_Toc426369509"/>
      <w:bookmarkStart w:id="134" w:name="_Toc274249603"/>
      <w:bookmarkStart w:id="135" w:name="_Toc403122520"/>
      <w:r>
        <w:rPr>
          <w:rFonts w:hint="eastAsia" w:ascii="宋体" w:hAnsi="宋体" w:cs="宋体"/>
          <w:b/>
          <w:bCs/>
          <w:sz w:val="24"/>
        </w:rPr>
        <w:t>5.2 开标时间和地点</w:t>
      </w:r>
      <w:bookmarkEnd w:id="132"/>
      <w:bookmarkEnd w:id="133"/>
      <w:bookmarkEnd w:id="134"/>
      <w:bookmarkEnd w:id="135"/>
    </w:p>
    <w:p w14:paraId="20B42E9A">
      <w:pPr>
        <w:spacing w:line="500" w:lineRule="exact"/>
        <w:ind w:firstLine="480" w:firstLineChars="200"/>
        <w:rPr>
          <w:rFonts w:ascii="宋体" w:hAnsi="宋体" w:cs="宋体"/>
          <w:sz w:val="24"/>
        </w:rPr>
      </w:pPr>
      <w:r>
        <w:rPr>
          <w:rFonts w:hint="eastAsia" w:ascii="宋体" w:hAnsi="宋体" w:cs="宋体"/>
          <w:sz w:val="24"/>
        </w:rPr>
        <w:t>采购人在本章第 2.2.2 项规定的投标截止时间（开标时间）和供应商须知前附表规定的地点公开开标。</w:t>
      </w:r>
    </w:p>
    <w:p w14:paraId="0D01E513">
      <w:pPr>
        <w:spacing w:line="500" w:lineRule="exact"/>
        <w:ind w:firstLine="482" w:firstLineChars="200"/>
        <w:rPr>
          <w:rFonts w:ascii="宋体" w:hAnsi="宋体" w:cs="宋体"/>
          <w:b/>
          <w:bCs/>
          <w:sz w:val="24"/>
        </w:rPr>
      </w:pPr>
      <w:bookmarkStart w:id="136" w:name="_Toc279599800"/>
      <w:bookmarkStart w:id="137" w:name="_Toc403122521"/>
      <w:bookmarkStart w:id="138" w:name="_Toc426369510"/>
      <w:bookmarkStart w:id="139" w:name="_Toc274249604"/>
      <w:r>
        <w:rPr>
          <w:rFonts w:hint="eastAsia" w:ascii="宋体" w:hAnsi="宋体" w:cs="宋体"/>
          <w:b/>
          <w:bCs/>
          <w:sz w:val="24"/>
        </w:rPr>
        <w:t>5.3开标程序</w:t>
      </w:r>
      <w:bookmarkEnd w:id="136"/>
      <w:bookmarkEnd w:id="137"/>
      <w:bookmarkEnd w:id="138"/>
      <w:bookmarkEnd w:id="139"/>
    </w:p>
    <w:p w14:paraId="2C493FB3">
      <w:pPr>
        <w:spacing w:line="500" w:lineRule="exact"/>
        <w:ind w:firstLine="480" w:firstLineChars="200"/>
        <w:rPr>
          <w:rFonts w:ascii="宋体" w:hAnsi="宋体" w:cs="宋体"/>
          <w:sz w:val="24"/>
          <w:lang w:val="zh-CN"/>
        </w:rPr>
      </w:pPr>
      <w:bookmarkStart w:id="140" w:name="_Toc426369511"/>
      <w:r>
        <w:rPr>
          <w:rFonts w:hint="eastAsia" w:ascii="宋体" w:hAnsi="宋体" w:cs="宋体"/>
          <w:sz w:val="24"/>
        </w:rPr>
        <w:t>5.3</w:t>
      </w:r>
      <w:r>
        <w:rPr>
          <w:rFonts w:hint="eastAsia" w:ascii="宋体" w:hAnsi="宋体" w:cs="宋体"/>
          <w:sz w:val="24"/>
          <w:lang w:val="zh-CN"/>
        </w:rPr>
        <w:t>.1本</w:t>
      </w:r>
      <w:r>
        <w:rPr>
          <w:rFonts w:hint="eastAsia" w:ascii="宋体" w:hAnsi="宋体" w:cs="宋体"/>
          <w:sz w:val="24"/>
        </w:rPr>
        <w:t>项目</w:t>
      </w:r>
      <w:r>
        <w:rPr>
          <w:rFonts w:hint="eastAsia" w:ascii="宋体" w:hAnsi="宋体" w:cs="宋体"/>
          <w:sz w:val="24"/>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60C828A5">
      <w:pPr>
        <w:spacing w:line="500" w:lineRule="exact"/>
        <w:ind w:firstLine="480" w:firstLineChars="200"/>
        <w:rPr>
          <w:rFonts w:ascii="宋体" w:hAnsi="宋体" w:cs="宋体"/>
          <w:sz w:val="24"/>
          <w:lang w:val="zh-CN"/>
        </w:rPr>
      </w:pPr>
      <w:r>
        <w:rPr>
          <w:rFonts w:hint="eastAsia" w:ascii="宋体" w:hAnsi="宋体" w:cs="宋体"/>
          <w:sz w:val="24"/>
          <w:lang w:val="zh-CN"/>
        </w:rPr>
        <w:t>主持人按下列程序进行开标：</w:t>
      </w:r>
    </w:p>
    <w:p w14:paraId="67A5C62A">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）宣布投标截止时间已到，不再接收投标文件；</w:t>
      </w:r>
    </w:p>
    <w:p w14:paraId="495B5D59">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）宣布开标人、唱标人、记录人、监标人等有关人员姓名；</w:t>
      </w:r>
    </w:p>
    <w:p w14:paraId="34E224EA">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）电子投标文件解密；</w:t>
      </w:r>
    </w:p>
    <w:p w14:paraId="4743CA42">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）宣布投标文件开标顺序，电子唱标并记录在案；</w:t>
      </w:r>
    </w:p>
    <w:p w14:paraId="30ED90F4">
      <w:pPr>
        <w:spacing w:line="44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）采购人、监标人等有关人员在开标记录上签字确认；</w:t>
      </w:r>
    </w:p>
    <w:p w14:paraId="0F67964C">
      <w:pPr>
        <w:spacing w:line="44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）开标结束。</w:t>
      </w:r>
    </w:p>
    <w:p w14:paraId="46D722DE">
      <w:pPr>
        <w:spacing w:line="440" w:lineRule="exact"/>
        <w:ind w:firstLine="480" w:firstLineChars="200"/>
        <w:rPr>
          <w:rFonts w:ascii="宋体" w:hAnsi="宋体" w:cs="宋体"/>
          <w:sz w:val="24"/>
          <w:lang w:val="zh-CN"/>
        </w:rPr>
      </w:pPr>
      <w:r>
        <w:rPr>
          <w:rFonts w:hint="eastAsia" w:ascii="宋体" w:hAnsi="宋体" w:cs="宋体"/>
          <w:sz w:val="24"/>
          <w:lang w:val="zh-CN"/>
        </w:rPr>
        <w:t>5.3.</w:t>
      </w:r>
      <w:r>
        <w:rPr>
          <w:rFonts w:hint="eastAsia" w:ascii="宋体" w:hAnsi="宋体" w:cs="宋体"/>
          <w:sz w:val="24"/>
        </w:rPr>
        <w:t>2</w:t>
      </w:r>
      <w:r>
        <w:rPr>
          <w:rFonts w:hint="eastAsia" w:ascii="宋体" w:hAnsi="宋体" w:cs="宋体"/>
          <w:sz w:val="24"/>
          <w:lang w:val="zh-CN"/>
        </w:rPr>
        <w:t>开标时出现下列情况的，采购人将拒绝其投标文件：</w:t>
      </w:r>
    </w:p>
    <w:p w14:paraId="1D914E8B">
      <w:pPr>
        <w:spacing w:line="440" w:lineRule="exact"/>
        <w:ind w:firstLine="480" w:firstLineChars="200"/>
        <w:rPr>
          <w:rFonts w:ascii="宋体" w:hAnsi="宋体" w:cs="宋体"/>
          <w:sz w:val="24"/>
          <w:lang w:val="zh-CN"/>
        </w:rPr>
      </w:pPr>
      <w:r>
        <w:rPr>
          <w:rFonts w:hint="eastAsia" w:ascii="宋体" w:hAnsi="宋体" w:cs="宋体"/>
          <w:sz w:val="24"/>
          <w:lang w:val="zh-CN"/>
        </w:rPr>
        <w:t>（1）经检查数字证书无效的投标文件；</w:t>
      </w:r>
    </w:p>
    <w:p w14:paraId="23C6441D">
      <w:pPr>
        <w:spacing w:line="440" w:lineRule="exact"/>
        <w:ind w:firstLine="480" w:firstLineChars="200"/>
        <w:rPr>
          <w:rFonts w:ascii="宋体" w:hAnsi="宋体" w:cs="宋体"/>
          <w:sz w:val="24"/>
          <w:lang w:val="zh-CN"/>
        </w:rPr>
      </w:pPr>
      <w:r>
        <w:rPr>
          <w:rFonts w:hint="eastAsia" w:ascii="宋体" w:hAnsi="宋体" w:cs="宋体"/>
          <w:sz w:val="24"/>
          <w:lang w:val="zh-CN"/>
        </w:rPr>
        <w:t>（2）投标人未按投标人须知前附表规定的时间内解密投标文件的。</w:t>
      </w:r>
    </w:p>
    <w:p w14:paraId="22B3D604">
      <w:pPr>
        <w:spacing w:line="440" w:lineRule="exact"/>
        <w:ind w:firstLine="482" w:firstLineChars="200"/>
        <w:rPr>
          <w:rFonts w:ascii="宋体" w:hAnsi="宋体" w:cs="宋体"/>
          <w:b/>
          <w:bCs/>
          <w:sz w:val="24"/>
        </w:rPr>
      </w:pPr>
      <w:r>
        <w:rPr>
          <w:rFonts w:hint="eastAsia" w:ascii="宋体" w:hAnsi="宋体" w:cs="宋体"/>
          <w:b/>
          <w:bCs/>
          <w:sz w:val="24"/>
        </w:rPr>
        <w:t>5.4开标异议</w:t>
      </w:r>
      <w:bookmarkEnd w:id="140"/>
    </w:p>
    <w:p w14:paraId="364E121C">
      <w:pPr>
        <w:spacing w:line="440" w:lineRule="exact"/>
        <w:ind w:firstLine="480" w:firstLineChars="200"/>
        <w:rPr>
          <w:rFonts w:ascii="宋体" w:hAnsi="宋体" w:cs="宋体"/>
          <w:sz w:val="24"/>
          <w:lang w:val="zh-CN"/>
        </w:rPr>
      </w:pPr>
      <w:bookmarkStart w:id="141" w:name="_Toc403122522"/>
      <w:bookmarkStart w:id="142" w:name="_Toc21662"/>
      <w:bookmarkStart w:id="143" w:name="_Toc426369512"/>
      <w:bookmarkStart w:id="144" w:name="_Toc12881"/>
      <w:r>
        <w:rPr>
          <w:rFonts w:hint="eastAsia" w:ascii="宋体" w:hAnsi="宋体" w:cs="宋体"/>
          <w:sz w:val="24"/>
        </w:rPr>
        <w:t>5.4.1</w:t>
      </w:r>
      <w:r>
        <w:rPr>
          <w:rFonts w:hint="eastAsia" w:ascii="宋体" w:hAnsi="宋体" w:cs="宋体"/>
          <w:sz w:val="24"/>
          <w:lang w:val="zh-CN"/>
        </w:rPr>
        <w:t>投标人对开标有异议的，应当在开标现场提出（</w:t>
      </w:r>
      <w:bookmarkStart w:id="145" w:name="_Toc12998"/>
      <w:r>
        <w:rPr>
          <w:rFonts w:hint="eastAsia" w:ascii="宋体" w:hAnsi="宋体" w:cs="宋体"/>
          <w:sz w:val="24"/>
          <w:lang w:val="zh-CN"/>
        </w:rPr>
        <w:t>语音异议</w:t>
      </w:r>
      <w:bookmarkEnd w:id="145"/>
      <w:r>
        <w:rPr>
          <w:rFonts w:hint="eastAsia" w:ascii="宋体" w:hAnsi="宋体" w:cs="宋体"/>
          <w:sz w:val="24"/>
          <w:lang w:val="zh-CN"/>
        </w:rPr>
        <w:t>、</w:t>
      </w:r>
      <w:bookmarkStart w:id="146" w:name="_Toc20745"/>
      <w:r>
        <w:rPr>
          <w:rFonts w:hint="eastAsia" w:ascii="宋体" w:hAnsi="宋体" w:cs="宋体"/>
          <w:sz w:val="24"/>
          <w:lang w:val="zh-CN"/>
        </w:rPr>
        <w:t>文字异议</w:t>
      </w:r>
      <w:bookmarkEnd w:id="146"/>
      <w:r>
        <w:rPr>
          <w:rFonts w:hint="eastAsia" w:ascii="宋体" w:hAnsi="宋体" w:cs="宋体"/>
          <w:sz w:val="24"/>
          <w:lang w:val="zh-CN"/>
        </w:rPr>
        <w:t>），</w:t>
      </w:r>
      <w:r>
        <w:rPr>
          <w:rFonts w:hint="eastAsia" w:ascii="宋体" w:hAnsi="宋体" w:cs="宋体"/>
          <w:sz w:val="24"/>
        </w:rPr>
        <w:t>采购</w:t>
      </w:r>
      <w:r>
        <w:rPr>
          <w:rFonts w:hint="eastAsia" w:ascii="宋体" w:hAnsi="宋体" w:cs="宋体"/>
          <w:sz w:val="24"/>
          <w:lang w:val="zh-CN"/>
        </w:rPr>
        <w:t>人当场作出答复，并制作记录。</w:t>
      </w:r>
    </w:p>
    <w:p w14:paraId="5CA6C30E">
      <w:pPr>
        <w:spacing w:line="440" w:lineRule="exact"/>
        <w:ind w:firstLine="480" w:firstLineChars="200"/>
        <w:rPr>
          <w:rFonts w:ascii="宋体" w:hAnsi="宋体" w:cs="宋体"/>
          <w:sz w:val="24"/>
          <w:lang w:val="zh-CN"/>
        </w:rPr>
      </w:pPr>
      <w:r>
        <w:rPr>
          <w:rFonts w:hint="eastAsia" w:ascii="宋体" w:hAnsi="宋体" w:cs="宋体"/>
          <w:sz w:val="24"/>
        </w:rPr>
        <w:t>5.4.2</w:t>
      </w:r>
      <w:r>
        <w:rPr>
          <w:rFonts w:hint="eastAsia" w:ascii="宋体" w:hAnsi="宋体" w:cs="宋体"/>
          <w:sz w:val="24"/>
          <w:lang w:val="zh-CN"/>
        </w:rPr>
        <w:t>开标异常处理</w:t>
      </w:r>
    </w:p>
    <w:p w14:paraId="017A4B7F">
      <w:pPr>
        <w:spacing w:line="440" w:lineRule="exact"/>
        <w:ind w:firstLine="480" w:firstLineChars="200"/>
        <w:rPr>
          <w:rFonts w:ascii="宋体" w:hAnsi="宋体" w:cs="宋体"/>
          <w:sz w:val="24"/>
          <w:lang w:val="zh-CN"/>
        </w:rPr>
      </w:pPr>
      <w:r>
        <w:rPr>
          <w:rFonts w:hint="eastAsia" w:ascii="宋体" w:hAnsi="宋体" w:cs="宋体"/>
          <w:sz w:val="24"/>
          <w:lang w:val="zh-CN"/>
        </w:rPr>
        <w:t>当出现以下情况时，应对未开标的项目中止电子开标，对原有资料及信息作出妥善保密处理，并在恢复正常后及时安排时间开标：</w:t>
      </w:r>
    </w:p>
    <w:p w14:paraId="66A925BA">
      <w:pPr>
        <w:spacing w:line="44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）系统服务器发生故障，无法访问或无法使用系统；</w:t>
      </w:r>
    </w:p>
    <w:p w14:paraId="4496B429">
      <w:pPr>
        <w:spacing w:line="44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系统的软件或数据库出现错误，不能进行正常操作；</w:t>
      </w:r>
    </w:p>
    <w:p w14:paraId="0EAB5EE8">
      <w:pPr>
        <w:spacing w:line="44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）系统发现有安全漏洞，有潜在的泄密危险；</w:t>
      </w:r>
    </w:p>
    <w:p w14:paraId="30D37B92">
      <w:pPr>
        <w:spacing w:line="44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）出现断电事故且短时间内无法恢复供电；</w:t>
      </w:r>
    </w:p>
    <w:p w14:paraId="038C3BFA">
      <w:pPr>
        <w:spacing w:line="440" w:lineRule="exact"/>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其他无法保证招投标过程正常进行的情形。</w:t>
      </w:r>
    </w:p>
    <w:p w14:paraId="024D6C9D">
      <w:pPr>
        <w:spacing w:line="440" w:lineRule="exact"/>
        <w:ind w:firstLine="482" w:firstLineChars="200"/>
        <w:rPr>
          <w:rFonts w:ascii="宋体" w:hAnsi="宋体" w:cs="宋体"/>
          <w:b/>
          <w:bCs/>
          <w:sz w:val="24"/>
        </w:rPr>
      </w:pPr>
      <w:r>
        <w:rPr>
          <w:rFonts w:hint="eastAsia" w:ascii="宋体" w:hAnsi="宋体" w:cs="宋体"/>
          <w:b/>
          <w:bCs/>
          <w:sz w:val="24"/>
        </w:rPr>
        <w:t>5.</w:t>
      </w:r>
      <w:bookmarkStart w:id="147" w:name="_Toc9927"/>
      <w:bookmarkStart w:id="148" w:name="_Toc13445"/>
      <w:r>
        <w:rPr>
          <w:rFonts w:hint="eastAsia" w:ascii="宋体" w:hAnsi="宋体" w:cs="宋体"/>
          <w:b/>
          <w:bCs/>
          <w:sz w:val="24"/>
        </w:rPr>
        <w:t>5 资格审查工作</w:t>
      </w:r>
      <w:bookmarkEnd w:id="147"/>
      <w:bookmarkEnd w:id="148"/>
    </w:p>
    <w:p w14:paraId="611AF9BA">
      <w:pPr>
        <w:spacing w:line="440" w:lineRule="exact"/>
        <w:ind w:firstLine="480" w:firstLineChars="200"/>
        <w:rPr>
          <w:rFonts w:ascii="宋体" w:hAnsi="宋体" w:cs="宋体"/>
          <w:sz w:val="24"/>
        </w:rPr>
      </w:pPr>
      <w:bookmarkStart w:id="149" w:name="_Toc25448"/>
      <w:bookmarkStart w:id="150" w:name="_Toc18806"/>
      <w:bookmarkStart w:id="151" w:name="_Toc15919"/>
      <w:bookmarkStart w:id="152" w:name="_Toc18888"/>
      <w:bookmarkStart w:id="153" w:name="_Toc25275"/>
      <w:bookmarkStart w:id="154" w:name="_Toc18803"/>
      <w:bookmarkStart w:id="155" w:name="_Toc22488"/>
      <w:r>
        <w:rPr>
          <w:rFonts w:hint="eastAsia" w:ascii="宋体" w:hAnsi="宋体" w:cs="宋体"/>
          <w:sz w:val="24"/>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14:paraId="52D45DD1">
      <w:pPr>
        <w:pStyle w:val="24"/>
        <w:spacing w:before="120" w:after="120" w:line="440" w:lineRule="exact"/>
        <w:ind w:right="-1029" w:rightChars="-490" w:firstLine="482" w:firstLineChars="200"/>
        <w:jc w:val="both"/>
        <w:outlineLvl w:val="1"/>
        <w:rPr>
          <w:rFonts w:ascii="宋体" w:hAnsi="宋体" w:eastAsia="宋体" w:cs="宋体"/>
          <w:sz w:val="24"/>
          <w:szCs w:val="24"/>
        </w:rPr>
      </w:pPr>
      <w:bookmarkStart w:id="156" w:name="_Toc31294"/>
      <w:bookmarkStart w:id="157" w:name="_Toc6889"/>
      <w:r>
        <w:rPr>
          <w:rFonts w:hint="eastAsia" w:ascii="宋体" w:hAnsi="宋体" w:eastAsia="宋体" w:cs="宋体"/>
          <w:sz w:val="24"/>
          <w:szCs w:val="24"/>
        </w:rPr>
        <w:t>6.评标</w:t>
      </w:r>
      <w:bookmarkEnd w:id="141"/>
      <w:bookmarkEnd w:id="142"/>
      <w:bookmarkEnd w:id="143"/>
      <w:bookmarkEnd w:id="144"/>
      <w:bookmarkEnd w:id="156"/>
      <w:bookmarkEnd w:id="157"/>
    </w:p>
    <w:p w14:paraId="654E1552">
      <w:pPr>
        <w:spacing w:line="440" w:lineRule="exact"/>
        <w:ind w:firstLine="482" w:firstLineChars="200"/>
        <w:rPr>
          <w:rFonts w:ascii="宋体" w:hAnsi="宋体" w:cs="宋体"/>
          <w:b/>
          <w:bCs/>
          <w:sz w:val="24"/>
        </w:rPr>
      </w:pPr>
      <w:bookmarkStart w:id="158" w:name="_Toc426369513"/>
      <w:bookmarkStart w:id="159" w:name="_Toc403122523"/>
      <w:bookmarkStart w:id="160" w:name="_Toc279599802"/>
      <w:bookmarkStart w:id="161" w:name="_Toc274249606"/>
      <w:r>
        <w:rPr>
          <w:rFonts w:hint="eastAsia" w:ascii="宋体" w:hAnsi="宋体" w:cs="宋体"/>
          <w:b/>
          <w:bCs/>
          <w:sz w:val="24"/>
        </w:rPr>
        <w:t>6.1 评标委员会</w:t>
      </w:r>
      <w:bookmarkEnd w:id="158"/>
      <w:bookmarkEnd w:id="159"/>
      <w:bookmarkEnd w:id="160"/>
      <w:bookmarkEnd w:id="161"/>
    </w:p>
    <w:p w14:paraId="589149D0">
      <w:pPr>
        <w:spacing w:line="440" w:lineRule="exact"/>
        <w:ind w:firstLine="480" w:firstLineChars="200"/>
        <w:rPr>
          <w:rFonts w:ascii="宋体" w:hAnsi="宋体" w:cs="宋体"/>
          <w:sz w:val="24"/>
        </w:rPr>
      </w:pPr>
      <w:r>
        <w:rPr>
          <w:rFonts w:hint="eastAsia" w:ascii="宋体" w:hAnsi="宋体" w:cs="宋体"/>
          <w:sz w:val="24"/>
        </w:rPr>
        <w:t>6.1.1  评标由采购人依法组建的评标委员会负责。评标委员会由采购人代表和评审专家组成。评标委员会成员人数以及评审专家的确定方式见供应商须知前附表。</w:t>
      </w:r>
    </w:p>
    <w:p w14:paraId="484D89F0">
      <w:pPr>
        <w:spacing w:line="440" w:lineRule="exact"/>
        <w:ind w:firstLine="480" w:firstLineChars="200"/>
        <w:rPr>
          <w:rFonts w:ascii="宋体" w:hAnsi="宋体" w:cs="宋体"/>
          <w:sz w:val="24"/>
        </w:rPr>
      </w:pPr>
      <w:r>
        <w:rPr>
          <w:rFonts w:hint="eastAsia" w:ascii="宋体" w:hAnsi="宋体" w:cs="宋体"/>
          <w:sz w:val="24"/>
        </w:rPr>
        <w:t xml:space="preserve">6.1.2  评标委员会成员有下列情形之一的，应当回避： </w:t>
      </w:r>
    </w:p>
    <w:p w14:paraId="5F91FF8E">
      <w:pPr>
        <w:spacing w:line="440" w:lineRule="exact"/>
        <w:ind w:firstLine="480" w:firstLineChars="200"/>
        <w:rPr>
          <w:rFonts w:ascii="宋体" w:hAnsi="宋体" w:cs="宋体"/>
          <w:sz w:val="24"/>
        </w:rPr>
      </w:pPr>
      <w:r>
        <w:rPr>
          <w:rFonts w:hint="eastAsia" w:ascii="宋体" w:hAnsi="宋体" w:cs="宋体"/>
          <w:sz w:val="24"/>
        </w:rPr>
        <w:t xml:space="preserve">（1）供应商或供应商的主要负责人的近亲属； </w:t>
      </w:r>
    </w:p>
    <w:p w14:paraId="4502563F">
      <w:pPr>
        <w:spacing w:line="440" w:lineRule="exact"/>
        <w:ind w:firstLine="480" w:firstLineChars="200"/>
        <w:rPr>
          <w:rFonts w:ascii="宋体" w:hAnsi="宋体" w:cs="宋体"/>
          <w:sz w:val="24"/>
        </w:rPr>
      </w:pPr>
      <w:r>
        <w:rPr>
          <w:rFonts w:hint="eastAsia" w:ascii="宋体" w:hAnsi="宋体" w:cs="宋体"/>
          <w:sz w:val="24"/>
        </w:rPr>
        <w:t xml:space="preserve">（2）项目主管部门或者行政监督部门的人员； </w:t>
      </w:r>
    </w:p>
    <w:p w14:paraId="7D067D0D">
      <w:pPr>
        <w:spacing w:line="440" w:lineRule="exact"/>
        <w:ind w:firstLine="480" w:firstLineChars="200"/>
        <w:rPr>
          <w:rFonts w:ascii="宋体" w:hAnsi="宋体" w:cs="宋体"/>
          <w:sz w:val="24"/>
        </w:rPr>
      </w:pPr>
      <w:r>
        <w:rPr>
          <w:rFonts w:hint="eastAsia" w:ascii="宋体" w:hAnsi="宋体" w:cs="宋体"/>
          <w:sz w:val="24"/>
        </w:rPr>
        <w:t xml:space="preserve">（3）与供应商有经济利益关系，可能影响对投标公正评审的； </w:t>
      </w:r>
    </w:p>
    <w:p w14:paraId="4F175FC5">
      <w:pPr>
        <w:spacing w:line="440" w:lineRule="exact"/>
        <w:ind w:firstLine="480" w:firstLineChars="200"/>
        <w:rPr>
          <w:rFonts w:ascii="宋体" w:hAnsi="宋体" w:cs="宋体"/>
          <w:sz w:val="24"/>
        </w:rPr>
      </w:pPr>
      <w:r>
        <w:rPr>
          <w:rFonts w:hint="eastAsia" w:ascii="宋体" w:hAnsi="宋体" w:cs="宋体"/>
          <w:sz w:val="24"/>
        </w:rPr>
        <w:t xml:space="preserve">（4）曾因在招标、评标以及其他与招标投标有关活动中从事违法行为而受过行政处罚或刑事处罚的。 </w:t>
      </w:r>
    </w:p>
    <w:p w14:paraId="219DB37D">
      <w:pPr>
        <w:spacing w:line="440" w:lineRule="exact"/>
        <w:ind w:firstLine="482" w:firstLineChars="200"/>
        <w:rPr>
          <w:rFonts w:ascii="宋体" w:hAnsi="宋体" w:cs="宋体"/>
          <w:b/>
          <w:bCs/>
          <w:sz w:val="24"/>
        </w:rPr>
      </w:pPr>
      <w:bookmarkStart w:id="162" w:name="_Toc426369514"/>
      <w:bookmarkStart w:id="163" w:name="_Toc274249607"/>
      <w:bookmarkStart w:id="164" w:name="_Toc279599803"/>
      <w:bookmarkStart w:id="165" w:name="_Toc403122524"/>
      <w:r>
        <w:rPr>
          <w:rFonts w:hint="eastAsia" w:ascii="宋体" w:hAnsi="宋体" w:cs="宋体"/>
          <w:b/>
          <w:bCs/>
          <w:sz w:val="24"/>
        </w:rPr>
        <w:t>6.2 评标原则</w:t>
      </w:r>
      <w:bookmarkEnd w:id="162"/>
      <w:bookmarkEnd w:id="163"/>
      <w:bookmarkEnd w:id="164"/>
      <w:bookmarkEnd w:id="165"/>
    </w:p>
    <w:p w14:paraId="476421B8">
      <w:pPr>
        <w:spacing w:line="440" w:lineRule="exact"/>
        <w:ind w:firstLine="480" w:firstLineChars="200"/>
        <w:rPr>
          <w:rFonts w:ascii="宋体" w:hAnsi="宋体" w:cs="宋体"/>
          <w:sz w:val="24"/>
        </w:rPr>
      </w:pPr>
      <w:r>
        <w:rPr>
          <w:rFonts w:hint="eastAsia" w:ascii="宋体" w:hAnsi="宋体" w:cs="宋体"/>
          <w:sz w:val="24"/>
        </w:rPr>
        <w:t xml:space="preserve">评标活动遵循公平、公正、科学和择优的原则。 </w:t>
      </w:r>
    </w:p>
    <w:p w14:paraId="0EAD7E23">
      <w:pPr>
        <w:spacing w:line="440" w:lineRule="exact"/>
        <w:ind w:firstLine="482" w:firstLineChars="200"/>
        <w:rPr>
          <w:rFonts w:ascii="宋体" w:hAnsi="宋体" w:cs="宋体"/>
          <w:sz w:val="24"/>
        </w:rPr>
      </w:pPr>
      <w:bookmarkStart w:id="166" w:name="_Toc403122525"/>
      <w:bookmarkStart w:id="167" w:name="_Toc279599804"/>
      <w:bookmarkStart w:id="168" w:name="_Toc426369515"/>
      <w:bookmarkStart w:id="169" w:name="_Toc274249608"/>
      <w:r>
        <w:rPr>
          <w:rFonts w:hint="eastAsia" w:ascii="宋体" w:hAnsi="宋体" w:cs="宋体"/>
          <w:b/>
          <w:bCs/>
          <w:sz w:val="24"/>
        </w:rPr>
        <w:t>6.3 评标</w:t>
      </w:r>
      <w:bookmarkEnd w:id="166"/>
      <w:bookmarkEnd w:id="167"/>
      <w:bookmarkEnd w:id="168"/>
      <w:bookmarkEnd w:id="169"/>
    </w:p>
    <w:p w14:paraId="5809BD19">
      <w:pPr>
        <w:spacing w:line="440" w:lineRule="exact"/>
        <w:ind w:firstLine="480" w:firstLineChars="200"/>
        <w:rPr>
          <w:rFonts w:ascii="宋体" w:hAnsi="宋体" w:cs="宋体"/>
          <w:sz w:val="24"/>
        </w:rPr>
      </w:pPr>
      <w:r>
        <w:rPr>
          <w:rFonts w:hint="eastAsia" w:ascii="宋体" w:hAnsi="宋体" w:cs="宋体"/>
          <w:sz w:val="24"/>
        </w:rPr>
        <w:t>6.3.1在评审过程中，评标委员会发现投标人有下列情形之一的，视为投标人相互串通投标，按照无效投标处理并依据法律、法规追究其相关责任。具体表现形式如下：</w:t>
      </w:r>
    </w:p>
    <w:p w14:paraId="39D27AAE">
      <w:pPr>
        <w:spacing w:line="440" w:lineRule="exact"/>
        <w:ind w:firstLine="480" w:firstLineChars="200"/>
        <w:rPr>
          <w:rFonts w:ascii="宋体" w:hAnsi="宋体" w:cs="宋体"/>
          <w:sz w:val="24"/>
        </w:rPr>
      </w:pPr>
      <w:r>
        <w:rPr>
          <w:rFonts w:hint="eastAsia" w:ascii="宋体" w:hAnsi="宋体" w:cs="宋体"/>
          <w:sz w:val="24"/>
        </w:rPr>
        <w:t>（1）不同投标人的投标文件由同一单位或者个人编制；</w:t>
      </w:r>
    </w:p>
    <w:p w14:paraId="6609347A">
      <w:pPr>
        <w:spacing w:line="440" w:lineRule="exact"/>
        <w:ind w:firstLine="480" w:firstLineChars="200"/>
        <w:rPr>
          <w:rFonts w:ascii="宋体" w:hAnsi="宋体" w:cs="宋体"/>
          <w:sz w:val="24"/>
        </w:rPr>
      </w:pPr>
      <w:r>
        <w:rPr>
          <w:rFonts w:hint="eastAsia" w:ascii="宋体" w:hAnsi="宋体" w:cs="宋体"/>
          <w:sz w:val="24"/>
        </w:rPr>
        <w:t>（2）不同投标人委托同一单位或者个人办理投标事宜；</w:t>
      </w:r>
    </w:p>
    <w:p w14:paraId="109771E1">
      <w:pPr>
        <w:spacing w:line="440" w:lineRule="exact"/>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14:paraId="7FD25453">
      <w:pPr>
        <w:spacing w:line="440" w:lineRule="exact"/>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14:paraId="077B8906">
      <w:pPr>
        <w:spacing w:line="440" w:lineRule="exact"/>
        <w:ind w:firstLine="480" w:firstLineChars="200"/>
        <w:rPr>
          <w:rFonts w:ascii="宋体" w:hAnsi="宋体" w:cs="宋体"/>
          <w:sz w:val="24"/>
        </w:rPr>
      </w:pPr>
      <w:r>
        <w:rPr>
          <w:rFonts w:hint="eastAsia" w:ascii="宋体" w:hAnsi="宋体" w:cs="宋体"/>
          <w:sz w:val="24"/>
        </w:rPr>
        <w:t>（5）不同投标人的投标文件相互混装；</w:t>
      </w:r>
    </w:p>
    <w:p w14:paraId="61FEDC31">
      <w:pPr>
        <w:spacing w:line="440" w:lineRule="exact"/>
        <w:ind w:firstLine="480" w:firstLineChars="200"/>
        <w:rPr>
          <w:rFonts w:ascii="宋体" w:hAnsi="宋体" w:cs="宋体"/>
          <w:sz w:val="24"/>
        </w:rPr>
      </w:pPr>
      <w:r>
        <w:rPr>
          <w:rFonts w:hint="eastAsia" w:ascii="宋体" w:hAnsi="宋体" w:cs="宋体"/>
          <w:sz w:val="24"/>
        </w:rPr>
        <w:t>（6）有证据证明投标人与采购人、采购代理机构或者其他投标人串通的其他情形；</w:t>
      </w:r>
    </w:p>
    <w:p w14:paraId="61CB8792">
      <w:pPr>
        <w:spacing w:line="440" w:lineRule="exact"/>
        <w:ind w:firstLine="480" w:firstLineChars="200"/>
        <w:rPr>
          <w:rFonts w:ascii="宋体" w:hAnsi="宋体" w:cs="宋体"/>
          <w:sz w:val="24"/>
        </w:rPr>
      </w:pPr>
      <w:r>
        <w:rPr>
          <w:rFonts w:hint="eastAsia" w:ascii="宋体" w:hAnsi="宋体" w:cs="宋体"/>
          <w:sz w:val="24"/>
        </w:rPr>
        <w:t>6.3.2评标委员会应当按照招标文件中规定的评标方法和标准，对符合性审查合格的投标文件进行商务和技术评估，综合比较与评价。招标文件没有规定的评标方法、评审因素和标准，不作为评标依据。</w:t>
      </w:r>
    </w:p>
    <w:p w14:paraId="16C13A8B">
      <w:pPr>
        <w:spacing w:line="440" w:lineRule="exact"/>
        <w:ind w:firstLine="480" w:firstLineChars="200"/>
        <w:rPr>
          <w:rFonts w:ascii="宋体" w:hAnsi="宋体" w:cs="宋体"/>
          <w:sz w:val="24"/>
        </w:rPr>
      </w:pPr>
      <w:r>
        <w:rPr>
          <w:rFonts w:hint="eastAsia" w:ascii="宋体" w:hAnsi="宋体" w:cs="宋体"/>
          <w:sz w:val="24"/>
        </w:rPr>
        <w:t>6.3.3评标时，评标委员会各成员应当独立对每个投标人的投标文件进行评价，并汇总每个投标人的得分。</w:t>
      </w:r>
    </w:p>
    <w:p w14:paraId="6F87A3C3">
      <w:pPr>
        <w:spacing w:line="440" w:lineRule="exact"/>
        <w:ind w:firstLine="480" w:firstLineChars="200"/>
        <w:rPr>
          <w:rFonts w:ascii="宋体" w:hAnsi="宋体" w:cs="宋体"/>
          <w:sz w:val="24"/>
        </w:rPr>
      </w:pPr>
      <w:r>
        <w:rPr>
          <w:rFonts w:hint="eastAsia" w:ascii="宋体" w:hAnsi="宋体" w:cs="宋体"/>
          <w:sz w:val="24"/>
        </w:rPr>
        <w:t>评标完成后，评标委员会应当向采购人提交书面评标报告和中标候选人名单。评标委员会推荐中标候选人的人数见投标人须知前附表。</w:t>
      </w:r>
    </w:p>
    <w:p w14:paraId="45E0D61A">
      <w:pPr>
        <w:spacing w:line="440" w:lineRule="exact"/>
        <w:ind w:firstLine="480" w:firstLineChars="200"/>
        <w:rPr>
          <w:rFonts w:ascii="宋体" w:hAnsi="宋体" w:cs="宋体"/>
          <w:sz w:val="24"/>
        </w:rPr>
      </w:pPr>
      <w:r>
        <w:rPr>
          <w:rFonts w:hint="eastAsia" w:ascii="宋体" w:hAnsi="宋体" w:cs="宋体"/>
          <w:sz w:val="24"/>
        </w:rPr>
        <w:t>6.3.4 评标委员会负责具体评标事务，并独立履行下列职责：</w:t>
      </w:r>
    </w:p>
    <w:p w14:paraId="23EDD839">
      <w:pPr>
        <w:spacing w:line="440" w:lineRule="exact"/>
        <w:ind w:firstLine="480" w:firstLineChars="200"/>
        <w:rPr>
          <w:rFonts w:ascii="宋体" w:hAnsi="宋体" w:cs="宋体"/>
          <w:sz w:val="24"/>
        </w:rPr>
      </w:pPr>
      <w:r>
        <w:rPr>
          <w:rFonts w:hint="eastAsia" w:ascii="宋体" w:hAnsi="宋体" w:cs="宋体"/>
          <w:sz w:val="24"/>
        </w:rPr>
        <w:t>（1）审查、评价投标文件是否符合招标文件的实质性要求；</w:t>
      </w:r>
    </w:p>
    <w:p w14:paraId="1027457A">
      <w:pPr>
        <w:spacing w:line="440" w:lineRule="exact"/>
        <w:ind w:firstLine="480" w:firstLineChars="200"/>
        <w:rPr>
          <w:rFonts w:ascii="宋体" w:hAnsi="宋体" w:cs="宋体"/>
          <w:sz w:val="24"/>
        </w:rPr>
      </w:pPr>
      <w:r>
        <w:rPr>
          <w:rFonts w:hint="eastAsia" w:ascii="宋体" w:hAnsi="宋体" w:cs="宋体"/>
          <w:sz w:val="24"/>
        </w:rPr>
        <w:t>（2）要求投标人对投标文件有关事项作出澄清或者说明；</w:t>
      </w:r>
    </w:p>
    <w:p w14:paraId="48A5E4DD">
      <w:pPr>
        <w:spacing w:line="440" w:lineRule="exact"/>
        <w:ind w:firstLine="480" w:firstLineChars="200"/>
        <w:rPr>
          <w:rFonts w:ascii="宋体" w:hAnsi="宋体" w:cs="宋体"/>
          <w:sz w:val="24"/>
        </w:rPr>
      </w:pPr>
      <w:r>
        <w:rPr>
          <w:rFonts w:hint="eastAsia" w:ascii="宋体" w:hAnsi="宋体" w:cs="宋体"/>
          <w:sz w:val="24"/>
        </w:rPr>
        <w:t>（3）对投标文件进行比较和评价；</w:t>
      </w:r>
    </w:p>
    <w:p w14:paraId="183C1602">
      <w:pPr>
        <w:spacing w:line="440" w:lineRule="exact"/>
        <w:ind w:firstLine="480" w:firstLineChars="200"/>
        <w:rPr>
          <w:rFonts w:ascii="宋体" w:hAnsi="宋体" w:cs="宋体"/>
          <w:sz w:val="24"/>
        </w:rPr>
      </w:pPr>
      <w:r>
        <w:rPr>
          <w:rFonts w:hint="eastAsia" w:ascii="宋体" w:hAnsi="宋体" w:cs="宋体"/>
          <w:sz w:val="24"/>
        </w:rPr>
        <w:t>（4）确定中标候选人名单；</w:t>
      </w:r>
    </w:p>
    <w:p w14:paraId="01E9F5EF">
      <w:pPr>
        <w:spacing w:line="440" w:lineRule="exact"/>
        <w:ind w:firstLine="480" w:firstLineChars="200"/>
        <w:rPr>
          <w:rFonts w:ascii="宋体" w:hAnsi="宋体" w:cs="宋体"/>
          <w:sz w:val="24"/>
        </w:rPr>
      </w:pPr>
      <w:r>
        <w:rPr>
          <w:rFonts w:hint="eastAsia" w:ascii="宋体" w:hAnsi="宋体" w:cs="宋体"/>
          <w:sz w:val="24"/>
        </w:rPr>
        <w:t>（5）向采购人、采购代理机构或者有关部门报告评标中发现的违法行为。</w:t>
      </w:r>
    </w:p>
    <w:p w14:paraId="1428C801">
      <w:pPr>
        <w:autoSpaceDE w:val="0"/>
        <w:autoSpaceDN w:val="0"/>
        <w:adjustRightInd w:val="0"/>
        <w:spacing w:line="440" w:lineRule="exact"/>
        <w:ind w:left="237" w:right="-20"/>
        <w:jc w:val="left"/>
        <w:rPr>
          <w:rFonts w:ascii="宋体" w:hAnsi="宋体" w:cs="宋体"/>
          <w:b/>
          <w:bCs/>
          <w:spacing w:val="1"/>
          <w:kern w:val="0"/>
          <w:sz w:val="24"/>
        </w:rPr>
      </w:pPr>
      <w:r>
        <w:rPr>
          <w:rFonts w:hint="eastAsia" w:ascii="宋体" w:hAnsi="宋体" w:cs="宋体"/>
          <w:b/>
          <w:bCs/>
          <w:spacing w:val="1"/>
          <w:kern w:val="0"/>
          <w:sz w:val="24"/>
        </w:rPr>
        <w:t>6.4 废标</w:t>
      </w:r>
    </w:p>
    <w:p w14:paraId="27440DE0">
      <w:pPr>
        <w:spacing w:line="440" w:lineRule="exact"/>
        <w:ind w:firstLine="480" w:firstLineChars="200"/>
        <w:rPr>
          <w:rFonts w:ascii="宋体" w:hAnsi="宋体" w:cs="宋体"/>
          <w:sz w:val="24"/>
        </w:rPr>
      </w:pPr>
      <w:r>
        <w:rPr>
          <w:rFonts w:hint="eastAsia" w:ascii="宋体" w:hAnsi="宋体" w:cs="宋体"/>
          <w:sz w:val="24"/>
        </w:rPr>
        <w:t>招标采购中，出现下列情形之一的，应予废标：</w:t>
      </w:r>
    </w:p>
    <w:p w14:paraId="10FB5EB2">
      <w:pPr>
        <w:spacing w:line="440" w:lineRule="exact"/>
        <w:ind w:firstLine="480" w:firstLineChars="200"/>
        <w:rPr>
          <w:rFonts w:ascii="宋体" w:hAnsi="宋体" w:cs="宋体"/>
          <w:sz w:val="24"/>
        </w:rPr>
      </w:pPr>
      <w:r>
        <w:rPr>
          <w:rFonts w:hint="eastAsia" w:ascii="宋体" w:hAnsi="宋体" w:cs="宋体"/>
          <w:sz w:val="24"/>
        </w:rPr>
        <w:t>（1）符合专业条件的投标人或者对招标文件作实质响应的投标人不足三家的；</w:t>
      </w:r>
    </w:p>
    <w:p w14:paraId="49DE5A58">
      <w:pPr>
        <w:spacing w:line="440" w:lineRule="exact"/>
        <w:ind w:firstLine="480" w:firstLineChars="200"/>
        <w:rPr>
          <w:rFonts w:ascii="宋体" w:hAnsi="宋体" w:cs="宋体"/>
          <w:sz w:val="24"/>
        </w:rPr>
      </w:pPr>
      <w:r>
        <w:rPr>
          <w:rFonts w:hint="eastAsia" w:ascii="宋体" w:hAnsi="宋体" w:cs="宋体"/>
          <w:sz w:val="24"/>
        </w:rPr>
        <w:t>（2）出现影响采购公正的违法、违规行为的；</w:t>
      </w:r>
    </w:p>
    <w:p w14:paraId="23C56B11">
      <w:pPr>
        <w:spacing w:line="440" w:lineRule="exact"/>
        <w:ind w:firstLine="480" w:firstLineChars="200"/>
        <w:rPr>
          <w:rFonts w:ascii="宋体" w:hAnsi="宋体" w:cs="宋体"/>
          <w:sz w:val="24"/>
        </w:rPr>
      </w:pPr>
      <w:r>
        <w:rPr>
          <w:rFonts w:hint="eastAsia" w:ascii="宋体" w:hAnsi="宋体" w:cs="宋体"/>
          <w:sz w:val="24"/>
        </w:rPr>
        <w:t>（3）投标人的报价均超过了采购预算，采购人不能支付的；</w:t>
      </w:r>
    </w:p>
    <w:p w14:paraId="2E2E97DD">
      <w:pPr>
        <w:spacing w:line="440" w:lineRule="exact"/>
        <w:ind w:firstLine="480" w:firstLineChars="200"/>
        <w:rPr>
          <w:rFonts w:ascii="宋体" w:hAnsi="宋体" w:cs="宋体"/>
          <w:sz w:val="24"/>
        </w:rPr>
      </w:pPr>
      <w:r>
        <w:rPr>
          <w:rFonts w:hint="eastAsia" w:ascii="宋体" w:hAnsi="宋体" w:cs="宋体"/>
          <w:sz w:val="24"/>
        </w:rPr>
        <w:t>（4）因重大变故，采购任务取消的。废标后，采购人应当将废标理由通知所有投标人。</w:t>
      </w:r>
    </w:p>
    <w:p w14:paraId="5F9F679F">
      <w:pPr>
        <w:pStyle w:val="24"/>
        <w:spacing w:before="120" w:after="120" w:line="440" w:lineRule="exact"/>
        <w:ind w:right="-1029" w:rightChars="-490" w:firstLine="482" w:firstLineChars="200"/>
        <w:jc w:val="both"/>
        <w:outlineLvl w:val="1"/>
        <w:rPr>
          <w:rFonts w:ascii="宋体" w:hAnsi="宋体" w:eastAsia="宋体" w:cs="宋体"/>
          <w:sz w:val="24"/>
          <w:szCs w:val="24"/>
        </w:rPr>
      </w:pPr>
      <w:bookmarkStart w:id="170" w:name="_Toc403122526"/>
      <w:bookmarkStart w:id="171" w:name="_Toc17811"/>
      <w:bookmarkStart w:id="172" w:name="_Toc26569"/>
      <w:bookmarkStart w:id="173" w:name="_Toc26823"/>
      <w:bookmarkStart w:id="174" w:name="_Toc426369516"/>
      <w:bookmarkStart w:id="175" w:name="_Toc22968"/>
      <w:r>
        <w:rPr>
          <w:rFonts w:hint="eastAsia" w:ascii="宋体" w:hAnsi="宋体" w:eastAsia="宋体" w:cs="宋体"/>
          <w:sz w:val="24"/>
          <w:szCs w:val="24"/>
        </w:rPr>
        <w:t>7. 合同授予</w:t>
      </w:r>
      <w:bookmarkEnd w:id="170"/>
      <w:bookmarkEnd w:id="171"/>
      <w:bookmarkEnd w:id="172"/>
      <w:bookmarkEnd w:id="173"/>
      <w:bookmarkEnd w:id="174"/>
      <w:bookmarkEnd w:id="175"/>
    </w:p>
    <w:p w14:paraId="12BAE62B">
      <w:pPr>
        <w:spacing w:line="440" w:lineRule="exact"/>
        <w:ind w:firstLine="482" w:firstLineChars="200"/>
        <w:rPr>
          <w:rFonts w:ascii="宋体" w:hAnsi="宋体" w:cs="宋体"/>
          <w:b/>
          <w:bCs/>
          <w:sz w:val="24"/>
        </w:rPr>
      </w:pPr>
      <w:bookmarkStart w:id="176" w:name="_Toc403122527"/>
      <w:bookmarkStart w:id="177" w:name="_Toc426369517"/>
      <w:bookmarkStart w:id="178" w:name="_Toc274249610"/>
      <w:bookmarkStart w:id="179" w:name="_Toc279599806"/>
      <w:r>
        <w:rPr>
          <w:rFonts w:hint="eastAsia" w:ascii="宋体" w:hAnsi="宋体" w:cs="宋体"/>
          <w:b/>
          <w:bCs/>
          <w:sz w:val="24"/>
        </w:rPr>
        <w:t>7.1 定标方式</w:t>
      </w:r>
      <w:bookmarkEnd w:id="176"/>
      <w:bookmarkEnd w:id="177"/>
      <w:bookmarkEnd w:id="178"/>
      <w:bookmarkEnd w:id="179"/>
    </w:p>
    <w:p w14:paraId="2DD1791C">
      <w:pPr>
        <w:spacing w:line="440" w:lineRule="exact"/>
        <w:ind w:firstLine="480" w:firstLineChars="200"/>
        <w:rPr>
          <w:rFonts w:ascii="宋体" w:hAnsi="宋体" w:cs="宋体"/>
          <w:sz w:val="24"/>
        </w:rPr>
      </w:pPr>
      <w:r>
        <w:rPr>
          <w:rFonts w:hint="eastAsia" w:ascii="宋体" w:hAnsi="宋体" w:cs="宋体"/>
          <w:sz w:val="24"/>
        </w:rPr>
        <w:t>7.1.1采购人依据评标委员会推荐的中标候选人确定中标人，评标委员会推荐中标人候选人的人数见供应商须知前附表。</w:t>
      </w:r>
    </w:p>
    <w:p w14:paraId="64B8AFD3">
      <w:pPr>
        <w:spacing w:line="440" w:lineRule="exact"/>
        <w:ind w:firstLine="480" w:firstLineChars="200"/>
        <w:rPr>
          <w:rFonts w:ascii="宋体" w:hAnsi="宋体" w:cs="宋体"/>
          <w:sz w:val="24"/>
        </w:rPr>
      </w:pPr>
      <w:r>
        <w:rPr>
          <w:rFonts w:hint="eastAsia" w:ascii="宋体" w:hAnsi="宋体" w:cs="宋体"/>
          <w:sz w:val="24"/>
        </w:rPr>
        <w:t>7.1.2 中标或者成交投标人拒绝与采购人签订合同的，采购人可以按照评标报告推荐的中标或者成交候选人名单排序，确定下一候选人为中标或者成交投标人，也可以重新开展政府采购活动。</w:t>
      </w:r>
    </w:p>
    <w:p w14:paraId="00598D60">
      <w:pPr>
        <w:spacing w:line="440" w:lineRule="exact"/>
        <w:ind w:firstLine="482" w:firstLineChars="200"/>
        <w:rPr>
          <w:rFonts w:ascii="宋体" w:hAnsi="宋体" w:cs="宋体"/>
          <w:b/>
          <w:bCs/>
          <w:sz w:val="24"/>
        </w:rPr>
      </w:pPr>
      <w:bookmarkStart w:id="180" w:name="_Toc279599807"/>
      <w:bookmarkStart w:id="181" w:name="_Toc403122528"/>
      <w:bookmarkStart w:id="182" w:name="_Toc426369518"/>
      <w:bookmarkStart w:id="183" w:name="_Toc274249611"/>
      <w:r>
        <w:rPr>
          <w:rFonts w:hint="eastAsia" w:ascii="宋体" w:hAnsi="宋体" w:cs="宋体"/>
          <w:b/>
          <w:bCs/>
          <w:sz w:val="24"/>
        </w:rPr>
        <w:t>7.2 中标通知</w:t>
      </w:r>
      <w:bookmarkEnd w:id="180"/>
      <w:bookmarkEnd w:id="181"/>
      <w:bookmarkEnd w:id="182"/>
      <w:bookmarkEnd w:id="183"/>
    </w:p>
    <w:p w14:paraId="4510DF12">
      <w:pPr>
        <w:spacing w:line="440" w:lineRule="exact"/>
        <w:ind w:firstLine="480" w:firstLineChars="200"/>
        <w:rPr>
          <w:rFonts w:ascii="宋体" w:hAnsi="宋体" w:cs="宋体"/>
          <w:sz w:val="24"/>
        </w:rPr>
      </w:pPr>
      <w:r>
        <w:rPr>
          <w:rFonts w:hint="eastAsia" w:ascii="宋体" w:hAnsi="宋体" w:cs="宋体"/>
          <w:sz w:val="24"/>
        </w:rPr>
        <w:t xml:space="preserve">7.2.1 在本章第3.3款规定的投标有效期内，采购人以书面形式向中标人发出中标通知书，同时将中标结果通知未中标的投标人。 </w:t>
      </w:r>
    </w:p>
    <w:p w14:paraId="5F032F51">
      <w:pPr>
        <w:spacing w:line="440" w:lineRule="exact"/>
        <w:ind w:firstLine="480" w:firstLineChars="200"/>
        <w:rPr>
          <w:rFonts w:ascii="宋体" w:hAnsi="宋体" w:cs="宋体"/>
          <w:sz w:val="24"/>
        </w:rPr>
      </w:pPr>
      <w:r>
        <w:rPr>
          <w:rFonts w:hint="eastAsia" w:ascii="宋体" w:hAnsi="宋体" w:cs="宋体"/>
          <w:sz w:val="24"/>
        </w:rPr>
        <w:t>7.2.2中标人在领取中标通知书后应及时到相关部门办理中标后的备案手续。</w:t>
      </w:r>
    </w:p>
    <w:p w14:paraId="7F7A954D">
      <w:pPr>
        <w:spacing w:line="440" w:lineRule="exact"/>
        <w:ind w:firstLine="482" w:firstLineChars="200"/>
        <w:rPr>
          <w:rFonts w:ascii="宋体" w:hAnsi="宋体" w:cs="宋体"/>
          <w:b/>
          <w:bCs/>
          <w:sz w:val="24"/>
        </w:rPr>
      </w:pPr>
      <w:bookmarkStart w:id="184" w:name="_Toc311550376"/>
      <w:bookmarkStart w:id="185" w:name="_Toc279599808"/>
      <w:bookmarkStart w:id="186" w:name="_Toc274249612"/>
      <w:bookmarkStart w:id="187" w:name="_Toc426369519"/>
      <w:bookmarkStart w:id="188" w:name="_Toc403122529"/>
      <w:r>
        <w:rPr>
          <w:rFonts w:hint="eastAsia" w:ascii="宋体" w:hAnsi="宋体" w:cs="宋体"/>
          <w:b/>
          <w:bCs/>
          <w:sz w:val="24"/>
        </w:rPr>
        <w:t>7.3履约</w:t>
      </w:r>
      <w:bookmarkEnd w:id="184"/>
      <w:bookmarkEnd w:id="185"/>
      <w:bookmarkEnd w:id="186"/>
      <w:r>
        <w:rPr>
          <w:rFonts w:hint="eastAsia" w:ascii="宋体" w:hAnsi="宋体" w:cs="宋体"/>
          <w:b/>
          <w:bCs/>
          <w:sz w:val="24"/>
        </w:rPr>
        <w:t>保证金</w:t>
      </w:r>
      <w:bookmarkEnd w:id="187"/>
      <w:bookmarkEnd w:id="188"/>
    </w:p>
    <w:p w14:paraId="15C37601">
      <w:pPr>
        <w:spacing w:line="440" w:lineRule="exact"/>
        <w:ind w:firstLine="480" w:firstLineChars="200"/>
        <w:rPr>
          <w:rFonts w:ascii="宋体" w:hAnsi="宋体" w:cs="宋体"/>
          <w:sz w:val="24"/>
        </w:rPr>
      </w:pPr>
      <w:r>
        <w:rPr>
          <w:rFonts w:hint="eastAsia" w:ascii="宋体" w:hAnsi="宋体" w:cs="宋体"/>
          <w:sz w:val="24"/>
        </w:rPr>
        <w:t>7.3.1履约保证金：无</w:t>
      </w:r>
    </w:p>
    <w:p w14:paraId="6C17BC85">
      <w:pPr>
        <w:spacing w:line="440" w:lineRule="exact"/>
        <w:ind w:firstLine="480" w:firstLineChars="200"/>
        <w:rPr>
          <w:rFonts w:ascii="宋体" w:hAnsi="宋体" w:cs="宋体"/>
          <w:sz w:val="24"/>
        </w:rPr>
      </w:pPr>
      <w:r>
        <w:rPr>
          <w:rFonts w:hint="eastAsia" w:ascii="宋体" w:hAnsi="宋体" w:cs="宋体"/>
          <w:sz w:val="24"/>
        </w:rPr>
        <w:t>7.3.2投标保证金：无</w:t>
      </w:r>
    </w:p>
    <w:p w14:paraId="359F363A">
      <w:pPr>
        <w:spacing w:line="440" w:lineRule="exact"/>
        <w:ind w:firstLine="482" w:firstLineChars="200"/>
        <w:rPr>
          <w:rFonts w:ascii="宋体" w:hAnsi="宋体" w:cs="宋体"/>
          <w:b/>
          <w:bCs/>
          <w:sz w:val="24"/>
        </w:rPr>
      </w:pPr>
      <w:bookmarkStart w:id="189" w:name="_Toc274249613"/>
      <w:bookmarkStart w:id="190" w:name="_Toc426369520"/>
      <w:bookmarkStart w:id="191" w:name="_Toc403122530"/>
      <w:bookmarkStart w:id="192" w:name="_Toc279599809"/>
      <w:r>
        <w:rPr>
          <w:rFonts w:hint="eastAsia" w:ascii="宋体" w:hAnsi="宋体" w:cs="宋体"/>
          <w:b/>
          <w:bCs/>
          <w:sz w:val="24"/>
        </w:rPr>
        <w:t>7.4 签订合同</w:t>
      </w:r>
      <w:bookmarkEnd w:id="189"/>
      <w:bookmarkEnd w:id="190"/>
      <w:bookmarkEnd w:id="191"/>
      <w:bookmarkEnd w:id="192"/>
    </w:p>
    <w:p w14:paraId="799D19AE">
      <w:pPr>
        <w:spacing w:line="440" w:lineRule="exact"/>
        <w:ind w:firstLine="480" w:firstLineChars="200"/>
        <w:rPr>
          <w:rFonts w:ascii="宋体" w:hAnsi="宋体" w:cs="宋体"/>
          <w:sz w:val="24"/>
        </w:rPr>
      </w:pPr>
      <w:r>
        <w:rPr>
          <w:rFonts w:hint="eastAsia" w:ascii="宋体" w:hAnsi="宋体" w:cs="宋体"/>
          <w:sz w:val="24"/>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7C4A3DA7">
      <w:pPr>
        <w:spacing w:line="440" w:lineRule="exact"/>
        <w:ind w:firstLine="480" w:firstLineChars="200"/>
        <w:rPr>
          <w:rFonts w:ascii="宋体" w:hAnsi="宋体" w:cs="宋体"/>
          <w:sz w:val="24"/>
        </w:rPr>
      </w:pPr>
      <w:r>
        <w:rPr>
          <w:rFonts w:hint="eastAsia" w:ascii="宋体" w:hAnsi="宋体" w:cs="宋体"/>
          <w:sz w:val="24"/>
        </w:rPr>
        <w:t>7.4.2 发出中标通知书后，采购人无正当理由拒签合同的，给中标人造成损失的，还应当赔偿损失。</w:t>
      </w:r>
    </w:p>
    <w:p w14:paraId="63E92742">
      <w:pPr>
        <w:pStyle w:val="24"/>
        <w:spacing w:before="120" w:after="120" w:line="440" w:lineRule="exact"/>
        <w:ind w:right="-1029" w:rightChars="-490" w:firstLine="482" w:firstLineChars="200"/>
        <w:jc w:val="both"/>
        <w:outlineLvl w:val="1"/>
        <w:rPr>
          <w:rFonts w:ascii="宋体" w:hAnsi="宋体" w:eastAsia="宋体" w:cs="宋体"/>
          <w:sz w:val="24"/>
          <w:szCs w:val="24"/>
        </w:rPr>
      </w:pPr>
      <w:bookmarkStart w:id="193" w:name="_Toc10012"/>
      <w:bookmarkStart w:id="194" w:name="_Toc426369521"/>
      <w:bookmarkStart w:id="195" w:name="_Toc30009"/>
      <w:bookmarkStart w:id="196" w:name="_Toc10541"/>
      <w:bookmarkStart w:id="197" w:name="_Toc403122531"/>
      <w:bookmarkStart w:id="198" w:name="_Toc10417"/>
      <w:r>
        <w:rPr>
          <w:rFonts w:hint="eastAsia" w:ascii="宋体" w:hAnsi="宋体" w:eastAsia="宋体" w:cs="宋体"/>
          <w:sz w:val="24"/>
          <w:szCs w:val="24"/>
        </w:rPr>
        <w:t>8. 重新招标</w:t>
      </w:r>
      <w:bookmarkEnd w:id="193"/>
      <w:bookmarkEnd w:id="194"/>
      <w:bookmarkEnd w:id="195"/>
      <w:bookmarkEnd w:id="196"/>
      <w:bookmarkEnd w:id="197"/>
      <w:bookmarkEnd w:id="198"/>
    </w:p>
    <w:p w14:paraId="314F37C2">
      <w:pPr>
        <w:spacing w:line="440" w:lineRule="exact"/>
        <w:ind w:firstLine="482" w:firstLineChars="200"/>
        <w:rPr>
          <w:rFonts w:ascii="宋体" w:hAnsi="宋体" w:cs="宋体"/>
          <w:b/>
          <w:bCs/>
          <w:sz w:val="24"/>
        </w:rPr>
      </w:pPr>
      <w:bookmarkStart w:id="199" w:name="_Toc403122532"/>
      <w:bookmarkStart w:id="200" w:name="_Toc426369522"/>
      <w:bookmarkStart w:id="201" w:name="_Toc274249615"/>
      <w:bookmarkStart w:id="202" w:name="_Toc279599811"/>
      <w:r>
        <w:rPr>
          <w:rFonts w:hint="eastAsia" w:ascii="宋体" w:hAnsi="宋体" w:cs="宋体"/>
          <w:b/>
          <w:bCs/>
          <w:sz w:val="24"/>
        </w:rPr>
        <w:t>8.1 重新招标</w:t>
      </w:r>
      <w:bookmarkEnd w:id="199"/>
      <w:bookmarkEnd w:id="200"/>
      <w:bookmarkEnd w:id="201"/>
      <w:bookmarkEnd w:id="202"/>
    </w:p>
    <w:p w14:paraId="27066052">
      <w:pPr>
        <w:spacing w:line="440" w:lineRule="exact"/>
        <w:ind w:firstLine="480" w:firstLineChars="200"/>
        <w:rPr>
          <w:rFonts w:ascii="宋体" w:hAnsi="宋体" w:cs="宋体"/>
          <w:sz w:val="24"/>
        </w:rPr>
      </w:pPr>
      <w:r>
        <w:rPr>
          <w:rFonts w:hint="eastAsia" w:ascii="宋体" w:hAnsi="宋体" w:cs="宋体"/>
          <w:sz w:val="24"/>
        </w:rPr>
        <w:t xml:space="preserve">有下列情形之一的，采购人将重新招标： </w:t>
      </w:r>
    </w:p>
    <w:p w14:paraId="12943687">
      <w:pPr>
        <w:spacing w:line="440" w:lineRule="exact"/>
        <w:ind w:firstLine="480" w:firstLineChars="200"/>
        <w:rPr>
          <w:rFonts w:ascii="宋体" w:hAnsi="宋体" w:cs="宋体"/>
          <w:sz w:val="24"/>
        </w:rPr>
      </w:pPr>
      <w:r>
        <w:rPr>
          <w:rFonts w:hint="eastAsia" w:ascii="宋体" w:hAnsi="宋体" w:cs="宋体"/>
          <w:sz w:val="24"/>
        </w:rPr>
        <w:t xml:space="preserve">（1）投标截止时间止，供应商少于3个的； </w:t>
      </w:r>
    </w:p>
    <w:p w14:paraId="52566FED">
      <w:pPr>
        <w:spacing w:line="440" w:lineRule="exact"/>
        <w:ind w:firstLine="480" w:firstLineChars="200"/>
        <w:rPr>
          <w:rFonts w:ascii="宋体" w:hAnsi="宋体" w:cs="宋体"/>
          <w:sz w:val="24"/>
        </w:rPr>
      </w:pPr>
      <w:r>
        <w:rPr>
          <w:rFonts w:hint="eastAsia" w:ascii="宋体" w:hAnsi="宋体" w:cs="宋体"/>
          <w:sz w:val="24"/>
        </w:rPr>
        <w:t xml:space="preserve">（2）经评标委员会评审后否决所有投标的。 </w:t>
      </w:r>
    </w:p>
    <w:p w14:paraId="0F8DF7FA">
      <w:pPr>
        <w:pStyle w:val="24"/>
        <w:spacing w:before="120" w:after="120" w:line="440" w:lineRule="exact"/>
        <w:ind w:right="-1029" w:rightChars="-490" w:firstLine="482" w:firstLineChars="200"/>
        <w:jc w:val="both"/>
        <w:outlineLvl w:val="1"/>
        <w:rPr>
          <w:rFonts w:ascii="宋体" w:hAnsi="宋体" w:eastAsia="宋体" w:cs="宋体"/>
          <w:sz w:val="24"/>
          <w:szCs w:val="24"/>
        </w:rPr>
      </w:pPr>
      <w:bookmarkStart w:id="203" w:name="_Toc3760"/>
      <w:bookmarkStart w:id="204" w:name="_Toc27398"/>
      <w:bookmarkStart w:id="205" w:name="_Toc21696"/>
      <w:bookmarkStart w:id="206" w:name="_Toc426369523"/>
      <w:bookmarkStart w:id="207" w:name="_Toc403122533"/>
      <w:bookmarkStart w:id="208" w:name="_Toc10372"/>
      <w:r>
        <w:rPr>
          <w:rFonts w:hint="eastAsia" w:ascii="宋体" w:hAnsi="宋体" w:eastAsia="宋体" w:cs="宋体"/>
          <w:sz w:val="24"/>
          <w:szCs w:val="24"/>
        </w:rPr>
        <w:t>9. 纪律和监督</w:t>
      </w:r>
      <w:bookmarkEnd w:id="203"/>
      <w:bookmarkEnd w:id="204"/>
      <w:bookmarkEnd w:id="205"/>
      <w:bookmarkEnd w:id="206"/>
      <w:bookmarkEnd w:id="207"/>
      <w:bookmarkEnd w:id="208"/>
    </w:p>
    <w:p w14:paraId="5A6E80F1">
      <w:pPr>
        <w:spacing w:line="440" w:lineRule="exact"/>
        <w:ind w:firstLine="482" w:firstLineChars="200"/>
        <w:rPr>
          <w:rFonts w:ascii="宋体" w:hAnsi="宋体" w:cs="宋体"/>
          <w:b/>
          <w:bCs/>
          <w:sz w:val="24"/>
        </w:rPr>
      </w:pPr>
      <w:bookmarkStart w:id="209" w:name="_Toc279599814"/>
      <w:bookmarkStart w:id="210" w:name="_Toc426369524"/>
      <w:bookmarkStart w:id="211" w:name="_Toc403122534"/>
      <w:bookmarkStart w:id="212" w:name="_Toc274249618"/>
      <w:r>
        <w:rPr>
          <w:rFonts w:hint="eastAsia" w:ascii="宋体" w:hAnsi="宋体" w:cs="宋体"/>
          <w:b/>
          <w:bCs/>
          <w:sz w:val="24"/>
        </w:rPr>
        <w:t>9.1 对采购人的纪律要求</w:t>
      </w:r>
      <w:bookmarkEnd w:id="209"/>
      <w:bookmarkEnd w:id="210"/>
      <w:bookmarkEnd w:id="211"/>
      <w:bookmarkEnd w:id="212"/>
    </w:p>
    <w:p w14:paraId="55C0F37E">
      <w:pPr>
        <w:spacing w:line="440" w:lineRule="exact"/>
        <w:ind w:firstLine="480" w:firstLineChars="200"/>
        <w:rPr>
          <w:rFonts w:ascii="宋体" w:hAnsi="宋体" w:cs="宋体"/>
          <w:sz w:val="24"/>
        </w:rPr>
      </w:pPr>
      <w:r>
        <w:rPr>
          <w:rFonts w:hint="eastAsia" w:ascii="宋体" w:hAnsi="宋体" w:cs="宋体"/>
          <w:sz w:val="24"/>
        </w:rPr>
        <w:t xml:space="preserve">采购人不得泄漏招标投标活动中应当保密的情况和资料，不得与供应商串通损害国家利益、社会公共利益或者他人合法权益。 </w:t>
      </w:r>
    </w:p>
    <w:p w14:paraId="160FC58C">
      <w:pPr>
        <w:spacing w:line="440" w:lineRule="exact"/>
        <w:ind w:firstLine="482" w:firstLineChars="200"/>
        <w:rPr>
          <w:rFonts w:ascii="宋体" w:hAnsi="宋体" w:cs="宋体"/>
          <w:b/>
          <w:bCs/>
          <w:sz w:val="24"/>
        </w:rPr>
      </w:pPr>
      <w:bookmarkStart w:id="213" w:name="_Toc274249619"/>
      <w:bookmarkStart w:id="214" w:name="_Toc279599815"/>
      <w:bookmarkStart w:id="215" w:name="_Toc403122535"/>
      <w:bookmarkStart w:id="216" w:name="_Toc426369525"/>
      <w:r>
        <w:rPr>
          <w:rFonts w:hint="eastAsia" w:ascii="宋体" w:hAnsi="宋体" w:cs="宋体"/>
          <w:b/>
          <w:bCs/>
          <w:sz w:val="24"/>
        </w:rPr>
        <w:t>9.2 对投标人的纪律要求</w:t>
      </w:r>
      <w:bookmarkEnd w:id="213"/>
      <w:bookmarkEnd w:id="214"/>
      <w:bookmarkEnd w:id="215"/>
      <w:bookmarkEnd w:id="216"/>
    </w:p>
    <w:p w14:paraId="5B50D99D">
      <w:pPr>
        <w:spacing w:line="440" w:lineRule="exact"/>
        <w:ind w:firstLine="480" w:firstLineChars="200"/>
        <w:rPr>
          <w:rFonts w:ascii="宋体" w:hAnsi="宋体" w:cs="宋体"/>
          <w:sz w:val="24"/>
        </w:rPr>
      </w:pPr>
      <w:r>
        <w:rPr>
          <w:rFonts w:hint="eastAsia" w:ascii="宋体" w:hAnsi="宋体" w:cs="宋体"/>
          <w:sz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9D91DC1">
      <w:pPr>
        <w:spacing w:line="440" w:lineRule="exact"/>
        <w:ind w:firstLine="482" w:firstLineChars="200"/>
        <w:rPr>
          <w:rFonts w:ascii="宋体" w:hAnsi="宋体" w:cs="宋体"/>
          <w:b/>
          <w:bCs/>
          <w:sz w:val="24"/>
        </w:rPr>
      </w:pPr>
      <w:bookmarkStart w:id="217" w:name="_Toc403122536"/>
      <w:bookmarkStart w:id="218" w:name="_Toc426369526"/>
      <w:bookmarkStart w:id="219" w:name="_Toc274249620"/>
      <w:bookmarkStart w:id="220" w:name="_Toc279599816"/>
      <w:r>
        <w:rPr>
          <w:rFonts w:hint="eastAsia" w:ascii="宋体" w:hAnsi="宋体" w:cs="宋体"/>
          <w:b/>
          <w:bCs/>
          <w:sz w:val="24"/>
        </w:rPr>
        <w:t>9.3 对评标委员会成员的纪律要求</w:t>
      </w:r>
      <w:bookmarkEnd w:id="217"/>
      <w:bookmarkEnd w:id="218"/>
      <w:bookmarkEnd w:id="219"/>
      <w:bookmarkEnd w:id="220"/>
    </w:p>
    <w:p w14:paraId="0C577452">
      <w:pPr>
        <w:spacing w:line="440" w:lineRule="exact"/>
        <w:ind w:firstLine="480" w:firstLineChars="200"/>
        <w:rPr>
          <w:rFonts w:ascii="宋体" w:hAnsi="宋体" w:cs="宋体"/>
          <w:sz w:val="24"/>
        </w:rPr>
      </w:pPr>
      <w:r>
        <w:rPr>
          <w:rFonts w:hint="eastAsia" w:ascii="宋体" w:hAnsi="宋体" w:cs="宋体"/>
          <w:sz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48CBA58C">
      <w:pPr>
        <w:spacing w:line="440" w:lineRule="exact"/>
        <w:ind w:firstLine="482" w:firstLineChars="200"/>
        <w:rPr>
          <w:rFonts w:ascii="宋体" w:hAnsi="宋体" w:cs="宋体"/>
          <w:b/>
          <w:bCs/>
          <w:sz w:val="24"/>
        </w:rPr>
      </w:pPr>
      <w:bookmarkStart w:id="221" w:name="_Toc279599817"/>
      <w:bookmarkStart w:id="222" w:name="_Toc274249621"/>
      <w:bookmarkStart w:id="223" w:name="_Toc426369527"/>
      <w:bookmarkStart w:id="224" w:name="_Toc403122537"/>
      <w:r>
        <w:rPr>
          <w:rFonts w:hint="eastAsia" w:ascii="宋体" w:hAnsi="宋体" w:cs="宋体"/>
          <w:b/>
          <w:bCs/>
          <w:sz w:val="24"/>
        </w:rPr>
        <w:t>9.4 对与评标活动有关的工作人员的纪律要求</w:t>
      </w:r>
      <w:bookmarkEnd w:id="221"/>
      <w:bookmarkEnd w:id="222"/>
      <w:bookmarkEnd w:id="223"/>
      <w:bookmarkEnd w:id="224"/>
    </w:p>
    <w:p w14:paraId="2E4BFA48">
      <w:pPr>
        <w:spacing w:line="440" w:lineRule="exact"/>
        <w:ind w:firstLine="480" w:firstLineChars="200"/>
        <w:rPr>
          <w:rFonts w:ascii="宋体" w:hAnsi="宋体" w:cs="宋体"/>
          <w:sz w:val="24"/>
        </w:rPr>
      </w:pPr>
      <w:r>
        <w:rPr>
          <w:rFonts w:hint="eastAsia" w:ascii="宋体" w:hAnsi="宋体" w:cs="宋体"/>
          <w:sz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7D8CDA18">
      <w:pPr>
        <w:spacing w:line="440" w:lineRule="exact"/>
        <w:ind w:firstLine="482" w:firstLineChars="200"/>
        <w:rPr>
          <w:rFonts w:ascii="宋体" w:hAnsi="宋体" w:cs="宋体"/>
          <w:b/>
          <w:bCs/>
          <w:sz w:val="24"/>
        </w:rPr>
      </w:pPr>
      <w:bookmarkStart w:id="225" w:name="_Toc426369528"/>
      <w:bookmarkStart w:id="226" w:name="_Toc279599818"/>
      <w:bookmarkStart w:id="227" w:name="_Toc274249622"/>
      <w:bookmarkStart w:id="228" w:name="_Toc403122538"/>
      <w:r>
        <w:rPr>
          <w:rFonts w:hint="eastAsia" w:ascii="宋体" w:hAnsi="宋体" w:cs="宋体"/>
          <w:b/>
          <w:bCs/>
          <w:sz w:val="24"/>
        </w:rPr>
        <w:t>9.5 投诉</w:t>
      </w:r>
      <w:bookmarkEnd w:id="225"/>
      <w:bookmarkEnd w:id="226"/>
      <w:bookmarkEnd w:id="227"/>
      <w:bookmarkEnd w:id="228"/>
    </w:p>
    <w:p w14:paraId="26D83823">
      <w:pPr>
        <w:spacing w:line="440" w:lineRule="exact"/>
        <w:ind w:firstLine="480" w:firstLineChars="200"/>
        <w:rPr>
          <w:rFonts w:ascii="宋体" w:hAnsi="宋体" w:cs="宋体"/>
          <w:sz w:val="24"/>
        </w:rPr>
      </w:pPr>
      <w:r>
        <w:rPr>
          <w:rFonts w:hint="eastAsia" w:ascii="宋体" w:hAnsi="宋体" w:cs="宋体"/>
          <w:sz w:val="24"/>
        </w:rPr>
        <w:t xml:space="preserve">供应商和其他利害关系人认为本次招标活动违反法律、法规和规章规定的，有权向有关行政监督部门投诉。 </w:t>
      </w:r>
    </w:p>
    <w:p w14:paraId="32F560DB">
      <w:pPr>
        <w:pStyle w:val="24"/>
        <w:spacing w:before="120" w:after="120" w:line="440" w:lineRule="exact"/>
        <w:ind w:right="-1029" w:rightChars="-490" w:firstLine="482" w:firstLineChars="200"/>
        <w:jc w:val="both"/>
        <w:outlineLvl w:val="1"/>
        <w:rPr>
          <w:rFonts w:ascii="宋体" w:hAnsi="宋体" w:eastAsia="宋体" w:cs="宋体"/>
          <w:sz w:val="24"/>
          <w:szCs w:val="24"/>
        </w:rPr>
      </w:pPr>
      <w:bookmarkStart w:id="229" w:name="_Toc10880"/>
      <w:bookmarkStart w:id="230" w:name="_Toc16026"/>
      <w:bookmarkStart w:id="231" w:name="_Toc426369529"/>
      <w:bookmarkStart w:id="232" w:name="_Toc403122539"/>
      <w:bookmarkStart w:id="233" w:name="_Toc25080"/>
      <w:bookmarkStart w:id="234" w:name="_Toc13281"/>
      <w:r>
        <w:rPr>
          <w:rFonts w:hint="eastAsia" w:ascii="宋体" w:hAnsi="宋体" w:eastAsia="宋体" w:cs="宋体"/>
          <w:sz w:val="24"/>
          <w:szCs w:val="24"/>
        </w:rPr>
        <w:t>10. 需要补充的其他内容</w:t>
      </w:r>
      <w:bookmarkEnd w:id="229"/>
      <w:bookmarkEnd w:id="230"/>
      <w:bookmarkEnd w:id="231"/>
      <w:bookmarkEnd w:id="232"/>
      <w:bookmarkEnd w:id="233"/>
      <w:bookmarkEnd w:id="234"/>
    </w:p>
    <w:p w14:paraId="5182215D">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14:paraId="13725C5C">
      <w:pPr>
        <w:autoSpaceDE w:val="0"/>
        <w:autoSpaceDN w:val="0"/>
        <w:adjustRightInd w:val="0"/>
        <w:spacing w:line="440" w:lineRule="exact"/>
        <w:ind w:left="17" w:leftChars="8" w:firstLine="480" w:firstLineChars="200"/>
        <w:jc w:val="left"/>
        <w:rPr>
          <w:rFonts w:ascii="宋体" w:hAnsi="宋体" w:cs="宋体"/>
          <w:sz w:val="24"/>
        </w:rPr>
      </w:pPr>
      <w:r>
        <w:rPr>
          <w:rFonts w:hint="eastAsia" w:ascii="宋体" w:hAnsi="宋体" w:cs="宋体"/>
          <w:sz w:val="24"/>
        </w:rPr>
        <w:t>（1）无论投标结果如何，投标人应自行承担所有参与投标的全部费用，采购人和采购代理机构在任何情况下均无义务和责任承担上述费用。</w:t>
      </w:r>
    </w:p>
    <w:p w14:paraId="78949190">
      <w:pPr>
        <w:autoSpaceDE w:val="0"/>
        <w:autoSpaceDN w:val="0"/>
        <w:adjustRightInd w:val="0"/>
        <w:spacing w:line="440" w:lineRule="exact"/>
        <w:ind w:firstLine="420"/>
        <w:jc w:val="left"/>
        <w:rPr>
          <w:rFonts w:ascii="宋体" w:hAnsi="宋体" w:cs="宋体"/>
          <w:sz w:val="24"/>
        </w:rPr>
      </w:pPr>
      <w:r>
        <w:rPr>
          <w:rFonts w:hint="eastAsia" w:ascii="宋体" w:hAnsi="宋体" w:cs="宋体"/>
          <w:sz w:val="24"/>
        </w:rPr>
        <w:t>（2）招标代理服务费由中标人支付。</w:t>
      </w:r>
    </w:p>
    <w:p w14:paraId="67B909C3">
      <w:pPr>
        <w:autoSpaceDE w:val="0"/>
        <w:autoSpaceDN w:val="0"/>
        <w:adjustRightInd w:val="0"/>
        <w:spacing w:line="440" w:lineRule="exact"/>
        <w:ind w:firstLine="420"/>
        <w:jc w:val="left"/>
        <w:rPr>
          <w:rFonts w:ascii="宋体" w:hAnsi="宋体" w:cs="宋体"/>
          <w:sz w:val="24"/>
        </w:rPr>
      </w:pPr>
      <w:r>
        <w:rPr>
          <w:rFonts w:hint="eastAsia" w:ascii="宋体" w:hAnsi="宋体" w:cs="宋体"/>
          <w:sz w:val="24"/>
        </w:rPr>
        <w:t>（3）供应商与采购人签订合同后，将合同报采购代理机构备案。</w:t>
      </w:r>
    </w:p>
    <w:p w14:paraId="233B4B76">
      <w:pPr>
        <w:pStyle w:val="36"/>
        <w:spacing w:line="440" w:lineRule="exact"/>
        <w:ind w:firstLine="482" w:firstLineChars="200"/>
        <w:rPr>
          <w:rFonts w:ascii="宋体" w:hAnsi="宋体" w:cs="宋体"/>
          <w:b/>
          <w:bCs/>
          <w:kern w:val="2"/>
          <w:sz w:val="24"/>
        </w:rPr>
      </w:pPr>
      <w:r>
        <w:rPr>
          <w:rFonts w:hint="eastAsia" w:ascii="宋体" w:hAnsi="宋体" w:cs="宋体"/>
          <w:b/>
          <w:bCs/>
          <w:kern w:val="2"/>
          <w:sz w:val="24"/>
        </w:rPr>
        <w:t>10.2本招标文件未尽事宜，按《中华人民共和国政府采购法》等法律法规的有关规定执行。</w:t>
      </w:r>
    </w:p>
    <w:p w14:paraId="5EADBC8A">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603F0649">
      <w:pPr>
        <w:pStyle w:val="2"/>
        <w:numPr>
          <w:ilvl w:val="0"/>
          <w:numId w:val="6"/>
        </w:numPr>
        <w:spacing w:line="500" w:lineRule="exact"/>
        <w:rPr>
          <w:sz w:val="32"/>
          <w:szCs w:val="32"/>
        </w:rPr>
      </w:pPr>
      <w:bookmarkStart w:id="235" w:name="_Toc426369530"/>
      <w:bookmarkStart w:id="236" w:name="_Toc403122540"/>
      <w:bookmarkStart w:id="237" w:name="_Toc28433"/>
      <w:bookmarkStart w:id="238" w:name="_Toc8251"/>
      <w:bookmarkStart w:id="239" w:name="_Toc25260"/>
      <w:r>
        <w:rPr>
          <w:rFonts w:hint="eastAsia"/>
          <w:sz w:val="32"/>
          <w:szCs w:val="32"/>
        </w:rPr>
        <w:t>评标办法</w:t>
      </w:r>
      <w:bookmarkEnd w:id="235"/>
      <w:bookmarkEnd w:id="236"/>
      <w:bookmarkEnd w:id="237"/>
      <w:r>
        <w:rPr>
          <w:rFonts w:hint="eastAsia"/>
          <w:sz w:val="32"/>
          <w:szCs w:val="32"/>
        </w:rPr>
        <w:t>（综合评分法）</w:t>
      </w:r>
      <w:bookmarkEnd w:id="238"/>
      <w:bookmarkEnd w:id="239"/>
    </w:p>
    <w:p w14:paraId="14EC7020">
      <w:pPr>
        <w:pStyle w:val="45"/>
        <w:spacing w:line="500" w:lineRule="exact"/>
        <w:jc w:val="center"/>
        <w:outlineLvl w:val="1"/>
        <w:rPr>
          <w:rFonts w:asciiTheme="minorEastAsia" w:hAnsiTheme="minorEastAsia" w:eastAsiaTheme="minorEastAsia" w:cstheme="minorEastAsia"/>
          <w:b/>
          <w:bCs/>
          <w:sz w:val="28"/>
          <w:szCs w:val="28"/>
        </w:rPr>
      </w:pPr>
      <w:bookmarkStart w:id="240" w:name="_Toc21885"/>
      <w:bookmarkStart w:id="241" w:name="_Toc29947"/>
      <w:bookmarkStart w:id="242" w:name="_Toc9561"/>
      <w:bookmarkStart w:id="243" w:name="_Toc30933"/>
      <w:bookmarkStart w:id="244" w:name="_Toc17859"/>
      <w:bookmarkStart w:id="245" w:name="_Toc16529"/>
      <w:bookmarkStart w:id="246" w:name="_Toc2761070"/>
      <w:r>
        <w:rPr>
          <w:rFonts w:hint="eastAsia" w:asciiTheme="minorEastAsia" w:hAnsiTheme="minorEastAsia" w:eastAsiaTheme="minorEastAsia" w:cstheme="minorEastAsia"/>
          <w:b/>
          <w:bCs/>
          <w:sz w:val="28"/>
          <w:szCs w:val="28"/>
        </w:rPr>
        <w:t>评分办法前附表</w:t>
      </w:r>
      <w:bookmarkEnd w:id="240"/>
      <w:bookmarkEnd w:id="241"/>
      <w:bookmarkEnd w:id="242"/>
      <w:bookmarkEnd w:id="243"/>
      <w:bookmarkEnd w:id="244"/>
    </w:p>
    <w:bookmarkEnd w:id="245"/>
    <w:tbl>
      <w:tblPr>
        <w:tblStyle w:val="28"/>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833"/>
        <w:gridCol w:w="4910"/>
      </w:tblGrid>
      <w:tr w14:paraId="0F59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504D29C2">
            <w:pPr>
              <w:spacing w:line="440" w:lineRule="exact"/>
              <w:jc w:val="center"/>
              <w:rPr>
                <w:rFonts w:ascii="宋体" w:hAnsi="宋体" w:cs="宋体"/>
                <w:b/>
                <w:sz w:val="24"/>
              </w:rPr>
            </w:pPr>
            <w:bookmarkStart w:id="247" w:name="_Toc426369531"/>
            <w:bookmarkStart w:id="248" w:name="_Toc31084"/>
            <w:bookmarkStart w:id="249" w:name="_Toc403122541"/>
            <w:r>
              <w:rPr>
                <w:rFonts w:hint="eastAsia" w:ascii="宋体" w:hAnsi="宋体" w:cs="宋体"/>
                <w:b/>
                <w:bCs/>
                <w:sz w:val="24"/>
              </w:rPr>
              <w:t>审查主体</w:t>
            </w:r>
          </w:p>
        </w:tc>
        <w:tc>
          <w:tcPr>
            <w:tcW w:w="3871" w:type="dxa"/>
            <w:gridSpan w:val="2"/>
            <w:vAlign w:val="center"/>
          </w:tcPr>
          <w:p w14:paraId="7969AF83">
            <w:pPr>
              <w:spacing w:line="440" w:lineRule="exact"/>
              <w:ind w:firstLine="562"/>
              <w:jc w:val="center"/>
              <w:rPr>
                <w:rFonts w:ascii="宋体" w:hAnsi="宋体" w:cs="宋体"/>
                <w:b/>
                <w:sz w:val="24"/>
              </w:rPr>
            </w:pPr>
            <w:r>
              <w:rPr>
                <w:rFonts w:hint="eastAsia" w:ascii="宋体" w:hAnsi="宋体" w:cs="宋体"/>
                <w:b/>
                <w:sz w:val="24"/>
              </w:rPr>
              <w:t>评审因素</w:t>
            </w:r>
          </w:p>
        </w:tc>
        <w:tc>
          <w:tcPr>
            <w:tcW w:w="4910" w:type="dxa"/>
            <w:vAlign w:val="center"/>
          </w:tcPr>
          <w:p w14:paraId="5746D7B8">
            <w:pPr>
              <w:tabs>
                <w:tab w:val="left" w:pos="417"/>
                <w:tab w:val="center" w:pos="2999"/>
              </w:tabs>
              <w:spacing w:line="440" w:lineRule="exact"/>
              <w:ind w:firstLine="562"/>
              <w:jc w:val="center"/>
              <w:rPr>
                <w:rFonts w:ascii="宋体" w:hAnsi="宋体" w:cs="宋体"/>
                <w:b/>
                <w:sz w:val="24"/>
              </w:rPr>
            </w:pPr>
            <w:r>
              <w:rPr>
                <w:rFonts w:hint="eastAsia" w:ascii="宋体" w:hAnsi="宋体" w:cs="宋体"/>
                <w:b/>
                <w:sz w:val="24"/>
              </w:rPr>
              <w:t>评审标准</w:t>
            </w:r>
          </w:p>
        </w:tc>
      </w:tr>
      <w:tr w14:paraId="4CA1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vAlign w:val="center"/>
          </w:tcPr>
          <w:p w14:paraId="41EC5E17">
            <w:pPr>
              <w:spacing w:line="440" w:lineRule="exact"/>
              <w:jc w:val="center"/>
              <w:rPr>
                <w:rFonts w:ascii="宋体" w:hAnsi="宋体" w:cs="宋体"/>
                <w:sz w:val="24"/>
              </w:rPr>
            </w:pPr>
            <w:r>
              <w:rPr>
                <w:rFonts w:hint="eastAsia" w:ascii="宋体" w:hAnsi="宋体" w:cs="宋体"/>
                <w:sz w:val="24"/>
              </w:rPr>
              <w:t>资格审查小组</w:t>
            </w:r>
          </w:p>
        </w:tc>
        <w:tc>
          <w:tcPr>
            <w:tcW w:w="1038" w:type="dxa"/>
            <w:vMerge w:val="restart"/>
            <w:vAlign w:val="center"/>
          </w:tcPr>
          <w:p w14:paraId="36FE99CD">
            <w:pPr>
              <w:spacing w:line="440" w:lineRule="exact"/>
              <w:jc w:val="center"/>
              <w:rPr>
                <w:rFonts w:ascii="宋体" w:hAnsi="宋体" w:cs="宋体"/>
                <w:sz w:val="24"/>
              </w:rPr>
            </w:pPr>
            <w:r>
              <w:rPr>
                <w:rFonts w:hint="eastAsia" w:ascii="宋体" w:hAnsi="宋体" w:cs="宋体"/>
                <w:sz w:val="24"/>
              </w:rPr>
              <w:t>一、资格评审标准</w:t>
            </w:r>
          </w:p>
        </w:tc>
        <w:tc>
          <w:tcPr>
            <w:tcW w:w="2833" w:type="dxa"/>
            <w:vAlign w:val="center"/>
          </w:tcPr>
          <w:p w14:paraId="3763DF4B">
            <w:pPr>
              <w:spacing w:line="440" w:lineRule="exact"/>
              <w:rPr>
                <w:rFonts w:ascii="宋体" w:hAnsi="宋体" w:cs="宋体"/>
                <w:sz w:val="24"/>
              </w:rPr>
            </w:pPr>
            <w:r>
              <w:rPr>
                <w:rFonts w:hint="eastAsia" w:ascii="宋体" w:hAnsi="宋体" w:cs="宋体"/>
                <w:sz w:val="24"/>
              </w:rPr>
              <w:t>营业执照</w:t>
            </w:r>
          </w:p>
        </w:tc>
        <w:tc>
          <w:tcPr>
            <w:tcW w:w="4910" w:type="dxa"/>
            <w:vAlign w:val="center"/>
          </w:tcPr>
          <w:p w14:paraId="61C3B5FF">
            <w:pPr>
              <w:spacing w:line="440" w:lineRule="exact"/>
              <w:rPr>
                <w:rFonts w:ascii="宋体" w:hAnsi="宋体" w:cs="宋体"/>
                <w:sz w:val="24"/>
              </w:rPr>
            </w:pPr>
            <w:r>
              <w:rPr>
                <w:rFonts w:hint="eastAsia" w:ascii="宋体" w:hAnsi="宋体" w:cs="宋体"/>
                <w:sz w:val="24"/>
              </w:rPr>
              <w:t>提供政府采购供应商资格信用承诺函</w:t>
            </w:r>
          </w:p>
        </w:tc>
      </w:tr>
      <w:tr w14:paraId="16A2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187" w:type="dxa"/>
            <w:vMerge w:val="continue"/>
            <w:vAlign w:val="center"/>
          </w:tcPr>
          <w:p w14:paraId="01A7D6F1">
            <w:pPr>
              <w:spacing w:line="440" w:lineRule="exact"/>
              <w:jc w:val="center"/>
              <w:rPr>
                <w:rFonts w:ascii="宋体" w:hAnsi="宋体" w:cs="宋体"/>
                <w:sz w:val="24"/>
              </w:rPr>
            </w:pPr>
          </w:p>
        </w:tc>
        <w:tc>
          <w:tcPr>
            <w:tcW w:w="1038" w:type="dxa"/>
            <w:vMerge w:val="continue"/>
            <w:vAlign w:val="center"/>
          </w:tcPr>
          <w:p w14:paraId="696FC9A1">
            <w:pPr>
              <w:spacing w:line="440" w:lineRule="exact"/>
              <w:jc w:val="center"/>
              <w:rPr>
                <w:rFonts w:ascii="宋体" w:hAnsi="宋体" w:cs="宋体"/>
                <w:sz w:val="24"/>
              </w:rPr>
            </w:pPr>
          </w:p>
        </w:tc>
        <w:tc>
          <w:tcPr>
            <w:tcW w:w="2833" w:type="dxa"/>
            <w:vAlign w:val="center"/>
          </w:tcPr>
          <w:p w14:paraId="185E8703">
            <w:pPr>
              <w:spacing w:line="440" w:lineRule="exact"/>
              <w:rPr>
                <w:rFonts w:ascii="宋体" w:hAnsi="宋体" w:cs="宋体"/>
                <w:sz w:val="24"/>
              </w:rPr>
            </w:pPr>
            <w:r>
              <w:rPr>
                <w:rFonts w:hint="eastAsia" w:ascii="宋体" w:hAnsi="宋体" w:cs="宋体"/>
                <w:sz w:val="24"/>
              </w:rPr>
              <w:t>《中华人民共和国政府采购法》第二十二条规定》</w:t>
            </w:r>
          </w:p>
        </w:tc>
        <w:tc>
          <w:tcPr>
            <w:tcW w:w="4910" w:type="dxa"/>
            <w:vAlign w:val="center"/>
          </w:tcPr>
          <w:p w14:paraId="3EE259CA">
            <w:pPr>
              <w:spacing w:line="440" w:lineRule="exact"/>
              <w:rPr>
                <w:rFonts w:ascii="宋体" w:hAnsi="宋体" w:cs="宋体"/>
                <w:sz w:val="24"/>
              </w:rPr>
            </w:pPr>
            <w:r>
              <w:rPr>
                <w:rFonts w:hint="eastAsia" w:ascii="宋体" w:hAnsi="宋体" w:cs="宋体"/>
                <w:sz w:val="24"/>
              </w:rPr>
              <w:t>提供政府采购供应商资格信用承诺函</w:t>
            </w:r>
          </w:p>
        </w:tc>
      </w:tr>
      <w:tr w14:paraId="7FD3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766FEA03">
            <w:pPr>
              <w:spacing w:line="440" w:lineRule="exact"/>
              <w:jc w:val="center"/>
              <w:rPr>
                <w:rFonts w:ascii="宋体" w:hAnsi="宋体" w:cs="宋体"/>
                <w:sz w:val="24"/>
              </w:rPr>
            </w:pPr>
          </w:p>
        </w:tc>
        <w:tc>
          <w:tcPr>
            <w:tcW w:w="1038" w:type="dxa"/>
            <w:vMerge w:val="continue"/>
            <w:vAlign w:val="center"/>
          </w:tcPr>
          <w:p w14:paraId="49E1C181">
            <w:pPr>
              <w:spacing w:line="440" w:lineRule="exact"/>
              <w:jc w:val="center"/>
              <w:rPr>
                <w:rFonts w:ascii="宋体" w:hAnsi="宋体" w:cs="宋体"/>
                <w:sz w:val="24"/>
              </w:rPr>
            </w:pPr>
          </w:p>
        </w:tc>
        <w:tc>
          <w:tcPr>
            <w:tcW w:w="2833" w:type="dxa"/>
            <w:vAlign w:val="center"/>
          </w:tcPr>
          <w:p w14:paraId="13D3A74F">
            <w:pPr>
              <w:spacing w:line="440" w:lineRule="exact"/>
              <w:jc w:val="center"/>
              <w:rPr>
                <w:rFonts w:ascii="宋体" w:hAnsi="宋体" w:cs="宋体"/>
                <w:sz w:val="24"/>
              </w:rPr>
            </w:pPr>
            <w:r>
              <w:rPr>
                <w:rFonts w:hint="eastAsia" w:ascii="宋体" w:hAnsi="宋体" w:cs="宋体"/>
                <w:sz w:val="24"/>
              </w:rPr>
              <w:t>法定代表人证明或法定代表人授权委托书</w:t>
            </w:r>
          </w:p>
        </w:tc>
        <w:tc>
          <w:tcPr>
            <w:tcW w:w="4910" w:type="dxa"/>
            <w:vAlign w:val="center"/>
          </w:tcPr>
          <w:p w14:paraId="14F32CBF">
            <w:pPr>
              <w:spacing w:line="440" w:lineRule="exact"/>
              <w:rPr>
                <w:rFonts w:ascii="宋体" w:hAnsi="宋体" w:cs="宋体"/>
                <w:sz w:val="24"/>
              </w:rPr>
            </w:pPr>
            <w:r>
              <w:rPr>
                <w:rFonts w:hint="eastAsia" w:ascii="宋体" w:hAnsi="宋体" w:cs="宋体"/>
                <w:sz w:val="24"/>
              </w:rPr>
              <w:t>法定代表人（负责人）证明或法定代表人授权委托书</w:t>
            </w:r>
          </w:p>
        </w:tc>
      </w:tr>
      <w:tr w14:paraId="5705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7C0F2D66">
            <w:pPr>
              <w:spacing w:line="440" w:lineRule="exact"/>
              <w:ind w:firstLine="560"/>
              <w:jc w:val="center"/>
              <w:rPr>
                <w:rFonts w:ascii="宋体" w:hAnsi="宋体" w:cs="宋体"/>
                <w:sz w:val="24"/>
              </w:rPr>
            </w:pPr>
          </w:p>
        </w:tc>
        <w:tc>
          <w:tcPr>
            <w:tcW w:w="1038" w:type="dxa"/>
            <w:vMerge w:val="continue"/>
            <w:vAlign w:val="center"/>
          </w:tcPr>
          <w:p w14:paraId="26A23F4D">
            <w:pPr>
              <w:spacing w:line="440" w:lineRule="exact"/>
              <w:ind w:firstLine="560"/>
              <w:jc w:val="center"/>
              <w:rPr>
                <w:rFonts w:ascii="宋体" w:hAnsi="宋体" w:cs="宋体"/>
                <w:sz w:val="24"/>
              </w:rPr>
            </w:pPr>
          </w:p>
        </w:tc>
        <w:tc>
          <w:tcPr>
            <w:tcW w:w="2833" w:type="dxa"/>
            <w:vAlign w:val="center"/>
          </w:tcPr>
          <w:p w14:paraId="47ABA82D">
            <w:pPr>
              <w:spacing w:line="440" w:lineRule="exact"/>
              <w:jc w:val="center"/>
              <w:rPr>
                <w:rFonts w:ascii="宋体" w:hAnsi="宋体" w:cs="宋体"/>
                <w:sz w:val="24"/>
              </w:rPr>
            </w:pPr>
            <w:r>
              <w:rPr>
                <w:rFonts w:hint="eastAsia" w:ascii="宋体" w:hAnsi="宋体" w:cs="宋体"/>
                <w:sz w:val="24"/>
              </w:rPr>
              <w:t>信誉要求</w:t>
            </w:r>
          </w:p>
        </w:tc>
        <w:tc>
          <w:tcPr>
            <w:tcW w:w="4910" w:type="dxa"/>
            <w:vAlign w:val="center"/>
          </w:tcPr>
          <w:p w14:paraId="7BE9A657">
            <w:pPr>
              <w:spacing w:line="440" w:lineRule="exact"/>
              <w:jc w:val="left"/>
              <w:rPr>
                <w:rFonts w:ascii="宋体" w:hAnsi="宋体" w:cs="宋体"/>
                <w:sz w:val="24"/>
              </w:rPr>
            </w:pPr>
            <w:r>
              <w:rPr>
                <w:rFonts w:hint="eastAsia" w:ascii="宋体" w:hAnsi="宋体" w:cs="宋体"/>
                <w:sz w:val="24"/>
              </w:rPr>
              <w:t>符合第二章“供应商须知”第1.4.1项规定</w:t>
            </w:r>
          </w:p>
        </w:tc>
      </w:tr>
      <w:tr w14:paraId="5015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bottom w:val="single" w:color="auto" w:sz="4" w:space="0"/>
            </w:tcBorders>
            <w:vAlign w:val="center"/>
          </w:tcPr>
          <w:p w14:paraId="2DADFD73">
            <w:pPr>
              <w:spacing w:line="440" w:lineRule="exact"/>
              <w:ind w:firstLine="560"/>
              <w:jc w:val="center"/>
              <w:rPr>
                <w:rFonts w:ascii="宋体" w:hAnsi="宋体" w:cs="宋体"/>
                <w:sz w:val="24"/>
              </w:rPr>
            </w:pPr>
          </w:p>
        </w:tc>
        <w:tc>
          <w:tcPr>
            <w:tcW w:w="1038" w:type="dxa"/>
            <w:vMerge w:val="continue"/>
            <w:tcBorders>
              <w:bottom w:val="single" w:color="auto" w:sz="4" w:space="0"/>
            </w:tcBorders>
            <w:vAlign w:val="center"/>
          </w:tcPr>
          <w:p w14:paraId="608A3B59">
            <w:pPr>
              <w:spacing w:line="440" w:lineRule="exact"/>
              <w:ind w:firstLine="560"/>
              <w:jc w:val="center"/>
              <w:rPr>
                <w:rFonts w:ascii="宋体" w:hAnsi="宋体" w:cs="宋体"/>
                <w:sz w:val="24"/>
              </w:rPr>
            </w:pPr>
          </w:p>
        </w:tc>
        <w:tc>
          <w:tcPr>
            <w:tcW w:w="2833" w:type="dxa"/>
            <w:tcBorders>
              <w:bottom w:val="single" w:color="auto" w:sz="4" w:space="0"/>
            </w:tcBorders>
            <w:vAlign w:val="center"/>
          </w:tcPr>
          <w:p w14:paraId="63F74F5F">
            <w:pPr>
              <w:spacing w:line="440" w:lineRule="exact"/>
              <w:jc w:val="center"/>
              <w:rPr>
                <w:rFonts w:ascii="宋体" w:hAnsi="宋体" w:cs="宋体"/>
                <w:sz w:val="24"/>
              </w:rPr>
            </w:pPr>
            <w:r>
              <w:rPr>
                <w:rFonts w:hint="eastAsia" w:ascii="宋体" w:hAnsi="宋体" w:cs="宋体"/>
                <w:sz w:val="24"/>
              </w:rPr>
              <w:t>其他要求</w:t>
            </w:r>
          </w:p>
        </w:tc>
        <w:tc>
          <w:tcPr>
            <w:tcW w:w="4910" w:type="dxa"/>
            <w:tcBorders>
              <w:bottom w:val="single" w:color="auto" w:sz="4" w:space="0"/>
            </w:tcBorders>
            <w:vAlign w:val="center"/>
          </w:tcPr>
          <w:p w14:paraId="3C9B0C2A">
            <w:pPr>
              <w:spacing w:line="440" w:lineRule="exact"/>
              <w:jc w:val="left"/>
              <w:rPr>
                <w:rFonts w:ascii="宋体" w:hAnsi="宋体" w:cs="宋体"/>
                <w:sz w:val="24"/>
              </w:rPr>
            </w:pPr>
            <w:r>
              <w:rPr>
                <w:rFonts w:hint="eastAsia" w:ascii="宋体" w:hAnsi="宋体" w:cs="宋体"/>
                <w:sz w:val="24"/>
              </w:rPr>
              <w:t>符合第二章“供应商须知”第1.4.1 项规定</w:t>
            </w:r>
          </w:p>
        </w:tc>
      </w:tr>
      <w:tr w14:paraId="7AB3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14:paraId="4CBE7D96">
            <w:pPr>
              <w:spacing w:line="440" w:lineRule="exact"/>
              <w:jc w:val="center"/>
              <w:rPr>
                <w:rFonts w:ascii="宋体" w:hAnsi="宋体" w:cs="宋体"/>
                <w:sz w:val="24"/>
              </w:rPr>
            </w:pPr>
            <w:r>
              <w:rPr>
                <w:rFonts w:hint="eastAsia" w:ascii="宋体" w:hAnsi="宋体" w:cs="宋体"/>
                <w:sz w:val="24"/>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429B8388">
            <w:pPr>
              <w:spacing w:line="440" w:lineRule="exact"/>
              <w:jc w:val="center"/>
              <w:rPr>
                <w:rFonts w:ascii="宋体" w:hAnsi="宋体" w:cs="宋体"/>
                <w:sz w:val="24"/>
              </w:rPr>
            </w:pPr>
            <w:r>
              <w:rPr>
                <w:rFonts w:hint="eastAsia" w:ascii="宋体" w:hAnsi="宋体" w:cs="宋体"/>
                <w:sz w:val="24"/>
              </w:rPr>
              <w:t>二、形式评审标准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546D2EEC">
            <w:pPr>
              <w:spacing w:line="440" w:lineRule="exact"/>
              <w:jc w:val="center"/>
              <w:rPr>
                <w:rFonts w:ascii="宋体" w:hAnsi="宋体" w:cs="宋体"/>
                <w:sz w:val="24"/>
              </w:rPr>
            </w:pPr>
            <w:r>
              <w:rPr>
                <w:rFonts w:hint="eastAsia" w:ascii="宋体" w:hAnsi="宋体" w:cs="宋体"/>
                <w:sz w:val="24"/>
              </w:rPr>
              <w:t>供应商名称</w:t>
            </w:r>
          </w:p>
        </w:tc>
        <w:tc>
          <w:tcPr>
            <w:tcW w:w="4910" w:type="dxa"/>
            <w:tcBorders>
              <w:top w:val="single" w:color="auto" w:sz="4" w:space="0"/>
              <w:left w:val="single" w:color="auto" w:sz="4" w:space="0"/>
              <w:bottom w:val="single" w:color="auto" w:sz="4" w:space="0"/>
              <w:right w:val="single" w:color="auto" w:sz="4" w:space="0"/>
            </w:tcBorders>
            <w:vAlign w:val="center"/>
          </w:tcPr>
          <w:p w14:paraId="2A59814F">
            <w:pPr>
              <w:spacing w:line="440" w:lineRule="exact"/>
              <w:rPr>
                <w:rFonts w:ascii="宋体" w:hAnsi="宋体" w:cs="宋体"/>
                <w:sz w:val="24"/>
              </w:rPr>
            </w:pPr>
            <w:r>
              <w:rPr>
                <w:rFonts w:hint="eastAsia" w:ascii="宋体" w:hAnsi="宋体" w:cs="宋体"/>
                <w:sz w:val="24"/>
              </w:rPr>
              <w:t>营业执照等证件一致</w:t>
            </w:r>
          </w:p>
        </w:tc>
      </w:tr>
      <w:tr w14:paraId="7562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40A10988">
            <w:pPr>
              <w:spacing w:line="440" w:lineRule="exact"/>
              <w:ind w:firstLine="560"/>
              <w:jc w:val="center"/>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A33E863">
            <w:pPr>
              <w:spacing w:line="440" w:lineRule="exact"/>
              <w:ind w:firstLine="560"/>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3DE32093">
            <w:pPr>
              <w:spacing w:line="440" w:lineRule="exact"/>
              <w:jc w:val="center"/>
              <w:rPr>
                <w:rFonts w:ascii="宋体" w:hAnsi="宋体" w:cs="宋体"/>
                <w:sz w:val="24"/>
              </w:rPr>
            </w:pPr>
            <w:r>
              <w:rPr>
                <w:rFonts w:hint="eastAsia" w:ascii="宋体" w:hAnsi="宋体" w:cs="宋体"/>
                <w:sz w:val="24"/>
              </w:rPr>
              <w:t>投标函签字盖章</w:t>
            </w:r>
          </w:p>
        </w:tc>
        <w:tc>
          <w:tcPr>
            <w:tcW w:w="4910" w:type="dxa"/>
            <w:tcBorders>
              <w:top w:val="single" w:color="auto" w:sz="4" w:space="0"/>
              <w:left w:val="single" w:color="auto" w:sz="4" w:space="0"/>
              <w:bottom w:val="single" w:color="auto" w:sz="4" w:space="0"/>
              <w:right w:val="single" w:color="auto" w:sz="4" w:space="0"/>
            </w:tcBorders>
            <w:vAlign w:val="center"/>
          </w:tcPr>
          <w:p w14:paraId="13B32C66">
            <w:pPr>
              <w:spacing w:line="440" w:lineRule="exact"/>
              <w:rPr>
                <w:rFonts w:ascii="宋体" w:hAnsi="宋体" w:cs="宋体"/>
                <w:sz w:val="24"/>
              </w:rPr>
            </w:pPr>
            <w:r>
              <w:rPr>
                <w:rFonts w:hint="eastAsia" w:ascii="宋体" w:hAnsi="宋体" w:cs="宋体"/>
                <w:sz w:val="24"/>
              </w:rPr>
              <w:t>加盖单位公章并有法定代表人或其委托代理人签字或盖章</w:t>
            </w:r>
          </w:p>
        </w:tc>
      </w:tr>
      <w:tr w14:paraId="1D2B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7AECAAD8">
            <w:pPr>
              <w:spacing w:line="440" w:lineRule="exact"/>
              <w:ind w:firstLine="560"/>
              <w:jc w:val="center"/>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0FF5DA9D">
            <w:pPr>
              <w:spacing w:line="440" w:lineRule="exact"/>
              <w:ind w:firstLine="560"/>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629FD84">
            <w:pPr>
              <w:spacing w:line="440" w:lineRule="exact"/>
              <w:jc w:val="center"/>
              <w:rPr>
                <w:rFonts w:ascii="宋体" w:hAnsi="宋体" w:cs="宋体"/>
                <w:sz w:val="24"/>
              </w:rPr>
            </w:pPr>
            <w:r>
              <w:rPr>
                <w:rFonts w:hint="eastAsia" w:ascii="宋体" w:hAnsi="宋体" w:cs="宋体"/>
                <w:sz w:val="24"/>
              </w:rPr>
              <w:t>投标文件格式</w:t>
            </w:r>
          </w:p>
        </w:tc>
        <w:tc>
          <w:tcPr>
            <w:tcW w:w="4910" w:type="dxa"/>
            <w:tcBorders>
              <w:top w:val="single" w:color="auto" w:sz="4" w:space="0"/>
              <w:left w:val="single" w:color="auto" w:sz="4" w:space="0"/>
              <w:bottom w:val="single" w:color="auto" w:sz="4" w:space="0"/>
              <w:right w:val="single" w:color="auto" w:sz="4" w:space="0"/>
            </w:tcBorders>
            <w:vAlign w:val="center"/>
          </w:tcPr>
          <w:p w14:paraId="22B96CA4">
            <w:pPr>
              <w:spacing w:line="440" w:lineRule="exact"/>
              <w:rPr>
                <w:rFonts w:ascii="宋体" w:hAnsi="宋体" w:cs="宋体"/>
                <w:sz w:val="24"/>
              </w:rPr>
            </w:pPr>
            <w:r>
              <w:rPr>
                <w:rFonts w:hint="eastAsia" w:ascii="宋体" w:hAnsi="宋体" w:cs="宋体"/>
                <w:sz w:val="24"/>
              </w:rPr>
              <w:t>符合招标文件格式要求</w:t>
            </w:r>
          </w:p>
        </w:tc>
      </w:tr>
      <w:tr w14:paraId="0801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4DFD6A9E">
            <w:pPr>
              <w:spacing w:line="440" w:lineRule="exact"/>
              <w:ind w:firstLine="560"/>
              <w:jc w:val="center"/>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54A2B9C9">
            <w:pPr>
              <w:spacing w:line="440" w:lineRule="exact"/>
              <w:ind w:firstLine="560"/>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4B9FE9E6">
            <w:pPr>
              <w:spacing w:line="440" w:lineRule="exact"/>
              <w:jc w:val="center"/>
              <w:rPr>
                <w:rFonts w:ascii="宋体" w:hAnsi="宋体" w:cs="宋体"/>
                <w:sz w:val="24"/>
              </w:rPr>
            </w:pPr>
            <w:r>
              <w:rPr>
                <w:rFonts w:hint="eastAsia" w:ascii="宋体" w:hAnsi="宋体" w:cs="宋体"/>
                <w:sz w:val="24"/>
              </w:rPr>
              <w:t>报价唯一</w:t>
            </w:r>
          </w:p>
        </w:tc>
        <w:tc>
          <w:tcPr>
            <w:tcW w:w="4910" w:type="dxa"/>
            <w:tcBorders>
              <w:top w:val="single" w:color="auto" w:sz="4" w:space="0"/>
              <w:left w:val="single" w:color="auto" w:sz="4" w:space="0"/>
              <w:bottom w:val="single" w:color="auto" w:sz="4" w:space="0"/>
              <w:right w:val="single" w:color="auto" w:sz="4" w:space="0"/>
            </w:tcBorders>
            <w:vAlign w:val="center"/>
          </w:tcPr>
          <w:p w14:paraId="683A960B">
            <w:pPr>
              <w:spacing w:line="440" w:lineRule="exact"/>
              <w:rPr>
                <w:rFonts w:ascii="宋体" w:hAnsi="宋体" w:cs="宋体"/>
                <w:sz w:val="24"/>
              </w:rPr>
            </w:pPr>
            <w:r>
              <w:rPr>
                <w:rFonts w:hint="eastAsia" w:ascii="宋体" w:hAnsi="宋体" w:cs="宋体"/>
                <w:sz w:val="24"/>
              </w:rPr>
              <w:t>只能有一个有效报价</w:t>
            </w:r>
          </w:p>
        </w:tc>
      </w:tr>
      <w:tr w14:paraId="299D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1605B9C8">
            <w:pPr>
              <w:spacing w:line="440" w:lineRule="exact"/>
              <w:ind w:firstLine="560"/>
              <w:jc w:val="center"/>
              <w:rPr>
                <w:rFonts w:ascii="宋体" w:hAnsi="宋体" w:cs="宋体"/>
                <w:sz w:val="24"/>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28B0BDEF">
            <w:pPr>
              <w:spacing w:line="440" w:lineRule="exact"/>
              <w:jc w:val="center"/>
              <w:rPr>
                <w:rFonts w:ascii="宋体" w:hAnsi="宋体" w:cs="宋体"/>
                <w:sz w:val="24"/>
              </w:rPr>
            </w:pPr>
            <w:r>
              <w:rPr>
                <w:rFonts w:hint="eastAsia" w:ascii="宋体" w:hAnsi="宋体" w:cs="宋体"/>
                <w:sz w:val="24"/>
              </w:rPr>
              <w:t>三、响应性评审标准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2A561D69">
            <w:pPr>
              <w:spacing w:line="440" w:lineRule="exact"/>
              <w:jc w:val="center"/>
              <w:rPr>
                <w:rFonts w:ascii="宋体" w:hAnsi="宋体" w:cs="宋体"/>
                <w:sz w:val="24"/>
              </w:rPr>
            </w:pPr>
            <w:r>
              <w:rPr>
                <w:rFonts w:hint="eastAsia" w:ascii="宋体" w:hAnsi="宋体" w:cs="宋体"/>
                <w:sz w:val="24"/>
              </w:rPr>
              <w:t>采购内容</w:t>
            </w:r>
          </w:p>
        </w:tc>
        <w:tc>
          <w:tcPr>
            <w:tcW w:w="4910" w:type="dxa"/>
            <w:tcBorders>
              <w:top w:val="single" w:color="auto" w:sz="4" w:space="0"/>
              <w:left w:val="single" w:color="auto" w:sz="4" w:space="0"/>
              <w:bottom w:val="single" w:color="auto" w:sz="4" w:space="0"/>
              <w:right w:val="single" w:color="auto" w:sz="4" w:space="0"/>
            </w:tcBorders>
            <w:vAlign w:val="center"/>
          </w:tcPr>
          <w:p w14:paraId="76913F92">
            <w:pPr>
              <w:spacing w:line="440" w:lineRule="exact"/>
              <w:jc w:val="left"/>
              <w:rPr>
                <w:rFonts w:ascii="宋体" w:hAnsi="宋体" w:cs="宋体"/>
                <w:sz w:val="24"/>
              </w:rPr>
            </w:pPr>
            <w:r>
              <w:rPr>
                <w:rFonts w:hint="eastAsia" w:ascii="宋体" w:hAnsi="宋体" w:cs="宋体"/>
                <w:sz w:val="24"/>
              </w:rPr>
              <w:t>符合第二章“供应商须知”第 1.3.1 项规定</w:t>
            </w:r>
          </w:p>
        </w:tc>
      </w:tr>
      <w:tr w14:paraId="6E32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E01CD9B">
            <w:pPr>
              <w:spacing w:line="44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64B05707">
            <w:pPr>
              <w:spacing w:line="440" w:lineRule="exact"/>
              <w:ind w:firstLine="560"/>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ACCFA55">
            <w:pPr>
              <w:spacing w:line="440" w:lineRule="exact"/>
              <w:jc w:val="center"/>
              <w:rPr>
                <w:rFonts w:ascii="宋体" w:hAnsi="宋体" w:cs="宋体"/>
                <w:sz w:val="24"/>
              </w:rPr>
            </w:pPr>
            <w:r>
              <w:rPr>
                <w:rFonts w:hint="eastAsia" w:ascii="宋体" w:hAnsi="宋体" w:cs="宋体"/>
                <w:sz w:val="24"/>
              </w:rPr>
              <w:t>合同履行期限</w:t>
            </w:r>
          </w:p>
          <w:p w14:paraId="3829FAB3">
            <w:pPr>
              <w:spacing w:line="440" w:lineRule="exact"/>
              <w:jc w:val="center"/>
              <w:rPr>
                <w:rFonts w:ascii="宋体" w:hAnsi="宋体" w:cs="宋体"/>
                <w:sz w:val="24"/>
              </w:rPr>
            </w:pPr>
            <w:r>
              <w:rPr>
                <w:rFonts w:hint="eastAsia" w:ascii="宋体" w:hAnsi="宋体" w:cs="宋体"/>
                <w:sz w:val="24"/>
              </w:rPr>
              <w:t>（供货安装期）</w:t>
            </w:r>
          </w:p>
        </w:tc>
        <w:tc>
          <w:tcPr>
            <w:tcW w:w="4910" w:type="dxa"/>
            <w:tcBorders>
              <w:top w:val="single" w:color="auto" w:sz="4" w:space="0"/>
              <w:left w:val="single" w:color="auto" w:sz="4" w:space="0"/>
              <w:bottom w:val="single" w:color="auto" w:sz="4" w:space="0"/>
              <w:right w:val="single" w:color="auto" w:sz="4" w:space="0"/>
            </w:tcBorders>
            <w:vAlign w:val="center"/>
          </w:tcPr>
          <w:p w14:paraId="03DEA9C2">
            <w:pPr>
              <w:spacing w:line="440" w:lineRule="exact"/>
              <w:jc w:val="left"/>
              <w:rPr>
                <w:rFonts w:ascii="宋体" w:hAnsi="宋体" w:cs="宋体"/>
                <w:sz w:val="24"/>
              </w:rPr>
            </w:pPr>
            <w:r>
              <w:rPr>
                <w:rFonts w:hint="eastAsia" w:ascii="宋体" w:hAnsi="宋体" w:cs="宋体"/>
                <w:sz w:val="24"/>
              </w:rPr>
              <w:t>符合第二章“供应商须知”第 1.3.2 项规定</w:t>
            </w:r>
          </w:p>
        </w:tc>
      </w:tr>
      <w:tr w14:paraId="3249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0828DE0A">
            <w:pPr>
              <w:spacing w:line="44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07AE8230">
            <w:pPr>
              <w:spacing w:line="440" w:lineRule="exact"/>
              <w:ind w:firstLine="560"/>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77F6F289">
            <w:pPr>
              <w:spacing w:line="440" w:lineRule="exact"/>
              <w:jc w:val="center"/>
              <w:rPr>
                <w:rFonts w:ascii="宋体" w:hAnsi="宋体" w:cs="宋体"/>
                <w:sz w:val="24"/>
              </w:rPr>
            </w:pPr>
            <w:r>
              <w:rPr>
                <w:rFonts w:hint="eastAsia" w:ascii="宋体" w:hAnsi="宋体" w:cs="宋体"/>
                <w:sz w:val="24"/>
              </w:rPr>
              <w:t>质量标准</w:t>
            </w:r>
          </w:p>
        </w:tc>
        <w:tc>
          <w:tcPr>
            <w:tcW w:w="4910" w:type="dxa"/>
            <w:tcBorders>
              <w:top w:val="single" w:color="auto" w:sz="4" w:space="0"/>
              <w:left w:val="single" w:color="auto" w:sz="4" w:space="0"/>
              <w:bottom w:val="single" w:color="auto" w:sz="4" w:space="0"/>
              <w:right w:val="single" w:color="auto" w:sz="4" w:space="0"/>
            </w:tcBorders>
            <w:vAlign w:val="center"/>
          </w:tcPr>
          <w:p w14:paraId="156902D2">
            <w:pPr>
              <w:spacing w:line="440" w:lineRule="exact"/>
              <w:jc w:val="left"/>
              <w:rPr>
                <w:rFonts w:ascii="宋体" w:hAnsi="宋体" w:cs="宋体"/>
                <w:sz w:val="24"/>
              </w:rPr>
            </w:pPr>
            <w:r>
              <w:rPr>
                <w:rFonts w:hint="eastAsia" w:ascii="宋体" w:hAnsi="宋体" w:cs="宋体"/>
                <w:sz w:val="24"/>
              </w:rPr>
              <w:t>符合第二章“供应商须知”第 1.3.3 项规定</w:t>
            </w:r>
          </w:p>
        </w:tc>
      </w:tr>
      <w:tr w14:paraId="7FB0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FFD8A32">
            <w:pPr>
              <w:spacing w:line="44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7E3A23EB">
            <w:pPr>
              <w:spacing w:line="440" w:lineRule="exact"/>
              <w:ind w:firstLine="560"/>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E57BE76">
            <w:pPr>
              <w:spacing w:line="440" w:lineRule="exact"/>
              <w:jc w:val="center"/>
              <w:rPr>
                <w:rFonts w:ascii="宋体" w:hAnsi="宋体" w:cs="宋体"/>
                <w:sz w:val="24"/>
              </w:rPr>
            </w:pPr>
            <w:r>
              <w:rPr>
                <w:rFonts w:hint="eastAsia" w:ascii="宋体" w:hAnsi="宋体" w:cs="宋体"/>
                <w:sz w:val="24"/>
              </w:rPr>
              <w:t>质保期</w:t>
            </w:r>
          </w:p>
        </w:tc>
        <w:tc>
          <w:tcPr>
            <w:tcW w:w="4910" w:type="dxa"/>
            <w:tcBorders>
              <w:top w:val="single" w:color="auto" w:sz="4" w:space="0"/>
              <w:left w:val="single" w:color="auto" w:sz="4" w:space="0"/>
              <w:bottom w:val="single" w:color="auto" w:sz="4" w:space="0"/>
              <w:right w:val="single" w:color="auto" w:sz="4" w:space="0"/>
            </w:tcBorders>
            <w:vAlign w:val="center"/>
          </w:tcPr>
          <w:p w14:paraId="02087E29">
            <w:pPr>
              <w:spacing w:line="440" w:lineRule="exact"/>
              <w:jc w:val="left"/>
              <w:rPr>
                <w:rFonts w:ascii="宋体" w:hAnsi="宋体" w:cs="宋体"/>
                <w:sz w:val="24"/>
                <w:highlight w:val="yellow"/>
              </w:rPr>
            </w:pPr>
            <w:r>
              <w:rPr>
                <w:rFonts w:hint="eastAsia" w:ascii="宋体" w:hAnsi="宋体" w:cs="宋体"/>
                <w:sz w:val="24"/>
              </w:rPr>
              <w:t>符合第二章“供应商须知”第 1.3.4 项规定</w:t>
            </w:r>
          </w:p>
        </w:tc>
      </w:tr>
      <w:tr w14:paraId="7ECC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34DF5096">
            <w:pPr>
              <w:spacing w:line="44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076E0C82">
            <w:pPr>
              <w:spacing w:line="440" w:lineRule="exact"/>
              <w:ind w:firstLine="560"/>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7B6150E2">
            <w:pPr>
              <w:spacing w:line="440" w:lineRule="exact"/>
              <w:jc w:val="center"/>
              <w:rPr>
                <w:rFonts w:ascii="宋体" w:hAnsi="宋体" w:cs="宋体"/>
                <w:sz w:val="24"/>
              </w:rPr>
            </w:pPr>
            <w:r>
              <w:rPr>
                <w:rFonts w:hint="eastAsia" w:ascii="宋体" w:hAnsi="宋体" w:cs="宋体"/>
                <w:sz w:val="24"/>
              </w:rPr>
              <w:t>投标有效期</w:t>
            </w:r>
          </w:p>
        </w:tc>
        <w:tc>
          <w:tcPr>
            <w:tcW w:w="4910" w:type="dxa"/>
            <w:tcBorders>
              <w:top w:val="single" w:color="auto" w:sz="4" w:space="0"/>
              <w:left w:val="single" w:color="auto" w:sz="4" w:space="0"/>
              <w:bottom w:val="single" w:color="auto" w:sz="4" w:space="0"/>
              <w:right w:val="single" w:color="auto" w:sz="4" w:space="0"/>
            </w:tcBorders>
            <w:vAlign w:val="center"/>
          </w:tcPr>
          <w:p w14:paraId="2639F9A4">
            <w:pPr>
              <w:spacing w:line="440" w:lineRule="exact"/>
              <w:jc w:val="left"/>
              <w:rPr>
                <w:rFonts w:ascii="宋体" w:hAnsi="宋体" w:cs="宋体"/>
                <w:sz w:val="24"/>
              </w:rPr>
            </w:pPr>
            <w:r>
              <w:rPr>
                <w:rFonts w:hint="eastAsia" w:ascii="宋体" w:hAnsi="宋体" w:cs="宋体"/>
                <w:sz w:val="24"/>
              </w:rPr>
              <w:t>符合第二章“供应商须知”第 3.3.1 项规定</w:t>
            </w:r>
          </w:p>
        </w:tc>
      </w:tr>
      <w:tr w14:paraId="42FE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14:paraId="1BA7A083">
            <w:pPr>
              <w:spacing w:line="44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0D40C740">
            <w:pPr>
              <w:spacing w:line="440" w:lineRule="exact"/>
              <w:ind w:firstLine="560"/>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223ED877">
            <w:pPr>
              <w:spacing w:line="440" w:lineRule="exact"/>
              <w:jc w:val="center"/>
              <w:rPr>
                <w:rFonts w:ascii="宋体" w:hAnsi="宋体" w:cs="宋体"/>
                <w:sz w:val="24"/>
              </w:rPr>
            </w:pPr>
            <w:r>
              <w:rPr>
                <w:rFonts w:hint="eastAsia" w:ascii="宋体" w:hAnsi="宋体" w:cs="宋体"/>
                <w:sz w:val="24"/>
              </w:rPr>
              <w:t>权利义务</w:t>
            </w:r>
          </w:p>
        </w:tc>
        <w:tc>
          <w:tcPr>
            <w:tcW w:w="4910" w:type="dxa"/>
            <w:tcBorders>
              <w:top w:val="single" w:color="auto" w:sz="4" w:space="0"/>
              <w:left w:val="single" w:color="auto" w:sz="4" w:space="0"/>
              <w:bottom w:val="single" w:color="auto" w:sz="4" w:space="0"/>
              <w:right w:val="single" w:color="auto" w:sz="4" w:space="0"/>
            </w:tcBorders>
            <w:vAlign w:val="center"/>
          </w:tcPr>
          <w:p w14:paraId="547068DA">
            <w:pPr>
              <w:spacing w:line="440" w:lineRule="exact"/>
              <w:jc w:val="left"/>
              <w:rPr>
                <w:rFonts w:ascii="宋体" w:hAnsi="宋体" w:cs="宋体"/>
                <w:sz w:val="24"/>
              </w:rPr>
            </w:pPr>
            <w:r>
              <w:rPr>
                <w:rFonts w:hint="eastAsia" w:ascii="宋体" w:hAnsi="宋体" w:cs="宋体"/>
                <w:sz w:val="24"/>
              </w:rPr>
              <w:t>符合第四章“合同条款及格式”规定</w:t>
            </w:r>
          </w:p>
        </w:tc>
      </w:tr>
      <w:tr w14:paraId="777B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094BC08C">
            <w:pPr>
              <w:spacing w:line="44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42C548AA">
            <w:pPr>
              <w:spacing w:line="440" w:lineRule="exact"/>
              <w:ind w:firstLine="560"/>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46F9508">
            <w:pPr>
              <w:spacing w:line="440" w:lineRule="exact"/>
              <w:jc w:val="center"/>
              <w:rPr>
                <w:rFonts w:ascii="宋体" w:hAnsi="宋体" w:cs="宋体"/>
                <w:sz w:val="24"/>
              </w:rPr>
            </w:pPr>
            <w:r>
              <w:rPr>
                <w:rFonts w:hint="eastAsia" w:ascii="宋体" w:hAnsi="宋体" w:cs="宋体"/>
                <w:sz w:val="24"/>
              </w:rPr>
              <w:t>采购内容及技术要求</w:t>
            </w:r>
          </w:p>
        </w:tc>
        <w:tc>
          <w:tcPr>
            <w:tcW w:w="4910" w:type="dxa"/>
            <w:tcBorders>
              <w:top w:val="single" w:color="auto" w:sz="4" w:space="0"/>
              <w:left w:val="single" w:color="auto" w:sz="4" w:space="0"/>
              <w:bottom w:val="single" w:color="auto" w:sz="4" w:space="0"/>
              <w:right w:val="single" w:color="auto" w:sz="4" w:space="0"/>
            </w:tcBorders>
            <w:vAlign w:val="center"/>
          </w:tcPr>
          <w:p w14:paraId="4AC16988">
            <w:pPr>
              <w:spacing w:line="440" w:lineRule="exact"/>
              <w:ind w:firstLine="560"/>
              <w:rPr>
                <w:rFonts w:ascii="宋体" w:hAnsi="宋体" w:cs="宋体"/>
                <w:sz w:val="24"/>
              </w:rPr>
            </w:pPr>
            <w:r>
              <w:rPr>
                <w:rFonts w:hint="eastAsia" w:ascii="宋体" w:hAnsi="宋体" w:cs="宋体"/>
                <w:sz w:val="24"/>
              </w:rPr>
              <w:t>符合第五章“采购内容及技术要求”规定，若不符合采购内容及技术要求规定，将不再进行评审</w:t>
            </w:r>
          </w:p>
        </w:tc>
      </w:tr>
      <w:tr w14:paraId="6ED5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1E7A76B5">
            <w:pPr>
              <w:spacing w:line="44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0E63671B">
            <w:pPr>
              <w:spacing w:line="440" w:lineRule="exact"/>
              <w:ind w:firstLine="560"/>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5DA49E5F">
            <w:pPr>
              <w:spacing w:line="440" w:lineRule="exact"/>
              <w:jc w:val="center"/>
              <w:rPr>
                <w:rFonts w:ascii="宋体" w:hAnsi="宋体" w:cs="宋体"/>
                <w:sz w:val="24"/>
              </w:rPr>
            </w:pPr>
            <w:r>
              <w:rPr>
                <w:rFonts w:hint="eastAsia" w:ascii="宋体" w:hAnsi="宋体" w:cs="宋体"/>
                <w:sz w:val="24"/>
              </w:rPr>
              <w:t>投标文件的其他响应</w:t>
            </w:r>
          </w:p>
        </w:tc>
        <w:tc>
          <w:tcPr>
            <w:tcW w:w="4910" w:type="dxa"/>
            <w:tcBorders>
              <w:top w:val="single" w:color="auto" w:sz="4" w:space="0"/>
              <w:left w:val="single" w:color="auto" w:sz="4" w:space="0"/>
              <w:bottom w:val="single" w:color="auto" w:sz="4" w:space="0"/>
              <w:right w:val="single" w:color="auto" w:sz="4" w:space="0"/>
            </w:tcBorders>
            <w:vAlign w:val="center"/>
          </w:tcPr>
          <w:p w14:paraId="6895C538">
            <w:pPr>
              <w:spacing w:line="440" w:lineRule="exact"/>
              <w:rPr>
                <w:rFonts w:ascii="宋体" w:hAnsi="宋体" w:cs="宋体"/>
                <w:sz w:val="24"/>
              </w:rPr>
            </w:pPr>
            <w:r>
              <w:rPr>
                <w:rFonts w:hint="eastAsia" w:ascii="宋体" w:hAnsi="宋体" w:cs="宋体"/>
                <w:sz w:val="24"/>
              </w:rPr>
              <w:t>符合法律、法规和招标文件中规定的其他实质性要求的</w:t>
            </w:r>
          </w:p>
        </w:tc>
      </w:tr>
    </w:tbl>
    <w:p w14:paraId="1E3AA871">
      <w:pPr>
        <w:pStyle w:val="45"/>
        <w:spacing w:line="500" w:lineRule="exact"/>
        <w:jc w:val="center"/>
        <w:outlineLvl w:val="1"/>
        <w:rPr>
          <w:rFonts w:asciiTheme="minorEastAsia" w:hAnsiTheme="minorEastAsia" w:eastAsiaTheme="minorEastAsia" w:cstheme="minorEastAsia"/>
          <w:b/>
          <w:bCs/>
          <w:sz w:val="28"/>
          <w:szCs w:val="28"/>
        </w:rPr>
      </w:pPr>
      <w:bookmarkStart w:id="250" w:name="_Toc7325"/>
      <w:bookmarkStart w:id="251" w:name="_Toc25544"/>
      <w:r>
        <w:rPr>
          <w:rFonts w:hint="eastAsia" w:asciiTheme="minorEastAsia" w:hAnsiTheme="minorEastAsia" w:eastAsiaTheme="minorEastAsia" w:cstheme="minorEastAsia"/>
          <w:b/>
          <w:bCs/>
          <w:sz w:val="28"/>
          <w:szCs w:val="28"/>
        </w:rPr>
        <w:t>评分办法</w:t>
      </w:r>
    </w:p>
    <w:tbl>
      <w:tblPr>
        <w:tblStyle w:val="28"/>
        <w:tblW w:w="5388" w:type="pct"/>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244"/>
        <w:gridCol w:w="7154"/>
      </w:tblGrid>
      <w:tr w14:paraId="4018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pct"/>
            <w:vAlign w:val="center"/>
          </w:tcPr>
          <w:p w14:paraId="24E1E436">
            <w:pPr>
              <w:widowControl/>
              <w:spacing w:line="400" w:lineRule="exact"/>
              <w:ind w:left="61" w:leftChars="29"/>
              <w:jc w:val="left"/>
              <w:rPr>
                <w:rFonts w:ascii="宋体" w:hAnsi="宋体" w:cs="宋体"/>
                <w:b/>
                <w:bCs/>
                <w:color w:val="000000"/>
                <w:kern w:val="0"/>
                <w:sz w:val="24"/>
              </w:rPr>
            </w:pPr>
            <w:r>
              <w:rPr>
                <w:rFonts w:hint="eastAsia" w:ascii="宋体" w:hAnsi="宋体" w:cs="宋体"/>
                <w:b/>
                <w:bCs/>
                <w:color w:val="000000"/>
                <w:kern w:val="0"/>
                <w:sz w:val="24"/>
              </w:rPr>
              <w:t>序号</w:t>
            </w:r>
          </w:p>
        </w:tc>
        <w:tc>
          <w:tcPr>
            <w:tcW w:w="639" w:type="pct"/>
            <w:vAlign w:val="center"/>
          </w:tcPr>
          <w:p w14:paraId="67F1313B">
            <w:pPr>
              <w:widowControl/>
              <w:spacing w:line="400" w:lineRule="exact"/>
              <w:ind w:left="61" w:leftChars="29"/>
              <w:jc w:val="center"/>
              <w:rPr>
                <w:rFonts w:ascii="宋体" w:hAnsi="宋体" w:cs="宋体"/>
                <w:b/>
                <w:bCs/>
                <w:color w:val="000000"/>
                <w:kern w:val="0"/>
                <w:sz w:val="24"/>
              </w:rPr>
            </w:pPr>
            <w:r>
              <w:rPr>
                <w:rFonts w:hint="eastAsia" w:ascii="宋体" w:hAnsi="宋体" w:cs="宋体"/>
                <w:b/>
                <w:bCs/>
                <w:color w:val="000000"/>
                <w:kern w:val="0"/>
                <w:sz w:val="24"/>
              </w:rPr>
              <w:t>评分</w:t>
            </w:r>
          </w:p>
          <w:p w14:paraId="3417D194">
            <w:pPr>
              <w:widowControl/>
              <w:spacing w:line="400" w:lineRule="exact"/>
              <w:ind w:left="61" w:leftChars="29"/>
              <w:jc w:val="center"/>
              <w:rPr>
                <w:rFonts w:ascii="宋体" w:hAnsi="宋体" w:cs="宋体"/>
                <w:b/>
                <w:bCs/>
                <w:color w:val="000000"/>
                <w:kern w:val="0"/>
                <w:sz w:val="24"/>
              </w:rPr>
            </w:pPr>
            <w:r>
              <w:rPr>
                <w:rFonts w:hint="eastAsia" w:ascii="宋体" w:hAnsi="宋体" w:cs="宋体"/>
                <w:b/>
                <w:bCs/>
                <w:color w:val="000000"/>
                <w:kern w:val="0"/>
                <w:sz w:val="24"/>
              </w:rPr>
              <w:t>因素</w:t>
            </w:r>
          </w:p>
        </w:tc>
        <w:tc>
          <w:tcPr>
            <w:tcW w:w="3675" w:type="pct"/>
            <w:vAlign w:val="center"/>
          </w:tcPr>
          <w:p w14:paraId="49EA77A1">
            <w:pPr>
              <w:widowControl/>
              <w:spacing w:line="400" w:lineRule="exact"/>
              <w:ind w:left="61" w:leftChars="29"/>
              <w:jc w:val="center"/>
              <w:rPr>
                <w:rFonts w:ascii="宋体" w:hAnsi="宋体" w:cs="宋体"/>
                <w:b/>
                <w:bCs/>
                <w:color w:val="000000"/>
                <w:kern w:val="0"/>
                <w:sz w:val="24"/>
              </w:rPr>
            </w:pPr>
            <w:r>
              <w:rPr>
                <w:rFonts w:hint="eastAsia" w:ascii="宋体" w:hAnsi="宋体" w:cs="宋体"/>
                <w:b/>
                <w:bCs/>
                <w:color w:val="000000"/>
                <w:kern w:val="0"/>
                <w:sz w:val="24"/>
              </w:rPr>
              <w:t>评审内容</w:t>
            </w:r>
          </w:p>
        </w:tc>
      </w:tr>
      <w:tr w14:paraId="4F79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0" w:hRule="atLeast"/>
        </w:trPr>
        <w:tc>
          <w:tcPr>
            <w:tcW w:w="684" w:type="pct"/>
            <w:vAlign w:val="center"/>
          </w:tcPr>
          <w:p w14:paraId="7BF3E959">
            <w:pPr>
              <w:widowControl/>
              <w:spacing w:line="400" w:lineRule="exact"/>
              <w:ind w:left="61" w:leftChars="29"/>
              <w:jc w:val="center"/>
              <w:rPr>
                <w:rFonts w:ascii="宋体" w:hAnsi="宋体" w:cs="宋体"/>
                <w:color w:val="000000"/>
                <w:kern w:val="0"/>
                <w:sz w:val="24"/>
              </w:rPr>
            </w:pPr>
            <w:r>
              <w:rPr>
                <w:rFonts w:hint="eastAsia" w:ascii="宋体" w:hAnsi="宋体" w:cs="宋体"/>
                <w:color w:val="000000"/>
                <w:kern w:val="0"/>
                <w:sz w:val="24"/>
              </w:rPr>
              <w:t>报价</w:t>
            </w:r>
          </w:p>
          <w:p w14:paraId="580B968B">
            <w:pPr>
              <w:widowControl/>
              <w:spacing w:line="400" w:lineRule="exact"/>
              <w:ind w:left="61" w:leftChars="29"/>
              <w:jc w:val="center"/>
              <w:rPr>
                <w:rFonts w:ascii="宋体" w:hAnsi="宋体" w:cs="宋体"/>
                <w:color w:val="000000"/>
                <w:kern w:val="0"/>
                <w:sz w:val="24"/>
              </w:rPr>
            </w:pPr>
            <w:r>
              <w:rPr>
                <w:rFonts w:hint="eastAsia" w:ascii="宋体" w:hAnsi="宋体" w:cs="宋体"/>
                <w:color w:val="000000"/>
                <w:kern w:val="0"/>
                <w:sz w:val="24"/>
              </w:rPr>
              <w:t>部分</w:t>
            </w:r>
          </w:p>
          <w:p w14:paraId="59A04EFA">
            <w:pPr>
              <w:widowControl/>
              <w:spacing w:line="400" w:lineRule="exact"/>
              <w:ind w:left="61" w:leftChars="29"/>
              <w:jc w:val="center"/>
              <w:rPr>
                <w:rFonts w:ascii="宋体" w:hAnsi="宋体" w:cs="宋体"/>
                <w:color w:val="000000"/>
                <w:kern w:val="0"/>
                <w:sz w:val="24"/>
              </w:rPr>
            </w:pPr>
            <w:r>
              <w:rPr>
                <w:rFonts w:hint="eastAsia" w:ascii="宋体" w:hAnsi="宋体" w:cs="宋体"/>
                <w:color w:val="000000"/>
                <w:kern w:val="0"/>
                <w:sz w:val="24"/>
              </w:rPr>
              <w:t>（30分）</w:t>
            </w:r>
          </w:p>
        </w:tc>
        <w:tc>
          <w:tcPr>
            <w:tcW w:w="639" w:type="pct"/>
            <w:vAlign w:val="center"/>
          </w:tcPr>
          <w:p w14:paraId="065CE8CD">
            <w:pPr>
              <w:widowControl/>
              <w:spacing w:line="400" w:lineRule="exact"/>
              <w:ind w:left="61" w:leftChars="29"/>
              <w:jc w:val="center"/>
              <w:rPr>
                <w:rFonts w:ascii="宋体" w:hAnsi="宋体" w:cs="宋体"/>
                <w:color w:val="000000"/>
                <w:kern w:val="0"/>
                <w:sz w:val="24"/>
              </w:rPr>
            </w:pPr>
            <w:r>
              <w:rPr>
                <w:rFonts w:hint="eastAsia" w:ascii="宋体" w:hAnsi="宋体" w:cs="宋体"/>
                <w:color w:val="000000"/>
                <w:kern w:val="0"/>
                <w:sz w:val="24"/>
              </w:rPr>
              <w:t>报价得分30分</w:t>
            </w:r>
          </w:p>
        </w:tc>
        <w:tc>
          <w:tcPr>
            <w:tcW w:w="3675" w:type="pct"/>
            <w:vAlign w:val="center"/>
          </w:tcPr>
          <w:p w14:paraId="6A07E89A">
            <w:pPr>
              <w:widowControl/>
              <w:spacing w:line="400" w:lineRule="exact"/>
              <w:ind w:left="61" w:leftChars="29" w:firstLine="480" w:firstLineChars="200"/>
              <w:jc w:val="left"/>
              <w:rPr>
                <w:rFonts w:ascii="宋体" w:hAnsi="宋体" w:cs="宋体"/>
                <w:color w:val="000000"/>
                <w:kern w:val="0"/>
                <w:sz w:val="24"/>
              </w:rPr>
            </w:pPr>
            <w:r>
              <w:rPr>
                <w:rFonts w:hint="eastAsia" w:ascii="宋体" w:hAnsi="宋体" w:cs="宋体"/>
                <w:color w:val="000000"/>
                <w:kern w:val="0"/>
                <w:sz w:val="24"/>
              </w:rPr>
              <w:t>即满足招标文件要求且投标价格最低的投标报价为评标基准价，其价格分为满分。其他投标人的价格分统一按照下列公式计算：</w:t>
            </w:r>
          </w:p>
          <w:p w14:paraId="2484C636">
            <w:pPr>
              <w:widowControl/>
              <w:spacing w:line="400" w:lineRule="exact"/>
              <w:ind w:left="61" w:leftChars="29"/>
              <w:jc w:val="left"/>
              <w:rPr>
                <w:rFonts w:ascii="宋体" w:hAnsi="宋体" w:cs="宋体"/>
                <w:color w:val="000000"/>
                <w:kern w:val="0"/>
                <w:sz w:val="24"/>
              </w:rPr>
            </w:pPr>
            <w:r>
              <w:rPr>
                <w:rFonts w:hint="eastAsia" w:ascii="宋体" w:hAnsi="宋体" w:cs="宋体"/>
                <w:color w:val="000000"/>
                <w:kern w:val="0"/>
                <w:sz w:val="24"/>
              </w:rPr>
              <w:t>投标报价得分=（评标基准价/投标报价）×30</w:t>
            </w:r>
          </w:p>
          <w:p w14:paraId="1FEE80D4">
            <w:pPr>
              <w:pStyle w:val="12"/>
              <w:spacing w:line="400" w:lineRule="exact"/>
              <w:rPr>
                <w:rFonts w:hint="eastAsia"/>
                <w:sz w:val="24"/>
              </w:rPr>
            </w:pPr>
            <w:r>
              <w:rPr>
                <w:rFonts w:hint="eastAsia"/>
                <w:sz w:val="24"/>
              </w:rPr>
              <w:t>注</w:t>
            </w:r>
            <w:r>
              <w:rPr>
                <w:sz w:val="24"/>
              </w:rPr>
              <w:t>：以上计算过程中按四舍五入保留两位小数。</w:t>
            </w:r>
          </w:p>
          <w:p w14:paraId="4A70177B">
            <w:pPr>
              <w:pStyle w:val="12"/>
              <w:numPr>
                <w:ilvl w:val="0"/>
                <w:numId w:val="0"/>
              </w:numPr>
              <w:spacing w:line="400" w:lineRule="exact"/>
              <w:rPr>
                <w:sz w:val="24"/>
              </w:rPr>
            </w:pPr>
            <w:r>
              <w:rPr>
                <w:rFonts w:ascii="Times New Roman" w:hAnsi="Times New Roman" w:eastAsia="宋体" w:cs="Times New Roman"/>
                <w:kern w:val="2"/>
                <w:sz w:val="24"/>
                <w:szCs w:val="24"/>
                <w:lang w:val="en-US" w:eastAsia="zh-CN" w:bidi="ar-SA"/>
              </w:rPr>
              <w:t>1.</w:t>
            </w:r>
            <w:r>
              <w:rPr>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16F0FE7">
            <w:pPr>
              <w:pStyle w:val="12"/>
              <w:numPr>
                <w:ilvl w:val="0"/>
                <w:numId w:val="0"/>
              </w:numPr>
              <w:spacing w:line="400" w:lineRule="exact"/>
              <w:rPr>
                <w:sz w:val="24"/>
              </w:rPr>
            </w:pPr>
            <w:r>
              <w:rPr>
                <w:sz w:val="24"/>
              </w:rPr>
              <w:t>2</w:t>
            </w:r>
            <w:r>
              <w:rPr>
                <w:rFonts w:hint="eastAsia"/>
                <w:sz w:val="24"/>
                <w:lang w:val="en-US" w:eastAsia="zh-CN"/>
              </w:rPr>
              <w:t>.</w:t>
            </w:r>
            <w:r>
              <w:rPr>
                <w:sz w:val="24"/>
              </w:rPr>
              <w:t>对小型或微型企业投标的扶持：（如有）</w:t>
            </w:r>
          </w:p>
          <w:p w14:paraId="736A21A3">
            <w:pPr>
              <w:pStyle w:val="12"/>
              <w:numPr>
                <w:ilvl w:val="0"/>
                <w:numId w:val="0"/>
              </w:numPr>
              <w:spacing w:line="400" w:lineRule="exact"/>
              <w:rPr>
                <w:sz w:val="24"/>
              </w:rPr>
            </w:pPr>
            <w:r>
              <w:rPr>
                <w:sz w:val="24"/>
              </w:rPr>
              <w:t xml:space="preserve">2.1 投标供应商为小型或微型企业时，报价给予C1的价格扣除（C1的取值为20%），即：评标价＝投标报价（最后报价）×(1－C1）；小微企业应当提供《中小企业声明函》（见格式）。 </w:t>
            </w:r>
          </w:p>
          <w:p w14:paraId="358E2F53">
            <w:pPr>
              <w:pStyle w:val="12"/>
              <w:numPr>
                <w:ilvl w:val="0"/>
                <w:numId w:val="0"/>
              </w:numPr>
              <w:spacing w:line="400" w:lineRule="exact"/>
              <w:rPr>
                <w:rFonts w:hint="eastAsia" w:eastAsia="宋体"/>
                <w:sz w:val="24"/>
                <w:lang w:eastAsia="zh-CN"/>
              </w:rPr>
            </w:pPr>
            <w:r>
              <w:rPr>
                <w:sz w:val="24"/>
              </w:rPr>
              <w:t>2.2按照《政府采购促进中小企业发展管理办法》有关规定，中小企业的标准为：2.2.1 提供本企业制造的货物、承担的工程或者服务，或者提供其他中小企业制 造的货物，不包括提供或使用大型企业注册商标的货物；2.2.2 本规定所称中小企业划分标准，是指国务院有关部门根据企业从业人员、 营业收入、资产总额等指标制定的中小企业划型标准（工信部联企业[2011]300 号）； 2.2.3 小型、微型企业提供有中型企业制造的货物的，视同为中型企业；小型、 微型、中型企业提供有大型企业制造的货物的，视同为大型企业</w:t>
            </w:r>
            <w:r>
              <w:rPr>
                <w:rFonts w:hint="eastAsia"/>
                <w:sz w:val="24"/>
                <w:lang w:eastAsia="zh-CN"/>
              </w:rPr>
              <w:t>。</w:t>
            </w:r>
          </w:p>
          <w:p w14:paraId="354E4E7B">
            <w:pPr>
              <w:pStyle w:val="12"/>
              <w:numPr>
                <w:ilvl w:val="0"/>
                <w:numId w:val="0"/>
              </w:numPr>
              <w:spacing w:line="400" w:lineRule="exact"/>
              <w:rPr>
                <w:rFonts w:ascii="宋体" w:hAnsi="宋体" w:cs="宋体"/>
                <w:color w:val="000000"/>
                <w:kern w:val="0"/>
                <w:sz w:val="24"/>
              </w:rPr>
            </w:pPr>
            <w:r>
              <w:rPr>
                <w:sz w:val="24"/>
              </w:rPr>
              <w:t>3.根据财政部司法部《关于政府采购支持监狱企业发展有关问题的通知》（财 库〔2014〕68 号）和财政部民政部中国残疾人联合会《关于促进残疾人就业政 府采购政策的通知》（财库〔2017〕141 号）规定，本项目对监狱企业、残疾人 福利性企业作为投标人所提供的本企业生产的产品的价格给予 20%的扣除。 同一投标人，小微企业、监狱、残疾人福利性企业同一产品价格扣除优惠只享 受一次，不得重复享受。</w:t>
            </w:r>
          </w:p>
        </w:tc>
      </w:tr>
      <w:tr w14:paraId="24D5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684" w:type="pct"/>
            <w:vMerge w:val="restart"/>
            <w:vAlign w:val="center"/>
          </w:tcPr>
          <w:p w14:paraId="3CE409A6">
            <w:pPr>
              <w:widowControl/>
              <w:spacing w:line="400" w:lineRule="exact"/>
              <w:ind w:left="61" w:leftChars="29"/>
              <w:jc w:val="left"/>
              <w:rPr>
                <w:rFonts w:ascii="宋体" w:hAnsi="宋体" w:cs="宋体"/>
                <w:color w:val="000000"/>
                <w:kern w:val="0"/>
                <w:sz w:val="24"/>
              </w:rPr>
            </w:pPr>
            <w:r>
              <w:rPr>
                <w:rFonts w:hint="eastAsia" w:ascii="宋体" w:hAnsi="宋体" w:cs="宋体"/>
                <w:color w:val="000000"/>
                <w:kern w:val="0"/>
                <w:sz w:val="24"/>
              </w:rPr>
              <w:t>技术部分（50分）</w:t>
            </w:r>
          </w:p>
        </w:tc>
        <w:tc>
          <w:tcPr>
            <w:tcW w:w="639" w:type="pct"/>
            <w:vAlign w:val="center"/>
          </w:tcPr>
          <w:p w14:paraId="0A411FF1">
            <w:pPr>
              <w:widowControl/>
              <w:spacing w:line="400" w:lineRule="exact"/>
              <w:ind w:left="61" w:leftChars="29"/>
              <w:jc w:val="center"/>
              <w:rPr>
                <w:rFonts w:ascii="宋体" w:hAnsi="宋体" w:cs="宋体"/>
                <w:color w:val="000000"/>
                <w:kern w:val="0"/>
                <w:sz w:val="24"/>
              </w:rPr>
            </w:pPr>
            <w:r>
              <w:rPr>
                <w:rFonts w:hint="eastAsia" w:ascii="宋体" w:hAnsi="宋体" w:cs="宋体"/>
                <w:color w:val="000000"/>
                <w:kern w:val="0"/>
                <w:sz w:val="24"/>
              </w:rPr>
              <w:t>技术指标响应</w:t>
            </w:r>
          </w:p>
          <w:p w14:paraId="29DC9215">
            <w:pPr>
              <w:widowControl/>
              <w:spacing w:line="400" w:lineRule="exact"/>
              <w:ind w:left="61" w:leftChars="29"/>
              <w:jc w:val="center"/>
              <w:rPr>
                <w:rFonts w:ascii="宋体" w:hAnsi="宋体" w:cs="宋体"/>
                <w:color w:val="000000"/>
                <w:kern w:val="0"/>
                <w:sz w:val="24"/>
              </w:rPr>
            </w:pPr>
            <w:r>
              <w:rPr>
                <w:rFonts w:hint="eastAsia" w:ascii="宋体" w:hAnsi="宋体" w:cs="宋体"/>
                <w:color w:val="000000"/>
                <w:kern w:val="0"/>
                <w:sz w:val="24"/>
              </w:rPr>
              <w:t>（25分）</w:t>
            </w:r>
          </w:p>
        </w:tc>
        <w:tc>
          <w:tcPr>
            <w:tcW w:w="3675" w:type="pct"/>
            <w:vAlign w:val="center"/>
          </w:tcPr>
          <w:p w14:paraId="070DA0C6">
            <w:pPr>
              <w:pStyle w:val="26"/>
              <w:spacing w:line="400" w:lineRule="exact"/>
              <w:ind w:firstLine="240"/>
              <w:rPr>
                <w:rFonts w:hint="default" w:ascii="宋体" w:hAnsi="宋体" w:cs="宋体"/>
                <w:color w:val="000000"/>
                <w:kern w:val="0"/>
                <w:sz w:val="24"/>
              </w:rPr>
            </w:pPr>
            <w:r>
              <w:rPr>
                <w:rFonts w:ascii="宋体" w:hAnsi="宋体" w:eastAsia="宋体" w:cs="宋体"/>
                <w:color w:val="000000"/>
                <w:kern w:val="0"/>
                <w:sz w:val="24"/>
              </w:rPr>
              <w:t>根据投标人提供的产品技术指标满足招标文件要求的技术指标响应情况，满足招标文件基础技术指标要求的，得基础分20分；所投产品技术指标满足带★技术指标要求的，每满足一项加0.5分，最高得5分。</w:t>
            </w:r>
          </w:p>
        </w:tc>
      </w:tr>
      <w:tr w14:paraId="326C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84" w:type="pct"/>
            <w:vMerge w:val="continue"/>
            <w:vAlign w:val="center"/>
          </w:tcPr>
          <w:p w14:paraId="3877D946">
            <w:pPr>
              <w:widowControl/>
              <w:spacing w:line="400" w:lineRule="exact"/>
              <w:ind w:left="61" w:leftChars="29"/>
              <w:jc w:val="left"/>
              <w:rPr>
                <w:rFonts w:ascii="宋体" w:hAnsi="宋体" w:cs="宋体"/>
                <w:sz w:val="24"/>
              </w:rPr>
            </w:pPr>
          </w:p>
        </w:tc>
        <w:tc>
          <w:tcPr>
            <w:tcW w:w="639" w:type="pct"/>
            <w:vMerge w:val="restart"/>
            <w:vAlign w:val="center"/>
          </w:tcPr>
          <w:p w14:paraId="455D3C9A">
            <w:pPr>
              <w:widowControl/>
              <w:spacing w:line="400" w:lineRule="exact"/>
              <w:jc w:val="center"/>
              <w:rPr>
                <w:rFonts w:ascii="宋体" w:hAnsi="宋体" w:cs="宋体"/>
                <w:sz w:val="24"/>
              </w:rPr>
            </w:pPr>
            <w:r>
              <w:rPr>
                <w:rFonts w:hint="eastAsia" w:ascii="宋体" w:hAnsi="宋体" w:cs="宋体"/>
                <w:sz w:val="24"/>
              </w:rPr>
              <w:t>技术</w:t>
            </w:r>
          </w:p>
          <w:p w14:paraId="2D4C4E58">
            <w:pPr>
              <w:widowControl/>
              <w:spacing w:line="400" w:lineRule="exact"/>
              <w:jc w:val="center"/>
              <w:rPr>
                <w:rFonts w:ascii="宋体" w:hAnsi="宋体" w:cs="宋体"/>
                <w:sz w:val="24"/>
              </w:rPr>
            </w:pPr>
            <w:r>
              <w:rPr>
                <w:rFonts w:hint="eastAsia" w:ascii="宋体" w:hAnsi="宋体" w:cs="宋体"/>
                <w:sz w:val="24"/>
              </w:rPr>
              <w:t>方案</w:t>
            </w:r>
          </w:p>
          <w:p w14:paraId="7B7EC165">
            <w:pPr>
              <w:widowControl/>
              <w:spacing w:line="400" w:lineRule="exact"/>
              <w:ind w:left="61" w:leftChars="29"/>
              <w:jc w:val="center"/>
              <w:rPr>
                <w:rFonts w:ascii="宋体" w:hAnsi="宋体" w:cs="宋体"/>
                <w:sz w:val="24"/>
              </w:rPr>
            </w:pPr>
            <w:r>
              <w:rPr>
                <w:rFonts w:hint="eastAsia" w:ascii="宋体" w:hAnsi="宋体" w:cs="宋体"/>
                <w:sz w:val="24"/>
              </w:rPr>
              <w:t>（10分）</w:t>
            </w:r>
          </w:p>
        </w:tc>
        <w:tc>
          <w:tcPr>
            <w:tcW w:w="3675" w:type="pct"/>
            <w:vAlign w:val="center"/>
          </w:tcPr>
          <w:p w14:paraId="632904B9">
            <w:pPr>
              <w:spacing w:line="400" w:lineRule="exact"/>
              <w:rPr>
                <w:rFonts w:ascii="宋体" w:hAnsi="宋体" w:cs="宋体"/>
                <w:color w:val="000000"/>
                <w:kern w:val="0"/>
                <w:sz w:val="24"/>
              </w:rPr>
            </w:pPr>
            <w:r>
              <w:rPr>
                <w:rFonts w:hint="eastAsia" w:ascii="宋体" w:hAnsi="宋体" w:cs="宋体"/>
                <w:color w:val="000000"/>
                <w:kern w:val="0"/>
                <w:sz w:val="24"/>
              </w:rPr>
              <w:t>根据项目要求提供详细的供货、安装、调试、故障处理等方案。</w:t>
            </w:r>
          </w:p>
          <w:p w14:paraId="26F163B8">
            <w:pPr>
              <w:spacing w:line="400" w:lineRule="exact"/>
              <w:ind w:firstLine="420"/>
              <w:rPr>
                <w:rFonts w:ascii="宋体" w:hAnsi="宋体" w:cs="宋体"/>
                <w:color w:val="000000"/>
                <w:kern w:val="0"/>
                <w:sz w:val="24"/>
              </w:rPr>
            </w:pPr>
            <w:r>
              <w:rPr>
                <w:rFonts w:hint="eastAsia" w:ascii="宋体" w:hAnsi="宋体" w:cs="宋体"/>
                <w:color w:val="000000"/>
                <w:kern w:val="0"/>
                <w:sz w:val="24"/>
              </w:rPr>
              <w:t>1.内容详实，方案科学、合理，考虑周全，措施到位，针对性强，完全符合甚至优于招标需求，得5分；</w:t>
            </w:r>
          </w:p>
          <w:p w14:paraId="042E2131">
            <w:pPr>
              <w:spacing w:line="400" w:lineRule="exact"/>
              <w:ind w:firstLine="420"/>
              <w:rPr>
                <w:rFonts w:ascii="宋体" w:hAnsi="宋体" w:cs="宋体"/>
                <w:color w:val="000000"/>
                <w:kern w:val="0"/>
                <w:sz w:val="24"/>
              </w:rPr>
            </w:pPr>
            <w:r>
              <w:rPr>
                <w:rFonts w:hint="eastAsia" w:ascii="宋体" w:hAnsi="宋体" w:cs="宋体"/>
                <w:color w:val="000000"/>
                <w:kern w:val="0"/>
                <w:sz w:val="24"/>
              </w:rPr>
              <w:t>2.内容完整，方案基本科学、合理，基本考虑周全，措施基本到位，针对性较强虽然能基本满足招标的需要，但有个别细节需要进一步完普或提高，得3分。</w:t>
            </w:r>
          </w:p>
          <w:p w14:paraId="4E6EB7AF">
            <w:pPr>
              <w:spacing w:line="400" w:lineRule="exact"/>
              <w:ind w:firstLine="420"/>
              <w:rPr>
                <w:rFonts w:ascii="宋体" w:hAnsi="宋体" w:cs="宋体"/>
                <w:color w:val="000000"/>
                <w:kern w:val="0"/>
                <w:sz w:val="24"/>
              </w:rPr>
            </w:pPr>
            <w:r>
              <w:rPr>
                <w:rFonts w:hint="eastAsia" w:ascii="宋体" w:hAnsi="宋体" w:cs="宋体"/>
                <w:color w:val="000000"/>
                <w:kern w:val="0"/>
                <w:sz w:val="24"/>
              </w:rPr>
              <w:t>3.内容完整，方案基本科学、合理，能够基本满足招标的需要，得1分。</w:t>
            </w:r>
          </w:p>
          <w:p w14:paraId="1CF73ABF">
            <w:pPr>
              <w:pStyle w:val="26"/>
              <w:spacing w:line="400" w:lineRule="exact"/>
              <w:ind w:firstLine="240"/>
              <w:rPr>
                <w:rFonts w:hint="default" w:ascii="宋体" w:hAnsi="宋体" w:cs="宋体"/>
                <w:sz w:val="24"/>
              </w:rPr>
            </w:pPr>
            <w:r>
              <w:rPr>
                <w:rFonts w:ascii="宋体" w:hAnsi="宋体" w:eastAsia="宋体" w:cs="宋体"/>
                <w:color w:val="000000"/>
                <w:kern w:val="0"/>
                <w:sz w:val="24"/>
              </w:rPr>
              <w:t>注:缺项不得分。</w:t>
            </w:r>
          </w:p>
        </w:tc>
      </w:tr>
      <w:tr w14:paraId="24E9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84" w:type="pct"/>
            <w:vMerge w:val="continue"/>
            <w:vAlign w:val="center"/>
          </w:tcPr>
          <w:p w14:paraId="5CD494F4">
            <w:pPr>
              <w:pStyle w:val="26"/>
              <w:spacing w:line="400" w:lineRule="exact"/>
              <w:ind w:firstLine="240"/>
              <w:rPr>
                <w:rFonts w:hint="default" w:ascii="宋体" w:hAnsi="宋体" w:cs="宋体"/>
                <w:sz w:val="24"/>
              </w:rPr>
            </w:pPr>
          </w:p>
        </w:tc>
        <w:tc>
          <w:tcPr>
            <w:tcW w:w="639" w:type="pct"/>
            <w:vMerge w:val="continue"/>
            <w:vAlign w:val="center"/>
          </w:tcPr>
          <w:p w14:paraId="77228B4D">
            <w:pPr>
              <w:pStyle w:val="26"/>
              <w:spacing w:line="400" w:lineRule="exact"/>
              <w:ind w:firstLine="240"/>
              <w:rPr>
                <w:rFonts w:hint="default" w:ascii="宋体" w:hAnsi="宋体" w:cs="宋体"/>
                <w:sz w:val="24"/>
              </w:rPr>
            </w:pPr>
          </w:p>
        </w:tc>
        <w:tc>
          <w:tcPr>
            <w:tcW w:w="3675" w:type="pct"/>
            <w:vAlign w:val="center"/>
          </w:tcPr>
          <w:p w14:paraId="6EB6FC61">
            <w:pPr>
              <w:spacing w:line="400" w:lineRule="exact"/>
              <w:rPr>
                <w:rFonts w:ascii="宋体" w:hAnsi="宋体" w:cs="宋体"/>
                <w:color w:val="000000"/>
                <w:kern w:val="0"/>
                <w:sz w:val="24"/>
              </w:rPr>
            </w:pPr>
            <w:r>
              <w:rPr>
                <w:rFonts w:hint="eastAsia" w:ascii="宋体" w:hAnsi="宋体" w:cs="宋体"/>
                <w:color w:val="000000"/>
                <w:kern w:val="0"/>
                <w:sz w:val="24"/>
              </w:rPr>
              <w:t>根据项目要求提供详细的项目实施进度、项目人员、质量保证措施、应急响应、巡检方案。</w:t>
            </w:r>
          </w:p>
          <w:p w14:paraId="1E483D37">
            <w:pPr>
              <w:spacing w:line="400" w:lineRule="exact"/>
              <w:ind w:firstLine="420"/>
              <w:rPr>
                <w:rFonts w:ascii="宋体" w:hAnsi="宋体" w:cs="宋体"/>
                <w:color w:val="000000"/>
                <w:kern w:val="0"/>
                <w:sz w:val="24"/>
              </w:rPr>
            </w:pPr>
            <w:r>
              <w:rPr>
                <w:rFonts w:hint="eastAsia" w:ascii="宋体" w:hAnsi="宋体" w:cs="宋体"/>
                <w:color w:val="000000"/>
                <w:kern w:val="0"/>
                <w:sz w:val="24"/>
              </w:rPr>
              <w:t>1.内容详实，方案科学、合理，考虑周全，措施到位，针对性强，完全符合甚至优于招标需求，得5分；</w:t>
            </w:r>
          </w:p>
          <w:p w14:paraId="50C17886">
            <w:pPr>
              <w:spacing w:line="400" w:lineRule="exact"/>
              <w:ind w:firstLine="420"/>
              <w:rPr>
                <w:rFonts w:ascii="宋体" w:hAnsi="宋体" w:cs="宋体"/>
                <w:color w:val="000000"/>
                <w:kern w:val="0"/>
                <w:sz w:val="24"/>
              </w:rPr>
            </w:pPr>
            <w:r>
              <w:rPr>
                <w:rFonts w:hint="eastAsia" w:ascii="宋体" w:hAnsi="宋体" w:cs="宋体"/>
                <w:color w:val="000000"/>
                <w:kern w:val="0"/>
                <w:sz w:val="24"/>
              </w:rPr>
              <w:t>2.内容完整，方案基本科学、合理，基本考虑周全，措施基本到位，针对性较强虽然能基本满足招标的需要，但有个别细节需要进一步完普或提高，得3分。</w:t>
            </w:r>
          </w:p>
          <w:p w14:paraId="66A82B84">
            <w:pPr>
              <w:spacing w:line="400" w:lineRule="exact"/>
              <w:ind w:firstLine="420"/>
              <w:rPr>
                <w:rFonts w:ascii="宋体" w:hAnsi="宋体" w:cs="宋体"/>
                <w:color w:val="000000"/>
                <w:kern w:val="0"/>
                <w:sz w:val="24"/>
              </w:rPr>
            </w:pPr>
            <w:r>
              <w:rPr>
                <w:rFonts w:hint="eastAsia" w:ascii="宋体" w:hAnsi="宋体" w:cs="宋体"/>
                <w:color w:val="000000"/>
                <w:kern w:val="0"/>
                <w:sz w:val="24"/>
              </w:rPr>
              <w:t>3.内容完整，方案基本科学、合理，能够基本满足招标的需要，得1分。</w:t>
            </w:r>
          </w:p>
          <w:p w14:paraId="1F4A8928">
            <w:pPr>
              <w:pStyle w:val="26"/>
              <w:spacing w:line="400" w:lineRule="exact"/>
              <w:ind w:firstLine="240"/>
              <w:rPr>
                <w:rFonts w:hint="default" w:ascii="宋体" w:hAnsi="宋体" w:cs="宋体"/>
                <w:sz w:val="24"/>
              </w:rPr>
            </w:pPr>
            <w:r>
              <w:rPr>
                <w:rFonts w:ascii="宋体" w:hAnsi="宋体" w:eastAsia="宋体" w:cs="宋体"/>
                <w:color w:val="000000"/>
                <w:kern w:val="0"/>
                <w:sz w:val="24"/>
              </w:rPr>
              <w:t>注:缺项不得分。</w:t>
            </w:r>
          </w:p>
        </w:tc>
      </w:tr>
      <w:tr w14:paraId="3151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84" w:type="pct"/>
            <w:vMerge w:val="continue"/>
            <w:vAlign w:val="center"/>
          </w:tcPr>
          <w:p w14:paraId="253FB661">
            <w:pPr>
              <w:pStyle w:val="26"/>
              <w:spacing w:line="400" w:lineRule="exact"/>
              <w:ind w:firstLine="240"/>
              <w:rPr>
                <w:rFonts w:hint="default" w:ascii="宋体" w:hAnsi="宋体" w:cs="宋体"/>
                <w:sz w:val="24"/>
              </w:rPr>
            </w:pPr>
          </w:p>
        </w:tc>
        <w:tc>
          <w:tcPr>
            <w:tcW w:w="639" w:type="pct"/>
            <w:vAlign w:val="center"/>
          </w:tcPr>
          <w:p w14:paraId="7BE522DD">
            <w:pPr>
              <w:pStyle w:val="26"/>
              <w:spacing w:line="400" w:lineRule="exact"/>
              <w:ind w:firstLine="0" w:firstLineChars="0"/>
              <w:rPr>
                <w:rFonts w:hint="default" w:ascii="宋体" w:hAnsi="宋体" w:cs="宋体"/>
                <w:sz w:val="24"/>
              </w:rPr>
            </w:pPr>
            <w:r>
              <w:rPr>
                <w:rFonts w:ascii="宋体" w:hAnsi="宋体" w:eastAsia="宋体" w:cs="宋体"/>
                <w:sz w:val="24"/>
              </w:rPr>
              <w:t>安全保</w:t>
            </w:r>
          </w:p>
          <w:p w14:paraId="48AECBB5">
            <w:pPr>
              <w:pStyle w:val="26"/>
              <w:spacing w:line="400" w:lineRule="exact"/>
              <w:ind w:firstLine="0" w:firstLineChars="0"/>
              <w:rPr>
                <w:rFonts w:hint="default" w:ascii="宋体" w:hAnsi="宋体" w:cs="宋体"/>
                <w:sz w:val="24"/>
              </w:rPr>
            </w:pPr>
            <w:r>
              <w:rPr>
                <w:rFonts w:ascii="宋体" w:hAnsi="宋体" w:eastAsia="宋体" w:cs="宋体"/>
                <w:sz w:val="24"/>
              </w:rPr>
              <w:t>障方案</w:t>
            </w:r>
          </w:p>
          <w:p w14:paraId="7E4FB5CE">
            <w:pPr>
              <w:pStyle w:val="26"/>
              <w:spacing w:line="400" w:lineRule="exact"/>
              <w:ind w:firstLine="0" w:firstLineChars="0"/>
              <w:rPr>
                <w:rFonts w:hint="default" w:ascii="宋体" w:hAnsi="宋体" w:cs="宋体"/>
                <w:sz w:val="24"/>
              </w:rPr>
            </w:pPr>
            <w:r>
              <w:rPr>
                <w:rFonts w:ascii="宋体" w:hAnsi="宋体" w:eastAsia="宋体" w:cs="宋体"/>
                <w:sz w:val="24"/>
              </w:rPr>
              <w:t>（5分）</w:t>
            </w:r>
          </w:p>
        </w:tc>
        <w:tc>
          <w:tcPr>
            <w:tcW w:w="3675" w:type="pct"/>
            <w:vAlign w:val="center"/>
          </w:tcPr>
          <w:p w14:paraId="756FF979">
            <w:pPr>
              <w:pStyle w:val="67"/>
              <w:spacing w:line="400" w:lineRule="exact"/>
              <w:ind w:firstLine="422" w:firstLineChars="176"/>
              <w:rPr>
                <w:rFonts w:hAnsi="宋体" w:cs="宋体"/>
                <w:sz w:val="24"/>
                <w:szCs w:val="24"/>
              </w:rPr>
            </w:pPr>
            <w:r>
              <w:rPr>
                <w:rFonts w:hint="eastAsia" w:hAnsi="宋体" w:cs="宋体"/>
                <w:sz w:val="24"/>
                <w:szCs w:val="24"/>
              </w:rPr>
              <w:t>根据项目要求提供全面的安全保障方案，方案应具备多种安全防护措施功能，包括提供隐患分析、系统安全规划和建设等。从系统安全、数据安全、运维安全三方面对方案进行阐述。</w:t>
            </w:r>
          </w:p>
          <w:p w14:paraId="33CD86EC">
            <w:pPr>
              <w:pStyle w:val="67"/>
              <w:spacing w:line="400" w:lineRule="exact"/>
              <w:ind w:firstLine="422" w:firstLineChars="176"/>
              <w:rPr>
                <w:rFonts w:hAnsi="宋体" w:cs="宋体"/>
                <w:sz w:val="24"/>
                <w:szCs w:val="24"/>
              </w:rPr>
            </w:pPr>
            <w:r>
              <w:rPr>
                <w:rFonts w:hint="eastAsia" w:hAnsi="宋体" w:cs="宋体"/>
                <w:sz w:val="24"/>
                <w:szCs w:val="24"/>
              </w:rPr>
              <w:t>1.方案合理、可行性强、操作性强、贴合项目实际的得5分；</w:t>
            </w:r>
          </w:p>
          <w:p w14:paraId="6E7A2F4B">
            <w:pPr>
              <w:pStyle w:val="67"/>
              <w:spacing w:line="400" w:lineRule="exact"/>
              <w:ind w:firstLine="422" w:firstLineChars="176"/>
              <w:rPr>
                <w:rFonts w:hAnsi="宋体" w:cs="宋体"/>
                <w:sz w:val="24"/>
                <w:szCs w:val="24"/>
              </w:rPr>
            </w:pPr>
            <w:r>
              <w:rPr>
                <w:rFonts w:hint="eastAsia" w:hAnsi="宋体" w:cs="宋体"/>
                <w:sz w:val="24"/>
                <w:szCs w:val="24"/>
              </w:rPr>
              <w:t>2.方案较合理、可行性较强、操作性较强，较贴合项目实际的得3分；</w:t>
            </w:r>
          </w:p>
          <w:p w14:paraId="43C8194C">
            <w:pPr>
              <w:pStyle w:val="67"/>
              <w:spacing w:line="400" w:lineRule="exact"/>
              <w:ind w:firstLine="422" w:firstLineChars="176"/>
              <w:rPr>
                <w:rFonts w:hAnsi="宋体" w:cs="宋体"/>
                <w:sz w:val="24"/>
                <w:szCs w:val="24"/>
              </w:rPr>
            </w:pPr>
            <w:r>
              <w:rPr>
                <w:rFonts w:hint="eastAsia" w:hAnsi="宋体" w:cs="宋体"/>
                <w:sz w:val="24"/>
                <w:szCs w:val="24"/>
              </w:rPr>
              <w:t>3.方案不太合理、可行性一般、操作性一般，与项目实际贴合度一般的得1分；</w:t>
            </w:r>
          </w:p>
          <w:p w14:paraId="50868433">
            <w:pPr>
              <w:pStyle w:val="26"/>
              <w:spacing w:line="400" w:lineRule="exact"/>
              <w:ind w:firstLine="240"/>
              <w:rPr>
                <w:rFonts w:hint="default" w:ascii="宋体" w:hAnsi="宋体" w:cs="宋体"/>
                <w:sz w:val="24"/>
              </w:rPr>
            </w:pPr>
            <w:r>
              <w:rPr>
                <w:rFonts w:ascii="宋体" w:hAnsi="宋体" w:eastAsia="宋体" w:cs="宋体"/>
                <w:sz w:val="24"/>
              </w:rPr>
              <w:t>方案内容无描述的得0分。</w:t>
            </w:r>
          </w:p>
        </w:tc>
      </w:tr>
      <w:tr w14:paraId="3D58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684" w:type="pct"/>
            <w:vMerge w:val="continue"/>
            <w:vAlign w:val="center"/>
          </w:tcPr>
          <w:p w14:paraId="3158F4AB">
            <w:pPr>
              <w:widowControl/>
              <w:spacing w:line="400" w:lineRule="exact"/>
              <w:ind w:left="61" w:leftChars="29"/>
              <w:jc w:val="left"/>
              <w:rPr>
                <w:rFonts w:ascii="宋体" w:hAnsi="宋体" w:cs="宋体"/>
                <w:color w:val="000000"/>
                <w:kern w:val="0"/>
                <w:sz w:val="24"/>
              </w:rPr>
            </w:pPr>
          </w:p>
        </w:tc>
        <w:tc>
          <w:tcPr>
            <w:tcW w:w="639" w:type="pct"/>
            <w:vAlign w:val="center"/>
          </w:tcPr>
          <w:p w14:paraId="68FA74D3">
            <w:pPr>
              <w:widowControl/>
              <w:spacing w:line="400" w:lineRule="exact"/>
              <w:ind w:left="61" w:leftChars="29"/>
              <w:jc w:val="left"/>
              <w:rPr>
                <w:rFonts w:ascii="宋体" w:hAnsi="宋体" w:cs="宋体"/>
                <w:color w:val="000000"/>
                <w:kern w:val="0"/>
                <w:sz w:val="24"/>
              </w:rPr>
            </w:pPr>
            <w:r>
              <w:rPr>
                <w:rFonts w:hint="eastAsia" w:ascii="宋体" w:hAnsi="宋体" w:cs="宋体"/>
                <w:sz w:val="24"/>
              </w:rPr>
              <w:t>售后服务方案（5分）</w:t>
            </w:r>
          </w:p>
        </w:tc>
        <w:tc>
          <w:tcPr>
            <w:tcW w:w="3675" w:type="pct"/>
            <w:vAlign w:val="center"/>
          </w:tcPr>
          <w:p w14:paraId="0A54395F">
            <w:pPr>
              <w:pStyle w:val="67"/>
              <w:spacing w:line="400" w:lineRule="exact"/>
              <w:ind w:firstLine="480" w:firstLineChars="200"/>
              <w:rPr>
                <w:rFonts w:hAnsi="宋体" w:cs="宋体"/>
                <w:sz w:val="24"/>
                <w:szCs w:val="24"/>
              </w:rPr>
            </w:pPr>
            <w:r>
              <w:rPr>
                <w:rFonts w:hint="eastAsia" w:hAnsi="宋体" w:cs="宋体"/>
                <w:sz w:val="24"/>
                <w:szCs w:val="24"/>
              </w:rPr>
              <w:t>根据项目要求提供详细完整的售后保障服务方案（包括本地化服务方案、售后服务团队、联系方式及响应时间、维护时效承诺、应急预案）。</w:t>
            </w:r>
          </w:p>
          <w:p w14:paraId="745CB11E">
            <w:pPr>
              <w:pStyle w:val="67"/>
              <w:spacing w:line="400" w:lineRule="exact"/>
              <w:ind w:firstLine="422" w:firstLineChars="176"/>
              <w:rPr>
                <w:rFonts w:hAnsi="宋体" w:cs="宋体"/>
                <w:sz w:val="24"/>
                <w:szCs w:val="24"/>
              </w:rPr>
            </w:pPr>
            <w:r>
              <w:rPr>
                <w:rFonts w:hint="eastAsia" w:hAnsi="宋体" w:cs="宋体"/>
                <w:sz w:val="24"/>
                <w:szCs w:val="24"/>
              </w:rPr>
              <w:t>1.方案合理、可行性强、操作性强、贴合项目实际的得5分；</w:t>
            </w:r>
          </w:p>
          <w:p w14:paraId="2776FA2A">
            <w:pPr>
              <w:pStyle w:val="67"/>
              <w:spacing w:line="400" w:lineRule="exact"/>
              <w:ind w:firstLine="422" w:firstLineChars="176"/>
              <w:rPr>
                <w:rFonts w:hAnsi="宋体" w:cs="宋体"/>
                <w:sz w:val="24"/>
                <w:szCs w:val="24"/>
              </w:rPr>
            </w:pPr>
            <w:r>
              <w:rPr>
                <w:rFonts w:hint="eastAsia" w:hAnsi="宋体" w:cs="宋体"/>
                <w:sz w:val="24"/>
                <w:szCs w:val="24"/>
              </w:rPr>
              <w:t>2.方案较合理、可行性较强、操作性较强，较贴合项目实际的得3分；</w:t>
            </w:r>
          </w:p>
          <w:p w14:paraId="08236A71">
            <w:pPr>
              <w:pStyle w:val="26"/>
              <w:spacing w:line="400" w:lineRule="exact"/>
              <w:ind w:firstLine="480" w:firstLineChars="200"/>
              <w:rPr>
                <w:rFonts w:hint="default" w:ascii="宋体" w:hAnsi="宋体" w:cs="宋体"/>
                <w:sz w:val="24"/>
              </w:rPr>
            </w:pPr>
            <w:r>
              <w:rPr>
                <w:rFonts w:ascii="宋体" w:hAnsi="宋体" w:eastAsia="宋体" w:cs="宋体"/>
                <w:sz w:val="24"/>
              </w:rPr>
              <w:t>3.方案不太合理、可行性一般、操作性一般，与项目实际贴合度一般的得1分；</w:t>
            </w:r>
          </w:p>
          <w:p w14:paraId="4D1AF615">
            <w:pPr>
              <w:spacing w:line="400" w:lineRule="exact"/>
              <w:rPr>
                <w:rFonts w:ascii="宋体" w:hAnsi="宋体" w:cs="宋体"/>
                <w:sz w:val="24"/>
              </w:rPr>
            </w:pPr>
            <w:r>
              <w:rPr>
                <w:rFonts w:hint="eastAsia" w:ascii="宋体" w:hAnsi="宋体" w:cs="宋体"/>
                <w:sz w:val="24"/>
              </w:rPr>
              <w:t>方案内容无描述的得0分。</w:t>
            </w:r>
          </w:p>
        </w:tc>
      </w:tr>
      <w:tr w14:paraId="536F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684" w:type="pct"/>
            <w:vMerge w:val="continue"/>
            <w:vAlign w:val="center"/>
          </w:tcPr>
          <w:p w14:paraId="506BA898">
            <w:pPr>
              <w:widowControl/>
              <w:spacing w:line="400" w:lineRule="exact"/>
              <w:ind w:left="61" w:leftChars="29"/>
              <w:jc w:val="left"/>
              <w:rPr>
                <w:rFonts w:ascii="宋体" w:hAnsi="宋体" w:cs="宋体"/>
                <w:color w:val="000000"/>
                <w:kern w:val="0"/>
                <w:sz w:val="24"/>
              </w:rPr>
            </w:pPr>
          </w:p>
        </w:tc>
        <w:tc>
          <w:tcPr>
            <w:tcW w:w="639" w:type="pct"/>
            <w:vAlign w:val="center"/>
          </w:tcPr>
          <w:p w14:paraId="1FD0F694">
            <w:pPr>
              <w:widowControl/>
              <w:spacing w:line="400" w:lineRule="exact"/>
              <w:ind w:left="61" w:leftChars="29"/>
              <w:jc w:val="left"/>
              <w:rPr>
                <w:rFonts w:ascii="宋体" w:hAnsi="宋体" w:cs="宋体"/>
                <w:color w:val="000000"/>
                <w:kern w:val="0"/>
                <w:sz w:val="24"/>
              </w:rPr>
            </w:pPr>
            <w:r>
              <w:rPr>
                <w:rFonts w:hint="eastAsia" w:ascii="宋体" w:hAnsi="宋体" w:cs="宋体"/>
                <w:sz w:val="24"/>
              </w:rPr>
              <w:t>培训方案（5分）</w:t>
            </w:r>
          </w:p>
        </w:tc>
        <w:tc>
          <w:tcPr>
            <w:tcW w:w="3675" w:type="pct"/>
            <w:vAlign w:val="center"/>
          </w:tcPr>
          <w:p w14:paraId="6C8C4E63">
            <w:pPr>
              <w:pStyle w:val="67"/>
              <w:spacing w:line="400" w:lineRule="exact"/>
              <w:ind w:firstLine="422" w:firstLineChars="176"/>
              <w:rPr>
                <w:rFonts w:hAnsi="宋体" w:cs="宋体"/>
                <w:sz w:val="24"/>
                <w:szCs w:val="24"/>
              </w:rPr>
            </w:pPr>
            <w:r>
              <w:rPr>
                <w:rFonts w:hint="eastAsia" w:hAnsi="宋体" w:cs="宋体"/>
                <w:sz w:val="24"/>
                <w:szCs w:val="24"/>
              </w:rPr>
              <w:t>投标人结合本项目实际情况提供完整的培训方案，包括培训频次和培训内容（系统管理员及工作人员）。</w:t>
            </w:r>
          </w:p>
          <w:p w14:paraId="3ACD973C">
            <w:pPr>
              <w:pStyle w:val="67"/>
              <w:spacing w:line="400" w:lineRule="exact"/>
              <w:ind w:firstLine="422" w:firstLineChars="176"/>
              <w:rPr>
                <w:rFonts w:hAnsi="宋体" w:cs="宋体"/>
                <w:sz w:val="24"/>
                <w:szCs w:val="24"/>
              </w:rPr>
            </w:pPr>
            <w:r>
              <w:rPr>
                <w:rFonts w:hint="eastAsia" w:hAnsi="宋体" w:cs="宋体"/>
                <w:sz w:val="24"/>
                <w:szCs w:val="24"/>
              </w:rPr>
              <w:t>1.方案合理、实用性强、可操作性高、与实际需求贴合度高的得5分；</w:t>
            </w:r>
          </w:p>
          <w:p w14:paraId="25EB6C54">
            <w:pPr>
              <w:pStyle w:val="67"/>
              <w:spacing w:line="400" w:lineRule="exact"/>
              <w:ind w:firstLine="422" w:firstLineChars="176"/>
              <w:rPr>
                <w:rFonts w:hAnsi="宋体" w:cs="宋体"/>
                <w:sz w:val="24"/>
                <w:szCs w:val="24"/>
              </w:rPr>
            </w:pPr>
            <w:r>
              <w:rPr>
                <w:rFonts w:hint="eastAsia" w:hAnsi="宋体" w:cs="宋体"/>
                <w:sz w:val="24"/>
                <w:szCs w:val="24"/>
              </w:rPr>
              <w:t>2.方案较合理、实用性较强、可操作性较高、与实际需求贴合度较高的得3分；</w:t>
            </w:r>
          </w:p>
          <w:p w14:paraId="4610C876">
            <w:pPr>
              <w:pStyle w:val="67"/>
              <w:spacing w:line="400" w:lineRule="exact"/>
              <w:ind w:firstLine="422" w:firstLineChars="176"/>
              <w:rPr>
                <w:rFonts w:hAnsi="宋体" w:cs="宋体"/>
                <w:sz w:val="24"/>
                <w:szCs w:val="24"/>
              </w:rPr>
            </w:pPr>
            <w:r>
              <w:rPr>
                <w:rFonts w:hint="eastAsia" w:hAnsi="宋体" w:cs="宋体"/>
                <w:sz w:val="24"/>
                <w:szCs w:val="24"/>
              </w:rPr>
              <w:t>3.方案不合理、可行性一般、与实际需求贴合度差的得1分；</w:t>
            </w:r>
          </w:p>
          <w:p w14:paraId="016C0D8B">
            <w:pPr>
              <w:pStyle w:val="67"/>
              <w:spacing w:line="400" w:lineRule="exact"/>
              <w:ind w:firstLine="422" w:firstLineChars="176"/>
              <w:rPr>
                <w:rFonts w:hAnsi="宋体" w:cs="宋体"/>
                <w:color w:val="000000"/>
                <w:sz w:val="24"/>
                <w:szCs w:val="24"/>
              </w:rPr>
            </w:pPr>
            <w:r>
              <w:rPr>
                <w:rFonts w:hint="eastAsia" w:hAnsi="宋体" w:cs="宋体"/>
                <w:sz w:val="24"/>
                <w:szCs w:val="24"/>
              </w:rPr>
              <w:t>方案内容无描述的得0分。</w:t>
            </w:r>
          </w:p>
        </w:tc>
      </w:tr>
      <w:tr w14:paraId="09D4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84" w:type="pct"/>
            <w:vMerge w:val="restart"/>
            <w:vAlign w:val="center"/>
          </w:tcPr>
          <w:p w14:paraId="7EBE7B3B">
            <w:pPr>
              <w:spacing w:line="400" w:lineRule="exact"/>
              <w:jc w:val="center"/>
              <w:rPr>
                <w:rFonts w:ascii="宋体" w:hAnsi="宋体" w:cs="宋体"/>
                <w:sz w:val="24"/>
              </w:rPr>
            </w:pPr>
            <w:r>
              <w:rPr>
                <w:rFonts w:hint="eastAsia" w:ascii="宋体" w:hAnsi="宋体" w:cs="宋体"/>
                <w:sz w:val="24"/>
                <w:lang w:val="zh-CN"/>
              </w:rPr>
              <w:t>综合部分(</w:t>
            </w:r>
            <w:r>
              <w:rPr>
                <w:rFonts w:hint="eastAsia" w:ascii="宋体" w:hAnsi="宋体" w:cs="宋体"/>
                <w:sz w:val="24"/>
              </w:rPr>
              <w:t>20</w:t>
            </w:r>
            <w:r>
              <w:rPr>
                <w:rFonts w:hint="eastAsia" w:ascii="宋体" w:hAnsi="宋体" w:cs="宋体"/>
                <w:sz w:val="24"/>
                <w:lang w:val="zh-CN"/>
              </w:rPr>
              <w:t>分)</w:t>
            </w:r>
          </w:p>
        </w:tc>
        <w:tc>
          <w:tcPr>
            <w:tcW w:w="639" w:type="pct"/>
            <w:vMerge w:val="restart"/>
            <w:vAlign w:val="center"/>
          </w:tcPr>
          <w:p w14:paraId="3AEBF412">
            <w:pPr>
              <w:spacing w:line="400" w:lineRule="exact"/>
              <w:jc w:val="center"/>
              <w:rPr>
                <w:rFonts w:ascii="宋体" w:hAnsi="宋体" w:cs="宋体"/>
                <w:bCs/>
                <w:sz w:val="24"/>
              </w:rPr>
            </w:pPr>
            <w:r>
              <w:rPr>
                <w:rFonts w:hint="eastAsia" w:ascii="宋体" w:hAnsi="宋体" w:cs="宋体"/>
                <w:bCs/>
                <w:sz w:val="24"/>
              </w:rPr>
              <w:t>企业</w:t>
            </w:r>
          </w:p>
          <w:p w14:paraId="7A6DFB06">
            <w:pPr>
              <w:spacing w:line="400" w:lineRule="exact"/>
              <w:jc w:val="center"/>
              <w:rPr>
                <w:rFonts w:ascii="宋体" w:hAnsi="宋体" w:cs="宋体"/>
                <w:bCs/>
                <w:sz w:val="24"/>
              </w:rPr>
            </w:pPr>
            <w:r>
              <w:rPr>
                <w:rFonts w:hint="eastAsia" w:ascii="宋体" w:hAnsi="宋体" w:cs="宋体"/>
                <w:bCs/>
                <w:sz w:val="24"/>
              </w:rPr>
              <w:t>实力</w:t>
            </w:r>
          </w:p>
          <w:p w14:paraId="48C076EB">
            <w:pPr>
              <w:spacing w:line="400" w:lineRule="exact"/>
              <w:jc w:val="center"/>
              <w:rPr>
                <w:rFonts w:ascii="宋体" w:hAnsi="宋体" w:cs="宋体"/>
                <w:bCs/>
                <w:sz w:val="24"/>
              </w:rPr>
            </w:pPr>
            <w:r>
              <w:rPr>
                <w:rFonts w:hint="eastAsia" w:ascii="宋体" w:hAnsi="宋体" w:cs="宋体"/>
                <w:bCs/>
                <w:sz w:val="24"/>
              </w:rPr>
              <w:t>（10分）</w:t>
            </w:r>
          </w:p>
        </w:tc>
        <w:tc>
          <w:tcPr>
            <w:tcW w:w="3675" w:type="pct"/>
            <w:vAlign w:val="center"/>
          </w:tcPr>
          <w:p w14:paraId="421346DC">
            <w:pPr>
              <w:widowControl/>
              <w:spacing w:line="400" w:lineRule="exact"/>
              <w:ind w:left="61" w:leftChars="29"/>
              <w:jc w:val="left"/>
              <w:rPr>
                <w:rFonts w:ascii="宋体" w:hAnsi="宋体" w:cs="宋体"/>
                <w:bCs/>
                <w:color w:val="auto"/>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投标单位具有质量管理体系认证证书、信息安全管理体系认证证书、环境管理体系认证证书、职业健康管理体系认证证书，每提供一张证书得1.5分，最高6分（响应文件中提供证书</w:t>
            </w:r>
            <w:r>
              <w:rPr>
                <w:rFonts w:hint="eastAsia" w:ascii="宋体" w:hAnsi="宋体" w:cs="宋体"/>
                <w:color w:val="auto"/>
                <w:kern w:val="0"/>
                <w:sz w:val="24"/>
                <w:lang w:eastAsia="zh-CN"/>
              </w:rPr>
              <w:t>扫描</w:t>
            </w:r>
            <w:r>
              <w:rPr>
                <w:rFonts w:hint="eastAsia" w:ascii="宋体" w:hAnsi="宋体" w:cs="宋体"/>
                <w:color w:val="auto"/>
                <w:kern w:val="0"/>
                <w:sz w:val="24"/>
              </w:rPr>
              <w:t>件</w:t>
            </w:r>
            <w:r>
              <w:rPr>
                <w:rFonts w:hint="eastAsia" w:ascii="宋体" w:hAnsi="宋体" w:cs="宋体"/>
                <w:color w:val="auto"/>
                <w:kern w:val="0"/>
                <w:sz w:val="24"/>
                <w:lang w:eastAsia="zh-CN"/>
              </w:rPr>
              <w:t>加盖单位公章</w:t>
            </w:r>
            <w:r>
              <w:rPr>
                <w:rFonts w:hint="eastAsia" w:ascii="宋体" w:hAnsi="宋体" w:cs="宋体"/>
                <w:color w:val="auto"/>
                <w:kern w:val="0"/>
                <w:sz w:val="24"/>
              </w:rPr>
              <w:t>）。</w:t>
            </w:r>
          </w:p>
        </w:tc>
      </w:tr>
      <w:tr w14:paraId="0365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84" w:type="pct"/>
            <w:vMerge w:val="continue"/>
            <w:vAlign w:val="center"/>
          </w:tcPr>
          <w:p w14:paraId="1D40CAD4">
            <w:pPr>
              <w:spacing w:line="400" w:lineRule="exact"/>
              <w:jc w:val="center"/>
              <w:rPr>
                <w:rFonts w:ascii="宋体" w:hAnsi="宋体" w:cs="宋体"/>
                <w:sz w:val="24"/>
              </w:rPr>
            </w:pPr>
          </w:p>
        </w:tc>
        <w:tc>
          <w:tcPr>
            <w:tcW w:w="639" w:type="pct"/>
            <w:vMerge w:val="continue"/>
            <w:vAlign w:val="center"/>
          </w:tcPr>
          <w:p w14:paraId="3671234C">
            <w:pPr>
              <w:spacing w:line="400" w:lineRule="exact"/>
              <w:rPr>
                <w:rFonts w:ascii="宋体" w:hAnsi="宋体" w:cs="宋体"/>
                <w:bCs/>
                <w:sz w:val="24"/>
              </w:rPr>
            </w:pPr>
          </w:p>
        </w:tc>
        <w:tc>
          <w:tcPr>
            <w:tcW w:w="3675" w:type="pct"/>
            <w:vAlign w:val="center"/>
          </w:tcPr>
          <w:p w14:paraId="1CCFD246">
            <w:pPr>
              <w:numPr>
                <w:ilvl w:val="0"/>
                <w:numId w:val="7"/>
              </w:numPr>
              <w:spacing w:line="400" w:lineRule="exact"/>
              <w:rPr>
                <w:rFonts w:hint="eastAsia" w:ascii="宋体" w:hAnsi="宋体" w:cs="宋体"/>
                <w:color w:val="auto"/>
                <w:kern w:val="0"/>
                <w:sz w:val="24"/>
                <w:highlight w:val="none"/>
                <w:lang w:val="en-US" w:eastAsia="zh-CN"/>
              </w:rPr>
            </w:pPr>
            <w:r>
              <w:rPr>
                <w:rFonts w:hint="eastAsia" w:ascii="宋体" w:hAnsi="宋体" w:cs="宋体"/>
                <w:bCs/>
                <w:color w:val="auto"/>
                <w:kern w:val="2"/>
                <w:sz w:val="24"/>
                <w:szCs w:val="24"/>
                <w:highlight w:val="none"/>
                <w:lang w:val="en-US" w:eastAsia="zh-CN" w:bidi="ar-SA"/>
              </w:rPr>
              <w:t>投标单位</w:t>
            </w:r>
            <w:r>
              <w:rPr>
                <w:rFonts w:hint="eastAsia" w:ascii="宋体" w:hAnsi="宋体" w:cs="宋体"/>
                <w:color w:val="auto"/>
                <w:kern w:val="0"/>
                <w:sz w:val="24"/>
                <w:highlight w:val="none"/>
                <w:lang w:eastAsia="zh-CN"/>
              </w:rPr>
              <w:t>具有</w:t>
            </w:r>
            <w:r>
              <w:rPr>
                <w:rFonts w:hint="eastAsia" w:ascii="宋体" w:hAnsi="宋体" w:cs="宋体"/>
                <w:color w:val="auto"/>
                <w:kern w:val="0"/>
                <w:sz w:val="24"/>
                <w:highlight w:val="none"/>
              </w:rPr>
              <w:t>一级系统集成企业服务能力资质证书</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1.5分,</w:t>
            </w:r>
            <w:r>
              <w:rPr>
                <w:rFonts w:hint="eastAsia" w:ascii="宋体" w:hAnsi="宋体" w:cs="宋体"/>
                <w:color w:val="auto"/>
                <w:kern w:val="0"/>
                <w:sz w:val="24"/>
                <w:highlight w:val="none"/>
                <w:lang w:eastAsia="zh-CN"/>
              </w:rPr>
              <w:t>具有二</w:t>
            </w:r>
            <w:r>
              <w:rPr>
                <w:rFonts w:hint="eastAsia" w:ascii="宋体" w:hAnsi="宋体" w:cs="宋体"/>
                <w:color w:val="auto"/>
                <w:kern w:val="0"/>
                <w:sz w:val="24"/>
                <w:highlight w:val="none"/>
              </w:rPr>
              <w:t>级系统集成企业服务能力资质证书</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0.5分。</w:t>
            </w:r>
          </w:p>
          <w:p w14:paraId="614FC1B4">
            <w:pPr>
              <w:numPr>
                <w:ilvl w:val="0"/>
                <w:numId w:val="0"/>
              </w:numPr>
              <w:spacing w:line="400" w:lineRule="exact"/>
              <w:rPr>
                <w:rFonts w:ascii="宋体" w:hAnsi="宋体" w:cs="宋体"/>
                <w:bCs/>
                <w:color w:val="auto"/>
                <w:sz w:val="24"/>
                <w:highlight w:val="none"/>
              </w:rPr>
            </w:pPr>
            <w:r>
              <w:rPr>
                <w:rFonts w:hint="eastAsia" w:ascii="宋体" w:hAnsi="宋体" w:cs="宋体"/>
                <w:bCs/>
                <w:color w:val="auto"/>
                <w:kern w:val="2"/>
                <w:sz w:val="24"/>
                <w:szCs w:val="24"/>
                <w:highlight w:val="none"/>
                <w:lang w:val="en-US" w:eastAsia="zh-CN" w:bidi="ar-SA"/>
              </w:rPr>
              <w:t>投标单位具有</w:t>
            </w:r>
            <w:r>
              <w:rPr>
                <w:rFonts w:hint="eastAsia" w:ascii="宋体" w:hAnsi="宋体" w:cs="宋体"/>
                <w:color w:val="auto"/>
                <w:kern w:val="0"/>
                <w:sz w:val="24"/>
                <w:highlight w:val="none"/>
              </w:rPr>
              <w:t>AAA级及以上企业信用等级证书</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1分</w:t>
            </w:r>
            <w:r>
              <w:rPr>
                <w:rFonts w:hint="eastAsia" w:ascii="宋体" w:hAnsi="宋体" w:cs="宋体"/>
                <w:color w:val="auto"/>
                <w:kern w:val="0"/>
                <w:sz w:val="24"/>
                <w:highlight w:val="none"/>
                <w:lang w:eastAsia="zh-CN"/>
              </w:rPr>
              <w:t>。</w:t>
            </w:r>
          </w:p>
          <w:p w14:paraId="4EFA4FBB">
            <w:pPr>
              <w:numPr>
                <w:ilvl w:val="0"/>
                <w:numId w:val="0"/>
              </w:numPr>
              <w:spacing w:line="400" w:lineRule="exact"/>
              <w:rPr>
                <w:rFonts w:ascii="宋体" w:hAnsi="宋体" w:cs="宋体"/>
                <w:bCs/>
                <w:color w:val="auto"/>
                <w:sz w:val="24"/>
                <w:highlight w:val="none"/>
              </w:rPr>
            </w:pPr>
            <w:r>
              <w:rPr>
                <w:rFonts w:hint="eastAsia" w:ascii="宋体" w:hAnsi="宋体" w:cs="宋体"/>
                <w:bCs/>
                <w:color w:val="auto"/>
                <w:kern w:val="2"/>
                <w:sz w:val="24"/>
                <w:szCs w:val="24"/>
                <w:highlight w:val="none"/>
                <w:lang w:val="en-US" w:eastAsia="zh-CN" w:bidi="ar-SA"/>
              </w:rPr>
              <w:t>投标单位</w:t>
            </w:r>
            <w:r>
              <w:rPr>
                <w:rFonts w:hint="eastAsia" w:ascii="宋体" w:hAnsi="宋体" w:cs="宋体"/>
                <w:color w:val="auto"/>
                <w:kern w:val="0"/>
                <w:sz w:val="24"/>
                <w:highlight w:val="none"/>
                <w:lang w:eastAsia="zh-CN"/>
              </w:rPr>
              <w:t>具有</w:t>
            </w:r>
            <w:r>
              <w:rPr>
                <w:rFonts w:hint="eastAsia" w:ascii="宋体" w:hAnsi="宋体" w:cs="宋体"/>
                <w:color w:val="auto"/>
                <w:kern w:val="0"/>
                <w:sz w:val="24"/>
                <w:highlight w:val="none"/>
              </w:rPr>
              <w:t>一级信息安全企业服务能力等级资质</w:t>
            </w:r>
            <w:r>
              <w:rPr>
                <w:rFonts w:hint="eastAsia" w:ascii="宋体" w:hAnsi="宋体" w:cs="宋体"/>
                <w:color w:val="auto"/>
                <w:kern w:val="0"/>
                <w:sz w:val="24"/>
                <w:highlight w:val="none"/>
                <w:lang w:eastAsia="zh-CN"/>
              </w:rPr>
              <w:t>证书得</w:t>
            </w:r>
            <w:r>
              <w:rPr>
                <w:rFonts w:hint="eastAsia" w:ascii="宋体" w:hAnsi="宋体" w:cs="宋体"/>
                <w:color w:val="auto"/>
                <w:kern w:val="0"/>
                <w:sz w:val="24"/>
                <w:highlight w:val="none"/>
                <w:lang w:val="en-US" w:eastAsia="zh-CN"/>
              </w:rPr>
              <w:t>1.5分，</w:t>
            </w:r>
            <w:r>
              <w:rPr>
                <w:rFonts w:hint="eastAsia" w:ascii="宋体" w:hAnsi="宋体" w:cs="宋体"/>
                <w:color w:val="auto"/>
                <w:kern w:val="0"/>
                <w:sz w:val="24"/>
                <w:highlight w:val="none"/>
                <w:lang w:eastAsia="zh-CN"/>
              </w:rPr>
              <w:t>具有二</w:t>
            </w:r>
            <w:r>
              <w:rPr>
                <w:rFonts w:hint="eastAsia" w:ascii="宋体" w:hAnsi="宋体" w:cs="宋体"/>
                <w:color w:val="auto"/>
                <w:kern w:val="0"/>
                <w:sz w:val="24"/>
                <w:highlight w:val="none"/>
              </w:rPr>
              <w:t>级信息安全企业服务能力等级资质</w:t>
            </w:r>
            <w:r>
              <w:rPr>
                <w:rFonts w:hint="eastAsia" w:ascii="宋体" w:hAnsi="宋体" w:cs="宋体"/>
                <w:color w:val="auto"/>
                <w:kern w:val="0"/>
                <w:sz w:val="24"/>
                <w:highlight w:val="none"/>
                <w:lang w:eastAsia="zh-CN"/>
              </w:rPr>
              <w:t>证书得</w:t>
            </w:r>
            <w:r>
              <w:rPr>
                <w:rFonts w:hint="eastAsia" w:ascii="宋体" w:hAnsi="宋体" w:cs="宋体"/>
                <w:color w:val="auto"/>
                <w:kern w:val="0"/>
                <w:sz w:val="24"/>
                <w:highlight w:val="none"/>
                <w:lang w:val="en-US" w:eastAsia="zh-CN"/>
              </w:rPr>
              <w:t>0.5分。</w:t>
            </w:r>
          </w:p>
          <w:p w14:paraId="5C1C02F4">
            <w:pPr>
              <w:numPr>
                <w:ilvl w:val="0"/>
                <w:numId w:val="0"/>
              </w:numPr>
              <w:spacing w:line="400" w:lineRule="exact"/>
              <w:rPr>
                <w:rFonts w:ascii="宋体" w:hAnsi="宋体" w:cs="宋体"/>
                <w:bCs/>
                <w:color w:val="auto"/>
                <w:sz w:val="24"/>
              </w:rPr>
            </w:pPr>
            <w:r>
              <w:rPr>
                <w:rFonts w:hint="eastAsia" w:ascii="宋体" w:hAnsi="宋体" w:cs="宋体"/>
                <w:color w:val="auto"/>
                <w:kern w:val="0"/>
                <w:sz w:val="24"/>
                <w:highlight w:val="none"/>
                <w:lang w:eastAsia="zh-CN"/>
              </w:rPr>
              <w:t>最高得</w:t>
            </w:r>
            <w:r>
              <w:rPr>
                <w:rFonts w:hint="eastAsia" w:ascii="宋体" w:hAnsi="宋体" w:cs="宋体"/>
                <w:color w:val="auto"/>
                <w:kern w:val="0"/>
                <w:sz w:val="24"/>
                <w:highlight w:val="none"/>
                <w:lang w:val="en-US" w:eastAsia="zh-CN"/>
              </w:rPr>
              <w:t>4分。</w:t>
            </w:r>
            <w:r>
              <w:rPr>
                <w:rFonts w:hint="eastAsia" w:ascii="宋体" w:hAnsi="宋体" w:cs="宋体"/>
                <w:color w:val="auto"/>
                <w:kern w:val="0"/>
                <w:sz w:val="24"/>
                <w:highlight w:val="none"/>
              </w:rPr>
              <w:t>（响应文件中提供证书</w:t>
            </w:r>
            <w:r>
              <w:rPr>
                <w:rFonts w:hint="eastAsia" w:ascii="宋体" w:hAnsi="宋体" w:cs="宋体"/>
                <w:color w:val="auto"/>
                <w:kern w:val="0"/>
                <w:sz w:val="24"/>
                <w:highlight w:val="none"/>
                <w:lang w:eastAsia="zh-CN"/>
              </w:rPr>
              <w:t>扫描</w:t>
            </w:r>
            <w:r>
              <w:rPr>
                <w:rFonts w:hint="eastAsia" w:ascii="宋体" w:hAnsi="宋体" w:cs="宋体"/>
                <w:color w:val="auto"/>
                <w:kern w:val="0"/>
                <w:sz w:val="24"/>
                <w:highlight w:val="none"/>
              </w:rPr>
              <w:t>件</w:t>
            </w:r>
            <w:r>
              <w:rPr>
                <w:rFonts w:hint="eastAsia" w:ascii="宋体" w:hAnsi="宋体" w:cs="宋体"/>
                <w:color w:val="auto"/>
                <w:kern w:val="0"/>
                <w:sz w:val="24"/>
                <w:highlight w:val="none"/>
                <w:lang w:eastAsia="zh-CN"/>
              </w:rPr>
              <w:t>加盖单位公章</w:t>
            </w:r>
            <w:r>
              <w:rPr>
                <w:rFonts w:hint="eastAsia" w:ascii="宋体" w:hAnsi="宋体" w:cs="宋体"/>
                <w:color w:val="auto"/>
                <w:kern w:val="0"/>
                <w:sz w:val="24"/>
                <w:highlight w:val="none"/>
              </w:rPr>
              <w:t>）</w:t>
            </w:r>
            <w:r>
              <w:rPr>
                <w:rFonts w:hint="eastAsia" w:ascii="宋体" w:hAnsi="宋体" w:cs="宋体"/>
                <w:color w:val="auto"/>
                <w:kern w:val="0"/>
                <w:sz w:val="24"/>
              </w:rPr>
              <w:t>。</w:t>
            </w:r>
          </w:p>
        </w:tc>
      </w:tr>
      <w:tr w14:paraId="3071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84" w:type="pct"/>
            <w:vMerge w:val="continue"/>
            <w:vAlign w:val="center"/>
          </w:tcPr>
          <w:p w14:paraId="47B49655">
            <w:pPr>
              <w:spacing w:line="400" w:lineRule="exact"/>
              <w:jc w:val="center"/>
              <w:rPr>
                <w:rFonts w:ascii="宋体" w:hAnsi="宋体" w:cs="宋体"/>
                <w:sz w:val="24"/>
              </w:rPr>
            </w:pPr>
          </w:p>
        </w:tc>
        <w:tc>
          <w:tcPr>
            <w:tcW w:w="639" w:type="pct"/>
            <w:vAlign w:val="center"/>
          </w:tcPr>
          <w:p w14:paraId="4F3C459B">
            <w:pPr>
              <w:spacing w:line="400" w:lineRule="exact"/>
              <w:jc w:val="center"/>
              <w:rPr>
                <w:rFonts w:ascii="宋体" w:hAnsi="宋体" w:cs="宋体"/>
                <w:bCs/>
                <w:sz w:val="24"/>
              </w:rPr>
            </w:pPr>
            <w:r>
              <w:rPr>
                <w:rFonts w:hint="eastAsia" w:ascii="宋体" w:hAnsi="宋体" w:cs="宋体"/>
                <w:color w:val="000000"/>
                <w:kern w:val="0"/>
                <w:sz w:val="24"/>
              </w:rPr>
              <w:t>人员配备（10分）</w:t>
            </w:r>
          </w:p>
        </w:tc>
        <w:tc>
          <w:tcPr>
            <w:tcW w:w="3675" w:type="pct"/>
            <w:vAlign w:val="center"/>
          </w:tcPr>
          <w:p w14:paraId="462FDDC1">
            <w:pPr>
              <w:spacing w:line="400" w:lineRule="exact"/>
              <w:ind w:firstLine="420"/>
              <w:rPr>
                <w:rFonts w:ascii="宋体" w:hAnsi="宋体" w:cs="宋体"/>
                <w:color w:val="000000"/>
                <w:kern w:val="0"/>
                <w:sz w:val="24"/>
              </w:rPr>
            </w:pPr>
            <w:r>
              <w:rPr>
                <w:rFonts w:hint="eastAsia" w:ascii="宋体" w:hAnsi="宋体" w:cs="宋体"/>
                <w:color w:val="000000"/>
                <w:kern w:val="0"/>
                <w:sz w:val="24"/>
              </w:rPr>
              <w:t>配备</w:t>
            </w:r>
            <w:r>
              <w:rPr>
                <w:rFonts w:hint="eastAsia" w:ascii="宋体" w:hAnsi="宋体" w:cs="宋体"/>
                <w:color w:val="000000"/>
                <w:kern w:val="0"/>
                <w:sz w:val="24"/>
                <w:highlight w:val="none"/>
                <w:lang w:eastAsia="zh-CN"/>
              </w:rPr>
              <w:t>项目负责人</w:t>
            </w:r>
            <w:r>
              <w:rPr>
                <w:rFonts w:hint="eastAsia" w:ascii="宋体" w:hAnsi="宋体" w:cs="宋体"/>
                <w:color w:val="000000"/>
                <w:kern w:val="0"/>
                <w:sz w:val="24"/>
              </w:rPr>
              <w:t>具有人力资源和社会保障部颁发的信息系统项目管理师证书，得</w:t>
            </w:r>
            <w:r>
              <w:rPr>
                <w:rFonts w:hint="eastAsia" w:ascii="宋体" w:hAnsi="宋体" w:cs="宋体"/>
                <w:color w:val="000000"/>
                <w:kern w:val="0"/>
                <w:sz w:val="24"/>
                <w:lang w:val="en-US" w:eastAsia="zh-CN"/>
              </w:rPr>
              <w:t>4</w:t>
            </w:r>
            <w:r>
              <w:rPr>
                <w:rFonts w:hint="eastAsia" w:ascii="宋体" w:hAnsi="宋体" w:cs="宋体"/>
                <w:color w:val="000000"/>
                <w:kern w:val="0"/>
                <w:sz w:val="24"/>
              </w:rPr>
              <w:t>分。</w:t>
            </w:r>
          </w:p>
          <w:p w14:paraId="3DE0818B">
            <w:pPr>
              <w:spacing w:line="400" w:lineRule="exact"/>
              <w:ind w:firstLine="42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配备项目负责人具有</w:t>
            </w:r>
            <w:r>
              <w:rPr>
                <w:rFonts w:hint="eastAsia" w:ascii="宋体" w:hAnsi="宋体" w:cs="宋体"/>
                <w:color w:val="auto"/>
                <w:kern w:val="0"/>
                <w:sz w:val="24"/>
                <w:highlight w:val="none"/>
                <w:lang w:val="en-US" w:eastAsia="zh-CN"/>
              </w:rPr>
              <w:t>ITSS服务项目经理证书，得3分。</w:t>
            </w:r>
          </w:p>
          <w:p w14:paraId="638C51BF">
            <w:pPr>
              <w:spacing w:line="40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lang w:eastAsia="zh-CN"/>
              </w:rPr>
              <w:t>配备项目负责人具有</w:t>
            </w:r>
            <w:r>
              <w:rPr>
                <w:rFonts w:hint="eastAsia" w:ascii="宋体" w:hAnsi="宋体" w:cs="宋体"/>
                <w:color w:val="auto"/>
                <w:kern w:val="0"/>
                <w:sz w:val="24"/>
                <w:highlight w:val="none"/>
              </w:rPr>
              <w:t>信息技术应用创新专业人才（ITAIP）-全栈工程师证书，</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3分</w:t>
            </w:r>
            <w:r>
              <w:rPr>
                <w:rFonts w:hint="eastAsia" w:ascii="宋体" w:hAnsi="宋体" w:cs="宋体"/>
                <w:color w:val="auto"/>
                <w:kern w:val="0"/>
                <w:sz w:val="24"/>
                <w:highlight w:val="none"/>
              </w:rPr>
              <w:t>。</w:t>
            </w:r>
          </w:p>
          <w:p w14:paraId="39607C48">
            <w:pPr>
              <w:spacing w:line="400" w:lineRule="exact"/>
              <w:ind w:firstLine="420"/>
              <w:rPr>
                <w:rFonts w:ascii="宋体" w:hAnsi="宋体" w:cs="宋体"/>
                <w:sz w:val="24"/>
              </w:rPr>
            </w:pPr>
            <w:r>
              <w:rPr>
                <w:rFonts w:hint="eastAsia" w:ascii="宋体" w:hAnsi="宋体" w:cs="宋体"/>
                <w:color w:val="auto"/>
                <w:kern w:val="0"/>
                <w:sz w:val="24"/>
                <w:highlight w:val="none"/>
              </w:rPr>
              <w:t>注：上述响应文件中提供以上人员证书复</w:t>
            </w:r>
            <w:r>
              <w:rPr>
                <w:rFonts w:hint="eastAsia" w:ascii="宋体" w:hAnsi="宋体" w:cs="宋体"/>
                <w:color w:val="000000"/>
                <w:kern w:val="0"/>
                <w:sz w:val="24"/>
              </w:rPr>
              <w:t>印件，以及响应单位为其缴纳的最新</w:t>
            </w:r>
            <w:r>
              <w:rPr>
                <w:rFonts w:hint="eastAsia" w:ascii="宋体" w:hAnsi="宋体" w:cs="宋体"/>
                <w:color w:val="000000"/>
                <w:kern w:val="0"/>
                <w:sz w:val="24"/>
                <w:lang w:val="en-US" w:eastAsia="zh-CN"/>
              </w:rPr>
              <w:t>3个月</w:t>
            </w:r>
            <w:r>
              <w:rPr>
                <w:rFonts w:hint="eastAsia" w:ascii="宋体" w:hAnsi="宋体" w:cs="宋体"/>
                <w:color w:val="000000"/>
                <w:kern w:val="0"/>
                <w:sz w:val="24"/>
              </w:rPr>
              <w:t>社保证明，未提供不得分。</w:t>
            </w:r>
          </w:p>
        </w:tc>
      </w:tr>
    </w:tbl>
    <w:p w14:paraId="568FF1FD">
      <w:pPr>
        <w:tabs>
          <w:tab w:val="left" w:pos="170"/>
          <w:tab w:val="left" w:pos="303"/>
          <w:tab w:val="left" w:pos="420"/>
        </w:tabs>
        <w:adjustRightInd w:val="0"/>
        <w:snapToGrid w:val="0"/>
        <w:spacing w:line="480" w:lineRule="exact"/>
        <w:outlineLvl w:val="1"/>
        <w:rPr>
          <w:rFonts w:ascii="宋体" w:hAnsi="宋体" w:cs="宋体"/>
          <w:b/>
          <w:sz w:val="24"/>
        </w:rPr>
      </w:pPr>
      <w:r>
        <w:rPr>
          <w:rFonts w:hint="eastAsia" w:ascii="宋体" w:hAnsi="宋体" w:cs="宋体"/>
          <w:b/>
          <w:sz w:val="24"/>
        </w:rPr>
        <w:t xml:space="preserve">1. </w:t>
      </w:r>
      <w:bookmarkStart w:id="252" w:name="_Toc6843"/>
      <w:r>
        <w:rPr>
          <w:rFonts w:hint="eastAsia" w:ascii="宋体" w:hAnsi="宋体" w:cs="宋体"/>
          <w:b/>
          <w:sz w:val="24"/>
        </w:rPr>
        <w:t>评标准则和评标方法</w:t>
      </w:r>
      <w:bookmarkEnd w:id="252"/>
    </w:p>
    <w:p w14:paraId="6E294857">
      <w:pPr>
        <w:adjustRightInd w:val="0"/>
        <w:snapToGrid w:val="0"/>
        <w:spacing w:line="480" w:lineRule="exact"/>
        <w:rPr>
          <w:rFonts w:ascii="宋体" w:hAnsi="宋体" w:cs="宋体"/>
          <w:sz w:val="24"/>
        </w:rPr>
      </w:pPr>
      <w:r>
        <w:rPr>
          <w:rFonts w:hint="eastAsia" w:ascii="宋体" w:hAnsi="宋体" w:cs="宋体"/>
          <w:sz w:val="24"/>
        </w:rPr>
        <w:t>1.1 评标过程将遵循“公平、公正、科学、择优”的原则进行。</w:t>
      </w:r>
    </w:p>
    <w:p w14:paraId="6272FD0D">
      <w:pPr>
        <w:adjustRightInd w:val="0"/>
        <w:snapToGrid w:val="0"/>
        <w:spacing w:line="480" w:lineRule="exact"/>
        <w:rPr>
          <w:rFonts w:ascii="宋体" w:hAnsi="宋体" w:cs="宋体"/>
          <w:sz w:val="24"/>
        </w:rPr>
      </w:pPr>
      <w:r>
        <w:rPr>
          <w:rFonts w:hint="eastAsia" w:ascii="宋体" w:hAnsi="宋体" w:cs="宋体"/>
          <w:sz w:val="24"/>
        </w:rPr>
        <w:t>1.2 评标将严格按照招标文件的要求和条件进行。</w:t>
      </w:r>
    </w:p>
    <w:p w14:paraId="5EDD13FA">
      <w:pPr>
        <w:adjustRightInd w:val="0"/>
        <w:snapToGrid w:val="0"/>
        <w:spacing w:line="480" w:lineRule="exact"/>
        <w:rPr>
          <w:rFonts w:ascii="宋体" w:hAnsi="宋体" w:cs="宋体"/>
          <w:sz w:val="24"/>
        </w:rPr>
      </w:pPr>
      <w:r>
        <w:rPr>
          <w:rFonts w:hint="eastAsia" w:ascii="宋体" w:hAnsi="宋体" w:cs="宋体"/>
          <w:sz w:val="24"/>
        </w:rPr>
        <w:t>1.3 本次评标采用综合评分法。</w:t>
      </w:r>
    </w:p>
    <w:p w14:paraId="01E93A4A">
      <w:pPr>
        <w:tabs>
          <w:tab w:val="left" w:pos="170"/>
          <w:tab w:val="left" w:pos="303"/>
          <w:tab w:val="left" w:pos="420"/>
        </w:tabs>
        <w:adjustRightInd w:val="0"/>
        <w:snapToGrid w:val="0"/>
        <w:spacing w:line="480" w:lineRule="exact"/>
        <w:outlineLvl w:val="1"/>
        <w:rPr>
          <w:rFonts w:ascii="宋体" w:hAnsi="宋体" w:cs="宋体"/>
          <w:b/>
          <w:sz w:val="24"/>
        </w:rPr>
      </w:pPr>
      <w:bookmarkStart w:id="253" w:name="_Toc7951"/>
      <w:bookmarkStart w:id="254" w:name="_Toc15449"/>
      <w:bookmarkStart w:id="255" w:name="_Toc454147539"/>
      <w:bookmarkStart w:id="256" w:name="_Toc13195"/>
      <w:bookmarkStart w:id="257" w:name="_Toc466017208"/>
      <w:bookmarkStart w:id="258" w:name="_Toc465502580"/>
      <w:r>
        <w:rPr>
          <w:rFonts w:hint="eastAsia" w:ascii="宋体" w:hAnsi="宋体" w:cs="宋体"/>
          <w:b/>
          <w:sz w:val="24"/>
        </w:rPr>
        <w:t>2.评审标准</w:t>
      </w:r>
      <w:bookmarkEnd w:id="253"/>
      <w:bookmarkEnd w:id="254"/>
      <w:bookmarkEnd w:id="255"/>
      <w:bookmarkEnd w:id="256"/>
      <w:bookmarkEnd w:id="257"/>
      <w:bookmarkEnd w:id="258"/>
    </w:p>
    <w:p w14:paraId="27F71556">
      <w:pPr>
        <w:adjustRightInd w:val="0"/>
        <w:snapToGrid w:val="0"/>
        <w:spacing w:line="480" w:lineRule="exact"/>
        <w:rPr>
          <w:rFonts w:ascii="宋体" w:hAnsi="宋体" w:cs="宋体"/>
          <w:sz w:val="24"/>
        </w:rPr>
      </w:pPr>
      <w:r>
        <w:rPr>
          <w:rFonts w:hint="eastAsia" w:ascii="宋体" w:hAnsi="宋体" w:cs="宋体"/>
          <w:sz w:val="24"/>
        </w:rPr>
        <w:t>2.1 资格评审标准：详见《评分办法前附表》中资格评审标准。</w:t>
      </w:r>
    </w:p>
    <w:p w14:paraId="3F9221C2">
      <w:pPr>
        <w:pStyle w:val="56"/>
        <w:numPr>
          <w:ilvl w:val="1"/>
          <w:numId w:val="8"/>
        </w:numPr>
        <w:adjustRightInd w:val="0"/>
        <w:snapToGrid w:val="0"/>
        <w:spacing w:line="480" w:lineRule="exact"/>
        <w:rPr>
          <w:rFonts w:hint="default" w:ascii="宋体" w:hAnsi="宋体" w:cs="宋体"/>
          <w:lang w:eastAsia="zh-CN"/>
        </w:rPr>
      </w:pPr>
      <w:r>
        <w:rPr>
          <w:rFonts w:ascii="宋体" w:hAnsi="宋体" w:cs="宋体"/>
          <w:lang w:eastAsia="zh-CN"/>
        </w:rPr>
        <w:t>详细评审标准：详见《评分办法前附表》报价部分、技术部分、综合部分评审因素。</w:t>
      </w:r>
    </w:p>
    <w:p w14:paraId="6B70E9CB">
      <w:pPr>
        <w:tabs>
          <w:tab w:val="left" w:pos="170"/>
          <w:tab w:val="left" w:pos="303"/>
          <w:tab w:val="left" w:pos="420"/>
        </w:tabs>
        <w:adjustRightInd w:val="0"/>
        <w:snapToGrid w:val="0"/>
        <w:spacing w:line="480" w:lineRule="exact"/>
        <w:outlineLvl w:val="1"/>
        <w:rPr>
          <w:rFonts w:ascii="宋体" w:hAnsi="宋体" w:cs="宋体"/>
          <w:b/>
          <w:sz w:val="24"/>
        </w:rPr>
      </w:pPr>
      <w:bookmarkStart w:id="259" w:name="_Toc11065"/>
      <w:bookmarkStart w:id="260" w:name="_Toc19609"/>
      <w:r>
        <w:rPr>
          <w:rFonts w:hint="eastAsia" w:ascii="宋体" w:hAnsi="宋体" w:cs="宋体"/>
          <w:b/>
          <w:sz w:val="24"/>
        </w:rPr>
        <w:t>3.评标程序</w:t>
      </w:r>
      <w:bookmarkEnd w:id="259"/>
      <w:bookmarkEnd w:id="260"/>
    </w:p>
    <w:p w14:paraId="61865452">
      <w:pPr>
        <w:adjustRightInd w:val="0"/>
        <w:snapToGrid w:val="0"/>
        <w:spacing w:line="480" w:lineRule="exact"/>
        <w:rPr>
          <w:rFonts w:ascii="宋体" w:hAnsi="宋体" w:cs="宋体"/>
          <w:b/>
          <w:bCs/>
          <w:sz w:val="24"/>
        </w:rPr>
      </w:pPr>
      <w:r>
        <w:rPr>
          <w:rFonts w:hint="eastAsia" w:ascii="宋体" w:hAnsi="宋体" w:cs="宋体"/>
          <w:b/>
          <w:bCs/>
          <w:sz w:val="24"/>
        </w:rPr>
        <w:t>3.1初步评审</w:t>
      </w:r>
    </w:p>
    <w:p w14:paraId="12156FC8">
      <w:pPr>
        <w:adjustRightInd w:val="0"/>
        <w:snapToGrid w:val="0"/>
        <w:spacing w:line="480" w:lineRule="exact"/>
        <w:rPr>
          <w:rFonts w:ascii="宋体" w:hAnsi="宋体" w:cs="宋体"/>
          <w:sz w:val="24"/>
          <w:lang w:val="zh-CN"/>
        </w:rPr>
      </w:pPr>
      <w:r>
        <w:rPr>
          <w:rFonts w:hint="eastAsia" w:ascii="宋体" w:hAnsi="宋体" w:cs="宋体"/>
          <w:sz w:val="24"/>
        </w:rPr>
        <w:t xml:space="preserve">3.1.1 </w:t>
      </w:r>
      <w:r>
        <w:rPr>
          <w:rFonts w:hint="eastAsia" w:ascii="宋体" w:hAnsi="宋体" w:cs="宋体"/>
          <w:sz w:val="24"/>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14:paraId="0B5BFE9D">
      <w:pPr>
        <w:adjustRightInd w:val="0"/>
        <w:snapToGrid w:val="0"/>
        <w:spacing w:line="480" w:lineRule="exact"/>
        <w:rPr>
          <w:rFonts w:ascii="宋体" w:hAnsi="宋体" w:cs="宋体"/>
          <w:sz w:val="24"/>
          <w:lang w:val="zh-CN"/>
        </w:rPr>
      </w:pPr>
      <w:r>
        <w:rPr>
          <w:rFonts w:hint="eastAsia" w:ascii="宋体" w:hAnsi="宋体" w:cs="宋体"/>
          <w:sz w:val="24"/>
        </w:rPr>
        <w:t xml:space="preserve">3.1.2 </w:t>
      </w:r>
      <w:r>
        <w:rPr>
          <w:rFonts w:hint="eastAsia" w:ascii="宋体" w:hAnsi="宋体" w:cs="宋体"/>
          <w:sz w:val="24"/>
          <w:lang w:val="zh-CN"/>
        </w:rPr>
        <w:t>投标文件属下列情况之一的，应当在资格性、符合性检查时按照无效投标处理：</w:t>
      </w:r>
    </w:p>
    <w:p w14:paraId="27F3093D">
      <w:pPr>
        <w:numPr>
          <w:ilvl w:val="0"/>
          <w:numId w:val="9"/>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未按照招标文件规定要求签署、盖章的；</w:t>
      </w:r>
    </w:p>
    <w:p w14:paraId="1FD2FAB1">
      <w:pPr>
        <w:numPr>
          <w:ilvl w:val="0"/>
          <w:numId w:val="9"/>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不具备招标文件中规定资格要求的；</w:t>
      </w:r>
    </w:p>
    <w:p w14:paraId="0FD659B4">
      <w:pPr>
        <w:numPr>
          <w:ilvl w:val="0"/>
          <w:numId w:val="9"/>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不符合法律、法规和招标文件中规定的其他实质性要求的。</w:t>
      </w:r>
    </w:p>
    <w:p w14:paraId="165F99F0">
      <w:pPr>
        <w:adjustRightInd w:val="0"/>
        <w:snapToGrid w:val="0"/>
        <w:spacing w:line="480" w:lineRule="exact"/>
        <w:rPr>
          <w:rFonts w:ascii="宋体" w:hAnsi="宋体" w:cs="宋体"/>
          <w:sz w:val="24"/>
          <w:lang w:val="zh-CN"/>
        </w:rPr>
      </w:pPr>
      <w:r>
        <w:rPr>
          <w:rFonts w:hint="eastAsia" w:ascii="宋体" w:hAnsi="宋体" w:cs="宋体"/>
          <w:sz w:val="24"/>
        </w:rPr>
        <w:t xml:space="preserve">3.1.3 </w:t>
      </w:r>
      <w:r>
        <w:rPr>
          <w:rFonts w:hint="eastAsia" w:ascii="宋体" w:hAnsi="宋体" w:cs="宋体"/>
          <w:sz w:val="24"/>
          <w:lang w:val="zh-CN"/>
        </w:rPr>
        <w:t>投标报价有算数错误的，评标委员会按以下原则对投标报价进行修正，修正的价格经投标人书面确认后具有约束力。投标人不接受修正价格的，其投标作无效投标处理。</w:t>
      </w:r>
    </w:p>
    <w:p w14:paraId="3AFDA873">
      <w:pPr>
        <w:numPr>
          <w:ilvl w:val="0"/>
          <w:numId w:val="10"/>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投标文件中的大写金额与小写金额不一致的，以大写金额为准；</w:t>
      </w:r>
    </w:p>
    <w:p w14:paraId="7F7A9AE2">
      <w:pPr>
        <w:numPr>
          <w:ilvl w:val="0"/>
          <w:numId w:val="10"/>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投标文件中开标一览表内容与投标文件中明细表内容不一致的，以开标一览表为准。</w:t>
      </w:r>
    </w:p>
    <w:p w14:paraId="22BE0E5B">
      <w:pPr>
        <w:adjustRightInd w:val="0"/>
        <w:snapToGrid w:val="0"/>
        <w:spacing w:line="480" w:lineRule="exact"/>
        <w:rPr>
          <w:rFonts w:ascii="宋体" w:hAnsi="宋体" w:cs="宋体"/>
          <w:b/>
          <w:bCs/>
          <w:sz w:val="24"/>
        </w:rPr>
      </w:pPr>
      <w:r>
        <w:rPr>
          <w:rFonts w:hint="eastAsia" w:ascii="宋体" w:hAnsi="宋体" w:cs="宋体"/>
          <w:b/>
          <w:bCs/>
          <w:sz w:val="24"/>
        </w:rPr>
        <w:t>3.2 详细评审</w:t>
      </w:r>
    </w:p>
    <w:p w14:paraId="6544CBEA">
      <w:pPr>
        <w:adjustRightInd w:val="0"/>
        <w:snapToGrid w:val="0"/>
        <w:spacing w:line="480" w:lineRule="exact"/>
        <w:rPr>
          <w:rFonts w:ascii="宋体" w:hAnsi="宋体" w:cs="宋体"/>
          <w:sz w:val="24"/>
          <w:lang w:val="zh-CN"/>
        </w:rPr>
      </w:pPr>
      <w:r>
        <w:rPr>
          <w:rFonts w:hint="eastAsia" w:ascii="宋体" w:hAnsi="宋体" w:cs="宋体"/>
          <w:sz w:val="24"/>
        </w:rPr>
        <w:t xml:space="preserve">3.2.1 </w:t>
      </w:r>
      <w:r>
        <w:rPr>
          <w:rFonts w:hint="eastAsia" w:ascii="宋体" w:hAnsi="宋体" w:cs="宋体"/>
          <w:sz w:val="24"/>
          <w:lang w:val="zh-CN"/>
        </w:rPr>
        <w:t>评标委员会按本章</w:t>
      </w:r>
      <w:r>
        <w:rPr>
          <w:rFonts w:hint="eastAsia" w:ascii="宋体" w:hAnsi="宋体" w:cs="宋体"/>
          <w:sz w:val="24"/>
        </w:rPr>
        <w:t>的</w:t>
      </w:r>
      <w:r>
        <w:rPr>
          <w:rFonts w:hint="eastAsia" w:ascii="宋体" w:hAnsi="宋体" w:cs="宋体"/>
          <w:sz w:val="24"/>
          <w:lang w:val="zh-CN"/>
        </w:rPr>
        <w:t>评分标准进行打分，并计算出综合评审得分。</w:t>
      </w:r>
    </w:p>
    <w:p w14:paraId="2FCC073A">
      <w:pPr>
        <w:adjustRightInd w:val="0"/>
        <w:snapToGrid w:val="0"/>
        <w:spacing w:line="480" w:lineRule="exact"/>
        <w:rPr>
          <w:rFonts w:ascii="宋体" w:hAnsi="宋体" w:cs="宋体"/>
          <w:sz w:val="24"/>
          <w:lang w:val="zh-CN"/>
        </w:rPr>
      </w:pPr>
      <w:r>
        <w:rPr>
          <w:rFonts w:hint="eastAsia" w:ascii="宋体" w:hAnsi="宋体" w:cs="宋体"/>
          <w:sz w:val="24"/>
        </w:rPr>
        <w:t xml:space="preserve">3.2.2 </w:t>
      </w:r>
      <w:r>
        <w:rPr>
          <w:rFonts w:hint="eastAsia" w:ascii="宋体" w:hAnsi="宋体" w:cs="宋体"/>
          <w:sz w:val="24"/>
          <w:lang w:val="zh-CN"/>
        </w:rPr>
        <w:t>评标委员会发现投标人的投标总报价</w:t>
      </w:r>
      <w:r>
        <w:rPr>
          <w:rFonts w:hint="eastAsia" w:ascii="宋体" w:hAnsi="宋体" w:cs="宋体"/>
          <w:sz w:val="24"/>
        </w:rPr>
        <w:t>高</w:t>
      </w:r>
      <w:r>
        <w:rPr>
          <w:rFonts w:hint="eastAsia" w:ascii="宋体" w:hAnsi="宋体" w:cs="宋体"/>
          <w:sz w:val="24"/>
          <w:lang w:val="zh-CN"/>
        </w:rPr>
        <w:t>于</w:t>
      </w:r>
      <w:r>
        <w:rPr>
          <w:rFonts w:hint="eastAsia" w:ascii="宋体" w:hAnsi="宋体" w:cs="宋体"/>
          <w:sz w:val="24"/>
        </w:rPr>
        <w:t>招标文件规定的控制价</w:t>
      </w:r>
      <w:r>
        <w:rPr>
          <w:rFonts w:hint="eastAsia" w:ascii="宋体" w:hAnsi="宋体" w:cs="宋体"/>
          <w:sz w:val="24"/>
          <w:lang w:val="zh-CN"/>
        </w:rPr>
        <w:t>，评标委员会应按无效投标处理。</w:t>
      </w:r>
    </w:p>
    <w:p w14:paraId="7C370271">
      <w:pPr>
        <w:adjustRightInd w:val="0"/>
        <w:snapToGrid w:val="0"/>
        <w:spacing w:line="480" w:lineRule="exact"/>
        <w:rPr>
          <w:rFonts w:ascii="宋体" w:hAnsi="宋体" w:cs="宋体"/>
          <w:b/>
          <w:bCs/>
          <w:sz w:val="24"/>
        </w:rPr>
      </w:pPr>
      <w:r>
        <w:rPr>
          <w:rFonts w:hint="eastAsia" w:ascii="宋体" w:hAnsi="宋体" w:cs="宋体"/>
          <w:b/>
          <w:bCs/>
          <w:sz w:val="24"/>
        </w:rPr>
        <w:t>3.3 投标文件的澄清和补正</w:t>
      </w:r>
    </w:p>
    <w:p w14:paraId="7C456685">
      <w:pPr>
        <w:adjustRightInd w:val="0"/>
        <w:snapToGrid w:val="0"/>
        <w:spacing w:line="480" w:lineRule="exact"/>
        <w:rPr>
          <w:rFonts w:ascii="宋体" w:hAnsi="宋体" w:cs="宋体"/>
          <w:sz w:val="24"/>
          <w:lang w:val="zh-CN"/>
        </w:rPr>
      </w:pPr>
      <w:r>
        <w:rPr>
          <w:rFonts w:hint="eastAsia" w:ascii="宋体" w:hAnsi="宋体" w:cs="宋体"/>
          <w:sz w:val="24"/>
        </w:rPr>
        <w:t xml:space="preserve">3.3.1 </w:t>
      </w:r>
      <w:r>
        <w:rPr>
          <w:rFonts w:hint="eastAsia" w:ascii="宋体" w:hAnsi="宋体" w:cs="宋体"/>
          <w:sz w:val="24"/>
          <w:lang w:val="zh-CN"/>
        </w:rPr>
        <w:t>在评标过程中，评标委员会可以书面形式要求投标人对所提交投标文件中不明确的内容进行书面澄清或说明，或者对细微偏差进行补正。</w:t>
      </w:r>
    </w:p>
    <w:p w14:paraId="63B02AF9">
      <w:pPr>
        <w:adjustRightInd w:val="0"/>
        <w:snapToGrid w:val="0"/>
        <w:spacing w:line="480" w:lineRule="exact"/>
        <w:rPr>
          <w:rFonts w:ascii="宋体" w:hAnsi="宋体" w:cs="宋体"/>
          <w:sz w:val="24"/>
          <w:lang w:val="zh-CN"/>
        </w:rPr>
      </w:pPr>
      <w:r>
        <w:rPr>
          <w:rFonts w:hint="eastAsia" w:ascii="宋体" w:hAnsi="宋体" w:cs="宋体"/>
          <w:sz w:val="24"/>
        </w:rPr>
        <w:t xml:space="preserve">3.3.2 </w:t>
      </w:r>
      <w:r>
        <w:rPr>
          <w:rFonts w:hint="eastAsia" w:ascii="宋体" w:hAnsi="宋体" w:cs="宋体"/>
          <w:sz w:val="24"/>
          <w:lang w:val="zh-CN"/>
        </w:rPr>
        <w:t>澄清、说明和补正不得改变投标文件的实质性内容（算术性错误修正的除外）。投标人的书面澄清、说明和补正属于投标文件的组成部分。</w:t>
      </w:r>
    </w:p>
    <w:p w14:paraId="5B06B04C">
      <w:pPr>
        <w:adjustRightInd w:val="0"/>
        <w:snapToGrid w:val="0"/>
        <w:spacing w:line="480" w:lineRule="exact"/>
        <w:rPr>
          <w:rFonts w:ascii="宋体" w:hAnsi="宋体" w:cs="宋体"/>
          <w:b/>
          <w:bCs/>
          <w:sz w:val="24"/>
        </w:rPr>
      </w:pPr>
      <w:r>
        <w:rPr>
          <w:rFonts w:hint="eastAsia" w:ascii="宋体" w:hAnsi="宋体" w:cs="宋体"/>
          <w:b/>
          <w:bCs/>
          <w:sz w:val="24"/>
        </w:rPr>
        <w:t>3.4 评标结果</w:t>
      </w:r>
    </w:p>
    <w:p w14:paraId="6EC00CCD">
      <w:pPr>
        <w:adjustRightInd w:val="0"/>
        <w:snapToGrid w:val="0"/>
        <w:spacing w:line="480" w:lineRule="exact"/>
        <w:rPr>
          <w:rFonts w:ascii="宋体" w:hAnsi="宋体" w:cs="宋体"/>
          <w:sz w:val="24"/>
          <w:lang w:val="zh-CN"/>
        </w:rPr>
      </w:pPr>
      <w:r>
        <w:rPr>
          <w:rFonts w:hint="eastAsia" w:ascii="宋体" w:hAnsi="宋体" w:cs="宋体"/>
          <w:sz w:val="24"/>
        </w:rPr>
        <w:t xml:space="preserve">3.4.1 </w:t>
      </w:r>
      <w:r>
        <w:rPr>
          <w:rFonts w:hint="eastAsia" w:ascii="宋体" w:hAnsi="宋体" w:cs="宋体"/>
          <w:sz w:val="24"/>
          <w:lang w:val="zh-CN"/>
        </w:rPr>
        <w:t>投标人得分=投标报价得分+技术部分得分+综合部分得分。</w:t>
      </w:r>
    </w:p>
    <w:p w14:paraId="72EE36DC">
      <w:pPr>
        <w:adjustRightInd w:val="0"/>
        <w:snapToGrid w:val="0"/>
        <w:spacing w:line="480" w:lineRule="exact"/>
        <w:rPr>
          <w:rFonts w:ascii="宋体" w:hAnsi="宋体" w:cs="宋体"/>
          <w:sz w:val="24"/>
          <w:lang w:val="zh-CN"/>
        </w:rPr>
      </w:pPr>
      <w:r>
        <w:rPr>
          <w:rFonts w:hint="eastAsia" w:ascii="宋体" w:hAnsi="宋体" w:cs="宋体"/>
          <w:sz w:val="24"/>
        </w:rPr>
        <w:t>3.4.2</w:t>
      </w:r>
      <w:r>
        <w:rPr>
          <w:rFonts w:hint="eastAsia" w:ascii="宋体" w:hAnsi="宋体" w:cs="宋体"/>
          <w:sz w:val="24"/>
          <w:lang w:val="zh-CN"/>
        </w:rPr>
        <w:t>投标人最终得分为评标委员会完成评审后所有评分的算术平均值，作为该投标人最终得分。</w:t>
      </w:r>
    </w:p>
    <w:p w14:paraId="47901482">
      <w:pPr>
        <w:adjustRightInd w:val="0"/>
        <w:snapToGrid w:val="0"/>
        <w:spacing w:line="480" w:lineRule="exact"/>
        <w:rPr>
          <w:rFonts w:ascii="宋体" w:hAnsi="宋体" w:cs="宋体"/>
          <w:sz w:val="24"/>
          <w:lang w:val="zh-CN"/>
        </w:rPr>
      </w:pPr>
      <w:r>
        <w:rPr>
          <w:rFonts w:hint="eastAsia" w:ascii="宋体" w:hAnsi="宋体" w:cs="宋体"/>
          <w:sz w:val="24"/>
        </w:rPr>
        <w:t xml:space="preserve">3.4.3 </w:t>
      </w:r>
      <w:r>
        <w:rPr>
          <w:rFonts w:hint="eastAsia" w:ascii="宋体" w:hAnsi="宋体" w:cs="宋体"/>
          <w:sz w:val="24"/>
          <w:lang w:val="zh-CN"/>
        </w:rPr>
        <w:t>投标人最终得分相同的，投标报价</w:t>
      </w:r>
      <w:r>
        <w:rPr>
          <w:rFonts w:hint="eastAsia" w:ascii="宋体" w:hAnsi="宋体" w:cs="宋体"/>
          <w:sz w:val="24"/>
        </w:rPr>
        <w:t>低</w:t>
      </w:r>
      <w:r>
        <w:rPr>
          <w:rFonts w:hint="eastAsia" w:ascii="宋体" w:hAnsi="宋体" w:cs="宋体"/>
          <w:sz w:val="24"/>
          <w:lang w:val="zh-CN"/>
        </w:rPr>
        <w:t>的优先，</w:t>
      </w:r>
      <w:r>
        <w:rPr>
          <w:rFonts w:hint="eastAsia" w:ascii="宋体" w:hAnsi="宋体" w:cs="宋体"/>
          <w:sz w:val="24"/>
        </w:rPr>
        <w:t>投标报价也相同的以技术得分高的优先，技术得分也相同的由采购人自行确定</w:t>
      </w:r>
      <w:r>
        <w:rPr>
          <w:rFonts w:hint="eastAsia" w:ascii="宋体" w:hAnsi="宋体" w:cs="宋体"/>
          <w:sz w:val="24"/>
          <w:lang w:val="zh-CN"/>
        </w:rPr>
        <w:t>。</w:t>
      </w:r>
    </w:p>
    <w:p w14:paraId="09A610F3">
      <w:pPr>
        <w:adjustRightInd w:val="0"/>
        <w:snapToGrid w:val="0"/>
        <w:spacing w:line="480" w:lineRule="exact"/>
        <w:rPr>
          <w:rFonts w:ascii="宋体" w:hAnsi="宋体" w:cs="宋体"/>
          <w:sz w:val="24"/>
          <w:lang w:val="zh-CN"/>
        </w:rPr>
      </w:pPr>
      <w:r>
        <w:rPr>
          <w:rFonts w:hint="eastAsia" w:ascii="宋体" w:hAnsi="宋体" w:cs="宋体"/>
          <w:sz w:val="24"/>
        </w:rPr>
        <w:t xml:space="preserve">3.4.4 </w:t>
      </w:r>
      <w:r>
        <w:rPr>
          <w:rFonts w:hint="eastAsia" w:ascii="宋体" w:hAnsi="宋体" w:cs="宋体"/>
          <w:sz w:val="24"/>
          <w:lang w:val="zh-CN"/>
        </w:rPr>
        <w:t>计分过程中按四舍五入的法则，最终结果取至小数点后两位。</w:t>
      </w:r>
    </w:p>
    <w:p w14:paraId="19648CF2">
      <w:pPr>
        <w:adjustRightInd w:val="0"/>
        <w:snapToGrid w:val="0"/>
        <w:spacing w:line="480" w:lineRule="exact"/>
        <w:rPr>
          <w:rFonts w:ascii="宋体" w:hAnsi="宋体" w:cs="宋体"/>
          <w:sz w:val="24"/>
          <w:lang w:val="zh-CN"/>
        </w:rPr>
      </w:pPr>
      <w:r>
        <w:rPr>
          <w:rFonts w:hint="eastAsia" w:ascii="宋体" w:hAnsi="宋体" w:cs="宋体"/>
          <w:sz w:val="24"/>
        </w:rPr>
        <w:t xml:space="preserve">3.4.5 </w:t>
      </w:r>
      <w:r>
        <w:rPr>
          <w:rFonts w:hint="eastAsia" w:ascii="宋体" w:hAnsi="宋体" w:cs="宋体"/>
          <w:sz w:val="24"/>
          <w:lang w:val="zh-CN"/>
        </w:rPr>
        <w:t>评标委员会按照得分由高到低的顺序推荐</w:t>
      </w:r>
      <w:r>
        <w:rPr>
          <w:rFonts w:hint="eastAsia" w:ascii="宋体" w:hAnsi="宋体" w:cs="宋体"/>
          <w:sz w:val="24"/>
        </w:rPr>
        <w:t>1-3名</w:t>
      </w:r>
      <w:r>
        <w:rPr>
          <w:rFonts w:hint="eastAsia" w:ascii="宋体" w:hAnsi="宋体" w:cs="宋体"/>
          <w:sz w:val="24"/>
          <w:lang w:val="zh-CN"/>
        </w:rPr>
        <w:t>中标候选人。</w:t>
      </w:r>
    </w:p>
    <w:p w14:paraId="12F0CD9B">
      <w:pPr>
        <w:adjustRightInd w:val="0"/>
        <w:snapToGrid w:val="0"/>
        <w:spacing w:line="480" w:lineRule="exact"/>
        <w:rPr>
          <w:rFonts w:ascii="宋体" w:hAnsi="宋体" w:cs="宋体"/>
          <w:sz w:val="24"/>
          <w:lang w:val="zh-CN"/>
        </w:rPr>
      </w:pPr>
      <w:r>
        <w:rPr>
          <w:rFonts w:hint="eastAsia" w:ascii="宋体" w:hAnsi="宋体" w:cs="宋体"/>
          <w:sz w:val="24"/>
        </w:rPr>
        <w:t xml:space="preserve">3.4.6 </w:t>
      </w:r>
      <w:r>
        <w:rPr>
          <w:rFonts w:hint="eastAsia" w:ascii="宋体" w:hAnsi="宋体" w:cs="宋体"/>
          <w:sz w:val="24"/>
          <w:lang w:val="zh-CN"/>
        </w:rPr>
        <w:t>评标委员会完成评标后，应当向采购人提交书面评标报告。</w:t>
      </w:r>
    </w:p>
    <w:p w14:paraId="5B3AFAC1">
      <w:pPr>
        <w:adjustRightInd w:val="0"/>
        <w:snapToGrid w:val="0"/>
        <w:spacing w:line="480" w:lineRule="exact"/>
        <w:rPr>
          <w:rFonts w:ascii="宋体" w:hAnsi="宋体" w:cs="宋体"/>
          <w:b/>
          <w:bCs/>
          <w:sz w:val="24"/>
          <w:lang w:val="zh-CN"/>
        </w:rPr>
      </w:pPr>
      <w:r>
        <w:rPr>
          <w:rFonts w:hint="eastAsia" w:ascii="宋体" w:hAnsi="宋体" w:cs="宋体"/>
          <w:b/>
          <w:bCs/>
          <w:sz w:val="24"/>
        </w:rPr>
        <w:t xml:space="preserve">3.5 </w:t>
      </w:r>
      <w:r>
        <w:rPr>
          <w:rFonts w:hint="eastAsia" w:ascii="宋体" w:hAnsi="宋体" w:cs="宋体"/>
          <w:b/>
          <w:bCs/>
          <w:sz w:val="24"/>
          <w:lang w:val="zh-CN"/>
        </w:rPr>
        <w:t>顺延中标人或重新招标</w:t>
      </w:r>
    </w:p>
    <w:p w14:paraId="727A9FAA">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lang w:val="zh-CN"/>
        </w:rPr>
        <w:t>中标人因不可抗力不能履行政府采购合同的，采购人可以与排位在中标人之后第一位的中标候选人签订政府采购合同，或者重新采购。</w:t>
      </w:r>
    </w:p>
    <w:p w14:paraId="5ADC485D">
      <w:pPr>
        <w:adjustRightInd w:val="0"/>
        <w:snapToGrid w:val="0"/>
        <w:spacing w:line="480" w:lineRule="exact"/>
        <w:rPr>
          <w:rFonts w:ascii="宋体" w:hAnsi="宋体" w:cs="宋体"/>
          <w:b/>
          <w:bCs/>
          <w:sz w:val="24"/>
        </w:rPr>
      </w:pPr>
      <w:bookmarkStart w:id="261" w:name="_Toc16293"/>
      <w:bookmarkStart w:id="262" w:name="_Toc7468"/>
      <w:bookmarkStart w:id="263" w:name="_Toc54"/>
      <w:bookmarkStart w:id="264" w:name="_Toc11630"/>
      <w:bookmarkStart w:id="265" w:name="_Toc17922"/>
      <w:bookmarkStart w:id="266" w:name="_Toc28863"/>
      <w:bookmarkStart w:id="267" w:name="_Toc19590"/>
      <w:r>
        <w:rPr>
          <w:rFonts w:hint="eastAsia" w:ascii="宋体" w:hAnsi="宋体" w:cs="宋体"/>
          <w:b/>
          <w:bCs/>
          <w:sz w:val="24"/>
        </w:rPr>
        <w:t>3.6 保密及其他注意事项</w:t>
      </w:r>
      <w:bookmarkEnd w:id="261"/>
      <w:bookmarkEnd w:id="262"/>
      <w:bookmarkEnd w:id="263"/>
      <w:bookmarkEnd w:id="264"/>
      <w:bookmarkEnd w:id="265"/>
      <w:bookmarkEnd w:id="266"/>
      <w:bookmarkEnd w:id="267"/>
    </w:p>
    <w:p w14:paraId="0D8F5E00">
      <w:pPr>
        <w:adjustRightInd w:val="0"/>
        <w:snapToGrid w:val="0"/>
        <w:spacing w:line="480" w:lineRule="exact"/>
        <w:rPr>
          <w:rFonts w:ascii="宋体" w:hAnsi="宋体" w:cs="宋体"/>
          <w:sz w:val="24"/>
          <w:lang w:val="zh-CN"/>
        </w:rPr>
      </w:pPr>
      <w:r>
        <w:rPr>
          <w:rFonts w:hint="eastAsia" w:ascii="宋体" w:hAnsi="宋体" w:cs="宋体"/>
          <w:sz w:val="24"/>
        </w:rPr>
        <w:t xml:space="preserve">3.6.1 </w:t>
      </w:r>
      <w:r>
        <w:rPr>
          <w:rFonts w:hint="eastAsia" w:ascii="宋体" w:hAnsi="宋体" w:cs="宋体"/>
          <w:sz w:val="24"/>
          <w:lang w:val="zh-CN"/>
        </w:rPr>
        <w:t>在评标期间，投标企业不得向评标委员会成员询问评标情况，不得进行旨在影响中标结果的活动。</w:t>
      </w:r>
    </w:p>
    <w:p w14:paraId="625D501E">
      <w:pPr>
        <w:adjustRightInd w:val="0"/>
        <w:snapToGrid w:val="0"/>
        <w:spacing w:line="480" w:lineRule="exact"/>
        <w:rPr>
          <w:rFonts w:ascii="宋体" w:hAnsi="宋体" w:cs="宋体"/>
          <w:sz w:val="24"/>
          <w:lang w:val="zh-CN"/>
        </w:rPr>
      </w:pPr>
      <w:r>
        <w:rPr>
          <w:rFonts w:hint="eastAsia" w:ascii="宋体" w:hAnsi="宋体" w:cs="宋体"/>
          <w:sz w:val="24"/>
        </w:rPr>
        <w:t xml:space="preserve">3.6.2 </w:t>
      </w:r>
      <w:r>
        <w:rPr>
          <w:rFonts w:hint="eastAsia" w:ascii="宋体" w:hAnsi="宋体" w:cs="宋体"/>
          <w:sz w:val="24"/>
          <w:lang w:val="zh-CN"/>
        </w:rPr>
        <w:t>在评标结束后，凡与评标情况有接触的任何人不得也不应将评标情况扩散出评标委员会成员之外。</w:t>
      </w:r>
    </w:p>
    <w:p w14:paraId="40E2A9CA">
      <w:pPr>
        <w:adjustRightInd w:val="0"/>
        <w:snapToGrid w:val="0"/>
        <w:spacing w:line="480" w:lineRule="exact"/>
        <w:rPr>
          <w:rFonts w:ascii="宋体" w:hAnsi="宋体" w:cs="宋体"/>
          <w:sz w:val="24"/>
        </w:rPr>
      </w:pPr>
      <w:r>
        <w:rPr>
          <w:rFonts w:hint="eastAsia" w:ascii="宋体" w:hAnsi="宋体" w:cs="宋体"/>
          <w:sz w:val="24"/>
        </w:rPr>
        <w:t>3.6.3</w:t>
      </w:r>
      <w:r>
        <w:rPr>
          <w:rFonts w:hint="eastAsia" w:ascii="宋体" w:hAnsi="宋体" w:cs="宋体"/>
          <w:sz w:val="24"/>
          <w:lang w:val="zh-CN"/>
        </w:rPr>
        <w:t>招标代理机构不向落标方解释落标原因，不退还投标文件。</w:t>
      </w:r>
    </w:p>
    <w:p w14:paraId="18171371">
      <w:pPr>
        <w:tabs>
          <w:tab w:val="left" w:pos="720"/>
        </w:tabs>
        <w:spacing w:line="48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14:paraId="343D109C">
      <w:pPr>
        <w:pStyle w:val="2"/>
        <w:spacing w:line="500" w:lineRule="exact"/>
        <w:rPr>
          <w:rFonts w:ascii="宋体" w:hAnsi="宋体" w:cs="宋体"/>
          <w:sz w:val="32"/>
          <w:szCs w:val="32"/>
        </w:rPr>
      </w:pPr>
      <w:r>
        <w:rPr>
          <w:rFonts w:hint="eastAsia"/>
          <w:sz w:val="32"/>
          <w:szCs w:val="32"/>
        </w:rPr>
        <w:t>第四章 合同条款及格式</w:t>
      </w:r>
      <w:bookmarkEnd w:id="247"/>
      <w:bookmarkEnd w:id="248"/>
      <w:bookmarkEnd w:id="249"/>
      <w:bookmarkEnd w:id="250"/>
      <w:r>
        <w:rPr>
          <w:rFonts w:hint="eastAsia"/>
          <w:sz w:val="32"/>
          <w:szCs w:val="32"/>
        </w:rPr>
        <w:t xml:space="preserve"> （仅供参考）</w:t>
      </w:r>
      <w:bookmarkEnd w:id="251"/>
      <w:bookmarkStart w:id="268" w:name="_Toc12807"/>
    </w:p>
    <w:p w14:paraId="18739DC9">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甲方：（采购单位）</w:t>
      </w:r>
    </w:p>
    <w:p w14:paraId="0C8A83A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乙方：（供应商 ）</w:t>
      </w:r>
    </w:p>
    <w:p w14:paraId="02688838">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甲、乙双方持采购人、采购代理公司签发的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采购项目成交通知书，根据采购文件、响应性文件的内容，并经双方协商一致，达成以下合同条款：</w:t>
      </w:r>
    </w:p>
    <w:p w14:paraId="6AF9CAD1">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7DE5508C">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二、货物质量要求及乙方对质量负责条件和期限：</w:t>
      </w:r>
    </w:p>
    <w:p w14:paraId="6C122698">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乙方提供的货物达到乙方响应文件及澄清中的技术标准。（售后服务要求按采购文件及响应性文件相应条款制订）</w:t>
      </w:r>
    </w:p>
    <w:p w14:paraId="7A2E5E7F">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三、交货时间、地点、方式、验收：</w:t>
      </w:r>
    </w:p>
    <w:p w14:paraId="51D6F997">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乙方应于2023年 月 日前按甲方要求在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（甲方指定地点）将货物运送达到验收条件。货物运送产生的费用由乙方负责。由甲方组织相关人员进行验收。</w:t>
      </w:r>
    </w:p>
    <w:p w14:paraId="39FB0740">
      <w:pPr>
        <w:numPr>
          <w:ilvl w:val="0"/>
          <w:numId w:val="11"/>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付款方式：供货安装完毕、验收合格后支付合同价的100%。</w:t>
      </w:r>
    </w:p>
    <w:p w14:paraId="63410EB4">
      <w:pPr>
        <w:numPr>
          <w:ilvl w:val="0"/>
          <w:numId w:val="11"/>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违约责任：甲方无正当理由拒收货物、拒付货款的，向乙方偿付拒收拒付部分货物款总额的________违约金。</w:t>
      </w:r>
    </w:p>
    <w:p w14:paraId="1806F99C">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乙方所交货物的规格型号、技术要求、质量品质等不符合合同规定，甲方有权拒收货物，乙方应负责更换并承担因更换而支付的全部实际费用。因更换而造成逾期交货，则按逾期交货处理。</w:t>
      </w:r>
    </w:p>
    <w:p w14:paraId="314E848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乙方不能交付货物的，乙方向甲方支付未交付部分货物款总额____违约金。</w:t>
      </w:r>
    </w:p>
    <w:p w14:paraId="2616DAB1">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若因中标人原因不能按期按质供货的，将扣除中标人2万元的违约金，同时每超过一天另扣除合同金额的千分之一。</w:t>
      </w:r>
    </w:p>
    <w:p w14:paraId="1E083938">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六、因货物的质量问题发生争议，由甲方所在地市级技术监督单位进行质量鉴定。</w:t>
      </w:r>
    </w:p>
    <w:p w14:paraId="053BADA9">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七、甲乙双方应严格遵守投标要求和供应商须知，如有违反，按投标要求和供应商须知规定予以处理。</w:t>
      </w:r>
    </w:p>
    <w:p w14:paraId="74CA3222">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八、采购文件及其修改补充、投标文件及其修改补充澄清均为本合同的组成部分。</w:t>
      </w:r>
    </w:p>
    <w:p w14:paraId="7ADB816D">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九、本合同发生争议时双方应按合同条款协商解决。双方协商不成的，可以根据仲裁协议向当地仲裁机构申请仲裁。当事人没有订立仲裁协议或者仲裁协议无效的，可以向当地人民法院起诉。</w:t>
      </w:r>
    </w:p>
    <w:p w14:paraId="18B34499">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十、合同生效及其它：</w:t>
      </w:r>
    </w:p>
    <w:p w14:paraId="667FFFE6">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本合同经甲、乙双方代表签字、加盖公章和骑缝章后生效。本合同一式五份，甲乙双方各持两份。合同签订后在2个工作日内，采购人将合同在焦作市政府采购网公示并备案。</w:t>
      </w:r>
    </w:p>
    <w:p w14:paraId="2C8BD38F">
      <w:pPr>
        <w:pStyle w:val="12"/>
      </w:pPr>
    </w:p>
    <w:p w14:paraId="5EB8EBF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甲方：</w:t>
      </w:r>
    </w:p>
    <w:p w14:paraId="005BD393">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地址：</w:t>
      </w:r>
    </w:p>
    <w:p w14:paraId="335A7EBC">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法定代表人：</w:t>
      </w:r>
    </w:p>
    <w:p w14:paraId="7548CFD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委托代理人：</w:t>
      </w:r>
    </w:p>
    <w:p w14:paraId="2051DBB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电话：</w:t>
      </w:r>
    </w:p>
    <w:p w14:paraId="3848AF63">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开户银行：</w:t>
      </w:r>
    </w:p>
    <w:p w14:paraId="2EE78C31">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银行账号：</w:t>
      </w:r>
    </w:p>
    <w:p w14:paraId="40B9C7D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签约地点：</w:t>
      </w:r>
    </w:p>
    <w:p w14:paraId="3DC00600">
      <w:pPr>
        <w:adjustRightInd w:val="0"/>
        <w:spacing w:line="500" w:lineRule="exact"/>
        <w:ind w:firstLine="482" w:firstLineChars="200"/>
        <w:textAlignment w:val="baseline"/>
        <w:rPr>
          <w:rFonts w:asciiTheme="minorEastAsia" w:hAnsiTheme="minorEastAsia" w:eastAsiaTheme="minorEastAsia" w:cstheme="minorEastAsia"/>
          <w:b/>
          <w:bCs/>
          <w:sz w:val="24"/>
        </w:rPr>
      </w:pPr>
    </w:p>
    <w:p w14:paraId="3FB167E5">
      <w:pPr>
        <w:adjustRightInd w:val="0"/>
        <w:spacing w:line="500" w:lineRule="exact"/>
        <w:ind w:firstLine="482" w:firstLineChars="20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重要提示：以上合同文本作为签订合同的重要依据，涉及付款方式、供应商名称等实质性内容不得变更。</w:t>
      </w:r>
    </w:p>
    <w:p w14:paraId="18027ED2">
      <w:pPr>
        <w:widowControl/>
        <w:jc w:val="left"/>
        <w:rPr>
          <w:b/>
          <w:bCs/>
          <w:sz w:val="32"/>
          <w:szCs w:val="32"/>
        </w:rPr>
      </w:pPr>
      <w:bookmarkStart w:id="269" w:name="_Toc8682"/>
      <w:r>
        <w:rPr>
          <w:b/>
          <w:bCs/>
          <w:sz w:val="32"/>
          <w:szCs w:val="32"/>
        </w:rPr>
        <w:br w:type="page"/>
      </w:r>
    </w:p>
    <w:p w14:paraId="7FA9F4CB">
      <w:pPr>
        <w:pStyle w:val="2"/>
        <w:spacing w:line="500" w:lineRule="exact"/>
        <w:rPr>
          <w:b w:val="0"/>
          <w:bCs w:val="0"/>
          <w:sz w:val="32"/>
          <w:szCs w:val="32"/>
        </w:rPr>
      </w:pPr>
      <w:r>
        <w:rPr>
          <w:rFonts w:hint="eastAsia"/>
          <w:sz w:val="32"/>
          <w:szCs w:val="32"/>
        </w:rPr>
        <w:t>第五章 采购内容及技术要求</w:t>
      </w:r>
      <w:bookmarkEnd w:id="269"/>
    </w:p>
    <w:p w14:paraId="37EFCFF4">
      <w:pPr>
        <w:rPr>
          <w:b/>
          <w:bCs/>
          <w:sz w:val="28"/>
          <w:szCs w:val="28"/>
        </w:rPr>
      </w:pPr>
      <w:r>
        <w:rPr>
          <w:rFonts w:hint="eastAsia"/>
          <w:b/>
          <w:bCs/>
          <w:sz w:val="28"/>
          <w:szCs w:val="28"/>
        </w:rPr>
        <w:t>一、技术参数要求</w:t>
      </w:r>
    </w:p>
    <w:p w14:paraId="48D8B4C6">
      <w:pPr>
        <w:rPr>
          <w:b/>
          <w:bCs/>
          <w:sz w:val="28"/>
          <w:szCs w:val="28"/>
        </w:rPr>
      </w:pPr>
      <w:r>
        <w:rPr>
          <w:rFonts w:hint="eastAsia"/>
          <w:b/>
          <w:bCs/>
          <w:spacing w:val="-3"/>
          <w:sz w:val="28"/>
          <w:szCs w:val="28"/>
        </w:rPr>
        <w:t>（一）光智</w:t>
      </w:r>
      <w:r>
        <w:rPr>
          <w:b/>
          <w:bCs/>
          <w:spacing w:val="-3"/>
          <w:sz w:val="28"/>
          <w:szCs w:val="28"/>
        </w:rPr>
        <w:t>中学标准化考点</w:t>
      </w:r>
      <w:r>
        <w:rPr>
          <w:rFonts w:hint="eastAsia"/>
          <w:b/>
          <w:bCs/>
          <w:spacing w:val="-3"/>
          <w:sz w:val="28"/>
          <w:szCs w:val="28"/>
        </w:rPr>
        <w:t>新建</w:t>
      </w:r>
      <w:r>
        <w:rPr>
          <w:b/>
          <w:bCs/>
          <w:spacing w:val="-3"/>
          <w:sz w:val="28"/>
          <w:szCs w:val="28"/>
        </w:rPr>
        <w:t>设备</w:t>
      </w:r>
      <w:r>
        <w:rPr>
          <w:rFonts w:hint="eastAsia"/>
          <w:b/>
          <w:bCs/>
          <w:spacing w:val="-3"/>
          <w:sz w:val="28"/>
          <w:szCs w:val="28"/>
        </w:rPr>
        <w:t>清单</w:t>
      </w:r>
    </w:p>
    <w:tbl>
      <w:tblPr>
        <w:tblStyle w:val="28"/>
        <w:tblW w:w="5129" w:type="pct"/>
        <w:tblInd w:w="0" w:type="dxa"/>
        <w:tblLayout w:type="autofit"/>
        <w:tblCellMar>
          <w:top w:w="0" w:type="dxa"/>
          <w:left w:w="108" w:type="dxa"/>
          <w:bottom w:w="0" w:type="dxa"/>
          <w:right w:w="108" w:type="dxa"/>
        </w:tblCellMar>
      </w:tblPr>
      <w:tblGrid>
        <w:gridCol w:w="457"/>
        <w:gridCol w:w="696"/>
        <w:gridCol w:w="1296"/>
        <w:gridCol w:w="457"/>
        <w:gridCol w:w="457"/>
        <w:gridCol w:w="5898"/>
      </w:tblGrid>
      <w:tr w14:paraId="54AB3CC2">
        <w:tblPrEx>
          <w:tblCellMar>
            <w:top w:w="0" w:type="dxa"/>
            <w:left w:w="108" w:type="dxa"/>
            <w:bottom w:w="0" w:type="dxa"/>
            <w:right w:w="108" w:type="dxa"/>
          </w:tblCellMar>
        </w:tblPrEx>
        <w:trPr>
          <w:trHeight w:val="276" w:hRule="atLeast"/>
          <w:tblHeader/>
        </w:trPr>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14:paraId="5ABBD815">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75" w:type="pct"/>
            <w:tcBorders>
              <w:top w:val="single" w:color="auto" w:sz="4" w:space="0"/>
              <w:left w:val="nil"/>
              <w:bottom w:val="single" w:color="auto" w:sz="4" w:space="0"/>
              <w:right w:val="single" w:color="auto" w:sz="4" w:space="0"/>
            </w:tcBorders>
            <w:shd w:val="clear" w:color="auto" w:fill="auto"/>
            <w:vAlign w:val="center"/>
          </w:tcPr>
          <w:p w14:paraId="547A5060">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699" w:type="pct"/>
            <w:tcBorders>
              <w:top w:val="single" w:color="auto" w:sz="4" w:space="0"/>
              <w:left w:val="nil"/>
              <w:bottom w:val="single" w:color="auto" w:sz="4" w:space="0"/>
              <w:right w:val="single" w:color="auto" w:sz="4" w:space="0"/>
            </w:tcBorders>
            <w:shd w:val="clear" w:color="auto" w:fill="auto"/>
            <w:vAlign w:val="center"/>
          </w:tcPr>
          <w:p w14:paraId="1E23EEE9">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246" w:type="pct"/>
            <w:tcBorders>
              <w:top w:val="single" w:color="auto" w:sz="4" w:space="0"/>
              <w:left w:val="nil"/>
              <w:bottom w:val="single" w:color="auto" w:sz="4" w:space="0"/>
              <w:right w:val="single" w:color="auto" w:sz="4" w:space="0"/>
            </w:tcBorders>
            <w:shd w:val="clear" w:color="auto" w:fill="auto"/>
            <w:vAlign w:val="center"/>
          </w:tcPr>
          <w:p w14:paraId="4768638A">
            <w:pPr>
              <w:widowControl/>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数量</w:t>
            </w:r>
          </w:p>
        </w:tc>
        <w:tc>
          <w:tcPr>
            <w:tcW w:w="246" w:type="pct"/>
            <w:tcBorders>
              <w:top w:val="single" w:color="auto" w:sz="4" w:space="0"/>
              <w:left w:val="nil"/>
              <w:bottom w:val="single" w:color="auto" w:sz="4" w:space="0"/>
              <w:right w:val="single" w:color="auto" w:sz="4" w:space="0"/>
            </w:tcBorders>
            <w:shd w:val="clear" w:color="auto" w:fill="auto"/>
            <w:vAlign w:val="center"/>
          </w:tcPr>
          <w:p w14:paraId="562774A2">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3184" w:type="pct"/>
            <w:tcBorders>
              <w:top w:val="single" w:color="auto" w:sz="4" w:space="0"/>
              <w:left w:val="nil"/>
              <w:bottom w:val="single" w:color="auto" w:sz="4" w:space="0"/>
              <w:right w:val="single" w:color="auto" w:sz="4" w:space="0"/>
            </w:tcBorders>
            <w:shd w:val="clear" w:color="auto" w:fill="auto"/>
            <w:vAlign w:val="center"/>
          </w:tcPr>
          <w:p w14:paraId="7B2D2432">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D712FA3">
        <w:tblPrEx>
          <w:tblCellMar>
            <w:top w:w="0" w:type="dxa"/>
            <w:left w:w="108" w:type="dxa"/>
            <w:bottom w:w="0" w:type="dxa"/>
            <w:right w:w="108" w:type="dxa"/>
          </w:tblCellMar>
        </w:tblPrEx>
        <w:trPr>
          <w:trHeight w:val="2760"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321645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452F4161">
            <w:pPr>
              <w:widowControl/>
              <w:jc w:val="center"/>
              <w:rPr>
                <w:rFonts w:ascii="宋体" w:hAnsi="宋体" w:cs="宋体"/>
                <w:color w:val="000000"/>
                <w:kern w:val="0"/>
                <w:sz w:val="24"/>
              </w:rPr>
            </w:pPr>
            <w:r>
              <w:rPr>
                <w:rFonts w:hint="eastAsia" w:ascii="宋体" w:hAnsi="宋体" w:cs="宋体"/>
                <w:color w:val="000000"/>
                <w:kern w:val="0"/>
                <w:sz w:val="24"/>
              </w:rPr>
              <w:t>考场（教室）巡查前端</w:t>
            </w:r>
          </w:p>
        </w:tc>
        <w:tc>
          <w:tcPr>
            <w:tcW w:w="699" w:type="pct"/>
            <w:tcBorders>
              <w:top w:val="nil"/>
              <w:left w:val="nil"/>
              <w:bottom w:val="single" w:color="auto" w:sz="4" w:space="0"/>
              <w:right w:val="single" w:color="auto" w:sz="4" w:space="0"/>
            </w:tcBorders>
            <w:shd w:val="clear" w:color="auto" w:fill="auto"/>
            <w:vAlign w:val="center"/>
          </w:tcPr>
          <w:p w14:paraId="10A2D58E">
            <w:pPr>
              <w:widowControl/>
              <w:jc w:val="center"/>
              <w:rPr>
                <w:rFonts w:ascii="宋体" w:hAnsi="宋体" w:cs="宋体"/>
                <w:color w:val="000000"/>
                <w:kern w:val="0"/>
                <w:sz w:val="24"/>
              </w:rPr>
            </w:pPr>
            <w:r>
              <w:rPr>
                <w:rFonts w:hint="eastAsia" w:ascii="宋体" w:hAnsi="宋体" w:cs="宋体"/>
                <w:color w:val="000000"/>
                <w:kern w:val="0"/>
                <w:sz w:val="24"/>
              </w:rPr>
              <w:t>标考红外高清半球摄像机</w:t>
            </w:r>
          </w:p>
        </w:tc>
        <w:tc>
          <w:tcPr>
            <w:tcW w:w="246" w:type="pct"/>
            <w:tcBorders>
              <w:top w:val="nil"/>
              <w:left w:val="nil"/>
              <w:bottom w:val="single" w:color="auto" w:sz="4" w:space="0"/>
              <w:right w:val="single" w:color="auto" w:sz="4" w:space="0"/>
            </w:tcBorders>
            <w:shd w:val="clear" w:color="auto" w:fill="auto"/>
            <w:vAlign w:val="center"/>
          </w:tcPr>
          <w:p w14:paraId="3A4CF791">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246" w:type="pct"/>
            <w:tcBorders>
              <w:top w:val="nil"/>
              <w:left w:val="nil"/>
              <w:bottom w:val="single" w:color="auto" w:sz="4" w:space="0"/>
              <w:right w:val="single" w:color="auto" w:sz="4" w:space="0"/>
            </w:tcBorders>
            <w:shd w:val="clear" w:color="auto" w:fill="auto"/>
            <w:vAlign w:val="center"/>
          </w:tcPr>
          <w:p w14:paraId="57C9AE2A">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4172C2F9">
            <w:pPr>
              <w:pStyle w:val="65"/>
              <w:spacing w:before="94" w:line="254" w:lineRule="auto"/>
              <w:ind w:left="118" w:right="184"/>
            </w:pPr>
            <w:r>
              <w:rPr>
                <w:rFonts w:hint="eastAsia"/>
                <w:spacing w:val="-1"/>
              </w:rPr>
              <w:t>1、支持虚焦侦测，区域入侵，绊线入侵，外部报</w:t>
            </w:r>
            <w:r>
              <w:rPr>
                <w:rFonts w:hint="eastAsia"/>
                <w:spacing w:val="-2"/>
              </w:rPr>
              <w:t>警,音频检测，电压检测；</w:t>
            </w:r>
          </w:p>
          <w:p w14:paraId="1B28ACF4">
            <w:pPr>
              <w:pStyle w:val="65"/>
              <w:spacing w:before="98" w:line="256" w:lineRule="auto"/>
              <w:ind w:left="114" w:right="41" w:firstLine="5"/>
            </w:pPr>
            <w:r>
              <w:rPr>
                <w:rFonts w:hint="eastAsia"/>
                <w:spacing w:val="-9"/>
              </w:rPr>
              <w:t>2、采用高性能不低于两百万像素</w:t>
            </w:r>
            <w:r>
              <w:rPr>
                <w:rFonts w:hint="eastAsia"/>
                <w:spacing w:val="-29"/>
              </w:rPr>
              <w:t xml:space="preserve"> </w:t>
            </w:r>
            <w:r>
              <w:rPr>
                <w:rFonts w:hint="eastAsia"/>
                <w:spacing w:val="-9"/>
              </w:rPr>
              <w:t>1/2.7</w:t>
            </w:r>
            <w:r>
              <w:rPr>
                <w:rFonts w:hint="eastAsia"/>
                <w:spacing w:val="-57"/>
              </w:rPr>
              <w:t xml:space="preserve"> </w:t>
            </w:r>
            <w:r>
              <w:rPr>
                <w:rFonts w:hint="eastAsia"/>
                <w:spacing w:val="-9"/>
              </w:rPr>
              <w:t>英寸</w:t>
            </w:r>
            <w:r>
              <w:rPr>
                <w:rFonts w:hint="eastAsia"/>
                <w:spacing w:val="-64"/>
              </w:rPr>
              <w:t xml:space="preserve"> </w:t>
            </w:r>
            <w:r>
              <w:rPr>
                <w:rFonts w:hint="eastAsia"/>
                <w:spacing w:val="-9"/>
              </w:rPr>
              <w:t>CMOS图像传感器，</w:t>
            </w:r>
            <w:r>
              <w:rPr>
                <w:rFonts w:hint="eastAsia"/>
              </w:rPr>
              <w:t xml:space="preserve"> </w:t>
            </w:r>
            <w:r>
              <w:rPr>
                <w:rFonts w:hint="eastAsia"/>
                <w:spacing w:val="-1"/>
              </w:rPr>
              <w:t>低照度效果好，图像清晰度高；</w:t>
            </w:r>
          </w:p>
          <w:p w14:paraId="404CBCA4">
            <w:pPr>
              <w:pStyle w:val="65"/>
              <w:spacing w:before="94" w:line="214" w:lineRule="auto"/>
              <w:ind w:left="114"/>
            </w:pPr>
            <w:r>
              <w:rPr>
                <w:rFonts w:hint="eastAsia"/>
                <w:spacing w:val="-1"/>
              </w:rPr>
              <w:t>3、可输出≥200</w:t>
            </w:r>
            <w:r>
              <w:rPr>
                <w:rFonts w:hint="eastAsia"/>
                <w:spacing w:val="-42"/>
              </w:rPr>
              <w:t xml:space="preserve"> </w:t>
            </w:r>
            <w:r>
              <w:rPr>
                <w:rFonts w:hint="eastAsia"/>
                <w:spacing w:val="-1"/>
              </w:rPr>
              <w:t>万(1920*1080)@25fps；</w:t>
            </w:r>
          </w:p>
          <w:p w14:paraId="57CC19F9">
            <w:pPr>
              <w:pStyle w:val="65"/>
              <w:spacing w:before="95" w:line="219" w:lineRule="auto"/>
              <w:ind w:left="117"/>
            </w:pPr>
            <w:r>
              <w:rPr>
                <w:rFonts w:hint="eastAsia"/>
                <w:spacing w:val="-1"/>
              </w:rPr>
              <w:t>4、支持智能红外功能，红外夜视距目标轮廓≥30米；</w:t>
            </w:r>
          </w:p>
          <w:p w14:paraId="18C720E6">
            <w:pPr>
              <w:pStyle w:val="65"/>
              <w:spacing w:before="95" w:line="256" w:lineRule="auto"/>
              <w:ind w:left="117" w:right="182" w:firstLine="3"/>
            </w:pPr>
            <w:r>
              <w:rPr>
                <w:rFonts w:hint="eastAsia"/>
                <w:spacing w:val="-4"/>
              </w:rPr>
              <w:t>5、支持走廊模式，宽动态，3D</w:t>
            </w:r>
            <w:r>
              <w:rPr>
                <w:rFonts w:hint="eastAsia"/>
                <w:spacing w:val="-23"/>
              </w:rPr>
              <w:t xml:space="preserve"> </w:t>
            </w:r>
            <w:r>
              <w:rPr>
                <w:rFonts w:hint="eastAsia"/>
                <w:spacing w:val="-4"/>
              </w:rPr>
              <w:t>降噪，强光抑制，背光补偿，</w:t>
            </w:r>
            <w:r>
              <w:rPr>
                <w:rFonts w:hint="eastAsia"/>
              </w:rPr>
              <w:t xml:space="preserve"> </w:t>
            </w:r>
            <w:r>
              <w:rPr>
                <w:rFonts w:hint="eastAsia"/>
                <w:spacing w:val="-1"/>
              </w:rPr>
              <w:t>数字水印，适用不同监控环境；</w:t>
            </w:r>
          </w:p>
          <w:p w14:paraId="0782BDE9">
            <w:pPr>
              <w:pStyle w:val="65"/>
              <w:spacing w:before="93" w:line="256" w:lineRule="auto"/>
              <w:ind w:left="116" w:right="124"/>
            </w:pPr>
            <w:r>
              <w:rPr>
                <w:rFonts w:hint="eastAsia"/>
                <w:spacing w:val="-1"/>
              </w:rPr>
              <w:t>6、支持</w:t>
            </w:r>
            <w:r>
              <w:rPr>
                <w:rFonts w:hint="eastAsia"/>
                <w:spacing w:val="-35"/>
              </w:rPr>
              <w:t xml:space="preserve"> </w:t>
            </w:r>
            <w:r>
              <w:rPr>
                <w:rFonts w:hint="eastAsia"/>
                <w:spacing w:val="-1"/>
              </w:rPr>
              <w:t>ROI，SMART H.264/H.265，灵活编码，适用不同带宽</w:t>
            </w:r>
            <w:r>
              <w:rPr>
                <w:rFonts w:hint="eastAsia"/>
              </w:rPr>
              <w:t xml:space="preserve"> </w:t>
            </w:r>
            <w:r>
              <w:rPr>
                <w:rFonts w:hint="eastAsia"/>
                <w:spacing w:val="-2"/>
              </w:rPr>
              <w:t>和存储环境；</w:t>
            </w:r>
          </w:p>
          <w:p w14:paraId="5D185951">
            <w:pPr>
              <w:pStyle w:val="65"/>
              <w:spacing w:before="97" w:line="219" w:lineRule="auto"/>
              <w:ind w:left="116"/>
            </w:pPr>
            <w:r>
              <w:rPr>
                <w:rFonts w:hint="eastAsia"/>
                <w:spacing w:val="-1"/>
              </w:rPr>
              <w:t>7、支持</w:t>
            </w:r>
            <w:r>
              <w:rPr>
                <w:rFonts w:hint="eastAsia"/>
                <w:spacing w:val="-51"/>
              </w:rPr>
              <w:t xml:space="preserve"> </w:t>
            </w:r>
            <w:r>
              <w:rPr>
                <w:rFonts w:hint="eastAsia"/>
                <w:spacing w:val="-1"/>
              </w:rPr>
              <w:t>H.264、H.265、MPEG-4</w:t>
            </w:r>
            <w:r>
              <w:rPr>
                <w:rFonts w:hint="eastAsia"/>
                <w:spacing w:val="-52"/>
              </w:rPr>
              <w:t xml:space="preserve"> </w:t>
            </w:r>
            <w:r>
              <w:rPr>
                <w:rFonts w:hint="eastAsia"/>
                <w:spacing w:val="-1"/>
              </w:rPr>
              <w:t>视频编码格式；</w:t>
            </w:r>
          </w:p>
          <w:p w14:paraId="699ED4D9">
            <w:pPr>
              <w:pStyle w:val="65"/>
              <w:spacing w:before="95" w:line="219" w:lineRule="auto"/>
              <w:ind w:left="132"/>
            </w:pPr>
            <w:r>
              <w:rPr>
                <w:rFonts w:hint="eastAsia"/>
                <w:spacing w:val="-3"/>
              </w:rPr>
              <w:t>8、支持</w:t>
            </w:r>
            <w:r>
              <w:rPr>
                <w:rFonts w:hint="eastAsia"/>
                <w:spacing w:val="-51"/>
              </w:rPr>
              <w:t xml:space="preserve"> </w:t>
            </w:r>
            <w:r>
              <w:rPr>
                <w:rFonts w:hint="eastAsia"/>
                <w:spacing w:val="-3"/>
              </w:rPr>
              <w:t>DC12V/POE</w:t>
            </w:r>
            <w:r>
              <w:rPr>
                <w:rFonts w:hint="eastAsia"/>
                <w:spacing w:val="-23"/>
              </w:rPr>
              <w:t xml:space="preserve"> </w:t>
            </w:r>
            <w:r>
              <w:rPr>
                <w:rFonts w:hint="eastAsia"/>
                <w:spacing w:val="-3"/>
              </w:rPr>
              <w:t>电方式，方便工程安装；</w:t>
            </w:r>
          </w:p>
          <w:p w14:paraId="2D8801D6">
            <w:pPr>
              <w:pStyle w:val="65"/>
              <w:spacing w:before="94" w:line="219" w:lineRule="auto"/>
              <w:ind w:left="132"/>
            </w:pPr>
            <w:r>
              <w:rPr>
                <w:rFonts w:hint="eastAsia"/>
                <w:spacing w:val="-2"/>
              </w:rPr>
              <w:t>9、镜头焦距≤2.8mm；</w:t>
            </w:r>
          </w:p>
          <w:p w14:paraId="5B25CD45">
            <w:pPr>
              <w:widowControl/>
              <w:ind w:firstLine="234" w:firstLineChars="100"/>
              <w:jc w:val="left"/>
              <w:rPr>
                <w:rFonts w:ascii="宋体" w:hAnsi="宋体" w:cs="宋体"/>
                <w:color w:val="000000"/>
                <w:kern w:val="0"/>
                <w:sz w:val="24"/>
              </w:rPr>
            </w:pPr>
            <w:r>
              <w:rPr>
                <w:rFonts w:hint="eastAsia" w:ascii="宋体" w:hAnsi="宋体" w:cs="宋体"/>
                <w:spacing w:val="-3"/>
                <w:sz w:val="24"/>
              </w:rPr>
              <w:t>10、★按照标准化考场规范要求，摄像机通道名称需支持</w:t>
            </w:r>
            <w:r>
              <w:rPr>
                <w:rFonts w:hint="eastAsia" w:ascii="宋体" w:hAnsi="宋体" w:cs="宋体"/>
                <w:spacing w:val="-51"/>
                <w:sz w:val="24"/>
              </w:rPr>
              <w:t xml:space="preserve"> </w:t>
            </w:r>
            <w:r>
              <w:rPr>
                <w:rFonts w:hint="eastAsia" w:ascii="宋体" w:hAnsi="宋体" w:cs="宋体"/>
                <w:spacing w:val="-1"/>
                <w:sz w:val="24"/>
              </w:rPr>
              <w:t>OSD</w:t>
            </w:r>
            <w:r>
              <w:rPr>
                <w:rFonts w:hint="eastAsia" w:ascii="宋体" w:hAnsi="宋体" w:cs="宋体"/>
                <w:spacing w:val="-47"/>
                <w:sz w:val="24"/>
              </w:rPr>
              <w:t xml:space="preserve"> </w:t>
            </w:r>
            <w:r>
              <w:rPr>
                <w:rFonts w:hint="eastAsia" w:ascii="宋体" w:hAnsi="宋体" w:cs="宋体"/>
                <w:spacing w:val="-1"/>
                <w:sz w:val="24"/>
              </w:rPr>
              <w:t>设置摄像机通道</w:t>
            </w:r>
            <w:r>
              <w:rPr>
                <w:rFonts w:hint="eastAsia" w:ascii="宋体" w:hAnsi="宋体" w:cs="宋体"/>
                <w:spacing w:val="-3"/>
                <w:sz w:val="24"/>
              </w:rPr>
              <w:t>名称。</w:t>
            </w:r>
          </w:p>
        </w:tc>
      </w:tr>
      <w:tr w14:paraId="305AD7C3">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A9DB6AD">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75" w:type="pct"/>
            <w:vMerge w:val="continue"/>
            <w:tcBorders>
              <w:top w:val="nil"/>
              <w:left w:val="single" w:color="auto" w:sz="4" w:space="0"/>
              <w:bottom w:val="single" w:color="auto" w:sz="4" w:space="0"/>
              <w:right w:val="single" w:color="auto" w:sz="4" w:space="0"/>
            </w:tcBorders>
            <w:vAlign w:val="center"/>
          </w:tcPr>
          <w:p w14:paraId="7C08759F">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57453DD0">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246" w:type="pct"/>
            <w:tcBorders>
              <w:top w:val="nil"/>
              <w:left w:val="nil"/>
              <w:bottom w:val="single" w:color="auto" w:sz="4" w:space="0"/>
              <w:right w:val="single" w:color="auto" w:sz="4" w:space="0"/>
            </w:tcBorders>
            <w:shd w:val="clear" w:color="auto" w:fill="auto"/>
            <w:vAlign w:val="center"/>
          </w:tcPr>
          <w:p w14:paraId="47ED84A9">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246" w:type="pct"/>
            <w:tcBorders>
              <w:top w:val="nil"/>
              <w:left w:val="nil"/>
              <w:bottom w:val="single" w:color="auto" w:sz="4" w:space="0"/>
              <w:right w:val="single" w:color="auto" w:sz="4" w:space="0"/>
            </w:tcBorders>
            <w:shd w:val="clear" w:color="auto" w:fill="auto"/>
            <w:vAlign w:val="center"/>
          </w:tcPr>
          <w:p w14:paraId="5EF98F2A">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4EE63D37">
            <w:pPr>
              <w:widowControl/>
              <w:jc w:val="left"/>
              <w:rPr>
                <w:rFonts w:ascii="宋体" w:hAnsi="宋体" w:cs="宋体"/>
                <w:color w:val="000000"/>
                <w:kern w:val="0"/>
                <w:sz w:val="24"/>
              </w:rPr>
            </w:pPr>
            <w:r>
              <w:rPr>
                <w:rFonts w:hint="eastAsia" w:ascii="宋体" w:hAnsi="宋体" w:cs="宋体"/>
                <w:color w:val="000000"/>
                <w:kern w:val="0"/>
                <w:sz w:val="24"/>
              </w:rPr>
              <w:t>DC12V,3A</w:t>
            </w:r>
          </w:p>
        </w:tc>
      </w:tr>
      <w:tr w14:paraId="132567AD">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1A6C0B9">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75" w:type="pct"/>
            <w:vMerge w:val="continue"/>
            <w:tcBorders>
              <w:top w:val="nil"/>
              <w:left w:val="single" w:color="auto" w:sz="4" w:space="0"/>
              <w:bottom w:val="single" w:color="auto" w:sz="4" w:space="0"/>
              <w:right w:val="single" w:color="auto" w:sz="4" w:space="0"/>
            </w:tcBorders>
            <w:vAlign w:val="center"/>
          </w:tcPr>
          <w:p w14:paraId="25342EC1">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7E23040A">
            <w:pPr>
              <w:widowControl/>
              <w:jc w:val="center"/>
              <w:rPr>
                <w:rFonts w:ascii="宋体" w:hAnsi="宋体" w:cs="宋体"/>
                <w:color w:val="000000"/>
                <w:kern w:val="0"/>
                <w:sz w:val="24"/>
              </w:rPr>
            </w:pPr>
            <w:r>
              <w:rPr>
                <w:rFonts w:hint="eastAsia" w:ascii="宋体" w:hAnsi="宋体" w:cs="宋体"/>
                <w:color w:val="000000"/>
                <w:kern w:val="0"/>
                <w:sz w:val="24"/>
              </w:rPr>
              <w:t>支架</w:t>
            </w:r>
          </w:p>
        </w:tc>
        <w:tc>
          <w:tcPr>
            <w:tcW w:w="246" w:type="pct"/>
            <w:tcBorders>
              <w:top w:val="nil"/>
              <w:left w:val="nil"/>
              <w:bottom w:val="single" w:color="auto" w:sz="4" w:space="0"/>
              <w:right w:val="single" w:color="auto" w:sz="4" w:space="0"/>
            </w:tcBorders>
            <w:shd w:val="clear" w:color="auto" w:fill="auto"/>
            <w:vAlign w:val="center"/>
          </w:tcPr>
          <w:p w14:paraId="49273110">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246" w:type="pct"/>
            <w:tcBorders>
              <w:top w:val="nil"/>
              <w:left w:val="nil"/>
              <w:bottom w:val="single" w:color="auto" w:sz="4" w:space="0"/>
              <w:right w:val="single" w:color="auto" w:sz="4" w:space="0"/>
            </w:tcBorders>
            <w:shd w:val="clear" w:color="auto" w:fill="auto"/>
            <w:vAlign w:val="center"/>
          </w:tcPr>
          <w:p w14:paraId="59B80FCC">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7640219E">
            <w:pPr>
              <w:widowControl/>
              <w:jc w:val="left"/>
              <w:rPr>
                <w:rFonts w:ascii="宋体" w:hAnsi="宋体" w:cs="宋体"/>
                <w:color w:val="000000"/>
                <w:kern w:val="0"/>
                <w:sz w:val="24"/>
              </w:rPr>
            </w:pPr>
            <w:r>
              <w:rPr>
                <w:rFonts w:hint="eastAsia" w:ascii="宋体" w:hAnsi="宋体" w:cs="宋体"/>
                <w:color w:val="000000"/>
                <w:kern w:val="0"/>
                <w:sz w:val="24"/>
              </w:rPr>
              <w:t>定制专用壁装支架</w:t>
            </w:r>
          </w:p>
        </w:tc>
      </w:tr>
      <w:tr w14:paraId="22326CA0">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1EF89A5">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75" w:type="pct"/>
            <w:vMerge w:val="continue"/>
            <w:tcBorders>
              <w:top w:val="nil"/>
              <w:left w:val="single" w:color="auto" w:sz="4" w:space="0"/>
              <w:bottom w:val="single" w:color="auto" w:sz="4" w:space="0"/>
              <w:right w:val="single" w:color="auto" w:sz="4" w:space="0"/>
            </w:tcBorders>
            <w:vAlign w:val="center"/>
          </w:tcPr>
          <w:p w14:paraId="58C11E96">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7EE69816">
            <w:pPr>
              <w:widowControl/>
              <w:jc w:val="center"/>
              <w:rPr>
                <w:rFonts w:ascii="宋体" w:hAnsi="宋体" w:cs="宋体"/>
                <w:color w:val="000000"/>
                <w:kern w:val="0"/>
                <w:sz w:val="24"/>
              </w:rPr>
            </w:pPr>
            <w:r>
              <w:rPr>
                <w:rFonts w:hint="eastAsia" w:ascii="宋体" w:hAnsi="宋体" w:cs="宋体"/>
                <w:color w:val="000000"/>
                <w:kern w:val="0"/>
                <w:sz w:val="24"/>
              </w:rPr>
              <w:t>拾音器</w:t>
            </w:r>
          </w:p>
        </w:tc>
        <w:tc>
          <w:tcPr>
            <w:tcW w:w="246" w:type="pct"/>
            <w:tcBorders>
              <w:top w:val="nil"/>
              <w:left w:val="nil"/>
              <w:bottom w:val="single" w:color="auto" w:sz="4" w:space="0"/>
              <w:right w:val="single" w:color="auto" w:sz="4" w:space="0"/>
            </w:tcBorders>
            <w:shd w:val="clear" w:color="auto" w:fill="auto"/>
            <w:vAlign w:val="center"/>
          </w:tcPr>
          <w:p w14:paraId="3C37E058">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246" w:type="pct"/>
            <w:tcBorders>
              <w:top w:val="nil"/>
              <w:left w:val="nil"/>
              <w:bottom w:val="single" w:color="auto" w:sz="4" w:space="0"/>
              <w:right w:val="single" w:color="auto" w:sz="4" w:space="0"/>
            </w:tcBorders>
            <w:shd w:val="clear" w:color="auto" w:fill="auto"/>
            <w:vAlign w:val="center"/>
          </w:tcPr>
          <w:p w14:paraId="070B5C91">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2B199997">
            <w:pPr>
              <w:widowControl/>
              <w:jc w:val="left"/>
              <w:rPr>
                <w:rFonts w:ascii="宋体" w:hAnsi="宋体" w:cs="宋体"/>
                <w:color w:val="000000"/>
                <w:kern w:val="0"/>
                <w:sz w:val="24"/>
              </w:rPr>
            </w:pPr>
            <w:r>
              <w:rPr>
                <w:rFonts w:hint="eastAsia" w:ascii="宋体" w:hAnsi="宋体" w:cs="宋体"/>
                <w:color w:val="000000"/>
                <w:kern w:val="0"/>
                <w:sz w:val="24"/>
              </w:rPr>
              <w:t>高保真全向数字降噪拾音器</w:t>
            </w:r>
          </w:p>
        </w:tc>
      </w:tr>
      <w:tr w14:paraId="406963C5">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F5E58AD">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75" w:type="pct"/>
            <w:vMerge w:val="continue"/>
            <w:tcBorders>
              <w:top w:val="nil"/>
              <w:left w:val="single" w:color="auto" w:sz="4" w:space="0"/>
              <w:bottom w:val="single" w:color="auto" w:sz="4" w:space="0"/>
              <w:right w:val="single" w:color="auto" w:sz="4" w:space="0"/>
            </w:tcBorders>
            <w:vAlign w:val="center"/>
          </w:tcPr>
          <w:p w14:paraId="711FBEE3">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05C98150">
            <w:pPr>
              <w:widowControl/>
              <w:jc w:val="center"/>
              <w:rPr>
                <w:rFonts w:ascii="宋体" w:hAnsi="宋体" w:cs="宋体"/>
                <w:color w:val="000000"/>
                <w:kern w:val="0"/>
                <w:sz w:val="24"/>
              </w:rPr>
            </w:pPr>
            <w:r>
              <w:rPr>
                <w:rFonts w:hint="eastAsia" w:ascii="宋体" w:hAnsi="宋体" w:cs="宋体"/>
                <w:color w:val="000000"/>
                <w:kern w:val="0"/>
                <w:sz w:val="24"/>
              </w:rPr>
              <w:t>配电箱</w:t>
            </w:r>
          </w:p>
        </w:tc>
        <w:tc>
          <w:tcPr>
            <w:tcW w:w="246" w:type="pct"/>
            <w:tcBorders>
              <w:top w:val="nil"/>
              <w:left w:val="nil"/>
              <w:bottom w:val="single" w:color="auto" w:sz="4" w:space="0"/>
              <w:right w:val="single" w:color="auto" w:sz="4" w:space="0"/>
            </w:tcBorders>
            <w:shd w:val="clear" w:color="auto" w:fill="auto"/>
            <w:vAlign w:val="center"/>
          </w:tcPr>
          <w:p w14:paraId="57F4AB3D">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246" w:type="pct"/>
            <w:tcBorders>
              <w:top w:val="nil"/>
              <w:left w:val="nil"/>
              <w:bottom w:val="single" w:color="auto" w:sz="4" w:space="0"/>
              <w:right w:val="single" w:color="auto" w:sz="4" w:space="0"/>
            </w:tcBorders>
            <w:shd w:val="clear" w:color="auto" w:fill="auto"/>
            <w:vAlign w:val="center"/>
          </w:tcPr>
          <w:p w14:paraId="54521E09">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5D445DA2">
            <w:pPr>
              <w:widowControl/>
              <w:jc w:val="left"/>
              <w:rPr>
                <w:rFonts w:ascii="宋体" w:hAnsi="宋体" w:cs="宋体"/>
                <w:color w:val="000000"/>
                <w:kern w:val="0"/>
                <w:sz w:val="24"/>
              </w:rPr>
            </w:pPr>
            <w:r>
              <w:rPr>
                <w:rFonts w:hint="eastAsia" w:ascii="宋体" w:hAnsi="宋体" w:cs="宋体"/>
                <w:color w:val="000000"/>
                <w:kern w:val="0"/>
                <w:sz w:val="24"/>
              </w:rPr>
              <w:t>定制，用于安放集中电源、接线</w:t>
            </w:r>
          </w:p>
        </w:tc>
      </w:tr>
      <w:tr w14:paraId="5BE498AD">
        <w:tblPrEx>
          <w:tblCellMar>
            <w:top w:w="0" w:type="dxa"/>
            <w:left w:w="108" w:type="dxa"/>
            <w:bottom w:w="0" w:type="dxa"/>
            <w:right w:w="108" w:type="dxa"/>
          </w:tblCellMar>
        </w:tblPrEx>
        <w:trPr>
          <w:trHeight w:val="2760"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4FD6C87">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40AE1532">
            <w:pPr>
              <w:widowControl/>
              <w:jc w:val="center"/>
              <w:rPr>
                <w:rFonts w:ascii="宋体" w:hAnsi="宋体" w:cs="宋体"/>
                <w:color w:val="000000"/>
                <w:kern w:val="0"/>
                <w:sz w:val="24"/>
              </w:rPr>
            </w:pPr>
            <w:r>
              <w:rPr>
                <w:rFonts w:hint="eastAsia" w:ascii="宋体" w:hAnsi="宋体" w:cs="宋体"/>
                <w:color w:val="000000"/>
                <w:kern w:val="0"/>
                <w:sz w:val="24"/>
              </w:rPr>
              <w:t>考务办公室（含试卷保管）</w:t>
            </w:r>
          </w:p>
        </w:tc>
        <w:tc>
          <w:tcPr>
            <w:tcW w:w="699" w:type="pct"/>
            <w:tcBorders>
              <w:top w:val="nil"/>
              <w:left w:val="nil"/>
              <w:bottom w:val="single" w:color="auto" w:sz="4" w:space="0"/>
              <w:right w:val="single" w:color="auto" w:sz="4" w:space="0"/>
            </w:tcBorders>
            <w:shd w:val="clear" w:color="auto" w:fill="auto"/>
            <w:vAlign w:val="center"/>
          </w:tcPr>
          <w:p w14:paraId="490AA696">
            <w:pPr>
              <w:widowControl/>
              <w:jc w:val="center"/>
              <w:rPr>
                <w:rFonts w:ascii="宋体" w:hAnsi="宋体" w:cs="宋体"/>
                <w:color w:val="000000"/>
                <w:kern w:val="0"/>
                <w:sz w:val="24"/>
              </w:rPr>
            </w:pPr>
            <w:r>
              <w:rPr>
                <w:rFonts w:hint="eastAsia" w:ascii="宋体" w:hAnsi="宋体" w:cs="宋体"/>
                <w:color w:val="000000"/>
                <w:kern w:val="0"/>
                <w:sz w:val="24"/>
              </w:rPr>
              <w:t>标考红外高清半球摄像机</w:t>
            </w:r>
          </w:p>
        </w:tc>
        <w:tc>
          <w:tcPr>
            <w:tcW w:w="246" w:type="pct"/>
            <w:tcBorders>
              <w:top w:val="nil"/>
              <w:left w:val="nil"/>
              <w:bottom w:val="single" w:color="auto" w:sz="4" w:space="0"/>
              <w:right w:val="single" w:color="auto" w:sz="4" w:space="0"/>
            </w:tcBorders>
            <w:shd w:val="clear" w:color="auto" w:fill="auto"/>
            <w:vAlign w:val="center"/>
          </w:tcPr>
          <w:p w14:paraId="32024EA8">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5928E42F">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1D65EBB6">
            <w:pPr>
              <w:widowControl/>
              <w:jc w:val="left"/>
              <w:rPr>
                <w:rFonts w:ascii="宋体" w:hAnsi="宋体" w:cs="宋体"/>
                <w:color w:val="000000"/>
                <w:kern w:val="0"/>
                <w:sz w:val="24"/>
              </w:rPr>
            </w:pPr>
            <w:r>
              <w:rPr>
                <w:rFonts w:hint="eastAsia" w:ascii="宋体" w:hAnsi="宋体" w:cs="宋体"/>
                <w:color w:val="000000"/>
                <w:kern w:val="0"/>
                <w:sz w:val="24"/>
              </w:rPr>
              <w:t xml:space="preserve">1、支持虚焦侦测，区域入侵，绊线入侵，外部报警,音频检测，电压检测； </w:t>
            </w:r>
            <w:r>
              <w:rPr>
                <w:rFonts w:hint="eastAsia" w:ascii="宋体" w:hAnsi="宋体" w:cs="宋体"/>
                <w:color w:val="000000"/>
                <w:kern w:val="0"/>
                <w:sz w:val="24"/>
              </w:rPr>
              <w:br w:type="textWrapping"/>
            </w:r>
            <w:r>
              <w:rPr>
                <w:rFonts w:hint="eastAsia" w:ascii="宋体" w:hAnsi="宋体" w:cs="宋体"/>
                <w:color w:val="000000"/>
                <w:kern w:val="0"/>
                <w:sz w:val="24"/>
              </w:rPr>
              <w:t xml:space="preserve">2、采用高性能不低于两百万像素 1/2.7 英寸 CMOS 图像传感器， 低照度效果好，图像清晰度高； </w:t>
            </w:r>
            <w:r>
              <w:rPr>
                <w:rFonts w:hint="eastAsia" w:ascii="宋体" w:hAnsi="宋体" w:cs="宋体"/>
                <w:color w:val="000000"/>
                <w:kern w:val="0"/>
                <w:sz w:val="24"/>
              </w:rPr>
              <w:br w:type="textWrapping"/>
            </w:r>
            <w:r>
              <w:rPr>
                <w:rFonts w:hint="eastAsia" w:ascii="宋体" w:hAnsi="宋体" w:cs="宋体"/>
                <w:color w:val="000000"/>
                <w:kern w:val="0"/>
                <w:sz w:val="24"/>
              </w:rPr>
              <w:t xml:space="preserve">3、可输出≥200 万(1920*1080)@25fps；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4、支持智能红外功能，红外夜视距目标轮廓≥30 米；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5、支持走廊模式，宽动态，3D 降噪，强光抑制，背光补偿，数字水印，适用不同监控环境；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 ROI，SMART H.264/H.265，灵活编码，适用不同带宽 和存储环境；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 H.264、H.265、MPEG-4 视频编码格式； </w:t>
            </w:r>
            <w:r>
              <w:rPr>
                <w:rFonts w:hint="eastAsia" w:ascii="宋体" w:hAnsi="宋体" w:cs="宋体"/>
                <w:color w:val="000000"/>
                <w:kern w:val="0"/>
                <w:sz w:val="24"/>
              </w:rPr>
              <w:br w:type="textWrapping"/>
            </w:r>
            <w:r>
              <w:rPr>
                <w:rFonts w:hint="eastAsia" w:ascii="宋体" w:hAnsi="宋体" w:cs="宋体"/>
                <w:color w:val="000000"/>
                <w:kern w:val="0"/>
                <w:sz w:val="24"/>
              </w:rPr>
              <w:t xml:space="preserve">8、支持 DC12V/POE 电方式，方便工程安装； </w:t>
            </w:r>
            <w:r>
              <w:rPr>
                <w:rFonts w:hint="eastAsia" w:ascii="宋体" w:hAnsi="宋体" w:cs="宋体"/>
                <w:color w:val="000000"/>
                <w:kern w:val="0"/>
                <w:sz w:val="24"/>
              </w:rPr>
              <w:br w:type="textWrapping"/>
            </w:r>
            <w:r>
              <w:rPr>
                <w:rFonts w:hint="eastAsia" w:ascii="宋体" w:hAnsi="宋体" w:cs="宋体"/>
                <w:color w:val="000000"/>
                <w:kern w:val="0"/>
                <w:sz w:val="24"/>
              </w:rPr>
              <w:t xml:space="preserve">9、镜头焦距≤2.8mm； </w:t>
            </w:r>
            <w:r>
              <w:rPr>
                <w:rFonts w:hint="eastAsia" w:ascii="宋体" w:hAnsi="宋体" w:cs="宋体"/>
                <w:color w:val="000000"/>
                <w:kern w:val="0"/>
                <w:sz w:val="24"/>
              </w:rPr>
              <w:br w:type="textWrapping"/>
            </w:r>
            <w:r>
              <w:rPr>
                <w:rFonts w:hint="eastAsia" w:ascii="宋体" w:hAnsi="宋体" w:cs="宋体"/>
                <w:color w:val="000000"/>
                <w:kern w:val="0"/>
                <w:sz w:val="24"/>
              </w:rPr>
              <w:t xml:space="preserve">10、按照标准化考场规范要求，摄像机通道名称需支持 OSD 设置摄像机通道名称。 </w:t>
            </w:r>
          </w:p>
        </w:tc>
      </w:tr>
      <w:tr w14:paraId="67BD7EB6">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CA0CC2B">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75" w:type="pct"/>
            <w:vMerge w:val="continue"/>
            <w:tcBorders>
              <w:top w:val="nil"/>
              <w:left w:val="single" w:color="auto" w:sz="4" w:space="0"/>
              <w:bottom w:val="single" w:color="auto" w:sz="4" w:space="0"/>
              <w:right w:val="single" w:color="auto" w:sz="4" w:space="0"/>
            </w:tcBorders>
            <w:vAlign w:val="center"/>
          </w:tcPr>
          <w:p w14:paraId="767094D3">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3DA76564">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246" w:type="pct"/>
            <w:tcBorders>
              <w:top w:val="nil"/>
              <w:left w:val="nil"/>
              <w:bottom w:val="single" w:color="auto" w:sz="4" w:space="0"/>
              <w:right w:val="single" w:color="auto" w:sz="4" w:space="0"/>
            </w:tcBorders>
            <w:shd w:val="clear" w:color="auto" w:fill="auto"/>
            <w:vAlign w:val="center"/>
          </w:tcPr>
          <w:p w14:paraId="77A9DB65">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0AAF1D3E">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34161697">
            <w:pPr>
              <w:widowControl/>
              <w:jc w:val="left"/>
              <w:rPr>
                <w:rFonts w:ascii="宋体" w:hAnsi="宋体" w:cs="宋体"/>
                <w:color w:val="000000"/>
                <w:kern w:val="0"/>
                <w:sz w:val="24"/>
              </w:rPr>
            </w:pPr>
            <w:r>
              <w:rPr>
                <w:rFonts w:hint="eastAsia" w:ascii="宋体" w:hAnsi="宋体" w:cs="宋体"/>
                <w:color w:val="000000"/>
                <w:kern w:val="0"/>
                <w:sz w:val="24"/>
              </w:rPr>
              <w:t>DC12V,3A</w:t>
            </w:r>
          </w:p>
        </w:tc>
      </w:tr>
      <w:tr w14:paraId="3401D534">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D97570E">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75" w:type="pct"/>
            <w:vMerge w:val="continue"/>
            <w:tcBorders>
              <w:top w:val="nil"/>
              <w:left w:val="single" w:color="auto" w:sz="4" w:space="0"/>
              <w:bottom w:val="single" w:color="auto" w:sz="4" w:space="0"/>
              <w:right w:val="single" w:color="auto" w:sz="4" w:space="0"/>
            </w:tcBorders>
            <w:vAlign w:val="center"/>
          </w:tcPr>
          <w:p w14:paraId="5ED16BD6">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75AF3B58">
            <w:pPr>
              <w:widowControl/>
              <w:jc w:val="center"/>
              <w:rPr>
                <w:rFonts w:ascii="宋体" w:hAnsi="宋体" w:cs="宋体"/>
                <w:color w:val="000000"/>
                <w:kern w:val="0"/>
                <w:sz w:val="24"/>
              </w:rPr>
            </w:pPr>
            <w:r>
              <w:rPr>
                <w:rFonts w:hint="eastAsia" w:ascii="宋体" w:hAnsi="宋体" w:cs="宋体"/>
                <w:color w:val="000000"/>
                <w:kern w:val="0"/>
                <w:sz w:val="24"/>
              </w:rPr>
              <w:t>支架</w:t>
            </w:r>
          </w:p>
        </w:tc>
        <w:tc>
          <w:tcPr>
            <w:tcW w:w="246" w:type="pct"/>
            <w:tcBorders>
              <w:top w:val="nil"/>
              <w:left w:val="nil"/>
              <w:bottom w:val="single" w:color="auto" w:sz="4" w:space="0"/>
              <w:right w:val="single" w:color="auto" w:sz="4" w:space="0"/>
            </w:tcBorders>
            <w:shd w:val="clear" w:color="auto" w:fill="auto"/>
            <w:vAlign w:val="center"/>
          </w:tcPr>
          <w:p w14:paraId="01141F51">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67B6F4E4">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17202F5D">
            <w:pPr>
              <w:widowControl/>
              <w:jc w:val="left"/>
              <w:rPr>
                <w:rFonts w:ascii="宋体" w:hAnsi="宋体" w:cs="宋体"/>
                <w:color w:val="000000"/>
                <w:kern w:val="0"/>
                <w:sz w:val="24"/>
              </w:rPr>
            </w:pPr>
            <w:r>
              <w:rPr>
                <w:rFonts w:hint="eastAsia" w:ascii="宋体" w:hAnsi="宋体" w:cs="宋体"/>
                <w:color w:val="000000"/>
                <w:kern w:val="0"/>
                <w:sz w:val="24"/>
              </w:rPr>
              <w:t>定制专用壁装支架</w:t>
            </w:r>
          </w:p>
        </w:tc>
      </w:tr>
      <w:tr w14:paraId="5CEDBCE0">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0010377">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75" w:type="pct"/>
            <w:vMerge w:val="continue"/>
            <w:tcBorders>
              <w:top w:val="nil"/>
              <w:left w:val="single" w:color="auto" w:sz="4" w:space="0"/>
              <w:bottom w:val="single" w:color="auto" w:sz="4" w:space="0"/>
              <w:right w:val="single" w:color="auto" w:sz="4" w:space="0"/>
            </w:tcBorders>
            <w:vAlign w:val="center"/>
          </w:tcPr>
          <w:p w14:paraId="44C9F56C">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5A1F5723">
            <w:pPr>
              <w:widowControl/>
              <w:jc w:val="center"/>
              <w:rPr>
                <w:rFonts w:ascii="宋体" w:hAnsi="宋体" w:cs="宋体"/>
                <w:color w:val="000000"/>
                <w:kern w:val="0"/>
                <w:sz w:val="24"/>
              </w:rPr>
            </w:pPr>
            <w:r>
              <w:rPr>
                <w:rFonts w:hint="eastAsia" w:ascii="宋体" w:hAnsi="宋体" w:cs="宋体"/>
                <w:color w:val="000000"/>
                <w:kern w:val="0"/>
                <w:sz w:val="24"/>
              </w:rPr>
              <w:t>拾音器</w:t>
            </w:r>
          </w:p>
        </w:tc>
        <w:tc>
          <w:tcPr>
            <w:tcW w:w="246" w:type="pct"/>
            <w:tcBorders>
              <w:top w:val="nil"/>
              <w:left w:val="nil"/>
              <w:bottom w:val="single" w:color="auto" w:sz="4" w:space="0"/>
              <w:right w:val="single" w:color="auto" w:sz="4" w:space="0"/>
            </w:tcBorders>
            <w:shd w:val="clear" w:color="auto" w:fill="auto"/>
            <w:vAlign w:val="center"/>
          </w:tcPr>
          <w:p w14:paraId="7D8A212A">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6CF746E9">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05232C06">
            <w:pPr>
              <w:widowControl/>
              <w:jc w:val="left"/>
              <w:rPr>
                <w:rFonts w:ascii="宋体" w:hAnsi="宋体" w:cs="宋体"/>
                <w:color w:val="000000"/>
                <w:kern w:val="0"/>
                <w:sz w:val="24"/>
              </w:rPr>
            </w:pPr>
            <w:r>
              <w:rPr>
                <w:rFonts w:hint="eastAsia" w:ascii="宋体" w:hAnsi="宋体" w:cs="宋体"/>
                <w:color w:val="000000"/>
                <w:kern w:val="0"/>
                <w:sz w:val="24"/>
              </w:rPr>
              <w:t>全向拾音器</w:t>
            </w:r>
          </w:p>
        </w:tc>
      </w:tr>
      <w:tr w14:paraId="4DD5C18F">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0A1C3598">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75" w:type="pct"/>
            <w:vMerge w:val="continue"/>
            <w:tcBorders>
              <w:top w:val="nil"/>
              <w:left w:val="single" w:color="auto" w:sz="4" w:space="0"/>
              <w:bottom w:val="single" w:color="auto" w:sz="4" w:space="0"/>
              <w:right w:val="single" w:color="auto" w:sz="4" w:space="0"/>
            </w:tcBorders>
            <w:vAlign w:val="center"/>
          </w:tcPr>
          <w:p w14:paraId="4A178848">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4B1E6017">
            <w:pPr>
              <w:widowControl/>
              <w:jc w:val="center"/>
              <w:rPr>
                <w:rFonts w:ascii="宋体" w:hAnsi="宋体" w:cs="宋体"/>
                <w:color w:val="000000"/>
                <w:kern w:val="0"/>
                <w:sz w:val="24"/>
              </w:rPr>
            </w:pPr>
            <w:r>
              <w:rPr>
                <w:rFonts w:hint="eastAsia" w:ascii="宋体" w:hAnsi="宋体" w:cs="宋体"/>
                <w:color w:val="000000"/>
                <w:kern w:val="0"/>
                <w:sz w:val="24"/>
              </w:rPr>
              <w:t>配电箱</w:t>
            </w:r>
          </w:p>
        </w:tc>
        <w:tc>
          <w:tcPr>
            <w:tcW w:w="246" w:type="pct"/>
            <w:tcBorders>
              <w:top w:val="nil"/>
              <w:left w:val="nil"/>
              <w:bottom w:val="single" w:color="auto" w:sz="4" w:space="0"/>
              <w:right w:val="single" w:color="auto" w:sz="4" w:space="0"/>
            </w:tcBorders>
            <w:shd w:val="clear" w:color="auto" w:fill="auto"/>
            <w:vAlign w:val="center"/>
          </w:tcPr>
          <w:p w14:paraId="46423378">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1B40913D">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26679AA1">
            <w:pPr>
              <w:widowControl/>
              <w:jc w:val="left"/>
              <w:rPr>
                <w:rFonts w:ascii="宋体" w:hAnsi="宋体" w:cs="宋体"/>
                <w:color w:val="000000"/>
                <w:kern w:val="0"/>
                <w:sz w:val="24"/>
              </w:rPr>
            </w:pPr>
            <w:r>
              <w:rPr>
                <w:rFonts w:hint="eastAsia" w:ascii="宋体" w:hAnsi="宋体" w:cs="宋体"/>
                <w:color w:val="000000"/>
                <w:kern w:val="0"/>
                <w:sz w:val="24"/>
              </w:rPr>
              <w:t>定制，用于安放集中电源、接线</w:t>
            </w:r>
          </w:p>
        </w:tc>
      </w:tr>
      <w:tr w14:paraId="79CD75C7">
        <w:tblPrEx>
          <w:tblCellMar>
            <w:top w:w="0" w:type="dxa"/>
            <w:left w:w="108" w:type="dxa"/>
            <w:bottom w:w="0" w:type="dxa"/>
            <w:right w:w="108" w:type="dxa"/>
          </w:tblCellMar>
        </w:tblPrEx>
        <w:trPr>
          <w:trHeight w:val="42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0C275A26">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5E53286C">
            <w:pPr>
              <w:widowControl/>
              <w:jc w:val="center"/>
              <w:rPr>
                <w:rFonts w:ascii="宋体" w:hAnsi="宋体" w:cs="宋体"/>
                <w:color w:val="000000"/>
                <w:kern w:val="0"/>
                <w:sz w:val="24"/>
              </w:rPr>
            </w:pPr>
            <w:r>
              <w:rPr>
                <w:rFonts w:hint="eastAsia" w:ascii="宋体" w:hAnsi="宋体" w:cs="宋体"/>
                <w:color w:val="000000"/>
                <w:kern w:val="0"/>
                <w:sz w:val="24"/>
              </w:rPr>
              <w:t>视频监考室</w:t>
            </w:r>
          </w:p>
        </w:tc>
        <w:tc>
          <w:tcPr>
            <w:tcW w:w="699" w:type="pct"/>
            <w:tcBorders>
              <w:top w:val="nil"/>
              <w:left w:val="nil"/>
              <w:bottom w:val="single" w:color="auto" w:sz="4" w:space="0"/>
              <w:right w:val="single" w:color="auto" w:sz="4" w:space="0"/>
            </w:tcBorders>
            <w:shd w:val="clear" w:color="auto" w:fill="auto"/>
            <w:vAlign w:val="center"/>
          </w:tcPr>
          <w:p w14:paraId="30195E8C">
            <w:pPr>
              <w:widowControl/>
              <w:jc w:val="center"/>
              <w:rPr>
                <w:rFonts w:ascii="宋体" w:hAnsi="宋体" w:cs="宋体"/>
                <w:color w:val="000000"/>
                <w:kern w:val="0"/>
                <w:sz w:val="24"/>
              </w:rPr>
            </w:pPr>
            <w:r>
              <w:rPr>
                <w:rFonts w:hint="eastAsia" w:ascii="宋体" w:hAnsi="宋体" w:cs="宋体"/>
                <w:color w:val="000000"/>
                <w:kern w:val="0"/>
                <w:sz w:val="24"/>
              </w:rPr>
              <w:t>红外高清球型摄像机</w:t>
            </w:r>
          </w:p>
        </w:tc>
        <w:tc>
          <w:tcPr>
            <w:tcW w:w="246" w:type="pct"/>
            <w:tcBorders>
              <w:top w:val="nil"/>
              <w:left w:val="nil"/>
              <w:bottom w:val="single" w:color="auto" w:sz="4" w:space="0"/>
              <w:right w:val="single" w:color="auto" w:sz="4" w:space="0"/>
            </w:tcBorders>
            <w:shd w:val="clear" w:color="auto" w:fill="auto"/>
            <w:vAlign w:val="center"/>
          </w:tcPr>
          <w:p w14:paraId="4FFF1910">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439E0750">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678D4437">
            <w:pPr>
              <w:widowControl/>
              <w:jc w:val="left"/>
              <w:rPr>
                <w:rFonts w:ascii="宋体" w:hAnsi="宋体" w:cs="宋体"/>
                <w:color w:val="000000"/>
                <w:kern w:val="0"/>
                <w:sz w:val="24"/>
              </w:rPr>
            </w:pPr>
            <w:r>
              <w:rPr>
                <w:rFonts w:hint="eastAsia" w:ascii="宋体" w:hAnsi="宋体" w:cs="宋体"/>
                <w:color w:val="000000"/>
                <w:kern w:val="0"/>
                <w:sz w:val="24"/>
              </w:rPr>
              <w:t xml:space="preserve">1、支持绊线入侵、区域入侵、穿越围栏、徘徊检测、物品遗留、物品搬移、快速移动、停车、人员聚集检测，支持手动跟踪和报警跟踪两种跟踪方式； </w:t>
            </w:r>
            <w:r>
              <w:rPr>
                <w:rFonts w:hint="eastAsia" w:ascii="宋体" w:hAnsi="宋体" w:cs="宋体"/>
                <w:color w:val="000000"/>
                <w:kern w:val="0"/>
                <w:sz w:val="24"/>
              </w:rPr>
              <w:br w:type="textWrapping"/>
            </w:r>
            <w:r>
              <w:rPr>
                <w:rFonts w:hint="eastAsia" w:ascii="宋体" w:hAnsi="宋体" w:cs="宋体"/>
                <w:color w:val="000000"/>
                <w:kern w:val="0"/>
                <w:sz w:val="24"/>
              </w:rPr>
              <w:t xml:space="preserve">2、具备≥23 倍光学变倍， ≥16 倍数字变倍；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3、★支持网络适应能力，在丢包率设置为 5%的网络环境下，可正常显示监视画面； </w:t>
            </w:r>
            <w:r>
              <w:rPr>
                <w:rFonts w:hint="eastAsia" w:ascii="宋体" w:hAnsi="宋体" w:cs="宋体"/>
                <w:color w:val="000000"/>
                <w:kern w:val="0"/>
                <w:sz w:val="24"/>
              </w:rPr>
              <w:br w:type="textWrapping"/>
            </w:r>
            <w:r>
              <w:rPr>
                <w:rFonts w:hint="eastAsia" w:ascii="宋体" w:hAnsi="宋体" w:cs="宋体"/>
                <w:color w:val="000000"/>
                <w:kern w:val="0"/>
                <w:sz w:val="24"/>
              </w:rPr>
              <w:t xml:space="preserve">4、采用≥200 万像素 1/2.8 英寸 CMOS 传感器；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 H.265 编码，实现超低码流传输； </w:t>
            </w:r>
            <w:r>
              <w:rPr>
                <w:rFonts w:hint="eastAsia" w:ascii="宋体" w:hAnsi="宋体" w:cs="宋体"/>
                <w:color w:val="000000"/>
                <w:kern w:val="0"/>
                <w:sz w:val="24"/>
              </w:rPr>
              <w:br w:type="textWrapping"/>
            </w:r>
            <w:r>
              <w:rPr>
                <w:rFonts w:hint="eastAsia" w:ascii="宋体" w:hAnsi="宋体" w:cs="宋体"/>
                <w:color w:val="000000"/>
                <w:kern w:val="0"/>
                <w:sz w:val="24"/>
              </w:rPr>
              <w:t xml:space="preserve">6、内置≥150 米红外灯补光，采用倍率与红外灯功率匹配算法，补光效果更均匀；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7、★支持分别对在监视画面中进入和离开的人数进行统计，通过 IE 浏览器可配置进入、离开人数报警阈值，并可在监视画面上显示当前统计人数，并联动抓图、录像； </w:t>
            </w:r>
            <w:r>
              <w:rPr>
                <w:rFonts w:hint="eastAsia" w:ascii="宋体" w:hAnsi="宋体" w:cs="宋体"/>
                <w:color w:val="000000"/>
                <w:kern w:val="0"/>
                <w:sz w:val="24"/>
              </w:rPr>
              <w:br w:type="textWrapping"/>
            </w:r>
            <w:r>
              <w:rPr>
                <w:rFonts w:hint="eastAsia" w:ascii="宋体" w:hAnsi="宋体" w:cs="宋体"/>
                <w:color w:val="000000"/>
                <w:kern w:val="0"/>
                <w:sz w:val="24"/>
              </w:rPr>
              <w:t xml:space="preserve">8、水平方向 360 °连续旋转，垂直方向-20 °~90 ° 自动翻转180 °后连续监视,无监视盲区； </w:t>
            </w:r>
            <w:r>
              <w:rPr>
                <w:rFonts w:hint="eastAsia" w:ascii="宋体" w:hAnsi="宋体" w:cs="宋体"/>
                <w:color w:val="000000"/>
                <w:kern w:val="0"/>
                <w:sz w:val="24"/>
              </w:rPr>
              <w:br w:type="textWrapping"/>
            </w:r>
            <w:r>
              <w:rPr>
                <w:rFonts w:hint="eastAsia" w:ascii="宋体" w:hAnsi="宋体" w:cs="宋体"/>
                <w:color w:val="000000"/>
                <w:kern w:val="0"/>
                <w:sz w:val="24"/>
              </w:rPr>
              <w:t xml:space="preserve">9、不少于 128 个预置位，8 条巡航路径，5 条巡迹路径； </w:t>
            </w:r>
            <w:r>
              <w:rPr>
                <w:rFonts w:hint="eastAsia" w:ascii="宋体" w:hAnsi="宋体" w:cs="宋体"/>
                <w:color w:val="000000"/>
                <w:kern w:val="0"/>
                <w:sz w:val="24"/>
              </w:rPr>
              <w:br w:type="textWrapping"/>
            </w:r>
            <w:r>
              <w:rPr>
                <w:rFonts w:hint="eastAsia" w:ascii="宋体" w:hAnsi="宋体" w:cs="宋体"/>
                <w:color w:val="000000"/>
                <w:kern w:val="0"/>
                <w:sz w:val="24"/>
              </w:rPr>
              <w:t xml:space="preserve">10、支持≥1路音频输入和 1 路音频输出，内置≥7 路报警输入和 2 路报警输出，支持报警联动功能；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11、支持 AC24V±25%宽电压输入； </w:t>
            </w:r>
            <w:r>
              <w:rPr>
                <w:rFonts w:hint="eastAsia" w:ascii="宋体" w:hAnsi="宋体" w:cs="宋体"/>
                <w:color w:val="000000"/>
                <w:kern w:val="0"/>
                <w:sz w:val="24"/>
              </w:rPr>
              <w:br w:type="textWrapping"/>
            </w:r>
            <w:r>
              <w:rPr>
                <w:rFonts w:hint="eastAsia" w:ascii="宋体" w:hAnsi="宋体" w:cs="宋体"/>
                <w:color w:val="000000"/>
                <w:kern w:val="0"/>
                <w:sz w:val="24"/>
              </w:rPr>
              <w:t xml:space="preserve">12、★支持在 IE 浏览器下，具有人脸增强设置选项； </w:t>
            </w:r>
            <w:r>
              <w:rPr>
                <w:rFonts w:hint="eastAsia" w:ascii="宋体" w:hAnsi="宋体" w:cs="宋体"/>
                <w:color w:val="000000"/>
                <w:kern w:val="0"/>
                <w:sz w:val="24"/>
              </w:rPr>
              <w:br w:type="textWrapping"/>
            </w:r>
            <w:r>
              <w:rPr>
                <w:rFonts w:hint="eastAsia" w:ascii="宋体" w:hAnsi="宋体" w:cs="宋体"/>
                <w:color w:val="000000"/>
                <w:kern w:val="0"/>
                <w:sz w:val="24"/>
              </w:rPr>
              <w:t>13、★按照标准化考场规范要求，摄像机通道名称需支持 OSD设置摄像机通道名称。</w:t>
            </w:r>
          </w:p>
        </w:tc>
      </w:tr>
      <w:tr w14:paraId="23269887">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A0A0E7A">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75" w:type="pct"/>
            <w:vMerge w:val="continue"/>
            <w:tcBorders>
              <w:top w:val="nil"/>
              <w:left w:val="single" w:color="auto" w:sz="4" w:space="0"/>
              <w:bottom w:val="single" w:color="auto" w:sz="4" w:space="0"/>
              <w:right w:val="single" w:color="auto" w:sz="4" w:space="0"/>
            </w:tcBorders>
            <w:vAlign w:val="center"/>
          </w:tcPr>
          <w:p w14:paraId="77D1A744">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7B50ED96">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246" w:type="pct"/>
            <w:tcBorders>
              <w:top w:val="nil"/>
              <w:left w:val="nil"/>
              <w:bottom w:val="single" w:color="auto" w:sz="4" w:space="0"/>
              <w:right w:val="single" w:color="auto" w:sz="4" w:space="0"/>
            </w:tcBorders>
            <w:shd w:val="clear" w:color="auto" w:fill="auto"/>
            <w:vAlign w:val="center"/>
          </w:tcPr>
          <w:p w14:paraId="2EF74D15">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76C1EBDF">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0C926CE7">
            <w:pPr>
              <w:widowControl/>
              <w:jc w:val="left"/>
              <w:rPr>
                <w:rFonts w:ascii="宋体" w:hAnsi="宋体" w:cs="宋体"/>
                <w:color w:val="000000"/>
                <w:kern w:val="0"/>
                <w:sz w:val="24"/>
              </w:rPr>
            </w:pPr>
            <w:r>
              <w:rPr>
                <w:rFonts w:hint="eastAsia" w:ascii="宋体" w:hAnsi="宋体" w:cs="宋体"/>
                <w:color w:val="000000"/>
                <w:kern w:val="0"/>
                <w:sz w:val="24"/>
              </w:rPr>
              <w:t>DC12V,4A</w:t>
            </w:r>
          </w:p>
        </w:tc>
      </w:tr>
      <w:tr w14:paraId="2F26A984">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D1D2263">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75" w:type="pct"/>
            <w:vMerge w:val="continue"/>
            <w:tcBorders>
              <w:top w:val="nil"/>
              <w:left w:val="single" w:color="auto" w:sz="4" w:space="0"/>
              <w:bottom w:val="single" w:color="auto" w:sz="4" w:space="0"/>
              <w:right w:val="single" w:color="auto" w:sz="4" w:space="0"/>
            </w:tcBorders>
            <w:vAlign w:val="center"/>
          </w:tcPr>
          <w:p w14:paraId="67F87E29">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12C26745">
            <w:pPr>
              <w:widowControl/>
              <w:jc w:val="center"/>
              <w:rPr>
                <w:rFonts w:ascii="宋体" w:hAnsi="宋体" w:cs="宋体"/>
                <w:color w:val="000000"/>
                <w:kern w:val="0"/>
                <w:sz w:val="24"/>
              </w:rPr>
            </w:pPr>
            <w:r>
              <w:rPr>
                <w:rFonts w:hint="eastAsia" w:ascii="宋体" w:hAnsi="宋体" w:cs="宋体"/>
                <w:color w:val="000000"/>
                <w:kern w:val="0"/>
                <w:sz w:val="24"/>
              </w:rPr>
              <w:t>支架</w:t>
            </w:r>
          </w:p>
        </w:tc>
        <w:tc>
          <w:tcPr>
            <w:tcW w:w="246" w:type="pct"/>
            <w:tcBorders>
              <w:top w:val="nil"/>
              <w:left w:val="nil"/>
              <w:bottom w:val="single" w:color="auto" w:sz="4" w:space="0"/>
              <w:right w:val="single" w:color="auto" w:sz="4" w:space="0"/>
            </w:tcBorders>
            <w:shd w:val="clear" w:color="auto" w:fill="auto"/>
            <w:vAlign w:val="center"/>
          </w:tcPr>
          <w:p w14:paraId="6245EDF9">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1EFB1D9E">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2510FA3A">
            <w:pPr>
              <w:widowControl/>
              <w:jc w:val="left"/>
              <w:rPr>
                <w:rFonts w:ascii="宋体" w:hAnsi="宋体" w:cs="宋体"/>
                <w:color w:val="000000"/>
                <w:kern w:val="0"/>
                <w:sz w:val="24"/>
              </w:rPr>
            </w:pPr>
            <w:r>
              <w:rPr>
                <w:rFonts w:hint="eastAsia" w:ascii="宋体" w:hAnsi="宋体" w:cs="宋体"/>
                <w:color w:val="000000"/>
                <w:kern w:val="0"/>
                <w:sz w:val="24"/>
              </w:rPr>
              <w:t>定制专用壁装支架</w:t>
            </w:r>
          </w:p>
        </w:tc>
      </w:tr>
      <w:tr w14:paraId="1E1A4CC0">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4A35F6D">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375" w:type="pct"/>
            <w:vMerge w:val="continue"/>
            <w:tcBorders>
              <w:top w:val="nil"/>
              <w:left w:val="single" w:color="auto" w:sz="4" w:space="0"/>
              <w:bottom w:val="single" w:color="auto" w:sz="4" w:space="0"/>
              <w:right w:val="single" w:color="auto" w:sz="4" w:space="0"/>
            </w:tcBorders>
            <w:vAlign w:val="center"/>
          </w:tcPr>
          <w:p w14:paraId="1125E224">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70A60209">
            <w:pPr>
              <w:widowControl/>
              <w:jc w:val="center"/>
              <w:rPr>
                <w:rFonts w:ascii="宋体" w:hAnsi="宋体" w:cs="宋体"/>
                <w:color w:val="000000"/>
                <w:kern w:val="0"/>
                <w:sz w:val="24"/>
              </w:rPr>
            </w:pPr>
            <w:r>
              <w:rPr>
                <w:rFonts w:hint="eastAsia" w:ascii="宋体" w:hAnsi="宋体" w:cs="宋体"/>
                <w:color w:val="000000"/>
                <w:kern w:val="0"/>
                <w:sz w:val="24"/>
              </w:rPr>
              <w:t>拾音器</w:t>
            </w:r>
          </w:p>
        </w:tc>
        <w:tc>
          <w:tcPr>
            <w:tcW w:w="246" w:type="pct"/>
            <w:tcBorders>
              <w:top w:val="nil"/>
              <w:left w:val="nil"/>
              <w:bottom w:val="single" w:color="auto" w:sz="4" w:space="0"/>
              <w:right w:val="single" w:color="auto" w:sz="4" w:space="0"/>
            </w:tcBorders>
            <w:shd w:val="clear" w:color="auto" w:fill="auto"/>
            <w:vAlign w:val="center"/>
          </w:tcPr>
          <w:p w14:paraId="7633F9AE">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7085AEAA">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3D078E39">
            <w:pPr>
              <w:widowControl/>
              <w:jc w:val="left"/>
              <w:rPr>
                <w:rFonts w:ascii="宋体" w:hAnsi="宋体" w:cs="宋体"/>
                <w:color w:val="000000"/>
                <w:kern w:val="0"/>
                <w:sz w:val="24"/>
              </w:rPr>
            </w:pPr>
            <w:r>
              <w:rPr>
                <w:rFonts w:hint="eastAsia" w:ascii="宋体" w:hAnsi="宋体" w:cs="宋体"/>
                <w:color w:val="000000"/>
                <w:kern w:val="0"/>
                <w:sz w:val="24"/>
              </w:rPr>
              <w:t>全向拾音器</w:t>
            </w:r>
          </w:p>
        </w:tc>
      </w:tr>
      <w:tr w14:paraId="182BC47F">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91657A0">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375" w:type="pct"/>
            <w:vMerge w:val="continue"/>
            <w:tcBorders>
              <w:top w:val="nil"/>
              <w:left w:val="single" w:color="auto" w:sz="4" w:space="0"/>
              <w:bottom w:val="single" w:color="auto" w:sz="4" w:space="0"/>
              <w:right w:val="single" w:color="auto" w:sz="4" w:space="0"/>
            </w:tcBorders>
            <w:vAlign w:val="center"/>
          </w:tcPr>
          <w:p w14:paraId="2EFC992A">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5CA61B41">
            <w:pPr>
              <w:widowControl/>
              <w:jc w:val="center"/>
              <w:rPr>
                <w:rFonts w:ascii="宋体" w:hAnsi="宋体" w:cs="宋体"/>
                <w:color w:val="000000"/>
                <w:kern w:val="0"/>
                <w:sz w:val="24"/>
              </w:rPr>
            </w:pPr>
            <w:r>
              <w:rPr>
                <w:rFonts w:hint="eastAsia" w:ascii="宋体" w:hAnsi="宋体" w:cs="宋体"/>
                <w:color w:val="000000"/>
                <w:kern w:val="0"/>
                <w:sz w:val="24"/>
              </w:rPr>
              <w:t>配电箱</w:t>
            </w:r>
          </w:p>
        </w:tc>
        <w:tc>
          <w:tcPr>
            <w:tcW w:w="246" w:type="pct"/>
            <w:tcBorders>
              <w:top w:val="nil"/>
              <w:left w:val="nil"/>
              <w:bottom w:val="single" w:color="auto" w:sz="4" w:space="0"/>
              <w:right w:val="single" w:color="auto" w:sz="4" w:space="0"/>
            </w:tcBorders>
            <w:shd w:val="clear" w:color="auto" w:fill="auto"/>
            <w:vAlign w:val="center"/>
          </w:tcPr>
          <w:p w14:paraId="3E6F079F">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748A327F">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7FDAE8BB">
            <w:pPr>
              <w:widowControl/>
              <w:jc w:val="left"/>
              <w:rPr>
                <w:rFonts w:ascii="宋体" w:hAnsi="宋体" w:cs="宋体"/>
                <w:color w:val="000000"/>
                <w:kern w:val="0"/>
                <w:sz w:val="24"/>
              </w:rPr>
            </w:pPr>
            <w:r>
              <w:rPr>
                <w:rFonts w:hint="eastAsia" w:ascii="宋体" w:hAnsi="宋体" w:cs="宋体"/>
                <w:color w:val="000000"/>
                <w:kern w:val="0"/>
                <w:sz w:val="24"/>
              </w:rPr>
              <w:t>定制，用于安放集中电源、接线</w:t>
            </w:r>
          </w:p>
        </w:tc>
      </w:tr>
      <w:tr w14:paraId="7394459E">
        <w:tblPrEx>
          <w:tblCellMar>
            <w:top w:w="0" w:type="dxa"/>
            <w:left w:w="108" w:type="dxa"/>
            <w:bottom w:w="0" w:type="dxa"/>
            <w:right w:w="108" w:type="dxa"/>
          </w:tblCellMar>
        </w:tblPrEx>
        <w:trPr>
          <w:trHeight w:val="828"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0A69CD2">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375" w:type="pct"/>
            <w:vMerge w:val="continue"/>
            <w:tcBorders>
              <w:top w:val="nil"/>
              <w:left w:val="single" w:color="auto" w:sz="4" w:space="0"/>
              <w:bottom w:val="single" w:color="auto" w:sz="4" w:space="0"/>
              <w:right w:val="single" w:color="auto" w:sz="4" w:space="0"/>
            </w:tcBorders>
            <w:vAlign w:val="center"/>
          </w:tcPr>
          <w:p w14:paraId="0CB040ED">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701BE183">
            <w:pPr>
              <w:widowControl/>
              <w:jc w:val="center"/>
              <w:rPr>
                <w:rFonts w:ascii="宋体" w:hAnsi="宋体" w:cs="宋体"/>
                <w:color w:val="000000"/>
                <w:kern w:val="0"/>
                <w:sz w:val="24"/>
              </w:rPr>
            </w:pPr>
            <w:r>
              <w:rPr>
                <w:rFonts w:hint="eastAsia" w:ascii="宋体" w:hAnsi="宋体" w:cs="宋体"/>
                <w:color w:val="000000"/>
                <w:kern w:val="0"/>
                <w:sz w:val="24"/>
              </w:rPr>
              <w:t>视频监考考生定位系统软件</w:t>
            </w:r>
          </w:p>
        </w:tc>
        <w:tc>
          <w:tcPr>
            <w:tcW w:w="246" w:type="pct"/>
            <w:tcBorders>
              <w:top w:val="nil"/>
              <w:left w:val="nil"/>
              <w:bottom w:val="single" w:color="auto" w:sz="4" w:space="0"/>
              <w:right w:val="single" w:color="auto" w:sz="4" w:space="0"/>
            </w:tcBorders>
            <w:shd w:val="clear" w:color="auto" w:fill="auto"/>
            <w:vAlign w:val="center"/>
          </w:tcPr>
          <w:p w14:paraId="2A907588">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2DECAD9">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4" w:type="pct"/>
            <w:tcBorders>
              <w:top w:val="nil"/>
              <w:left w:val="nil"/>
              <w:bottom w:val="single" w:color="auto" w:sz="4" w:space="0"/>
              <w:right w:val="single" w:color="auto" w:sz="4" w:space="0"/>
            </w:tcBorders>
            <w:shd w:val="clear" w:color="auto" w:fill="auto"/>
            <w:vAlign w:val="center"/>
          </w:tcPr>
          <w:p w14:paraId="7AC0CD37">
            <w:pPr>
              <w:widowControl/>
              <w:jc w:val="left"/>
              <w:rPr>
                <w:rFonts w:ascii="宋体" w:hAnsi="宋体" w:cs="宋体"/>
                <w:color w:val="000000"/>
                <w:kern w:val="0"/>
                <w:sz w:val="24"/>
              </w:rPr>
            </w:pPr>
            <w:r>
              <w:rPr>
                <w:rFonts w:hint="eastAsia" w:ascii="宋体" w:hAnsi="宋体" w:cs="宋体"/>
                <w:color w:val="000000"/>
                <w:kern w:val="0"/>
                <w:sz w:val="24"/>
              </w:rPr>
              <w:t>支持 1、4、9 分屏巡查、监看，支持用户 任意分组、支持普通高招、成人、研究生考试、计算机等级等不同考试模版设定，支持考生定位、考场定位，支持逻辑考场与物理考场对应关系，支持监控老师、考生数据系统管理。</w:t>
            </w:r>
          </w:p>
        </w:tc>
      </w:tr>
      <w:tr w14:paraId="1BFF98BD">
        <w:tblPrEx>
          <w:tblCellMar>
            <w:top w:w="0" w:type="dxa"/>
            <w:left w:w="108" w:type="dxa"/>
            <w:bottom w:w="0" w:type="dxa"/>
            <w:right w:w="108" w:type="dxa"/>
          </w:tblCellMar>
        </w:tblPrEx>
        <w:trPr>
          <w:trHeight w:val="6593"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58FFA2B">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00322739">
            <w:pPr>
              <w:widowControl/>
              <w:jc w:val="center"/>
              <w:rPr>
                <w:rFonts w:ascii="宋体" w:hAnsi="宋体" w:cs="宋体"/>
                <w:color w:val="000000"/>
                <w:kern w:val="0"/>
                <w:sz w:val="24"/>
              </w:rPr>
            </w:pPr>
            <w:r>
              <w:rPr>
                <w:rFonts w:hint="eastAsia" w:ascii="宋体" w:hAnsi="宋体" w:cs="宋体"/>
                <w:color w:val="000000"/>
                <w:kern w:val="0"/>
                <w:sz w:val="24"/>
              </w:rPr>
              <w:t>巡查指挥中心</w:t>
            </w:r>
          </w:p>
        </w:tc>
        <w:tc>
          <w:tcPr>
            <w:tcW w:w="699" w:type="pct"/>
            <w:tcBorders>
              <w:top w:val="nil"/>
              <w:left w:val="nil"/>
              <w:bottom w:val="single" w:color="auto" w:sz="4" w:space="0"/>
              <w:right w:val="single" w:color="auto" w:sz="4" w:space="0"/>
            </w:tcBorders>
            <w:shd w:val="clear" w:color="auto" w:fill="auto"/>
            <w:vAlign w:val="center"/>
          </w:tcPr>
          <w:p w14:paraId="587BB261">
            <w:pPr>
              <w:widowControl/>
              <w:jc w:val="center"/>
              <w:rPr>
                <w:rFonts w:ascii="宋体" w:hAnsi="宋体" w:cs="宋体"/>
                <w:color w:val="000000"/>
                <w:kern w:val="0"/>
                <w:sz w:val="24"/>
              </w:rPr>
            </w:pPr>
            <w:r>
              <w:rPr>
                <w:rFonts w:hint="eastAsia" w:ascii="宋体" w:hAnsi="宋体" w:cs="宋体"/>
                <w:color w:val="000000"/>
                <w:kern w:val="0"/>
                <w:sz w:val="24"/>
              </w:rPr>
              <w:t>标考高清SIP管理平台</w:t>
            </w:r>
          </w:p>
        </w:tc>
        <w:tc>
          <w:tcPr>
            <w:tcW w:w="246" w:type="pct"/>
            <w:tcBorders>
              <w:top w:val="nil"/>
              <w:left w:val="nil"/>
              <w:bottom w:val="single" w:color="auto" w:sz="4" w:space="0"/>
              <w:right w:val="single" w:color="auto" w:sz="4" w:space="0"/>
            </w:tcBorders>
            <w:shd w:val="clear" w:color="auto" w:fill="auto"/>
            <w:vAlign w:val="center"/>
          </w:tcPr>
          <w:p w14:paraId="64B8BFA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73EA579">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720B4C3F">
            <w:pPr>
              <w:widowControl/>
              <w:jc w:val="left"/>
              <w:rPr>
                <w:rFonts w:ascii="宋体" w:hAnsi="宋体" w:cs="宋体"/>
                <w:color w:val="000000"/>
                <w:kern w:val="0"/>
                <w:sz w:val="24"/>
              </w:rPr>
            </w:pPr>
            <w:r>
              <w:rPr>
                <w:rFonts w:hint="eastAsia" w:ascii="宋体" w:hAnsi="宋体" w:cs="宋体"/>
                <w:color w:val="000000"/>
                <w:kern w:val="0"/>
                <w:sz w:val="24"/>
              </w:rPr>
              <w:t xml:space="preserve">1、符合《国家教育考试网上巡查系统视频标准技术规范（2017版）》相关技术规范；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2、具备实时操作系统 Linux，支持国产嵌入式 CPU，单颗 CPU 核心数在 6 核或以上，本身具有抗病毒和抗攻击能力；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3、★支持远程运维，可关闭和重启服务程序，支持对系统各服务模块进行一键式升级，支持将数据库备份的文件一键还原到数据库中； </w:t>
            </w:r>
            <w:r>
              <w:rPr>
                <w:rFonts w:hint="eastAsia" w:ascii="宋体" w:hAnsi="宋体" w:cs="宋体"/>
                <w:color w:val="000000"/>
                <w:kern w:val="0"/>
                <w:sz w:val="24"/>
              </w:rPr>
              <w:br w:type="textWrapping"/>
            </w:r>
            <w:r>
              <w:rPr>
                <w:rFonts w:hint="eastAsia" w:ascii="宋体" w:hAnsi="宋体" w:cs="宋体"/>
                <w:color w:val="000000"/>
                <w:kern w:val="0"/>
                <w:sz w:val="24"/>
              </w:rPr>
              <w:t>4、支持标准 SIP 2.0，支持域、子域管理，支持 5 级域、子域；</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5、★支持以北斗/GPS/NTP 为时间源对服务器进行自动校时，设备具有北斗外置有源天线接口；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6、支持多转发分布式部署协同工作，支持媒体流分发，满足大路数高清视频流的转发需求；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7、支持根据网络情况和使用需求，动态调整视频分辨率； </w:t>
            </w:r>
            <w:r>
              <w:rPr>
                <w:rFonts w:hint="eastAsia" w:ascii="宋体" w:hAnsi="宋体" w:cs="宋体"/>
                <w:color w:val="000000"/>
                <w:kern w:val="0"/>
                <w:sz w:val="24"/>
              </w:rPr>
              <w:br w:type="textWrapping"/>
            </w:r>
            <w:r>
              <w:rPr>
                <w:rFonts w:hint="eastAsia" w:ascii="宋体" w:hAnsi="宋体" w:cs="宋体"/>
                <w:color w:val="000000"/>
                <w:kern w:val="0"/>
                <w:sz w:val="24"/>
              </w:rPr>
              <w:t xml:space="preserve">8、★设备具有较好的适应性与安全性，支持加密狗防护、支持双机热备、支持多网卡、支持链路聚合功能；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9、支持根据考试类型进行视频图像上传控制；支持考场编排报表，并可打印考场编号； </w:t>
            </w:r>
            <w:r>
              <w:rPr>
                <w:rFonts w:hint="eastAsia" w:ascii="宋体" w:hAnsi="宋体" w:cs="宋体"/>
                <w:color w:val="000000"/>
                <w:kern w:val="0"/>
                <w:sz w:val="24"/>
              </w:rPr>
              <w:br w:type="textWrapping"/>
            </w:r>
            <w:r>
              <w:rPr>
                <w:rFonts w:hint="eastAsia" w:ascii="宋体" w:hAnsi="宋体" w:cs="宋体"/>
                <w:color w:val="000000"/>
                <w:kern w:val="0"/>
                <w:sz w:val="24"/>
              </w:rPr>
              <w:t xml:space="preserve">10、可设置 SIP 路由器的相关信息；可设置分发服务器的相关信息； </w:t>
            </w:r>
            <w:r>
              <w:rPr>
                <w:rFonts w:hint="eastAsia" w:ascii="宋体" w:hAnsi="宋体" w:cs="宋体"/>
                <w:color w:val="000000"/>
                <w:kern w:val="0"/>
                <w:sz w:val="24"/>
              </w:rPr>
              <w:br w:type="textWrapping"/>
            </w:r>
            <w:r>
              <w:rPr>
                <w:rFonts w:hint="eastAsia" w:ascii="宋体" w:hAnsi="宋体" w:cs="宋体"/>
                <w:color w:val="000000"/>
                <w:kern w:val="0"/>
                <w:sz w:val="24"/>
              </w:rPr>
              <w:t xml:space="preserve">11、★支持在拓扑图中添加存储服务器、摄像机等前端设备，可快速搜索摄像机信息并绑定到指定存储服务器，提供拖动方式调整摄像机对应的存储服务器通道功能；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12、可设置客户端、巡查主机、控制器等账号权限； </w:t>
            </w:r>
            <w:r>
              <w:rPr>
                <w:rFonts w:hint="eastAsia" w:ascii="宋体" w:hAnsi="宋体" w:cs="宋体"/>
                <w:color w:val="000000"/>
                <w:kern w:val="0"/>
                <w:sz w:val="24"/>
              </w:rPr>
              <w:br w:type="textWrapping"/>
            </w:r>
            <w:r>
              <w:rPr>
                <w:rFonts w:hint="eastAsia" w:ascii="宋体" w:hAnsi="宋体" w:cs="宋体"/>
                <w:color w:val="000000"/>
                <w:kern w:val="0"/>
                <w:sz w:val="24"/>
              </w:rPr>
              <w:t xml:space="preserve">13、支持生成设备清单报表；支持报警信息查询及搜索； </w:t>
            </w:r>
            <w:r>
              <w:rPr>
                <w:rFonts w:hint="eastAsia" w:ascii="宋体" w:hAnsi="宋体" w:cs="宋体"/>
                <w:color w:val="000000"/>
                <w:kern w:val="0"/>
                <w:sz w:val="24"/>
              </w:rPr>
              <w:br w:type="textWrapping"/>
            </w:r>
            <w:r>
              <w:rPr>
                <w:rFonts w:hint="eastAsia" w:ascii="宋体" w:hAnsi="宋体" w:cs="宋体"/>
                <w:color w:val="000000"/>
                <w:kern w:val="0"/>
                <w:sz w:val="24"/>
              </w:rPr>
              <w:t xml:space="preserve">14、支持巡查方案管理，可将窗口通道、窗口分屏、轮巡列表等信息保存为方案； </w:t>
            </w:r>
            <w:r>
              <w:rPr>
                <w:rFonts w:hint="eastAsia" w:ascii="宋体" w:hAnsi="宋体" w:cs="宋体"/>
                <w:color w:val="000000"/>
                <w:kern w:val="0"/>
                <w:sz w:val="24"/>
              </w:rPr>
              <w:br w:type="textWrapping"/>
            </w:r>
            <w:r>
              <w:rPr>
                <w:rFonts w:hint="eastAsia" w:ascii="宋体" w:hAnsi="宋体" w:cs="宋体"/>
                <w:color w:val="000000"/>
                <w:kern w:val="0"/>
                <w:sz w:val="24"/>
              </w:rPr>
              <w:t xml:space="preserve">15、★支持巡检任务设置，可关联考试计划，巡检结果支持文件导出，设备作为上级平台时，可查看考点编号、故障点和故障原因，设备作为考点平台时，可查看设备连接状态、OSD 设置、设备性能、硬盘信息、视频质量信息； </w:t>
            </w:r>
            <w:r>
              <w:rPr>
                <w:rFonts w:hint="eastAsia" w:ascii="宋体" w:hAnsi="宋体" w:cs="宋体"/>
                <w:color w:val="000000"/>
                <w:kern w:val="0"/>
                <w:sz w:val="24"/>
              </w:rPr>
              <w:br w:type="textWrapping"/>
            </w:r>
            <w:r>
              <w:rPr>
                <w:rFonts w:hint="eastAsia" w:ascii="宋体" w:hAnsi="宋体" w:cs="宋体"/>
                <w:color w:val="000000"/>
                <w:kern w:val="0"/>
                <w:sz w:val="24"/>
              </w:rPr>
              <w:t xml:space="preserve">16、支持SIP 向上级的主动注册与多级注册的管理； </w:t>
            </w:r>
            <w:r>
              <w:rPr>
                <w:rFonts w:hint="eastAsia" w:ascii="宋体" w:hAnsi="宋体" w:cs="宋体"/>
                <w:color w:val="000000"/>
                <w:kern w:val="0"/>
                <w:sz w:val="24"/>
              </w:rPr>
              <w:br w:type="textWrapping"/>
            </w:r>
            <w:r>
              <w:rPr>
                <w:rFonts w:hint="eastAsia" w:ascii="宋体" w:hAnsi="宋体" w:cs="宋体"/>
                <w:color w:val="000000"/>
                <w:kern w:val="0"/>
                <w:sz w:val="24"/>
              </w:rPr>
              <w:t xml:space="preserve">17、支持 IP、UDP、RTP、RTCP、SIP、TCP/IP、DHCP、PPPOE等网络协议； </w:t>
            </w:r>
            <w:r>
              <w:rPr>
                <w:rFonts w:hint="eastAsia" w:ascii="宋体" w:hAnsi="宋体" w:cs="宋体"/>
                <w:color w:val="000000"/>
                <w:kern w:val="0"/>
                <w:sz w:val="24"/>
              </w:rPr>
              <w:br w:type="textWrapping"/>
            </w:r>
            <w:r>
              <w:rPr>
                <w:rFonts w:hint="eastAsia" w:ascii="宋体" w:hAnsi="宋体" w:cs="宋体"/>
                <w:color w:val="000000"/>
                <w:kern w:val="0"/>
                <w:sz w:val="24"/>
              </w:rPr>
              <w:t xml:space="preserve">18、支持图像上墙准备列表显示，可将巡检截图自动筛选高清图像并提供人工二次优选后列入优选列表，并支持一键快速显示到大屏； </w:t>
            </w:r>
            <w:r>
              <w:rPr>
                <w:rFonts w:hint="eastAsia" w:ascii="宋体" w:hAnsi="宋体" w:cs="宋体"/>
                <w:color w:val="000000"/>
                <w:kern w:val="0"/>
                <w:sz w:val="24"/>
              </w:rPr>
              <w:br w:type="textWrapping"/>
            </w:r>
            <w:r>
              <w:rPr>
                <w:rFonts w:hint="eastAsia" w:ascii="宋体" w:hAnsi="宋体" w:cs="宋体"/>
                <w:color w:val="000000"/>
                <w:kern w:val="0"/>
                <w:sz w:val="24"/>
              </w:rPr>
              <w:t xml:space="preserve">19、★支持根据组网模式、上下级机构拓扑关系生成可视化 3D 拓扑结构图，支持以 3D 形式展示系统实时运行状态，SIP 工作状态、转发工作状态、平台间SIP 注册状态、数据流状态等； </w:t>
            </w:r>
            <w:r>
              <w:rPr>
                <w:rFonts w:hint="eastAsia" w:ascii="宋体" w:hAnsi="宋体" w:cs="宋体"/>
                <w:color w:val="000000"/>
                <w:kern w:val="0"/>
                <w:sz w:val="24"/>
              </w:rPr>
              <w:br w:type="textWrapping"/>
            </w:r>
            <w:r>
              <w:rPr>
                <w:rFonts w:hint="eastAsia" w:ascii="宋体" w:hAnsi="宋体" w:cs="宋体"/>
                <w:color w:val="000000"/>
                <w:kern w:val="0"/>
                <w:sz w:val="24"/>
              </w:rPr>
              <w:t>20、★支持考场准备统计、考点巡检统计、考中事件统计，并支持以柱状图形式展示；</w:t>
            </w:r>
          </w:p>
        </w:tc>
      </w:tr>
      <w:tr w14:paraId="1F953EEA">
        <w:tblPrEx>
          <w:tblCellMar>
            <w:top w:w="0" w:type="dxa"/>
            <w:left w:w="108" w:type="dxa"/>
            <w:bottom w:w="0" w:type="dxa"/>
            <w:right w:w="108" w:type="dxa"/>
          </w:tblCellMar>
        </w:tblPrEx>
        <w:trPr>
          <w:trHeight w:val="205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A1F0D2F">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375" w:type="pct"/>
            <w:vMerge w:val="continue"/>
            <w:tcBorders>
              <w:top w:val="nil"/>
              <w:left w:val="single" w:color="auto" w:sz="4" w:space="0"/>
              <w:bottom w:val="single" w:color="auto" w:sz="4" w:space="0"/>
              <w:right w:val="single" w:color="auto" w:sz="4" w:space="0"/>
            </w:tcBorders>
            <w:vAlign w:val="center"/>
          </w:tcPr>
          <w:p w14:paraId="2554B645">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4436BFEE">
            <w:pPr>
              <w:widowControl/>
              <w:jc w:val="center"/>
              <w:rPr>
                <w:rFonts w:ascii="宋体" w:hAnsi="宋体" w:cs="宋体"/>
                <w:color w:val="000000"/>
                <w:kern w:val="0"/>
                <w:sz w:val="24"/>
              </w:rPr>
            </w:pPr>
            <w:r>
              <w:rPr>
                <w:rFonts w:hint="eastAsia" w:ascii="宋体" w:hAnsi="宋体" w:cs="宋体"/>
                <w:color w:val="000000"/>
                <w:kern w:val="0"/>
                <w:sz w:val="24"/>
              </w:rPr>
              <w:t>标考高清媒体转发平台</w:t>
            </w:r>
          </w:p>
        </w:tc>
        <w:tc>
          <w:tcPr>
            <w:tcW w:w="246" w:type="pct"/>
            <w:tcBorders>
              <w:top w:val="nil"/>
              <w:left w:val="nil"/>
              <w:bottom w:val="single" w:color="auto" w:sz="4" w:space="0"/>
              <w:right w:val="single" w:color="auto" w:sz="4" w:space="0"/>
            </w:tcBorders>
            <w:shd w:val="clear" w:color="auto" w:fill="auto"/>
            <w:vAlign w:val="center"/>
          </w:tcPr>
          <w:p w14:paraId="7A9273A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53501E48">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10F5F8D5">
            <w:pPr>
              <w:widowControl/>
              <w:jc w:val="left"/>
              <w:rPr>
                <w:rFonts w:ascii="宋体" w:hAnsi="宋体" w:cs="宋体"/>
                <w:color w:val="000000"/>
                <w:kern w:val="0"/>
                <w:sz w:val="24"/>
              </w:rPr>
            </w:pPr>
            <w:r>
              <w:rPr>
                <w:rFonts w:hint="eastAsia" w:ascii="宋体" w:hAnsi="宋体" w:cs="宋体"/>
                <w:color w:val="000000"/>
                <w:kern w:val="0"/>
                <w:sz w:val="24"/>
              </w:rPr>
              <w:t xml:space="preserve">1、符合《国家教育考试网上巡查系统视频标准技术规范（2017版）》相关技术规范；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2、具备实时操作系统 Linux，支持国产嵌入式 CPU，单颗 CPU 核心数在 6 核或以上，本身具有抗病毒和抗攻击能力；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3、★支持远程管理采用 SSH、HTTPS 等安全的远程访问管理手段；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 IP、UDP、RTP、RTCP、SIP、TCP/IP、DHCP、PPPOE 等网络协议；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5、★支持对数据库进行测试，验证数据库配置正确性与连通性，支持远维连接； </w:t>
            </w:r>
            <w:r>
              <w:rPr>
                <w:rFonts w:hint="eastAsia" w:ascii="宋体" w:hAnsi="宋体" w:cs="宋体"/>
                <w:color w:val="000000"/>
                <w:kern w:val="0"/>
                <w:sz w:val="24"/>
              </w:rPr>
              <w:br w:type="textWrapping"/>
            </w:r>
            <w:r>
              <w:rPr>
                <w:rFonts w:hint="eastAsia" w:ascii="宋体" w:hAnsi="宋体" w:cs="宋体"/>
                <w:color w:val="000000"/>
                <w:kern w:val="0"/>
                <w:sz w:val="24"/>
              </w:rPr>
              <w:t xml:space="preserve">6、在千兆网络条件下，转发吞吐量在 600Mbps 以上；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7、支持多转发分布式部署协同工作，满足大路数高清视频流的转发需求； </w:t>
            </w:r>
            <w:r>
              <w:rPr>
                <w:rFonts w:hint="eastAsia" w:ascii="宋体" w:hAnsi="宋体" w:cs="宋体"/>
                <w:color w:val="000000"/>
                <w:kern w:val="0"/>
                <w:sz w:val="24"/>
              </w:rPr>
              <w:br w:type="textWrapping"/>
            </w:r>
            <w:r>
              <w:rPr>
                <w:rFonts w:hint="eastAsia" w:ascii="宋体" w:hAnsi="宋体" w:cs="宋体"/>
                <w:color w:val="000000"/>
                <w:kern w:val="0"/>
                <w:sz w:val="24"/>
              </w:rPr>
              <w:t xml:space="preserve">8、支持点播、组播、广播；支持媒体流分发； </w:t>
            </w:r>
            <w:r>
              <w:rPr>
                <w:rFonts w:hint="eastAsia" w:ascii="宋体" w:hAnsi="宋体" w:cs="宋体"/>
                <w:color w:val="000000"/>
                <w:kern w:val="0"/>
                <w:sz w:val="24"/>
              </w:rPr>
              <w:br w:type="textWrapping"/>
            </w:r>
            <w:r>
              <w:rPr>
                <w:rFonts w:hint="eastAsia" w:ascii="宋体" w:hAnsi="宋体" w:cs="宋体"/>
                <w:color w:val="000000"/>
                <w:kern w:val="0"/>
                <w:sz w:val="24"/>
              </w:rPr>
              <w:t xml:space="preserve">9、★支持访问控制功能，关闭不需要的服务和端口，设置网络地址范围等条件限制终端登录； </w:t>
            </w:r>
            <w:r>
              <w:rPr>
                <w:rFonts w:hint="eastAsia" w:ascii="宋体" w:hAnsi="宋体" w:cs="宋体"/>
                <w:color w:val="000000"/>
                <w:kern w:val="0"/>
                <w:sz w:val="24"/>
              </w:rPr>
              <w:br w:type="textWrapping"/>
            </w:r>
            <w:r>
              <w:rPr>
                <w:rFonts w:hint="eastAsia" w:ascii="宋体" w:hAnsi="宋体" w:cs="宋体"/>
                <w:color w:val="000000"/>
                <w:kern w:val="0"/>
                <w:sz w:val="24"/>
              </w:rPr>
              <w:t xml:space="preserve">10、支持视频多路复用；支持视频路由控制；支持视频传输优先级控制； </w:t>
            </w:r>
            <w:r>
              <w:rPr>
                <w:rFonts w:hint="eastAsia" w:ascii="宋体" w:hAnsi="宋体" w:cs="宋体"/>
                <w:color w:val="000000"/>
                <w:kern w:val="0"/>
                <w:sz w:val="24"/>
              </w:rPr>
              <w:br w:type="textWrapping"/>
            </w:r>
            <w:r>
              <w:rPr>
                <w:rFonts w:hint="eastAsia" w:ascii="宋体" w:hAnsi="宋体" w:cs="宋体"/>
                <w:color w:val="000000"/>
                <w:kern w:val="0"/>
                <w:sz w:val="24"/>
              </w:rPr>
              <w:t xml:space="preserve">11、音/视频数据压缩及封装；支持网络拥塞控制等功能； </w:t>
            </w:r>
            <w:r>
              <w:rPr>
                <w:rFonts w:hint="eastAsia" w:ascii="宋体" w:hAnsi="宋体" w:cs="宋体"/>
                <w:color w:val="000000"/>
                <w:kern w:val="0"/>
                <w:sz w:val="24"/>
              </w:rPr>
              <w:br w:type="textWrapping"/>
            </w:r>
            <w:r>
              <w:rPr>
                <w:rFonts w:hint="eastAsia" w:ascii="宋体" w:hAnsi="宋体" w:cs="宋体"/>
                <w:color w:val="000000"/>
                <w:kern w:val="0"/>
                <w:sz w:val="24"/>
              </w:rPr>
              <w:t>12、★支持对关键业务提供向导式帮助功能，具备提示性帮助功能</w:t>
            </w:r>
          </w:p>
        </w:tc>
      </w:tr>
      <w:tr w14:paraId="241C25DF">
        <w:tblPrEx>
          <w:tblCellMar>
            <w:top w:w="0" w:type="dxa"/>
            <w:left w:w="108" w:type="dxa"/>
            <w:bottom w:w="0" w:type="dxa"/>
            <w:right w:w="108" w:type="dxa"/>
          </w:tblCellMar>
        </w:tblPrEx>
        <w:trPr>
          <w:trHeight w:val="321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671F318">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375" w:type="pct"/>
            <w:vMerge w:val="continue"/>
            <w:tcBorders>
              <w:top w:val="nil"/>
              <w:left w:val="single" w:color="auto" w:sz="4" w:space="0"/>
              <w:bottom w:val="single" w:color="auto" w:sz="4" w:space="0"/>
              <w:right w:val="single" w:color="auto" w:sz="4" w:space="0"/>
            </w:tcBorders>
            <w:vAlign w:val="center"/>
          </w:tcPr>
          <w:p w14:paraId="16B52AB3">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6F1E84E2">
            <w:pPr>
              <w:widowControl/>
              <w:jc w:val="center"/>
              <w:rPr>
                <w:rFonts w:ascii="宋体" w:hAnsi="宋体" w:cs="宋体"/>
                <w:color w:val="000000"/>
                <w:kern w:val="0"/>
                <w:sz w:val="24"/>
              </w:rPr>
            </w:pPr>
            <w:r>
              <w:rPr>
                <w:rFonts w:hint="eastAsia" w:ascii="宋体" w:hAnsi="宋体" w:cs="宋体"/>
                <w:color w:val="000000"/>
                <w:kern w:val="0"/>
                <w:sz w:val="24"/>
              </w:rPr>
              <w:t>标考网络流媒体存储平台</w:t>
            </w:r>
          </w:p>
        </w:tc>
        <w:tc>
          <w:tcPr>
            <w:tcW w:w="246" w:type="pct"/>
            <w:tcBorders>
              <w:top w:val="nil"/>
              <w:left w:val="nil"/>
              <w:bottom w:val="single" w:color="auto" w:sz="4" w:space="0"/>
              <w:right w:val="single" w:color="auto" w:sz="4" w:space="0"/>
            </w:tcBorders>
            <w:shd w:val="clear" w:color="auto" w:fill="auto"/>
            <w:vAlign w:val="center"/>
          </w:tcPr>
          <w:p w14:paraId="221526D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56C9CF64">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1B67FBCE">
            <w:pPr>
              <w:widowControl/>
              <w:jc w:val="left"/>
              <w:rPr>
                <w:rFonts w:ascii="宋体" w:hAnsi="宋体" w:cs="宋体"/>
                <w:color w:val="000000"/>
                <w:kern w:val="0"/>
                <w:sz w:val="24"/>
              </w:rPr>
            </w:pPr>
            <w:r>
              <w:rPr>
                <w:rFonts w:hint="eastAsia" w:ascii="宋体" w:hAnsi="宋体" w:cs="宋体"/>
                <w:color w:val="000000"/>
                <w:kern w:val="0"/>
                <w:sz w:val="24"/>
              </w:rPr>
              <w:t xml:space="preserve">1、符合《国家教育考试网上巡查系统视频标准技术规范（2017版）》相关技术规范；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2、嵌入式设备，Linux 操作系统；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3、★支持报警预录功能：当收到报警联动触发信号时，能启动设备相应的通道进行联动记录，能够预录报警触发前≥560s的音视频； </w:t>
            </w:r>
            <w:r>
              <w:rPr>
                <w:rFonts w:hint="eastAsia" w:ascii="宋体" w:hAnsi="宋体" w:cs="宋体"/>
                <w:color w:val="000000"/>
                <w:kern w:val="0"/>
                <w:sz w:val="24"/>
              </w:rPr>
              <w:br w:type="textWrapping"/>
            </w:r>
            <w:r>
              <w:rPr>
                <w:rFonts w:hint="eastAsia" w:ascii="宋体" w:hAnsi="宋体" w:cs="宋体"/>
                <w:color w:val="000000"/>
                <w:kern w:val="0"/>
                <w:sz w:val="24"/>
              </w:rPr>
              <w:t xml:space="preserve">4、最大支持不低于 120 路网络视频接入，存储码流不低于768Mbps；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5、支持录像安全管理：支持录像加锁功能，加锁后录像不会被覆盖，并支持录像添加数字水印，支持九宫格图案密码解锁功能；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6、支持数据备份功能：支持 USB 本地备份、USB DVD 刻录机备份、eSata 接口同步备份、Web 端网络下载备份； </w:t>
            </w:r>
            <w:r>
              <w:rPr>
                <w:rFonts w:hint="eastAsia" w:ascii="宋体" w:hAnsi="宋体" w:cs="宋体"/>
                <w:color w:val="000000"/>
                <w:kern w:val="0"/>
                <w:sz w:val="24"/>
              </w:rPr>
              <w:br w:type="textWrapping"/>
            </w:r>
            <w:r>
              <w:rPr>
                <w:rFonts w:hint="eastAsia" w:ascii="宋体" w:hAnsi="宋体" w:cs="宋体"/>
                <w:color w:val="000000"/>
                <w:kern w:val="0"/>
                <w:sz w:val="24"/>
              </w:rPr>
              <w:t xml:space="preserve">7、★运行稳定性：支持 N+M 集群管理功能，当主机发生故障时，备机可替换故障主机继续录像，故障恢复后，备机可将存储的录像回传至故障主机； </w:t>
            </w:r>
            <w:r>
              <w:rPr>
                <w:rFonts w:hint="eastAsia" w:ascii="宋体" w:hAnsi="宋体" w:cs="宋体"/>
                <w:color w:val="000000"/>
                <w:kern w:val="0"/>
                <w:sz w:val="24"/>
              </w:rPr>
              <w:br w:type="textWrapping"/>
            </w:r>
            <w:r>
              <w:rPr>
                <w:rFonts w:hint="eastAsia" w:ascii="宋体" w:hAnsi="宋体" w:cs="宋体"/>
                <w:color w:val="000000"/>
                <w:kern w:val="0"/>
                <w:sz w:val="24"/>
              </w:rPr>
              <w:t xml:space="preserve">8、回放功能：支持秒级回放、即时回放、常规回放、事件回放、智能回放、切片回放、标签回放、外部文件回放、日志回放等多种回放方式； </w:t>
            </w:r>
            <w:r>
              <w:rPr>
                <w:rFonts w:hint="eastAsia" w:ascii="宋体" w:hAnsi="宋体" w:cs="宋体"/>
                <w:color w:val="000000"/>
                <w:kern w:val="0"/>
                <w:sz w:val="24"/>
              </w:rPr>
              <w:br w:type="textWrapping"/>
            </w:r>
            <w:r>
              <w:rPr>
                <w:rFonts w:hint="eastAsia" w:ascii="宋体" w:hAnsi="宋体" w:cs="宋体"/>
                <w:color w:val="000000"/>
                <w:kern w:val="0"/>
                <w:sz w:val="24"/>
              </w:rPr>
              <w:t xml:space="preserve">9、★支持双工模式，当全部视（音）频通道处于满负荷记录状态时，仍能正常运行检索以及回放操作，且不丢帧； </w:t>
            </w:r>
            <w:r>
              <w:rPr>
                <w:rFonts w:hint="eastAsia" w:ascii="宋体" w:hAnsi="宋体" w:cs="宋体"/>
                <w:color w:val="000000"/>
                <w:kern w:val="0"/>
                <w:sz w:val="24"/>
              </w:rPr>
              <w:br w:type="textWrapping"/>
            </w:r>
            <w:r>
              <w:rPr>
                <w:rFonts w:hint="eastAsia" w:ascii="宋体" w:hAnsi="宋体" w:cs="宋体"/>
                <w:color w:val="000000"/>
                <w:kern w:val="0"/>
                <w:sz w:val="24"/>
              </w:rPr>
              <w:t xml:space="preserve">10、智能检测功能：支持接入的画面绊线入侵、区域入侵、穿越围栏、移动侦测、人脸检测、物品遗留、物品搬移检测，并支持热度图和客流统计； </w:t>
            </w:r>
            <w:r>
              <w:rPr>
                <w:rFonts w:hint="eastAsia" w:ascii="宋体" w:hAnsi="宋体" w:cs="宋体"/>
                <w:color w:val="000000"/>
                <w:kern w:val="0"/>
                <w:sz w:val="24"/>
              </w:rPr>
              <w:br w:type="textWrapping"/>
            </w:r>
            <w:r>
              <w:rPr>
                <w:rFonts w:hint="eastAsia" w:ascii="宋体" w:hAnsi="宋体" w:cs="宋体"/>
                <w:color w:val="000000"/>
                <w:kern w:val="0"/>
                <w:sz w:val="24"/>
              </w:rPr>
              <w:t xml:space="preserve">11、支持不小于 16 个 SATA 接口（可热插拔），单盘容量支持不低于 8TB，支持Raid0、Raid1、Raid5、Raid6、Raid10、JBOD等多种数据模式;支持独立的 eSATA 扩展，支持录像和备份； </w:t>
            </w:r>
            <w:r>
              <w:rPr>
                <w:rFonts w:hint="eastAsia" w:ascii="宋体" w:hAnsi="宋体" w:cs="宋体"/>
                <w:color w:val="000000"/>
                <w:kern w:val="0"/>
                <w:sz w:val="24"/>
              </w:rPr>
              <w:br w:type="textWrapping"/>
            </w:r>
            <w:r>
              <w:rPr>
                <w:rFonts w:hint="eastAsia" w:ascii="宋体" w:hAnsi="宋体" w:cs="宋体"/>
                <w:color w:val="000000"/>
                <w:kern w:val="0"/>
                <w:sz w:val="24"/>
              </w:rPr>
              <w:t xml:space="preserve">12、支持断网续传功能，能将前端网络摄像机断网这段时间内SD 卡中的录像回传到NVR； </w:t>
            </w:r>
            <w:r>
              <w:rPr>
                <w:rFonts w:hint="eastAsia" w:ascii="宋体" w:hAnsi="宋体" w:cs="宋体"/>
                <w:color w:val="000000"/>
                <w:kern w:val="0"/>
                <w:sz w:val="24"/>
              </w:rPr>
              <w:br w:type="textWrapping"/>
            </w:r>
            <w:r>
              <w:rPr>
                <w:rFonts w:hint="eastAsia" w:ascii="宋体" w:hAnsi="宋体" w:cs="宋体"/>
                <w:color w:val="000000"/>
                <w:kern w:val="0"/>
                <w:sz w:val="24"/>
              </w:rPr>
              <w:t xml:space="preserve">13、支持视频质量诊断，并对条纹、偏色、噪声、失焦等异常现象发出报警； </w:t>
            </w:r>
            <w:r>
              <w:rPr>
                <w:rFonts w:hint="eastAsia" w:ascii="宋体" w:hAnsi="宋体" w:cs="宋体"/>
                <w:color w:val="000000"/>
                <w:kern w:val="0"/>
                <w:sz w:val="24"/>
              </w:rPr>
              <w:br w:type="textWrapping"/>
            </w:r>
            <w:r>
              <w:rPr>
                <w:rFonts w:hint="eastAsia" w:ascii="宋体" w:hAnsi="宋体" w:cs="宋体"/>
                <w:color w:val="000000"/>
                <w:kern w:val="0"/>
                <w:sz w:val="24"/>
              </w:rPr>
              <w:t xml:space="preserve">14、支持不小于 16 路报警输入、不小于 8 路报警输出； </w:t>
            </w:r>
            <w:r>
              <w:rPr>
                <w:rFonts w:hint="eastAsia" w:ascii="宋体" w:hAnsi="宋体" w:cs="宋体"/>
                <w:color w:val="000000"/>
                <w:kern w:val="0"/>
                <w:sz w:val="24"/>
              </w:rPr>
              <w:br w:type="textWrapping"/>
            </w:r>
            <w:r>
              <w:rPr>
                <w:rFonts w:hint="eastAsia" w:ascii="宋体" w:hAnsi="宋体" w:cs="宋体"/>
                <w:color w:val="000000"/>
                <w:kern w:val="0"/>
                <w:sz w:val="24"/>
              </w:rPr>
              <w:t xml:space="preserve">15、★支持双向对讲功能:可通过客户端与设备端进行实时双向对讲，可通过客户端与设备的 IP 通道进行实时的双向对讲，可通过设备端与设备的 IP 通道进行实时双向对讲； </w:t>
            </w:r>
            <w:r>
              <w:rPr>
                <w:rFonts w:hint="eastAsia" w:ascii="宋体" w:hAnsi="宋体" w:cs="宋体"/>
                <w:color w:val="000000"/>
                <w:kern w:val="0"/>
                <w:sz w:val="24"/>
              </w:rPr>
              <w:br w:type="textWrapping"/>
            </w:r>
            <w:r>
              <w:rPr>
                <w:rFonts w:hint="eastAsia" w:ascii="宋体" w:hAnsi="宋体" w:cs="宋体"/>
                <w:color w:val="000000"/>
                <w:kern w:val="0"/>
                <w:sz w:val="24"/>
              </w:rPr>
              <w:t xml:space="preserve">16、支持对主码流、子码流分别或同时进行录像，并支持对同一通道主码流、辅码流分配不同的存储空间； </w:t>
            </w:r>
            <w:r>
              <w:rPr>
                <w:rFonts w:hint="eastAsia" w:ascii="宋体" w:hAnsi="宋体" w:cs="宋体"/>
                <w:color w:val="000000"/>
                <w:kern w:val="0"/>
                <w:sz w:val="24"/>
              </w:rPr>
              <w:br w:type="textWrapping"/>
            </w:r>
            <w:r>
              <w:rPr>
                <w:rFonts w:hint="eastAsia" w:ascii="宋体" w:hAnsi="宋体" w:cs="宋体"/>
                <w:color w:val="000000"/>
                <w:kern w:val="0"/>
                <w:sz w:val="24"/>
              </w:rPr>
              <w:t>17、★支持视频浓缩功能：在特定条件下，支持对固定场景中的录像进行智能分析，提取同一场景中不同时段、符合规则的多个运动目标叠加到同一背景中播放；</w:t>
            </w:r>
          </w:p>
        </w:tc>
      </w:tr>
      <w:tr w14:paraId="62A9C43E">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FDA84D0">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75" w:type="pct"/>
            <w:vMerge w:val="continue"/>
            <w:tcBorders>
              <w:top w:val="nil"/>
              <w:left w:val="single" w:color="auto" w:sz="4" w:space="0"/>
              <w:bottom w:val="single" w:color="auto" w:sz="4" w:space="0"/>
              <w:right w:val="single" w:color="auto" w:sz="4" w:space="0"/>
            </w:tcBorders>
            <w:vAlign w:val="center"/>
          </w:tcPr>
          <w:p w14:paraId="47650B21">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2E65137F">
            <w:pPr>
              <w:widowControl/>
              <w:jc w:val="center"/>
              <w:rPr>
                <w:rFonts w:ascii="宋体" w:hAnsi="宋体" w:cs="宋体"/>
                <w:color w:val="000000"/>
                <w:kern w:val="0"/>
                <w:sz w:val="24"/>
              </w:rPr>
            </w:pPr>
            <w:r>
              <w:rPr>
                <w:rFonts w:hint="eastAsia" w:ascii="宋体" w:hAnsi="宋体" w:cs="宋体"/>
                <w:color w:val="000000"/>
                <w:kern w:val="0"/>
                <w:sz w:val="24"/>
              </w:rPr>
              <w:t>服务器硬盘</w:t>
            </w:r>
          </w:p>
        </w:tc>
        <w:tc>
          <w:tcPr>
            <w:tcW w:w="246" w:type="pct"/>
            <w:tcBorders>
              <w:top w:val="nil"/>
              <w:left w:val="nil"/>
              <w:bottom w:val="single" w:color="auto" w:sz="4" w:space="0"/>
              <w:right w:val="single" w:color="auto" w:sz="4" w:space="0"/>
            </w:tcBorders>
            <w:shd w:val="clear" w:color="auto" w:fill="auto"/>
            <w:vAlign w:val="center"/>
          </w:tcPr>
          <w:p w14:paraId="48DF9889">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246" w:type="pct"/>
            <w:tcBorders>
              <w:top w:val="nil"/>
              <w:left w:val="nil"/>
              <w:bottom w:val="single" w:color="auto" w:sz="4" w:space="0"/>
              <w:right w:val="single" w:color="auto" w:sz="4" w:space="0"/>
            </w:tcBorders>
            <w:shd w:val="clear" w:color="auto" w:fill="auto"/>
            <w:vAlign w:val="center"/>
          </w:tcPr>
          <w:p w14:paraId="5985F12C">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3184" w:type="pct"/>
            <w:tcBorders>
              <w:top w:val="nil"/>
              <w:left w:val="nil"/>
              <w:bottom w:val="single" w:color="auto" w:sz="4" w:space="0"/>
              <w:right w:val="single" w:color="auto" w:sz="4" w:space="0"/>
            </w:tcBorders>
            <w:shd w:val="clear" w:color="auto" w:fill="auto"/>
            <w:vAlign w:val="center"/>
          </w:tcPr>
          <w:p w14:paraId="002D910C">
            <w:pPr>
              <w:widowControl/>
              <w:jc w:val="left"/>
              <w:rPr>
                <w:rFonts w:ascii="宋体" w:hAnsi="宋体" w:cs="宋体"/>
                <w:color w:val="000000"/>
                <w:kern w:val="0"/>
                <w:sz w:val="24"/>
              </w:rPr>
            </w:pPr>
            <w:r>
              <w:rPr>
                <w:rFonts w:hint="eastAsia" w:ascii="宋体" w:hAnsi="宋体" w:cs="宋体"/>
                <w:color w:val="000000"/>
                <w:kern w:val="0"/>
                <w:sz w:val="24"/>
              </w:rPr>
              <w:t>服务器硬盘6T</w:t>
            </w:r>
          </w:p>
        </w:tc>
      </w:tr>
      <w:tr w14:paraId="5F66FABB">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D292EF0">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375" w:type="pct"/>
            <w:vMerge w:val="continue"/>
            <w:tcBorders>
              <w:top w:val="nil"/>
              <w:left w:val="single" w:color="auto" w:sz="4" w:space="0"/>
              <w:bottom w:val="single" w:color="auto" w:sz="4" w:space="0"/>
              <w:right w:val="single" w:color="auto" w:sz="4" w:space="0"/>
            </w:tcBorders>
            <w:vAlign w:val="center"/>
          </w:tcPr>
          <w:p w14:paraId="531C6C75">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1494CDE1">
            <w:pPr>
              <w:widowControl/>
              <w:jc w:val="center"/>
              <w:rPr>
                <w:rFonts w:ascii="宋体" w:hAnsi="宋体" w:cs="宋体"/>
                <w:color w:val="000000"/>
                <w:kern w:val="0"/>
                <w:sz w:val="24"/>
              </w:rPr>
            </w:pPr>
            <w:r>
              <w:rPr>
                <w:rFonts w:hint="eastAsia" w:ascii="宋体" w:hAnsi="宋体" w:cs="宋体"/>
                <w:color w:val="000000"/>
                <w:kern w:val="0"/>
                <w:sz w:val="24"/>
              </w:rPr>
              <w:t>机柜</w:t>
            </w:r>
          </w:p>
        </w:tc>
        <w:tc>
          <w:tcPr>
            <w:tcW w:w="246" w:type="pct"/>
            <w:tcBorders>
              <w:top w:val="nil"/>
              <w:left w:val="nil"/>
              <w:bottom w:val="single" w:color="auto" w:sz="4" w:space="0"/>
              <w:right w:val="single" w:color="auto" w:sz="4" w:space="0"/>
            </w:tcBorders>
            <w:shd w:val="clear" w:color="auto" w:fill="auto"/>
            <w:vAlign w:val="center"/>
          </w:tcPr>
          <w:p w14:paraId="7A033269">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87D3F1C">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7813FAF2">
            <w:pPr>
              <w:widowControl/>
              <w:jc w:val="left"/>
              <w:rPr>
                <w:rFonts w:ascii="宋体" w:hAnsi="宋体" w:cs="宋体"/>
                <w:color w:val="000000"/>
                <w:kern w:val="0"/>
                <w:sz w:val="24"/>
              </w:rPr>
            </w:pPr>
            <w:r>
              <w:rPr>
                <w:rFonts w:hint="eastAsia" w:ascii="宋体" w:hAnsi="宋体" w:cs="宋体"/>
                <w:color w:val="000000"/>
                <w:kern w:val="0"/>
                <w:sz w:val="24"/>
              </w:rPr>
              <w:t>专用服务器机柜 2 米，至少带 4 层托盘（隔板）</w:t>
            </w:r>
          </w:p>
        </w:tc>
      </w:tr>
      <w:tr w14:paraId="2CA3923D">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79D9959">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375" w:type="pct"/>
            <w:vMerge w:val="continue"/>
            <w:tcBorders>
              <w:top w:val="nil"/>
              <w:left w:val="single" w:color="auto" w:sz="4" w:space="0"/>
              <w:bottom w:val="single" w:color="auto" w:sz="4" w:space="0"/>
              <w:right w:val="single" w:color="auto" w:sz="4" w:space="0"/>
            </w:tcBorders>
            <w:vAlign w:val="center"/>
          </w:tcPr>
          <w:p w14:paraId="1D48FAE5">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6F27A505">
            <w:pPr>
              <w:widowControl/>
              <w:jc w:val="center"/>
              <w:rPr>
                <w:rFonts w:ascii="宋体" w:hAnsi="宋体" w:cs="宋体"/>
                <w:color w:val="000000"/>
                <w:kern w:val="0"/>
                <w:sz w:val="24"/>
              </w:rPr>
            </w:pPr>
            <w:r>
              <w:rPr>
                <w:rFonts w:hint="eastAsia" w:ascii="宋体" w:hAnsi="宋体" w:cs="宋体"/>
                <w:color w:val="000000"/>
                <w:kern w:val="0"/>
                <w:sz w:val="24"/>
              </w:rPr>
              <w:t>KVM切换器</w:t>
            </w:r>
          </w:p>
        </w:tc>
        <w:tc>
          <w:tcPr>
            <w:tcW w:w="246" w:type="pct"/>
            <w:tcBorders>
              <w:top w:val="nil"/>
              <w:left w:val="nil"/>
              <w:bottom w:val="single" w:color="auto" w:sz="4" w:space="0"/>
              <w:right w:val="single" w:color="auto" w:sz="4" w:space="0"/>
            </w:tcBorders>
            <w:shd w:val="clear" w:color="auto" w:fill="auto"/>
            <w:vAlign w:val="center"/>
          </w:tcPr>
          <w:p w14:paraId="2B60B92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6B5AC324">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4781C9FC">
            <w:pPr>
              <w:widowControl/>
              <w:jc w:val="left"/>
              <w:rPr>
                <w:rFonts w:ascii="宋体" w:hAnsi="宋体" w:cs="宋体"/>
                <w:color w:val="000000"/>
                <w:kern w:val="0"/>
                <w:sz w:val="24"/>
              </w:rPr>
            </w:pPr>
            <w:r>
              <w:rPr>
                <w:rFonts w:hint="eastAsia" w:ascii="宋体" w:hAnsi="宋体" w:cs="宋体"/>
                <w:color w:val="000000"/>
                <w:kern w:val="0"/>
                <w:sz w:val="24"/>
              </w:rPr>
              <w:t>KVM，8路切换</w:t>
            </w:r>
          </w:p>
        </w:tc>
      </w:tr>
      <w:tr w14:paraId="4725E758">
        <w:tblPrEx>
          <w:tblCellMar>
            <w:top w:w="0" w:type="dxa"/>
            <w:left w:w="108" w:type="dxa"/>
            <w:bottom w:w="0" w:type="dxa"/>
            <w:right w:w="108" w:type="dxa"/>
          </w:tblCellMar>
        </w:tblPrEx>
        <w:trPr>
          <w:trHeight w:val="4968"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2B7EBB5">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375" w:type="pct"/>
            <w:vMerge w:val="continue"/>
            <w:tcBorders>
              <w:top w:val="nil"/>
              <w:left w:val="single" w:color="auto" w:sz="4" w:space="0"/>
              <w:bottom w:val="single" w:color="auto" w:sz="4" w:space="0"/>
              <w:right w:val="single" w:color="auto" w:sz="4" w:space="0"/>
            </w:tcBorders>
            <w:vAlign w:val="center"/>
          </w:tcPr>
          <w:p w14:paraId="4DB41DDD">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492B558D">
            <w:pPr>
              <w:widowControl/>
              <w:jc w:val="center"/>
              <w:rPr>
                <w:rFonts w:ascii="宋体" w:hAnsi="宋体" w:cs="宋体"/>
                <w:color w:val="000000"/>
                <w:kern w:val="0"/>
                <w:sz w:val="24"/>
              </w:rPr>
            </w:pPr>
            <w:r>
              <w:rPr>
                <w:rFonts w:hint="eastAsia" w:ascii="宋体" w:hAnsi="宋体" w:cs="宋体"/>
                <w:color w:val="000000"/>
                <w:kern w:val="0"/>
                <w:sz w:val="24"/>
              </w:rPr>
              <w:t>标考高清解码矩阵（电视墙服务器）</w:t>
            </w:r>
          </w:p>
        </w:tc>
        <w:tc>
          <w:tcPr>
            <w:tcW w:w="246" w:type="pct"/>
            <w:tcBorders>
              <w:top w:val="nil"/>
              <w:left w:val="nil"/>
              <w:bottom w:val="single" w:color="auto" w:sz="4" w:space="0"/>
              <w:right w:val="single" w:color="auto" w:sz="4" w:space="0"/>
            </w:tcBorders>
            <w:shd w:val="clear" w:color="auto" w:fill="auto"/>
            <w:vAlign w:val="center"/>
          </w:tcPr>
          <w:p w14:paraId="3D0200F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64D2B9B1">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40894C0E">
            <w:pPr>
              <w:widowControl/>
              <w:jc w:val="left"/>
              <w:rPr>
                <w:rFonts w:ascii="宋体" w:hAnsi="宋体" w:cs="宋体"/>
                <w:color w:val="000000"/>
                <w:kern w:val="0"/>
                <w:sz w:val="24"/>
              </w:rPr>
            </w:pPr>
            <w:r>
              <w:rPr>
                <w:rFonts w:hint="eastAsia" w:ascii="宋体" w:hAnsi="宋体" w:cs="宋体"/>
                <w:color w:val="000000"/>
                <w:kern w:val="0"/>
                <w:sz w:val="24"/>
              </w:rPr>
              <w:t xml:space="preserve">1、符合《国家教育考试网上巡查系统视频标准技术规范（2017版）》相关技术规范；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2、支持≥4 路本地信号采集，提供≥9 路HDMI解码输出接口； </w:t>
            </w:r>
            <w:r>
              <w:rPr>
                <w:rFonts w:hint="eastAsia" w:ascii="宋体" w:hAnsi="宋体" w:cs="宋体"/>
                <w:color w:val="000000"/>
                <w:kern w:val="0"/>
                <w:sz w:val="24"/>
              </w:rPr>
              <w:br w:type="textWrapping"/>
            </w:r>
            <w:r>
              <w:rPr>
                <w:rFonts w:hint="eastAsia" w:ascii="宋体" w:hAnsi="宋体" w:cs="宋体"/>
                <w:color w:val="000000"/>
                <w:kern w:val="0"/>
                <w:sz w:val="24"/>
              </w:rPr>
              <w:t xml:space="preserve">3、本地采集信号和网络信号在融合屏上墙，整体图像完整，无错位； </w:t>
            </w:r>
            <w:r>
              <w:rPr>
                <w:rFonts w:hint="eastAsia" w:ascii="宋体" w:hAnsi="宋体" w:cs="宋体"/>
                <w:color w:val="000000"/>
                <w:kern w:val="0"/>
                <w:sz w:val="24"/>
              </w:rPr>
              <w:br w:type="textWrapping"/>
            </w:r>
            <w:r>
              <w:rPr>
                <w:rFonts w:hint="eastAsia" w:ascii="宋体" w:hAnsi="宋体" w:cs="宋体"/>
                <w:color w:val="000000"/>
                <w:kern w:val="0"/>
                <w:sz w:val="24"/>
              </w:rPr>
              <w:t xml:space="preserve">4、★任意一路信号可在整屏的任意位置上与其他信号源拼接漫游缩放叠加显示，图层≥18 层； </w:t>
            </w:r>
            <w:r>
              <w:rPr>
                <w:rFonts w:hint="eastAsia" w:ascii="宋体" w:hAnsi="宋体" w:cs="宋体"/>
                <w:color w:val="000000"/>
                <w:kern w:val="0"/>
                <w:sz w:val="24"/>
              </w:rPr>
              <w:br w:type="textWrapping"/>
            </w:r>
            <w:r>
              <w:rPr>
                <w:rFonts w:hint="eastAsia" w:ascii="宋体" w:hAnsi="宋体" w:cs="宋体"/>
                <w:color w:val="000000"/>
                <w:kern w:val="0"/>
                <w:sz w:val="24"/>
              </w:rPr>
              <w:t xml:space="preserve">5、输出接口支持 3840x2160,2560x1600，1920x1080,1280x1024,1280x720,1024x768 六种显示分辨率，其中 6 个输出接口最大支持 3840x2160；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 H.265/ H.264/ MPEG4/ MPEG2 /MJPEG/SVAC 标准网络视频流解码，支持各种码流混合解码显示，H.265 解码性能与H.264 相同；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 web 端解码信息显示，包含每个通道的通道状态、分辨率、帧率、数据和解码流量； </w:t>
            </w:r>
            <w:r>
              <w:rPr>
                <w:rFonts w:hint="eastAsia" w:ascii="宋体" w:hAnsi="宋体" w:cs="宋体"/>
                <w:color w:val="000000"/>
                <w:kern w:val="0"/>
                <w:sz w:val="24"/>
              </w:rPr>
              <w:br w:type="textWrapping"/>
            </w:r>
            <w:r>
              <w:rPr>
                <w:rFonts w:hint="eastAsia" w:ascii="宋体" w:hAnsi="宋体" w:cs="宋体"/>
                <w:color w:val="000000"/>
                <w:kern w:val="0"/>
                <w:sz w:val="24"/>
              </w:rPr>
              <w:t xml:space="preserve">8、支持≥144 个通道同时解码，支持通道任意开窗、漫游、图层叠加等功能，支持预案轮巡设置； </w:t>
            </w:r>
            <w:r>
              <w:rPr>
                <w:rFonts w:hint="eastAsia" w:ascii="宋体" w:hAnsi="宋体" w:cs="宋体"/>
                <w:color w:val="000000"/>
                <w:kern w:val="0"/>
                <w:sz w:val="24"/>
              </w:rPr>
              <w:br w:type="textWrapping"/>
            </w:r>
            <w:r>
              <w:rPr>
                <w:rFonts w:hint="eastAsia" w:ascii="宋体" w:hAnsi="宋体" w:cs="宋体"/>
                <w:color w:val="000000"/>
                <w:kern w:val="0"/>
                <w:sz w:val="24"/>
              </w:rPr>
              <w:t xml:space="preserve">9、支持 1/4/6/8/9/16 画面分割；支持 2*2，2*3，3*2，3*3电视墙拼接； </w:t>
            </w:r>
            <w:r>
              <w:rPr>
                <w:rFonts w:hint="eastAsia" w:ascii="宋体" w:hAnsi="宋体" w:cs="宋体"/>
                <w:color w:val="000000"/>
                <w:kern w:val="0"/>
                <w:sz w:val="24"/>
              </w:rPr>
              <w:br w:type="textWrapping"/>
            </w:r>
            <w:r>
              <w:rPr>
                <w:rFonts w:hint="eastAsia" w:ascii="宋体" w:hAnsi="宋体" w:cs="宋体"/>
                <w:color w:val="000000"/>
                <w:kern w:val="0"/>
                <w:sz w:val="24"/>
              </w:rPr>
              <w:t xml:space="preserve">10、支持通过串口控制屏幕开关，亮度，饱和度，对比度调节； </w:t>
            </w:r>
            <w:r>
              <w:rPr>
                <w:rFonts w:hint="eastAsia" w:ascii="宋体" w:hAnsi="宋体" w:cs="宋体"/>
                <w:color w:val="000000"/>
                <w:kern w:val="0"/>
                <w:sz w:val="24"/>
              </w:rPr>
              <w:br w:type="textWrapping"/>
            </w:r>
            <w:r>
              <w:rPr>
                <w:rFonts w:hint="eastAsia" w:ascii="宋体" w:hAnsi="宋体" w:cs="宋体"/>
                <w:color w:val="000000"/>
                <w:kern w:val="0"/>
                <w:sz w:val="24"/>
              </w:rPr>
              <w:t xml:space="preserve">11、支持主动解码模式；支持远程录像文件的解码输出； </w:t>
            </w:r>
            <w:r>
              <w:rPr>
                <w:rFonts w:hint="eastAsia" w:ascii="宋体" w:hAnsi="宋体" w:cs="宋体"/>
                <w:color w:val="000000"/>
                <w:kern w:val="0"/>
                <w:sz w:val="24"/>
              </w:rPr>
              <w:br w:type="textWrapping"/>
            </w:r>
            <w:r>
              <w:rPr>
                <w:rFonts w:hint="eastAsia" w:ascii="宋体" w:hAnsi="宋体" w:cs="宋体"/>
                <w:color w:val="000000"/>
                <w:kern w:val="0"/>
                <w:sz w:val="24"/>
              </w:rPr>
              <w:t xml:space="preserve">12、支持跨浏览器的 WEB 3.0，同时对 WEB 上的配置进行调整； </w:t>
            </w:r>
            <w:r>
              <w:rPr>
                <w:rFonts w:hint="eastAsia" w:ascii="宋体" w:hAnsi="宋体" w:cs="宋体"/>
                <w:color w:val="000000"/>
                <w:kern w:val="0"/>
                <w:sz w:val="24"/>
              </w:rPr>
              <w:br w:type="textWrapping"/>
            </w:r>
            <w:r>
              <w:rPr>
                <w:rFonts w:hint="eastAsia" w:ascii="宋体" w:hAnsi="宋体" w:cs="宋体"/>
                <w:color w:val="000000"/>
                <w:kern w:val="0"/>
                <w:sz w:val="24"/>
              </w:rPr>
              <w:t xml:space="preserve">13、支持底色选择； </w:t>
            </w:r>
            <w:r>
              <w:rPr>
                <w:rFonts w:hint="eastAsia" w:ascii="宋体" w:hAnsi="宋体" w:cs="宋体"/>
                <w:color w:val="000000"/>
                <w:kern w:val="0"/>
                <w:sz w:val="24"/>
              </w:rPr>
              <w:br w:type="textWrapping"/>
            </w:r>
            <w:r>
              <w:rPr>
                <w:rFonts w:hint="eastAsia" w:ascii="宋体" w:hAnsi="宋体" w:cs="宋体"/>
                <w:color w:val="000000"/>
                <w:kern w:val="0"/>
                <w:sz w:val="24"/>
              </w:rPr>
              <w:t xml:space="preserve">14、支持 2 个 10M/100M/1000M 自适应以太网接口； </w:t>
            </w:r>
            <w:r>
              <w:rPr>
                <w:rFonts w:hint="eastAsia" w:ascii="宋体" w:hAnsi="宋体" w:cs="宋体"/>
                <w:color w:val="000000"/>
                <w:kern w:val="0"/>
                <w:sz w:val="24"/>
              </w:rPr>
              <w:br w:type="textWrapping"/>
            </w:r>
            <w:r>
              <w:rPr>
                <w:rFonts w:hint="eastAsia" w:ascii="宋体" w:hAnsi="宋体" w:cs="宋体"/>
                <w:color w:val="000000"/>
                <w:kern w:val="0"/>
                <w:sz w:val="24"/>
              </w:rPr>
              <w:t xml:space="preserve">15、★支持远程回放功能，能通过网络获取存储设备的音视频数据并解码输出； </w:t>
            </w:r>
            <w:r>
              <w:rPr>
                <w:rFonts w:hint="eastAsia" w:ascii="宋体" w:hAnsi="宋体" w:cs="宋体"/>
                <w:color w:val="000000"/>
                <w:kern w:val="0"/>
                <w:sz w:val="24"/>
              </w:rPr>
              <w:br w:type="textWrapping"/>
            </w:r>
            <w:r>
              <w:rPr>
                <w:rFonts w:hint="eastAsia" w:ascii="宋体" w:hAnsi="宋体" w:cs="宋体"/>
                <w:color w:val="000000"/>
                <w:kern w:val="0"/>
                <w:sz w:val="24"/>
              </w:rPr>
              <w:t>16、采用标准网络协议和标准压缩算法，在各种平台上轻松实现互联互通。</w:t>
            </w:r>
          </w:p>
        </w:tc>
      </w:tr>
      <w:tr w14:paraId="75315431">
        <w:tblPrEx>
          <w:tblCellMar>
            <w:top w:w="0" w:type="dxa"/>
            <w:left w:w="108" w:type="dxa"/>
            <w:bottom w:w="0" w:type="dxa"/>
            <w:right w:w="108" w:type="dxa"/>
          </w:tblCellMar>
        </w:tblPrEx>
        <w:trPr>
          <w:trHeight w:val="377"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F327E05">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375" w:type="pct"/>
            <w:vMerge w:val="continue"/>
            <w:tcBorders>
              <w:top w:val="nil"/>
              <w:left w:val="single" w:color="auto" w:sz="4" w:space="0"/>
              <w:bottom w:val="single" w:color="auto" w:sz="4" w:space="0"/>
              <w:right w:val="single" w:color="auto" w:sz="4" w:space="0"/>
            </w:tcBorders>
            <w:vAlign w:val="center"/>
          </w:tcPr>
          <w:p w14:paraId="542C5B4C">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38A48222">
            <w:pPr>
              <w:widowControl/>
              <w:jc w:val="center"/>
              <w:rPr>
                <w:rFonts w:ascii="宋体" w:hAnsi="宋体" w:cs="宋体"/>
                <w:color w:val="000000"/>
                <w:kern w:val="0"/>
                <w:sz w:val="24"/>
              </w:rPr>
            </w:pPr>
            <w:r>
              <w:rPr>
                <w:rFonts w:hint="eastAsia" w:ascii="宋体" w:hAnsi="宋体" w:cs="宋体"/>
                <w:color w:val="000000"/>
                <w:kern w:val="0"/>
                <w:sz w:val="24"/>
              </w:rPr>
              <w:t>电视墙主机软件</w:t>
            </w:r>
          </w:p>
        </w:tc>
        <w:tc>
          <w:tcPr>
            <w:tcW w:w="246" w:type="pct"/>
            <w:tcBorders>
              <w:top w:val="nil"/>
              <w:left w:val="nil"/>
              <w:bottom w:val="single" w:color="auto" w:sz="4" w:space="0"/>
              <w:right w:val="single" w:color="auto" w:sz="4" w:space="0"/>
            </w:tcBorders>
            <w:shd w:val="clear" w:color="auto" w:fill="auto"/>
            <w:vAlign w:val="center"/>
          </w:tcPr>
          <w:p w14:paraId="5D5E97A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4644B79F">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4" w:type="pct"/>
            <w:tcBorders>
              <w:top w:val="nil"/>
              <w:left w:val="nil"/>
              <w:bottom w:val="single" w:color="auto" w:sz="4" w:space="0"/>
              <w:right w:val="single" w:color="auto" w:sz="4" w:space="0"/>
            </w:tcBorders>
            <w:shd w:val="clear" w:color="auto" w:fill="auto"/>
            <w:vAlign w:val="center"/>
          </w:tcPr>
          <w:p w14:paraId="68F93751">
            <w:pPr>
              <w:widowControl/>
              <w:jc w:val="left"/>
              <w:rPr>
                <w:rFonts w:ascii="宋体" w:hAnsi="宋体" w:cs="宋体"/>
                <w:color w:val="000000"/>
                <w:kern w:val="0"/>
                <w:sz w:val="24"/>
              </w:rPr>
            </w:pPr>
            <w:r>
              <w:rPr>
                <w:rFonts w:hint="eastAsia" w:ascii="宋体" w:hAnsi="宋体" w:cs="宋体"/>
                <w:color w:val="000000"/>
                <w:kern w:val="0"/>
                <w:sz w:val="24"/>
              </w:rPr>
              <w:t xml:space="preserve">符合《国家教育考试网上巡查系统视频标准技术规范（2017 版）》技术规范；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支持电视墙服务器和电视墙管理平台控制巡查图像以及设置巡查图像轮巡显示和编码通道上墙显示；控制电视墙服务器和电视墙管理平台。支持分屏模式包括 1 分屏、4 分屏、9 分屏、16 分屏。 </w:t>
            </w:r>
          </w:p>
        </w:tc>
      </w:tr>
      <w:tr w14:paraId="6FA6F5FA">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8D9C531">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375" w:type="pct"/>
            <w:vMerge w:val="continue"/>
            <w:tcBorders>
              <w:top w:val="nil"/>
              <w:left w:val="single" w:color="auto" w:sz="4" w:space="0"/>
              <w:bottom w:val="single" w:color="auto" w:sz="4" w:space="0"/>
              <w:right w:val="single" w:color="auto" w:sz="4" w:space="0"/>
            </w:tcBorders>
            <w:vAlign w:val="center"/>
          </w:tcPr>
          <w:p w14:paraId="433DD581">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22774497">
            <w:pPr>
              <w:widowControl/>
              <w:jc w:val="center"/>
              <w:rPr>
                <w:rFonts w:ascii="宋体" w:hAnsi="宋体" w:cs="宋体"/>
                <w:color w:val="000000"/>
                <w:kern w:val="0"/>
                <w:sz w:val="24"/>
              </w:rPr>
            </w:pPr>
            <w:r>
              <w:rPr>
                <w:rFonts w:hint="eastAsia" w:ascii="宋体" w:hAnsi="宋体" w:cs="宋体"/>
                <w:color w:val="000000"/>
                <w:kern w:val="0"/>
                <w:sz w:val="24"/>
              </w:rPr>
              <w:t>主机</w:t>
            </w:r>
          </w:p>
        </w:tc>
        <w:tc>
          <w:tcPr>
            <w:tcW w:w="246" w:type="pct"/>
            <w:tcBorders>
              <w:top w:val="nil"/>
              <w:left w:val="nil"/>
              <w:bottom w:val="single" w:color="auto" w:sz="4" w:space="0"/>
              <w:right w:val="single" w:color="auto" w:sz="4" w:space="0"/>
            </w:tcBorders>
            <w:shd w:val="clear" w:color="auto" w:fill="auto"/>
            <w:vAlign w:val="center"/>
          </w:tcPr>
          <w:p w14:paraId="638EC290">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718D28CA">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6429C954">
            <w:pPr>
              <w:widowControl/>
              <w:jc w:val="left"/>
              <w:rPr>
                <w:rFonts w:ascii="宋体" w:hAnsi="宋体" w:cs="宋体"/>
                <w:color w:val="000000"/>
                <w:kern w:val="0"/>
                <w:sz w:val="24"/>
              </w:rPr>
            </w:pPr>
            <w:r>
              <w:rPr>
                <w:rFonts w:hint="eastAsia" w:ascii="宋体" w:hAnsi="宋体" w:cs="宋体"/>
                <w:color w:val="000000"/>
                <w:kern w:val="0"/>
                <w:sz w:val="24"/>
              </w:rPr>
              <w:t>CPUi5；内存 8G；硬盘 1T；22"显示器</w:t>
            </w:r>
          </w:p>
        </w:tc>
      </w:tr>
      <w:tr w14:paraId="525A15A0">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EF72DD6">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375" w:type="pct"/>
            <w:vMerge w:val="continue"/>
            <w:tcBorders>
              <w:top w:val="nil"/>
              <w:left w:val="single" w:color="auto" w:sz="4" w:space="0"/>
              <w:bottom w:val="single" w:color="auto" w:sz="4" w:space="0"/>
              <w:right w:val="single" w:color="auto" w:sz="4" w:space="0"/>
            </w:tcBorders>
            <w:vAlign w:val="center"/>
          </w:tcPr>
          <w:p w14:paraId="34607673">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6E3ABD95">
            <w:pPr>
              <w:widowControl/>
              <w:jc w:val="center"/>
              <w:rPr>
                <w:rFonts w:ascii="宋体" w:hAnsi="宋体" w:cs="宋体"/>
                <w:color w:val="000000"/>
                <w:kern w:val="0"/>
                <w:sz w:val="24"/>
              </w:rPr>
            </w:pPr>
            <w:r>
              <w:rPr>
                <w:rFonts w:hint="eastAsia" w:ascii="宋体" w:hAnsi="宋体" w:cs="宋体"/>
                <w:color w:val="000000"/>
                <w:kern w:val="0"/>
                <w:sz w:val="24"/>
              </w:rPr>
              <w:t>液晶电视机</w:t>
            </w:r>
          </w:p>
        </w:tc>
        <w:tc>
          <w:tcPr>
            <w:tcW w:w="246" w:type="pct"/>
            <w:tcBorders>
              <w:top w:val="nil"/>
              <w:left w:val="nil"/>
              <w:bottom w:val="single" w:color="auto" w:sz="4" w:space="0"/>
              <w:right w:val="single" w:color="auto" w:sz="4" w:space="0"/>
            </w:tcBorders>
            <w:shd w:val="clear" w:color="auto" w:fill="auto"/>
            <w:vAlign w:val="center"/>
          </w:tcPr>
          <w:p w14:paraId="470A05D2">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46" w:type="pct"/>
            <w:tcBorders>
              <w:top w:val="nil"/>
              <w:left w:val="nil"/>
              <w:bottom w:val="single" w:color="auto" w:sz="4" w:space="0"/>
              <w:right w:val="single" w:color="auto" w:sz="4" w:space="0"/>
            </w:tcBorders>
            <w:shd w:val="clear" w:color="auto" w:fill="auto"/>
            <w:vAlign w:val="center"/>
          </w:tcPr>
          <w:p w14:paraId="2F8C53B1">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2263D979">
            <w:pPr>
              <w:widowControl/>
              <w:jc w:val="left"/>
              <w:rPr>
                <w:rFonts w:ascii="宋体" w:hAnsi="宋体" w:cs="宋体"/>
                <w:color w:val="000000"/>
                <w:kern w:val="0"/>
                <w:sz w:val="24"/>
              </w:rPr>
            </w:pPr>
            <w:r>
              <w:rPr>
                <w:rFonts w:hint="eastAsia" w:ascii="宋体" w:hAnsi="宋体" w:cs="宋体"/>
                <w:color w:val="000000"/>
                <w:kern w:val="0"/>
                <w:sz w:val="24"/>
              </w:rPr>
              <w:t>55 寸 LED 电视，具备 HDMI 高清接口</w:t>
            </w:r>
          </w:p>
        </w:tc>
      </w:tr>
      <w:tr w14:paraId="1082D1E4">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61802BC">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375" w:type="pct"/>
            <w:vMerge w:val="continue"/>
            <w:tcBorders>
              <w:top w:val="nil"/>
              <w:left w:val="single" w:color="auto" w:sz="4" w:space="0"/>
              <w:bottom w:val="single" w:color="auto" w:sz="4" w:space="0"/>
              <w:right w:val="single" w:color="auto" w:sz="4" w:space="0"/>
            </w:tcBorders>
            <w:vAlign w:val="center"/>
          </w:tcPr>
          <w:p w14:paraId="1B0E952B">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7F381222">
            <w:pPr>
              <w:widowControl/>
              <w:jc w:val="center"/>
              <w:rPr>
                <w:rFonts w:ascii="宋体" w:hAnsi="宋体" w:cs="宋体"/>
                <w:color w:val="000000"/>
                <w:kern w:val="0"/>
                <w:sz w:val="24"/>
              </w:rPr>
            </w:pPr>
            <w:r>
              <w:rPr>
                <w:rFonts w:hint="eastAsia" w:ascii="宋体" w:hAnsi="宋体" w:cs="宋体"/>
                <w:color w:val="000000"/>
                <w:kern w:val="0"/>
                <w:sz w:val="24"/>
              </w:rPr>
              <w:t>电视墙</w:t>
            </w:r>
          </w:p>
        </w:tc>
        <w:tc>
          <w:tcPr>
            <w:tcW w:w="246" w:type="pct"/>
            <w:tcBorders>
              <w:top w:val="nil"/>
              <w:left w:val="nil"/>
              <w:bottom w:val="single" w:color="auto" w:sz="4" w:space="0"/>
              <w:right w:val="single" w:color="auto" w:sz="4" w:space="0"/>
            </w:tcBorders>
            <w:shd w:val="clear" w:color="auto" w:fill="auto"/>
            <w:vAlign w:val="center"/>
          </w:tcPr>
          <w:p w14:paraId="157A4F6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8798A72">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4" w:type="pct"/>
            <w:tcBorders>
              <w:top w:val="nil"/>
              <w:left w:val="nil"/>
              <w:bottom w:val="single" w:color="auto" w:sz="4" w:space="0"/>
              <w:right w:val="single" w:color="auto" w:sz="4" w:space="0"/>
            </w:tcBorders>
            <w:shd w:val="clear" w:color="auto" w:fill="auto"/>
            <w:vAlign w:val="center"/>
          </w:tcPr>
          <w:p w14:paraId="57FB7BEF">
            <w:pPr>
              <w:widowControl/>
              <w:jc w:val="left"/>
              <w:rPr>
                <w:rFonts w:ascii="宋体" w:hAnsi="宋体" w:cs="宋体"/>
                <w:color w:val="000000"/>
                <w:kern w:val="0"/>
                <w:sz w:val="24"/>
              </w:rPr>
            </w:pPr>
            <w:r>
              <w:rPr>
                <w:rFonts w:hint="eastAsia" w:ascii="宋体" w:hAnsi="宋体" w:cs="宋体"/>
                <w:color w:val="000000"/>
                <w:kern w:val="0"/>
                <w:sz w:val="24"/>
              </w:rPr>
              <w:t>定制，电视支架框架，确保电视之间贴合美观</w:t>
            </w:r>
          </w:p>
        </w:tc>
      </w:tr>
      <w:tr w14:paraId="2DF55032">
        <w:tblPrEx>
          <w:tblCellMar>
            <w:top w:w="0" w:type="dxa"/>
            <w:left w:w="108" w:type="dxa"/>
            <w:bottom w:w="0" w:type="dxa"/>
            <w:right w:w="108" w:type="dxa"/>
          </w:tblCellMar>
        </w:tblPrEx>
        <w:trPr>
          <w:trHeight w:val="923"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0CCCC6EA">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7F492E30">
            <w:pPr>
              <w:widowControl/>
              <w:jc w:val="center"/>
              <w:rPr>
                <w:rFonts w:ascii="宋体" w:hAnsi="宋体" w:cs="宋体"/>
                <w:color w:val="000000"/>
                <w:kern w:val="0"/>
                <w:sz w:val="24"/>
              </w:rPr>
            </w:pPr>
            <w:r>
              <w:rPr>
                <w:rFonts w:hint="eastAsia" w:ascii="宋体" w:hAnsi="宋体" w:cs="宋体"/>
                <w:color w:val="000000"/>
                <w:kern w:val="0"/>
                <w:sz w:val="24"/>
              </w:rPr>
              <w:t>网络</w:t>
            </w:r>
          </w:p>
        </w:tc>
        <w:tc>
          <w:tcPr>
            <w:tcW w:w="699" w:type="pct"/>
            <w:tcBorders>
              <w:top w:val="nil"/>
              <w:left w:val="nil"/>
              <w:bottom w:val="single" w:color="auto" w:sz="4" w:space="0"/>
              <w:right w:val="single" w:color="auto" w:sz="4" w:space="0"/>
            </w:tcBorders>
            <w:shd w:val="clear" w:color="auto" w:fill="auto"/>
            <w:vAlign w:val="center"/>
          </w:tcPr>
          <w:p w14:paraId="7A2DB48B">
            <w:pPr>
              <w:widowControl/>
              <w:jc w:val="center"/>
              <w:rPr>
                <w:rFonts w:ascii="宋体" w:hAnsi="宋体" w:cs="宋体"/>
                <w:color w:val="000000"/>
                <w:kern w:val="0"/>
                <w:sz w:val="24"/>
              </w:rPr>
            </w:pPr>
            <w:r>
              <w:rPr>
                <w:rFonts w:hint="eastAsia" w:ascii="宋体" w:hAnsi="宋体" w:cs="宋体"/>
                <w:color w:val="000000"/>
                <w:kern w:val="0"/>
                <w:sz w:val="24"/>
              </w:rPr>
              <w:t>核心交换机</w:t>
            </w:r>
          </w:p>
        </w:tc>
        <w:tc>
          <w:tcPr>
            <w:tcW w:w="246" w:type="pct"/>
            <w:tcBorders>
              <w:top w:val="nil"/>
              <w:left w:val="nil"/>
              <w:bottom w:val="single" w:color="auto" w:sz="4" w:space="0"/>
              <w:right w:val="single" w:color="auto" w:sz="4" w:space="0"/>
            </w:tcBorders>
            <w:shd w:val="clear" w:color="auto" w:fill="auto"/>
            <w:vAlign w:val="center"/>
          </w:tcPr>
          <w:p w14:paraId="4D951144">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76EA78E">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62A4FF4E">
            <w:pPr>
              <w:widowControl/>
              <w:jc w:val="left"/>
              <w:rPr>
                <w:rFonts w:ascii="宋体" w:hAnsi="宋体" w:cs="宋体"/>
                <w:color w:val="000000"/>
                <w:kern w:val="0"/>
                <w:sz w:val="24"/>
              </w:rPr>
            </w:pPr>
            <w:r>
              <w:rPr>
                <w:rFonts w:hint="eastAsia" w:ascii="宋体" w:hAnsi="宋体" w:cs="宋体"/>
                <w:color w:val="000000"/>
                <w:kern w:val="0"/>
                <w:sz w:val="24"/>
              </w:rPr>
              <w:t xml:space="preserve">1、千兆电口≥32 个，千兆 SFP 光口≥16 个，万兆 SFP+光口≥ </w:t>
            </w:r>
            <w:r>
              <w:rPr>
                <w:rFonts w:hint="eastAsia" w:ascii="宋体" w:hAnsi="宋体" w:cs="宋体"/>
                <w:color w:val="000000"/>
                <w:kern w:val="0"/>
                <w:sz w:val="24"/>
              </w:rPr>
              <w:br w:type="textWrapping"/>
            </w:r>
            <w:r>
              <w:rPr>
                <w:rFonts w:hint="eastAsia" w:ascii="宋体" w:hAnsi="宋体" w:cs="宋体"/>
                <w:color w:val="000000"/>
                <w:kern w:val="0"/>
                <w:sz w:val="24"/>
              </w:rPr>
              <w:t xml:space="preserve">4 个, USB 配置接口≥1，Console 配置口≥1，业务扩展插槽≥1 个； </w:t>
            </w:r>
            <w:r>
              <w:rPr>
                <w:rFonts w:hint="eastAsia" w:ascii="宋体" w:hAnsi="宋体" w:cs="宋体"/>
                <w:color w:val="000000"/>
                <w:kern w:val="0"/>
                <w:sz w:val="24"/>
              </w:rPr>
              <w:br w:type="textWrapping"/>
            </w:r>
            <w:r>
              <w:rPr>
                <w:rFonts w:hint="eastAsia" w:ascii="宋体" w:hAnsi="宋体" w:cs="宋体"/>
                <w:color w:val="000000"/>
                <w:kern w:val="0"/>
                <w:sz w:val="24"/>
              </w:rPr>
              <w:t xml:space="preserve">2、交换容量≥1.28Tbps，包转发率≥576Mpps； </w:t>
            </w:r>
            <w:r>
              <w:rPr>
                <w:rFonts w:hint="eastAsia" w:ascii="宋体" w:hAnsi="宋体" w:cs="宋体"/>
                <w:color w:val="000000"/>
                <w:kern w:val="0"/>
                <w:sz w:val="24"/>
              </w:rPr>
              <w:br w:type="textWrapping"/>
            </w:r>
            <w:r>
              <w:rPr>
                <w:rFonts w:hint="eastAsia" w:ascii="宋体" w:hAnsi="宋体" w:cs="宋体"/>
                <w:color w:val="000000"/>
                <w:kern w:val="0"/>
                <w:sz w:val="24"/>
              </w:rPr>
              <w:t xml:space="preserve">3、模块化冗余电源设计，支持电源模块热插拔及主备电源切换，单个模块故障不影响整机运行。不接受 RPS 电源方式；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 4K 个 802.1Q VLAN，Super vlan，支持基于端口、MAC、IP 子网、协议的 VLAN；支持 STP/RSTP/MSTP；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5、支持静态路由、RIP、ISIS、RIPng 和 BGP、BGP4+、OSPF、OSPFv3 等动态路由协议； </w:t>
            </w:r>
            <w:r>
              <w:rPr>
                <w:rFonts w:hint="eastAsia" w:ascii="宋体" w:hAnsi="宋体" w:cs="宋体"/>
                <w:color w:val="000000"/>
                <w:kern w:val="0"/>
                <w:sz w:val="24"/>
              </w:rPr>
              <w:br w:type="textWrapping"/>
            </w:r>
            <w:r>
              <w:rPr>
                <w:rFonts w:hint="eastAsia" w:ascii="宋体" w:hAnsi="宋体" w:cs="宋体"/>
                <w:color w:val="000000"/>
                <w:kern w:val="0"/>
                <w:sz w:val="24"/>
              </w:rPr>
              <w:t>6、支持 BGP、OSPF 协议的密文验证；</w:t>
            </w:r>
          </w:p>
        </w:tc>
      </w:tr>
      <w:tr w14:paraId="73202845">
        <w:tblPrEx>
          <w:tblCellMar>
            <w:top w:w="0" w:type="dxa"/>
            <w:left w:w="108" w:type="dxa"/>
            <w:bottom w:w="0" w:type="dxa"/>
            <w:right w:w="108" w:type="dxa"/>
          </w:tblCellMar>
        </w:tblPrEx>
        <w:trPr>
          <w:trHeight w:val="810"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C56D397">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375" w:type="pct"/>
            <w:vMerge w:val="continue"/>
            <w:tcBorders>
              <w:top w:val="nil"/>
              <w:left w:val="single" w:color="auto" w:sz="4" w:space="0"/>
              <w:bottom w:val="single" w:color="auto" w:sz="4" w:space="0"/>
              <w:right w:val="single" w:color="auto" w:sz="4" w:space="0"/>
            </w:tcBorders>
            <w:vAlign w:val="center"/>
          </w:tcPr>
          <w:p w14:paraId="275C426F">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04CE4EE8">
            <w:pPr>
              <w:widowControl/>
              <w:jc w:val="center"/>
              <w:rPr>
                <w:rFonts w:ascii="宋体" w:hAnsi="宋体" w:cs="宋体"/>
                <w:color w:val="000000"/>
                <w:kern w:val="0"/>
                <w:sz w:val="24"/>
              </w:rPr>
            </w:pPr>
            <w:r>
              <w:rPr>
                <w:rFonts w:hint="eastAsia" w:ascii="宋体" w:hAnsi="宋体" w:cs="宋体"/>
                <w:color w:val="000000"/>
                <w:kern w:val="0"/>
                <w:sz w:val="24"/>
              </w:rPr>
              <w:t>接入交换机</w:t>
            </w:r>
          </w:p>
        </w:tc>
        <w:tc>
          <w:tcPr>
            <w:tcW w:w="246" w:type="pct"/>
            <w:tcBorders>
              <w:top w:val="nil"/>
              <w:left w:val="nil"/>
              <w:bottom w:val="single" w:color="auto" w:sz="4" w:space="0"/>
              <w:right w:val="single" w:color="auto" w:sz="4" w:space="0"/>
            </w:tcBorders>
            <w:shd w:val="clear" w:color="auto" w:fill="auto"/>
            <w:vAlign w:val="center"/>
          </w:tcPr>
          <w:p w14:paraId="3CAB5110">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46" w:type="pct"/>
            <w:tcBorders>
              <w:top w:val="nil"/>
              <w:left w:val="nil"/>
              <w:bottom w:val="single" w:color="auto" w:sz="4" w:space="0"/>
              <w:right w:val="single" w:color="auto" w:sz="4" w:space="0"/>
            </w:tcBorders>
            <w:shd w:val="clear" w:color="auto" w:fill="auto"/>
            <w:vAlign w:val="center"/>
          </w:tcPr>
          <w:p w14:paraId="3BC3C6B5">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0EA1E2EB">
            <w:pPr>
              <w:widowControl/>
              <w:jc w:val="left"/>
              <w:rPr>
                <w:rFonts w:ascii="宋体" w:hAnsi="宋体" w:cs="宋体"/>
                <w:color w:val="000000"/>
                <w:kern w:val="0"/>
                <w:sz w:val="24"/>
              </w:rPr>
            </w:pPr>
            <w:r>
              <w:rPr>
                <w:rFonts w:hint="eastAsia" w:ascii="宋体" w:hAnsi="宋体" w:cs="宋体"/>
                <w:color w:val="000000"/>
                <w:kern w:val="0"/>
                <w:sz w:val="24"/>
              </w:rPr>
              <w:t xml:space="preserve">1、 ≥24 个千兆电口，≥4 个万兆 SFP+光口，USB 配置接口≥1，Console 配置口≥1，Reset 键≥1； </w:t>
            </w:r>
            <w:r>
              <w:rPr>
                <w:rFonts w:hint="eastAsia" w:ascii="宋体" w:hAnsi="宋体" w:cs="宋体"/>
                <w:color w:val="000000"/>
                <w:kern w:val="0"/>
                <w:sz w:val="24"/>
              </w:rPr>
              <w:br w:type="textWrapping"/>
            </w:r>
            <w:r>
              <w:rPr>
                <w:rFonts w:hint="eastAsia" w:ascii="宋体" w:hAnsi="宋体" w:cs="宋体"/>
                <w:color w:val="000000"/>
                <w:kern w:val="0"/>
                <w:sz w:val="24"/>
              </w:rPr>
              <w:t xml:space="preserve">2、交换容量≥516Gbp s，包转发率≥108Mpps；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 4K 个 802.1Q VLAN，Super vlan，支持基于端口、MAC、IP 子网、协议的 VLAN，支持 STP/RSTP/MSTP，支持 IGMP、IGMP Snooping；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 DHCP SERVER,支持静态路由、RIPV1/V2、OSPF 动态路由；支持 IGMP、IGMP Snooping；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5、支持≥8 台横向虚拟化功能，实现多个物理设备虚拟为一个逻辑设备进行管理的虚拟化功能；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6、支持纵向虚拟化功能，接入交换机作为核心交换机的端口扩展板卡进行配置统一管理, 支持≥128 台设备虚拟成一台设备； </w:t>
            </w:r>
            <w:r>
              <w:rPr>
                <w:rFonts w:hint="eastAsia" w:ascii="宋体" w:hAnsi="宋体" w:cs="宋体"/>
                <w:color w:val="000000"/>
                <w:kern w:val="0"/>
                <w:sz w:val="24"/>
              </w:rPr>
              <w:br w:type="textWrapping"/>
            </w:r>
            <w:r>
              <w:rPr>
                <w:rFonts w:hint="eastAsia" w:ascii="宋体" w:hAnsi="宋体" w:cs="宋体"/>
                <w:color w:val="000000"/>
                <w:kern w:val="0"/>
                <w:sz w:val="24"/>
              </w:rPr>
              <w:t>7、支持 MAC 绑定，ACL，风暴抑制，支持用户访问控制；</w:t>
            </w:r>
          </w:p>
        </w:tc>
      </w:tr>
      <w:tr w14:paraId="4D8F44B3">
        <w:tblPrEx>
          <w:tblCellMar>
            <w:top w:w="0" w:type="dxa"/>
            <w:left w:w="108" w:type="dxa"/>
            <w:bottom w:w="0" w:type="dxa"/>
            <w:right w:w="108" w:type="dxa"/>
          </w:tblCellMar>
        </w:tblPrEx>
        <w:trPr>
          <w:trHeight w:val="55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6EA3B2C">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375" w:type="pct"/>
            <w:vMerge w:val="continue"/>
            <w:tcBorders>
              <w:top w:val="nil"/>
              <w:left w:val="single" w:color="auto" w:sz="4" w:space="0"/>
              <w:bottom w:val="single" w:color="auto" w:sz="4" w:space="0"/>
              <w:right w:val="single" w:color="auto" w:sz="4" w:space="0"/>
            </w:tcBorders>
            <w:vAlign w:val="center"/>
          </w:tcPr>
          <w:p w14:paraId="53F935C2">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393187F9">
            <w:pPr>
              <w:widowControl/>
              <w:jc w:val="center"/>
              <w:rPr>
                <w:rFonts w:ascii="宋体" w:hAnsi="宋体" w:cs="宋体"/>
                <w:color w:val="000000"/>
                <w:kern w:val="0"/>
                <w:sz w:val="24"/>
              </w:rPr>
            </w:pPr>
            <w:r>
              <w:rPr>
                <w:rFonts w:hint="eastAsia" w:ascii="宋体" w:hAnsi="宋体" w:cs="宋体"/>
                <w:color w:val="000000"/>
                <w:kern w:val="0"/>
                <w:sz w:val="24"/>
              </w:rPr>
              <w:t>交换机光模块</w:t>
            </w:r>
          </w:p>
        </w:tc>
        <w:tc>
          <w:tcPr>
            <w:tcW w:w="246" w:type="pct"/>
            <w:tcBorders>
              <w:top w:val="nil"/>
              <w:left w:val="nil"/>
              <w:bottom w:val="single" w:color="auto" w:sz="4" w:space="0"/>
              <w:right w:val="single" w:color="auto" w:sz="4" w:space="0"/>
            </w:tcBorders>
            <w:shd w:val="clear" w:color="auto" w:fill="auto"/>
            <w:vAlign w:val="center"/>
          </w:tcPr>
          <w:p w14:paraId="4BDE2955">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246" w:type="pct"/>
            <w:tcBorders>
              <w:top w:val="nil"/>
              <w:left w:val="nil"/>
              <w:bottom w:val="single" w:color="auto" w:sz="4" w:space="0"/>
              <w:right w:val="single" w:color="auto" w:sz="4" w:space="0"/>
            </w:tcBorders>
            <w:shd w:val="clear" w:color="auto" w:fill="auto"/>
            <w:vAlign w:val="center"/>
          </w:tcPr>
          <w:p w14:paraId="0D5C0A83">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3184" w:type="pct"/>
            <w:tcBorders>
              <w:top w:val="nil"/>
              <w:left w:val="nil"/>
              <w:bottom w:val="single" w:color="auto" w:sz="4" w:space="0"/>
              <w:right w:val="single" w:color="auto" w:sz="4" w:space="0"/>
            </w:tcBorders>
            <w:shd w:val="clear" w:color="auto" w:fill="auto"/>
            <w:vAlign w:val="center"/>
          </w:tcPr>
          <w:p w14:paraId="3D77042D">
            <w:pPr>
              <w:widowControl/>
              <w:jc w:val="left"/>
              <w:rPr>
                <w:rFonts w:ascii="宋体" w:hAnsi="宋体" w:cs="宋体"/>
                <w:color w:val="000000"/>
                <w:kern w:val="0"/>
                <w:sz w:val="24"/>
              </w:rPr>
            </w:pPr>
            <w:r>
              <w:rPr>
                <w:rFonts w:hint="eastAsia" w:ascii="宋体" w:hAnsi="宋体" w:cs="宋体"/>
                <w:color w:val="000000"/>
                <w:kern w:val="0"/>
                <w:sz w:val="24"/>
              </w:rPr>
              <w:t>千兆单模光模块，LC 接口，波长不低于 1310nm，最远传输距离不低于 20KM</w:t>
            </w:r>
          </w:p>
        </w:tc>
      </w:tr>
      <w:tr w14:paraId="25E42516">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B5F41C1">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375" w:type="pct"/>
            <w:vMerge w:val="continue"/>
            <w:tcBorders>
              <w:top w:val="nil"/>
              <w:left w:val="single" w:color="auto" w:sz="4" w:space="0"/>
              <w:bottom w:val="single" w:color="auto" w:sz="4" w:space="0"/>
              <w:right w:val="single" w:color="auto" w:sz="4" w:space="0"/>
            </w:tcBorders>
            <w:vAlign w:val="center"/>
          </w:tcPr>
          <w:p w14:paraId="5B59AAFF">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3115C4EE">
            <w:pPr>
              <w:widowControl/>
              <w:jc w:val="center"/>
              <w:rPr>
                <w:rFonts w:ascii="宋体" w:hAnsi="宋体" w:cs="宋体"/>
                <w:color w:val="000000"/>
                <w:kern w:val="0"/>
                <w:sz w:val="24"/>
              </w:rPr>
            </w:pPr>
            <w:r>
              <w:rPr>
                <w:rFonts w:hint="eastAsia" w:ascii="宋体" w:hAnsi="宋体" w:cs="宋体"/>
                <w:color w:val="000000"/>
                <w:kern w:val="0"/>
                <w:sz w:val="24"/>
              </w:rPr>
              <w:t>挂壁式机柜</w:t>
            </w:r>
          </w:p>
        </w:tc>
        <w:tc>
          <w:tcPr>
            <w:tcW w:w="246" w:type="pct"/>
            <w:tcBorders>
              <w:top w:val="nil"/>
              <w:left w:val="nil"/>
              <w:bottom w:val="single" w:color="auto" w:sz="4" w:space="0"/>
              <w:right w:val="single" w:color="auto" w:sz="4" w:space="0"/>
            </w:tcBorders>
            <w:shd w:val="clear" w:color="auto" w:fill="auto"/>
            <w:vAlign w:val="center"/>
          </w:tcPr>
          <w:p w14:paraId="1A55B836">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46" w:type="pct"/>
            <w:tcBorders>
              <w:top w:val="nil"/>
              <w:left w:val="nil"/>
              <w:bottom w:val="single" w:color="auto" w:sz="4" w:space="0"/>
              <w:right w:val="single" w:color="auto" w:sz="4" w:space="0"/>
            </w:tcBorders>
            <w:shd w:val="clear" w:color="auto" w:fill="auto"/>
            <w:vAlign w:val="center"/>
          </w:tcPr>
          <w:p w14:paraId="68F26A6E">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4" w:type="pct"/>
            <w:tcBorders>
              <w:top w:val="nil"/>
              <w:left w:val="nil"/>
              <w:bottom w:val="single" w:color="auto" w:sz="4" w:space="0"/>
              <w:right w:val="single" w:color="auto" w:sz="4" w:space="0"/>
            </w:tcBorders>
            <w:shd w:val="clear" w:color="auto" w:fill="auto"/>
            <w:vAlign w:val="center"/>
          </w:tcPr>
          <w:p w14:paraId="1F60221C">
            <w:pPr>
              <w:widowControl/>
              <w:jc w:val="left"/>
              <w:rPr>
                <w:rFonts w:ascii="宋体" w:hAnsi="宋体" w:cs="宋体"/>
                <w:color w:val="000000"/>
                <w:kern w:val="0"/>
                <w:sz w:val="24"/>
              </w:rPr>
            </w:pPr>
            <w:r>
              <w:rPr>
                <w:rFonts w:hint="eastAsia" w:ascii="宋体" w:hAnsi="宋体" w:cs="宋体"/>
                <w:color w:val="000000"/>
                <w:kern w:val="0"/>
                <w:sz w:val="24"/>
              </w:rPr>
              <w:t>楼层 1M 网络机柜或挂壁机柜</w:t>
            </w:r>
          </w:p>
        </w:tc>
      </w:tr>
      <w:tr w14:paraId="58DCD019">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30F8936">
            <w:pPr>
              <w:widowControl/>
              <w:jc w:val="center"/>
              <w:rPr>
                <w:rFonts w:ascii="宋体" w:hAnsi="宋体" w:cs="宋体"/>
                <w:color w:val="000000"/>
                <w:kern w:val="0"/>
                <w:sz w:val="24"/>
              </w:rPr>
            </w:pPr>
            <w:r>
              <w:rPr>
                <w:rFonts w:hint="eastAsia" w:ascii="宋体" w:hAnsi="宋体" w:cs="宋体"/>
                <w:color w:val="000000"/>
                <w:kern w:val="0"/>
                <w:sz w:val="24"/>
              </w:rPr>
              <w:t>32</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3D837C11">
            <w:pPr>
              <w:widowControl/>
              <w:jc w:val="center"/>
              <w:rPr>
                <w:rFonts w:ascii="宋体" w:hAnsi="宋体" w:cs="宋体"/>
                <w:color w:val="000000"/>
                <w:kern w:val="0"/>
                <w:sz w:val="24"/>
              </w:rPr>
            </w:pPr>
            <w:r>
              <w:rPr>
                <w:rFonts w:hint="eastAsia" w:ascii="宋体" w:hAnsi="宋体" w:cs="宋体"/>
                <w:color w:val="000000"/>
                <w:kern w:val="0"/>
                <w:sz w:val="24"/>
              </w:rPr>
              <w:t>线材及辅助材料</w:t>
            </w:r>
          </w:p>
        </w:tc>
        <w:tc>
          <w:tcPr>
            <w:tcW w:w="699" w:type="pct"/>
            <w:tcBorders>
              <w:top w:val="nil"/>
              <w:left w:val="nil"/>
              <w:bottom w:val="single" w:color="auto" w:sz="4" w:space="0"/>
              <w:right w:val="single" w:color="auto" w:sz="4" w:space="0"/>
            </w:tcBorders>
            <w:shd w:val="clear" w:color="auto" w:fill="auto"/>
            <w:vAlign w:val="center"/>
          </w:tcPr>
          <w:p w14:paraId="2A90C317">
            <w:pPr>
              <w:widowControl/>
              <w:jc w:val="center"/>
              <w:rPr>
                <w:rFonts w:ascii="宋体" w:hAnsi="宋体" w:cs="宋体"/>
                <w:color w:val="000000"/>
                <w:kern w:val="0"/>
                <w:sz w:val="24"/>
              </w:rPr>
            </w:pPr>
            <w:r>
              <w:rPr>
                <w:rFonts w:hint="eastAsia" w:ascii="宋体" w:hAnsi="宋体" w:cs="宋体"/>
                <w:color w:val="000000"/>
                <w:kern w:val="0"/>
                <w:sz w:val="24"/>
              </w:rPr>
              <w:t>光纤</w:t>
            </w:r>
          </w:p>
        </w:tc>
        <w:tc>
          <w:tcPr>
            <w:tcW w:w="246" w:type="pct"/>
            <w:tcBorders>
              <w:top w:val="nil"/>
              <w:left w:val="nil"/>
              <w:bottom w:val="single" w:color="auto" w:sz="4" w:space="0"/>
              <w:right w:val="single" w:color="auto" w:sz="4" w:space="0"/>
            </w:tcBorders>
            <w:shd w:val="clear" w:color="auto" w:fill="auto"/>
            <w:vAlign w:val="center"/>
          </w:tcPr>
          <w:p w14:paraId="602C45F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6BD89BB7">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4" w:type="pct"/>
            <w:tcBorders>
              <w:top w:val="nil"/>
              <w:left w:val="nil"/>
              <w:bottom w:val="single" w:color="auto" w:sz="4" w:space="0"/>
              <w:right w:val="single" w:color="auto" w:sz="4" w:space="0"/>
            </w:tcBorders>
            <w:shd w:val="clear" w:color="auto" w:fill="auto"/>
            <w:vAlign w:val="center"/>
          </w:tcPr>
          <w:p w14:paraId="2C147287">
            <w:pPr>
              <w:widowControl/>
              <w:jc w:val="left"/>
              <w:rPr>
                <w:rFonts w:ascii="宋体" w:hAnsi="宋体" w:cs="宋体"/>
                <w:color w:val="000000"/>
                <w:kern w:val="0"/>
                <w:sz w:val="24"/>
              </w:rPr>
            </w:pPr>
            <w:r>
              <w:rPr>
                <w:rFonts w:hint="eastAsia" w:ascii="宋体" w:hAnsi="宋体" w:cs="宋体"/>
                <w:color w:val="000000"/>
                <w:kern w:val="0"/>
                <w:sz w:val="24"/>
              </w:rPr>
              <w:t>单模光纤，6芯</w:t>
            </w:r>
          </w:p>
        </w:tc>
      </w:tr>
      <w:tr w14:paraId="7A914CA2">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2E5FAE9">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375" w:type="pct"/>
            <w:vMerge w:val="continue"/>
            <w:tcBorders>
              <w:top w:val="nil"/>
              <w:left w:val="single" w:color="auto" w:sz="4" w:space="0"/>
              <w:bottom w:val="single" w:color="auto" w:sz="4" w:space="0"/>
              <w:right w:val="single" w:color="auto" w:sz="4" w:space="0"/>
            </w:tcBorders>
            <w:vAlign w:val="center"/>
          </w:tcPr>
          <w:p w14:paraId="1E836A5B">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04BF7577">
            <w:pPr>
              <w:widowControl/>
              <w:jc w:val="center"/>
              <w:rPr>
                <w:rFonts w:ascii="宋体" w:hAnsi="宋体" w:cs="宋体"/>
                <w:color w:val="000000"/>
                <w:kern w:val="0"/>
                <w:sz w:val="24"/>
              </w:rPr>
            </w:pPr>
            <w:r>
              <w:rPr>
                <w:rFonts w:hint="eastAsia" w:ascii="宋体" w:hAnsi="宋体" w:cs="宋体"/>
                <w:color w:val="000000"/>
                <w:kern w:val="0"/>
                <w:sz w:val="24"/>
              </w:rPr>
              <w:t>光纤配件</w:t>
            </w:r>
          </w:p>
        </w:tc>
        <w:tc>
          <w:tcPr>
            <w:tcW w:w="246" w:type="pct"/>
            <w:tcBorders>
              <w:top w:val="nil"/>
              <w:left w:val="nil"/>
              <w:bottom w:val="single" w:color="auto" w:sz="4" w:space="0"/>
              <w:right w:val="single" w:color="auto" w:sz="4" w:space="0"/>
            </w:tcBorders>
            <w:shd w:val="clear" w:color="auto" w:fill="auto"/>
            <w:vAlign w:val="center"/>
          </w:tcPr>
          <w:p w14:paraId="225B948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25F50933">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4" w:type="pct"/>
            <w:tcBorders>
              <w:top w:val="nil"/>
              <w:left w:val="nil"/>
              <w:bottom w:val="single" w:color="auto" w:sz="4" w:space="0"/>
              <w:right w:val="single" w:color="auto" w:sz="4" w:space="0"/>
            </w:tcBorders>
            <w:shd w:val="clear" w:color="auto" w:fill="auto"/>
            <w:vAlign w:val="center"/>
          </w:tcPr>
          <w:p w14:paraId="30802CC0">
            <w:pPr>
              <w:widowControl/>
              <w:jc w:val="left"/>
              <w:rPr>
                <w:rFonts w:ascii="宋体" w:hAnsi="宋体" w:cs="宋体"/>
                <w:color w:val="000000"/>
                <w:kern w:val="0"/>
                <w:sz w:val="24"/>
              </w:rPr>
            </w:pPr>
            <w:r>
              <w:rPr>
                <w:rFonts w:hint="eastAsia" w:ascii="宋体" w:hAnsi="宋体" w:cs="宋体"/>
                <w:color w:val="000000"/>
                <w:kern w:val="0"/>
                <w:sz w:val="24"/>
              </w:rPr>
              <w:t>光端盒、耦合器、尾纤、跳线等配件</w:t>
            </w:r>
          </w:p>
        </w:tc>
      </w:tr>
      <w:tr w14:paraId="462E7C40">
        <w:tblPrEx>
          <w:tblCellMar>
            <w:top w:w="0" w:type="dxa"/>
            <w:left w:w="108" w:type="dxa"/>
            <w:bottom w:w="0" w:type="dxa"/>
            <w:right w:w="108" w:type="dxa"/>
          </w:tblCellMar>
        </w:tblPrEx>
        <w:trPr>
          <w:trHeight w:val="55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04BAF50F">
            <w:pPr>
              <w:widowControl/>
              <w:jc w:val="center"/>
              <w:rPr>
                <w:rFonts w:ascii="宋体" w:hAnsi="宋体" w:cs="宋体"/>
                <w:color w:val="000000"/>
                <w:kern w:val="0"/>
                <w:sz w:val="24"/>
              </w:rPr>
            </w:pPr>
            <w:r>
              <w:rPr>
                <w:rFonts w:hint="eastAsia" w:ascii="宋体" w:hAnsi="宋体" w:cs="宋体"/>
                <w:color w:val="000000"/>
                <w:kern w:val="0"/>
                <w:sz w:val="24"/>
              </w:rPr>
              <w:t>34</w:t>
            </w:r>
          </w:p>
        </w:tc>
        <w:tc>
          <w:tcPr>
            <w:tcW w:w="375" w:type="pct"/>
            <w:vMerge w:val="continue"/>
            <w:tcBorders>
              <w:top w:val="nil"/>
              <w:left w:val="single" w:color="auto" w:sz="4" w:space="0"/>
              <w:bottom w:val="single" w:color="auto" w:sz="4" w:space="0"/>
              <w:right w:val="single" w:color="auto" w:sz="4" w:space="0"/>
            </w:tcBorders>
            <w:vAlign w:val="center"/>
          </w:tcPr>
          <w:p w14:paraId="0DBE3AD5">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6D8ED02D">
            <w:pPr>
              <w:widowControl/>
              <w:jc w:val="center"/>
              <w:rPr>
                <w:rFonts w:ascii="宋体" w:hAnsi="宋体" w:cs="宋体"/>
                <w:color w:val="000000"/>
                <w:kern w:val="0"/>
                <w:sz w:val="24"/>
              </w:rPr>
            </w:pPr>
            <w:r>
              <w:rPr>
                <w:rFonts w:hint="eastAsia" w:ascii="宋体" w:hAnsi="宋体" w:cs="宋体"/>
                <w:color w:val="000000"/>
                <w:kern w:val="0"/>
                <w:sz w:val="24"/>
              </w:rPr>
              <w:t>电源线（主干）</w:t>
            </w:r>
          </w:p>
        </w:tc>
        <w:tc>
          <w:tcPr>
            <w:tcW w:w="246" w:type="pct"/>
            <w:tcBorders>
              <w:top w:val="nil"/>
              <w:left w:val="nil"/>
              <w:bottom w:val="single" w:color="auto" w:sz="4" w:space="0"/>
              <w:right w:val="single" w:color="auto" w:sz="4" w:space="0"/>
            </w:tcBorders>
            <w:shd w:val="clear" w:color="auto" w:fill="auto"/>
            <w:vAlign w:val="center"/>
          </w:tcPr>
          <w:p w14:paraId="4B801304">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91A702E">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4" w:type="pct"/>
            <w:tcBorders>
              <w:top w:val="nil"/>
              <w:left w:val="nil"/>
              <w:bottom w:val="single" w:color="auto" w:sz="4" w:space="0"/>
              <w:right w:val="single" w:color="auto" w:sz="4" w:space="0"/>
            </w:tcBorders>
            <w:shd w:val="clear" w:color="auto" w:fill="auto"/>
            <w:vAlign w:val="center"/>
          </w:tcPr>
          <w:p w14:paraId="0E49A8AF">
            <w:pPr>
              <w:widowControl/>
              <w:jc w:val="left"/>
              <w:rPr>
                <w:rFonts w:ascii="宋体" w:hAnsi="宋体" w:cs="宋体"/>
                <w:color w:val="000000"/>
                <w:kern w:val="0"/>
                <w:sz w:val="24"/>
              </w:rPr>
            </w:pPr>
            <w:r>
              <w:rPr>
                <w:rFonts w:hint="eastAsia" w:ascii="宋体" w:hAnsi="宋体" w:cs="宋体"/>
                <w:color w:val="000000"/>
                <w:kern w:val="0"/>
                <w:sz w:val="24"/>
              </w:rPr>
              <w:t>RVV3*4.0</w:t>
            </w:r>
          </w:p>
        </w:tc>
      </w:tr>
      <w:tr w14:paraId="0D25E62E">
        <w:tblPrEx>
          <w:tblCellMar>
            <w:top w:w="0" w:type="dxa"/>
            <w:left w:w="108" w:type="dxa"/>
            <w:bottom w:w="0" w:type="dxa"/>
            <w:right w:w="108" w:type="dxa"/>
          </w:tblCellMar>
        </w:tblPrEx>
        <w:trPr>
          <w:trHeight w:val="55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4AF523B">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375" w:type="pct"/>
            <w:vMerge w:val="continue"/>
            <w:tcBorders>
              <w:top w:val="nil"/>
              <w:left w:val="single" w:color="auto" w:sz="4" w:space="0"/>
              <w:bottom w:val="single" w:color="auto" w:sz="4" w:space="0"/>
              <w:right w:val="single" w:color="auto" w:sz="4" w:space="0"/>
            </w:tcBorders>
            <w:vAlign w:val="center"/>
          </w:tcPr>
          <w:p w14:paraId="14914629">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266A58FA">
            <w:pPr>
              <w:widowControl/>
              <w:jc w:val="center"/>
              <w:rPr>
                <w:rFonts w:ascii="宋体" w:hAnsi="宋体" w:cs="宋体"/>
                <w:color w:val="000000"/>
                <w:kern w:val="0"/>
                <w:sz w:val="24"/>
              </w:rPr>
            </w:pPr>
            <w:r>
              <w:rPr>
                <w:rFonts w:hint="eastAsia" w:ascii="宋体" w:hAnsi="宋体" w:cs="宋体"/>
                <w:color w:val="000000"/>
                <w:kern w:val="0"/>
                <w:sz w:val="24"/>
              </w:rPr>
              <w:t>电源线（支干）</w:t>
            </w:r>
          </w:p>
        </w:tc>
        <w:tc>
          <w:tcPr>
            <w:tcW w:w="246" w:type="pct"/>
            <w:tcBorders>
              <w:top w:val="nil"/>
              <w:left w:val="nil"/>
              <w:bottom w:val="single" w:color="auto" w:sz="4" w:space="0"/>
              <w:right w:val="single" w:color="auto" w:sz="4" w:space="0"/>
            </w:tcBorders>
            <w:shd w:val="clear" w:color="auto" w:fill="auto"/>
            <w:vAlign w:val="center"/>
          </w:tcPr>
          <w:p w14:paraId="523E1DD2">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73658426">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4" w:type="pct"/>
            <w:tcBorders>
              <w:top w:val="nil"/>
              <w:left w:val="nil"/>
              <w:bottom w:val="single" w:color="auto" w:sz="4" w:space="0"/>
              <w:right w:val="single" w:color="auto" w:sz="4" w:space="0"/>
            </w:tcBorders>
            <w:shd w:val="clear" w:color="auto" w:fill="auto"/>
            <w:vAlign w:val="center"/>
          </w:tcPr>
          <w:p w14:paraId="5B81A74C">
            <w:pPr>
              <w:widowControl/>
              <w:jc w:val="left"/>
              <w:rPr>
                <w:rFonts w:ascii="宋体" w:hAnsi="宋体" w:cs="宋体"/>
                <w:color w:val="000000"/>
                <w:kern w:val="0"/>
                <w:sz w:val="24"/>
              </w:rPr>
            </w:pPr>
            <w:r>
              <w:rPr>
                <w:rFonts w:hint="eastAsia" w:ascii="宋体" w:hAnsi="宋体" w:cs="宋体"/>
                <w:color w:val="000000"/>
                <w:kern w:val="0"/>
                <w:sz w:val="24"/>
              </w:rPr>
              <w:t>RVV2*1.5</w:t>
            </w:r>
          </w:p>
        </w:tc>
      </w:tr>
      <w:tr w14:paraId="27641E4B">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7F7A04F">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375" w:type="pct"/>
            <w:vMerge w:val="continue"/>
            <w:tcBorders>
              <w:top w:val="nil"/>
              <w:left w:val="single" w:color="auto" w:sz="4" w:space="0"/>
              <w:bottom w:val="single" w:color="auto" w:sz="4" w:space="0"/>
              <w:right w:val="single" w:color="auto" w:sz="4" w:space="0"/>
            </w:tcBorders>
            <w:vAlign w:val="center"/>
          </w:tcPr>
          <w:p w14:paraId="1F38EF22">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0A6A440E">
            <w:pPr>
              <w:widowControl/>
              <w:jc w:val="center"/>
              <w:rPr>
                <w:rFonts w:ascii="宋体" w:hAnsi="宋体" w:cs="宋体"/>
                <w:color w:val="000000"/>
                <w:kern w:val="0"/>
                <w:sz w:val="24"/>
              </w:rPr>
            </w:pPr>
            <w:r>
              <w:rPr>
                <w:rFonts w:hint="eastAsia" w:ascii="宋体" w:hAnsi="宋体" w:cs="宋体"/>
                <w:color w:val="000000"/>
                <w:kern w:val="0"/>
                <w:sz w:val="24"/>
              </w:rPr>
              <w:t>音频线</w:t>
            </w:r>
          </w:p>
        </w:tc>
        <w:tc>
          <w:tcPr>
            <w:tcW w:w="246" w:type="pct"/>
            <w:tcBorders>
              <w:top w:val="nil"/>
              <w:left w:val="nil"/>
              <w:bottom w:val="single" w:color="auto" w:sz="4" w:space="0"/>
              <w:right w:val="single" w:color="auto" w:sz="4" w:space="0"/>
            </w:tcBorders>
            <w:shd w:val="clear" w:color="auto" w:fill="auto"/>
            <w:vAlign w:val="center"/>
          </w:tcPr>
          <w:p w14:paraId="6E6F80F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3043BA02">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4" w:type="pct"/>
            <w:tcBorders>
              <w:top w:val="nil"/>
              <w:left w:val="nil"/>
              <w:bottom w:val="single" w:color="auto" w:sz="4" w:space="0"/>
              <w:right w:val="single" w:color="auto" w:sz="4" w:space="0"/>
            </w:tcBorders>
            <w:shd w:val="clear" w:color="auto" w:fill="auto"/>
            <w:vAlign w:val="center"/>
          </w:tcPr>
          <w:p w14:paraId="1B423528">
            <w:pPr>
              <w:widowControl/>
              <w:jc w:val="left"/>
              <w:rPr>
                <w:rFonts w:ascii="宋体" w:hAnsi="宋体" w:cs="宋体"/>
                <w:color w:val="000000"/>
                <w:kern w:val="0"/>
                <w:sz w:val="24"/>
              </w:rPr>
            </w:pPr>
            <w:r>
              <w:rPr>
                <w:rFonts w:hint="eastAsia" w:ascii="宋体" w:hAnsi="宋体" w:cs="宋体"/>
                <w:color w:val="000000"/>
                <w:kern w:val="0"/>
                <w:sz w:val="24"/>
              </w:rPr>
              <w:t>RVV3*1</w:t>
            </w:r>
          </w:p>
        </w:tc>
      </w:tr>
      <w:tr w14:paraId="3DDF5282">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8ED559A">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375" w:type="pct"/>
            <w:vMerge w:val="continue"/>
            <w:tcBorders>
              <w:top w:val="nil"/>
              <w:left w:val="single" w:color="auto" w:sz="4" w:space="0"/>
              <w:bottom w:val="single" w:color="auto" w:sz="4" w:space="0"/>
              <w:right w:val="single" w:color="auto" w:sz="4" w:space="0"/>
            </w:tcBorders>
            <w:vAlign w:val="center"/>
          </w:tcPr>
          <w:p w14:paraId="2ED4657E">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4661F1BC">
            <w:pPr>
              <w:widowControl/>
              <w:jc w:val="center"/>
              <w:rPr>
                <w:rFonts w:ascii="宋体" w:hAnsi="宋体" w:cs="宋体"/>
                <w:color w:val="000000"/>
                <w:kern w:val="0"/>
                <w:sz w:val="24"/>
              </w:rPr>
            </w:pPr>
            <w:r>
              <w:rPr>
                <w:rFonts w:hint="eastAsia" w:ascii="宋体" w:hAnsi="宋体" w:cs="宋体"/>
                <w:color w:val="000000"/>
                <w:kern w:val="0"/>
                <w:sz w:val="24"/>
              </w:rPr>
              <w:t>屏蔽网线</w:t>
            </w:r>
          </w:p>
        </w:tc>
        <w:tc>
          <w:tcPr>
            <w:tcW w:w="246" w:type="pct"/>
            <w:tcBorders>
              <w:top w:val="nil"/>
              <w:left w:val="nil"/>
              <w:bottom w:val="single" w:color="auto" w:sz="4" w:space="0"/>
              <w:right w:val="single" w:color="auto" w:sz="4" w:space="0"/>
            </w:tcBorders>
            <w:shd w:val="clear" w:color="auto" w:fill="auto"/>
            <w:vAlign w:val="center"/>
          </w:tcPr>
          <w:p w14:paraId="6441ACD6">
            <w:pPr>
              <w:widowControl/>
              <w:jc w:val="center"/>
              <w:rPr>
                <w:rFonts w:ascii="宋体" w:hAnsi="宋体" w:cs="宋体"/>
                <w:color w:val="000000"/>
                <w:kern w:val="0"/>
                <w:sz w:val="24"/>
              </w:rPr>
            </w:pPr>
            <w:r>
              <w:rPr>
                <w:rFonts w:hint="eastAsia" w:ascii="宋体" w:hAnsi="宋体" w:cs="宋体"/>
                <w:color w:val="000000"/>
                <w:kern w:val="0"/>
                <w:sz w:val="24"/>
              </w:rPr>
              <w:t>60</w:t>
            </w:r>
          </w:p>
        </w:tc>
        <w:tc>
          <w:tcPr>
            <w:tcW w:w="246" w:type="pct"/>
            <w:tcBorders>
              <w:top w:val="nil"/>
              <w:left w:val="nil"/>
              <w:bottom w:val="single" w:color="auto" w:sz="4" w:space="0"/>
              <w:right w:val="single" w:color="auto" w:sz="4" w:space="0"/>
            </w:tcBorders>
            <w:shd w:val="clear" w:color="auto" w:fill="auto"/>
            <w:vAlign w:val="center"/>
          </w:tcPr>
          <w:p w14:paraId="734DE3E9">
            <w:pPr>
              <w:widowControl/>
              <w:jc w:val="center"/>
              <w:rPr>
                <w:rFonts w:ascii="宋体" w:hAnsi="宋体" w:cs="宋体"/>
                <w:color w:val="000000"/>
                <w:kern w:val="0"/>
                <w:sz w:val="24"/>
              </w:rPr>
            </w:pPr>
            <w:r>
              <w:rPr>
                <w:rFonts w:hint="eastAsia" w:ascii="宋体" w:hAnsi="宋体" w:cs="宋体"/>
                <w:color w:val="000000"/>
                <w:kern w:val="0"/>
                <w:sz w:val="24"/>
              </w:rPr>
              <w:t>箱</w:t>
            </w:r>
          </w:p>
        </w:tc>
        <w:tc>
          <w:tcPr>
            <w:tcW w:w="3184" w:type="pct"/>
            <w:tcBorders>
              <w:top w:val="nil"/>
              <w:left w:val="nil"/>
              <w:bottom w:val="single" w:color="auto" w:sz="4" w:space="0"/>
              <w:right w:val="single" w:color="auto" w:sz="4" w:space="0"/>
            </w:tcBorders>
            <w:shd w:val="clear" w:color="auto" w:fill="auto"/>
            <w:vAlign w:val="center"/>
          </w:tcPr>
          <w:p w14:paraId="3B8B6E11">
            <w:pPr>
              <w:widowControl/>
              <w:jc w:val="left"/>
              <w:rPr>
                <w:rFonts w:ascii="宋体" w:hAnsi="宋体" w:cs="宋体"/>
                <w:color w:val="000000"/>
                <w:kern w:val="0"/>
                <w:sz w:val="24"/>
              </w:rPr>
            </w:pPr>
            <w:r>
              <w:rPr>
                <w:rFonts w:hint="eastAsia" w:ascii="宋体" w:hAnsi="宋体" w:cs="宋体"/>
                <w:color w:val="000000"/>
                <w:kern w:val="0"/>
                <w:sz w:val="24"/>
              </w:rPr>
              <w:t>超五类屏蔽双绞线</w:t>
            </w:r>
          </w:p>
        </w:tc>
      </w:tr>
      <w:tr w14:paraId="09F98141">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061B30A">
            <w:pPr>
              <w:widowControl/>
              <w:jc w:val="center"/>
              <w:rPr>
                <w:rFonts w:ascii="宋体" w:hAnsi="宋体" w:cs="宋体"/>
                <w:color w:val="000000"/>
                <w:kern w:val="0"/>
                <w:sz w:val="24"/>
              </w:rPr>
            </w:pPr>
            <w:r>
              <w:rPr>
                <w:rFonts w:hint="eastAsia" w:ascii="宋体" w:hAnsi="宋体" w:cs="宋体"/>
                <w:color w:val="000000"/>
                <w:kern w:val="0"/>
                <w:sz w:val="24"/>
              </w:rPr>
              <w:t>38</w:t>
            </w:r>
          </w:p>
        </w:tc>
        <w:tc>
          <w:tcPr>
            <w:tcW w:w="375" w:type="pct"/>
            <w:vMerge w:val="continue"/>
            <w:tcBorders>
              <w:top w:val="nil"/>
              <w:left w:val="single" w:color="auto" w:sz="4" w:space="0"/>
              <w:bottom w:val="single" w:color="auto" w:sz="4" w:space="0"/>
              <w:right w:val="single" w:color="auto" w:sz="4" w:space="0"/>
            </w:tcBorders>
            <w:vAlign w:val="center"/>
          </w:tcPr>
          <w:p w14:paraId="3ACF5349">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06300A1B">
            <w:pPr>
              <w:widowControl/>
              <w:jc w:val="center"/>
              <w:rPr>
                <w:rFonts w:ascii="宋体" w:hAnsi="宋体" w:cs="宋体"/>
                <w:color w:val="000000"/>
                <w:kern w:val="0"/>
                <w:sz w:val="24"/>
              </w:rPr>
            </w:pPr>
            <w:r>
              <w:rPr>
                <w:rFonts w:hint="eastAsia" w:ascii="宋体" w:hAnsi="宋体" w:cs="宋体"/>
                <w:color w:val="000000"/>
                <w:kern w:val="0"/>
                <w:sz w:val="24"/>
              </w:rPr>
              <w:t>楼层配电箱</w:t>
            </w:r>
          </w:p>
        </w:tc>
        <w:tc>
          <w:tcPr>
            <w:tcW w:w="246" w:type="pct"/>
            <w:tcBorders>
              <w:top w:val="nil"/>
              <w:left w:val="nil"/>
              <w:bottom w:val="single" w:color="auto" w:sz="4" w:space="0"/>
              <w:right w:val="single" w:color="auto" w:sz="4" w:space="0"/>
            </w:tcBorders>
            <w:shd w:val="clear" w:color="auto" w:fill="auto"/>
            <w:vAlign w:val="center"/>
          </w:tcPr>
          <w:p w14:paraId="5D9B5993">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46" w:type="pct"/>
            <w:tcBorders>
              <w:top w:val="nil"/>
              <w:left w:val="nil"/>
              <w:bottom w:val="single" w:color="auto" w:sz="4" w:space="0"/>
              <w:right w:val="single" w:color="auto" w:sz="4" w:space="0"/>
            </w:tcBorders>
            <w:shd w:val="clear" w:color="auto" w:fill="auto"/>
            <w:vAlign w:val="center"/>
          </w:tcPr>
          <w:p w14:paraId="0427992F">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4" w:type="pct"/>
            <w:tcBorders>
              <w:top w:val="nil"/>
              <w:left w:val="nil"/>
              <w:bottom w:val="single" w:color="auto" w:sz="4" w:space="0"/>
              <w:right w:val="single" w:color="auto" w:sz="4" w:space="0"/>
            </w:tcBorders>
            <w:shd w:val="clear" w:color="auto" w:fill="auto"/>
            <w:vAlign w:val="center"/>
          </w:tcPr>
          <w:p w14:paraId="240E40C4">
            <w:pPr>
              <w:widowControl/>
              <w:jc w:val="left"/>
              <w:rPr>
                <w:rFonts w:ascii="宋体" w:hAnsi="宋体" w:cs="宋体"/>
                <w:color w:val="000000"/>
                <w:kern w:val="0"/>
                <w:sz w:val="24"/>
              </w:rPr>
            </w:pPr>
            <w:r>
              <w:rPr>
                <w:rFonts w:hint="eastAsia" w:ascii="宋体" w:hAnsi="宋体" w:cs="宋体"/>
                <w:color w:val="000000"/>
                <w:kern w:val="0"/>
                <w:sz w:val="24"/>
              </w:rPr>
              <w:t>含漏电保护器开关等</w:t>
            </w:r>
          </w:p>
        </w:tc>
      </w:tr>
      <w:tr w14:paraId="70A64B9B">
        <w:tblPrEx>
          <w:tblCellMar>
            <w:top w:w="0" w:type="dxa"/>
            <w:left w:w="108" w:type="dxa"/>
            <w:bottom w:w="0" w:type="dxa"/>
            <w:right w:w="108" w:type="dxa"/>
          </w:tblCellMar>
        </w:tblPrEx>
        <w:trPr>
          <w:trHeight w:val="55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01005B3C">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375" w:type="pct"/>
            <w:vMerge w:val="continue"/>
            <w:tcBorders>
              <w:top w:val="nil"/>
              <w:left w:val="single" w:color="auto" w:sz="4" w:space="0"/>
              <w:bottom w:val="single" w:color="auto" w:sz="4" w:space="0"/>
              <w:right w:val="single" w:color="auto" w:sz="4" w:space="0"/>
            </w:tcBorders>
            <w:vAlign w:val="center"/>
          </w:tcPr>
          <w:p w14:paraId="17980FB3">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4E542582">
            <w:pPr>
              <w:widowControl/>
              <w:jc w:val="center"/>
              <w:rPr>
                <w:rFonts w:ascii="宋体" w:hAnsi="宋体" w:cs="宋体"/>
                <w:color w:val="000000"/>
                <w:kern w:val="0"/>
                <w:sz w:val="24"/>
              </w:rPr>
            </w:pPr>
            <w:r>
              <w:rPr>
                <w:rFonts w:hint="eastAsia" w:ascii="宋体" w:hAnsi="宋体" w:cs="宋体"/>
                <w:color w:val="000000"/>
                <w:kern w:val="0"/>
                <w:sz w:val="24"/>
              </w:rPr>
              <w:t>巡查指挥中心辅料</w:t>
            </w:r>
          </w:p>
        </w:tc>
        <w:tc>
          <w:tcPr>
            <w:tcW w:w="246" w:type="pct"/>
            <w:tcBorders>
              <w:top w:val="nil"/>
              <w:left w:val="nil"/>
              <w:bottom w:val="single" w:color="auto" w:sz="4" w:space="0"/>
              <w:right w:val="single" w:color="auto" w:sz="4" w:space="0"/>
            </w:tcBorders>
            <w:shd w:val="clear" w:color="auto" w:fill="auto"/>
            <w:vAlign w:val="center"/>
          </w:tcPr>
          <w:p w14:paraId="29985505">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5C3345E2">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4" w:type="pct"/>
            <w:tcBorders>
              <w:top w:val="nil"/>
              <w:left w:val="nil"/>
              <w:bottom w:val="single" w:color="auto" w:sz="4" w:space="0"/>
              <w:right w:val="single" w:color="auto" w:sz="4" w:space="0"/>
            </w:tcBorders>
            <w:shd w:val="clear" w:color="auto" w:fill="auto"/>
            <w:vAlign w:val="center"/>
          </w:tcPr>
          <w:p w14:paraId="5B053E9B">
            <w:pPr>
              <w:widowControl/>
              <w:jc w:val="left"/>
              <w:rPr>
                <w:rFonts w:ascii="宋体" w:hAnsi="宋体" w:cs="宋体"/>
                <w:color w:val="000000"/>
                <w:kern w:val="0"/>
                <w:sz w:val="24"/>
              </w:rPr>
            </w:pPr>
            <w:r>
              <w:rPr>
                <w:rFonts w:hint="eastAsia" w:ascii="宋体" w:hAnsi="宋体" w:cs="宋体"/>
                <w:color w:val="000000"/>
                <w:kern w:val="0"/>
                <w:sz w:val="24"/>
              </w:rPr>
              <w:t>设备含各类线材、BNC头、RJ45头、电源插排、PVC线槽、线卡</w:t>
            </w:r>
          </w:p>
        </w:tc>
      </w:tr>
      <w:tr w14:paraId="64904F61">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055D78F1">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375" w:type="pct"/>
            <w:vMerge w:val="continue"/>
            <w:tcBorders>
              <w:top w:val="nil"/>
              <w:left w:val="single" w:color="auto" w:sz="4" w:space="0"/>
              <w:bottom w:val="single" w:color="auto" w:sz="4" w:space="0"/>
              <w:right w:val="single" w:color="auto" w:sz="4" w:space="0"/>
            </w:tcBorders>
            <w:vAlign w:val="center"/>
          </w:tcPr>
          <w:p w14:paraId="59EEC8C3">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3FC64988">
            <w:pPr>
              <w:widowControl/>
              <w:jc w:val="center"/>
              <w:rPr>
                <w:rFonts w:ascii="宋体" w:hAnsi="宋体" w:cs="宋体"/>
                <w:color w:val="000000"/>
                <w:kern w:val="0"/>
                <w:sz w:val="24"/>
              </w:rPr>
            </w:pPr>
            <w:r>
              <w:rPr>
                <w:rFonts w:hint="eastAsia" w:ascii="宋体" w:hAnsi="宋体" w:cs="宋体"/>
                <w:color w:val="000000"/>
                <w:kern w:val="0"/>
                <w:sz w:val="24"/>
              </w:rPr>
              <w:t>考场辅料</w:t>
            </w:r>
          </w:p>
        </w:tc>
        <w:tc>
          <w:tcPr>
            <w:tcW w:w="246" w:type="pct"/>
            <w:tcBorders>
              <w:top w:val="nil"/>
              <w:left w:val="nil"/>
              <w:bottom w:val="single" w:color="auto" w:sz="4" w:space="0"/>
              <w:right w:val="single" w:color="auto" w:sz="4" w:space="0"/>
            </w:tcBorders>
            <w:shd w:val="clear" w:color="auto" w:fill="auto"/>
            <w:vAlign w:val="center"/>
          </w:tcPr>
          <w:p w14:paraId="3F1396B7">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246" w:type="pct"/>
            <w:tcBorders>
              <w:top w:val="nil"/>
              <w:left w:val="nil"/>
              <w:bottom w:val="single" w:color="auto" w:sz="4" w:space="0"/>
              <w:right w:val="single" w:color="auto" w:sz="4" w:space="0"/>
            </w:tcBorders>
            <w:shd w:val="clear" w:color="auto" w:fill="auto"/>
            <w:vAlign w:val="center"/>
          </w:tcPr>
          <w:p w14:paraId="0C5DDDA5">
            <w:pPr>
              <w:widowControl/>
              <w:jc w:val="center"/>
              <w:rPr>
                <w:rFonts w:ascii="宋体" w:hAnsi="宋体" w:cs="宋体"/>
                <w:color w:val="000000"/>
                <w:kern w:val="0"/>
                <w:sz w:val="24"/>
              </w:rPr>
            </w:pPr>
            <w:r>
              <w:rPr>
                <w:rFonts w:hint="eastAsia" w:ascii="宋体" w:hAnsi="宋体" w:cs="宋体"/>
                <w:color w:val="000000"/>
                <w:kern w:val="0"/>
                <w:sz w:val="24"/>
              </w:rPr>
              <w:t>场</w:t>
            </w:r>
          </w:p>
        </w:tc>
        <w:tc>
          <w:tcPr>
            <w:tcW w:w="3184" w:type="pct"/>
            <w:tcBorders>
              <w:top w:val="nil"/>
              <w:left w:val="nil"/>
              <w:bottom w:val="single" w:color="auto" w:sz="4" w:space="0"/>
              <w:right w:val="single" w:color="auto" w:sz="4" w:space="0"/>
            </w:tcBorders>
            <w:shd w:val="clear" w:color="auto" w:fill="auto"/>
            <w:vAlign w:val="center"/>
          </w:tcPr>
          <w:p w14:paraId="00BBD88D">
            <w:pPr>
              <w:widowControl/>
              <w:jc w:val="left"/>
              <w:rPr>
                <w:rFonts w:ascii="宋体" w:hAnsi="宋体" w:cs="宋体"/>
                <w:color w:val="000000"/>
                <w:kern w:val="0"/>
                <w:sz w:val="24"/>
              </w:rPr>
            </w:pPr>
            <w:r>
              <w:rPr>
                <w:rFonts w:hint="eastAsia" w:ascii="宋体" w:hAnsi="宋体" w:cs="宋体"/>
                <w:color w:val="000000"/>
                <w:kern w:val="0"/>
                <w:sz w:val="24"/>
              </w:rPr>
              <w:t>RJ45头、电源插排、PVC线槽、线卡（包含考场、视频监考室、考务办）</w:t>
            </w:r>
          </w:p>
        </w:tc>
      </w:tr>
      <w:tr w14:paraId="013986FB">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B750418">
            <w:pPr>
              <w:widowControl/>
              <w:jc w:val="center"/>
              <w:rPr>
                <w:rFonts w:ascii="宋体" w:hAnsi="宋体" w:cs="宋体"/>
                <w:color w:val="000000"/>
                <w:kern w:val="0"/>
                <w:sz w:val="24"/>
              </w:rPr>
            </w:pPr>
            <w:r>
              <w:rPr>
                <w:rFonts w:hint="eastAsia" w:ascii="宋体" w:hAnsi="宋体" w:cs="宋体"/>
                <w:color w:val="000000"/>
                <w:kern w:val="0"/>
                <w:sz w:val="24"/>
              </w:rPr>
              <w:t>41</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65099137">
            <w:pPr>
              <w:widowControl/>
              <w:jc w:val="center"/>
              <w:rPr>
                <w:rFonts w:ascii="宋体" w:hAnsi="宋体" w:cs="宋体"/>
                <w:color w:val="000000"/>
                <w:kern w:val="0"/>
                <w:sz w:val="24"/>
              </w:rPr>
            </w:pPr>
            <w:r>
              <w:rPr>
                <w:rFonts w:hint="eastAsia" w:ascii="宋体" w:hAnsi="宋体" w:cs="宋体"/>
                <w:color w:val="000000"/>
                <w:kern w:val="0"/>
                <w:sz w:val="24"/>
              </w:rPr>
              <w:t>UPS电源</w:t>
            </w:r>
          </w:p>
        </w:tc>
        <w:tc>
          <w:tcPr>
            <w:tcW w:w="699" w:type="pct"/>
            <w:tcBorders>
              <w:top w:val="nil"/>
              <w:left w:val="nil"/>
              <w:bottom w:val="single" w:color="auto" w:sz="4" w:space="0"/>
              <w:right w:val="single" w:color="auto" w:sz="4" w:space="0"/>
            </w:tcBorders>
            <w:shd w:val="clear" w:color="auto" w:fill="auto"/>
            <w:vAlign w:val="center"/>
          </w:tcPr>
          <w:p w14:paraId="63C91ECD">
            <w:pPr>
              <w:widowControl/>
              <w:jc w:val="center"/>
              <w:rPr>
                <w:rFonts w:ascii="宋体" w:hAnsi="宋体" w:cs="宋体"/>
                <w:color w:val="000000"/>
                <w:kern w:val="0"/>
                <w:sz w:val="24"/>
              </w:rPr>
            </w:pPr>
            <w:r>
              <w:rPr>
                <w:rFonts w:hint="eastAsia" w:ascii="宋体" w:hAnsi="宋体" w:cs="宋体"/>
                <w:color w:val="000000"/>
                <w:kern w:val="0"/>
                <w:sz w:val="24"/>
              </w:rPr>
              <w:t>UPS-10KVA</w:t>
            </w:r>
          </w:p>
        </w:tc>
        <w:tc>
          <w:tcPr>
            <w:tcW w:w="246" w:type="pct"/>
            <w:tcBorders>
              <w:top w:val="nil"/>
              <w:left w:val="nil"/>
              <w:bottom w:val="single" w:color="auto" w:sz="4" w:space="0"/>
              <w:right w:val="single" w:color="auto" w:sz="4" w:space="0"/>
            </w:tcBorders>
            <w:shd w:val="clear" w:color="auto" w:fill="auto"/>
            <w:vAlign w:val="center"/>
          </w:tcPr>
          <w:p w14:paraId="75312601">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1DCCB0E4">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4" w:type="pct"/>
            <w:tcBorders>
              <w:top w:val="nil"/>
              <w:left w:val="nil"/>
              <w:bottom w:val="single" w:color="auto" w:sz="4" w:space="0"/>
              <w:right w:val="single" w:color="auto" w:sz="4" w:space="0"/>
            </w:tcBorders>
            <w:shd w:val="clear" w:color="auto" w:fill="auto"/>
            <w:vAlign w:val="center"/>
          </w:tcPr>
          <w:p w14:paraId="4FC587A4">
            <w:pPr>
              <w:widowControl/>
              <w:jc w:val="left"/>
              <w:rPr>
                <w:rFonts w:ascii="宋体" w:hAnsi="宋体" w:cs="宋体"/>
                <w:color w:val="000000"/>
                <w:kern w:val="0"/>
                <w:sz w:val="24"/>
              </w:rPr>
            </w:pPr>
            <w:r>
              <w:rPr>
                <w:rFonts w:hint="eastAsia" w:ascii="宋体" w:hAnsi="宋体" w:cs="宋体"/>
                <w:color w:val="000000"/>
                <w:kern w:val="0"/>
                <w:sz w:val="24"/>
              </w:rPr>
              <w:t xml:space="preserve">在线式，额定功率 10KVA </w:t>
            </w:r>
          </w:p>
        </w:tc>
      </w:tr>
      <w:tr w14:paraId="3403EEEE">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01792862">
            <w:pPr>
              <w:widowControl/>
              <w:jc w:val="center"/>
              <w:rPr>
                <w:rFonts w:ascii="宋体" w:hAnsi="宋体" w:cs="宋体"/>
                <w:color w:val="000000"/>
                <w:kern w:val="0"/>
                <w:sz w:val="24"/>
              </w:rPr>
            </w:pPr>
            <w:r>
              <w:rPr>
                <w:rFonts w:hint="eastAsia" w:ascii="宋体" w:hAnsi="宋体" w:cs="宋体"/>
                <w:color w:val="000000"/>
                <w:kern w:val="0"/>
                <w:sz w:val="24"/>
              </w:rPr>
              <w:t>42</w:t>
            </w:r>
          </w:p>
        </w:tc>
        <w:tc>
          <w:tcPr>
            <w:tcW w:w="375" w:type="pct"/>
            <w:vMerge w:val="continue"/>
            <w:tcBorders>
              <w:top w:val="nil"/>
              <w:left w:val="single" w:color="auto" w:sz="4" w:space="0"/>
              <w:bottom w:val="single" w:color="auto" w:sz="4" w:space="0"/>
              <w:right w:val="single" w:color="auto" w:sz="4" w:space="0"/>
            </w:tcBorders>
            <w:vAlign w:val="center"/>
          </w:tcPr>
          <w:p w14:paraId="48469121">
            <w:pPr>
              <w:widowControl/>
              <w:jc w:val="left"/>
              <w:rPr>
                <w:rFonts w:ascii="宋体" w:hAnsi="宋体" w:cs="宋体"/>
                <w:color w:val="000000"/>
                <w:kern w:val="0"/>
                <w:sz w:val="24"/>
              </w:rPr>
            </w:pPr>
          </w:p>
        </w:tc>
        <w:tc>
          <w:tcPr>
            <w:tcW w:w="699" w:type="pct"/>
            <w:tcBorders>
              <w:top w:val="nil"/>
              <w:left w:val="nil"/>
              <w:bottom w:val="single" w:color="auto" w:sz="4" w:space="0"/>
              <w:right w:val="single" w:color="auto" w:sz="4" w:space="0"/>
            </w:tcBorders>
            <w:shd w:val="clear" w:color="auto" w:fill="auto"/>
            <w:vAlign w:val="center"/>
          </w:tcPr>
          <w:p w14:paraId="19A06D2E">
            <w:pPr>
              <w:widowControl/>
              <w:jc w:val="center"/>
              <w:rPr>
                <w:rFonts w:ascii="宋体" w:hAnsi="宋体" w:cs="宋体"/>
                <w:color w:val="000000"/>
                <w:kern w:val="0"/>
                <w:sz w:val="24"/>
              </w:rPr>
            </w:pPr>
            <w:r>
              <w:rPr>
                <w:rFonts w:hint="eastAsia" w:ascii="宋体" w:hAnsi="宋体" w:cs="宋体"/>
                <w:color w:val="000000"/>
                <w:kern w:val="0"/>
                <w:sz w:val="24"/>
              </w:rPr>
              <w:t>UPS-3KVA</w:t>
            </w:r>
          </w:p>
        </w:tc>
        <w:tc>
          <w:tcPr>
            <w:tcW w:w="246" w:type="pct"/>
            <w:tcBorders>
              <w:top w:val="nil"/>
              <w:left w:val="nil"/>
              <w:bottom w:val="single" w:color="auto" w:sz="4" w:space="0"/>
              <w:right w:val="single" w:color="auto" w:sz="4" w:space="0"/>
            </w:tcBorders>
            <w:shd w:val="clear" w:color="auto" w:fill="auto"/>
            <w:vAlign w:val="center"/>
          </w:tcPr>
          <w:p w14:paraId="070EB81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46" w:type="pct"/>
            <w:tcBorders>
              <w:top w:val="nil"/>
              <w:left w:val="nil"/>
              <w:bottom w:val="single" w:color="auto" w:sz="4" w:space="0"/>
              <w:right w:val="single" w:color="auto" w:sz="4" w:space="0"/>
            </w:tcBorders>
            <w:shd w:val="clear" w:color="auto" w:fill="auto"/>
            <w:vAlign w:val="center"/>
          </w:tcPr>
          <w:p w14:paraId="73E77DC6">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4" w:type="pct"/>
            <w:tcBorders>
              <w:top w:val="nil"/>
              <w:left w:val="nil"/>
              <w:bottom w:val="single" w:color="auto" w:sz="4" w:space="0"/>
              <w:right w:val="single" w:color="auto" w:sz="4" w:space="0"/>
            </w:tcBorders>
            <w:shd w:val="clear" w:color="auto" w:fill="auto"/>
            <w:vAlign w:val="center"/>
          </w:tcPr>
          <w:p w14:paraId="79649D91">
            <w:pPr>
              <w:widowControl/>
              <w:jc w:val="left"/>
              <w:rPr>
                <w:rFonts w:ascii="宋体" w:hAnsi="宋体" w:cs="宋体"/>
                <w:color w:val="000000"/>
                <w:kern w:val="0"/>
                <w:sz w:val="24"/>
              </w:rPr>
            </w:pPr>
            <w:r>
              <w:rPr>
                <w:rFonts w:hint="eastAsia" w:ascii="宋体" w:hAnsi="宋体" w:cs="宋体"/>
                <w:color w:val="000000"/>
                <w:kern w:val="0"/>
                <w:sz w:val="24"/>
              </w:rPr>
              <w:t xml:space="preserve">在线式，额定功率 3KVA </w:t>
            </w:r>
          </w:p>
        </w:tc>
      </w:tr>
    </w:tbl>
    <w:p w14:paraId="718AFE01">
      <w:pPr>
        <w:rPr>
          <w:b/>
          <w:bCs/>
          <w:sz w:val="28"/>
          <w:szCs w:val="28"/>
        </w:rPr>
      </w:pPr>
    </w:p>
    <w:p w14:paraId="232C509E">
      <w:pPr>
        <w:rPr>
          <w:b/>
          <w:bCs/>
          <w:sz w:val="28"/>
          <w:szCs w:val="28"/>
        </w:rPr>
      </w:pPr>
    </w:p>
    <w:p w14:paraId="73E2D1DF">
      <w:pPr>
        <w:rPr>
          <w:b/>
          <w:bCs/>
          <w:sz w:val="28"/>
          <w:szCs w:val="28"/>
        </w:rPr>
      </w:pPr>
    </w:p>
    <w:p w14:paraId="44E407FF">
      <w:pPr>
        <w:rPr>
          <w:b/>
          <w:bCs/>
          <w:sz w:val="28"/>
          <w:szCs w:val="28"/>
        </w:rPr>
      </w:pPr>
    </w:p>
    <w:p w14:paraId="35DAD63B">
      <w:pPr>
        <w:rPr>
          <w:b/>
          <w:bCs/>
          <w:sz w:val="28"/>
          <w:szCs w:val="28"/>
        </w:rPr>
      </w:pPr>
    </w:p>
    <w:p w14:paraId="609BA06E">
      <w:pPr>
        <w:rPr>
          <w:b/>
          <w:bCs/>
          <w:sz w:val="28"/>
          <w:szCs w:val="28"/>
        </w:rPr>
      </w:pPr>
    </w:p>
    <w:p w14:paraId="1DEB52A6">
      <w:pPr>
        <w:ind w:firstLine="1124" w:firstLineChars="400"/>
        <w:rPr>
          <w:b/>
          <w:bCs/>
          <w:sz w:val="28"/>
          <w:szCs w:val="28"/>
        </w:rPr>
      </w:pPr>
      <w:r>
        <w:rPr>
          <w:rFonts w:hint="eastAsia"/>
          <w:b/>
          <w:bCs/>
          <w:sz w:val="28"/>
          <w:szCs w:val="28"/>
        </w:rPr>
        <w:t>（二）月山中学标准化考点升级改造设备清单</w:t>
      </w:r>
    </w:p>
    <w:tbl>
      <w:tblPr>
        <w:tblStyle w:val="28"/>
        <w:tblW w:w="5136" w:type="pct"/>
        <w:tblInd w:w="0" w:type="dxa"/>
        <w:tblLayout w:type="autofit"/>
        <w:tblCellMar>
          <w:top w:w="0" w:type="dxa"/>
          <w:left w:w="108" w:type="dxa"/>
          <w:bottom w:w="0" w:type="dxa"/>
          <w:right w:w="108" w:type="dxa"/>
        </w:tblCellMar>
      </w:tblPr>
      <w:tblGrid>
        <w:gridCol w:w="457"/>
        <w:gridCol w:w="696"/>
        <w:gridCol w:w="1296"/>
        <w:gridCol w:w="457"/>
        <w:gridCol w:w="457"/>
        <w:gridCol w:w="5911"/>
      </w:tblGrid>
      <w:tr w14:paraId="42C00B50">
        <w:tblPrEx>
          <w:tblCellMar>
            <w:top w:w="0" w:type="dxa"/>
            <w:left w:w="108" w:type="dxa"/>
            <w:bottom w:w="0" w:type="dxa"/>
            <w:right w:w="108" w:type="dxa"/>
          </w:tblCellMar>
        </w:tblPrEx>
        <w:trPr>
          <w:trHeight w:val="276" w:hRule="atLeast"/>
          <w:tblHeader/>
        </w:trPr>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14:paraId="10C3CDA1">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75" w:type="pct"/>
            <w:tcBorders>
              <w:top w:val="single" w:color="auto" w:sz="4" w:space="0"/>
              <w:left w:val="nil"/>
              <w:bottom w:val="single" w:color="auto" w:sz="4" w:space="0"/>
              <w:right w:val="single" w:color="auto" w:sz="4" w:space="0"/>
            </w:tcBorders>
            <w:shd w:val="clear" w:color="auto" w:fill="auto"/>
            <w:vAlign w:val="center"/>
          </w:tcPr>
          <w:p w14:paraId="58BDF761">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698" w:type="pct"/>
            <w:tcBorders>
              <w:top w:val="single" w:color="auto" w:sz="4" w:space="0"/>
              <w:left w:val="nil"/>
              <w:bottom w:val="single" w:color="auto" w:sz="4" w:space="0"/>
              <w:right w:val="single" w:color="auto" w:sz="4" w:space="0"/>
            </w:tcBorders>
            <w:shd w:val="clear" w:color="auto" w:fill="auto"/>
            <w:vAlign w:val="center"/>
          </w:tcPr>
          <w:p w14:paraId="6DD7E36C">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246" w:type="pct"/>
            <w:tcBorders>
              <w:top w:val="single" w:color="auto" w:sz="4" w:space="0"/>
              <w:left w:val="nil"/>
              <w:bottom w:val="single" w:color="auto" w:sz="4" w:space="0"/>
              <w:right w:val="single" w:color="auto" w:sz="4" w:space="0"/>
            </w:tcBorders>
            <w:shd w:val="clear" w:color="auto" w:fill="auto"/>
            <w:vAlign w:val="center"/>
          </w:tcPr>
          <w:p w14:paraId="245832D2">
            <w:pPr>
              <w:widowControl/>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数量</w:t>
            </w:r>
          </w:p>
        </w:tc>
        <w:tc>
          <w:tcPr>
            <w:tcW w:w="246" w:type="pct"/>
            <w:tcBorders>
              <w:top w:val="single" w:color="auto" w:sz="4" w:space="0"/>
              <w:left w:val="nil"/>
              <w:bottom w:val="single" w:color="auto" w:sz="4" w:space="0"/>
              <w:right w:val="single" w:color="auto" w:sz="4" w:space="0"/>
            </w:tcBorders>
            <w:shd w:val="clear" w:color="auto" w:fill="auto"/>
            <w:vAlign w:val="center"/>
          </w:tcPr>
          <w:p w14:paraId="274B5502">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3187" w:type="pct"/>
            <w:tcBorders>
              <w:top w:val="single" w:color="auto" w:sz="4" w:space="0"/>
              <w:left w:val="nil"/>
              <w:bottom w:val="single" w:color="auto" w:sz="4" w:space="0"/>
              <w:right w:val="single" w:color="auto" w:sz="4" w:space="0"/>
            </w:tcBorders>
            <w:shd w:val="clear" w:color="auto" w:fill="auto"/>
            <w:vAlign w:val="center"/>
          </w:tcPr>
          <w:p w14:paraId="5F0C3998">
            <w:pPr>
              <w:widowControl/>
              <w:jc w:val="center"/>
              <w:rPr>
                <w:rFonts w:ascii="宋体" w:hAnsi="宋体" w:cs="宋体"/>
                <w:b/>
                <w:bCs/>
                <w:color w:val="000000"/>
                <w:kern w:val="0"/>
                <w:sz w:val="24"/>
              </w:rPr>
            </w:pPr>
            <w:r>
              <w:rPr>
                <w:rFonts w:hint="eastAsia" w:ascii="宋体" w:hAnsi="宋体" w:cs="宋体"/>
                <w:b/>
                <w:bCs/>
                <w:color w:val="000000"/>
                <w:kern w:val="0"/>
                <w:sz w:val="24"/>
              </w:rPr>
              <w:t>主要参数</w:t>
            </w:r>
          </w:p>
        </w:tc>
      </w:tr>
      <w:tr w14:paraId="767029D1">
        <w:tblPrEx>
          <w:tblCellMar>
            <w:top w:w="0" w:type="dxa"/>
            <w:left w:w="108" w:type="dxa"/>
            <w:bottom w:w="0" w:type="dxa"/>
            <w:right w:w="108" w:type="dxa"/>
          </w:tblCellMar>
        </w:tblPrEx>
        <w:trPr>
          <w:trHeight w:val="2760"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436A798">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3F515A79">
            <w:pPr>
              <w:widowControl/>
              <w:jc w:val="center"/>
              <w:rPr>
                <w:rFonts w:ascii="宋体" w:hAnsi="宋体" w:cs="宋体"/>
                <w:color w:val="000000"/>
                <w:kern w:val="0"/>
                <w:sz w:val="24"/>
              </w:rPr>
            </w:pPr>
            <w:r>
              <w:rPr>
                <w:rFonts w:hint="eastAsia" w:ascii="宋体" w:hAnsi="宋体" w:cs="宋体"/>
                <w:color w:val="000000"/>
                <w:kern w:val="0"/>
                <w:sz w:val="24"/>
              </w:rPr>
              <w:t>考场（教室）巡查前端</w:t>
            </w:r>
          </w:p>
        </w:tc>
        <w:tc>
          <w:tcPr>
            <w:tcW w:w="698" w:type="pct"/>
            <w:tcBorders>
              <w:top w:val="nil"/>
              <w:left w:val="nil"/>
              <w:bottom w:val="single" w:color="auto" w:sz="4" w:space="0"/>
              <w:right w:val="single" w:color="auto" w:sz="4" w:space="0"/>
            </w:tcBorders>
            <w:shd w:val="clear" w:color="auto" w:fill="auto"/>
            <w:vAlign w:val="center"/>
          </w:tcPr>
          <w:p w14:paraId="3DDC5A98">
            <w:pPr>
              <w:widowControl/>
              <w:jc w:val="center"/>
              <w:rPr>
                <w:rFonts w:ascii="宋体" w:hAnsi="宋体" w:cs="宋体"/>
                <w:color w:val="000000"/>
                <w:kern w:val="0"/>
                <w:sz w:val="24"/>
              </w:rPr>
            </w:pPr>
            <w:r>
              <w:rPr>
                <w:rFonts w:hint="eastAsia" w:ascii="宋体" w:hAnsi="宋体" w:cs="宋体"/>
                <w:color w:val="000000"/>
                <w:kern w:val="0"/>
                <w:sz w:val="24"/>
              </w:rPr>
              <w:t>标考红外高清半球摄像机</w:t>
            </w:r>
          </w:p>
        </w:tc>
        <w:tc>
          <w:tcPr>
            <w:tcW w:w="246" w:type="pct"/>
            <w:tcBorders>
              <w:top w:val="nil"/>
              <w:left w:val="nil"/>
              <w:bottom w:val="single" w:color="auto" w:sz="4" w:space="0"/>
              <w:right w:val="single" w:color="auto" w:sz="4" w:space="0"/>
            </w:tcBorders>
            <w:shd w:val="clear" w:color="auto" w:fill="auto"/>
            <w:vAlign w:val="center"/>
          </w:tcPr>
          <w:p w14:paraId="735670FA">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46" w:type="pct"/>
            <w:tcBorders>
              <w:top w:val="nil"/>
              <w:left w:val="nil"/>
              <w:bottom w:val="single" w:color="auto" w:sz="4" w:space="0"/>
              <w:right w:val="single" w:color="auto" w:sz="4" w:space="0"/>
            </w:tcBorders>
            <w:shd w:val="clear" w:color="auto" w:fill="auto"/>
            <w:vAlign w:val="center"/>
          </w:tcPr>
          <w:p w14:paraId="0BFA36FD">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07FA6269">
            <w:pPr>
              <w:widowControl/>
              <w:jc w:val="left"/>
              <w:rPr>
                <w:rFonts w:ascii="宋体" w:hAnsi="宋体" w:cs="宋体"/>
                <w:color w:val="000000"/>
                <w:kern w:val="0"/>
                <w:sz w:val="24"/>
              </w:rPr>
            </w:pPr>
            <w:r>
              <w:rPr>
                <w:rFonts w:hint="eastAsia" w:ascii="宋体" w:hAnsi="宋体" w:cs="宋体"/>
                <w:color w:val="000000"/>
                <w:kern w:val="0"/>
                <w:sz w:val="24"/>
              </w:rPr>
              <w:t xml:space="preserve">1、支持虚焦侦测，区域入侵，绊线入侵，外部报警,音频检测，电压检测； </w:t>
            </w:r>
            <w:r>
              <w:rPr>
                <w:rFonts w:hint="eastAsia" w:ascii="宋体" w:hAnsi="宋体" w:cs="宋体"/>
                <w:color w:val="000000"/>
                <w:kern w:val="0"/>
                <w:sz w:val="24"/>
              </w:rPr>
              <w:br w:type="textWrapping"/>
            </w:r>
            <w:r>
              <w:rPr>
                <w:rFonts w:hint="eastAsia" w:ascii="宋体" w:hAnsi="宋体" w:cs="宋体"/>
                <w:color w:val="000000"/>
                <w:kern w:val="0"/>
                <w:sz w:val="24"/>
              </w:rPr>
              <w:t xml:space="preserve">2、采用高性能不低于两百万像素 1/2.7 英寸 CMOS图像传感器， 低照度效果好，图像清晰度高； </w:t>
            </w:r>
            <w:r>
              <w:rPr>
                <w:rFonts w:hint="eastAsia" w:ascii="宋体" w:hAnsi="宋体" w:cs="宋体"/>
                <w:color w:val="000000"/>
                <w:kern w:val="0"/>
                <w:sz w:val="24"/>
              </w:rPr>
              <w:br w:type="textWrapping"/>
            </w:r>
            <w:r>
              <w:rPr>
                <w:rFonts w:hint="eastAsia" w:ascii="宋体" w:hAnsi="宋体" w:cs="宋体"/>
                <w:color w:val="000000"/>
                <w:kern w:val="0"/>
                <w:sz w:val="24"/>
              </w:rPr>
              <w:t xml:space="preserve">3、可输出≥200 万(1920*1080)@25fps；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4、支持智能红外功能，红外夜视距目标轮廓≥30米；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5、支持走廊模式，宽动态，3D 降噪，强光抑制，背光补偿， 数字水印，适用不同监控环境；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 ROI，SMART H.264/H.265，灵活编码，适用不同带宽 和存储环境；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 H.264、H.265、MPEG-4 视频编码格式； </w:t>
            </w:r>
            <w:r>
              <w:rPr>
                <w:rFonts w:hint="eastAsia" w:ascii="宋体" w:hAnsi="宋体" w:cs="宋体"/>
                <w:color w:val="000000"/>
                <w:kern w:val="0"/>
                <w:sz w:val="24"/>
              </w:rPr>
              <w:br w:type="textWrapping"/>
            </w:r>
            <w:r>
              <w:rPr>
                <w:rFonts w:hint="eastAsia" w:ascii="宋体" w:hAnsi="宋体" w:cs="宋体"/>
                <w:color w:val="000000"/>
                <w:kern w:val="0"/>
                <w:sz w:val="24"/>
              </w:rPr>
              <w:t xml:space="preserve">8、支持 DC12V/POE 电方式，方便工程安装； </w:t>
            </w:r>
            <w:r>
              <w:rPr>
                <w:rFonts w:hint="eastAsia" w:ascii="宋体" w:hAnsi="宋体" w:cs="宋体"/>
                <w:color w:val="000000"/>
                <w:kern w:val="0"/>
                <w:sz w:val="24"/>
              </w:rPr>
              <w:br w:type="textWrapping"/>
            </w:r>
            <w:r>
              <w:rPr>
                <w:rFonts w:hint="eastAsia" w:ascii="宋体" w:hAnsi="宋体" w:cs="宋体"/>
                <w:color w:val="000000"/>
                <w:kern w:val="0"/>
                <w:sz w:val="24"/>
              </w:rPr>
              <w:t>9、镜头焦距≤2.8mm；</w:t>
            </w:r>
            <w:r>
              <w:rPr>
                <w:rFonts w:hint="eastAsia" w:ascii="宋体" w:hAnsi="宋体" w:cs="宋体"/>
                <w:color w:val="000000"/>
                <w:kern w:val="0"/>
                <w:sz w:val="24"/>
              </w:rPr>
              <w:br w:type="textWrapping"/>
            </w:r>
            <w:r>
              <w:rPr>
                <w:rFonts w:hint="eastAsia" w:ascii="宋体" w:hAnsi="宋体" w:cs="宋体"/>
                <w:color w:val="000000"/>
                <w:kern w:val="0"/>
                <w:sz w:val="24"/>
              </w:rPr>
              <w:t>10、★按照标准化考场规范要求，摄像机通道名称需支持OSD设置摄像机通道名称。</w:t>
            </w:r>
          </w:p>
        </w:tc>
      </w:tr>
      <w:tr w14:paraId="60541396">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3DF13A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75" w:type="pct"/>
            <w:vMerge w:val="continue"/>
            <w:tcBorders>
              <w:top w:val="nil"/>
              <w:left w:val="single" w:color="auto" w:sz="4" w:space="0"/>
              <w:bottom w:val="single" w:color="auto" w:sz="4" w:space="0"/>
              <w:right w:val="single" w:color="auto" w:sz="4" w:space="0"/>
            </w:tcBorders>
            <w:vAlign w:val="center"/>
          </w:tcPr>
          <w:p w14:paraId="1465FA41">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695333C9">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246" w:type="pct"/>
            <w:tcBorders>
              <w:top w:val="nil"/>
              <w:left w:val="nil"/>
              <w:bottom w:val="single" w:color="auto" w:sz="4" w:space="0"/>
              <w:right w:val="single" w:color="auto" w:sz="4" w:space="0"/>
            </w:tcBorders>
            <w:shd w:val="clear" w:color="auto" w:fill="auto"/>
            <w:vAlign w:val="center"/>
          </w:tcPr>
          <w:p w14:paraId="4F4BAB37">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46" w:type="pct"/>
            <w:tcBorders>
              <w:top w:val="nil"/>
              <w:left w:val="nil"/>
              <w:bottom w:val="single" w:color="auto" w:sz="4" w:space="0"/>
              <w:right w:val="single" w:color="auto" w:sz="4" w:space="0"/>
            </w:tcBorders>
            <w:shd w:val="clear" w:color="auto" w:fill="auto"/>
            <w:vAlign w:val="center"/>
          </w:tcPr>
          <w:p w14:paraId="41BD9DD9">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67EFBC08">
            <w:pPr>
              <w:widowControl/>
              <w:jc w:val="left"/>
              <w:rPr>
                <w:rFonts w:ascii="宋体" w:hAnsi="宋体" w:cs="宋体"/>
                <w:color w:val="000000"/>
                <w:kern w:val="0"/>
                <w:sz w:val="24"/>
              </w:rPr>
            </w:pPr>
            <w:r>
              <w:rPr>
                <w:rFonts w:hint="eastAsia" w:ascii="宋体" w:hAnsi="宋体" w:cs="宋体"/>
                <w:color w:val="000000"/>
                <w:kern w:val="0"/>
                <w:sz w:val="24"/>
              </w:rPr>
              <w:t>DC12V,3A</w:t>
            </w:r>
          </w:p>
        </w:tc>
      </w:tr>
      <w:tr w14:paraId="4E014E1B">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16BE62F">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75" w:type="pct"/>
            <w:vMerge w:val="continue"/>
            <w:tcBorders>
              <w:top w:val="nil"/>
              <w:left w:val="single" w:color="auto" w:sz="4" w:space="0"/>
              <w:bottom w:val="single" w:color="auto" w:sz="4" w:space="0"/>
              <w:right w:val="single" w:color="auto" w:sz="4" w:space="0"/>
            </w:tcBorders>
            <w:vAlign w:val="center"/>
          </w:tcPr>
          <w:p w14:paraId="75E0ACA2">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5AE77DF1">
            <w:pPr>
              <w:widowControl/>
              <w:jc w:val="center"/>
              <w:rPr>
                <w:rFonts w:ascii="宋体" w:hAnsi="宋体" w:cs="宋体"/>
                <w:color w:val="000000"/>
                <w:kern w:val="0"/>
                <w:sz w:val="24"/>
              </w:rPr>
            </w:pPr>
            <w:r>
              <w:rPr>
                <w:rFonts w:hint="eastAsia" w:ascii="宋体" w:hAnsi="宋体" w:cs="宋体"/>
                <w:color w:val="000000"/>
                <w:kern w:val="0"/>
                <w:sz w:val="24"/>
              </w:rPr>
              <w:t>支架</w:t>
            </w:r>
          </w:p>
        </w:tc>
        <w:tc>
          <w:tcPr>
            <w:tcW w:w="246" w:type="pct"/>
            <w:tcBorders>
              <w:top w:val="nil"/>
              <w:left w:val="nil"/>
              <w:bottom w:val="single" w:color="auto" w:sz="4" w:space="0"/>
              <w:right w:val="single" w:color="auto" w:sz="4" w:space="0"/>
            </w:tcBorders>
            <w:shd w:val="clear" w:color="auto" w:fill="auto"/>
            <w:vAlign w:val="center"/>
          </w:tcPr>
          <w:p w14:paraId="638ED162">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46" w:type="pct"/>
            <w:tcBorders>
              <w:top w:val="nil"/>
              <w:left w:val="nil"/>
              <w:bottom w:val="single" w:color="auto" w:sz="4" w:space="0"/>
              <w:right w:val="single" w:color="auto" w:sz="4" w:space="0"/>
            </w:tcBorders>
            <w:shd w:val="clear" w:color="auto" w:fill="auto"/>
            <w:vAlign w:val="center"/>
          </w:tcPr>
          <w:p w14:paraId="0AD01A30">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0265F058">
            <w:pPr>
              <w:widowControl/>
              <w:jc w:val="left"/>
              <w:rPr>
                <w:rFonts w:ascii="宋体" w:hAnsi="宋体" w:cs="宋体"/>
                <w:color w:val="000000"/>
                <w:kern w:val="0"/>
                <w:sz w:val="24"/>
              </w:rPr>
            </w:pPr>
            <w:r>
              <w:rPr>
                <w:rFonts w:hint="eastAsia" w:ascii="宋体" w:hAnsi="宋体" w:cs="宋体"/>
                <w:color w:val="000000"/>
                <w:kern w:val="0"/>
                <w:sz w:val="24"/>
              </w:rPr>
              <w:t>定制专用壁装支架</w:t>
            </w:r>
          </w:p>
        </w:tc>
      </w:tr>
      <w:tr w14:paraId="7A0B6DC5">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80DACFA">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75" w:type="pct"/>
            <w:vMerge w:val="continue"/>
            <w:tcBorders>
              <w:top w:val="nil"/>
              <w:left w:val="single" w:color="auto" w:sz="4" w:space="0"/>
              <w:bottom w:val="single" w:color="auto" w:sz="4" w:space="0"/>
              <w:right w:val="single" w:color="auto" w:sz="4" w:space="0"/>
            </w:tcBorders>
            <w:vAlign w:val="center"/>
          </w:tcPr>
          <w:p w14:paraId="6AFDECE2">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1C4E304A">
            <w:pPr>
              <w:widowControl/>
              <w:jc w:val="center"/>
              <w:rPr>
                <w:rFonts w:ascii="宋体" w:hAnsi="宋体" w:cs="宋体"/>
                <w:color w:val="000000"/>
                <w:kern w:val="0"/>
                <w:sz w:val="24"/>
              </w:rPr>
            </w:pPr>
            <w:r>
              <w:rPr>
                <w:rFonts w:hint="eastAsia" w:ascii="宋体" w:hAnsi="宋体" w:cs="宋体"/>
                <w:color w:val="000000"/>
                <w:kern w:val="0"/>
                <w:sz w:val="24"/>
              </w:rPr>
              <w:t>拾音器</w:t>
            </w:r>
          </w:p>
        </w:tc>
        <w:tc>
          <w:tcPr>
            <w:tcW w:w="246" w:type="pct"/>
            <w:tcBorders>
              <w:top w:val="nil"/>
              <w:left w:val="nil"/>
              <w:bottom w:val="single" w:color="auto" w:sz="4" w:space="0"/>
              <w:right w:val="single" w:color="auto" w:sz="4" w:space="0"/>
            </w:tcBorders>
            <w:shd w:val="clear" w:color="auto" w:fill="auto"/>
            <w:vAlign w:val="center"/>
          </w:tcPr>
          <w:p w14:paraId="65F1C6B6">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46" w:type="pct"/>
            <w:tcBorders>
              <w:top w:val="nil"/>
              <w:left w:val="nil"/>
              <w:bottom w:val="single" w:color="auto" w:sz="4" w:space="0"/>
              <w:right w:val="single" w:color="auto" w:sz="4" w:space="0"/>
            </w:tcBorders>
            <w:shd w:val="clear" w:color="auto" w:fill="auto"/>
            <w:vAlign w:val="center"/>
          </w:tcPr>
          <w:p w14:paraId="52423A5F">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78633965">
            <w:pPr>
              <w:widowControl/>
              <w:jc w:val="left"/>
              <w:rPr>
                <w:rFonts w:ascii="宋体" w:hAnsi="宋体" w:cs="宋体"/>
                <w:color w:val="000000"/>
                <w:kern w:val="0"/>
                <w:sz w:val="24"/>
              </w:rPr>
            </w:pPr>
            <w:r>
              <w:rPr>
                <w:rFonts w:hint="eastAsia" w:ascii="宋体" w:hAnsi="宋体" w:cs="宋体"/>
                <w:color w:val="000000"/>
                <w:kern w:val="0"/>
                <w:sz w:val="24"/>
              </w:rPr>
              <w:t>高保真全向数字降噪拾音器</w:t>
            </w:r>
          </w:p>
        </w:tc>
      </w:tr>
      <w:tr w14:paraId="0B21FC66">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288DEF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75" w:type="pct"/>
            <w:vMerge w:val="continue"/>
            <w:tcBorders>
              <w:top w:val="nil"/>
              <w:left w:val="single" w:color="auto" w:sz="4" w:space="0"/>
              <w:bottom w:val="single" w:color="auto" w:sz="4" w:space="0"/>
              <w:right w:val="single" w:color="auto" w:sz="4" w:space="0"/>
            </w:tcBorders>
            <w:vAlign w:val="center"/>
          </w:tcPr>
          <w:p w14:paraId="1F8A3AE4">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722C52A8">
            <w:pPr>
              <w:widowControl/>
              <w:jc w:val="center"/>
              <w:rPr>
                <w:rFonts w:ascii="宋体" w:hAnsi="宋体" w:cs="宋体"/>
                <w:color w:val="000000"/>
                <w:kern w:val="0"/>
                <w:sz w:val="24"/>
              </w:rPr>
            </w:pPr>
            <w:r>
              <w:rPr>
                <w:rFonts w:hint="eastAsia" w:ascii="宋体" w:hAnsi="宋体" w:cs="宋体"/>
                <w:color w:val="000000"/>
                <w:kern w:val="0"/>
                <w:sz w:val="24"/>
              </w:rPr>
              <w:t>配电箱</w:t>
            </w:r>
          </w:p>
        </w:tc>
        <w:tc>
          <w:tcPr>
            <w:tcW w:w="246" w:type="pct"/>
            <w:tcBorders>
              <w:top w:val="nil"/>
              <w:left w:val="nil"/>
              <w:bottom w:val="single" w:color="auto" w:sz="4" w:space="0"/>
              <w:right w:val="single" w:color="auto" w:sz="4" w:space="0"/>
            </w:tcBorders>
            <w:shd w:val="clear" w:color="auto" w:fill="auto"/>
            <w:vAlign w:val="center"/>
          </w:tcPr>
          <w:p w14:paraId="30CC1000">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46" w:type="pct"/>
            <w:tcBorders>
              <w:top w:val="nil"/>
              <w:left w:val="nil"/>
              <w:bottom w:val="single" w:color="auto" w:sz="4" w:space="0"/>
              <w:right w:val="single" w:color="auto" w:sz="4" w:space="0"/>
            </w:tcBorders>
            <w:shd w:val="clear" w:color="auto" w:fill="auto"/>
            <w:vAlign w:val="center"/>
          </w:tcPr>
          <w:p w14:paraId="22F0DA6B">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2DC881A0">
            <w:pPr>
              <w:widowControl/>
              <w:jc w:val="left"/>
              <w:rPr>
                <w:rFonts w:ascii="宋体" w:hAnsi="宋体" w:cs="宋体"/>
                <w:color w:val="000000"/>
                <w:kern w:val="0"/>
                <w:sz w:val="24"/>
              </w:rPr>
            </w:pPr>
            <w:r>
              <w:rPr>
                <w:rFonts w:hint="eastAsia" w:ascii="宋体" w:hAnsi="宋体" w:cs="宋体"/>
                <w:color w:val="000000"/>
                <w:kern w:val="0"/>
                <w:sz w:val="24"/>
              </w:rPr>
              <w:t>定制，用于安放集中电源、接线</w:t>
            </w:r>
          </w:p>
        </w:tc>
      </w:tr>
      <w:tr w14:paraId="5EB500FE">
        <w:tblPrEx>
          <w:tblCellMar>
            <w:top w:w="0" w:type="dxa"/>
            <w:left w:w="108" w:type="dxa"/>
            <w:bottom w:w="0" w:type="dxa"/>
            <w:right w:w="108" w:type="dxa"/>
          </w:tblCellMar>
        </w:tblPrEx>
        <w:trPr>
          <w:trHeight w:val="361"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FA01C13">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009C081C">
            <w:pPr>
              <w:widowControl/>
              <w:jc w:val="center"/>
              <w:rPr>
                <w:rFonts w:ascii="宋体" w:hAnsi="宋体" w:cs="宋体"/>
                <w:color w:val="000000"/>
                <w:kern w:val="0"/>
                <w:sz w:val="24"/>
              </w:rPr>
            </w:pPr>
            <w:r>
              <w:rPr>
                <w:rFonts w:hint="eastAsia" w:ascii="宋体" w:hAnsi="宋体" w:cs="宋体"/>
                <w:color w:val="000000"/>
                <w:kern w:val="0"/>
                <w:sz w:val="24"/>
              </w:rPr>
              <w:t>考务办公室（含试卷保管）</w:t>
            </w:r>
          </w:p>
        </w:tc>
        <w:tc>
          <w:tcPr>
            <w:tcW w:w="698" w:type="pct"/>
            <w:tcBorders>
              <w:top w:val="nil"/>
              <w:left w:val="nil"/>
              <w:bottom w:val="single" w:color="auto" w:sz="4" w:space="0"/>
              <w:right w:val="single" w:color="auto" w:sz="4" w:space="0"/>
            </w:tcBorders>
            <w:shd w:val="clear" w:color="auto" w:fill="auto"/>
            <w:vAlign w:val="center"/>
          </w:tcPr>
          <w:p w14:paraId="58732BD4">
            <w:pPr>
              <w:widowControl/>
              <w:jc w:val="center"/>
              <w:rPr>
                <w:rFonts w:ascii="宋体" w:hAnsi="宋体" w:cs="宋体"/>
                <w:color w:val="000000"/>
                <w:kern w:val="0"/>
                <w:sz w:val="24"/>
              </w:rPr>
            </w:pPr>
            <w:r>
              <w:rPr>
                <w:rFonts w:hint="eastAsia" w:ascii="宋体" w:hAnsi="宋体" w:cs="宋体"/>
                <w:color w:val="000000"/>
                <w:kern w:val="0"/>
                <w:sz w:val="24"/>
              </w:rPr>
              <w:t>标考红外高清半球摄像机</w:t>
            </w:r>
          </w:p>
        </w:tc>
        <w:tc>
          <w:tcPr>
            <w:tcW w:w="246" w:type="pct"/>
            <w:tcBorders>
              <w:top w:val="nil"/>
              <w:left w:val="nil"/>
              <w:bottom w:val="single" w:color="auto" w:sz="4" w:space="0"/>
              <w:right w:val="single" w:color="auto" w:sz="4" w:space="0"/>
            </w:tcBorders>
            <w:shd w:val="clear" w:color="auto" w:fill="auto"/>
            <w:vAlign w:val="center"/>
          </w:tcPr>
          <w:p w14:paraId="18BD7E28">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6AB53412">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218E93B8">
            <w:pPr>
              <w:widowControl/>
              <w:jc w:val="left"/>
              <w:rPr>
                <w:rFonts w:ascii="宋体" w:hAnsi="宋体" w:cs="宋体"/>
                <w:color w:val="000000"/>
                <w:kern w:val="0"/>
                <w:sz w:val="24"/>
              </w:rPr>
            </w:pPr>
            <w:r>
              <w:rPr>
                <w:rFonts w:hint="eastAsia" w:ascii="宋体" w:hAnsi="宋体" w:cs="宋体"/>
                <w:color w:val="000000"/>
                <w:kern w:val="0"/>
                <w:sz w:val="24"/>
              </w:rPr>
              <w:t xml:space="preserve">1、支持虚焦侦测，区域入侵，绊线入侵，外部报警,音频检测，电压检测； </w:t>
            </w:r>
            <w:r>
              <w:rPr>
                <w:rFonts w:hint="eastAsia" w:ascii="宋体" w:hAnsi="宋体" w:cs="宋体"/>
                <w:color w:val="000000"/>
                <w:kern w:val="0"/>
                <w:sz w:val="24"/>
              </w:rPr>
              <w:br w:type="textWrapping"/>
            </w:r>
            <w:r>
              <w:rPr>
                <w:rFonts w:hint="eastAsia" w:ascii="宋体" w:hAnsi="宋体" w:cs="宋体"/>
                <w:color w:val="000000"/>
                <w:kern w:val="0"/>
                <w:sz w:val="24"/>
              </w:rPr>
              <w:t xml:space="preserve">2、采用高性能不低于两百万像素 1/2.7 英寸 CMOS 图像传感器，低照度效果好，图像清晰度高； </w:t>
            </w:r>
            <w:r>
              <w:rPr>
                <w:rFonts w:hint="eastAsia" w:ascii="宋体" w:hAnsi="宋体" w:cs="宋体"/>
                <w:color w:val="000000"/>
                <w:kern w:val="0"/>
                <w:sz w:val="24"/>
              </w:rPr>
              <w:br w:type="textWrapping"/>
            </w:r>
            <w:r>
              <w:rPr>
                <w:rFonts w:hint="eastAsia" w:ascii="宋体" w:hAnsi="宋体" w:cs="宋体"/>
                <w:color w:val="000000"/>
                <w:kern w:val="0"/>
                <w:sz w:val="24"/>
              </w:rPr>
              <w:t xml:space="preserve">3、可输出≥200万(1920*1080)@25fps；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4、支持智能红外功能，红外夜视距目标轮廓≥30 米；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5、支持走廊模式，宽动态，3D 降噪，强光抑制，背光补偿，数字水印，适用不同监控环境；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 ROI，SMART H.264/H.265，灵活编码，适用不同带宽 和存储环境；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 H.264、H.265、MPEG-4 视频编码格式； </w:t>
            </w:r>
            <w:r>
              <w:rPr>
                <w:rFonts w:hint="eastAsia" w:ascii="宋体" w:hAnsi="宋体" w:cs="宋体"/>
                <w:color w:val="000000"/>
                <w:kern w:val="0"/>
                <w:sz w:val="24"/>
              </w:rPr>
              <w:br w:type="textWrapping"/>
            </w:r>
            <w:r>
              <w:rPr>
                <w:rFonts w:hint="eastAsia" w:ascii="宋体" w:hAnsi="宋体" w:cs="宋体"/>
                <w:color w:val="000000"/>
                <w:kern w:val="0"/>
                <w:sz w:val="24"/>
              </w:rPr>
              <w:t xml:space="preserve">8、支持 DC12V/POE 电方式，方便工程安装； </w:t>
            </w:r>
            <w:r>
              <w:rPr>
                <w:rFonts w:hint="eastAsia" w:ascii="宋体" w:hAnsi="宋体" w:cs="宋体"/>
                <w:color w:val="000000"/>
                <w:kern w:val="0"/>
                <w:sz w:val="24"/>
              </w:rPr>
              <w:br w:type="textWrapping"/>
            </w:r>
            <w:r>
              <w:rPr>
                <w:rFonts w:hint="eastAsia" w:ascii="宋体" w:hAnsi="宋体" w:cs="宋体"/>
                <w:color w:val="000000"/>
                <w:kern w:val="0"/>
                <w:sz w:val="24"/>
              </w:rPr>
              <w:t xml:space="preserve">9、镜头焦距≤2.8mm； </w:t>
            </w:r>
            <w:r>
              <w:rPr>
                <w:rFonts w:hint="eastAsia" w:ascii="宋体" w:hAnsi="宋体" w:cs="宋体"/>
                <w:color w:val="000000"/>
                <w:kern w:val="0"/>
                <w:sz w:val="24"/>
              </w:rPr>
              <w:br w:type="textWrapping"/>
            </w:r>
            <w:r>
              <w:rPr>
                <w:rFonts w:hint="eastAsia" w:ascii="宋体" w:hAnsi="宋体" w:cs="宋体"/>
                <w:color w:val="000000"/>
                <w:kern w:val="0"/>
                <w:sz w:val="24"/>
              </w:rPr>
              <w:t xml:space="preserve">10、按照标准化考场规范要求，摄像机通道名称需支持 OSD 设置摄像机通道名称。 </w:t>
            </w:r>
          </w:p>
        </w:tc>
      </w:tr>
      <w:tr w14:paraId="1828A125">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1B36B1A">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75" w:type="pct"/>
            <w:vMerge w:val="continue"/>
            <w:tcBorders>
              <w:top w:val="nil"/>
              <w:left w:val="single" w:color="auto" w:sz="4" w:space="0"/>
              <w:bottom w:val="single" w:color="auto" w:sz="4" w:space="0"/>
              <w:right w:val="single" w:color="auto" w:sz="4" w:space="0"/>
            </w:tcBorders>
            <w:vAlign w:val="center"/>
          </w:tcPr>
          <w:p w14:paraId="5A20BF1A">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2247E8E9">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246" w:type="pct"/>
            <w:tcBorders>
              <w:top w:val="nil"/>
              <w:left w:val="nil"/>
              <w:bottom w:val="single" w:color="auto" w:sz="4" w:space="0"/>
              <w:right w:val="single" w:color="auto" w:sz="4" w:space="0"/>
            </w:tcBorders>
            <w:shd w:val="clear" w:color="auto" w:fill="auto"/>
            <w:vAlign w:val="center"/>
          </w:tcPr>
          <w:p w14:paraId="7268AC07">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7581AE56">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389413A3">
            <w:pPr>
              <w:widowControl/>
              <w:jc w:val="left"/>
              <w:rPr>
                <w:rFonts w:ascii="宋体" w:hAnsi="宋体" w:cs="宋体"/>
                <w:color w:val="000000"/>
                <w:kern w:val="0"/>
                <w:sz w:val="24"/>
              </w:rPr>
            </w:pPr>
            <w:r>
              <w:rPr>
                <w:rFonts w:hint="eastAsia" w:ascii="宋体" w:hAnsi="宋体" w:cs="宋体"/>
                <w:color w:val="000000"/>
                <w:kern w:val="0"/>
                <w:sz w:val="24"/>
              </w:rPr>
              <w:t>DC12V,3A</w:t>
            </w:r>
          </w:p>
        </w:tc>
      </w:tr>
      <w:tr w14:paraId="0FBE4951">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D0E9CB4">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75" w:type="pct"/>
            <w:vMerge w:val="continue"/>
            <w:tcBorders>
              <w:top w:val="nil"/>
              <w:left w:val="single" w:color="auto" w:sz="4" w:space="0"/>
              <w:bottom w:val="single" w:color="auto" w:sz="4" w:space="0"/>
              <w:right w:val="single" w:color="auto" w:sz="4" w:space="0"/>
            </w:tcBorders>
            <w:vAlign w:val="center"/>
          </w:tcPr>
          <w:p w14:paraId="0B9B2016">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0F90776C">
            <w:pPr>
              <w:widowControl/>
              <w:jc w:val="center"/>
              <w:rPr>
                <w:rFonts w:ascii="宋体" w:hAnsi="宋体" w:cs="宋体"/>
                <w:color w:val="000000"/>
                <w:kern w:val="0"/>
                <w:sz w:val="24"/>
              </w:rPr>
            </w:pPr>
            <w:r>
              <w:rPr>
                <w:rFonts w:hint="eastAsia" w:ascii="宋体" w:hAnsi="宋体" w:cs="宋体"/>
                <w:color w:val="000000"/>
                <w:kern w:val="0"/>
                <w:sz w:val="24"/>
              </w:rPr>
              <w:t>支架</w:t>
            </w:r>
          </w:p>
        </w:tc>
        <w:tc>
          <w:tcPr>
            <w:tcW w:w="246" w:type="pct"/>
            <w:tcBorders>
              <w:top w:val="nil"/>
              <w:left w:val="nil"/>
              <w:bottom w:val="single" w:color="auto" w:sz="4" w:space="0"/>
              <w:right w:val="single" w:color="auto" w:sz="4" w:space="0"/>
            </w:tcBorders>
            <w:shd w:val="clear" w:color="auto" w:fill="auto"/>
            <w:vAlign w:val="center"/>
          </w:tcPr>
          <w:p w14:paraId="311AAE1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3EE6910A">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166D8DCB">
            <w:pPr>
              <w:widowControl/>
              <w:jc w:val="left"/>
              <w:rPr>
                <w:rFonts w:ascii="宋体" w:hAnsi="宋体" w:cs="宋体"/>
                <w:color w:val="000000"/>
                <w:kern w:val="0"/>
                <w:sz w:val="24"/>
              </w:rPr>
            </w:pPr>
            <w:r>
              <w:rPr>
                <w:rFonts w:hint="eastAsia" w:ascii="宋体" w:hAnsi="宋体" w:cs="宋体"/>
                <w:color w:val="000000"/>
                <w:kern w:val="0"/>
                <w:sz w:val="24"/>
              </w:rPr>
              <w:t>定制专用壁装支架</w:t>
            </w:r>
          </w:p>
        </w:tc>
      </w:tr>
      <w:tr w14:paraId="5A836C16">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7B4D254">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75" w:type="pct"/>
            <w:vMerge w:val="continue"/>
            <w:tcBorders>
              <w:top w:val="nil"/>
              <w:left w:val="single" w:color="auto" w:sz="4" w:space="0"/>
              <w:bottom w:val="single" w:color="auto" w:sz="4" w:space="0"/>
              <w:right w:val="single" w:color="auto" w:sz="4" w:space="0"/>
            </w:tcBorders>
            <w:vAlign w:val="center"/>
          </w:tcPr>
          <w:p w14:paraId="192BC1DA">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265D2B68">
            <w:pPr>
              <w:widowControl/>
              <w:jc w:val="center"/>
              <w:rPr>
                <w:rFonts w:ascii="宋体" w:hAnsi="宋体" w:cs="宋体"/>
                <w:color w:val="000000"/>
                <w:kern w:val="0"/>
                <w:sz w:val="24"/>
              </w:rPr>
            </w:pPr>
            <w:r>
              <w:rPr>
                <w:rFonts w:hint="eastAsia" w:ascii="宋体" w:hAnsi="宋体" w:cs="宋体"/>
                <w:color w:val="000000"/>
                <w:kern w:val="0"/>
                <w:sz w:val="24"/>
              </w:rPr>
              <w:t>拾音器</w:t>
            </w:r>
          </w:p>
        </w:tc>
        <w:tc>
          <w:tcPr>
            <w:tcW w:w="246" w:type="pct"/>
            <w:tcBorders>
              <w:top w:val="nil"/>
              <w:left w:val="nil"/>
              <w:bottom w:val="single" w:color="auto" w:sz="4" w:space="0"/>
              <w:right w:val="single" w:color="auto" w:sz="4" w:space="0"/>
            </w:tcBorders>
            <w:shd w:val="clear" w:color="auto" w:fill="auto"/>
            <w:vAlign w:val="center"/>
          </w:tcPr>
          <w:p w14:paraId="3BEB3BCC">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36B460D3">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4BB1E654">
            <w:pPr>
              <w:widowControl/>
              <w:jc w:val="left"/>
              <w:rPr>
                <w:rFonts w:ascii="宋体" w:hAnsi="宋体" w:cs="宋体"/>
                <w:color w:val="000000"/>
                <w:kern w:val="0"/>
                <w:sz w:val="24"/>
              </w:rPr>
            </w:pPr>
            <w:r>
              <w:rPr>
                <w:rFonts w:hint="eastAsia" w:ascii="宋体" w:hAnsi="宋体" w:cs="宋体"/>
                <w:color w:val="000000"/>
                <w:kern w:val="0"/>
                <w:sz w:val="24"/>
              </w:rPr>
              <w:t>高保真全向数字降噪拾音器</w:t>
            </w:r>
          </w:p>
        </w:tc>
      </w:tr>
      <w:tr w14:paraId="13C1412C">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D4A49EB">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75" w:type="pct"/>
            <w:vMerge w:val="continue"/>
            <w:tcBorders>
              <w:top w:val="nil"/>
              <w:left w:val="single" w:color="auto" w:sz="4" w:space="0"/>
              <w:bottom w:val="single" w:color="auto" w:sz="4" w:space="0"/>
              <w:right w:val="single" w:color="auto" w:sz="4" w:space="0"/>
            </w:tcBorders>
            <w:vAlign w:val="center"/>
          </w:tcPr>
          <w:p w14:paraId="509D9F64">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27FB2401">
            <w:pPr>
              <w:widowControl/>
              <w:jc w:val="center"/>
              <w:rPr>
                <w:rFonts w:ascii="宋体" w:hAnsi="宋体" w:cs="宋体"/>
                <w:color w:val="000000"/>
                <w:kern w:val="0"/>
                <w:sz w:val="24"/>
              </w:rPr>
            </w:pPr>
            <w:r>
              <w:rPr>
                <w:rFonts w:hint="eastAsia" w:ascii="宋体" w:hAnsi="宋体" w:cs="宋体"/>
                <w:color w:val="000000"/>
                <w:kern w:val="0"/>
                <w:sz w:val="24"/>
              </w:rPr>
              <w:t>配电箱</w:t>
            </w:r>
          </w:p>
        </w:tc>
        <w:tc>
          <w:tcPr>
            <w:tcW w:w="246" w:type="pct"/>
            <w:tcBorders>
              <w:top w:val="nil"/>
              <w:left w:val="nil"/>
              <w:bottom w:val="single" w:color="auto" w:sz="4" w:space="0"/>
              <w:right w:val="single" w:color="auto" w:sz="4" w:space="0"/>
            </w:tcBorders>
            <w:shd w:val="clear" w:color="auto" w:fill="auto"/>
            <w:vAlign w:val="center"/>
          </w:tcPr>
          <w:p w14:paraId="36083FEA">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2A4DDC8E">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4115C211">
            <w:pPr>
              <w:widowControl/>
              <w:jc w:val="left"/>
              <w:rPr>
                <w:rFonts w:ascii="宋体" w:hAnsi="宋体" w:cs="宋体"/>
                <w:color w:val="000000"/>
                <w:kern w:val="0"/>
                <w:sz w:val="24"/>
              </w:rPr>
            </w:pPr>
            <w:r>
              <w:rPr>
                <w:rFonts w:hint="eastAsia" w:ascii="宋体" w:hAnsi="宋体" w:cs="宋体"/>
                <w:color w:val="000000"/>
                <w:kern w:val="0"/>
                <w:sz w:val="24"/>
              </w:rPr>
              <w:t>定制，用于安放集中电源、接线</w:t>
            </w:r>
          </w:p>
        </w:tc>
      </w:tr>
      <w:tr w14:paraId="487D3537">
        <w:tblPrEx>
          <w:tblCellMar>
            <w:top w:w="0" w:type="dxa"/>
            <w:left w:w="108" w:type="dxa"/>
            <w:bottom w:w="0" w:type="dxa"/>
            <w:right w:w="108" w:type="dxa"/>
          </w:tblCellMar>
        </w:tblPrEx>
        <w:trPr>
          <w:trHeight w:val="4140"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2FE19DE">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6682846A">
            <w:pPr>
              <w:widowControl/>
              <w:jc w:val="center"/>
              <w:rPr>
                <w:rFonts w:ascii="宋体" w:hAnsi="宋体" w:cs="宋体"/>
                <w:color w:val="000000"/>
                <w:kern w:val="0"/>
                <w:sz w:val="24"/>
              </w:rPr>
            </w:pPr>
            <w:r>
              <w:rPr>
                <w:rFonts w:hint="eastAsia" w:ascii="宋体" w:hAnsi="宋体" w:cs="宋体"/>
                <w:color w:val="000000"/>
                <w:kern w:val="0"/>
                <w:sz w:val="24"/>
              </w:rPr>
              <w:t>视频监考室</w:t>
            </w:r>
          </w:p>
        </w:tc>
        <w:tc>
          <w:tcPr>
            <w:tcW w:w="698" w:type="pct"/>
            <w:tcBorders>
              <w:top w:val="nil"/>
              <w:left w:val="nil"/>
              <w:bottom w:val="single" w:color="auto" w:sz="4" w:space="0"/>
              <w:right w:val="single" w:color="auto" w:sz="4" w:space="0"/>
            </w:tcBorders>
            <w:shd w:val="clear" w:color="auto" w:fill="auto"/>
            <w:vAlign w:val="center"/>
          </w:tcPr>
          <w:p w14:paraId="6AA12EA1">
            <w:pPr>
              <w:widowControl/>
              <w:jc w:val="center"/>
              <w:rPr>
                <w:rFonts w:ascii="宋体" w:hAnsi="宋体" w:cs="宋体"/>
                <w:color w:val="000000"/>
                <w:kern w:val="0"/>
                <w:sz w:val="24"/>
              </w:rPr>
            </w:pPr>
            <w:r>
              <w:rPr>
                <w:rFonts w:hint="eastAsia" w:ascii="宋体" w:hAnsi="宋体" w:cs="宋体"/>
                <w:color w:val="000000"/>
                <w:kern w:val="0"/>
                <w:sz w:val="24"/>
              </w:rPr>
              <w:t>红外高清球型摄像机</w:t>
            </w:r>
          </w:p>
        </w:tc>
        <w:tc>
          <w:tcPr>
            <w:tcW w:w="246" w:type="pct"/>
            <w:tcBorders>
              <w:top w:val="nil"/>
              <w:left w:val="nil"/>
              <w:bottom w:val="single" w:color="auto" w:sz="4" w:space="0"/>
              <w:right w:val="single" w:color="auto" w:sz="4" w:space="0"/>
            </w:tcBorders>
            <w:shd w:val="clear" w:color="auto" w:fill="auto"/>
            <w:vAlign w:val="center"/>
          </w:tcPr>
          <w:p w14:paraId="454B5EB4">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36E9BA89">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68F661AC">
            <w:pPr>
              <w:widowControl/>
              <w:jc w:val="left"/>
              <w:rPr>
                <w:rFonts w:ascii="宋体" w:hAnsi="宋体" w:cs="宋体"/>
                <w:color w:val="000000"/>
                <w:kern w:val="0"/>
                <w:sz w:val="24"/>
              </w:rPr>
            </w:pPr>
            <w:r>
              <w:rPr>
                <w:rFonts w:hint="eastAsia" w:ascii="宋体" w:hAnsi="宋体" w:cs="宋体"/>
                <w:color w:val="000000"/>
                <w:kern w:val="0"/>
                <w:sz w:val="24"/>
              </w:rPr>
              <w:t xml:space="preserve">1、支持绊线入侵、区域入侵、穿越围栏、徘徊检测、物品遗留、物品搬移、快速移动、停车、人员聚集检测，支持手动跟踪和报警跟踪两种跟踪方式； </w:t>
            </w:r>
            <w:r>
              <w:rPr>
                <w:rFonts w:hint="eastAsia" w:ascii="宋体" w:hAnsi="宋体" w:cs="宋体"/>
                <w:color w:val="000000"/>
                <w:kern w:val="0"/>
                <w:sz w:val="24"/>
              </w:rPr>
              <w:br w:type="textWrapping"/>
            </w:r>
            <w:r>
              <w:rPr>
                <w:rFonts w:hint="eastAsia" w:ascii="宋体" w:hAnsi="宋体" w:cs="宋体"/>
                <w:color w:val="000000"/>
                <w:kern w:val="0"/>
                <w:sz w:val="24"/>
              </w:rPr>
              <w:t xml:space="preserve">2、具备≥23 倍光学变倍， ≥16 倍数字变倍；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3、★支持网络适应能力，在丢包率设置为 5%的网络环境下，可正常显示监视画面； </w:t>
            </w:r>
            <w:r>
              <w:rPr>
                <w:rFonts w:hint="eastAsia" w:ascii="宋体" w:hAnsi="宋体" w:cs="宋体"/>
                <w:color w:val="000000"/>
                <w:kern w:val="0"/>
                <w:sz w:val="24"/>
              </w:rPr>
              <w:br w:type="textWrapping"/>
            </w:r>
            <w:r>
              <w:rPr>
                <w:rFonts w:hint="eastAsia" w:ascii="宋体" w:hAnsi="宋体" w:cs="宋体"/>
                <w:color w:val="000000"/>
                <w:kern w:val="0"/>
                <w:sz w:val="24"/>
              </w:rPr>
              <w:t xml:space="preserve">4、采用≥200 万像素 1/2.8 英寸 CMOS 传感器；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 H.265 编码，实现超低码流传输； </w:t>
            </w:r>
            <w:r>
              <w:rPr>
                <w:rFonts w:hint="eastAsia" w:ascii="宋体" w:hAnsi="宋体" w:cs="宋体"/>
                <w:color w:val="000000"/>
                <w:kern w:val="0"/>
                <w:sz w:val="24"/>
              </w:rPr>
              <w:br w:type="textWrapping"/>
            </w:r>
            <w:r>
              <w:rPr>
                <w:rFonts w:hint="eastAsia" w:ascii="宋体" w:hAnsi="宋体" w:cs="宋体"/>
                <w:color w:val="000000"/>
                <w:kern w:val="0"/>
                <w:sz w:val="24"/>
              </w:rPr>
              <w:t xml:space="preserve">6、内置≥150 米红外灯补光，采用倍率与红外灯功率匹配算法，补光效果更均匀；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7、★支持分别对在监视画面中进入和离开的人数进行统计，通过 IE 浏览器可配置进入、离开人数报警阈值，并可在监视画面上显示当前统计人数，并联动抓图、录像； </w:t>
            </w:r>
            <w:r>
              <w:rPr>
                <w:rFonts w:hint="eastAsia" w:ascii="宋体" w:hAnsi="宋体" w:cs="宋体"/>
                <w:color w:val="000000"/>
                <w:kern w:val="0"/>
                <w:sz w:val="24"/>
              </w:rPr>
              <w:br w:type="textWrapping"/>
            </w:r>
            <w:r>
              <w:rPr>
                <w:rFonts w:hint="eastAsia" w:ascii="宋体" w:hAnsi="宋体" w:cs="宋体"/>
                <w:color w:val="000000"/>
                <w:kern w:val="0"/>
                <w:sz w:val="24"/>
              </w:rPr>
              <w:t xml:space="preserve">8、水平方向 360 °连续旋转，垂直方向-20 °~90 ° 自动翻转180 °后连续监视,无监视盲区； </w:t>
            </w:r>
            <w:r>
              <w:rPr>
                <w:rFonts w:hint="eastAsia" w:ascii="宋体" w:hAnsi="宋体" w:cs="宋体"/>
                <w:color w:val="000000"/>
                <w:kern w:val="0"/>
                <w:sz w:val="24"/>
              </w:rPr>
              <w:br w:type="textWrapping"/>
            </w:r>
            <w:r>
              <w:rPr>
                <w:rFonts w:hint="eastAsia" w:ascii="宋体" w:hAnsi="宋体" w:cs="宋体"/>
                <w:color w:val="000000"/>
                <w:kern w:val="0"/>
                <w:sz w:val="24"/>
              </w:rPr>
              <w:t xml:space="preserve">9、不少于 128 个预置位，8 条巡航路径，5 条巡迹路径； </w:t>
            </w:r>
            <w:r>
              <w:rPr>
                <w:rFonts w:hint="eastAsia" w:ascii="宋体" w:hAnsi="宋体" w:cs="宋体"/>
                <w:color w:val="000000"/>
                <w:kern w:val="0"/>
                <w:sz w:val="24"/>
              </w:rPr>
              <w:br w:type="textWrapping"/>
            </w:r>
            <w:r>
              <w:rPr>
                <w:rFonts w:hint="eastAsia" w:ascii="宋体" w:hAnsi="宋体" w:cs="宋体"/>
                <w:color w:val="000000"/>
                <w:kern w:val="0"/>
                <w:sz w:val="24"/>
              </w:rPr>
              <w:t xml:space="preserve">10、支持≥1路音频输入和 1 路音频输出，内置≥7 路报警输入和 2 路报警输出，支持报警联动功能；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11、支持 AC24V±25%宽电压输入； </w:t>
            </w:r>
            <w:r>
              <w:rPr>
                <w:rFonts w:hint="eastAsia" w:ascii="宋体" w:hAnsi="宋体" w:cs="宋体"/>
                <w:color w:val="000000"/>
                <w:kern w:val="0"/>
                <w:sz w:val="24"/>
              </w:rPr>
              <w:br w:type="textWrapping"/>
            </w:r>
            <w:r>
              <w:rPr>
                <w:rFonts w:hint="eastAsia" w:ascii="宋体" w:hAnsi="宋体" w:cs="宋体"/>
                <w:color w:val="000000"/>
                <w:kern w:val="0"/>
                <w:sz w:val="24"/>
              </w:rPr>
              <w:t xml:space="preserve">12、★支持在 IE 浏览器下，具有人脸增强设置选项； </w:t>
            </w:r>
            <w:r>
              <w:rPr>
                <w:rFonts w:hint="eastAsia" w:ascii="宋体" w:hAnsi="宋体" w:cs="宋体"/>
                <w:color w:val="000000"/>
                <w:kern w:val="0"/>
                <w:sz w:val="24"/>
              </w:rPr>
              <w:br w:type="textWrapping"/>
            </w:r>
            <w:r>
              <w:rPr>
                <w:rFonts w:hint="eastAsia" w:ascii="宋体" w:hAnsi="宋体" w:cs="宋体"/>
                <w:color w:val="000000"/>
                <w:kern w:val="0"/>
                <w:sz w:val="24"/>
              </w:rPr>
              <w:t>13、★按照标准化考场规范要求，摄像机通道名称需支持 OSD设置摄像机通道名称。</w:t>
            </w:r>
          </w:p>
        </w:tc>
      </w:tr>
      <w:tr w14:paraId="6A3169BE">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E879069">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75" w:type="pct"/>
            <w:vMerge w:val="continue"/>
            <w:tcBorders>
              <w:top w:val="nil"/>
              <w:left w:val="single" w:color="auto" w:sz="4" w:space="0"/>
              <w:bottom w:val="single" w:color="auto" w:sz="4" w:space="0"/>
              <w:right w:val="single" w:color="auto" w:sz="4" w:space="0"/>
            </w:tcBorders>
            <w:vAlign w:val="center"/>
          </w:tcPr>
          <w:p w14:paraId="465BBD37">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590D1374">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246" w:type="pct"/>
            <w:tcBorders>
              <w:top w:val="nil"/>
              <w:left w:val="nil"/>
              <w:bottom w:val="single" w:color="auto" w:sz="4" w:space="0"/>
              <w:right w:val="single" w:color="auto" w:sz="4" w:space="0"/>
            </w:tcBorders>
            <w:shd w:val="clear" w:color="auto" w:fill="auto"/>
            <w:vAlign w:val="center"/>
          </w:tcPr>
          <w:p w14:paraId="363403F4">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65792A8A">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7C049498">
            <w:pPr>
              <w:widowControl/>
              <w:jc w:val="left"/>
              <w:rPr>
                <w:rFonts w:ascii="宋体" w:hAnsi="宋体" w:cs="宋体"/>
                <w:color w:val="000000"/>
                <w:kern w:val="0"/>
                <w:sz w:val="24"/>
              </w:rPr>
            </w:pPr>
            <w:r>
              <w:rPr>
                <w:rFonts w:hint="eastAsia" w:ascii="宋体" w:hAnsi="宋体" w:cs="宋体"/>
                <w:color w:val="000000"/>
                <w:kern w:val="0"/>
                <w:sz w:val="24"/>
              </w:rPr>
              <w:t>DC12V,3A</w:t>
            </w:r>
          </w:p>
        </w:tc>
      </w:tr>
      <w:tr w14:paraId="11811C17">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BDCF891">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75" w:type="pct"/>
            <w:vMerge w:val="continue"/>
            <w:tcBorders>
              <w:top w:val="nil"/>
              <w:left w:val="single" w:color="auto" w:sz="4" w:space="0"/>
              <w:bottom w:val="single" w:color="auto" w:sz="4" w:space="0"/>
              <w:right w:val="single" w:color="auto" w:sz="4" w:space="0"/>
            </w:tcBorders>
            <w:vAlign w:val="center"/>
          </w:tcPr>
          <w:p w14:paraId="2E93642D">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279EEC09">
            <w:pPr>
              <w:widowControl/>
              <w:jc w:val="center"/>
              <w:rPr>
                <w:rFonts w:ascii="宋体" w:hAnsi="宋体" w:cs="宋体"/>
                <w:color w:val="000000"/>
                <w:kern w:val="0"/>
                <w:sz w:val="24"/>
              </w:rPr>
            </w:pPr>
            <w:r>
              <w:rPr>
                <w:rFonts w:hint="eastAsia" w:ascii="宋体" w:hAnsi="宋体" w:cs="宋体"/>
                <w:color w:val="000000"/>
                <w:kern w:val="0"/>
                <w:sz w:val="24"/>
              </w:rPr>
              <w:t>支架</w:t>
            </w:r>
          </w:p>
        </w:tc>
        <w:tc>
          <w:tcPr>
            <w:tcW w:w="246" w:type="pct"/>
            <w:tcBorders>
              <w:top w:val="nil"/>
              <w:left w:val="nil"/>
              <w:bottom w:val="single" w:color="auto" w:sz="4" w:space="0"/>
              <w:right w:val="single" w:color="auto" w:sz="4" w:space="0"/>
            </w:tcBorders>
            <w:shd w:val="clear" w:color="auto" w:fill="auto"/>
            <w:vAlign w:val="center"/>
          </w:tcPr>
          <w:p w14:paraId="0F8B3600">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48104ABB">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04A12282">
            <w:pPr>
              <w:widowControl/>
              <w:jc w:val="left"/>
              <w:rPr>
                <w:rFonts w:ascii="宋体" w:hAnsi="宋体" w:cs="宋体"/>
                <w:color w:val="000000"/>
                <w:kern w:val="0"/>
                <w:sz w:val="24"/>
              </w:rPr>
            </w:pPr>
            <w:r>
              <w:rPr>
                <w:rFonts w:hint="eastAsia" w:ascii="宋体" w:hAnsi="宋体" w:cs="宋体"/>
                <w:color w:val="000000"/>
                <w:kern w:val="0"/>
                <w:sz w:val="24"/>
              </w:rPr>
              <w:t>定制专用壁装支架</w:t>
            </w:r>
          </w:p>
        </w:tc>
      </w:tr>
      <w:tr w14:paraId="395D123E">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363CDB3">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375" w:type="pct"/>
            <w:vMerge w:val="continue"/>
            <w:tcBorders>
              <w:top w:val="nil"/>
              <w:left w:val="single" w:color="auto" w:sz="4" w:space="0"/>
              <w:bottom w:val="single" w:color="auto" w:sz="4" w:space="0"/>
              <w:right w:val="single" w:color="auto" w:sz="4" w:space="0"/>
            </w:tcBorders>
            <w:vAlign w:val="center"/>
          </w:tcPr>
          <w:p w14:paraId="4937D280">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1AFF65A2">
            <w:pPr>
              <w:widowControl/>
              <w:jc w:val="center"/>
              <w:rPr>
                <w:rFonts w:ascii="宋体" w:hAnsi="宋体" w:cs="宋体"/>
                <w:color w:val="000000"/>
                <w:kern w:val="0"/>
                <w:sz w:val="24"/>
              </w:rPr>
            </w:pPr>
            <w:r>
              <w:rPr>
                <w:rFonts w:hint="eastAsia" w:ascii="宋体" w:hAnsi="宋体" w:cs="宋体"/>
                <w:color w:val="000000"/>
                <w:kern w:val="0"/>
                <w:sz w:val="24"/>
              </w:rPr>
              <w:t>配电箱</w:t>
            </w:r>
          </w:p>
        </w:tc>
        <w:tc>
          <w:tcPr>
            <w:tcW w:w="246" w:type="pct"/>
            <w:tcBorders>
              <w:top w:val="nil"/>
              <w:left w:val="nil"/>
              <w:bottom w:val="single" w:color="auto" w:sz="4" w:space="0"/>
              <w:right w:val="single" w:color="auto" w:sz="4" w:space="0"/>
            </w:tcBorders>
            <w:shd w:val="clear" w:color="auto" w:fill="auto"/>
            <w:vAlign w:val="center"/>
          </w:tcPr>
          <w:p w14:paraId="730991A7">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3DC8DF97">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11AFD49A">
            <w:pPr>
              <w:widowControl/>
              <w:jc w:val="left"/>
              <w:rPr>
                <w:rFonts w:ascii="宋体" w:hAnsi="宋体" w:cs="宋体"/>
                <w:color w:val="000000"/>
                <w:kern w:val="0"/>
                <w:sz w:val="24"/>
              </w:rPr>
            </w:pPr>
            <w:r>
              <w:rPr>
                <w:rFonts w:hint="eastAsia" w:ascii="宋体" w:hAnsi="宋体" w:cs="宋体"/>
                <w:color w:val="000000"/>
                <w:kern w:val="0"/>
                <w:sz w:val="24"/>
              </w:rPr>
              <w:t>定制，用于安放集中电源、接线</w:t>
            </w:r>
          </w:p>
        </w:tc>
      </w:tr>
      <w:tr w14:paraId="060636E5">
        <w:tblPrEx>
          <w:tblCellMar>
            <w:top w:w="0" w:type="dxa"/>
            <w:left w:w="108" w:type="dxa"/>
            <w:bottom w:w="0" w:type="dxa"/>
            <w:right w:w="108" w:type="dxa"/>
          </w:tblCellMar>
        </w:tblPrEx>
        <w:trPr>
          <w:trHeight w:val="828"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BCA414A">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375" w:type="pct"/>
            <w:vMerge w:val="continue"/>
            <w:tcBorders>
              <w:top w:val="nil"/>
              <w:left w:val="single" w:color="auto" w:sz="4" w:space="0"/>
              <w:bottom w:val="single" w:color="auto" w:sz="4" w:space="0"/>
              <w:right w:val="single" w:color="auto" w:sz="4" w:space="0"/>
            </w:tcBorders>
            <w:vAlign w:val="center"/>
          </w:tcPr>
          <w:p w14:paraId="02416BDD">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73525443">
            <w:pPr>
              <w:widowControl/>
              <w:jc w:val="center"/>
              <w:rPr>
                <w:rFonts w:ascii="宋体" w:hAnsi="宋体" w:cs="宋体"/>
                <w:color w:val="000000"/>
                <w:kern w:val="0"/>
                <w:sz w:val="24"/>
              </w:rPr>
            </w:pPr>
            <w:r>
              <w:rPr>
                <w:rFonts w:hint="eastAsia" w:ascii="宋体" w:hAnsi="宋体" w:cs="宋体"/>
                <w:color w:val="000000"/>
                <w:kern w:val="0"/>
                <w:sz w:val="24"/>
              </w:rPr>
              <w:t>视频监考考生定位系统软件</w:t>
            </w:r>
          </w:p>
        </w:tc>
        <w:tc>
          <w:tcPr>
            <w:tcW w:w="246" w:type="pct"/>
            <w:tcBorders>
              <w:top w:val="nil"/>
              <w:left w:val="nil"/>
              <w:bottom w:val="single" w:color="auto" w:sz="4" w:space="0"/>
              <w:right w:val="single" w:color="auto" w:sz="4" w:space="0"/>
            </w:tcBorders>
            <w:shd w:val="clear" w:color="auto" w:fill="auto"/>
            <w:vAlign w:val="center"/>
          </w:tcPr>
          <w:p w14:paraId="041E459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59387068">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7" w:type="pct"/>
            <w:tcBorders>
              <w:top w:val="nil"/>
              <w:left w:val="nil"/>
              <w:bottom w:val="single" w:color="auto" w:sz="4" w:space="0"/>
              <w:right w:val="single" w:color="auto" w:sz="4" w:space="0"/>
            </w:tcBorders>
            <w:shd w:val="clear" w:color="auto" w:fill="auto"/>
            <w:vAlign w:val="center"/>
          </w:tcPr>
          <w:p w14:paraId="08781DF3">
            <w:pPr>
              <w:widowControl/>
              <w:jc w:val="left"/>
              <w:rPr>
                <w:rFonts w:ascii="宋体" w:hAnsi="宋体" w:cs="宋体"/>
                <w:color w:val="000000"/>
                <w:kern w:val="0"/>
                <w:sz w:val="24"/>
              </w:rPr>
            </w:pPr>
            <w:r>
              <w:rPr>
                <w:rFonts w:hint="eastAsia" w:ascii="宋体" w:hAnsi="宋体" w:cs="宋体"/>
                <w:color w:val="000000"/>
                <w:kern w:val="0"/>
                <w:sz w:val="24"/>
              </w:rPr>
              <w:t xml:space="preserve">支持 1、4、9 分屏巡查、监看，支持用户 任意分组、支持普通高招、成人、研究生考试、计算机等级等不同考试模版设定，支持考生定位、考场定位，支持逻辑考场与物理考场对应关系，支持监控老师、考生数据系统管理。 </w:t>
            </w:r>
          </w:p>
        </w:tc>
      </w:tr>
      <w:tr w14:paraId="213CC3B2">
        <w:tblPrEx>
          <w:tblCellMar>
            <w:top w:w="0" w:type="dxa"/>
            <w:left w:w="108" w:type="dxa"/>
            <w:bottom w:w="0" w:type="dxa"/>
            <w:right w:w="108" w:type="dxa"/>
          </w:tblCellMar>
        </w:tblPrEx>
        <w:trPr>
          <w:trHeight w:val="5459"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EAF16AA">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77B79032">
            <w:pPr>
              <w:widowControl/>
              <w:jc w:val="center"/>
              <w:rPr>
                <w:rFonts w:ascii="宋体" w:hAnsi="宋体" w:cs="宋体"/>
                <w:color w:val="000000"/>
                <w:kern w:val="0"/>
                <w:sz w:val="24"/>
              </w:rPr>
            </w:pPr>
            <w:r>
              <w:rPr>
                <w:rFonts w:hint="eastAsia" w:ascii="宋体" w:hAnsi="宋体" w:cs="宋体"/>
                <w:color w:val="000000"/>
                <w:kern w:val="0"/>
                <w:sz w:val="24"/>
              </w:rPr>
              <w:t>巡查指挥中心</w:t>
            </w:r>
          </w:p>
        </w:tc>
        <w:tc>
          <w:tcPr>
            <w:tcW w:w="698" w:type="pct"/>
            <w:tcBorders>
              <w:top w:val="nil"/>
              <w:left w:val="nil"/>
              <w:bottom w:val="single" w:color="auto" w:sz="4" w:space="0"/>
              <w:right w:val="single" w:color="auto" w:sz="4" w:space="0"/>
            </w:tcBorders>
            <w:shd w:val="clear" w:color="auto" w:fill="auto"/>
            <w:vAlign w:val="center"/>
          </w:tcPr>
          <w:p w14:paraId="766CF55A">
            <w:pPr>
              <w:widowControl/>
              <w:jc w:val="center"/>
              <w:rPr>
                <w:rFonts w:ascii="宋体" w:hAnsi="宋体" w:cs="宋体"/>
                <w:color w:val="000000"/>
                <w:kern w:val="0"/>
                <w:sz w:val="24"/>
              </w:rPr>
            </w:pPr>
            <w:r>
              <w:rPr>
                <w:rFonts w:hint="eastAsia" w:ascii="宋体" w:hAnsi="宋体" w:cs="宋体"/>
                <w:color w:val="000000"/>
                <w:kern w:val="0"/>
                <w:sz w:val="24"/>
              </w:rPr>
              <w:t>标考高清SIP管理平台</w:t>
            </w:r>
          </w:p>
        </w:tc>
        <w:tc>
          <w:tcPr>
            <w:tcW w:w="246" w:type="pct"/>
            <w:tcBorders>
              <w:top w:val="nil"/>
              <w:left w:val="nil"/>
              <w:bottom w:val="single" w:color="auto" w:sz="4" w:space="0"/>
              <w:right w:val="single" w:color="auto" w:sz="4" w:space="0"/>
            </w:tcBorders>
            <w:shd w:val="clear" w:color="auto" w:fill="auto"/>
            <w:vAlign w:val="center"/>
          </w:tcPr>
          <w:p w14:paraId="03DF94BB">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1BBA9112">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53E83DD7">
            <w:pPr>
              <w:widowControl/>
              <w:jc w:val="left"/>
              <w:rPr>
                <w:rFonts w:ascii="宋体" w:hAnsi="宋体" w:cs="宋体"/>
                <w:color w:val="000000"/>
                <w:kern w:val="0"/>
                <w:sz w:val="24"/>
              </w:rPr>
            </w:pPr>
            <w:r>
              <w:rPr>
                <w:rFonts w:hint="eastAsia" w:ascii="宋体" w:hAnsi="宋体" w:cs="宋体"/>
                <w:color w:val="000000"/>
                <w:kern w:val="0"/>
                <w:sz w:val="24"/>
              </w:rPr>
              <w:t xml:space="preserve">1、符合《国家教育考试网上巡查系统视频标准技术规范（2017版）》相关技术规范；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2、具备实时操作系统 Linux，支持国产嵌入式 CPU，单颗 CPU 核心数在 6 核或以上，本身具有抗病毒和抗攻击能力；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3、★支持远程运维，可关闭和重启服务程序，支持对系统各服务模块进行一键式升级，支持将数据库备份的文件一键还原到数据库中； </w:t>
            </w:r>
            <w:r>
              <w:rPr>
                <w:rFonts w:hint="eastAsia" w:ascii="宋体" w:hAnsi="宋体" w:cs="宋体"/>
                <w:color w:val="000000"/>
                <w:kern w:val="0"/>
                <w:sz w:val="24"/>
              </w:rPr>
              <w:br w:type="textWrapping"/>
            </w:r>
            <w:r>
              <w:rPr>
                <w:rFonts w:hint="eastAsia" w:ascii="宋体" w:hAnsi="宋体" w:cs="宋体"/>
                <w:color w:val="000000"/>
                <w:kern w:val="0"/>
                <w:sz w:val="24"/>
              </w:rPr>
              <w:t>4、支持标准 SIP 2.0，支持域、子域管理，支持 5 级域、子域；</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5、★支持以北斗/GPS/NTP 为时间源对服务器进行自动校时，设备具有北斗外置有源天线接口；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6、支持多转发分布式部署协同工作，支持媒体流分发，满足大路数高清视频流的转发需求；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7、支持根据网络情况和使用需求，动态调整视频分辨率； </w:t>
            </w:r>
            <w:r>
              <w:rPr>
                <w:rFonts w:hint="eastAsia" w:ascii="宋体" w:hAnsi="宋体" w:cs="宋体"/>
                <w:color w:val="000000"/>
                <w:kern w:val="0"/>
                <w:sz w:val="24"/>
              </w:rPr>
              <w:br w:type="textWrapping"/>
            </w:r>
            <w:r>
              <w:rPr>
                <w:rFonts w:hint="eastAsia" w:ascii="宋体" w:hAnsi="宋体" w:cs="宋体"/>
                <w:color w:val="000000"/>
                <w:kern w:val="0"/>
                <w:sz w:val="24"/>
              </w:rPr>
              <w:t xml:space="preserve">8、★设备具有较好的适应性与安全性，支持加密狗防护、支持双机热备、支持多网卡、支持链路聚合功能；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9、支持根据考试类型进行视频图像上传控制；支持考场编排报表，并可打印考场编号； </w:t>
            </w:r>
            <w:r>
              <w:rPr>
                <w:rFonts w:hint="eastAsia" w:ascii="宋体" w:hAnsi="宋体" w:cs="宋体"/>
                <w:color w:val="000000"/>
                <w:kern w:val="0"/>
                <w:sz w:val="24"/>
              </w:rPr>
              <w:br w:type="textWrapping"/>
            </w:r>
            <w:r>
              <w:rPr>
                <w:rFonts w:hint="eastAsia" w:ascii="宋体" w:hAnsi="宋体" w:cs="宋体"/>
                <w:color w:val="000000"/>
                <w:kern w:val="0"/>
                <w:sz w:val="24"/>
              </w:rPr>
              <w:t xml:space="preserve">10、可设置 SIP 路由器的相关信息；可设置分发服务器的相关信息； </w:t>
            </w:r>
            <w:r>
              <w:rPr>
                <w:rFonts w:hint="eastAsia" w:ascii="宋体" w:hAnsi="宋体" w:cs="宋体"/>
                <w:color w:val="000000"/>
                <w:kern w:val="0"/>
                <w:sz w:val="24"/>
              </w:rPr>
              <w:br w:type="textWrapping"/>
            </w:r>
            <w:r>
              <w:rPr>
                <w:rFonts w:hint="eastAsia" w:ascii="宋体" w:hAnsi="宋体" w:cs="宋体"/>
                <w:color w:val="000000"/>
                <w:kern w:val="0"/>
                <w:sz w:val="24"/>
              </w:rPr>
              <w:t xml:space="preserve">11、★支持在拓扑图中添加存储服务器、摄像机等前端设备，可快速搜索摄像机信息并绑定到指定存储服务器，提供拖动方式调整摄像机对应的存储服务器通道功能；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12、可设置客户端、巡查主机、控制器等账号权限； </w:t>
            </w:r>
            <w:r>
              <w:rPr>
                <w:rFonts w:hint="eastAsia" w:ascii="宋体" w:hAnsi="宋体" w:cs="宋体"/>
                <w:color w:val="000000"/>
                <w:kern w:val="0"/>
                <w:sz w:val="24"/>
              </w:rPr>
              <w:br w:type="textWrapping"/>
            </w:r>
            <w:r>
              <w:rPr>
                <w:rFonts w:hint="eastAsia" w:ascii="宋体" w:hAnsi="宋体" w:cs="宋体"/>
                <w:color w:val="000000"/>
                <w:kern w:val="0"/>
                <w:sz w:val="24"/>
              </w:rPr>
              <w:t xml:space="preserve">13、支持生成设备清单报表；支持报警信息查询及搜索； </w:t>
            </w:r>
            <w:r>
              <w:rPr>
                <w:rFonts w:hint="eastAsia" w:ascii="宋体" w:hAnsi="宋体" w:cs="宋体"/>
                <w:color w:val="000000"/>
                <w:kern w:val="0"/>
                <w:sz w:val="24"/>
              </w:rPr>
              <w:br w:type="textWrapping"/>
            </w:r>
            <w:r>
              <w:rPr>
                <w:rFonts w:hint="eastAsia" w:ascii="宋体" w:hAnsi="宋体" w:cs="宋体"/>
                <w:color w:val="000000"/>
                <w:kern w:val="0"/>
                <w:sz w:val="24"/>
              </w:rPr>
              <w:t xml:space="preserve">14、支持巡查方案管理，可将窗口通道、窗口分屏、轮巡列表等信息保存为方案； </w:t>
            </w:r>
            <w:r>
              <w:rPr>
                <w:rFonts w:hint="eastAsia" w:ascii="宋体" w:hAnsi="宋体" w:cs="宋体"/>
                <w:color w:val="000000"/>
                <w:kern w:val="0"/>
                <w:sz w:val="24"/>
              </w:rPr>
              <w:br w:type="textWrapping"/>
            </w:r>
            <w:r>
              <w:rPr>
                <w:rFonts w:hint="eastAsia" w:ascii="宋体" w:hAnsi="宋体" w:cs="宋体"/>
                <w:color w:val="000000"/>
                <w:kern w:val="0"/>
                <w:sz w:val="24"/>
              </w:rPr>
              <w:t xml:space="preserve">15、★支持巡检任务设置，可关联考试计划，巡检结果支持文件导出，设备作为上级平台时，可查看考点编号、故障点和故障原因，设备作为考点平台时，可查看设备连接状态、OSD 设置、设备性能、硬盘信息、视频质量信息； </w:t>
            </w:r>
            <w:r>
              <w:rPr>
                <w:rFonts w:hint="eastAsia" w:ascii="宋体" w:hAnsi="宋体" w:cs="宋体"/>
                <w:color w:val="000000"/>
                <w:kern w:val="0"/>
                <w:sz w:val="24"/>
              </w:rPr>
              <w:br w:type="textWrapping"/>
            </w:r>
            <w:r>
              <w:rPr>
                <w:rFonts w:hint="eastAsia" w:ascii="宋体" w:hAnsi="宋体" w:cs="宋体"/>
                <w:color w:val="000000"/>
                <w:kern w:val="0"/>
                <w:sz w:val="24"/>
              </w:rPr>
              <w:t xml:space="preserve">16、支持SIP 向上级的主动注册与多级注册的管理； </w:t>
            </w:r>
            <w:r>
              <w:rPr>
                <w:rFonts w:hint="eastAsia" w:ascii="宋体" w:hAnsi="宋体" w:cs="宋体"/>
                <w:color w:val="000000"/>
                <w:kern w:val="0"/>
                <w:sz w:val="24"/>
              </w:rPr>
              <w:br w:type="textWrapping"/>
            </w:r>
            <w:r>
              <w:rPr>
                <w:rFonts w:hint="eastAsia" w:ascii="宋体" w:hAnsi="宋体" w:cs="宋体"/>
                <w:color w:val="000000"/>
                <w:kern w:val="0"/>
                <w:sz w:val="24"/>
              </w:rPr>
              <w:t xml:space="preserve">17、支持 IP、UDP、RTP、RTCP、SIP、TCP/IP、DHCP、PPPOE等网络协议； </w:t>
            </w:r>
            <w:r>
              <w:rPr>
                <w:rFonts w:hint="eastAsia" w:ascii="宋体" w:hAnsi="宋体" w:cs="宋体"/>
                <w:color w:val="000000"/>
                <w:kern w:val="0"/>
                <w:sz w:val="24"/>
              </w:rPr>
              <w:br w:type="textWrapping"/>
            </w:r>
            <w:r>
              <w:rPr>
                <w:rFonts w:hint="eastAsia" w:ascii="宋体" w:hAnsi="宋体" w:cs="宋体"/>
                <w:color w:val="000000"/>
                <w:kern w:val="0"/>
                <w:sz w:val="24"/>
              </w:rPr>
              <w:t xml:space="preserve">18、支持图像上墙准备列表显示，可将巡检截图自动筛选高清图像并提供人工二次优选后列入优选列表，并支持一键快速显示到大屏； </w:t>
            </w:r>
            <w:r>
              <w:rPr>
                <w:rFonts w:hint="eastAsia" w:ascii="宋体" w:hAnsi="宋体" w:cs="宋体"/>
                <w:color w:val="000000"/>
                <w:kern w:val="0"/>
                <w:sz w:val="24"/>
              </w:rPr>
              <w:br w:type="textWrapping"/>
            </w:r>
            <w:r>
              <w:rPr>
                <w:rFonts w:hint="eastAsia" w:ascii="宋体" w:hAnsi="宋体" w:cs="宋体"/>
                <w:color w:val="000000"/>
                <w:kern w:val="0"/>
                <w:sz w:val="24"/>
              </w:rPr>
              <w:t xml:space="preserve">19、★支持根据组网模式、上下级机构拓扑关系生成可视化 3D 拓扑结构图，支持以 3D 形式展示系统实时运行状态，SIP 工作状态、转发工作状态、平台间SIP 注册状态、数据流状态等； </w:t>
            </w:r>
            <w:r>
              <w:rPr>
                <w:rFonts w:hint="eastAsia" w:ascii="宋体" w:hAnsi="宋体" w:cs="宋体"/>
                <w:color w:val="000000"/>
                <w:kern w:val="0"/>
                <w:sz w:val="24"/>
              </w:rPr>
              <w:br w:type="textWrapping"/>
            </w:r>
            <w:r>
              <w:rPr>
                <w:rFonts w:hint="eastAsia" w:ascii="宋体" w:hAnsi="宋体" w:cs="宋体"/>
                <w:color w:val="000000"/>
                <w:kern w:val="0"/>
                <w:sz w:val="24"/>
              </w:rPr>
              <w:t>20、★支持考场准备统计、考点巡检统计、考中事件统计，并支持以柱状图形式展示；</w:t>
            </w:r>
          </w:p>
        </w:tc>
      </w:tr>
      <w:tr w14:paraId="5B2AB164">
        <w:tblPrEx>
          <w:tblCellMar>
            <w:top w:w="0" w:type="dxa"/>
            <w:left w:w="108" w:type="dxa"/>
            <w:bottom w:w="0" w:type="dxa"/>
            <w:right w:w="108" w:type="dxa"/>
          </w:tblCellMar>
        </w:tblPrEx>
        <w:trPr>
          <w:trHeight w:val="92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0C5053D9">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375" w:type="pct"/>
            <w:vMerge w:val="continue"/>
            <w:tcBorders>
              <w:top w:val="nil"/>
              <w:left w:val="single" w:color="auto" w:sz="4" w:space="0"/>
              <w:bottom w:val="single" w:color="auto" w:sz="4" w:space="0"/>
              <w:right w:val="single" w:color="auto" w:sz="4" w:space="0"/>
            </w:tcBorders>
            <w:vAlign w:val="center"/>
          </w:tcPr>
          <w:p w14:paraId="79C64D35">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5E363170">
            <w:pPr>
              <w:widowControl/>
              <w:jc w:val="center"/>
              <w:rPr>
                <w:rFonts w:ascii="宋体" w:hAnsi="宋体" w:cs="宋体"/>
                <w:color w:val="000000"/>
                <w:kern w:val="0"/>
                <w:sz w:val="24"/>
              </w:rPr>
            </w:pPr>
            <w:r>
              <w:rPr>
                <w:rFonts w:hint="eastAsia" w:ascii="宋体" w:hAnsi="宋体" w:cs="宋体"/>
                <w:color w:val="000000"/>
                <w:kern w:val="0"/>
                <w:sz w:val="24"/>
              </w:rPr>
              <w:t>标考高清媒体转发平台</w:t>
            </w:r>
          </w:p>
        </w:tc>
        <w:tc>
          <w:tcPr>
            <w:tcW w:w="246" w:type="pct"/>
            <w:tcBorders>
              <w:top w:val="nil"/>
              <w:left w:val="nil"/>
              <w:bottom w:val="single" w:color="auto" w:sz="4" w:space="0"/>
              <w:right w:val="single" w:color="auto" w:sz="4" w:space="0"/>
            </w:tcBorders>
            <w:shd w:val="clear" w:color="auto" w:fill="auto"/>
            <w:vAlign w:val="center"/>
          </w:tcPr>
          <w:p w14:paraId="5B716CB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4275F41A">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1F5B53C7">
            <w:pPr>
              <w:widowControl/>
              <w:jc w:val="left"/>
              <w:rPr>
                <w:rFonts w:ascii="宋体" w:hAnsi="宋体" w:cs="宋体"/>
                <w:color w:val="000000"/>
                <w:kern w:val="0"/>
                <w:sz w:val="24"/>
              </w:rPr>
            </w:pPr>
            <w:r>
              <w:rPr>
                <w:rFonts w:hint="eastAsia" w:ascii="宋体" w:hAnsi="宋体" w:cs="宋体"/>
                <w:color w:val="000000"/>
                <w:kern w:val="0"/>
                <w:sz w:val="24"/>
              </w:rPr>
              <w:t xml:space="preserve">1、符合《国家教育考试网上巡查系统视频标准技术规范（2017版）》相关技术规范；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2、具备实时操作系统 Linux，支持国产嵌入式 CPU，单颗 CPU 核心数在 6 核或以上，本身具有抗病毒和抗攻击能力；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3、★支持远程管理采用 SSH、HTTPS 等安全的远程访问管理手段；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 IP、UDP、RTP、RTCP、SIP、TCP/IP、DHCP、PPPOE 等网络协议；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5、★支持对数据库进行测试，验证数据库配置正确性与连通性，支持远维连接； </w:t>
            </w:r>
            <w:r>
              <w:rPr>
                <w:rFonts w:hint="eastAsia" w:ascii="宋体" w:hAnsi="宋体" w:cs="宋体"/>
                <w:color w:val="000000"/>
                <w:kern w:val="0"/>
                <w:sz w:val="24"/>
              </w:rPr>
              <w:br w:type="textWrapping"/>
            </w:r>
            <w:r>
              <w:rPr>
                <w:rFonts w:hint="eastAsia" w:ascii="宋体" w:hAnsi="宋体" w:cs="宋体"/>
                <w:color w:val="000000"/>
                <w:kern w:val="0"/>
                <w:sz w:val="24"/>
              </w:rPr>
              <w:t xml:space="preserve">6、在千兆网络条件下，转发吞吐量在 600Mbps 以上；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7、支持多转发分布式部署协同工作，满足大路数高清视频流的转发需求； </w:t>
            </w:r>
            <w:r>
              <w:rPr>
                <w:rFonts w:hint="eastAsia" w:ascii="宋体" w:hAnsi="宋体" w:cs="宋体"/>
                <w:color w:val="000000"/>
                <w:kern w:val="0"/>
                <w:sz w:val="24"/>
              </w:rPr>
              <w:br w:type="textWrapping"/>
            </w:r>
            <w:r>
              <w:rPr>
                <w:rFonts w:hint="eastAsia" w:ascii="宋体" w:hAnsi="宋体" w:cs="宋体"/>
                <w:color w:val="000000"/>
                <w:kern w:val="0"/>
                <w:sz w:val="24"/>
              </w:rPr>
              <w:t xml:space="preserve">8、支持点播、组播、广播；支持媒体流分发； </w:t>
            </w:r>
            <w:r>
              <w:rPr>
                <w:rFonts w:hint="eastAsia" w:ascii="宋体" w:hAnsi="宋体" w:cs="宋体"/>
                <w:color w:val="000000"/>
                <w:kern w:val="0"/>
                <w:sz w:val="24"/>
              </w:rPr>
              <w:br w:type="textWrapping"/>
            </w:r>
            <w:r>
              <w:rPr>
                <w:rFonts w:hint="eastAsia" w:ascii="宋体" w:hAnsi="宋体" w:cs="宋体"/>
                <w:color w:val="000000"/>
                <w:kern w:val="0"/>
                <w:sz w:val="24"/>
              </w:rPr>
              <w:t xml:space="preserve">9、★支持访问控制功能，关闭不需要的服务和端口，设置网络地址范围等条件限制终端登录； </w:t>
            </w:r>
            <w:r>
              <w:rPr>
                <w:rFonts w:hint="eastAsia" w:ascii="宋体" w:hAnsi="宋体" w:cs="宋体"/>
                <w:color w:val="000000"/>
                <w:kern w:val="0"/>
                <w:sz w:val="24"/>
              </w:rPr>
              <w:br w:type="textWrapping"/>
            </w:r>
            <w:r>
              <w:rPr>
                <w:rFonts w:hint="eastAsia" w:ascii="宋体" w:hAnsi="宋体" w:cs="宋体"/>
                <w:color w:val="000000"/>
                <w:kern w:val="0"/>
                <w:sz w:val="24"/>
              </w:rPr>
              <w:t xml:space="preserve">10、支持视频多路复用；支持视频路由控制；支持视频传输优先级控制； </w:t>
            </w:r>
            <w:r>
              <w:rPr>
                <w:rFonts w:hint="eastAsia" w:ascii="宋体" w:hAnsi="宋体" w:cs="宋体"/>
                <w:color w:val="000000"/>
                <w:kern w:val="0"/>
                <w:sz w:val="24"/>
              </w:rPr>
              <w:br w:type="textWrapping"/>
            </w:r>
            <w:r>
              <w:rPr>
                <w:rFonts w:hint="eastAsia" w:ascii="宋体" w:hAnsi="宋体" w:cs="宋体"/>
                <w:color w:val="000000"/>
                <w:kern w:val="0"/>
                <w:sz w:val="24"/>
              </w:rPr>
              <w:t xml:space="preserve">11、音/视频数据压缩及封装；支持网络拥塞控制等功能； </w:t>
            </w:r>
            <w:r>
              <w:rPr>
                <w:rFonts w:hint="eastAsia" w:ascii="宋体" w:hAnsi="宋体" w:cs="宋体"/>
                <w:color w:val="000000"/>
                <w:kern w:val="0"/>
                <w:sz w:val="24"/>
              </w:rPr>
              <w:br w:type="textWrapping"/>
            </w:r>
            <w:r>
              <w:rPr>
                <w:rFonts w:hint="eastAsia" w:ascii="宋体" w:hAnsi="宋体" w:cs="宋体"/>
                <w:color w:val="000000"/>
                <w:kern w:val="0"/>
                <w:sz w:val="24"/>
              </w:rPr>
              <w:t>12、★支持对关键业务提供向导式帮助功能，具备提示性帮助功能</w:t>
            </w:r>
          </w:p>
        </w:tc>
      </w:tr>
      <w:tr w14:paraId="65EC9D8B">
        <w:tblPrEx>
          <w:tblCellMar>
            <w:top w:w="0" w:type="dxa"/>
            <w:left w:w="108" w:type="dxa"/>
            <w:bottom w:w="0" w:type="dxa"/>
            <w:right w:w="108" w:type="dxa"/>
          </w:tblCellMar>
        </w:tblPrEx>
        <w:trPr>
          <w:trHeight w:val="3899"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4CA4850">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375" w:type="pct"/>
            <w:vMerge w:val="continue"/>
            <w:tcBorders>
              <w:top w:val="nil"/>
              <w:left w:val="single" w:color="auto" w:sz="4" w:space="0"/>
              <w:bottom w:val="single" w:color="auto" w:sz="4" w:space="0"/>
              <w:right w:val="single" w:color="auto" w:sz="4" w:space="0"/>
            </w:tcBorders>
            <w:vAlign w:val="center"/>
          </w:tcPr>
          <w:p w14:paraId="30DA88AC">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3E04EFB3">
            <w:pPr>
              <w:widowControl/>
              <w:jc w:val="center"/>
              <w:rPr>
                <w:rFonts w:ascii="宋体" w:hAnsi="宋体" w:cs="宋体"/>
                <w:color w:val="000000"/>
                <w:kern w:val="0"/>
                <w:sz w:val="24"/>
              </w:rPr>
            </w:pPr>
            <w:r>
              <w:rPr>
                <w:rFonts w:hint="eastAsia" w:ascii="宋体" w:hAnsi="宋体" w:cs="宋体"/>
                <w:color w:val="000000"/>
                <w:kern w:val="0"/>
                <w:sz w:val="24"/>
              </w:rPr>
              <w:t>标考网络流媒体存储平台</w:t>
            </w:r>
          </w:p>
        </w:tc>
        <w:tc>
          <w:tcPr>
            <w:tcW w:w="246" w:type="pct"/>
            <w:tcBorders>
              <w:top w:val="nil"/>
              <w:left w:val="nil"/>
              <w:bottom w:val="single" w:color="auto" w:sz="4" w:space="0"/>
              <w:right w:val="single" w:color="auto" w:sz="4" w:space="0"/>
            </w:tcBorders>
            <w:shd w:val="clear" w:color="auto" w:fill="auto"/>
            <w:vAlign w:val="center"/>
          </w:tcPr>
          <w:p w14:paraId="33AF5C44">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3660B3DE">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22EF4646">
            <w:pPr>
              <w:widowControl/>
              <w:jc w:val="left"/>
              <w:rPr>
                <w:rFonts w:ascii="宋体" w:hAnsi="宋体" w:cs="宋体"/>
                <w:color w:val="000000"/>
                <w:kern w:val="0"/>
                <w:sz w:val="24"/>
              </w:rPr>
            </w:pPr>
            <w:r>
              <w:rPr>
                <w:rFonts w:hint="eastAsia" w:ascii="宋体" w:hAnsi="宋体" w:cs="宋体"/>
                <w:color w:val="000000"/>
                <w:kern w:val="0"/>
                <w:sz w:val="24"/>
              </w:rPr>
              <w:t xml:space="preserve">1、符合《国家教育考试网上巡查系统视频标准技术规范（2017版）》相关技术规范；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2、嵌入式设备，Linux 操作系统；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3、★支持报警预录功能：当收到报警联动触发信号时，能启动设备相应的通道进行联动记录，能够预录报警触发前≥560s的音视频； </w:t>
            </w:r>
            <w:r>
              <w:rPr>
                <w:rFonts w:hint="eastAsia" w:ascii="宋体" w:hAnsi="宋体" w:cs="宋体"/>
                <w:color w:val="000000"/>
                <w:kern w:val="0"/>
                <w:sz w:val="24"/>
              </w:rPr>
              <w:br w:type="textWrapping"/>
            </w:r>
            <w:r>
              <w:rPr>
                <w:rFonts w:hint="eastAsia" w:ascii="宋体" w:hAnsi="宋体" w:cs="宋体"/>
                <w:color w:val="000000"/>
                <w:kern w:val="0"/>
                <w:sz w:val="24"/>
              </w:rPr>
              <w:t xml:space="preserve">4、最大支持不低于 120 路网络视频接入，存储码流不低于768Mbps；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5、支持录像安全管理：支持录像加锁功能，加锁后录像不会被覆盖，并支持录像添加数字水印，支持九宫格图案密码解锁功能；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6、支持数据备份功能：支持 USB 本地备份、USB DVD 刻录机备份、eSata 接口同步备份、Web 端网络下载备份； </w:t>
            </w:r>
            <w:r>
              <w:rPr>
                <w:rFonts w:hint="eastAsia" w:ascii="宋体" w:hAnsi="宋体" w:cs="宋体"/>
                <w:color w:val="000000"/>
                <w:kern w:val="0"/>
                <w:sz w:val="24"/>
              </w:rPr>
              <w:br w:type="textWrapping"/>
            </w:r>
            <w:r>
              <w:rPr>
                <w:rFonts w:hint="eastAsia" w:ascii="宋体" w:hAnsi="宋体" w:cs="宋体"/>
                <w:color w:val="000000"/>
                <w:kern w:val="0"/>
                <w:sz w:val="24"/>
              </w:rPr>
              <w:t xml:space="preserve">7、★运行稳定性：支持 N+M 集群管理功能，当主机发生故障时，备机可替换故障主机继续录像，故障恢复后，备机可将存储的录像回传至故障主机； </w:t>
            </w:r>
            <w:r>
              <w:rPr>
                <w:rFonts w:hint="eastAsia" w:ascii="宋体" w:hAnsi="宋体" w:cs="宋体"/>
                <w:color w:val="000000"/>
                <w:kern w:val="0"/>
                <w:sz w:val="24"/>
              </w:rPr>
              <w:br w:type="textWrapping"/>
            </w:r>
            <w:r>
              <w:rPr>
                <w:rFonts w:hint="eastAsia" w:ascii="宋体" w:hAnsi="宋体" w:cs="宋体"/>
                <w:color w:val="000000"/>
                <w:kern w:val="0"/>
                <w:sz w:val="24"/>
              </w:rPr>
              <w:t xml:space="preserve">8、回放功能：支持秒级回放、即时回放、常规回放、事件回放、智能回放、切片回放、标签回放、外部文件回放、日志回放等多种回放方式； </w:t>
            </w:r>
            <w:r>
              <w:rPr>
                <w:rFonts w:hint="eastAsia" w:ascii="宋体" w:hAnsi="宋体" w:cs="宋体"/>
                <w:color w:val="000000"/>
                <w:kern w:val="0"/>
                <w:sz w:val="24"/>
              </w:rPr>
              <w:br w:type="textWrapping"/>
            </w:r>
            <w:r>
              <w:rPr>
                <w:rFonts w:hint="eastAsia" w:ascii="宋体" w:hAnsi="宋体" w:cs="宋体"/>
                <w:color w:val="000000"/>
                <w:kern w:val="0"/>
                <w:sz w:val="24"/>
              </w:rPr>
              <w:t xml:space="preserve">9、★支持双工模式，当全部视（音）频通道处于满负荷记录状态时，仍能正常运行检索以及回放操作，且不丢帧； </w:t>
            </w:r>
            <w:r>
              <w:rPr>
                <w:rFonts w:hint="eastAsia" w:ascii="宋体" w:hAnsi="宋体" w:cs="宋体"/>
                <w:color w:val="000000"/>
                <w:kern w:val="0"/>
                <w:sz w:val="24"/>
              </w:rPr>
              <w:br w:type="textWrapping"/>
            </w:r>
            <w:r>
              <w:rPr>
                <w:rFonts w:hint="eastAsia" w:ascii="宋体" w:hAnsi="宋体" w:cs="宋体"/>
                <w:color w:val="000000"/>
                <w:kern w:val="0"/>
                <w:sz w:val="24"/>
              </w:rPr>
              <w:t xml:space="preserve">10、智能检测功能：支持接入的画面绊线入侵、区域入侵、穿越围栏、移动侦测、人脸检测、物品遗留、物品搬移检测，并支持热度图和客流统计； </w:t>
            </w:r>
            <w:r>
              <w:rPr>
                <w:rFonts w:hint="eastAsia" w:ascii="宋体" w:hAnsi="宋体" w:cs="宋体"/>
                <w:color w:val="000000"/>
                <w:kern w:val="0"/>
                <w:sz w:val="24"/>
              </w:rPr>
              <w:br w:type="textWrapping"/>
            </w:r>
            <w:r>
              <w:rPr>
                <w:rFonts w:hint="eastAsia" w:ascii="宋体" w:hAnsi="宋体" w:cs="宋体"/>
                <w:color w:val="000000"/>
                <w:kern w:val="0"/>
                <w:sz w:val="24"/>
              </w:rPr>
              <w:t xml:space="preserve">11、支持不小于 16 个 SATA 接口（可热插拔），单盘容量支持不低于 8TB，支持Raid0、Raid1、Raid5、Raid6、Raid10、JBOD等多种数据模式;支持独立的 eSATA 扩展，支持录像和备份； </w:t>
            </w:r>
            <w:r>
              <w:rPr>
                <w:rFonts w:hint="eastAsia" w:ascii="宋体" w:hAnsi="宋体" w:cs="宋体"/>
                <w:color w:val="000000"/>
                <w:kern w:val="0"/>
                <w:sz w:val="24"/>
              </w:rPr>
              <w:br w:type="textWrapping"/>
            </w:r>
            <w:r>
              <w:rPr>
                <w:rFonts w:hint="eastAsia" w:ascii="宋体" w:hAnsi="宋体" w:cs="宋体"/>
                <w:color w:val="000000"/>
                <w:kern w:val="0"/>
                <w:sz w:val="24"/>
              </w:rPr>
              <w:t xml:space="preserve">12、支持断网续传功能，能将前端网络摄像机断网这段时间内SD 卡中的录像回传到NVR； </w:t>
            </w:r>
            <w:r>
              <w:rPr>
                <w:rFonts w:hint="eastAsia" w:ascii="宋体" w:hAnsi="宋体" w:cs="宋体"/>
                <w:color w:val="000000"/>
                <w:kern w:val="0"/>
                <w:sz w:val="24"/>
              </w:rPr>
              <w:br w:type="textWrapping"/>
            </w:r>
            <w:r>
              <w:rPr>
                <w:rFonts w:hint="eastAsia" w:ascii="宋体" w:hAnsi="宋体" w:cs="宋体"/>
                <w:color w:val="000000"/>
                <w:kern w:val="0"/>
                <w:sz w:val="24"/>
              </w:rPr>
              <w:t xml:space="preserve">13、支持视频质量诊断，并对条纹、偏色、噪声、失焦等异常现象发出报警； </w:t>
            </w:r>
            <w:r>
              <w:rPr>
                <w:rFonts w:hint="eastAsia" w:ascii="宋体" w:hAnsi="宋体" w:cs="宋体"/>
                <w:color w:val="000000"/>
                <w:kern w:val="0"/>
                <w:sz w:val="24"/>
              </w:rPr>
              <w:br w:type="textWrapping"/>
            </w:r>
            <w:r>
              <w:rPr>
                <w:rFonts w:hint="eastAsia" w:ascii="宋体" w:hAnsi="宋体" w:cs="宋体"/>
                <w:color w:val="000000"/>
                <w:kern w:val="0"/>
                <w:sz w:val="24"/>
              </w:rPr>
              <w:t xml:space="preserve">14、支持不小于 16 路报警输入、不小于 8 路报警输出； </w:t>
            </w:r>
            <w:r>
              <w:rPr>
                <w:rFonts w:hint="eastAsia" w:ascii="宋体" w:hAnsi="宋体" w:cs="宋体"/>
                <w:color w:val="000000"/>
                <w:kern w:val="0"/>
                <w:sz w:val="24"/>
              </w:rPr>
              <w:br w:type="textWrapping"/>
            </w:r>
            <w:r>
              <w:rPr>
                <w:rFonts w:hint="eastAsia" w:ascii="宋体" w:hAnsi="宋体" w:cs="宋体"/>
                <w:color w:val="000000"/>
                <w:kern w:val="0"/>
                <w:sz w:val="24"/>
              </w:rPr>
              <w:t xml:space="preserve">15、★支持双向对讲功能:可通过客户端与设备端进行实时双向对讲，可通过客户端与设备的 IP 通道进行实时的双向对讲，可通过设备端与设备的 IP 通道进行实时双向对讲； </w:t>
            </w:r>
            <w:r>
              <w:rPr>
                <w:rFonts w:hint="eastAsia" w:ascii="宋体" w:hAnsi="宋体" w:cs="宋体"/>
                <w:color w:val="000000"/>
                <w:kern w:val="0"/>
                <w:sz w:val="24"/>
              </w:rPr>
              <w:br w:type="textWrapping"/>
            </w:r>
            <w:r>
              <w:rPr>
                <w:rFonts w:hint="eastAsia" w:ascii="宋体" w:hAnsi="宋体" w:cs="宋体"/>
                <w:color w:val="000000"/>
                <w:kern w:val="0"/>
                <w:sz w:val="24"/>
              </w:rPr>
              <w:t xml:space="preserve">16、支持对主码流、子码流分别或同时进行录像，并支持对同一通道主码流、辅码流分配不同的存储空间； </w:t>
            </w:r>
            <w:r>
              <w:rPr>
                <w:rFonts w:hint="eastAsia" w:ascii="宋体" w:hAnsi="宋体" w:cs="宋体"/>
                <w:color w:val="000000"/>
                <w:kern w:val="0"/>
                <w:sz w:val="24"/>
              </w:rPr>
              <w:br w:type="textWrapping"/>
            </w:r>
            <w:r>
              <w:rPr>
                <w:rFonts w:hint="eastAsia" w:ascii="宋体" w:hAnsi="宋体" w:cs="宋体"/>
                <w:color w:val="000000"/>
                <w:kern w:val="0"/>
                <w:sz w:val="24"/>
              </w:rPr>
              <w:t>17、★支持视频浓缩功能：在特定条件下，支持对固定场景中的录像进行智能分析，提取同一场景中不同时段、符合规则的多个运动目标叠加到同一背景中播放；</w:t>
            </w:r>
          </w:p>
        </w:tc>
      </w:tr>
      <w:tr w14:paraId="706AE175">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DD7A0FF">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375" w:type="pct"/>
            <w:vMerge w:val="continue"/>
            <w:tcBorders>
              <w:top w:val="nil"/>
              <w:left w:val="single" w:color="auto" w:sz="4" w:space="0"/>
              <w:bottom w:val="single" w:color="auto" w:sz="4" w:space="0"/>
              <w:right w:val="single" w:color="auto" w:sz="4" w:space="0"/>
            </w:tcBorders>
            <w:vAlign w:val="center"/>
          </w:tcPr>
          <w:p w14:paraId="660D71A3">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41DB8E7A">
            <w:pPr>
              <w:widowControl/>
              <w:jc w:val="center"/>
              <w:rPr>
                <w:rFonts w:ascii="宋体" w:hAnsi="宋体" w:cs="宋体"/>
                <w:color w:val="000000"/>
                <w:kern w:val="0"/>
                <w:sz w:val="24"/>
              </w:rPr>
            </w:pPr>
            <w:r>
              <w:rPr>
                <w:rFonts w:hint="eastAsia" w:ascii="宋体" w:hAnsi="宋体" w:cs="宋体"/>
                <w:color w:val="000000"/>
                <w:kern w:val="0"/>
                <w:sz w:val="24"/>
              </w:rPr>
              <w:t>服务器硬盘</w:t>
            </w:r>
          </w:p>
        </w:tc>
        <w:tc>
          <w:tcPr>
            <w:tcW w:w="246" w:type="pct"/>
            <w:tcBorders>
              <w:top w:val="nil"/>
              <w:left w:val="nil"/>
              <w:bottom w:val="single" w:color="auto" w:sz="4" w:space="0"/>
              <w:right w:val="single" w:color="auto" w:sz="4" w:space="0"/>
            </w:tcBorders>
            <w:shd w:val="clear" w:color="auto" w:fill="auto"/>
            <w:vAlign w:val="center"/>
          </w:tcPr>
          <w:p w14:paraId="2356E8D9">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46" w:type="pct"/>
            <w:tcBorders>
              <w:top w:val="nil"/>
              <w:left w:val="nil"/>
              <w:bottom w:val="single" w:color="auto" w:sz="4" w:space="0"/>
              <w:right w:val="single" w:color="auto" w:sz="4" w:space="0"/>
            </w:tcBorders>
            <w:shd w:val="clear" w:color="auto" w:fill="auto"/>
            <w:vAlign w:val="center"/>
          </w:tcPr>
          <w:p w14:paraId="69CF754F">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3187" w:type="pct"/>
            <w:tcBorders>
              <w:top w:val="nil"/>
              <w:left w:val="nil"/>
              <w:bottom w:val="single" w:color="auto" w:sz="4" w:space="0"/>
              <w:right w:val="single" w:color="auto" w:sz="4" w:space="0"/>
            </w:tcBorders>
            <w:shd w:val="clear" w:color="auto" w:fill="auto"/>
            <w:vAlign w:val="center"/>
          </w:tcPr>
          <w:p w14:paraId="4B919989">
            <w:pPr>
              <w:widowControl/>
              <w:jc w:val="left"/>
              <w:rPr>
                <w:rFonts w:ascii="宋体" w:hAnsi="宋体" w:cs="宋体"/>
                <w:color w:val="000000"/>
                <w:kern w:val="0"/>
                <w:sz w:val="24"/>
              </w:rPr>
            </w:pPr>
            <w:r>
              <w:rPr>
                <w:rFonts w:hint="eastAsia" w:ascii="宋体" w:hAnsi="宋体" w:cs="宋体"/>
                <w:color w:val="000000"/>
                <w:kern w:val="0"/>
                <w:sz w:val="24"/>
              </w:rPr>
              <w:t>服务器硬盘6T</w:t>
            </w:r>
          </w:p>
        </w:tc>
      </w:tr>
      <w:tr w14:paraId="61E5B680">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6A8503C">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75" w:type="pct"/>
            <w:vMerge w:val="continue"/>
            <w:tcBorders>
              <w:top w:val="nil"/>
              <w:left w:val="single" w:color="auto" w:sz="4" w:space="0"/>
              <w:bottom w:val="single" w:color="auto" w:sz="4" w:space="0"/>
              <w:right w:val="single" w:color="auto" w:sz="4" w:space="0"/>
            </w:tcBorders>
            <w:vAlign w:val="center"/>
          </w:tcPr>
          <w:p w14:paraId="703AA5F2">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1B02D11F">
            <w:pPr>
              <w:widowControl/>
              <w:jc w:val="center"/>
              <w:rPr>
                <w:rFonts w:ascii="宋体" w:hAnsi="宋体" w:cs="宋体"/>
                <w:color w:val="000000"/>
                <w:kern w:val="0"/>
                <w:sz w:val="24"/>
              </w:rPr>
            </w:pPr>
            <w:r>
              <w:rPr>
                <w:rFonts w:hint="eastAsia" w:ascii="宋体" w:hAnsi="宋体" w:cs="宋体"/>
                <w:color w:val="000000"/>
                <w:kern w:val="0"/>
                <w:sz w:val="24"/>
              </w:rPr>
              <w:t>机柜</w:t>
            </w:r>
          </w:p>
        </w:tc>
        <w:tc>
          <w:tcPr>
            <w:tcW w:w="246" w:type="pct"/>
            <w:tcBorders>
              <w:top w:val="nil"/>
              <w:left w:val="nil"/>
              <w:bottom w:val="single" w:color="auto" w:sz="4" w:space="0"/>
              <w:right w:val="single" w:color="auto" w:sz="4" w:space="0"/>
            </w:tcBorders>
            <w:shd w:val="clear" w:color="auto" w:fill="auto"/>
            <w:vAlign w:val="center"/>
          </w:tcPr>
          <w:p w14:paraId="6C5FEDCB">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3A87D1F2">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2E288CC5">
            <w:pPr>
              <w:widowControl/>
              <w:jc w:val="left"/>
              <w:rPr>
                <w:rFonts w:ascii="宋体" w:hAnsi="宋体" w:cs="宋体"/>
                <w:color w:val="000000"/>
                <w:kern w:val="0"/>
                <w:sz w:val="24"/>
              </w:rPr>
            </w:pPr>
            <w:r>
              <w:rPr>
                <w:rFonts w:hint="eastAsia" w:ascii="宋体" w:hAnsi="宋体" w:cs="宋体"/>
                <w:color w:val="000000"/>
                <w:kern w:val="0"/>
                <w:sz w:val="24"/>
              </w:rPr>
              <w:t>专用服务器机柜 2 米，至少带 4 层托盘（隔板）</w:t>
            </w:r>
          </w:p>
        </w:tc>
      </w:tr>
      <w:tr w14:paraId="746BF7AE">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DA08756">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375" w:type="pct"/>
            <w:vMerge w:val="continue"/>
            <w:tcBorders>
              <w:top w:val="nil"/>
              <w:left w:val="single" w:color="auto" w:sz="4" w:space="0"/>
              <w:bottom w:val="single" w:color="auto" w:sz="4" w:space="0"/>
              <w:right w:val="single" w:color="auto" w:sz="4" w:space="0"/>
            </w:tcBorders>
            <w:vAlign w:val="center"/>
          </w:tcPr>
          <w:p w14:paraId="782CDDBA">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5D8B39D2">
            <w:pPr>
              <w:widowControl/>
              <w:jc w:val="center"/>
              <w:rPr>
                <w:rFonts w:ascii="宋体" w:hAnsi="宋体" w:cs="宋体"/>
                <w:color w:val="000000"/>
                <w:kern w:val="0"/>
                <w:sz w:val="24"/>
              </w:rPr>
            </w:pPr>
            <w:r>
              <w:rPr>
                <w:rFonts w:hint="eastAsia" w:ascii="宋体" w:hAnsi="宋体" w:cs="宋体"/>
                <w:color w:val="000000"/>
                <w:kern w:val="0"/>
                <w:sz w:val="24"/>
              </w:rPr>
              <w:t>KVM切换器</w:t>
            </w:r>
          </w:p>
        </w:tc>
        <w:tc>
          <w:tcPr>
            <w:tcW w:w="246" w:type="pct"/>
            <w:tcBorders>
              <w:top w:val="nil"/>
              <w:left w:val="nil"/>
              <w:bottom w:val="single" w:color="auto" w:sz="4" w:space="0"/>
              <w:right w:val="single" w:color="auto" w:sz="4" w:space="0"/>
            </w:tcBorders>
            <w:shd w:val="clear" w:color="auto" w:fill="auto"/>
            <w:vAlign w:val="center"/>
          </w:tcPr>
          <w:p w14:paraId="3F78E45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3AF71316">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5902F425">
            <w:pPr>
              <w:widowControl/>
              <w:jc w:val="left"/>
              <w:rPr>
                <w:rFonts w:ascii="宋体" w:hAnsi="宋体" w:cs="宋体"/>
                <w:color w:val="000000"/>
                <w:kern w:val="0"/>
                <w:sz w:val="24"/>
              </w:rPr>
            </w:pPr>
            <w:r>
              <w:rPr>
                <w:rFonts w:hint="eastAsia" w:ascii="宋体" w:hAnsi="宋体" w:cs="宋体"/>
                <w:color w:val="000000"/>
                <w:kern w:val="0"/>
                <w:sz w:val="24"/>
              </w:rPr>
              <w:t>KVM，8路切换</w:t>
            </w:r>
          </w:p>
        </w:tc>
      </w:tr>
      <w:tr w14:paraId="0253784C">
        <w:tblPrEx>
          <w:tblCellMar>
            <w:top w:w="0" w:type="dxa"/>
            <w:left w:w="108" w:type="dxa"/>
            <w:bottom w:w="0" w:type="dxa"/>
            <w:right w:w="108" w:type="dxa"/>
          </w:tblCellMar>
        </w:tblPrEx>
        <w:trPr>
          <w:trHeight w:val="4183"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A266A88">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375" w:type="pct"/>
            <w:vMerge w:val="continue"/>
            <w:tcBorders>
              <w:top w:val="nil"/>
              <w:left w:val="single" w:color="auto" w:sz="4" w:space="0"/>
              <w:bottom w:val="single" w:color="auto" w:sz="4" w:space="0"/>
              <w:right w:val="single" w:color="auto" w:sz="4" w:space="0"/>
            </w:tcBorders>
            <w:vAlign w:val="center"/>
          </w:tcPr>
          <w:p w14:paraId="7D9352B6">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079A5096">
            <w:pPr>
              <w:widowControl/>
              <w:jc w:val="center"/>
              <w:rPr>
                <w:rFonts w:ascii="宋体" w:hAnsi="宋体" w:cs="宋体"/>
                <w:color w:val="000000"/>
                <w:kern w:val="0"/>
                <w:sz w:val="24"/>
              </w:rPr>
            </w:pPr>
            <w:r>
              <w:rPr>
                <w:rFonts w:hint="eastAsia" w:ascii="宋体" w:hAnsi="宋体" w:cs="宋体"/>
                <w:color w:val="000000"/>
                <w:kern w:val="0"/>
                <w:sz w:val="24"/>
              </w:rPr>
              <w:t>标考高清解码矩阵（电视墙服务器）</w:t>
            </w:r>
          </w:p>
        </w:tc>
        <w:tc>
          <w:tcPr>
            <w:tcW w:w="246" w:type="pct"/>
            <w:tcBorders>
              <w:top w:val="nil"/>
              <w:left w:val="nil"/>
              <w:bottom w:val="single" w:color="auto" w:sz="4" w:space="0"/>
              <w:right w:val="single" w:color="auto" w:sz="4" w:space="0"/>
            </w:tcBorders>
            <w:shd w:val="clear" w:color="auto" w:fill="auto"/>
            <w:vAlign w:val="center"/>
          </w:tcPr>
          <w:p w14:paraId="3CD704F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3E4C0992">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24A13B6D">
            <w:pPr>
              <w:widowControl/>
              <w:jc w:val="left"/>
              <w:rPr>
                <w:rFonts w:ascii="宋体" w:hAnsi="宋体" w:cs="宋体"/>
                <w:color w:val="000000"/>
                <w:kern w:val="0"/>
                <w:sz w:val="24"/>
              </w:rPr>
            </w:pPr>
            <w:r>
              <w:rPr>
                <w:rFonts w:hint="eastAsia" w:ascii="宋体" w:hAnsi="宋体" w:cs="宋体"/>
                <w:color w:val="000000"/>
                <w:kern w:val="0"/>
                <w:sz w:val="24"/>
              </w:rPr>
              <w:t xml:space="preserve">1、符合《国家教育考试网上巡查系统视频标准技术规范（2017版）》相关技术规范；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2、支持≥4 路本地信号采集，提供≥9 路HDMI解码输出接口； </w:t>
            </w:r>
            <w:r>
              <w:rPr>
                <w:rFonts w:hint="eastAsia" w:ascii="宋体" w:hAnsi="宋体" w:cs="宋体"/>
                <w:color w:val="000000"/>
                <w:kern w:val="0"/>
                <w:sz w:val="24"/>
              </w:rPr>
              <w:br w:type="textWrapping"/>
            </w:r>
            <w:r>
              <w:rPr>
                <w:rFonts w:hint="eastAsia" w:ascii="宋体" w:hAnsi="宋体" w:cs="宋体"/>
                <w:color w:val="000000"/>
                <w:kern w:val="0"/>
                <w:sz w:val="24"/>
              </w:rPr>
              <w:t xml:space="preserve">3、本地采集信号和网络信号在融合屏上墙，整体图像完整，无错位； </w:t>
            </w:r>
            <w:r>
              <w:rPr>
                <w:rFonts w:hint="eastAsia" w:ascii="宋体" w:hAnsi="宋体" w:cs="宋体"/>
                <w:color w:val="000000"/>
                <w:kern w:val="0"/>
                <w:sz w:val="24"/>
              </w:rPr>
              <w:br w:type="textWrapping"/>
            </w:r>
            <w:r>
              <w:rPr>
                <w:rFonts w:hint="eastAsia" w:ascii="宋体" w:hAnsi="宋体" w:cs="宋体"/>
                <w:color w:val="000000"/>
                <w:kern w:val="0"/>
                <w:sz w:val="24"/>
              </w:rPr>
              <w:t xml:space="preserve">4、★任意一路信号可在整屏的任意位置上与其他信号源拼接漫游缩放叠加显示，图层≥18 层； </w:t>
            </w:r>
            <w:r>
              <w:rPr>
                <w:rFonts w:hint="eastAsia" w:ascii="宋体" w:hAnsi="宋体" w:cs="宋体"/>
                <w:color w:val="000000"/>
                <w:kern w:val="0"/>
                <w:sz w:val="24"/>
              </w:rPr>
              <w:br w:type="textWrapping"/>
            </w:r>
            <w:r>
              <w:rPr>
                <w:rFonts w:hint="eastAsia" w:ascii="宋体" w:hAnsi="宋体" w:cs="宋体"/>
                <w:color w:val="000000"/>
                <w:kern w:val="0"/>
                <w:sz w:val="24"/>
              </w:rPr>
              <w:t xml:space="preserve">5、输出接口支持 3840x2160,2560x1600，1920x1080,1280x1024,1280x720,1024x768 六种显示分辨率，其中 6 个输出接口最大支持 3840x2160；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 H.265/ H.264/ MPEG4/ MPEG2 /MJPEG/SVAC 标准网络视频流解码，支持各种码流混合解码显示，H.265 解码性能与H.264 相同； </w:t>
            </w:r>
            <w:r>
              <w:rPr>
                <w:rFonts w:hint="eastAsia" w:ascii="宋体" w:hAnsi="宋体" w:cs="宋体"/>
                <w:color w:val="000000"/>
                <w:kern w:val="0"/>
                <w:sz w:val="24"/>
              </w:rPr>
              <w:br w:type="textWrapping"/>
            </w:r>
            <w:r>
              <w:rPr>
                <w:rFonts w:hint="eastAsia" w:ascii="宋体" w:hAnsi="宋体" w:cs="宋体"/>
                <w:color w:val="000000"/>
                <w:kern w:val="0"/>
                <w:sz w:val="24"/>
              </w:rPr>
              <w:t xml:space="preserve">7、★支持 web 端解码信息显示，包含每个通道的通道状态、分辨率、帧率、数据和解码流量； </w:t>
            </w:r>
            <w:r>
              <w:rPr>
                <w:rFonts w:hint="eastAsia" w:ascii="宋体" w:hAnsi="宋体" w:cs="宋体"/>
                <w:color w:val="000000"/>
                <w:kern w:val="0"/>
                <w:sz w:val="24"/>
              </w:rPr>
              <w:br w:type="textWrapping"/>
            </w:r>
            <w:r>
              <w:rPr>
                <w:rFonts w:hint="eastAsia" w:ascii="宋体" w:hAnsi="宋体" w:cs="宋体"/>
                <w:color w:val="000000"/>
                <w:kern w:val="0"/>
                <w:sz w:val="24"/>
              </w:rPr>
              <w:t xml:space="preserve">8、支持≥144 个通道同时解码，支持通道任意开窗、漫游、图层叠加等功能，支持预案轮巡设置； </w:t>
            </w:r>
            <w:r>
              <w:rPr>
                <w:rFonts w:hint="eastAsia" w:ascii="宋体" w:hAnsi="宋体" w:cs="宋体"/>
                <w:color w:val="000000"/>
                <w:kern w:val="0"/>
                <w:sz w:val="24"/>
              </w:rPr>
              <w:br w:type="textWrapping"/>
            </w:r>
            <w:r>
              <w:rPr>
                <w:rFonts w:hint="eastAsia" w:ascii="宋体" w:hAnsi="宋体" w:cs="宋体"/>
                <w:color w:val="000000"/>
                <w:kern w:val="0"/>
                <w:sz w:val="24"/>
              </w:rPr>
              <w:t xml:space="preserve">9、支持 1/4/6/8/9/16 画面分割；支持 2*2，2*3，3*2，3*3电视墙拼接； </w:t>
            </w:r>
            <w:r>
              <w:rPr>
                <w:rFonts w:hint="eastAsia" w:ascii="宋体" w:hAnsi="宋体" w:cs="宋体"/>
                <w:color w:val="000000"/>
                <w:kern w:val="0"/>
                <w:sz w:val="24"/>
              </w:rPr>
              <w:br w:type="textWrapping"/>
            </w:r>
            <w:r>
              <w:rPr>
                <w:rFonts w:hint="eastAsia" w:ascii="宋体" w:hAnsi="宋体" w:cs="宋体"/>
                <w:color w:val="000000"/>
                <w:kern w:val="0"/>
                <w:sz w:val="24"/>
              </w:rPr>
              <w:t xml:space="preserve">10、支持通过串口控制屏幕开关，亮度，饱和度，对比度调节； </w:t>
            </w:r>
            <w:r>
              <w:rPr>
                <w:rFonts w:hint="eastAsia" w:ascii="宋体" w:hAnsi="宋体" w:cs="宋体"/>
                <w:color w:val="000000"/>
                <w:kern w:val="0"/>
                <w:sz w:val="24"/>
              </w:rPr>
              <w:br w:type="textWrapping"/>
            </w:r>
            <w:r>
              <w:rPr>
                <w:rFonts w:hint="eastAsia" w:ascii="宋体" w:hAnsi="宋体" w:cs="宋体"/>
                <w:color w:val="000000"/>
                <w:kern w:val="0"/>
                <w:sz w:val="24"/>
              </w:rPr>
              <w:t xml:space="preserve">11、支持主动解码模式；支持远程录像文件的解码输出； </w:t>
            </w:r>
            <w:r>
              <w:rPr>
                <w:rFonts w:hint="eastAsia" w:ascii="宋体" w:hAnsi="宋体" w:cs="宋体"/>
                <w:color w:val="000000"/>
                <w:kern w:val="0"/>
                <w:sz w:val="24"/>
              </w:rPr>
              <w:br w:type="textWrapping"/>
            </w:r>
            <w:r>
              <w:rPr>
                <w:rFonts w:hint="eastAsia" w:ascii="宋体" w:hAnsi="宋体" w:cs="宋体"/>
                <w:color w:val="000000"/>
                <w:kern w:val="0"/>
                <w:sz w:val="24"/>
              </w:rPr>
              <w:t xml:space="preserve">12、支持跨浏览器的 WEB 3.0，同时对 WEB 上的配置进行调整； </w:t>
            </w:r>
            <w:r>
              <w:rPr>
                <w:rFonts w:hint="eastAsia" w:ascii="宋体" w:hAnsi="宋体" w:cs="宋体"/>
                <w:color w:val="000000"/>
                <w:kern w:val="0"/>
                <w:sz w:val="24"/>
              </w:rPr>
              <w:br w:type="textWrapping"/>
            </w:r>
            <w:r>
              <w:rPr>
                <w:rFonts w:hint="eastAsia" w:ascii="宋体" w:hAnsi="宋体" w:cs="宋体"/>
                <w:color w:val="000000"/>
                <w:kern w:val="0"/>
                <w:sz w:val="24"/>
              </w:rPr>
              <w:t xml:space="preserve">13、支持底色选择； </w:t>
            </w:r>
            <w:r>
              <w:rPr>
                <w:rFonts w:hint="eastAsia" w:ascii="宋体" w:hAnsi="宋体" w:cs="宋体"/>
                <w:color w:val="000000"/>
                <w:kern w:val="0"/>
                <w:sz w:val="24"/>
              </w:rPr>
              <w:br w:type="textWrapping"/>
            </w:r>
            <w:r>
              <w:rPr>
                <w:rFonts w:hint="eastAsia" w:ascii="宋体" w:hAnsi="宋体" w:cs="宋体"/>
                <w:color w:val="000000"/>
                <w:kern w:val="0"/>
                <w:sz w:val="24"/>
              </w:rPr>
              <w:t xml:space="preserve">14、支持 2 个 10M/100M/1000M 自适应以太网接口； </w:t>
            </w:r>
            <w:r>
              <w:rPr>
                <w:rFonts w:hint="eastAsia" w:ascii="宋体" w:hAnsi="宋体" w:cs="宋体"/>
                <w:color w:val="000000"/>
                <w:kern w:val="0"/>
                <w:sz w:val="24"/>
              </w:rPr>
              <w:br w:type="textWrapping"/>
            </w:r>
            <w:r>
              <w:rPr>
                <w:rFonts w:hint="eastAsia" w:ascii="宋体" w:hAnsi="宋体" w:cs="宋体"/>
                <w:color w:val="000000"/>
                <w:kern w:val="0"/>
                <w:sz w:val="24"/>
              </w:rPr>
              <w:t xml:space="preserve">15、★支持远程回放功能，能通过网络获取存储设备的音视频数据并解码输出； </w:t>
            </w:r>
            <w:r>
              <w:rPr>
                <w:rFonts w:hint="eastAsia" w:ascii="宋体" w:hAnsi="宋体" w:cs="宋体"/>
                <w:color w:val="000000"/>
                <w:kern w:val="0"/>
                <w:sz w:val="24"/>
              </w:rPr>
              <w:br w:type="textWrapping"/>
            </w:r>
            <w:r>
              <w:rPr>
                <w:rFonts w:hint="eastAsia" w:ascii="宋体" w:hAnsi="宋体" w:cs="宋体"/>
                <w:color w:val="000000"/>
                <w:kern w:val="0"/>
                <w:sz w:val="24"/>
              </w:rPr>
              <w:t>16、采用标准网络协议和标准压缩算法，在各种平台上轻松实现互联互通。</w:t>
            </w:r>
          </w:p>
        </w:tc>
      </w:tr>
      <w:tr w14:paraId="5CEE499D">
        <w:tblPrEx>
          <w:tblCellMar>
            <w:top w:w="0" w:type="dxa"/>
            <w:left w:w="108" w:type="dxa"/>
            <w:bottom w:w="0" w:type="dxa"/>
            <w:right w:w="108" w:type="dxa"/>
          </w:tblCellMar>
        </w:tblPrEx>
        <w:trPr>
          <w:trHeight w:val="828"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73744A0F">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375" w:type="pct"/>
            <w:vMerge w:val="continue"/>
            <w:tcBorders>
              <w:top w:val="nil"/>
              <w:left w:val="single" w:color="auto" w:sz="4" w:space="0"/>
              <w:bottom w:val="single" w:color="auto" w:sz="4" w:space="0"/>
              <w:right w:val="single" w:color="auto" w:sz="4" w:space="0"/>
            </w:tcBorders>
            <w:vAlign w:val="center"/>
          </w:tcPr>
          <w:p w14:paraId="1EE50386">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19FC4ACF">
            <w:pPr>
              <w:widowControl/>
              <w:jc w:val="center"/>
              <w:rPr>
                <w:rFonts w:ascii="宋体" w:hAnsi="宋体" w:cs="宋体"/>
                <w:color w:val="000000"/>
                <w:kern w:val="0"/>
                <w:sz w:val="24"/>
              </w:rPr>
            </w:pPr>
            <w:r>
              <w:rPr>
                <w:rFonts w:hint="eastAsia" w:ascii="宋体" w:hAnsi="宋体" w:cs="宋体"/>
                <w:color w:val="000000"/>
                <w:kern w:val="0"/>
                <w:sz w:val="24"/>
              </w:rPr>
              <w:t>电视墙主机软件</w:t>
            </w:r>
          </w:p>
        </w:tc>
        <w:tc>
          <w:tcPr>
            <w:tcW w:w="246" w:type="pct"/>
            <w:tcBorders>
              <w:top w:val="nil"/>
              <w:left w:val="nil"/>
              <w:bottom w:val="single" w:color="auto" w:sz="4" w:space="0"/>
              <w:right w:val="single" w:color="auto" w:sz="4" w:space="0"/>
            </w:tcBorders>
            <w:shd w:val="clear" w:color="auto" w:fill="auto"/>
            <w:vAlign w:val="center"/>
          </w:tcPr>
          <w:p w14:paraId="229E89F9">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7A0C60EB">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7" w:type="pct"/>
            <w:tcBorders>
              <w:top w:val="nil"/>
              <w:left w:val="nil"/>
              <w:bottom w:val="single" w:color="auto" w:sz="4" w:space="0"/>
              <w:right w:val="single" w:color="auto" w:sz="4" w:space="0"/>
            </w:tcBorders>
            <w:shd w:val="clear" w:color="auto" w:fill="auto"/>
            <w:vAlign w:val="center"/>
          </w:tcPr>
          <w:p w14:paraId="60AA869E">
            <w:pPr>
              <w:widowControl/>
              <w:jc w:val="left"/>
              <w:rPr>
                <w:rFonts w:ascii="宋体" w:hAnsi="宋体" w:cs="宋体"/>
                <w:color w:val="000000"/>
                <w:kern w:val="0"/>
                <w:sz w:val="24"/>
              </w:rPr>
            </w:pPr>
            <w:r>
              <w:rPr>
                <w:rFonts w:hint="eastAsia" w:ascii="宋体" w:hAnsi="宋体" w:cs="宋体"/>
                <w:color w:val="000000"/>
                <w:kern w:val="0"/>
                <w:sz w:val="24"/>
              </w:rPr>
              <w:t xml:space="preserve">符合《国家教育考试网上巡查系统视频标准技术规范（2017 版）》技术规范； </w:t>
            </w:r>
            <w:r>
              <w:rPr>
                <w:rFonts w:hint="eastAsia" w:ascii="宋体" w:hAnsi="宋体" w:cs="宋体"/>
                <w:color w:val="000000"/>
                <w:kern w:val="0"/>
                <w:sz w:val="24"/>
              </w:rPr>
              <w:br w:type="textWrapping"/>
            </w:r>
            <w:r>
              <w:rPr>
                <w:rFonts w:hint="eastAsia" w:ascii="宋体" w:hAnsi="宋体" w:cs="宋体"/>
                <w:color w:val="000000"/>
                <w:kern w:val="0"/>
                <w:sz w:val="24"/>
              </w:rPr>
              <w:t xml:space="preserve">支持电视墙服务器和电视墙管理平台控制巡查图像以及设置巡查图像轮巡显示和编码通道上墙显示；控制电视墙服务器和电视墙管理平台。支持分屏模式包括 1 分屏、4 分屏、9 分屏、16 分屏。 </w:t>
            </w:r>
          </w:p>
        </w:tc>
      </w:tr>
      <w:tr w14:paraId="6A926D3A">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9D391F5">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375" w:type="pct"/>
            <w:vMerge w:val="continue"/>
            <w:tcBorders>
              <w:top w:val="nil"/>
              <w:left w:val="single" w:color="auto" w:sz="4" w:space="0"/>
              <w:bottom w:val="single" w:color="auto" w:sz="4" w:space="0"/>
              <w:right w:val="single" w:color="auto" w:sz="4" w:space="0"/>
            </w:tcBorders>
            <w:vAlign w:val="center"/>
          </w:tcPr>
          <w:p w14:paraId="75AE2214">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14DD73CA">
            <w:pPr>
              <w:widowControl/>
              <w:jc w:val="center"/>
              <w:rPr>
                <w:rFonts w:ascii="宋体" w:hAnsi="宋体" w:cs="宋体"/>
                <w:color w:val="000000"/>
                <w:kern w:val="0"/>
                <w:sz w:val="24"/>
              </w:rPr>
            </w:pPr>
            <w:r>
              <w:rPr>
                <w:rFonts w:hint="eastAsia" w:ascii="宋体" w:hAnsi="宋体" w:cs="宋体"/>
                <w:color w:val="000000"/>
                <w:kern w:val="0"/>
                <w:sz w:val="24"/>
              </w:rPr>
              <w:t>主机</w:t>
            </w:r>
          </w:p>
        </w:tc>
        <w:tc>
          <w:tcPr>
            <w:tcW w:w="246" w:type="pct"/>
            <w:tcBorders>
              <w:top w:val="nil"/>
              <w:left w:val="nil"/>
              <w:bottom w:val="single" w:color="auto" w:sz="4" w:space="0"/>
              <w:right w:val="single" w:color="auto" w:sz="4" w:space="0"/>
            </w:tcBorders>
            <w:shd w:val="clear" w:color="auto" w:fill="auto"/>
            <w:vAlign w:val="center"/>
          </w:tcPr>
          <w:p w14:paraId="043F84E8">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2ABAA0BE">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435D2A2C">
            <w:pPr>
              <w:widowControl/>
              <w:jc w:val="left"/>
              <w:rPr>
                <w:rFonts w:ascii="宋体" w:hAnsi="宋体" w:cs="宋体"/>
                <w:color w:val="000000"/>
                <w:kern w:val="0"/>
                <w:sz w:val="24"/>
              </w:rPr>
            </w:pPr>
            <w:r>
              <w:rPr>
                <w:rFonts w:hint="eastAsia" w:ascii="宋体" w:hAnsi="宋体" w:cs="宋体"/>
                <w:color w:val="000000"/>
                <w:kern w:val="0"/>
                <w:sz w:val="24"/>
              </w:rPr>
              <w:t>CPUi5；内存 8G；硬盘 1T；22"显示器</w:t>
            </w:r>
          </w:p>
        </w:tc>
      </w:tr>
      <w:tr w14:paraId="5798B64D">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8E8131D">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375" w:type="pct"/>
            <w:vMerge w:val="continue"/>
            <w:tcBorders>
              <w:top w:val="nil"/>
              <w:left w:val="single" w:color="auto" w:sz="4" w:space="0"/>
              <w:bottom w:val="single" w:color="auto" w:sz="4" w:space="0"/>
              <w:right w:val="single" w:color="auto" w:sz="4" w:space="0"/>
            </w:tcBorders>
            <w:vAlign w:val="center"/>
          </w:tcPr>
          <w:p w14:paraId="1F150D01">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06D26E6E">
            <w:pPr>
              <w:widowControl/>
              <w:jc w:val="center"/>
              <w:rPr>
                <w:rFonts w:ascii="宋体" w:hAnsi="宋体" w:cs="宋体"/>
                <w:color w:val="000000"/>
                <w:kern w:val="0"/>
                <w:sz w:val="24"/>
              </w:rPr>
            </w:pPr>
            <w:r>
              <w:rPr>
                <w:rFonts w:hint="eastAsia" w:ascii="宋体" w:hAnsi="宋体" w:cs="宋体"/>
                <w:color w:val="000000"/>
                <w:kern w:val="0"/>
                <w:sz w:val="24"/>
              </w:rPr>
              <w:t>液晶电视机</w:t>
            </w:r>
          </w:p>
        </w:tc>
        <w:tc>
          <w:tcPr>
            <w:tcW w:w="246" w:type="pct"/>
            <w:tcBorders>
              <w:top w:val="nil"/>
              <w:left w:val="nil"/>
              <w:bottom w:val="single" w:color="auto" w:sz="4" w:space="0"/>
              <w:right w:val="single" w:color="auto" w:sz="4" w:space="0"/>
            </w:tcBorders>
            <w:shd w:val="clear" w:color="auto" w:fill="auto"/>
            <w:vAlign w:val="center"/>
          </w:tcPr>
          <w:p w14:paraId="487F6866">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6" w:type="pct"/>
            <w:tcBorders>
              <w:top w:val="nil"/>
              <w:left w:val="nil"/>
              <w:bottom w:val="single" w:color="auto" w:sz="4" w:space="0"/>
              <w:right w:val="single" w:color="auto" w:sz="4" w:space="0"/>
            </w:tcBorders>
            <w:shd w:val="clear" w:color="auto" w:fill="auto"/>
            <w:vAlign w:val="center"/>
          </w:tcPr>
          <w:p w14:paraId="1D92C016">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77F2423B">
            <w:pPr>
              <w:widowControl/>
              <w:jc w:val="left"/>
              <w:rPr>
                <w:rFonts w:ascii="宋体" w:hAnsi="宋体" w:cs="宋体"/>
                <w:color w:val="000000"/>
                <w:kern w:val="0"/>
                <w:sz w:val="24"/>
              </w:rPr>
            </w:pPr>
            <w:r>
              <w:rPr>
                <w:rFonts w:hint="eastAsia" w:ascii="宋体" w:hAnsi="宋体" w:cs="宋体"/>
                <w:color w:val="000000"/>
                <w:kern w:val="0"/>
                <w:sz w:val="24"/>
              </w:rPr>
              <w:t>55 寸 LED 电视，具备 HDMI 高清接口</w:t>
            </w:r>
          </w:p>
        </w:tc>
      </w:tr>
      <w:tr w14:paraId="4470A732">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FACD9BF">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375" w:type="pct"/>
            <w:vMerge w:val="continue"/>
            <w:tcBorders>
              <w:top w:val="nil"/>
              <w:left w:val="single" w:color="auto" w:sz="4" w:space="0"/>
              <w:bottom w:val="single" w:color="auto" w:sz="4" w:space="0"/>
              <w:right w:val="single" w:color="auto" w:sz="4" w:space="0"/>
            </w:tcBorders>
            <w:vAlign w:val="center"/>
          </w:tcPr>
          <w:p w14:paraId="5B8E30D1">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46ED3976">
            <w:pPr>
              <w:widowControl/>
              <w:jc w:val="center"/>
              <w:rPr>
                <w:rFonts w:ascii="宋体" w:hAnsi="宋体" w:cs="宋体"/>
                <w:color w:val="000000"/>
                <w:kern w:val="0"/>
                <w:sz w:val="24"/>
              </w:rPr>
            </w:pPr>
            <w:r>
              <w:rPr>
                <w:rFonts w:hint="eastAsia" w:ascii="宋体" w:hAnsi="宋体" w:cs="宋体"/>
                <w:color w:val="000000"/>
                <w:kern w:val="0"/>
                <w:sz w:val="24"/>
              </w:rPr>
              <w:t>电视墙</w:t>
            </w:r>
          </w:p>
        </w:tc>
        <w:tc>
          <w:tcPr>
            <w:tcW w:w="246" w:type="pct"/>
            <w:tcBorders>
              <w:top w:val="nil"/>
              <w:left w:val="nil"/>
              <w:bottom w:val="single" w:color="auto" w:sz="4" w:space="0"/>
              <w:right w:val="single" w:color="auto" w:sz="4" w:space="0"/>
            </w:tcBorders>
            <w:shd w:val="clear" w:color="auto" w:fill="auto"/>
            <w:vAlign w:val="center"/>
          </w:tcPr>
          <w:p w14:paraId="73836CCF">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0D59F15">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7" w:type="pct"/>
            <w:tcBorders>
              <w:top w:val="nil"/>
              <w:left w:val="nil"/>
              <w:bottom w:val="single" w:color="auto" w:sz="4" w:space="0"/>
              <w:right w:val="single" w:color="auto" w:sz="4" w:space="0"/>
            </w:tcBorders>
            <w:shd w:val="clear" w:color="auto" w:fill="auto"/>
            <w:vAlign w:val="center"/>
          </w:tcPr>
          <w:p w14:paraId="20CEE172">
            <w:pPr>
              <w:widowControl/>
              <w:jc w:val="left"/>
              <w:rPr>
                <w:rFonts w:ascii="宋体" w:hAnsi="宋体" w:cs="宋体"/>
                <w:color w:val="000000"/>
                <w:kern w:val="0"/>
                <w:sz w:val="24"/>
              </w:rPr>
            </w:pPr>
            <w:r>
              <w:rPr>
                <w:rFonts w:hint="eastAsia" w:ascii="宋体" w:hAnsi="宋体" w:cs="宋体"/>
                <w:color w:val="000000"/>
                <w:kern w:val="0"/>
                <w:sz w:val="24"/>
              </w:rPr>
              <w:t>定制，电视支架框架，确保电视之间贴合美观</w:t>
            </w:r>
          </w:p>
        </w:tc>
      </w:tr>
      <w:tr w14:paraId="7AA5227D">
        <w:tblPrEx>
          <w:tblCellMar>
            <w:top w:w="0" w:type="dxa"/>
            <w:left w:w="108" w:type="dxa"/>
            <w:bottom w:w="0" w:type="dxa"/>
            <w:right w:w="108" w:type="dxa"/>
          </w:tblCellMar>
        </w:tblPrEx>
        <w:trPr>
          <w:trHeight w:val="2484"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6B13CBC">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64288A7F">
            <w:pPr>
              <w:widowControl/>
              <w:jc w:val="center"/>
              <w:rPr>
                <w:rFonts w:ascii="宋体" w:hAnsi="宋体" w:cs="宋体"/>
                <w:color w:val="000000"/>
                <w:kern w:val="0"/>
                <w:sz w:val="24"/>
              </w:rPr>
            </w:pPr>
            <w:r>
              <w:rPr>
                <w:rFonts w:hint="eastAsia" w:ascii="宋体" w:hAnsi="宋体" w:cs="宋体"/>
                <w:color w:val="000000"/>
                <w:kern w:val="0"/>
                <w:sz w:val="24"/>
              </w:rPr>
              <w:t>网络</w:t>
            </w:r>
          </w:p>
        </w:tc>
        <w:tc>
          <w:tcPr>
            <w:tcW w:w="698" w:type="pct"/>
            <w:tcBorders>
              <w:top w:val="nil"/>
              <w:left w:val="nil"/>
              <w:bottom w:val="single" w:color="auto" w:sz="4" w:space="0"/>
              <w:right w:val="single" w:color="auto" w:sz="4" w:space="0"/>
            </w:tcBorders>
            <w:shd w:val="clear" w:color="auto" w:fill="auto"/>
            <w:vAlign w:val="center"/>
          </w:tcPr>
          <w:p w14:paraId="01DD1C5A">
            <w:pPr>
              <w:widowControl/>
              <w:jc w:val="center"/>
              <w:rPr>
                <w:rFonts w:ascii="宋体" w:hAnsi="宋体" w:cs="宋体"/>
                <w:color w:val="000000"/>
                <w:kern w:val="0"/>
                <w:sz w:val="24"/>
              </w:rPr>
            </w:pPr>
            <w:r>
              <w:rPr>
                <w:rFonts w:hint="eastAsia" w:ascii="宋体" w:hAnsi="宋体" w:cs="宋体"/>
                <w:color w:val="000000"/>
                <w:kern w:val="0"/>
                <w:sz w:val="24"/>
              </w:rPr>
              <w:t>核心交换机</w:t>
            </w:r>
          </w:p>
        </w:tc>
        <w:tc>
          <w:tcPr>
            <w:tcW w:w="246" w:type="pct"/>
            <w:tcBorders>
              <w:top w:val="nil"/>
              <w:left w:val="nil"/>
              <w:bottom w:val="single" w:color="auto" w:sz="4" w:space="0"/>
              <w:right w:val="single" w:color="auto" w:sz="4" w:space="0"/>
            </w:tcBorders>
            <w:shd w:val="clear" w:color="auto" w:fill="auto"/>
            <w:vAlign w:val="center"/>
          </w:tcPr>
          <w:p w14:paraId="75EB202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2910B9DC">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7DF64EC9">
            <w:pPr>
              <w:widowControl/>
              <w:jc w:val="left"/>
              <w:rPr>
                <w:rFonts w:ascii="宋体" w:hAnsi="宋体" w:cs="宋体"/>
                <w:color w:val="000000"/>
                <w:kern w:val="0"/>
                <w:sz w:val="24"/>
              </w:rPr>
            </w:pPr>
            <w:r>
              <w:rPr>
                <w:rFonts w:hint="eastAsia" w:ascii="宋体" w:hAnsi="宋体" w:cs="宋体"/>
                <w:color w:val="000000"/>
                <w:kern w:val="0"/>
                <w:sz w:val="24"/>
              </w:rPr>
              <w:t xml:space="preserve">1、千兆电口≥32 个，千兆 SFP 光口≥16 个，万兆 SFP+光口≥ </w:t>
            </w:r>
            <w:r>
              <w:rPr>
                <w:rFonts w:hint="eastAsia" w:ascii="宋体" w:hAnsi="宋体" w:cs="宋体"/>
                <w:color w:val="000000"/>
                <w:kern w:val="0"/>
                <w:sz w:val="24"/>
              </w:rPr>
              <w:br w:type="textWrapping"/>
            </w:r>
            <w:r>
              <w:rPr>
                <w:rFonts w:hint="eastAsia" w:ascii="宋体" w:hAnsi="宋体" w:cs="宋体"/>
                <w:color w:val="000000"/>
                <w:kern w:val="0"/>
                <w:sz w:val="24"/>
              </w:rPr>
              <w:t xml:space="preserve">4 个, USB 配置接口≥1，Console 配置口≥1，业务扩展插槽≥1 个； </w:t>
            </w:r>
            <w:r>
              <w:rPr>
                <w:rFonts w:hint="eastAsia" w:ascii="宋体" w:hAnsi="宋体" w:cs="宋体"/>
                <w:color w:val="000000"/>
                <w:kern w:val="0"/>
                <w:sz w:val="24"/>
              </w:rPr>
              <w:br w:type="textWrapping"/>
            </w:r>
            <w:r>
              <w:rPr>
                <w:rFonts w:hint="eastAsia" w:ascii="宋体" w:hAnsi="宋体" w:cs="宋体"/>
                <w:color w:val="000000"/>
                <w:kern w:val="0"/>
                <w:sz w:val="24"/>
              </w:rPr>
              <w:t xml:space="preserve">2、交换容量≥1.28Tbps，包转发率≥576Mpps； </w:t>
            </w:r>
            <w:r>
              <w:rPr>
                <w:rFonts w:hint="eastAsia" w:ascii="宋体" w:hAnsi="宋体" w:cs="宋体"/>
                <w:color w:val="000000"/>
                <w:kern w:val="0"/>
                <w:sz w:val="24"/>
              </w:rPr>
              <w:br w:type="textWrapping"/>
            </w:r>
            <w:r>
              <w:rPr>
                <w:rFonts w:hint="eastAsia" w:ascii="宋体" w:hAnsi="宋体" w:cs="宋体"/>
                <w:color w:val="000000"/>
                <w:kern w:val="0"/>
                <w:sz w:val="24"/>
              </w:rPr>
              <w:t xml:space="preserve">3、模块化冗余电源设计，支持电源模块热插拔及主备电源切换，单个模块故障不影响整机运行。不接受 RPS 电源方式；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 4K 个 802.1Q VLAN，Super vlan，支持基于端口、MAC、IP 子网、协议的 VLAN；支持 STP/RSTP/MSTP；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5、支持静态路由、RIP、ISIS、RIPng 和 BGP、BGP4+、OSPF、OSPFv3 等动态路由协议； </w:t>
            </w:r>
            <w:r>
              <w:rPr>
                <w:rFonts w:hint="eastAsia" w:ascii="宋体" w:hAnsi="宋体" w:cs="宋体"/>
                <w:color w:val="000000"/>
                <w:kern w:val="0"/>
                <w:sz w:val="24"/>
              </w:rPr>
              <w:br w:type="textWrapping"/>
            </w:r>
            <w:r>
              <w:rPr>
                <w:rFonts w:hint="eastAsia" w:ascii="宋体" w:hAnsi="宋体" w:cs="宋体"/>
                <w:color w:val="000000"/>
                <w:kern w:val="0"/>
                <w:sz w:val="24"/>
              </w:rPr>
              <w:t>6、支持 BGP、OSPF 协议的密文验证；</w:t>
            </w:r>
          </w:p>
        </w:tc>
      </w:tr>
      <w:tr w14:paraId="63532A24">
        <w:tblPrEx>
          <w:tblCellMar>
            <w:top w:w="0" w:type="dxa"/>
            <w:left w:w="108" w:type="dxa"/>
            <w:bottom w:w="0" w:type="dxa"/>
            <w:right w:w="108" w:type="dxa"/>
          </w:tblCellMar>
        </w:tblPrEx>
        <w:trPr>
          <w:trHeight w:val="2484"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E54F3E2">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375" w:type="pct"/>
            <w:vMerge w:val="continue"/>
            <w:tcBorders>
              <w:top w:val="nil"/>
              <w:left w:val="single" w:color="auto" w:sz="4" w:space="0"/>
              <w:bottom w:val="single" w:color="auto" w:sz="4" w:space="0"/>
              <w:right w:val="single" w:color="auto" w:sz="4" w:space="0"/>
            </w:tcBorders>
            <w:vAlign w:val="center"/>
          </w:tcPr>
          <w:p w14:paraId="001E63B6">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711F98C1">
            <w:pPr>
              <w:widowControl/>
              <w:jc w:val="center"/>
              <w:rPr>
                <w:rFonts w:ascii="宋体" w:hAnsi="宋体" w:cs="宋体"/>
                <w:color w:val="000000"/>
                <w:kern w:val="0"/>
                <w:sz w:val="24"/>
              </w:rPr>
            </w:pPr>
            <w:r>
              <w:rPr>
                <w:rFonts w:hint="eastAsia" w:ascii="宋体" w:hAnsi="宋体" w:cs="宋体"/>
                <w:color w:val="000000"/>
                <w:kern w:val="0"/>
                <w:sz w:val="24"/>
              </w:rPr>
              <w:t>接入交换机</w:t>
            </w:r>
          </w:p>
        </w:tc>
        <w:tc>
          <w:tcPr>
            <w:tcW w:w="246" w:type="pct"/>
            <w:tcBorders>
              <w:top w:val="nil"/>
              <w:left w:val="nil"/>
              <w:bottom w:val="single" w:color="auto" w:sz="4" w:space="0"/>
              <w:right w:val="single" w:color="auto" w:sz="4" w:space="0"/>
            </w:tcBorders>
            <w:shd w:val="clear" w:color="auto" w:fill="auto"/>
            <w:vAlign w:val="center"/>
          </w:tcPr>
          <w:p w14:paraId="40B2641B">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46" w:type="pct"/>
            <w:tcBorders>
              <w:top w:val="nil"/>
              <w:left w:val="nil"/>
              <w:bottom w:val="single" w:color="auto" w:sz="4" w:space="0"/>
              <w:right w:val="single" w:color="auto" w:sz="4" w:space="0"/>
            </w:tcBorders>
            <w:shd w:val="clear" w:color="auto" w:fill="auto"/>
            <w:vAlign w:val="center"/>
          </w:tcPr>
          <w:p w14:paraId="174B9EFF">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09F94280">
            <w:pPr>
              <w:widowControl/>
              <w:jc w:val="left"/>
              <w:rPr>
                <w:rFonts w:ascii="宋体" w:hAnsi="宋体" w:cs="宋体"/>
                <w:color w:val="000000"/>
                <w:kern w:val="0"/>
                <w:sz w:val="24"/>
              </w:rPr>
            </w:pPr>
            <w:r>
              <w:rPr>
                <w:rFonts w:hint="eastAsia" w:ascii="宋体" w:hAnsi="宋体" w:cs="宋体"/>
                <w:color w:val="000000"/>
                <w:kern w:val="0"/>
                <w:sz w:val="24"/>
              </w:rPr>
              <w:t xml:space="preserve">1、 ≥24 个千兆电口，≥4 个万兆 SFP+光口，USB 配置接口≥1，Console 配置口≥1，Reset 键≥1； </w:t>
            </w:r>
            <w:r>
              <w:rPr>
                <w:rFonts w:hint="eastAsia" w:ascii="宋体" w:hAnsi="宋体" w:cs="宋体"/>
                <w:color w:val="000000"/>
                <w:kern w:val="0"/>
                <w:sz w:val="24"/>
              </w:rPr>
              <w:br w:type="textWrapping"/>
            </w:r>
            <w:r>
              <w:rPr>
                <w:rFonts w:hint="eastAsia" w:ascii="宋体" w:hAnsi="宋体" w:cs="宋体"/>
                <w:color w:val="000000"/>
                <w:kern w:val="0"/>
                <w:sz w:val="24"/>
              </w:rPr>
              <w:t xml:space="preserve">2、交换容量≥516Gbp s，包转发率≥108Mpps； </w:t>
            </w:r>
            <w:r>
              <w:rPr>
                <w:rFonts w:hint="eastAsia" w:ascii="宋体" w:hAnsi="宋体" w:cs="宋体"/>
                <w:color w:val="000000"/>
                <w:kern w:val="0"/>
                <w:sz w:val="24"/>
              </w:rPr>
              <w:br w:type="textWrapping"/>
            </w:r>
            <w:r>
              <w:rPr>
                <w:rFonts w:hint="eastAsia" w:ascii="宋体" w:hAnsi="宋体" w:cs="宋体"/>
                <w:color w:val="000000"/>
                <w:kern w:val="0"/>
                <w:sz w:val="24"/>
              </w:rPr>
              <w:t xml:space="preserve">3、支持 4K 个 802.1Q VLAN，Super vlan，支持基于端口、MAC、IP 子网、协议的 VLAN，支持 STP/RSTP/MSTP，支持 IGMP、IGMP Snooping； </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 DHCP SERVER,支持静态路由、RIPV1/V2、OSPF 动态路由；支持 IGMP、IGMP Snooping； </w:t>
            </w:r>
            <w:r>
              <w:rPr>
                <w:rFonts w:hint="eastAsia" w:ascii="宋体" w:hAnsi="宋体" w:cs="宋体"/>
                <w:color w:val="000000"/>
                <w:kern w:val="0"/>
                <w:sz w:val="24"/>
              </w:rPr>
              <w:br w:type="textWrapping"/>
            </w:r>
            <w:r>
              <w:rPr>
                <w:rFonts w:hint="eastAsia" w:ascii="宋体" w:hAnsi="宋体" w:cs="宋体"/>
                <w:color w:val="000000"/>
                <w:kern w:val="0"/>
                <w:sz w:val="24"/>
              </w:rPr>
              <w:t xml:space="preserve">5、支持≥8 台横向虚拟化功能，实现多个物理设备虚拟为一个逻辑设备进行管理的虚拟化功能； </w:t>
            </w:r>
            <w:r>
              <w:rPr>
                <w:rFonts w:hint="eastAsia" w:ascii="宋体" w:hAnsi="宋体" w:cs="宋体"/>
                <w:color w:val="000000"/>
                <w:kern w:val="0"/>
                <w:sz w:val="24"/>
              </w:rPr>
              <w:br w:type="textWrapping"/>
            </w:r>
            <w:r>
              <w:rPr>
                <w:rFonts w:hint="eastAsia" w:ascii="宋体" w:hAnsi="宋体" w:cs="宋体"/>
                <w:color w:val="000000"/>
                <w:kern w:val="0"/>
                <w:sz w:val="24"/>
              </w:rPr>
              <w:t xml:space="preserve">6、支持纵向虚拟化功能，接入交换机作为核心交换机的端口扩展板卡进行配置统一管理, 支持≥128 台设备虚拟成一台设备； </w:t>
            </w:r>
            <w:r>
              <w:rPr>
                <w:rFonts w:hint="eastAsia" w:ascii="宋体" w:hAnsi="宋体" w:cs="宋体"/>
                <w:color w:val="000000"/>
                <w:kern w:val="0"/>
                <w:sz w:val="24"/>
              </w:rPr>
              <w:br w:type="textWrapping"/>
            </w:r>
            <w:r>
              <w:rPr>
                <w:rFonts w:hint="eastAsia" w:ascii="宋体" w:hAnsi="宋体" w:cs="宋体"/>
                <w:color w:val="000000"/>
                <w:kern w:val="0"/>
                <w:sz w:val="24"/>
              </w:rPr>
              <w:t>7、支持 MAC 绑定，ACL，风暴抑制，支持用户访问控制；</w:t>
            </w:r>
          </w:p>
        </w:tc>
      </w:tr>
      <w:tr w14:paraId="19F310FF">
        <w:tblPrEx>
          <w:tblCellMar>
            <w:top w:w="0" w:type="dxa"/>
            <w:left w:w="108" w:type="dxa"/>
            <w:bottom w:w="0" w:type="dxa"/>
            <w:right w:w="108" w:type="dxa"/>
          </w:tblCellMar>
        </w:tblPrEx>
        <w:trPr>
          <w:trHeight w:val="55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0048478">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375" w:type="pct"/>
            <w:vMerge w:val="continue"/>
            <w:tcBorders>
              <w:top w:val="nil"/>
              <w:left w:val="single" w:color="auto" w:sz="4" w:space="0"/>
              <w:bottom w:val="single" w:color="auto" w:sz="4" w:space="0"/>
              <w:right w:val="single" w:color="auto" w:sz="4" w:space="0"/>
            </w:tcBorders>
            <w:vAlign w:val="center"/>
          </w:tcPr>
          <w:p w14:paraId="1574B335">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018C9CD2">
            <w:pPr>
              <w:widowControl/>
              <w:jc w:val="center"/>
              <w:rPr>
                <w:rFonts w:ascii="宋体" w:hAnsi="宋体" w:cs="宋体"/>
                <w:color w:val="000000"/>
                <w:kern w:val="0"/>
                <w:sz w:val="24"/>
              </w:rPr>
            </w:pPr>
            <w:r>
              <w:rPr>
                <w:rFonts w:hint="eastAsia" w:ascii="宋体" w:hAnsi="宋体" w:cs="宋体"/>
                <w:color w:val="000000"/>
                <w:kern w:val="0"/>
                <w:sz w:val="24"/>
              </w:rPr>
              <w:t>交换机光模块</w:t>
            </w:r>
          </w:p>
        </w:tc>
        <w:tc>
          <w:tcPr>
            <w:tcW w:w="246" w:type="pct"/>
            <w:tcBorders>
              <w:top w:val="nil"/>
              <w:left w:val="nil"/>
              <w:bottom w:val="single" w:color="auto" w:sz="4" w:space="0"/>
              <w:right w:val="single" w:color="auto" w:sz="4" w:space="0"/>
            </w:tcBorders>
            <w:shd w:val="clear" w:color="auto" w:fill="auto"/>
            <w:vAlign w:val="center"/>
          </w:tcPr>
          <w:p w14:paraId="3D2720CE">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46" w:type="pct"/>
            <w:tcBorders>
              <w:top w:val="nil"/>
              <w:left w:val="nil"/>
              <w:bottom w:val="single" w:color="auto" w:sz="4" w:space="0"/>
              <w:right w:val="single" w:color="auto" w:sz="4" w:space="0"/>
            </w:tcBorders>
            <w:shd w:val="clear" w:color="auto" w:fill="auto"/>
            <w:vAlign w:val="center"/>
          </w:tcPr>
          <w:p w14:paraId="12FF93BE">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3187" w:type="pct"/>
            <w:tcBorders>
              <w:top w:val="nil"/>
              <w:left w:val="nil"/>
              <w:bottom w:val="single" w:color="auto" w:sz="4" w:space="0"/>
              <w:right w:val="single" w:color="auto" w:sz="4" w:space="0"/>
            </w:tcBorders>
            <w:shd w:val="clear" w:color="auto" w:fill="auto"/>
            <w:vAlign w:val="center"/>
          </w:tcPr>
          <w:p w14:paraId="3DA8DEBC">
            <w:pPr>
              <w:widowControl/>
              <w:jc w:val="left"/>
              <w:rPr>
                <w:rFonts w:ascii="宋体" w:hAnsi="宋体" w:cs="宋体"/>
                <w:color w:val="000000"/>
                <w:kern w:val="0"/>
                <w:sz w:val="24"/>
              </w:rPr>
            </w:pPr>
            <w:r>
              <w:rPr>
                <w:rFonts w:hint="eastAsia" w:ascii="宋体" w:hAnsi="宋体" w:cs="宋体"/>
                <w:color w:val="000000"/>
                <w:kern w:val="0"/>
                <w:sz w:val="24"/>
              </w:rPr>
              <w:t>千兆单模光模块，LC 接口，波长不低于 1310nm，最远传输距离不低于 20KM</w:t>
            </w:r>
          </w:p>
        </w:tc>
      </w:tr>
      <w:tr w14:paraId="7D86FD8E">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493CDDD">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375" w:type="pct"/>
            <w:vMerge w:val="continue"/>
            <w:tcBorders>
              <w:top w:val="nil"/>
              <w:left w:val="single" w:color="auto" w:sz="4" w:space="0"/>
              <w:bottom w:val="single" w:color="auto" w:sz="4" w:space="0"/>
              <w:right w:val="single" w:color="auto" w:sz="4" w:space="0"/>
            </w:tcBorders>
            <w:vAlign w:val="center"/>
          </w:tcPr>
          <w:p w14:paraId="0746C1B6">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2A37C446">
            <w:pPr>
              <w:widowControl/>
              <w:jc w:val="center"/>
              <w:rPr>
                <w:rFonts w:ascii="宋体" w:hAnsi="宋体" w:cs="宋体"/>
                <w:color w:val="000000"/>
                <w:kern w:val="0"/>
                <w:sz w:val="24"/>
              </w:rPr>
            </w:pPr>
            <w:r>
              <w:rPr>
                <w:rFonts w:hint="eastAsia" w:ascii="宋体" w:hAnsi="宋体" w:cs="宋体"/>
                <w:color w:val="000000"/>
                <w:kern w:val="0"/>
                <w:sz w:val="24"/>
              </w:rPr>
              <w:t>挂壁式机柜</w:t>
            </w:r>
          </w:p>
        </w:tc>
        <w:tc>
          <w:tcPr>
            <w:tcW w:w="246" w:type="pct"/>
            <w:tcBorders>
              <w:top w:val="nil"/>
              <w:left w:val="nil"/>
              <w:bottom w:val="single" w:color="auto" w:sz="4" w:space="0"/>
              <w:right w:val="single" w:color="auto" w:sz="4" w:space="0"/>
            </w:tcBorders>
            <w:shd w:val="clear" w:color="auto" w:fill="auto"/>
            <w:vAlign w:val="center"/>
          </w:tcPr>
          <w:p w14:paraId="5CB94FCE">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46" w:type="pct"/>
            <w:tcBorders>
              <w:top w:val="nil"/>
              <w:left w:val="nil"/>
              <w:bottom w:val="single" w:color="auto" w:sz="4" w:space="0"/>
              <w:right w:val="single" w:color="auto" w:sz="4" w:space="0"/>
            </w:tcBorders>
            <w:shd w:val="clear" w:color="auto" w:fill="auto"/>
            <w:vAlign w:val="center"/>
          </w:tcPr>
          <w:p w14:paraId="5A151043">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3187" w:type="pct"/>
            <w:tcBorders>
              <w:top w:val="nil"/>
              <w:left w:val="nil"/>
              <w:bottom w:val="single" w:color="auto" w:sz="4" w:space="0"/>
              <w:right w:val="single" w:color="auto" w:sz="4" w:space="0"/>
            </w:tcBorders>
            <w:shd w:val="clear" w:color="auto" w:fill="auto"/>
            <w:vAlign w:val="center"/>
          </w:tcPr>
          <w:p w14:paraId="69638D1D">
            <w:pPr>
              <w:widowControl/>
              <w:jc w:val="left"/>
              <w:rPr>
                <w:rFonts w:ascii="宋体" w:hAnsi="宋体" w:cs="宋体"/>
                <w:color w:val="000000"/>
                <w:kern w:val="0"/>
                <w:sz w:val="24"/>
              </w:rPr>
            </w:pPr>
            <w:r>
              <w:rPr>
                <w:rFonts w:hint="eastAsia" w:ascii="宋体" w:hAnsi="宋体" w:cs="宋体"/>
                <w:color w:val="000000"/>
                <w:kern w:val="0"/>
                <w:sz w:val="24"/>
              </w:rPr>
              <w:t>楼层 1M 网络机柜或挂壁机柜</w:t>
            </w:r>
          </w:p>
        </w:tc>
      </w:tr>
      <w:tr w14:paraId="01453B33">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2AED7BA">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375" w:type="pct"/>
            <w:vMerge w:val="restart"/>
            <w:tcBorders>
              <w:top w:val="nil"/>
              <w:left w:val="single" w:color="auto" w:sz="4" w:space="0"/>
              <w:bottom w:val="single" w:color="000000" w:sz="4" w:space="0"/>
              <w:right w:val="single" w:color="auto" w:sz="4" w:space="0"/>
            </w:tcBorders>
            <w:shd w:val="clear" w:color="auto" w:fill="auto"/>
            <w:vAlign w:val="center"/>
          </w:tcPr>
          <w:p w14:paraId="5C9A367C">
            <w:pPr>
              <w:widowControl/>
              <w:jc w:val="center"/>
              <w:rPr>
                <w:rFonts w:ascii="宋体" w:hAnsi="宋体" w:cs="宋体"/>
                <w:color w:val="000000"/>
                <w:kern w:val="0"/>
                <w:sz w:val="24"/>
              </w:rPr>
            </w:pPr>
            <w:r>
              <w:rPr>
                <w:rFonts w:hint="eastAsia" w:ascii="宋体" w:hAnsi="宋体" w:cs="宋体"/>
                <w:color w:val="000000"/>
                <w:kern w:val="0"/>
                <w:sz w:val="24"/>
              </w:rPr>
              <w:t>线材及辅助材料</w:t>
            </w:r>
          </w:p>
        </w:tc>
        <w:tc>
          <w:tcPr>
            <w:tcW w:w="698" w:type="pct"/>
            <w:tcBorders>
              <w:top w:val="nil"/>
              <w:left w:val="nil"/>
              <w:bottom w:val="single" w:color="auto" w:sz="4" w:space="0"/>
              <w:right w:val="single" w:color="auto" w:sz="4" w:space="0"/>
            </w:tcBorders>
            <w:shd w:val="clear" w:color="auto" w:fill="auto"/>
            <w:vAlign w:val="center"/>
          </w:tcPr>
          <w:p w14:paraId="6E895E23">
            <w:pPr>
              <w:widowControl/>
              <w:jc w:val="center"/>
              <w:rPr>
                <w:rFonts w:ascii="宋体" w:hAnsi="宋体" w:cs="宋体"/>
                <w:color w:val="000000"/>
                <w:kern w:val="0"/>
                <w:sz w:val="24"/>
              </w:rPr>
            </w:pPr>
            <w:r>
              <w:rPr>
                <w:rFonts w:hint="eastAsia" w:ascii="宋体" w:hAnsi="宋体" w:cs="宋体"/>
                <w:color w:val="000000"/>
                <w:kern w:val="0"/>
                <w:sz w:val="24"/>
              </w:rPr>
              <w:t>键盘/鼠标</w:t>
            </w:r>
          </w:p>
        </w:tc>
        <w:tc>
          <w:tcPr>
            <w:tcW w:w="246" w:type="pct"/>
            <w:tcBorders>
              <w:top w:val="nil"/>
              <w:left w:val="nil"/>
              <w:bottom w:val="single" w:color="auto" w:sz="4" w:space="0"/>
              <w:right w:val="single" w:color="auto" w:sz="4" w:space="0"/>
            </w:tcBorders>
            <w:shd w:val="clear" w:color="auto" w:fill="auto"/>
            <w:vAlign w:val="center"/>
          </w:tcPr>
          <w:p w14:paraId="49E085B4">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6652D92C">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7" w:type="pct"/>
            <w:tcBorders>
              <w:top w:val="nil"/>
              <w:left w:val="nil"/>
              <w:bottom w:val="single" w:color="auto" w:sz="4" w:space="0"/>
              <w:right w:val="single" w:color="auto" w:sz="4" w:space="0"/>
            </w:tcBorders>
            <w:shd w:val="clear" w:color="auto" w:fill="auto"/>
            <w:vAlign w:val="center"/>
          </w:tcPr>
          <w:p w14:paraId="58138D14">
            <w:pPr>
              <w:widowControl/>
              <w:jc w:val="left"/>
              <w:rPr>
                <w:rFonts w:ascii="宋体" w:hAnsi="宋体" w:cs="宋体"/>
                <w:color w:val="000000"/>
                <w:kern w:val="0"/>
                <w:sz w:val="24"/>
              </w:rPr>
            </w:pPr>
            <w:r>
              <w:rPr>
                <w:rFonts w:hint="eastAsia" w:ascii="宋体" w:hAnsi="宋体" w:cs="宋体"/>
                <w:color w:val="000000"/>
                <w:kern w:val="0"/>
                <w:sz w:val="24"/>
              </w:rPr>
              <w:t>USB 全尺寸键盘、鼠标套装</w:t>
            </w:r>
          </w:p>
        </w:tc>
      </w:tr>
      <w:tr w14:paraId="41E1A3E1">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17B3C64">
            <w:pPr>
              <w:widowControl/>
              <w:jc w:val="center"/>
              <w:rPr>
                <w:rFonts w:ascii="宋体" w:hAnsi="宋体" w:cs="宋体"/>
                <w:color w:val="000000"/>
                <w:kern w:val="0"/>
                <w:sz w:val="24"/>
              </w:rPr>
            </w:pPr>
            <w:r>
              <w:rPr>
                <w:rFonts w:hint="eastAsia" w:ascii="宋体" w:hAnsi="宋体" w:cs="宋体"/>
                <w:color w:val="000000"/>
                <w:kern w:val="0"/>
                <w:sz w:val="24"/>
              </w:rPr>
              <w:t>32</w:t>
            </w:r>
          </w:p>
        </w:tc>
        <w:tc>
          <w:tcPr>
            <w:tcW w:w="375" w:type="pct"/>
            <w:vMerge w:val="continue"/>
            <w:tcBorders>
              <w:top w:val="nil"/>
              <w:left w:val="single" w:color="auto" w:sz="4" w:space="0"/>
              <w:bottom w:val="single" w:color="000000" w:sz="4" w:space="0"/>
              <w:right w:val="single" w:color="auto" w:sz="4" w:space="0"/>
            </w:tcBorders>
            <w:vAlign w:val="center"/>
          </w:tcPr>
          <w:p w14:paraId="3247670B">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58AC1502">
            <w:pPr>
              <w:widowControl/>
              <w:jc w:val="center"/>
              <w:rPr>
                <w:rFonts w:ascii="宋体" w:hAnsi="宋体" w:cs="宋体"/>
                <w:color w:val="000000"/>
                <w:kern w:val="0"/>
                <w:sz w:val="24"/>
              </w:rPr>
            </w:pPr>
            <w:r>
              <w:rPr>
                <w:rFonts w:hint="eastAsia" w:ascii="宋体" w:hAnsi="宋体" w:cs="宋体"/>
                <w:color w:val="000000"/>
                <w:kern w:val="0"/>
                <w:sz w:val="24"/>
              </w:rPr>
              <w:t>显示器</w:t>
            </w:r>
          </w:p>
        </w:tc>
        <w:tc>
          <w:tcPr>
            <w:tcW w:w="246" w:type="pct"/>
            <w:tcBorders>
              <w:top w:val="nil"/>
              <w:left w:val="nil"/>
              <w:bottom w:val="single" w:color="auto" w:sz="4" w:space="0"/>
              <w:right w:val="single" w:color="auto" w:sz="4" w:space="0"/>
            </w:tcBorders>
            <w:shd w:val="clear" w:color="auto" w:fill="auto"/>
            <w:vAlign w:val="center"/>
          </w:tcPr>
          <w:p w14:paraId="043F713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15B7CB6C">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3187" w:type="pct"/>
            <w:tcBorders>
              <w:top w:val="nil"/>
              <w:left w:val="nil"/>
              <w:bottom w:val="single" w:color="auto" w:sz="4" w:space="0"/>
              <w:right w:val="single" w:color="auto" w:sz="4" w:space="0"/>
            </w:tcBorders>
            <w:shd w:val="clear" w:color="auto" w:fill="auto"/>
            <w:vAlign w:val="center"/>
          </w:tcPr>
          <w:p w14:paraId="6FB2695F">
            <w:pPr>
              <w:widowControl/>
              <w:jc w:val="left"/>
              <w:rPr>
                <w:rFonts w:ascii="宋体" w:hAnsi="宋体" w:cs="宋体"/>
                <w:color w:val="000000"/>
                <w:kern w:val="0"/>
                <w:sz w:val="24"/>
              </w:rPr>
            </w:pPr>
            <w:r>
              <w:rPr>
                <w:rFonts w:hint="eastAsia" w:ascii="宋体" w:hAnsi="宋体" w:cs="宋体"/>
                <w:color w:val="000000"/>
                <w:kern w:val="0"/>
                <w:sz w:val="24"/>
              </w:rPr>
              <w:t>不低于 21.5 英寸直面屏低蓝光高清显示器</w:t>
            </w:r>
          </w:p>
        </w:tc>
      </w:tr>
      <w:tr w14:paraId="16C83B33">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32BF726">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375" w:type="pct"/>
            <w:vMerge w:val="continue"/>
            <w:tcBorders>
              <w:top w:val="nil"/>
              <w:left w:val="single" w:color="auto" w:sz="4" w:space="0"/>
              <w:bottom w:val="single" w:color="000000" w:sz="4" w:space="0"/>
              <w:right w:val="single" w:color="auto" w:sz="4" w:space="0"/>
            </w:tcBorders>
            <w:vAlign w:val="center"/>
          </w:tcPr>
          <w:p w14:paraId="7D0BE6BE">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6BDC3DF4">
            <w:pPr>
              <w:widowControl/>
              <w:jc w:val="center"/>
              <w:rPr>
                <w:rFonts w:ascii="宋体" w:hAnsi="宋体" w:cs="宋体"/>
                <w:color w:val="000000"/>
                <w:kern w:val="0"/>
                <w:sz w:val="24"/>
              </w:rPr>
            </w:pPr>
            <w:r>
              <w:rPr>
                <w:rFonts w:hint="eastAsia" w:ascii="宋体" w:hAnsi="宋体" w:cs="宋体"/>
                <w:color w:val="000000"/>
                <w:kern w:val="0"/>
                <w:sz w:val="24"/>
              </w:rPr>
              <w:t>光纤</w:t>
            </w:r>
          </w:p>
        </w:tc>
        <w:tc>
          <w:tcPr>
            <w:tcW w:w="246" w:type="pct"/>
            <w:tcBorders>
              <w:top w:val="nil"/>
              <w:left w:val="nil"/>
              <w:bottom w:val="single" w:color="auto" w:sz="4" w:space="0"/>
              <w:right w:val="single" w:color="auto" w:sz="4" w:space="0"/>
            </w:tcBorders>
            <w:shd w:val="clear" w:color="auto" w:fill="auto"/>
            <w:vAlign w:val="center"/>
          </w:tcPr>
          <w:p w14:paraId="51512823">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4DC01908">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7" w:type="pct"/>
            <w:tcBorders>
              <w:top w:val="nil"/>
              <w:left w:val="nil"/>
              <w:bottom w:val="single" w:color="auto" w:sz="4" w:space="0"/>
              <w:right w:val="single" w:color="auto" w:sz="4" w:space="0"/>
            </w:tcBorders>
            <w:shd w:val="clear" w:color="auto" w:fill="auto"/>
            <w:vAlign w:val="center"/>
          </w:tcPr>
          <w:p w14:paraId="003FBE7C">
            <w:pPr>
              <w:widowControl/>
              <w:jc w:val="left"/>
              <w:rPr>
                <w:rFonts w:ascii="宋体" w:hAnsi="宋体" w:cs="宋体"/>
                <w:color w:val="000000"/>
                <w:kern w:val="0"/>
                <w:sz w:val="24"/>
              </w:rPr>
            </w:pPr>
            <w:r>
              <w:rPr>
                <w:rFonts w:hint="eastAsia" w:ascii="宋体" w:hAnsi="宋体" w:cs="宋体"/>
                <w:color w:val="000000"/>
                <w:kern w:val="0"/>
                <w:sz w:val="24"/>
              </w:rPr>
              <w:t>单模光纤，6芯</w:t>
            </w:r>
          </w:p>
        </w:tc>
      </w:tr>
      <w:tr w14:paraId="170F2C17">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A3EBB49">
            <w:pPr>
              <w:widowControl/>
              <w:jc w:val="center"/>
              <w:rPr>
                <w:rFonts w:ascii="宋体" w:hAnsi="宋体" w:cs="宋体"/>
                <w:color w:val="000000"/>
                <w:kern w:val="0"/>
                <w:sz w:val="24"/>
              </w:rPr>
            </w:pPr>
            <w:r>
              <w:rPr>
                <w:rFonts w:hint="eastAsia" w:ascii="宋体" w:hAnsi="宋体" w:cs="宋体"/>
                <w:color w:val="000000"/>
                <w:kern w:val="0"/>
                <w:sz w:val="24"/>
              </w:rPr>
              <w:t>34</w:t>
            </w:r>
          </w:p>
        </w:tc>
        <w:tc>
          <w:tcPr>
            <w:tcW w:w="375" w:type="pct"/>
            <w:vMerge w:val="continue"/>
            <w:tcBorders>
              <w:top w:val="nil"/>
              <w:left w:val="single" w:color="auto" w:sz="4" w:space="0"/>
              <w:bottom w:val="single" w:color="000000" w:sz="4" w:space="0"/>
              <w:right w:val="single" w:color="auto" w:sz="4" w:space="0"/>
            </w:tcBorders>
            <w:vAlign w:val="center"/>
          </w:tcPr>
          <w:p w14:paraId="53E0B23B">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74B7AE2C">
            <w:pPr>
              <w:widowControl/>
              <w:jc w:val="center"/>
              <w:rPr>
                <w:rFonts w:ascii="宋体" w:hAnsi="宋体" w:cs="宋体"/>
                <w:color w:val="000000"/>
                <w:kern w:val="0"/>
                <w:sz w:val="24"/>
              </w:rPr>
            </w:pPr>
            <w:r>
              <w:rPr>
                <w:rFonts w:hint="eastAsia" w:ascii="宋体" w:hAnsi="宋体" w:cs="宋体"/>
                <w:color w:val="000000"/>
                <w:kern w:val="0"/>
                <w:sz w:val="24"/>
              </w:rPr>
              <w:t>光纤配件</w:t>
            </w:r>
          </w:p>
        </w:tc>
        <w:tc>
          <w:tcPr>
            <w:tcW w:w="246" w:type="pct"/>
            <w:tcBorders>
              <w:top w:val="nil"/>
              <w:left w:val="nil"/>
              <w:bottom w:val="single" w:color="auto" w:sz="4" w:space="0"/>
              <w:right w:val="single" w:color="auto" w:sz="4" w:space="0"/>
            </w:tcBorders>
            <w:shd w:val="clear" w:color="auto" w:fill="auto"/>
            <w:vAlign w:val="center"/>
          </w:tcPr>
          <w:p w14:paraId="12A86A2B">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4D0B5633">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7" w:type="pct"/>
            <w:tcBorders>
              <w:top w:val="nil"/>
              <w:left w:val="nil"/>
              <w:bottom w:val="single" w:color="auto" w:sz="4" w:space="0"/>
              <w:right w:val="single" w:color="auto" w:sz="4" w:space="0"/>
            </w:tcBorders>
            <w:shd w:val="clear" w:color="auto" w:fill="auto"/>
            <w:vAlign w:val="center"/>
          </w:tcPr>
          <w:p w14:paraId="3140CF7F">
            <w:pPr>
              <w:widowControl/>
              <w:jc w:val="left"/>
              <w:rPr>
                <w:rFonts w:ascii="宋体" w:hAnsi="宋体" w:cs="宋体"/>
                <w:color w:val="000000"/>
                <w:kern w:val="0"/>
                <w:sz w:val="24"/>
              </w:rPr>
            </w:pPr>
            <w:r>
              <w:rPr>
                <w:rFonts w:hint="eastAsia" w:ascii="宋体" w:hAnsi="宋体" w:cs="宋体"/>
                <w:color w:val="000000"/>
                <w:kern w:val="0"/>
                <w:sz w:val="24"/>
              </w:rPr>
              <w:t>光端盒、耦合器、尾纤、跳线等配件</w:t>
            </w:r>
          </w:p>
        </w:tc>
      </w:tr>
      <w:tr w14:paraId="3716B5EF">
        <w:tblPrEx>
          <w:tblCellMar>
            <w:top w:w="0" w:type="dxa"/>
            <w:left w:w="108" w:type="dxa"/>
            <w:bottom w:w="0" w:type="dxa"/>
            <w:right w:w="108" w:type="dxa"/>
          </w:tblCellMar>
        </w:tblPrEx>
        <w:trPr>
          <w:trHeight w:val="55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37E76BC">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375" w:type="pct"/>
            <w:vMerge w:val="continue"/>
            <w:tcBorders>
              <w:top w:val="nil"/>
              <w:left w:val="single" w:color="auto" w:sz="4" w:space="0"/>
              <w:bottom w:val="single" w:color="000000" w:sz="4" w:space="0"/>
              <w:right w:val="single" w:color="auto" w:sz="4" w:space="0"/>
            </w:tcBorders>
            <w:vAlign w:val="center"/>
          </w:tcPr>
          <w:p w14:paraId="0467AA3D">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4EF46CCF">
            <w:pPr>
              <w:widowControl/>
              <w:jc w:val="center"/>
              <w:rPr>
                <w:rFonts w:ascii="宋体" w:hAnsi="宋体" w:cs="宋体"/>
                <w:color w:val="000000"/>
                <w:kern w:val="0"/>
                <w:sz w:val="24"/>
              </w:rPr>
            </w:pPr>
            <w:r>
              <w:rPr>
                <w:rFonts w:hint="eastAsia" w:ascii="宋体" w:hAnsi="宋体" w:cs="宋体"/>
                <w:color w:val="000000"/>
                <w:kern w:val="0"/>
                <w:sz w:val="24"/>
              </w:rPr>
              <w:t>电源线（主干）</w:t>
            </w:r>
          </w:p>
        </w:tc>
        <w:tc>
          <w:tcPr>
            <w:tcW w:w="246" w:type="pct"/>
            <w:tcBorders>
              <w:top w:val="nil"/>
              <w:left w:val="nil"/>
              <w:bottom w:val="single" w:color="auto" w:sz="4" w:space="0"/>
              <w:right w:val="single" w:color="auto" w:sz="4" w:space="0"/>
            </w:tcBorders>
            <w:shd w:val="clear" w:color="auto" w:fill="auto"/>
            <w:vAlign w:val="center"/>
          </w:tcPr>
          <w:p w14:paraId="5C63A50B">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3C34B36C">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7" w:type="pct"/>
            <w:tcBorders>
              <w:top w:val="nil"/>
              <w:left w:val="nil"/>
              <w:bottom w:val="single" w:color="auto" w:sz="4" w:space="0"/>
              <w:right w:val="single" w:color="auto" w:sz="4" w:space="0"/>
            </w:tcBorders>
            <w:shd w:val="clear" w:color="auto" w:fill="auto"/>
            <w:vAlign w:val="center"/>
          </w:tcPr>
          <w:p w14:paraId="352BD90B">
            <w:pPr>
              <w:widowControl/>
              <w:jc w:val="left"/>
              <w:rPr>
                <w:rFonts w:ascii="宋体" w:hAnsi="宋体" w:cs="宋体"/>
                <w:color w:val="000000"/>
                <w:kern w:val="0"/>
                <w:sz w:val="24"/>
              </w:rPr>
            </w:pPr>
            <w:r>
              <w:rPr>
                <w:rFonts w:hint="eastAsia" w:ascii="宋体" w:hAnsi="宋体" w:cs="宋体"/>
                <w:color w:val="000000"/>
                <w:kern w:val="0"/>
                <w:sz w:val="24"/>
              </w:rPr>
              <w:t>RVV3*4.0</w:t>
            </w:r>
          </w:p>
        </w:tc>
      </w:tr>
      <w:tr w14:paraId="03998AB3">
        <w:tblPrEx>
          <w:tblCellMar>
            <w:top w:w="0" w:type="dxa"/>
            <w:left w:w="108" w:type="dxa"/>
            <w:bottom w:w="0" w:type="dxa"/>
            <w:right w:w="108" w:type="dxa"/>
          </w:tblCellMar>
        </w:tblPrEx>
        <w:trPr>
          <w:trHeight w:val="55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4B3C210">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375" w:type="pct"/>
            <w:vMerge w:val="continue"/>
            <w:tcBorders>
              <w:top w:val="nil"/>
              <w:left w:val="single" w:color="auto" w:sz="4" w:space="0"/>
              <w:bottom w:val="single" w:color="000000" w:sz="4" w:space="0"/>
              <w:right w:val="single" w:color="auto" w:sz="4" w:space="0"/>
            </w:tcBorders>
            <w:vAlign w:val="center"/>
          </w:tcPr>
          <w:p w14:paraId="6B2A9D53">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608D6BC9">
            <w:pPr>
              <w:widowControl/>
              <w:jc w:val="center"/>
              <w:rPr>
                <w:rFonts w:ascii="宋体" w:hAnsi="宋体" w:cs="宋体"/>
                <w:color w:val="000000"/>
                <w:kern w:val="0"/>
                <w:sz w:val="24"/>
              </w:rPr>
            </w:pPr>
            <w:r>
              <w:rPr>
                <w:rFonts w:hint="eastAsia" w:ascii="宋体" w:hAnsi="宋体" w:cs="宋体"/>
                <w:color w:val="000000"/>
                <w:kern w:val="0"/>
                <w:sz w:val="24"/>
              </w:rPr>
              <w:t>电源线（支干）</w:t>
            </w:r>
          </w:p>
        </w:tc>
        <w:tc>
          <w:tcPr>
            <w:tcW w:w="246" w:type="pct"/>
            <w:tcBorders>
              <w:top w:val="nil"/>
              <w:left w:val="nil"/>
              <w:bottom w:val="single" w:color="auto" w:sz="4" w:space="0"/>
              <w:right w:val="single" w:color="auto" w:sz="4" w:space="0"/>
            </w:tcBorders>
            <w:shd w:val="clear" w:color="auto" w:fill="auto"/>
            <w:vAlign w:val="center"/>
          </w:tcPr>
          <w:p w14:paraId="1F9548CF">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7F49ECA9">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7" w:type="pct"/>
            <w:tcBorders>
              <w:top w:val="nil"/>
              <w:left w:val="nil"/>
              <w:bottom w:val="single" w:color="auto" w:sz="4" w:space="0"/>
              <w:right w:val="single" w:color="auto" w:sz="4" w:space="0"/>
            </w:tcBorders>
            <w:shd w:val="clear" w:color="auto" w:fill="auto"/>
            <w:vAlign w:val="center"/>
          </w:tcPr>
          <w:p w14:paraId="7664BB99">
            <w:pPr>
              <w:widowControl/>
              <w:jc w:val="left"/>
              <w:rPr>
                <w:rFonts w:ascii="宋体" w:hAnsi="宋体" w:cs="宋体"/>
                <w:color w:val="000000"/>
                <w:kern w:val="0"/>
                <w:sz w:val="24"/>
              </w:rPr>
            </w:pPr>
            <w:r>
              <w:rPr>
                <w:rFonts w:hint="eastAsia" w:ascii="宋体" w:hAnsi="宋体" w:cs="宋体"/>
                <w:color w:val="000000"/>
                <w:kern w:val="0"/>
                <w:sz w:val="24"/>
              </w:rPr>
              <w:t>RVV2*1.5</w:t>
            </w:r>
          </w:p>
        </w:tc>
      </w:tr>
      <w:tr w14:paraId="44D04F9F">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392CAFD1">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375" w:type="pct"/>
            <w:vMerge w:val="continue"/>
            <w:tcBorders>
              <w:top w:val="nil"/>
              <w:left w:val="single" w:color="auto" w:sz="4" w:space="0"/>
              <w:bottom w:val="single" w:color="000000" w:sz="4" w:space="0"/>
              <w:right w:val="single" w:color="auto" w:sz="4" w:space="0"/>
            </w:tcBorders>
            <w:vAlign w:val="center"/>
          </w:tcPr>
          <w:p w14:paraId="31DF95D5">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2E916232">
            <w:pPr>
              <w:widowControl/>
              <w:jc w:val="center"/>
              <w:rPr>
                <w:rFonts w:ascii="宋体" w:hAnsi="宋体" w:cs="宋体"/>
                <w:color w:val="000000"/>
                <w:kern w:val="0"/>
                <w:sz w:val="24"/>
              </w:rPr>
            </w:pPr>
            <w:r>
              <w:rPr>
                <w:rFonts w:hint="eastAsia" w:ascii="宋体" w:hAnsi="宋体" w:cs="宋体"/>
                <w:color w:val="000000"/>
                <w:kern w:val="0"/>
                <w:sz w:val="24"/>
              </w:rPr>
              <w:t>音频线</w:t>
            </w:r>
          </w:p>
        </w:tc>
        <w:tc>
          <w:tcPr>
            <w:tcW w:w="246" w:type="pct"/>
            <w:tcBorders>
              <w:top w:val="nil"/>
              <w:left w:val="nil"/>
              <w:bottom w:val="single" w:color="auto" w:sz="4" w:space="0"/>
              <w:right w:val="single" w:color="auto" w:sz="4" w:space="0"/>
            </w:tcBorders>
            <w:shd w:val="clear" w:color="auto" w:fill="auto"/>
            <w:vAlign w:val="center"/>
          </w:tcPr>
          <w:p w14:paraId="09C9A29E">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7C2F215B">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7" w:type="pct"/>
            <w:tcBorders>
              <w:top w:val="nil"/>
              <w:left w:val="nil"/>
              <w:bottom w:val="single" w:color="auto" w:sz="4" w:space="0"/>
              <w:right w:val="single" w:color="auto" w:sz="4" w:space="0"/>
            </w:tcBorders>
            <w:shd w:val="clear" w:color="auto" w:fill="auto"/>
            <w:vAlign w:val="center"/>
          </w:tcPr>
          <w:p w14:paraId="1A56FA17">
            <w:pPr>
              <w:widowControl/>
              <w:jc w:val="left"/>
              <w:rPr>
                <w:rFonts w:ascii="宋体" w:hAnsi="宋体" w:cs="宋体"/>
                <w:color w:val="000000"/>
                <w:kern w:val="0"/>
                <w:sz w:val="24"/>
              </w:rPr>
            </w:pPr>
            <w:r>
              <w:rPr>
                <w:rFonts w:hint="eastAsia" w:ascii="宋体" w:hAnsi="宋体" w:cs="宋体"/>
                <w:color w:val="000000"/>
                <w:kern w:val="0"/>
                <w:sz w:val="24"/>
              </w:rPr>
              <w:t>RVV3*1</w:t>
            </w:r>
          </w:p>
        </w:tc>
      </w:tr>
      <w:tr w14:paraId="1A8A827E">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4912EDB2">
            <w:pPr>
              <w:widowControl/>
              <w:jc w:val="center"/>
              <w:rPr>
                <w:rFonts w:ascii="宋体" w:hAnsi="宋体" w:cs="宋体"/>
                <w:color w:val="000000"/>
                <w:kern w:val="0"/>
                <w:sz w:val="24"/>
              </w:rPr>
            </w:pPr>
            <w:r>
              <w:rPr>
                <w:rFonts w:hint="eastAsia" w:ascii="宋体" w:hAnsi="宋体" w:cs="宋体"/>
                <w:color w:val="000000"/>
                <w:kern w:val="0"/>
                <w:sz w:val="24"/>
              </w:rPr>
              <w:t>38</w:t>
            </w:r>
          </w:p>
        </w:tc>
        <w:tc>
          <w:tcPr>
            <w:tcW w:w="375" w:type="pct"/>
            <w:vMerge w:val="continue"/>
            <w:tcBorders>
              <w:top w:val="nil"/>
              <w:left w:val="single" w:color="auto" w:sz="4" w:space="0"/>
              <w:bottom w:val="single" w:color="000000" w:sz="4" w:space="0"/>
              <w:right w:val="single" w:color="auto" w:sz="4" w:space="0"/>
            </w:tcBorders>
            <w:vAlign w:val="center"/>
          </w:tcPr>
          <w:p w14:paraId="489892F6">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206BBF96">
            <w:pPr>
              <w:widowControl/>
              <w:jc w:val="center"/>
              <w:rPr>
                <w:rFonts w:ascii="宋体" w:hAnsi="宋体" w:cs="宋体"/>
                <w:color w:val="000000"/>
                <w:kern w:val="0"/>
                <w:sz w:val="24"/>
              </w:rPr>
            </w:pPr>
            <w:r>
              <w:rPr>
                <w:rFonts w:hint="eastAsia" w:ascii="宋体" w:hAnsi="宋体" w:cs="宋体"/>
                <w:color w:val="000000"/>
                <w:kern w:val="0"/>
                <w:sz w:val="24"/>
              </w:rPr>
              <w:t>屏蔽网线</w:t>
            </w:r>
          </w:p>
        </w:tc>
        <w:tc>
          <w:tcPr>
            <w:tcW w:w="246" w:type="pct"/>
            <w:tcBorders>
              <w:top w:val="nil"/>
              <w:left w:val="nil"/>
              <w:bottom w:val="single" w:color="auto" w:sz="4" w:space="0"/>
              <w:right w:val="single" w:color="auto" w:sz="4" w:space="0"/>
            </w:tcBorders>
            <w:shd w:val="clear" w:color="auto" w:fill="auto"/>
            <w:vAlign w:val="center"/>
          </w:tcPr>
          <w:p w14:paraId="0F2E0B9A">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246" w:type="pct"/>
            <w:tcBorders>
              <w:top w:val="nil"/>
              <w:left w:val="nil"/>
              <w:bottom w:val="single" w:color="auto" w:sz="4" w:space="0"/>
              <w:right w:val="single" w:color="auto" w:sz="4" w:space="0"/>
            </w:tcBorders>
            <w:shd w:val="clear" w:color="auto" w:fill="auto"/>
            <w:vAlign w:val="center"/>
          </w:tcPr>
          <w:p w14:paraId="25497925">
            <w:pPr>
              <w:widowControl/>
              <w:jc w:val="center"/>
              <w:rPr>
                <w:rFonts w:ascii="宋体" w:hAnsi="宋体" w:cs="宋体"/>
                <w:color w:val="000000"/>
                <w:kern w:val="0"/>
                <w:sz w:val="24"/>
              </w:rPr>
            </w:pPr>
            <w:r>
              <w:rPr>
                <w:rFonts w:hint="eastAsia" w:ascii="宋体" w:hAnsi="宋体" w:cs="宋体"/>
                <w:color w:val="000000"/>
                <w:kern w:val="0"/>
                <w:sz w:val="24"/>
              </w:rPr>
              <w:t>箱</w:t>
            </w:r>
          </w:p>
        </w:tc>
        <w:tc>
          <w:tcPr>
            <w:tcW w:w="3187" w:type="pct"/>
            <w:tcBorders>
              <w:top w:val="nil"/>
              <w:left w:val="nil"/>
              <w:bottom w:val="single" w:color="auto" w:sz="4" w:space="0"/>
              <w:right w:val="single" w:color="auto" w:sz="4" w:space="0"/>
            </w:tcBorders>
            <w:shd w:val="clear" w:color="auto" w:fill="auto"/>
            <w:vAlign w:val="center"/>
          </w:tcPr>
          <w:p w14:paraId="605F2C81">
            <w:pPr>
              <w:widowControl/>
              <w:jc w:val="left"/>
              <w:rPr>
                <w:rFonts w:ascii="宋体" w:hAnsi="宋体" w:cs="宋体"/>
                <w:color w:val="000000"/>
                <w:kern w:val="0"/>
                <w:sz w:val="24"/>
              </w:rPr>
            </w:pPr>
            <w:r>
              <w:rPr>
                <w:rFonts w:hint="eastAsia" w:ascii="宋体" w:hAnsi="宋体" w:cs="宋体"/>
                <w:color w:val="000000"/>
                <w:kern w:val="0"/>
                <w:sz w:val="24"/>
              </w:rPr>
              <w:t>超五类屏蔽双绞线</w:t>
            </w:r>
          </w:p>
        </w:tc>
      </w:tr>
      <w:tr w14:paraId="302B81A4">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134BAE93">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375" w:type="pct"/>
            <w:vMerge w:val="continue"/>
            <w:tcBorders>
              <w:top w:val="nil"/>
              <w:left w:val="single" w:color="auto" w:sz="4" w:space="0"/>
              <w:bottom w:val="single" w:color="000000" w:sz="4" w:space="0"/>
              <w:right w:val="single" w:color="auto" w:sz="4" w:space="0"/>
            </w:tcBorders>
            <w:vAlign w:val="center"/>
          </w:tcPr>
          <w:p w14:paraId="25E11E5C">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7BE33B36">
            <w:pPr>
              <w:widowControl/>
              <w:jc w:val="center"/>
              <w:rPr>
                <w:rFonts w:ascii="宋体" w:hAnsi="宋体" w:cs="宋体"/>
                <w:color w:val="000000"/>
                <w:kern w:val="0"/>
                <w:sz w:val="24"/>
              </w:rPr>
            </w:pPr>
            <w:r>
              <w:rPr>
                <w:rFonts w:hint="eastAsia" w:ascii="宋体" w:hAnsi="宋体" w:cs="宋体"/>
                <w:color w:val="000000"/>
                <w:kern w:val="0"/>
                <w:sz w:val="24"/>
              </w:rPr>
              <w:t>楼层配电箱</w:t>
            </w:r>
          </w:p>
        </w:tc>
        <w:tc>
          <w:tcPr>
            <w:tcW w:w="246" w:type="pct"/>
            <w:tcBorders>
              <w:top w:val="nil"/>
              <w:left w:val="nil"/>
              <w:bottom w:val="single" w:color="auto" w:sz="4" w:space="0"/>
              <w:right w:val="single" w:color="auto" w:sz="4" w:space="0"/>
            </w:tcBorders>
            <w:shd w:val="clear" w:color="auto" w:fill="auto"/>
            <w:vAlign w:val="center"/>
          </w:tcPr>
          <w:p w14:paraId="15AC476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3C90B44">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7" w:type="pct"/>
            <w:tcBorders>
              <w:top w:val="nil"/>
              <w:left w:val="nil"/>
              <w:bottom w:val="single" w:color="auto" w:sz="4" w:space="0"/>
              <w:right w:val="single" w:color="auto" w:sz="4" w:space="0"/>
            </w:tcBorders>
            <w:shd w:val="clear" w:color="auto" w:fill="auto"/>
            <w:vAlign w:val="center"/>
          </w:tcPr>
          <w:p w14:paraId="5AC57FF0">
            <w:pPr>
              <w:widowControl/>
              <w:jc w:val="left"/>
              <w:rPr>
                <w:rFonts w:ascii="宋体" w:hAnsi="宋体" w:cs="宋体"/>
                <w:color w:val="000000"/>
                <w:kern w:val="0"/>
                <w:sz w:val="24"/>
              </w:rPr>
            </w:pPr>
            <w:r>
              <w:rPr>
                <w:rFonts w:hint="eastAsia" w:ascii="宋体" w:hAnsi="宋体" w:cs="宋体"/>
                <w:color w:val="000000"/>
                <w:kern w:val="0"/>
                <w:sz w:val="24"/>
              </w:rPr>
              <w:t>含漏电保护器开关等</w:t>
            </w:r>
          </w:p>
        </w:tc>
      </w:tr>
      <w:tr w14:paraId="097756D3">
        <w:tblPrEx>
          <w:tblCellMar>
            <w:top w:w="0" w:type="dxa"/>
            <w:left w:w="108" w:type="dxa"/>
            <w:bottom w:w="0" w:type="dxa"/>
            <w:right w:w="108" w:type="dxa"/>
          </w:tblCellMar>
        </w:tblPrEx>
        <w:trPr>
          <w:trHeight w:val="552"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2806C569">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375" w:type="pct"/>
            <w:vMerge w:val="continue"/>
            <w:tcBorders>
              <w:top w:val="nil"/>
              <w:left w:val="single" w:color="auto" w:sz="4" w:space="0"/>
              <w:bottom w:val="single" w:color="000000" w:sz="4" w:space="0"/>
              <w:right w:val="single" w:color="auto" w:sz="4" w:space="0"/>
            </w:tcBorders>
            <w:vAlign w:val="center"/>
          </w:tcPr>
          <w:p w14:paraId="14048EAF">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11893A00">
            <w:pPr>
              <w:widowControl/>
              <w:jc w:val="center"/>
              <w:rPr>
                <w:rFonts w:ascii="宋体" w:hAnsi="宋体" w:cs="宋体"/>
                <w:color w:val="000000"/>
                <w:kern w:val="0"/>
                <w:sz w:val="24"/>
              </w:rPr>
            </w:pPr>
            <w:r>
              <w:rPr>
                <w:rFonts w:hint="eastAsia" w:ascii="宋体" w:hAnsi="宋体" w:cs="宋体"/>
                <w:color w:val="000000"/>
                <w:kern w:val="0"/>
                <w:sz w:val="24"/>
              </w:rPr>
              <w:t>巡查指挥中心辅料</w:t>
            </w:r>
          </w:p>
        </w:tc>
        <w:tc>
          <w:tcPr>
            <w:tcW w:w="246" w:type="pct"/>
            <w:tcBorders>
              <w:top w:val="nil"/>
              <w:left w:val="nil"/>
              <w:bottom w:val="single" w:color="auto" w:sz="4" w:space="0"/>
              <w:right w:val="single" w:color="auto" w:sz="4" w:space="0"/>
            </w:tcBorders>
            <w:shd w:val="clear" w:color="auto" w:fill="auto"/>
            <w:vAlign w:val="center"/>
          </w:tcPr>
          <w:p w14:paraId="2D1DF99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5C4D138C">
            <w:pPr>
              <w:widowControl/>
              <w:jc w:val="center"/>
              <w:rPr>
                <w:rFonts w:ascii="宋体" w:hAnsi="宋体" w:cs="宋体"/>
                <w:color w:val="000000"/>
                <w:kern w:val="0"/>
                <w:sz w:val="24"/>
              </w:rPr>
            </w:pPr>
            <w:r>
              <w:rPr>
                <w:rFonts w:hint="eastAsia" w:ascii="宋体" w:hAnsi="宋体" w:cs="宋体"/>
                <w:color w:val="000000"/>
                <w:kern w:val="0"/>
                <w:sz w:val="24"/>
              </w:rPr>
              <w:t>批</w:t>
            </w:r>
          </w:p>
        </w:tc>
        <w:tc>
          <w:tcPr>
            <w:tcW w:w="3187" w:type="pct"/>
            <w:tcBorders>
              <w:top w:val="nil"/>
              <w:left w:val="nil"/>
              <w:bottom w:val="single" w:color="auto" w:sz="4" w:space="0"/>
              <w:right w:val="single" w:color="auto" w:sz="4" w:space="0"/>
            </w:tcBorders>
            <w:shd w:val="clear" w:color="auto" w:fill="auto"/>
            <w:vAlign w:val="center"/>
          </w:tcPr>
          <w:p w14:paraId="303CB538">
            <w:pPr>
              <w:widowControl/>
              <w:jc w:val="left"/>
              <w:rPr>
                <w:rFonts w:ascii="宋体" w:hAnsi="宋体" w:cs="宋体"/>
                <w:color w:val="000000"/>
                <w:kern w:val="0"/>
                <w:sz w:val="24"/>
              </w:rPr>
            </w:pPr>
            <w:r>
              <w:rPr>
                <w:rFonts w:hint="eastAsia" w:ascii="宋体" w:hAnsi="宋体" w:cs="宋体"/>
                <w:color w:val="000000"/>
                <w:kern w:val="0"/>
                <w:sz w:val="24"/>
              </w:rPr>
              <w:t>设备含各类线材、BNC头、RJ45头、电源插排、PVC线槽、线卡</w:t>
            </w:r>
          </w:p>
        </w:tc>
      </w:tr>
      <w:tr w14:paraId="517C668C">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6216A09C">
            <w:pPr>
              <w:widowControl/>
              <w:jc w:val="center"/>
              <w:rPr>
                <w:rFonts w:ascii="宋体" w:hAnsi="宋体" w:cs="宋体"/>
                <w:color w:val="000000"/>
                <w:kern w:val="0"/>
                <w:sz w:val="24"/>
              </w:rPr>
            </w:pPr>
            <w:r>
              <w:rPr>
                <w:rFonts w:hint="eastAsia" w:ascii="宋体" w:hAnsi="宋体" w:cs="宋体"/>
                <w:color w:val="000000"/>
                <w:kern w:val="0"/>
                <w:sz w:val="24"/>
              </w:rPr>
              <w:t>41</w:t>
            </w:r>
          </w:p>
        </w:tc>
        <w:tc>
          <w:tcPr>
            <w:tcW w:w="375" w:type="pct"/>
            <w:vMerge w:val="continue"/>
            <w:tcBorders>
              <w:top w:val="nil"/>
              <w:left w:val="single" w:color="auto" w:sz="4" w:space="0"/>
              <w:bottom w:val="single" w:color="000000" w:sz="4" w:space="0"/>
              <w:right w:val="single" w:color="auto" w:sz="4" w:space="0"/>
            </w:tcBorders>
            <w:vAlign w:val="center"/>
          </w:tcPr>
          <w:p w14:paraId="15EB6B3C">
            <w:pPr>
              <w:widowControl/>
              <w:jc w:val="left"/>
              <w:rPr>
                <w:rFonts w:ascii="宋体" w:hAnsi="宋体" w:cs="宋体"/>
                <w:color w:val="000000"/>
                <w:kern w:val="0"/>
                <w:sz w:val="24"/>
              </w:rPr>
            </w:pPr>
          </w:p>
        </w:tc>
        <w:tc>
          <w:tcPr>
            <w:tcW w:w="698" w:type="pct"/>
            <w:tcBorders>
              <w:top w:val="nil"/>
              <w:left w:val="nil"/>
              <w:bottom w:val="single" w:color="auto" w:sz="4" w:space="0"/>
              <w:right w:val="single" w:color="auto" w:sz="4" w:space="0"/>
            </w:tcBorders>
            <w:shd w:val="clear" w:color="auto" w:fill="auto"/>
            <w:vAlign w:val="center"/>
          </w:tcPr>
          <w:p w14:paraId="0795EC29">
            <w:pPr>
              <w:widowControl/>
              <w:jc w:val="center"/>
              <w:rPr>
                <w:rFonts w:ascii="宋体" w:hAnsi="宋体" w:cs="宋体"/>
                <w:color w:val="000000"/>
                <w:kern w:val="0"/>
                <w:sz w:val="24"/>
              </w:rPr>
            </w:pPr>
            <w:r>
              <w:rPr>
                <w:rFonts w:hint="eastAsia" w:ascii="宋体" w:hAnsi="宋体" w:cs="宋体"/>
                <w:color w:val="000000"/>
                <w:kern w:val="0"/>
                <w:sz w:val="24"/>
              </w:rPr>
              <w:t>考场辅料</w:t>
            </w:r>
          </w:p>
        </w:tc>
        <w:tc>
          <w:tcPr>
            <w:tcW w:w="246" w:type="pct"/>
            <w:tcBorders>
              <w:top w:val="nil"/>
              <w:left w:val="nil"/>
              <w:bottom w:val="single" w:color="auto" w:sz="4" w:space="0"/>
              <w:right w:val="single" w:color="auto" w:sz="4" w:space="0"/>
            </w:tcBorders>
            <w:shd w:val="clear" w:color="auto" w:fill="auto"/>
            <w:vAlign w:val="center"/>
          </w:tcPr>
          <w:p w14:paraId="789363D2">
            <w:pPr>
              <w:widowControl/>
              <w:jc w:val="center"/>
              <w:rPr>
                <w:rFonts w:ascii="宋体" w:hAnsi="宋体" w:cs="宋体"/>
                <w:color w:val="000000"/>
                <w:kern w:val="0"/>
                <w:sz w:val="24"/>
              </w:rPr>
            </w:pPr>
            <w:r>
              <w:rPr>
                <w:rFonts w:hint="eastAsia" w:ascii="宋体" w:hAnsi="宋体" w:cs="宋体"/>
                <w:color w:val="000000"/>
                <w:kern w:val="0"/>
                <w:sz w:val="24"/>
              </w:rPr>
              <w:t>34</w:t>
            </w:r>
          </w:p>
        </w:tc>
        <w:tc>
          <w:tcPr>
            <w:tcW w:w="246" w:type="pct"/>
            <w:tcBorders>
              <w:top w:val="nil"/>
              <w:left w:val="nil"/>
              <w:bottom w:val="single" w:color="auto" w:sz="4" w:space="0"/>
              <w:right w:val="single" w:color="auto" w:sz="4" w:space="0"/>
            </w:tcBorders>
            <w:shd w:val="clear" w:color="auto" w:fill="auto"/>
            <w:vAlign w:val="center"/>
          </w:tcPr>
          <w:p w14:paraId="42954697">
            <w:pPr>
              <w:widowControl/>
              <w:jc w:val="center"/>
              <w:rPr>
                <w:rFonts w:ascii="宋体" w:hAnsi="宋体" w:cs="宋体"/>
                <w:color w:val="000000"/>
                <w:kern w:val="0"/>
                <w:sz w:val="24"/>
              </w:rPr>
            </w:pPr>
            <w:r>
              <w:rPr>
                <w:rFonts w:hint="eastAsia" w:ascii="宋体" w:hAnsi="宋体" w:cs="宋体"/>
                <w:color w:val="000000"/>
                <w:kern w:val="0"/>
                <w:sz w:val="24"/>
              </w:rPr>
              <w:t>场</w:t>
            </w:r>
          </w:p>
        </w:tc>
        <w:tc>
          <w:tcPr>
            <w:tcW w:w="3187" w:type="pct"/>
            <w:tcBorders>
              <w:top w:val="nil"/>
              <w:left w:val="nil"/>
              <w:bottom w:val="single" w:color="auto" w:sz="4" w:space="0"/>
              <w:right w:val="single" w:color="auto" w:sz="4" w:space="0"/>
            </w:tcBorders>
            <w:shd w:val="clear" w:color="auto" w:fill="auto"/>
            <w:vAlign w:val="center"/>
          </w:tcPr>
          <w:p w14:paraId="7F7CD213">
            <w:pPr>
              <w:widowControl/>
              <w:jc w:val="left"/>
              <w:rPr>
                <w:rFonts w:ascii="宋体" w:hAnsi="宋体" w:cs="宋体"/>
                <w:color w:val="000000"/>
                <w:kern w:val="0"/>
                <w:sz w:val="24"/>
              </w:rPr>
            </w:pPr>
            <w:r>
              <w:rPr>
                <w:rFonts w:hint="eastAsia" w:ascii="宋体" w:hAnsi="宋体" w:cs="宋体"/>
                <w:color w:val="000000"/>
                <w:kern w:val="0"/>
                <w:sz w:val="24"/>
              </w:rPr>
              <w:t>RJ45头、电源插排、PVC线槽、线卡（包含考场、视频监考室、考务办）</w:t>
            </w:r>
          </w:p>
        </w:tc>
      </w:tr>
      <w:tr w14:paraId="6ADA4B08">
        <w:tblPrEx>
          <w:tblCellMar>
            <w:top w:w="0" w:type="dxa"/>
            <w:left w:w="108" w:type="dxa"/>
            <w:bottom w:w="0" w:type="dxa"/>
            <w:right w:w="108" w:type="dxa"/>
          </w:tblCellMar>
        </w:tblPrEx>
        <w:trPr>
          <w:trHeight w:val="276" w:hRule="atLeast"/>
        </w:trPr>
        <w:tc>
          <w:tcPr>
            <w:tcW w:w="246" w:type="pct"/>
            <w:tcBorders>
              <w:top w:val="nil"/>
              <w:left w:val="single" w:color="auto" w:sz="4" w:space="0"/>
              <w:bottom w:val="single" w:color="auto" w:sz="4" w:space="0"/>
              <w:right w:val="single" w:color="auto" w:sz="4" w:space="0"/>
            </w:tcBorders>
            <w:shd w:val="clear" w:color="auto" w:fill="auto"/>
            <w:vAlign w:val="center"/>
          </w:tcPr>
          <w:p w14:paraId="5F4793ED">
            <w:pPr>
              <w:widowControl/>
              <w:jc w:val="center"/>
              <w:rPr>
                <w:rFonts w:ascii="宋体" w:hAnsi="宋体" w:cs="宋体"/>
                <w:color w:val="000000"/>
                <w:kern w:val="0"/>
                <w:sz w:val="24"/>
              </w:rPr>
            </w:pPr>
            <w:r>
              <w:rPr>
                <w:rFonts w:hint="eastAsia" w:ascii="宋体" w:hAnsi="宋体" w:cs="宋体"/>
                <w:color w:val="000000"/>
                <w:kern w:val="0"/>
                <w:sz w:val="24"/>
              </w:rPr>
              <w:t>42</w:t>
            </w:r>
          </w:p>
        </w:tc>
        <w:tc>
          <w:tcPr>
            <w:tcW w:w="375" w:type="pct"/>
            <w:tcBorders>
              <w:top w:val="nil"/>
              <w:left w:val="nil"/>
              <w:bottom w:val="single" w:color="auto" w:sz="4" w:space="0"/>
              <w:right w:val="single" w:color="auto" w:sz="4" w:space="0"/>
            </w:tcBorders>
            <w:shd w:val="clear" w:color="auto" w:fill="auto"/>
            <w:vAlign w:val="center"/>
          </w:tcPr>
          <w:p w14:paraId="1E11DC35">
            <w:pPr>
              <w:widowControl/>
              <w:jc w:val="center"/>
              <w:rPr>
                <w:rFonts w:ascii="宋体" w:hAnsi="宋体" w:cs="宋体"/>
                <w:color w:val="000000"/>
                <w:kern w:val="0"/>
                <w:sz w:val="24"/>
              </w:rPr>
            </w:pPr>
            <w:r>
              <w:rPr>
                <w:rFonts w:hint="eastAsia" w:ascii="宋体" w:hAnsi="宋体" w:cs="宋体"/>
                <w:color w:val="000000"/>
                <w:kern w:val="0"/>
                <w:sz w:val="24"/>
              </w:rPr>
              <w:t>UPS电源</w:t>
            </w:r>
          </w:p>
        </w:tc>
        <w:tc>
          <w:tcPr>
            <w:tcW w:w="698" w:type="pct"/>
            <w:tcBorders>
              <w:top w:val="nil"/>
              <w:left w:val="nil"/>
              <w:bottom w:val="single" w:color="auto" w:sz="4" w:space="0"/>
              <w:right w:val="single" w:color="auto" w:sz="4" w:space="0"/>
            </w:tcBorders>
            <w:shd w:val="clear" w:color="auto" w:fill="auto"/>
            <w:vAlign w:val="center"/>
          </w:tcPr>
          <w:p w14:paraId="23DC44D1">
            <w:pPr>
              <w:widowControl/>
              <w:jc w:val="center"/>
              <w:rPr>
                <w:rFonts w:ascii="宋体" w:hAnsi="宋体" w:cs="宋体"/>
                <w:color w:val="000000"/>
                <w:kern w:val="0"/>
                <w:sz w:val="24"/>
              </w:rPr>
            </w:pPr>
            <w:r>
              <w:rPr>
                <w:rFonts w:hint="eastAsia" w:ascii="宋体" w:hAnsi="宋体" w:cs="宋体"/>
                <w:color w:val="000000"/>
                <w:kern w:val="0"/>
                <w:sz w:val="24"/>
              </w:rPr>
              <w:t>UPS-10KVA</w:t>
            </w:r>
          </w:p>
        </w:tc>
        <w:tc>
          <w:tcPr>
            <w:tcW w:w="246" w:type="pct"/>
            <w:tcBorders>
              <w:top w:val="nil"/>
              <w:left w:val="nil"/>
              <w:bottom w:val="single" w:color="auto" w:sz="4" w:space="0"/>
              <w:right w:val="single" w:color="auto" w:sz="4" w:space="0"/>
            </w:tcBorders>
            <w:shd w:val="clear" w:color="auto" w:fill="auto"/>
            <w:vAlign w:val="center"/>
          </w:tcPr>
          <w:p w14:paraId="2B4883A2">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6" w:type="pct"/>
            <w:tcBorders>
              <w:top w:val="nil"/>
              <w:left w:val="nil"/>
              <w:bottom w:val="single" w:color="auto" w:sz="4" w:space="0"/>
              <w:right w:val="single" w:color="auto" w:sz="4" w:space="0"/>
            </w:tcBorders>
            <w:shd w:val="clear" w:color="auto" w:fill="auto"/>
            <w:vAlign w:val="center"/>
          </w:tcPr>
          <w:p w14:paraId="05ACF626">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3187" w:type="pct"/>
            <w:tcBorders>
              <w:top w:val="nil"/>
              <w:left w:val="nil"/>
              <w:bottom w:val="single" w:color="auto" w:sz="4" w:space="0"/>
              <w:right w:val="single" w:color="auto" w:sz="4" w:space="0"/>
            </w:tcBorders>
            <w:shd w:val="clear" w:color="auto" w:fill="auto"/>
            <w:vAlign w:val="center"/>
          </w:tcPr>
          <w:p w14:paraId="0628B9DF">
            <w:pPr>
              <w:widowControl/>
              <w:jc w:val="left"/>
              <w:rPr>
                <w:rFonts w:ascii="宋体" w:hAnsi="宋体" w:cs="宋体"/>
                <w:color w:val="000000"/>
                <w:kern w:val="0"/>
                <w:sz w:val="24"/>
              </w:rPr>
            </w:pPr>
            <w:r>
              <w:rPr>
                <w:rFonts w:hint="eastAsia" w:ascii="宋体" w:hAnsi="宋体" w:cs="宋体"/>
                <w:color w:val="000000"/>
                <w:kern w:val="0"/>
                <w:sz w:val="24"/>
              </w:rPr>
              <w:t xml:space="preserve">在线式，额定功率 10KVA </w:t>
            </w:r>
          </w:p>
        </w:tc>
      </w:tr>
    </w:tbl>
    <w:p w14:paraId="5B0C42C3">
      <w:pPr>
        <w:widowControl/>
        <w:spacing w:line="560" w:lineRule="exact"/>
        <w:rPr>
          <w:rFonts w:asciiTheme="minorEastAsia" w:hAnsiTheme="minorEastAsia" w:eastAsiaTheme="minorEastAsia"/>
          <w:sz w:val="24"/>
        </w:rPr>
      </w:pPr>
      <w:r>
        <w:rPr>
          <w:rFonts w:hint="eastAsia" w:asciiTheme="minorEastAsia" w:hAnsiTheme="minorEastAsia" w:eastAsiaTheme="minorEastAsia"/>
          <w:sz w:val="24"/>
        </w:rPr>
        <w:t>注：本招标项目必须要实质性满足技术要求和商务要求：</w:t>
      </w:r>
    </w:p>
    <w:p w14:paraId="2D3EFF66">
      <w:pPr>
        <w:widowControl/>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1、供应商提供的货物必须是原装全新、高于或等于招标文件规定技术参数的产品。</w:t>
      </w:r>
    </w:p>
    <w:p w14:paraId="03C03CE9">
      <w:pPr>
        <w:widowControl/>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3609871A">
      <w:pPr>
        <w:widowControl/>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3、核心产品为：标考红外高清半球摄像机</w:t>
      </w:r>
    </w:p>
    <w:p w14:paraId="6A83A480">
      <w:pPr>
        <w:widowControl/>
        <w:spacing w:line="560" w:lineRule="exact"/>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4、本标的所属行业：制造业</w:t>
      </w:r>
    </w:p>
    <w:p w14:paraId="6169287B">
      <w:pPr>
        <w:widowControl/>
        <w:spacing w:line="56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5、为保证考点考务系统与县级、市级考务平台保持互联互通，投标商需在中标之日起2日内携带投标产品与县级、市级平台进行对接测试，未按时进行测试或测试不符合要求的均做废标处理。</w:t>
      </w:r>
    </w:p>
    <w:p w14:paraId="673D7260">
      <w:pPr>
        <w:widowControl/>
        <w:spacing w:line="560" w:lineRule="exact"/>
        <w:rPr>
          <w:b/>
          <w:bCs/>
          <w:sz w:val="24"/>
        </w:rPr>
      </w:pPr>
      <w:r>
        <w:rPr>
          <w:rFonts w:hint="eastAsia"/>
          <w:b/>
          <w:bCs/>
          <w:sz w:val="24"/>
        </w:rPr>
        <w:t>商务要求</w:t>
      </w:r>
    </w:p>
    <w:p w14:paraId="119B3F96">
      <w:pPr>
        <w:widowControl/>
        <w:spacing w:line="460" w:lineRule="exact"/>
        <w:ind w:firstLine="482"/>
        <w:rPr>
          <w:rFonts w:ascii="宋体" w:hAnsi="宋体" w:cs="宋体"/>
          <w:kern w:val="0"/>
          <w:sz w:val="24"/>
        </w:rPr>
      </w:pPr>
      <w:r>
        <w:rPr>
          <w:rFonts w:hint="eastAsia" w:ascii="宋体" w:hAnsi="宋体" w:cs="宋体"/>
          <w:kern w:val="0"/>
          <w:sz w:val="24"/>
        </w:rPr>
        <w:t>1、合同履行期限（供货安装期）：合同签订后</w:t>
      </w:r>
      <w:r>
        <w:rPr>
          <w:rFonts w:hint="eastAsia" w:ascii="宋体" w:hAnsi="宋体" w:cs="宋体"/>
          <w:kern w:val="0"/>
          <w:sz w:val="24"/>
          <w:lang w:val="en-US" w:eastAsia="zh-CN"/>
        </w:rPr>
        <w:t>40</w:t>
      </w:r>
      <w:r>
        <w:rPr>
          <w:rFonts w:hint="eastAsia" w:ascii="宋体" w:hAnsi="宋体" w:cs="宋体"/>
          <w:kern w:val="0"/>
          <w:sz w:val="24"/>
        </w:rPr>
        <w:t>日历天</w:t>
      </w:r>
    </w:p>
    <w:p w14:paraId="5C7F3A32">
      <w:pPr>
        <w:widowControl/>
        <w:spacing w:line="460" w:lineRule="exact"/>
        <w:ind w:firstLine="482"/>
        <w:rPr>
          <w:rFonts w:ascii="宋体" w:hAnsi="宋体" w:cs="宋体"/>
          <w:kern w:val="0"/>
          <w:sz w:val="24"/>
        </w:rPr>
      </w:pPr>
      <w:r>
        <w:rPr>
          <w:rFonts w:hint="eastAsia" w:ascii="宋体" w:hAnsi="宋体" w:cs="宋体"/>
          <w:kern w:val="0"/>
          <w:sz w:val="24"/>
        </w:rPr>
        <w:t>2、质量标准：合格，符合国家及行业规范标准。</w:t>
      </w:r>
    </w:p>
    <w:p w14:paraId="1441BAD3">
      <w:pPr>
        <w:widowControl/>
        <w:spacing w:line="460" w:lineRule="exact"/>
        <w:ind w:firstLine="482"/>
        <w:rPr>
          <w:rFonts w:ascii="宋体" w:hAnsi="宋体" w:cs="宋体"/>
          <w:kern w:val="0"/>
          <w:sz w:val="24"/>
        </w:rPr>
      </w:pPr>
      <w:r>
        <w:rPr>
          <w:rFonts w:hint="eastAsia" w:ascii="宋体" w:hAnsi="宋体" w:cs="宋体"/>
          <w:kern w:val="0"/>
          <w:sz w:val="24"/>
        </w:rPr>
        <w:t>3、质保期：3年</w:t>
      </w:r>
    </w:p>
    <w:p w14:paraId="15C0C9C7">
      <w:pPr>
        <w:widowControl/>
        <w:spacing w:line="460" w:lineRule="exact"/>
        <w:ind w:firstLine="482"/>
        <w:rPr>
          <w:rFonts w:ascii="宋体" w:hAnsi="宋体" w:cs="宋体"/>
          <w:kern w:val="0"/>
          <w:sz w:val="24"/>
        </w:rPr>
      </w:pPr>
      <w:r>
        <w:rPr>
          <w:rFonts w:hint="eastAsia" w:ascii="宋体" w:hAnsi="宋体" w:cs="宋体"/>
          <w:kern w:val="0"/>
          <w:sz w:val="24"/>
        </w:rPr>
        <w:t>4、付款方式：供货安装完毕、验收合格后支付合同价的100%。</w:t>
      </w:r>
    </w:p>
    <w:p w14:paraId="093FAEEC">
      <w:pPr>
        <w:widowControl/>
        <w:spacing w:line="460" w:lineRule="exact"/>
        <w:ind w:firstLine="482"/>
        <w:rPr>
          <w:rFonts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sz w:val="24"/>
        </w:rPr>
        <w:t>供应商对本项目采购安装过程中的一切安全问题负责，并对此项作出承诺，</w:t>
      </w:r>
      <w:r>
        <w:rPr>
          <w:rFonts w:hint="eastAsia" w:ascii="宋体" w:hAnsi="宋体" w:cs="宋体"/>
          <w:color w:val="auto"/>
          <w:kern w:val="0"/>
          <w:sz w:val="24"/>
        </w:rPr>
        <w:t>否则按废标处理。</w:t>
      </w:r>
    </w:p>
    <w:p w14:paraId="1D7E9845">
      <w:pPr>
        <w:widowControl/>
        <w:spacing w:line="460" w:lineRule="exact"/>
        <w:ind w:firstLine="482"/>
        <w:rPr>
          <w:rFonts w:ascii="宋体" w:hAnsi="宋体" w:cs="宋体"/>
          <w:bCs/>
          <w:kern w:val="0"/>
          <w:sz w:val="24"/>
        </w:rPr>
      </w:pPr>
      <w:r>
        <w:rPr>
          <w:rFonts w:hint="eastAsia" w:ascii="宋体" w:hAnsi="宋体" w:cs="宋体"/>
          <w:bCs/>
          <w:color w:val="auto"/>
          <w:kern w:val="0"/>
          <w:sz w:val="24"/>
        </w:rPr>
        <w:t xml:space="preserve">6.为保证所投标准化考点产品能够满足与省市级考务管理平台互联互通，无缝对接，须提供无缝对接承诺。 </w:t>
      </w:r>
      <w:r>
        <w:rPr>
          <w:rFonts w:hint="eastAsia" w:ascii="宋体" w:hAnsi="宋体" w:cs="宋体"/>
          <w:bCs/>
          <w:color w:val="FF0000"/>
          <w:kern w:val="0"/>
          <w:sz w:val="24"/>
        </w:rPr>
        <w:t xml:space="preserve">       </w:t>
      </w:r>
      <w:r>
        <w:rPr>
          <w:rFonts w:hint="eastAsia" w:ascii="宋体" w:hAnsi="宋体" w:cs="宋体"/>
          <w:bCs/>
          <w:kern w:val="0"/>
          <w:sz w:val="24"/>
        </w:rPr>
        <w:t xml:space="preserve">                                                                                </w:t>
      </w:r>
    </w:p>
    <w:p w14:paraId="12F2AF85">
      <w:pPr>
        <w:widowControl/>
        <w:spacing w:line="460" w:lineRule="exact"/>
        <w:ind w:firstLine="482"/>
        <w:rPr>
          <w:rFonts w:ascii="宋体" w:hAnsi="宋体" w:cs="宋体"/>
          <w:bCs/>
          <w:kern w:val="0"/>
          <w:sz w:val="24"/>
        </w:rPr>
      </w:pPr>
      <w:r>
        <w:rPr>
          <w:rFonts w:hint="eastAsia" w:ascii="宋体" w:hAnsi="宋体" w:cs="宋体"/>
          <w:bCs/>
          <w:kern w:val="0"/>
          <w:sz w:val="24"/>
        </w:rPr>
        <w:t>7.成交供应商负责对本项目的用户进行培训，确保用户能够正确熟练地使用和维护，有关培训费用包含在报价中。对于所有培训，中标供应商必须派出具有相应专业资格和实际工作经验的辅导人员进行培训，主要培训教员应至少具有三年的培训经验。</w:t>
      </w:r>
    </w:p>
    <w:p w14:paraId="1534A40E">
      <w:pPr>
        <w:widowControl/>
        <w:spacing w:line="460" w:lineRule="exact"/>
        <w:ind w:firstLine="482"/>
        <w:rPr>
          <w:rFonts w:ascii="宋体" w:hAnsi="宋体" w:cs="宋体"/>
          <w:bCs/>
          <w:kern w:val="0"/>
          <w:sz w:val="24"/>
        </w:rPr>
      </w:pPr>
      <w:r>
        <w:rPr>
          <w:rFonts w:hint="eastAsia" w:ascii="宋体" w:hAnsi="宋体" w:cs="宋体"/>
          <w:bCs/>
          <w:kern w:val="0"/>
          <w:sz w:val="24"/>
        </w:rPr>
        <w:t>8.报价包含能使整个系统正常运行的所有费用，缺项或遗漏部分由参加投标的单位自行补足，成交单位在成交后不得以任何理由增加任何费用。</w:t>
      </w:r>
    </w:p>
    <w:p w14:paraId="106CDFCB">
      <w:pPr>
        <w:widowControl/>
        <w:spacing w:line="460" w:lineRule="exact"/>
        <w:ind w:firstLine="482"/>
        <w:rPr>
          <w:rFonts w:ascii="宋体" w:hAnsi="宋体" w:cs="宋体"/>
          <w:bCs/>
          <w:kern w:val="0"/>
          <w:sz w:val="24"/>
        </w:rPr>
      </w:pPr>
      <w:r>
        <w:rPr>
          <w:rFonts w:hint="eastAsia" w:ascii="宋体" w:hAnsi="宋体" w:cs="宋体"/>
          <w:bCs/>
          <w:kern w:val="0"/>
          <w:sz w:val="24"/>
        </w:rPr>
        <w:t>9、售后服务要求：</w:t>
      </w:r>
    </w:p>
    <w:p w14:paraId="4C811A06">
      <w:pPr>
        <w:widowControl/>
        <w:spacing w:line="460" w:lineRule="exact"/>
        <w:ind w:firstLine="482"/>
        <w:rPr>
          <w:rFonts w:ascii="宋体" w:hAnsi="宋体" w:cs="宋体"/>
          <w:bCs/>
          <w:kern w:val="0"/>
          <w:sz w:val="24"/>
        </w:rPr>
      </w:pPr>
      <w:r>
        <w:rPr>
          <w:rFonts w:hint="eastAsia" w:ascii="宋体" w:hAnsi="宋体" w:cs="宋体"/>
          <w:bCs/>
          <w:kern w:val="0"/>
          <w:sz w:val="24"/>
        </w:rPr>
        <w:t>（1）供应商必须提供24小时售后服务电话，售后服务电话有变更的应提前7日书面通知采购人。</w:t>
      </w:r>
    </w:p>
    <w:p w14:paraId="4D72F0AF">
      <w:pPr>
        <w:widowControl/>
        <w:spacing w:line="460" w:lineRule="exact"/>
        <w:ind w:firstLine="482"/>
        <w:rPr>
          <w:rFonts w:ascii="宋体" w:hAnsi="宋体" w:cs="宋体"/>
          <w:bCs/>
          <w:kern w:val="0"/>
          <w:sz w:val="24"/>
        </w:rPr>
      </w:pPr>
      <w:r>
        <w:rPr>
          <w:rFonts w:hint="eastAsia" w:ascii="宋体" w:hAnsi="宋体" w:cs="宋体"/>
          <w:bCs/>
          <w:kern w:val="0"/>
          <w:sz w:val="24"/>
        </w:rPr>
        <w:t>（2）</w:t>
      </w:r>
      <w:r>
        <w:rPr>
          <w:rFonts w:hint="eastAsia" w:ascii="宋体" w:hAnsi="宋体" w:cs="宋体"/>
          <w:kern w:val="0"/>
          <w:sz w:val="24"/>
        </w:rPr>
        <w:t>质保期内要求：</w:t>
      </w:r>
      <w:r>
        <w:rPr>
          <w:rFonts w:hint="eastAsia" w:ascii="宋体" w:hAnsi="宋体" w:cs="宋体"/>
          <w:bCs/>
          <w:kern w:val="0"/>
          <w:sz w:val="24"/>
        </w:rPr>
        <w:t>为保证维护保养效率效果，供应商必须提供两名常驻维护人员及一辆维护专用车辆，一般问题当天解决，疑难问题三天内解决。若问题不能现场解决，也将采取相应措施以保证系统正常运行，必要时包括更换必要的软件、硬件或切换线路。</w:t>
      </w:r>
    </w:p>
    <w:p w14:paraId="36B30E86">
      <w:pPr>
        <w:widowControl/>
        <w:spacing w:line="460" w:lineRule="exact"/>
        <w:ind w:firstLine="482"/>
        <w:rPr>
          <w:rFonts w:ascii="宋体" w:hAnsi="宋体" w:cs="宋体"/>
          <w:bCs/>
          <w:kern w:val="0"/>
          <w:sz w:val="24"/>
        </w:rPr>
      </w:pPr>
      <w:r>
        <w:rPr>
          <w:rFonts w:hint="eastAsia" w:ascii="宋体" w:hAnsi="宋体" w:cs="宋体"/>
          <w:bCs/>
          <w:kern w:val="0"/>
          <w:sz w:val="24"/>
        </w:rPr>
        <w:t>（3）为保证采购人系统平台的正常使用，设备损坏后，无论何种原因供应商都应2小时内响应，并在48小时内修复，未履行的每次扣除费用500元。待查明损坏原因后，由供应商向相关责任人、单位追偿损失。</w:t>
      </w:r>
    </w:p>
    <w:p w14:paraId="4D8CD9E3">
      <w:pPr>
        <w:widowControl/>
        <w:spacing w:line="460" w:lineRule="exact"/>
        <w:ind w:firstLine="482"/>
        <w:rPr>
          <w:rFonts w:ascii="宋体" w:hAnsi="宋体" w:cs="宋体"/>
          <w:bCs/>
          <w:kern w:val="0"/>
          <w:sz w:val="24"/>
        </w:rPr>
      </w:pPr>
      <w:r>
        <w:rPr>
          <w:rFonts w:hint="eastAsia" w:ascii="宋体" w:hAnsi="宋体" w:cs="宋体"/>
          <w:bCs/>
          <w:kern w:val="0"/>
          <w:sz w:val="24"/>
        </w:rPr>
        <w:t>（4）供应商必须给后续项目提供免费的技术支持。</w:t>
      </w:r>
    </w:p>
    <w:p w14:paraId="4D2C14BD">
      <w:pPr>
        <w:widowControl/>
        <w:spacing w:line="460" w:lineRule="exact"/>
        <w:ind w:firstLine="482"/>
        <w:rPr>
          <w:rFonts w:asciiTheme="minorEastAsia" w:hAnsiTheme="minorEastAsia" w:eastAsiaTheme="minorEastAsia"/>
          <w:b/>
          <w:bCs/>
          <w:sz w:val="24"/>
        </w:rPr>
      </w:pPr>
      <w:r>
        <w:rPr>
          <w:rFonts w:hint="eastAsia" w:ascii="宋体" w:hAnsi="宋体" w:cs="宋体"/>
          <w:bCs/>
          <w:kern w:val="0"/>
          <w:sz w:val="24"/>
        </w:rPr>
        <w:t>（5）线路图、管道图、维护保养涉及的相关材料应在验收时提供。</w:t>
      </w:r>
    </w:p>
    <w:bookmarkEnd w:id="268"/>
    <w:p w14:paraId="69FD9331">
      <w:pPr>
        <w:rPr>
          <w:sz w:val="32"/>
          <w:szCs w:val="32"/>
        </w:rPr>
      </w:pPr>
      <w:bookmarkStart w:id="270" w:name="_Toc18132"/>
      <w:bookmarkStart w:id="271" w:name="_Toc7906"/>
      <w:bookmarkStart w:id="272" w:name="_Toc426369533"/>
      <w:bookmarkStart w:id="273" w:name="_Toc403122572"/>
      <w:r>
        <w:rPr>
          <w:rFonts w:hint="eastAsia"/>
          <w:sz w:val="32"/>
          <w:szCs w:val="32"/>
        </w:rPr>
        <w:br w:type="page"/>
      </w:r>
    </w:p>
    <w:p w14:paraId="27D37FA8">
      <w:pPr>
        <w:pStyle w:val="2"/>
        <w:spacing w:before="0" w:after="0" w:line="500" w:lineRule="exact"/>
        <w:rPr>
          <w:sz w:val="32"/>
          <w:szCs w:val="32"/>
        </w:rPr>
      </w:pPr>
      <w:r>
        <w:rPr>
          <w:rFonts w:hint="eastAsia"/>
          <w:sz w:val="32"/>
          <w:szCs w:val="32"/>
        </w:rPr>
        <w:t>第六章 质疑与投诉</w:t>
      </w:r>
      <w:bookmarkEnd w:id="270"/>
    </w:p>
    <w:p w14:paraId="442C3002">
      <w:pPr>
        <w:spacing w:line="500" w:lineRule="exact"/>
      </w:pPr>
    </w:p>
    <w:p w14:paraId="48508484">
      <w:pPr>
        <w:spacing w:line="500" w:lineRule="exact"/>
        <w:rPr>
          <w:b/>
          <w:bCs/>
          <w:sz w:val="28"/>
          <w:szCs w:val="28"/>
        </w:rPr>
      </w:pPr>
      <w:r>
        <w:rPr>
          <w:rFonts w:hint="eastAsia"/>
          <w:b/>
          <w:bCs/>
          <w:sz w:val="28"/>
          <w:szCs w:val="28"/>
        </w:rPr>
        <w:t>一、质疑与答复</w:t>
      </w:r>
    </w:p>
    <w:p w14:paraId="10FE1F89">
      <w:pPr>
        <w:pStyle w:val="26"/>
        <w:spacing w:line="500" w:lineRule="exact"/>
        <w:ind w:firstLine="480" w:firstLineChars="200"/>
        <w:rPr>
          <w:rFonts w:hint="default" w:ascii="宋体" w:hAnsi="宋体" w:eastAsia="宋体" w:cs="宋体"/>
          <w:sz w:val="24"/>
        </w:rPr>
      </w:pPr>
      <w:r>
        <w:rPr>
          <w:rFonts w:ascii="宋体" w:hAnsi="宋体" w:eastAsia="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42BCC53F">
      <w:pPr>
        <w:pStyle w:val="27"/>
        <w:spacing w:line="500" w:lineRule="exact"/>
        <w:ind w:firstLine="480"/>
        <w:rPr>
          <w:rFonts w:ascii="宋体" w:hAnsi="宋体" w:cs="宋体"/>
          <w:sz w:val="24"/>
        </w:rPr>
      </w:pPr>
      <w:r>
        <w:rPr>
          <w:rFonts w:hint="eastAsia" w:ascii="宋体" w:hAnsi="宋体" w:cs="宋体"/>
          <w:sz w:val="24"/>
        </w:rPr>
        <w:t>2. 供应商提出质疑应当提交质疑函和必要的证明材料。政府采购供应商质疑函范本下载地址：</w:t>
      </w:r>
    </w:p>
    <w:p w14:paraId="3539A34D">
      <w:pPr>
        <w:pStyle w:val="27"/>
        <w:spacing w:line="500" w:lineRule="exact"/>
        <w:ind w:left="420" w:leftChars="200"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1"/>
          <w:rFonts w:hint="eastAsia" w:ascii="宋体" w:hAnsi="宋体" w:cs="宋体"/>
          <w:color w:val="auto"/>
          <w:sz w:val="24"/>
        </w:rPr>
        <w:t>http://download.ccgp.gov.cn/2018/zhiyihanfanben.zip；</w:t>
      </w:r>
      <w:r>
        <w:rPr>
          <w:rStyle w:val="31"/>
          <w:rFonts w:hint="eastAsia" w:ascii="宋体" w:hAnsi="宋体" w:cs="宋体"/>
          <w:color w:val="auto"/>
          <w:sz w:val="24"/>
        </w:rPr>
        <w:fldChar w:fldCharType="end"/>
      </w:r>
    </w:p>
    <w:p w14:paraId="6AC48DD7">
      <w:pPr>
        <w:numPr>
          <w:ilvl w:val="0"/>
          <w:numId w:val="12"/>
        </w:numPr>
        <w:spacing w:line="500" w:lineRule="exact"/>
        <w:ind w:firstLine="480" w:firstLineChars="200"/>
        <w:rPr>
          <w:rFonts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442A8688">
      <w:pPr>
        <w:numPr>
          <w:ilvl w:val="0"/>
          <w:numId w:val="12"/>
        </w:numPr>
        <w:spacing w:line="500" w:lineRule="exact"/>
        <w:ind w:firstLine="480" w:firstLineChars="200"/>
        <w:rPr>
          <w:rFonts w:ascii="宋体" w:hAnsi="宋体" w:cs="宋体"/>
          <w:sz w:val="24"/>
        </w:rPr>
      </w:pPr>
      <w:r>
        <w:rPr>
          <w:rFonts w:hint="eastAsia" w:ascii="宋体" w:hAnsi="宋体" w:cs="宋体"/>
          <w:sz w:val="24"/>
        </w:rPr>
        <w:t>供应商提出质疑应当提交质疑函和必要的证明材料。质疑函应当包括下列内容：</w:t>
      </w:r>
    </w:p>
    <w:p w14:paraId="59777A8F">
      <w:pPr>
        <w:numPr>
          <w:ilvl w:val="1"/>
          <w:numId w:val="12"/>
        </w:numPr>
        <w:spacing w:line="500" w:lineRule="exact"/>
        <w:ind w:left="420" w:leftChars="200"/>
        <w:rPr>
          <w:rFonts w:ascii="宋体" w:hAnsi="宋体" w:cs="宋体"/>
          <w:sz w:val="24"/>
        </w:rPr>
      </w:pPr>
      <w:r>
        <w:rPr>
          <w:rFonts w:hint="eastAsia" w:ascii="宋体" w:hAnsi="宋体" w:cs="宋体"/>
          <w:sz w:val="24"/>
        </w:rPr>
        <w:t>供应商的姓名或者名称、地址、邮编、联系人及联系电话；</w:t>
      </w:r>
    </w:p>
    <w:p w14:paraId="7C1710D4">
      <w:pPr>
        <w:numPr>
          <w:ilvl w:val="1"/>
          <w:numId w:val="12"/>
        </w:numPr>
        <w:spacing w:line="500" w:lineRule="exact"/>
        <w:ind w:left="420" w:leftChars="200"/>
        <w:rPr>
          <w:rFonts w:ascii="宋体" w:hAnsi="宋体" w:cs="宋体"/>
          <w:sz w:val="24"/>
        </w:rPr>
      </w:pPr>
      <w:r>
        <w:rPr>
          <w:rFonts w:hint="eastAsia" w:ascii="宋体" w:hAnsi="宋体" w:cs="宋体"/>
          <w:sz w:val="24"/>
        </w:rPr>
        <w:t>质疑项目的名称、编号；</w:t>
      </w:r>
    </w:p>
    <w:p w14:paraId="58C16278">
      <w:pPr>
        <w:numPr>
          <w:ilvl w:val="1"/>
          <w:numId w:val="12"/>
        </w:numPr>
        <w:spacing w:line="500" w:lineRule="exact"/>
        <w:ind w:left="420" w:leftChars="200"/>
        <w:rPr>
          <w:rFonts w:ascii="宋体" w:hAnsi="宋体" w:cs="宋体"/>
          <w:sz w:val="24"/>
        </w:rPr>
      </w:pPr>
      <w:r>
        <w:rPr>
          <w:rFonts w:hint="eastAsia" w:ascii="宋体" w:hAnsi="宋体" w:cs="宋体"/>
          <w:sz w:val="24"/>
        </w:rPr>
        <w:t>具体、明确的质疑事项和与质疑事项相关的请求；</w:t>
      </w:r>
    </w:p>
    <w:p w14:paraId="5B403738">
      <w:pPr>
        <w:numPr>
          <w:ilvl w:val="1"/>
          <w:numId w:val="12"/>
        </w:numPr>
        <w:spacing w:line="500" w:lineRule="exact"/>
        <w:ind w:left="420" w:leftChars="200"/>
        <w:rPr>
          <w:rFonts w:ascii="宋体" w:hAnsi="宋体" w:cs="宋体"/>
          <w:sz w:val="24"/>
        </w:rPr>
      </w:pPr>
      <w:r>
        <w:rPr>
          <w:rFonts w:hint="eastAsia" w:ascii="宋体" w:hAnsi="宋体" w:cs="宋体"/>
          <w:sz w:val="24"/>
        </w:rPr>
        <w:t>事实依据；</w:t>
      </w:r>
    </w:p>
    <w:p w14:paraId="06A8BDD3">
      <w:pPr>
        <w:numPr>
          <w:ilvl w:val="1"/>
          <w:numId w:val="12"/>
        </w:numPr>
        <w:spacing w:line="500" w:lineRule="exact"/>
        <w:ind w:left="420" w:leftChars="200"/>
        <w:rPr>
          <w:rFonts w:ascii="宋体" w:hAnsi="宋体" w:cs="宋体"/>
          <w:sz w:val="24"/>
        </w:rPr>
      </w:pPr>
      <w:r>
        <w:rPr>
          <w:rFonts w:hint="eastAsia" w:ascii="宋体" w:hAnsi="宋体" w:cs="宋体"/>
          <w:sz w:val="24"/>
        </w:rPr>
        <w:t>必要的法律依据；</w:t>
      </w:r>
    </w:p>
    <w:p w14:paraId="4CB08A03">
      <w:pPr>
        <w:numPr>
          <w:ilvl w:val="1"/>
          <w:numId w:val="12"/>
        </w:numPr>
        <w:spacing w:line="500" w:lineRule="exact"/>
        <w:ind w:left="420" w:leftChars="200"/>
        <w:rPr>
          <w:rFonts w:ascii="宋体" w:hAnsi="宋体" w:cs="宋体"/>
          <w:sz w:val="24"/>
        </w:rPr>
      </w:pPr>
      <w:r>
        <w:rPr>
          <w:rFonts w:hint="eastAsia" w:ascii="宋体" w:hAnsi="宋体" w:cs="宋体"/>
          <w:sz w:val="24"/>
        </w:rPr>
        <w:t>提出质疑的日期；</w:t>
      </w:r>
    </w:p>
    <w:p w14:paraId="6F8EC598">
      <w:pPr>
        <w:numPr>
          <w:ilvl w:val="1"/>
          <w:numId w:val="12"/>
        </w:numPr>
        <w:spacing w:line="500" w:lineRule="exact"/>
        <w:ind w:left="420" w:leftChars="200"/>
        <w:rPr>
          <w:rFonts w:ascii="宋体" w:hAnsi="宋体" w:cs="宋体"/>
          <w:sz w:val="24"/>
        </w:rPr>
      </w:pPr>
      <w:r>
        <w:rPr>
          <w:rFonts w:hint="eastAsia" w:ascii="宋体" w:hAnsi="宋体" w:cs="宋体"/>
          <w:sz w:val="24"/>
        </w:rPr>
        <w:t>获取招标文件的凭证；</w:t>
      </w:r>
    </w:p>
    <w:p w14:paraId="552AABAB">
      <w:pPr>
        <w:numPr>
          <w:ilvl w:val="1"/>
          <w:numId w:val="12"/>
        </w:numPr>
        <w:spacing w:line="500" w:lineRule="exact"/>
        <w:ind w:left="420" w:leftChars="200"/>
        <w:rPr>
          <w:rFonts w:ascii="宋体" w:hAnsi="宋体" w:cs="宋体"/>
          <w:sz w:val="24"/>
        </w:rPr>
      </w:pPr>
      <w:r>
        <w:rPr>
          <w:rFonts w:hint="eastAsia" w:ascii="宋体" w:hAnsi="宋体" w:cs="宋体"/>
          <w:sz w:val="24"/>
        </w:rPr>
        <w:t>如有委托人需提供授权委托人与公司的劳动关系证明；</w:t>
      </w:r>
    </w:p>
    <w:p w14:paraId="206A8009">
      <w:pPr>
        <w:numPr>
          <w:ilvl w:val="1"/>
          <w:numId w:val="12"/>
        </w:numPr>
        <w:spacing w:line="500" w:lineRule="exact"/>
        <w:ind w:left="420" w:leftChars="200"/>
        <w:rPr>
          <w:rFonts w:ascii="宋体" w:hAnsi="宋体" w:cs="宋体"/>
          <w:sz w:val="24"/>
        </w:rPr>
      </w:pPr>
      <w:r>
        <w:rPr>
          <w:rFonts w:hint="eastAsia" w:ascii="宋体" w:hAnsi="宋体" w:cs="宋体"/>
          <w:sz w:val="24"/>
        </w:rPr>
        <w:t>以上资料一式二份（采购人、采购代理机构各执一份）。</w:t>
      </w:r>
    </w:p>
    <w:p w14:paraId="6AB8D517">
      <w:pPr>
        <w:spacing w:line="500" w:lineRule="exact"/>
        <w:ind w:firstLine="480" w:firstLineChars="200"/>
        <w:rPr>
          <w:rFonts w:ascii="宋体" w:hAnsi="宋体" w:cs="宋体"/>
          <w:sz w:val="24"/>
        </w:rPr>
      </w:pPr>
      <w:r>
        <w:rPr>
          <w:rFonts w:hint="eastAsia" w:ascii="宋体" w:hAnsi="宋体" w:cs="宋体"/>
          <w:sz w:val="24"/>
        </w:rPr>
        <w:t>3.0投标人不得虚假质疑和恶意质疑，并对质疑内容的真实性承担责任。</w:t>
      </w:r>
    </w:p>
    <w:p w14:paraId="18BDA81C">
      <w:pPr>
        <w:spacing w:line="500" w:lineRule="exact"/>
        <w:rPr>
          <w:b/>
          <w:bCs/>
          <w:sz w:val="28"/>
          <w:szCs w:val="28"/>
        </w:rPr>
      </w:pPr>
      <w:r>
        <w:rPr>
          <w:rFonts w:hint="eastAsia"/>
          <w:b/>
          <w:bCs/>
          <w:sz w:val="28"/>
          <w:szCs w:val="28"/>
        </w:rPr>
        <w:t>二、投诉与处理</w:t>
      </w:r>
    </w:p>
    <w:p w14:paraId="222085E2">
      <w:pPr>
        <w:pStyle w:val="26"/>
        <w:spacing w:line="500" w:lineRule="exact"/>
        <w:ind w:firstLine="480" w:firstLineChars="200"/>
        <w:rPr>
          <w:rFonts w:hint="default"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1.质疑供应商对采购人、采购代理机构的答复不满意，或者采购人、采购代理机构未在规定时间内作出答复的，可以在答复期满后15个工作日内向本办法第六条规定的财政部门提起投诉。</w:t>
      </w:r>
    </w:p>
    <w:p w14:paraId="62D2D1E0">
      <w:pPr>
        <w:spacing w:line="500" w:lineRule="exact"/>
        <w:ind w:firstLine="480" w:firstLineChars="200"/>
        <w:rPr>
          <w:rFonts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14:paraId="0C0125B1">
      <w:pPr>
        <w:pStyle w:val="26"/>
        <w:spacing w:line="500" w:lineRule="exact"/>
        <w:ind w:firstLine="480" w:firstLineChars="200"/>
        <w:rPr>
          <w:rFonts w:hint="default"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14:paraId="1F323D9C">
      <w:pPr>
        <w:pStyle w:val="26"/>
        <w:spacing w:line="500" w:lineRule="exact"/>
        <w:ind w:firstLine="640" w:firstLineChars="200"/>
        <w:rPr>
          <w:rFonts w:hint="default" w:ascii="宋体" w:hAnsi="宋体" w:eastAsia="宋体" w:cs="宋体"/>
          <w:sz w:val="24"/>
        </w:rPr>
      </w:pPr>
      <w:r>
        <w:fldChar w:fldCharType="begin"/>
      </w:r>
      <w:r>
        <w:instrText xml:space="preserve"> HYPERLINK "http://download.ccgp.gov.cn/2018/tousushufanben.zip" </w:instrText>
      </w:r>
      <w:r>
        <w:fldChar w:fldCharType="separate"/>
      </w:r>
      <w:r>
        <w:rPr>
          <w:rStyle w:val="31"/>
          <w:rFonts w:ascii="宋体" w:hAnsi="宋体" w:eastAsia="宋体" w:cs="宋体"/>
          <w:color w:val="auto"/>
          <w:sz w:val="24"/>
        </w:rPr>
        <w:t>http://download.ccgp.gov.cn/2018/tousushufanben.zip</w:t>
      </w:r>
      <w:r>
        <w:rPr>
          <w:rStyle w:val="31"/>
          <w:rFonts w:ascii="宋体" w:hAnsi="宋体" w:eastAsia="宋体" w:cs="宋体"/>
          <w:color w:val="auto"/>
          <w:sz w:val="24"/>
        </w:rPr>
        <w:fldChar w:fldCharType="end"/>
      </w:r>
    </w:p>
    <w:p w14:paraId="1A50934E">
      <w:pPr>
        <w:spacing w:line="500" w:lineRule="exact"/>
        <w:ind w:firstLine="480" w:firstLineChars="200"/>
        <w:rPr>
          <w:rFonts w:ascii="宋体" w:hAnsi="宋体" w:cs="宋体"/>
          <w:sz w:val="24"/>
        </w:rPr>
      </w:pPr>
      <w:r>
        <w:rPr>
          <w:rFonts w:hint="eastAsia" w:ascii="宋体" w:hAnsi="宋体" w:cs="宋体"/>
          <w:sz w:val="24"/>
        </w:rPr>
        <w:t>4.财政部门自收到投诉之日起30个工作日内，对投诉事项作出处理决定并公示。</w:t>
      </w:r>
    </w:p>
    <w:p w14:paraId="30E6F85F">
      <w:pPr>
        <w:spacing w:line="500" w:lineRule="exact"/>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14:paraId="23922540">
      <w:pPr>
        <w:spacing w:line="500" w:lineRule="exact"/>
        <w:ind w:firstLine="480" w:firstLineChars="200"/>
        <w:rPr>
          <w:rFonts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14:paraId="4EF00953">
      <w:pPr>
        <w:pStyle w:val="27"/>
        <w:spacing w:line="500" w:lineRule="exact"/>
        <w:ind w:firstLine="480"/>
        <w:rPr>
          <w:rFonts w:ascii="宋体" w:hAnsi="宋体" w:cs="宋体"/>
          <w:sz w:val="24"/>
        </w:rPr>
      </w:pPr>
    </w:p>
    <w:p w14:paraId="2C09AF16">
      <w:pPr>
        <w:spacing w:line="500" w:lineRule="exact"/>
        <w:rPr>
          <w:rFonts w:ascii="宋体" w:hAnsi="宋体" w:cs="宋体"/>
          <w:sz w:val="24"/>
        </w:rPr>
      </w:pPr>
      <w:r>
        <w:rPr>
          <w:rFonts w:hint="eastAsia" w:ascii="宋体" w:hAnsi="宋体" w:cs="宋体"/>
          <w:sz w:val="24"/>
        </w:rPr>
        <w:t xml:space="preserve">投诉联系电话：0391-8683273  </w:t>
      </w:r>
    </w:p>
    <w:p w14:paraId="720990EE">
      <w:pPr>
        <w:spacing w:line="500" w:lineRule="exact"/>
        <w:rPr>
          <w:rFonts w:ascii="宋体" w:hAnsi="宋体" w:cs="宋体"/>
          <w:b/>
          <w:bCs/>
          <w:sz w:val="24"/>
        </w:rPr>
      </w:pPr>
      <w:r>
        <w:rPr>
          <w:rFonts w:hint="eastAsia" w:ascii="宋体" w:hAnsi="宋体" w:cs="宋体"/>
          <w:sz w:val="24"/>
        </w:rPr>
        <w:t xml:space="preserve">地址：博爱县机关综合办公楼主楼1213室 </w:t>
      </w:r>
    </w:p>
    <w:p w14:paraId="0EBD17C1">
      <w:pPr>
        <w:rPr>
          <w:rFonts w:ascii="宋体" w:hAnsi="宋体" w:cs="宋体"/>
          <w:szCs w:val="21"/>
        </w:rPr>
      </w:pPr>
    </w:p>
    <w:p w14:paraId="25CA2C6C">
      <w:pPr>
        <w:rPr>
          <w:szCs w:val="21"/>
        </w:rPr>
      </w:pPr>
    </w:p>
    <w:p w14:paraId="72F776E6">
      <w:pPr>
        <w:rPr>
          <w:szCs w:val="21"/>
        </w:rPr>
      </w:pPr>
    </w:p>
    <w:p w14:paraId="1BED9FE9">
      <w:pPr>
        <w:rPr>
          <w:szCs w:val="21"/>
        </w:rPr>
      </w:pPr>
    </w:p>
    <w:p w14:paraId="5B2CCE82">
      <w:pPr>
        <w:rPr>
          <w:szCs w:val="21"/>
        </w:rPr>
      </w:pPr>
    </w:p>
    <w:p w14:paraId="4AC6BF6C">
      <w:pPr>
        <w:rPr>
          <w:szCs w:val="21"/>
        </w:rPr>
      </w:pPr>
    </w:p>
    <w:p w14:paraId="617EB1EE"/>
    <w:p w14:paraId="5E7B853C"/>
    <w:p w14:paraId="78324759">
      <w:pPr>
        <w:pStyle w:val="12"/>
      </w:pPr>
    </w:p>
    <w:p w14:paraId="2A713E96">
      <w:pPr>
        <w:pStyle w:val="22"/>
      </w:pPr>
    </w:p>
    <w:p w14:paraId="4133E729">
      <w:pPr>
        <w:pStyle w:val="12"/>
      </w:pPr>
    </w:p>
    <w:p w14:paraId="33D55988">
      <w:pPr>
        <w:pStyle w:val="22"/>
      </w:pPr>
    </w:p>
    <w:p w14:paraId="3FB7D97C">
      <w:pPr>
        <w:pStyle w:val="2"/>
        <w:spacing w:line="500" w:lineRule="exact"/>
        <w:rPr>
          <w:rFonts w:ascii="宋体" w:hAnsi="宋体" w:cs="宋体"/>
        </w:rPr>
      </w:pPr>
      <w:bookmarkStart w:id="274" w:name="_Toc3861"/>
      <w:r>
        <w:rPr>
          <w:rFonts w:hint="eastAsia" w:ascii="宋体" w:hAnsi="宋体" w:cs="宋体"/>
          <w:sz w:val="32"/>
          <w:szCs w:val="32"/>
        </w:rPr>
        <w:t>第七章 履约验收</w:t>
      </w:r>
      <w:bookmarkEnd w:id="274"/>
    </w:p>
    <w:p w14:paraId="17A49D10">
      <w:pPr>
        <w:pStyle w:val="26"/>
        <w:spacing w:line="500" w:lineRule="exact"/>
        <w:ind w:firstLine="480" w:firstLineChars="200"/>
        <w:rPr>
          <w:rFonts w:hint="default" w:ascii="宋体" w:hAnsi="宋体" w:eastAsia="宋体" w:cs="宋体"/>
          <w:sz w:val="24"/>
        </w:rPr>
      </w:pPr>
      <w:r>
        <w:rPr>
          <w:rFonts w:ascii="宋体" w:hAnsi="宋体" w:eastAsia="宋体" w:cs="宋体"/>
          <w:sz w:val="24"/>
        </w:rPr>
        <w:t>供应商履约完成后，向采购人提出验收建议，采购人自收到验收建议之日起五个工作日内，采购人组织供应商参与，共同完成验收。技术复杂、专业性强等项目可适当延长验收时间。验收流程如下：</w:t>
      </w:r>
    </w:p>
    <w:p w14:paraId="0607036A">
      <w:pPr>
        <w:pStyle w:val="26"/>
        <w:numPr>
          <w:ilvl w:val="0"/>
          <w:numId w:val="13"/>
        </w:numPr>
        <w:spacing w:line="500" w:lineRule="exact"/>
        <w:ind w:firstLine="480" w:firstLineChars="200"/>
        <w:rPr>
          <w:rFonts w:hint="default" w:ascii="宋体" w:hAnsi="宋体" w:eastAsia="宋体" w:cs="宋体"/>
          <w:sz w:val="24"/>
        </w:rPr>
      </w:pPr>
      <w:r>
        <w:rPr>
          <w:rFonts w:ascii="宋体" w:hAnsi="宋体" w:eastAsia="宋体" w:cs="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44EC38BF">
      <w:pPr>
        <w:pStyle w:val="26"/>
        <w:numPr>
          <w:ilvl w:val="0"/>
          <w:numId w:val="13"/>
        </w:numPr>
        <w:spacing w:line="500" w:lineRule="exact"/>
        <w:ind w:firstLine="480" w:firstLineChars="200"/>
        <w:rPr>
          <w:rFonts w:hint="default" w:ascii="宋体" w:hAnsi="宋体" w:eastAsia="宋体" w:cs="宋体"/>
          <w:sz w:val="24"/>
        </w:rPr>
      </w:pPr>
      <w:r>
        <w:rPr>
          <w:rFonts w:ascii="宋体" w:hAnsi="宋体" w:eastAsia="宋体" w:cs="宋体"/>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1017B643">
      <w:pPr>
        <w:pStyle w:val="26"/>
        <w:numPr>
          <w:ilvl w:val="0"/>
          <w:numId w:val="13"/>
        </w:numPr>
        <w:spacing w:line="500" w:lineRule="exact"/>
        <w:ind w:firstLine="480" w:firstLineChars="200"/>
        <w:rPr>
          <w:rFonts w:hint="default" w:ascii="宋体" w:hAnsi="宋体" w:eastAsia="宋体" w:cs="宋体"/>
          <w:sz w:val="24"/>
        </w:rPr>
      </w:pPr>
      <w:r>
        <w:rPr>
          <w:rFonts w:ascii="宋体" w:hAnsi="宋体" w:eastAsia="宋体" w:cs="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348A2C35">
      <w:pPr>
        <w:pStyle w:val="26"/>
        <w:numPr>
          <w:ilvl w:val="0"/>
          <w:numId w:val="13"/>
        </w:numPr>
        <w:spacing w:line="500" w:lineRule="exact"/>
        <w:ind w:firstLine="480" w:firstLineChars="200"/>
        <w:rPr>
          <w:rFonts w:hint="default" w:ascii="宋体" w:hAnsi="宋体" w:eastAsia="宋体" w:cs="宋体"/>
          <w:sz w:val="24"/>
        </w:rPr>
      </w:pPr>
      <w:r>
        <w:rPr>
          <w:rFonts w:ascii="宋体" w:hAnsi="宋体" w:eastAsia="宋体" w:cs="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45D13F3D">
      <w:pPr>
        <w:pStyle w:val="12"/>
        <w:spacing w:line="500" w:lineRule="exact"/>
        <w:rPr>
          <w:rFonts w:ascii="宋体" w:hAnsi="宋体" w:cs="宋体"/>
          <w:sz w:val="24"/>
        </w:rPr>
      </w:pPr>
    </w:p>
    <w:p w14:paraId="1FAD4E21">
      <w:pPr>
        <w:pStyle w:val="22"/>
        <w:spacing w:line="500" w:lineRule="exact"/>
        <w:rPr>
          <w:rFonts w:ascii="宋体" w:hAnsi="宋体" w:cs="宋体"/>
          <w:sz w:val="24"/>
        </w:rPr>
      </w:pPr>
    </w:p>
    <w:p w14:paraId="6D7A0EF4">
      <w:pPr>
        <w:pStyle w:val="12"/>
        <w:rPr>
          <w:rFonts w:asciiTheme="minorEastAsia" w:hAnsiTheme="minorEastAsia" w:eastAsiaTheme="minorEastAsia" w:cstheme="minorEastAsia"/>
          <w:szCs w:val="21"/>
        </w:rPr>
      </w:pPr>
    </w:p>
    <w:p w14:paraId="32FA9F5A">
      <w:pPr>
        <w:pStyle w:val="22"/>
        <w:rPr>
          <w:rFonts w:asciiTheme="minorEastAsia" w:hAnsiTheme="minorEastAsia" w:eastAsiaTheme="minorEastAsia" w:cstheme="minorEastAsia"/>
          <w:szCs w:val="21"/>
        </w:rPr>
      </w:pPr>
    </w:p>
    <w:p w14:paraId="012A3407">
      <w:pPr>
        <w:pStyle w:val="12"/>
        <w:rPr>
          <w:rFonts w:asciiTheme="minorEastAsia" w:hAnsiTheme="minorEastAsia" w:eastAsiaTheme="minorEastAsia" w:cstheme="minorEastAsia"/>
          <w:szCs w:val="21"/>
        </w:rPr>
      </w:pPr>
    </w:p>
    <w:p w14:paraId="4BFB800D">
      <w:pPr>
        <w:pStyle w:val="12"/>
      </w:pPr>
    </w:p>
    <w:p w14:paraId="13B63773">
      <w:pPr>
        <w:pStyle w:val="2"/>
        <w:rPr>
          <w:sz w:val="32"/>
          <w:szCs w:val="32"/>
        </w:rPr>
      </w:pPr>
      <w:bookmarkStart w:id="275" w:name="_Toc21125"/>
      <w:bookmarkStart w:id="276" w:name="_Toc12999"/>
      <w:r>
        <w:rPr>
          <w:rFonts w:hint="eastAsia"/>
          <w:sz w:val="32"/>
          <w:szCs w:val="32"/>
        </w:rPr>
        <w:t>第八章  投标文件格式</w:t>
      </w:r>
      <w:bookmarkEnd w:id="271"/>
      <w:bookmarkEnd w:id="272"/>
      <w:bookmarkEnd w:id="273"/>
      <w:bookmarkEnd w:id="275"/>
      <w:bookmarkEnd w:id="276"/>
    </w:p>
    <w:p w14:paraId="2611BDCD">
      <w:pPr>
        <w:rPr>
          <w:rFonts w:asciiTheme="minorEastAsia" w:hAnsiTheme="minorEastAsia" w:eastAsiaTheme="minorEastAsia" w:cstheme="minorEastAsia"/>
        </w:rPr>
      </w:pPr>
      <w:bookmarkStart w:id="277" w:name="_Toc402961301"/>
      <w:bookmarkStart w:id="278" w:name="_Toc18905"/>
      <w:bookmarkStart w:id="279" w:name="_Toc403122573"/>
      <w:bookmarkStart w:id="280" w:name="_Toc27452"/>
    </w:p>
    <w:bookmarkEnd w:id="277"/>
    <w:bookmarkEnd w:id="278"/>
    <w:bookmarkEnd w:id="279"/>
    <w:bookmarkEnd w:id="280"/>
    <w:p w14:paraId="1FAC3622">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14:paraId="1C3BD4AE">
      <w:pPr>
        <w:spacing w:line="360" w:lineRule="auto"/>
        <w:jc w:val="center"/>
        <w:rPr>
          <w:rFonts w:asciiTheme="minorEastAsia" w:hAnsiTheme="minorEastAsia" w:eastAsiaTheme="minorEastAsia" w:cstheme="minorEastAsia"/>
          <w:b/>
          <w:sz w:val="32"/>
          <w:szCs w:val="32"/>
        </w:rPr>
      </w:pPr>
    </w:p>
    <w:p w14:paraId="673ACD3D">
      <w:pPr>
        <w:pStyle w:val="27"/>
      </w:pPr>
    </w:p>
    <w:p w14:paraId="47010536">
      <w:pPr>
        <w:pStyle w:val="27"/>
      </w:pPr>
    </w:p>
    <w:p w14:paraId="7717C84A">
      <w:pPr>
        <w:pStyle w:val="27"/>
      </w:pPr>
    </w:p>
    <w:p w14:paraId="0AA16E32">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14:paraId="2EC39A1F">
      <w:pPr>
        <w:jc w:val="center"/>
        <w:rPr>
          <w:rFonts w:asciiTheme="minorEastAsia" w:hAnsiTheme="minorEastAsia" w:eastAsiaTheme="minorEastAsia" w:cstheme="minorEastAsia"/>
          <w:sz w:val="24"/>
        </w:rPr>
      </w:pPr>
    </w:p>
    <w:p w14:paraId="3C68FD4B">
      <w:pPr>
        <w:pStyle w:val="9"/>
        <w:ind w:firstLine="3360" w:firstLineChars="1400"/>
        <w:rPr>
          <w:rFonts w:eastAsiaTheme="minorEastAsia"/>
        </w:rPr>
      </w:pPr>
      <w:r>
        <w:rPr>
          <w:rFonts w:hint="eastAsia" w:asciiTheme="minorEastAsia" w:hAnsiTheme="minorEastAsia" w:eastAsiaTheme="minorEastAsia" w:cstheme="minorEastAsia"/>
        </w:rPr>
        <w:t xml:space="preserve"> </w:t>
      </w:r>
    </w:p>
    <w:p w14:paraId="55EABB3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14:paraId="21B00B22">
      <w:pPr>
        <w:jc w:val="center"/>
        <w:rPr>
          <w:rFonts w:asciiTheme="minorEastAsia" w:hAnsiTheme="minorEastAsia" w:eastAsiaTheme="minorEastAsia" w:cstheme="minorEastAsia"/>
          <w:sz w:val="24"/>
        </w:rPr>
      </w:pPr>
    </w:p>
    <w:p w14:paraId="71A3233B">
      <w:pPr>
        <w:jc w:val="center"/>
        <w:rPr>
          <w:rFonts w:asciiTheme="minorEastAsia" w:hAnsiTheme="minorEastAsia" w:eastAsiaTheme="minorEastAsia" w:cstheme="minorEastAsia"/>
          <w:sz w:val="24"/>
        </w:rPr>
      </w:pPr>
    </w:p>
    <w:p w14:paraId="746FB293">
      <w:pPr>
        <w:jc w:val="center"/>
        <w:rPr>
          <w:rFonts w:asciiTheme="minorEastAsia" w:hAnsiTheme="minorEastAsia" w:eastAsiaTheme="minorEastAsia" w:cstheme="minorEastAsia"/>
          <w:sz w:val="24"/>
        </w:rPr>
      </w:pPr>
    </w:p>
    <w:p w14:paraId="2155D286">
      <w:pPr>
        <w:rPr>
          <w:rFonts w:asciiTheme="minorEastAsia" w:hAnsiTheme="minorEastAsia" w:eastAsiaTheme="minorEastAsia" w:cstheme="minorEastAsia"/>
          <w:sz w:val="24"/>
        </w:rPr>
      </w:pPr>
    </w:p>
    <w:p w14:paraId="23A7D48F">
      <w:pPr>
        <w:jc w:val="center"/>
        <w:rPr>
          <w:rFonts w:asciiTheme="minorEastAsia" w:hAnsiTheme="minorEastAsia" w:eastAsiaTheme="minorEastAsia" w:cstheme="minorEastAsia"/>
          <w:sz w:val="24"/>
        </w:rPr>
      </w:pPr>
    </w:p>
    <w:p w14:paraId="4DCD50C0">
      <w:pPr>
        <w:jc w:val="center"/>
        <w:rPr>
          <w:rFonts w:asciiTheme="minorEastAsia" w:hAnsiTheme="minorEastAsia" w:eastAsiaTheme="minorEastAsia" w:cstheme="minorEastAsia"/>
          <w:sz w:val="24"/>
        </w:rPr>
      </w:pPr>
    </w:p>
    <w:p w14:paraId="52A1E3A6">
      <w:pPr>
        <w:jc w:val="center"/>
        <w:rPr>
          <w:rFonts w:asciiTheme="minorEastAsia" w:hAnsiTheme="minorEastAsia" w:eastAsiaTheme="minorEastAsia" w:cstheme="minorEastAsia"/>
          <w:sz w:val="24"/>
        </w:rPr>
      </w:pPr>
    </w:p>
    <w:p w14:paraId="795608B4">
      <w:pPr>
        <w:jc w:val="center"/>
        <w:rPr>
          <w:rFonts w:asciiTheme="minorEastAsia" w:hAnsiTheme="minorEastAsia" w:eastAsiaTheme="minorEastAsia" w:cstheme="minorEastAsia"/>
          <w:b/>
          <w:sz w:val="24"/>
        </w:rPr>
      </w:pPr>
    </w:p>
    <w:p w14:paraId="69624DA7">
      <w:pPr>
        <w:pStyle w:val="16"/>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14:paraId="086BCCF8">
      <w:pPr>
        <w:pStyle w:val="16"/>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14:paraId="17FE1E4F">
      <w:pPr>
        <w:pStyle w:val="16"/>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14:paraId="48FE07E0">
      <w:pPr>
        <w:ind w:firstLine="540" w:firstLineChars="192"/>
        <w:jc w:val="center"/>
        <w:rPr>
          <w:rFonts w:asciiTheme="minorEastAsia" w:hAnsiTheme="minorEastAsia" w:eastAsiaTheme="minorEastAsia" w:cstheme="minorEastAsia"/>
          <w:b/>
          <w:bCs/>
          <w:sz w:val="28"/>
          <w:szCs w:val="28"/>
        </w:rPr>
      </w:pPr>
    </w:p>
    <w:p w14:paraId="3F90010B">
      <w:pPr>
        <w:ind w:firstLine="848" w:firstLineChars="192"/>
        <w:jc w:val="center"/>
        <w:rPr>
          <w:rFonts w:asciiTheme="minorEastAsia" w:hAnsiTheme="minorEastAsia" w:eastAsiaTheme="minorEastAsia" w:cstheme="minorEastAsia"/>
          <w:b/>
          <w:bCs/>
          <w:sz w:val="44"/>
          <w:szCs w:val="44"/>
        </w:rPr>
      </w:pPr>
    </w:p>
    <w:p w14:paraId="547AC5FD">
      <w:pPr>
        <w:pStyle w:val="27"/>
        <w:ind w:firstLine="883"/>
        <w:rPr>
          <w:rFonts w:asciiTheme="minorEastAsia" w:hAnsiTheme="minorEastAsia" w:eastAsiaTheme="minorEastAsia" w:cstheme="minorEastAsia"/>
          <w:b/>
          <w:bCs/>
          <w:sz w:val="44"/>
          <w:szCs w:val="44"/>
        </w:rPr>
      </w:pPr>
    </w:p>
    <w:p w14:paraId="0D9FAFEA">
      <w:pPr>
        <w:rPr>
          <w:rFonts w:asciiTheme="minorEastAsia" w:hAnsiTheme="minorEastAsia" w:eastAsiaTheme="minorEastAsia" w:cstheme="minorEastAsia"/>
          <w:b/>
          <w:bCs/>
          <w:sz w:val="44"/>
          <w:szCs w:val="44"/>
        </w:rPr>
      </w:pPr>
    </w:p>
    <w:p w14:paraId="387FBC45">
      <w:pPr>
        <w:jc w:val="center"/>
        <w:rPr>
          <w:rFonts w:asciiTheme="minorEastAsia" w:hAnsiTheme="minorEastAsia" w:eastAsiaTheme="minorEastAsia" w:cstheme="minorEastAsia"/>
          <w:b/>
          <w:bCs/>
          <w:sz w:val="44"/>
          <w:szCs w:val="44"/>
        </w:rPr>
      </w:pPr>
    </w:p>
    <w:p w14:paraId="67F9A0B3">
      <w:pPr>
        <w:jc w:val="center"/>
        <w:rPr>
          <w:rFonts w:asciiTheme="minorEastAsia" w:hAnsiTheme="minorEastAsia" w:eastAsiaTheme="minorEastAsia" w:cstheme="minorEastAsia"/>
          <w:b/>
          <w:bCs/>
          <w:sz w:val="44"/>
          <w:szCs w:val="44"/>
        </w:rPr>
      </w:pPr>
    </w:p>
    <w:p w14:paraId="3ADCC012">
      <w:pPr>
        <w:jc w:val="center"/>
        <w:rPr>
          <w:rFonts w:asciiTheme="minorEastAsia" w:hAnsiTheme="minorEastAsia" w:eastAsiaTheme="minorEastAsia" w:cstheme="minorEastAsia"/>
          <w:b/>
          <w:bCs/>
          <w:sz w:val="44"/>
          <w:szCs w:val="44"/>
        </w:rPr>
      </w:pPr>
    </w:p>
    <w:p w14:paraId="6FB55F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14:paraId="318EF924">
      <w:pPr>
        <w:spacing w:line="600" w:lineRule="exact"/>
        <w:jc w:val="center"/>
        <w:outlineLvl w:val="1"/>
        <w:rPr>
          <w:rFonts w:asciiTheme="minorEastAsia" w:hAnsiTheme="minorEastAsia" w:eastAsiaTheme="minorEastAsia" w:cstheme="minorEastAsia"/>
          <w:b/>
          <w:bCs/>
          <w:sz w:val="28"/>
          <w:szCs w:val="28"/>
        </w:rPr>
      </w:pPr>
      <w:bookmarkStart w:id="281" w:name="_Toc31547"/>
      <w:bookmarkStart w:id="282" w:name="_Toc2130"/>
      <w:r>
        <w:rPr>
          <w:rFonts w:hint="eastAsia"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83" w:name="_Toc1921"/>
      <w:r>
        <w:rPr>
          <w:rFonts w:hint="eastAsia" w:asciiTheme="minorEastAsia" w:hAnsiTheme="minorEastAsia" w:eastAsiaTheme="minorEastAsia" w:cstheme="minorEastAsia"/>
          <w:b/>
          <w:bCs/>
          <w:sz w:val="30"/>
          <w:szCs w:val="30"/>
        </w:rPr>
        <w:t>一、投标函</w:t>
      </w:r>
      <w:bookmarkEnd w:id="281"/>
      <w:r>
        <w:rPr>
          <w:rFonts w:hint="eastAsia" w:asciiTheme="minorEastAsia" w:hAnsiTheme="minorEastAsia" w:eastAsiaTheme="minorEastAsia" w:cstheme="minorEastAsia"/>
          <w:b/>
          <w:bCs/>
          <w:sz w:val="30"/>
          <w:szCs w:val="30"/>
        </w:rPr>
        <w:t>及开标一览表</w:t>
      </w:r>
      <w:bookmarkEnd w:id="282"/>
      <w:bookmarkEnd w:id="283"/>
    </w:p>
    <w:p w14:paraId="12C2CAB8">
      <w:pPr>
        <w:numPr>
          <w:ilvl w:val="0"/>
          <w:numId w:val="14"/>
        </w:numPr>
        <w:spacing w:line="600" w:lineRule="exact"/>
        <w:jc w:val="center"/>
        <w:outlineLvl w:val="2"/>
        <w:rPr>
          <w:rFonts w:asciiTheme="minorEastAsia" w:hAnsiTheme="minorEastAsia" w:eastAsiaTheme="minorEastAsia" w:cstheme="minorEastAsia"/>
          <w:b/>
          <w:sz w:val="28"/>
          <w:szCs w:val="28"/>
        </w:rPr>
      </w:pPr>
      <w:bookmarkStart w:id="284" w:name="_Toc27218"/>
      <w:bookmarkStart w:id="285" w:name="_Toc12044"/>
      <w:bookmarkStart w:id="286" w:name="_Toc600"/>
      <w:bookmarkStart w:id="287" w:name="_Toc28684"/>
      <w:r>
        <w:rPr>
          <w:rFonts w:hint="eastAsia" w:asciiTheme="minorEastAsia" w:hAnsiTheme="minorEastAsia" w:eastAsiaTheme="minorEastAsia" w:cstheme="minorEastAsia"/>
          <w:b/>
          <w:sz w:val="28"/>
          <w:szCs w:val="28"/>
        </w:rPr>
        <w:t>投标函</w:t>
      </w:r>
      <w:bookmarkEnd w:id="284"/>
      <w:bookmarkEnd w:id="285"/>
      <w:bookmarkEnd w:id="286"/>
      <w:bookmarkEnd w:id="287"/>
    </w:p>
    <w:p w14:paraId="6E83FB01">
      <w:pPr>
        <w:pStyle w:val="27"/>
        <w:ind w:firstLine="0" w:firstLineChars="0"/>
      </w:pPr>
    </w:p>
    <w:p w14:paraId="2214BD72">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07F5CCCC">
      <w:pPr>
        <w:pStyle w:val="26"/>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项目（采购编号：</w:t>
      </w:r>
      <w:r>
        <w:rPr>
          <w:rFonts w:ascii="宋体" w:hAnsi="宋体" w:eastAsia="宋体"/>
          <w:sz w:val="24"/>
          <w:u w:val="single"/>
        </w:rPr>
        <w:t xml:space="preserve">      </w:t>
      </w:r>
      <w:r>
        <w:rPr>
          <w:rFonts w:ascii="宋体" w:hAnsi="宋体" w:eastAsia="宋体"/>
          <w:sz w:val="24"/>
        </w:rPr>
        <w:t xml:space="preserve"> ）采购文件及有关纪要通知，现对参与投标及中标后工作，做出如下郑重承诺：</w:t>
      </w:r>
    </w:p>
    <w:p w14:paraId="6FF2D6E3">
      <w:pPr>
        <w:spacing w:line="360" w:lineRule="auto"/>
        <w:ind w:firstLine="480" w:firstLineChars="200"/>
        <w:rPr>
          <w:rFonts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元，合同履行期限（供货安装期）：</w:t>
      </w:r>
      <w:r>
        <w:rPr>
          <w:rFonts w:hint="eastAsia" w:ascii="宋体" w:hAnsi="宋体"/>
          <w:sz w:val="24"/>
          <w:u w:val="single"/>
        </w:rPr>
        <w:t xml:space="preserve">           </w:t>
      </w:r>
      <w:r>
        <w:rPr>
          <w:rFonts w:hint="eastAsia" w:ascii="宋体" w:hAnsi="宋体"/>
          <w:sz w:val="24"/>
        </w:rPr>
        <w:t xml:space="preserve"> ，按合同约定实施和完成本项目。 </w:t>
      </w:r>
    </w:p>
    <w:p w14:paraId="1DDD9FAC">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14:paraId="7E48368B">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14:paraId="295BB444">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14872097">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06D3B833">
      <w:pPr>
        <w:adjustRightInd w:val="0"/>
        <w:snapToGrid w:val="0"/>
        <w:spacing w:beforeLines="50" w:line="360" w:lineRule="auto"/>
        <w:ind w:right="960"/>
        <w:rPr>
          <w:rFonts w:ascii="宋体" w:hAnsi="宋体" w:cs="宋体"/>
          <w:sz w:val="24"/>
        </w:rPr>
      </w:pPr>
      <w:r>
        <w:rPr>
          <w:rFonts w:hint="eastAsia" w:ascii="宋体" w:hAnsi="宋体" w:cs="宋体"/>
          <w:sz w:val="24"/>
        </w:rPr>
        <w:t>供应商名称（单位电子签章）：</w:t>
      </w:r>
    </w:p>
    <w:p w14:paraId="18110353">
      <w:pPr>
        <w:adjustRightInd w:val="0"/>
        <w:snapToGrid w:val="0"/>
        <w:spacing w:beforeLines="50" w:line="360" w:lineRule="auto"/>
        <w:ind w:right="420"/>
        <w:rPr>
          <w:rFonts w:ascii="宋体" w:hAnsi="宋体" w:cs="宋体"/>
          <w:sz w:val="24"/>
        </w:rPr>
      </w:pPr>
      <w:r>
        <w:rPr>
          <w:rFonts w:hint="eastAsia" w:ascii="宋体" w:hAnsi="宋体"/>
          <w:kern w:val="0"/>
          <w:sz w:val="24"/>
        </w:rPr>
        <w:t>法定代表人或授权委托代理人：（签字或盖章）</w:t>
      </w:r>
    </w:p>
    <w:p w14:paraId="54C71F94">
      <w:pPr>
        <w:adjustRightInd w:val="0"/>
        <w:snapToGrid w:val="0"/>
        <w:spacing w:line="440" w:lineRule="exact"/>
        <w:ind w:firstLine="5400" w:firstLineChars="2250"/>
        <w:rPr>
          <w:rFonts w:ascii="宋体" w:hAnsi="宋体" w:cs="宋体"/>
          <w:sz w:val="24"/>
        </w:rPr>
      </w:pPr>
      <w:r>
        <w:rPr>
          <w:rFonts w:hint="eastAsia" w:ascii="宋体" w:hAnsi="宋体" w:cs="宋体"/>
          <w:sz w:val="24"/>
        </w:rPr>
        <w:t>年   月    日</w:t>
      </w:r>
    </w:p>
    <w:p w14:paraId="43BD1FD3">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88" w:name="_Toc14778"/>
      <w:bookmarkStart w:id="289" w:name="_Toc208"/>
      <w:bookmarkStart w:id="290" w:name="_Toc31291"/>
      <w:bookmarkStart w:id="291" w:name="_Toc9543"/>
      <w:r>
        <w:rPr>
          <w:rFonts w:hint="eastAsia" w:asciiTheme="minorEastAsia" w:hAnsiTheme="minorEastAsia" w:eastAsiaTheme="minorEastAsia" w:cstheme="minorEastAsia"/>
          <w:b/>
          <w:bCs/>
          <w:sz w:val="28"/>
          <w:szCs w:val="28"/>
        </w:rPr>
        <w:t>（二） 开标一览表</w:t>
      </w:r>
      <w:bookmarkEnd w:id="288"/>
      <w:bookmarkEnd w:id="289"/>
      <w:bookmarkEnd w:id="290"/>
      <w:bookmarkEnd w:id="291"/>
    </w:p>
    <w:p w14:paraId="5BCC3A39">
      <w:pPr>
        <w:jc w:val="center"/>
        <w:rPr>
          <w:rFonts w:asciiTheme="minorEastAsia" w:hAnsiTheme="minorEastAsia" w:eastAsiaTheme="minorEastAsia" w:cstheme="minorEastAsia"/>
          <w:b/>
          <w:bCs/>
          <w:sz w:val="28"/>
        </w:rPr>
      </w:pPr>
    </w:p>
    <w:tbl>
      <w:tblPr>
        <w:tblStyle w:val="28"/>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6003"/>
      </w:tblGrid>
      <w:tr w14:paraId="4BDD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2656" w:type="dxa"/>
            <w:vAlign w:val="center"/>
          </w:tcPr>
          <w:p w14:paraId="5D4EFF48">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003" w:type="dxa"/>
            <w:vAlign w:val="center"/>
          </w:tcPr>
          <w:p w14:paraId="1876382D">
            <w:pPr>
              <w:pStyle w:val="13"/>
              <w:spacing w:line="400" w:lineRule="exact"/>
              <w:ind w:firstLine="480"/>
              <w:rPr>
                <w:rFonts w:asciiTheme="minorEastAsia" w:hAnsiTheme="minorEastAsia" w:eastAsiaTheme="minorEastAsia" w:cstheme="minorEastAsia"/>
                <w:sz w:val="24"/>
                <w:szCs w:val="20"/>
              </w:rPr>
            </w:pPr>
          </w:p>
        </w:tc>
      </w:tr>
      <w:tr w14:paraId="04CA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656" w:type="dxa"/>
            <w:vAlign w:val="center"/>
          </w:tcPr>
          <w:p w14:paraId="0BF9EDB7">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6003" w:type="dxa"/>
            <w:vAlign w:val="center"/>
          </w:tcPr>
          <w:p w14:paraId="6CCD972E">
            <w:pPr>
              <w:pStyle w:val="13"/>
              <w:spacing w:line="400" w:lineRule="exact"/>
              <w:ind w:firstLine="480"/>
              <w:rPr>
                <w:rFonts w:asciiTheme="minorEastAsia" w:hAnsiTheme="minorEastAsia" w:eastAsiaTheme="minorEastAsia" w:cstheme="minorEastAsia"/>
                <w:sz w:val="24"/>
                <w:szCs w:val="20"/>
              </w:rPr>
            </w:pPr>
          </w:p>
        </w:tc>
      </w:tr>
      <w:tr w14:paraId="0219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2656" w:type="dxa"/>
            <w:vAlign w:val="center"/>
          </w:tcPr>
          <w:p w14:paraId="408383A2">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6003" w:type="dxa"/>
            <w:vAlign w:val="center"/>
          </w:tcPr>
          <w:p w14:paraId="512BBF2D">
            <w:pPr>
              <w:pStyle w:val="1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14:paraId="6ACD28F8">
            <w:pPr>
              <w:pStyle w:val="1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14:paraId="1F0E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656" w:type="dxa"/>
            <w:vAlign w:val="center"/>
          </w:tcPr>
          <w:p w14:paraId="7838CBF8">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6003" w:type="dxa"/>
            <w:vAlign w:val="center"/>
          </w:tcPr>
          <w:p w14:paraId="13CEAAB8">
            <w:pPr>
              <w:pStyle w:val="13"/>
              <w:spacing w:line="400" w:lineRule="exact"/>
              <w:ind w:firstLine="480"/>
              <w:rPr>
                <w:rFonts w:asciiTheme="minorEastAsia" w:hAnsiTheme="minorEastAsia" w:eastAsiaTheme="minorEastAsia" w:cstheme="minorEastAsia"/>
                <w:sz w:val="24"/>
                <w:szCs w:val="20"/>
              </w:rPr>
            </w:pPr>
          </w:p>
        </w:tc>
      </w:tr>
      <w:tr w14:paraId="45F1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2656" w:type="dxa"/>
            <w:vAlign w:val="center"/>
          </w:tcPr>
          <w:p w14:paraId="1D618D76">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p>
          <w:p w14:paraId="59366435">
            <w:pPr>
              <w:spacing w:line="300" w:lineRule="exact"/>
              <w:jc w:val="center"/>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（供货安装期）</w:t>
            </w:r>
          </w:p>
        </w:tc>
        <w:tc>
          <w:tcPr>
            <w:tcW w:w="6003" w:type="dxa"/>
            <w:vAlign w:val="center"/>
          </w:tcPr>
          <w:p w14:paraId="60183E88">
            <w:pPr>
              <w:pStyle w:val="13"/>
              <w:spacing w:line="400" w:lineRule="exact"/>
              <w:ind w:firstLine="480"/>
              <w:rPr>
                <w:rFonts w:asciiTheme="minorEastAsia" w:hAnsiTheme="minorEastAsia" w:eastAsiaTheme="minorEastAsia" w:cstheme="minorEastAsia"/>
                <w:sz w:val="24"/>
                <w:szCs w:val="20"/>
              </w:rPr>
            </w:pPr>
          </w:p>
        </w:tc>
      </w:tr>
      <w:tr w14:paraId="4BAD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656" w:type="dxa"/>
            <w:vAlign w:val="center"/>
          </w:tcPr>
          <w:p w14:paraId="1EB3EFD6">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质保期</w:t>
            </w:r>
          </w:p>
        </w:tc>
        <w:tc>
          <w:tcPr>
            <w:tcW w:w="6003" w:type="dxa"/>
            <w:vAlign w:val="center"/>
          </w:tcPr>
          <w:p w14:paraId="2326D57E">
            <w:pPr>
              <w:pStyle w:val="13"/>
              <w:spacing w:line="400" w:lineRule="exact"/>
              <w:ind w:firstLine="480"/>
              <w:rPr>
                <w:rFonts w:asciiTheme="minorEastAsia" w:hAnsiTheme="minorEastAsia" w:eastAsiaTheme="minorEastAsia" w:cstheme="minorEastAsia"/>
                <w:sz w:val="24"/>
                <w:szCs w:val="20"/>
              </w:rPr>
            </w:pPr>
          </w:p>
        </w:tc>
      </w:tr>
      <w:tr w14:paraId="0BE4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656" w:type="dxa"/>
            <w:vAlign w:val="center"/>
          </w:tcPr>
          <w:p w14:paraId="261AFE95">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投标有效期</w:t>
            </w:r>
          </w:p>
        </w:tc>
        <w:tc>
          <w:tcPr>
            <w:tcW w:w="6003" w:type="dxa"/>
            <w:vAlign w:val="center"/>
          </w:tcPr>
          <w:p w14:paraId="51E4CE70">
            <w:pPr>
              <w:pStyle w:val="13"/>
              <w:spacing w:line="400" w:lineRule="exact"/>
              <w:ind w:firstLine="480"/>
              <w:rPr>
                <w:rFonts w:asciiTheme="minorEastAsia" w:hAnsiTheme="minorEastAsia" w:eastAsiaTheme="minorEastAsia" w:cstheme="minorEastAsia"/>
                <w:sz w:val="24"/>
                <w:szCs w:val="20"/>
              </w:rPr>
            </w:pPr>
          </w:p>
        </w:tc>
      </w:tr>
      <w:tr w14:paraId="1921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656" w:type="dxa"/>
            <w:vAlign w:val="center"/>
          </w:tcPr>
          <w:p w14:paraId="56365C3C">
            <w:pPr>
              <w:pStyle w:val="13"/>
              <w:spacing w:line="400" w:lineRule="exact"/>
              <w:ind w:firstLine="0" w:firstLineChars="0"/>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6003" w:type="dxa"/>
            <w:vAlign w:val="center"/>
          </w:tcPr>
          <w:p w14:paraId="1E16B39C">
            <w:pPr>
              <w:pStyle w:val="13"/>
              <w:spacing w:line="400" w:lineRule="exact"/>
              <w:ind w:firstLine="480"/>
              <w:rPr>
                <w:rFonts w:asciiTheme="minorEastAsia" w:hAnsiTheme="minorEastAsia" w:eastAsiaTheme="minorEastAsia" w:cstheme="minorEastAsia"/>
                <w:sz w:val="24"/>
                <w:szCs w:val="20"/>
              </w:rPr>
            </w:pPr>
          </w:p>
        </w:tc>
      </w:tr>
      <w:tr w14:paraId="04F8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659" w:type="dxa"/>
            <w:gridSpan w:val="2"/>
            <w:vAlign w:val="center"/>
          </w:tcPr>
          <w:p w14:paraId="15B9BAF7">
            <w:pPr>
              <w:pStyle w:val="13"/>
              <w:spacing w:line="400" w:lineRule="exact"/>
              <w:ind w:firstLine="480"/>
              <w:rPr>
                <w:rFonts w:asciiTheme="minorEastAsia" w:hAnsiTheme="minorEastAsia" w:eastAsiaTheme="minorEastAsia" w:cstheme="minorEastAsia"/>
                <w:sz w:val="24"/>
                <w:szCs w:val="20"/>
              </w:rPr>
            </w:pPr>
          </w:p>
        </w:tc>
      </w:tr>
    </w:tbl>
    <w:p w14:paraId="6F688A92">
      <w:pPr>
        <w:spacing w:line="360" w:lineRule="exact"/>
        <w:jc w:val="right"/>
        <w:rPr>
          <w:rFonts w:asciiTheme="minorEastAsia" w:hAnsiTheme="minorEastAsia" w:eastAsiaTheme="minorEastAsia" w:cstheme="minorEastAsia"/>
          <w:sz w:val="24"/>
        </w:rPr>
      </w:pPr>
    </w:p>
    <w:p w14:paraId="1358A2B9">
      <w:pPr>
        <w:ind w:firstLine="3240" w:firstLineChars="1350"/>
        <w:rPr>
          <w:rFonts w:asciiTheme="minorEastAsia" w:hAnsiTheme="minorEastAsia" w:eastAsiaTheme="minorEastAsia" w:cstheme="minorEastAsia"/>
          <w:sz w:val="24"/>
        </w:rPr>
      </w:pPr>
    </w:p>
    <w:p w14:paraId="1862A795">
      <w:pPr>
        <w:ind w:firstLine="3240" w:firstLineChars="1350"/>
        <w:rPr>
          <w:rFonts w:asciiTheme="minorEastAsia" w:hAnsiTheme="minorEastAsia" w:eastAsiaTheme="minorEastAsia" w:cstheme="minorEastAsia"/>
          <w:sz w:val="24"/>
        </w:rPr>
      </w:pPr>
    </w:p>
    <w:p w14:paraId="6235BF4A">
      <w:pPr>
        <w:pStyle w:val="12"/>
      </w:pPr>
    </w:p>
    <w:p w14:paraId="3F65013A">
      <w:pPr>
        <w:adjustRightInd w:val="0"/>
        <w:snapToGrid w:val="0"/>
        <w:spacing w:beforeLines="50" w:line="500" w:lineRule="exact"/>
        <w:ind w:right="960"/>
        <w:rPr>
          <w:rFonts w:ascii="宋体" w:hAnsi="宋体" w:cs="宋体"/>
          <w:sz w:val="24"/>
        </w:rPr>
      </w:pPr>
      <w:r>
        <w:rPr>
          <w:rFonts w:hint="eastAsia" w:ascii="宋体" w:hAnsi="宋体" w:cs="宋体"/>
          <w:sz w:val="24"/>
        </w:rPr>
        <w:t>供应商名称（单位电子签章）：</w:t>
      </w:r>
    </w:p>
    <w:p w14:paraId="7F9F53D6">
      <w:pPr>
        <w:adjustRightInd w:val="0"/>
        <w:snapToGrid w:val="0"/>
        <w:spacing w:line="500" w:lineRule="exact"/>
        <w:rPr>
          <w:rFonts w:ascii="宋体" w:hAnsi="宋体"/>
          <w:kern w:val="0"/>
          <w:sz w:val="24"/>
        </w:rPr>
      </w:pPr>
      <w:r>
        <w:rPr>
          <w:rFonts w:hint="eastAsia" w:ascii="宋体" w:hAnsi="宋体"/>
          <w:kern w:val="0"/>
          <w:sz w:val="24"/>
        </w:rPr>
        <w:t>法定代表人或授权委托代理人：（签字或盖章）</w:t>
      </w:r>
    </w:p>
    <w:p w14:paraId="07AC4B01">
      <w:pPr>
        <w:pStyle w:val="12"/>
        <w:spacing w:line="500" w:lineRule="exact"/>
      </w:pPr>
    </w:p>
    <w:p w14:paraId="3C2DED2F">
      <w:pPr>
        <w:adjustRightInd w:val="0"/>
        <w:snapToGrid w:val="0"/>
        <w:spacing w:line="500" w:lineRule="exact"/>
        <w:rPr>
          <w:rFonts w:ascii="宋体" w:hAnsi="宋体" w:cs="宋体"/>
          <w:sz w:val="24"/>
        </w:rPr>
      </w:pPr>
      <w:r>
        <w:rPr>
          <w:rFonts w:hint="eastAsia" w:ascii="宋体" w:hAnsi="宋体" w:cs="宋体"/>
          <w:sz w:val="24"/>
        </w:rPr>
        <w:t>日   期：   年   月    日</w:t>
      </w:r>
    </w:p>
    <w:p w14:paraId="7F93AA2E">
      <w:pPr>
        <w:rPr>
          <w:rFonts w:asciiTheme="minorEastAsia" w:hAnsiTheme="minorEastAsia" w:eastAsiaTheme="minorEastAsia" w:cstheme="minorEastAsia"/>
        </w:rPr>
      </w:pPr>
    </w:p>
    <w:p w14:paraId="183F4A07">
      <w:pPr>
        <w:pStyle w:val="24"/>
        <w:spacing w:before="120" w:after="120" w:line="500" w:lineRule="exact"/>
        <w:ind w:right="29" w:rightChars="14"/>
        <w:outlineLvl w:val="9"/>
        <w:rPr>
          <w:rFonts w:asciiTheme="minorEastAsia" w:hAnsiTheme="minorEastAsia" w:eastAsiaTheme="minorEastAsia" w:cstheme="minorEastAsia"/>
          <w:sz w:val="24"/>
        </w:rPr>
      </w:pPr>
    </w:p>
    <w:p w14:paraId="25BA81D3">
      <w:pPr>
        <w:pStyle w:val="24"/>
        <w:spacing w:before="120" w:after="120" w:line="500" w:lineRule="exact"/>
        <w:ind w:right="29" w:rightChars="14"/>
        <w:outlineLvl w:val="1"/>
        <w:rPr>
          <w:rFonts w:asciiTheme="minorEastAsia" w:hAnsiTheme="minorEastAsia" w:eastAsiaTheme="minorEastAsia" w:cstheme="minorEastAsia"/>
          <w:sz w:val="24"/>
        </w:rPr>
        <w:sectPr>
          <w:headerReference r:id="rId4" w:type="default"/>
          <w:footerReference r:id="rId5" w:type="default"/>
          <w:pgSz w:w="11907" w:h="16840"/>
          <w:pgMar w:top="1440" w:right="1519" w:bottom="1440" w:left="1576" w:header="850" w:footer="998" w:gutter="0"/>
          <w:pgNumType w:fmt="numberInDash"/>
          <w:cols w:space="720" w:num="1"/>
          <w:docGrid w:type="lines" w:linePitch="380" w:charSpace="0"/>
        </w:sectPr>
      </w:pPr>
    </w:p>
    <w:p w14:paraId="35C4BC40">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14:paraId="0DDEDFB2">
      <w:pPr>
        <w:spacing w:line="440" w:lineRule="exact"/>
        <w:ind w:firstLine="308" w:firstLineChars="147"/>
        <w:rPr>
          <w:rFonts w:ascii="宋体" w:hAnsi="宋体" w:cs="宋体"/>
          <w:bCs/>
          <w:szCs w:val="21"/>
        </w:rPr>
      </w:pPr>
    </w:p>
    <w:tbl>
      <w:tblPr>
        <w:tblStyle w:val="2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14:paraId="5216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14:paraId="6694CB3E">
            <w:pPr>
              <w:pStyle w:val="23"/>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14:paraId="69150E56">
            <w:pPr>
              <w:pStyle w:val="23"/>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14:paraId="2E208BF0">
            <w:pPr>
              <w:pStyle w:val="23"/>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14:paraId="22A46A67">
            <w:pPr>
              <w:pStyle w:val="23"/>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14:paraId="30872EBD">
            <w:pPr>
              <w:pStyle w:val="23"/>
              <w:widowControl w:val="0"/>
              <w:adjustRightInd w:val="0"/>
              <w:spacing w:before="0" w:beforeAutospacing="0" w:after="0" w:afterAutospacing="0" w:line="480" w:lineRule="exact"/>
              <w:ind w:firstLine="235" w:firstLineChars="98"/>
              <w:jc w:val="center"/>
              <w:rPr>
                <w:bCs/>
              </w:rPr>
            </w:pPr>
          </w:p>
          <w:p w14:paraId="5F9004FD">
            <w:pPr>
              <w:pStyle w:val="23"/>
              <w:widowControl w:val="0"/>
              <w:adjustRightInd w:val="0"/>
              <w:spacing w:before="0" w:beforeAutospacing="0" w:after="0" w:afterAutospacing="0" w:line="480" w:lineRule="exact"/>
              <w:jc w:val="center"/>
              <w:rPr>
                <w:bCs/>
              </w:rPr>
            </w:pPr>
            <w:r>
              <w:rPr>
                <w:rFonts w:hint="eastAsia"/>
                <w:bCs/>
              </w:rPr>
              <w:t>单价（元）</w:t>
            </w:r>
          </w:p>
          <w:p w14:paraId="1DF9C1B6">
            <w:pPr>
              <w:pStyle w:val="23"/>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14:paraId="46B38EAB">
            <w:pPr>
              <w:pStyle w:val="23"/>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14:paraId="13CC9367">
            <w:pPr>
              <w:pStyle w:val="23"/>
              <w:widowControl w:val="0"/>
              <w:adjustRightInd w:val="0"/>
              <w:spacing w:before="0" w:beforeAutospacing="0" w:after="0" w:afterAutospacing="0" w:line="480" w:lineRule="exact"/>
              <w:jc w:val="both"/>
              <w:rPr>
                <w:bCs/>
              </w:rPr>
            </w:pPr>
            <w:r>
              <w:rPr>
                <w:rFonts w:hint="eastAsia"/>
                <w:bCs/>
              </w:rPr>
              <w:t xml:space="preserve"> </w:t>
            </w:r>
          </w:p>
          <w:p w14:paraId="162824BE">
            <w:pPr>
              <w:pStyle w:val="23"/>
              <w:widowControl w:val="0"/>
              <w:adjustRightInd w:val="0"/>
              <w:spacing w:before="0" w:beforeAutospacing="0" w:after="0" w:afterAutospacing="0" w:line="480" w:lineRule="exact"/>
              <w:jc w:val="both"/>
              <w:rPr>
                <w:bCs/>
              </w:rPr>
            </w:pPr>
            <w:r>
              <w:rPr>
                <w:rFonts w:hint="eastAsia"/>
                <w:bCs/>
              </w:rPr>
              <w:t>执行标准</w:t>
            </w:r>
          </w:p>
        </w:tc>
      </w:tr>
      <w:tr w14:paraId="5191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14:paraId="68CC3833">
            <w:pPr>
              <w:pStyle w:val="23"/>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DCFF98D">
            <w:pPr>
              <w:pStyle w:val="23"/>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14:paraId="48ECAEE7">
            <w:pPr>
              <w:pStyle w:val="23"/>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14:paraId="2EA0EF63">
            <w:pPr>
              <w:pStyle w:val="23"/>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14:paraId="2F1AB0D9">
            <w:pPr>
              <w:pStyle w:val="23"/>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14:paraId="04BF5957">
            <w:pPr>
              <w:pStyle w:val="23"/>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14:paraId="65125755">
            <w:pPr>
              <w:pStyle w:val="23"/>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14:paraId="0A0AAFBD">
            <w:pPr>
              <w:pStyle w:val="23"/>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14:paraId="381C5CA3">
            <w:pPr>
              <w:pStyle w:val="23"/>
              <w:widowControl w:val="0"/>
              <w:adjustRightInd w:val="0"/>
              <w:spacing w:before="0" w:beforeAutospacing="0" w:after="0" w:afterAutospacing="0" w:line="480" w:lineRule="exact"/>
              <w:ind w:left="105" w:leftChars="50" w:firstLine="115" w:firstLineChars="48"/>
              <w:jc w:val="center"/>
              <w:rPr>
                <w:bCs/>
              </w:rPr>
            </w:pPr>
          </w:p>
        </w:tc>
      </w:tr>
      <w:tr w14:paraId="201B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A6B4078">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6AA1737E">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14:paraId="14FCEBF4">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14:paraId="473F4F43">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14:paraId="1646CC11">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14:paraId="49173D1F">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14:paraId="60942E4F">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14:paraId="7DAA1464">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7B0EA2E2">
            <w:pPr>
              <w:spacing w:line="480" w:lineRule="exact"/>
              <w:jc w:val="center"/>
              <w:rPr>
                <w:rFonts w:ascii="宋体" w:hAnsi="宋体" w:cs="宋体"/>
                <w:bCs/>
                <w:sz w:val="24"/>
              </w:rPr>
            </w:pPr>
            <w:r>
              <w:rPr>
                <w:rFonts w:hint="eastAsia" w:ascii="宋体" w:hAnsi="宋体" w:cs="宋体"/>
                <w:bCs/>
                <w:sz w:val="24"/>
              </w:rPr>
              <w:t>如：国家/行业标准...</w:t>
            </w:r>
          </w:p>
        </w:tc>
      </w:tr>
      <w:tr w14:paraId="5315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011D49E0">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79091767">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779283B8">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33C290A2">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32F2C1FF">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7AD4D8C4">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0C0A4A46">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31B45DB6">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3DBB13C4">
            <w:pPr>
              <w:spacing w:line="480" w:lineRule="exact"/>
              <w:jc w:val="center"/>
              <w:rPr>
                <w:rFonts w:ascii="宋体" w:hAnsi="宋体" w:cs="宋体"/>
                <w:bCs/>
                <w:sz w:val="24"/>
              </w:rPr>
            </w:pPr>
          </w:p>
        </w:tc>
      </w:tr>
      <w:tr w14:paraId="77FB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D444154">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5B673690">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7661BC85">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688DE954">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0D098355">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70D70CF4">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17A32604">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122766EB">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511BFEED">
            <w:pPr>
              <w:spacing w:line="480" w:lineRule="exact"/>
              <w:jc w:val="center"/>
              <w:rPr>
                <w:rFonts w:ascii="宋体" w:hAnsi="宋体" w:cs="宋体"/>
                <w:bCs/>
                <w:sz w:val="24"/>
              </w:rPr>
            </w:pPr>
          </w:p>
        </w:tc>
      </w:tr>
      <w:tr w14:paraId="2BEF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345EDBF">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75BB85C7">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3F417BF0">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4F25EAAE">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55DE60E7">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3D68E78B">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13D8C578">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5A1AEE88">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36617D45">
            <w:pPr>
              <w:spacing w:line="480" w:lineRule="exact"/>
              <w:jc w:val="center"/>
              <w:rPr>
                <w:rFonts w:ascii="宋体" w:hAnsi="宋体" w:cs="宋体"/>
                <w:bCs/>
                <w:sz w:val="24"/>
              </w:rPr>
            </w:pPr>
          </w:p>
        </w:tc>
      </w:tr>
      <w:tr w14:paraId="2C32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2194EBB">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291101E">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57279029">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0ABE39E4">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5E527D37">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059BEEB6">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7B1B81B7">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76B5D0FE">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0BB85484">
            <w:pPr>
              <w:spacing w:line="480" w:lineRule="exact"/>
              <w:jc w:val="center"/>
              <w:rPr>
                <w:rFonts w:ascii="宋体" w:hAnsi="宋体" w:cs="宋体"/>
                <w:bCs/>
                <w:sz w:val="24"/>
              </w:rPr>
            </w:pPr>
          </w:p>
        </w:tc>
      </w:tr>
      <w:tr w14:paraId="00E1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A59A9F5">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06EE975C">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1DA9CB6F">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79790224">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0791656C">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232A7207">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0AC934E7">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66D49427">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5F418500">
            <w:pPr>
              <w:spacing w:line="480" w:lineRule="exact"/>
              <w:jc w:val="center"/>
              <w:rPr>
                <w:rFonts w:ascii="宋体" w:hAnsi="宋体" w:cs="宋体"/>
                <w:bCs/>
                <w:sz w:val="24"/>
              </w:rPr>
            </w:pPr>
          </w:p>
        </w:tc>
      </w:tr>
      <w:tr w14:paraId="6CC8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39F30E45">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14:paraId="2FFE4831">
            <w:pPr>
              <w:spacing w:line="480" w:lineRule="exact"/>
              <w:rPr>
                <w:rFonts w:ascii="宋体" w:hAnsi="宋体" w:cs="宋体"/>
                <w:bCs/>
                <w:sz w:val="24"/>
              </w:rPr>
            </w:pPr>
            <w:r>
              <w:rPr>
                <w:rFonts w:hint="eastAsia" w:ascii="宋体" w:hAnsi="宋体" w:cs="宋体"/>
                <w:bCs/>
                <w:sz w:val="24"/>
              </w:rPr>
              <w:t>大写：                                 小写：</w:t>
            </w:r>
          </w:p>
        </w:tc>
      </w:tr>
      <w:tr w14:paraId="5F1D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14:paraId="6204F400">
            <w:pPr>
              <w:spacing w:line="480" w:lineRule="exact"/>
              <w:rPr>
                <w:rFonts w:ascii="宋体" w:hAnsi="宋体" w:cs="宋体"/>
                <w:b/>
                <w:sz w:val="24"/>
              </w:rPr>
            </w:pPr>
            <w:r>
              <w:rPr>
                <w:rFonts w:hint="eastAsia" w:ascii="宋体" w:hAnsi="宋体" w:cs="宋体"/>
                <w:b/>
                <w:sz w:val="24"/>
              </w:rPr>
              <w:t>重要提示：1.本表的每一页须加盖企业印章；</w:t>
            </w:r>
          </w:p>
          <w:p w14:paraId="55155BD4">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14:paraId="372CC33E">
      <w:pPr>
        <w:adjustRightInd w:val="0"/>
        <w:snapToGrid w:val="0"/>
        <w:spacing w:beforeLines="50" w:line="360" w:lineRule="auto"/>
        <w:ind w:right="960"/>
        <w:rPr>
          <w:rFonts w:ascii="宋体" w:hAnsi="宋体" w:cs="宋体"/>
          <w:sz w:val="24"/>
        </w:rPr>
      </w:pPr>
      <w:r>
        <w:rPr>
          <w:rFonts w:hint="eastAsia" w:ascii="宋体" w:hAnsi="宋体" w:cs="宋体"/>
          <w:sz w:val="24"/>
        </w:rPr>
        <w:t>供应商名称（单位电子签章）：</w:t>
      </w:r>
    </w:p>
    <w:p w14:paraId="7EBE64F3">
      <w:pPr>
        <w:spacing w:line="480" w:lineRule="exact"/>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14:paraId="0DED1B61">
      <w:pPr>
        <w:ind w:left="1050" w:leftChars="500"/>
        <w:jc w:val="right"/>
        <w:rPr>
          <w:rFonts w:ascii="宋体" w:hAnsi="宋体" w:cs="宋体"/>
          <w:bCs/>
          <w:sz w:val="24"/>
        </w:rPr>
      </w:pPr>
      <w:r>
        <w:rPr>
          <w:rFonts w:hint="eastAsia" w:ascii="宋体" w:hAnsi="宋体" w:cs="宋体"/>
          <w:bCs/>
          <w:sz w:val="24"/>
        </w:rPr>
        <w:t xml:space="preserve">               </w:t>
      </w:r>
    </w:p>
    <w:p w14:paraId="6C0375A5">
      <w:pPr>
        <w:ind w:left="1050" w:leftChars="500"/>
        <w:jc w:val="right"/>
        <w:rPr>
          <w:rFonts w:ascii="宋体" w:hAnsi="宋体" w:cs="宋体"/>
          <w:bCs/>
          <w:sz w:val="24"/>
        </w:rPr>
      </w:pPr>
      <w:r>
        <w:rPr>
          <w:rFonts w:hint="eastAsia" w:ascii="宋体" w:hAnsi="宋体" w:cs="宋体"/>
          <w:bCs/>
          <w:sz w:val="24"/>
        </w:rPr>
        <w:t xml:space="preserve"> 日  期：     年   月   日</w:t>
      </w:r>
    </w:p>
    <w:p w14:paraId="4ABECBB3">
      <w:pPr>
        <w:autoSpaceDE w:val="0"/>
        <w:autoSpaceDN w:val="0"/>
        <w:adjustRightInd w:val="0"/>
        <w:spacing w:line="440" w:lineRule="exact"/>
        <w:jc w:val="center"/>
        <w:rPr>
          <w:rFonts w:ascii="宋体" w:hAnsi="宋体" w:cs="宋体"/>
          <w:b/>
          <w:sz w:val="30"/>
          <w:szCs w:val="30"/>
        </w:rPr>
      </w:pPr>
    </w:p>
    <w:p w14:paraId="7992D88D">
      <w:pPr>
        <w:autoSpaceDE w:val="0"/>
        <w:autoSpaceDN w:val="0"/>
        <w:adjustRightInd w:val="0"/>
        <w:spacing w:line="440" w:lineRule="exact"/>
        <w:jc w:val="center"/>
        <w:rPr>
          <w:rFonts w:ascii="宋体" w:hAnsi="宋体" w:cs="宋体"/>
          <w:b/>
          <w:sz w:val="30"/>
          <w:szCs w:val="30"/>
        </w:rPr>
      </w:pPr>
    </w:p>
    <w:p w14:paraId="61E20186">
      <w:pPr>
        <w:autoSpaceDE w:val="0"/>
        <w:autoSpaceDN w:val="0"/>
        <w:adjustRightInd w:val="0"/>
        <w:spacing w:line="440" w:lineRule="exact"/>
        <w:jc w:val="center"/>
        <w:rPr>
          <w:rFonts w:ascii="宋体" w:hAnsi="宋体" w:cs="宋体"/>
          <w:b/>
          <w:sz w:val="30"/>
          <w:szCs w:val="30"/>
        </w:rPr>
      </w:pPr>
    </w:p>
    <w:p w14:paraId="27A20458">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14:paraId="18EA4303">
      <w:pPr>
        <w:spacing w:line="440" w:lineRule="exact"/>
        <w:rPr>
          <w:rFonts w:ascii="宋体" w:hAnsi="宋体" w:cs="宋体"/>
          <w:sz w:val="32"/>
        </w:rPr>
      </w:pPr>
    </w:p>
    <w:tbl>
      <w:tblPr>
        <w:tblStyle w:val="2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14:paraId="3D413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14:paraId="06620335">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14:paraId="6212FFDF">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14:paraId="7D436AAC">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14:paraId="309B6E9E">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14:paraId="139C5267">
            <w:pPr>
              <w:widowControl/>
              <w:spacing w:line="440" w:lineRule="exact"/>
              <w:jc w:val="center"/>
              <w:rPr>
                <w:rFonts w:ascii="宋体" w:hAnsi="宋体" w:cs="宋体"/>
                <w:b/>
                <w:sz w:val="24"/>
              </w:rPr>
            </w:pPr>
            <w:r>
              <w:rPr>
                <w:rFonts w:hint="eastAsia" w:ascii="宋体" w:hAnsi="宋体" w:cs="宋体"/>
                <w:b/>
                <w:sz w:val="24"/>
              </w:rPr>
              <w:t>偏离说明</w:t>
            </w:r>
          </w:p>
          <w:p w14:paraId="740B1355">
            <w:pPr>
              <w:widowControl/>
              <w:spacing w:line="440" w:lineRule="exact"/>
              <w:jc w:val="center"/>
              <w:rPr>
                <w:rFonts w:ascii="宋体" w:hAnsi="宋体" w:cs="宋体"/>
                <w:b/>
                <w:sz w:val="24"/>
              </w:rPr>
            </w:pPr>
            <w:r>
              <w:rPr>
                <w:rFonts w:hint="eastAsia" w:ascii="宋体" w:hAnsi="宋体" w:cs="宋体"/>
                <w:b/>
                <w:sz w:val="24"/>
              </w:rPr>
              <w:t>(说明偏离情况）</w:t>
            </w:r>
          </w:p>
        </w:tc>
      </w:tr>
      <w:tr w14:paraId="3BC19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7C34D621">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5AB43F8A">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469ABCEC">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10316065">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781A8B4">
            <w:pPr>
              <w:spacing w:line="440" w:lineRule="exact"/>
              <w:jc w:val="center"/>
              <w:rPr>
                <w:rFonts w:ascii="宋体" w:hAnsi="宋体" w:cs="宋体"/>
                <w:bCs/>
                <w:sz w:val="18"/>
              </w:rPr>
            </w:pPr>
          </w:p>
        </w:tc>
      </w:tr>
      <w:tr w14:paraId="15B90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2B0DA07F">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03F89FD8">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4F97311E">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4DD79941">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241B95AE">
            <w:pPr>
              <w:spacing w:line="440" w:lineRule="exact"/>
              <w:jc w:val="center"/>
              <w:rPr>
                <w:rFonts w:ascii="宋体" w:hAnsi="宋体" w:cs="宋体"/>
                <w:bCs/>
                <w:sz w:val="18"/>
              </w:rPr>
            </w:pPr>
          </w:p>
        </w:tc>
      </w:tr>
      <w:tr w14:paraId="3C466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773A8AD8">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75138FC">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3D8B1AA0">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447EFB26">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3C8AAE26">
            <w:pPr>
              <w:spacing w:line="440" w:lineRule="exact"/>
              <w:jc w:val="center"/>
              <w:rPr>
                <w:rFonts w:ascii="宋体" w:hAnsi="宋体" w:cs="宋体"/>
                <w:bCs/>
                <w:sz w:val="18"/>
              </w:rPr>
            </w:pPr>
          </w:p>
        </w:tc>
      </w:tr>
      <w:tr w14:paraId="1353B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4ED91E1A">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2616B779">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1BE5B54C">
            <w:pPr>
              <w:pStyle w:val="23"/>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0952A956">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2095B66E">
            <w:pPr>
              <w:spacing w:line="440" w:lineRule="exact"/>
              <w:jc w:val="center"/>
              <w:rPr>
                <w:rFonts w:ascii="宋体" w:hAnsi="宋体" w:cs="宋体"/>
                <w:bCs/>
                <w:sz w:val="18"/>
              </w:rPr>
            </w:pPr>
          </w:p>
        </w:tc>
      </w:tr>
      <w:tr w14:paraId="45228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452631C2">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2EAF5DBC">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7179EAA1">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2DB0DAFD">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133D3EE">
            <w:pPr>
              <w:spacing w:line="440" w:lineRule="exact"/>
              <w:jc w:val="center"/>
              <w:rPr>
                <w:rFonts w:ascii="宋体" w:hAnsi="宋体" w:cs="宋体"/>
                <w:bCs/>
                <w:sz w:val="18"/>
              </w:rPr>
            </w:pPr>
          </w:p>
        </w:tc>
      </w:tr>
      <w:tr w14:paraId="38E01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478E19F2">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4C8DAF02">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BF7487B">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7240A56D">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26095477">
            <w:pPr>
              <w:spacing w:line="440" w:lineRule="exact"/>
              <w:jc w:val="center"/>
              <w:rPr>
                <w:rFonts w:ascii="宋体" w:hAnsi="宋体" w:cs="宋体"/>
                <w:bCs/>
                <w:sz w:val="18"/>
              </w:rPr>
            </w:pPr>
          </w:p>
        </w:tc>
      </w:tr>
    </w:tbl>
    <w:p w14:paraId="19BF034D">
      <w:pPr>
        <w:spacing w:line="500" w:lineRule="exact"/>
        <w:ind w:firstLine="480" w:firstLineChars="200"/>
        <w:rPr>
          <w:rFonts w:ascii="宋体" w:hAnsi="宋体"/>
          <w:sz w:val="24"/>
        </w:rPr>
      </w:pPr>
      <w:r>
        <w:rPr>
          <w:rFonts w:hint="eastAsia" w:ascii="宋体" w:hAnsi="宋体"/>
          <w:sz w:val="24"/>
        </w:rPr>
        <w:t>注：投标人须对照招标文件技术规格，将自己所投的所有货物的功能、技术性能、配置等内容按照上表格式与招标文件要求逐条填写，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14:paraId="4C7A33B6">
      <w:pPr>
        <w:spacing w:line="500" w:lineRule="exact"/>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14:paraId="7D058869">
      <w:pPr>
        <w:numPr>
          <w:ilvl w:val="0"/>
          <w:numId w:val="15"/>
        </w:numPr>
        <w:spacing w:line="500" w:lineRule="exact"/>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14:paraId="46731D91">
      <w:pPr>
        <w:numPr>
          <w:ilvl w:val="0"/>
          <w:numId w:val="15"/>
        </w:numPr>
        <w:spacing w:line="500" w:lineRule="exact"/>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14:paraId="7F108977">
      <w:pPr>
        <w:spacing w:line="500" w:lineRule="exact"/>
        <w:rPr>
          <w:rFonts w:ascii="宋体" w:hAnsi="宋体" w:cs="宋体"/>
          <w:sz w:val="24"/>
        </w:rPr>
      </w:pPr>
    </w:p>
    <w:p w14:paraId="4CA4FE32">
      <w:pPr>
        <w:adjustRightInd w:val="0"/>
        <w:snapToGrid w:val="0"/>
        <w:spacing w:beforeLines="50" w:line="360" w:lineRule="auto"/>
        <w:ind w:right="960"/>
        <w:rPr>
          <w:rFonts w:ascii="宋体" w:hAnsi="宋体" w:cs="宋体"/>
          <w:sz w:val="24"/>
        </w:rPr>
      </w:pPr>
      <w:r>
        <w:rPr>
          <w:rFonts w:hint="eastAsia" w:ascii="宋体" w:hAnsi="宋体" w:cs="宋体"/>
          <w:sz w:val="24"/>
        </w:rPr>
        <w:t>供应商名称（单位电子签章）：</w:t>
      </w:r>
    </w:p>
    <w:p w14:paraId="328B011D">
      <w:pPr>
        <w:spacing w:line="480" w:lineRule="exact"/>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14:paraId="42E35266">
      <w:pPr>
        <w:ind w:left="1050" w:leftChars="500"/>
        <w:jc w:val="right"/>
        <w:rPr>
          <w:rFonts w:ascii="宋体" w:hAnsi="宋体" w:cs="宋体"/>
          <w:bCs/>
          <w:sz w:val="24"/>
        </w:rPr>
      </w:pPr>
      <w:r>
        <w:rPr>
          <w:rFonts w:hint="eastAsia" w:ascii="宋体" w:hAnsi="宋体" w:cs="宋体"/>
          <w:bCs/>
          <w:sz w:val="24"/>
        </w:rPr>
        <w:t xml:space="preserve">              </w:t>
      </w:r>
    </w:p>
    <w:p w14:paraId="18C1A6B5">
      <w:pPr>
        <w:ind w:left="1050" w:leftChars="500"/>
        <w:jc w:val="right"/>
        <w:rPr>
          <w:rFonts w:ascii="宋体" w:hAnsi="宋体" w:cs="宋体"/>
          <w:bCs/>
          <w:sz w:val="24"/>
        </w:rPr>
      </w:pPr>
      <w:r>
        <w:rPr>
          <w:rFonts w:hint="eastAsia" w:ascii="宋体" w:hAnsi="宋体" w:cs="宋体"/>
          <w:bCs/>
          <w:sz w:val="24"/>
        </w:rPr>
        <w:t xml:space="preserve"> 日  期：     年   月   日</w:t>
      </w:r>
    </w:p>
    <w:p w14:paraId="1A0D6FC6">
      <w:pPr>
        <w:pStyle w:val="27"/>
        <w:ind w:firstLine="480"/>
        <w:rPr>
          <w:rFonts w:asciiTheme="minorEastAsia" w:hAnsiTheme="minorEastAsia" w:eastAsiaTheme="minorEastAsia" w:cstheme="minorEastAsia"/>
          <w:sz w:val="24"/>
        </w:rPr>
      </w:pPr>
    </w:p>
    <w:p w14:paraId="640E11C4">
      <w:pPr>
        <w:numPr>
          <w:ilvl w:val="0"/>
          <w:numId w:val="16"/>
        </w:numPr>
        <w:jc w:val="center"/>
        <w:rPr>
          <w:b/>
          <w:bCs/>
          <w:sz w:val="28"/>
          <w:szCs w:val="28"/>
        </w:rPr>
      </w:pPr>
      <w:bookmarkStart w:id="292" w:name="_Toc2213"/>
      <w:bookmarkStart w:id="293" w:name="_Toc5614"/>
      <w:bookmarkStart w:id="294" w:name="_Toc26698"/>
      <w:r>
        <w:rPr>
          <w:rFonts w:hint="eastAsia"/>
          <w:b/>
          <w:bCs/>
          <w:sz w:val="28"/>
          <w:szCs w:val="28"/>
        </w:rPr>
        <w:t>法定代表人身份证明书</w:t>
      </w:r>
      <w:bookmarkEnd w:id="292"/>
      <w:bookmarkEnd w:id="293"/>
      <w:bookmarkEnd w:id="294"/>
    </w:p>
    <w:p w14:paraId="3D609CE2"/>
    <w:p w14:paraId="05BD7524">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14:paraId="4AAC4600">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14:paraId="21C3CDBE">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14:paraId="6742F57D">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6109C5E">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6421F98B">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14:paraId="57252BC4">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76BC4B56">
      <w:pPr>
        <w:spacing w:line="360" w:lineRule="auto"/>
        <w:ind w:firstLine="480" w:firstLineChars="200"/>
        <w:rPr>
          <w:rFonts w:ascii="宋体" w:hAnsi="宋体"/>
          <w:sz w:val="24"/>
        </w:rPr>
      </w:pPr>
      <w:r>
        <w:rPr>
          <w:rFonts w:hint="eastAsia" w:ascii="宋体" w:hAnsi="宋体"/>
          <w:sz w:val="24"/>
        </w:rPr>
        <w:t>特此证明。</w:t>
      </w:r>
    </w:p>
    <w:p w14:paraId="3D588993">
      <w:pPr>
        <w:rPr>
          <w:rFonts w:ascii="宋体" w:hAnsi="宋体"/>
          <w:sz w:val="24"/>
        </w:rPr>
      </w:pPr>
      <w:r>
        <w:rPr>
          <w:sz w:val="24"/>
        </w:rPr>
        <w:pict>
          <v:shape id="自选图形 3" o:spid="_x0000_s2057" o:spt="176" type="#_x0000_t176" style="position:absolute;left:0pt;margin-left:-23.4pt;margin-top:21.65pt;height:176pt;width:229.35pt;z-index:251659264;mso-width-relative:page;mso-height-relative:page;"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path/>
            <v:fill focussize="0,0"/>
            <v:stroke joinstyle="miter"/>
            <v:imagedata o:title=""/>
            <o:lock v:ext="edit"/>
            <v:textbox>
              <w:txbxContent>
                <w:p w14:paraId="323454E6"/>
              </w:txbxContent>
            </v:textbox>
          </v:shape>
        </w:pict>
      </w:r>
    </w:p>
    <w:p w14:paraId="4270BDDE">
      <w:pPr>
        <w:rPr>
          <w:rFonts w:ascii="宋体" w:hAnsi="宋体"/>
          <w:sz w:val="24"/>
        </w:rPr>
      </w:pPr>
      <w:r>
        <w:rPr>
          <w:sz w:val="24"/>
        </w:rPr>
        <w:pict>
          <v:shape id="自选图形 2" o:spid="_x0000_s2056" o:spt="176" type="#_x0000_t176" style="position:absolute;left:0pt;margin-left:208.6pt;margin-top:3.2pt;height:178.6pt;width:232.65pt;z-index:251661312;mso-width-relative:page;mso-height-relative:page;" coordsize="21600,21600" o:gfxdata="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SAD&#10;N9gAAAAJAQAADwAAAAAAAAABACAAAAAiAAAAZHJzL2Rvd25yZXYueG1sUEsBAhQAFAAAAAgAh07i&#10;QCHUUvEiAgAAUwQAAA4AAAAAAAAAAQAgAAAAJwEAAGRycy9lMm9Eb2MueG1sUEsFBgAAAAAGAAYA&#10;WQEAALsFAAAAAA==&#10;">
            <v:path/>
            <v:fill focussize="0,0"/>
            <v:stroke joinstyle="miter"/>
            <v:imagedata o:title=""/>
            <o:lock v:ext="edit"/>
            <v:textbox>
              <w:txbxContent>
                <w:p w14:paraId="6F90D4D2"/>
              </w:txbxContent>
            </v:textbox>
          </v:shape>
        </w:pict>
      </w:r>
    </w:p>
    <w:p w14:paraId="55D490E0">
      <w:pPr>
        <w:rPr>
          <w:rFonts w:ascii="宋体" w:hAnsi="宋体"/>
          <w:sz w:val="24"/>
        </w:rPr>
      </w:pPr>
      <w:r>
        <w:rPr>
          <w:sz w:val="24"/>
        </w:rPr>
        <w:pict>
          <v:shape id="文本框 5" o:spid="_x0000_s2055" o:spt="202" type="#_x0000_t202" style="position:absolute;left:0pt;margin-left:-8.3pt;margin-top:32.8pt;height:53.35pt;width:189.25pt;z-index:251660288;mso-width-relative:page;mso-height-relative:page;" coordsize="21600,21600" o:gfxdata="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N12bZAAAACgEAAA8AAAAA&#10;AAAAAQAgAAAAIgAAAGRycy9kb3ducmV2LnhtbFBLAQIUABQAAAAIAIdO4kAM3l49EwIAAEQEAAAO&#10;AAAAAAAAAAEAIAAAACgBAABkcnMvZTJvRG9jLnhtbFBLBQYAAAAABgAGAFkBAACtBQAAAAA=&#10;">
            <v:path/>
            <v:fill focussize="0,0"/>
            <v:stroke joinstyle="miter"/>
            <v:imagedata o:title=""/>
            <o:lock v:ext="edit"/>
            <v:textbox>
              <w:txbxContent>
                <w:p w14:paraId="04ECA8C0">
                  <w:pPr>
                    <w:jc w:val="center"/>
                  </w:pPr>
                  <w:r>
                    <w:rPr>
                      <w:rFonts w:hint="eastAsia" w:ascii="宋体" w:hAnsi="宋体"/>
                      <w:sz w:val="24"/>
                    </w:rPr>
                    <w:t>法定代表人身份证复印件粘贴处</w:t>
                  </w:r>
                </w:p>
              </w:txbxContent>
            </v:textbox>
          </v:shape>
        </w:pict>
      </w:r>
      <w:r>
        <w:rPr>
          <w:sz w:val="24"/>
        </w:rPr>
        <w:pict>
          <v:shape id="_x0000_s2054" o:spid="_x0000_s2054" o:spt="202" type="#_x0000_t202" style="position:absolute;left:0pt;margin-left:219pt;margin-top:28.45pt;height:60.35pt;width:210.55pt;z-index:251662336;mso-width-relative:page;mso-height-relative:page;" coordsize="21600,21600" o:gfxdata="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je2QAAAAoBAAAPAAAAAAAA&#10;AAEAIAAAACIAAABkcnMvZG93bnJldi54bWxQSwECFAAUAAAACACHTuJAaJ2HfRECAABEBAAADgAA&#10;AAAAAAABACAAAAAoAQAAZHJzL2Uyb0RvYy54bWxQSwUGAAAAAAYABgBZAQAAqwUAAAAA&#10;">
            <v:path/>
            <v:fill focussize="0,0"/>
            <v:stroke joinstyle="miter"/>
            <v:imagedata o:title=""/>
            <o:lock v:ext="edit"/>
            <v:textbox>
              <w:txbxContent>
                <w:p w14:paraId="6C051D99">
                  <w:pPr>
                    <w:jc w:val="center"/>
                    <w:rPr>
                      <w:rFonts w:ascii="宋体" w:hAnsi="宋体"/>
                      <w:sz w:val="24"/>
                    </w:rPr>
                  </w:pPr>
                  <w:r>
                    <w:rPr>
                      <w:rFonts w:hint="eastAsia" w:ascii="宋体" w:hAnsi="宋体"/>
                      <w:sz w:val="24"/>
                    </w:rPr>
                    <w:t>法定代表人身份证复印件粘贴处</w:t>
                  </w:r>
                </w:p>
                <w:p w14:paraId="11101D4C">
                  <w:pPr>
                    <w:jc w:val="center"/>
                  </w:pPr>
                </w:p>
              </w:txbxContent>
            </v:textbox>
          </v:shape>
        </w:pict>
      </w:r>
    </w:p>
    <w:p w14:paraId="0CD9DF5E">
      <w:pPr>
        <w:rPr>
          <w:rFonts w:ascii="宋体" w:hAnsi="宋体"/>
          <w:sz w:val="24"/>
        </w:rPr>
      </w:pPr>
    </w:p>
    <w:p w14:paraId="731ED1F8"/>
    <w:p w14:paraId="13105959">
      <w:pPr>
        <w:spacing w:line="360" w:lineRule="auto"/>
        <w:ind w:firstLine="480" w:firstLineChars="200"/>
        <w:rPr>
          <w:rFonts w:ascii="宋体" w:hAnsi="宋体"/>
          <w:sz w:val="24"/>
        </w:rPr>
      </w:pPr>
    </w:p>
    <w:p w14:paraId="0B034AF8">
      <w:pPr>
        <w:spacing w:line="360" w:lineRule="auto"/>
        <w:rPr>
          <w:rFonts w:ascii="宋体" w:hAnsi="宋体"/>
          <w:sz w:val="24"/>
        </w:rPr>
      </w:pPr>
      <w:r>
        <w:rPr>
          <w:rFonts w:hint="eastAsia" w:ascii="宋体" w:hAnsi="宋体"/>
          <w:sz w:val="24"/>
        </w:rPr>
        <w:t>供应商： （盖单位章）</w:t>
      </w:r>
    </w:p>
    <w:p w14:paraId="764C4E06">
      <w:pPr>
        <w:spacing w:line="360" w:lineRule="auto"/>
        <w:ind w:firstLine="480" w:firstLineChars="200"/>
        <w:rPr>
          <w:rFonts w:ascii="宋体" w:hAnsi="宋体"/>
          <w:sz w:val="24"/>
        </w:rPr>
      </w:pPr>
      <w:r>
        <w:rPr>
          <w:rFonts w:hint="eastAsia" w:ascii="宋体" w:hAnsi="宋体"/>
          <w:sz w:val="24"/>
        </w:rPr>
        <w:t xml:space="preserve">         </w:t>
      </w:r>
    </w:p>
    <w:p w14:paraId="5210E974">
      <w:pPr>
        <w:spacing w:line="360" w:lineRule="auto"/>
        <w:ind w:firstLine="480" w:firstLineChars="200"/>
        <w:rPr>
          <w:rFonts w:ascii="宋体" w:hAnsi="宋体"/>
          <w:sz w:val="24"/>
        </w:rPr>
      </w:pPr>
    </w:p>
    <w:p w14:paraId="4654DBEE">
      <w:pPr>
        <w:spacing w:line="360" w:lineRule="auto"/>
        <w:rPr>
          <w:rFonts w:ascii="宋体" w:hAnsi="宋体"/>
          <w:sz w:val="24"/>
        </w:rPr>
      </w:pPr>
      <w:r>
        <w:rPr>
          <w:rFonts w:hint="eastAsia" w:ascii="宋体" w:hAnsi="宋体"/>
          <w:sz w:val="24"/>
        </w:rPr>
        <w:t>供应商： （</w:t>
      </w:r>
      <w:r>
        <w:rPr>
          <w:rFonts w:hint="eastAsia" w:ascii="宋体" w:hAnsi="宋体" w:cs="宋体"/>
          <w:sz w:val="24"/>
        </w:rPr>
        <w:t>企业电子签章</w:t>
      </w:r>
      <w:r>
        <w:rPr>
          <w:rFonts w:hint="eastAsia" w:ascii="宋体" w:hAnsi="宋体"/>
          <w:sz w:val="24"/>
        </w:rPr>
        <w:t>）</w:t>
      </w:r>
    </w:p>
    <w:p w14:paraId="45F1588E">
      <w:pPr>
        <w:spacing w:line="360" w:lineRule="auto"/>
        <w:ind w:firstLine="5760" w:firstLineChars="2400"/>
        <w:rPr>
          <w:rFonts w:ascii="宋体" w:hAnsi="宋体"/>
          <w:sz w:val="24"/>
        </w:rPr>
      </w:pPr>
    </w:p>
    <w:p w14:paraId="2444BEDC">
      <w:pPr>
        <w:spacing w:line="360" w:lineRule="auto"/>
        <w:ind w:firstLine="5760" w:firstLineChars="2400"/>
        <w:rPr>
          <w:rFonts w:ascii="宋体" w:hAnsi="宋体"/>
          <w:sz w:val="24"/>
        </w:rPr>
      </w:pPr>
      <w:r>
        <w:rPr>
          <w:rFonts w:hint="eastAsia" w:ascii="宋体" w:hAnsi="宋体"/>
          <w:sz w:val="24"/>
        </w:rPr>
        <w:t>日期：  年    月     日</w:t>
      </w:r>
    </w:p>
    <w:p w14:paraId="47FF6493">
      <w:pPr>
        <w:spacing w:line="440" w:lineRule="exact"/>
        <w:rPr>
          <w:rFonts w:asciiTheme="minorEastAsia" w:hAnsiTheme="minorEastAsia" w:eastAsiaTheme="minorEastAsia" w:cstheme="minorEastAsia"/>
        </w:rPr>
      </w:pPr>
    </w:p>
    <w:p w14:paraId="5DA5A845">
      <w:pPr>
        <w:pStyle w:val="24"/>
        <w:spacing w:before="120" w:after="120" w:line="500" w:lineRule="exact"/>
        <w:ind w:right="29" w:rightChars="14"/>
        <w:outlineLvl w:val="9"/>
        <w:rPr>
          <w:rFonts w:asciiTheme="minorEastAsia" w:hAnsiTheme="minorEastAsia" w:eastAsiaTheme="minorEastAsia" w:cstheme="minorEastAsia"/>
          <w:sz w:val="30"/>
          <w:szCs w:val="30"/>
        </w:rPr>
      </w:pPr>
      <w:bookmarkStart w:id="295" w:name="_Toc6009"/>
      <w:bookmarkStart w:id="296" w:name="_Toc15395"/>
    </w:p>
    <w:p w14:paraId="717BBBBE">
      <w:pPr>
        <w:pStyle w:val="24"/>
        <w:spacing w:before="120" w:after="120" w:line="500" w:lineRule="exact"/>
        <w:ind w:right="29" w:rightChars="14"/>
        <w:outlineLvl w:val="9"/>
        <w:rPr>
          <w:rFonts w:asciiTheme="minorEastAsia" w:hAnsiTheme="minorEastAsia" w:eastAsiaTheme="minorEastAsia" w:cstheme="minorEastAsia"/>
          <w:sz w:val="30"/>
          <w:szCs w:val="30"/>
        </w:rPr>
      </w:pPr>
      <w:bookmarkStart w:id="297" w:name="_Toc17980"/>
    </w:p>
    <w:p w14:paraId="18A802D6">
      <w:pPr>
        <w:pStyle w:val="24"/>
        <w:spacing w:before="120" w:after="120" w:line="500" w:lineRule="exact"/>
        <w:ind w:right="29" w:rightChars="14"/>
        <w:jc w:val="both"/>
        <w:outlineLvl w:val="9"/>
        <w:rPr>
          <w:rFonts w:asciiTheme="minorEastAsia" w:hAnsiTheme="minorEastAsia" w:eastAsiaTheme="minorEastAsia" w:cstheme="minorEastAsia"/>
          <w:sz w:val="30"/>
          <w:szCs w:val="30"/>
        </w:rPr>
      </w:pPr>
    </w:p>
    <w:p w14:paraId="05E6EEC1">
      <w:pPr>
        <w:jc w:val="center"/>
        <w:rPr>
          <w:b/>
          <w:bCs/>
          <w:sz w:val="28"/>
          <w:szCs w:val="28"/>
        </w:rPr>
      </w:pPr>
      <w:r>
        <w:rPr>
          <w:rFonts w:hint="eastAsia"/>
          <w:b/>
          <w:bCs/>
          <w:sz w:val="28"/>
          <w:szCs w:val="28"/>
        </w:rPr>
        <w:t>三、授权委托书</w:t>
      </w:r>
      <w:bookmarkEnd w:id="295"/>
      <w:bookmarkEnd w:id="296"/>
      <w:bookmarkEnd w:id="297"/>
    </w:p>
    <w:p w14:paraId="1169B137"/>
    <w:p w14:paraId="20FF09CE">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14:paraId="00CE26CF">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14:paraId="68B7A39A">
      <w:pPr>
        <w:spacing w:line="360" w:lineRule="auto"/>
        <w:ind w:firstLine="480" w:firstLineChars="200"/>
        <w:rPr>
          <w:rFonts w:ascii="宋体" w:hAnsi="宋体"/>
          <w:sz w:val="24"/>
        </w:rPr>
      </w:pPr>
      <w:r>
        <w:rPr>
          <w:rFonts w:hint="eastAsia" w:ascii="宋体" w:hAnsi="宋体"/>
          <w:sz w:val="24"/>
        </w:rPr>
        <w:t>代理人无转委托权。</w:t>
      </w:r>
    </w:p>
    <w:p w14:paraId="1F8D1775">
      <w:pPr>
        <w:spacing w:line="360" w:lineRule="auto"/>
        <w:ind w:firstLine="480" w:firstLineChars="200"/>
        <w:rPr>
          <w:rFonts w:ascii="宋体" w:hAnsi="宋体"/>
          <w:sz w:val="24"/>
        </w:rPr>
      </w:pPr>
      <w:r>
        <w:rPr>
          <w:sz w:val="24"/>
        </w:rPr>
        <w:pict>
          <v:shape id="自选图形 7" o:spid="_x0000_s2053" o:spt="176" type="#_x0000_t176" style="position:absolute;left:0pt;margin-left:-32.4pt;margin-top:12.5pt;height:176pt;width:243.95pt;z-index:251663360;mso-width-relative:page;mso-height-relative:page;" coordsize="21600,21600" o:gfxdata="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XZ8DZ&#10;AAAACgEAAA8AAAAAAAAAAQAgAAAAIgAAAGRycy9kb3ducmV2LnhtbFBLAQIUABQAAAAIAIdO4kB1&#10;oigPHwIAAFMEAAAOAAAAAAAAAAEAIAAAACgBAABkcnMvZTJvRG9jLnhtbFBLBQYAAAAABgAGAFkB&#10;AAC5BQAAAAA=&#10;">
            <v:path/>
            <v:fill focussize="0,0"/>
            <v:stroke joinstyle="miter"/>
            <v:imagedata o:title=""/>
            <o:lock v:ext="edit"/>
            <v:textbox>
              <w:txbxContent>
                <w:p w14:paraId="08B493CB"/>
              </w:txbxContent>
            </v:textbox>
          </v:shape>
        </w:pict>
      </w:r>
      <w:r>
        <w:rPr>
          <w:sz w:val="24"/>
        </w:rPr>
        <w:pict>
          <v:shape id="自选图形 6" o:spid="_x0000_s2052" o:spt="176" type="#_x0000_t176" style="position:absolute;left:0pt;margin-left:212.25pt;margin-top:14.15pt;height:176pt;width:246.8pt;z-index:251664384;mso-width-relative:page;mso-height-relative:page;"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path/>
            <v:fill focussize="0,0"/>
            <v:stroke joinstyle="miter"/>
            <v:imagedata o:title=""/>
            <o:lock v:ext="edit"/>
          </v:shape>
        </w:pict>
      </w:r>
    </w:p>
    <w:p w14:paraId="33BFB178">
      <w:pPr>
        <w:spacing w:line="360" w:lineRule="auto"/>
        <w:ind w:firstLine="480" w:firstLineChars="200"/>
        <w:rPr>
          <w:rFonts w:ascii="宋体" w:hAnsi="宋体"/>
          <w:sz w:val="24"/>
        </w:rPr>
      </w:pPr>
    </w:p>
    <w:p w14:paraId="0A937CBD">
      <w:pPr>
        <w:spacing w:line="360" w:lineRule="auto"/>
        <w:ind w:firstLine="480" w:firstLineChars="200"/>
        <w:jc w:val="left"/>
        <w:rPr>
          <w:rFonts w:ascii="宋体" w:hAnsi="宋体"/>
          <w:sz w:val="24"/>
        </w:rPr>
      </w:pPr>
      <w:r>
        <w:rPr>
          <w:sz w:val="24"/>
        </w:rPr>
        <w:pict>
          <v:shape id="文本框 8" o:spid="_x0000_s2051" o:spt="202" type="#_x0000_t202" style="position:absolute;left:0pt;margin-left:6pt;margin-top:10.95pt;height:53pt;width:184.7pt;z-index:251665408;mso-width-relative:page;mso-height-relative:page;" coordsize="21600,21600" o:gfxdata="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Ma/YAAAACQEAAA8AAAAA&#10;AAAAAQAgAAAAIgAAAGRycy9kb3ducmV2LnhtbFBLAQIUABQAAAAIAIdO4kBey51HFAIAAEQEAAAO&#10;AAAAAAAAAAEAIAAAACcBAABkcnMvZTJvRG9jLnhtbFBLBQYAAAAABgAGAFkBAACtBQAAAAA=&#10;">
            <v:path/>
            <v:fill focussize="0,0"/>
            <v:stroke joinstyle="miter"/>
            <v:imagedata o:title=""/>
            <o:lock v:ext="edit"/>
            <v:textbox>
              <w:txbxContent>
                <w:p w14:paraId="38E46A86">
                  <w:pPr>
                    <w:jc w:val="center"/>
                  </w:pPr>
                  <w:r>
                    <w:rPr>
                      <w:rFonts w:hint="eastAsia" w:ascii="宋体" w:hAnsi="宋体"/>
                      <w:sz w:val="24"/>
                    </w:rPr>
                    <w:t>委托代理人身份证复印件粘贴处</w:t>
                  </w:r>
                </w:p>
              </w:txbxContent>
            </v:textbox>
          </v:shape>
        </w:pict>
      </w:r>
      <w:r>
        <w:rPr>
          <w:sz w:val="24"/>
        </w:rPr>
        <w:pict>
          <v:shape id="文本框 9" o:spid="_x0000_s2050" o:spt="202" type="#_x0000_t202" style="position:absolute;left:0pt;margin-left:241.2pt;margin-top:13.9pt;height:53.9pt;width:187.5pt;z-index:251666432;mso-width-relative:page;mso-height-relative:page;" coordsize="21600,21600" o:gfxdata="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gQRPZAAAACgEAAA8AAAAA&#10;AAAAAQAgAAAAIgAAAGRycy9kb3ducmV2LnhtbFBLAQIUABQAAAAIAIdO4kBc9iT8EwIAAEQEAAAO&#10;AAAAAAAAAAEAIAAAACgBAABkcnMvZTJvRG9jLnhtbFBLBQYAAAAABgAGAFkBAACtBQAAAAA=&#10;">
            <v:path/>
            <v:fill focussize="0,0"/>
            <v:stroke joinstyle="miter"/>
            <v:imagedata o:title=""/>
            <o:lock v:ext="edit"/>
            <v:textbox>
              <w:txbxContent>
                <w:p w14:paraId="09368DB3">
                  <w:pPr>
                    <w:jc w:val="center"/>
                  </w:pPr>
                  <w:r>
                    <w:rPr>
                      <w:rFonts w:hint="eastAsia" w:ascii="宋体" w:hAnsi="宋体"/>
                      <w:sz w:val="24"/>
                    </w:rPr>
                    <w:t>委托代理人身份证复印件粘贴处</w:t>
                  </w:r>
                </w:p>
              </w:txbxContent>
            </v:textbox>
          </v:shape>
        </w:pict>
      </w:r>
    </w:p>
    <w:p w14:paraId="5041C630">
      <w:pPr>
        <w:spacing w:line="360" w:lineRule="auto"/>
        <w:ind w:firstLine="480" w:firstLineChars="200"/>
        <w:jc w:val="left"/>
        <w:rPr>
          <w:rFonts w:ascii="宋体" w:hAnsi="宋体"/>
          <w:sz w:val="24"/>
        </w:rPr>
      </w:pPr>
    </w:p>
    <w:p w14:paraId="27F2083C">
      <w:pPr>
        <w:spacing w:line="360" w:lineRule="auto"/>
        <w:ind w:firstLine="480" w:firstLineChars="200"/>
        <w:jc w:val="left"/>
        <w:rPr>
          <w:rFonts w:ascii="宋体" w:hAnsi="宋体"/>
          <w:sz w:val="24"/>
        </w:rPr>
      </w:pPr>
    </w:p>
    <w:p w14:paraId="65CCE41B">
      <w:pPr>
        <w:spacing w:line="360" w:lineRule="auto"/>
        <w:ind w:firstLine="480" w:firstLineChars="200"/>
        <w:jc w:val="left"/>
        <w:rPr>
          <w:rFonts w:ascii="宋体" w:hAnsi="宋体"/>
          <w:sz w:val="24"/>
        </w:rPr>
      </w:pPr>
    </w:p>
    <w:p w14:paraId="08BC3AF9">
      <w:pPr>
        <w:spacing w:line="360" w:lineRule="auto"/>
        <w:ind w:firstLine="480" w:firstLineChars="200"/>
        <w:jc w:val="left"/>
        <w:rPr>
          <w:rFonts w:ascii="宋体" w:hAnsi="宋体"/>
          <w:sz w:val="24"/>
        </w:rPr>
      </w:pPr>
    </w:p>
    <w:p w14:paraId="6A9CFA68">
      <w:pPr>
        <w:spacing w:line="360" w:lineRule="auto"/>
        <w:ind w:firstLine="480" w:firstLineChars="200"/>
        <w:jc w:val="left"/>
        <w:rPr>
          <w:rFonts w:ascii="宋体" w:hAnsi="宋体"/>
          <w:sz w:val="24"/>
        </w:rPr>
      </w:pPr>
    </w:p>
    <w:p w14:paraId="7CDFBE2C">
      <w:pPr>
        <w:spacing w:line="360" w:lineRule="auto"/>
        <w:jc w:val="left"/>
        <w:rPr>
          <w:rFonts w:ascii="宋体" w:hAnsi="宋体"/>
          <w:sz w:val="24"/>
        </w:rPr>
      </w:pPr>
    </w:p>
    <w:bookmarkEnd w:id="246"/>
    <w:p w14:paraId="2F4ECB69">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（企业电子签章） </w:t>
      </w:r>
    </w:p>
    <w:p w14:paraId="30D269CD">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14:paraId="39515F97">
      <w:pPr>
        <w:spacing w:line="360" w:lineRule="auto"/>
        <w:ind w:firstLine="480" w:firstLineChars="2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14:paraId="16BD6383">
      <w:pPr>
        <w:pStyle w:val="33"/>
      </w:pPr>
    </w:p>
    <w:p w14:paraId="4F2B7630">
      <w:pPr>
        <w:adjustRightInd w:val="0"/>
        <w:snapToGrid w:val="0"/>
        <w:spacing w:line="440" w:lineRule="exact"/>
        <w:ind w:firstLine="5400" w:firstLineChars="2250"/>
        <w:rPr>
          <w:rFonts w:ascii="宋体" w:hAnsi="宋体" w:cs="宋体"/>
          <w:sz w:val="24"/>
        </w:rPr>
      </w:pPr>
      <w:r>
        <w:rPr>
          <w:rFonts w:hint="eastAsia" w:ascii="宋体" w:hAnsi="宋体" w:cs="宋体"/>
          <w:sz w:val="24"/>
        </w:rPr>
        <w:t>日期：  年   月    日</w:t>
      </w:r>
    </w:p>
    <w:p w14:paraId="604F28BE">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14:paraId="23150323">
      <w:pPr>
        <w:pStyle w:val="23"/>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rPr>
      </w:pPr>
    </w:p>
    <w:p w14:paraId="30FC6D25">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bookmarkStart w:id="298" w:name="_Toc8304"/>
      <w:bookmarkStart w:id="299" w:name="_Toc25161"/>
    </w:p>
    <w:p w14:paraId="3FE22B97">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四、</w:t>
      </w:r>
      <w:bookmarkEnd w:id="298"/>
      <w:bookmarkEnd w:id="299"/>
      <w:r>
        <w:rPr>
          <w:rFonts w:hint="eastAsia" w:asciiTheme="minorEastAsia" w:hAnsiTheme="minorEastAsia" w:eastAsiaTheme="minorEastAsia" w:cstheme="minorEastAsia"/>
          <w:b/>
          <w:kern w:val="2"/>
          <w:sz w:val="30"/>
          <w:szCs w:val="30"/>
        </w:rPr>
        <w:t>项目实施方案等</w:t>
      </w:r>
    </w:p>
    <w:p w14:paraId="470E6DEC">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11FC7921">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5B523D0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66F02D8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252B888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23EEF391">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230BCF1F">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2677FC6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7D97F10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37D3CBA6">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728B3F1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66CC3B9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43AF41F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4137A1C6">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630AAF21">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733DF198">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2F602A8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74652529">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39DC1C4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161EB582">
      <w:pPr>
        <w:pStyle w:val="27"/>
        <w:ind w:firstLine="480"/>
        <w:rPr>
          <w:rFonts w:ascii="宋体" w:hAnsi="宋体" w:cs="宋体"/>
          <w:sz w:val="24"/>
        </w:rPr>
      </w:pPr>
    </w:p>
    <w:p w14:paraId="44B20003">
      <w:pPr>
        <w:rPr>
          <w:rFonts w:ascii="宋体" w:hAnsi="宋体" w:cs="宋体"/>
        </w:rPr>
      </w:pPr>
    </w:p>
    <w:p w14:paraId="294DF333">
      <w:pPr>
        <w:spacing w:line="360" w:lineRule="auto"/>
        <w:rPr>
          <w:rFonts w:ascii="宋体" w:hAnsi="宋体" w:cs="宋体"/>
          <w:sz w:val="28"/>
          <w:szCs w:val="28"/>
        </w:rPr>
      </w:pPr>
    </w:p>
    <w:p w14:paraId="1B957880">
      <w:pPr>
        <w:spacing w:line="460" w:lineRule="exact"/>
        <w:jc w:val="center"/>
        <w:rPr>
          <w:rFonts w:ascii="宋体" w:hAnsi="宋体" w:cs="宋体"/>
          <w:b/>
          <w:sz w:val="28"/>
          <w:szCs w:val="28"/>
        </w:rPr>
      </w:pPr>
      <w:r>
        <w:rPr>
          <w:rFonts w:hint="eastAsia" w:ascii="宋体" w:hAnsi="宋体" w:cs="宋体"/>
          <w:b/>
          <w:sz w:val="28"/>
          <w:szCs w:val="28"/>
        </w:rPr>
        <w:t>五、供应商资格证明承诺函</w:t>
      </w:r>
    </w:p>
    <w:p w14:paraId="470C9D18">
      <w:pPr>
        <w:spacing w:line="460" w:lineRule="exact"/>
        <w:ind w:right="330" w:rightChars="157"/>
        <w:rPr>
          <w:sz w:val="24"/>
        </w:rPr>
      </w:pPr>
      <w:r>
        <w:rPr>
          <w:rFonts w:hint="eastAsia"/>
          <w:sz w:val="24"/>
        </w:rPr>
        <w:t xml:space="preserve">致（采购人） ： </w:t>
      </w:r>
    </w:p>
    <w:p w14:paraId="48939F9B">
      <w:pPr>
        <w:spacing w:line="460" w:lineRule="exact"/>
        <w:ind w:right="330" w:rightChars="157" w:firstLine="480" w:firstLineChars="200"/>
        <w:rPr>
          <w:sz w:val="24"/>
        </w:rPr>
      </w:pPr>
      <w:r>
        <w:rPr>
          <w:rFonts w:hint="eastAsia"/>
          <w:sz w:val="24"/>
        </w:rPr>
        <w:t>供应商名称：</w:t>
      </w:r>
      <w:r>
        <w:rPr>
          <w:rFonts w:hint="eastAsia" w:ascii="宋体" w:hAnsi="宋体" w:cs="宋体"/>
          <w:sz w:val="24"/>
          <w:u w:val="single"/>
        </w:rPr>
        <w:t xml:space="preserve">                             </w:t>
      </w:r>
      <w:r>
        <w:rPr>
          <w:rFonts w:hint="eastAsia"/>
          <w:sz w:val="24"/>
        </w:rPr>
        <w:t xml:space="preserve">                       </w:t>
      </w:r>
    </w:p>
    <w:p w14:paraId="6CD868CF">
      <w:pPr>
        <w:spacing w:line="460" w:lineRule="exact"/>
        <w:ind w:right="330" w:rightChars="157" w:firstLine="480" w:firstLineChars="200"/>
        <w:rPr>
          <w:sz w:val="24"/>
        </w:rPr>
      </w:pPr>
      <w:r>
        <w:rPr>
          <w:rFonts w:hint="eastAsia"/>
          <w:sz w:val="24"/>
        </w:rPr>
        <w:t>统一社会信用代码：</w:t>
      </w:r>
      <w:r>
        <w:rPr>
          <w:rFonts w:hint="eastAsia"/>
          <w:sz w:val="24"/>
          <w:u w:val="single"/>
        </w:rPr>
        <w:t xml:space="preserve">                       </w:t>
      </w:r>
    </w:p>
    <w:p w14:paraId="1E02F74D">
      <w:pPr>
        <w:spacing w:line="460" w:lineRule="exact"/>
        <w:ind w:right="330" w:rightChars="157" w:firstLine="480" w:firstLineChars="200"/>
        <w:jc w:val="left"/>
        <w:rPr>
          <w:sz w:val="24"/>
          <w:u w:val="single"/>
        </w:rPr>
      </w:pPr>
      <w:r>
        <w:rPr>
          <w:rFonts w:hint="eastAsia"/>
          <w:sz w:val="24"/>
        </w:rPr>
        <w:t>供应商地址：</w:t>
      </w:r>
      <w:r>
        <w:rPr>
          <w:rFonts w:hint="eastAsia"/>
          <w:sz w:val="24"/>
          <w:u w:val="single"/>
        </w:rPr>
        <w:t xml:space="preserve">                              </w:t>
      </w:r>
    </w:p>
    <w:p w14:paraId="269B8E53">
      <w:pPr>
        <w:spacing w:line="460" w:lineRule="exact"/>
        <w:ind w:right="330" w:rightChars="157"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w:t>
      </w:r>
    </w:p>
    <w:p w14:paraId="42941AB0">
      <w:pPr>
        <w:widowControl/>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szCs w:val="21"/>
        </w:rPr>
        <w:t>一、我单位具有有效的营业执照（三证合一）；</w:t>
      </w:r>
    </w:p>
    <w:p w14:paraId="3F39014F">
      <w:pPr>
        <w:spacing w:line="460" w:lineRule="exact"/>
        <w:ind w:right="330" w:rightChars="157" w:firstLine="480" w:firstLineChars="200"/>
        <w:rPr>
          <w:rFonts w:ascii="宋体" w:hAnsi="宋体" w:cs="宋体"/>
          <w:sz w:val="24"/>
        </w:rPr>
      </w:pPr>
      <w:r>
        <w:rPr>
          <w:rFonts w:hint="eastAsia" w:ascii="宋体" w:hAnsi="宋体" w:cs="宋体"/>
          <w:sz w:val="24"/>
        </w:rPr>
        <w:t xml:space="preserve">二、我单位符合《中华人民共和国政府采购法》第二十二条规定的条件： </w:t>
      </w:r>
    </w:p>
    <w:p w14:paraId="0BD6F895">
      <w:pPr>
        <w:spacing w:line="460" w:lineRule="exact"/>
        <w:ind w:right="330" w:rightChars="157"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1BC54431">
      <w:pPr>
        <w:spacing w:line="460" w:lineRule="exact"/>
        <w:ind w:right="330" w:rightChars="157" w:firstLine="480" w:firstLineChars="200"/>
        <w:rPr>
          <w:rFonts w:ascii="宋体" w:hAnsi="宋体" w:cs="宋体"/>
          <w:sz w:val="24"/>
        </w:rPr>
      </w:pPr>
      <w:r>
        <w:rPr>
          <w:rFonts w:hint="eastAsia" w:ascii="宋体" w:hAnsi="宋体" w:cs="宋体"/>
          <w:sz w:val="24"/>
        </w:rPr>
        <w:t xml:space="preserve">2.我单位具有符合采购文件资格要求的财务状况报告。 </w:t>
      </w:r>
    </w:p>
    <w:p w14:paraId="33BF40E2">
      <w:pPr>
        <w:spacing w:line="460" w:lineRule="exact"/>
        <w:ind w:right="330" w:rightChars="157" w:firstLine="480" w:firstLineChars="200"/>
        <w:rPr>
          <w:rFonts w:ascii="宋体" w:hAnsi="宋体" w:cs="宋体"/>
          <w:sz w:val="24"/>
        </w:rPr>
      </w:pPr>
      <w:r>
        <w:rPr>
          <w:rFonts w:hint="eastAsia" w:ascii="宋体" w:hAnsi="宋体" w:cs="宋体"/>
          <w:sz w:val="24"/>
        </w:rPr>
        <w:t xml:space="preserve">3.我单位具有符合采购文件资格要求的依法缴纳税收和社会保障记录的良好记录。 </w:t>
      </w:r>
    </w:p>
    <w:p w14:paraId="57ABF32D">
      <w:pPr>
        <w:spacing w:line="460" w:lineRule="exact"/>
        <w:ind w:right="330" w:rightChars="157" w:firstLine="480" w:firstLineChars="200"/>
        <w:rPr>
          <w:rFonts w:ascii="宋体" w:hAnsi="宋体" w:cs="宋体"/>
          <w:sz w:val="24"/>
        </w:rPr>
      </w:pPr>
      <w:r>
        <w:rPr>
          <w:rFonts w:hint="eastAsia" w:ascii="宋体" w:hAnsi="宋体" w:cs="宋体"/>
          <w:sz w:val="24"/>
        </w:rPr>
        <w:t xml:space="preserve">4.我单位具有符合采购文件资格要求履行合同所必需的设备和专业技术能力。 </w:t>
      </w:r>
    </w:p>
    <w:p w14:paraId="6C695D88">
      <w:pPr>
        <w:spacing w:line="460" w:lineRule="exact"/>
        <w:ind w:right="330" w:rightChars="157"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2C83774">
      <w:pPr>
        <w:spacing w:line="460" w:lineRule="exact"/>
        <w:ind w:right="330" w:rightChars="157" w:firstLine="480" w:firstLineChars="200"/>
        <w:rPr>
          <w:sz w:val="24"/>
        </w:rPr>
      </w:pPr>
      <w:r>
        <w:rPr>
          <w:rFonts w:hint="eastAsia" w:ascii="宋体" w:hAnsi="宋体" w:cs="宋体"/>
          <w:sz w:val="24"/>
        </w:rPr>
        <w:t>若我单位承诺不实，自愿承担提供虚假</w:t>
      </w:r>
      <w:r>
        <w:rPr>
          <w:rFonts w:hint="eastAsia"/>
          <w:sz w:val="24"/>
        </w:rPr>
        <w:t>材料谋取中标、成交的法律责任。</w:t>
      </w:r>
    </w:p>
    <w:p w14:paraId="42B20AED">
      <w:pPr>
        <w:spacing w:line="460" w:lineRule="exact"/>
        <w:ind w:right="330" w:rightChars="157" w:firstLine="480" w:firstLineChars="200"/>
        <w:rPr>
          <w:sz w:val="24"/>
        </w:rPr>
      </w:pPr>
    </w:p>
    <w:p w14:paraId="5F6047A1">
      <w:pPr>
        <w:spacing w:line="460" w:lineRule="exact"/>
        <w:ind w:right="330" w:rightChars="157" w:firstLine="3120" w:firstLineChars="1300"/>
        <w:rPr>
          <w:sz w:val="24"/>
        </w:rPr>
      </w:pPr>
      <w:r>
        <w:rPr>
          <w:rFonts w:hint="eastAsia"/>
          <w:sz w:val="24"/>
        </w:rPr>
        <w:t xml:space="preserve">承诺供应商（全称并加盖公章）： </w:t>
      </w:r>
    </w:p>
    <w:p w14:paraId="664430B2">
      <w:pPr>
        <w:spacing w:line="460" w:lineRule="exact"/>
        <w:ind w:right="330" w:rightChars="157" w:firstLine="3120" w:firstLineChars="1300"/>
        <w:rPr>
          <w:sz w:val="24"/>
        </w:rPr>
      </w:pPr>
      <w:r>
        <w:rPr>
          <w:rFonts w:hint="eastAsia"/>
          <w:sz w:val="24"/>
        </w:rPr>
        <w:t xml:space="preserve">法定代表人或授权代表(签字或签章)： </w:t>
      </w:r>
    </w:p>
    <w:p w14:paraId="10577331">
      <w:pPr>
        <w:spacing w:line="460" w:lineRule="exact"/>
        <w:ind w:right="330" w:rightChars="157" w:firstLine="4800" w:firstLineChars="2000"/>
        <w:rPr>
          <w:sz w:val="24"/>
        </w:rPr>
      </w:pPr>
      <w:r>
        <w:rPr>
          <w:rFonts w:hint="eastAsia"/>
          <w:sz w:val="24"/>
        </w:rPr>
        <w:t xml:space="preserve">日期： 年 月 日 </w:t>
      </w:r>
    </w:p>
    <w:p w14:paraId="7407085E">
      <w:pPr>
        <w:spacing w:line="460" w:lineRule="exact"/>
        <w:ind w:right="330" w:rightChars="157" w:firstLine="480" w:firstLineChars="200"/>
        <w:rPr>
          <w:sz w:val="24"/>
        </w:rPr>
      </w:pPr>
    </w:p>
    <w:p w14:paraId="232C2C4E">
      <w:pPr>
        <w:pStyle w:val="3"/>
        <w:spacing w:line="440" w:lineRule="exact"/>
        <w:ind w:firstLine="241" w:firstLineChars="100"/>
        <w:jc w:val="left"/>
        <w:rPr>
          <w:rFonts w:ascii="宋体" w:hAnsi="宋体" w:cs="宋体"/>
          <w:sz w:val="24"/>
        </w:rPr>
      </w:pPr>
      <w:r>
        <w:rPr>
          <w:rFonts w:hint="eastAsia" w:ascii="宋体" w:hAnsi="宋体" w:cs="宋体"/>
          <w:sz w:val="24"/>
        </w:rPr>
        <w:t>注：供应商须在投标文件中按此模板提供承诺函，未提供视为未实质性响应招标文件要求，按无效投标处理。</w:t>
      </w:r>
    </w:p>
    <w:p w14:paraId="296CF07E">
      <w:pPr>
        <w:rPr>
          <w:rFonts w:ascii="宋体" w:hAnsi="宋体" w:cs="宋体"/>
          <w:sz w:val="24"/>
        </w:rPr>
      </w:pPr>
    </w:p>
    <w:p w14:paraId="5B7096A5">
      <w:pPr>
        <w:pStyle w:val="26"/>
        <w:ind w:firstLine="320"/>
        <w:rPr>
          <w:rFonts w:hint="default"/>
        </w:rPr>
      </w:pPr>
    </w:p>
    <w:p w14:paraId="22070A7A">
      <w:pPr>
        <w:pStyle w:val="27"/>
        <w:ind w:firstLine="0" w:firstLineChars="0"/>
      </w:pPr>
    </w:p>
    <w:p w14:paraId="3EF63401">
      <w:pPr>
        <w:pStyle w:val="23"/>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bookmarkStart w:id="300" w:name="_Toc8330"/>
      <w:bookmarkStart w:id="301" w:name="_Toc6465"/>
      <w:bookmarkStart w:id="302" w:name="_Toc31553"/>
    </w:p>
    <w:p w14:paraId="3805AA77">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3" w:name="_Toc4390"/>
      <w:r>
        <w:rPr>
          <w:rFonts w:hint="eastAsia" w:asciiTheme="minorEastAsia" w:hAnsiTheme="minorEastAsia" w:eastAsiaTheme="minorEastAsia" w:cstheme="minorEastAsia"/>
          <w:b/>
          <w:kern w:val="2"/>
          <w:sz w:val="30"/>
          <w:szCs w:val="30"/>
        </w:rPr>
        <w:t>六、供应商服务承诺和优惠承诺</w:t>
      </w:r>
      <w:bookmarkEnd w:id="303"/>
    </w:p>
    <w:p w14:paraId="1C0A4B0D">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25E9B5DE">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577BF89E">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62526F35">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2D51DB9C">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39961D88">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076DFF4A">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306F7B35">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713C3C7C">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0CF2D8D3">
      <w:pPr>
        <w:spacing w:line="360" w:lineRule="auto"/>
        <w:rPr>
          <w:rFonts w:ascii="宋体" w:hAnsi="宋体" w:cs="宋体"/>
          <w:sz w:val="24"/>
        </w:rPr>
      </w:pPr>
      <w:bookmarkStart w:id="304" w:name="_Toc700"/>
    </w:p>
    <w:p w14:paraId="6F5CC19C">
      <w:pPr>
        <w:pStyle w:val="33"/>
        <w:rPr>
          <w:rFonts w:ascii="宋体" w:hAnsi="宋体" w:cs="宋体"/>
        </w:rPr>
      </w:pPr>
    </w:p>
    <w:p w14:paraId="48856018">
      <w:pPr>
        <w:pStyle w:val="34"/>
        <w:rPr>
          <w:rFonts w:ascii="宋体" w:hAnsi="宋体" w:cs="宋体"/>
          <w:color w:val="auto"/>
        </w:rPr>
      </w:pPr>
    </w:p>
    <w:p w14:paraId="47AC4301">
      <w:pPr>
        <w:pStyle w:val="35"/>
        <w:rPr>
          <w:rFonts w:ascii="宋体" w:hAnsi="宋体" w:eastAsia="宋体" w:cs="宋体"/>
          <w:sz w:val="24"/>
        </w:rPr>
      </w:pPr>
    </w:p>
    <w:p w14:paraId="4184C2B1">
      <w:pPr>
        <w:pStyle w:val="36"/>
        <w:rPr>
          <w:rFonts w:ascii="宋体" w:hAnsi="宋体" w:cs="宋体"/>
          <w:sz w:val="24"/>
        </w:rPr>
      </w:pPr>
    </w:p>
    <w:p w14:paraId="5D55EC2C">
      <w:pPr>
        <w:rPr>
          <w:rFonts w:ascii="宋体" w:hAnsi="宋体" w:cs="宋体"/>
          <w:sz w:val="24"/>
        </w:rPr>
      </w:pPr>
    </w:p>
    <w:p w14:paraId="6C10C0B3">
      <w:pPr>
        <w:pStyle w:val="33"/>
        <w:rPr>
          <w:rFonts w:ascii="宋体" w:hAnsi="宋体" w:cs="宋体"/>
        </w:rPr>
      </w:pPr>
    </w:p>
    <w:p w14:paraId="0C3E0CE6">
      <w:pPr>
        <w:pStyle w:val="34"/>
        <w:rPr>
          <w:rFonts w:ascii="宋体" w:hAnsi="宋体" w:cs="宋体"/>
          <w:color w:val="auto"/>
        </w:rPr>
      </w:pPr>
    </w:p>
    <w:p w14:paraId="0209E79F">
      <w:pPr>
        <w:pStyle w:val="35"/>
        <w:rPr>
          <w:rFonts w:ascii="宋体" w:hAnsi="宋体" w:eastAsia="宋体" w:cs="宋体"/>
          <w:sz w:val="24"/>
        </w:rPr>
      </w:pPr>
    </w:p>
    <w:p w14:paraId="67DF5E4F">
      <w:pPr>
        <w:pStyle w:val="36"/>
      </w:pPr>
    </w:p>
    <w:p w14:paraId="6D5202AE">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44CE9307">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5F2874D6">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67989B7B">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2D50E0B1">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03F7DDEC">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七、供应商所投产品属于当期政府采购清单规定的节能环保产品的</w:t>
      </w:r>
      <w:bookmarkEnd w:id="300"/>
      <w:bookmarkEnd w:id="304"/>
    </w:p>
    <w:p w14:paraId="5666F65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05" w:name="_Toc18925"/>
      <w:bookmarkStart w:id="306" w:name="_Toc28422"/>
      <w:bookmarkStart w:id="307" w:name="_Toc24210"/>
      <w:bookmarkStart w:id="308" w:name="_Toc21287"/>
      <w:r>
        <w:rPr>
          <w:rFonts w:hint="eastAsia" w:asciiTheme="minorEastAsia" w:hAnsiTheme="minorEastAsia" w:eastAsiaTheme="minorEastAsia" w:cstheme="minorEastAsia"/>
          <w:b/>
          <w:kern w:val="2"/>
          <w:sz w:val="30"/>
          <w:szCs w:val="30"/>
        </w:rPr>
        <w:t>证明材料</w:t>
      </w:r>
      <w:bookmarkEnd w:id="301"/>
      <w:bookmarkEnd w:id="305"/>
      <w:bookmarkEnd w:id="306"/>
      <w:bookmarkEnd w:id="307"/>
      <w:r>
        <w:rPr>
          <w:rFonts w:hint="eastAsia" w:asciiTheme="minorEastAsia" w:hAnsiTheme="minorEastAsia" w:eastAsiaTheme="minorEastAsia" w:cstheme="minorEastAsia"/>
          <w:b/>
          <w:kern w:val="2"/>
          <w:sz w:val="30"/>
          <w:szCs w:val="30"/>
        </w:rPr>
        <w:t>（如有）</w:t>
      </w:r>
      <w:bookmarkEnd w:id="308"/>
    </w:p>
    <w:p w14:paraId="16DB7EB7">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1BB3C249">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0D0798B5">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0B516407">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7858CDCD">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4347FD5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605A433F">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740DC637">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2B7253DE">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6AA80FC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59279BC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7844E134">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361A9F96">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6FAAD4D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6D11570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55DD8B59">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6409A07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9" w:name="_Toc23227"/>
      <w:bookmarkStart w:id="310" w:name="_Toc10717"/>
      <w:bookmarkStart w:id="311" w:name="_Toc24850"/>
    </w:p>
    <w:p w14:paraId="24B8C46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14:paraId="5CC81A8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14:paraId="5964AB64">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14:paraId="60863E18">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八、中小企业声明函（如有）</w:t>
      </w:r>
      <w:bookmarkEnd w:id="309"/>
      <w:bookmarkEnd w:id="310"/>
      <w:bookmarkEnd w:id="311"/>
    </w:p>
    <w:p w14:paraId="30FD28C5">
      <w:pPr>
        <w:spacing w:line="560" w:lineRule="exact"/>
        <w:ind w:firstLine="480" w:firstLineChars="200"/>
        <w:rPr>
          <w:rFonts w:ascii="宋体" w:hAnsi="宋体" w:cs="宋体"/>
          <w:sz w:val="24"/>
        </w:rPr>
      </w:pPr>
      <w:r>
        <w:rPr>
          <w:rFonts w:ascii="宋体" w:hAnsi="宋体" w:cs="宋体"/>
          <w:sz w:val="24"/>
        </w:rPr>
        <w:t>本公司（联合体）郑重声明，根据《政府采购促进中小 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14:paraId="501AB2D5">
      <w:pPr>
        <w:numPr>
          <w:ilvl w:val="0"/>
          <w:numId w:val="17"/>
        </w:numPr>
        <w:spacing w:line="560" w:lineRule="exact"/>
        <w:ind w:left="0" w:firstLine="600" w:firstLineChars="250"/>
        <w:rPr>
          <w:rFonts w:ascii="宋体" w:hAnsi="宋体" w:cs="宋体"/>
          <w:sz w:val="24"/>
        </w:rPr>
      </w:pPr>
      <w:r>
        <w:rPr>
          <w:rFonts w:ascii="宋体" w:hAnsi="宋体" w:cs="宋体"/>
          <w:sz w:val="24"/>
          <w:u w:val="single"/>
        </w:rPr>
        <w:t>（标的名称）</w:t>
      </w:r>
      <w:r>
        <w:rPr>
          <w:rFonts w:ascii="宋体" w:hAnsi="宋体" w:cs="宋体"/>
          <w:sz w:val="24"/>
        </w:rPr>
        <w:t xml:space="preserve"> ，属于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14:paraId="1BDDBA6A">
      <w:pPr>
        <w:numPr>
          <w:ilvl w:val="0"/>
          <w:numId w:val="17"/>
        </w:numPr>
        <w:spacing w:line="560" w:lineRule="exact"/>
        <w:ind w:left="0" w:firstLine="600" w:firstLineChars="250"/>
        <w:rPr>
          <w:rFonts w:ascii="宋体" w:hAnsi="宋体" w:cs="宋体"/>
          <w:sz w:val="24"/>
        </w:rPr>
      </w:pPr>
      <w:r>
        <w:rPr>
          <w:rFonts w:ascii="宋体" w:hAnsi="宋体" w:cs="宋体"/>
          <w:sz w:val="24"/>
          <w:u w:val="single"/>
        </w:rPr>
        <w:t xml:space="preserve">（标的名称） </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14:paraId="2A3E2D56">
      <w:pPr>
        <w:spacing w:line="560" w:lineRule="exact"/>
        <w:ind w:left="525" w:leftChars="250"/>
        <w:rPr>
          <w:rFonts w:ascii="宋体" w:hAnsi="宋体" w:cs="宋体"/>
          <w:sz w:val="24"/>
        </w:rPr>
      </w:pPr>
      <w:r>
        <w:rPr>
          <w:rFonts w:ascii="宋体" w:hAnsi="宋体" w:cs="宋体"/>
          <w:sz w:val="24"/>
        </w:rPr>
        <w:t xml:space="preserve"> …… </w:t>
      </w:r>
    </w:p>
    <w:p w14:paraId="250F2412">
      <w:pPr>
        <w:spacing w:line="560" w:lineRule="exact"/>
        <w:ind w:left="5" w:firstLine="518" w:firstLineChars="216"/>
        <w:rPr>
          <w:rFonts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14:paraId="5BC66071">
      <w:pPr>
        <w:spacing w:line="560" w:lineRule="exact"/>
        <w:ind w:left="5" w:firstLine="518" w:firstLineChars="216"/>
        <w:rPr>
          <w:rFonts w:ascii="宋体" w:hAnsi="宋体" w:cs="宋体"/>
          <w:sz w:val="24"/>
        </w:rPr>
      </w:pPr>
      <w:r>
        <w:rPr>
          <w:rFonts w:ascii="宋体" w:hAnsi="宋体" w:cs="宋体"/>
          <w:sz w:val="24"/>
        </w:rPr>
        <w:t xml:space="preserve">本企业对上述声明内容的真实性负责。如有虚假，将依 法承担相应责任。 </w:t>
      </w:r>
    </w:p>
    <w:p w14:paraId="7770247A">
      <w:pPr>
        <w:spacing w:line="560" w:lineRule="exact"/>
        <w:ind w:left="5" w:firstLine="518" w:firstLineChars="216"/>
        <w:rPr>
          <w:rFonts w:ascii="宋体" w:hAnsi="宋体" w:cs="宋体"/>
          <w:sz w:val="24"/>
        </w:rPr>
      </w:pPr>
    </w:p>
    <w:p w14:paraId="382F1160">
      <w:pPr>
        <w:spacing w:line="560" w:lineRule="exact"/>
        <w:ind w:left="5" w:firstLine="518" w:firstLineChars="216"/>
        <w:rPr>
          <w:rFonts w:ascii="宋体" w:hAnsi="宋体" w:cs="宋体"/>
          <w:sz w:val="24"/>
        </w:rPr>
      </w:pPr>
    </w:p>
    <w:p w14:paraId="44F7B90D">
      <w:pPr>
        <w:spacing w:line="560" w:lineRule="exact"/>
        <w:ind w:left="5" w:firstLine="518" w:firstLineChars="216"/>
        <w:jc w:val="right"/>
        <w:rPr>
          <w:rFonts w:ascii="宋体" w:hAnsi="宋体" w:cs="宋体"/>
          <w:sz w:val="24"/>
        </w:rPr>
      </w:pPr>
      <w:r>
        <w:rPr>
          <w:rFonts w:ascii="宋体" w:hAnsi="宋体" w:cs="宋体"/>
          <w:sz w:val="24"/>
        </w:rPr>
        <w:t>企业名称（盖章）：</w:t>
      </w:r>
    </w:p>
    <w:p w14:paraId="4445E730">
      <w:pPr>
        <w:spacing w:line="560" w:lineRule="exact"/>
        <w:ind w:left="5" w:firstLine="518" w:firstLineChars="216"/>
        <w:jc w:val="right"/>
        <w:rPr>
          <w:rFonts w:ascii="宋体" w:hAnsi="宋体" w:cs="宋体"/>
          <w:sz w:val="24"/>
        </w:rPr>
      </w:pPr>
      <w:r>
        <w:rPr>
          <w:rFonts w:ascii="宋体" w:hAnsi="宋体" w:cs="宋体"/>
          <w:sz w:val="24"/>
        </w:rPr>
        <w:t xml:space="preserve"> 日 期： </w:t>
      </w:r>
    </w:p>
    <w:p w14:paraId="135B48D4">
      <w:pPr>
        <w:spacing w:line="560" w:lineRule="exact"/>
        <w:ind w:left="5" w:firstLine="518" w:firstLineChars="216"/>
        <w:rPr>
          <w:rFonts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14:paraId="0DDAC07B">
      <w:pPr>
        <w:pStyle w:val="27"/>
        <w:numPr>
          <w:ilvl w:val="0"/>
          <w:numId w:val="18"/>
        </w:numPr>
        <w:ind w:firstLine="480"/>
        <w:rPr>
          <w:rFonts w:ascii="宋体" w:hAnsi="宋体" w:cs="宋体"/>
          <w:sz w:val="24"/>
        </w:rPr>
      </w:pPr>
      <w:r>
        <w:rPr>
          <w:rFonts w:hint="eastAsia" w:ascii="宋体" w:hAnsi="宋体" w:cs="宋体"/>
          <w:sz w:val="24"/>
        </w:rPr>
        <w:t>供应商提供的声明函将在中标后随中标公告一并公示，若声明函内容不实的，将依照《政府采购法》等国家有关规定追究相应责任。</w:t>
      </w:r>
      <w:bookmarkStart w:id="312" w:name="_Toc309736882"/>
      <w:bookmarkStart w:id="313" w:name="_Toc12390"/>
      <w:bookmarkStart w:id="314" w:name="_Toc352061202"/>
    </w:p>
    <w:bookmarkEnd w:id="312"/>
    <w:bookmarkEnd w:id="313"/>
    <w:bookmarkEnd w:id="314"/>
    <w:p w14:paraId="64CEDDD6">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15" w:name="_Toc20881"/>
      <w:bookmarkStart w:id="316" w:name="_Toc11708"/>
      <w:bookmarkStart w:id="317" w:name="_Toc30170"/>
      <w:bookmarkStart w:id="318" w:name="_Toc14292"/>
      <w:r>
        <w:rPr>
          <w:rFonts w:hint="eastAsia" w:asciiTheme="minorEastAsia" w:hAnsiTheme="minorEastAsia" w:eastAsiaTheme="minorEastAsia" w:cstheme="minorEastAsia"/>
          <w:b/>
          <w:kern w:val="2"/>
          <w:sz w:val="30"/>
          <w:szCs w:val="30"/>
        </w:rPr>
        <w:t>九、残疾人福利性单位声明函（如有）</w:t>
      </w:r>
      <w:bookmarkEnd w:id="315"/>
      <w:bookmarkEnd w:id="316"/>
    </w:p>
    <w:p w14:paraId="7A0E3050">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C8F9E9">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2DB9E3A9">
      <w:pPr>
        <w:spacing w:line="588" w:lineRule="exact"/>
        <w:ind w:firstLine="504" w:firstLineChars="200"/>
        <w:rPr>
          <w:rFonts w:ascii="宋体" w:hAnsi="宋体" w:cs="宋体"/>
          <w:spacing w:val="6"/>
          <w:sz w:val="24"/>
        </w:rPr>
      </w:pPr>
    </w:p>
    <w:p w14:paraId="04B1BCDE">
      <w:pPr>
        <w:spacing w:line="588" w:lineRule="exact"/>
        <w:ind w:firstLine="504" w:firstLineChars="200"/>
        <w:rPr>
          <w:rFonts w:ascii="宋体" w:hAnsi="宋体" w:cs="宋体"/>
          <w:spacing w:val="6"/>
          <w:sz w:val="24"/>
        </w:rPr>
      </w:pPr>
    </w:p>
    <w:p w14:paraId="7F851EA6">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单位名称（单位电子签章）：</w:t>
      </w:r>
    </w:p>
    <w:p w14:paraId="6BFCB56C">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019F4455">
      <w:pPr>
        <w:spacing w:afterLines="200"/>
        <w:ind w:firstLine="2259" w:firstLineChars="750"/>
        <w:rPr>
          <w:rFonts w:asciiTheme="minorEastAsia" w:hAnsiTheme="minorEastAsia" w:eastAsiaTheme="minorEastAsia" w:cstheme="minorEastAsia"/>
          <w:b/>
          <w:sz w:val="30"/>
          <w:szCs w:val="30"/>
        </w:rPr>
      </w:pPr>
    </w:p>
    <w:p w14:paraId="5EE47117">
      <w:pPr>
        <w:spacing w:afterLines="200"/>
        <w:ind w:firstLine="2259" w:firstLineChars="750"/>
        <w:rPr>
          <w:rFonts w:asciiTheme="minorEastAsia" w:hAnsiTheme="minorEastAsia" w:eastAsiaTheme="minorEastAsia" w:cstheme="minorEastAsia"/>
          <w:b/>
          <w:sz w:val="30"/>
          <w:szCs w:val="30"/>
        </w:rPr>
      </w:pPr>
    </w:p>
    <w:p w14:paraId="3B30CB28">
      <w:pPr>
        <w:spacing w:afterLines="200"/>
        <w:ind w:firstLine="2259" w:firstLineChars="750"/>
        <w:rPr>
          <w:rFonts w:asciiTheme="minorEastAsia" w:hAnsiTheme="minorEastAsia" w:eastAsiaTheme="minorEastAsia" w:cstheme="minorEastAsia"/>
          <w:b/>
          <w:sz w:val="30"/>
          <w:szCs w:val="30"/>
        </w:rPr>
      </w:pPr>
    </w:p>
    <w:p w14:paraId="6716AA2F">
      <w:pPr>
        <w:spacing w:afterLines="200"/>
        <w:ind w:firstLine="2259" w:firstLineChars="750"/>
        <w:rPr>
          <w:rFonts w:asciiTheme="minorEastAsia" w:hAnsiTheme="minorEastAsia" w:eastAsiaTheme="minorEastAsia" w:cstheme="minorEastAsia"/>
          <w:b/>
          <w:sz w:val="30"/>
          <w:szCs w:val="30"/>
        </w:rPr>
      </w:pPr>
    </w:p>
    <w:p w14:paraId="65FE754F">
      <w:pPr>
        <w:spacing w:afterLines="200"/>
        <w:ind w:firstLine="2259" w:firstLineChars="750"/>
        <w:rPr>
          <w:rFonts w:asciiTheme="minorEastAsia" w:hAnsiTheme="minorEastAsia" w:eastAsiaTheme="minorEastAsia" w:cstheme="minorEastAsia"/>
          <w:b/>
          <w:sz w:val="30"/>
          <w:szCs w:val="30"/>
        </w:rPr>
      </w:pPr>
    </w:p>
    <w:bookmarkEnd w:id="302"/>
    <w:bookmarkEnd w:id="317"/>
    <w:bookmarkEnd w:id="318"/>
    <w:p w14:paraId="17FD2D5E">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19" w:name="_Toc16608"/>
      <w:bookmarkStart w:id="320" w:name="_Toc18605"/>
      <w:r>
        <w:rPr>
          <w:rFonts w:hint="eastAsia" w:asciiTheme="minorEastAsia" w:hAnsiTheme="minorEastAsia" w:eastAsiaTheme="minorEastAsia" w:cstheme="minorEastAsia"/>
          <w:b/>
          <w:kern w:val="2"/>
          <w:sz w:val="30"/>
          <w:szCs w:val="30"/>
        </w:rPr>
        <w:t>十、招标文件要求的或供应商认为须提交的其他材料</w:t>
      </w:r>
      <w:bookmarkEnd w:id="319"/>
      <w:bookmarkEnd w:id="320"/>
    </w:p>
    <w:p w14:paraId="59A532C9">
      <w:pPr>
        <w:spacing w:line="360" w:lineRule="auto"/>
        <w:rPr>
          <w:rFonts w:asciiTheme="minorEastAsia" w:hAnsiTheme="minorEastAsia" w:eastAsiaTheme="minorEastAsia" w:cstheme="minorEastAsia"/>
          <w:sz w:val="24"/>
          <w:shd w:val="clear" w:color="FFFFFF" w:fill="D9D9D9"/>
        </w:rPr>
      </w:pPr>
    </w:p>
    <w:p w14:paraId="6E5B5FAD">
      <w:pPr>
        <w:spacing w:line="600" w:lineRule="exact"/>
        <w:ind w:firstLine="560" w:firstLineChars="200"/>
        <w:rPr>
          <w:rFonts w:ascii="宋体" w:hAnsi="宋体" w:cs="宋体"/>
          <w:sz w:val="28"/>
          <w:szCs w:val="28"/>
        </w:rPr>
      </w:pPr>
      <w:r>
        <w:rPr>
          <w:rFonts w:hint="eastAsia" w:ascii="宋体" w:hAnsi="宋体" w:cs="宋体"/>
          <w:sz w:val="28"/>
          <w:szCs w:val="28"/>
        </w:rPr>
        <w:t>招标文件规定的其他资料及供应商认为需要提交的其他材料。</w:t>
      </w:r>
    </w:p>
    <w:p w14:paraId="1568FAE5">
      <w:pPr>
        <w:spacing w:line="600" w:lineRule="exact"/>
        <w:ind w:firstLine="600" w:firstLineChars="200"/>
        <w:rPr>
          <w:rFonts w:ascii="仿宋" w:hAnsi="仿宋" w:eastAsia="仿宋" w:cs="仿宋"/>
          <w:sz w:val="30"/>
          <w:szCs w:val="30"/>
        </w:rPr>
      </w:pPr>
    </w:p>
    <w:p w14:paraId="155BDE25">
      <w:pPr>
        <w:widowControl/>
        <w:spacing w:line="580" w:lineRule="atLeast"/>
        <w:jc w:val="center"/>
        <w:rPr>
          <w:rFonts w:asciiTheme="minorEastAsia" w:hAnsiTheme="minorEastAsia" w:eastAsiaTheme="minorEastAsia" w:cstheme="minorEastAsia"/>
          <w:b/>
          <w:kern w:val="0"/>
          <w:sz w:val="32"/>
          <w:szCs w:val="32"/>
        </w:rPr>
      </w:pPr>
    </w:p>
    <w:p w14:paraId="7DA6F3DC">
      <w:pPr>
        <w:spacing w:line="440" w:lineRule="exact"/>
        <w:rPr>
          <w:rFonts w:ascii="宋体" w:hAnsi="宋体" w:cs="宋体"/>
          <w:b/>
          <w:sz w:val="36"/>
          <w:szCs w:val="36"/>
        </w:rPr>
      </w:pPr>
    </w:p>
    <w:p w14:paraId="1825F099">
      <w:pPr>
        <w:spacing w:line="440" w:lineRule="exact"/>
        <w:jc w:val="center"/>
        <w:rPr>
          <w:rFonts w:ascii="宋体" w:hAnsi="宋体" w:cs="宋体"/>
          <w:b/>
          <w:sz w:val="36"/>
          <w:szCs w:val="36"/>
        </w:rPr>
      </w:pPr>
    </w:p>
    <w:p w14:paraId="0619D719">
      <w:pPr>
        <w:rPr>
          <w:rFonts w:ascii="宋体" w:hAnsi="宋体" w:cs="宋体"/>
          <w:sz w:val="36"/>
          <w:szCs w:val="36"/>
        </w:rPr>
      </w:pPr>
    </w:p>
    <w:p w14:paraId="2D738843">
      <w:pPr>
        <w:rPr>
          <w:rFonts w:ascii="宋体" w:hAnsi="宋体" w:cs="宋体"/>
          <w:b/>
          <w:sz w:val="36"/>
          <w:szCs w:val="36"/>
        </w:rPr>
      </w:pPr>
    </w:p>
    <w:p w14:paraId="3B3BA7E2">
      <w:pPr>
        <w:spacing w:line="440" w:lineRule="exact"/>
        <w:jc w:val="center"/>
        <w:rPr>
          <w:rFonts w:ascii="宋体" w:hAnsi="宋体" w:cs="宋体"/>
          <w:b/>
          <w:sz w:val="36"/>
          <w:szCs w:val="36"/>
        </w:rPr>
      </w:pPr>
    </w:p>
    <w:p w14:paraId="0AEF3D0B"/>
    <w:p w14:paraId="3B92DF03">
      <w:pPr>
        <w:pStyle w:val="33"/>
      </w:pPr>
    </w:p>
    <w:p w14:paraId="45A804C1">
      <w:pPr>
        <w:pStyle w:val="34"/>
        <w:rPr>
          <w:color w:val="auto"/>
        </w:rPr>
      </w:pPr>
    </w:p>
    <w:p w14:paraId="5D0016E9">
      <w:pPr>
        <w:pStyle w:val="35"/>
      </w:pPr>
    </w:p>
    <w:p w14:paraId="25839EFA">
      <w:pPr>
        <w:pStyle w:val="36"/>
      </w:pPr>
    </w:p>
    <w:p w14:paraId="34F19CA6"/>
    <w:p w14:paraId="3D42F4D5">
      <w:pPr>
        <w:pStyle w:val="33"/>
      </w:pPr>
    </w:p>
    <w:p w14:paraId="4A75E9CE">
      <w:pPr>
        <w:pStyle w:val="34"/>
        <w:rPr>
          <w:color w:val="auto"/>
        </w:rPr>
      </w:pPr>
    </w:p>
    <w:p w14:paraId="49473D99">
      <w:pPr>
        <w:pStyle w:val="35"/>
      </w:pPr>
    </w:p>
    <w:p w14:paraId="6CF2A7EF">
      <w:pPr>
        <w:pStyle w:val="36"/>
      </w:pPr>
    </w:p>
    <w:p w14:paraId="35C9A654"/>
    <w:p w14:paraId="56E559EA">
      <w:pPr>
        <w:pStyle w:val="33"/>
      </w:pPr>
    </w:p>
    <w:p w14:paraId="6F7FDC8C">
      <w:pPr>
        <w:pStyle w:val="34"/>
        <w:rPr>
          <w:color w:val="auto"/>
        </w:rPr>
      </w:pPr>
    </w:p>
    <w:p w14:paraId="07E1DCF0">
      <w:pPr>
        <w:pStyle w:val="35"/>
      </w:pPr>
    </w:p>
    <w:p w14:paraId="3E81B432">
      <w:pPr>
        <w:pStyle w:val="36"/>
      </w:pPr>
    </w:p>
    <w:p w14:paraId="7E1D4A6D">
      <w:pPr>
        <w:pStyle w:val="33"/>
      </w:pPr>
    </w:p>
    <w:p w14:paraId="75BB47E3">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14:paraId="73AB7256">
      <w:pPr>
        <w:pStyle w:val="33"/>
      </w:pPr>
    </w:p>
    <w:p w14:paraId="1B9EBF98">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14:paraId="19AD987D">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14:paraId="6B0E3287">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三、评标结果确认时限。自评标（评审）结束后应2个工作日内确定中标供应商，5个工作日内公告结果，同时发送中标通知书。</w:t>
      </w:r>
    </w:p>
    <w:p w14:paraId="4F982002">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日内，按照采购文件和投标文件确定的事项签订政府采购合同。 </w:t>
      </w:r>
    </w:p>
    <w:p w14:paraId="0054B360">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14:paraId="4E38361A">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14:paraId="6C6604B6">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14:paraId="7403D020">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14:paraId="7F2B73FF">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14:paraId="0518AA09">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14:paraId="33BEC258">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14:paraId="4FA53097">
      <w:pPr>
        <w:spacing w:line="440" w:lineRule="exact"/>
        <w:jc w:val="center"/>
        <w:rPr>
          <w:rFonts w:ascii="宋体" w:hAnsi="宋体" w:cs="宋体"/>
          <w:b/>
          <w:sz w:val="36"/>
          <w:szCs w:val="36"/>
        </w:rPr>
      </w:pPr>
    </w:p>
    <w:p w14:paraId="79C878DB">
      <w:pPr>
        <w:spacing w:line="440" w:lineRule="exact"/>
        <w:jc w:val="center"/>
        <w:rPr>
          <w:rFonts w:ascii="宋体" w:hAnsi="宋体" w:cs="宋体"/>
          <w:b/>
          <w:sz w:val="36"/>
          <w:szCs w:val="36"/>
        </w:rPr>
      </w:pPr>
    </w:p>
    <w:p w14:paraId="77C6A646">
      <w:pPr>
        <w:pStyle w:val="3"/>
        <w:rPr>
          <w:rFonts w:ascii="宋体" w:hAnsi="宋体" w:cs="宋体"/>
          <w:sz w:val="36"/>
          <w:szCs w:val="36"/>
        </w:rPr>
      </w:pPr>
    </w:p>
    <w:p w14:paraId="1B820518">
      <w:pPr>
        <w:spacing w:line="440" w:lineRule="exact"/>
        <w:rPr>
          <w:rFonts w:ascii="宋体" w:hAnsi="宋体" w:cs="宋体"/>
          <w:b/>
          <w:sz w:val="36"/>
          <w:szCs w:val="36"/>
        </w:rPr>
      </w:pPr>
    </w:p>
    <w:p w14:paraId="0CF979BF">
      <w:pPr>
        <w:pStyle w:val="33"/>
      </w:pPr>
    </w:p>
    <w:p w14:paraId="6250B66B">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14:paraId="78A2A5AC">
      <w:pPr>
        <w:spacing w:line="420" w:lineRule="exact"/>
        <w:ind w:firstLine="420" w:firstLineChars="175"/>
        <w:rPr>
          <w:rFonts w:ascii="宋体" w:hAnsi="宋体" w:cs="宋体"/>
          <w:bCs/>
          <w:sz w:val="24"/>
        </w:rPr>
      </w:pPr>
      <w:r>
        <w:rPr>
          <w:rFonts w:hint="eastAsia" w:ascii="宋体" w:hAnsi="宋体" w:cs="宋体"/>
          <w:bCs/>
          <w:sz w:val="24"/>
        </w:rPr>
        <w:t>各供应商：</w:t>
      </w:r>
    </w:p>
    <w:p w14:paraId="3273DAA6">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14:paraId="2DA368B2">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1C30C58">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14:paraId="7B0B8DCD">
      <w:pPr>
        <w:jc w:val="center"/>
        <w:rPr>
          <w:rFonts w:ascii="宋体" w:hAnsi="宋体"/>
          <w:b/>
          <w:sz w:val="32"/>
          <w:szCs w:val="32"/>
        </w:rPr>
      </w:pPr>
      <w:r>
        <w:rPr>
          <w:rFonts w:hint="eastAsia" w:ascii="宋体" w:hAnsi="宋体"/>
          <w:b/>
          <w:sz w:val="32"/>
          <w:szCs w:val="32"/>
        </w:rPr>
        <w:t>焦作市政府采购合同融资合作企业</w:t>
      </w:r>
    </w:p>
    <w:tbl>
      <w:tblPr>
        <w:tblStyle w:val="2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7978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14:paraId="318C4F50">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14:paraId="688C0AF8">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14:paraId="57D1D1F5">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14:paraId="50295A0E">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14:paraId="1399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14:paraId="25F68CAC">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14:paraId="38119186">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14:paraId="0C3CF0A2">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14:paraId="0CFF5189">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14:paraId="4BBE4EF2">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14:paraId="35F2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29397A7">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14:paraId="55D34566">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14:paraId="440DB4AF">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14:paraId="3B755FC7">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14:paraId="66BF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14:paraId="6258DF2E">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14:paraId="3048B1CC">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14:paraId="0946C88F">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14:paraId="6B4CB36B">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14:paraId="36DB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67A5EEBF">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14:paraId="6B2BF9BF">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14:paraId="7845912C">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14:paraId="54F43DD3">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14:paraId="0630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14:paraId="44B40470">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14:paraId="1E821CEA">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14:paraId="65FE1C7B">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14:paraId="5AC38B23">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14:paraId="6CA0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14:paraId="6FE0241D">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14:paraId="469D8452">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14:paraId="50A3E932">
            <w:pPr>
              <w:widowControl/>
              <w:tabs>
                <w:tab w:val="left" w:pos="0"/>
              </w:tabs>
              <w:spacing w:line="360" w:lineRule="exact"/>
              <w:jc w:val="center"/>
              <w:rPr>
                <w:rFonts w:ascii="宋体" w:hAnsi="宋体" w:cs="宋体"/>
                <w:sz w:val="24"/>
              </w:rPr>
            </w:pPr>
            <w:r>
              <w:rPr>
                <w:rFonts w:hint="eastAsia" w:ascii="宋体" w:hAnsi="宋体" w:cs="宋体"/>
                <w:sz w:val="24"/>
              </w:rPr>
              <w:t>17639185001</w:t>
            </w:r>
          </w:p>
        </w:tc>
        <w:tc>
          <w:tcPr>
            <w:tcW w:w="2558" w:type="dxa"/>
            <w:shd w:val="solid" w:color="FFFFFF" w:fill="auto"/>
            <w:vAlign w:val="center"/>
          </w:tcPr>
          <w:p w14:paraId="282666D3">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14:paraId="72BD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14:paraId="0B183744">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14:paraId="6FB7744E">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14:paraId="1F43CC17">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14:paraId="5E14472C">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14:paraId="1324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14:paraId="7048C77E">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14:paraId="1E6635D3">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14:paraId="645206AB">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14:paraId="768E91EF">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28EB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14:paraId="6EF23C4F">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14:paraId="40F7B83F">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14:paraId="02504187">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14:paraId="75DB98BB">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2AF9425A">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0000000000000000000"/>
    <w:charset w:val="00"/>
    <w:family w:val="roman"/>
    <w:pitch w:val="default"/>
    <w:sig w:usb0="00000000" w:usb1="00000000" w:usb2="00000000" w:usb3="00000000" w:csb0="000000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AF52">
    <w:pPr>
      <w:pStyle w:val="18"/>
    </w:pPr>
    <w:r>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path/>
          <v:fill on="f" focussize="0,0"/>
          <v:stroke on="f" joinstyle="miter"/>
          <v:imagedata o:title=""/>
          <o:lock v:ext="edit"/>
          <v:textbox>
            <w:txbxContent>
              <w:p w14:paraId="03AC21BC">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CA87">
    <w:pPr>
      <w:pStyle w:val="18"/>
      <w:rPr>
        <w:sz w:val="16"/>
        <w:szCs w:val="22"/>
      </w:rPr>
    </w:pPr>
    <w:r>
      <w:rPr>
        <w:sz w:val="20"/>
        <w:szCs w:val="22"/>
      </w:rPr>
      <w:pict>
        <v:shape id="文本框 3" o:spid="_x0000_s3073"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path/>
          <v:fill on="f" focussize="0,0"/>
          <v:stroke on="f" joinstyle="miter"/>
          <v:imagedata o:title=""/>
          <o:lock v:ext="edit"/>
          <v:textbox inset="0mm,0mm,0mm,0mm" style="mso-fit-shape-to-text:t;">
            <w:txbxContent>
              <w:p w14:paraId="709F7E8D">
                <w:pPr>
                  <w:pStyle w:val="18"/>
                </w:pPr>
                <w:r>
                  <w:fldChar w:fldCharType="begin"/>
                </w:r>
                <w:r>
                  <w:instrText xml:space="preserve"> PAGE  \* MERGEFORMAT </w:instrText>
                </w:r>
                <w:r>
                  <w:fldChar w:fldCharType="separate"/>
                </w:r>
                <w:r>
                  <w:t>- 30 -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1CC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039FA"/>
    <w:multiLevelType w:val="singleLevel"/>
    <w:tmpl w:val="9FB039FA"/>
    <w:lvl w:ilvl="0" w:tentative="0">
      <w:start w:val="2"/>
      <w:numFmt w:val="chineseCounting"/>
      <w:suff w:val="nothing"/>
      <w:lvlText w:val="%1、"/>
      <w:lvlJc w:val="left"/>
      <w:rPr>
        <w:rFonts w:hint="eastAsia"/>
      </w:rPr>
    </w:lvl>
  </w:abstractNum>
  <w:abstractNum w:abstractNumId="1">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2">
    <w:nsid w:val="A58974FB"/>
    <w:multiLevelType w:val="singleLevel"/>
    <w:tmpl w:val="A58974FB"/>
    <w:lvl w:ilvl="0" w:tentative="0">
      <w:start w:val="1"/>
      <w:numFmt w:val="decimal"/>
      <w:suff w:val="space"/>
      <w:lvlText w:val="%1."/>
      <w:lvlJc w:val="left"/>
    </w:lvl>
  </w:abstractNum>
  <w:abstractNum w:abstractNumId="3">
    <w:nsid w:val="B7CCEAB9"/>
    <w:multiLevelType w:val="singleLevel"/>
    <w:tmpl w:val="B7CCEAB9"/>
    <w:lvl w:ilvl="0" w:tentative="0">
      <w:start w:val="1"/>
      <w:numFmt w:val="decimal"/>
      <w:suff w:val="space"/>
      <w:lvlText w:val="%1."/>
      <w:lvlJc w:val="left"/>
      <w:pPr>
        <w:ind w:left="600" w:firstLine="0"/>
      </w:p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D005CDD"/>
    <w:multiLevelType w:val="singleLevel"/>
    <w:tmpl w:val="0D005CDD"/>
    <w:lvl w:ilvl="0" w:tentative="0">
      <w:start w:val="2"/>
      <w:numFmt w:val="decimal"/>
      <w:lvlText w:val="%1."/>
      <w:lvlJc w:val="left"/>
      <w:pPr>
        <w:tabs>
          <w:tab w:val="left" w:pos="312"/>
        </w:tabs>
      </w:pPr>
    </w:lvl>
  </w:abstractNum>
  <w:abstractNum w:abstractNumId="8">
    <w:nsid w:val="12BF81D8"/>
    <w:multiLevelType w:val="singleLevel"/>
    <w:tmpl w:val="12BF81D8"/>
    <w:lvl w:ilvl="0" w:tentative="0">
      <w:start w:val="2"/>
      <w:numFmt w:val="decimal"/>
      <w:suff w:val="nothing"/>
      <w:lvlText w:val="%1、"/>
      <w:lvlJc w:val="left"/>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2E675402"/>
    <w:multiLevelType w:val="singleLevel"/>
    <w:tmpl w:val="2E675402"/>
    <w:lvl w:ilvl="0" w:tentative="0">
      <w:start w:val="1"/>
      <w:numFmt w:val="chineseCounting"/>
      <w:suff w:val="nothing"/>
      <w:lvlText w:val="（%1）"/>
      <w:lvlJc w:val="left"/>
      <w:rPr>
        <w:rFonts w:hint="eastAsia"/>
      </w:rPr>
    </w:lvl>
  </w:abstractNum>
  <w:abstractNum w:abstractNumId="12">
    <w:nsid w:val="58033C0E"/>
    <w:multiLevelType w:val="multilevel"/>
    <w:tmpl w:val="58033C0E"/>
    <w:lvl w:ilvl="0" w:tentative="0">
      <w:start w:val="2"/>
      <w:numFmt w:val="decimal"/>
      <w:lvlText w:val="%1"/>
      <w:lvlJc w:val="left"/>
      <w:pPr>
        <w:ind w:left="360" w:hanging="36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3">
    <w:nsid w:val="59CCA2E1"/>
    <w:multiLevelType w:val="singleLevel"/>
    <w:tmpl w:val="59CCA2E1"/>
    <w:lvl w:ilvl="0" w:tentative="0">
      <w:start w:val="1"/>
      <w:numFmt w:val="decimal"/>
      <w:suff w:val="nothing"/>
      <w:lvlText w:val="（%1）"/>
      <w:lvlJc w:val="left"/>
    </w:lvl>
  </w:abstractNum>
  <w:abstractNum w:abstractNumId="14">
    <w:nsid w:val="5A693C2F"/>
    <w:multiLevelType w:val="singleLevel"/>
    <w:tmpl w:val="5A693C2F"/>
    <w:lvl w:ilvl="0" w:tentative="0">
      <w:start w:val="3"/>
      <w:numFmt w:val="chineseCounting"/>
      <w:suff w:val="space"/>
      <w:lvlText w:val="第%1章"/>
      <w:lvlJc w:val="left"/>
    </w:lvl>
  </w:abstractNum>
  <w:abstractNum w:abstractNumId="15">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6">
    <w:nsid w:val="768FB672"/>
    <w:multiLevelType w:val="singleLevel"/>
    <w:tmpl w:val="768FB672"/>
    <w:lvl w:ilvl="0" w:tentative="0">
      <w:start w:val="4"/>
      <w:numFmt w:val="chineseCounting"/>
      <w:suff w:val="nothing"/>
      <w:lvlText w:val="%1、"/>
      <w:lvlJc w:val="left"/>
      <w:pPr>
        <w:ind w:left="-60"/>
      </w:pPr>
      <w:rPr>
        <w:rFonts w:hint="eastAsia"/>
      </w:rPr>
    </w:lvl>
  </w:abstractNum>
  <w:abstractNum w:abstractNumId="17">
    <w:nsid w:val="78A481B2"/>
    <w:multiLevelType w:val="singleLevel"/>
    <w:tmpl w:val="78A481B2"/>
    <w:lvl w:ilvl="0" w:tentative="0">
      <w:start w:val="3"/>
      <w:numFmt w:val="decimal"/>
      <w:lvlText w:val="%1."/>
      <w:lvlJc w:val="left"/>
      <w:pPr>
        <w:tabs>
          <w:tab w:val="left" w:pos="312"/>
        </w:tabs>
      </w:pPr>
    </w:lvl>
  </w:abstractNum>
  <w:num w:numId="1">
    <w:abstractNumId w:val="6"/>
  </w:num>
  <w:num w:numId="2">
    <w:abstractNumId w:val="1"/>
  </w:num>
  <w:num w:numId="3">
    <w:abstractNumId w:val="15"/>
  </w:num>
  <w:num w:numId="4">
    <w:abstractNumId w:val="17"/>
  </w:num>
  <w:num w:numId="5">
    <w:abstractNumId w:val="5"/>
  </w:num>
  <w:num w:numId="6">
    <w:abstractNumId w:val="14"/>
  </w:num>
  <w:num w:numId="7">
    <w:abstractNumId w:val="7"/>
  </w:num>
  <w:num w:numId="8">
    <w:abstractNumId w:val="12"/>
  </w:num>
  <w:num w:numId="9">
    <w:abstractNumId w:val="9"/>
  </w:num>
  <w:num w:numId="10">
    <w:abstractNumId w:val="4"/>
  </w:num>
  <w:num w:numId="11">
    <w:abstractNumId w:val="16"/>
  </w:num>
  <w:num w:numId="12">
    <w:abstractNumId w:val="10"/>
  </w:num>
  <w:num w:numId="13">
    <w:abstractNumId w:val="2"/>
  </w:num>
  <w:num w:numId="14">
    <w:abstractNumId w:val="11"/>
  </w:num>
  <w:num w:numId="15">
    <w:abstractNumId w:val="13"/>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9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ZkNjMzZDFjMzkyYWM3NWU4ZWQ0YTYyYjViMjVmYmYifQ=="/>
    <w:docVar w:name="KSO_WPS_MARK_KEY" w:val="7b2f0240-85bb-4b13-bebb-70d144b1ca43"/>
  </w:docVars>
  <w:rsids>
    <w:rsidRoot w:val="00CF3BAF"/>
    <w:rsid w:val="00013DD1"/>
    <w:rsid w:val="00081779"/>
    <w:rsid w:val="000C0CCC"/>
    <w:rsid w:val="00113652"/>
    <w:rsid w:val="001E47D0"/>
    <w:rsid w:val="00205DE3"/>
    <w:rsid w:val="002075F5"/>
    <w:rsid w:val="00227539"/>
    <w:rsid w:val="00236004"/>
    <w:rsid w:val="00261DC9"/>
    <w:rsid w:val="00272A9F"/>
    <w:rsid w:val="0027581C"/>
    <w:rsid w:val="00281BCC"/>
    <w:rsid w:val="00293D01"/>
    <w:rsid w:val="00295A55"/>
    <w:rsid w:val="002D45A3"/>
    <w:rsid w:val="0034193D"/>
    <w:rsid w:val="003464E3"/>
    <w:rsid w:val="00382698"/>
    <w:rsid w:val="00387019"/>
    <w:rsid w:val="00392426"/>
    <w:rsid w:val="003D5A28"/>
    <w:rsid w:val="003F6608"/>
    <w:rsid w:val="00422435"/>
    <w:rsid w:val="0042593E"/>
    <w:rsid w:val="0044589E"/>
    <w:rsid w:val="00451A98"/>
    <w:rsid w:val="00471CF0"/>
    <w:rsid w:val="00481283"/>
    <w:rsid w:val="004856FA"/>
    <w:rsid w:val="004B78BE"/>
    <w:rsid w:val="004C776B"/>
    <w:rsid w:val="004E286C"/>
    <w:rsid w:val="004E3BC3"/>
    <w:rsid w:val="004E4875"/>
    <w:rsid w:val="005106E0"/>
    <w:rsid w:val="00536F66"/>
    <w:rsid w:val="00554290"/>
    <w:rsid w:val="005542F2"/>
    <w:rsid w:val="0058421F"/>
    <w:rsid w:val="005A2870"/>
    <w:rsid w:val="005E14C7"/>
    <w:rsid w:val="005F220F"/>
    <w:rsid w:val="00631E63"/>
    <w:rsid w:val="0063367A"/>
    <w:rsid w:val="00650F15"/>
    <w:rsid w:val="00651B64"/>
    <w:rsid w:val="00651BA7"/>
    <w:rsid w:val="00656FFA"/>
    <w:rsid w:val="00666E50"/>
    <w:rsid w:val="00675512"/>
    <w:rsid w:val="006805EA"/>
    <w:rsid w:val="006B2CA3"/>
    <w:rsid w:val="006C7E0E"/>
    <w:rsid w:val="006D3E74"/>
    <w:rsid w:val="00712D43"/>
    <w:rsid w:val="00713767"/>
    <w:rsid w:val="007145D8"/>
    <w:rsid w:val="007270F5"/>
    <w:rsid w:val="00767590"/>
    <w:rsid w:val="00783CF9"/>
    <w:rsid w:val="007952CC"/>
    <w:rsid w:val="007C65BE"/>
    <w:rsid w:val="007E2B28"/>
    <w:rsid w:val="0081081C"/>
    <w:rsid w:val="00826247"/>
    <w:rsid w:val="00850F37"/>
    <w:rsid w:val="008672C4"/>
    <w:rsid w:val="00870BF2"/>
    <w:rsid w:val="008767AC"/>
    <w:rsid w:val="00884C5F"/>
    <w:rsid w:val="00893CC3"/>
    <w:rsid w:val="008B741E"/>
    <w:rsid w:val="008D2851"/>
    <w:rsid w:val="008D314A"/>
    <w:rsid w:val="009368F4"/>
    <w:rsid w:val="009431A8"/>
    <w:rsid w:val="00951DF1"/>
    <w:rsid w:val="00983A1D"/>
    <w:rsid w:val="009A0E66"/>
    <w:rsid w:val="009B3631"/>
    <w:rsid w:val="009C50BF"/>
    <w:rsid w:val="009E6501"/>
    <w:rsid w:val="009F60C5"/>
    <w:rsid w:val="00A152DF"/>
    <w:rsid w:val="00A52CAF"/>
    <w:rsid w:val="00A53E4A"/>
    <w:rsid w:val="00AA57A6"/>
    <w:rsid w:val="00AD577B"/>
    <w:rsid w:val="00AF4EA8"/>
    <w:rsid w:val="00B32984"/>
    <w:rsid w:val="00B34D9F"/>
    <w:rsid w:val="00B41EAA"/>
    <w:rsid w:val="00BC19AF"/>
    <w:rsid w:val="00BF3DA8"/>
    <w:rsid w:val="00C371A7"/>
    <w:rsid w:val="00C63E59"/>
    <w:rsid w:val="00C86DE2"/>
    <w:rsid w:val="00C93CF9"/>
    <w:rsid w:val="00C94A06"/>
    <w:rsid w:val="00C94AF7"/>
    <w:rsid w:val="00C95C63"/>
    <w:rsid w:val="00CD310A"/>
    <w:rsid w:val="00CF3BAF"/>
    <w:rsid w:val="00D22FC5"/>
    <w:rsid w:val="00D823F8"/>
    <w:rsid w:val="00D90A3E"/>
    <w:rsid w:val="00DA0BC1"/>
    <w:rsid w:val="00DB5C27"/>
    <w:rsid w:val="00DB6ECC"/>
    <w:rsid w:val="00DC6004"/>
    <w:rsid w:val="00DE7C62"/>
    <w:rsid w:val="00E5544B"/>
    <w:rsid w:val="00E616E3"/>
    <w:rsid w:val="00E61A34"/>
    <w:rsid w:val="00E75C1B"/>
    <w:rsid w:val="00E77C6E"/>
    <w:rsid w:val="00EC289C"/>
    <w:rsid w:val="00EC5A2D"/>
    <w:rsid w:val="00ED32EC"/>
    <w:rsid w:val="00EF61C9"/>
    <w:rsid w:val="00F16816"/>
    <w:rsid w:val="00F5227C"/>
    <w:rsid w:val="00F91D0F"/>
    <w:rsid w:val="00F93CFE"/>
    <w:rsid w:val="00FB3E02"/>
    <w:rsid w:val="00FC0F08"/>
    <w:rsid w:val="00FE4037"/>
    <w:rsid w:val="015A0ED7"/>
    <w:rsid w:val="018B79D4"/>
    <w:rsid w:val="01930027"/>
    <w:rsid w:val="019C74BD"/>
    <w:rsid w:val="01A249C3"/>
    <w:rsid w:val="01A90C02"/>
    <w:rsid w:val="01CD0413"/>
    <w:rsid w:val="01F77570"/>
    <w:rsid w:val="01F80A87"/>
    <w:rsid w:val="01F97E2C"/>
    <w:rsid w:val="0224187C"/>
    <w:rsid w:val="02474136"/>
    <w:rsid w:val="024768DF"/>
    <w:rsid w:val="02534437"/>
    <w:rsid w:val="02781E5F"/>
    <w:rsid w:val="027C2CDB"/>
    <w:rsid w:val="02975B59"/>
    <w:rsid w:val="02A079AD"/>
    <w:rsid w:val="02AD7AC3"/>
    <w:rsid w:val="02B2279A"/>
    <w:rsid w:val="02C572FD"/>
    <w:rsid w:val="02D346FD"/>
    <w:rsid w:val="02DF753E"/>
    <w:rsid w:val="03EF01A2"/>
    <w:rsid w:val="03FE7771"/>
    <w:rsid w:val="0403320F"/>
    <w:rsid w:val="04035DC5"/>
    <w:rsid w:val="040F5B2D"/>
    <w:rsid w:val="041F1D93"/>
    <w:rsid w:val="04351B1E"/>
    <w:rsid w:val="046F0DBE"/>
    <w:rsid w:val="04730C9A"/>
    <w:rsid w:val="04760D95"/>
    <w:rsid w:val="04955EBF"/>
    <w:rsid w:val="049A5F70"/>
    <w:rsid w:val="04B015F5"/>
    <w:rsid w:val="04B80A56"/>
    <w:rsid w:val="04F44273"/>
    <w:rsid w:val="05476DA0"/>
    <w:rsid w:val="0587053C"/>
    <w:rsid w:val="05CF063D"/>
    <w:rsid w:val="05E90531"/>
    <w:rsid w:val="06112117"/>
    <w:rsid w:val="061F1094"/>
    <w:rsid w:val="064662A5"/>
    <w:rsid w:val="06494301"/>
    <w:rsid w:val="064B3EA8"/>
    <w:rsid w:val="067B2348"/>
    <w:rsid w:val="06B269FF"/>
    <w:rsid w:val="06C3755C"/>
    <w:rsid w:val="06F1337E"/>
    <w:rsid w:val="07190068"/>
    <w:rsid w:val="07310D7F"/>
    <w:rsid w:val="074D4119"/>
    <w:rsid w:val="07997BA5"/>
    <w:rsid w:val="07E07FF3"/>
    <w:rsid w:val="08161B2A"/>
    <w:rsid w:val="08355432"/>
    <w:rsid w:val="083A174E"/>
    <w:rsid w:val="083B347B"/>
    <w:rsid w:val="083D3697"/>
    <w:rsid w:val="08685028"/>
    <w:rsid w:val="0885658D"/>
    <w:rsid w:val="08910593"/>
    <w:rsid w:val="08B6562F"/>
    <w:rsid w:val="09102B5A"/>
    <w:rsid w:val="098B21E0"/>
    <w:rsid w:val="09E55D95"/>
    <w:rsid w:val="0A127867"/>
    <w:rsid w:val="0A1A5EE2"/>
    <w:rsid w:val="0A3D6877"/>
    <w:rsid w:val="0A406050"/>
    <w:rsid w:val="0A645EB1"/>
    <w:rsid w:val="0A84735B"/>
    <w:rsid w:val="0A8B4CEF"/>
    <w:rsid w:val="0A9A1E42"/>
    <w:rsid w:val="0AFE4F5A"/>
    <w:rsid w:val="0AFF2E86"/>
    <w:rsid w:val="0B057D70"/>
    <w:rsid w:val="0B2D5070"/>
    <w:rsid w:val="0B405D3F"/>
    <w:rsid w:val="0B440CBC"/>
    <w:rsid w:val="0B627FDD"/>
    <w:rsid w:val="0B664CB3"/>
    <w:rsid w:val="0B7902B3"/>
    <w:rsid w:val="0B8C1399"/>
    <w:rsid w:val="0B901D30"/>
    <w:rsid w:val="0C051155"/>
    <w:rsid w:val="0C076843"/>
    <w:rsid w:val="0C2D57D1"/>
    <w:rsid w:val="0C3C2F86"/>
    <w:rsid w:val="0CB21806"/>
    <w:rsid w:val="0CB90E13"/>
    <w:rsid w:val="0CD05128"/>
    <w:rsid w:val="0D22719E"/>
    <w:rsid w:val="0D270828"/>
    <w:rsid w:val="0D792EC2"/>
    <w:rsid w:val="0D81592D"/>
    <w:rsid w:val="0D8716C8"/>
    <w:rsid w:val="0D974D65"/>
    <w:rsid w:val="0DB937C0"/>
    <w:rsid w:val="0E2200DA"/>
    <w:rsid w:val="0E651252"/>
    <w:rsid w:val="0E8C0D4D"/>
    <w:rsid w:val="0EA33B28"/>
    <w:rsid w:val="0EA67121"/>
    <w:rsid w:val="0EDC105C"/>
    <w:rsid w:val="0EDE6CBA"/>
    <w:rsid w:val="0EE45391"/>
    <w:rsid w:val="0EF32EFA"/>
    <w:rsid w:val="0F0410E0"/>
    <w:rsid w:val="0F0740B7"/>
    <w:rsid w:val="0F340C24"/>
    <w:rsid w:val="0FDE2EA6"/>
    <w:rsid w:val="0FE73EE9"/>
    <w:rsid w:val="100420C3"/>
    <w:rsid w:val="1012372A"/>
    <w:rsid w:val="10202516"/>
    <w:rsid w:val="10257C82"/>
    <w:rsid w:val="10544429"/>
    <w:rsid w:val="10586A77"/>
    <w:rsid w:val="107D20E4"/>
    <w:rsid w:val="10A2678D"/>
    <w:rsid w:val="11164A85"/>
    <w:rsid w:val="11481AF6"/>
    <w:rsid w:val="117266CB"/>
    <w:rsid w:val="11761DEC"/>
    <w:rsid w:val="11920A50"/>
    <w:rsid w:val="119A56B6"/>
    <w:rsid w:val="119B16ED"/>
    <w:rsid w:val="11A25357"/>
    <w:rsid w:val="11B34CF4"/>
    <w:rsid w:val="11E65143"/>
    <w:rsid w:val="11F2782C"/>
    <w:rsid w:val="120C0D33"/>
    <w:rsid w:val="12253216"/>
    <w:rsid w:val="12323723"/>
    <w:rsid w:val="125032C0"/>
    <w:rsid w:val="12B87983"/>
    <w:rsid w:val="12F25439"/>
    <w:rsid w:val="134734DE"/>
    <w:rsid w:val="13732E71"/>
    <w:rsid w:val="13A23695"/>
    <w:rsid w:val="13B32A60"/>
    <w:rsid w:val="13E9022F"/>
    <w:rsid w:val="143C687A"/>
    <w:rsid w:val="144162BD"/>
    <w:rsid w:val="144353ED"/>
    <w:rsid w:val="14860849"/>
    <w:rsid w:val="14AB3737"/>
    <w:rsid w:val="14B42FE5"/>
    <w:rsid w:val="14B770B6"/>
    <w:rsid w:val="14CC19C6"/>
    <w:rsid w:val="14CD5863"/>
    <w:rsid w:val="14DA2E06"/>
    <w:rsid w:val="14DE5E10"/>
    <w:rsid w:val="14E629C1"/>
    <w:rsid w:val="15267F04"/>
    <w:rsid w:val="152E231F"/>
    <w:rsid w:val="15545B7C"/>
    <w:rsid w:val="15826B8D"/>
    <w:rsid w:val="159D7523"/>
    <w:rsid w:val="15F70220"/>
    <w:rsid w:val="16493207"/>
    <w:rsid w:val="16504596"/>
    <w:rsid w:val="165F3BC6"/>
    <w:rsid w:val="166D59E0"/>
    <w:rsid w:val="16997753"/>
    <w:rsid w:val="169D288C"/>
    <w:rsid w:val="16BC02B9"/>
    <w:rsid w:val="17134F36"/>
    <w:rsid w:val="179C380B"/>
    <w:rsid w:val="17AC6DF4"/>
    <w:rsid w:val="17D3631C"/>
    <w:rsid w:val="181867A0"/>
    <w:rsid w:val="18264209"/>
    <w:rsid w:val="183D74A2"/>
    <w:rsid w:val="18574301"/>
    <w:rsid w:val="1942306E"/>
    <w:rsid w:val="19670574"/>
    <w:rsid w:val="196A7BE4"/>
    <w:rsid w:val="19D674A8"/>
    <w:rsid w:val="19EE17C2"/>
    <w:rsid w:val="19EF2318"/>
    <w:rsid w:val="1A1025AF"/>
    <w:rsid w:val="1A2B26E2"/>
    <w:rsid w:val="1A3B0CC2"/>
    <w:rsid w:val="1A8B2040"/>
    <w:rsid w:val="1A913822"/>
    <w:rsid w:val="1AD02BB1"/>
    <w:rsid w:val="1B0F127C"/>
    <w:rsid w:val="1B33310F"/>
    <w:rsid w:val="1B577881"/>
    <w:rsid w:val="1BD529D4"/>
    <w:rsid w:val="1BE9127A"/>
    <w:rsid w:val="1C211654"/>
    <w:rsid w:val="1C2B1493"/>
    <w:rsid w:val="1C2D32A0"/>
    <w:rsid w:val="1C644670"/>
    <w:rsid w:val="1C753023"/>
    <w:rsid w:val="1C9363D1"/>
    <w:rsid w:val="1CC37618"/>
    <w:rsid w:val="1CC51ABE"/>
    <w:rsid w:val="1CD57C9C"/>
    <w:rsid w:val="1D1E6C5C"/>
    <w:rsid w:val="1D2A77A9"/>
    <w:rsid w:val="1D3C3AC6"/>
    <w:rsid w:val="1D4A5CC7"/>
    <w:rsid w:val="1D525097"/>
    <w:rsid w:val="1D5A65E9"/>
    <w:rsid w:val="1D743812"/>
    <w:rsid w:val="1DA06BBC"/>
    <w:rsid w:val="1DC13FCB"/>
    <w:rsid w:val="1DCA10D2"/>
    <w:rsid w:val="1DDA0B91"/>
    <w:rsid w:val="1E212A6F"/>
    <w:rsid w:val="1E360353"/>
    <w:rsid w:val="1E4779B9"/>
    <w:rsid w:val="1E7C3987"/>
    <w:rsid w:val="1E921418"/>
    <w:rsid w:val="1EB33136"/>
    <w:rsid w:val="1EE937D9"/>
    <w:rsid w:val="1EF17A1C"/>
    <w:rsid w:val="1EF55393"/>
    <w:rsid w:val="1F111512"/>
    <w:rsid w:val="1F3F59B3"/>
    <w:rsid w:val="1FA91310"/>
    <w:rsid w:val="1FBB33A3"/>
    <w:rsid w:val="1FCF0C21"/>
    <w:rsid w:val="1FD46237"/>
    <w:rsid w:val="20AB64FD"/>
    <w:rsid w:val="20E259AF"/>
    <w:rsid w:val="20E67A15"/>
    <w:rsid w:val="21854D72"/>
    <w:rsid w:val="218872DA"/>
    <w:rsid w:val="219C4D8C"/>
    <w:rsid w:val="21A96F53"/>
    <w:rsid w:val="220B3A67"/>
    <w:rsid w:val="22635651"/>
    <w:rsid w:val="22821933"/>
    <w:rsid w:val="22851F14"/>
    <w:rsid w:val="22937A29"/>
    <w:rsid w:val="22A44C61"/>
    <w:rsid w:val="22E0486C"/>
    <w:rsid w:val="22E7389D"/>
    <w:rsid w:val="236C0699"/>
    <w:rsid w:val="23971A56"/>
    <w:rsid w:val="23A75A11"/>
    <w:rsid w:val="23C21A0E"/>
    <w:rsid w:val="23C245F9"/>
    <w:rsid w:val="24364D63"/>
    <w:rsid w:val="24565832"/>
    <w:rsid w:val="24581EC9"/>
    <w:rsid w:val="245D7AC3"/>
    <w:rsid w:val="246511FA"/>
    <w:rsid w:val="24845123"/>
    <w:rsid w:val="24A85EE5"/>
    <w:rsid w:val="255249D2"/>
    <w:rsid w:val="25627E42"/>
    <w:rsid w:val="25B6127B"/>
    <w:rsid w:val="26211AAB"/>
    <w:rsid w:val="264840A1"/>
    <w:rsid w:val="2671382C"/>
    <w:rsid w:val="26AB160B"/>
    <w:rsid w:val="26AF355A"/>
    <w:rsid w:val="26BA05DD"/>
    <w:rsid w:val="26D40659"/>
    <w:rsid w:val="27070CA1"/>
    <w:rsid w:val="27144052"/>
    <w:rsid w:val="27481489"/>
    <w:rsid w:val="27765E26"/>
    <w:rsid w:val="27817A81"/>
    <w:rsid w:val="27B228CA"/>
    <w:rsid w:val="27CF39BA"/>
    <w:rsid w:val="28013942"/>
    <w:rsid w:val="28406DD2"/>
    <w:rsid w:val="28547F1D"/>
    <w:rsid w:val="287019A1"/>
    <w:rsid w:val="28BD1C36"/>
    <w:rsid w:val="29034F6A"/>
    <w:rsid w:val="291F753F"/>
    <w:rsid w:val="29AD1F3E"/>
    <w:rsid w:val="29FC7FCE"/>
    <w:rsid w:val="2A1118F0"/>
    <w:rsid w:val="2A1D4C7F"/>
    <w:rsid w:val="2A334727"/>
    <w:rsid w:val="2A716636"/>
    <w:rsid w:val="2A8D3BB3"/>
    <w:rsid w:val="2AA84457"/>
    <w:rsid w:val="2ABE19E5"/>
    <w:rsid w:val="2B1105F0"/>
    <w:rsid w:val="2B2362C5"/>
    <w:rsid w:val="2B3F6790"/>
    <w:rsid w:val="2B9A5BB7"/>
    <w:rsid w:val="2B9B6B8C"/>
    <w:rsid w:val="2C0F5312"/>
    <w:rsid w:val="2C5243EF"/>
    <w:rsid w:val="2CC20013"/>
    <w:rsid w:val="2CF34593"/>
    <w:rsid w:val="2D340FB7"/>
    <w:rsid w:val="2D4759F0"/>
    <w:rsid w:val="2D4B17C9"/>
    <w:rsid w:val="2DA17287"/>
    <w:rsid w:val="2DEF0B6D"/>
    <w:rsid w:val="2E04418C"/>
    <w:rsid w:val="2E090307"/>
    <w:rsid w:val="2E2F7C70"/>
    <w:rsid w:val="2E7164C1"/>
    <w:rsid w:val="2EA45C18"/>
    <w:rsid w:val="2EC469FF"/>
    <w:rsid w:val="2ECE479A"/>
    <w:rsid w:val="2ED658FB"/>
    <w:rsid w:val="2ED80964"/>
    <w:rsid w:val="2EF41B1E"/>
    <w:rsid w:val="2F3D38F1"/>
    <w:rsid w:val="2F662BA9"/>
    <w:rsid w:val="2F6B6F8C"/>
    <w:rsid w:val="2FA713A3"/>
    <w:rsid w:val="2FA84FEB"/>
    <w:rsid w:val="30204B81"/>
    <w:rsid w:val="3054090C"/>
    <w:rsid w:val="30766F52"/>
    <w:rsid w:val="30A7457C"/>
    <w:rsid w:val="30AF513E"/>
    <w:rsid w:val="30BF439A"/>
    <w:rsid w:val="31183696"/>
    <w:rsid w:val="311B58CA"/>
    <w:rsid w:val="312875A3"/>
    <w:rsid w:val="31432453"/>
    <w:rsid w:val="315C20A8"/>
    <w:rsid w:val="315E08FB"/>
    <w:rsid w:val="316D2ED6"/>
    <w:rsid w:val="327012C3"/>
    <w:rsid w:val="32900317"/>
    <w:rsid w:val="32A73338"/>
    <w:rsid w:val="32AC094E"/>
    <w:rsid w:val="32DD09B1"/>
    <w:rsid w:val="334616B1"/>
    <w:rsid w:val="336B5FF6"/>
    <w:rsid w:val="3398566D"/>
    <w:rsid w:val="339B530E"/>
    <w:rsid w:val="33B71CA0"/>
    <w:rsid w:val="34375174"/>
    <w:rsid w:val="34490FA6"/>
    <w:rsid w:val="345E5DAC"/>
    <w:rsid w:val="347B2F71"/>
    <w:rsid w:val="348A2F11"/>
    <w:rsid w:val="34BF0E0C"/>
    <w:rsid w:val="35400F5E"/>
    <w:rsid w:val="356103C1"/>
    <w:rsid w:val="35624307"/>
    <w:rsid w:val="356E75B4"/>
    <w:rsid w:val="35EF40B4"/>
    <w:rsid w:val="35F6214D"/>
    <w:rsid w:val="36D77DC4"/>
    <w:rsid w:val="36F2243E"/>
    <w:rsid w:val="37316346"/>
    <w:rsid w:val="376D0FF4"/>
    <w:rsid w:val="379522F8"/>
    <w:rsid w:val="379678D2"/>
    <w:rsid w:val="37BB5BE3"/>
    <w:rsid w:val="37C3064D"/>
    <w:rsid w:val="37C94B02"/>
    <w:rsid w:val="385E298D"/>
    <w:rsid w:val="386115E2"/>
    <w:rsid w:val="38812459"/>
    <w:rsid w:val="38C51FA1"/>
    <w:rsid w:val="38C56745"/>
    <w:rsid w:val="38ED5B17"/>
    <w:rsid w:val="391F5908"/>
    <w:rsid w:val="393A5E0A"/>
    <w:rsid w:val="3AAA205E"/>
    <w:rsid w:val="3AAB47A9"/>
    <w:rsid w:val="3AB76C35"/>
    <w:rsid w:val="3AC405E4"/>
    <w:rsid w:val="3ACB34B8"/>
    <w:rsid w:val="3B1B2B15"/>
    <w:rsid w:val="3B27182E"/>
    <w:rsid w:val="3B5755D8"/>
    <w:rsid w:val="3B680882"/>
    <w:rsid w:val="3BB11661"/>
    <w:rsid w:val="3BC85536"/>
    <w:rsid w:val="3BEE3DAF"/>
    <w:rsid w:val="3C3E4D0D"/>
    <w:rsid w:val="3C5740DD"/>
    <w:rsid w:val="3C6A6013"/>
    <w:rsid w:val="3C806CA2"/>
    <w:rsid w:val="3C875BD5"/>
    <w:rsid w:val="3D3F6549"/>
    <w:rsid w:val="3D510A70"/>
    <w:rsid w:val="3D6E3B32"/>
    <w:rsid w:val="3DA476DF"/>
    <w:rsid w:val="3DA9026A"/>
    <w:rsid w:val="3DE713D4"/>
    <w:rsid w:val="3E007463"/>
    <w:rsid w:val="3E3D322B"/>
    <w:rsid w:val="3E8D79E9"/>
    <w:rsid w:val="3E8E1D06"/>
    <w:rsid w:val="3E955212"/>
    <w:rsid w:val="3EF618CF"/>
    <w:rsid w:val="3F1C6570"/>
    <w:rsid w:val="3F51170A"/>
    <w:rsid w:val="3FD66319"/>
    <w:rsid w:val="40507902"/>
    <w:rsid w:val="405204BF"/>
    <w:rsid w:val="407A6954"/>
    <w:rsid w:val="407C1AED"/>
    <w:rsid w:val="40AE6405"/>
    <w:rsid w:val="40BE7560"/>
    <w:rsid w:val="40E2372C"/>
    <w:rsid w:val="41237074"/>
    <w:rsid w:val="416F7716"/>
    <w:rsid w:val="4176039B"/>
    <w:rsid w:val="417B430D"/>
    <w:rsid w:val="41A82C28"/>
    <w:rsid w:val="41C95079"/>
    <w:rsid w:val="41F76A00"/>
    <w:rsid w:val="420C4EF5"/>
    <w:rsid w:val="42181E5B"/>
    <w:rsid w:val="421F4DB9"/>
    <w:rsid w:val="422B007C"/>
    <w:rsid w:val="42881AA6"/>
    <w:rsid w:val="42A81132"/>
    <w:rsid w:val="42D42289"/>
    <w:rsid w:val="42E02E33"/>
    <w:rsid w:val="42F65BA4"/>
    <w:rsid w:val="434C47FE"/>
    <w:rsid w:val="4364501E"/>
    <w:rsid w:val="440C7848"/>
    <w:rsid w:val="44337121"/>
    <w:rsid w:val="44443036"/>
    <w:rsid w:val="4453447A"/>
    <w:rsid w:val="44BD4C3D"/>
    <w:rsid w:val="44CD30D2"/>
    <w:rsid w:val="44E855CD"/>
    <w:rsid w:val="44EE4354"/>
    <w:rsid w:val="44F64D49"/>
    <w:rsid w:val="459B770E"/>
    <w:rsid w:val="459D408E"/>
    <w:rsid w:val="45A42374"/>
    <w:rsid w:val="45D313A6"/>
    <w:rsid w:val="45D94A67"/>
    <w:rsid w:val="45E375FE"/>
    <w:rsid w:val="46192D48"/>
    <w:rsid w:val="461E42D2"/>
    <w:rsid w:val="46316751"/>
    <w:rsid w:val="463827CD"/>
    <w:rsid w:val="46642C04"/>
    <w:rsid w:val="46B03E18"/>
    <w:rsid w:val="46B94545"/>
    <w:rsid w:val="46C978C9"/>
    <w:rsid w:val="46F40E8A"/>
    <w:rsid w:val="46FF153C"/>
    <w:rsid w:val="47103BFA"/>
    <w:rsid w:val="47195F8F"/>
    <w:rsid w:val="471C20EE"/>
    <w:rsid w:val="472509CB"/>
    <w:rsid w:val="472B3D7F"/>
    <w:rsid w:val="473C24B5"/>
    <w:rsid w:val="478A2A55"/>
    <w:rsid w:val="479E38D8"/>
    <w:rsid w:val="47D55BE2"/>
    <w:rsid w:val="47EB734B"/>
    <w:rsid w:val="48167CD1"/>
    <w:rsid w:val="486E372E"/>
    <w:rsid w:val="48934AEB"/>
    <w:rsid w:val="492E33C0"/>
    <w:rsid w:val="495261A3"/>
    <w:rsid w:val="495D6F47"/>
    <w:rsid w:val="498A0C86"/>
    <w:rsid w:val="499A379E"/>
    <w:rsid w:val="4A0550BC"/>
    <w:rsid w:val="4A0B4816"/>
    <w:rsid w:val="4A107CDA"/>
    <w:rsid w:val="4A600544"/>
    <w:rsid w:val="4A79782A"/>
    <w:rsid w:val="4AE901CC"/>
    <w:rsid w:val="4AE90539"/>
    <w:rsid w:val="4AF33166"/>
    <w:rsid w:val="4B8D3FB4"/>
    <w:rsid w:val="4C4814B5"/>
    <w:rsid w:val="4CD16F98"/>
    <w:rsid w:val="4CD722EC"/>
    <w:rsid w:val="4D4C3002"/>
    <w:rsid w:val="4D553C64"/>
    <w:rsid w:val="4D69341E"/>
    <w:rsid w:val="4D7C440A"/>
    <w:rsid w:val="4D8C494F"/>
    <w:rsid w:val="4D907392"/>
    <w:rsid w:val="4DDE0F4B"/>
    <w:rsid w:val="4E4C44BA"/>
    <w:rsid w:val="4E7C3AE4"/>
    <w:rsid w:val="4E7D486E"/>
    <w:rsid w:val="4EB6646D"/>
    <w:rsid w:val="4EBE5C67"/>
    <w:rsid w:val="4ED11A10"/>
    <w:rsid w:val="4ED36571"/>
    <w:rsid w:val="4F01461F"/>
    <w:rsid w:val="4F2A2BCF"/>
    <w:rsid w:val="4F5E692A"/>
    <w:rsid w:val="4FA766A8"/>
    <w:rsid w:val="4FDA48F5"/>
    <w:rsid w:val="504413AB"/>
    <w:rsid w:val="50964CC0"/>
    <w:rsid w:val="50F41DA8"/>
    <w:rsid w:val="510F6896"/>
    <w:rsid w:val="51171D45"/>
    <w:rsid w:val="51404F43"/>
    <w:rsid w:val="519805C3"/>
    <w:rsid w:val="519C7BCD"/>
    <w:rsid w:val="51B11685"/>
    <w:rsid w:val="51F82BBB"/>
    <w:rsid w:val="522B7DE8"/>
    <w:rsid w:val="522D3402"/>
    <w:rsid w:val="523C53F3"/>
    <w:rsid w:val="527728CF"/>
    <w:rsid w:val="52DC6BD6"/>
    <w:rsid w:val="52EB6588"/>
    <w:rsid w:val="52EF677C"/>
    <w:rsid w:val="53157C48"/>
    <w:rsid w:val="5324413E"/>
    <w:rsid w:val="53AC0B8F"/>
    <w:rsid w:val="53AC11E6"/>
    <w:rsid w:val="53BD2F33"/>
    <w:rsid w:val="542D2B1D"/>
    <w:rsid w:val="54413DC6"/>
    <w:rsid w:val="545F208E"/>
    <w:rsid w:val="5472334E"/>
    <w:rsid w:val="54A61249"/>
    <w:rsid w:val="54D77655"/>
    <w:rsid w:val="54F634F2"/>
    <w:rsid w:val="551C7980"/>
    <w:rsid w:val="55417957"/>
    <w:rsid w:val="5549056E"/>
    <w:rsid w:val="555E5F8A"/>
    <w:rsid w:val="55C81AB9"/>
    <w:rsid w:val="55E95892"/>
    <w:rsid w:val="55FF6EF7"/>
    <w:rsid w:val="56277A93"/>
    <w:rsid w:val="56325CFA"/>
    <w:rsid w:val="5664557C"/>
    <w:rsid w:val="56913258"/>
    <w:rsid w:val="569B7D3A"/>
    <w:rsid w:val="56BB3C75"/>
    <w:rsid w:val="56C07F03"/>
    <w:rsid w:val="56C3089C"/>
    <w:rsid w:val="56DE7067"/>
    <w:rsid w:val="570955B4"/>
    <w:rsid w:val="5725657E"/>
    <w:rsid w:val="574C257C"/>
    <w:rsid w:val="57527C3E"/>
    <w:rsid w:val="57714A87"/>
    <w:rsid w:val="5783793E"/>
    <w:rsid w:val="578C0BCA"/>
    <w:rsid w:val="579D4B86"/>
    <w:rsid w:val="57CC2BA0"/>
    <w:rsid w:val="580956C4"/>
    <w:rsid w:val="583E5061"/>
    <w:rsid w:val="587B1836"/>
    <w:rsid w:val="58B54151"/>
    <w:rsid w:val="58DC7930"/>
    <w:rsid w:val="58DF3A45"/>
    <w:rsid w:val="59257C80"/>
    <w:rsid w:val="592D7DD9"/>
    <w:rsid w:val="597B5DBE"/>
    <w:rsid w:val="597C73A7"/>
    <w:rsid w:val="598D26AC"/>
    <w:rsid w:val="599F77C9"/>
    <w:rsid w:val="59B44408"/>
    <w:rsid w:val="59BF49F3"/>
    <w:rsid w:val="59C70988"/>
    <w:rsid w:val="59C95F43"/>
    <w:rsid w:val="59DE214B"/>
    <w:rsid w:val="59F53571"/>
    <w:rsid w:val="5A0045B8"/>
    <w:rsid w:val="5A0D0F8F"/>
    <w:rsid w:val="5A21245B"/>
    <w:rsid w:val="5A3B26B8"/>
    <w:rsid w:val="5A772767"/>
    <w:rsid w:val="5A93268F"/>
    <w:rsid w:val="5AB2046A"/>
    <w:rsid w:val="5AC82B93"/>
    <w:rsid w:val="5AE14D89"/>
    <w:rsid w:val="5AE6318E"/>
    <w:rsid w:val="5AFB13A2"/>
    <w:rsid w:val="5B4E0490"/>
    <w:rsid w:val="5BFF13ED"/>
    <w:rsid w:val="5C142F3C"/>
    <w:rsid w:val="5C583771"/>
    <w:rsid w:val="5C8E651C"/>
    <w:rsid w:val="5CA377CF"/>
    <w:rsid w:val="5CCE57E1"/>
    <w:rsid w:val="5CE3404F"/>
    <w:rsid w:val="5CE538EF"/>
    <w:rsid w:val="5D120EE1"/>
    <w:rsid w:val="5D3A5D7E"/>
    <w:rsid w:val="5D766CBF"/>
    <w:rsid w:val="5D7C6FEB"/>
    <w:rsid w:val="5DA550B9"/>
    <w:rsid w:val="5DB443B5"/>
    <w:rsid w:val="5DC012A8"/>
    <w:rsid w:val="5DCA7D57"/>
    <w:rsid w:val="5DE3706A"/>
    <w:rsid w:val="5E2D4789"/>
    <w:rsid w:val="5E313880"/>
    <w:rsid w:val="5E803BCC"/>
    <w:rsid w:val="5E873E9A"/>
    <w:rsid w:val="5E8A187A"/>
    <w:rsid w:val="5EAE4FD3"/>
    <w:rsid w:val="5EB27108"/>
    <w:rsid w:val="5EC43DFE"/>
    <w:rsid w:val="5F09244A"/>
    <w:rsid w:val="5F1A63D6"/>
    <w:rsid w:val="5F9177D9"/>
    <w:rsid w:val="5FBC4DCF"/>
    <w:rsid w:val="5FBD159D"/>
    <w:rsid w:val="5FD41D53"/>
    <w:rsid w:val="600474BD"/>
    <w:rsid w:val="600C2AB9"/>
    <w:rsid w:val="602A334A"/>
    <w:rsid w:val="60410FB0"/>
    <w:rsid w:val="60B25AEA"/>
    <w:rsid w:val="60B92304"/>
    <w:rsid w:val="60E11843"/>
    <w:rsid w:val="614442C4"/>
    <w:rsid w:val="615C6151"/>
    <w:rsid w:val="616017BB"/>
    <w:rsid w:val="61686204"/>
    <w:rsid w:val="61BD2A1D"/>
    <w:rsid w:val="62047871"/>
    <w:rsid w:val="622B3906"/>
    <w:rsid w:val="62494283"/>
    <w:rsid w:val="62EF46F3"/>
    <w:rsid w:val="63D170AC"/>
    <w:rsid w:val="642B7DAF"/>
    <w:rsid w:val="646D3E65"/>
    <w:rsid w:val="647D2112"/>
    <w:rsid w:val="64914748"/>
    <w:rsid w:val="64C93ECA"/>
    <w:rsid w:val="64CA3CB4"/>
    <w:rsid w:val="64CB0731"/>
    <w:rsid w:val="64E2585A"/>
    <w:rsid w:val="64EA5182"/>
    <w:rsid w:val="64EC0669"/>
    <w:rsid w:val="65044496"/>
    <w:rsid w:val="652103CF"/>
    <w:rsid w:val="65693C54"/>
    <w:rsid w:val="65714A10"/>
    <w:rsid w:val="65776156"/>
    <w:rsid w:val="65896749"/>
    <w:rsid w:val="65B705EA"/>
    <w:rsid w:val="65EF7DA6"/>
    <w:rsid w:val="65FC09A8"/>
    <w:rsid w:val="660C265C"/>
    <w:rsid w:val="66903AB5"/>
    <w:rsid w:val="66BA6E26"/>
    <w:rsid w:val="66F10A4A"/>
    <w:rsid w:val="67477DD7"/>
    <w:rsid w:val="6788637E"/>
    <w:rsid w:val="67923FAF"/>
    <w:rsid w:val="67997816"/>
    <w:rsid w:val="67A856DC"/>
    <w:rsid w:val="67AB689B"/>
    <w:rsid w:val="67D565E6"/>
    <w:rsid w:val="682E6AFE"/>
    <w:rsid w:val="6843464A"/>
    <w:rsid w:val="68A501F9"/>
    <w:rsid w:val="68AF4719"/>
    <w:rsid w:val="68B476C6"/>
    <w:rsid w:val="68D250A1"/>
    <w:rsid w:val="69194288"/>
    <w:rsid w:val="695F41A3"/>
    <w:rsid w:val="69676C0C"/>
    <w:rsid w:val="698D10CC"/>
    <w:rsid w:val="69A00505"/>
    <w:rsid w:val="69AE1092"/>
    <w:rsid w:val="69C410AA"/>
    <w:rsid w:val="69C959DF"/>
    <w:rsid w:val="6A2D62D3"/>
    <w:rsid w:val="6A346D48"/>
    <w:rsid w:val="6A4B43FD"/>
    <w:rsid w:val="6A576495"/>
    <w:rsid w:val="6A753B41"/>
    <w:rsid w:val="6A940813"/>
    <w:rsid w:val="6AC00E8A"/>
    <w:rsid w:val="6AC33D7B"/>
    <w:rsid w:val="6AC515DC"/>
    <w:rsid w:val="6B0335F9"/>
    <w:rsid w:val="6B454EF2"/>
    <w:rsid w:val="6BA30B8B"/>
    <w:rsid w:val="6BC664F4"/>
    <w:rsid w:val="6BD36CF4"/>
    <w:rsid w:val="6C402332"/>
    <w:rsid w:val="6C891725"/>
    <w:rsid w:val="6CDE2D6D"/>
    <w:rsid w:val="6CDF630A"/>
    <w:rsid w:val="6CFE17CB"/>
    <w:rsid w:val="6D025E70"/>
    <w:rsid w:val="6D0A63C2"/>
    <w:rsid w:val="6D0E40DB"/>
    <w:rsid w:val="6D2120C6"/>
    <w:rsid w:val="6D2917A9"/>
    <w:rsid w:val="6D2C01D4"/>
    <w:rsid w:val="6D4E6E2B"/>
    <w:rsid w:val="6D514B1A"/>
    <w:rsid w:val="6D785A21"/>
    <w:rsid w:val="6DCD6F00"/>
    <w:rsid w:val="6DD70987"/>
    <w:rsid w:val="6DD85753"/>
    <w:rsid w:val="6DDA2BFD"/>
    <w:rsid w:val="6DDE05B9"/>
    <w:rsid w:val="6DE049BF"/>
    <w:rsid w:val="6E6C0E13"/>
    <w:rsid w:val="6E8615C7"/>
    <w:rsid w:val="6E886FBB"/>
    <w:rsid w:val="6EA23ED2"/>
    <w:rsid w:val="6EA4707E"/>
    <w:rsid w:val="6EDD1581"/>
    <w:rsid w:val="6EE37D9F"/>
    <w:rsid w:val="6EF57BEA"/>
    <w:rsid w:val="6F1B4E23"/>
    <w:rsid w:val="6F1E3CE5"/>
    <w:rsid w:val="6F33431F"/>
    <w:rsid w:val="6F627C19"/>
    <w:rsid w:val="6F8C7562"/>
    <w:rsid w:val="6FD71E92"/>
    <w:rsid w:val="6FDC1B6B"/>
    <w:rsid w:val="6FE0340A"/>
    <w:rsid w:val="6FE93004"/>
    <w:rsid w:val="6FED3CDB"/>
    <w:rsid w:val="701F1A47"/>
    <w:rsid w:val="70227EC6"/>
    <w:rsid w:val="703F60A8"/>
    <w:rsid w:val="70460911"/>
    <w:rsid w:val="70530681"/>
    <w:rsid w:val="70822713"/>
    <w:rsid w:val="70B46F74"/>
    <w:rsid w:val="70E02081"/>
    <w:rsid w:val="70EF1F9B"/>
    <w:rsid w:val="714E772A"/>
    <w:rsid w:val="71616E00"/>
    <w:rsid w:val="71A32941"/>
    <w:rsid w:val="71E73175"/>
    <w:rsid w:val="71FB028A"/>
    <w:rsid w:val="724B5262"/>
    <w:rsid w:val="7254536D"/>
    <w:rsid w:val="72867401"/>
    <w:rsid w:val="72875C50"/>
    <w:rsid w:val="729130E1"/>
    <w:rsid w:val="72D134DE"/>
    <w:rsid w:val="72FD1EE3"/>
    <w:rsid w:val="73900C02"/>
    <w:rsid w:val="73940F35"/>
    <w:rsid w:val="73BE334D"/>
    <w:rsid w:val="73D253BE"/>
    <w:rsid w:val="740E0F6C"/>
    <w:rsid w:val="746C5BB4"/>
    <w:rsid w:val="74A909A2"/>
    <w:rsid w:val="74E538AA"/>
    <w:rsid w:val="74EB0EC0"/>
    <w:rsid w:val="74FA2CFF"/>
    <w:rsid w:val="7529519B"/>
    <w:rsid w:val="752A613E"/>
    <w:rsid w:val="75360D61"/>
    <w:rsid w:val="7541494A"/>
    <w:rsid w:val="75AB44BA"/>
    <w:rsid w:val="75CC203F"/>
    <w:rsid w:val="75F6021B"/>
    <w:rsid w:val="76557CFE"/>
    <w:rsid w:val="767D2702"/>
    <w:rsid w:val="76A47A33"/>
    <w:rsid w:val="76A52F33"/>
    <w:rsid w:val="76AD3EE0"/>
    <w:rsid w:val="76B40FB3"/>
    <w:rsid w:val="77162D24"/>
    <w:rsid w:val="772A0B42"/>
    <w:rsid w:val="77463913"/>
    <w:rsid w:val="778154D2"/>
    <w:rsid w:val="77B3710F"/>
    <w:rsid w:val="77E4782D"/>
    <w:rsid w:val="77F14B39"/>
    <w:rsid w:val="784E6FD5"/>
    <w:rsid w:val="795758AD"/>
    <w:rsid w:val="7982320E"/>
    <w:rsid w:val="79992F3A"/>
    <w:rsid w:val="79A04F7A"/>
    <w:rsid w:val="79AE33E5"/>
    <w:rsid w:val="79DF3E60"/>
    <w:rsid w:val="79EC68CF"/>
    <w:rsid w:val="7A921700"/>
    <w:rsid w:val="7A9D7487"/>
    <w:rsid w:val="7AB22019"/>
    <w:rsid w:val="7AD324E9"/>
    <w:rsid w:val="7ADF7850"/>
    <w:rsid w:val="7B447C52"/>
    <w:rsid w:val="7B4E05AB"/>
    <w:rsid w:val="7B5D1DB2"/>
    <w:rsid w:val="7B8A1A01"/>
    <w:rsid w:val="7BBF4CC5"/>
    <w:rsid w:val="7BE44282"/>
    <w:rsid w:val="7BEB23A7"/>
    <w:rsid w:val="7C1A207B"/>
    <w:rsid w:val="7C30076C"/>
    <w:rsid w:val="7C537629"/>
    <w:rsid w:val="7C9712F4"/>
    <w:rsid w:val="7CAE5E12"/>
    <w:rsid w:val="7CC04CEF"/>
    <w:rsid w:val="7CC83F86"/>
    <w:rsid w:val="7CCA3711"/>
    <w:rsid w:val="7CCE6A29"/>
    <w:rsid w:val="7CEC0790"/>
    <w:rsid w:val="7D0D0CD7"/>
    <w:rsid w:val="7D1A5598"/>
    <w:rsid w:val="7D1F193A"/>
    <w:rsid w:val="7D2E5A63"/>
    <w:rsid w:val="7D86745E"/>
    <w:rsid w:val="7D9A12A0"/>
    <w:rsid w:val="7DE00C30"/>
    <w:rsid w:val="7DEE4676"/>
    <w:rsid w:val="7DFE187A"/>
    <w:rsid w:val="7E0706D0"/>
    <w:rsid w:val="7E331077"/>
    <w:rsid w:val="7E6D055E"/>
    <w:rsid w:val="7E8A7362"/>
    <w:rsid w:val="7EBF38DE"/>
    <w:rsid w:val="7ED25A6D"/>
    <w:rsid w:val="7EF95A5A"/>
    <w:rsid w:val="7F2E09F5"/>
    <w:rsid w:val="7F531E4A"/>
    <w:rsid w:val="7F6F10F3"/>
    <w:rsid w:val="7FA346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unhideWhenUsed/>
    <w:qFormat/>
    <w:uiPriority w:val="99"/>
    <w:pPr>
      <w:ind w:firstLine="420"/>
    </w:pPr>
    <w:rPr>
      <w:rFonts w:ascii="Calibri" w:hAnsi="Calibri"/>
      <w:szCs w:val="20"/>
    </w:rPr>
  </w:style>
  <w:style w:type="paragraph" w:styleId="8">
    <w:name w:val="caption"/>
    <w:basedOn w:val="1"/>
    <w:next w:val="1"/>
    <w:qFormat/>
    <w:uiPriority w:val="0"/>
    <w:rPr>
      <w:rFonts w:ascii="Arial" w:hAnsi="Arial" w:eastAsia="黑体" w:cstheme="minorBidi"/>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annotation text"/>
    <w:basedOn w:val="1"/>
    <w:link w:val="60"/>
    <w:qFormat/>
    <w:uiPriority w:val="0"/>
    <w:pPr>
      <w:jc w:val="left"/>
    </w:pPr>
  </w:style>
  <w:style w:type="paragraph" w:styleId="11">
    <w:name w:val="Body Text 3"/>
    <w:basedOn w:val="1"/>
    <w:unhideWhenUsed/>
    <w:qFormat/>
    <w:uiPriority w:val="0"/>
    <w:pPr>
      <w:spacing w:after="120"/>
    </w:pPr>
    <w:rPr>
      <w:rFonts w:ascii="Times New Roman" w:hAnsi="Times New Roman"/>
      <w:sz w:val="16"/>
      <w:szCs w:val="16"/>
    </w:rPr>
  </w:style>
  <w:style w:type="paragraph" w:styleId="12">
    <w:name w:val="Body Text"/>
    <w:basedOn w:val="1"/>
    <w:qFormat/>
    <w:uiPriority w:val="0"/>
    <w:rPr>
      <w:rFonts w:ascii="Times New Roman" w:hAnsi="Times New Roman"/>
    </w:rPr>
  </w:style>
  <w:style w:type="paragraph" w:styleId="13">
    <w:name w:val="Body Text Indent"/>
    <w:basedOn w:val="1"/>
    <w:next w:val="14"/>
    <w:qFormat/>
    <w:uiPriority w:val="0"/>
    <w:pPr>
      <w:ind w:firstLine="560" w:firstLineChars="200"/>
    </w:pPr>
    <w:rPr>
      <w:rFonts w:ascii="Times New Roman" w:hAnsi="Times New Roman"/>
    </w:rPr>
  </w:style>
  <w:style w:type="paragraph" w:styleId="14">
    <w:name w:val="envelope return"/>
    <w:basedOn w:val="1"/>
    <w:qFormat/>
    <w:uiPriority w:val="99"/>
    <w:pPr>
      <w:snapToGrid w:val="0"/>
    </w:pPr>
    <w:rPr>
      <w:rFonts w:ascii="Arial" w:hAnsi="Arial" w:cs="Arial"/>
    </w:rPr>
  </w:style>
  <w:style w:type="paragraph" w:styleId="15">
    <w:name w:val="toc 3"/>
    <w:basedOn w:val="1"/>
    <w:next w:val="1"/>
    <w:qFormat/>
    <w:uiPriority w:val="0"/>
    <w:pPr>
      <w:ind w:left="840" w:leftChars="400"/>
    </w:pPr>
  </w:style>
  <w:style w:type="paragraph" w:styleId="16">
    <w:name w:val="Plain Text"/>
    <w:basedOn w:val="1"/>
    <w:qFormat/>
    <w:uiPriority w:val="0"/>
    <w:rPr>
      <w:rFonts w:hint="eastAsia" w:ascii="宋体" w:hAnsi="Courier New"/>
      <w:szCs w:val="21"/>
    </w:rPr>
  </w:style>
  <w:style w:type="paragraph" w:styleId="17">
    <w:name w:val="Balloon Text"/>
    <w:basedOn w:val="1"/>
    <w:link w:val="62"/>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0">
    <w:name w:val="toc 1"/>
    <w:basedOn w:val="1"/>
    <w:next w:val="1"/>
    <w:qFormat/>
    <w:uiPriority w:val="0"/>
    <w:rPr>
      <w:rFonts w:ascii="Times New Roman" w:hAnsi="Times New Roman"/>
    </w:rPr>
  </w:style>
  <w:style w:type="paragraph" w:styleId="21">
    <w:name w:val="toc 2"/>
    <w:basedOn w:val="1"/>
    <w:next w:val="1"/>
    <w:qFormat/>
    <w:uiPriority w:val="0"/>
    <w:pPr>
      <w:ind w:left="420" w:leftChars="200"/>
    </w:pPr>
  </w:style>
  <w:style w:type="paragraph" w:styleId="22">
    <w:name w:val="Body Text 2"/>
    <w:basedOn w:val="1"/>
    <w:next w:val="12"/>
    <w:unhideWhenUsed/>
    <w:qFormat/>
    <w:uiPriority w:val="0"/>
    <w:pPr>
      <w:spacing w:after="120" w:line="480" w:lineRule="auto"/>
    </w:pPr>
    <w:rPr>
      <w:rFonts w:ascii="Times New Roman" w:hAnsi="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10"/>
    <w:next w:val="10"/>
    <w:link w:val="61"/>
    <w:qFormat/>
    <w:uiPriority w:val="0"/>
    <w:rPr>
      <w:b/>
      <w:bCs/>
    </w:rPr>
  </w:style>
  <w:style w:type="paragraph" w:styleId="26">
    <w:name w:val="Body Text First Indent"/>
    <w:basedOn w:val="12"/>
    <w:next w:val="27"/>
    <w:unhideWhenUsed/>
    <w:qFormat/>
    <w:uiPriority w:val="0"/>
    <w:pPr>
      <w:ind w:firstLine="420" w:firstLineChars="100"/>
    </w:pPr>
    <w:rPr>
      <w:rFonts w:hint="eastAsia" w:ascii="楷体_GB2312" w:eastAsia="楷体_GB2312"/>
      <w:sz w:val="32"/>
    </w:rPr>
  </w:style>
  <w:style w:type="paragraph" w:styleId="27">
    <w:name w:val="Body Text First Indent 2"/>
    <w:basedOn w:val="13"/>
    <w:next w:val="7"/>
    <w:qFormat/>
    <w:uiPriority w:val="0"/>
    <w:pPr>
      <w:ind w:firstLine="420"/>
    </w:p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basedOn w:val="30"/>
    <w:qFormat/>
    <w:uiPriority w:val="99"/>
    <w:rPr>
      <w:rFonts w:cs="Times New Roman"/>
      <w:color w:val="0000FF"/>
      <w:u w:val="single"/>
    </w:rPr>
  </w:style>
  <w:style w:type="character" w:styleId="32">
    <w:name w:val="annotation reference"/>
    <w:basedOn w:val="30"/>
    <w:qFormat/>
    <w:uiPriority w:val="0"/>
    <w:rPr>
      <w:sz w:val="21"/>
      <w:szCs w:val="21"/>
    </w:rPr>
  </w:style>
  <w:style w:type="paragraph" w:customStyle="1" w:styleId="33">
    <w:name w:val="无间隔1"/>
    <w:basedOn w:val="1"/>
    <w:next w:val="34"/>
    <w:qFormat/>
    <w:uiPriority w:val="0"/>
    <w:pPr>
      <w:spacing w:line="400" w:lineRule="exact"/>
    </w:pPr>
    <w:rPr>
      <w:sz w:val="24"/>
    </w:rPr>
  </w:style>
  <w:style w:type="paragraph" w:customStyle="1" w:styleId="34">
    <w:name w:val="正文（首行缩进） Char"/>
    <w:basedOn w:val="1"/>
    <w:next w:val="35"/>
    <w:qFormat/>
    <w:uiPriority w:val="0"/>
    <w:pPr>
      <w:spacing w:line="360" w:lineRule="auto"/>
      <w:ind w:firstLine="480"/>
    </w:pPr>
    <w:rPr>
      <w:rFonts w:ascii="Arial"/>
      <w:color w:val="000000"/>
      <w:sz w:val="24"/>
    </w:rPr>
  </w:style>
  <w:style w:type="paragraph" w:customStyle="1" w:styleId="35">
    <w:name w:val="2号黑体加粗"/>
    <w:basedOn w:val="1"/>
    <w:next w:val="36"/>
    <w:qFormat/>
    <w:uiPriority w:val="0"/>
    <w:pPr>
      <w:jc w:val="center"/>
    </w:pPr>
    <w:rPr>
      <w:rFonts w:ascii="Calibri" w:eastAsia="黑体"/>
      <w:b/>
      <w:sz w:val="44"/>
    </w:rPr>
  </w:style>
  <w:style w:type="paragraph" w:customStyle="1" w:styleId="36">
    <w:name w:val="表格文字"/>
    <w:basedOn w:val="1"/>
    <w:next w:val="1"/>
    <w:qFormat/>
    <w:uiPriority w:val="0"/>
    <w:pPr>
      <w:adjustRightInd w:val="0"/>
      <w:spacing w:line="420" w:lineRule="atLeast"/>
      <w:jc w:val="left"/>
      <w:textAlignment w:val="baseline"/>
    </w:pPr>
    <w:rPr>
      <w:kern w:val="0"/>
    </w:rPr>
  </w:style>
  <w:style w:type="paragraph" w:customStyle="1" w:styleId="37">
    <w:name w:val="style4"/>
    <w:basedOn w:val="38"/>
    <w:next w:val="39"/>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Body Text First Indent1"/>
    <w:basedOn w:val="12"/>
    <w:qFormat/>
    <w:uiPriority w:val="0"/>
    <w:pPr>
      <w:ind w:firstLine="420" w:firstLineChars="100"/>
    </w:pPr>
  </w:style>
  <w:style w:type="paragraph" w:customStyle="1" w:styleId="4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45">
    <w:name w:val="p0"/>
    <w:basedOn w:val="46"/>
    <w:qFormat/>
    <w:uiPriority w:val="0"/>
    <w:pPr>
      <w:widowControl/>
    </w:pPr>
    <w:rPr>
      <w:kern w:val="0"/>
      <w:szCs w:val="21"/>
    </w:rPr>
  </w:style>
  <w:style w:type="paragraph" w:customStyle="1" w:styleId="46">
    <w:name w:val="正文1"/>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qFormat/>
    <w:uiPriority w:val="99"/>
    <w:rPr>
      <w:rFonts w:eastAsia="楷体_GB2312"/>
      <w:sz w:val="28"/>
    </w:rPr>
  </w:style>
  <w:style w:type="character" w:customStyle="1" w:styleId="48">
    <w:name w:val="NormalCharacter"/>
    <w:qFormat/>
    <w:uiPriority w:val="0"/>
    <w:rPr>
      <w:rFonts w:ascii="Book Antiqua" w:hAnsi="Book Antiqua" w:eastAsia="宋体" w:cs="Times New Roman"/>
      <w:kern w:val="2"/>
      <w:sz w:val="21"/>
      <w:szCs w:val="24"/>
      <w:lang w:val="en-US" w:eastAsia="zh-CN" w:bidi="ar-SA"/>
    </w:rPr>
  </w:style>
  <w:style w:type="paragraph" w:customStyle="1" w:styleId="49">
    <w:name w:val="BodyText1I"/>
    <w:basedOn w:val="50"/>
    <w:next w:val="52"/>
    <w:qFormat/>
    <w:uiPriority w:val="0"/>
    <w:pPr>
      <w:ind w:firstLine="420" w:firstLineChars="100"/>
    </w:pPr>
    <w:rPr>
      <w:rFonts w:ascii="楷体_GB2312"/>
      <w:sz w:val="32"/>
    </w:rPr>
  </w:style>
  <w:style w:type="paragraph" w:customStyle="1" w:styleId="50">
    <w:name w:val="BodyText"/>
    <w:basedOn w:val="1"/>
    <w:next w:val="51"/>
    <w:qFormat/>
    <w:uiPriority w:val="0"/>
    <w:pPr>
      <w:textAlignment w:val="baseline"/>
    </w:pPr>
    <w:rPr>
      <w:rFonts w:ascii="Calibri" w:hAnsi="Calibri" w:eastAsia="楷体_GB2312"/>
      <w:kern w:val="0"/>
      <w:sz w:val="28"/>
    </w:rPr>
  </w:style>
  <w:style w:type="paragraph" w:customStyle="1" w:styleId="51">
    <w:name w:val="BodyText2"/>
    <w:basedOn w:val="1"/>
    <w:next w:val="50"/>
    <w:qFormat/>
    <w:uiPriority w:val="0"/>
    <w:pPr>
      <w:spacing w:after="120" w:line="480" w:lineRule="auto"/>
      <w:textAlignment w:val="baseline"/>
    </w:pPr>
  </w:style>
  <w:style w:type="paragraph" w:customStyle="1" w:styleId="52">
    <w:name w:val="BodyText1I2"/>
    <w:basedOn w:val="53"/>
    <w:qFormat/>
    <w:uiPriority w:val="0"/>
    <w:pPr>
      <w:ind w:firstLine="420" w:firstLineChars="200"/>
    </w:pPr>
  </w:style>
  <w:style w:type="paragraph" w:customStyle="1" w:styleId="53">
    <w:name w:val="BodyTextIndent"/>
    <w:basedOn w:val="1"/>
    <w:qFormat/>
    <w:uiPriority w:val="0"/>
    <w:pPr>
      <w:spacing w:after="120"/>
      <w:ind w:left="420" w:leftChars="200"/>
      <w:textAlignment w:val="baseline"/>
    </w:pPr>
  </w:style>
  <w:style w:type="paragraph" w:customStyle="1" w:styleId="54">
    <w:name w:val="TOAHeading"/>
    <w:basedOn w:val="1"/>
    <w:next w:val="1"/>
    <w:qFormat/>
    <w:uiPriority w:val="0"/>
    <w:pPr>
      <w:spacing w:before="120"/>
      <w:textAlignment w:val="baseline"/>
    </w:pPr>
    <w:rPr>
      <w:rFonts w:ascii="Arial" w:hAnsi="Arial"/>
      <w:sz w:val="24"/>
      <w:szCs w:val="22"/>
    </w:rPr>
  </w:style>
  <w:style w:type="paragraph" w:customStyle="1" w:styleId="55">
    <w:name w:val="Table Paragraph"/>
    <w:basedOn w:val="1"/>
    <w:qFormat/>
    <w:uiPriority w:val="1"/>
    <w:rPr>
      <w:rFonts w:ascii="宋体" w:hAnsi="宋体" w:cs="宋体"/>
      <w:lang w:val="zh-CN" w:bidi="zh-CN"/>
    </w:rPr>
  </w:style>
  <w:style w:type="paragraph" w:styleId="5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qFormat/>
    <w:uiPriority w:val="34"/>
    <w:pPr>
      <w:ind w:firstLine="420" w:firstLineChars="200"/>
    </w:pPr>
    <w:rPr>
      <w:rFonts w:ascii="等线" w:hAnsi="等线" w:eastAsia="等线"/>
      <w:szCs w:val="22"/>
    </w:rPr>
  </w:style>
  <w:style w:type="paragraph" w:customStyle="1" w:styleId="58">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30"/>
    <w:link w:val="10"/>
    <w:qFormat/>
    <w:uiPriority w:val="0"/>
    <w:rPr>
      <w:rFonts w:ascii="Book Antiqua" w:hAnsi="Book Antiqua"/>
      <w:kern w:val="2"/>
      <w:sz w:val="21"/>
      <w:szCs w:val="24"/>
    </w:rPr>
  </w:style>
  <w:style w:type="character" w:customStyle="1" w:styleId="61">
    <w:name w:val="批注主题 Char"/>
    <w:basedOn w:val="60"/>
    <w:link w:val="25"/>
    <w:qFormat/>
    <w:uiPriority w:val="0"/>
    <w:rPr>
      <w:rFonts w:ascii="Book Antiqua" w:hAnsi="Book Antiqua"/>
      <w:b/>
      <w:bCs/>
      <w:kern w:val="2"/>
      <w:sz w:val="21"/>
      <w:szCs w:val="24"/>
    </w:rPr>
  </w:style>
  <w:style w:type="character" w:customStyle="1" w:styleId="62">
    <w:name w:val="批注框文本 Char"/>
    <w:basedOn w:val="30"/>
    <w:link w:val="17"/>
    <w:qFormat/>
    <w:uiPriority w:val="0"/>
    <w:rPr>
      <w:rFonts w:ascii="Book Antiqua" w:hAnsi="Book Antiqua"/>
      <w:kern w:val="2"/>
      <w:sz w:val="18"/>
      <w:szCs w:val="18"/>
    </w:rPr>
  </w:style>
  <w:style w:type="paragraph" w:customStyle="1" w:styleId="63">
    <w:name w:val="修订1"/>
    <w:hidden/>
    <w:semiHidden/>
    <w:qFormat/>
    <w:uiPriority w:val="99"/>
    <w:rPr>
      <w:rFonts w:ascii="Book Antiqua" w:hAnsi="Book Antiqua" w:eastAsia="宋体" w:cs="Times New Roman"/>
      <w:kern w:val="2"/>
      <w:sz w:val="21"/>
      <w:szCs w:val="24"/>
      <w:lang w:val="en-US" w:eastAsia="zh-CN" w:bidi="ar-SA"/>
    </w:rPr>
  </w:style>
  <w:style w:type="paragraph" w:customStyle="1" w:styleId="64">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65">
    <w:name w:val="Table Text"/>
    <w:basedOn w:val="1"/>
    <w:semiHidden/>
    <w:qFormat/>
    <w:uiPriority w:val="0"/>
    <w:rPr>
      <w:rFonts w:ascii="宋体" w:hAnsi="宋体" w:cs="宋体"/>
      <w:sz w:val="24"/>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3073"/>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2F70B-CC4E-4545-B1A3-BD841E6EC5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32890</Words>
  <Characters>36447</Characters>
  <Lines>295</Lines>
  <Paragraphs>83</Paragraphs>
  <TotalTime>64</TotalTime>
  <ScaleCrop>false</ScaleCrop>
  <LinksUpToDate>false</LinksUpToDate>
  <CharactersWithSpaces>38739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2024-09-03T05:56:00Z</dcterms:created>
  <dc:creator>DELL</dc:creator>
  <cp:lastModifiedBy>Administrator</cp:lastModifiedBy>
  <cp:lastPrinted>2024-04-18T07:04:00Z</cp:lastPrinted>
  <dcterms:modified xsi:type="dcterms:W3CDTF">2024-10-18T07:50:58Z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68073EEBB09A40BEAC4C4E502DBF605C_13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